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 w:line="280" w:lineRule="exact"/>
        <w:rPr>
          <w:sz w:val="28"/>
          <w:szCs w:val="28"/>
        </w:rPr>
      </w:pPr>
      <w:bookmarkStart w:id="0" w:name="page3"/>
      <w:bookmarkEnd w:id="0"/>
    </w:p>
    <w:p>
      <w:pPr>
        <w:pStyle w:val="5"/>
        <w:tabs>
          <w:tab w:val="left" w:pos="3558"/>
        </w:tabs>
        <w:spacing w:line="413" w:lineRule="exact"/>
        <w:ind w:left="0"/>
        <w:rPr>
          <w:spacing w:val="12"/>
          <w:w w:val="200"/>
          <w:u w:val="single" w:color="000000"/>
        </w:rPr>
      </w:pPr>
    </w:p>
    <w:p>
      <w:pPr>
        <w:pStyle w:val="5"/>
        <w:tabs>
          <w:tab w:val="left" w:pos="3558"/>
        </w:tabs>
        <w:spacing w:line="360" w:lineRule="auto"/>
        <w:jc w:val="center"/>
        <w:rPr>
          <w:rFonts w:hint="eastAsia" w:ascii="宋体" w:hAnsi="宋体" w:eastAsia="宋体"/>
          <w:b/>
          <w:bCs/>
          <w:spacing w:val="23"/>
          <w:sz w:val="36"/>
          <w:szCs w:val="36"/>
          <w:lang w:eastAsia="zh-CN"/>
        </w:rPr>
      </w:pPr>
    </w:p>
    <w:p>
      <w:pPr>
        <w:pStyle w:val="5"/>
        <w:tabs>
          <w:tab w:val="left" w:pos="3558"/>
        </w:tabs>
        <w:spacing w:line="360" w:lineRule="auto"/>
        <w:jc w:val="center"/>
        <w:rPr>
          <w:rFonts w:hint="eastAsia" w:ascii="宋体" w:hAnsi="宋体" w:eastAsia="宋体"/>
          <w:spacing w:val="23"/>
          <w:sz w:val="36"/>
          <w:szCs w:val="36"/>
          <w:lang w:eastAsia="zh-CN"/>
        </w:rPr>
      </w:pPr>
      <w:r>
        <w:rPr>
          <w:rFonts w:hint="eastAsia" w:ascii="宋体" w:hAnsi="宋体" w:eastAsia="宋体"/>
          <w:b/>
          <w:bCs/>
          <w:spacing w:val="23"/>
          <w:sz w:val="44"/>
          <w:szCs w:val="44"/>
          <w:lang w:eastAsia="zh-CN"/>
        </w:rPr>
        <w:t>2022年中央自然灾害救灾资金</w:t>
      </w:r>
    </w:p>
    <w:p>
      <w:pPr>
        <w:spacing w:before="11" w:line="260" w:lineRule="exact"/>
        <w:rPr>
          <w:rFonts w:ascii="宋体" w:hAnsi="宋体"/>
          <w:sz w:val="26"/>
          <w:szCs w:val="26"/>
        </w:rPr>
      </w:pPr>
    </w:p>
    <w:p>
      <w:pPr>
        <w:tabs>
          <w:tab w:val="left" w:pos="5834"/>
        </w:tabs>
        <w:spacing w:line="413" w:lineRule="exact"/>
        <w:ind w:firstLine="2240" w:firstLineChars="800"/>
        <w:rPr>
          <w:rFonts w:ascii="宋体" w:hAnsi="宋体"/>
          <w:sz w:val="28"/>
          <w:szCs w:val="28"/>
        </w:rPr>
      </w:pPr>
      <w:r>
        <w:rPr>
          <w:rFonts w:hint="eastAsia" w:ascii="宋体" w:hAnsi="宋体"/>
          <w:sz w:val="28"/>
          <w:szCs w:val="28"/>
        </w:rPr>
        <w:t>（招标</w:t>
      </w:r>
      <w:r>
        <w:rPr>
          <w:rFonts w:hint="eastAsia" w:ascii="宋体" w:hAnsi="宋体"/>
          <w:spacing w:val="-3"/>
          <w:sz w:val="28"/>
          <w:szCs w:val="28"/>
        </w:rPr>
        <w:t>编</w:t>
      </w:r>
      <w:r>
        <w:rPr>
          <w:rFonts w:hint="eastAsia" w:ascii="宋体" w:hAnsi="宋体"/>
          <w:sz w:val="28"/>
          <w:szCs w:val="28"/>
        </w:rPr>
        <w:t>号：</w:t>
      </w:r>
      <w:r>
        <w:rPr>
          <w:rFonts w:hint="eastAsia" w:ascii="宋体" w:hAnsi="宋体"/>
          <w:sz w:val="28"/>
          <w:szCs w:val="28"/>
          <w:lang w:val="en-US" w:eastAsia="zh-CN"/>
        </w:rPr>
        <w:t>XYLZB-2022-111-HW</w:t>
      </w:r>
      <w:r>
        <w:rPr>
          <w:rFonts w:hint="eastAsia" w:ascii="宋体" w:hAnsi="宋体"/>
          <w:sz w:val="28"/>
          <w:szCs w:val="28"/>
        </w:rPr>
        <w:t>）</w:t>
      </w: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pacing w:val="2"/>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tabs>
          <w:tab w:val="left" w:pos="5220"/>
        </w:tabs>
        <w:spacing w:before="20" w:line="200" w:lineRule="exact"/>
        <w:rPr>
          <w:rFonts w:ascii="宋体" w:hAnsi="宋体"/>
          <w:sz w:val="20"/>
          <w:szCs w:val="20"/>
        </w:rPr>
      </w:pPr>
      <w:r>
        <w:rPr>
          <w:rFonts w:ascii="宋体" w:hAnsi="宋体"/>
          <w:sz w:val="20"/>
          <w:szCs w:val="20"/>
        </w:rPr>
        <w:tab/>
      </w:r>
    </w:p>
    <w:p>
      <w:pPr>
        <w:spacing w:line="589" w:lineRule="exact"/>
        <w:ind w:right="1"/>
        <w:jc w:val="center"/>
        <w:rPr>
          <w:rFonts w:ascii="宋体" w:hAnsi="宋体"/>
          <w:b/>
          <w:bCs/>
          <w:spacing w:val="1"/>
          <w:sz w:val="44"/>
          <w:szCs w:val="44"/>
        </w:rPr>
      </w:pPr>
    </w:p>
    <w:p>
      <w:pPr>
        <w:spacing w:line="589" w:lineRule="exact"/>
        <w:ind w:right="1"/>
        <w:jc w:val="center"/>
        <w:rPr>
          <w:rFonts w:ascii="宋体" w:hAnsi="宋体"/>
          <w:b/>
          <w:bCs/>
          <w:spacing w:val="1"/>
          <w:sz w:val="44"/>
          <w:szCs w:val="44"/>
        </w:rPr>
      </w:pPr>
    </w:p>
    <w:p>
      <w:pPr>
        <w:spacing w:line="589" w:lineRule="exact"/>
        <w:ind w:right="1"/>
        <w:jc w:val="center"/>
        <w:rPr>
          <w:rFonts w:ascii="宋体" w:hAnsi="宋体"/>
          <w:b/>
          <w:bCs/>
          <w:spacing w:val="1"/>
          <w:sz w:val="44"/>
          <w:szCs w:val="44"/>
        </w:rPr>
      </w:pPr>
    </w:p>
    <w:p>
      <w:pPr>
        <w:jc w:val="center"/>
        <w:rPr>
          <w:rFonts w:ascii="宋体" w:hAnsi="宋体"/>
          <w:b/>
          <w:bCs/>
          <w:sz w:val="72"/>
          <w:szCs w:val="72"/>
        </w:rPr>
      </w:pPr>
      <w:r>
        <w:rPr>
          <w:rFonts w:hint="eastAsia" w:ascii="宋体" w:hAnsi="宋体"/>
          <w:b/>
          <w:bCs/>
          <w:spacing w:val="1"/>
          <w:sz w:val="72"/>
          <w:szCs w:val="72"/>
        </w:rPr>
        <w:t xml:space="preserve">招 </w:t>
      </w:r>
      <w:r>
        <w:rPr>
          <w:rFonts w:hint="eastAsia" w:ascii="宋体" w:hAnsi="宋体"/>
          <w:b/>
          <w:bCs/>
          <w:sz w:val="72"/>
          <w:szCs w:val="72"/>
        </w:rPr>
        <w:t>标 文 件</w:t>
      </w: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tabs>
          <w:tab w:val="left" w:pos="2593"/>
        </w:tabs>
        <w:spacing w:line="360" w:lineRule="auto"/>
        <w:ind w:firstLine="640" w:firstLineChars="200"/>
        <w:rPr>
          <w:rFonts w:ascii="宋体" w:hAnsi="宋体"/>
          <w:sz w:val="32"/>
          <w:szCs w:val="32"/>
        </w:rPr>
      </w:pPr>
      <w:r>
        <w:rPr>
          <w:rFonts w:hint="eastAsia" w:ascii="宋体" w:hAnsi="宋体"/>
          <w:sz w:val="32"/>
          <w:szCs w:val="32"/>
        </w:rPr>
        <w:t>招 标 人：</w:t>
      </w:r>
      <w:r>
        <w:rPr>
          <w:rFonts w:hint="eastAsia" w:ascii="宋体" w:hAnsi="宋体"/>
          <w:sz w:val="32"/>
          <w:szCs w:val="32"/>
          <w:lang w:eastAsia="zh-CN"/>
        </w:rPr>
        <w:t>吉木萨尔县应急管理局</w:t>
      </w:r>
      <w:r>
        <w:rPr>
          <w:rFonts w:hint="eastAsia" w:ascii="宋体" w:hAnsi="宋体"/>
          <w:sz w:val="32"/>
          <w:szCs w:val="32"/>
        </w:rPr>
        <w:t xml:space="preserve"> </w:t>
      </w:r>
    </w:p>
    <w:p>
      <w:pPr>
        <w:tabs>
          <w:tab w:val="left" w:pos="2593"/>
        </w:tabs>
        <w:spacing w:line="360" w:lineRule="auto"/>
        <w:ind w:firstLine="640" w:firstLineChars="200"/>
        <w:rPr>
          <w:rFonts w:ascii="宋体" w:hAnsi="宋体"/>
          <w:sz w:val="32"/>
          <w:szCs w:val="32"/>
        </w:rPr>
      </w:pPr>
      <w:r>
        <w:rPr>
          <w:rFonts w:hint="eastAsia" w:ascii="宋体" w:hAnsi="宋体"/>
          <w:sz w:val="32"/>
          <w:szCs w:val="32"/>
        </w:rPr>
        <w:t>招标代理：</w:t>
      </w:r>
      <w:r>
        <w:rPr>
          <w:rFonts w:hint="eastAsia" w:ascii="宋体" w:hAnsi="宋体"/>
          <w:sz w:val="32"/>
          <w:szCs w:val="32"/>
          <w:lang w:eastAsia="zh-CN"/>
        </w:rPr>
        <w:t>新疆鑫耀览项目管理咨询有限公司</w:t>
      </w:r>
      <w:r>
        <w:rPr>
          <w:rFonts w:hint="eastAsia" w:ascii="宋体" w:hAnsi="宋体"/>
          <w:sz w:val="32"/>
          <w:szCs w:val="32"/>
        </w:rPr>
        <w:t xml:space="preserve"> </w:t>
      </w:r>
    </w:p>
    <w:p>
      <w:pPr>
        <w:tabs>
          <w:tab w:val="left" w:pos="3611"/>
          <w:tab w:val="left" w:pos="4626"/>
          <w:tab w:val="left" w:pos="5642"/>
        </w:tabs>
        <w:spacing w:line="360" w:lineRule="auto"/>
        <w:jc w:val="center"/>
        <w:rPr>
          <w:rFonts w:ascii="宋体" w:hAnsi="宋体"/>
          <w:sz w:val="32"/>
          <w:szCs w:val="32"/>
        </w:rPr>
      </w:pPr>
      <w:r>
        <w:rPr>
          <w:rFonts w:hint="eastAsia" w:ascii="宋体" w:hAnsi="宋体"/>
          <w:sz w:val="32"/>
          <w:szCs w:val="32"/>
        </w:rPr>
        <w:t xml:space="preserve">   202</w:t>
      </w:r>
      <w:r>
        <w:rPr>
          <w:rFonts w:hint="eastAsia" w:ascii="宋体" w:hAnsi="宋体"/>
          <w:sz w:val="32"/>
          <w:szCs w:val="32"/>
          <w:lang w:val="en-US" w:eastAsia="zh-CN"/>
        </w:rPr>
        <w:t>2</w:t>
      </w:r>
      <w:r>
        <w:rPr>
          <w:rFonts w:hint="eastAsia" w:ascii="宋体" w:hAnsi="宋体"/>
          <w:sz w:val="32"/>
          <w:szCs w:val="32"/>
        </w:rPr>
        <w:t>年</w:t>
      </w:r>
      <w:r>
        <w:rPr>
          <w:rFonts w:hint="eastAsia" w:ascii="宋体" w:hAnsi="宋体"/>
          <w:sz w:val="32"/>
          <w:szCs w:val="32"/>
          <w:lang w:val="en-US" w:eastAsia="zh-CN"/>
        </w:rPr>
        <w:t>12</w:t>
      </w:r>
      <w:r>
        <w:rPr>
          <w:rFonts w:hint="eastAsia" w:ascii="宋体" w:hAnsi="宋体"/>
          <w:sz w:val="32"/>
          <w:szCs w:val="32"/>
        </w:rPr>
        <w:t>月</w:t>
      </w:r>
      <w:r>
        <w:rPr>
          <w:rFonts w:hint="eastAsia" w:ascii="宋体" w:hAnsi="宋体"/>
          <w:sz w:val="32"/>
          <w:szCs w:val="32"/>
          <w:lang w:val="en-US" w:eastAsia="zh-CN"/>
        </w:rPr>
        <w:t>5</w:t>
      </w:r>
      <w:r>
        <w:rPr>
          <w:rFonts w:hint="eastAsia" w:ascii="宋体" w:hAnsi="宋体"/>
          <w:sz w:val="32"/>
          <w:szCs w:val="32"/>
        </w:rPr>
        <w:t>日</w:t>
      </w:r>
    </w:p>
    <w:p>
      <w:pPr>
        <w:jc w:val="center"/>
        <w:rPr>
          <w:rFonts w:ascii="宋体" w:hAnsi="宋体"/>
          <w:sz w:val="32"/>
          <w:szCs w:val="32"/>
        </w:rPr>
        <w:sectPr>
          <w:pgSz w:w="12240" w:h="15840"/>
          <w:pgMar w:top="1440" w:right="1803" w:bottom="1440" w:left="1803" w:header="0" w:footer="901" w:gutter="0"/>
          <w:cols w:space="0" w:num="1"/>
          <w:rtlGutter w:val="0"/>
          <w:docGrid w:linePitch="0" w:charSpace="0"/>
        </w:sectPr>
      </w:pPr>
    </w:p>
    <w:p>
      <w:pPr>
        <w:pStyle w:val="5"/>
        <w:tabs>
          <w:tab w:val="left" w:pos="3558"/>
        </w:tabs>
        <w:spacing w:line="413" w:lineRule="exact"/>
        <w:ind w:left="2440"/>
        <w:rPr>
          <w:rFonts w:ascii="宋体" w:hAnsi="宋体" w:eastAsia="宋体"/>
        </w:rPr>
      </w:pPr>
    </w:p>
    <w:p>
      <w:pPr>
        <w:widowControl w:val="0"/>
        <w:spacing w:line="350" w:lineRule="exact"/>
        <w:rPr>
          <w:rFonts w:ascii="宋体" w:hAnsi="宋体"/>
        </w:rPr>
      </w:pPr>
      <w:bookmarkStart w:id="1" w:name="page14"/>
      <w:bookmarkEnd w:id="1"/>
    </w:p>
    <w:p>
      <w:pPr>
        <w:widowControl w:val="0"/>
        <w:spacing w:line="350" w:lineRule="exact"/>
        <w:sectPr>
          <w:footerReference r:id="rId3" w:type="default"/>
          <w:type w:val="continuous"/>
          <w:pgSz w:w="12240" w:h="15840"/>
          <w:pgMar w:top="1440" w:right="1803" w:bottom="1440" w:left="1803" w:header="0" w:footer="901" w:gutter="0"/>
          <w:cols w:space="0" w:num="1"/>
          <w:rtlGutter w:val="0"/>
          <w:docGrid w:linePitch="0" w:charSpace="0"/>
        </w:sectPr>
      </w:pPr>
    </w:p>
    <w:sdt>
      <w:sdtPr>
        <w:rPr>
          <w:rFonts w:ascii="宋体" w:hAnsi="宋体"/>
          <w:sz w:val="21"/>
        </w:rPr>
        <w:id w:val="147456941"/>
        <w:docPartObj>
          <w:docPartGallery w:val="Table of Contents"/>
          <w:docPartUnique/>
        </w:docPartObj>
      </w:sdtPr>
      <w:sdtEndPr>
        <w:rPr>
          <w:rFonts w:ascii="Calibri" w:hAnsi="Calibri"/>
          <w:b/>
          <w:sz w:val="18"/>
        </w:rPr>
      </w:sdtEndPr>
      <w:sdtContent>
        <w:p>
          <w:pPr>
            <w:spacing w:line="360" w:lineRule="auto"/>
            <w:jc w:val="center"/>
            <w:rPr>
              <w:rFonts w:ascii="宋体" w:hAnsi="宋体"/>
              <w:b/>
              <w:bCs/>
              <w:sz w:val="28"/>
              <w:szCs w:val="28"/>
            </w:rPr>
          </w:pPr>
          <w:r>
            <w:rPr>
              <w:rFonts w:hint="eastAsia" w:ascii="宋体" w:hAnsi="宋体"/>
              <w:b/>
              <w:bCs/>
              <w:sz w:val="28"/>
              <w:szCs w:val="28"/>
            </w:rPr>
            <w:t>目录</w:t>
          </w:r>
        </w:p>
        <w:p>
          <w:pPr>
            <w:pStyle w:val="52"/>
            <w:tabs>
              <w:tab w:val="right" w:leader="dot" w:pos="10080"/>
            </w:tabs>
            <w:spacing w:line="360" w:lineRule="auto"/>
            <w:rPr>
              <w:rFonts w:ascii="宋体" w:hAnsi="宋体" w:cs="宋体"/>
              <w:b/>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"_Toc13720" </w:instrText>
          </w:r>
          <w:r>
            <w:fldChar w:fldCharType="separate"/>
          </w:r>
          <w:r>
            <w:rPr>
              <w:rFonts w:hint="eastAsia" w:ascii="宋体" w:hAnsi="宋体" w:cs="宋体"/>
              <w:b/>
              <w:bCs/>
              <w:sz w:val="24"/>
              <w:szCs w:val="24"/>
            </w:rPr>
            <w:t>第一章  招标公告</w:t>
          </w:r>
          <w:r>
            <w:rPr>
              <w:rFonts w:hint="eastAsia" w:ascii="宋体" w:hAnsi="宋体" w:cs="宋体"/>
              <w:b/>
              <w:sz w:val="24"/>
              <w:szCs w:val="24"/>
            </w:rPr>
            <w:tab/>
          </w:r>
          <w:r>
            <w:rPr>
              <w:rFonts w:hint="eastAsia" w:ascii="宋体" w:hAnsi="宋体" w:cs="宋体"/>
              <w:b/>
              <w:sz w:val="24"/>
              <w:szCs w:val="24"/>
            </w:rPr>
            <w:t>5</w:t>
          </w:r>
          <w:r>
            <w:rPr>
              <w:rFonts w:hint="eastAsia" w:ascii="宋体" w:hAnsi="宋体" w:cs="宋体"/>
              <w:b/>
              <w:sz w:val="24"/>
              <w:szCs w:val="24"/>
            </w:rPr>
            <w:fldChar w:fldCharType="end"/>
          </w:r>
        </w:p>
        <w:p>
          <w:pPr>
            <w:pStyle w:val="52"/>
            <w:tabs>
              <w:tab w:val="right" w:leader="dot" w:pos="10080"/>
            </w:tabs>
            <w:spacing w:line="360" w:lineRule="auto"/>
            <w:rPr>
              <w:rFonts w:ascii="宋体" w:hAnsi="宋体" w:cs="宋体"/>
              <w:b/>
              <w:sz w:val="24"/>
              <w:szCs w:val="24"/>
            </w:rPr>
          </w:pPr>
          <w:r>
            <w:fldChar w:fldCharType="begin"/>
          </w:r>
          <w:r>
            <w:instrText xml:space="preserve"> HYPERLINK \l "_Toc32487" </w:instrText>
          </w:r>
          <w:r>
            <w:fldChar w:fldCharType="separate"/>
          </w:r>
          <w:r>
            <w:rPr>
              <w:rFonts w:hint="eastAsia" w:ascii="宋体" w:hAnsi="宋体" w:cs="宋体"/>
              <w:b/>
              <w:bCs/>
              <w:sz w:val="24"/>
              <w:szCs w:val="24"/>
            </w:rPr>
            <w:t>第二章 投标人须知</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_Toc32487 </w:instrText>
          </w:r>
          <w:r>
            <w:rPr>
              <w:rFonts w:hint="eastAsia" w:ascii="宋体" w:hAnsi="宋体" w:cs="宋体"/>
              <w:b/>
              <w:sz w:val="24"/>
              <w:szCs w:val="24"/>
            </w:rPr>
            <w:fldChar w:fldCharType="separate"/>
          </w:r>
          <w:r>
            <w:rPr>
              <w:rFonts w:ascii="宋体" w:hAnsi="宋体" w:cs="宋体"/>
              <w:b/>
              <w:sz w:val="24"/>
              <w:szCs w:val="24"/>
            </w:rPr>
            <w:t>2</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52"/>
            <w:tabs>
              <w:tab w:val="right" w:leader="dot" w:pos="10080"/>
            </w:tabs>
            <w:spacing w:line="360" w:lineRule="auto"/>
            <w:rPr>
              <w:rFonts w:ascii="宋体" w:hAnsi="宋体" w:cs="宋体"/>
              <w:b/>
              <w:sz w:val="24"/>
              <w:szCs w:val="24"/>
            </w:rPr>
          </w:pPr>
          <w:r>
            <w:fldChar w:fldCharType="begin"/>
          </w:r>
          <w:r>
            <w:instrText xml:space="preserve"> HYPERLINK \l "_Toc29478" </w:instrText>
          </w:r>
          <w:r>
            <w:fldChar w:fldCharType="separate"/>
          </w:r>
          <w:r>
            <w:rPr>
              <w:rFonts w:hint="eastAsia" w:ascii="宋体" w:hAnsi="宋体" w:cs="宋体"/>
              <w:b/>
              <w:bCs/>
              <w:sz w:val="24"/>
              <w:szCs w:val="24"/>
            </w:rPr>
            <w:t>第三章评标办法（综合评分法）</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_Toc29478 </w:instrText>
          </w:r>
          <w:r>
            <w:rPr>
              <w:rFonts w:hint="eastAsia" w:ascii="宋体" w:hAnsi="宋体" w:cs="宋体"/>
              <w:b/>
              <w:sz w:val="24"/>
              <w:szCs w:val="24"/>
            </w:rPr>
            <w:fldChar w:fldCharType="separate"/>
          </w:r>
          <w:r>
            <w:rPr>
              <w:rFonts w:ascii="宋体" w:hAnsi="宋体" w:cs="宋体"/>
              <w:b/>
              <w:sz w:val="24"/>
              <w:szCs w:val="24"/>
            </w:rPr>
            <w:t>2</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"_Toc20630" </w:instrText>
          </w:r>
          <w:r>
            <w:fldChar w:fldCharType="separate"/>
          </w:r>
          <w:r>
            <w:rPr>
              <w:rFonts w:hint="eastAsia" w:ascii="宋体" w:hAnsi="宋体" w:cs="宋体"/>
              <w:sz w:val="24"/>
              <w:szCs w:val="24"/>
            </w:rPr>
            <w:t>评标办法前附表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_Toc20630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"_Toc18858" </w:instrText>
          </w:r>
          <w:r>
            <w:fldChar w:fldCharType="separate"/>
          </w:r>
          <w:r>
            <w:rPr>
              <w:rFonts w:hint="eastAsia" w:ascii="宋体" w:hAnsi="宋体" w:cs="宋体"/>
              <w:sz w:val="24"/>
              <w:szCs w:val="24"/>
            </w:rPr>
            <w:t>1.评标方法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_Toc18858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"_Toc10871" </w:instrText>
          </w:r>
          <w:r>
            <w:fldChar w:fldCharType="separate"/>
          </w:r>
          <w:r>
            <w:rPr>
              <w:rFonts w:hint="eastAsia" w:ascii="宋体" w:hAnsi="宋体" w:cs="宋体"/>
              <w:sz w:val="24"/>
              <w:szCs w:val="24"/>
            </w:rPr>
            <w:t>2.评审标准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_Toc10871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"_Toc25443" </w:instrText>
          </w:r>
          <w:r>
            <w:fldChar w:fldCharType="separate"/>
          </w:r>
          <w:r>
            <w:rPr>
              <w:rFonts w:hint="eastAsia" w:ascii="宋体" w:hAnsi="宋体" w:cs="宋体"/>
              <w:sz w:val="24"/>
              <w:szCs w:val="24"/>
            </w:rPr>
            <w:t>3.评标程序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_Toc25443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52"/>
            <w:tabs>
              <w:tab w:val="right" w:leader="dot" w:pos="10080"/>
            </w:tabs>
            <w:spacing w:line="360" w:lineRule="auto"/>
            <w:rPr>
              <w:rFonts w:ascii="宋体" w:hAnsi="宋体" w:cs="宋体"/>
              <w:b/>
              <w:sz w:val="24"/>
              <w:szCs w:val="24"/>
            </w:rPr>
          </w:pPr>
          <w:r>
            <w:fldChar w:fldCharType="begin"/>
          </w:r>
          <w:r>
            <w:instrText xml:space="preserve"> HYPERLINK \l "_Toc10321" </w:instrText>
          </w:r>
          <w:r>
            <w:fldChar w:fldCharType="separate"/>
          </w:r>
          <w:r>
            <w:rPr>
              <w:rFonts w:hint="eastAsia" w:ascii="宋体" w:hAnsi="宋体" w:cs="宋体"/>
              <w:b/>
              <w:bCs/>
              <w:sz w:val="24"/>
              <w:szCs w:val="24"/>
            </w:rPr>
            <w:t>第四章合同条款及格式</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_Toc10321 </w:instrText>
          </w:r>
          <w:r>
            <w:rPr>
              <w:rFonts w:hint="eastAsia" w:ascii="宋体" w:hAnsi="宋体" w:cs="宋体"/>
              <w:b/>
              <w:sz w:val="24"/>
              <w:szCs w:val="24"/>
            </w:rPr>
            <w:fldChar w:fldCharType="separate"/>
          </w:r>
          <w:r>
            <w:rPr>
              <w:rFonts w:ascii="宋体" w:hAnsi="宋体" w:cs="宋体"/>
              <w:b/>
              <w:sz w:val="24"/>
              <w:szCs w:val="24"/>
            </w:rPr>
            <w:t>2</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"_Toc17761" </w:instrText>
          </w:r>
          <w:r>
            <w:fldChar w:fldCharType="separate"/>
          </w:r>
          <w:r>
            <w:rPr>
              <w:rFonts w:hint="eastAsia" w:ascii="宋体" w:hAnsi="宋体" w:cs="宋体"/>
              <w:bCs/>
              <w:sz w:val="24"/>
              <w:szCs w:val="24"/>
            </w:rPr>
            <w:t>第一节 通用合同条款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_Toc17761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"_Toc14805" </w:instrText>
          </w:r>
          <w:r>
            <w:fldChar w:fldCharType="separate"/>
          </w:r>
          <w:r>
            <w:rPr>
              <w:rFonts w:hint="eastAsia" w:ascii="宋体" w:hAnsi="宋体" w:cs="宋体"/>
              <w:bCs/>
              <w:sz w:val="24"/>
              <w:szCs w:val="24"/>
            </w:rPr>
            <w:t>1. 一般约定</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_Toc14805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"_Toc3076" </w:instrText>
          </w:r>
          <w:r>
            <w:fldChar w:fldCharType="separate"/>
          </w:r>
          <w:r>
            <w:rPr>
              <w:rFonts w:hint="eastAsia" w:ascii="宋体" w:hAnsi="宋体" w:cs="宋体"/>
              <w:sz w:val="24"/>
              <w:szCs w:val="24"/>
            </w:rPr>
            <w:t>2.合同范围</w:t>
          </w:r>
          <w:r>
            <w:rPr>
              <w:rFonts w:hint="eastAsia" w:ascii="宋体" w:hAnsi="宋体" w:cs="宋体"/>
              <w:sz w:val="24"/>
              <w:szCs w:val="24"/>
            </w:rPr>
            <w:tab/>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t>1</w:t>
          </w:r>
        </w:p>
        <w:p>
          <w:pPr>
            <w:pStyle w:val="53"/>
            <w:tabs>
              <w:tab w:val="right" w:leader="dot" w:pos="10080"/>
            </w:tabs>
            <w:spacing w:line="360" w:lineRule="auto"/>
            <w:ind w:left="440"/>
            <w:rPr>
              <w:rFonts w:ascii="宋体" w:hAnsi="宋体" w:cs="宋体"/>
              <w:sz w:val="24"/>
              <w:szCs w:val="24"/>
            </w:rPr>
          </w:pPr>
          <w:r>
            <w:rPr>
              <w:rFonts w:hint="eastAsia" w:ascii="宋体" w:hAnsi="宋体" w:cs="宋体"/>
              <w:sz w:val="24"/>
              <w:szCs w:val="24"/>
            </w:rPr>
            <w:t>3.合同价格与支付</w:t>
          </w:r>
          <w:r>
            <w:fldChar w:fldCharType="begin"/>
          </w:r>
          <w:r>
            <w:instrText xml:space="preserve"> HYPERLINK \l "_Toc3974" </w:instrText>
          </w:r>
          <w:r>
            <w:fldChar w:fldCharType="separate"/>
          </w:r>
          <w:r>
            <w:rPr>
              <w:rFonts w:hint="eastAsia" w:ascii="宋体" w:hAnsi="宋体" w:cs="宋体"/>
              <w:sz w:val="24"/>
              <w:szCs w:val="24"/>
            </w:rPr>
            <w:tab/>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t>1</w:t>
          </w:r>
        </w:p>
        <w:p>
          <w:pPr>
            <w:pStyle w:val="53"/>
            <w:tabs>
              <w:tab w:val="right" w:leader="dot" w:pos="10080"/>
            </w:tabs>
            <w:spacing w:line="360" w:lineRule="auto"/>
            <w:ind w:left="440"/>
            <w:rPr>
              <w:rFonts w:ascii="宋体" w:hAnsi="宋体" w:cs="宋体"/>
              <w:sz w:val="24"/>
              <w:szCs w:val="24"/>
            </w:rPr>
          </w:pPr>
          <w:r>
            <w:rPr>
              <w:rFonts w:hint="eastAsia" w:ascii="宋体" w:hAnsi="宋体" w:cs="宋体"/>
              <w:sz w:val="24"/>
              <w:szCs w:val="24"/>
            </w:rPr>
            <w:t>4.监造及交货期检验</w:t>
          </w:r>
          <w:r>
            <w:rPr>
              <w:rFonts w:hint="eastAsia" w:ascii="宋体" w:hAnsi="宋体" w:cs="宋体"/>
              <w:sz w:val="24"/>
              <w:szCs w:val="24"/>
            </w:rPr>
            <w:tab/>
          </w:r>
          <w:r>
            <w:rPr>
              <w:rFonts w:hint="eastAsia" w:ascii="宋体" w:hAnsi="宋体" w:cs="宋体"/>
              <w:sz w:val="24"/>
              <w:szCs w:val="24"/>
            </w:rPr>
            <w:t>42</w:t>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"_Toc15549" </w:instrText>
          </w:r>
          <w:r>
            <w:fldChar w:fldCharType="separate"/>
          </w:r>
          <w:r>
            <w:rPr>
              <w:rFonts w:hint="eastAsia" w:ascii="宋体" w:hAnsi="宋体" w:cs="宋体"/>
              <w:bCs/>
              <w:sz w:val="24"/>
              <w:szCs w:val="24"/>
            </w:rPr>
            <w:t>5.包装、标记、运输和交付</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_Toc15549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"_Toc24228" </w:instrText>
          </w:r>
          <w:r>
            <w:fldChar w:fldCharType="separate"/>
          </w:r>
          <w:r>
            <w:rPr>
              <w:rFonts w:hint="eastAsia" w:ascii="宋体" w:hAnsi="宋体" w:cs="宋体"/>
              <w:bCs/>
              <w:sz w:val="24"/>
              <w:szCs w:val="24"/>
            </w:rPr>
            <w:t>第二节专用合同条款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_Toc24228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"_Toc29938" </w:instrText>
          </w:r>
          <w:r>
            <w:fldChar w:fldCharType="separate"/>
          </w:r>
          <w:r>
            <w:rPr>
              <w:rFonts w:hint="eastAsia" w:ascii="宋体" w:hAnsi="宋体" w:cs="宋体"/>
              <w:bCs/>
              <w:sz w:val="24"/>
              <w:szCs w:val="24"/>
            </w:rPr>
            <w:t>第三节合同附件格式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_Toc29938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52"/>
            <w:tabs>
              <w:tab w:val="right" w:leader="dot" w:pos="10080"/>
            </w:tabs>
            <w:spacing w:line="360" w:lineRule="auto"/>
            <w:rPr>
              <w:rFonts w:ascii="宋体" w:hAnsi="宋体" w:cs="宋体"/>
              <w:b/>
              <w:sz w:val="24"/>
              <w:szCs w:val="24"/>
            </w:rPr>
          </w:pPr>
          <w:r>
            <w:fldChar w:fldCharType="begin"/>
          </w:r>
          <w:r>
            <w:instrText xml:space="preserve"> HYPERLINK \l "_Toc22743" </w:instrText>
          </w:r>
          <w:r>
            <w:fldChar w:fldCharType="separate"/>
          </w:r>
          <w:r>
            <w:rPr>
              <w:rFonts w:hint="eastAsia" w:ascii="宋体" w:hAnsi="宋体" w:cs="宋体"/>
              <w:b/>
              <w:bCs/>
              <w:sz w:val="24"/>
              <w:szCs w:val="24"/>
            </w:rPr>
            <w:t>第二卷</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_Toc22743 </w:instrText>
          </w:r>
          <w:r>
            <w:rPr>
              <w:rFonts w:hint="eastAsia" w:ascii="宋体" w:hAnsi="宋体" w:cs="宋体"/>
              <w:b/>
              <w:sz w:val="24"/>
              <w:szCs w:val="24"/>
            </w:rPr>
            <w:fldChar w:fldCharType="separate"/>
          </w:r>
          <w:r>
            <w:rPr>
              <w:rFonts w:ascii="宋体" w:hAnsi="宋体" w:cs="宋体"/>
              <w:b/>
              <w:sz w:val="24"/>
              <w:szCs w:val="24"/>
            </w:rPr>
            <w:t>2</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52"/>
            <w:tabs>
              <w:tab w:val="right" w:leader="dot" w:pos="10080"/>
            </w:tabs>
            <w:spacing w:line="360" w:lineRule="auto"/>
            <w:rPr>
              <w:rFonts w:ascii="宋体" w:hAnsi="宋体" w:cs="宋体"/>
              <w:b/>
              <w:sz w:val="24"/>
              <w:szCs w:val="24"/>
            </w:rPr>
          </w:pPr>
          <w:r>
            <w:fldChar w:fldCharType="begin"/>
          </w:r>
          <w:r>
            <w:instrText xml:space="preserve"> HYPERLINK \l "_Toc30190" </w:instrText>
          </w:r>
          <w:r>
            <w:fldChar w:fldCharType="separate"/>
          </w:r>
          <w:r>
            <w:rPr>
              <w:rFonts w:hint="eastAsia" w:ascii="宋体" w:hAnsi="宋体" w:cs="宋体"/>
              <w:b/>
              <w:bCs/>
              <w:sz w:val="24"/>
              <w:szCs w:val="24"/>
            </w:rPr>
            <w:t>第五章供货要求</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_Toc30190 </w:instrText>
          </w:r>
          <w:r>
            <w:rPr>
              <w:rFonts w:hint="eastAsia" w:ascii="宋体" w:hAnsi="宋体" w:cs="宋体"/>
              <w:b/>
              <w:sz w:val="24"/>
              <w:szCs w:val="24"/>
            </w:rPr>
            <w:fldChar w:fldCharType="separate"/>
          </w:r>
          <w:r>
            <w:rPr>
              <w:rFonts w:ascii="宋体" w:hAnsi="宋体" w:cs="宋体"/>
              <w:b/>
              <w:sz w:val="24"/>
              <w:szCs w:val="24"/>
            </w:rPr>
            <w:t>2</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"_Toc19651" </w:instrText>
          </w:r>
          <w:r>
            <w:fldChar w:fldCharType="separate"/>
          </w:r>
          <w:r>
            <w:rPr>
              <w:rFonts w:hint="eastAsia" w:ascii="宋体" w:hAnsi="宋体" w:cs="宋体"/>
              <w:bCs/>
              <w:sz w:val="24"/>
              <w:szCs w:val="24"/>
            </w:rPr>
            <w:t>一、产品需求一览表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_Toc19651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"_Toc5061" </w:instrText>
          </w:r>
          <w:r>
            <w:fldChar w:fldCharType="separate"/>
          </w:r>
          <w:r>
            <w:rPr>
              <w:rFonts w:hint="eastAsia" w:ascii="宋体" w:hAnsi="宋体" w:cs="宋体"/>
              <w:bCs/>
              <w:sz w:val="24"/>
              <w:szCs w:val="24"/>
            </w:rPr>
            <w:t>二、技术性能指标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_Toc5061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"_Toc32318" </w:instrText>
          </w:r>
          <w:r>
            <w:fldChar w:fldCharType="separate"/>
          </w:r>
          <w:r>
            <w:rPr>
              <w:rFonts w:hint="eastAsia" w:ascii="宋体" w:hAnsi="宋体" w:cs="宋体"/>
              <w:bCs/>
              <w:sz w:val="24"/>
              <w:szCs w:val="24"/>
            </w:rPr>
            <w:t>三、检验考核要求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_Toc32318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"_Toc710" </w:instrText>
          </w:r>
          <w:r>
            <w:fldChar w:fldCharType="separate"/>
          </w:r>
          <w:r>
            <w:rPr>
              <w:rFonts w:hint="eastAsia" w:ascii="宋体" w:hAnsi="宋体" w:cs="宋体"/>
              <w:bCs/>
              <w:sz w:val="24"/>
              <w:szCs w:val="24"/>
            </w:rPr>
            <w:t>四、技术服务和质保期服务要求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_Toc710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52"/>
            <w:tabs>
              <w:tab w:val="right" w:leader="dot" w:pos="10080"/>
            </w:tabs>
            <w:spacing w:line="360" w:lineRule="auto"/>
            <w:rPr>
              <w:rFonts w:ascii="宋体" w:hAnsi="宋体" w:cs="宋体"/>
              <w:b/>
              <w:sz w:val="24"/>
              <w:szCs w:val="24"/>
            </w:rPr>
          </w:pPr>
          <w:r>
            <w:fldChar w:fldCharType="begin"/>
          </w:r>
          <w:r>
            <w:instrText xml:space="preserve"> HYPERLINK \l "_Toc26371" </w:instrText>
          </w:r>
          <w:r>
            <w:fldChar w:fldCharType="separate"/>
          </w:r>
          <w:r>
            <w:rPr>
              <w:rFonts w:hint="eastAsia" w:ascii="宋体" w:hAnsi="宋体" w:cs="宋体"/>
              <w:b/>
              <w:sz w:val="24"/>
              <w:szCs w:val="24"/>
            </w:rPr>
            <w:t>第六章投标文件格式</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_Toc26371 </w:instrText>
          </w:r>
          <w:r>
            <w:rPr>
              <w:rFonts w:hint="eastAsia" w:ascii="宋体" w:hAnsi="宋体" w:cs="宋体"/>
              <w:b/>
              <w:sz w:val="24"/>
              <w:szCs w:val="24"/>
            </w:rPr>
            <w:fldChar w:fldCharType="separate"/>
          </w:r>
          <w:r>
            <w:rPr>
              <w:rFonts w:ascii="宋体" w:hAnsi="宋体" w:cs="宋体"/>
              <w:b/>
              <w:sz w:val="24"/>
              <w:szCs w:val="24"/>
            </w:rPr>
            <w:t>2</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53"/>
            <w:tabs>
              <w:tab w:val="right" w:leader="dot" w:pos="10080"/>
            </w:tabs>
            <w:spacing w:line="360" w:lineRule="auto"/>
            <w:ind w:left="440"/>
            <w:rPr>
              <w:rFonts w:ascii="宋体" w:hAnsi="宋体" w:cs="宋体"/>
              <w:sz w:val="24"/>
              <w:szCs w:val="24"/>
            </w:rPr>
          </w:pPr>
          <w:r>
            <w:fldChar w:fldCharType="begin"/>
          </w:r>
          <w:r>
            <w:instrText xml:space="preserve"> HYPERLINK \l "_Toc19426" </w:instrText>
          </w:r>
          <w:r>
            <w:fldChar w:fldCharType="separate"/>
          </w:r>
          <w:r>
            <w:rPr>
              <w:rFonts w:hint="eastAsia" w:ascii="宋体" w:hAnsi="宋体" w:cs="宋体"/>
              <w:sz w:val="24"/>
              <w:szCs w:val="24"/>
            </w:rPr>
            <w:t>目  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_Toc19426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52"/>
            <w:tabs>
              <w:tab w:val="right" w:leader="dot" w:pos="10080"/>
            </w:tabs>
            <w:spacing w:line="360" w:lineRule="auto"/>
            <w:rPr>
              <w:rFonts w:ascii="宋体" w:hAnsi="宋体" w:cs="宋体"/>
              <w:b/>
              <w:sz w:val="24"/>
              <w:szCs w:val="24"/>
            </w:rPr>
          </w:pPr>
          <w:r>
            <w:fldChar w:fldCharType="begin"/>
          </w:r>
          <w:r>
            <w:instrText xml:space="preserve"> HYPERLINK \l "_Toc20862" </w:instrText>
          </w:r>
          <w:r>
            <w:fldChar w:fldCharType="separate"/>
          </w:r>
          <w:r>
            <w:rPr>
              <w:rFonts w:hint="eastAsia" w:ascii="宋体" w:hAnsi="宋体" w:cs="宋体"/>
              <w:b/>
              <w:sz w:val="24"/>
              <w:szCs w:val="24"/>
            </w:rPr>
            <w:t>一、投标函</w:t>
          </w:r>
          <w:r>
            <w:rPr>
              <w:rFonts w:hint="eastAsia" w:ascii="宋体" w:hAnsi="宋体" w:cs="宋体"/>
              <w:b/>
              <w:sz w:val="24"/>
              <w:szCs w:val="24"/>
            </w:rPr>
            <w:tab/>
          </w:r>
          <w:r>
            <w:rPr>
              <w:rFonts w:hint="eastAsia" w:ascii="宋体" w:hAnsi="宋体" w:cs="宋体"/>
              <w:b/>
              <w:sz w:val="24"/>
              <w:szCs w:val="24"/>
            </w:rPr>
            <w:t>6</w:t>
          </w:r>
          <w:r>
            <w:rPr>
              <w:rFonts w:hint="eastAsia" w:ascii="宋体" w:hAnsi="宋体" w:cs="宋体"/>
              <w:b/>
              <w:sz w:val="24"/>
              <w:szCs w:val="24"/>
            </w:rPr>
            <w:fldChar w:fldCharType="end"/>
          </w:r>
          <w:r>
            <w:rPr>
              <w:rFonts w:hint="eastAsia" w:ascii="宋体" w:hAnsi="宋体" w:cs="宋体"/>
              <w:b/>
              <w:sz w:val="24"/>
              <w:szCs w:val="24"/>
            </w:rPr>
            <w:t>8</w:t>
          </w:r>
        </w:p>
        <w:p>
          <w:pPr>
            <w:pStyle w:val="52"/>
            <w:tabs>
              <w:tab w:val="right" w:leader="dot" w:pos="10080"/>
            </w:tabs>
            <w:spacing w:line="360" w:lineRule="auto"/>
            <w:rPr>
              <w:rFonts w:ascii="宋体" w:hAnsi="宋体" w:cs="宋体"/>
              <w:b/>
              <w:sz w:val="24"/>
              <w:szCs w:val="24"/>
            </w:rPr>
          </w:pPr>
          <w:r>
            <w:fldChar w:fldCharType="begin"/>
          </w:r>
          <w:r>
            <w:instrText xml:space="preserve"> HYPERLINK \l "_Toc9548" </w:instrText>
          </w:r>
          <w:r>
            <w:fldChar w:fldCharType="separate"/>
          </w:r>
          <w:r>
            <w:rPr>
              <w:rFonts w:hint="eastAsia" w:ascii="宋体" w:hAnsi="宋体" w:cs="宋体"/>
              <w:b/>
              <w:sz w:val="24"/>
              <w:szCs w:val="24"/>
            </w:rPr>
            <w:t>二、 法定代表人（单位负责人）身份证明（适用于无委托代理人的情况）</w:t>
          </w:r>
          <w:r>
            <w:rPr>
              <w:rFonts w:hint="eastAsia" w:ascii="宋体" w:hAnsi="宋体" w:cs="宋体"/>
              <w:b/>
              <w:sz w:val="24"/>
              <w:szCs w:val="24"/>
            </w:rPr>
            <w:tab/>
          </w:r>
          <w:r>
            <w:rPr>
              <w:rFonts w:hint="eastAsia" w:ascii="宋体" w:hAnsi="宋体" w:cs="宋体"/>
              <w:b/>
              <w:sz w:val="24"/>
              <w:szCs w:val="24"/>
            </w:rPr>
            <w:t>6</w:t>
          </w:r>
          <w:r>
            <w:rPr>
              <w:rFonts w:hint="eastAsia" w:ascii="宋体" w:hAnsi="宋体" w:cs="宋体"/>
              <w:b/>
              <w:sz w:val="24"/>
              <w:szCs w:val="24"/>
            </w:rPr>
            <w:fldChar w:fldCharType="end"/>
          </w:r>
          <w:r>
            <w:rPr>
              <w:rFonts w:hint="eastAsia" w:ascii="宋体" w:hAnsi="宋体" w:cs="宋体"/>
              <w:b/>
              <w:sz w:val="24"/>
              <w:szCs w:val="24"/>
            </w:rPr>
            <w:t>9</w:t>
          </w:r>
        </w:p>
        <w:p>
          <w:pPr>
            <w:pStyle w:val="52"/>
            <w:tabs>
              <w:tab w:val="right" w:leader="dot" w:pos="10080"/>
            </w:tabs>
            <w:spacing w:line="360" w:lineRule="auto"/>
            <w:rPr>
              <w:rFonts w:ascii="宋体" w:hAnsi="宋体" w:cs="宋体"/>
              <w:b/>
              <w:sz w:val="24"/>
              <w:szCs w:val="24"/>
            </w:rPr>
          </w:pPr>
          <w:r>
            <w:fldChar w:fldCharType="begin"/>
          </w:r>
          <w:r>
            <w:instrText xml:space="preserve"> HYPERLINK \l "_Toc15727" </w:instrText>
          </w:r>
          <w:r>
            <w:fldChar w:fldCharType="separate"/>
          </w:r>
          <w:r>
            <w:rPr>
              <w:rFonts w:hint="eastAsia" w:ascii="宋体" w:hAnsi="宋体" w:cs="宋体"/>
              <w:b/>
              <w:sz w:val="24"/>
              <w:szCs w:val="24"/>
            </w:rPr>
            <w:t>三、授权委托书（适用于有委托代理人的情况）</w:t>
          </w:r>
          <w:r>
            <w:rPr>
              <w:rFonts w:hint="eastAsia" w:ascii="宋体" w:hAnsi="宋体" w:cs="宋体"/>
              <w:b/>
              <w:sz w:val="24"/>
              <w:szCs w:val="24"/>
            </w:rPr>
            <w:tab/>
          </w:r>
          <w:r>
            <w:rPr>
              <w:rFonts w:hint="eastAsia" w:ascii="宋体" w:hAnsi="宋体" w:cs="宋体"/>
              <w:b/>
              <w:sz w:val="24"/>
              <w:szCs w:val="24"/>
            </w:rPr>
            <w:t>7</w:t>
          </w:r>
          <w:r>
            <w:rPr>
              <w:rFonts w:hint="eastAsia" w:ascii="宋体" w:hAnsi="宋体" w:cs="宋体"/>
              <w:b/>
              <w:sz w:val="24"/>
              <w:szCs w:val="24"/>
            </w:rPr>
            <w:fldChar w:fldCharType="end"/>
          </w:r>
          <w:r>
            <w:rPr>
              <w:rFonts w:hint="eastAsia" w:ascii="宋体" w:hAnsi="宋体" w:cs="宋体"/>
              <w:b/>
              <w:sz w:val="24"/>
              <w:szCs w:val="24"/>
            </w:rPr>
            <w:t>0</w:t>
          </w:r>
        </w:p>
        <w:p>
          <w:pPr>
            <w:pStyle w:val="52"/>
            <w:tabs>
              <w:tab w:val="right" w:leader="dot" w:pos="10080"/>
            </w:tabs>
            <w:spacing w:line="360" w:lineRule="auto"/>
            <w:rPr>
              <w:rFonts w:ascii="宋体" w:hAnsi="宋体" w:cs="宋体"/>
              <w:b/>
              <w:sz w:val="24"/>
              <w:szCs w:val="24"/>
            </w:rPr>
          </w:pPr>
          <w:r>
            <w:fldChar w:fldCharType="begin"/>
          </w:r>
          <w:r>
            <w:instrText xml:space="preserve"> HYPERLINK \l "_Toc13843" </w:instrText>
          </w:r>
          <w:r>
            <w:fldChar w:fldCharType="separate"/>
          </w:r>
          <w:r>
            <w:rPr>
              <w:rFonts w:hint="eastAsia" w:ascii="宋体" w:hAnsi="宋体" w:cs="宋体"/>
              <w:b/>
              <w:sz w:val="24"/>
              <w:szCs w:val="24"/>
            </w:rPr>
            <w:t>四、联合体协议书</w:t>
          </w:r>
          <w:r>
            <w:rPr>
              <w:rFonts w:hint="eastAsia" w:ascii="宋体" w:hAnsi="宋体" w:cs="宋体"/>
              <w:b/>
              <w:sz w:val="24"/>
              <w:szCs w:val="24"/>
            </w:rPr>
            <w:tab/>
          </w:r>
          <w:r>
            <w:rPr>
              <w:rFonts w:hint="eastAsia" w:ascii="宋体" w:hAnsi="宋体" w:cs="宋体"/>
              <w:b/>
              <w:sz w:val="24"/>
              <w:szCs w:val="24"/>
            </w:rPr>
            <w:t>7</w:t>
          </w:r>
          <w:r>
            <w:rPr>
              <w:rFonts w:hint="eastAsia" w:ascii="宋体" w:hAnsi="宋体" w:cs="宋体"/>
              <w:b/>
              <w:sz w:val="24"/>
              <w:szCs w:val="24"/>
            </w:rPr>
            <w:fldChar w:fldCharType="end"/>
          </w:r>
          <w:r>
            <w:rPr>
              <w:rFonts w:hint="eastAsia" w:ascii="宋体" w:hAnsi="宋体" w:cs="宋体"/>
              <w:b/>
              <w:sz w:val="24"/>
              <w:szCs w:val="24"/>
            </w:rPr>
            <w:t>1</w:t>
          </w:r>
        </w:p>
        <w:p>
          <w:pPr>
            <w:pStyle w:val="52"/>
            <w:tabs>
              <w:tab w:val="right" w:leader="dot" w:pos="10080"/>
            </w:tabs>
            <w:spacing w:line="360" w:lineRule="auto"/>
            <w:rPr>
              <w:rFonts w:ascii="宋体" w:hAnsi="宋体" w:cs="宋体"/>
              <w:b/>
              <w:sz w:val="24"/>
              <w:szCs w:val="24"/>
            </w:rPr>
          </w:pPr>
          <w:r>
            <w:fldChar w:fldCharType="begin"/>
          </w:r>
          <w:r>
            <w:instrText xml:space="preserve"> HYPERLINK \l "_Toc21996" </w:instrText>
          </w:r>
          <w:r>
            <w:fldChar w:fldCharType="separate"/>
          </w:r>
          <w:r>
            <w:rPr>
              <w:rFonts w:hint="eastAsia" w:ascii="宋体" w:hAnsi="宋体" w:cs="宋体"/>
              <w:b/>
              <w:sz w:val="24"/>
              <w:szCs w:val="24"/>
            </w:rPr>
            <w:t>五、投标保证金</w:t>
          </w:r>
          <w:r>
            <w:rPr>
              <w:rFonts w:hint="eastAsia" w:ascii="宋体" w:hAnsi="宋体" w:cs="宋体"/>
              <w:b/>
              <w:sz w:val="24"/>
              <w:szCs w:val="24"/>
            </w:rPr>
            <w:tab/>
          </w:r>
          <w:r>
            <w:rPr>
              <w:rFonts w:hint="eastAsia" w:ascii="宋体" w:hAnsi="宋体" w:cs="宋体"/>
              <w:b/>
              <w:sz w:val="24"/>
              <w:szCs w:val="24"/>
            </w:rPr>
            <w:t>7</w:t>
          </w:r>
          <w:r>
            <w:rPr>
              <w:rFonts w:hint="eastAsia" w:ascii="宋体" w:hAnsi="宋体" w:cs="宋体"/>
              <w:b/>
              <w:sz w:val="24"/>
              <w:szCs w:val="24"/>
            </w:rPr>
            <w:fldChar w:fldCharType="end"/>
          </w:r>
          <w:r>
            <w:rPr>
              <w:rFonts w:hint="eastAsia" w:ascii="宋体" w:hAnsi="宋体" w:cs="宋体"/>
              <w:b/>
              <w:sz w:val="24"/>
              <w:szCs w:val="24"/>
            </w:rPr>
            <w:t>2</w:t>
          </w:r>
        </w:p>
        <w:p>
          <w:pPr>
            <w:pStyle w:val="52"/>
            <w:tabs>
              <w:tab w:val="right" w:leader="dot" w:pos="10080"/>
            </w:tabs>
            <w:spacing w:line="360" w:lineRule="auto"/>
            <w:rPr>
              <w:rFonts w:ascii="宋体" w:hAnsi="宋体" w:cs="宋体"/>
              <w:b/>
              <w:sz w:val="24"/>
              <w:szCs w:val="24"/>
            </w:rPr>
          </w:pPr>
          <w:r>
            <w:fldChar w:fldCharType="begin"/>
          </w:r>
          <w:r>
            <w:instrText xml:space="preserve"> HYPERLINK \l "_Toc12866" </w:instrText>
          </w:r>
          <w:r>
            <w:fldChar w:fldCharType="separate"/>
          </w:r>
          <w:r>
            <w:rPr>
              <w:rFonts w:hint="eastAsia" w:ascii="宋体" w:hAnsi="宋体" w:cs="宋体"/>
              <w:b/>
              <w:sz w:val="24"/>
              <w:szCs w:val="24"/>
            </w:rPr>
            <w:t>六、商务和技术偏差表</w:t>
          </w:r>
          <w:r>
            <w:rPr>
              <w:rFonts w:hint="eastAsia" w:ascii="宋体" w:hAnsi="宋体" w:cs="宋体"/>
              <w:b/>
              <w:sz w:val="24"/>
              <w:szCs w:val="24"/>
            </w:rPr>
            <w:tab/>
          </w:r>
          <w:r>
            <w:rPr>
              <w:rFonts w:hint="eastAsia" w:ascii="宋体" w:hAnsi="宋体" w:cs="宋体"/>
              <w:b/>
              <w:sz w:val="24"/>
              <w:szCs w:val="24"/>
            </w:rPr>
            <w:t>7</w:t>
          </w:r>
          <w:r>
            <w:rPr>
              <w:rFonts w:hint="eastAsia" w:ascii="宋体" w:hAnsi="宋体" w:cs="宋体"/>
              <w:b/>
              <w:sz w:val="24"/>
              <w:szCs w:val="24"/>
            </w:rPr>
            <w:fldChar w:fldCharType="end"/>
          </w:r>
          <w:r>
            <w:rPr>
              <w:rFonts w:hint="eastAsia" w:ascii="宋体" w:hAnsi="宋体" w:cs="宋体"/>
              <w:b/>
              <w:sz w:val="24"/>
              <w:szCs w:val="24"/>
            </w:rPr>
            <w:t>3</w:t>
          </w:r>
        </w:p>
        <w:p>
          <w:pPr>
            <w:pStyle w:val="52"/>
            <w:tabs>
              <w:tab w:val="right" w:leader="dot" w:pos="10080"/>
            </w:tabs>
            <w:spacing w:line="360" w:lineRule="auto"/>
            <w:rPr>
              <w:rFonts w:ascii="宋体" w:hAnsi="宋体" w:cs="宋体"/>
              <w:b/>
              <w:sz w:val="24"/>
              <w:szCs w:val="24"/>
            </w:rPr>
          </w:pPr>
          <w:r>
            <w:fldChar w:fldCharType="begin"/>
          </w:r>
          <w:r>
            <w:instrText xml:space="preserve"> HYPERLINK \l "_Toc7690" </w:instrText>
          </w:r>
          <w:r>
            <w:fldChar w:fldCharType="separate"/>
          </w:r>
          <w:r>
            <w:rPr>
              <w:rFonts w:hint="eastAsia" w:ascii="宋体" w:hAnsi="宋体" w:cs="宋体"/>
              <w:b/>
              <w:sz w:val="24"/>
              <w:szCs w:val="24"/>
            </w:rPr>
            <w:t>七、分项报价表</w:t>
          </w:r>
          <w:r>
            <w:rPr>
              <w:rFonts w:hint="eastAsia" w:ascii="宋体" w:hAnsi="宋体" w:cs="宋体"/>
              <w:b/>
              <w:sz w:val="24"/>
              <w:szCs w:val="24"/>
            </w:rPr>
            <w:tab/>
          </w:r>
          <w:r>
            <w:rPr>
              <w:rFonts w:hint="eastAsia" w:ascii="宋体" w:hAnsi="宋体" w:cs="宋体"/>
              <w:b/>
              <w:sz w:val="24"/>
              <w:szCs w:val="24"/>
            </w:rPr>
            <w:t>7</w:t>
          </w:r>
          <w:r>
            <w:rPr>
              <w:rFonts w:hint="eastAsia" w:ascii="宋体" w:hAnsi="宋体" w:cs="宋体"/>
              <w:b/>
              <w:sz w:val="24"/>
              <w:szCs w:val="24"/>
            </w:rPr>
            <w:fldChar w:fldCharType="end"/>
          </w:r>
          <w:r>
            <w:rPr>
              <w:rFonts w:hint="eastAsia" w:ascii="宋体" w:hAnsi="宋体" w:cs="宋体"/>
              <w:b/>
              <w:sz w:val="24"/>
              <w:szCs w:val="24"/>
            </w:rPr>
            <w:t>4</w:t>
          </w:r>
        </w:p>
        <w:p>
          <w:pPr>
            <w:pStyle w:val="52"/>
            <w:tabs>
              <w:tab w:val="right" w:leader="dot" w:pos="10080"/>
            </w:tabs>
            <w:spacing w:line="360" w:lineRule="auto"/>
            <w:rPr>
              <w:rFonts w:ascii="宋体" w:hAnsi="宋体" w:cs="宋体"/>
              <w:b/>
              <w:sz w:val="24"/>
              <w:szCs w:val="24"/>
            </w:rPr>
          </w:pPr>
          <w:r>
            <w:fldChar w:fldCharType="begin"/>
          </w:r>
          <w:r>
            <w:instrText xml:space="preserve"> HYPERLINK \l "_Toc31497" </w:instrText>
          </w:r>
          <w:r>
            <w:fldChar w:fldCharType="separate"/>
          </w:r>
          <w:r>
            <w:rPr>
              <w:rFonts w:hint="eastAsia" w:ascii="宋体" w:hAnsi="宋体" w:cs="宋体"/>
              <w:b/>
              <w:sz w:val="24"/>
              <w:szCs w:val="24"/>
            </w:rPr>
            <w:t>八、资格审查资料</w:t>
          </w:r>
          <w:r>
            <w:rPr>
              <w:rFonts w:hint="eastAsia" w:ascii="宋体" w:hAnsi="宋体" w:cs="宋体"/>
              <w:b/>
              <w:sz w:val="24"/>
              <w:szCs w:val="24"/>
            </w:rPr>
            <w:tab/>
          </w:r>
          <w:r>
            <w:rPr>
              <w:rFonts w:hint="eastAsia" w:ascii="宋体" w:hAnsi="宋体" w:cs="宋体"/>
              <w:b/>
              <w:sz w:val="24"/>
              <w:szCs w:val="24"/>
            </w:rPr>
            <w:t>7</w:t>
          </w:r>
          <w:r>
            <w:rPr>
              <w:rFonts w:hint="eastAsia" w:ascii="宋体" w:hAnsi="宋体" w:cs="宋体"/>
              <w:b/>
              <w:sz w:val="24"/>
              <w:szCs w:val="24"/>
            </w:rPr>
            <w:fldChar w:fldCharType="end"/>
          </w:r>
          <w:r>
            <w:rPr>
              <w:rFonts w:hint="eastAsia" w:ascii="宋体" w:hAnsi="宋体" w:cs="宋体"/>
              <w:b/>
              <w:sz w:val="24"/>
              <w:szCs w:val="24"/>
            </w:rPr>
            <w:t>5</w:t>
          </w:r>
        </w:p>
        <w:p>
          <w:pPr>
            <w:pStyle w:val="52"/>
            <w:tabs>
              <w:tab w:val="right" w:leader="dot" w:pos="10080"/>
            </w:tabs>
            <w:spacing w:line="360" w:lineRule="auto"/>
            <w:rPr>
              <w:rFonts w:ascii="宋体" w:hAnsi="宋体" w:cs="宋体"/>
              <w:b/>
              <w:sz w:val="24"/>
              <w:szCs w:val="24"/>
            </w:rPr>
          </w:pPr>
          <w:r>
            <w:fldChar w:fldCharType="begin"/>
          </w:r>
          <w:r>
            <w:instrText xml:space="preserve"> HYPERLINK \l "_Toc23291" </w:instrText>
          </w:r>
          <w:r>
            <w:fldChar w:fldCharType="separate"/>
          </w:r>
          <w:r>
            <w:rPr>
              <w:rFonts w:hint="eastAsia" w:ascii="宋体" w:hAnsi="宋体" w:cs="宋体"/>
              <w:b/>
              <w:sz w:val="24"/>
              <w:szCs w:val="24"/>
            </w:rPr>
            <w:t>九、投标产品技术性能指标的详细描述</w:t>
          </w:r>
          <w:r>
            <w:rPr>
              <w:rFonts w:hint="eastAsia" w:ascii="宋体" w:hAnsi="宋体" w:cs="宋体"/>
              <w:b/>
              <w:sz w:val="24"/>
              <w:szCs w:val="24"/>
            </w:rPr>
            <w:tab/>
          </w:r>
          <w:r>
            <w:rPr>
              <w:rFonts w:hint="eastAsia" w:ascii="宋体" w:hAnsi="宋体" w:cs="宋体"/>
              <w:b/>
              <w:sz w:val="24"/>
              <w:szCs w:val="24"/>
            </w:rPr>
            <w:t>8</w:t>
          </w:r>
          <w:r>
            <w:rPr>
              <w:rFonts w:hint="eastAsia" w:ascii="宋体" w:hAnsi="宋体" w:cs="宋体"/>
              <w:b/>
              <w:sz w:val="24"/>
              <w:szCs w:val="24"/>
            </w:rPr>
            <w:fldChar w:fldCharType="end"/>
          </w:r>
          <w:r>
            <w:rPr>
              <w:rFonts w:hint="eastAsia" w:ascii="宋体" w:hAnsi="宋体" w:cs="宋体"/>
              <w:b/>
              <w:sz w:val="24"/>
              <w:szCs w:val="24"/>
            </w:rPr>
            <w:t>5</w:t>
          </w:r>
        </w:p>
        <w:p>
          <w:pPr>
            <w:pStyle w:val="52"/>
            <w:tabs>
              <w:tab w:val="right" w:leader="dot" w:pos="10080"/>
            </w:tabs>
            <w:spacing w:line="360" w:lineRule="auto"/>
            <w:rPr>
              <w:rFonts w:ascii="宋体" w:hAnsi="宋体" w:cs="宋体"/>
              <w:b/>
              <w:sz w:val="24"/>
              <w:szCs w:val="24"/>
            </w:rPr>
          </w:pPr>
          <w:r>
            <w:fldChar w:fldCharType="begin"/>
          </w:r>
          <w:r>
            <w:instrText xml:space="preserve"> HYPERLINK \l "_Toc3717" </w:instrText>
          </w:r>
          <w:r>
            <w:fldChar w:fldCharType="separate"/>
          </w:r>
          <w:r>
            <w:rPr>
              <w:rFonts w:hint="eastAsia" w:ascii="宋体" w:hAnsi="宋体" w:cs="宋体"/>
              <w:b/>
              <w:sz w:val="24"/>
              <w:szCs w:val="24"/>
            </w:rPr>
            <w:t>十、技术支持资料</w:t>
          </w:r>
          <w:r>
            <w:rPr>
              <w:rFonts w:hint="eastAsia" w:ascii="宋体" w:hAnsi="宋体" w:cs="宋体"/>
              <w:b/>
              <w:sz w:val="24"/>
              <w:szCs w:val="24"/>
            </w:rPr>
            <w:tab/>
          </w:r>
          <w:r>
            <w:rPr>
              <w:rFonts w:hint="eastAsia" w:ascii="宋体" w:hAnsi="宋体" w:cs="宋体"/>
              <w:b/>
              <w:sz w:val="24"/>
              <w:szCs w:val="24"/>
            </w:rPr>
            <w:t>8</w:t>
          </w:r>
          <w:r>
            <w:rPr>
              <w:rFonts w:hint="eastAsia" w:ascii="宋体" w:hAnsi="宋体" w:cs="宋体"/>
              <w:b/>
              <w:sz w:val="24"/>
              <w:szCs w:val="24"/>
            </w:rPr>
            <w:fldChar w:fldCharType="end"/>
          </w:r>
          <w:r>
            <w:rPr>
              <w:rFonts w:hint="eastAsia" w:ascii="宋体" w:hAnsi="宋体" w:cs="宋体"/>
              <w:b/>
              <w:sz w:val="24"/>
              <w:szCs w:val="24"/>
            </w:rPr>
            <w:t>5</w:t>
          </w:r>
        </w:p>
        <w:p>
          <w:pPr>
            <w:pStyle w:val="52"/>
            <w:tabs>
              <w:tab w:val="right" w:leader="dot" w:pos="10080"/>
            </w:tabs>
            <w:spacing w:line="360" w:lineRule="auto"/>
            <w:rPr>
              <w:rFonts w:ascii="宋体" w:hAnsi="宋体" w:cs="宋体"/>
              <w:b/>
              <w:sz w:val="24"/>
              <w:szCs w:val="24"/>
            </w:rPr>
          </w:pPr>
          <w:r>
            <w:fldChar w:fldCharType="begin"/>
          </w:r>
          <w:r>
            <w:instrText xml:space="preserve"> HYPERLINK \l "_Toc4409" </w:instrText>
          </w:r>
          <w:r>
            <w:fldChar w:fldCharType="separate"/>
          </w:r>
          <w:r>
            <w:rPr>
              <w:rFonts w:hint="eastAsia" w:ascii="宋体" w:hAnsi="宋体" w:cs="宋体"/>
              <w:b/>
              <w:sz w:val="24"/>
              <w:szCs w:val="24"/>
            </w:rPr>
            <w:t>十一、技术服务和质保期服务计划</w:t>
          </w:r>
          <w:r>
            <w:rPr>
              <w:rFonts w:hint="eastAsia" w:ascii="宋体" w:hAnsi="宋体" w:cs="宋体"/>
              <w:b/>
              <w:sz w:val="24"/>
              <w:szCs w:val="24"/>
            </w:rPr>
            <w:tab/>
          </w:r>
          <w:r>
            <w:rPr>
              <w:rFonts w:hint="eastAsia" w:ascii="宋体" w:hAnsi="宋体" w:cs="宋体"/>
              <w:b/>
              <w:sz w:val="24"/>
              <w:szCs w:val="24"/>
            </w:rPr>
            <w:t>8</w:t>
          </w:r>
          <w:r>
            <w:rPr>
              <w:rFonts w:hint="eastAsia" w:ascii="宋体" w:hAnsi="宋体" w:cs="宋体"/>
              <w:b/>
              <w:sz w:val="24"/>
              <w:szCs w:val="24"/>
            </w:rPr>
            <w:fldChar w:fldCharType="end"/>
          </w:r>
          <w:r>
            <w:rPr>
              <w:rFonts w:hint="eastAsia" w:ascii="宋体" w:hAnsi="宋体" w:cs="宋体"/>
              <w:b/>
              <w:sz w:val="24"/>
              <w:szCs w:val="24"/>
            </w:rPr>
            <w:t>5</w:t>
          </w:r>
        </w:p>
        <w:p>
          <w:pPr>
            <w:pStyle w:val="52"/>
            <w:tabs>
              <w:tab w:val="right" w:leader="dot" w:pos="10080"/>
            </w:tabs>
            <w:spacing w:line="360" w:lineRule="auto"/>
            <w:rPr>
              <w:rFonts w:ascii="宋体" w:hAnsi="宋体" w:cs="宋体"/>
              <w:b/>
              <w:sz w:val="24"/>
              <w:szCs w:val="24"/>
            </w:rPr>
          </w:pPr>
          <w:r>
            <w:fldChar w:fldCharType="begin"/>
          </w:r>
          <w:r>
            <w:instrText xml:space="preserve"> HYPERLINK \l "_Toc10963" </w:instrText>
          </w:r>
          <w:r>
            <w:fldChar w:fldCharType="separate"/>
          </w:r>
          <w:r>
            <w:rPr>
              <w:rFonts w:hint="eastAsia" w:ascii="宋体" w:hAnsi="宋体" w:cs="宋体"/>
              <w:b/>
              <w:sz w:val="24"/>
              <w:szCs w:val="24"/>
            </w:rPr>
            <w:t>十二、其他资料</w:t>
          </w:r>
          <w:r>
            <w:rPr>
              <w:rFonts w:hint="eastAsia" w:ascii="宋体" w:hAnsi="宋体" w:cs="宋体"/>
              <w:b/>
              <w:sz w:val="24"/>
              <w:szCs w:val="24"/>
            </w:rPr>
            <w:tab/>
          </w:r>
          <w:r>
            <w:rPr>
              <w:rFonts w:hint="eastAsia" w:ascii="宋体" w:hAnsi="宋体" w:cs="宋体"/>
              <w:b/>
              <w:sz w:val="24"/>
              <w:szCs w:val="24"/>
            </w:rPr>
            <w:t>8</w:t>
          </w:r>
          <w:r>
            <w:rPr>
              <w:rFonts w:hint="eastAsia" w:ascii="宋体" w:hAnsi="宋体" w:cs="宋体"/>
              <w:b/>
              <w:sz w:val="24"/>
              <w:szCs w:val="24"/>
            </w:rPr>
            <w:fldChar w:fldCharType="end"/>
          </w:r>
          <w:r>
            <w:rPr>
              <w:rFonts w:hint="eastAsia" w:ascii="宋体" w:hAnsi="宋体" w:cs="宋体"/>
              <w:b/>
              <w:sz w:val="24"/>
              <w:szCs w:val="24"/>
            </w:rPr>
            <w:t>5</w:t>
          </w:r>
        </w:p>
        <w:p>
          <w:pPr>
            <w:pStyle w:val="53"/>
            <w:tabs>
              <w:tab w:val="right" w:leader="dot" w:pos="10080"/>
            </w:tabs>
            <w:spacing w:line="360" w:lineRule="auto"/>
            <w:ind w:left="440"/>
            <w:rPr>
              <w:rFonts w:ascii="宋体" w:hAnsi="宋体" w:cs="宋体"/>
              <w:sz w:val="24"/>
              <w:szCs w:val="24"/>
            </w:rPr>
          </w:pPr>
        </w:p>
        <w:p>
          <w:pPr>
            <w:pStyle w:val="53"/>
            <w:tabs>
              <w:tab w:val="right" w:leader="dot" w:pos="10080"/>
            </w:tabs>
            <w:spacing w:line="360" w:lineRule="auto"/>
            <w:ind w:left="440"/>
            <w:rPr>
              <w:rFonts w:ascii="宋体" w:hAnsi="宋体" w:cs="宋体"/>
              <w:sz w:val="24"/>
              <w:szCs w:val="24"/>
            </w:rPr>
          </w:pPr>
        </w:p>
        <w:p>
          <w:pPr>
            <w:pStyle w:val="19"/>
            <w:spacing w:line="360" w:lineRule="auto"/>
          </w:pPr>
          <w:r>
            <w:rPr>
              <w:rFonts w:hint="eastAsia" w:ascii="宋体" w:hAnsi="宋体"/>
              <w:b/>
              <w:sz w:val="24"/>
              <w:szCs w:val="24"/>
            </w:rPr>
            <w:fldChar w:fldCharType="end"/>
          </w:r>
        </w:p>
      </w:sdtContent>
    </w:sdt>
    <w:p>
      <w:pPr>
        <w:pStyle w:val="19"/>
      </w:pPr>
    </w:p>
    <w:p>
      <w:pPr>
        <w:spacing w:line="600" w:lineRule="exact"/>
        <w:ind w:right="221"/>
        <w:jc w:val="both"/>
        <w:rPr>
          <w:rFonts w:ascii="宋体" w:hAnsi="宋体"/>
          <w:b/>
          <w:bCs/>
          <w:sz w:val="44"/>
          <w:szCs w:val="44"/>
        </w:rPr>
      </w:pPr>
    </w:p>
    <w:p>
      <w:pPr>
        <w:spacing w:line="600" w:lineRule="exact"/>
        <w:ind w:right="221"/>
        <w:jc w:val="center"/>
        <w:rPr>
          <w:rFonts w:ascii="宋体" w:hAnsi="宋体"/>
          <w:b/>
          <w:bCs/>
          <w:sz w:val="44"/>
          <w:szCs w:val="44"/>
        </w:rPr>
      </w:pPr>
    </w:p>
    <w:p>
      <w:pPr>
        <w:spacing w:line="600" w:lineRule="exact"/>
        <w:ind w:right="221"/>
        <w:jc w:val="center"/>
        <w:rPr>
          <w:rFonts w:ascii="宋体" w:hAnsi="宋体"/>
          <w:b/>
          <w:bCs/>
          <w:sz w:val="44"/>
          <w:szCs w:val="44"/>
        </w:rPr>
      </w:pPr>
    </w:p>
    <w:p>
      <w:pPr>
        <w:spacing w:line="600" w:lineRule="exact"/>
        <w:ind w:right="221"/>
        <w:jc w:val="center"/>
        <w:rPr>
          <w:rFonts w:ascii="宋体" w:hAnsi="宋体"/>
          <w:b/>
          <w:bCs/>
          <w:sz w:val="44"/>
          <w:szCs w:val="44"/>
        </w:rPr>
      </w:pPr>
    </w:p>
    <w:p>
      <w:pPr>
        <w:spacing w:line="600" w:lineRule="exact"/>
        <w:ind w:right="221"/>
        <w:jc w:val="center"/>
        <w:rPr>
          <w:rFonts w:ascii="宋体" w:hAnsi="宋体"/>
          <w:b/>
          <w:bCs/>
          <w:sz w:val="44"/>
          <w:szCs w:val="44"/>
        </w:rPr>
      </w:pPr>
    </w:p>
    <w:p>
      <w:pPr>
        <w:spacing w:line="600" w:lineRule="exact"/>
        <w:ind w:right="221"/>
        <w:jc w:val="center"/>
        <w:rPr>
          <w:rFonts w:ascii="宋体" w:hAnsi="宋体"/>
          <w:b/>
          <w:bCs/>
          <w:sz w:val="44"/>
          <w:szCs w:val="44"/>
        </w:rPr>
      </w:pPr>
    </w:p>
    <w:p>
      <w:pPr>
        <w:spacing w:line="600" w:lineRule="exact"/>
        <w:ind w:right="221"/>
        <w:jc w:val="center"/>
        <w:rPr>
          <w:rFonts w:ascii="宋体" w:hAnsi="宋体"/>
          <w:b/>
          <w:bCs/>
          <w:sz w:val="44"/>
          <w:szCs w:val="44"/>
        </w:rPr>
      </w:pPr>
    </w:p>
    <w:p>
      <w:pPr>
        <w:spacing w:line="600" w:lineRule="exact"/>
        <w:ind w:right="221"/>
        <w:jc w:val="center"/>
        <w:rPr>
          <w:rFonts w:ascii="宋体" w:hAnsi="宋体"/>
          <w:b/>
          <w:bCs/>
          <w:sz w:val="44"/>
          <w:szCs w:val="44"/>
        </w:rPr>
      </w:pPr>
    </w:p>
    <w:p>
      <w:pPr>
        <w:spacing w:line="600" w:lineRule="exact"/>
        <w:ind w:right="221"/>
        <w:jc w:val="center"/>
        <w:rPr>
          <w:rFonts w:ascii="宋体" w:hAnsi="宋体"/>
          <w:b/>
          <w:bCs/>
          <w:sz w:val="44"/>
          <w:szCs w:val="44"/>
        </w:rPr>
      </w:pPr>
    </w:p>
    <w:p>
      <w:pPr>
        <w:spacing w:line="600" w:lineRule="exact"/>
        <w:ind w:right="221"/>
        <w:jc w:val="center"/>
        <w:rPr>
          <w:rFonts w:ascii="宋体" w:hAnsi="宋体"/>
          <w:b/>
          <w:bCs/>
          <w:sz w:val="44"/>
          <w:szCs w:val="44"/>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r>
        <w:rPr>
          <w:rFonts w:hint="eastAsia" w:ascii="宋体" w:hAnsi="宋体"/>
          <w:b/>
          <w:bCs/>
          <w:sz w:val="40"/>
          <w:szCs w:val="40"/>
        </w:rPr>
        <w:t>第一卷</w:t>
      </w: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pStyle w:val="18"/>
        <w:rPr>
          <w:rFonts w:ascii="宋体" w:hAnsi="宋体"/>
          <w:b/>
          <w:bCs/>
          <w:sz w:val="40"/>
          <w:szCs w:val="40"/>
        </w:rPr>
      </w:pPr>
    </w:p>
    <w:p>
      <w:pPr>
        <w:rPr>
          <w:rFonts w:ascii="宋体" w:hAnsi="宋体"/>
          <w:b/>
          <w:bCs/>
          <w:sz w:val="40"/>
          <w:szCs w:val="40"/>
        </w:rPr>
      </w:pPr>
    </w:p>
    <w:p>
      <w:pPr>
        <w:pStyle w:val="18"/>
        <w:rPr>
          <w:rFonts w:ascii="宋体" w:hAnsi="宋体"/>
          <w:b/>
          <w:bCs/>
          <w:sz w:val="40"/>
          <w:szCs w:val="40"/>
        </w:rPr>
      </w:pPr>
    </w:p>
    <w:p>
      <w:pPr>
        <w:rPr>
          <w:rFonts w:ascii="宋体" w:hAnsi="宋体"/>
          <w:b/>
          <w:bCs/>
          <w:sz w:val="40"/>
          <w:szCs w:val="40"/>
        </w:rPr>
      </w:pPr>
    </w:p>
    <w:p>
      <w:pPr>
        <w:pStyle w:val="18"/>
        <w:rPr>
          <w:rFonts w:ascii="宋体" w:hAnsi="宋体"/>
          <w:b/>
          <w:bCs/>
          <w:sz w:val="40"/>
          <w:szCs w:val="40"/>
        </w:rPr>
      </w:pPr>
    </w:p>
    <w:p>
      <w:pPr>
        <w:rPr>
          <w:rFonts w:ascii="宋体" w:hAnsi="宋体"/>
          <w:b/>
          <w:bCs/>
          <w:sz w:val="40"/>
          <w:szCs w:val="40"/>
        </w:rPr>
      </w:pPr>
    </w:p>
    <w:p>
      <w:pPr>
        <w:pStyle w:val="18"/>
        <w:rPr>
          <w:rFonts w:ascii="宋体" w:hAnsi="宋体"/>
          <w:b/>
          <w:bCs/>
          <w:sz w:val="40"/>
          <w:szCs w:val="40"/>
        </w:rPr>
      </w:pPr>
    </w:p>
    <w:p/>
    <w:p>
      <w:pPr>
        <w:pStyle w:val="18"/>
      </w:pPr>
    </w:p>
    <w:p>
      <w:pPr>
        <w:keepNext w:val="0"/>
        <w:keepLines w:val="0"/>
        <w:pageBreakBefore w:val="0"/>
        <w:widowControl w:val="0"/>
        <w:kinsoku/>
        <w:wordWrap/>
        <w:overflowPunct/>
        <w:topLinePunct w:val="0"/>
        <w:autoSpaceDE/>
        <w:autoSpaceDN/>
        <w:bidi w:val="0"/>
        <w:adjustRightInd/>
        <w:snapToGrid/>
        <w:spacing w:before="240" w:after="200" w:line="240" w:lineRule="auto"/>
        <w:jc w:val="center"/>
        <w:textAlignment w:val="auto"/>
        <w:rPr>
          <w:rFonts w:hint="eastAsia" w:ascii="宋体" w:hAnsi="宋体" w:eastAsia="宋体" w:cs="宋体"/>
          <w:color w:val="auto"/>
          <w:sz w:val="32"/>
          <w:szCs w:val="32"/>
          <w:lang w:val="en-US" w:eastAsia="zh-CN"/>
        </w:rPr>
      </w:pPr>
      <w:bookmarkStart w:id="2" w:name="_Toc35393789"/>
      <w:bookmarkStart w:id="3" w:name="_Toc28359001"/>
      <w:bookmarkStart w:id="4" w:name="_Toc32487"/>
      <w:r>
        <w:rPr>
          <w:rFonts w:hint="eastAsia" w:ascii="宋体" w:hAnsi="宋体" w:eastAsia="宋体" w:cs="宋体"/>
          <w:b/>
          <w:bCs/>
          <w:color w:val="auto"/>
          <w:sz w:val="40"/>
          <w:szCs w:val="40"/>
          <w:lang w:val="en-US" w:eastAsia="zh-CN"/>
        </w:rPr>
        <w:t>2022年中央自然灾害救灾资金</w:t>
      </w:r>
      <w:r>
        <w:rPr>
          <w:rFonts w:hint="eastAsia" w:ascii="宋体" w:hAnsi="宋体" w:cs="宋体"/>
          <w:b/>
          <w:bCs/>
          <w:color w:val="auto"/>
          <w:sz w:val="40"/>
          <w:szCs w:val="40"/>
          <w:lang w:val="en-US" w:eastAsia="zh-CN"/>
        </w:rPr>
        <w:t>公开招标</w:t>
      </w:r>
      <w:r>
        <w:rPr>
          <w:rFonts w:hint="eastAsia" w:ascii="宋体" w:hAnsi="宋体" w:eastAsia="宋体" w:cs="宋体"/>
          <w:b/>
          <w:bCs/>
          <w:color w:val="auto"/>
          <w:sz w:val="40"/>
          <w:szCs w:val="40"/>
          <w:lang w:val="en-US" w:eastAsia="zh-CN"/>
        </w:rPr>
        <w:t>公告</w:t>
      </w:r>
      <w:bookmarkEnd w:id="2"/>
      <w:bookmarkEnd w:id="3"/>
    </w:p>
    <w:p>
      <w:pPr>
        <w:widowControl/>
        <w:spacing w:line="360" w:lineRule="exact"/>
        <w:jc w:val="left"/>
        <w:rPr>
          <w:rFonts w:hint="eastAsia" w:ascii="宋体" w:hAnsi="宋体"/>
          <w:kern w:val="2"/>
          <w:sz w:val="21"/>
          <w:szCs w:val="21"/>
          <w:lang w:eastAsia="zh-CN"/>
        </w:rPr>
      </w:pPr>
      <w:bookmarkStart w:id="5" w:name="_Toc35393790"/>
      <w:bookmarkStart w:id="6" w:name="_Toc15612"/>
      <w:bookmarkStart w:id="7" w:name="_Toc35393621"/>
      <w:bookmarkStart w:id="8" w:name="_Toc15763"/>
      <w:bookmarkStart w:id="9" w:name="_Toc28359079"/>
      <w:bookmarkStart w:id="10" w:name="_Toc28359002"/>
      <w:bookmarkStart w:id="11" w:name="_Hlk24379207"/>
      <w:r>
        <w:rPr>
          <w:rFonts w:hint="eastAsia" w:ascii="宋体" w:hAnsi="宋体"/>
          <w:b/>
          <w:bCs/>
          <w:kern w:val="2"/>
          <w:sz w:val="21"/>
          <w:szCs w:val="21"/>
          <w:lang w:eastAsia="zh-CN"/>
        </w:rPr>
        <w:t>一、招标条件</w:t>
      </w:r>
    </w:p>
    <w:p>
      <w:pPr>
        <w:widowControl/>
        <w:spacing w:line="360" w:lineRule="exact"/>
        <w:jc w:val="left"/>
        <w:rPr>
          <w:rFonts w:hint="default" w:ascii="宋体" w:hAnsi="宋体"/>
          <w:kern w:val="2"/>
          <w:sz w:val="21"/>
          <w:szCs w:val="21"/>
          <w:lang w:val="en-US" w:eastAsia="zh-CN"/>
        </w:rPr>
      </w:pPr>
      <w:r>
        <w:rPr>
          <w:rFonts w:hint="eastAsia" w:ascii="宋体" w:hAnsi="宋体"/>
          <w:kern w:val="2"/>
          <w:sz w:val="21"/>
          <w:szCs w:val="21"/>
          <w:lang w:val="en-US" w:eastAsia="zh-CN"/>
        </w:rPr>
        <w:t>2022年中央自然灾害救灾资金</w:t>
      </w:r>
      <w:r>
        <w:rPr>
          <w:rFonts w:hint="eastAsia" w:ascii="宋体" w:hAnsi="宋体"/>
          <w:kern w:val="2"/>
          <w:sz w:val="21"/>
          <w:szCs w:val="21"/>
          <w:lang w:eastAsia="zh-CN"/>
        </w:rPr>
        <w:t>已由</w:t>
      </w:r>
      <w:r>
        <w:rPr>
          <w:rFonts w:hint="eastAsia" w:ascii="宋体" w:hAnsi="宋体"/>
          <w:kern w:val="2"/>
          <w:sz w:val="21"/>
          <w:szCs w:val="21"/>
          <w:lang w:val="en-US" w:eastAsia="zh-CN"/>
        </w:rPr>
        <w:t>吉木萨尔县财政局</w:t>
      </w:r>
      <w:r>
        <w:rPr>
          <w:rFonts w:hint="eastAsia" w:ascii="宋体" w:hAnsi="宋体"/>
          <w:kern w:val="2"/>
          <w:sz w:val="21"/>
          <w:szCs w:val="21"/>
          <w:lang w:eastAsia="zh-CN"/>
        </w:rPr>
        <w:t>批准，项目资金来源为</w:t>
      </w:r>
      <w:r>
        <w:rPr>
          <w:rFonts w:hint="eastAsia" w:ascii="宋体" w:hAnsi="宋体"/>
          <w:kern w:val="2"/>
          <w:sz w:val="21"/>
          <w:szCs w:val="21"/>
          <w:lang w:val="en-US" w:eastAsia="zh-CN"/>
        </w:rPr>
        <w:t>中央补助</w:t>
      </w:r>
      <w:r>
        <w:rPr>
          <w:rFonts w:hint="eastAsia" w:ascii="宋体" w:hAnsi="宋体"/>
          <w:kern w:val="2"/>
          <w:sz w:val="21"/>
          <w:szCs w:val="21"/>
          <w:lang w:eastAsia="zh-CN"/>
        </w:rPr>
        <w:t>资金，</w:t>
      </w:r>
      <w:r>
        <w:rPr>
          <w:rFonts w:hint="eastAsia" w:ascii="宋体" w:hAnsi="宋体"/>
          <w:kern w:val="2"/>
          <w:sz w:val="21"/>
          <w:szCs w:val="21"/>
          <w:lang w:val="en-US" w:eastAsia="zh-CN"/>
        </w:rPr>
        <w:t>项目出资比例100%，</w:t>
      </w:r>
      <w:r>
        <w:rPr>
          <w:rFonts w:hint="eastAsia" w:ascii="宋体" w:hAnsi="宋体"/>
          <w:kern w:val="2"/>
          <w:sz w:val="21"/>
          <w:szCs w:val="21"/>
          <w:lang w:eastAsia="zh-CN"/>
        </w:rPr>
        <w:t>招标人</w:t>
      </w:r>
      <w:r>
        <w:rPr>
          <w:rFonts w:hint="eastAsia" w:ascii="宋体" w:hAnsi="宋体"/>
          <w:kern w:val="2"/>
          <w:sz w:val="21"/>
          <w:szCs w:val="21"/>
          <w:lang w:val="en-US" w:eastAsia="zh-CN"/>
        </w:rPr>
        <w:t>为吉木萨尔县应急管理局</w:t>
      </w:r>
      <w:r>
        <w:rPr>
          <w:rFonts w:hint="eastAsia" w:ascii="宋体" w:hAnsi="宋体"/>
          <w:kern w:val="2"/>
          <w:sz w:val="21"/>
          <w:szCs w:val="21"/>
          <w:lang w:eastAsia="zh-CN"/>
        </w:rPr>
        <w:t>。本项目已具备招标条件，现</w:t>
      </w:r>
      <w:r>
        <w:rPr>
          <w:rFonts w:hint="eastAsia" w:ascii="宋体" w:hAnsi="宋体"/>
          <w:kern w:val="2"/>
          <w:sz w:val="21"/>
          <w:szCs w:val="21"/>
          <w:lang w:val="en-US" w:eastAsia="zh-CN"/>
        </w:rPr>
        <w:t>对该项目进行公开招标。</w:t>
      </w:r>
    </w:p>
    <w:p>
      <w:pPr>
        <w:widowControl/>
        <w:spacing w:line="360" w:lineRule="exact"/>
        <w:jc w:val="left"/>
        <w:rPr>
          <w:rFonts w:hint="eastAsia" w:ascii="宋体" w:hAnsi="宋体"/>
          <w:kern w:val="2"/>
          <w:sz w:val="21"/>
          <w:szCs w:val="21"/>
          <w:lang w:eastAsia="zh-CN"/>
        </w:rPr>
      </w:pPr>
      <w:r>
        <w:rPr>
          <w:rFonts w:hint="eastAsia" w:ascii="宋体" w:hAnsi="宋体"/>
          <w:b/>
          <w:bCs/>
          <w:kern w:val="2"/>
          <w:sz w:val="21"/>
          <w:szCs w:val="21"/>
          <w:lang w:val="en-US" w:eastAsia="zh-CN"/>
        </w:rPr>
        <w:t>二、项目基本情况</w:t>
      </w:r>
      <w:bookmarkEnd w:id="5"/>
      <w:bookmarkEnd w:id="6"/>
      <w:bookmarkEnd w:id="7"/>
      <w:bookmarkEnd w:id="8"/>
      <w:bookmarkEnd w:id="9"/>
      <w:bookmarkEnd w:id="10"/>
    </w:p>
    <w:p>
      <w:pPr>
        <w:widowControl/>
        <w:spacing w:line="360" w:lineRule="exact"/>
        <w:jc w:val="left"/>
        <w:rPr>
          <w:rFonts w:hint="default" w:ascii="宋体" w:hAnsi="宋体"/>
          <w:kern w:val="2"/>
          <w:sz w:val="21"/>
          <w:szCs w:val="21"/>
          <w:lang w:val="en-US" w:eastAsia="zh-CN"/>
        </w:rPr>
      </w:pPr>
      <w:r>
        <w:rPr>
          <w:rFonts w:hint="eastAsia" w:ascii="宋体" w:hAnsi="宋体"/>
          <w:kern w:val="2"/>
          <w:sz w:val="21"/>
          <w:szCs w:val="21"/>
          <w:lang w:val="en-US" w:eastAsia="zh-CN"/>
        </w:rPr>
        <w:t>1、项目编号：XYLZB-2022-111-HW</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2、采购项目名称：</w:t>
      </w:r>
      <w:bookmarkEnd w:id="11"/>
      <w:r>
        <w:rPr>
          <w:rFonts w:hint="eastAsia" w:ascii="宋体" w:hAnsi="宋体"/>
          <w:kern w:val="2"/>
          <w:sz w:val="21"/>
          <w:szCs w:val="21"/>
          <w:lang w:val="en-US" w:eastAsia="zh-CN"/>
        </w:rPr>
        <w:t>2022年中央自然灾害救灾资金</w:t>
      </w:r>
    </w:p>
    <w:p>
      <w:pPr>
        <w:widowControl/>
        <w:spacing w:line="360" w:lineRule="exact"/>
        <w:jc w:val="left"/>
        <w:rPr>
          <w:rFonts w:hint="default" w:ascii="宋体" w:hAnsi="宋体"/>
          <w:kern w:val="2"/>
          <w:sz w:val="21"/>
          <w:szCs w:val="21"/>
          <w:lang w:val="en-US" w:eastAsia="zh-CN"/>
        </w:rPr>
      </w:pPr>
      <w:r>
        <w:rPr>
          <w:rFonts w:hint="eastAsia" w:ascii="宋体" w:hAnsi="宋体"/>
          <w:kern w:val="2"/>
          <w:sz w:val="21"/>
          <w:szCs w:val="21"/>
          <w:lang w:val="en-US" w:eastAsia="zh-CN"/>
        </w:rPr>
        <w:t>3、采购预算金额（元）：2500000.00元；</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4、采购内容：为做好干旱灾害救助工作，添置抗旱设备，提高应对干旱灾害处置能力，减少灾害威胁和损失，现购置储水罐、应急供水储水车等一批抗旱设备(具体采购内容详见招标文件)；</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5、供货时间：供货合同签订后≤90天内供货并完成安装调试。</w:t>
      </w:r>
    </w:p>
    <w:p>
      <w:pPr>
        <w:widowControl/>
        <w:spacing w:line="360" w:lineRule="exact"/>
        <w:jc w:val="left"/>
        <w:rPr>
          <w:rFonts w:hint="default" w:ascii="宋体" w:hAnsi="宋体"/>
          <w:kern w:val="2"/>
          <w:sz w:val="21"/>
          <w:szCs w:val="21"/>
          <w:lang w:val="en-US" w:eastAsia="zh-CN"/>
        </w:rPr>
      </w:pPr>
      <w:r>
        <w:rPr>
          <w:rFonts w:hint="eastAsia" w:ascii="宋体" w:hAnsi="宋体"/>
          <w:kern w:val="2"/>
          <w:sz w:val="21"/>
          <w:szCs w:val="21"/>
          <w:lang w:val="en-US" w:eastAsia="zh-CN"/>
        </w:rPr>
        <w:t>6、质量标准：达到甲方单位验收质量标准</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7、本项目不接受联合体投标。</w:t>
      </w:r>
    </w:p>
    <w:p>
      <w:pPr>
        <w:widowControl/>
        <w:spacing w:line="360" w:lineRule="exact"/>
        <w:jc w:val="left"/>
        <w:rPr>
          <w:rFonts w:hint="eastAsia" w:ascii="宋体" w:hAnsi="宋体"/>
          <w:b/>
          <w:bCs/>
          <w:kern w:val="2"/>
          <w:sz w:val="21"/>
          <w:szCs w:val="21"/>
          <w:lang w:eastAsia="zh-CN"/>
        </w:rPr>
      </w:pPr>
      <w:bookmarkStart w:id="12" w:name="_Toc28359080"/>
      <w:bookmarkStart w:id="13" w:name="_Toc5779"/>
      <w:bookmarkStart w:id="14" w:name="_Toc28359003"/>
      <w:bookmarkStart w:id="15" w:name="_Toc35393622"/>
      <w:bookmarkStart w:id="16" w:name="_Toc18664"/>
      <w:bookmarkStart w:id="17" w:name="_Toc35393791"/>
      <w:r>
        <w:rPr>
          <w:rFonts w:hint="eastAsia" w:ascii="宋体" w:hAnsi="宋体"/>
          <w:b/>
          <w:bCs/>
          <w:kern w:val="2"/>
          <w:sz w:val="21"/>
          <w:szCs w:val="21"/>
          <w:lang w:val="en-US" w:eastAsia="zh-CN"/>
        </w:rPr>
        <w:t>三</w:t>
      </w:r>
      <w:r>
        <w:rPr>
          <w:rFonts w:hint="eastAsia" w:ascii="宋体" w:hAnsi="宋体"/>
          <w:b/>
          <w:bCs/>
          <w:kern w:val="2"/>
          <w:sz w:val="21"/>
          <w:szCs w:val="21"/>
          <w:lang w:eastAsia="zh-CN"/>
        </w:rPr>
        <w:t>、申请人的资格要求：</w:t>
      </w:r>
      <w:bookmarkEnd w:id="12"/>
      <w:bookmarkEnd w:id="13"/>
      <w:bookmarkEnd w:id="14"/>
      <w:bookmarkEnd w:id="15"/>
      <w:bookmarkEnd w:id="16"/>
      <w:bookmarkEnd w:id="17"/>
    </w:p>
    <w:p>
      <w:pPr>
        <w:widowControl/>
        <w:spacing w:line="360" w:lineRule="exact"/>
        <w:jc w:val="left"/>
        <w:rPr>
          <w:rFonts w:hint="eastAsia" w:ascii="宋体" w:hAnsi="宋体"/>
          <w:kern w:val="2"/>
          <w:sz w:val="21"/>
          <w:szCs w:val="21"/>
          <w:lang w:eastAsia="zh-CN"/>
        </w:rPr>
      </w:pPr>
      <w:r>
        <w:rPr>
          <w:rFonts w:hint="eastAsia" w:ascii="宋体" w:hAnsi="宋体"/>
          <w:kern w:val="2"/>
          <w:sz w:val="21"/>
          <w:szCs w:val="21"/>
          <w:lang w:eastAsia="zh-CN"/>
        </w:rPr>
        <w:t>1、满足《中华人民共和国政府采购法》第二十二条规定；</w:t>
      </w:r>
    </w:p>
    <w:p>
      <w:pPr>
        <w:widowControl/>
        <w:spacing w:line="360" w:lineRule="exact"/>
        <w:jc w:val="left"/>
        <w:rPr>
          <w:rFonts w:hint="eastAsia" w:ascii="宋体" w:hAnsi="宋体"/>
          <w:kern w:val="2"/>
          <w:sz w:val="21"/>
          <w:szCs w:val="21"/>
          <w:lang w:eastAsia="zh-CN"/>
        </w:rPr>
      </w:pPr>
      <w:bookmarkStart w:id="18" w:name="_Toc28359004"/>
      <w:bookmarkStart w:id="19" w:name="_Toc28359081"/>
      <w:r>
        <w:rPr>
          <w:rFonts w:hint="eastAsia" w:ascii="宋体" w:hAnsi="宋体"/>
          <w:kern w:val="2"/>
          <w:sz w:val="21"/>
          <w:szCs w:val="21"/>
          <w:lang w:eastAsia="zh-CN"/>
        </w:rPr>
        <w:t>2、落实政府采购政策需满足的资格要求：</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（2）财政部、SF部《关于政府采购支持JY企业发展有关问题的通知》（财库[2014]68号文）。</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（3）财政部、民政部、中国残疾人联合会《关于促进残疾人就业政府采购政策的通知》（财库[2017]141号）。</w:t>
      </w:r>
    </w:p>
    <w:p>
      <w:pPr>
        <w:widowControl/>
        <w:spacing w:line="360" w:lineRule="exact"/>
        <w:jc w:val="left"/>
        <w:rPr>
          <w:rFonts w:hint="eastAsia" w:ascii="宋体" w:hAnsi="宋体"/>
          <w:kern w:val="2"/>
          <w:sz w:val="21"/>
          <w:szCs w:val="21"/>
          <w:lang w:eastAsia="zh-CN"/>
        </w:rPr>
      </w:pPr>
      <w:r>
        <w:rPr>
          <w:rFonts w:hint="eastAsia" w:ascii="宋体" w:hAnsi="宋体"/>
          <w:kern w:val="2"/>
          <w:sz w:val="21"/>
          <w:szCs w:val="21"/>
          <w:lang w:eastAsia="zh-CN"/>
        </w:rPr>
        <w:t>3、本项目的特定资格要求：</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（1）投标人需具有独立法人资格，并具备履行的合同的专业、技术资格能力，资金、经验、信誉能满足本采购项目要求；</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（2）参加政府采购活动前三年内，在经营活动中没有重大违法记录；</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3）在“信用中国”网（www.creditchina.gov.cn）、中国政府采购网（www.ccgp.gov.cn）被列入失信被执行人、税收违法黑名单、政府采购严重违法失信行为记录名单的（尚在处罚期内的），将拒绝其参加本次政府采购活动，需提供相关证明材料；</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4、供应商不得存在下列情形之一： </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l）与采购人、采购代理机构存在隶属关系或者其他利害关系。（2）与其他供应商的法定代表人（或者负责人）为同一人；或者与其他供应商存在控股、关联关系不得再参加本项目的采购活动。（3）未进入清算程序，或被宣告破产，或其他丧失履约能力的情形。（4）受到刑事处罚，或者受到三万元以上的罚款、责令停产停业、在一至三年内禁止参加政府采购活动、暂扣或者吊销许可证、暂扣或者吊销执照等情形之一的行政处罚，或者存在财政部门认定的其他重大违法记录。</w:t>
      </w:r>
    </w:p>
    <w:p>
      <w:pPr>
        <w:widowControl/>
        <w:spacing w:line="360" w:lineRule="exact"/>
        <w:jc w:val="left"/>
        <w:rPr>
          <w:rFonts w:hint="eastAsia" w:ascii="宋体" w:hAnsi="宋体"/>
          <w:kern w:val="2"/>
          <w:sz w:val="21"/>
          <w:szCs w:val="21"/>
          <w:lang w:eastAsia="zh-CN"/>
        </w:rPr>
      </w:pPr>
      <w:bookmarkStart w:id="20" w:name="_Toc35393623"/>
      <w:bookmarkStart w:id="21" w:name="_Toc35393792"/>
      <w:bookmarkStart w:id="22" w:name="_Toc9354"/>
      <w:bookmarkStart w:id="23" w:name="_Toc10799"/>
      <w:r>
        <w:rPr>
          <w:rFonts w:hint="eastAsia" w:ascii="宋体" w:hAnsi="宋体"/>
          <w:b/>
          <w:bCs/>
          <w:kern w:val="2"/>
          <w:sz w:val="21"/>
          <w:szCs w:val="21"/>
          <w:lang w:val="en-US" w:eastAsia="zh-CN"/>
        </w:rPr>
        <w:t>四</w:t>
      </w:r>
      <w:r>
        <w:rPr>
          <w:rFonts w:hint="eastAsia" w:ascii="宋体" w:hAnsi="宋体"/>
          <w:b/>
          <w:bCs/>
          <w:kern w:val="2"/>
          <w:sz w:val="21"/>
          <w:szCs w:val="21"/>
          <w:lang w:eastAsia="zh-CN"/>
        </w:rPr>
        <w:t>、获取</w:t>
      </w:r>
      <w:bookmarkEnd w:id="18"/>
      <w:bookmarkEnd w:id="19"/>
      <w:bookmarkEnd w:id="20"/>
      <w:bookmarkEnd w:id="21"/>
      <w:r>
        <w:rPr>
          <w:rFonts w:hint="eastAsia" w:ascii="宋体" w:hAnsi="宋体"/>
          <w:b/>
          <w:bCs/>
          <w:kern w:val="2"/>
          <w:sz w:val="21"/>
          <w:szCs w:val="21"/>
          <w:lang w:val="en-US" w:eastAsia="zh-CN"/>
        </w:rPr>
        <w:t>招标</w:t>
      </w:r>
      <w:r>
        <w:rPr>
          <w:rFonts w:hint="eastAsia" w:ascii="宋体" w:hAnsi="宋体"/>
          <w:b/>
          <w:bCs/>
          <w:kern w:val="2"/>
          <w:sz w:val="21"/>
          <w:szCs w:val="21"/>
          <w:lang w:eastAsia="zh-CN"/>
        </w:rPr>
        <w:t>文件</w:t>
      </w:r>
      <w:bookmarkEnd w:id="22"/>
      <w:bookmarkEnd w:id="23"/>
    </w:p>
    <w:p>
      <w:pPr>
        <w:widowControl/>
        <w:spacing w:line="360" w:lineRule="exact"/>
        <w:jc w:val="left"/>
        <w:rPr>
          <w:rFonts w:hint="eastAsia" w:ascii="宋体" w:hAnsi="宋体"/>
          <w:kern w:val="2"/>
          <w:sz w:val="21"/>
          <w:szCs w:val="21"/>
          <w:lang w:eastAsia="zh-CN"/>
        </w:rPr>
      </w:pPr>
      <w:r>
        <w:rPr>
          <w:rFonts w:hint="eastAsia" w:ascii="宋体" w:hAnsi="宋体"/>
          <w:kern w:val="2"/>
          <w:sz w:val="21"/>
          <w:szCs w:val="21"/>
          <w:lang w:val="en-US" w:eastAsia="zh-CN"/>
        </w:rPr>
        <w:t>1、时间：2022年12月23日至2022年12月30日，每天上午10：00至14:00，下午15:30至19:30（北京时间）</w:t>
      </w:r>
    </w:p>
    <w:p>
      <w:pPr>
        <w:widowControl/>
        <w:spacing w:line="360" w:lineRule="exact"/>
        <w:jc w:val="left"/>
        <w:rPr>
          <w:rFonts w:hint="eastAsia" w:ascii="宋体" w:hAnsi="宋体"/>
          <w:kern w:val="2"/>
          <w:sz w:val="21"/>
          <w:szCs w:val="21"/>
          <w:lang w:eastAsia="zh-CN"/>
        </w:rPr>
      </w:pPr>
      <w:r>
        <w:rPr>
          <w:rFonts w:hint="eastAsia" w:ascii="宋体" w:hAnsi="宋体"/>
          <w:kern w:val="2"/>
          <w:sz w:val="21"/>
          <w:szCs w:val="21"/>
          <w:lang w:eastAsia="zh-CN"/>
        </w:rPr>
        <w:t>地点：</w:t>
      </w:r>
      <w:r>
        <w:rPr>
          <w:rFonts w:hint="eastAsia" w:ascii="宋体" w:hAnsi="宋体"/>
          <w:kern w:val="2"/>
          <w:sz w:val="21"/>
          <w:szCs w:val="21"/>
          <w:lang w:val="en-US" w:eastAsia="zh-CN"/>
        </w:rPr>
        <w:t>新疆鑫耀览项目管理咨询有限公司</w:t>
      </w:r>
      <w:r>
        <w:rPr>
          <w:rFonts w:hint="eastAsia" w:ascii="宋体" w:hAnsi="宋体"/>
          <w:kern w:val="2"/>
          <w:sz w:val="21"/>
          <w:szCs w:val="21"/>
          <w:lang w:eastAsia="zh-CN"/>
        </w:rPr>
        <w:t>（</w:t>
      </w:r>
      <w:r>
        <w:rPr>
          <w:rFonts w:hint="eastAsia" w:ascii="宋体" w:hAnsi="宋体"/>
          <w:kern w:val="2"/>
          <w:sz w:val="21"/>
          <w:szCs w:val="21"/>
          <w:lang w:val="en-US" w:eastAsia="zh-CN"/>
        </w:rPr>
        <w:t>昌吉市建国西路和谐国际广场E座1603室）</w:t>
      </w:r>
    </w:p>
    <w:p>
      <w:pPr>
        <w:widowControl/>
        <w:spacing w:line="360" w:lineRule="exact"/>
        <w:jc w:val="left"/>
        <w:rPr>
          <w:rFonts w:hint="eastAsia" w:ascii="宋体" w:hAnsi="宋体"/>
          <w:kern w:val="2"/>
          <w:sz w:val="21"/>
          <w:szCs w:val="21"/>
          <w:lang w:eastAsia="zh-CN"/>
        </w:rPr>
      </w:pPr>
      <w:r>
        <w:rPr>
          <w:rFonts w:hint="eastAsia" w:ascii="宋体" w:hAnsi="宋体"/>
          <w:kern w:val="2"/>
          <w:sz w:val="21"/>
          <w:szCs w:val="21"/>
          <w:lang w:eastAsia="zh-CN"/>
        </w:rPr>
        <w:t>方式：线下获取，凡有意参加投标者,提供以下资料：法人授权委托书</w:t>
      </w:r>
      <w:r>
        <w:rPr>
          <w:rFonts w:hint="eastAsia" w:ascii="宋体" w:hAnsi="宋体"/>
          <w:kern w:val="2"/>
          <w:sz w:val="21"/>
          <w:szCs w:val="21"/>
          <w:lang w:val="en-US" w:eastAsia="zh-CN"/>
        </w:rPr>
        <w:t>或法人身份证明书（加盖公章及法人章）</w:t>
      </w:r>
      <w:r>
        <w:rPr>
          <w:rFonts w:hint="eastAsia" w:ascii="宋体" w:hAnsi="宋体"/>
          <w:kern w:val="2"/>
          <w:sz w:val="21"/>
          <w:szCs w:val="21"/>
          <w:lang w:eastAsia="zh-CN"/>
        </w:rPr>
        <w:t>、法人或授权委托人身份证</w:t>
      </w:r>
      <w:r>
        <w:rPr>
          <w:rFonts w:hint="eastAsia" w:ascii="宋体" w:hAnsi="宋体"/>
          <w:kern w:val="2"/>
          <w:sz w:val="21"/>
          <w:szCs w:val="21"/>
          <w:lang w:val="en-US" w:eastAsia="zh-CN"/>
        </w:rPr>
        <w:t>（加盖公章及法人章）</w:t>
      </w:r>
      <w:r>
        <w:rPr>
          <w:rFonts w:hint="eastAsia" w:ascii="宋体" w:hAnsi="宋体"/>
          <w:kern w:val="2"/>
          <w:sz w:val="21"/>
          <w:szCs w:val="21"/>
          <w:lang w:eastAsia="zh-CN"/>
        </w:rPr>
        <w:t>、营业执照</w:t>
      </w:r>
      <w:r>
        <w:rPr>
          <w:rFonts w:hint="eastAsia" w:ascii="宋体" w:hAnsi="宋体"/>
          <w:kern w:val="2"/>
          <w:sz w:val="21"/>
          <w:szCs w:val="21"/>
          <w:lang w:val="en-US" w:eastAsia="zh-CN"/>
        </w:rPr>
        <w:t>（加盖公章）、</w:t>
      </w:r>
      <w:r>
        <w:rPr>
          <w:rFonts w:hint="eastAsia" w:ascii="宋体" w:hAnsi="宋体"/>
          <w:kern w:val="2"/>
          <w:sz w:val="21"/>
          <w:szCs w:val="21"/>
          <w:lang w:eastAsia="zh-CN"/>
        </w:rPr>
        <w:t>未被</w:t>
      </w:r>
      <w:r>
        <w:rPr>
          <w:rFonts w:hint="eastAsia" w:ascii="宋体" w:hAnsi="宋体"/>
          <w:kern w:val="2"/>
          <w:sz w:val="21"/>
          <w:szCs w:val="21"/>
          <w:lang w:val="en-US" w:eastAsia="zh-CN"/>
        </w:rPr>
        <w:t>“信用中国”网站（www.creditchina.gov.cn）、中国政府采购网（www.ccgp.gov.cn）被列入失信被执行人、政府采购严重违法失信行为记录名单、重大税收违法失信主体、政府采购严重违法失信行为记录名单的（尚在处罚期内的）的相关证明材料（网络截图），截图需清晰体现供应商名称（加盖公章）；以上资料携带复印件加盖公章（一式三份）到新疆鑫耀览项目管理咨询有限公司（昌吉市建国西路和谐国际广场E座1603室）领取招标文件。</w:t>
      </w:r>
    </w:p>
    <w:p>
      <w:pPr>
        <w:widowControl/>
        <w:spacing w:line="360" w:lineRule="exact"/>
        <w:jc w:val="left"/>
        <w:rPr>
          <w:rFonts w:hint="default" w:ascii="宋体" w:hAnsi="宋体"/>
          <w:kern w:val="2"/>
          <w:sz w:val="21"/>
          <w:szCs w:val="21"/>
          <w:lang w:val="en-US" w:eastAsia="zh-CN"/>
        </w:rPr>
      </w:pPr>
      <w:r>
        <w:rPr>
          <w:rFonts w:hint="eastAsia" w:ascii="宋体" w:hAnsi="宋体"/>
          <w:kern w:val="2"/>
          <w:sz w:val="21"/>
          <w:szCs w:val="21"/>
          <w:lang w:val="en-US" w:eastAsia="zh-CN"/>
        </w:rPr>
        <w:t>2、</w:t>
      </w:r>
      <w:r>
        <w:rPr>
          <w:rFonts w:hint="eastAsia" w:ascii="宋体" w:hAnsi="宋体"/>
          <w:kern w:val="2"/>
          <w:sz w:val="21"/>
          <w:szCs w:val="21"/>
          <w:lang w:eastAsia="zh-CN"/>
        </w:rPr>
        <w:t>保证金：</w:t>
      </w:r>
      <w:r>
        <w:rPr>
          <w:rFonts w:hint="eastAsia" w:ascii="宋体" w:hAnsi="宋体"/>
          <w:kern w:val="2"/>
          <w:sz w:val="21"/>
          <w:szCs w:val="21"/>
          <w:lang w:val="en-US" w:eastAsia="zh-CN"/>
        </w:rPr>
        <w:t>50000.00元（伍万元整）</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投标保证金的缴纳时间为（2022年12月23日10时00分－2022年12月30日18时00分），投标人应充分考虑资金到账时间，在规定的时限前自行办妥投标保证金缴纳手续，投标保证金的缴付时间以电汇凭证和网银对账单上的时间为准，超过缴纳的时限缴纳投标保证金视为报名无效。</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投标保证金必须由投标单位基本帐户汇至新疆鑫耀览项目管理咨询有限公司（账户单位：新疆鑫耀览项目管理咨询有限公司，开户行：新疆昌吉农村商业银行股份有限公司中山南路支行，账号：806210012010104757580，开户行号：402885000563），不得以现金和其他形式缴纳，不得以分公司、办事处或其他机构名义缴纳，投标人在缴纳投标保证金时，需在进帐凭证上明确资金用途和项目名称，并注明联系人及电话，以便查对核实。</w:t>
      </w:r>
    </w:p>
    <w:p>
      <w:pPr>
        <w:widowControl/>
        <w:spacing w:line="360" w:lineRule="exact"/>
        <w:jc w:val="left"/>
        <w:rPr>
          <w:rFonts w:hint="eastAsia" w:ascii="宋体" w:hAnsi="宋体"/>
          <w:kern w:val="2"/>
          <w:sz w:val="21"/>
          <w:szCs w:val="21"/>
          <w:lang w:eastAsia="zh-CN"/>
        </w:rPr>
      </w:pPr>
      <w:bookmarkStart w:id="24" w:name="_Toc28359005"/>
      <w:bookmarkStart w:id="25" w:name="_Toc28359082"/>
      <w:bookmarkStart w:id="26" w:name="_Toc3426"/>
      <w:bookmarkStart w:id="27" w:name="_Toc35393624"/>
      <w:bookmarkStart w:id="28" w:name="_Toc15288"/>
      <w:bookmarkStart w:id="29" w:name="_Toc35393793"/>
      <w:r>
        <w:rPr>
          <w:rFonts w:hint="eastAsia" w:ascii="宋体" w:hAnsi="宋体"/>
          <w:b/>
          <w:bCs/>
          <w:kern w:val="2"/>
          <w:sz w:val="21"/>
          <w:szCs w:val="21"/>
          <w:lang w:val="en-US" w:eastAsia="zh-CN"/>
        </w:rPr>
        <w:t>五</w:t>
      </w:r>
      <w:r>
        <w:rPr>
          <w:rFonts w:hint="eastAsia" w:ascii="宋体" w:hAnsi="宋体"/>
          <w:b/>
          <w:bCs/>
          <w:kern w:val="2"/>
          <w:sz w:val="21"/>
          <w:szCs w:val="21"/>
          <w:lang w:eastAsia="zh-CN"/>
        </w:rPr>
        <w:t>、提交投标文件</w:t>
      </w:r>
      <w:bookmarkEnd w:id="24"/>
      <w:bookmarkEnd w:id="25"/>
      <w:r>
        <w:rPr>
          <w:rFonts w:hint="eastAsia" w:ascii="宋体" w:hAnsi="宋体"/>
          <w:b/>
          <w:bCs/>
          <w:kern w:val="2"/>
          <w:sz w:val="21"/>
          <w:szCs w:val="21"/>
          <w:lang w:eastAsia="zh-CN"/>
        </w:rPr>
        <w:t>截止时间、开标时间和地点</w:t>
      </w:r>
      <w:bookmarkEnd w:id="26"/>
      <w:bookmarkEnd w:id="27"/>
      <w:bookmarkEnd w:id="28"/>
      <w:bookmarkEnd w:id="29"/>
    </w:p>
    <w:p>
      <w:pPr>
        <w:widowControl/>
        <w:spacing w:line="360" w:lineRule="exact"/>
        <w:jc w:val="left"/>
        <w:rPr>
          <w:rFonts w:hint="eastAsia" w:ascii="宋体" w:hAnsi="宋体"/>
          <w:kern w:val="2"/>
          <w:sz w:val="21"/>
          <w:szCs w:val="21"/>
          <w:lang w:eastAsia="zh-CN"/>
        </w:rPr>
      </w:pPr>
      <w:r>
        <w:rPr>
          <w:rFonts w:hint="eastAsia" w:ascii="宋体" w:hAnsi="宋体"/>
          <w:kern w:val="2"/>
          <w:sz w:val="21"/>
          <w:szCs w:val="21"/>
          <w:lang w:eastAsia="zh-CN"/>
        </w:rPr>
        <w:t>提交</w:t>
      </w:r>
      <w:r>
        <w:rPr>
          <w:rFonts w:hint="eastAsia" w:ascii="宋体" w:hAnsi="宋体"/>
          <w:kern w:val="2"/>
          <w:sz w:val="21"/>
          <w:szCs w:val="21"/>
          <w:lang w:val="en-US" w:eastAsia="zh-CN"/>
        </w:rPr>
        <w:t>投标</w:t>
      </w:r>
      <w:r>
        <w:rPr>
          <w:rFonts w:hint="eastAsia" w:ascii="宋体" w:hAnsi="宋体"/>
          <w:kern w:val="2"/>
          <w:sz w:val="21"/>
          <w:szCs w:val="21"/>
          <w:lang w:eastAsia="zh-CN"/>
        </w:rPr>
        <w:t>文件截止时间（</w:t>
      </w:r>
      <w:r>
        <w:rPr>
          <w:rFonts w:hint="eastAsia" w:ascii="宋体" w:hAnsi="宋体"/>
          <w:kern w:val="2"/>
          <w:sz w:val="21"/>
          <w:szCs w:val="21"/>
          <w:lang w:val="en-US" w:eastAsia="zh-CN"/>
        </w:rPr>
        <w:t>开标时间</w:t>
      </w:r>
      <w:r>
        <w:rPr>
          <w:rFonts w:hint="eastAsia" w:ascii="宋体" w:hAnsi="宋体"/>
          <w:kern w:val="2"/>
          <w:sz w:val="21"/>
          <w:szCs w:val="21"/>
          <w:lang w:eastAsia="zh-CN"/>
        </w:rPr>
        <w:t>）：202</w:t>
      </w:r>
      <w:r>
        <w:rPr>
          <w:rFonts w:hint="eastAsia" w:ascii="宋体" w:hAnsi="宋体"/>
          <w:kern w:val="2"/>
          <w:sz w:val="21"/>
          <w:szCs w:val="21"/>
          <w:lang w:val="en-US" w:eastAsia="zh-CN"/>
        </w:rPr>
        <w:t>3</w:t>
      </w:r>
      <w:r>
        <w:rPr>
          <w:rFonts w:hint="eastAsia" w:ascii="宋体" w:hAnsi="宋体"/>
          <w:kern w:val="2"/>
          <w:sz w:val="21"/>
          <w:szCs w:val="21"/>
          <w:lang w:eastAsia="zh-CN"/>
        </w:rPr>
        <w:t>年</w:t>
      </w:r>
      <w:r>
        <w:rPr>
          <w:rFonts w:hint="eastAsia" w:ascii="宋体" w:hAnsi="宋体"/>
          <w:kern w:val="2"/>
          <w:sz w:val="21"/>
          <w:szCs w:val="21"/>
          <w:lang w:val="en-US" w:eastAsia="zh-CN"/>
        </w:rPr>
        <w:t>1</w:t>
      </w:r>
      <w:r>
        <w:rPr>
          <w:rFonts w:hint="eastAsia" w:ascii="宋体" w:hAnsi="宋体"/>
          <w:kern w:val="2"/>
          <w:sz w:val="21"/>
          <w:szCs w:val="21"/>
          <w:lang w:eastAsia="zh-CN"/>
        </w:rPr>
        <w:t>月</w:t>
      </w:r>
      <w:r>
        <w:rPr>
          <w:rFonts w:hint="eastAsia" w:ascii="宋体" w:hAnsi="宋体"/>
          <w:kern w:val="2"/>
          <w:sz w:val="21"/>
          <w:szCs w:val="21"/>
          <w:lang w:val="en-US" w:eastAsia="zh-CN"/>
        </w:rPr>
        <w:t>12</w:t>
      </w:r>
      <w:r>
        <w:rPr>
          <w:rFonts w:hint="eastAsia" w:ascii="宋体" w:hAnsi="宋体"/>
          <w:kern w:val="2"/>
          <w:sz w:val="21"/>
          <w:szCs w:val="21"/>
          <w:lang w:eastAsia="zh-CN"/>
        </w:rPr>
        <w:t>日</w:t>
      </w:r>
      <w:r>
        <w:rPr>
          <w:rFonts w:hint="eastAsia" w:ascii="宋体" w:hAnsi="宋体"/>
          <w:kern w:val="2"/>
          <w:sz w:val="21"/>
          <w:szCs w:val="21"/>
          <w:lang w:val="en-US" w:eastAsia="zh-CN"/>
        </w:rPr>
        <w:t>11</w:t>
      </w:r>
      <w:r>
        <w:rPr>
          <w:rFonts w:hint="eastAsia" w:ascii="宋体" w:hAnsi="宋体"/>
          <w:kern w:val="2"/>
          <w:sz w:val="21"/>
          <w:szCs w:val="21"/>
          <w:lang w:eastAsia="zh-CN"/>
        </w:rPr>
        <w:t>点</w:t>
      </w:r>
      <w:r>
        <w:rPr>
          <w:rFonts w:hint="eastAsia" w:ascii="宋体" w:hAnsi="宋体"/>
          <w:kern w:val="2"/>
          <w:sz w:val="21"/>
          <w:szCs w:val="21"/>
          <w:lang w:val="en-US" w:eastAsia="zh-CN"/>
        </w:rPr>
        <w:t>00</w:t>
      </w:r>
      <w:r>
        <w:rPr>
          <w:rFonts w:hint="eastAsia" w:ascii="宋体" w:hAnsi="宋体"/>
          <w:kern w:val="2"/>
          <w:sz w:val="21"/>
          <w:szCs w:val="21"/>
          <w:lang w:eastAsia="zh-CN"/>
        </w:rPr>
        <w:t>分（北京时间）</w:t>
      </w:r>
    </w:p>
    <w:p>
      <w:pPr>
        <w:widowControl/>
        <w:spacing w:line="360" w:lineRule="exact"/>
        <w:jc w:val="left"/>
        <w:rPr>
          <w:rFonts w:hint="default" w:ascii="宋体" w:hAnsi="宋体"/>
          <w:kern w:val="2"/>
          <w:sz w:val="21"/>
          <w:szCs w:val="21"/>
          <w:lang w:val="en-US" w:eastAsia="zh-CN"/>
        </w:rPr>
      </w:pPr>
      <w:r>
        <w:rPr>
          <w:rFonts w:hint="eastAsia" w:ascii="宋体" w:hAnsi="宋体"/>
          <w:kern w:val="2"/>
          <w:sz w:val="21"/>
          <w:szCs w:val="21"/>
          <w:lang w:eastAsia="zh-CN"/>
        </w:rPr>
        <w:t>地点：</w:t>
      </w:r>
      <w:bookmarkStart w:id="30" w:name="_Toc35393625"/>
      <w:bookmarkStart w:id="31" w:name="_Toc26993"/>
      <w:bookmarkStart w:id="32" w:name="_Toc28359084"/>
      <w:bookmarkStart w:id="33" w:name="_Toc35393794"/>
      <w:bookmarkStart w:id="34" w:name="_Toc12757"/>
      <w:bookmarkStart w:id="35" w:name="_Toc28359007"/>
      <w:r>
        <w:rPr>
          <w:rFonts w:hint="eastAsia" w:ascii="宋体" w:hAnsi="宋体"/>
          <w:kern w:val="2"/>
          <w:sz w:val="21"/>
          <w:szCs w:val="21"/>
          <w:lang w:val="en-US" w:eastAsia="zh-CN"/>
        </w:rPr>
        <w:t>新疆鑫耀览项目管理咨询有限公司</w:t>
      </w:r>
      <w:r>
        <w:rPr>
          <w:rFonts w:hint="eastAsia" w:ascii="宋体" w:hAnsi="宋体"/>
          <w:kern w:val="2"/>
          <w:sz w:val="21"/>
          <w:szCs w:val="21"/>
          <w:lang w:eastAsia="zh-CN"/>
        </w:rPr>
        <w:t>（</w:t>
      </w:r>
      <w:r>
        <w:rPr>
          <w:rFonts w:hint="eastAsia" w:ascii="宋体" w:hAnsi="宋体"/>
          <w:kern w:val="2"/>
          <w:sz w:val="21"/>
          <w:szCs w:val="21"/>
          <w:lang w:val="en-US" w:eastAsia="zh-CN"/>
        </w:rPr>
        <w:t>昌吉市建国西路和谐国际广场E座1618室）</w:t>
      </w:r>
    </w:p>
    <w:p>
      <w:pPr>
        <w:widowControl/>
        <w:spacing w:line="360" w:lineRule="exact"/>
        <w:jc w:val="left"/>
        <w:rPr>
          <w:rFonts w:hint="eastAsia" w:ascii="宋体" w:hAnsi="宋体"/>
          <w:kern w:val="2"/>
          <w:sz w:val="21"/>
          <w:szCs w:val="21"/>
          <w:lang w:eastAsia="zh-CN"/>
        </w:rPr>
      </w:pPr>
      <w:r>
        <w:rPr>
          <w:rFonts w:hint="eastAsia" w:ascii="宋体" w:hAnsi="宋体"/>
          <w:b/>
          <w:bCs/>
          <w:kern w:val="2"/>
          <w:sz w:val="21"/>
          <w:szCs w:val="21"/>
          <w:lang w:val="en-US" w:eastAsia="zh-CN"/>
        </w:rPr>
        <w:t>六</w:t>
      </w:r>
      <w:r>
        <w:rPr>
          <w:rFonts w:hint="eastAsia" w:ascii="宋体" w:hAnsi="宋体"/>
          <w:b/>
          <w:bCs/>
          <w:kern w:val="2"/>
          <w:sz w:val="21"/>
          <w:szCs w:val="21"/>
          <w:lang w:eastAsia="zh-CN"/>
        </w:rPr>
        <w:t>、公告期限</w:t>
      </w:r>
      <w:bookmarkEnd w:id="30"/>
      <w:bookmarkEnd w:id="31"/>
      <w:bookmarkEnd w:id="32"/>
      <w:bookmarkEnd w:id="33"/>
      <w:bookmarkEnd w:id="34"/>
      <w:bookmarkEnd w:id="35"/>
    </w:p>
    <w:p>
      <w:pPr>
        <w:widowControl/>
        <w:spacing w:line="360" w:lineRule="exact"/>
        <w:jc w:val="left"/>
        <w:rPr>
          <w:rFonts w:hint="eastAsia" w:ascii="宋体" w:hAnsi="宋体"/>
          <w:kern w:val="2"/>
          <w:sz w:val="21"/>
          <w:szCs w:val="21"/>
          <w:lang w:eastAsia="zh-CN"/>
        </w:rPr>
      </w:pPr>
      <w:r>
        <w:rPr>
          <w:rFonts w:hint="eastAsia" w:ascii="宋体" w:hAnsi="宋体"/>
          <w:kern w:val="2"/>
          <w:sz w:val="21"/>
          <w:szCs w:val="21"/>
          <w:lang w:eastAsia="zh-CN"/>
        </w:rPr>
        <w:t>自本公告发布之日起</w:t>
      </w:r>
      <w:r>
        <w:rPr>
          <w:rFonts w:hint="eastAsia" w:ascii="宋体" w:hAnsi="宋体"/>
          <w:kern w:val="2"/>
          <w:sz w:val="21"/>
          <w:szCs w:val="21"/>
          <w:lang w:val="en-US" w:eastAsia="zh-CN"/>
        </w:rPr>
        <w:t>5</w:t>
      </w:r>
      <w:r>
        <w:rPr>
          <w:rFonts w:hint="eastAsia" w:ascii="宋体" w:hAnsi="宋体"/>
          <w:kern w:val="2"/>
          <w:sz w:val="21"/>
          <w:szCs w:val="21"/>
          <w:lang w:eastAsia="zh-CN"/>
        </w:rPr>
        <w:t>个工作日。</w:t>
      </w:r>
    </w:p>
    <w:p>
      <w:pPr>
        <w:widowControl/>
        <w:spacing w:line="360" w:lineRule="exact"/>
        <w:jc w:val="left"/>
        <w:rPr>
          <w:rFonts w:hint="eastAsia" w:ascii="宋体" w:hAnsi="宋体"/>
          <w:kern w:val="2"/>
          <w:sz w:val="21"/>
          <w:szCs w:val="21"/>
          <w:lang w:eastAsia="zh-CN"/>
        </w:rPr>
      </w:pPr>
      <w:bookmarkStart w:id="36" w:name="_Toc29172"/>
      <w:bookmarkStart w:id="37" w:name="_Toc8698"/>
      <w:bookmarkStart w:id="38" w:name="_Toc35393626"/>
      <w:bookmarkStart w:id="39" w:name="_Toc35393795"/>
      <w:r>
        <w:rPr>
          <w:rFonts w:hint="eastAsia" w:ascii="宋体" w:hAnsi="宋体"/>
          <w:b/>
          <w:bCs/>
          <w:kern w:val="2"/>
          <w:sz w:val="21"/>
          <w:szCs w:val="21"/>
          <w:lang w:val="en-US" w:eastAsia="zh-CN"/>
        </w:rPr>
        <w:t>七</w:t>
      </w:r>
      <w:r>
        <w:rPr>
          <w:rFonts w:hint="eastAsia" w:ascii="宋体" w:hAnsi="宋体"/>
          <w:b/>
          <w:bCs/>
          <w:kern w:val="2"/>
          <w:sz w:val="21"/>
          <w:szCs w:val="21"/>
          <w:lang w:eastAsia="zh-CN"/>
        </w:rPr>
        <w:t>、</w:t>
      </w:r>
      <w:bookmarkEnd w:id="36"/>
      <w:bookmarkEnd w:id="37"/>
      <w:bookmarkEnd w:id="38"/>
      <w:bookmarkEnd w:id="39"/>
      <w:r>
        <w:rPr>
          <w:rFonts w:hint="eastAsia" w:ascii="宋体" w:hAnsi="宋体"/>
          <w:b/>
          <w:bCs/>
          <w:kern w:val="2"/>
          <w:sz w:val="21"/>
          <w:szCs w:val="21"/>
          <w:lang w:val="en-US" w:eastAsia="zh-CN"/>
        </w:rPr>
        <w:t>采购公告发布媒体</w:t>
      </w:r>
    </w:p>
    <w:p>
      <w:pPr>
        <w:widowControl/>
        <w:spacing w:line="360" w:lineRule="exact"/>
        <w:jc w:val="left"/>
        <w:rPr>
          <w:rFonts w:hint="default" w:ascii="宋体" w:hAnsi="宋体"/>
          <w:kern w:val="2"/>
          <w:sz w:val="21"/>
          <w:szCs w:val="21"/>
          <w:lang w:val="en-US" w:eastAsia="zh-CN"/>
        </w:rPr>
      </w:pPr>
      <w:bookmarkStart w:id="40" w:name="_Toc2501"/>
      <w:bookmarkStart w:id="41" w:name="_Toc28359008"/>
      <w:bookmarkStart w:id="42" w:name="_Toc14678"/>
      <w:bookmarkStart w:id="43" w:name="_Toc35393796"/>
      <w:bookmarkStart w:id="44" w:name="_Toc28359085"/>
      <w:bookmarkStart w:id="45" w:name="_Toc35393627"/>
      <w:r>
        <w:rPr>
          <w:rFonts w:hint="eastAsia" w:ascii="宋体" w:hAnsi="宋体"/>
          <w:kern w:val="2"/>
          <w:sz w:val="21"/>
          <w:szCs w:val="21"/>
          <w:lang w:val="en-US" w:eastAsia="zh-CN"/>
        </w:rPr>
        <w:t>本次采购公告在新疆政府采购网上发布。</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val="en-US" w:eastAsia="zh-CN"/>
        </w:rPr>
        <w:t>其他补充事宜</w:t>
      </w:r>
    </w:p>
    <w:p>
      <w:pPr>
        <w:widowControl/>
        <w:spacing w:line="360" w:lineRule="exact"/>
        <w:jc w:val="left"/>
        <w:rPr>
          <w:rFonts w:hint="eastAsia" w:ascii="宋体" w:hAnsi="宋体"/>
          <w:b/>
          <w:bCs/>
          <w:kern w:val="2"/>
          <w:sz w:val="21"/>
          <w:szCs w:val="21"/>
          <w:lang w:val="en-US" w:eastAsia="zh-CN"/>
        </w:rPr>
      </w:pPr>
      <w:r>
        <w:rPr>
          <w:rFonts w:hint="default" w:ascii="宋体" w:hAnsi="宋体"/>
          <w:b/>
          <w:bCs/>
          <w:kern w:val="2"/>
          <w:sz w:val="21"/>
          <w:szCs w:val="21"/>
          <w:lang w:val="en-US" w:eastAsia="zh-CN"/>
        </w:rPr>
        <w:t>特别提示：</w:t>
      </w:r>
    </w:p>
    <w:p>
      <w:pPr>
        <w:widowControl/>
        <w:spacing w:line="360" w:lineRule="exact"/>
        <w:jc w:val="left"/>
        <w:rPr>
          <w:rFonts w:hint="default" w:ascii="宋体" w:hAnsi="宋体"/>
          <w:kern w:val="2"/>
          <w:sz w:val="21"/>
          <w:szCs w:val="21"/>
          <w:lang w:val="en-US" w:eastAsia="zh-CN"/>
        </w:rPr>
      </w:pPr>
      <w:r>
        <w:rPr>
          <w:rFonts w:hint="default" w:ascii="宋体" w:hAnsi="宋体"/>
          <w:kern w:val="2"/>
          <w:sz w:val="21"/>
          <w:szCs w:val="21"/>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widowControl/>
        <w:spacing w:line="360" w:lineRule="exact"/>
        <w:jc w:val="left"/>
        <w:rPr>
          <w:rFonts w:hint="default" w:ascii="宋体" w:hAnsi="宋体"/>
          <w:kern w:val="2"/>
          <w:sz w:val="21"/>
          <w:szCs w:val="21"/>
          <w:lang w:val="en-US" w:eastAsia="zh-CN"/>
        </w:rPr>
      </w:pPr>
      <w:r>
        <w:rPr>
          <w:rFonts w:hint="default" w:ascii="宋体" w:hAnsi="宋体"/>
          <w:kern w:val="2"/>
          <w:sz w:val="21"/>
          <w:szCs w:val="21"/>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widowControl/>
        <w:spacing w:line="360" w:lineRule="exact"/>
        <w:jc w:val="left"/>
        <w:rPr>
          <w:rFonts w:hint="eastAsia" w:ascii="宋体" w:hAnsi="宋体"/>
          <w:kern w:val="2"/>
          <w:sz w:val="21"/>
          <w:szCs w:val="21"/>
          <w:lang w:val="en-US" w:eastAsia="zh-CN"/>
        </w:rPr>
      </w:pPr>
      <w:r>
        <w:rPr>
          <w:rFonts w:hint="default" w:ascii="宋体" w:hAnsi="宋体"/>
          <w:kern w:val="2"/>
          <w:sz w:val="21"/>
          <w:szCs w:val="21"/>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widowControl/>
        <w:spacing w:line="360" w:lineRule="exact"/>
        <w:jc w:val="left"/>
        <w:rPr>
          <w:rFonts w:hint="eastAsia" w:ascii="宋体" w:hAnsi="宋体"/>
          <w:kern w:val="2"/>
          <w:sz w:val="21"/>
          <w:szCs w:val="21"/>
          <w:lang w:eastAsia="zh-CN"/>
        </w:rPr>
      </w:pPr>
      <w:r>
        <w:rPr>
          <w:rFonts w:hint="eastAsia" w:ascii="宋体" w:hAnsi="宋体"/>
          <w:b/>
          <w:bCs/>
          <w:kern w:val="2"/>
          <w:sz w:val="21"/>
          <w:szCs w:val="21"/>
          <w:lang w:eastAsia="zh-CN"/>
        </w:rPr>
        <w:t>九、</w:t>
      </w:r>
      <w:r>
        <w:rPr>
          <w:rFonts w:hint="eastAsia" w:ascii="宋体" w:hAnsi="宋体"/>
          <w:b/>
          <w:bCs/>
          <w:kern w:val="2"/>
          <w:sz w:val="21"/>
          <w:szCs w:val="21"/>
          <w:lang w:val="en-US" w:eastAsia="zh-CN"/>
        </w:rPr>
        <w:t>联系方式</w:t>
      </w:r>
      <w:bookmarkEnd w:id="40"/>
      <w:bookmarkEnd w:id="41"/>
      <w:bookmarkEnd w:id="42"/>
      <w:bookmarkEnd w:id="43"/>
      <w:bookmarkEnd w:id="44"/>
      <w:bookmarkEnd w:id="45"/>
    </w:p>
    <w:p>
      <w:pPr>
        <w:widowControl/>
        <w:spacing w:line="360" w:lineRule="exact"/>
        <w:jc w:val="left"/>
        <w:rPr>
          <w:rFonts w:hint="eastAsia" w:ascii="宋体" w:hAnsi="宋体"/>
          <w:kern w:val="2"/>
          <w:sz w:val="21"/>
          <w:szCs w:val="21"/>
          <w:lang w:eastAsia="zh-CN"/>
        </w:rPr>
      </w:pPr>
      <w:r>
        <w:rPr>
          <w:rFonts w:hint="eastAsia" w:ascii="宋体" w:hAnsi="宋体"/>
          <w:kern w:val="2"/>
          <w:sz w:val="21"/>
          <w:szCs w:val="21"/>
          <w:lang w:eastAsia="zh-CN"/>
        </w:rPr>
        <w:t>1、采购人信息</w:t>
      </w:r>
    </w:p>
    <w:p>
      <w:pPr>
        <w:widowControl/>
        <w:spacing w:line="360" w:lineRule="exact"/>
        <w:jc w:val="left"/>
        <w:rPr>
          <w:rFonts w:hint="eastAsia" w:ascii="宋体" w:hAnsi="宋体"/>
          <w:kern w:val="2"/>
          <w:sz w:val="21"/>
          <w:szCs w:val="21"/>
          <w:lang w:eastAsia="zh-CN"/>
        </w:rPr>
      </w:pPr>
      <w:r>
        <w:rPr>
          <w:rFonts w:hint="eastAsia" w:ascii="宋体" w:hAnsi="宋体"/>
          <w:kern w:val="2"/>
          <w:sz w:val="21"/>
          <w:szCs w:val="21"/>
          <w:lang w:eastAsia="zh-CN"/>
        </w:rPr>
        <w:t>名 称：</w:t>
      </w:r>
      <w:r>
        <w:rPr>
          <w:rFonts w:hint="eastAsia" w:ascii="宋体" w:hAnsi="宋体"/>
          <w:kern w:val="2"/>
          <w:sz w:val="21"/>
          <w:szCs w:val="21"/>
          <w:lang w:val="en-US" w:eastAsia="zh-CN"/>
        </w:rPr>
        <w:t>吉木萨尔县应急管理局</w:t>
      </w:r>
    </w:p>
    <w:p>
      <w:pPr>
        <w:widowControl/>
        <w:spacing w:line="360" w:lineRule="exact"/>
        <w:jc w:val="left"/>
        <w:rPr>
          <w:rFonts w:hint="default" w:ascii="宋体" w:hAnsi="宋体"/>
          <w:kern w:val="2"/>
          <w:sz w:val="21"/>
          <w:szCs w:val="21"/>
          <w:lang w:val="en-US" w:eastAsia="zh-CN"/>
        </w:rPr>
      </w:pPr>
      <w:r>
        <w:rPr>
          <w:rFonts w:hint="eastAsia" w:ascii="宋体" w:hAnsi="宋体"/>
          <w:kern w:val="2"/>
          <w:sz w:val="21"/>
          <w:szCs w:val="21"/>
          <w:lang w:val="en-US" w:eastAsia="zh-CN"/>
        </w:rPr>
        <w:t>联系人：李女士</w:t>
      </w:r>
    </w:p>
    <w:p>
      <w:pPr>
        <w:widowControl/>
        <w:spacing w:line="360" w:lineRule="exact"/>
        <w:jc w:val="left"/>
        <w:rPr>
          <w:rFonts w:hint="default" w:ascii="宋体" w:hAnsi="宋体"/>
          <w:kern w:val="2"/>
          <w:sz w:val="21"/>
          <w:szCs w:val="21"/>
          <w:lang w:val="en-US" w:eastAsia="zh-CN"/>
        </w:rPr>
      </w:pPr>
      <w:r>
        <w:rPr>
          <w:rFonts w:hint="eastAsia" w:ascii="宋体" w:hAnsi="宋体"/>
          <w:kern w:val="2"/>
          <w:sz w:val="21"/>
          <w:szCs w:val="21"/>
          <w:lang w:eastAsia="zh-CN"/>
        </w:rPr>
        <w:t>联系方式：</w:t>
      </w:r>
      <w:bookmarkStart w:id="46" w:name="_Toc28359086"/>
      <w:bookmarkStart w:id="47" w:name="_Toc28359009"/>
      <w:r>
        <w:rPr>
          <w:rFonts w:hint="eastAsia" w:ascii="宋体" w:hAnsi="宋体"/>
          <w:kern w:val="2"/>
          <w:sz w:val="21"/>
          <w:szCs w:val="21"/>
          <w:lang w:val="en-US" w:eastAsia="zh-CN"/>
        </w:rPr>
        <w:t>0994-6919133</w:t>
      </w:r>
    </w:p>
    <w:p>
      <w:pPr>
        <w:widowControl/>
        <w:spacing w:line="360" w:lineRule="exact"/>
        <w:jc w:val="left"/>
        <w:rPr>
          <w:rFonts w:hint="eastAsia" w:ascii="宋体" w:hAnsi="宋体"/>
          <w:kern w:val="2"/>
          <w:sz w:val="21"/>
          <w:szCs w:val="21"/>
          <w:lang w:eastAsia="zh-CN"/>
        </w:rPr>
      </w:pPr>
      <w:r>
        <w:rPr>
          <w:rFonts w:hint="eastAsia" w:ascii="宋体" w:hAnsi="宋体"/>
          <w:kern w:val="2"/>
          <w:sz w:val="21"/>
          <w:szCs w:val="21"/>
          <w:lang w:eastAsia="zh-CN"/>
        </w:rPr>
        <w:t>2、采购代理机构信息</w:t>
      </w:r>
      <w:bookmarkEnd w:id="46"/>
      <w:bookmarkEnd w:id="47"/>
    </w:p>
    <w:p>
      <w:pPr>
        <w:widowControl/>
        <w:spacing w:line="360" w:lineRule="exact"/>
        <w:jc w:val="left"/>
        <w:rPr>
          <w:rFonts w:hint="default" w:ascii="宋体" w:hAnsi="宋体"/>
          <w:kern w:val="2"/>
          <w:sz w:val="21"/>
          <w:szCs w:val="21"/>
          <w:lang w:val="en-US" w:eastAsia="zh-CN"/>
        </w:rPr>
      </w:pPr>
      <w:r>
        <w:rPr>
          <w:rFonts w:hint="eastAsia" w:ascii="宋体" w:hAnsi="宋体"/>
          <w:kern w:val="2"/>
          <w:sz w:val="21"/>
          <w:szCs w:val="21"/>
          <w:lang w:eastAsia="zh-CN"/>
        </w:rPr>
        <w:t>名 称：</w:t>
      </w:r>
      <w:r>
        <w:rPr>
          <w:rFonts w:hint="eastAsia" w:ascii="宋体" w:hAnsi="宋体"/>
          <w:kern w:val="2"/>
          <w:sz w:val="21"/>
          <w:szCs w:val="21"/>
          <w:lang w:val="en-US" w:eastAsia="zh-CN"/>
        </w:rPr>
        <w:t>新疆鑫耀览项目管理咨询有限公司</w:t>
      </w:r>
    </w:p>
    <w:p>
      <w:pPr>
        <w:widowControl/>
        <w:spacing w:line="360" w:lineRule="exact"/>
        <w:jc w:val="left"/>
        <w:rPr>
          <w:rFonts w:hint="eastAsia" w:ascii="宋体" w:hAnsi="宋体"/>
          <w:kern w:val="2"/>
          <w:sz w:val="21"/>
          <w:szCs w:val="21"/>
          <w:lang w:val="en-US" w:eastAsia="zh-CN"/>
        </w:rPr>
      </w:pPr>
      <w:r>
        <w:rPr>
          <w:rFonts w:hint="eastAsia" w:ascii="宋体" w:hAnsi="宋体"/>
          <w:kern w:val="2"/>
          <w:sz w:val="21"/>
          <w:szCs w:val="21"/>
          <w:lang w:eastAsia="zh-CN"/>
        </w:rPr>
        <w:t>地</w:t>
      </w:r>
      <w:r>
        <w:rPr>
          <w:rFonts w:hint="eastAsia" w:ascii="宋体" w:hAnsi="宋体"/>
          <w:kern w:val="2"/>
          <w:sz w:val="21"/>
          <w:szCs w:val="21"/>
          <w:lang w:val="en-US" w:eastAsia="zh-CN"/>
        </w:rPr>
        <w:t xml:space="preserve"> </w:t>
      </w:r>
      <w:r>
        <w:rPr>
          <w:rFonts w:hint="eastAsia" w:ascii="宋体" w:hAnsi="宋体"/>
          <w:kern w:val="2"/>
          <w:sz w:val="21"/>
          <w:szCs w:val="21"/>
          <w:lang w:eastAsia="zh-CN"/>
        </w:rPr>
        <w:t>址：</w:t>
      </w:r>
      <w:r>
        <w:rPr>
          <w:rFonts w:hint="eastAsia" w:ascii="宋体" w:hAnsi="宋体"/>
          <w:kern w:val="2"/>
          <w:sz w:val="21"/>
          <w:szCs w:val="21"/>
          <w:lang w:val="en-US" w:eastAsia="zh-CN"/>
        </w:rPr>
        <w:t>昌吉市建国西路和谐国际广场E座1603室</w:t>
      </w:r>
    </w:p>
    <w:p>
      <w:pPr>
        <w:widowControl/>
        <w:spacing w:line="360" w:lineRule="exact"/>
        <w:jc w:val="left"/>
        <w:rPr>
          <w:rFonts w:hint="default" w:ascii="宋体" w:hAnsi="宋体"/>
          <w:kern w:val="2"/>
          <w:sz w:val="21"/>
          <w:szCs w:val="21"/>
          <w:lang w:val="en-US" w:eastAsia="zh-CN"/>
        </w:rPr>
      </w:pPr>
      <w:r>
        <w:rPr>
          <w:rFonts w:hint="eastAsia" w:ascii="宋体" w:hAnsi="宋体"/>
          <w:kern w:val="2"/>
          <w:sz w:val="21"/>
          <w:szCs w:val="21"/>
          <w:lang w:val="en-US" w:eastAsia="zh-CN"/>
        </w:rPr>
        <w:t>联系人：索晓童   阿布</w:t>
      </w:r>
    </w:p>
    <w:p>
      <w:pPr>
        <w:widowControl/>
        <w:spacing w:line="360" w:lineRule="exact"/>
        <w:jc w:val="left"/>
      </w:pPr>
      <w:r>
        <w:rPr>
          <w:rFonts w:hint="eastAsia" w:ascii="宋体" w:hAnsi="宋体"/>
          <w:kern w:val="2"/>
          <w:sz w:val="21"/>
          <w:szCs w:val="21"/>
          <w:lang w:eastAsia="zh-CN"/>
        </w:rPr>
        <w:t>联系方式：</w:t>
      </w:r>
      <w:bookmarkStart w:id="48" w:name="_Toc28359010"/>
      <w:bookmarkStart w:id="49" w:name="_Toc28359087"/>
      <w:r>
        <w:rPr>
          <w:rFonts w:hint="eastAsia" w:ascii="宋体" w:hAnsi="宋体"/>
          <w:kern w:val="2"/>
          <w:sz w:val="21"/>
          <w:szCs w:val="21"/>
          <w:lang w:val="en-US" w:eastAsia="zh-CN"/>
        </w:rPr>
        <w:t>0994-2381999    15899457229</w:t>
      </w:r>
      <w:bookmarkEnd w:id="48"/>
      <w:bookmarkEnd w:id="49"/>
    </w:p>
    <w:p>
      <w:pPr>
        <w:spacing w:line="360" w:lineRule="auto"/>
        <w:ind w:firstLine="480" w:firstLineChars="200"/>
        <w:jc w:val="center"/>
        <w:rPr>
          <w:rFonts w:ascii="宋体" w:hAnsi="宋体"/>
          <w:sz w:val="24"/>
          <w:shd w:val="clear" w:color="050000" w:fill="auto"/>
        </w:rPr>
      </w:pPr>
    </w:p>
    <w:p>
      <w:pPr>
        <w:tabs>
          <w:tab w:val="left" w:pos="6975"/>
        </w:tabs>
        <w:spacing w:line="440" w:lineRule="exact"/>
        <w:jc w:val="center"/>
      </w:pPr>
    </w:p>
    <w:p>
      <w:pPr>
        <w:pStyle w:val="18"/>
      </w:pPr>
    </w:p>
    <w:p/>
    <w:p>
      <w:pPr>
        <w:pStyle w:val="18"/>
      </w:pPr>
    </w:p>
    <w:p/>
    <w:p>
      <w:pPr>
        <w:pStyle w:val="18"/>
      </w:pPr>
    </w:p>
    <w:p/>
    <w:p>
      <w:pPr>
        <w:pStyle w:val="18"/>
      </w:pPr>
    </w:p>
    <w:p/>
    <w:p>
      <w:pPr>
        <w:pStyle w:val="18"/>
      </w:pPr>
    </w:p>
    <w:p/>
    <w:p>
      <w:pPr>
        <w:pStyle w:val="18"/>
      </w:pPr>
    </w:p>
    <w:p/>
    <w:p>
      <w:pPr>
        <w:pStyle w:val="18"/>
      </w:pPr>
    </w:p>
    <w:p/>
    <w:p>
      <w:pPr>
        <w:pStyle w:val="18"/>
      </w:pPr>
    </w:p>
    <w:p>
      <w:pPr>
        <w:spacing w:line="600" w:lineRule="exact"/>
        <w:ind w:right="221"/>
        <w:jc w:val="center"/>
        <w:outlineLvl w:val="0"/>
        <w:rPr>
          <w:rFonts w:ascii="宋体" w:hAnsi="宋体"/>
          <w:sz w:val="20"/>
          <w:szCs w:val="20"/>
        </w:rPr>
      </w:pPr>
      <w:r>
        <w:rPr>
          <w:rFonts w:hint="eastAsia" w:ascii="宋体" w:hAnsi="宋体"/>
          <w:b/>
          <w:bCs/>
          <w:sz w:val="40"/>
          <w:szCs w:val="40"/>
        </w:rPr>
        <w:t>第二章 投标人须知</w:t>
      </w:r>
      <w:bookmarkEnd w:id="4"/>
    </w:p>
    <w:p>
      <w:pPr>
        <w:spacing w:line="366" w:lineRule="exact"/>
        <w:jc w:val="center"/>
        <w:rPr>
          <w:rFonts w:ascii="宋体" w:hAnsi="宋体"/>
          <w:b/>
          <w:bCs/>
          <w:sz w:val="32"/>
          <w:szCs w:val="32"/>
        </w:rPr>
      </w:pPr>
      <w:r>
        <w:rPr>
          <w:rFonts w:hint="eastAsia" w:ascii="宋体" w:hAnsi="宋体"/>
          <w:b/>
          <w:bCs/>
          <w:sz w:val="32"/>
          <w:szCs w:val="32"/>
        </w:rPr>
        <w:t>投标人须知前附表</w:t>
      </w:r>
    </w:p>
    <w:tbl>
      <w:tblPr>
        <w:tblStyle w:val="23"/>
        <w:tblpPr w:leftFromText="180" w:rightFromText="180" w:vertAnchor="text" w:horzAnchor="page" w:tblpX="1217" w:tblpY="87"/>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323"/>
        <w:gridCol w:w="6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b/>
                <w:bCs/>
                <w:kern w:val="2"/>
                <w:sz w:val="21"/>
                <w:szCs w:val="21"/>
              </w:rPr>
              <w:t>条款号</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b/>
                <w:bCs/>
                <w:kern w:val="2"/>
                <w:sz w:val="21"/>
                <w:szCs w:val="21"/>
              </w:rPr>
              <w:t>条款名称</w:t>
            </w:r>
          </w:p>
        </w:tc>
        <w:tc>
          <w:tcPr>
            <w:tcW w:w="6658" w:type="dxa"/>
            <w:vAlign w:val="center"/>
          </w:tcPr>
          <w:p>
            <w:pPr>
              <w:widowControl/>
              <w:spacing w:line="360" w:lineRule="exact"/>
              <w:jc w:val="center"/>
              <w:rPr>
                <w:rFonts w:ascii="宋体" w:hAnsi="宋体"/>
                <w:kern w:val="2"/>
                <w:sz w:val="21"/>
                <w:szCs w:val="21"/>
              </w:rPr>
            </w:pPr>
            <w:r>
              <w:rPr>
                <w:rFonts w:hint="eastAsia" w:ascii="宋体" w:hAnsi="宋体"/>
                <w:b/>
                <w:bCs/>
                <w:kern w:val="2"/>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1.1.1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招标人</w:t>
            </w:r>
          </w:p>
        </w:tc>
        <w:tc>
          <w:tcPr>
            <w:tcW w:w="6658" w:type="dxa"/>
            <w:vAlign w:val="center"/>
          </w:tcPr>
          <w:p>
            <w:pPr>
              <w:widowControl/>
              <w:spacing w:line="360" w:lineRule="exact"/>
              <w:jc w:val="left"/>
              <w:rPr>
                <w:rFonts w:hint="eastAsia" w:ascii="宋体" w:hAnsi="宋体" w:eastAsia="宋体"/>
                <w:kern w:val="2"/>
                <w:sz w:val="21"/>
                <w:szCs w:val="21"/>
                <w:lang w:eastAsia="zh-CN"/>
              </w:rPr>
            </w:pPr>
            <w:r>
              <w:rPr>
                <w:rFonts w:ascii="宋体" w:hAnsi="宋体"/>
                <w:kern w:val="2"/>
                <w:sz w:val="21"/>
                <w:szCs w:val="21"/>
              </w:rPr>
              <w:t>名  称：</w:t>
            </w:r>
            <w:r>
              <w:rPr>
                <w:rFonts w:hint="eastAsia" w:ascii="宋体" w:hAnsi="宋体"/>
                <w:kern w:val="2"/>
                <w:sz w:val="21"/>
                <w:szCs w:val="21"/>
                <w:lang w:eastAsia="zh-CN"/>
              </w:rPr>
              <w:t>吉木萨尔县应急管理局</w:t>
            </w:r>
          </w:p>
          <w:p>
            <w:pPr>
              <w:widowControl/>
              <w:spacing w:line="360" w:lineRule="exact"/>
              <w:jc w:val="left"/>
              <w:rPr>
                <w:rFonts w:ascii="宋体" w:hAnsi="宋体"/>
                <w:kern w:val="2"/>
                <w:sz w:val="21"/>
                <w:szCs w:val="21"/>
              </w:rPr>
            </w:pPr>
            <w:r>
              <w:rPr>
                <w:rFonts w:ascii="宋体" w:hAnsi="宋体"/>
                <w:kern w:val="2"/>
                <w:sz w:val="21"/>
                <w:szCs w:val="21"/>
              </w:rPr>
              <w:t>地  址：</w:t>
            </w:r>
            <w:r>
              <w:rPr>
                <w:rFonts w:hint="eastAsia" w:ascii="宋体" w:hAnsi="宋体"/>
                <w:kern w:val="2"/>
                <w:sz w:val="21"/>
                <w:szCs w:val="21"/>
                <w:lang w:eastAsia="zh-CN"/>
              </w:rPr>
              <w:t>吉木萨尔县</w:t>
            </w:r>
          </w:p>
          <w:p>
            <w:pPr>
              <w:widowControl/>
              <w:spacing w:line="360" w:lineRule="exact"/>
              <w:jc w:val="left"/>
              <w:rPr>
                <w:rFonts w:ascii="宋体" w:hAnsi="宋体"/>
                <w:kern w:val="2"/>
                <w:sz w:val="21"/>
                <w:szCs w:val="21"/>
              </w:rPr>
            </w:pPr>
            <w:r>
              <w:rPr>
                <w:rFonts w:ascii="宋体" w:hAnsi="宋体"/>
                <w:kern w:val="2"/>
                <w:sz w:val="21"/>
                <w:szCs w:val="21"/>
              </w:rPr>
              <w:t>联系人：</w:t>
            </w:r>
            <w:r>
              <w:rPr>
                <w:rFonts w:hint="eastAsia" w:ascii="宋体" w:hAnsi="宋体"/>
                <w:kern w:val="2"/>
                <w:sz w:val="21"/>
                <w:szCs w:val="21"/>
                <w:lang w:val="en-US" w:eastAsia="zh-CN"/>
              </w:rPr>
              <w:t>李</w:t>
            </w:r>
            <w:r>
              <w:rPr>
                <w:rFonts w:hint="eastAsia" w:ascii="宋体" w:hAnsi="宋体"/>
                <w:kern w:val="2"/>
                <w:sz w:val="21"/>
                <w:szCs w:val="21"/>
              </w:rPr>
              <w:t>女士</w:t>
            </w:r>
          </w:p>
          <w:p>
            <w:pPr>
              <w:widowControl/>
              <w:spacing w:line="360" w:lineRule="exact"/>
              <w:jc w:val="left"/>
              <w:rPr>
                <w:rFonts w:ascii="宋体" w:hAnsi="宋体"/>
                <w:kern w:val="2"/>
                <w:sz w:val="21"/>
                <w:szCs w:val="21"/>
              </w:rPr>
            </w:pPr>
            <w:r>
              <w:rPr>
                <w:rFonts w:ascii="宋体" w:hAnsi="宋体"/>
                <w:kern w:val="2"/>
                <w:sz w:val="21"/>
                <w:szCs w:val="21"/>
              </w:rPr>
              <w:t>电  话：</w:t>
            </w:r>
            <w:r>
              <w:rPr>
                <w:rFonts w:hint="eastAsia" w:ascii="宋体" w:hAnsi="宋体" w:eastAsia="宋体" w:cs="宋体"/>
                <w:kern w:val="2"/>
                <w:sz w:val="21"/>
                <w:szCs w:val="21"/>
                <w:lang w:val="en-US" w:eastAsia="zh-CN"/>
              </w:rPr>
              <w:t>0994-6919133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1.1.1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招标代理机构</w:t>
            </w:r>
          </w:p>
        </w:tc>
        <w:tc>
          <w:tcPr>
            <w:tcW w:w="6658" w:type="dxa"/>
            <w:vAlign w:val="center"/>
          </w:tcPr>
          <w:p>
            <w:pPr>
              <w:widowControl/>
              <w:spacing w:line="360" w:lineRule="exact"/>
              <w:jc w:val="left"/>
              <w:rPr>
                <w:rFonts w:ascii="宋体" w:hAnsi="宋体"/>
                <w:kern w:val="2"/>
                <w:sz w:val="21"/>
                <w:szCs w:val="21"/>
              </w:rPr>
            </w:pPr>
            <w:r>
              <w:rPr>
                <w:rFonts w:ascii="宋体" w:hAnsi="宋体"/>
                <w:kern w:val="2"/>
                <w:sz w:val="21"/>
                <w:szCs w:val="21"/>
              </w:rPr>
              <w:t>名  称：</w:t>
            </w:r>
            <w:r>
              <w:rPr>
                <w:rFonts w:hint="eastAsia" w:ascii="宋体" w:hAnsi="宋体"/>
                <w:kern w:val="2"/>
                <w:sz w:val="21"/>
                <w:szCs w:val="21"/>
                <w:lang w:eastAsia="zh-CN"/>
              </w:rPr>
              <w:t>新疆鑫耀览项目管理咨询有限公司</w:t>
            </w:r>
            <w:r>
              <w:rPr>
                <w:rFonts w:hint="eastAsia" w:ascii="宋体" w:hAnsi="宋体"/>
                <w:kern w:val="2"/>
                <w:sz w:val="21"/>
                <w:szCs w:val="21"/>
              </w:rPr>
              <w:t xml:space="preserve"> </w:t>
            </w:r>
          </w:p>
          <w:p>
            <w:pPr>
              <w:widowControl/>
              <w:spacing w:line="360" w:lineRule="exact"/>
              <w:jc w:val="left"/>
              <w:rPr>
                <w:rFonts w:ascii="宋体" w:hAnsi="宋体"/>
                <w:kern w:val="2"/>
                <w:sz w:val="21"/>
                <w:szCs w:val="21"/>
              </w:rPr>
            </w:pPr>
            <w:r>
              <w:rPr>
                <w:rFonts w:ascii="宋体" w:hAnsi="宋体"/>
                <w:kern w:val="2"/>
                <w:sz w:val="21"/>
                <w:szCs w:val="21"/>
              </w:rPr>
              <w:t>地  址：</w:t>
            </w:r>
            <w:r>
              <w:rPr>
                <w:rFonts w:hint="eastAsia" w:ascii="宋体" w:hAnsi="宋体" w:eastAsia="宋体" w:cs="宋体"/>
                <w:kern w:val="2"/>
                <w:sz w:val="21"/>
                <w:szCs w:val="21"/>
                <w:lang w:val="en-US" w:eastAsia="zh-CN"/>
              </w:rPr>
              <w:t>昌吉市建国西路和谐国际广场E座1603室</w:t>
            </w:r>
          </w:p>
          <w:p>
            <w:pPr>
              <w:widowControl/>
              <w:spacing w:line="360" w:lineRule="exact"/>
              <w:jc w:val="left"/>
              <w:rPr>
                <w:rFonts w:ascii="宋体" w:hAnsi="宋体"/>
                <w:sz w:val="21"/>
                <w:szCs w:val="21"/>
              </w:rPr>
            </w:pPr>
            <w:r>
              <w:rPr>
                <w:rFonts w:ascii="宋体" w:hAnsi="宋体"/>
                <w:kern w:val="2"/>
                <w:sz w:val="21"/>
                <w:szCs w:val="21"/>
              </w:rPr>
              <w:t>联系人：</w:t>
            </w:r>
            <w:r>
              <w:rPr>
                <w:rFonts w:hint="eastAsia" w:ascii="宋体" w:hAnsi="宋体"/>
                <w:sz w:val="21"/>
                <w:szCs w:val="21"/>
                <w:lang w:eastAsia="zh-CN"/>
              </w:rPr>
              <w:t>索晓童</w:t>
            </w:r>
            <w:r>
              <w:rPr>
                <w:rFonts w:hint="eastAsia" w:ascii="宋体" w:hAnsi="宋体"/>
                <w:sz w:val="21"/>
                <w:szCs w:val="21"/>
                <w:lang w:val="en-US" w:eastAsia="zh-CN"/>
              </w:rPr>
              <w:t xml:space="preserve">  阿布</w:t>
            </w:r>
            <w:r>
              <w:rPr>
                <w:rFonts w:hint="eastAsia" w:ascii="宋体" w:hAnsi="宋体"/>
                <w:sz w:val="21"/>
                <w:szCs w:val="21"/>
              </w:rPr>
              <w:t xml:space="preserve"> </w:t>
            </w:r>
          </w:p>
          <w:p>
            <w:pPr>
              <w:widowControl/>
              <w:spacing w:line="360" w:lineRule="exact"/>
              <w:jc w:val="left"/>
              <w:rPr>
                <w:rFonts w:hint="default" w:ascii="宋体" w:hAnsi="宋体" w:eastAsia="宋体"/>
                <w:kern w:val="2"/>
                <w:sz w:val="21"/>
                <w:szCs w:val="21"/>
                <w:lang w:val="en-US" w:eastAsia="zh-CN"/>
              </w:rPr>
            </w:pPr>
            <w:r>
              <w:rPr>
                <w:rFonts w:ascii="宋体" w:hAnsi="宋体"/>
                <w:kern w:val="2"/>
                <w:sz w:val="21"/>
                <w:szCs w:val="21"/>
              </w:rPr>
              <w:t>电  话：</w:t>
            </w:r>
            <w:r>
              <w:rPr>
                <w:rFonts w:hint="eastAsia" w:ascii="宋体" w:hAnsi="宋体"/>
                <w:sz w:val="21"/>
                <w:szCs w:val="21"/>
                <w:lang w:val="en-US" w:eastAsia="zh-CN"/>
              </w:rPr>
              <w:t>15899457229</w:t>
            </w:r>
            <w:r>
              <w:rPr>
                <w:rFonts w:ascii="宋体" w:hAnsi="宋体"/>
                <w:kern w:val="2"/>
                <w:sz w:val="21"/>
                <w:szCs w:val="21"/>
              </w:rPr>
              <w:t xml:space="preserve">   </w:t>
            </w:r>
            <w:r>
              <w:rPr>
                <w:rFonts w:hint="eastAsia" w:ascii="宋体" w:hAnsi="宋体"/>
                <w:kern w:val="2"/>
                <w:sz w:val="21"/>
                <w:szCs w:val="21"/>
                <w:lang w:val="en-US" w:eastAsia="zh-CN"/>
              </w:rPr>
              <w:t>0994-2381999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1.1.3</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招标项目名称</w:t>
            </w:r>
          </w:p>
        </w:tc>
        <w:tc>
          <w:tcPr>
            <w:tcW w:w="6658" w:type="dxa"/>
            <w:vAlign w:val="center"/>
          </w:tcPr>
          <w:p>
            <w:pPr>
              <w:widowControl/>
              <w:spacing w:line="360" w:lineRule="exact"/>
              <w:jc w:val="left"/>
              <w:rPr>
                <w:rFonts w:hint="eastAsia" w:ascii="宋体" w:hAnsi="宋体" w:eastAsia="宋体"/>
                <w:kern w:val="2"/>
                <w:sz w:val="21"/>
                <w:szCs w:val="21"/>
                <w:lang w:eastAsia="zh-CN"/>
              </w:rPr>
            </w:pPr>
            <w:r>
              <w:rPr>
                <w:rFonts w:hint="eastAsia" w:ascii="宋体" w:hAnsi="宋体"/>
                <w:kern w:val="2"/>
                <w:sz w:val="21"/>
                <w:szCs w:val="21"/>
                <w:lang w:eastAsia="zh-CN"/>
              </w:rPr>
              <w:t>2022年中央自然灾害救灾资金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1.2.1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资金来源及比例</w:t>
            </w:r>
          </w:p>
        </w:tc>
        <w:tc>
          <w:tcPr>
            <w:tcW w:w="6658" w:type="dxa"/>
            <w:vAlign w:val="center"/>
          </w:tcPr>
          <w:p>
            <w:pPr>
              <w:widowControl/>
              <w:spacing w:line="360" w:lineRule="exact"/>
              <w:jc w:val="left"/>
              <w:rPr>
                <w:rFonts w:ascii="宋体" w:hAnsi="宋体"/>
                <w:kern w:val="2"/>
                <w:sz w:val="21"/>
                <w:szCs w:val="21"/>
              </w:rPr>
            </w:pPr>
            <w:r>
              <w:rPr>
                <w:rFonts w:hint="eastAsia" w:ascii="宋体" w:hAnsi="宋体" w:eastAsia="宋体" w:cs="宋体"/>
                <w:kern w:val="2"/>
                <w:sz w:val="21"/>
                <w:szCs w:val="21"/>
                <w:lang w:val="en-US" w:eastAsia="zh-CN"/>
              </w:rPr>
              <w:t>中央补助</w:t>
            </w:r>
            <w:r>
              <w:rPr>
                <w:rFonts w:hint="eastAsia" w:ascii="宋体" w:hAnsi="宋体" w:eastAsia="宋体" w:cs="宋体"/>
                <w:kern w:val="2"/>
                <w:sz w:val="21"/>
                <w:szCs w:val="21"/>
              </w:rPr>
              <w:t>资金</w:t>
            </w:r>
            <w:r>
              <w:rPr>
                <w:rFonts w:hint="eastAsia" w:ascii="宋体" w:hAnsi="宋体"/>
                <w:kern w:val="2"/>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1.2.2</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资金落实情况</w:t>
            </w:r>
          </w:p>
        </w:tc>
        <w:tc>
          <w:tcPr>
            <w:tcW w:w="6658" w:type="dxa"/>
            <w:vAlign w:val="center"/>
          </w:tcPr>
          <w:p>
            <w:pPr>
              <w:widowControl/>
              <w:spacing w:line="360" w:lineRule="exact"/>
              <w:jc w:val="left"/>
              <w:rPr>
                <w:rFonts w:ascii="宋体" w:hAnsi="宋体"/>
                <w:kern w:val="2"/>
                <w:sz w:val="21"/>
                <w:szCs w:val="21"/>
              </w:rPr>
            </w:pPr>
            <w:r>
              <w:rPr>
                <w:rFonts w:ascii="宋体" w:hAnsi="宋体"/>
                <w:kern w:val="2"/>
                <w:sz w:val="21"/>
                <w:szCs w:val="21"/>
              </w:rPr>
              <w:t>已经落实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1.3.1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招标范围</w:t>
            </w:r>
          </w:p>
        </w:tc>
        <w:tc>
          <w:tcPr>
            <w:tcW w:w="6658" w:type="dxa"/>
            <w:vAlign w:val="center"/>
          </w:tcPr>
          <w:p>
            <w:pPr>
              <w:widowControl/>
              <w:spacing w:line="360" w:lineRule="exact"/>
              <w:jc w:val="left"/>
              <w:rPr>
                <w:rFonts w:ascii="宋体" w:hAnsi="宋体"/>
                <w:kern w:val="2"/>
                <w:sz w:val="21"/>
                <w:szCs w:val="21"/>
              </w:rPr>
            </w:pPr>
            <w:r>
              <w:rPr>
                <w:rFonts w:hint="eastAsia" w:ascii="宋体" w:hAnsi="宋体"/>
                <w:kern w:val="2"/>
                <w:sz w:val="21"/>
                <w:szCs w:val="21"/>
              </w:rPr>
              <w:t>本招标文件</w:t>
            </w:r>
            <w:r>
              <w:rPr>
                <w:rFonts w:hint="eastAsia" w:ascii="宋体" w:hAnsi="宋体"/>
                <w:kern w:val="2"/>
                <w:sz w:val="21"/>
                <w:szCs w:val="21"/>
                <w:lang w:eastAsia="zh-CN"/>
              </w:rPr>
              <w:t>采购需求所有货物的</w:t>
            </w:r>
            <w:r>
              <w:rPr>
                <w:rFonts w:hint="eastAsia" w:ascii="宋体" w:hAnsi="宋体"/>
                <w:kern w:val="2"/>
                <w:sz w:val="21"/>
                <w:szCs w:val="21"/>
              </w:rPr>
              <w:t>供货、运输及售后服务等；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1.3.2</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交货期</w:t>
            </w:r>
          </w:p>
        </w:tc>
        <w:tc>
          <w:tcPr>
            <w:tcW w:w="6658" w:type="dxa"/>
            <w:vAlign w:val="center"/>
          </w:tcPr>
          <w:p>
            <w:pPr>
              <w:widowControl/>
              <w:spacing w:line="360" w:lineRule="exact"/>
              <w:jc w:val="left"/>
              <w:rPr>
                <w:rFonts w:ascii="宋体" w:hAnsi="宋体"/>
                <w:kern w:val="2"/>
                <w:sz w:val="21"/>
                <w:szCs w:val="21"/>
              </w:rPr>
            </w:pPr>
            <w:r>
              <w:rPr>
                <w:rFonts w:hint="eastAsia" w:ascii="宋体" w:hAnsi="宋体"/>
                <w:kern w:val="2"/>
                <w:sz w:val="21"/>
                <w:szCs w:val="21"/>
                <w:lang w:val="en-US" w:eastAsia="zh-CN"/>
              </w:rPr>
              <w:t>供货合同签订后≤90天内供货并完成安装调试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1.3.3</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交货地点</w:t>
            </w:r>
          </w:p>
        </w:tc>
        <w:tc>
          <w:tcPr>
            <w:tcW w:w="6658" w:type="dxa"/>
          </w:tcPr>
          <w:p>
            <w:pPr>
              <w:widowControl/>
              <w:spacing w:line="360" w:lineRule="exact"/>
              <w:jc w:val="left"/>
              <w:rPr>
                <w:rFonts w:ascii="宋体" w:hAnsi="宋体"/>
                <w:kern w:val="2"/>
                <w:sz w:val="21"/>
                <w:szCs w:val="21"/>
              </w:rPr>
            </w:pPr>
            <w:r>
              <w:rPr>
                <w:rFonts w:hint="eastAsia" w:ascii="宋体" w:hAnsi="宋体"/>
                <w:kern w:val="2"/>
                <w:sz w:val="21"/>
                <w:szCs w:val="21"/>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1.3.4</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技术性能指标</w:t>
            </w:r>
          </w:p>
        </w:tc>
        <w:tc>
          <w:tcPr>
            <w:tcW w:w="6658" w:type="dxa"/>
          </w:tcPr>
          <w:p>
            <w:pPr>
              <w:widowControl/>
              <w:spacing w:line="360" w:lineRule="exact"/>
              <w:jc w:val="left"/>
              <w:rPr>
                <w:rFonts w:ascii="宋体" w:hAnsi="宋体"/>
                <w:kern w:val="2"/>
                <w:sz w:val="21"/>
                <w:szCs w:val="21"/>
              </w:rPr>
            </w:pPr>
            <w:r>
              <w:rPr>
                <w:rFonts w:ascii="宋体" w:hAnsi="宋体"/>
                <w:kern w:val="2"/>
                <w:sz w:val="21"/>
                <w:szCs w:val="21"/>
              </w:rPr>
              <w:t>详见第五章供货要求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99" w:type="dxa"/>
            <w:tcBorders>
              <w:bottom w:val="single" w:color="auto" w:sz="4" w:space="0"/>
            </w:tcBorders>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1.4.1</w:t>
            </w:r>
          </w:p>
        </w:tc>
        <w:tc>
          <w:tcPr>
            <w:tcW w:w="2323" w:type="dxa"/>
            <w:tcBorders>
              <w:bottom w:val="single" w:color="auto" w:sz="4" w:space="0"/>
            </w:tcBorders>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投标人资质条件、能力、信誉</w:t>
            </w:r>
          </w:p>
        </w:tc>
        <w:tc>
          <w:tcPr>
            <w:tcW w:w="6658" w:type="dxa"/>
            <w:tcBorders>
              <w:bottom w:val="single" w:color="auto" w:sz="4" w:space="0"/>
            </w:tcBorders>
          </w:tcPr>
          <w:p>
            <w:pPr>
              <w:widowControl/>
              <w:spacing w:line="36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满足《中华人民共和国政府采购法》第二十二条规定；</w:t>
            </w:r>
          </w:p>
          <w:p>
            <w:pPr>
              <w:widowControl/>
              <w:spacing w:line="36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落实政府采购政策需满足的资格要求：</w:t>
            </w:r>
          </w:p>
          <w:p>
            <w:pPr>
              <w:widowControl/>
              <w:spacing w:line="360" w:lineRule="exac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widowControl/>
              <w:spacing w:line="360" w:lineRule="exac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（2）财政部、SF部《关于政府采购支持JY企业发展有关问题的通知》（财库[2014]68号文）。</w:t>
            </w:r>
          </w:p>
          <w:p>
            <w:pPr>
              <w:widowControl/>
              <w:spacing w:line="360" w:lineRule="exac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（3）财政部、民政部、中国残疾人联合会《关于促进残疾人就业政府采购政策的通知》（财库[2017]141号）。</w:t>
            </w:r>
          </w:p>
          <w:p>
            <w:pPr>
              <w:widowControl/>
              <w:spacing w:line="36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3</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本项目的特定资格要求：</w:t>
            </w:r>
          </w:p>
          <w:p>
            <w:pPr>
              <w:widowControl/>
              <w:spacing w:line="360" w:lineRule="exac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（1）投标人需具有独立法人资格，并具备履行的合同的专业、技术资格能力，资金、经验、信誉能满足本采购项目要求；</w:t>
            </w:r>
          </w:p>
          <w:p>
            <w:pPr>
              <w:widowControl/>
              <w:spacing w:line="360" w:lineRule="exac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（2）参加政府采购活动前三年内，在经营活动中没有重大违法记录；</w:t>
            </w:r>
          </w:p>
          <w:p>
            <w:pPr>
              <w:widowControl/>
              <w:spacing w:line="360" w:lineRule="exac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在“信用中国”网（www.creditchina.gov.cn）、中国政府采购网（www.ccgp.gov.cn）被列入失信被执行人、税收违法黑名单、政府采购严重违法失信行为记录名单的（尚在处罚期内的），将拒绝其参加本次政府采购活动，需提供相关证明材料；</w:t>
            </w:r>
          </w:p>
          <w:p>
            <w:pPr>
              <w:widowControl/>
              <w:spacing w:line="360" w:lineRule="exact"/>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4、供应商不得存在下列情形之一： </w:t>
            </w:r>
          </w:p>
          <w:p>
            <w:pPr>
              <w:widowControl/>
              <w:spacing w:line="360" w:lineRule="exact"/>
              <w:jc w:val="left"/>
              <w:rPr>
                <w:rFonts w:ascii="宋体" w:hAnsi="宋体"/>
                <w:kern w:val="2"/>
                <w:sz w:val="21"/>
                <w:szCs w:val="21"/>
              </w:rPr>
            </w:pPr>
            <w:r>
              <w:rPr>
                <w:rFonts w:hint="eastAsia" w:ascii="宋体" w:hAnsi="宋体" w:eastAsia="宋体" w:cs="宋体"/>
                <w:kern w:val="2"/>
                <w:sz w:val="21"/>
                <w:szCs w:val="21"/>
                <w:lang w:val="en-US" w:eastAsia="zh-CN"/>
              </w:rPr>
              <w:t>（l）与采购人、采购代理机构存在隶属关系或者其他利害关系。（2）与其他供应商的法定代表人（或者负责人）为同一人；或者与其他供应商存在控股、关联关系不得再参加本项目的采购活动。（3）未进入清算程序，或被宣告破产，或其他丧失履约能力的情形。（4）受到刑事处罚，或者受到三万元以上的罚款、责令停产停业、在一至三年内禁止参加政府采购活动、暂扣或者吊销许可证、暂扣或者吊销执照等情形之一的行政处罚，或者存在财政部门认定的其他重大违法记录</w:t>
            </w:r>
            <w:r>
              <w:rPr>
                <w:rFonts w:hint="eastAsia" w:ascii="宋体" w:hAnsi="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1.4.2</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是否接受联合体投标</w:t>
            </w:r>
          </w:p>
        </w:tc>
        <w:tc>
          <w:tcPr>
            <w:tcW w:w="6658"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ascii="宋体" w:hAnsi="宋体"/>
                <w:kern w:val="2"/>
                <w:sz w:val="21"/>
                <w:szCs w:val="21"/>
              </w:rPr>
            </w:pPr>
            <w:r>
              <w:rPr>
                <w:rFonts w:hint="eastAsia" w:ascii="宋体" w:hAnsi="宋体"/>
                <w:kern w:val="2"/>
                <w:sz w:val="21"/>
                <w:szCs w:val="21"/>
              </w:rPr>
              <w:t>■不接受</w:t>
            </w:r>
          </w:p>
          <w:p>
            <w:pPr>
              <w:widowControl/>
              <w:spacing w:line="360" w:lineRule="exact"/>
              <w:jc w:val="left"/>
              <w:rPr>
                <w:rFonts w:ascii="宋体" w:hAnsi="宋体"/>
                <w:kern w:val="2"/>
                <w:sz w:val="21"/>
                <w:szCs w:val="21"/>
              </w:rPr>
            </w:pPr>
            <w:r>
              <w:rPr>
                <w:rFonts w:hint="eastAsia" w:ascii="宋体" w:hAnsi="宋体"/>
                <w:kern w:val="2"/>
                <w:sz w:val="21"/>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99" w:type="dxa"/>
            <w:tcBorders>
              <w:top w:val="single" w:color="auto" w:sz="4" w:space="0"/>
            </w:tcBorders>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1.4.3</w:t>
            </w:r>
          </w:p>
        </w:tc>
        <w:tc>
          <w:tcPr>
            <w:tcW w:w="2323" w:type="dxa"/>
            <w:tcBorders>
              <w:top w:val="single" w:color="auto" w:sz="4" w:space="0"/>
            </w:tcBorders>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投标人不得存在的其他  情形</w:t>
            </w:r>
          </w:p>
        </w:tc>
        <w:tc>
          <w:tcPr>
            <w:tcW w:w="6658" w:type="dxa"/>
            <w:tcBorders>
              <w:top w:val="single" w:color="auto" w:sz="4" w:space="0"/>
            </w:tcBorders>
            <w:vAlign w:val="center"/>
          </w:tcPr>
          <w:p>
            <w:pPr>
              <w:widowControl/>
              <w:spacing w:line="360" w:lineRule="exact"/>
              <w:jc w:val="both"/>
              <w:rPr>
                <w:rFonts w:ascii="宋体" w:hAnsi="宋体"/>
                <w:kern w:val="2"/>
                <w:sz w:val="21"/>
                <w:szCs w:val="21"/>
              </w:rPr>
            </w:pPr>
            <w:r>
              <w:rPr>
                <w:rFonts w:hint="eastAsia" w:ascii="宋体" w:hAnsi="宋体"/>
                <w:kern w:val="2"/>
                <w:sz w:val="21"/>
                <w:szCs w:val="21"/>
              </w:rPr>
              <w:t>法律法规禁止的其他情形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1.9.1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投标预备会</w:t>
            </w:r>
          </w:p>
        </w:tc>
        <w:tc>
          <w:tcPr>
            <w:tcW w:w="6658" w:type="dxa"/>
            <w:vAlign w:val="bottom"/>
          </w:tcPr>
          <w:p>
            <w:pPr>
              <w:widowControl/>
              <w:spacing w:line="360" w:lineRule="exact"/>
              <w:jc w:val="left"/>
              <w:rPr>
                <w:rFonts w:ascii="宋体" w:hAnsi="宋体"/>
                <w:kern w:val="2"/>
                <w:sz w:val="21"/>
                <w:szCs w:val="21"/>
              </w:rPr>
            </w:pPr>
            <w:r>
              <w:rPr>
                <w:rFonts w:hint="eastAsia" w:ascii="宋体" w:hAnsi="宋体"/>
                <w:kern w:val="2"/>
                <w:sz w:val="21"/>
                <w:szCs w:val="21"/>
              </w:rPr>
              <w:t>■不召开</w:t>
            </w:r>
          </w:p>
          <w:p>
            <w:pPr>
              <w:widowControl/>
              <w:spacing w:line="360" w:lineRule="exact"/>
              <w:jc w:val="left"/>
              <w:rPr>
                <w:rFonts w:ascii="宋体" w:hAnsi="宋体"/>
                <w:kern w:val="2"/>
                <w:sz w:val="21"/>
                <w:szCs w:val="21"/>
              </w:rPr>
            </w:pPr>
            <w:r>
              <w:rPr>
                <w:rFonts w:hint="eastAsia" w:ascii="宋体" w:hAnsi="宋体"/>
                <w:kern w:val="2"/>
                <w:sz w:val="21"/>
                <w:szCs w:val="21"/>
              </w:rPr>
              <w:t>□召开</w:t>
            </w:r>
          </w:p>
          <w:p>
            <w:pPr>
              <w:widowControl/>
              <w:spacing w:line="360" w:lineRule="exact"/>
              <w:jc w:val="left"/>
              <w:rPr>
                <w:rFonts w:ascii="宋体" w:hAnsi="宋体"/>
                <w:kern w:val="2"/>
                <w:sz w:val="21"/>
                <w:szCs w:val="21"/>
              </w:rPr>
            </w:pPr>
            <w:r>
              <w:rPr>
                <w:rFonts w:hint="eastAsia" w:ascii="宋体" w:hAnsi="宋体"/>
                <w:kern w:val="2"/>
                <w:sz w:val="21"/>
                <w:szCs w:val="21"/>
              </w:rPr>
              <w:t>投标人须自行踏勘现场；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restart"/>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1.9.2</w:t>
            </w:r>
          </w:p>
        </w:tc>
        <w:tc>
          <w:tcPr>
            <w:tcW w:w="2323" w:type="dxa"/>
            <w:vMerge w:val="restart"/>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投标人在投标预备会前提出问题</w:t>
            </w:r>
          </w:p>
        </w:tc>
        <w:tc>
          <w:tcPr>
            <w:tcW w:w="6658" w:type="dxa"/>
            <w:vAlign w:val="bottom"/>
          </w:tcPr>
          <w:p>
            <w:pPr>
              <w:widowControl/>
              <w:spacing w:line="360" w:lineRule="exact"/>
              <w:jc w:val="left"/>
              <w:rPr>
                <w:rFonts w:hint="eastAsia" w:ascii="宋体" w:hAnsi="宋体" w:eastAsia="宋体"/>
                <w:kern w:val="2"/>
                <w:sz w:val="21"/>
                <w:szCs w:val="21"/>
                <w:lang w:eastAsia="zh-CN"/>
              </w:rPr>
            </w:pPr>
            <w:r>
              <w:rPr>
                <w:rFonts w:hint="eastAsia" w:ascii="宋体" w:hAnsi="宋体"/>
                <w:kern w:val="2"/>
                <w:sz w:val="21"/>
                <w:szCs w:val="21"/>
                <w:lang w:eastAsia="zh-CN"/>
              </w:rPr>
              <w:t>不召开投标预备会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continue"/>
            <w:vAlign w:val="center"/>
          </w:tcPr>
          <w:p>
            <w:pPr>
              <w:widowControl/>
              <w:spacing w:line="360" w:lineRule="exact"/>
              <w:jc w:val="center"/>
              <w:rPr>
                <w:rFonts w:ascii="宋体" w:hAnsi="宋体"/>
                <w:kern w:val="2"/>
                <w:sz w:val="21"/>
                <w:szCs w:val="21"/>
              </w:rPr>
            </w:pPr>
          </w:p>
        </w:tc>
        <w:tc>
          <w:tcPr>
            <w:tcW w:w="2323" w:type="dxa"/>
            <w:vMerge w:val="continue"/>
            <w:vAlign w:val="center"/>
          </w:tcPr>
          <w:p>
            <w:pPr>
              <w:widowControl/>
              <w:spacing w:line="360" w:lineRule="exact"/>
              <w:jc w:val="center"/>
              <w:rPr>
                <w:rFonts w:ascii="宋体" w:hAnsi="宋体"/>
                <w:kern w:val="2"/>
                <w:sz w:val="21"/>
                <w:szCs w:val="21"/>
              </w:rPr>
            </w:pPr>
          </w:p>
        </w:tc>
        <w:tc>
          <w:tcPr>
            <w:tcW w:w="6658" w:type="dxa"/>
            <w:vAlign w:val="bottom"/>
          </w:tcPr>
          <w:p>
            <w:pPr>
              <w:widowControl/>
              <w:spacing w:line="360" w:lineRule="exact"/>
              <w:jc w:val="left"/>
              <w:rPr>
                <w:rFonts w:hint="eastAsia" w:ascii="宋体" w:hAnsi="宋体" w:eastAsia="宋体"/>
                <w:kern w:val="2"/>
                <w:sz w:val="21"/>
                <w:szCs w:val="21"/>
                <w:lang w:eastAsia="zh-CN"/>
              </w:rPr>
            </w:pPr>
            <w:r>
              <w:rPr>
                <w:rFonts w:hint="eastAsia" w:ascii="宋体" w:hAnsi="宋体"/>
                <w:kern w:val="2"/>
                <w:sz w:val="21"/>
                <w:szCs w:val="21"/>
              </w:rPr>
              <w:t>形式：</w:t>
            </w:r>
            <w:r>
              <w:rPr>
                <w:rFonts w:hint="eastAsia" w:ascii="宋体" w:hAnsi="宋体"/>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1.9.3</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招标文件澄清发出的形式</w:t>
            </w:r>
          </w:p>
        </w:tc>
        <w:tc>
          <w:tcPr>
            <w:tcW w:w="6658" w:type="dxa"/>
          </w:tcPr>
          <w:p>
            <w:pPr>
              <w:widowControl/>
              <w:spacing w:line="360" w:lineRule="exact"/>
              <w:jc w:val="left"/>
              <w:rPr>
                <w:rFonts w:ascii="宋体" w:hAnsi="宋体"/>
                <w:kern w:val="2"/>
                <w:sz w:val="21"/>
                <w:szCs w:val="21"/>
              </w:rPr>
            </w:pPr>
            <w:r>
              <w:rPr>
                <w:rFonts w:hint="eastAsia" w:ascii="宋体" w:hAnsi="宋体"/>
                <w:kern w:val="2"/>
                <w:sz w:val="21"/>
                <w:szCs w:val="21"/>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1.10.1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分包</w:t>
            </w:r>
          </w:p>
        </w:tc>
        <w:tc>
          <w:tcPr>
            <w:tcW w:w="6658" w:type="dxa"/>
            <w:vAlign w:val="bottom"/>
          </w:tcPr>
          <w:p>
            <w:pPr>
              <w:widowControl/>
              <w:spacing w:line="360" w:lineRule="exact"/>
              <w:jc w:val="left"/>
              <w:rPr>
                <w:rFonts w:ascii="宋体" w:hAnsi="宋体"/>
                <w:kern w:val="2"/>
                <w:sz w:val="21"/>
                <w:szCs w:val="21"/>
              </w:rPr>
            </w:pPr>
            <w:r>
              <w:rPr>
                <w:rFonts w:hint="eastAsia" w:ascii="宋体" w:hAnsi="宋体"/>
                <w:kern w:val="2"/>
                <w:sz w:val="21"/>
                <w:szCs w:val="21"/>
              </w:rPr>
              <w:t>■不允许</w:t>
            </w:r>
          </w:p>
          <w:p>
            <w:pPr>
              <w:widowControl/>
              <w:spacing w:line="360" w:lineRule="exact"/>
              <w:jc w:val="left"/>
              <w:rPr>
                <w:rFonts w:ascii="宋体" w:hAnsi="宋体"/>
                <w:kern w:val="2"/>
                <w:sz w:val="21"/>
                <w:szCs w:val="21"/>
              </w:rPr>
            </w:pPr>
            <w:r>
              <w:rPr>
                <w:rFonts w:hint="eastAsia" w:ascii="宋体" w:hAnsi="宋体"/>
                <w:kern w:val="2"/>
                <w:sz w:val="21"/>
                <w:szCs w:val="21"/>
              </w:rPr>
              <w:t>□允许，分包内容要求：</w:t>
            </w:r>
          </w:p>
          <w:p>
            <w:pPr>
              <w:widowControl/>
              <w:spacing w:line="360" w:lineRule="exact"/>
              <w:jc w:val="left"/>
              <w:rPr>
                <w:rFonts w:ascii="宋体" w:hAnsi="宋体"/>
                <w:kern w:val="2"/>
                <w:sz w:val="21"/>
                <w:szCs w:val="21"/>
              </w:rPr>
            </w:pPr>
            <w:r>
              <w:rPr>
                <w:rFonts w:hint="eastAsia" w:ascii="宋体" w:hAnsi="宋体"/>
                <w:kern w:val="2"/>
                <w:sz w:val="21"/>
                <w:szCs w:val="21"/>
              </w:rPr>
              <w:t>分包金额要求：</w:t>
            </w:r>
          </w:p>
          <w:p>
            <w:pPr>
              <w:widowControl/>
              <w:spacing w:line="360" w:lineRule="exact"/>
              <w:jc w:val="left"/>
              <w:rPr>
                <w:rFonts w:ascii="宋体" w:hAnsi="宋体"/>
                <w:kern w:val="2"/>
                <w:sz w:val="21"/>
                <w:szCs w:val="21"/>
              </w:rPr>
            </w:pPr>
            <w:r>
              <w:rPr>
                <w:rFonts w:hint="eastAsia" w:ascii="宋体" w:hAnsi="宋体"/>
                <w:kern w:val="2"/>
                <w:sz w:val="21"/>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1.11.1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实质性要求和条件</w:t>
            </w:r>
          </w:p>
        </w:tc>
        <w:tc>
          <w:tcPr>
            <w:tcW w:w="6658" w:type="dxa"/>
            <w:vAlign w:val="bottom"/>
          </w:tcPr>
          <w:p>
            <w:pPr>
              <w:widowControl/>
              <w:spacing w:line="360" w:lineRule="exact"/>
              <w:jc w:val="left"/>
              <w:rPr>
                <w:rFonts w:ascii="宋体" w:hAnsi="宋体"/>
                <w:kern w:val="2"/>
                <w:sz w:val="21"/>
                <w:szCs w:val="21"/>
              </w:rPr>
            </w:pPr>
            <w:r>
              <w:rPr>
                <w:rFonts w:hint="eastAsia" w:ascii="宋体" w:hAnsi="宋体"/>
                <w:kern w:val="2"/>
                <w:sz w:val="21"/>
                <w:szCs w:val="21"/>
              </w:rPr>
              <w:t>标的、工期、质量、质保期、付款方式、技术及商务服务条款。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1.11.3</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其他可以被接受的技术支持资料</w:t>
            </w:r>
          </w:p>
        </w:tc>
        <w:tc>
          <w:tcPr>
            <w:tcW w:w="6658" w:type="dxa"/>
            <w:vAlign w:val="center"/>
          </w:tcPr>
          <w:p>
            <w:pPr>
              <w:widowControl/>
              <w:spacing w:line="360" w:lineRule="exact"/>
              <w:jc w:val="both"/>
              <w:rPr>
                <w:rFonts w:ascii="宋体" w:hAnsi="宋体"/>
                <w:kern w:val="2"/>
                <w:sz w:val="21"/>
                <w:szCs w:val="21"/>
              </w:rPr>
            </w:pPr>
            <w:r>
              <w:rPr>
                <w:rFonts w:hint="eastAsia" w:ascii="宋体" w:hAnsi="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1.11.4</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偏差</w:t>
            </w:r>
          </w:p>
        </w:tc>
        <w:tc>
          <w:tcPr>
            <w:tcW w:w="6658" w:type="dxa"/>
            <w:vAlign w:val="center"/>
          </w:tcPr>
          <w:p>
            <w:pPr>
              <w:widowControl/>
              <w:spacing w:line="360" w:lineRule="exact"/>
              <w:jc w:val="both"/>
              <w:rPr>
                <w:rFonts w:ascii="宋体" w:hAnsi="宋体"/>
                <w:kern w:val="2"/>
                <w:sz w:val="21"/>
                <w:szCs w:val="21"/>
              </w:rPr>
            </w:pPr>
            <w:r>
              <w:rPr>
                <w:rFonts w:hint="eastAsia" w:ascii="宋体" w:hAnsi="宋体"/>
                <w:kern w:val="2"/>
                <w:sz w:val="21"/>
                <w:szCs w:val="21"/>
              </w:rPr>
              <w:t>□不允许</w:t>
            </w:r>
          </w:p>
          <w:p>
            <w:pPr>
              <w:widowControl/>
              <w:spacing w:line="360" w:lineRule="exact"/>
              <w:jc w:val="both"/>
              <w:rPr>
                <w:rFonts w:ascii="宋体" w:hAnsi="宋体"/>
                <w:kern w:val="2"/>
                <w:sz w:val="21"/>
                <w:szCs w:val="21"/>
              </w:rPr>
            </w:pPr>
            <w:r>
              <w:rPr>
                <w:rFonts w:hint="eastAsia" w:ascii="宋体" w:hAnsi="宋体"/>
                <w:kern w:val="2"/>
                <w:sz w:val="21"/>
                <w:szCs w:val="21"/>
              </w:rPr>
              <w:t>■允许</w:t>
            </w:r>
          </w:p>
          <w:p>
            <w:pPr>
              <w:pStyle w:val="28"/>
              <w:widowControl w:val="0"/>
              <w:jc w:val="both"/>
              <w:rPr>
                <w:rFonts w:ascii="宋体" w:hAnsi="宋体"/>
                <w:kern w:val="2"/>
                <w:sz w:val="21"/>
                <w:szCs w:val="21"/>
              </w:rPr>
            </w:pPr>
            <w:r>
              <w:rPr>
                <w:rFonts w:hint="eastAsia" w:ascii="宋体" w:hAnsi="宋体"/>
                <w:kern w:val="2"/>
                <w:sz w:val="21"/>
                <w:szCs w:val="21"/>
              </w:rPr>
              <w:t>偏差范围：标★参数只接受正偏差，如有一项负偏差，该投标人“投标产品技术参数响应程度技术参数”按0分计；</w:t>
            </w:r>
          </w:p>
          <w:p>
            <w:pPr>
              <w:pStyle w:val="28"/>
              <w:widowControl w:val="0"/>
              <w:jc w:val="both"/>
              <w:rPr>
                <w:rFonts w:ascii="宋体" w:hAnsi="宋体"/>
                <w:kern w:val="2"/>
                <w:sz w:val="21"/>
                <w:szCs w:val="21"/>
              </w:rPr>
            </w:pPr>
            <w:r>
              <w:rPr>
                <w:rFonts w:hint="eastAsia" w:ascii="宋体" w:hAnsi="宋体"/>
                <w:kern w:val="2"/>
                <w:sz w:val="21"/>
                <w:szCs w:val="21"/>
              </w:rPr>
              <w:t>非标★参数接受负偏差的最高项数为2项；超过2项的，该投标人“投标产品技术参数响应程度技术参数”按0分计；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2.1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构成招标文件的其他资料</w:t>
            </w:r>
          </w:p>
        </w:tc>
        <w:tc>
          <w:tcPr>
            <w:tcW w:w="6658" w:type="dxa"/>
            <w:vAlign w:val="center"/>
          </w:tcPr>
          <w:p>
            <w:pPr>
              <w:widowControl/>
              <w:spacing w:line="360" w:lineRule="exact"/>
              <w:jc w:val="both"/>
              <w:rPr>
                <w:rFonts w:ascii="宋体" w:hAnsi="宋体"/>
                <w:kern w:val="2"/>
                <w:sz w:val="21"/>
                <w:szCs w:val="21"/>
              </w:rPr>
            </w:pPr>
            <w:r>
              <w:rPr>
                <w:rFonts w:hint="eastAsia" w:ascii="宋体" w:hAnsi="宋体"/>
                <w:kern w:val="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restart"/>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2.2.1</w:t>
            </w:r>
          </w:p>
        </w:tc>
        <w:tc>
          <w:tcPr>
            <w:tcW w:w="2323" w:type="dxa"/>
            <w:vMerge w:val="restart"/>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投标人要求澄清招标文件</w:t>
            </w:r>
          </w:p>
        </w:tc>
        <w:tc>
          <w:tcPr>
            <w:tcW w:w="6658" w:type="dxa"/>
            <w:vAlign w:val="center"/>
          </w:tcPr>
          <w:p>
            <w:pPr>
              <w:widowControl/>
              <w:spacing w:line="360" w:lineRule="exact"/>
              <w:jc w:val="both"/>
              <w:rPr>
                <w:rFonts w:ascii="宋体" w:hAnsi="宋体"/>
                <w:kern w:val="2"/>
                <w:sz w:val="21"/>
                <w:szCs w:val="21"/>
              </w:rPr>
            </w:pPr>
            <w:r>
              <w:rPr>
                <w:rFonts w:hint="eastAsia" w:ascii="宋体" w:hAnsi="宋体"/>
                <w:kern w:val="2"/>
                <w:sz w:val="21"/>
                <w:szCs w:val="21"/>
              </w:rPr>
              <w:t>时间：开标前15天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continue"/>
            <w:vAlign w:val="center"/>
          </w:tcPr>
          <w:p>
            <w:pPr>
              <w:widowControl/>
              <w:spacing w:line="360" w:lineRule="exact"/>
              <w:jc w:val="center"/>
              <w:rPr>
                <w:rFonts w:ascii="宋体" w:hAnsi="宋体"/>
                <w:kern w:val="2"/>
                <w:sz w:val="21"/>
                <w:szCs w:val="21"/>
              </w:rPr>
            </w:pPr>
          </w:p>
        </w:tc>
        <w:tc>
          <w:tcPr>
            <w:tcW w:w="2323" w:type="dxa"/>
            <w:vMerge w:val="continue"/>
            <w:vAlign w:val="center"/>
          </w:tcPr>
          <w:p>
            <w:pPr>
              <w:widowControl/>
              <w:spacing w:line="360" w:lineRule="exact"/>
              <w:jc w:val="center"/>
              <w:rPr>
                <w:rFonts w:ascii="宋体" w:hAnsi="宋体"/>
                <w:kern w:val="2"/>
                <w:sz w:val="21"/>
                <w:szCs w:val="21"/>
              </w:rPr>
            </w:pPr>
          </w:p>
        </w:tc>
        <w:tc>
          <w:tcPr>
            <w:tcW w:w="6658" w:type="dxa"/>
            <w:vAlign w:val="center"/>
          </w:tcPr>
          <w:p>
            <w:pPr>
              <w:widowControl/>
              <w:spacing w:line="360" w:lineRule="exact"/>
              <w:jc w:val="both"/>
              <w:rPr>
                <w:rFonts w:hint="default" w:ascii="宋体" w:hAnsi="宋体" w:eastAsia="宋体"/>
                <w:kern w:val="2"/>
                <w:sz w:val="21"/>
                <w:szCs w:val="21"/>
                <w:lang w:val="en-US" w:eastAsia="zh-CN"/>
              </w:rPr>
            </w:pPr>
            <w:r>
              <w:rPr>
                <w:rFonts w:hint="eastAsia" w:ascii="宋体" w:hAnsi="宋体"/>
                <w:kern w:val="2"/>
                <w:sz w:val="21"/>
                <w:szCs w:val="21"/>
              </w:rPr>
              <w:t>形式：书面递交同时</w:t>
            </w:r>
            <w:r>
              <w:rPr>
                <w:rFonts w:hint="eastAsia" w:ascii="宋体" w:hAnsi="宋体"/>
                <w:kern w:val="2"/>
                <w:sz w:val="21"/>
                <w:szCs w:val="21"/>
                <w:lang w:eastAsia="zh-CN"/>
              </w:rPr>
              <w:t>发送至邮箱</w:t>
            </w:r>
            <w:r>
              <w:rPr>
                <w:rFonts w:hint="eastAsia" w:ascii="宋体" w:hAnsi="宋体"/>
                <w:kern w:val="2"/>
                <w:sz w:val="21"/>
                <w:szCs w:val="21"/>
                <w:lang w:val="en-US" w:eastAsia="zh-CN"/>
              </w:rPr>
              <w:t>2416073942@qq.com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2.2.2</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招标文件澄清发出的形式</w:t>
            </w:r>
          </w:p>
        </w:tc>
        <w:tc>
          <w:tcPr>
            <w:tcW w:w="6658" w:type="dxa"/>
            <w:vAlign w:val="center"/>
          </w:tcPr>
          <w:p>
            <w:pPr>
              <w:widowControl/>
              <w:spacing w:line="360" w:lineRule="exact"/>
              <w:jc w:val="both"/>
              <w:rPr>
                <w:rFonts w:ascii="宋体" w:hAnsi="宋体"/>
                <w:kern w:val="2"/>
                <w:sz w:val="21"/>
                <w:szCs w:val="21"/>
              </w:rPr>
            </w:pPr>
            <w:r>
              <w:rPr>
                <w:rFonts w:hint="eastAsia" w:ascii="宋体" w:hAnsi="宋体"/>
                <w:kern w:val="2"/>
                <w:sz w:val="21"/>
                <w:szCs w:val="21"/>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restart"/>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2.2.3</w:t>
            </w:r>
          </w:p>
        </w:tc>
        <w:tc>
          <w:tcPr>
            <w:tcW w:w="2323" w:type="dxa"/>
            <w:vMerge w:val="restart"/>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投标人确认收到招标文件澄清</w:t>
            </w:r>
          </w:p>
        </w:tc>
        <w:tc>
          <w:tcPr>
            <w:tcW w:w="6658" w:type="dxa"/>
            <w:vAlign w:val="center"/>
          </w:tcPr>
          <w:p>
            <w:pPr>
              <w:widowControl/>
              <w:spacing w:line="360" w:lineRule="exact"/>
              <w:jc w:val="both"/>
              <w:rPr>
                <w:rFonts w:ascii="宋体" w:hAnsi="宋体"/>
                <w:kern w:val="2"/>
                <w:sz w:val="21"/>
                <w:szCs w:val="21"/>
              </w:rPr>
            </w:pPr>
            <w:r>
              <w:rPr>
                <w:rFonts w:hint="eastAsia" w:ascii="宋体" w:hAnsi="宋体"/>
                <w:kern w:val="2"/>
                <w:sz w:val="21"/>
                <w:szCs w:val="21"/>
              </w:rPr>
              <w:t>时间：开标前15天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continue"/>
            <w:vAlign w:val="center"/>
          </w:tcPr>
          <w:p>
            <w:pPr>
              <w:widowControl/>
              <w:spacing w:line="360" w:lineRule="exact"/>
              <w:jc w:val="center"/>
              <w:rPr>
                <w:rFonts w:ascii="宋体" w:hAnsi="宋体"/>
                <w:kern w:val="2"/>
                <w:sz w:val="21"/>
                <w:szCs w:val="21"/>
              </w:rPr>
            </w:pPr>
          </w:p>
        </w:tc>
        <w:tc>
          <w:tcPr>
            <w:tcW w:w="2323" w:type="dxa"/>
            <w:vMerge w:val="continue"/>
            <w:vAlign w:val="center"/>
          </w:tcPr>
          <w:p>
            <w:pPr>
              <w:widowControl/>
              <w:spacing w:line="360" w:lineRule="exact"/>
              <w:jc w:val="center"/>
              <w:rPr>
                <w:rFonts w:ascii="宋体" w:hAnsi="宋体"/>
                <w:kern w:val="2"/>
                <w:sz w:val="21"/>
                <w:szCs w:val="21"/>
              </w:rPr>
            </w:pPr>
          </w:p>
        </w:tc>
        <w:tc>
          <w:tcPr>
            <w:tcW w:w="6658" w:type="dxa"/>
            <w:vAlign w:val="center"/>
          </w:tcPr>
          <w:p>
            <w:pPr>
              <w:widowControl/>
              <w:spacing w:line="360" w:lineRule="exact"/>
              <w:jc w:val="both"/>
              <w:rPr>
                <w:rFonts w:ascii="宋体" w:hAnsi="宋体"/>
                <w:kern w:val="2"/>
                <w:sz w:val="21"/>
                <w:szCs w:val="21"/>
              </w:rPr>
            </w:pPr>
            <w:r>
              <w:rPr>
                <w:rFonts w:hint="eastAsia" w:ascii="宋体" w:hAnsi="宋体"/>
                <w:kern w:val="2"/>
                <w:sz w:val="21"/>
                <w:szCs w:val="21"/>
              </w:rPr>
              <w:t>形式：书面递交同时</w:t>
            </w:r>
            <w:r>
              <w:rPr>
                <w:rFonts w:hint="eastAsia" w:ascii="宋体" w:hAnsi="宋体"/>
                <w:kern w:val="2"/>
                <w:sz w:val="21"/>
                <w:szCs w:val="21"/>
                <w:lang w:eastAsia="zh-CN"/>
              </w:rPr>
              <w:t>发送至邮箱</w:t>
            </w:r>
            <w:r>
              <w:rPr>
                <w:rFonts w:hint="eastAsia" w:ascii="宋体" w:hAnsi="宋体"/>
                <w:kern w:val="2"/>
                <w:sz w:val="21"/>
                <w:szCs w:val="21"/>
                <w:lang w:val="en-US" w:eastAsia="zh-CN"/>
              </w:rPr>
              <w:t>2416073942@qq.com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2.3.1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招标文件修改发出的形式</w:t>
            </w:r>
          </w:p>
        </w:tc>
        <w:tc>
          <w:tcPr>
            <w:tcW w:w="6658" w:type="dxa"/>
            <w:vAlign w:val="center"/>
          </w:tcPr>
          <w:p>
            <w:pPr>
              <w:widowControl/>
              <w:spacing w:line="360" w:lineRule="exact"/>
              <w:jc w:val="both"/>
              <w:rPr>
                <w:rFonts w:ascii="宋体" w:hAnsi="宋体"/>
                <w:kern w:val="2"/>
                <w:sz w:val="21"/>
                <w:szCs w:val="21"/>
              </w:rPr>
            </w:pPr>
            <w:r>
              <w:rPr>
                <w:rFonts w:hint="eastAsia" w:ascii="宋体" w:hAnsi="宋体"/>
                <w:kern w:val="2"/>
                <w:sz w:val="21"/>
                <w:szCs w:val="21"/>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restart"/>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2.3.2</w:t>
            </w:r>
          </w:p>
        </w:tc>
        <w:tc>
          <w:tcPr>
            <w:tcW w:w="2323" w:type="dxa"/>
            <w:vMerge w:val="restart"/>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投标人确认收到招标文件修改</w:t>
            </w:r>
          </w:p>
        </w:tc>
        <w:tc>
          <w:tcPr>
            <w:tcW w:w="6658" w:type="dxa"/>
            <w:vAlign w:val="center"/>
          </w:tcPr>
          <w:p>
            <w:pPr>
              <w:widowControl/>
              <w:spacing w:line="360" w:lineRule="exact"/>
              <w:jc w:val="both"/>
              <w:rPr>
                <w:rFonts w:ascii="宋体" w:hAnsi="宋体"/>
                <w:kern w:val="2"/>
                <w:sz w:val="21"/>
                <w:szCs w:val="21"/>
              </w:rPr>
            </w:pPr>
            <w:r>
              <w:rPr>
                <w:rFonts w:hint="eastAsia" w:ascii="宋体" w:hAnsi="宋体"/>
                <w:kern w:val="2"/>
                <w:sz w:val="21"/>
                <w:szCs w:val="21"/>
              </w:rPr>
              <w:t>时间：开标前15天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continue"/>
            <w:vAlign w:val="center"/>
          </w:tcPr>
          <w:p>
            <w:pPr>
              <w:widowControl/>
              <w:spacing w:line="360" w:lineRule="exact"/>
              <w:jc w:val="center"/>
              <w:rPr>
                <w:rFonts w:ascii="宋体" w:hAnsi="宋体"/>
                <w:kern w:val="2"/>
                <w:sz w:val="21"/>
                <w:szCs w:val="21"/>
              </w:rPr>
            </w:pPr>
          </w:p>
        </w:tc>
        <w:tc>
          <w:tcPr>
            <w:tcW w:w="2323" w:type="dxa"/>
            <w:vMerge w:val="continue"/>
            <w:vAlign w:val="center"/>
          </w:tcPr>
          <w:p>
            <w:pPr>
              <w:widowControl/>
              <w:spacing w:line="360" w:lineRule="exact"/>
              <w:jc w:val="center"/>
              <w:rPr>
                <w:rFonts w:ascii="宋体" w:hAnsi="宋体"/>
                <w:kern w:val="2"/>
                <w:sz w:val="21"/>
                <w:szCs w:val="21"/>
              </w:rPr>
            </w:pPr>
          </w:p>
        </w:tc>
        <w:tc>
          <w:tcPr>
            <w:tcW w:w="6658" w:type="dxa"/>
            <w:vAlign w:val="center"/>
          </w:tcPr>
          <w:p>
            <w:pPr>
              <w:widowControl/>
              <w:spacing w:line="360" w:lineRule="exact"/>
              <w:jc w:val="both"/>
              <w:rPr>
                <w:rFonts w:ascii="宋体" w:hAnsi="宋体"/>
                <w:kern w:val="2"/>
                <w:sz w:val="21"/>
                <w:szCs w:val="21"/>
              </w:rPr>
            </w:pPr>
            <w:r>
              <w:rPr>
                <w:rFonts w:hint="eastAsia" w:ascii="宋体" w:hAnsi="宋体"/>
                <w:kern w:val="2"/>
                <w:sz w:val="21"/>
                <w:szCs w:val="21"/>
              </w:rPr>
              <w:t>形式：书面递交同时</w:t>
            </w:r>
            <w:r>
              <w:rPr>
                <w:rFonts w:hint="eastAsia" w:ascii="宋体" w:hAnsi="宋体"/>
                <w:kern w:val="2"/>
                <w:sz w:val="21"/>
                <w:szCs w:val="21"/>
                <w:lang w:eastAsia="zh-CN"/>
              </w:rPr>
              <w:t>发送至邮箱</w:t>
            </w:r>
            <w:r>
              <w:rPr>
                <w:rFonts w:hint="eastAsia" w:ascii="宋体" w:hAnsi="宋体"/>
                <w:kern w:val="2"/>
                <w:sz w:val="21"/>
                <w:szCs w:val="21"/>
                <w:lang w:val="en-US" w:eastAsia="zh-CN"/>
              </w:rPr>
              <w:t>2416073942@qq.com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3.1.1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构成投标文件的其他资料</w:t>
            </w:r>
          </w:p>
        </w:tc>
        <w:tc>
          <w:tcPr>
            <w:tcW w:w="6658" w:type="dxa"/>
            <w:vAlign w:val="center"/>
          </w:tcPr>
          <w:p>
            <w:pPr>
              <w:widowControl/>
              <w:spacing w:line="360" w:lineRule="exact"/>
              <w:jc w:val="both"/>
              <w:rPr>
                <w:rFonts w:ascii="宋体" w:hAnsi="宋体"/>
                <w:kern w:val="2"/>
                <w:sz w:val="21"/>
                <w:szCs w:val="21"/>
              </w:rPr>
            </w:pPr>
            <w:r>
              <w:rPr>
                <w:rFonts w:hint="eastAsia" w:ascii="宋体" w:hAnsi="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3.2.1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增值税税金的计算方法</w:t>
            </w:r>
          </w:p>
        </w:tc>
        <w:tc>
          <w:tcPr>
            <w:tcW w:w="6658" w:type="dxa"/>
            <w:vAlign w:val="center"/>
          </w:tcPr>
          <w:p>
            <w:pPr>
              <w:widowControl/>
              <w:spacing w:line="360" w:lineRule="exact"/>
              <w:jc w:val="both"/>
              <w:rPr>
                <w:rFonts w:ascii="宋体" w:hAnsi="宋体"/>
                <w:kern w:val="2"/>
                <w:sz w:val="21"/>
                <w:szCs w:val="21"/>
              </w:rPr>
            </w:pPr>
            <w:r>
              <w:rPr>
                <w:rFonts w:hint="eastAsia" w:ascii="宋体" w:hAnsi="宋体"/>
                <w:kern w:val="2"/>
                <w:sz w:val="21"/>
                <w:szCs w:val="21"/>
              </w:rPr>
              <w:t>执行国家及自治区现行规定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3.2.4</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最高投标限价</w:t>
            </w:r>
          </w:p>
        </w:tc>
        <w:tc>
          <w:tcPr>
            <w:tcW w:w="6658" w:type="dxa"/>
          </w:tcPr>
          <w:p>
            <w:pPr>
              <w:widowControl/>
              <w:spacing w:line="360" w:lineRule="exact"/>
              <w:jc w:val="left"/>
              <w:rPr>
                <w:rFonts w:ascii="宋体" w:hAnsi="宋体"/>
                <w:kern w:val="2"/>
                <w:sz w:val="21"/>
                <w:szCs w:val="21"/>
              </w:rPr>
            </w:pPr>
            <w:r>
              <w:rPr>
                <w:rFonts w:hint="eastAsia" w:ascii="宋体" w:hAnsi="宋体"/>
                <w:kern w:val="2"/>
                <w:sz w:val="21"/>
                <w:szCs w:val="21"/>
              </w:rPr>
              <w:t>□无</w:t>
            </w:r>
          </w:p>
          <w:p>
            <w:pPr>
              <w:pStyle w:val="5"/>
              <w:widowControl w:val="0"/>
              <w:spacing w:line="360" w:lineRule="exact"/>
              <w:ind w:left="0"/>
              <w:jc w:val="both"/>
              <w:outlineLvl w:val="2"/>
              <w:rPr>
                <w:rFonts w:asciiTheme="minorEastAsia" w:hAnsiTheme="minorEastAsia" w:eastAsiaTheme="minorEastAsia"/>
                <w:kern w:val="2"/>
              </w:rPr>
            </w:pPr>
            <w:bookmarkStart w:id="50" w:name="_Toc17170"/>
            <w:r>
              <w:rPr>
                <w:rFonts w:hint="eastAsia" w:asciiTheme="minorEastAsia" w:hAnsiTheme="minorEastAsia" w:eastAsiaTheme="minorEastAsia"/>
                <w:kern w:val="2"/>
                <w:sz w:val="21"/>
                <w:szCs w:val="21"/>
              </w:rPr>
              <w:t>■</w:t>
            </w:r>
            <w:r>
              <w:rPr>
                <w:rFonts w:hint="eastAsia" w:asciiTheme="minorEastAsia" w:hAnsiTheme="minorEastAsia" w:eastAsiaTheme="minorEastAsia"/>
                <w:b/>
                <w:bCs/>
                <w:kern w:val="2"/>
                <w:sz w:val="21"/>
                <w:szCs w:val="21"/>
              </w:rPr>
              <w:t>有，</w:t>
            </w:r>
            <w:r>
              <w:rPr>
                <w:rFonts w:hint="eastAsia" w:asciiTheme="minorEastAsia" w:hAnsiTheme="minorEastAsia" w:eastAsiaTheme="minorEastAsia"/>
                <w:b/>
                <w:bCs/>
                <w:kern w:val="2"/>
                <w:sz w:val="21"/>
                <w:szCs w:val="21"/>
                <w:highlight w:val="none"/>
              </w:rPr>
              <w:t>最高投标限价：</w:t>
            </w:r>
            <w:r>
              <w:rPr>
                <w:rFonts w:hint="eastAsia" w:asciiTheme="minorEastAsia" w:hAnsiTheme="minorEastAsia" w:eastAsiaTheme="minorEastAsia"/>
                <w:b/>
                <w:bCs/>
                <w:kern w:val="2"/>
                <w:sz w:val="21"/>
                <w:szCs w:val="21"/>
                <w:highlight w:val="none"/>
                <w:lang w:val="en-US" w:eastAsia="zh-CN"/>
              </w:rPr>
              <w:t>2500000.00</w:t>
            </w:r>
            <w:r>
              <w:rPr>
                <w:rFonts w:hint="eastAsia" w:asciiTheme="minorEastAsia" w:hAnsiTheme="minorEastAsia" w:eastAsiaTheme="minorEastAsia"/>
                <w:b/>
                <w:bCs/>
                <w:kern w:val="2"/>
                <w:sz w:val="21"/>
                <w:szCs w:val="21"/>
                <w:highlight w:val="none"/>
              </w:rPr>
              <w:t xml:space="preserve"> 元（大写：</w:t>
            </w:r>
            <w:r>
              <w:rPr>
                <w:rFonts w:hint="eastAsia" w:asciiTheme="minorEastAsia" w:hAnsiTheme="minorEastAsia" w:eastAsiaTheme="minorEastAsia"/>
                <w:b/>
                <w:bCs/>
                <w:kern w:val="2"/>
                <w:sz w:val="21"/>
                <w:szCs w:val="21"/>
                <w:highlight w:val="none"/>
                <w:lang w:val="en-US" w:eastAsia="zh-CN"/>
              </w:rPr>
              <w:t>贰佰伍拾万元整</w:t>
            </w:r>
            <w:r>
              <w:rPr>
                <w:rFonts w:hint="eastAsia" w:asciiTheme="minorEastAsia" w:hAnsiTheme="minorEastAsia" w:eastAsiaTheme="minorEastAsia"/>
                <w:b/>
                <w:bCs/>
                <w:kern w:val="2"/>
                <w:sz w:val="21"/>
                <w:szCs w:val="21"/>
                <w:highlight w:val="none"/>
              </w:rPr>
              <w:t>）</w:t>
            </w:r>
            <w:r>
              <w:rPr>
                <w:rFonts w:hint="eastAsia" w:asciiTheme="minorEastAsia" w:hAnsiTheme="minorEastAsia" w:eastAsiaTheme="minorEastAsia"/>
                <w:b/>
                <w:bCs/>
                <w:kern w:val="2"/>
                <w:sz w:val="21"/>
                <w:szCs w:val="21"/>
              </w:rPr>
              <w:t>，投标人的投标报价不得超过最高投标限价，否则按否决投标处理</w:t>
            </w:r>
            <w:r>
              <w:rPr>
                <w:rFonts w:hint="eastAsia" w:asciiTheme="minorEastAsia" w:hAnsiTheme="minorEastAsia" w:eastAsiaTheme="minorEastAsia"/>
                <w:b/>
                <w:kern w:val="2"/>
                <w:sz w:val="21"/>
                <w:szCs w:val="21"/>
              </w:rPr>
              <w:t>。</w:t>
            </w:r>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3.2.5</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投标报价的其他要求</w:t>
            </w:r>
          </w:p>
        </w:tc>
        <w:tc>
          <w:tcPr>
            <w:tcW w:w="6658" w:type="dxa"/>
          </w:tcPr>
          <w:p>
            <w:pPr>
              <w:widowControl/>
              <w:spacing w:line="360" w:lineRule="exact"/>
              <w:jc w:val="left"/>
              <w:rPr>
                <w:rFonts w:ascii="宋体" w:hAnsi="宋体"/>
                <w:kern w:val="2"/>
                <w:sz w:val="21"/>
                <w:szCs w:val="21"/>
              </w:rPr>
            </w:pPr>
            <w:r>
              <w:rPr>
                <w:rFonts w:hint="eastAsia" w:ascii="宋体" w:hAnsi="宋体"/>
                <w:kern w:val="2"/>
                <w:sz w:val="21"/>
                <w:szCs w:val="21"/>
              </w:rPr>
              <w:t>所有报价均以人民币为准；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3.3.1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投标有效期</w:t>
            </w:r>
          </w:p>
        </w:tc>
        <w:tc>
          <w:tcPr>
            <w:tcW w:w="6658" w:type="dxa"/>
            <w:vAlign w:val="center"/>
          </w:tcPr>
          <w:p>
            <w:pPr>
              <w:widowControl/>
              <w:spacing w:line="360" w:lineRule="exact"/>
              <w:jc w:val="left"/>
              <w:rPr>
                <w:rFonts w:ascii="宋体" w:hAnsi="宋体"/>
                <w:kern w:val="2"/>
                <w:sz w:val="21"/>
                <w:szCs w:val="21"/>
              </w:rPr>
            </w:pPr>
            <w:r>
              <w:rPr>
                <w:rFonts w:hint="eastAsia" w:ascii="宋体" w:hAnsi="宋体"/>
                <w:kern w:val="2"/>
                <w:sz w:val="21"/>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3.4.1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投标保证金</w:t>
            </w:r>
          </w:p>
        </w:tc>
        <w:tc>
          <w:tcPr>
            <w:tcW w:w="6658" w:type="dxa"/>
          </w:tcPr>
          <w:p>
            <w:pPr>
              <w:widowControl/>
              <w:spacing w:line="360" w:lineRule="exact"/>
              <w:jc w:val="left"/>
              <w:rPr>
                <w:rFonts w:ascii="宋体" w:hAnsi="宋体"/>
                <w:kern w:val="2"/>
                <w:sz w:val="21"/>
                <w:szCs w:val="21"/>
              </w:rPr>
            </w:pPr>
            <w:r>
              <w:rPr>
                <w:rFonts w:hint="eastAsia" w:ascii="宋体" w:hAnsi="宋体"/>
                <w:kern w:val="2"/>
                <w:sz w:val="21"/>
                <w:szCs w:val="21"/>
              </w:rPr>
              <w:t>是否要求投标人递交投标保证金：</w:t>
            </w:r>
          </w:p>
          <w:p>
            <w:pPr>
              <w:widowControl/>
              <w:spacing w:line="360" w:lineRule="exact"/>
              <w:jc w:val="left"/>
              <w:rPr>
                <w:rFonts w:ascii="宋体" w:hAnsi="宋体"/>
                <w:kern w:val="2"/>
                <w:sz w:val="21"/>
                <w:szCs w:val="21"/>
              </w:rPr>
            </w:pPr>
            <w:r>
              <w:rPr>
                <w:rFonts w:hint="eastAsia" w:ascii="宋体" w:hAnsi="宋体"/>
                <w:kern w:val="2"/>
                <w:sz w:val="21"/>
                <w:szCs w:val="21"/>
              </w:rPr>
              <w:t>■要求</w:t>
            </w:r>
          </w:p>
          <w:p>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保证金：50000.00元（伍万元整）</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投标保证金的缴纳时间为（2022年</w:t>
            </w:r>
            <w:r>
              <w:rPr>
                <w:rFonts w:hint="eastAsia" w:ascii="宋体" w:hAnsi="宋体" w:cs="宋体"/>
                <w:kern w:val="2"/>
                <w:sz w:val="21"/>
                <w:szCs w:val="21"/>
                <w:lang w:val="en-US" w:eastAsia="zh-CN" w:bidi="ar-SA"/>
              </w:rPr>
              <w:t>12</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23</w:t>
            </w:r>
            <w:r>
              <w:rPr>
                <w:rFonts w:hint="eastAsia" w:ascii="宋体" w:hAnsi="宋体" w:eastAsia="宋体" w:cs="宋体"/>
                <w:kern w:val="2"/>
                <w:sz w:val="21"/>
                <w:szCs w:val="21"/>
                <w:lang w:val="en-US" w:eastAsia="zh-CN" w:bidi="ar-SA"/>
              </w:rPr>
              <w:t>日10时00分－2022年</w:t>
            </w:r>
            <w:r>
              <w:rPr>
                <w:rFonts w:hint="eastAsia" w:ascii="宋体" w:hAnsi="宋体" w:cs="宋体"/>
                <w:kern w:val="2"/>
                <w:sz w:val="21"/>
                <w:szCs w:val="21"/>
                <w:lang w:val="en-US" w:eastAsia="zh-CN" w:bidi="ar-SA"/>
              </w:rPr>
              <w:t>12</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30</w:t>
            </w:r>
            <w:bookmarkStart w:id="232" w:name="_GoBack"/>
            <w:bookmarkEnd w:id="232"/>
            <w:r>
              <w:rPr>
                <w:rFonts w:hint="eastAsia" w:ascii="宋体" w:hAnsi="宋体" w:eastAsia="宋体" w:cs="宋体"/>
                <w:kern w:val="2"/>
                <w:sz w:val="21"/>
                <w:szCs w:val="21"/>
                <w:lang w:val="en-US" w:eastAsia="zh-CN" w:bidi="ar-SA"/>
              </w:rPr>
              <w:t>日18时00分），投标人应充分考虑资金到账时间，在规定的时限前自行办妥投标保证金缴纳手续，投标保证金的缴付时间以电汇凭证和网银对账单上的时间为准，超过缴纳的时限缴纳投标保证金视为报名无效。</w:t>
            </w:r>
          </w:p>
          <w:p>
            <w:pPr>
              <w:widowControl/>
              <w:spacing w:line="360" w:lineRule="exact"/>
              <w:jc w:val="left"/>
              <w:rPr>
                <w:rFonts w:ascii="宋体" w:hAnsi="宋体"/>
                <w:kern w:val="2"/>
                <w:sz w:val="21"/>
                <w:szCs w:val="21"/>
              </w:rPr>
            </w:pPr>
            <w:r>
              <w:rPr>
                <w:rFonts w:hint="eastAsia" w:ascii="宋体" w:hAnsi="宋体" w:eastAsia="宋体" w:cs="宋体"/>
                <w:kern w:val="2"/>
                <w:sz w:val="21"/>
                <w:szCs w:val="21"/>
                <w:lang w:val="en-US" w:eastAsia="zh-CN" w:bidi="ar-SA"/>
              </w:rPr>
              <w:t>投标保证金必须由投标单位基本帐户汇至新疆鑫耀览项目管理咨询有限公司（账户单位：新疆鑫耀览项目管理咨询有限公司，开户行：新疆昌吉农村商业银行股份有限公司中山南路支行，账号：806210012010104757580，开户行号：402885000563），不得以现金和其他形式缴纳，不得以分公司、办事处或其他机构名义缴纳，投标人在缴纳投标保证金时，需在进帐凭证上明确资金用途和项目名称，并注明联系人及电话，以便查对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3.4.4</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其他可以不予退还投标保证金的情形</w:t>
            </w:r>
          </w:p>
        </w:tc>
        <w:tc>
          <w:tcPr>
            <w:tcW w:w="6658" w:type="dxa"/>
          </w:tcPr>
          <w:p>
            <w:pPr>
              <w:widowControl/>
              <w:spacing w:line="360" w:lineRule="exact"/>
              <w:jc w:val="left"/>
              <w:rPr>
                <w:rFonts w:ascii="宋体" w:hAnsi="宋体"/>
                <w:kern w:val="2"/>
                <w:sz w:val="21"/>
                <w:szCs w:val="21"/>
              </w:rPr>
            </w:pPr>
            <w:r>
              <w:rPr>
                <w:rFonts w:hint="eastAsia" w:ascii="宋体" w:hAnsi="宋体"/>
                <w:kern w:val="2"/>
                <w:sz w:val="21"/>
                <w:szCs w:val="21"/>
              </w:rPr>
              <w:t>1、投标人在规定的投标有效期内撤销或修改其投标文件；</w:t>
            </w:r>
          </w:p>
          <w:p>
            <w:pPr>
              <w:widowControl/>
              <w:spacing w:line="360" w:lineRule="exact"/>
              <w:jc w:val="left"/>
              <w:rPr>
                <w:rFonts w:ascii="宋体" w:hAnsi="宋体"/>
                <w:kern w:val="2"/>
                <w:sz w:val="21"/>
                <w:szCs w:val="21"/>
              </w:rPr>
            </w:pPr>
            <w:r>
              <w:rPr>
                <w:rFonts w:hint="eastAsia" w:ascii="宋体" w:hAnsi="宋体"/>
                <w:kern w:val="2"/>
                <w:sz w:val="21"/>
                <w:szCs w:val="21"/>
              </w:rPr>
              <w:t>2、经查实投标人虚报投标参数的；</w:t>
            </w:r>
          </w:p>
          <w:p>
            <w:pPr>
              <w:widowControl/>
              <w:spacing w:line="360" w:lineRule="exact"/>
              <w:jc w:val="left"/>
              <w:rPr>
                <w:rFonts w:ascii="宋体" w:hAnsi="宋体"/>
                <w:kern w:val="2"/>
                <w:sz w:val="21"/>
                <w:szCs w:val="21"/>
              </w:rPr>
            </w:pPr>
            <w:r>
              <w:rPr>
                <w:rFonts w:hint="eastAsia" w:ascii="宋体" w:hAnsi="宋体"/>
                <w:kern w:val="2"/>
                <w:sz w:val="21"/>
                <w:szCs w:val="21"/>
              </w:rPr>
              <w:t>3、中标人在收到中标通知书后，无正当理由拒签合同协议书或未按招标文件规定提交履约担保。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3.5</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资格审查资料的特殊要求</w:t>
            </w:r>
          </w:p>
        </w:tc>
        <w:tc>
          <w:tcPr>
            <w:tcW w:w="6658" w:type="dxa"/>
          </w:tcPr>
          <w:p>
            <w:pPr>
              <w:widowControl/>
              <w:spacing w:line="360" w:lineRule="exact"/>
              <w:jc w:val="left"/>
              <w:rPr>
                <w:rFonts w:ascii="宋体" w:hAnsi="宋体"/>
                <w:kern w:val="2"/>
                <w:sz w:val="21"/>
                <w:szCs w:val="21"/>
              </w:rPr>
            </w:pPr>
            <w:r>
              <w:rPr>
                <w:rFonts w:hint="eastAsia" w:ascii="宋体" w:hAnsi="宋体"/>
                <w:kern w:val="2"/>
                <w:sz w:val="21"/>
                <w:szCs w:val="21"/>
              </w:rPr>
              <w:t>■无</w:t>
            </w:r>
          </w:p>
          <w:p>
            <w:pPr>
              <w:widowControl/>
              <w:spacing w:line="360" w:lineRule="exact"/>
              <w:jc w:val="left"/>
              <w:rPr>
                <w:rFonts w:ascii="宋体" w:hAnsi="宋体"/>
                <w:kern w:val="2"/>
                <w:sz w:val="21"/>
                <w:szCs w:val="21"/>
              </w:rPr>
            </w:pPr>
            <w:r>
              <w:rPr>
                <w:rFonts w:hint="eastAsia" w:ascii="宋体" w:hAnsi="宋体"/>
                <w:kern w:val="2"/>
                <w:sz w:val="21"/>
                <w:szCs w:val="21"/>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3.5.2</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近年财务状况的年份要求</w:t>
            </w:r>
          </w:p>
        </w:tc>
        <w:tc>
          <w:tcPr>
            <w:tcW w:w="6658" w:type="dxa"/>
            <w:vAlign w:val="center"/>
          </w:tcPr>
          <w:p>
            <w:pPr>
              <w:widowControl/>
              <w:spacing w:line="360" w:lineRule="exact"/>
              <w:jc w:val="left"/>
              <w:rPr>
                <w:rFonts w:hint="eastAsia" w:ascii="宋体" w:hAnsi="宋体" w:eastAsia="宋体"/>
                <w:kern w:val="2"/>
                <w:sz w:val="21"/>
                <w:szCs w:val="21"/>
                <w:lang w:eastAsia="zh-CN"/>
              </w:rPr>
            </w:pPr>
            <w:r>
              <w:rPr>
                <w:rFonts w:hint="eastAsia" w:ascii="宋体" w:hAnsi="宋体"/>
                <w:kern w:val="2"/>
                <w:sz w:val="21"/>
                <w:szCs w:val="21"/>
              </w:rPr>
              <w:t>指201</w:t>
            </w:r>
            <w:r>
              <w:rPr>
                <w:rFonts w:hint="eastAsia" w:ascii="宋体" w:hAnsi="宋体"/>
                <w:kern w:val="2"/>
                <w:sz w:val="21"/>
                <w:szCs w:val="21"/>
                <w:lang w:val="en-US" w:eastAsia="zh-CN"/>
              </w:rPr>
              <w:t>9</w:t>
            </w:r>
            <w:r>
              <w:rPr>
                <w:rFonts w:hint="eastAsia" w:ascii="宋体" w:hAnsi="宋体"/>
                <w:kern w:val="2"/>
                <w:sz w:val="21"/>
                <w:szCs w:val="21"/>
              </w:rPr>
              <w:t>年至20</w:t>
            </w:r>
            <w:r>
              <w:rPr>
                <w:rFonts w:hint="eastAsia" w:ascii="宋体" w:hAnsi="宋体"/>
                <w:kern w:val="2"/>
                <w:sz w:val="21"/>
                <w:szCs w:val="21"/>
                <w:lang w:val="en-US" w:eastAsia="zh-CN"/>
              </w:rPr>
              <w:t>21</w:t>
            </w:r>
            <w:r>
              <w:rPr>
                <w:rFonts w:hint="eastAsia" w:ascii="宋体" w:hAnsi="宋体"/>
                <w:kern w:val="2"/>
                <w:sz w:val="21"/>
                <w:szCs w:val="21"/>
              </w:rPr>
              <w:t>年</w:t>
            </w:r>
            <w:r>
              <w:rPr>
                <w:rFonts w:hint="eastAsia" w:ascii="宋体" w:hAnsi="宋体"/>
                <w:kern w:val="2"/>
                <w:sz w:val="21"/>
                <w:szCs w:val="21"/>
                <w:lang w:eastAsia="zh-CN"/>
              </w:rPr>
              <w:t>；（新成立企业可不提供）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3.5.3</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近年完成的类似项目情况的时间要求</w:t>
            </w:r>
          </w:p>
        </w:tc>
        <w:tc>
          <w:tcPr>
            <w:tcW w:w="6658" w:type="dxa"/>
            <w:vAlign w:val="center"/>
          </w:tcPr>
          <w:p>
            <w:pPr>
              <w:widowControl/>
              <w:spacing w:line="360" w:lineRule="exact"/>
              <w:jc w:val="left"/>
              <w:rPr>
                <w:rFonts w:hint="default" w:ascii="宋体" w:hAnsi="宋体" w:eastAsia="宋体"/>
                <w:kern w:val="2"/>
                <w:sz w:val="21"/>
                <w:szCs w:val="21"/>
                <w:lang w:val="en-US" w:eastAsia="zh-CN"/>
              </w:rPr>
            </w:pPr>
            <w:r>
              <w:rPr>
                <w:rFonts w:hint="eastAsia" w:ascii="宋体" w:hAnsi="宋体"/>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3.5.5</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近年发生的诉讼及仲裁情况的时间要求</w:t>
            </w:r>
          </w:p>
        </w:tc>
        <w:tc>
          <w:tcPr>
            <w:tcW w:w="6658" w:type="dxa"/>
            <w:vAlign w:val="center"/>
          </w:tcPr>
          <w:p>
            <w:pPr>
              <w:widowControl/>
              <w:spacing w:line="360" w:lineRule="exact"/>
              <w:jc w:val="left"/>
              <w:rPr>
                <w:rFonts w:ascii="宋体" w:hAnsi="宋体"/>
                <w:kern w:val="2"/>
                <w:sz w:val="21"/>
                <w:szCs w:val="21"/>
              </w:rPr>
            </w:pPr>
            <w:r>
              <w:rPr>
                <w:rFonts w:hint="eastAsia" w:ascii="宋体" w:hAnsi="宋体"/>
                <w:kern w:val="2"/>
                <w:sz w:val="21"/>
                <w:szCs w:val="21"/>
              </w:rPr>
              <w:t>近三年，指2018年1月1日起至投标时间截止前。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3.6.1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是否允许递交备选投标方案</w:t>
            </w:r>
          </w:p>
        </w:tc>
        <w:tc>
          <w:tcPr>
            <w:tcW w:w="6658" w:type="dxa"/>
          </w:tcPr>
          <w:p>
            <w:pPr>
              <w:widowControl/>
              <w:spacing w:line="360" w:lineRule="exact"/>
              <w:jc w:val="left"/>
              <w:rPr>
                <w:rFonts w:ascii="宋体" w:hAnsi="宋体"/>
                <w:kern w:val="2"/>
                <w:sz w:val="21"/>
                <w:szCs w:val="21"/>
              </w:rPr>
            </w:pPr>
            <w:r>
              <w:rPr>
                <w:rFonts w:hint="eastAsia" w:ascii="宋体" w:hAnsi="宋体"/>
                <w:kern w:val="2"/>
                <w:sz w:val="21"/>
                <w:szCs w:val="21"/>
              </w:rPr>
              <w:t>□允许</w:t>
            </w:r>
          </w:p>
          <w:p>
            <w:pPr>
              <w:widowControl/>
              <w:spacing w:line="360" w:lineRule="exact"/>
              <w:jc w:val="left"/>
              <w:rPr>
                <w:rFonts w:ascii="宋体" w:hAnsi="宋体"/>
                <w:kern w:val="2"/>
                <w:sz w:val="21"/>
                <w:szCs w:val="21"/>
              </w:rPr>
            </w:pPr>
            <w:r>
              <w:rPr>
                <w:rFonts w:hint="eastAsia" w:ascii="宋体" w:hAnsi="宋体"/>
                <w:kern w:val="2"/>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3.7.3（2）</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投标文件份数及其他要求</w:t>
            </w:r>
          </w:p>
        </w:tc>
        <w:tc>
          <w:tcPr>
            <w:tcW w:w="6658" w:type="dxa"/>
          </w:tcPr>
          <w:p>
            <w:pPr>
              <w:widowControl/>
              <w:spacing w:line="36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投标文件份数：正本一份、副本三份。</w:t>
            </w:r>
          </w:p>
          <w:p>
            <w:pPr>
              <w:widowControl/>
              <w:spacing w:line="36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是否要求提交电子版文件：是，提供整套标书U盘一份</w:t>
            </w:r>
          </w:p>
          <w:p>
            <w:pPr>
              <w:widowControl/>
              <w:spacing w:line="36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其他要求：</w:t>
            </w:r>
          </w:p>
          <w:p>
            <w:pPr>
              <w:widowControl/>
              <w:spacing w:line="36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1、U盘与正本密封在一起，须注明投标单位名称。</w:t>
            </w:r>
          </w:p>
          <w:p>
            <w:pPr>
              <w:pStyle w:val="18"/>
              <w:widowControl w:val="0"/>
              <w:jc w:val="both"/>
              <w:rPr>
                <w:rFonts w:hint="default" w:eastAsiaTheme="minorEastAsia"/>
                <w:lang w:val="en-US" w:eastAsia="zh-CN"/>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kern w:val="2"/>
                <w:sz w:val="21"/>
                <w:szCs w:val="21"/>
                <w:lang w:eastAsia="zh-CN"/>
              </w:rPr>
              <w:t>电子版文件格式为</w:t>
            </w:r>
            <w:r>
              <w:rPr>
                <w:rFonts w:hint="eastAsia" w:asciiTheme="minorEastAsia" w:hAnsiTheme="minorEastAsia" w:eastAsiaTheme="minorEastAsia" w:cstheme="minorEastAsia"/>
                <w:kern w:val="2"/>
                <w:sz w:val="21"/>
                <w:szCs w:val="21"/>
                <w:lang w:val="en-US" w:eastAsia="zh-CN"/>
              </w:rPr>
              <w:t>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3.7.3（3）</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投标文件是否需分册装订</w:t>
            </w:r>
          </w:p>
        </w:tc>
        <w:tc>
          <w:tcPr>
            <w:tcW w:w="6658" w:type="dxa"/>
            <w:vAlign w:val="center"/>
          </w:tcPr>
          <w:p>
            <w:pPr>
              <w:widowControl/>
              <w:spacing w:line="360" w:lineRule="exact"/>
              <w:jc w:val="left"/>
              <w:rPr>
                <w:rFonts w:ascii="宋体" w:hAnsi="宋体"/>
                <w:kern w:val="2"/>
                <w:sz w:val="21"/>
                <w:szCs w:val="21"/>
              </w:rPr>
            </w:pPr>
            <w:r>
              <w:rPr>
                <w:rFonts w:hint="eastAsia" w:ascii="宋体" w:hAnsi="宋体"/>
                <w:kern w:val="2"/>
                <w:sz w:val="21"/>
                <w:szCs w:val="21"/>
              </w:rPr>
              <w:t>■不需要</w:t>
            </w:r>
          </w:p>
          <w:p>
            <w:pPr>
              <w:widowControl/>
              <w:spacing w:line="360" w:lineRule="exact"/>
              <w:jc w:val="left"/>
              <w:rPr>
                <w:rFonts w:ascii="宋体" w:hAnsi="宋体"/>
                <w:kern w:val="2"/>
                <w:sz w:val="21"/>
                <w:szCs w:val="21"/>
              </w:rPr>
            </w:pPr>
            <w:r>
              <w:rPr>
                <w:rFonts w:hint="eastAsia" w:ascii="宋体" w:hAnsi="宋体"/>
                <w:kern w:val="2"/>
                <w:sz w:val="21"/>
                <w:szCs w:val="21"/>
              </w:rPr>
              <w:t>□需要，分册装订要求：/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099" w:type="dxa"/>
            <w:tcBorders>
              <w:bottom w:val="single" w:color="auto" w:sz="4" w:space="0"/>
            </w:tcBorders>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4.1.2</w:t>
            </w:r>
          </w:p>
        </w:tc>
        <w:tc>
          <w:tcPr>
            <w:tcW w:w="2323" w:type="dxa"/>
            <w:tcBorders>
              <w:bottom w:val="single" w:color="auto" w:sz="4" w:space="0"/>
            </w:tcBorders>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封套上应载明的信息</w:t>
            </w:r>
          </w:p>
        </w:tc>
        <w:tc>
          <w:tcPr>
            <w:tcW w:w="6658" w:type="dxa"/>
            <w:tcBorders>
              <w:bottom w:val="single" w:color="auto" w:sz="4" w:space="0"/>
            </w:tcBorders>
          </w:tcPr>
          <w:p>
            <w:pPr>
              <w:widowControl/>
              <w:spacing w:line="360" w:lineRule="exact"/>
              <w:jc w:val="left"/>
              <w:rPr>
                <w:rFonts w:hint="default" w:ascii="宋体" w:hAnsi="宋体" w:eastAsia="宋体"/>
                <w:spacing w:val="-6"/>
                <w:kern w:val="2"/>
                <w:sz w:val="21"/>
                <w:szCs w:val="21"/>
                <w:lang w:val="en-US" w:eastAsia="zh-CN"/>
              </w:rPr>
            </w:pPr>
            <w:r>
              <w:rPr>
                <w:rFonts w:hint="eastAsia" w:ascii="宋体" w:hAnsi="宋体"/>
                <w:kern w:val="2"/>
                <w:sz w:val="21"/>
                <w:szCs w:val="21"/>
                <w:lang w:eastAsia="zh-CN"/>
              </w:rPr>
              <w:t>投标</w:t>
            </w:r>
            <w:r>
              <w:rPr>
                <w:rFonts w:hint="eastAsia" w:ascii="宋体" w:hAnsi="宋体"/>
                <w:kern w:val="2"/>
                <w:sz w:val="21"/>
                <w:szCs w:val="21"/>
              </w:rPr>
              <w:t>人名称：</w:t>
            </w:r>
            <w:r>
              <w:rPr>
                <w:rFonts w:hint="eastAsia" w:ascii="宋体" w:hAnsi="宋体"/>
                <w:spacing w:val="-6"/>
                <w:kern w:val="2"/>
                <w:sz w:val="21"/>
                <w:szCs w:val="21"/>
                <w:lang w:val="en-US" w:eastAsia="zh-CN"/>
              </w:rPr>
              <w:t>******</w:t>
            </w:r>
          </w:p>
          <w:p>
            <w:pPr>
              <w:widowControl/>
              <w:spacing w:line="360" w:lineRule="exact"/>
              <w:jc w:val="left"/>
              <w:rPr>
                <w:rFonts w:hint="default" w:ascii="宋体" w:hAnsi="宋体"/>
                <w:kern w:val="2"/>
                <w:sz w:val="21"/>
                <w:szCs w:val="21"/>
                <w:lang w:val="en-US"/>
              </w:rPr>
            </w:pPr>
            <w:r>
              <w:rPr>
                <w:rFonts w:hint="eastAsia" w:ascii="宋体" w:hAnsi="宋体"/>
                <w:kern w:val="2"/>
                <w:sz w:val="21"/>
                <w:szCs w:val="21"/>
                <w:lang w:val="en-US" w:eastAsia="zh-CN"/>
              </w:rPr>
              <w:t>投</w:t>
            </w:r>
            <w:r>
              <w:rPr>
                <w:rFonts w:hint="eastAsia" w:ascii="宋体" w:hAnsi="宋体"/>
                <w:kern w:val="2"/>
                <w:sz w:val="21"/>
                <w:szCs w:val="21"/>
              </w:rPr>
              <w:t>标人地址：</w:t>
            </w:r>
            <w:r>
              <w:rPr>
                <w:rFonts w:hint="eastAsia" w:ascii="宋体" w:hAnsi="宋体"/>
                <w:spacing w:val="-6"/>
                <w:kern w:val="2"/>
                <w:sz w:val="21"/>
                <w:szCs w:val="21"/>
                <w:lang w:val="en-US" w:eastAsia="zh-CN"/>
              </w:rPr>
              <w:t>*****</w:t>
            </w:r>
          </w:p>
          <w:p>
            <w:pPr>
              <w:widowControl/>
              <w:spacing w:line="360" w:lineRule="exact"/>
              <w:jc w:val="left"/>
              <w:rPr>
                <w:rFonts w:ascii="宋体" w:hAnsi="宋体"/>
                <w:kern w:val="2"/>
                <w:sz w:val="21"/>
                <w:szCs w:val="21"/>
              </w:rPr>
            </w:pPr>
            <w:r>
              <w:rPr>
                <w:rFonts w:hint="eastAsia" w:ascii="宋体" w:hAnsi="宋体"/>
                <w:kern w:val="2"/>
                <w:sz w:val="21"/>
                <w:szCs w:val="21"/>
                <w:lang w:eastAsia="zh-CN"/>
              </w:rPr>
              <w:t>项目名称：2022年中央自然灾害救灾资金</w:t>
            </w:r>
            <w:r>
              <w:rPr>
                <w:rFonts w:hint="eastAsia" w:ascii="宋体" w:hAnsi="宋体"/>
                <w:kern w:val="2"/>
                <w:sz w:val="21"/>
                <w:szCs w:val="21"/>
              </w:rPr>
              <w:t>投标文件</w:t>
            </w:r>
          </w:p>
          <w:p>
            <w:pPr>
              <w:widowControl/>
              <w:spacing w:line="360" w:lineRule="exact"/>
              <w:jc w:val="left"/>
              <w:rPr>
                <w:rFonts w:hint="default" w:ascii="宋体" w:hAnsi="宋体"/>
                <w:kern w:val="2"/>
                <w:sz w:val="21"/>
                <w:szCs w:val="21"/>
                <w:lang w:val="en-US" w:eastAsia="zh-CN"/>
              </w:rPr>
            </w:pPr>
            <w:r>
              <w:rPr>
                <w:rFonts w:hint="eastAsia" w:ascii="宋体" w:hAnsi="宋体"/>
                <w:kern w:val="2"/>
                <w:sz w:val="21"/>
                <w:szCs w:val="21"/>
                <w:lang w:eastAsia="zh-CN"/>
              </w:rPr>
              <w:t>招标项目编号：</w:t>
            </w:r>
            <w:r>
              <w:rPr>
                <w:rFonts w:hint="eastAsia" w:ascii="宋体" w:hAnsi="宋体"/>
                <w:kern w:val="2"/>
                <w:sz w:val="21"/>
                <w:szCs w:val="21"/>
                <w:lang w:val="en-US" w:eastAsia="zh-CN"/>
              </w:rPr>
              <w:t>***</w:t>
            </w:r>
          </w:p>
          <w:p>
            <w:pPr>
              <w:widowControl/>
              <w:spacing w:line="360" w:lineRule="exact"/>
              <w:jc w:val="left"/>
              <w:rPr>
                <w:rFonts w:ascii="宋体" w:hAnsi="宋体"/>
                <w:kern w:val="2"/>
                <w:sz w:val="21"/>
                <w:szCs w:val="21"/>
              </w:rPr>
            </w:pPr>
            <w:r>
              <w:rPr>
                <w:rFonts w:hint="eastAsia" w:ascii="宋体" w:hAnsi="宋体"/>
                <w:kern w:val="2"/>
                <w:sz w:val="21"/>
                <w:szCs w:val="21"/>
                <w:lang w:eastAsia="zh-CN"/>
              </w:rPr>
              <w:t>在202</w:t>
            </w:r>
            <w:r>
              <w:rPr>
                <w:rFonts w:hint="eastAsia" w:ascii="宋体" w:hAnsi="宋体"/>
                <w:kern w:val="2"/>
                <w:sz w:val="21"/>
                <w:szCs w:val="21"/>
                <w:lang w:val="en-US" w:eastAsia="zh-CN"/>
              </w:rPr>
              <w:t>2</w:t>
            </w:r>
            <w:r>
              <w:rPr>
                <w:rFonts w:hint="eastAsia" w:ascii="宋体" w:hAnsi="宋体"/>
                <w:kern w:val="2"/>
                <w:sz w:val="21"/>
                <w:szCs w:val="21"/>
                <w:lang w:eastAsia="zh-CN"/>
              </w:rPr>
              <w:t>年</w:t>
            </w:r>
            <w:r>
              <w:rPr>
                <w:rFonts w:hint="eastAsia" w:ascii="宋体" w:hAnsi="宋体"/>
                <w:kern w:val="2"/>
                <w:sz w:val="21"/>
                <w:szCs w:val="21"/>
                <w:lang w:val="en-US" w:eastAsia="zh-CN"/>
              </w:rPr>
              <w:t>**</w:t>
            </w:r>
            <w:r>
              <w:rPr>
                <w:rFonts w:hint="eastAsia" w:ascii="宋体" w:hAnsi="宋体"/>
                <w:kern w:val="2"/>
                <w:sz w:val="21"/>
                <w:szCs w:val="21"/>
                <w:lang w:eastAsia="zh-CN"/>
              </w:rPr>
              <w:t>月</w:t>
            </w:r>
            <w:r>
              <w:rPr>
                <w:rFonts w:hint="eastAsia" w:ascii="宋体" w:hAnsi="宋体"/>
                <w:kern w:val="2"/>
                <w:sz w:val="21"/>
                <w:szCs w:val="21"/>
                <w:lang w:val="en-US" w:eastAsia="zh-CN"/>
              </w:rPr>
              <w:t>**</w:t>
            </w:r>
            <w:r>
              <w:rPr>
                <w:rFonts w:hint="eastAsia" w:ascii="宋体" w:hAnsi="宋体"/>
                <w:kern w:val="2"/>
                <w:sz w:val="21"/>
                <w:szCs w:val="21"/>
                <w:lang w:eastAsia="zh-CN"/>
              </w:rPr>
              <w:t>日</w:t>
            </w:r>
            <w:r>
              <w:rPr>
                <w:rFonts w:hint="eastAsia" w:ascii="宋体" w:hAnsi="宋体"/>
                <w:kern w:val="2"/>
                <w:sz w:val="21"/>
                <w:szCs w:val="21"/>
                <w:lang w:val="en-US" w:eastAsia="zh-CN"/>
              </w:rPr>
              <w:t>**</w:t>
            </w:r>
            <w:r>
              <w:rPr>
                <w:rFonts w:hint="eastAsia" w:ascii="宋体" w:hAnsi="宋体"/>
                <w:kern w:val="2"/>
                <w:sz w:val="21"/>
                <w:szCs w:val="21"/>
                <w:lang w:eastAsia="zh-CN"/>
              </w:rPr>
              <w:t>时</w:t>
            </w:r>
            <w:r>
              <w:rPr>
                <w:rFonts w:hint="eastAsia" w:ascii="宋体" w:hAnsi="宋体"/>
                <w:kern w:val="2"/>
                <w:sz w:val="21"/>
                <w:szCs w:val="21"/>
                <w:lang w:val="en-US" w:eastAsia="zh-CN"/>
              </w:rPr>
              <w:t>**</w:t>
            </w:r>
            <w:r>
              <w:rPr>
                <w:rFonts w:hint="eastAsia" w:ascii="宋体" w:hAnsi="宋体"/>
                <w:kern w:val="2"/>
                <w:sz w:val="21"/>
                <w:szCs w:val="21"/>
                <w:lang w:eastAsia="zh-CN"/>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tcBorders>
              <w:top w:val="single" w:color="auto" w:sz="4" w:space="0"/>
            </w:tcBorders>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4.2.1</w:t>
            </w:r>
          </w:p>
        </w:tc>
        <w:tc>
          <w:tcPr>
            <w:tcW w:w="2323" w:type="dxa"/>
            <w:tcBorders>
              <w:top w:val="single" w:color="auto" w:sz="4" w:space="0"/>
            </w:tcBorders>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投标截止时间</w:t>
            </w:r>
          </w:p>
        </w:tc>
        <w:tc>
          <w:tcPr>
            <w:tcW w:w="6658" w:type="dxa"/>
            <w:tcBorders>
              <w:top w:val="single" w:color="auto" w:sz="4" w:space="0"/>
            </w:tcBorders>
          </w:tcPr>
          <w:p>
            <w:pPr>
              <w:widowControl/>
              <w:spacing w:line="360" w:lineRule="exact"/>
              <w:jc w:val="left"/>
              <w:rPr>
                <w:rFonts w:ascii="宋体" w:hAnsi="宋体"/>
                <w:kern w:val="2"/>
                <w:sz w:val="21"/>
                <w:szCs w:val="21"/>
              </w:rPr>
            </w:pPr>
            <w:r>
              <w:rPr>
                <w:rFonts w:hint="eastAsia" w:ascii="宋体" w:hAnsi="宋体"/>
                <w:kern w:val="2"/>
                <w:sz w:val="21"/>
                <w:szCs w:val="21"/>
                <w:lang w:val="en-US" w:eastAsia="zh-CN"/>
              </w:rPr>
              <w:t>2023年1月12日11时00分（京时）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4.2.2</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递交投标文件地点</w:t>
            </w:r>
          </w:p>
        </w:tc>
        <w:tc>
          <w:tcPr>
            <w:tcW w:w="6658" w:type="dxa"/>
          </w:tcPr>
          <w:p>
            <w:pPr>
              <w:widowControl/>
              <w:spacing w:line="360" w:lineRule="exact"/>
              <w:jc w:val="left"/>
              <w:rPr>
                <w:rFonts w:ascii="宋体" w:hAnsi="宋体"/>
                <w:kern w:val="2"/>
                <w:sz w:val="21"/>
                <w:szCs w:val="21"/>
              </w:rPr>
            </w:pPr>
            <w:r>
              <w:rPr>
                <w:rFonts w:hint="eastAsia" w:ascii="宋体" w:hAnsi="宋体"/>
                <w:kern w:val="2"/>
                <w:sz w:val="21"/>
                <w:szCs w:val="21"/>
                <w:lang w:val="en-US" w:eastAsia="zh-CN"/>
              </w:rPr>
              <w:t>新疆鑫耀览项目管理咨询有限公司</w:t>
            </w:r>
            <w:r>
              <w:rPr>
                <w:rFonts w:hint="eastAsia" w:ascii="宋体" w:hAnsi="宋体"/>
                <w:kern w:val="2"/>
                <w:sz w:val="21"/>
                <w:szCs w:val="21"/>
              </w:rPr>
              <w:t>（</w:t>
            </w:r>
            <w:r>
              <w:rPr>
                <w:rFonts w:hint="eastAsia" w:ascii="宋体" w:hAnsi="宋体"/>
                <w:kern w:val="2"/>
                <w:sz w:val="21"/>
                <w:szCs w:val="21"/>
                <w:lang w:val="en-US" w:eastAsia="zh-CN"/>
              </w:rPr>
              <w:t>昌吉市建国西路和谐国际广场E座1618室）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4.2.3</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投标文件是否退还</w:t>
            </w:r>
          </w:p>
        </w:tc>
        <w:tc>
          <w:tcPr>
            <w:tcW w:w="6658" w:type="dxa"/>
          </w:tcPr>
          <w:p>
            <w:pPr>
              <w:widowControl/>
              <w:spacing w:line="360" w:lineRule="exact"/>
              <w:jc w:val="left"/>
              <w:rPr>
                <w:rFonts w:ascii="宋体" w:hAnsi="宋体"/>
                <w:kern w:val="2"/>
                <w:sz w:val="21"/>
                <w:szCs w:val="21"/>
              </w:rPr>
            </w:pPr>
            <w:r>
              <w:rPr>
                <w:rFonts w:hint="eastAsia" w:ascii="宋体" w:hAnsi="宋体"/>
                <w:kern w:val="2"/>
                <w:sz w:val="21"/>
                <w:szCs w:val="21"/>
              </w:rPr>
              <w:t>■否</w:t>
            </w:r>
          </w:p>
          <w:p>
            <w:pPr>
              <w:widowControl/>
              <w:spacing w:line="360" w:lineRule="exact"/>
              <w:jc w:val="left"/>
              <w:rPr>
                <w:rFonts w:ascii="宋体" w:hAnsi="宋体"/>
                <w:kern w:val="2"/>
                <w:sz w:val="21"/>
                <w:szCs w:val="21"/>
              </w:rPr>
            </w:pPr>
            <w:r>
              <w:rPr>
                <w:rFonts w:hint="eastAsia" w:ascii="宋体" w:hAnsi="宋体"/>
                <w:kern w:val="2"/>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5.1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开标时间和地点</w:t>
            </w:r>
          </w:p>
        </w:tc>
        <w:tc>
          <w:tcPr>
            <w:tcW w:w="6658" w:type="dxa"/>
          </w:tcPr>
          <w:p>
            <w:pPr>
              <w:widowControl w:val="0"/>
              <w:spacing w:line="360" w:lineRule="exact"/>
              <w:jc w:val="both"/>
              <w:rPr>
                <w:rFonts w:ascii="宋体" w:hAnsi="宋体"/>
                <w:kern w:val="2"/>
                <w:sz w:val="21"/>
                <w:szCs w:val="21"/>
              </w:rPr>
            </w:pPr>
            <w:r>
              <w:rPr>
                <w:rFonts w:ascii="宋体" w:hAnsi="宋体"/>
                <w:kern w:val="2"/>
                <w:sz w:val="21"/>
                <w:szCs w:val="21"/>
              </w:rPr>
              <w:t>开标时间</w:t>
            </w:r>
            <w:r>
              <w:rPr>
                <w:rFonts w:hint="eastAsia" w:ascii="宋体" w:hAnsi="宋体"/>
                <w:kern w:val="2"/>
                <w:sz w:val="21"/>
                <w:szCs w:val="21"/>
              </w:rPr>
              <w:t>：同投标截止时间</w:t>
            </w:r>
          </w:p>
          <w:p>
            <w:pPr>
              <w:widowControl/>
              <w:spacing w:line="360" w:lineRule="exact"/>
              <w:jc w:val="left"/>
              <w:rPr>
                <w:rFonts w:ascii="宋体" w:hAnsi="宋体"/>
                <w:kern w:val="2"/>
                <w:sz w:val="21"/>
                <w:szCs w:val="21"/>
              </w:rPr>
            </w:pPr>
            <w:r>
              <w:rPr>
                <w:rFonts w:ascii="宋体" w:hAnsi="宋体"/>
                <w:kern w:val="2"/>
                <w:sz w:val="21"/>
                <w:szCs w:val="21"/>
              </w:rPr>
              <w:t>开标地点</w:t>
            </w:r>
            <w:r>
              <w:rPr>
                <w:rFonts w:hint="eastAsia" w:ascii="宋体" w:hAnsi="宋体"/>
                <w:kern w:val="2"/>
                <w:sz w:val="21"/>
                <w:szCs w:val="21"/>
              </w:rPr>
              <w:t>：同递交投标文件地点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5.2</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开标程序</w:t>
            </w:r>
          </w:p>
        </w:tc>
        <w:tc>
          <w:tcPr>
            <w:tcW w:w="6658" w:type="dxa"/>
            <w:vAlign w:val="center"/>
          </w:tcPr>
          <w:p>
            <w:pPr>
              <w:widowControl w:val="0"/>
              <w:spacing w:line="360" w:lineRule="exact"/>
              <w:jc w:val="both"/>
            </w:pPr>
            <w:r>
              <w:rPr>
                <w:rFonts w:hint="eastAsia"/>
              </w:rPr>
              <w:t>（一）按照本须知第5.1款的规定，招标人邀请所有投标人的法定代表人或其委托代理人参加开标会。投标人的法定代表人或其委托代理人应当按时参加开标会，并在招标人按开标程序进行点名时，向招标人提交法定代表人（单位负责人）身份证明（或法定代表人授权委托书）格式须按本招标文件第六章给定的格式提供，并出示本人身份证原件，以证明其出席，否则，其投标文件不予接受。</w:t>
            </w:r>
          </w:p>
          <w:p>
            <w:pPr>
              <w:widowControl w:val="0"/>
              <w:spacing w:line="360" w:lineRule="exact"/>
              <w:jc w:val="both"/>
            </w:pPr>
            <w:r>
              <w:rPr>
                <w:rFonts w:hint="eastAsia"/>
              </w:rPr>
              <w:t>开标前，请各投标人随身携带下列有效证件原件以备随时查验：</w:t>
            </w:r>
          </w:p>
          <w:p>
            <w:pPr>
              <w:widowControl w:val="0"/>
              <w:spacing w:line="360" w:lineRule="exact"/>
              <w:jc w:val="both"/>
              <w:rPr>
                <w:rFonts w:hint="eastAsia" w:eastAsia="宋体"/>
                <w:lang w:eastAsia="zh-CN"/>
              </w:rPr>
            </w:pPr>
            <w:r>
              <w:rPr>
                <w:rFonts w:hint="eastAsia" w:ascii="宋体" w:hAnsi="宋体"/>
              </w:rPr>
              <w:t>（1）</w:t>
            </w:r>
            <w:r>
              <w:rPr>
                <w:rFonts w:hint="eastAsia"/>
              </w:rPr>
              <w:t>法定代表人（单位负责人）身份证明原件及本人</w:t>
            </w:r>
            <w:r>
              <w:rPr>
                <w:rFonts w:hint="eastAsia" w:ascii="宋体" w:hAnsi="宋体"/>
              </w:rPr>
              <w:t>身份证原件（或法定代表人授权委托书原件及委托代理人的身份证原件）；</w:t>
            </w:r>
            <w:r>
              <w:rPr>
                <w:rFonts w:hint="eastAsia"/>
              </w:rPr>
              <w:t>法定代表人（单位负责人）身份证明原件</w:t>
            </w:r>
            <w:r>
              <w:rPr>
                <w:rFonts w:hint="eastAsia" w:ascii="宋体" w:hAnsi="宋体"/>
              </w:rPr>
              <w:t>或法定代表人授权委托书原件均须在开标现场单独提供，并与投标文件中所提供的相一致；</w:t>
            </w:r>
          </w:p>
          <w:p>
            <w:pPr>
              <w:widowControl w:val="0"/>
              <w:spacing w:line="360" w:lineRule="exact"/>
              <w:jc w:val="both"/>
              <w:rPr>
                <w:rFonts w:ascii="宋体" w:hAnsi="宋体"/>
              </w:rPr>
            </w:pPr>
            <w:r>
              <w:rPr>
                <w:rFonts w:hint="eastAsia" w:ascii="宋体" w:hAnsi="宋体"/>
              </w:rPr>
              <w:t>（</w:t>
            </w:r>
            <w:r>
              <w:rPr>
                <w:rFonts w:hint="eastAsia" w:ascii="宋体" w:hAnsi="宋体"/>
                <w:lang w:val="en-US" w:eastAsia="zh-CN"/>
              </w:rPr>
              <w:t>2</w:t>
            </w:r>
            <w:r>
              <w:rPr>
                <w:rFonts w:hint="eastAsia" w:ascii="宋体" w:hAnsi="宋体"/>
              </w:rPr>
              <w:t>）投标保证金收据原件；</w:t>
            </w:r>
          </w:p>
          <w:p>
            <w:pPr>
              <w:widowControl w:val="0"/>
              <w:spacing w:line="360" w:lineRule="exact"/>
              <w:jc w:val="both"/>
              <w:rPr>
                <w:rFonts w:ascii="宋体" w:hAnsi="宋体"/>
              </w:rPr>
            </w:pPr>
            <w:r>
              <w:rPr>
                <w:rFonts w:hint="eastAsia" w:ascii="宋体" w:hAnsi="宋体"/>
              </w:rPr>
              <w:t>（二）密封情况检查：密封是否完整，封套上是否加盖法人公章并由法定代表人（或委托代理人）签字（或盖章）。</w:t>
            </w:r>
          </w:p>
          <w:p>
            <w:pPr>
              <w:pStyle w:val="19"/>
              <w:widowControl w:val="0"/>
              <w:jc w:val="both"/>
            </w:pPr>
            <w:r>
              <w:rPr>
                <w:rFonts w:hint="eastAsia" w:ascii="宋体" w:hAnsi="宋体"/>
                <w:b/>
                <w:bCs/>
                <w:kern w:val="2"/>
                <w:sz w:val="21"/>
                <w:szCs w:val="21"/>
              </w:rPr>
              <w:t>备注：上述证件原件齐全有效、密封情况满足要求的投标人为有效投标人；上述证件的公证件，本次招标不予认可。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6.1.1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评标委员会的组建</w:t>
            </w:r>
          </w:p>
        </w:tc>
        <w:tc>
          <w:tcPr>
            <w:tcW w:w="6658" w:type="dxa"/>
            <w:vAlign w:val="center"/>
          </w:tcPr>
          <w:p>
            <w:pPr>
              <w:widowControl/>
              <w:spacing w:line="360" w:lineRule="exact"/>
              <w:jc w:val="left"/>
              <w:rPr>
                <w:rFonts w:ascii="宋体" w:hAnsi="宋体"/>
                <w:kern w:val="2"/>
                <w:sz w:val="21"/>
                <w:szCs w:val="21"/>
              </w:rPr>
            </w:pPr>
            <w:r>
              <w:rPr>
                <w:rFonts w:hint="eastAsia" w:ascii="宋体" w:hAnsi="宋体"/>
                <w:kern w:val="2"/>
                <w:sz w:val="21"/>
                <w:szCs w:val="21"/>
              </w:rPr>
              <w:t>评标委员会构成：5人</w:t>
            </w:r>
          </w:p>
          <w:p>
            <w:pPr>
              <w:widowControl/>
              <w:spacing w:line="360" w:lineRule="exact"/>
              <w:jc w:val="left"/>
              <w:rPr>
                <w:rFonts w:ascii="宋体" w:hAnsi="宋体"/>
                <w:kern w:val="2"/>
                <w:sz w:val="21"/>
                <w:szCs w:val="21"/>
              </w:rPr>
            </w:pPr>
            <w:r>
              <w:rPr>
                <w:rFonts w:hint="eastAsia" w:ascii="宋体" w:hAnsi="宋体"/>
                <w:kern w:val="2"/>
                <w:sz w:val="21"/>
                <w:szCs w:val="21"/>
              </w:rPr>
              <w:t>评标专家确定方式：</w:t>
            </w:r>
            <w:r>
              <w:rPr>
                <w:rFonts w:hint="eastAsia" w:ascii="宋体" w:hAnsi="宋体" w:eastAsia="宋体" w:cs="宋体"/>
                <w:kern w:val="2"/>
                <w:sz w:val="21"/>
                <w:szCs w:val="21"/>
              </w:rPr>
              <w:t>在新疆政府采购网随机抽取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6.3.2</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评标委员会推荐中标候选人的人数</w:t>
            </w:r>
          </w:p>
        </w:tc>
        <w:tc>
          <w:tcPr>
            <w:tcW w:w="6658" w:type="dxa"/>
            <w:vAlign w:val="center"/>
          </w:tcPr>
          <w:p>
            <w:pPr>
              <w:widowControl/>
              <w:spacing w:line="360" w:lineRule="exact"/>
              <w:jc w:val="left"/>
              <w:rPr>
                <w:rFonts w:ascii="宋体" w:hAnsi="宋体"/>
                <w:kern w:val="2"/>
                <w:sz w:val="21"/>
                <w:szCs w:val="21"/>
              </w:rPr>
            </w:pPr>
            <w:r>
              <w:rPr>
                <w:rFonts w:hint="eastAsia" w:ascii="宋体" w:hAnsi="宋体"/>
                <w:kern w:val="2"/>
                <w:sz w:val="21"/>
                <w:szCs w:val="21"/>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7.1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中标候选人公示媒介及  期限</w:t>
            </w:r>
          </w:p>
        </w:tc>
        <w:tc>
          <w:tcPr>
            <w:tcW w:w="6658" w:type="dxa"/>
          </w:tcPr>
          <w:p>
            <w:pPr>
              <w:widowControl/>
              <w:spacing w:line="360" w:lineRule="exact"/>
              <w:jc w:val="left"/>
              <w:rPr>
                <w:rFonts w:ascii="宋体" w:hAnsi="宋体"/>
                <w:kern w:val="2"/>
                <w:sz w:val="21"/>
                <w:szCs w:val="21"/>
              </w:rPr>
            </w:pPr>
            <w:r>
              <w:rPr>
                <w:rFonts w:hint="eastAsia" w:ascii="宋体" w:hAnsi="宋体"/>
                <w:kern w:val="2"/>
                <w:sz w:val="21"/>
                <w:szCs w:val="21"/>
              </w:rPr>
              <w:t>公示媒介：新疆政府采购网</w:t>
            </w:r>
          </w:p>
          <w:p>
            <w:pPr>
              <w:widowControl/>
              <w:spacing w:line="360" w:lineRule="exact"/>
              <w:jc w:val="left"/>
              <w:rPr>
                <w:rFonts w:ascii="宋体" w:hAnsi="宋体"/>
                <w:kern w:val="2"/>
                <w:sz w:val="21"/>
                <w:szCs w:val="21"/>
              </w:rPr>
            </w:pPr>
            <w:r>
              <w:rPr>
                <w:rFonts w:hint="eastAsia" w:ascii="宋体" w:hAnsi="宋体"/>
                <w:kern w:val="2"/>
                <w:sz w:val="21"/>
                <w:szCs w:val="21"/>
              </w:rPr>
              <w:t>公示期限：不少于1个工作日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7.4</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是否授权评标委员会确定中标人</w:t>
            </w:r>
          </w:p>
        </w:tc>
        <w:tc>
          <w:tcPr>
            <w:tcW w:w="6658" w:type="dxa"/>
          </w:tcPr>
          <w:p>
            <w:pPr>
              <w:widowControl/>
              <w:spacing w:line="360" w:lineRule="exact"/>
              <w:jc w:val="left"/>
              <w:rPr>
                <w:rFonts w:ascii="宋体" w:hAnsi="宋体"/>
                <w:kern w:val="2"/>
                <w:sz w:val="21"/>
                <w:szCs w:val="21"/>
              </w:rPr>
            </w:pPr>
            <w:r>
              <w:rPr>
                <w:rFonts w:hint="eastAsia" w:ascii="宋体" w:hAnsi="宋体"/>
                <w:kern w:val="2"/>
                <w:sz w:val="21"/>
                <w:szCs w:val="21"/>
              </w:rPr>
              <w:t>□是</w:t>
            </w:r>
          </w:p>
          <w:p>
            <w:pPr>
              <w:widowControl/>
              <w:spacing w:line="360" w:lineRule="exact"/>
              <w:jc w:val="left"/>
              <w:rPr>
                <w:rFonts w:ascii="宋体" w:hAnsi="宋体"/>
                <w:kern w:val="2"/>
                <w:sz w:val="21"/>
                <w:szCs w:val="21"/>
              </w:rPr>
            </w:pPr>
            <w:r>
              <w:rPr>
                <w:rFonts w:hint="eastAsia" w:ascii="宋体" w:hAnsi="宋体"/>
                <w:kern w:val="2"/>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7.6.1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履约保证金</w:t>
            </w:r>
          </w:p>
        </w:tc>
        <w:tc>
          <w:tcPr>
            <w:tcW w:w="6658" w:type="dxa"/>
          </w:tcPr>
          <w:p>
            <w:pPr>
              <w:widowControl/>
              <w:spacing w:line="360" w:lineRule="exact"/>
              <w:jc w:val="left"/>
              <w:rPr>
                <w:rFonts w:ascii="宋体" w:hAnsi="宋体"/>
                <w:kern w:val="2"/>
                <w:sz w:val="21"/>
                <w:szCs w:val="21"/>
              </w:rPr>
            </w:pPr>
            <w:r>
              <w:rPr>
                <w:rFonts w:hint="eastAsia" w:ascii="宋体" w:hAnsi="宋体"/>
                <w:kern w:val="2"/>
                <w:sz w:val="21"/>
                <w:szCs w:val="21"/>
              </w:rPr>
              <w:t>是否要求中标人提交履约保证金：</w:t>
            </w:r>
          </w:p>
          <w:p>
            <w:pPr>
              <w:widowControl/>
              <w:spacing w:line="360" w:lineRule="exact"/>
              <w:jc w:val="left"/>
              <w:rPr>
                <w:rFonts w:ascii="宋体" w:hAnsi="宋体"/>
                <w:kern w:val="2"/>
                <w:sz w:val="21"/>
                <w:szCs w:val="21"/>
              </w:rPr>
            </w:pPr>
            <w:r>
              <w:rPr>
                <w:rFonts w:hint="eastAsia" w:ascii="宋体" w:hAnsi="宋体"/>
                <w:kern w:val="2"/>
                <w:sz w:val="21"/>
                <w:szCs w:val="21"/>
              </w:rPr>
              <w:t>□要求</w:t>
            </w:r>
          </w:p>
          <w:p>
            <w:pPr>
              <w:widowControl/>
              <w:spacing w:line="360" w:lineRule="exact"/>
              <w:jc w:val="left"/>
              <w:rPr>
                <w:rFonts w:ascii="宋体" w:hAnsi="宋体"/>
                <w:kern w:val="2"/>
                <w:sz w:val="21"/>
                <w:szCs w:val="21"/>
              </w:rPr>
            </w:pPr>
            <w:r>
              <w:rPr>
                <w:rFonts w:hint="eastAsia" w:ascii="宋体" w:hAnsi="宋体"/>
                <w:kern w:val="2"/>
                <w:sz w:val="21"/>
                <w:szCs w:val="21"/>
              </w:rPr>
              <w:t>履约保证金的形式：支票或银行汇票</w:t>
            </w:r>
          </w:p>
          <w:p>
            <w:pPr>
              <w:widowControl/>
              <w:spacing w:line="360" w:lineRule="exact"/>
              <w:jc w:val="left"/>
              <w:rPr>
                <w:rFonts w:ascii="宋体" w:hAnsi="宋体"/>
                <w:kern w:val="2"/>
                <w:sz w:val="21"/>
                <w:szCs w:val="21"/>
              </w:rPr>
            </w:pPr>
            <w:r>
              <w:rPr>
                <w:rFonts w:hint="eastAsia" w:ascii="宋体" w:hAnsi="宋体"/>
                <w:kern w:val="2"/>
                <w:sz w:val="21"/>
                <w:szCs w:val="21"/>
              </w:rPr>
              <w:t>履约保证金的金额：签约合同价的5%；投标人必须在收到中标通知书10日内汇入招标人指定账户，如中标后不能按规定缴纳履约保证金，招标人将有充分的理由解除中标人的中标资格并没收其投标保证金。</w:t>
            </w:r>
          </w:p>
          <w:p>
            <w:pPr>
              <w:widowControl/>
              <w:spacing w:line="360" w:lineRule="exact"/>
              <w:jc w:val="left"/>
              <w:rPr>
                <w:rFonts w:ascii="宋体" w:hAnsi="宋体"/>
                <w:kern w:val="2"/>
                <w:sz w:val="21"/>
                <w:szCs w:val="21"/>
              </w:rPr>
            </w:pPr>
            <w:r>
              <w:rPr>
                <w:rFonts w:hint="eastAsia" w:ascii="宋体" w:hAnsi="宋体"/>
                <w:kern w:val="2"/>
                <w:sz w:val="21"/>
                <w:szCs w:val="21"/>
              </w:rPr>
              <w:t>履约保证金退还时间：供货安装完成经使用方验收后，履约保证金自动转为项目质保金，在质保期满后后退还(不计利息)。</w:t>
            </w:r>
          </w:p>
          <w:p>
            <w:pPr>
              <w:widowControl/>
              <w:spacing w:line="360" w:lineRule="exact"/>
              <w:jc w:val="left"/>
              <w:rPr>
                <w:rFonts w:ascii="宋体" w:hAnsi="宋体"/>
                <w:kern w:val="2"/>
                <w:sz w:val="21"/>
                <w:szCs w:val="21"/>
              </w:rPr>
            </w:pPr>
            <w:r>
              <w:rPr>
                <w:rFonts w:hint="eastAsia" w:ascii="宋体" w:hAnsi="宋体"/>
                <w:kern w:val="2"/>
                <w:sz w:val="21"/>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9</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是否采用电子招标投标</w:t>
            </w:r>
          </w:p>
        </w:tc>
        <w:tc>
          <w:tcPr>
            <w:tcW w:w="6658" w:type="dxa"/>
          </w:tcPr>
          <w:p>
            <w:pPr>
              <w:widowControl/>
              <w:spacing w:line="360" w:lineRule="exact"/>
              <w:jc w:val="left"/>
              <w:rPr>
                <w:rFonts w:ascii="宋体" w:hAnsi="宋体"/>
                <w:kern w:val="2"/>
                <w:sz w:val="21"/>
                <w:szCs w:val="21"/>
              </w:rPr>
            </w:pPr>
            <w:r>
              <w:rPr>
                <w:rFonts w:hint="eastAsia" w:ascii="宋体" w:hAnsi="宋体"/>
                <w:kern w:val="2"/>
                <w:sz w:val="21"/>
                <w:szCs w:val="21"/>
              </w:rPr>
              <w:t>■否</w:t>
            </w:r>
          </w:p>
          <w:p>
            <w:pPr>
              <w:widowControl/>
              <w:spacing w:line="360" w:lineRule="exact"/>
              <w:jc w:val="left"/>
              <w:rPr>
                <w:rFonts w:ascii="宋体" w:hAnsi="宋体"/>
                <w:kern w:val="2"/>
                <w:sz w:val="21"/>
                <w:szCs w:val="21"/>
              </w:rPr>
            </w:pPr>
            <w:r>
              <w:rPr>
                <w:rFonts w:hint="eastAsia" w:ascii="宋体" w:hAnsi="宋体"/>
                <w:kern w:val="2"/>
                <w:sz w:val="21"/>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10</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招标代理费</w:t>
            </w:r>
          </w:p>
        </w:tc>
        <w:tc>
          <w:tcPr>
            <w:tcW w:w="6658" w:type="dxa"/>
          </w:tcPr>
          <w:p>
            <w:pPr>
              <w:pStyle w:val="28"/>
              <w:widowControl w:val="0"/>
              <w:spacing w:line="360" w:lineRule="exact"/>
              <w:jc w:val="both"/>
              <w:rPr>
                <w:rFonts w:ascii="宋体" w:hAnsi="宋体"/>
                <w:kern w:val="2"/>
                <w:sz w:val="21"/>
                <w:szCs w:val="21"/>
              </w:rPr>
            </w:pPr>
            <w:r>
              <w:rPr>
                <w:rFonts w:hint="eastAsia" w:ascii="宋体" w:hAnsi="宋体" w:eastAsia="宋体" w:cs="宋体"/>
                <w:kern w:val="2"/>
                <w:sz w:val="21"/>
                <w:szCs w:val="21"/>
                <w:lang w:val="en-US" w:eastAsia="zh-CN" w:bidi="ar-SA"/>
              </w:rPr>
              <w:t>招标代理服务费在中标单位领取中标通知书时一次性缴纳，由中标单位承担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099"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11</w:t>
            </w:r>
          </w:p>
        </w:tc>
        <w:tc>
          <w:tcPr>
            <w:tcW w:w="2323" w:type="dxa"/>
            <w:vAlign w:val="center"/>
          </w:tcPr>
          <w:p>
            <w:pPr>
              <w:widowControl/>
              <w:spacing w:line="360" w:lineRule="exact"/>
              <w:jc w:val="center"/>
              <w:rPr>
                <w:rFonts w:ascii="宋体" w:hAnsi="宋体"/>
                <w:kern w:val="2"/>
                <w:sz w:val="21"/>
                <w:szCs w:val="21"/>
              </w:rPr>
            </w:pPr>
            <w:r>
              <w:rPr>
                <w:rFonts w:hint="eastAsia" w:ascii="宋体" w:hAnsi="宋体"/>
                <w:kern w:val="2"/>
                <w:sz w:val="21"/>
                <w:szCs w:val="21"/>
              </w:rPr>
              <w:t>需要补充的其他内容</w:t>
            </w:r>
          </w:p>
        </w:tc>
        <w:tc>
          <w:tcPr>
            <w:tcW w:w="6658" w:type="dxa"/>
          </w:tcPr>
          <w:p>
            <w:pPr>
              <w:pStyle w:val="28"/>
              <w:widowControl w:val="0"/>
              <w:spacing w:line="360" w:lineRule="exact"/>
              <w:jc w:val="both"/>
              <w:rPr>
                <w:rFonts w:ascii="宋体" w:hAnsi="宋体"/>
                <w:b/>
                <w:bCs/>
                <w:kern w:val="2"/>
                <w:sz w:val="21"/>
                <w:szCs w:val="21"/>
              </w:rPr>
            </w:pPr>
            <w:r>
              <w:rPr>
                <w:rFonts w:hint="eastAsia" w:ascii="宋体" w:hAnsi="宋体"/>
                <w:b/>
                <w:bCs/>
                <w:kern w:val="2"/>
                <w:sz w:val="21"/>
                <w:szCs w:val="21"/>
                <w:lang w:val="en-US" w:eastAsia="zh-CN"/>
              </w:rPr>
              <w:t>1</w:t>
            </w:r>
            <w:r>
              <w:rPr>
                <w:rFonts w:hint="eastAsia" w:ascii="宋体" w:hAnsi="宋体"/>
                <w:b/>
                <w:bCs/>
                <w:kern w:val="2"/>
                <w:sz w:val="21"/>
                <w:szCs w:val="21"/>
              </w:rPr>
              <w:t>、为确保投标人充分了解采购需求，投标人须认真阅读第五章供货需求；</w:t>
            </w:r>
          </w:p>
          <w:p>
            <w:pPr>
              <w:pStyle w:val="28"/>
              <w:widowControl w:val="0"/>
              <w:spacing w:line="360" w:lineRule="exact"/>
              <w:jc w:val="both"/>
              <w:rPr>
                <w:rFonts w:ascii="宋体" w:hAnsi="宋体"/>
                <w:b/>
                <w:bCs/>
                <w:kern w:val="2"/>
                <w:sz w:val="21"/>
                <w:szCs w:val="21"/>
              </w:rPr>
            </w:pPr>
            <w:r>
              <w:rPr>
                <w:rFonts w:hint="eastAsia" w:ascii="宋体" w:hAnsi="宋体"/>
                <w:b/>
                <w:bCs/>
                <w:kern w:val="2"/>
                <w:sz w:val="21"/>
                <w:szCs w:val="21"/>
                <w:lang w:val="en-US" w:eastAsia="zh-CN"/>
              </w:rPr>
              <w:t>2</w:t>
            </w:r>
            <w:r>
              <w:rPr>
                <w:rFonts w:hint="eastAsia" w:ascii="宋体" w:hAnsi="宋体"/>
                <w:b/>
                <w:bCs/>
                <w:kern w:val="2"/>
                <w:sz w:val="21"/>
                <w:szCs w:val="21"/>
              </w:rPr>
              <w:t>、投标文件中描述的投标产品参数与投标人提供的产品实物必须完全吻合，严禁弄虚作假以次充好骗取评标加分；如投标人违反上述规定，评标委员会将否决其投标，招标人将没收其投标保证金并提请行业监管部门将该投标人列入“严重违法失信行为记录名单”中，三年内禁止参加政府采购活动。</w:t>
            </w:r>
          </w:p>
        </w:tc>
      </w:tr>
    </w:tbl>
    <w:p>
      <w:pPr>
        <w:tabs>
          <w:tab w:val="center" w:pos="5040"/>
        </w:tabs>
        <w:spacing w:line="400" w:lineRule="exact"/>
        <w:ind w:firstLine="442" w:firstLineChars="200"/>
        <w:rPr>
          <w:rFonts w:ascii="宋体" w:hAnsi="宋体"/>
          <w:b/>
          <w:szCs w:val="21"/>
        </w:rPr>
      </w:pPr>
      <w:r>
        <w:rPr>
          <w:rFonts w:hint="eastAsia" w:ascii="宋体" w:hAnsi="宋体"/>
          <w:b/>
          <w:szCs w:val="21"/>
        </w:rPr>
        <w:t>注：本招标文件中对同一事项的约定如有矛盾，以本表为准。</w:t>
      </w:r>
      <w:r>
        <w:rPr>
          <w:rFonts w:hint="eastAsia" w:ascii="宋体" w:hAnsi="宋体"/>
          <w:b/>
          <w:szCs w:val="21"/>
        </w:rPr>
        <w:tab/>
      </w:r>
    </w:p>
    <w:p>
      <w:pPr>
        <w:spacing w:line="400" w:lineRule="exact"/>
        <w:rPr>
          <w:rFonts w:ascii="宋体" w:hAnsi="宋体"/>
          <w:b/>
          <w:szCs w:val="21"/>
        </w:rPr>
      </w:pPr>
      <w:r>
        <w:rPr>
          <w:rFonts w:ascii="宋体" w:hAnsi="宋体"/>
          <w:b/>
          <w:szCs w:val="21"/>
        </w:rPr>
        <w:br w:type="page"/>
      </w:r>
    </w:p>
    <w:p>
      <w:pPr>
        <w:spacing w:line="460" w:lineRule="exact"/>
        <w:jc w:val="both"/>
        <w:rPr>
          <w:rFonts w:ascii="宋体" w:hAnsi="宋体"/>
          <w:b/>
          <w:bCs/>
          <w:sz w:val="28"/>
          <w:szCs w:val="28"/>
        </w:rPr>
      </w:pPr>
      <w:bookmarkStart w:id="51" w:name="page19"/>
      <w:bookmarkEnd w:id="51"/>
      <w:bookmarkStart w:id="52" w:name="page17"/>
      <w:bookmarkEnd w:id="52"/>
      <w:bookmarkStart w:id="53" w:name="page18"/>
      <w:bookmarkEnd w:id="53"/>
      <w:r>
        <w:rPr>
          <w:rFonts w:hint="eastAsia" w:ascii="宋体" w:hAnsi="宋体"/>
          <w:b/>
          <w:bCs/>
          <w:sz w:val="28"/>
          <w:szCs w:val="28"/>
        </w:rPr>
        <w:t>1、总则</w:t>
      </w:r>
    </w:p>
    <w:p>
      <w:pPr>
        <w:spacing w:line="460" w:lineRule="exact"/>
        <w:ind w:firstLine="562" w:firstLineChars="200"/>
        <w:rPr>
          <w:rFonts w:ascii="宋体" w:hAnsi="宋体"/>
          <w:b/>
          <w:bCs/>
          <w:sz w:val="28"/>
          <w:szCs w:val="28"/>
        </w:rPr>
      </w:pPr>
      <w:r>
        <w:rPr>
          <w:rFonts w:hint="eastAsia" w:ascii="宋体" w:hAnsi="宋体"/>
          <w:b/>
          <w:bCs/>
          <w:sz w:val="28"/>
          <w:szCs w:val="28"/>
        </w:rPr>
        <w:t>1.1招标项目概况</w:t>
      </w:r>
    </w:p>
    <w:p>
      <w:pPr>
        <w:spacing w:line="460" w:lineRule="exact"/>
        <w:ind w:firstLine="420" w:firstLineChars="200"/>
        <w:rPr>
          <w:rFonts w:ascii="宋体" w:hAnsi="宋体"/>
          <w:sz w:val="21"/>
          <w:szCs w:val="21"/>
        </w:rPr>
      </w:pPr>
      <w:r>
        <w:rPr>
          <w:rFonts w:hint="eastAsia" w:ascii="宋体" w:hAnsi="宋体"/>
          <w:sz w:val="21"/>
          <w:szCs w:val="21"/>
        </w:rPr>
        <w:t>1.1.1 根据《中华人民共和国招标投标法》、《中华人民共和国招标投标法实施条例》等有关法律、法规和规章的规定，本招标项目已具备招标条件，现对本次货物采购进行招标。</w:t>
      </w:r>
    </w:p>
    <w:p>
      <w:pPr>
        <w:spacing w:line="460" w:lineRule="exact"/>
        <w:ind w:firstLine="420" w:firstLineChars="200"/>
        <w:rPr>
          <w:rFonts w:ascii="宋体" w:hAnsi="宋体"/>
          <w:sz w:val="21"/>
          <w:szCs w:val="21"/>
        </w:rPr>
      </w:pPr>
      <w:r>
        <w:rPr>
          <w:rFonts w:hint="eastAsia" w:ascii="宋体" w:hAnsi="宋体"/>
          <w:sz w:val="21"/>
          <w:szCs w:val="21"/>
        </w:rPr>
        <w:t>1.1.2 招标人：见投标人须知前附表。</w:t>
      </w:r>
    </w:p>
    <w:p>
      <w:pPr>
        <w:spacing w:line="460" w:lineRule="exact"/>
        <w:ind w:firstLine="420" w:firstLineChars="200"/>
        <w:rPr>
          <w:rFonts w:ascii="宋体" w:hAnsi="宋体"/>
          <w:sz w:val="21"/>
          <w:szCs w:val="21"/>
        </w:rPr>
      </w:pPr>
      <w:r>
        <w:rPr>
          <w:rFonts w:hint="eastAsia" w:ascii="宋体" w:hAnsi="宋体"/>
          <w:sz w:val="21"/>
          <w:szCs w:val="21"/>
        </w:rPr>
        <w:t>1.1.3 招标代理机构：见投标人须知前附表。</w:t>
      </w:r>
    </w:p>
    <w:p>
      <w:pPr>
        <w:spacing w:line="460" w:lineRule="exact"/>
        <w:ind w:firstLine="420" w:firstLineChars="200"/>
        <w:rPr>
          <w:rFonts w:ascii="宋体" w:hAnsi="宋体"/>
          <w:sz w:val="21"/>
          <w:szCs w:val="21"/>
        </w:rPr>
      </w:pPr>
      <w:r>
        <w:rPr>
          <w:rFonts w:hint="eastAsia" w:ascii="宋体" w:hAnsi="宋体"/>
          <w:sz w:val="21"/>
          <w:szCs w:val="21"/>
        </w:rPr>
        <w:t>1.1.4 招标项目名称：见投标人须知前附表。</w:t>
      </w:r>
    </w:p>
    <w:p>
      <w:pPr>
        <w:spacing w:line="460" w:lineRule="exact"/>
        <w:ind w:firstLine="420" w:firstLineChars="200"/>
        <w:rPr>
          <w:rFonts w:ascii="宋体" w:hAnsi="宋体"/>
          <w:sz w:val="21"/>
          <w:szCs w:val="21"/>
        </w:rPr>
      </w:pPr>
      <w:r>
        <w:rPr>
          <w:rFonts w:hint="eastAsia" w:ascii="宋体" w:hAnsi="宋体"/>
          <w:sz w:val="21"/>
          <w:szCs w:val="21"/>
        </w:rPr>
        <w:t>1.1.5 工程项目名称：即招标项目所属的工程建设项目，见投标人须知前附表。</w:t>
      </w:r>
    </w:p>
    <w:p>
      <w:pPr>
        <w:spacing w:line="460" w:lineRule="exact"/>
        <w:ind w:firstLine="420" w:firstLineChars="200"/>
        <w:rPr>
          <w:rFonts w:ascii="宋体" w:hAnsi="宋体"/>
          <w:sz w:val="21"/>
          <w:szCs w:val="21"/>
        </w:rPr>
      </w:pPr>
      <w:r>
        <w:rPr>
          <w:rFonts w:hint="eastAsia" w:ascii="宋体" w:hAnsi="宋体"/>
          <w:sz w:val="21"/>
          <w:szCs w:val="21"/>
        </w:rPr>
        <w:t>1.2 招标项目的资金来源和落实情况</w:t>
      </w:r>
    </w:p>
    <w:p>
      <w:pPr>
        <w:spacing w:line="460" w:lineRule="exact"/>
        <w:ind w:firstLine="420" w:firstLineChars="200"/>
        <w:rPr>
          <w:rFonts w:ascii="宋体" w:hAnsi="宋体"/>
          <w:sz w:val="21"/>
          <w:szCs w:val="21"/>
        </w:rPr>
      </w:pPr>
      <w:r>
        <w:rPr>
          <w:rFonts w:hint="eastAsia" w:ascii="宋体" w:hAnsi="宋体"/>
          <w:sz w:val="21"/>
          <w:szCs w:val="21"/>
        </w:rPr>
        <w:t>1.2.1 资金来源及比例：见投标人须知前附表。</w:t>
      </w:r>
    </w:p>
    <w:p>
      <w:pPr>
        <w:spacing w:line="460" w:lineRule="exact"/>
        <w:ind w:firstLine="420" w:firstLineChars="200"/>
        <w:rPr>
          <w:rFonts w:ascii="宋体" w:hAnsi="宋体"/>
          <w:sz w:val="21"/>
          <w:szCs w:val="21"/>
        </w:rPr>
      </w:pPr>
      <w:r>
        <w:rPr>
          <w:rFonts w:hint="eastAsia" w:ascii="宋体" w:hAnsi="宋体"/>
          <w:sz w:val="21"/>
          <w:szCs w:val="21"/>
        </w:rPr>
        <w:t>1.2.2 资金落实情况：见投标人须知前附表。</w:t>
      </w:r>
    </w:p>
    <w:p>
      <w:pPr>
        <w:spacing w:line="460" w:lineRule="exact"/>
        <w:ind w:firstLine="420" w:firstLineChars="200"/>
        <w:rPr>
          <w:rFonts w:ascii="宋体" w:hAnsi="宋体"/>
          <w:sz w:val="21"/>
          <w:szCs w:val="21"/>
        </w:rPr>
      </w:pPr>
      <w:r>
        <w:rPr>
          <w:rFonts w:hint="eastAsia" w:ascii="宋体" w:hAnsi="宋体"/>
          <w:sz w:val="21"/>
          <w:szCs w:val="21"/>
        </w:rPr>
        <w:t>1.3 招标范围、交货期、交货地点和技术性能指标</w:t>
      </w:r>
    </w:p>
    <w:p>
      <w:pPr>
        <w:spacing w:line="460" w:lineRule="exact"/>
        <w:ind w:firstLine="420" w:firstLineChars="200"/>
        <w:rPr>
          <w:rFonts w:ascii="宋体" w:hAnsi="宋体"/>
          <w:sz w:val="21"/>
          <w:szCs w:val="21"/>
        </w:rPr>
      </w:pPr>
      <w:r>
        <w:rPr>
          <w:rFonts w:hint="eastAsia" w:ascii="宋体" w:hAnsi="宋体"/>
          <w:sz w:val="21"/>
          <w:szCs w:val="21"/>
        </w:rPr>
        <w:t>1.3.1 招标范围：见投标人须知前附表。</w:t>
      </w:r>
    </w:p>
    <w:p>
      <w:pPr>
        <w:spacing w:line="460" w:lineRule="exact"/>
        <w:ind w:firstLine="420" w:firstLineChars="200"/>
        <w:rPr>
          <w:rFonts w:ascii="宋体" w:hAnsi="宋体"/>
          <w:sz w:val="21"/>
          <w:szCs w:val="21"/>
        </w:rPr>
      </w:pPr>
      <w:r>
        <w:rPr>
          <w:rFonts w:hint="eastAsia" w:ascii="宋体" w:hAnsi="宋体"/>
          <w:sz w:val="21"/>
          <w:szCs w:val="21"/>
        </w:rPr>
        <w:t>1.3.2 交货期：见投标人须知前附表。</w:t>
      </w:r>
    </w:p>
    <w:p>
      <w:pPr>
        <w:spacing w:line="460" w:lineRule="exact"/>
        <w:ind w:firstLine="420" w:firstLineChars="200"/>
        <w:rPr>
          <w:rFonts w:ascii="宋体" w:hAnsi="宋体"/>
          <w:sz w:val="21"/>
          <w:szCs w:val="21"/>
        </w:rPr>
      </w:pPr>
      <w:r>
        <w:rPr>
          <w:rFonts w:hint="eastAsia" w:ascii="宋体" w:hAnsi="宋体"/>
          <w:sz w:val="21"/>
          <w:szCs w:val="21"/>
        </w:rPr>
        <w:t>1.3.3 交货地点：见投标人须知前附表。</w:t>
      </w:r>
    </w:p>
    <w:p>
      <w:pPr>
        <w:spacing w:line="460" w:lineRule="exact"/>
        <w:ind w:firstLine="420" w:firstLineChars="200"/>
        <w:rPr>
          <w:rFonts w:ascii="宋体" w:hAnsi="宋体"/>
          <w:sz w:val="21"/>
          <w:szCs w:val="21"/>
        </w:rPr>
      </w:pPr>
      <w:r>
        <w:rPr>
          <w:rFonts w:hint="eastAsia" w:ascii="宋体" w:hAnsi="宋体"/>
          <w:sz w:val="21"/>
          <w:szCs w:val="21"/>
        </w:rPr>
        <w:t>1.3.4 技术性能指标：见投标人须知前附表。</w:t>
      </w:r>
    </w:p>
    <w:p>
      <w:pPr>
        <w:spacing w:line="460" w:lineRule="exact"/>
        <w:ind w:firstLine="420" w:firstLineChars="200"/>
        <w:rPr>
          <w:rFonts w:ascii="宋体" w:hAnsi="宋体"/>
          <w:sz w:val="21"/>
          <w:szCs w:val="21"/>
        </w:rPr>
      </w:pPr>
      <w:r>
        <w:rPr>
          <w:rFonts w:hint="eastAsia" w:ascii="宋体" w:hAnsi="宋体"/>
          <w:sz w:val="21"/>
          <w:szCs w:val="21"/>
        </w:rPr>
        <w:t>1.4 投标人资格要求</w:t>
      </w:r>
    </w:p>
    <w:p>
      <w:pPr>
        <w:spacing w:line="460" w:lineRule="exact"/>
        <w:ind w:firstLine="420" w:firstLineChars="200"/>
        <w:rPr>
          <w:rFonts w:ascii="宋体" w:hAnsi="宋体"/>
          <w:sz w:val="21"/>
          <w:szCs w:val="21"/>
        </w:rPr>
      </w:pPr>
      <w:r>
        <w:rPr>
          <w:rFonts w:hint="eastAsia" w:ascii="宋体" w:hAnsi="宋体"/>
          <w:sz w:val="21"/>
          <w:szCs w:val="21"/>
        </w:rPr>
        <w:t>1.4.1 投标人应具备承担本招标项目资质条件、能力和信誉：</w:t>
      </w:r>
    </w:p>
    <w:p>
      <w:pPr>
        <w:spacing w:line="460" w:lineRule="exact"/>
        <w:ind w:firstLine="420" w:firstLineChars="200"/>
        <w:rPr>
          <w:rFonts w:ascii="宋体" w:hAnsi="宋体"/>
          <w:sz w:val="21"/>
          <w:szCs w:val="21"/>
        </w:rPr>
      </w:pPr>
      <w:r>
        <w:rPr>
          <w:rFonts w:hint="eastAsia" w:ascii="宋体" w:hAnsi="宋体"/>
          <w:sz w:val="21"/>
          <w:szCs w:val="21"/>
        </w:rPr>
        <w:t>（1）资质要求：见投标人须知前附表；</w:t>
      </w:r>
    </w:p>
    <w:p>
      <w:pPr>
        <w:spacing w:line="460" w:lineRule="exact"/>
        <w:ind w:firstLine="420" w:firstLineChars="200"/>
        <w:rPr>
          <w:rFonts w:ascii="宋体" w:hAnsi="宋体"/>
          <w:sz w:val="21"/>
          <w:szCs w:val="21"/>
        </w:rPr>
      </w:pPr>
      <w:r>
        <w:rPr>
          <w:rFonts w:hint="eastAsia" w:ascii="宋体" w:hAnsi="宋体"/>
          <w:sz w:val="21"/>
          <w:szCs w:val="21"/>
        </w:rPr>
        <w:t>（2）财务要求：见投标人须知前附表；</w:t>
      </w:r>
    </w:p>
    <w:p>
      <w:pPr>
        <w:spacing w:line="460" w:lineRule="exact"/>
        <w:ind w:firstLine="420" w:firstLineChars="200"/>
        <w:rPr>
          <w:rFonts w:ascii="宋体" w:hAnsi="宋体"/>
          <w:sz w:val="21"/>
          <w:szCs w:val="21"/>
        </w:rPr>
      </w:pPr>
      <w:r>
        <w:rPr>
          <w:rFonts w:hint="eastAsia" w:ascii="宋体" w:hAnsi="宋体"/>
          <w:sz w:val="21"/>
          <w:szCs w:val="21"/>
        </w:rPr>
        <w:t>（3）业绩要求：见投标人须知前附表；</w:t>
      </w:r>
    </w:p>
    <w:p>
      <w:pPr>
        <w:spacing w:line="460" w:lineRule="exact"/>
        <w:ind w:firstLine="420" w:firstLineChars="200"/>
        <w:rPr>
          <w:rFonts w:ascii="宋体" w:hAnsi="宋体"/>
          <w:sz w:val="21"/>
          <w:szCs w:val="21"/>
        </w:rPr>
      </w:pPr>
      <w:r>
        <w:rPr>
          <w:rFonts w:hint="eastAsia" w:ascii="宋体" w:hAnsi="宋体"/>
          <w:sz w:val="21"/>
          <w:szCs w:val="21"/>
        </w:rPr>
        <w:t>（4）信誉要求：见投标人须知前附表；</w:t>
      </w:r>
    </w:p>
    <w:p>
      <w:pPr>
        <w:spacing w:line="460" w:lineRule="exact"/>
        <w:ind w:firstLine="420" w:firstLineChars="200"/>
        <w:rPr>
          <w:rFonts w:ascii="宋体" w:hAnsi="宋体"/>
          <w:sz w:val="21"/>
          <w:szCs w:val="21"/>
        </w:rPr>
      </w:pPr>
      <w:r>
        <w:rPr>
          <w:rFonts w:hint="eastAsia" w:ascii="宋体" w:hAnsi="宋体"/>
          <w:sz w:val="21"/>
          <w:szCs w:val="21"/>
        </w:rPr>
        <w:t>（5）其他要求：见投标人须知前附表。</w:t>
      </w:r>
    </w:p>
    <w:p>
      <w:pPr>
        <w:spacing w:line="460" w:lineRule="exact"/>
        <w:ind w:firstLine="420" w:firstLineChars="200"/>
        <w:rPr>
          <w:rFonts w:ascii="宋体" w:hAnsi="宋体"/>
          <w:sz w:val="21"/>
          <w:szCs w:val="21"/>
        </w:rPr>
      </w:pPr>
      <w:r>
        <w:rPr>
          <w:rFonts w:hint="eastAsia" w:ascii="宋体" w:hAnsi="宋体"/>
          <w:sz w:val="21"/>
          <w:szCs w:val="21"/>
        </w:rPr>
        <w:t>投标人为代理经销商的，对投标人的资质要求包含对制造商的资质要求，对投标人的业绩要求包含对投标产品的业绩要求。</w:t>
      </w:r>
    </w:p>
    <w:p>
      <w:pPr>
        <w:spacing w:line="460" w:lineRule="exact"/>
        <w:ind w:firstLine="420" w:firstLineChars="200"/>
        <w:rPr>
          <w:rFonts w:ascii="宋体" w:hAnsi="宋体"/>
          <w:sz w:val="20"/>
          <w:szCs w:val="20"/>
        </w:rPr>
      </w:pPr>
      <w:r>
        <w:rPr>
          <w:rFonts w:hint="eastAsia" w:ascii="宋体" w:hAnsi="宋体"/>
          <w:sz w:val="21"/>
          <w:szCs w:val="21"/>
        </w:rPr>
        <w:t>需要提交的相关证明材料见本章第 3.5 款的规定。</w:t>
      </w:r>
      <w:bookmarkStart w:id="54" w:name="page20"/>
      <w:bookmarkEnd w:id="54"/>
    </w:p>
    <w:p>
      <w:pPr>
        <w:spacing w:line="460" w:lineRule="exact"/>
        <w:ind w:firstLine="420" w:firstLineChars="200"/>
        <w:rPr>
          <w:rFonts w:ascii="宋体" w:hAnsi="宋体"/>
          <w:sz w:val="20"/>
          <w:szCs w:val="20"/>
        </w:rPr>
      </w:pPr>
      <w:r>
        <w:rPr>
          <w:rFonts w:hint="eastAsia" w:ascii="宋体" w:hAnsi="宋体"/>
          <w:sz w:val="21"/>
          <w:szCs w:val="21"/>
        </w:rPr>
        <w:t>1.4.2 投标人须知前附表规定接受联合体投标的，联合体除应符合本章第 1.4.1 项和投标人须知前附表的要求外，还应遵守以下规定：</w:t>
      </w:r>
    </w:p>
    <w:p>
      <w:pPr>
        <w:spacing w:line="460" w:lineRule="exact"/>
        <w:ind w:firstLine="420" w:firstLineChars="200"/>
        <w:rPr>
          <w:rFonts w:ascii="宋体" w:hAnsi="宋体"/>
          <w:sz w:val="20"/>
          <w:szCs w:val="20"/>
        </w:rPr>
      </w:pPr>
      <w:r>
        <w:rPr>
          <w:rFonts w:hint="eastAsia" w:ascii="宋体" w:hAnsi="宋体"/>
          <w:sz w:val="21"/>
          <w:szCs w:val="21"/>
        </w:rPr>
        <w:t>（1）联合体各方应按招标文件提供的格式签订联合体协议书，明确联合体牵头人和各方权利义务，并承诺就中标项目向招标人承担连带责任；</w:t>
      </w:r>
    </w:p>
    <w:p>
      <w:pPr>
        <w:spacing w:line="460" w:lineRule="exact"/>
        <w:ind w:firstLine="420" w:firstLineChars="200"/>
        <w:rPr>
          <w:rFonts w:ascii="宋体" w:hAnsi="宋体"/>
          <w:sz w:val="20"/>
          <w:szCs w:val="20"/>
        </w:rPr>
      </w:pPr>
      <w:r>
        <w:rPr>
          <w:rFonts w:hint="eastAsia" w:ascii="宋体" w:hAnsi="宋体"/>
          <w:sz w:val="21"/>
          <w:szCs w:val="21"/>
        </w:rPr>
        <w:t>（2）由同一专业的单位组成的联合体，按照资质等级较低的单位确定资质等级；</w:t>
      </w:r>
    </w:p>
    <w:p>
      <w:pPr>
        <w:spacing w:line="460" w:lineRule="exact"/>
        <w:ind w:firstLine="420" w:firstLineChars="200"/>
        <w:rPr>
          <w:rFonts w:ascii="宋体" w:hAnsi="宋体"/>
          <w:sz w:val="20"/>
          <w:szCs w:val="20"/>
        </w:rPr>
      </w:pPr>
      <w:r>
        <w:rPr>
          <w:rFonts w:hint="eastAsia" w:ascii="宋体" w:hAnsi="宋体"/>
          <w:sz w:val="21"/>
          <w:szCs w:val="21"/>
        </w:rPr>
        <w:t>（3）联合体各方不得再以自己名义单独或参加其他联合体在本招标项目中投标，否则各相关投标均无效。</w:t>
      </w:r>
    </w:p>
    <w:p>
      <w:pPr>
        <w:spacing w:line="460" w:lineRule="exact"/>
        <w:ind w:firstLine="420" w:firstLineChars="200"/>
        <w:rPr>
          <w:rFonts w:ascii="宋体" w:hAnsi="宋体"/>
          <w:sz w:val="20"/>
          <w:szCs w:val="20"/>
        </w:rPr>
      </w:pPr>
      <w:r>
        <w:rPr>
          <w:rFonts w:hint="eastAsia" w:ascii="宋体" w:hAnsi="宋体"/>
          <w:sz w:val="21"/>
          <w:szCs w:val="21"/>
        </w:rPr>
        <w:t>1.4.3 投标人不得存在下列情形之一：</w:t>
      </w:r>
    </w:p>
    <w:p>
      <w:pPr>
        <w:spacing w:line="460" w:lineRule="exact"/>
        <w:ind w:firstLine="420" w:firstLineChars="200"/>
        <w:rPr>
          <w:rFonts w:ascii="宋体" w:hAnsi="宋体"/>
          <w:sz w:val="20"/>
          <w:szCs w:val="20"/>
        </w:rPr>
      </w:pPr>
      <w:r>
        <w:rPr>
          <w:rFonts w:hint="eastAsia" w:ascii="宋体" w:hAnsi="宋体"/>
          <w:sz w:val="21"/>
          <w:szCs w:val="21"/>
        </w:rPr>
        <w:t>（1）与招标人存在利害关系且可能影响招标公正性；</w:t>
      </w:r>
    </w:p>
    <w:p>
      <w:pPr>
        <w:spacing w:line="460" w:lineRule="exact"/>
        <w:ind w:firstLine="420" w:firstLineChars="200"/>
        <w:rPr>
          <w:rFonts w:ascii="宋体" w:hAnsi="宋体"/>
          <w:sz w:val="20"/>
          <w:szCs w:val="20"/>
        </w:rPr>
      </w:pPr>
      <w:r>
        <w:rPr>
          <w:rFonts w:hint="eastAsia" w:ascii="宋体" w:hAnsi="宋体"/>
          <w:sz w:val="21"/>
          <w:szCs w:val="21"/>
        </w:rPr>
        <w:t>（2）与本招标项目的其他投标人为同一个单位负责人；</w:t>
      </w:r>
    </w:p>
    <w:p>
      <w:pPr>
        <w:spacing w:line="460" w:lineRule="exact"/>
        <w:ind w:firstLine="420" w:firstLineChars="200"/>
        <w:rPr>
          <w:rFonts w:ascii="宋体" w:hAnsi="宋体"/>
          <w:sz w:val="20"/>
          <w:szCs w:val="20"/>
        </w:rPr>
      </w:pPr>
      <w:r>
        <w:rPr>
          <w:rFonts w:hint="eastAsia" w:ascii="宋体" w:hAnsi="宋体"/>
          <w:sz w:val="21"/>
          <w:szCs w:val="21"/>
        </w:rPr>
        <w:t>（3）与本招标项目的其他投标人存在控股、管理关系；</w:t>
      </w:r>
    </w:p>
    <w:p>
      <w:pPr>
        <w:spacing w:line="460" w:lineRule="exact"/>
        <w:ind w:firstLine="420" w:firstLineChars="200"/>
        <w:rPr>
          <w:rFonts w:ascii="宋体" w:hAnsi="宋体"/>
          <w:sz w:val="20"/>
          <w:szCs w:val="20"/>
        </w:rPr>
      </w:pPr>
      <w:r>
        <w:rPr>
          <w:rFonts w:hint="eastAsia" w:ascii="宋体" w:hAnsi="宋体"/>
          <w:sz w:val="21"/>
          <w:szCs w:val="21"/>
        </w:rPr>
        <w:t>（4）为本招标项目提供过设计、编制技术规范和其他文件的咨询服务；</w:t>
      </w:r>
    </w:p>
    <w:p>
      <w:pPr>
        <w:spacing w:line="460" w:lineRule="exact"/>
        <w:ind w:firstLine="420" w:firstLineChars="200"/>
        <w:rPr>
          <w:rFonts w:ascii="宋体" w:hAnsi="宋体"/>
          <w:sz w:val="21"/>
          <w:szCs w:val="21"/>
        </w:rPr>
      </w:pPr>
      <w:r>
        <w:rPr>
          <w:rFonts w:hint="eastAsia" w:ascii="宋体" w:hAnsi="宋体"/>
          <w:sz w:val="21"/>
          <w:szCs w:val="21"/>
        </w:rPr>
        <w:t>（5）为本工程项目的相关监理人，或者与本项目的相关监理人存在隶属关系或者其他利害关系；</w:t>
      </w:r>
    </w:p>
    <w:p>
      <w:pPr>
        <w:spacing w:line="460" w:lineRule="exact"/>
        <w:ind w:firstLine="420" w:firstLineChars="200"/>
        <w:rPr>
          <w:rFonts w:ascii="宋体" w:hAnsi="宋体"/>
          <w:sz w:val="20"/>
          <w:szCs w:val="20"/>
        </w:rPr>
      </w:pPr>
      <w:r>
        <w:rPr>
          <w:rFonts w:hint="eastAsia" w:ascii="宋体" w:hAnsi="宋体"/>
          <w:sz w:val="21"/>
          <w:szCs w:val="21"/>
        </w:rPr>
        <w:t>（6）为本招标项目的代建人；</w:t>
      </w:r>
    </w:p>
    <w:p>
      <w:pPr>
        <w:spacing w:line="460" w:lineRule="exact"/>
        <w:ind w:firstLine="420" w:firstLineChars="200"/>
        <w:rPr>
          <w:rFonts w:ascii="宋体" w:hAnsi="宋体"/>
          <w:sz w:val="20"/>
          <w:szCs w:val="20"/>
        </w:rPr>
      </w:pPr>
      <w:r>
        <w:rPr>
          <w:rFonts w:hint="eastAsia" w:ascii="宋体" w:hAnsi="宋体"/>
          <w:sz w:val="21"/>
          <w:szCs w:val="21"/>
        </w:rPr>
        <w:t>（7）为本招标项目的招标代理机构；</w:t>
      </w:r>
    </w:p>
    <w:p>
      <w:pPr>
        <w:spacing w:line="460" w:lineRule="exact"/>
        <w:ind w:firstLine="420" w:firstLineChars="200"/>
        <w:rPr>
          <w:rFonts w:ascii="宋体" w:hAnsi="宋体"/>
          <w:sz w:val="20"/>
          <w:szCs w:val="20"/>
        </w:rPr>
      </w:pPr>
      <w:r>
        <w:rPr>
          <w:rFonts w:hint="eastAsia" w:ascii="宋体" w:hAnsi="宋体"/>
          <w:sz w:val="21"/>
          <w:szCs w:val="21"/>
        </w:rPr>
        <w:t>（8）与本招标项目的监理人或代建人或招标代理机构同为一个法定代表人；</w:t>
      </w:r>
    </w:p>
    <w:p>
      <w:pPr>
        <w:spacing w:line="460" w:lineRule="exact"/>
        <w:ind w:firstLine="420" w:firstLineChars="200"/>
        <w:rPr>
          <w:rFonts w:ascii="宋体" w:hAnsi="宋体"/>
          <w:sz w:val="20"/>
          <w:szCs w:val="20"/>
        </w:rPr>
      </w:pPr>
      <w:r>
        <w:rPr>
          <w:rFonts w:hint="eastAsia" w:ascii="宋体" w:hAnsi="宋体"/>
          <w:sz w:val="21"/>
          <w:szCs w:val="21"/>
        </w:rPr>
        <w:t>（9）与本招标项目的监理人或代建人或招标代理机构存在控股或参股关系；</w:t>
      </w:r>
    </w:p>
    <w:p>
      <w:pPr>
        <w:spacing w:line="460" w:lineRule="exact"/>
        <w:ind w:firstLine="420" w:firstLineChars="200"/>
        <w:rPr>
          <w:rFonts w:ascii="宋体" w:hAnsi="宋体"/>
          <w:sz w:val="21"/>
          <w:szCs w:val="21"/>
        </w:rPr>
      </w:pPr>
      <w:r>
        <w:rPr>
          <w:rFonts w:hint="eastAsia" w:ascii="宋体" w:hAnsi="宋体"/>
          <w:sz w:val="21"/>
          <w:szCs w:val="21"/>
        </w:rPr>
        <w:t>（10）被依法暂停或者取消投标资格；</w:t>
      </w:r>
    </w:p>
    <w:p>
      <w:pPr>
        <w:spacing w:line="460" w:lineRule="exact"/>
        <w:ind w:firstLine="420" w:firstLineChars="200"/>
        <w:rPr>
          <w:rFonts w:ascii="宋体" w:hAnsi="宋体"/>
          <w:sz w:val="21"/>
          <w:szCs w:val="21"/>
        </w:rPr>
      </w:pPr>
      <w:r>
        <w:rPr>
          <w:rFonts w:hint="eastAsia" w:ascii="宋体" w:hAnsi="宋体"/>
          <w:sz w:val="21"/>
          <w:szCs w:val="21"/>
        </w:rPr>
        <w:t>（11）被责令停产停业、暂扣或者吊销许可证、暂扣或者吊销执照；</w:t>
      </w:r>
    </w:p>
    <w:p>
      <w:pPr>
        <w:spacing w:line="460" w:lineRule="exact"/>
        <w:ind w:firstLine="420" w:firstLineChars="200"/>
        <w:rPr>
          <w:rFonts w:ascii="宋体" w:hAnsi="宋体"/>
          <w:sz w:val="21"/>
          <w:szCs w:val="21"/>
        </w:rPr>
      </w:pPr>
      <w:r>
        <w:rPr>
          <w:rFonts w:hint="eastAsia" w:ascii="宋体" w:hAnsi="宋体"/>
          <w:sz w:val="21"/>
          <w:szCs w:val="21"/>
        </w:rPr>
        <w:t>（12）进入清算程序，或被宣告破产，或其他丧失履约能力的情形；</w:t>
      </w:r>
    </w:p>
    <w:p>
      <w:pPr>
        <w:spacing w:line="460" w:lineRule="exact"/>
        <w:ind w:firstLine="420" w:firstLineChars="200"/>
        <w:rPr>
          <w:rFonts w:ascii="宋体" w:hAnsi="宋体"/>
          <w:sz w:val="21"/>
          <w:szCs w:val="21"/>
        </w:rPr>
      </w:pPr>
      <w:r>
        <w:rPr>
          <w:rFonts w:hint="eastAsia" w:ascii="宋体" w:hAnsi="宋体"/>
          <w:sz w:val="21"/>
          <w:szCs w:val="21"/>
        </w:rPr>
        <w:t>（13）被工商行政管理机关在全国企业信用信息公示系统中列入严重违法失信企业名单；</w:t>
      </w:r>
    </w:p>
    <w:p>
      <w:pPr>
        <w:spacing w:line="460" w:lineRule="exact"/>
        <w:ind w:firstLine="420" w:firstLineChars="200"/>
        <w:rPr>
          <w:rFonts w:ascii="宋体" w:hAnsi="宋体"/>
          <w:sz w:val="21"/>
          <w:szCs w:val="21"/>
        </w:rPr>
      </w:pPr>
      <w:r>
        <w:rPr>
          <w:rFonts w:hint="eastAsia" w:ascii="宋体" w:hAnsi="宋体"/>
          <w:sz w:val="21"/>
          <w:szCs w:val="21"/>
        </w:rPr>
        <w:t>（14）法律法规或投标人须知前附表规定的其他情形。</w:t>
      </w:r>
      <w:bookmarkStart w:id="55" w:name="page21"/>
      <w:bookmarkEnd w:id="55"/>
    </w:p>
    <w:p>
      <w:pPr>
        <w:spacing w:line="460" w:lineRule="exact"/>
        <w:ind w:firstLine="562" w:firstLineChars="200"/>
        <w:rPr>
          <w:rFonts w:ascii="宋体" w:hAnsi="宋体"/>
          <w:b/>
          <w:bCs/>
          <w:sz w:val="28"/>
          <w:szCs w:val="28"/>
        </w:rPr>
      </w:pPr>
      <w:r>
        <w:rPr>
          <w:rFonts w:hint="eastAsia" w:ascii="宋体" w:hAnsi="宋体"/>
          <w:b/>
          <w:bCs/>
          <w:sz w:val="28"/>
          <w:szCs w:val="28"/>
        </w:rPr>
        <w:t>1.5 费用承担</w:t>
      </w:r>
    </w:p>
    <w:p>
      <w:pPr>
        <w:spacing w:line="460" w:lineRule="exact"/>
        <w:ind w:firstLine="420" w:firstLineChars="200"/>
        <w:rPr>
          <w:rFonts w:ascii="宋体" w:hAnsi="宋体"/>
          <w:sz w:val="21"/>
          <w:szCs w:val="21"/>
        </w:rPr>
      </w:pPr>
      <w:r>
        <w:rPr>
          <w:rFonts w:hint="eastAsia" w:ascii="宋体" w:hAnsi="宋体"/>
          <w:sz w:val="21"/>
          <w:szCs w:val="21"/>
        </w:rPr>
        <w:t>投标人准备和参加投标活动发生的费用自理。</w:t>
      </w:r>
    </w:p>
    <w:p>
      <w:pPr>
        <w:spacing w:line="460" w:lineRule="exact"/>
        <w:ind w:firstLine="562" w:firstLineChars="200"/>
        <w:rPr>
          <w:rFonts w:ascii="宋体" w:hAnsi="宋体"/>
          <w:b/>
          <w:bCs/>
          <w:sz w:val="28"/>
          <w:szCs w:val="28"/>
        </w:rPr>
      </w:pPr>
      <w:r>
        <w:rPr>
          <w:rFonts w:hint="eastAsia" w:ascii="宋体" w:hAnsi="宋体"/>
          <w:b/>
          <w:bCs/>
          <w:sz w:val="28"/>
          <w:szCs w:val="28"/>
        </w:rPr>
        <w:t>1.6 保密</w:t>
      </w:r>
    </w:p>
    <w:p>
      <w:pPr>
        <w:spacing w:line="460" w:lineRule="exact"/>
        <w:ind w:firstLine="420" w:firstLineChars="200"/>
        <w:rPr>
          <w:rFonts w:ascii="宋体" w:hAnsi="宋体"/>
          <w:sz w:val="21"/>
          <w:szCs w:val="21"/>
        </w:rPr>
      </w:pPr>
      <w:r>
        <w:rPr>
          <w:rFonts w:hint="eastAsia" w:ascii="宋体" w:hAnsi="宋体"/>
          <w:sz w:val="21"/>
          <w:szCs w:val="21"/>
        </w:rPr>
        <w:t>参与招标投标活动的各方应对招标文件和投标文件中的商业和技术等秘密保密，否则应承担相应的法律责任。</w:t>
      </w:r>
    </w:p>
    <w:p>
      <w:pPr>
        <w:spacing w:line="460" w:lineRule="exact"/>
        <w:ind w:firstLine="562" w:firstLineChars="200"/>
        <w:rPr>
          <w:rFonts w:ascii="宋体" w:hAnsi="宋体"/>
          <w:b/>
          <w:bCs/>
          <w:sz w:val="28"/>
          <w:szCs w:val="28"/>
        </w:rPr>
      </w:pPr>
      <w:r>
        <w:rPr>
          <w:rFonts w:hint="eastAsia" w:ascii="宋体" w:hAnsi="宋体"/>
          <w:b/>
          <w:bCs/>
          <w:sz w:val="28"/>
          <w:szCs w:val="28"/>
        </w:rPr>
        <w:t>1.7 语言文字</w:t>
      </w:r>
    </w:p>
    <w:p>
      <w:pPr>
        <w:spacing w:line="460" w:lineRule="exact"/>
        <w:ind w:firstLine="420" w:firstLineChars="200"/>
        <w:rPr>
          <w:rFonts w:ascii="宋体" w:hAnsi="宋体"/>
          <w:sz w:val="21"/>
          <w:szCs w:val="21"/>
        </w:rPr>
      </w:pPr>
      <w:r>
        <w:rPr>
          <w:rFonts w:hint="eastAsia" w:ascii="宋体" w:hAnsi="宋体"/>
          <w:sz w:val="21"/>
          <w:szCs w:val="21"/>
        </w:rPr>
        <w:t>招标投标文件使用的语言文字为中文。专用术语使用外文的，应附有中文注释。</w:t>
      </w:r>
    </w:p>
    <w:p>
      <w:pPr>
        <w:spacing w:line="460" w:lineRule="exact"/>
        <w:ind w:firstLine="562" w:firstLineChars="200"/>
        <w:rPr>
          <w:rFonts w:ascii="宋体" w:hAnsi="宋体"/>
          <w:b/>
          <w:bCs/>
          <w:sz w:val="28"/>
          <w:szCs w:val="28"/>
        </w:rPr>
      </w:pPr>
      <w:r>
        <w:rPr>
          <w:rFonts w:hint="eastAsia" w:ascii="宋体" w:hAnsi="宋体"/>
          <w:b/>
          <w:bCs/>
          <w:sz w:val="28"/>
          <w:szCs w:val="28"/>
        </w:rPr>
        <w:t>1.8 计量单位</w:t>
      </w:r>
    </w:p>
    <w:p>
      <w:pPr>
        <w:spacing w:line="460" w:lineRule="exact"/>
        <w:ind w:firstLine="420" w:firstLineChars="200"/>
        <w:rPr>
          <w:rFonts w:ascii="宋体" w:hAnsi="宋体"/>
          <w:sz w:val="21"/>
          <w:szCs w:val="21"/>
        </w:rPr>
      </w:pPr>
      <w:r>
        <w:rPr>
          <w:rFonts w:hint="eastAsia" w:ascii="宋体" w:hAnsi="宋体"/>
          <w:sz w:val="21"/>
          <w:szCs w:val="21"/>
        </w:rPr>
        <w:t>所有计量均采用中华人民共和国法定计量单位。</w:t>
      </w:r>
    </w:p>
    <w:p>
      <w:pPr>
        <w:spacing w:line="460" w:lineRule="exact"/>
        <w:ind w:firstLine="562" w:firstLineChars="200"/>
        <w:rPr>
          <w:rFonts w:ascii="宋体" w:hAnsi="宋体"/>
          <w:b/>
          <w:bCs/>
          <w:sz w:val="28"/>
          <w:szCs w:val="28"/>
        </w:rPr>
      </w:pPr>
      <w:r>
        <w:rPr>
          <w:rFonts w:hint="eastAsia" w:ascii="宋体" w:hAnsi="宋体"/>
          <w:b/>
          <w:bCs/>
          <w:sz w:val="28"/>
          <w:szCs w:val="28"/>
        </w:rPr>
        <w:t>1.9 投标预备会</w:t>
      </w:r>
    </w:p>
    <w:p>
      <w:pPr>
        <w:spacing w:line="460" w:lineRule="exact"/>
        <w:ind w:firstLine="420" w:firstLineChars="200"/>
        <w:rPr>
          <w:rFonts w:ascii="宋体" w:hAnsi="宋体"/>
          <w:sz w:val="21"/>
          <w:szCs w:val="21"/>
        </w:rPr>
      </w:pPr>
      <w:r>
        <w:rPr>
          <w:rFonts w:hint="eastAsia" w:ascii="宋体" w:hAnsi="宋体"/>
          <w:sz w:val="21"/>
          <w:szCs w:val="21"/>
        </w:rPr>
        <w:t>1.9.1 投标人须知前附表规定召开投标预备会的，招标人按投标人须知前附表规定的时间和地点召开投标预备会，澄清投标人提出的问题。</w:t>
      </w:r>
    </w:p>
    <w:p>
      <w:pPr>
        <w:spacing w:line="460" w:lineRule="exact"/>
        <w:ind w:firstLine="420" w:firstLineChars="200"/>
        <w:rPr>
          <w:rFonts w:ascii="宋体" w:hAnsi="宋体"/>
          <w:sz w:val="21"/>
          <w:szCs w:val="21"/>
        </w:rPr>
      </w:pPr>
      <w:r>
        <w:rPr>
          <w:rFonts w:hint="eastAsia" w:ascii="宋体" w:hAnsi="宋体"/>
          <w:sz w:val="21"/>
          <w:szCs w:val="21"/>
        </w:rPr>
        <w:t>1.9.2 投标人应按投标人须知前附表规定的时间和形式将提出的问题送达招标人，以便招标人在会议期间澄清。</w:t>
      </w:r>
    </w:p>
    <w:p>
      <w:pPr>
        <w:spacing w:line="460" w:lineRule="exact"/>
        <w:ind w:firstLine="420" w:firstLineChars="200"/>
        <w:rPr>
          <w:rFonts w:ascii="宋体" w:hAnsi="宋体"/>
          <w:sz w:val="21"/>
          <w:szCs w:val="21"/>
        </w:rPr>
      </w:pPr>
      <w:r>
        <w:rPr>
          <w:rFonts w:hint="eastAsia" w:ascii="宋体" w:hAnsi="宋体"/>
          <w:sz w:val="21"/>
          <w:szCs w:val="21"/>
        </w:rPr>
        <w:t>1.9.3 投标预备会后，招标人将对投标人所提问题的澄清，以投标人须知前附表规定的形式通知所有购买招标文件的投标人。该澄清内容为招标文件的组成部分。</w:t>
      </w:r>
    </w:p>
    <w:p>
      <w:pPr>
        <w:spacing w:line="460" w:lineRule="exact"/>
        <w:ind w:firstLine="562" w:firstLineChars="200"/>
        <w:rPr>
          <w:rFonts w:ascii="宋体" w:hAnsi="宋体"/>
          <w:b/>
          <w:bCs/>
          <w:sz w:val="28"/>
          <w:szCs w:val="28"/>
        </w:rPr>
      </w:pPr>
      <w:r>
        <w:rPr>
          <w:rFonts w:hint="eastAsia" w:ascii="宋体" w:hAnsi="宋体"/>
          <w:b/>
          <w:bCs/>
          <w:sz w:val="28"/>
          <w:szCs w:val="28"/>
        </w:rPr>
        <w:t>1.10 分包</w:t>
      </w:r>
    </w:p>
    <w:p>
      <w:pPr>
        <w:spacing w:line="460" w:lineRule="exact"/>
        <w:ind w:firstLine="420" w:firstLineChars="200"/>
        <w:rPr>
          <w:rFonts w:ascii="宋体" w:hAnsi="宋体"/>
          <w:sz w:val="21"/>
          <w:szCs w:val="21"/>
        </w:rPr>
      </w:pPr>
      <w:r>
        <w:rPr>
          <w:rFonts w:hint="eastAsia" w:ascii="宋体" w:hAnsi="宋体"/>
          <w:sz w:val="21"/>
          <w:szCs w:val="21"/>
        </w:rPr>
        <w:t>1.10.1 投标人拟在中标后将中标项目的非主体产品进行分包的，应符合投标人须知前附表规定的分包内容、分包金额和资质要求等限制性条件，除投标人须知前附表规定的非主体产品外，其他工作不得分包。</w:t>
      </w:r>
    </w:p>
    <w:p>
      <w:pPr>
        <w:spacing w:line="460" w:lineRule="exact"/>
        <w:ind w:firstLine="420" w:firstLineChars="200"/>
        <w:rPr>
          <w:rFonts w:ascii="宋体" w:hAnsi="宋体"/>
          <w:sz w:val="21"/>
          <w:szCs w:val="21"/>
        </w:rPr>
      </w:pPr>
      <w:r>
        <w:rPr>
          <w:rFonts w:hint="eastAsia" w:ascii="宋体" w:hAnsi="宋体"/>
          <w:sz w:val="21"/>
          <w:szCs w:val="21"/>
        </w:rPr>
        <w:t>1.10.2 中标人不得向他人转让中标项目，接受分包的人不得再次分包。中标人应当就分包项目向招标人负责，接受分包的人就分包项目承担连带责任。</w:t>
      </w:r>
    </w:p>
    <w:p>
      <w:pPr>
        <w:spacing w:line="460" w:lineRule="exact"/>
        <w:ind w:firstLine="562" w:firstLineChars="200"/>
        <w:rPr>
          <w:rFonts w:ascii="宋体" w:hAnsi="宋体"/>
          <w:b/>
          <w:bCs/>
          <w:sz w:val="28"/>
          <w:szCs w:val="28"/>
        </w:rPr>
      </w:pPr>
      <w:r>
        <w:rPr>
          <w:rFonts w:hint="eastAsia" w:ascii="宋体" w:hAnsi="宋体"/>
          <w:b/>
          <w:bCs/>
          <w:sz w:val="28"/>
          <w:szCs w:val="28"/>
        </w:rPr>
        <w:t>1.11 响应和偏差</w:t>
      </w:r>
    </w:p>
    <w:p>
      <w:pPr>
        <w:spacing w:line="460" w:lineRule="exact"/>
        <w:ind w:firstLine="420" w:firstLineChars="200"/>
        <w:rPr>
          <w:rFonts w:ascii="宋体" w:hAnsi="宋体"/>
          <w:sz w:val="21"/>
          <w:szCs w:val="21"/>
        </w:rPr>
      </w:pPr>
      <w:r>
        <w:rPr>
          <w:rFonts w:hint="eastAsia" w:ascii="宋体" w:hAnsi="宋体"/>
          <w:sz w:val="21"/>
          <w:szCs w:val="21"/>
        </w:rPr>
        <w:t>1.11.1 投标文件应当对招标文件的实质性要求和条件作出满足性或更有利于招标人的响应，</w:t>
      </w:r>
      <w:bookmarkStart w:id="56" w:name="page22"/>
      <w:bookmarkEnd w:id="56"/>
      <w:r>
        <w:rPr>
          <w:rFonts w:hint="eastAsia" w:ascii="宋体" w:hAnsi="宋体"/>
          <w:sz w:val="21"/>
          <w:szCs w:val="21"/>
        </w:rPr>
        <w:t>否则，投标人的投标将被否决。实质性要求和条件见投标人须知前附表。</w:t>
      </w:r>
    </w:p>
    <w:p>
      <w:pPr>
        <w:spacing w:line="460" w:lineRule="exact"/>
        <w:ind w:firstLine="420" w:firstLineChars="200"/>
        <w:rPr>
          <w:rFonts w:ascii="宋体" w:hAnsi="宋体"/>
          <w:sz w:val="21"/>
          <w:szCs w:val="21"/>
        </w:rPr>
      </w:pPr>
      <w:r>
        <w:rPr>
          <w:rFonts w:hint="eastAsia" w:ascii="宋体" w:hAnsi="宋体"/>
          <w:sz w:val="21"/>
          <w:szCs w:val="21"/>
        </w:rPr>
        <w:t>1.11.2 投标人应根据招标文件的要求提供投标产品技术性能指标的详细描述、技术支持资料及技术服务和质保期服务计划等内容以对招标文件作出响应。</w:t>
      </w:r>
    </w:p>
    <w:p>
      <w:pPr>
        <w:spacing w:line="400" w:lineRule="exact"/>
        <w:ind w:firstLine="420" w:firstLineChars="200"/>
        <w:rPr>
          <w:rFonts w:ascii="宋体" w:hAnsi="宋体"/>
          <w:sz w:val="21"/>
          <w:szCs w:val="21"/>
        </w:rPr>
      </w:pPr>
      <w:r>
        <w:rPr>
          <w:rFonts w:hint="eastAsia" w:ascii="宋体" w:hAnsi="宋体"/>
          <w:sz w:val="21"/>
          <w:szCs w:val="21"/>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460" w:lineRule="exact"/>
        <w:ind w:firstLine="420" w:firstLineChars="200"/>
        <w:rPr>
          <w:rFonts w:ascii="宋体" w:hAnsi="宋体"/>
          <w:sz w:val="21"/>
          <w:szCs w:val="21"/>
        </w:rPr>
      </w:pPr>
      <w:r>
        <w:rPr>
          <w:rFonts w:hint="eastAsia" w:ascii="宋体" w:hAnsi="宋体"/>
          <w:sz w:val="21"/>
          <w:szCs w:val="21"/>
        </w:rPr>
        <w:t>1.11.4 投标人须知前附表规定了可以偏差的范围和最高偏差项数的，偏差应当符合投标人须知前附表规定</w:t>
      </w:r>
    </w:p>
    <w:p>
      <w:pPr>
        <w:spacing w:line="460" w:lineRule="exact"/>
        <w:rPr>
          <w:rFonts w:ascii="宋体" w:hAnsi="宋体"/>
          <w:sz w:val="21"/>
          <w:szCs w:val="21"/>
        </w:rPr>
      </w:pPr>
      <w:r>
        <w:rPr>
          <w:rFonts w:hint="eastAsia" w:ascii="宋体" w:hAnsi="宋体"/>
          <w:sz w:val="21"/>
          <w:szCs w:val="21"/>
        </w:rPr>
        <w:t>的偏差范围和最高项数，超出偏差范围和最高偏差项数的投标将被否决。</w:t>
      </w:r>
    </w:p>
    <w:p>
      <w:pPr>
        <w:spacing w:line="460" w:lineRule="exact"/>
        <w:ind w:firstLine="420" w:firstLineChars="200"/>
        <w:rPr>
          <w:rFonts w:ascii="宋体" w:hAnsi="宋体"/>
          <w:sz w:val="21"/>
          <w:szCs w:val="21"/>
        </w:rPr>
      </w:pPr>
      <w:r>
        <w:rPr>
          <w:rFonts w:hint="eastAsia" w:ascii="宋体" w:hAnsi="宋体"/>
          <w:sz w:val="21"/>
          <w:szCs w:val="21"/>
        </w:rPr>
        <w:t>1.11.5 投标文件对招标文件的全部偏差，均应在投标文件的商务和技术偏差表中列明，除列明的内容外，视为投标人响应招标文件的全部要求。</w:t>
      </w:r>
    </w:p>
    <w:p>
      <w:pPr>
        <w:spacing w:line="460" w:lineRule="exact"/>
        <w:ind w:firstLine="562" w:firstLineChars="200"/>
        <w:rPr>
          <w:rFonts w:ascii="宋体" w:hAnsi="宋体"/>
          <w:sz w:val="28"/>
          <w:szCs w:val="28"/>
        </w:rPr>
      </w:pPr>
      <w:r>
        <w:rPr>
          <w:rFonts w:hint="eastAsia" w:ascii="宋体" w:hAnsi="宋体"/>
          <w:b/>
          <w:bCs/>
          <w:sz w:val="28"/>
          <w:szCs w:val="28"/>
        </w:rPr>
        <w:t>2.招标文件</w:t>
      </w:r>
    </w:p>
    <w:p>
      <w:pPr>
        <w:spacing w:line="460" w:lineRule="exact"/>
        <w:ind w:firstLine="562" w:firstLineChars="200"/>
        <w:rPr>
          <w:rFonts w:ascii="宋体" w:hAnsi="宋体"/>
          <w:b/>
          <w:bCs/>
          <w:sz w:val="21"/>
          <w:szCs w:val="21"/>
        </w:rPr>
      </w:pPr>
      <w:r>
        <w:rPr>
          <w:rFonts w:hint="eastAsia" w:ascii="宋体" w:hAnsi="宋体"/>
          <w:b/>
          <w:bCs/>
          <w:sz w:val="28"/>
          <w:szCs w:val="28"/>
        </w:rPr>
        <w:t>2.1 招标文件的组成</w:t>
      </w:r>
    </w:p>
    <w:p>
      <w:pPr>
        <w:spacing w:line="460" w:lineRule="exact"/>
        <w:ind w:firstLine="420" w:firstLineChars="200"/>
        <w:rPr>
          <w:rFonts w:ascii="宋体" w:hAnsi="宋体"/>
          <w:sz w:val="21"/>
          <w:szCs w:val="21"/>
        </w:rPr>
      </w:pPr>
      <w:r>
        <w:rPr>
          <w:rFonts w:hint="eastAsia" w:ascii="宋体" w:hAnsi="宋体"/>
          <w:sz w:val="21"/>
          <w:szCs w:val="21"/>
        </w:rPr>
        <w:t>本招标文件包括：</w:t>
      </w:r>
    </w:p>
    <w:p>
      <w:pPr>
        <w:spacing w:line="460" w:lineRule="exact"/>
        <w:ind w:firstLine="420" w:firstLineChars="200"/>
        <w:rPr>
          <w:rFonts w:ascii="宋体" w:hAnsi="宋体"/>
          <w:sz w:val="21"/>
          <w:szCs w:val="21"/>
        </w:rPr>
      </w:pPr>
      <w:r>
        <w:rPr>
          <w:rFonts w:hint="eastAsia" w:ascii="宋体" w:hAnsi="宋体"/>
          <w:sz w:val="21"/>
          <w:szCs w:val="21"/>
        </w:rPr>
        <w:t>（1）招标公告（或投标邀请书）；</w:t>
      </w:r>
    </w:p>
    <w:p>
      <w:pPr>
        <w:spacing w:line="460" w:lineRule="exact"/>
        <w:ind w:firstLine="420" w:firstLineChars="200"/>
        <w:rPr>
          <w:rFonts w:ascii="宋体" w:hAnsi="宋体"/>
          <w:sz w:val="21"/>
          <w:szCs w:val="21"/>
        </w:rPr>
      </w:pPr>
      <w:r>
        <w:rPr>
          <w:rFonts w:hint="eastAsia" w:ascii="宋体" w:hAnsi="宋体"/>
          <w:sz w:val="21"/>
          <w:szCs w:val="21"/>
        </w:rPr>
        <w:t>（2）投标人须知；</w:t>
      </w:r>
    </w:p>
    <w:p>
      <w:pPr>
        <w:spacing w:line="460" w:lineRule="exact"/>
        <w:ind w:firstLine="420" w:firstLineChars="200"/>
        <w:rPr>
          <w:rFonts w:ascii="宋体" w:hAnsi="宋体"/>
          <w:sz w:val="21"/>
          <w:szCs w:val="21"/>
        </w:rPr>
      </w:pPr>
      <w:r>
        <w:rPr>
          <w:rFonts w:hint="eastAsia" w:ascii="宋体" w:hAnsi="宋体"/>
          <w:sz w:val="21"/>
          <w:szCs w:val="21"/>
        </w:rPr>
        <w:t>（3）评标办法；</w:t>
      </w:r>
    </w:p>
    <w:p>
      <w:pPr>
        <w:spacing w:line="460" w:lineRule="exact"/>
        <w:ind w:firstLine="420" w:firstLineChars="200"/>
        <w:rPr>
          <w:rFonts w:ascii="宋体" w:hAnsi="宋体"/>
          <w:sz w:val="21"/>
          <w:szCs w:val="21"/>
        </w:rPr>
      </w:pPr>
      <w:r>
        <w:rPr>
          <w:rFonts w:hint="eastAsia" w:ascii="宋体" w:hAnsi="宋体"/>
          <w:sz w:val="21"/>
          <w:szCs w:val="21"/>
        </w:rPr>
        <w:t>（4）合同条款及格式；</w:t>
      </w:r>
    </w:p>
    <w:p>
      <w:pPr>
        <w:spacing w:line="460" w:lineRule="exact"/>
        <w:ind w:firstLine="420" w:firstLineChars="200"/>
        <w:rPr>
          <w:rFonts w:ascii="宋体" w:hAnsi="宋体"/>
          <w:sz w:val="21"/>
          <w:szCs w:val="21"/>
        </w:rPr>
      </w:pPr>
      <w:r>
        <w:rPr>
          <w:rFonts w:hint="eastAsia" w:ascii="宋体" w:hAnsi="宋体"/>
          <w:sz w:val="21"/>
          <w:szCs w:val="21"/>
        </w:rPr>
        <w:t>（5）供货要求；</w:t>
      </w:r>
    </w:p>
    <w:p>
      <w:pPr>
        <w:spacing w:line="460" w:lineRule="exact"/>
        <w:ind w:firstLine="420" w:firstLineChars="200"/>
        <w:rPr>
          <w:rFonts w:ascii="宋体" w:hAnsi="宋体"/>
          <w:sz w:val="21"/>
          <w:szCs w:val="21"/>
        </w:rPr>
      </w:pPr>
      <w:r>
        <w:rPr>
          <w:rFonts w:hint="eastAsia" w:ascii="宋体" w:hAnsi="宋体"/>
          <w:sz w:val="21"/>
          <w:szCs w:val="21"/>
        </w:rPr>
        <w:t>（6）投标文件格式；</w:t>
      </w:r>
    </w:p>
    <w:p>
      <w:pPr>
        <w:spacing w:line="460" w:lineRule="exact"/>
        <w:ind w:firstLine="420" w:firstLineChars="200"/>
        <w:rPr>
          <w:rFonts w:ascii="宋体" w:hAnsi="宋体"/>
          <w:sz w:val="21"/>
          <w:szCs w:val="21"/>
        </w:rPr>
      </w:pPr>
      <w:r>
        <w:rPr>
          <w:rFonts w:hint="eastAsia" w:ascii="宋体" w:hAnsi="宋体"/>
          <w:sz w:val="21"/>
          <w:szCs w:val="21"/>
        </w:rPr>
        <w:t>（7）投标人须知前附表规定的其他资料。</w:t>
      </w:r>
    </w:p>
    <w:p>
      <w:pPr>
        <w:spacing w:line="460" w:lineRule="exact"/>
        <w:ind w:firstLine="420" w:firstLineChars="200"/>
        <w:rPr>
          <w:rFonts w:ascii="宋体" w:hAnsi="宋体"/>
          <w:sz w:val="21"/>
          <w:szCs w:val="21"/>
        </w:rPr>
      </w:pPr>
      <w:r>
        <w:rPr>
          <w:rFonts w:hint="eastAsia" w:ascii="宋体" w:hAnsi="宋体"/>
          <w:sz w:val="21"/>
          <w:szCs w:val="21"/>
        </w:rPr>
        <w:t>根据本章第 1.9 款、第 2.2 款和第 2.3 款对招标文件所作的澄清、修改，构成招标文件的组成部分。</w:t>
      </w:r>
    </w:p>
    <w:p>
      <w:pPr>
        <w:spacing w:line="460" w:lineRule="exact"/>
        <w:ind w:firstLine="562" w:firstLineChars="200"/>
        <w:rPr>
          <w:rFonts w:ascii="宋体" w:hAnsi="宋体"/>
          <w:b/>
          <w:bCs/>
          <w:sz w:val="28"/>
          <w:szCs w:val="28"/>
        </w:rPr>
      </w:pPr>
      <w:r>
        <w:rPr>
          <w:rFonts w:hint="eastAsia" w:ascii="宋体" w:hAnsi="宋体"/>
          <w:b/>
          <w:bCs/>
          <w:sz w:val="28"/>
          <w:szCs w:val="28"/>
        </w:rPr>
        <w:t>2.2 招标文件的澄清</w:t>
      </w:r>
    </w:p>
    <w:p>
      <w:pPr>
        <w:spacing w:line="460" w:lineRule="exact"/>
        <w:ind w:firstLine="420" w:firstLineChars="200"/>
        <w:rPr>
          <w:rFonts w:ascii="宋体" w:hAnsi="宋体"/>
          <w:sz w:val="21"/>
          <w:szCs w:val="21"/>
        </w:rPr>
      </w:pPr>
      <w:r>
        <w:rPr>
          <w:rFonts w:hint="eastAsia" w:ascii="宋体" w:hAnsi="宋体"/>
          <w:sz w:val="21"/>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60" w:lineRule="exact"/>
        <w:ind w:firstLine="420" w:firstLineChars="200"/>
        <w:rPr>
          <w:rFonts w:ascii="宋体" w:hAnsi="宋体"/>
          <w:sz w:val="21"/>
          <w:szCs w:val="21"/>
        </w:rPr>
      </w:pPr>
      <w:r>
        <w:rPr>
          <w:rFonts w:hint="eastAsia" w:ascii="宋体" w:hAnsi="宋体"/>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57" w:name="page23"/>
      <w:bookmarkEnd w:id="57"/>
      <w:r>
        <w:rPr>
          <w:rFonts w:hint="eastAsia" w:ascii="宋体" w:hAnsi="宋体"/>
          <w:sz w:val="21"/>
          <w:szCs w:val="21"/>
        </w:rPr>
        <w:t>并且澄清内容可能影响投标文件编制的，将相应延长投标截止时间。</w:t>
      </w:r>
    </w:p>
    <w:p>
      <w:pPr>
        <w:spacing w:line="460" w:lineRule="exact"/>
        <w:ind w:firstLine="420" w:firstLineChars="200"/>
        <w:rPr>
          <w:rFonts w:ascii="宋体" w:hAnsi="宋体"/>
          <w:sz w:val="21"/>
          <w:szCs w:val="21"/>
        </w:rPr>
      </w:pPr>
      <w:r>
        <w:rPr>
          <w:rFonts w:hint="eastAsia" w:ascii="宋体" w:hAnsi="宋体"/>
          <w:sz w:val="21"/>
          <w:szCs w:val="21"/>
        </w:rPr>
        <w:t>2.2.3 投标人在收到澄清后，应按投标人须知前附表规定的时间和形式通知招标人，确认已收到该澄清。</w:t>
      </w:r>
    </w:p>
    <w:p>
      <w:pPr>
        <w:spacing w:line="460" w:lineRule="exact"/>
        <w:ind w:firstLine="420" w:firstLineChars="200"/>
        <w:rPr>
          <w:rFonts w:ascii="宋体" w:hAnsi="宋体"/>
          <w:sz w:val="21"/>
          <w:szCs w:val="21"/>
        </w:rPr>
      </w:pPr>
      <w:r>
        <w:rPr>
          <w:rFonts w:hint="eastAsia" w:ascii="宋体" w:hAnsi="宋体"/>
          <w:sz w:val="21"/>
          <w:szCs w:val="21"/>
        </w:rPr>
        <w:t>2.2.4 除非招标人认为确有必要答复，否则，招标人有权拒绝回复投标人在本章第 2.2.1 项规定的时间后的任何澄清要求。</w:t>
      </w:r>
    </w:p>
    <w:p>
      <w:pPr>
        <w:spacing w:line="460" w:lineRule="exact"/>
        <w:ind w:firstLine="562" w:firstLineChars="200"/>
        <w:rPr>
          <w:rFonts w:ascii="宋体" w:hAnsi="宋体"/>
          <w:b/>
          <w:bCs/>
          <w:sz w:val="28"/>
          <w:szCs w:val="28"/>
        </w:rPr>
      </w:pPr>
      <w:r>
        <w:rPr>
          <w:rFonts w:hint="eastAsia" w:ascii="宋体" w:hAnsi="宋体"/>
          <w:b/>
          <w:bCs/>
          <w:sz w:val="28"/>
          <w:szCs w:val="28"/>
        </w:rPr>
        <w:t>2.3 招标文件的修改</w:t>
      </w:r>
    </w:p>
    <w:p>
      <w:pPr>
        <w:spacing w:line="460" w:lineRule="exact"/>
        <w:ind w:firstLine="420" w:firstLineChars="200"/>
        <w:rPr>
          <w:rFonts w:ascii="宋体" w:hAnsi="宋体"/>
          <w:sz w:val="21"/>
          <w:szCs w:val="21"/>
        </w:rPr>
      </w:pPr>
      <w:r>
        <w:rPr>
          <w:rFonts w:hint="eastAsia" w:ascii="宋体" w:hAnsi="宋体"/>
          <w:sz w:val="21"/>
          <w:szCs w:val="21"/>
        </w:rPr>
        <w:t>2.3.1 招标人以投标人须知前附表规定的形式修改招标文件，并通知所有已购买招标文件的投标人。修改</w:t>
      </w:r>
    </w:p>
    <w:p>
      <w:pPr>
        <w:spacing w:line="460" w:lineRule="exact"/>
        <w:ind w:firstLine="420" w:firstLineChars="200"/>
        <w:rPr>
          <w:rFonts w:ascii="宋体" w:hAnsi="宋体"/>
          <w:sz w:val="21"/>
          <w:szCs w:val="21"/>
        </w:rPr>
      </w:pPr>
      <w:r>
        <w:rPr>
          <w:rFonts w:hint="eastAsia" w:ascii="宋体" w:hAnsi="宋体"/>
          <w:sz w:val="21"/>
          <w:szCs w:val="21"/>
        </w:rPr>
        <w:t>招标文件的时间距本章第 4.2.1 项规定的投标截止时间不足 15 日的，并且修改内容可能影响投标文件编制的，将相应延长投标截止时间。</w:t>
      </w:r>
    </w:p>
    <w:p>
      <w:pPr>
        <w:spacing w:line="460" w:lineRule="exact"/>
        <w:ind w:firstLine="420" w:firstLineChars="200"/>
        <w:rPr>
          <w:rFonts w:ascii="宋体" w:hAnsi="宋体"/>
          <w:sz w:val="21"/>
          <w:szCs w:val="21"/>
        </w:rPr>
      </w:pPr>
      <w:r>
        <w:rPr>
          <w:rFonts w:hint="eastAsia" w:ascii="宋体" w:hAnsi="宋体"/>
          <w:sz w:val="21"/>
          <w:szCs w:val="21"/>
        </w:rPr>
        <w:t>2.3.2 投标人收到修改内容后，应按投标人须知前附表规定的时间和形式通知招标人，确认已收到该修改。</w:t>
      </w:r>
    </w:p>
    <w:p>
      <w:pPr>
        <w:spacing w:line="460" w:lineRule="exact"/>
        <w:ind w:firstLine="562" w:firstLineChars="200"/>
        <w:rPr>
          <w:rFonts w:ascii="宋体" w:hAnsi="宋体"/>
          <w:b/>
          <w:bCs/>
          <w:sz w:val="28"/>
          <w:szCs w:val="28"/>
        </w:rPr>
      </w:pPr>
      <w:r>
        <w:rPr>
          <w:rFonts w:hint="eastAsia" w:ascii="宋体" w:hAnsi="宋体"/>
          <w:b/>
          <w:bCs/>
          <w:sz w:val="28"/>
          <w:szCs w:val="28"/>
        </w:rPr>
        <w:t>2.4 招标文件的异议</w:t>
      </w:r>
    </w:p>
    <w:p>
      <w:pPr>
        <w:spacing w:line="460" w:lineRule="exact"/>
        <w:ind w:firstLine="420" w:firstLineChars="200"/>
        <w:rPr>
          <w:rFonts w:ascii="宋体" w:hAnsi="宋体"/>
          <w:sz w:val="21"/>
          <w:szCs w:val="21"/>
        </w:rPr>
      </w:pPr>
      <w:r>
        <w:rPr>
          <w:rFonts w:hint="eastAsia" w:ascii="宋体" w:hAnsi="宋体"/>
          <w:sz w:val="21"/>
          <w:szCs w:val="21"/>
        </w:rPr>
        <w:t>投标人或者其他利害关系人对招标文件有异议的，应当在投标截止时间 10 日前以书面形式提出。招标人将在收到异议之日起 3 日内作出答复；作出答复前，将暂停招标投标活动。</w:t>
      </w:r>
    </w:p>
    <w:p>
      <w:pPr>
        <w:spacing w:line="460" w:lineRule="exact"/>
        <w:ind w:firstLine="562" w:firstLineChars="200"/>
        <w:rPr>
          <w:rFonts w:ascii="宋体" w:hAnsi="宋体"/>
          <w:b/>
          <w:bCs/>
          <w:sz w:val="28"/>
          <w:szCs w:val="28"/>
        </w:rPr>
      </w:pPr>
      <w:r>
        <w:rPr>
          <w:rFonts w:hint="eastAsia" w:ascii="宋体" w:hAnsi="宋体"/>
          <w:b/>
          <w:bCs/>
          <w:sz w:val="28"/>
          <w:szCs w:val="28"/>
        </w:rPr>
        <w:t>3.投标文件</w:t>
      </w:r>
    </w:p>
    <w:p>
      <w:pPr>
        <w:spacing w:line="460" w:lineRule="exact"/>
        <w:ind w:firstLine="562" w:firstLineChars="200"/>
        <w:rPr>
          <w:rFonts w:ascii="宋体" w:hAnsi="宋体"/>
          <w:b/>
          <w:bCs/>
          <w:sz w:val="28"/>
          <w:szCs w:val="28"/>
        </w:rPr>
      </w:pPr>
      <w:r>
        <w:rPr>
          <w:rFonts w:hint="eastAsia" w:ascii="宋体" w:hAnsi="宋体"/>
          <w:b/>
          <w:bCs/>
          <w:sz w:val="28"/>
          <w:szCs w:val="28"/>
        </w:rPr>
        <w:t>3.1 投标文件的组成</w:t>
      </w:r>
    </w:p>
    <w:p>
      <w:pPr>
        <w:spacing w:line="460" w:lineRule="exact"/>
        <w:ind w:firstLine="420" w:firstLineChars="200"/>
        <w:rPr>
          <w:rFonts w:ascii="宋体" w:hAnsi="宋体"/>
          <w:sz w:val="20"/>
          <w:szCs w:val="20"/>
        </w:rPr>
      </w:pPr>
      <w:r>
        <w:rPr>
          <w:rFonts w:hint="eastAsia" w:ascii="宋体" w:hAnsi="宋体"/>
          <w:sz w:val="21"/>
          <w:szCs w:val="21"/>
        </w:rPr>
        <w:t>3.1.1 投标文件应包括下列内容：</w:t>
      </w:r>
    </w:p>
    <w:p>
      <w:pPr>
        <w:spacing w:line="460" w:lineRule="exact"/>
        <w:ind w:firstLine="420" w:firstLineChars="200"/>
        <w:rPr>
          <w:rFonts w:ascii="宋体" w:hAnsi="宋体"/>
          <w:sz w:val="20"/>
          <w:szCs w:val="20"/>
        </w:rPr>
      </w:pPr>
      <w:r>
        <w:rPr>
          <w:rFonts w:hint="eastAsia" w:ascii="宋体" w:hAnsi="宋体"/>
          <w:sz w:val="21"/>
          <w:szCs w:val="21"/>
        </w:rPr>
        <w:t>（1）投标函；</w:t>
      </w:r>
    </w:p>
    <w:p>
      <w:pPr>
        <w:spacing w:line="460" w:lineRule="exact"/>
        <w:ind w:firstLine="420" w:firstLineChars="200"/>
        <w:rPr>
          <w:rFonts w:ascii="宋体" w:hAnsi="宋体"/>
          <w:sz w:val="20"/>
          <w:szCs w:val="20"/>
        </w:rPr>
      </w:pPr>
      <w:r>
        <w:rPr>
          <w:rFonts w:hint="eastAsia" w:ascii="宋体" w:hAnsi="宋体"/>
          <w:sz w:val="21"/>
          <w:szCs w:val="21"/>
        </w:rPr>
        <w:t>（2）法定代表人（单位负责人）身份证明或授权委托书；</w:t>
      </w:r>
    </w:p>
    <w:p>
      <w:pPr>
        <w:spacing w:line="460" w:lineRule="exact"/>
        <w:ind w:firstLine="420" w:firstLineChars="200"/>
        <w:rPr>
          <w:rFonts w:ascii="宋体" w:hAnsi="宋体"/>
          <w:sz w:val="20"/>
          <w:szCs w:val="20"/>
        </w:rPr>
      </w:pPr>
      <w:r>
        <w:rPr>
          <w:rFonts w:hint="eastAsia" w:ascii="宋体" w:hAnsi="宋体"/>
          <w:sz w:val="21"/>
          <w:szCs w:val="21"/>
        </w:rPr>
        <w:t>（3）联合体协议书；</w:t>
      </w:r>
    </w:p>
    <w:p>
      <w:pPr>
        <w:spacing w:line="460" w:lineRule="exact"/>
        <w:ind w:firstLine="420" w:firstLineChars="200"/>
        <w:rPr>
          <w:rFonts w:ascii="宋体" w:hAnsi="宋体"/>
          <w:sz w:val="20"/>
          <w:szCs w:val="20"/>
        </w:rPr>
      </w:pPr>
      <w:r>
        <w:rPr>
          <w:rFonts w:hint="eastAsia" w:ascii="宋体" w:hAnsi="宋体"/>
          <w:sz w:val="21"/>
          <w:szCs w:val="21"/>
        </w:rPr>
        <w:t>（4）商务和技术偏差表；</w:t>
      </w:r>
    </w:p>
    <w:p>
      <w:pPr>
        <w:spacing w:line="460" w:lineRule="exact"/>
        <w:ind w:firstLine="420" w:firstLineChars="200"/>
        <w:rPr>
          <w:rFonts w:ascii="宋体" w:hAnsi="宋体"/>
          <w:sz w:val="21"/>
          <w:szCs w:val="21"/>
        </w:rPr>
      </w:pPr>
      <w:r>
        <w:rPr>
          <w:rFonts w:hint="eastAsia" w:ascii="宋体" w:hAnsi="宋体"/>
          <w:sz w:val="21"/>
          <w:szCs w:val="21"/>
        </w:rPr>
        <w:t>（5）分项报价表；</w:t>
      </w:r>
    </w:p>
    <w:p>
      <w:pPr>
        <w:spacing w:line="460" w:lineRule="exact"/>
        <w:ind w:firstLine="420" w:firstLineChars="200"/>
        <w:rPr>
          <w:rFonts w:ascii="宋体" w:hAnsi="宋体"/>
          <w:sz w:val="20"/>
          <w:szCs w:val="20"/>
        </w:rPr>
      </w:pPr>
      <w:r>
        <w:rPr>
          <w:rFonts w:hint="eastAsia" w:ascii="宋体" w:hAnsi="宋体"/>
          <w:sz w:val="21"/>
          <w:szCs w:val="21"/>
        </w:rPr>
        <w:t>（6）资格审查资料；</w:t>
      </w:r>
    </w:p>
    <w:p>
      <w:pPr>
        <w:spacing w:line="460" w:lineRule="exact"/>
        <w:ind w:firstLine="420" w:firstLineChars="200"/>
        <w:rPr>
          <w:rFonts w:ascii="宋体" w:hAnsi="宋体"/>
          <w:sz w:val="20"/>
          <w:szCs w:val="20"/>
        </w:rPr>
      </w:pPr>
      <w:r>
        <w:rPr>
          <w:rFonts w:hint="eastAsia" w:ascii="宋体" w:hAnsi="宋体"/>
          <w:sz w:val="21"/>
          <w:szCs w:val="21"/>
        </w:rPr>
        <w:t>（7）投标产品技术性能指标的详细描述；</w:t>
      </w:r>
    </w:p>
    <w:p>
      <w:pPr>
        <w:spacing w:line="460" w:lineRule="exact"/>
        <w:ind w:firstLine="420" w:firstLineChars="200"/>
        <w:rPr>
          <w:rFonts w:ascii="宋体" w:hAnsi="宋体"/>
          <w:sz w:val="20"/>
          <w:szCs w:val="20"/>
        </w:rPr>
      </w:pPr>
      <w:r>
        <w:rPr>
          <w:rFonts w:hint="eastAsia" w:ascii="宋体" w:hAnsi="宋体"/>
          <w:sz w:val="21"/>
          <w:szCs w:val="21"/>
        </w:rPr>
        <w:t>（8）技术支持资料；</w:t>
      </w:r>
    </w:p>
    <w:p>
      <w:pPr>
        <w:spacing w:line="460" w:lineRule="exact"/>
        <w:ind w:firstLine="420" w:firstLineChars="200"/>
        <w:rPr>
          <w:rFonts w:ascii="宋体" w:hAnsi="宋体"/>
          <w:sz w:val="20"/>
          <w:szCs w:val="20"/>
        </w:rPr>
      </w:pPr>
      <w:r>
        <w:rPr>
          <w:rFonts w:hint="eastAsia" w:ascii="宋体" w:hAnsi="宋体"/>
          <w:sz w:val="21"/>
          <w:szCs w:val="21"/>
        </w:rPr>
        <w:t>（9）技术服务和质保期服务计划；</w:t>
      </w:r>
      <w:bookmarkStart w:id="58" w:name="page24"/>
      <w:bookmarkEnd w:id="58"/>
    </w:p>
    <w:p>
      <w:pPr>
        <w:spacing w:line="460" w:lineRule="exact"/>
        <w:ind w:firstLine="420" w:firstLineChars="200"/>
        <w:rPr>
          <w:rFonts w:ascii="宋体" w:hAnsi="宋体"/>
          <w:sz w:val="20"/>
          <w:szCs w:val="20"/>
        </w:rPr>
      </w:pPr>
      <w:r>
        <w:rPr>
          <w:rFonts w:hint="eastAsia" w:ascii="宋体" w:hAnsi="宋体"/>
          <w:sz w:val="21"/>
          <w:szCs w:val="21"/>
        </w:rPr>
        <w:t>（10）投标人须知前附表规定的其他资料。</w:t>
      </w:r>
    </w:p>
    <w:p>
      <w:pPr>
        <w:spacing w:line="460" w:lineRule="exact"/>
        <w:ind w:firstLine="420" w:firstLineChars="200"/>
        <w:rPr>
          <w:rFonts w:ascii="宋体" w:hAnsi="宋体"/>
          <w:sz w:val="20"/>
          <w:szCs w:val="20"/>
        </w:rPr>
      </w:pPr>
      <w:r>
        <w:rPr>
          <w:rFonts w:hint="eastAsia" w:ascii="宋体" w:hAnsi="宋体"/>
          <w:sz w:val="21"/>
          <w:szCs w:val="21"/>
        </w:rPr>
        <w:t>投标人在评标过程中作出的符合法律法规和招标文件规定的澄清确认，构成投标文件的组成部分。</w:t>
      </w:r>
    </w:p>
    <w:p>
      <w:pPr>
        <w:spacing w:line="460" w:lineRule="exact"/>
        <w:ind w:firstLine="420" w:firstLineChars="200"/>
        <w:rPr>
          <w:rFonts w:ascii="宋体" w:hAnsi="宋体"/>
          <w:sz w:val="21"/>
          <w:szCs w:val="21"/>
        </w:rPr>
      </w:pPr>
      <w:r>
        <w:rPr>
          <w:rFonts w:hint="eastAsia" w:ascii="宋体" w:hAnsi="宋体"/>
          <w:sz w:val="21"/>
          <w:szCs w:val="21"/>
        </w:rPr>
        <w:t>3.1.2 投标人须知前附表规定不接受联合体投标的，或投标人没有组成联合体的，投标文件不包括本章第</w:t>
      </w:r>
    </w:p>
    <w:p>
      <w:pPr>
        <w:spacing w:line="460" w:lineRule="exact"/>
        <w:ind w:firstLine="420" w:firstLineChars="200"/>
        <w:rPr>
          <w:rFonts w:ascii="宋体" w:hAnsi="宋体"/>
          <w:sz w:val="20"/>
          <w:szCs w:val="20"/>
        </w:rPr>
      </w:pPr>
      <w:r>
        <w:rPr>
          <w:rFonts w:hint="eastAsia" w:ascii="宋体" w:hAnsi="宋体"/>
          <w:sz w:val="21"/>
          <w:szCs w:val="21"/>
        </w:rPr>
        <w:t>3.1.1（3）目所指的联合体协议书。</w:t>
      </w:r>
    </w:p>
    <w:p>
      <w:pPr>
        <w:spacing w:line="460" w:lineRule="exact"/>
        <w:ind w:firstLine="420" w:firstLineChars="200"/>
        <w:rPr>
          <w:rFonts w:ascii="宋体" w:hAnsi="宋体"/>
          <w:sz w:val="20"/>
          <w:szCs w:val="20"/>
        </w:rPr>
      </w:pPr>
      <w:r>
        <w:rPr>
          <w:rFonts w:hint="eastAsia" w:ascii="宋体" w:hAnsi="宋体"/>
          <w:sz w:val="21"/>
          <w:szCs w:val="21"/>
        </w:rPr>
        <w:t>3.1.3 投标人须知前附表未要求提交投标保证金的，投标文件不包括本章第 3.1.1（4）目所指的投标保证金。</w:t>
      </w:r>
    </w:p>
    <w:p>
      <w:pPr>
        <w:spacing w:line="460" w:lineRule="exact"/>
        <w:ind w:firstLine="562" w:firstLineChars="200"/>
        <w:rPr>
          <w:rFonts w:ascii="宋体" w:hAnsi="宋体"/>
          <w:b/>
          <w:bCs/>
          <w:sz w:val="28"/>
          <w:szCs w:val="28"/>
        </w:rPr>
      </w:pPr>
      <w:r>
        <w:rPr>
          <w:rFonts w:hint="eastAsia" w:ascii="宋体" w:hAnsi="宋体"/>
          <w:b/>
          <w:bCs/>
          <w:sz w:val="28"/>
          <w:szCs w:val="28"/>
        </w:rPr>
        <w:t>3.2 投标报价</w:t>
      </w:r>
    </w:p>
    <w:p>
      <w:pPr>
        <w:spacing w:line="460" w:lineRule="exact"/>
        <w:ind w:firstLine="420" w:firstLineChars="200"/>
        <w:rPr>
          <w:rFonts w:ascii="宋体" w:hAnsi="宋体"/>
          <w:sz w:val="21"/>
          <w:szCs w:val="21"/>
        </w:rPr>
      </w:pPr>
      <w:r>
        <w:rPr>
          <w:rFonts w:hint="eastAsia" w:ascii="宋体" w:hAnsi="宋体"/>
          <w:sz w:val="21"/>
          <w:szCs w:val="21"/>
        </w:rPr>
        <w:t>3.2.1 投标报价应包括国家规定的增值税税金，除投标人须知前附表另有规定外，增值税税金按一般计税方法计算。投标人应按第六章“投标文件格式”的要求在投标函中进行报价并填写分项报价表。</w:t>
      </w:r>
    </w:p>
    <w:p>
      <w:pPr>
        <w:spacing w:line="460" w:lineRule="exact"/>
        <w:ind w:firstLine="420" w:firstLineChars="200"/>
        <w:rPr>
          <w:rFonts w:ascii="宋体" w:hAnsi="宋体"/>
          <w:sz w:val="21"/>
          <w:szCs w:val="21"/>
        </w:rPr>
      </w:pPr>
      <w:r>
        <w:rPr>
          <w:rFonts w:hint="eastAsia" w:ascii="宋体" w:hAnsi="宋体"/>
          <w:sz w:val="21"/>
          <w:szCs w:val="21"/>
        </w:rPr>
        <w:t>3.2.2 投标人应充分了解该项目的总体情况以及影响投标报价的其他要素。</w:t>
      </w:r>
    </w:p>
    <w:p>
      <w:pPr>
        <w:spacing w:line="460" w:lineRule="exact"/>
        <w:ind w:firstLine="420" w:firstLineChars="200"/>
        <w:rPr>
          <w:rFonts w:ascii="宋体" w:hAnsi="宋体"/>
          <w:sz w:val="21"/>
          <w:szCs w:val="21"/>
        </w:rPr>
      </w:pPr>
      <w:r>
        <w:rPr>
          <w:rFonts w:hint="eastAsia" w:ascii="宋体" w:hAnsi="宋体"/>
          <w:sz w:val="21"/>
          <w:szCs w:val="21"/>
        </w:rPr>
        <w:t>3.2.3 投标报价为各分项报价金额之和，投标报价与分项报价的合价不一致的，应以各分项合价累计数为</w:t>
      </w:r>
    </w:p>
    <w:p>
      <w:pPr>
        <w:spacing w:line="460" w:lineRule="exact"/>
        <w:rPr>
          <w:rFonts w:ascii="宋体" w:hAnsi="宋体"/>
          <w:sz w:val="21"/>
          <w:szCs w:val="21"/>
        </w:rPr>
      </w:pPr>
      <w:r>
        <w:rPr>
          <w:rFonts w:hint="eastAsia" w:ascii="宋体" w:hAnsi="宋体"/>
          <w:sz w:val="21"/>
          <w:szCs w:val="21"/>
        </w:rPr>
        <w:t>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460" w:lineRule="exact"/>
        <w:ind w:firstLine="420" w:firstLineChars="200"/>
        <w:rPr>
          <w:rFonts w:ascii="宋体" w:hAnsi="宋体"/>
          <w:sz w:val="21"/>
          <w:szCs w:val="21"/>
        </w:rPr>
      </w:pPr>
      <w:r>
        <w:rPr>
          <w:rFonts w:hint="eastAsia" w:ascii="宋体" w:hAnsi="宋体"/>
          <w:sz w:val="21"/>
          <w:szCs w:val="21"/>
        </w:rPr>
        <w:t>3.2.4 招标人设有最高投标限价的，投标人的投标报价不得超过最高投标限价，最高投标限价在投标人须知前附表中载明。</w:t>
      </w:r>
    </w:p>
    <w:p>
      <w:pPr>
        <w:spacing w:line="460" w:lineRule="exact"/>
        <w:ind w:firstLine="420" w:firstLineChars="200"/>
        <w:rPr>
          <w:rFonts w:ascii="宋体" w:hAnsi="宋体"/>
          <w:sz w:val="21"/>
          <w:szCs w:val="21"/>
        </w:rPr>
      </w:pPr>
      <w:r>
        <w:rPr>
          <w:rFonts w:hint="eastAsia" w:ascii="宋体" w:hAnsi="宋体"/>
          <w:sz w:val="21"/>
          <w:szCs w:val="21"/>
        </w:rPr>
        <w:t>3.2.5 投标报价的其他要求见投标人须知前附表。</w:t>
      </w:r>
    </w:p>
    <w:p>
      <w:pPr>
        <w:spacing w:line="460" w:lineRule="exact"/>
        <w:ind w:firstLine="562" w:firstLineChars="200"/>
        <w:rPr>
          <w:rFonts w:ascii="宋体" w:hAnsi="宋体"/>
          <w:b/>
          <w:bCs/>
          <w:sz w:val="20"/>
          <w:szCs w:val="20"/>
        </w:rPr>
      </w:pPr>
      <w:r>
        <w:rPr>
          <w:rFonts w:hint="eastAsia" w:ascii="宋体" w:hAnsi="宋体"/>
          <w:b/>
          <w:bCs/>
          <w:sz w:val="28"/>
          <w:szCs w:val="28"/>
        </w:rPr>
        <w:t>3.3 投标有效期</w:t>
      </w:r>
    </w:p>
    <w:p>
      <w:pPr>
        <w:spacing w:line="460" w:lineRule="exact"/>
        <w:ind w:firstLine="420" w:firstLineChars="200"/>
        <w:rPr>
          <w:rFonts w:ascii="宋体" w:hAnsi="宋体"/>
          <w:sz w:val="20"/>
          <w:szCs w:val="20"/>
        </w:rPr>
      </w:pPr>
      <w:r>
        <w:rPr>
          <w:rFonts w:hint="eastAsia" w:ascii="宋体" w:hAnsi="宋体"/>
          <w:sz w:val="21"/>
          <w:szCs w:val="21"/>
        </w:rPr>
        <w:t>3.3.1 除投标人须知前附表另有规定外，投标有效期为90天。</w:t>
      </w:r>
    </w:p>
    <w:p>
      <w:pPr>
        <w:spacing w:line="460" w:lineRule="exact"/>
        <w:ind w:firstLine="420" w:firstLineChars="200"/>
        <w:rPr>
          <w:rFonts w:ascii="宋体" w:hAnsi="宋体"/>
          <w:sz w:val="20"/>
          <w:szCs w:val="20"/>
        </w:rPr>
      </w:pPr>
      <w:r>
        <w:rPr>
          <w:rFonts w:hint="eastAsia" w:ascii="宋体" w:hAnsi="宋体"/>
          <w:sz w:val="21"/>
          <w:szCs w:val="21"/>
        </w:rPr>
        <w:t>3.3.2 在投标有效期内，投标人撤销投标文件的，应承担招标文件和法律规定的责任。</w:t>
      </w:r>
    </w:p>
    <w:p>
      <w:pPr>
        <w:spacing w:line="460" w:lineRule="exact"/>
        <w:ind w:firstLine="420" w:firstLineChars="200"/>
        <w:rPr>
          <w:rFonts w:ascii="宋体" w:hAnsi="宋体"/>
          <w:sz w:val="21"/>
          <w:szCs w:val="21"/>
        </w:rPr>
      </w:pPr>
      <w:r>
        <w:rPr>
          <w:rFonts w:hint="eastAsia" w:ascii="宋体" w:hAnsi="宋体"/>
          <w:sz w:val="21"/>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460" w:lineRule="exact"/>
        <w:ind w:firstLine="562" w:firstLineChars="200"/>
        <w:rPr>
          <w:rFonts w:ascii="宋体" w:hAnsi="宋体"/>
          <w:b/>
          <w:bCs/>
          <w:sz w:val="28"/>
          <w:szCs w:val="28"/>
        </w:rPr>
      </w:pPr>
      <w:r>
        <w:rPr>
          <w:rFonts w:hint="eastAsia" w:ascii="宋体" w:hAnsi="宋体"/>
          <w:b/>
          <w:bCs/>
          <w:sz w:val="28"/>
          <w:szCs w:val="28"/>
        </w:rPr>
        <w:t>3.4 投标保证金</w:t>
      </w:r>
    </w:p>
    <w:p>
      <w:pPr>
        <w:spacing w:line="460" w:lineRule="exact"/>
        <w:ind w:firstLine="420" w:firstLineChars="200"/>
        <w:rPr>
          <w:rFonts w:ascii="宋体" w:hAnsi="宋体"/>
          <w:sz w:val="21"/>
          <w:szCs w:val="21"/>
        </w:rPr>
      </w:pPr>
      <w:r>
        <w:rPr>
          <w:rFonts w:hint="eastAsia" w:ascii="宋体" w:hAnsi="宋体"/>
          <w:sz w:val="21"/>
          <w:szCs w:val="21"/>
        </w:rPr>
        <w:t>3.4.1 投标人在递交投标文件的同时，应按投标人须知前附表规定的金额、形式和第六章“投</w:t>
      </w:r>
      <w:bookmarkStart w:id="59" w:name="page25"/>
      <w:bookmarkEnd w:id="59"/>
      <w:r>
        <w:rPr>
          <w:rFonts w:hint="eastAsia" w:ascii="宋体" w:hAnsi="宋体"/>
          <w:sz w:val="21"/>
          <w:szCs w:val="21"/>
        </w:rPr>
        <w:t>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460" w:lineRule="exact"/>
        <w:ind w:firstLine="420" w:firstLineChars="200"/>
        <w:rPr>
          <w:rFonts w:ascii="宋体" w:hAnsi="宋体"/>
          <w:sz w:val="21"/>
          <w:szCs w:val="21"/>
        </w:rPr>
      </w:pPr>
      <w:r>
        <w:rPr>
          <w:rFonts w:hint="eastAsia" w:ascii="宋体" w:hAnsi="宋体"/>
          <w:sz w:val="21"/>
          <w:szCs w:val="21"/>
        </w:rPr>
        <w:t>3.4.2 投标人不按本章第 3.4.1 项要求提交投标保证金的，评标委员会将否决其投标。</w:t>
      </w:r>
    </w:p>
    <w:p>
      <w:pPr>
        <w:spacing w:line="460" w:lineRule="exact"/>
        <w:ind w:firstLine="420" w:firstLineChars="200"/>
        <w:rPr>
          <w:rFonts w:ascii="宋体" w:hAnsi="宋体"/>
          <w:sz w:val="21"/>
          <w:szCs w:val="21"/>
        </w:rPr>
      </w:pPr>
      <w:r>
        <w:rPr>
          <w:rFonts w:hint="eastAsia" w:ascii="宋体" w:hAnsi="宋体"/>
          <w:sz w:val="21"/>
          <w:szCs w:val="21"/>
        </w:rPr>
        <w:t>3.4.3 招标人最迟将在与中标人签订合同后 5 日内，向未中标的投标人和中标人退还投标保证金。投标保证金以现金或者支票形式递交的，还应退还银行同期存款利息。</w:t>
      </w:r>
    </w:p>
    <w:p>
      <w:pPr>
        <w:spacing w:line="460" w:lineRule="exact"/>
        <w:ind w:firstLine="420" w:firstLineChars="200"/>
        <w:rPr>
          <w:rFonts w:ascii="宋体" w:hAnsi="宋体"/>
          <w:sz w:val="21"/>
          <w:szCs w:val="21"/>
        </w:rPr>
      </w:pPr>
      <w:r>
        <w:rPr>
          <w:rFonts w:hint="eastAsia" w:ascii="宋体" w:hAnsi="宋体"/>
          <w:sz w:val="21"/>
          <w:szCs w:val="21"/>
        </w:rPr>
        <w:t>3.4.4 有下列情形之一的，投标保证金将不予退还：</w:t>
      </w:r>
    </w:p>
    <w:p>
      <w:pPr>
        <w:spacing w:line="460" w:lineRule="exact"/>
        <w:ind w:firstLine="420" w:firstLineChars="200"/>
        <w:rPr>
          <w:rFonts w:ascii="宋体" w:hAnsi="宋体"/>
          <w:sz w:val="21"/>
          <w:szCs w:val="21"/>
        </w:rPr>
      </w:pPr>
      <w:r>
        <w:rPr>
          <w:rFonts w:hint="eastAsia" w:ascii="宋体" w:hAnsi="宋体"/>
          <w:sz w:val="21"/>
          <w:szCs w:val="21"/>
        </w:rPr>
        <w:t>（1）投标人在投标有效期内撤销投标文件；</w:t>
      </w:r>
    </w:p>
    <w:p>
      <w:pPr>
        <w:spacing w:line="460" w:lineRule="exact"/>
        <w:ind w:firstLine="420" w:firstLineChars="200"/>
        <w:rPr>
          <w:rFonts w:ascii="宋体" w:hAnsi="宋体"/>
          <w:sz w:val="21"/>
          <w:szCs w:val="21"/>
        </w:rPr>
      </w:pPr>
      <w:r>
        <w:rPr>
          <w:rFonts w:hint="eastAsia" w:ascii="宋体" w:hAnsi="宋体"/>
          <w:sz w:val="21"/>
          <w:szCs w:val="21"/>
        </w:rPr>
        <w:t>（2）中标人在收到中标通知书后，无正当理由不与招标人订立合同，在签订合同时向招标人提出附加条件，或者不按照招标文件要求提交履约保证金；</w:t>
      </w:r>
    </w:p>
    <w:p>
      <w:pPr>
        <w:spacing w:line="460" w:lineRule="exact"/>
        <w:ind w:firstLine="420" w:firstLineChars="200"/>
        <w:rPr>
          <w:rFonts w:ascii="宋体" w:hAnsi="宋体"/>
          <w:sz w:val="21"/>
          <w:szCs w:val="21"/>
        </w:rPr>
      </w:pPr>
      <w:r>
        <w:rPr>
          <w:rFonts w:hint="eastAsia" w:ascii="宋体" w:hAnsi="宋体"/>
          <w:sz w:val="21"/>
          <w:szCs w:val="21"/>
        </w:rPr>
        <w:t>（3）发生投标人须知前附表规定的其他可以不予退还投标保证金的情形。</w:t>
      </w:r>
    </w:p>
    <w:p>
      <w:pPr>
        <w:spacing w:line="460" w:lineRule="exact"/>
        <w:ind w:firstLine="562" w:firstLineChars="200"/>
        <w:rPr>
          <w:rFonts w:ascii="宋体" w:hAnsi="宋体"/>
          <w:b/>
          <w:bCs/>
          <w:sz w:val="20"/>
          <w:szCs w:val="20"/>
        </w:rPr>
      </w:pPr>
      <w:r>
        <w:rPr>
          <w:rFonts w:hint="eastAsia" w:ascii="宋体" w:hAnsi="宋体"/>
          <w:b/>
          <w:bCs/>
          <w:sz w:val="28"/>
          <w:szCs w:val="28"/>
        </w:rPr>
        <w:t>3.5 资格审查资料</w:t>
      </w:r>
    </w:p>
    <w:p>
      <w:pPr>
        <w:spacing w:line="460" w:lineRule="exact"/>
        <w:ind w:firstLine="420" w:firstLineChars="200"/>
        <w:rPr>
          <w:rFonts w:ascii="宋体" w:hAnsi="宋体"/>
          <w:sz w:val="21"/>
          <w:szCs w:val="21"/>
        </w:rPr>
      </w:pPr>
      <w:r>
        <w:rPr>
          <w:rFonts w:hint="eastAsia" w:ascii="宋体" w:hAnsi="宋体"/>
          <w:sz w:val="21"/>
          <w:szCs w:val="21"/>
        </w:rPr>
        <w:t>除投标人须知前附表另有规定外，投标人应按下列规定提供资格审查资料，以证明其满足本章第 1.4 款规定的资质、财务、业绩、信誉等要求。</w:t>
      </w:r>
    </w:p>
    <w:p>
      <w:pPr>
        <w:spacing w:line="460" w:lineRule="exact"/>
        <w:ind w:firstLine="420" w:firstLineChars="200"/>
        <w:rPr>
          <w:rFonts w:ascii="宋体" w:hAnsi="宋体"/>
          <w:sz w:val="21"/>
          <w:szCs w:val="21"/>
        </w:rPr>
      </w:pPr>
      <w:r>
        <w:rPr>
          <w:rFonts w:hint="eastAsia" w:ascii="宋体" w:hAnsi="宋体"/>
          <w:sz w:val="21"/>
          <w:szCs w:val="21"/>
        </w:rPr>
        <w:t>3.5.1 “投标人基本情况表”应附投标人资质证书复印件以及：</w:t>
      </w:r>
    </w:p>
    <w:p>
      <w:pPr>
        <w:spacing w:line="460" w:lineRule="exact"/>
        <w:ind w:firstLine="420" w:firstLineChars="200"/>
        <w:rPr>
          <w:rFonts w:ascii="宋体" w:hAnsi="宋体"/>
          <w:sz w:val="21"/>
          <w:szCs w:val="21"/>
        </w:rPr>
      </w:pPr>
      <w:r>
        <w:rPr>
          <w:rFonts w:hint="eastAsia" w:ascii="宋体" w:hAnsi="宋体"/>
          <w:sz w:val="21"/>
          <w:szCs w:val="21"/>
        </w:rPr>
        <w:t>（1）投标人为企业的，应提交营业执照和组织机构代码证的复印件（按照“三证合一”或“五证合一”登记制度进行登记的，可仅提供营业执照复印件）；</w:t>
      </w:r>
    </w:p>
    <w:p>
      <w:pPr>
        <w:spacing w:line="460" w:lineRule="exact"/>
        <w:ind w:firstLine="420" w:firstLineChars="200"/>
        <w:rPr>
          <w:rFonts w:ascii="宋体" w:hAnsi="宋体"/>
          <w:sz w:val="21"/>
          <w:szCs w:val="21"/>
        </w:rPr>
      </w:pPr>
      <w:r>
        <w:rPr>
          <w:rFonts w:hint="eastAsia" w:ascii="宋体" w:hAnsi="宋体"/>
          <w:sz w:val="21"/>
          <w:szCs w:val="21"/>
        </w:rPr>
        <w:t>（2）投标人为依法允许经营的事业单位的，应提交事业单位法人证书和组织机构代码证的复印件。</w:t>
      </w:r>
    </w:p>
    <w:p>
      <w:pPr>
        <w:spacing w:line="460" w:lineRule="exact"/>
        <w:ind w:firstLine="420" w:firstLineChars="200"/>
        <w:rPr>
          <w:rFonts w:ascii="宋体" w:hAnsi="宋体"/>
          <w:sz w:val="21"/>
          <w:szCs w:val="21"/>
        </w:rPr>
      </w:pPr>
      <w:r>
        <w:rPr>
          <w:rFonts w:hint="eastAsia" w:ascii="宋体" w:hAnsi="宋体"/>
          <w:sz w:val="21"/>
          <w:szCs w:val="21"/>
        </w:rPr>
        <w:t>3.5.2 “近年财务状况表” 应出具财务状况表复印件，具体年份要求见投标人须知前附表。投标人的成立时间少于投标人须知前附表规定年份的，应提供成立以来的财务状况表。</w:t>
      </w:r>
    </w:p>
    <w:p>
      <w:pPr>
        <w:spacing w:line="460" w:lineRule="exact"/>
        <w:ind w:firstLine="420" w:firstLineChars="200"/>
        <w:rPr>
          <w:rFonts w:ascii="宋体" w:hAnsi="宋体"/>
          <w:sz w:val="21"/>
          <w:szCs w:val="21"/>
        </w:rPr>
      </w:pPr>
      <w:r>
        <w:rPr>
          <w:rFonts w:hint="eastAsia" w:ascii="宋体" w:hAnsi="宋体"/>
          <w:sz w:val="21"/>
          <w:szCs w:val="21"/>
        </w:rPr>
        <w:t>3.5.3 “近年完成的类似项目情况表”应附中标通知书和（或）合同协议书的复印件，具体时间要求见投标人须知前附表。每张表格只填写一个项目，并标明序号。</w:t>
      </w:r>
    </w:p>
    <w:p>
      <w:pPr>
        <w:spacing w:line="460" w:lineRule="exact"/>
        <w:ind w:firstLine="420" w:firstLineChars="200"/>
        <w:rPr>
          <w:rFonts w:ascii="宋体" w:hAnsi="宋体"/>
          <w:sz w:val="20"/>
          <w:szCs w:val="20"/>
        </w:rPr>
      </w:pPr>
      <w:r>
        <w:rPr>
          <w:rFonts w:hint="eastAsia" w:ascii="宋体" w:hAnsi="宋体"/>
          <w:sz w:val="21"/>
          <w:szCs w:val="21"/>
        </w:rPr>
        <w:t>3.5.4 “正在供货和新承接的项目情况表”应附中标通知书和（或）合同协议书复印件。每张表格只填写一个项目，并标明序号。</w:t>
      </w:r>
    </w:p>
    <w:p>
      <w:pPr>
        <w:spacing w:line="460" w:lineRule="exact"/>
        <w:ind w:firstLine="420" w:firstLineChars="200"/>
        <w:rPr>
          <w:rFonts w:ascii="宋体" w:hAnsi="宋体"/>
          <w:sz w:val="21"/>
          <w:szCs w:val="21"/>
        </w:rPr>
      </w:pPr>
      <w:r>
        <w:rPr>
          <w:rFonts w:hint="eastAsia" w:ascii="宋体" w:hAnsi="宋体"/>
          <w:sz w:val="21"/>
          <w:szCs w:val="21"/>
        </w:rPr>
        <w:t>3.5.5 “近年发生的诉讼及仲裁情况”应说明投标人败诉的产品买卖合同的相关情况，并附法院或仲裁机构作出的判决、裁决等有关法律文书复印件，具体时间要求见投标人须知前附表。</w:t>
      </w:r>
    </w:p>
    <w:p>
      <w:pPr>
        <w:spacing w:line="460" w:lineRule="exact"/>
        <w:ind w:firstLine="420" w:firstLineChars="200"/>
        <w:rPr>
          <w:rFonts w:ascii="宋体" w:hAnsi="宋体"/>
          <w:sz w:val="21"/>
          <w:szCs w:val="21"/>
        </w:rPr>
      </w:pPr>
      <w:r>
        <w:rPr>
          <w:rFonts w:hint="eastAsia" w:ascii="宋体" w:hAnsi="宋体"/>
          <w:sz w:val="21"/>
          <w:szCs w:val="21"/>
        </w:rPr>
        <w:t>3.5.6 投标人须知前附表规定接受联合体投标的，本章第 3.5.1 项至第 3.5.5 项规定的表和资料应包括联合体各方相关情况。</w:t>
      </w:r>
    </w:p>
    <w:p>
      <w:pPr>
        <w:spacing w:line="460" w:lineRule="exact"/>
        <w:ind w:firstLine="562" w:firstLineChars="200"/>
        <w:rPr>
          <w:rFonts w:ascii="宋体" w:hAnsi="宋体"/>
          <w:b/>
          <w:bCs/>
          <w:sz w:val="28"/>
          <w:szCs w:val="28"/>
        </w:rPr>
      </w:pPr>
      <w:r>
        <w:rPr>
          <w:rFonts w:hint="eastAsia" w:ascii="宋体" w:hAnsi="宋体"/>
          <w:b/>
          <w:bCs/>
          <w:sz w:val="28"/>
          <w:szCs w:val="28"/>
        </w:rPr>
        <w:t>3.6 备选投标方案</w:t>
      </w:r>
    </w:p>
    <w:p>
      <w:pPr>
        <w:spacing w:line="460" w:lineRule="exact"/>
        <w:ind w:firstLine="420" w:firstLineChars="200"/>
        <w:rPr>
          <w:rFonts w:ascii="宋体" w:hAnsi="宋体"/>
          <w:sz w:val="20"/>
          <w:szCs w:val="20"/>
        </w:rPr>
      </w:pPr>
      <w:r>
        <w:rPr>
          <w:rFonts w:hint="eastAsia" w:ascii="宋体" w:hAnsi="宋体"/>
          <w:sz w:val="21"/>
          <w:szCs w:val="21"/>
        </w:rPr>
        <w:t>3.6.1 除投标人须知前附表规定允许外，投标人不得递交备选投标方案，否则其投标将被否决。</w:t>
      </w:r>
    </w:p>
    <w:p>
      <w:pPr>
        <w:spacing w:line="460" w:lineRule="exact"/>
        <w:ind w:firstLine="420" w:firstLineChars="200"/>
        <w:rPr>
          <w:rFonts w:ascii="宋体" w:hAnsi="宋体"/>
          <w:sz w:val="21"/>
          <w:szCs w:val="21"/>
        </w:rPr>
      </w:pPr>
      <w:r>
        <w:rPr>
          <w:rFonts w:hint="eastAsia" w:ascii="宋体" w:hAnsi="宋体"/>
          <w:sz w:val="21"/>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60" w:lineRule="exact"/>
        <w:ind w:firstLine="420" w:firstLineChars="200"/>
        <w:rPr>
          <w:rFonts w:ascii="宋体" w:hAnsi="宋体"/>
          <w:sz w:val="20"/>
          <w:szCs w:val="20"/>
        </w:rPr>
      </w:pPr>
      <w:r>
        <w:rPr>
          <w:rFonts w:hint="eastAsia" w:ascii="宋体" w:hAnsi="宋体"/>
          <w:sz w:val="21"/>
          <w:szCs w:val="21"/>
        </w:rPr>
        <w:t>3.6.3 投标人提供两个或两个以上投标报价，或者在投标文件中提供一个报价，但同时提供两个或两个以上供货方案的，视为提供备选方案。</w:t>
      </w:r>
    </w:p>
    <w:p>
      <w:pPr>
        <w:spacing w:line="460" w:lineRule="exact"/>
        <w:ind w:firstLine="562" w:firstLineChars="200"/>
        <w:rPr>
          <w:rFonts w:ascii="宋体" w:hAnsi="宋体"/>
          <w:b/>
          <w:bCs/>
          <w:sz w:val="28"/>
          <w:szCs w:val="28"/>
        </w:rPr>
      </w:pPr>
      <w:r>
        <w:rPr>
          <w:rFonts w:hint="eastAsia" w:ascii="宋体" w:hAnsi="宋体"/>
          <w:b/>
          <w:bCs/>
          <w:sz w:val="28"/>
          <w:szCs w:val="28"/>
        </w:rPr>
        <w:t>3.7 投标文件的编制</w:t>
      </w:r>
    </w:p>
    <w:p>
      <w:pPr>
        <w:spacing w:line="460" w:lineRule="exact"/>
        <w:ind w:firstLine="420" w:firstLineChars="200"/>
        <w:rPr>
          <w:rFonts w:ascii="宋体" w:hAnsi="宋体"/>
          <w:sz w:val="20"/>
          <w:szCs w:val="20"/>
        </w:rPr>
      </w:pPr>
      <w:r>
        <w:rPr>
          <w:rFonts w:hint="eastAsia" w:ascii="宋体" w:hAnsi="宋体"/>
          <w:sz w:val="21"/>
          <w:szCs w:val="21"/>
        </w:rPr>
        <w:t>3.7.1 投标文件应按第六章“投标文件格式”进行编写，如有必要，可以增加附页，作为投标文件的组成部分。</w:t>
      </w:r>
    </w:p>
    <w:p>
      <w:pPr>
        <w:spacing w:line="460" w:lineRule="exact"/>
        <w:ind w:firstLine="420" w:firstLineChars="200"/>
        <w:rPr>
          <w:rFonts w:ascii="宋体" w:hAnsi="宋体"/>
          <w:sz w:val="20"/>
          <w:szCs w:val="20"/>
        </w:rPr>
      </w:pPr>
      <w:r>
        <w:rPr>
          <w:rFonts w:hint="eastAsia" w:ascii="宋体" w:hAnsi="宋体"/>
          <w:sz w:val="21"/>
          <w:szCs w:val="21"/>
        </w:rPr>
        <w:t>3.7.2 投标文件应当对招标文件有关供货期、投标有效期、供货要求、招标范围等实质性内容作出响应。投标文件在满足招标文件实质性要求的基础上，可以提出比招标文件要求更有利于招标人的承诺。</w:t>
      </w:r>
    </w:p>
    <w:p>
      <w:pPr>
        <w:spacing w:line="460" w:lineRule="exact"/>
        <w:ind w:firstLine="420" w:firstLineChars="200"/>
        <w:rPr>
          <w:rFonts w:ascii="宋体" w:hAnsi="宋体"/>
          <w:sz w:val="20"/>
          <w:szCs w:val="20"/>
        </w:rPr>
      </w:pPr>
      <w:r>
        <w:rPr>
          <w:rFonts w:hint="eastAsia" w:ascii="宋体" w:hAnsi="宋体"/>
          <w:sz w:val="21"/>
          <w:szCs w:val="21"/>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pacing w:line="460" w:lineRule="exact"/>
        <w:ind w:firstLine="420" w:firstLineChars="200"/>
        <w:rPr>
          <w:rFonts w:ascii="宋体" w:hAnsi="宋体"/>
          <w:sz w:val="20"/>
          <w:szCs w:val="20"/>
        </w:rPr>
      </w:pPr>
      <w:r>
        <w:rPr>
          <w:rFonts w:hint="eastAsia" w:ascii="宋体" w:hAnsi="宋体"/>
          <w:sz w:val="21"/>
          <w:szCs w:val="21"/>
        </w:rPr>
        <w:t>（2）投标文件正本一份，副本份数见投标人须知前附表。正本和副本的封面右上角上应清楚地标记“正本”或“副本”的字样。投标人应根据投标人须知前附表要求提供电子版文件。当副</w:t>
      </w:r>
      <w:bookmarkStart w:id="60" w:name="page27"/>
      <w:bookmarkEnd w:id="60"/>
      <w:r>
        <w:rPr>
          <w:rFonts w:hint="eastAsia" w:ascii="宋体" w:hAnsi="宋体"/>
          <w:sz w:val="21"/>
          <w:szCs w:val="21"/>
        </w:rPr>
        <w:t>本和正本不一致或电子版文件和纸质正本文件不一致时，以纸质正本文件为准。</w:t>
      </w:r>
    </w:p>
    <w:p>
      <w:pPr>
        <w:spacing w:line="460" w:lineRule="exact"/>
        <w:ind w:firstLine="420" w:firstLineChars="200"/>
        <w:rPr>
          <w:rFonts w:ascii="宋体" w:hAnsi="宋体"/>
          <w:sz w:val="21"/>
          <w:szCs w:val="21"/>
        </w:rPr>
      </w:pPr>
      <w:r>
        <w:rPr>
          <w:rFonts w:hint="eastAsia" w:ascii="宋体" w:hAnsi="宋体"/>
          <w:sz w:val="21"/>
          <w:szCs w:val="21"/>
        </w:rPr>
        <w:t>（3）投标文件的正本与副本应分别装订，并编制目录，投标文件需分册装订的，具体分册装订要求见投标人须知前附表规定。</w:t>
      </w:r>
    </w:p>
    <w:p>
      <w:pPr>
        <w:spacing w:line="460" w:lineRule="exact"/>
        <w:ind w:firstLine="562" w:firstLineChars="200"/>
        <w:rPr>
          <w:rFonts w:ascii="宋体" w:hAnsi="宋体"/>
          <w:b/>
          <w:bCs/>
          <w:sz w:val="28"/>
          <w:szCs w:val="28"/>
        </w:rPr>
      </w:pPr>
      <w:r>
        <w:rPr>
          <w:rFonts w:hint="eastAsia" w:ascii="宋体" w:hAnsi="宋体"/>
          <w:b/>
          <w:bCs/>
          <w:sz w:val="28"/>
          <w:szCs w:val="28"/>
        </w:rPr>
        <w:t>4.投标</w:t>
      </w:r>
    </w:p>
    <w:p>
      <w:pPr>
        <w:spacing w:line="460" w:lineRule="exact"/>
        <w:ind w:firstLine="562" w:firstLineChars="200"/>
        <w:rPr>
          <w:rFonts w:ascii="宋体" w:hAnsi="宋体"/>
          <w:b/>
          <w:bCs/>
          <w:sz w:val="20"/>
          <w:szCs w:val="20"/>
        </w:rPr>
      </w:pPr>
      <w:r>
        <w:rPr>
          <w:rFonts w:hint="eastAsia" w:ascii="宋体" w:hAnsi="宋体"/>
          <w:b/>
          <w:bCs/>
          <w:sz w:val="28"/>
          <w:szCs w:val="28"/>
        </w:rPr>
        <w:t>4.1 投标文件的密封和标记</w:t>
      </w:r>
    </w:p>
    <w:p>
      <w:pPr>
        <w:spacing w:line="460" w:lineRule="exact"/>
        <w:ind w:firstLine="420" w:firstLineChars="200"/>
        <w:rPr>
          <w:rFonts w:ascii="宋体" w:hAnsi="宋体"/>
          <w:color w:val="000000" w:themeColor="text1"/>
          <w:kern w:val="2"/>
          <w:sz w:val="21"/>
          <w:szCs w:val="21"/>
          <w14:textFill>
            <w14:solidFill>
              <w14:schemeClr w14:val="tx1"/>
            </w14:solidFill>
          </w14:textFill>
        </w:rPr>
      </w:pPr>
      <w:r>
        <w:rPr>
          <w:rFonts w:hint="eastAsia" w:ascii="宋体" w:hAnsi="宋体"/>
          <w:sz w:val="21"/>
          <w:szCs w:val="21"/>
        </w:rPr>
        <w:t>4.1.1投标文件应密封包装</w:t>
      </w:r>
      <w:r>
        <w:rPr>
          <w:rFonts w:hint="eastAsia" w:ascii="宋体" w:hAnsi="宋体"/>
          <w:color w:val="000000" w:themeColor="text1"/>
          <w:sz w:val="21"/>
          <w:szCs w:val="21"/>
          <w14:textFill>
            <w14:solidFill>
              <w14:schemeClr w14:val="tx1"/>
            </w14:solidFill>
          </w14:textFill>
        </w:rPr>
        <w:t>，</w:t>
      </w:r>
      <w:r>
        <w:rPr>
          <w:rFonts w:hint="eastAsia" w:ascii="宋体" w:hAnsi="宋体"/>
          <w:sz w:val="21"/>
          <w:szCs w:val="21"/>
        </w:rPr>
        <w:t>密封和标记要求详见投标人须知前附表</w:t>
      </w:r>
      <w:r>
        <w:rPr>
          <w:rFonts w:hint="eastAsia"/>
        </w:rPr>
        <w:t>。</w:t>
      </w:r>
    </w:p>
    <w:p>
      <w:pPr>
        <w:spacing w:line="460" w:lineRule="exact"/>
        <w:ind w:firstLine="420" w:firstLineChars="200"/>
        <w:rPr>
          <w:rFonts w:ascii="宋体" w:hAnsi="宋体"/>
          <w:sz w:val="20"/>
          <w:szCs w:val="20"/>
        </w:rPr>
      </w:pPr>
      <w:r>
        <w:rPr>
          <w:rFonts w:hint="eastAsia" w:ascii="宋体" w:hAnsi="宋体"/>
          <w:sz w:val="21"/>
          <w:szCs w:val="21"/>
        </w:rPr>
        <w:t>4.1.2 投标文件封套上应写明的内容见投标人须知前附表。</w:t>
      </w:r>
    </w:p>
    <w:p>
      <w:pPr>
        <w:spacing w:line="460" w:lineRule="exact"/>
        <w:ind w:firstLine="420" w:firstLineChars="200"/>
        <w:rPr>
          <w:rFonts w:ascii="宋体" w:hAnsi="宋体"/>
          <w:sz w:val="20"/>
          <w:szCs w:val="20"/>
        </w:rPr>
      </w:pPr>
      <w:r>
        <w:rPr>
          <w:rFonts w:hint="eastAsia" w:ascii="宋体" w:hAnsi="宋体"/>
          <w:sz w:val="21"/>
          <w:szCs w:val="21"/>
        </w:rPr>
        <w:t>4.1.3 未按本章第 4.1.1 项要求密封的投标文件，招标人将予以拒收。</w:t>
      </w:r>
    </w:p>
    <w:p>
      <w:pPr>
        <w:spacing w:line="460" w:lineRule="exact"/>
        <w:ind w:firstLine="562" w:firstLineChars="200"/>
        <w:rPr>
          <w:rFonts w:ascii="宋体" w:hAnsi="宋体"/>
          <w:b/>
          <w:bCs/>
          <w:sz w:val="20"/>
          <w:szCs w:val="20"/>
        </w:rPr>
      </w:pPr>
      <w:r>
        <w:rPr>
          <w:rFonts w:hint="eastAsia" w:ascii="宋体" w:hAnsi="宋体"/>
          <w:b/>
          <w:bCs/>
          <w:sz w:val="28"/>
          <w:szCs w:val="28"/>
        </w:rPr>
        <w:t>4.2 投标文件的递交</w:t>
      </w:r>
    </w:p>
    <w:p>
      <w:pPr>
        <w:spacing w:line="460" w:lineRule="exact"/>
        <w:ind w:firstLine="420" w:firstLineChars="200"/>
        <w:rPr>
          <w:rFonts w:ascii="宋体" w:hAnsi="宋体"/>
          <w:sz w:val="20"/>
          <w:szCs w:val="20"/>
        </w:rPr>
      </w:pPr>
      <w:r>
        <w:rPr>
          <w:rFonts w:hint="eastAsia" w:ascii="宋体" w:hAnsi="宋体"/>
          <w:sz w:val="21"/>
          <w:szCs w:val="21"/>
        </w:rPr>
        <w:t>4.2.1 投标人应在投标人须知前附表规定的投标截止时间前递交投标文件。</w:t>
      </w:r>
    </w:p>
    <w:p>
      <w:pPr>
        <w:spacing w:line="460" w:lineRule="exact"/>
        <w:ind w:firstLine="420" w:firstLineChars="200"/>
        <w:rPr>
          <w:rFonts w:ascii="宋体" w:hAnsi="宋体"/>
          <w:sz w:val="20"/>
          <w:szCs w:val="20"/>
        </w:rPr>
      </w:pPr>
      <w:r>
        <w:rPr>
          <w:rFonts w:hint="eastAsia" w:ascii="宋体" w:hAnsi="宋体"/>
          <w:sz w:val="21"/>
          <w:szCs w:val="21"/>
        </w:rPr>
        <w:t>4.2.2 投标人递交投标文件的地点：见投标人须知前附表。</w:t>
      </w:r>
    </w:p>
    <w:p>
      <w:pPr>
        <w:spacing w:line="460" w:lineRule="exact"/>
        <w:ind w:firstLine="420" w:firstLineChars="200"/>
        <w:rPr>
          <w:rFonts w:ascii="宋体" w:hAnsi="宋体"/>
          <w:sz w:val="20"/>
          <w:szCs w:val="20"/>
        </w:rPr>
      </w:pPr>
      <w:r>
        <w:rPr>
          <w:rFonts w:hint="eastAsia" w:ascii="宋体" w:hAnsi="宋体"/>
          <w:sz w:val="21"/>
          <w:szCs w:val="21"/>
        </w:rPr>
        <w:t>4.2.3 除投标人须知前附表另有规定外，投标人所递交的投标文件不予退还。</w:t>
      </w:r>
    </w:p>
    <w:p>
      <w:pPr>
        <w:spacing w:line="460" w:lineRule="exact"/>
        <w:ind w:firstLine="420" w:firstLineChars="200"/>
        <w:rPr>
          <w:rFonts w:ascii="宋体" w:hAnsi="宋体"/>
          <w:sz w:val="20"/>
          <w:szCs w:val="20"/>
        </w:rPr>
      </w:pPr>
      <w:r>
        <w:rPr>
          <w:rFonts w:hint="eastAsia" w:ascii="宋体" w:hAnsi="宋体"/>
          <w:sz w:val="21"/>
          <w:szCs w:val="21"/>
        </w:rPr>
        <w:t>4.2.4 招标人收到投标文件后，向投标人出具签收凭证。</w:t>
      </w:r>
    </w:p>
    <w:p>
      <w:pPr>
        <w:spacing w:line="460" w:lineRule="exact"/>
        <w:ind w:firstLine="420" w:firstLineChars="200"/>
        <w:rPr>
          <w:rFonts w:ascii="宋体" w:hAnsi="宋体"/>
          <w:sz w:val="20"/>
          <w:szCs w:val="20"/>
        </w:rPr>
      </w:pPr>
      <w:r>
        <w:rPr>
          <w:rFonts w:hint="eastAsia" w:ascii="宋体" w:hAnsi="宋体"/>
          <w:sz w:val="21"/>
          <w:szCs w:val="21"/>
        </w:rPr>
        <w:t>4.2.5 逾期送达的投标文件，招标人将予以拒收。</w:t>
      </w:r>
    </w:p>
    <w:p>
      <w:pPr>
        <w:spacing w:line="460" w:lineRule="exact"/>
        <w:ind w:firstLine="562" w:firstLineChars="200"/>
        <w:rPr>
          <w:rFonts w:ascii="宋体" w:hAnsi="宋体"/>
          <w:b/>
          <w:bCs/>
          <w:sz w:val="28"/>
          <w:szCs w:val="28"/>
        </w:rPr>
      </w:pPr>
      <w:r>
        <w:rPr>
          <w:rFonts w:hint="eastAsia" w:ascii="宋体" w:hAnsi="宋体"/>
          <w:b/>
          <w:bCs/>
          <w:sz w:val="28"/>
          <w:szCs w:val="28"/>
        </w:rPr>
        <w:t>4.3 投标文件的修改与撤回</w:t>
      </w:r>
    </w:p>
    <w:p>
      <w:pPr>
        <w:spacing w:line="460" w:lineRule="exact"/>
        <w:ind w:firstLine="420" w:firstLineChars="200"/>
        <w:rPr>
          <w:rFonts w:ascii="宋体" w:hAnsi="宋体"/>
          <w:sz w:val="21"/>
          <w:szCs w:val="21"/>
        </w:rPr>
      </w:pPr>
      <w:r>
        <w:rPr>
          <w:rFonts w:hint="eastAsia" w:ascii="宋体" w:hAnsi="宋体"/>
          <w:sz w:val="21"/>
          <w:szCs w:val="21"/>
        </w:rPr>
        <w:t>4.3.1 在本章第 4.2.1 项规定的投标截止时间前，投标人可以修改或撤回已递交的投标文件，但应以书面形式通知招标人。</w:t>
      </w:r>
    </w:p>
    <w:p>
      <w:pPr>
        <w:spacing w:line="460" w:lineRule="exact"/>
        <w:ind w:firstLine="420" w:firstLineChars="200"/>
        <w:rPr>
          <w:rFonts w:ascii="宋体" w:hAnsi="宋体"/>
          <w:sz w:val="21"/>
          <w:szCs w:val="21"/>
        </w:rPr>
      </w:pPr>
      <w:r>
        <w:rPr>
          <w:rFonts w:hint="eastAsia" w:ascii="宋体" w:hAnsi="宋体"/>
          <w:sz w:val="21"/>
          <w:szCs w:val="21"/>
        </w:rPr>
        <w:t>4.3.2 投标人修改或撤回已递交投标文件的书面通知应按照本章第 3.7.3项的要求签字或盖章。招标人收到书面通知后，向投标人出具签收凭证。</w:t>
      </w:r>
    </w:p>
    <w:p>
      <w:pPr>
        <w:spacing w:line="460" w:lineRule="exact"/>
        <w:ind w:firstLine="420" w:firstLineChars="200"/>
        <w:rPr>
          <w:rFonts w:ascii="宋体" w:hAnsi="宋体"/>
          <w:sz w:val="21"/>
          <w:szCs w:val="21"/>
        </w:rPr>
      </w:pPr>
      <w:r>
        <w:rPr>
          <w:rFonts w:hint="eastAsia" w:ascii="宋体" w:hAnsi="宋体"/>
          <w:sz w:val="21"/>
          <w:szCs w:val="21"/>
        </w:rPr>
        <w:t>4.3.3 投标人撤回投标文件的，招标人自收到投标人书面撤回通知之日起 5 日内退还已收取的投标保证金。</w:t>
      </w:r>
    </w:p>
    <w:p>
      <w:pPr>
        <w:spacing w:line="460" w:lineRule="exact"/>
        <w:ind w:firstLine="420" w:firstLineChars="200"/>
        <w:rPr>
          <w:rFonts w:ascii="宋体" w:hAnsi="宋体"/>
          <w:sz w:val="21"/>
          <w:szCs w:val="21"/>
        </w:rPr>
      </w:pPr>
      <w:r>
        <w:rPr>
          <w:rFonts w:hint="eastAsia" w:ascii="宋体" w:hAnsi="宋体"/>
          <w:sz w:val="21"/>
          <w:szCs w:val="21"/>
        </w:rPr>
        <w:t>4.3.4 修改的内容为投标文件的组成部分。修改的投标文件应按照本章第 3 条、第 4 条的规定进行编制、密封、标记和递交，并标明“修改”字样。</w:t>
      </w:r>
    </w:p>
    <w:p>
      <w:pPr>
        <w:spacing w:line="460" w:lineRule="exact"/>
        <w:ind w:firstLine="562" w:firstLineChars="200"/>
        <w:rPr>
          <w:rFonts w:ascii="宋体" w:hAnsi="宋体"/>
          <w:b/>
          <w:bCs/>
          <w:sz w:val="28"/>
          <w:szCs w:val="28"/>
        </w:rPr>
      </w:pPr>
      <w:r>
        <w:rPr>
          <w:rFonts w:hint="eastAsia" w:ascii="宋体" w:hAnsi="宋体"/>
          <w:b/>
          <w:bCs/>
          <w:sz w:val="28"/>
          <w:szCs w:val="28"/>
        </w:rPr>
        <w:t>5.开标</w:t>
      </w:r>
    </w:p>
    <w:p>
      <w:pPr>
        <w:spacing w:line="460" w:lineRule="exact"/>
        <w:ind w:firstLine="562" w:firstLineChars="200"/>
        <w:rPr>
          <w:rFonts w:ascii="宋体" w:hAnsi="宋体"/>
          <w:b/>
          <w:bCs/>
          <w:sz w:val="28"/>
          <w:szCs w:val="28"/>
        </w:rPr>
      </w:pPr>
      <w:r>
        <w:rPr>
          <w:rFonts w:hint="eastAsia" w:ascii="宋体" w:hAnsi="宋体"/>
          <w:b/>
          <w:bCs/>
          <w:sz w:val="28"/>
          <w:szCs w:val="28"/>
        </w:rPr>
        <w:t>5.1 开标时间和地点</w:t>
      </w:r>
    </w:p>
    <w:p>
      <w:pPr>
        <w:spacing w:line="460" w:lineRule="exact"/>
        <w:ind w:firstLine="420" w:firstLineChars="200"/>
        <w:rPr>
          <w:rFonts w:ascii="宋体" w:hAnsi="宋体"/>
          <w:sz w:val="20"/>
          <w:szCs w:val="20"/>
        </w:rPr>
      </w:pPr>
      <w:r>
        <w:rPr>
          <w:rFonts w:hint="eastAsia" w:ascii="宋体" w:hAnsi="宋体"/>
          <w:sz w:val="21"/>
          <w:szCs w:val="21"/>
        </w:rPr>
        <w:t>招标人在本章第 4.2.1 项规定的投标截止时间（开标时间）和投标人须知前附表规定的地点公开开标，并邀请所有投标人的法定代表人（单位负责人）或其委托代理人准时参加。</w:t>
      </w:r>
    </w:p>
    <w:p>
      <w:pPr>
        <w:spacing w:line="460" w:lineRule="exact"/>
        <w:ind w:firstLine="562" w:firstLineChars="200"/>
        <w:rPr>
          <w:rFonts w:ascii="宋体" w:hAnsi="宋体"/>
          <w:b/>
          <w:bCs/>
          <w:sz w:val="20"/>
          <w:szCs w:val="20"/>
        </w:rPr>
      </w:pPr>
      <w:r>
        <w:rPr>
          <w:rFonts w:hint="eastAsia" w:ascii="宋体" w:hAnsi="宋体"/>
          <w:b/>
          <w:bCs/>
          <w:sz w:val="28"/>
          <w:szCs w:val="28"/>
        </w:rPr>
        <w:t>5.2 开标程序</w:t>
      </w:r>
    </w:p>
    <w:p>
      <w:pPr>
        <w:spacing w:line="460" w:lineRule="exact"/>
        <w:ind w:firstLine="420" w:firstLineChars="200"/>
        <w:rPr>
          <w:rFonts w:ascii="宋体" w:hAnsi="宋体"/>
          <w:sz w:val="20"/>
          <w:szCs w:val="20"/>
        </w:rPr>
      </w:pPr>
      <w:r>
        <w:rPr>
          <w:rFonts w:hint="eastAsia" w:ascii="宋体" w:hAnsi="宋体"/>
          <w:sz w:val="21"/>
          <w:szCs w:val="21"/>
        </w:rPr>
        <w:t>主持人按下列程序进行开标：</w:t>
      </w:r>
    </w:p>
    <w:p>
      <w:pPr>
        <w:spacing w:line="460" w:lineRule="exact"/>
        <w:ind w:firstLine="420" w:firstLineChars="200"/>
        <w:rPr>
          <w:rFonts w:ascii="宋体" w:hAnsi="宋体"/>
          <w:sz w:val="20"/>
          <w:szCs w:val="20"/>
        </w:rPr>
      </w:pPr>
      <w:r>
        <w:rPr>
          <w:rFonts w:hint="eastAsia" w:ascii="宋体" w:hAnsi="宋体"/>
          <w:sz w:val="21"/>
          <w:szCs w:val="21"/>
        </w:rPr>
        <w:t>（1）宣布开标纪律；</w:t>
      </w:r>
    </w:p>
    <w:p>
      <w:pPr>
        <w:spacing w:line="460" w:lineRule="exact"/>
        <w:ind w:firstLine="420" w:firstLineChars="200"/>
        <w:rPr>
          <w:rFonts w:ascii="宋体" w:hAnsi="宋体"/>
          <w:sz w:val="21"/>
          <w:szCs w:val="21"/>
        </w:rPr>
      </w:pPr>
      <w:r>
        <w:rPr>
          <w:rFonts w:hint="eastAsia" w:ascii="宋体" w:hAnsi="宋体"/>
          <w:sz w:val="21"/>
          <w:szCs w:val="21"/>
        </w:rPr>
        <w:t>（2）公布在投标截止时间前递交投标文件的投标人名称；</w:t>
      </w:r>
    </w:p>
    <w:p>
      <w:pPr>
        <w:spacing w:line="460" w:lineRule="exact"/>
        <w:ind w:firstLine="420" w:firstLineChars="200"/>
        <w:rPr>
          <w:rFonts w:ascii="宋体" w:hAnsi="宋体"/>
          <w:sz w:val="21"/>
          <w:szCs w:val="21"/>
        </w:rPr>
      </w:pPr>
      <w:r>
        <w:rPr>
          <w:rFonts w:hint="eastAsia" w:ascii="宋体" w:hAnsi="宋体"/>
          <w:sz w:val="21"/>
          <w:szCs w:val="21"/>
        </w:rPr>
        <w:t>（3）宣布开标人、唱标人、记录人、监标人等有关人员姓名；</w:t>
      </w:r>
    </w:p>
    <w:p>
      <w:pPr>
        <w:spacing w:line="460" w:lineRule="exact"/>
        <w:ind w:firstLine="420" w:firstLineChars="200"/>
        <w:rPr>
          <w:rFonts w:ascii="宋体" w:hAnsi="宋体"/>
          <w:sz w:val="21"/>
          <w:szCs w:val="21"/>
        </w:rPr>
      </w:pPr>
      <w:r>
        <w:rPr>
          <w:rFonts w:hint="eastAsia" w:ascii="宋体" w:hAnsi="宋体"/>
          <w:sz w:val="21"/>
          <w:szCs w:val="21"/>
        </w:rPr>
        <w:t>（4）检查投标文件的密封情况、证件完备情况，按照投标人须知前附表规定的开标顺序当众开标，公布招标项目名称、投标人名称、投标保证金的递交情况、投标报价、交货期、交货地点及其他内容，并记录在案；</w:t>
      </w:r>
      <w:bookmarkStart w:id="61" w:name="page29"/>
      <w:bookmarkEnd w:id="61"/>
    </w:p>
    <w:p>
      <w:pPr>
        <w:spacing w:line="460" w:lineRule="exact"/>
        <w:ind w:firstLine="420" w:firstLineChars="200"/>
        <w:rPr>
          <w:rFonts w:ascii="宋体" w:hAnsi="宋体"/>
          <w:sz w:val="21"/>
          <w:szCs w:val="21"/>
        </w:rPr>
      </w:pPr>
      <w:r>
        <w:rPr>
          <w:rFonts w:hint="eastAsia" w:ascii="宋体" w:hAnsi="宋体"/>
          <w:sz w:val="21"/>
          <w:szCs w:val="21"/>
        </w:rPr>
        <w:t>（5）投标人代表、招标人代表、监标人、记录人等有关人员在开标记录上签字确认；</w:t>
      </w:r>
    </w:p>
    <w:p>
      <w:pPr>
        <w:spacing w:line="460" w:lineRule="exact"/>
        <w:ind w:firstLine="420" w:firstLineChars="200"/>
        <w:rPr>
          <w:rFonts w:ascii="宋体" w:hAnsi="宋体"/>
          <w:sz w:val="21"/>
          <w:szCs w:val="21"/>
        </w:rPr>
      </w:pPr>
      <w:r>
        <w:rPr>
          <w:rFonts w:hint="eastAsia" w:ascii="宋体" w:hAnsi="宋体"/>
          <w:sz w:val="21"/>
          <w:szCs w:val="21"/>
        </w:rPr>
        <w:t>（6）开标结束。</w:t>
      </w:r>
    </w:p>
    <w:p>
      <w:pPr>
        <w:spacing w:line="460" w:lineRule="exact"/>
        <w:ind w:firstLine="562" w:firstLineChars="200"/>
        <w:rPr>
          <w:rFonts w:ascii="宋体" w:hAnsi="宋体"/>
          <w:b/>
          <w:bCs/>
          <w:sz w:val="20"/>
          <w:szCs w:val="20"/>
        </w:rPr>
      </w:pPr>
      <w:r>
        <w:rPr>
          <w:rFonts w:hint="eastAsia" w:ascii="宋体" w:hAnsi="宋体"/>
          <w:b/>
          <w:bCs/>
          <w:sz w:val="28"/>
          <w:szCs w:val="28"/>
        </w:rPr>
        <w:t>5.3 开标异议</w:t>
      </w:r>
    </w:p>
    <w:p>
      <w:pPr>
        <w:spacing w:line="460" w:lineRule="exact"/>
        <w:ind w:firstLine="420" w:firstLineChars="200"/>
        <w:rPr>
          <w:rFonts w:ascii="宋体" w:hAnsi="宋体"/>
          <w:sz w:val="20"/>
          <w:szCs w:val="20"/>
        </w:rPr>
      </w:pPr>
      <w:r>
        <w:rPr>
          <w:rFonts w:hint="eastAsia" w:ascii="宋体" w:hAnsi="宋体"/>
          <w:sz w:val="21"/>
          <w:szCs w:val="21"/>
        </w:rPr>
        <w:t>投标人对开标有异议的，应当在开标现场提出，招标人当场作出答复，并制作记录。</w:t>
      </w:r>
    </w:p>
    <w:p>
      <w:pPr>
        <w:spacing w:line="460" w:lineRule="exact"/>
        <w:ind w:firstLine="562" w:firstLineChars="200"/>
        <w:rPr>
          <w:rFonts w:ascii="宋体" w:hAnsi="宋体"/>
          <w:b/>
          <w:bCs/>
          <w:sz w:val="28"/>
          <w:szCs w:val="28"/>
        </w:rPr>
      </w:pPr>
      <w:r>
        <w:rPr>
          <w:rFonts w:hint="eastAsia" w:ascii="宋体" w:hAnsi="宋体"/>
          <w:b/>
          <w:bCs/>
          <w:sz w:val="28"/>
          <w:szCs w:val="28"/>
        </w:rPr>
        <w:t>6.评标</w:t>
      </w:r>
    </w:p>
    <w:p>
      <w:pPr>
        <w:spacing w:line="460" w:lineRule="exact"/>
        <w:ind w:firstLine="562" w:firstLineChars="200"/>
        <w:rPr>
          <w:rFonts w:ascii="宋体" w:hAnsi="宋体"/>
          <w:b/>
          <w:bCs/>
          <w:sz w:val="28"/>
          <w:szCs w:val="28"/>
        </w:rPr>
      </w:pPr>
      <w:r>
        <w:rPr>
          <w:rFonts w:hint="eastAsia" w:ascii="宋体" w:hAnsi="宋体"/>
          <w:b/>
          <w:bCs/>
          <w:sz w:val="28"/>
          <w:szCs w:val="28"/>
        </w:rPr>
        <w:t>6.1 评标委员会</w:t>
      </w:r>
    </w:p>
    <w:p>
      <w:pPr>
        <w:spacing w:line="460" w:lineRule="exact"/>
        <w:ind w:firstLine="420" w:firstLineChars="200"/>
        <w:rPr>
          <w:rFonts w:ascii="宋体" w:hAnsi="宋体"/>
          <w:sz w:val="21"/>
          <w:szCs w:val="21"/>
        </w:rPr>
      </w:pPr>
      <w:r>
        <w:rPr>
          <w:rFonts w:hint="eastAsia" w:ascii="宋体" w:hAnsi="宋体"/>
          <w:sz w:val="21"/>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60" w:lineRule="exact"/>
        <w:ind w:firstLine="420" w:firstLineChars="200"/>
        <w:rPr>
          <w:rFonts w:ascii="宋体" w:hAnsi="宋体"/>
          <w:sz w:val="21"/>
          <w:szCs w:val="21"/>
        </w:rPr>
      </w:pPr>
      <w:r>
        <w:rPr>
          <w:rFonts w:hint="eastAsia" w:ascii="宋体" w:hAnsi="宋体"/>
          <w:sz w:val="21"/>
          <w:szCs w:val="21"/>
        </w:rPr>
        <w:t>6.1.2 评标委员会成员有下列情形之一的，应当回避：</w:t>
      </w:r>
    </w:p>
    <w:p>
      <w:pPr>
        <w:spacing w:line="460" w:lineRule="exact"/>
        <w:ind w:firstLine="420" w:firstLineChars="200"/>
        <w:rPr>
          <w:rFonts w:ascii="宋体" w:hAnsi="宋体"/>
          <w:sz w:val="21"/>
          <w:szCs w:val="21"/>
        </w:rPr>
      </w:pPr>
      <w:r>
        <w:rPr>
          <w:rFonts w:hint="eastAsia" w:ascii="宋体" w:hAnsi="宋体"/>
          <w:sz w:val="21"/>
          <w:szCs w:val="21"/>
        </w:rPr>
        <w:t>（1）投标人或投标人主要负责人的近亲属；</w:t>
      </w:r>
    </w:p>
    <w:p>
      <w:pPr>
        <w:spacing w:line="460" w:lineRule="exact"/>
        <w:ind w:firstLine="420" w:firstLineChars="200"/>
        <w:rPr>
          <w:rFonts w:ascii="宋体" w:hAnsi="宋体"/>
          <w:sz w:val="21"/>
          <w:szCs w:val="21"/>
        </w:rPr>
      </w:pPr>
      <w:r>
        <w:rPr>
          <w:rFonts w:hint="eastAsia" w:ascii="宋体" w:hAnsi="宋体"/>
          <w:sz w:val="21"/>
          <w:szCs w:val="21"/>
        </w:rPr>
        <w:t>（2）项目主管部门或者行政监督部门的人员；</w:t>
      </w:r>
    </w:p>
    <w:p>
      <w:pPr>
        <w:spacing w:line="460" w:lineRule="exact"/>
        <w:ind w:firstLine="420" w:firstLineChars="200"/>
        <w:rPr>
          <w:rFonts w:ascii="宋体" w:hAnsi="宋体"/>
          <w:sz w:val="21"/>
          <w:szCs w:val="21"/>
        </w:rPr>
      </w:pPr>
      <w:r>
        <w:rPr>
          <w:rFonts w:hint="eastAsia" w:ascii="宋体" w:hAnsi="宋体"/>
          <w:sz w:val="21"/>
          <w:szCs w:val="21"/>
        </w:rPr>
        <w:t>（3）与投标人有经济利益关系，可能影响对投标公正评审的；</w:t>
      </w:r>
    </w:p>
    <w:p>
      <w:pPr>
        <w:spacing w:line="460" w:lineRule="exact"/>
        <w:ind w:firstLine="420" w:firstLineChars="200"/>
        <w:rPr>
          <w:rFonts w:ascii="宋体" w:hAnsi="宋体"/>
          <w:sz w:val="21"/>
          <w:szCs w:val="21"/>
        </w:rPr>
      </w:pPr>
      <w:r>
        <w:rPr>
          <w:rFonts w:hint="eastAsia" w:ascii="宋体" w:hAnsi="宋体"/>
          <w:sz w:val="21"/>
          <w:szCs w:val="21"/>
        </w:rPr>
        <w:t>（4）曾因在招标、评标以及其他与招标投标有关活动中从事违法行为而受过行政处罚或刑事处罚的；</w:t>
      </w:r>
    </w:p>
    <w:p>
      <w:pPr>
        <w:spacing w:line="460" w:lineRule="exact"/>
        <w:ind w:firstLine="420" w:firstLineChars="200"/>
        <w:rPr>
          <w:rFonts w:ascii="宋体" w:hAnsi="宋体"/>
          <w:sz w:val="21"/>
          <w:szCs w:val="21"/>
        </w:rPr>
      </w:pPr>
      <w:r>
        <w:rPr>
          <w:rFonts w:hint="eastAsia" w:ascii="宋体" w:hAnsi="宋体"/>
          <w:sz w:val="21"/>
          <w:szCs w:val="21"/>
        </w:rPr>
        <w:t>（5）与投标人有其他利害关系。</w:t>
      </w:r>
    </w:p>
    <w:p>
      <w:pPr>
        <w:spacing w:line="460" w:lineRule="exact"/>
        <w:ind w:firstLine="420" w:firstLineChars="200"/>
        <w:rPr>
          <w:rFonts w:ascii="宋体" w:hAnsi="宋体"/>
          <w:sz w:val="21"/>
          <w:szCs w:val="21"/>
        </w:rPr>
      </w:pPr>
      <w:r>
        <w:rPr>
          <w:rFonts w:hint="eastAsia" w:ascii="宋体" w:hAnsi="宋体"/>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460" w:lineRule="exact"/>
        <w:ind w:firstLine="562" w:firstLineChars="200"/>
        <w:rPr>
          <w:rFonts w:ascii="宋体" w:hAnsi="宋体"/>
          <w:b/>
          <w:bCs/>
          <w:sz w:val="20"/>
          <w:szCs w:val="20"/>
        </w:rPr>
      </w:pPr>
      <w:r>
        <w:rPr>
          <w:rFonts w:hint="eastAsia" w:ascii="宋体" w:hAnsi="宋体"/>
          <w:b/>
          <w:bCs/>
          <w:sz w:val="28"/>
          <w:szCs w:val="28"/>
        </w:rPr>
        <w:t>6.2 评标原则</w:t>
      </w:r>
    </w:p>
    <w:p>
      <w:pPr>
        <w:spacing w:line="460" w:lineRule="exact"/>
        <w:ind w:firstLine="420" w:firstLineChars="200"/>
        <w:rPr>
          <w:rFonts w:ascii="宋体" w:hAnsi="宋体"/>
          <w:sz w:val="20"/>
          <w:szCs w:val="20"/>
        </w:rPr>
      </w:pPr>
      <w:r>
        <w:rPr>
          <w:rFonts w:hint="eastAsia" w:ascii="宋体" w:hAnsi="宋体"/>
          <w:sz w:val="21"/>
          <w:szCs w:val="21"/>
        </w:rPr>
        <w:t>评标活动遵循公平、公正、科学和择优的原则。</w:t>
      </w:r>
      <w:bookmarkStart w:id="62" w:name="page30"/>
      <w:bookmarkEnd w:id="62"/>
    </w:p>
    <w:p>
      <w:pPr>
        <w:spacing w:line="460" w:lineRule="exact"/>
        <w:ind w:firstLine="562" w:firstLineChars="200"/>
        <w:rPr>
          <w:rFonts w:ascii="宋体" w:hAnsi="宋体"/>
          <w:b/>
          <w:bCs/>
          <w:sz w:val="28"/>
          <w:szCs w:val="28"/>
        </w:rPr>
      </w:pPr>
      <w:r>
        <w:rPr>
          <w:rFonts w:hint="eastAsia" w:ascii="宋体" w:hAnsi="宋体"/>
          <w:b/>
          <w:bCs/>
          <w:sz w:val="28"/>
          <w:szCs w:val="28"/>
        </w:rPr>
        <w:t>6.3 评标</w:t>
      </w:r>
    </w:p>
    <w:p>
      <w:pPr>
        <w:spacing w:line="460" w:lineRule="exact"/>
        <w:ind w:firstLine="420" w:firstLineChars="200"/>
        <w:rPr>
          <w:rFonts w:ascii="宋体" w:hAnsi="宋体"/>
          <w:sz w:val="21"/>
          <w:szCs w:val="21"/>
        </w:rPr>
      </w:pPr>
      <w:r>
        <w:rPr>
          <w:rFonts w:hint="eastAsia" w:ascii="宋体" w:hAnsi="宋体"/>
          <w:sz w:val="21"/>
          <w:szCs w:val="21"/>
        </w:rPr>
        <w:t>6.3.1 评标委员会按照第三章“评标办法”规定的方法、评审因素、标准和程序对投标文件进行评审。第三章“评标办法”没有规定的方法、评审因素和标准，不作为评标依据。</w:t>
      </w:r>
    </w:p>
    <w:p>
      <w:pPr>
        <w:spacing w:line="460" w:lineRule="exact"/>
        <w:ind w:firstLine="420" w:firstLineChars="200"/>
        <w:rPr>
          <w:rFonts w:ascii="宋体" w:hAnsi="宋体"/>
          <w:sz w:val="21"/>
          <w:szCs w:val="21"/>
        </w:rPr>
      </w:pPr>
      <w:r>
        <w:rPr>
          <w:rFonts w:hint="eastAsia" w:ascii="宋体" w:hAnsi="宋体"/>
          <w:sz w:val="21"/>
          <w:szCs w:val="21"/>
        </w:rPr>
        <w:t>6.3.2 评标完成后，评标委员会应当向招标人提交书面评标报告和中标候选人名单。评标委员会推荐中标候选人的人数见投标人须知前附表。</w:t>
      </w:r>
    </w:p>
    <w:p>
      <w:pPr>
        <w:spacing w:line="460" w:lineRule="exact"/>
        <w:ind w:firstLine="562" w:firstLineChars="200"/>
        <w:rPr>
          <w:rFonts w:ascii="宋体" w:hAnsi="宋体"/>
          <w:b/>
          <w:bCs/>
          <w:sz w:val="28"/>
          <w:szCs w:val="28"/>
        </w:rPr>
      </w:pPr>
      <w:r>
        <w:rPr>
          <w:rFonts w:hint="eastAsia" w:ascii="宋体" w:hAnsi="宋体"/>
          <w:b/>
          <w:bCs/>
          <w:sz w:val="28"/>
          <w:szCs w:val="28"/>
        </w:rPr>
        <w:t>7.合同授予</w:t>
      </w:r>
    </w:p>
    <w:p>
      <w:pPr>
        <w:spacing w:line="460" w:lineRule="exact"/>
        <w:ind w:firstLine="562" w:firstLineChars="200"/>
        <w:rPr>
          <w:rFonts w:ascii="宋体" w:hAnsi="宋体"/>
          <w:b/>
          <w:bCs/>
          <w:sz w:val="28"/>
          <w:szCs w:val="28"/>
        </w:rPr>
      </w:pPr>
      <w:r>
        <w:rPr>
          <w:rFonts w:hint="eastAsia" w:ascii="宋体" w:hAnsi="宋体"/>
          <w:b/>
          <w:bCs/>
          <w:sz w:val="28"/>
          <w:szCs w:val="28"/>
        </w:rPr>
        <w:t>7.1 中标候选人公示</w:t>
      </w:r>
    </w:p>
    <w:p>
      <w:pPr>
        <w:spacing w:line="460" w:lineRule="exact"/>
        <w:ind w:right="360" w:firstLine="420" w:firstLineChars="200"/>
        <w:rPr>
          <w:rFonts w:ascii="宋体" w:hAnsi="宋体"/>
          <w:sz w:val="20"/>
          <w:szCs w:val="20"/>
        </w:rPr>
      </w:pPr>
      <w:r>
        <w:rPr>
          <w:rFonts w:hint="eastAsia" w:ascii="宋体" w:hAnsi="宋体"/>
          <w:sz w:val="21"/>
          <w:szCs w:val="21"/>
        </w:rPr>
        <w:t>招标人在收到评标报告之日起 3 日内，按照投标人须知前附表规定的公示媒介和期限公示中标候选人，公示期不得少于 3 天。</w:t>
      </w:r>
    </w:p>
    <w:p>
      <w:pPr>
        <w:spacing w:line="460" w:lineRule="exact"/>
        <w:ind w:firstLine="562" w:firstLineChars="200"/>
        <w:rPr>
          <w:rFonts w:ascii="宋体" w:hAnsi="宋体"/>
          <w:b/>
          <w:bCs/>
          <w:sz w:val="20"/>
          <w:szCs w:val="20"/>
        </w:rPr>
      </w:pPr>
      <w:r>
        <w:rPr>
          <w:rFonts w:hint="eastAsia" w:ascii="宋体" w:hAnsi="宋体"/>
          <w:b/>
          <w:bCs/>
          <w:sz w:val="28"/>
          <w:szCs w:val="28"/>
        </w:rPr>
        <w:t>7.2 评标结果异议</w:t>
      </w:r>
    </w:p>
    <w:p>
      <w:pPr>
        <w:spacing w:line="460" w:lineRule="exact"/>
        <w:ind w:right="360" w:firstLine="420" w:firstLineChars="200"/>
        <w:rPr>
          <w:rFonts w:ascii="宋体" w:hAnsi="宋体"/>
          <w:sz w:val="20"/>
          <w:szCs w:val="20"/>
        </w:rPr>
      </w:pPr>
      <w:r>
        <w:rPr>
          <w:rFonts w:hint="eastAsia" w:ascii="宋体" w:hAnsi="宋体"/>
          <w:sz w:val="21"/>
          <w:szCs w:val="21"/>
        </w:rPr>
        <w:t>投标人或者其他利害关系人对评标结果有异议的，应当在中标候选人公示期间提出。招标人将在收到异议之日起 3 日内作出答复；作出答复前，将暂停招标投标活动。</w:t>
      </w:r>
    </w:p>
    <w:p>
      <w:pPr>
        <w:spacing w:line="460" w:lineRule="exact"/>
        <w:ind w:firstLine="562" w:firstLineChars="200"/>
        <w:rPr>
          <w:rFonts w:ascii="宋体" w:hAnsi="宋体"/>
          <w:b/>
          <w:bCs/>
          <w:sz w:val="20"/>
          <w:szCs w:val="20"/>
        </w:rPr>
      </w:pPr>
      <w:r>
        <w:rPr>
          <w:rFonts w:hint="eastAsia" w:ascii="宋体" w:hAnsi="宋体"/>
          <w:b/>
          <w:bCs/>
          <w:sz w:val="28"/>
          <w:szCs w:val="28"/>
        </w:rPr>
        <w:t>7.3 中标候选人履约能力审查</w:t>
      </w:r>
    </w:p>
    <w:p>
      <w:pPr>
        <w:spacing w:line="460" w:lineRule="exact"/>
        <w:ind w:firstLine="420" w:firstLineChars="200"/>
        <w:rPr>
          <w:rFonts w:ascii="宋体" w:hAnsi="宋体"/>
          <w:sz w:val="20"/>
          <w:szCs w:val="20"/>
        </w:rPr>
      </w:pPr>
      <w:r>
        <w:rPr>
          <w:rFonts w:hint="eastAsia" w:ascii="宋体" w:hAnsi="宋体"/>
          <w:sz w:val="21"/>
          <w:szCs w:val="21"/>
        </w:rPr>
        <w:t>中标候选人的经营、财务状况发生较大变化或存在违法行为，招标人认为可能影响其履约能力的，将在发出中标通知书前提请原评标委员会按照招标文件规定的标准和方法进行审查确认。</w:t>
      </w:r>
    </w:p>
    <w:p>
      <w:pPr>
        <w:spacing w:line="460" w:lineRule="exact"/>
        <w:ind w:firstLine="562" w:firstLineChars="200"/>
        <w:rPr>
          <w:rFonts w:ascii="宋体" w:hAnsi="宋体"/>
          <w:b/>
          <w:bCs/>
          <w:sz w:val="28"/>
          <w:szCs w:val="28"/>
        </w:rPr>
      </w:pPr>
      <w:r>
        <w:rPr>
          <w:rFonts w:hint="eastAsia" w:ascii="宋体" w:hAnsi="宋体"/>
          <w:b/>
          <w:bCs/>
          <w:sz w:val="28"/>
          <w:szCs w:val="28"/>
        </w:rPr>
        <w:t>7.4 定标</w:t>
      </w:r>
    </w:p>
    <w:p>
      <w:pPr>
        <w:spacing w:line="460" w:lineRule="exact"/>
        <w:ind w:firstLine="420" w:firstLineChars="200"/>
        <w:rPr>
          <w:rFonts w:ascii="宋体" w:hAnsi="宋体"/>
          <w:sz w:val="20"/>
          <w:szCs w:val="20"/>
        </w:rPr>
      </w:pPr>
      <w:r>
        <w:rPr>
          <w:rFonts w:hint="eastAsia" w:ascii="宋体" w:hAnsi="宋体"/>
          <w:sz w:val="21"/>
          <w:szCs w:val="21"/>
        </w:rPr>
        <w:t>按照投标人须知前附表的规定，招标人或招标人授权的评标委员会依法确定中标人。</w:t>
      </w:r>
    </w:p>
    <w:p>
      <w:pPr>
        <w:spacing w:line="460" w:lineRule="exact"/>
        <w:ind w:firstLine="562" w:firstLineChars="200"/>
        <w:rPr>
          <w:rFonts w:ascii="宋体" w:hAnsi="宋体"/>
          <w:b/>
          <w:bCs/>
          <w:sz w:val="20"/>
          <w:szCs w:val="20"/>
        </w:rPr>
      </w:pPr>
      <w:r>
        <w:rPr>
          <w:rFonts w:hint="eastAsia" w:ascii="宋体" w:hAnsi="宋体"/>
          <w:b/>
          <w:bCs/>
          <w:sz w:val="28"/>
          <w:szCs w:val="28"/>
        </w:rPr>
        <w:t>7.5 中标通知</w:t>
      </w:r>
    </w:p>
    <w:p>
      <w:pPr>
        <w:spacing w:line="460" w:lineRule="exact"/>
        <w:ind w:firstLine="420" w:firstLineChars="200"/>
        <w:rPr>
          <w:rFonts w:ascii="宋体" w:hAnsi="宋体"/>
          <w:sz w:val="20"/>
          <w:szCs w:val="20"/>
        </w:rPr>
      </w:pPr>
      <w:r>
        <w:rPr>
          <w:rFonts w:hint="eastAsia" w:ascii="宋体" w:hAnsi="宋体"/>
          <w:sz w:val="21"/>
          <w:szCs w:val="21"/>
        </w:rPr>
        <w:t>在本章第 3.3 款规定的投标有效期内，招标人以书面形式向中标人发出中标通知书，同时将中标结果通知未中标的投标人。</w:t>
      </w:r>
    </w:p>
    <w:p>
      <w:pPr>
        <w:spacing w:line="460" w:lineRule="exact"/>
        <w:ind w:firstLine="562" w:firstLineChars="200"/>
        <w:rPr>
          <w:rFonts w:ascii="宋体" w:hAnsi="宋体"/>
          <w:b/>
          <w:bCs/>
          <w:sz w:val="20"/>
          <w:szCs w:val="20"/>
        </w:rPr>
      </w:pPr>
      <w:r>
        <w:rPr>
          <w:rFonts w:hint="eastAsia" w:ascii="宋体" w:hAnsi="宋体"/>
          <w:b/>
          <w:bCs/>
          <w:sz w:val="28"/>
          <w:szCs w:val="28"/>
        </w:rPr>
        <w:t>7.6 履约保证金</w:t>
      </w:r>
    </w:p>
    <w:p>
      <w:pPr>
        <w:spacing w:line="460" w:lineRule="exact"/>
        <w:ind w:firstLine="420" w:firstLineChars="200"/>
        <w:rPr>
          <w:rFonts w:ascii="宋体" w:hAnsi="宋体"/>
          <w:sz w:val="21"/>
          <w:szCs w:val="21"/>
        </w:rPr>
      </w:pPr>
      <w:r>
        <w:rPr>
          <w:rFonts w:hint="eastAsia" w:ascii="宋体" w:hAnsi="宋体"/>
          <w:sz w:val="21"/>
          <w:szCs w:val="21"/>
        </w:rPr>
        <w:t>7.6.1 在签订合同前，中标人应按投标人须知前附表规定的形式、金额和招标文件第四章“合</w:t>
      </w:r>
      <w:bookmarkStart w:id="63" w:name="page31"/>
      <w:bookmarkEnd w:id="63"/>
      <w:r>
        <w:rPr>
          <w:rFonts w:hint="eastAsia" w:ascii="宋体" w:hAnsi="宋体"/>
          <w:sz w:val="21"/>
          <w:szCs w:val="21"/>
        </w:rPr>
        <w:t>同条款及格式”规定的或者事先经过招标人书面认可的履约保证金格式向招标人提交履约保证金。除投标人须知前附表另有规定外，履约保证金为中标合同金额的5%。联合体中标的，其履约保证金以联合体各方或者联合体中牵头人的名义提交。</w:t>
      </w:r>
    </w:p>
    <w:p>
      <w:pPr>
        <w:spacing w:line="460" w:lineRule="exact"/>
        <w:ind w:firstLine="420" w:firstLineChars="200"/>
        <w:rPr>
          <w:rFonts w:ascii="宋体" w:hAnsi="宋体"/>
          <w:sz w:val="21"/>
          <w:szCs w:val="21"/>
        </w:rPr>
      </w:pPr>
      <w:r>
        <w:rPr>
          <w:rFonts w:hint="eastAsia" w:ascii="宋体" w:hAnsi="宋体"/>
          <w:sz w:val="21"/>
          <w:szCs w:val="21"/>
        </w:rPr>
        <w:t>7.6.2 中标人不能按本章第 7.6.1 项要求提交履约保证金的，视为放弃中标，其投标保证金不予退还，给招标人造成的损失超过投标保证金数额的，中标人还应当对超过部分予以赔偿。</w:t>
      </w:r>
    </w:p>
    <w:p>
      <w:pPr>
        <w:spacing w:line="460" w:lineRule="exact"/>
        <w:ind w:firstLine="562" w:firstLineChars="200"/>
        <w:rPr>
          <w:rFonts w:ascii="宋体" w:hAnsi="宋体"/>
          <w:b/>
          <w:bCs/>
          <w:sz w:val="20"/>
          <w:szCs w:val="20"/>
        </w:rPr>
      </w:pPr>
      <w:r>
        <w:rPr>
          <w:rFonts w:hint="eastAsia" w:ascii="宋体" w:hAnsi="宋体"/>
          <w:b/>
          <w:bCs/>
          <w:sz w:val="28"/>
          <w:szCs w:val="28"/>
        </w:rPr>
        <w:t>7.</w:t>
      </w:r>
      <w:r>
        <w:rPr>
          <w:rFonts w:ascii="宋体" w:hAnsi="宋体"/>
          <w:b/>
          <w:bCs/>
          <w:sz w:val="28"/>
          <w:szCs w:val="28"/>
        </w:rPr>
        <w:t>7</w:t>
      </w:r>
      <w:r>
        <w:rPr>
          <w:rFonts w:hint="eastAsia" w:ascii="宋体" w:hAnsi="宋体"/>
          <w:b/>
          <w:bCs/>
          <w:sz w:val="28"/>
          <w:szCs w:val="28"/>
        </w:rPr>
        <w:t xml:space="preserve"> 签订合同</w:t>
      </w:r>
    </w:p>
    <w:p>
      <w:pPr>
        <w:spacing w:line="460" w:lineRule="exact"/>
        <w:ind w:firstLine="420" w:firstLineChars="200"/>
        <w:rPr>
          <w:rFonts w:ascii="宋体" w:hAnsi="宋体"/>
          <w:sz w:val="20"/>
          <w:szCs w:val="20"/>
        </w:rPr>
      </w:pPr>
      <w:r>
        <w:rPr>
          <w:rFonts w:hint="eastAsia" w:ascii="宋体" w:hAnsi="宋体"/>
          <w:sz w:val="21"/>
          <w:szCs w:val="21"/>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460" w:lineRule="exact"/>
        <w:ind w:firstLine="420" w:firstLineChars="200"/>
        <w:rPr>
          <w:rFonts w:ascii="宋体" w:hAnsi="宋体"/>
          <w:sz w:val="20"/>
          <w:szCs w:val="20"/>
        </w:rPr>
      </w:pPr>
      <w:r>
        <w:rPr>
          <w:rFonts w:hint="eastAsia" w:ascii="宋体" w:hAnsi="宋体"/>
          <w:sz w:val="21"/>
          <w:szCs w:val="21"/>
        </w:rPr>
        <w:t>7.7.2 发出中标通知书后，招标人无正当理由拒签合同，或者在签订合同时向中标人提出附加条件的，招标人向中标人退还投标保证金；给中标人造成损失的，还应当赔偿损失。</w:t>
      </w:r>
    </w:p>
    <w:p>
      <w:pPr>
        <w:spacing w:line="460" w:lineRule="exact"/>
        <w:ind w:firstLine="420" w:firstLineChars="200"/>
        <w:rPr>
          <w:rFonts w:ascii="宋体" w:hAnsi="宋体"/>
          <w:sz w:val="20"/>
          <w:szCs w:val="20"/>
        </w:rPr>
      </w:pPr>
      <w:r>
        <w:rPr>
          <w:rFonts w:hint="eastAsia" w:ascii="宋体" w:hAnsi="宋体"/>
          <w:sz w:val="21"/>
          <w:szCs w:val="21"/>
        </w:rPr>
        <w:t>7.7.3 联合体中标的，联合体各方应当共同与招标人签订合同，就中标项目向招标人承担连带责任。</w:t>
      </w:r>
    </w:p>
    <w:p>
      <w:pPr>
        <w:spacing w:line="460" w:lineRule="exact"/>
        <w:ind w:firstLine="562" w:firstLineChars="200"/>
        <w:rPr>
          <w:rFonts w:ascii="宋体" w:hAnsi="宋体"/>
          <w:sz w:val="28"/>
          <w:szCs w:val="28"/>
        </w:rPr>
      </w:pPr>
      <w:r>
        <w:rPr>
          <w:rFonts w:hint="eastAsia" w:ascii="宋体" w:hAnsi="宋体"/>
          <w:b/>
          <w:bCs/>
          <w:sz w:val="28"/>
          <w:szCs w:val="28"/>
        </w:rPr>
        <w:t>8.纪律和监督</w:t>
      </w:r>
    </w:p>
    <w:p>
      <w:pPr>
        <w:spacing w:line="460" w:lineRule="exact"/>
        <w:ind w:firstLine="562" w:firstLineChars="200"/>
        <w:rPr>
          <w:rFonts w:ascii="宋体" w:hAnsi="宋体"/>
          <w:b/>
          <w:bCs/>
          <w:sz w:val="28"/>
          <w:szCs w:val="28"/>
        </w:rPr>
      </w:pPr>
      <w:r>
        <w:rPr>
          <w:rFonts w:hint="eastAsia" w:ascii="宋体" w:hAnsi="宋体"/>
          <w:b/>
          <w:bCs/>
          <w:sz w:val="28"/>
          <w:szCs w:val="28"/>
        </w:rPr>
        <w:t>8.1 对招标人的纪律要求</w:t>
      </w:r>
    </w:p>
    <w:p>
      <w:pPr>
        <w:spacing w:line="460" w:lineRule="exact"/>
        <w:ind w:firstLine="420" w:firstLineChars="200"/>
        <w:rPr>
          <w:rFonts w:ascii="宋体" w:hAnsi="宋体"/>
          <w:sz w:val="21"/>
          <w:szCs w:val="21"/>
        </w:rPr>
      </w:pPr>
      <w:r>
        <w:rPr>
          <w:rFonts w:hint="eastAsia" w:ascii="宋体" w:hAnsi="宋体"/>
          <w:sz w:val="21"/>
          <w:szCs w:val="21"/>
        </w:rPr>
        <w:t>招标人不得泄露招标投标活动中应当保密的情况和资料，不得与投标人串通损害国家利益、社会公共利益或者他人合法权益。</w:t>
      </w:r>
    </w:p>
    <w:p>
      <w:pPr>
        <w:spacing w:line="460" w:lineRule="exact"/>
        <w:ind w:firstLine="562" w:firstLineChars="200"/>
        <w:rPr>
          <w:rFonts w:ascii="宋体" w:hAnsi="宋体"/>
          <w:b/>
          <w:bCs/>
          <w:sz w:val="28"/>
          <w:szCs w:val="28"/>
        </w:rPr>
      </w:pPr>
      <w:r>
        <w:rPr>
          <w:rFonts w:hint="eastAsia" w:ascii="宋体" w:hAnsi="宋体"/>
          <w:b/>
          <w:bCs/>
          <w:sz w:val="28"/>
          <w:szCs w:val="28"/>
        </w:rPr>
        <w:t>8.2 对投标人的纪律要求</w:t>
      </w:r>
    </w:p>
    <w:p>
      <w:pPr>
        <w:spacing w:line="460" w:lineRule="exact"/>
        <w:ind w:firstLine="420" w:firstLineChars="200"/>
        <w:rPr>
          <w:rFonts w:ascii="宋体" w:hAnsi="宋体"/>
          <w:sz w:val="20"/>
          <w:szCs w:val="20"/>
        </w:rPr>
      </w:pPr>
      <w:r>
        <w:rPr>
          <w:rFonts w:hint="eastAsia" w:ascii="宋体" w:hAnsi="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60" w:lineRule="exact"/>
        <w:ind w:firstLine="562" w:firstLineChars="200"/>
        <w:rPr>
          <w:rFonts w:ascii="宋体" w:hAnsi="宋体"/>
          <w:b/>
          <w:bCs/>
          <w:sz w:val="28"/>
          <w:szCs w:val="28"/>
        </w:rPr>
      </w:pPr>
      <w:r>
        <w:rPr>
          <w:rFonts w:hint="eastAsia" w:ascii="宋体" w:hAnsi="宋体"/>
          <w:b/>
          <w:bCs/>
          <w:sz w:val="28"/>
          <w:szCs w:val="28"/>
        </w:rPr>
        <w:t>8.3 对评标委员会成员的纪律要求</w:t>
      </w:r>
    </w:p>
    <w:p>
      <w:pPr>
        <w:spacing w:line="460" w:lineRule="exact"/>
        <w:ind w:firstLine="420" w:firstLineChars="200"/>
        <w:rPr>
          <w:rFonts w:ascii="宋体" w:hAnsi="宋体"/>
          <w:sz w:val="21"/>
          <w:szCs w:val="21"/>
        </w:rPr>
      </w:pPr>
      <w:r>
        <w:rPr>
          <w:rFonts w:hint="eastAsia" w:ascii="宋体" w:hAnsi="宋体"/>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64" w:name="page32"/>
      <w:bookmarkEnd w:id="64"/>
      <w:r>
        <w:rPr>
          <w:rFonts w:hint="eastAsia" w:ascii="宋体" w:hAnsi="宋体"/>
          <w:sz w:val="21"/>
          <w:szCs w:val="21"/>
        </w:rPr>
        <w:t>三章“评标办法”没有规定的评审因素和标准进行评标。</w:t>
      </w:r>
    </w:p>
    <w:p>
      <w:pPr>
        <w:spacing w:line="460" w:lineRule="exact"/>
        <w:ind w:firstLine="562" w:firstLineChars="200"/>
        <w:rPr>
          <w:rFonts w:ascii="宋体" w:hAnsi="宋体"/>
          <w:b/>
          <w:bCs/>
          <w:sz w:val="28"/>
          <w:szCs w:val="28"/>
        </w:rPr>
      </w:pPr>
      <w:r>
        <w:rPr>
          <w:rFonts w:hint="eastAsia" w:ascii="宋体" w:hAnsi="宋体"/>
          <w:b/>
          <w:bCs/>
          <w:sz w:val="28"/>
          <w:szCs w:val="28"/>
        </w:rPr>
        <w:t>8.4 对与评标活动有关的工作人员的纪律要求</w:t>
      </w:r>
    </w:p>
    <w:p>
      <w:pPr>
        <w:spacing w:line="460" w:lineRule="exact"/>
        <w:ind w:firstLine="420" w:firstLineChars="200"/>
        <w:rPr>
          <w:rFonts w:ascii="宋体" w:hAnsi="宋体"/>
          <w:sz w:val="20"/>
          <w:szCs w:val="20"/>
        </w:rPr>
      </w:pPr>
      <w:r>
        <w:rPr>
          <w:rFonts w:hint="eastAsia" w:ascii="宋体" w:hAnsi="宋体"/>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460" w:lineRule="exact"/>
        <w:ind w:firstLine="562" w:firstLineChars="200"/>
        <w:rPr>
          <w:rFonts w:ascii="宋体" w:hAnsi="宋体"/>
          <w:b/>
          <w:bCs/>
          <w:sz w:val="28"/>
          <w:szCs w:val="28"/>
        </w:rPr>
      </w:pPr>
      <w:r>
        <w:rPr>
          <w:rFonts w:hint="eastAsia" w:ascii="宋体" w:hAnsi="宋体"/>
          <w:b/>
          <w:bCs/>
          <w:sz w:val="28"/>
          <w:szCs w:val="28"/>
        </w:rPr>
        <w:t>8.5 投诉</w:t>
      </w:r>
    </w:p>
    <w:p>
      <w:pPr>
        <w:spacing w:line="460" w:lineRule="exact"/>
        <w:ind w:firstLine="420" w:firstLineChars="200"/>
        <w:rPr>
          <w:rFonts w:ascii="宋体" w:hAnsi="宋体"/>
          <w:sz w:val="21"/>
          <w:szCs w:val="21"/>
        </w:rPr>
      </w:pPr>
      <w:r>
        <w:rPr>
          <w:rFonts w:hint="eastAsia" w:ascii="宋体" w:hAnsi="宋体"/>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pPr>
        <w:spacing w:line="460" w:lineRule="exact"/>
        <w:ind w:firstLine="420" w:firstLineChars="200"/>
        <w:rPr>
          <w:rFonts w:ascii="宋体" w:hAnsi="宋体"/>
          <w:sz w:val="20"/>
          <w:szCs w:val="20"/>
        </w:rPr>
      </w:pPr>
      <w:r>
        <w:rPr>
          <w:rFonts w:hint="eastAsia" w:ascii="宋体" w:hAnsi="宋体"/>
          <w:sz w:val="21"/>
          <w:szCs w:val="21"/>
        </w:rPr>
        <w:t>8.5.2 投标人或者其他利害关系人对招标文件、开标和评标结果提出投诉的，应当按照投标人须知第 2.4 款、第 5.3 款和第 7.2 款的规定先向招标人提出异议。异议答复期间不计算在第 8.5.1项规定的期限内。</w:t>
      </w:r>
    </w:p>
    <w:p>
      <w:pPr>
        <w:tabs>
          <w:tab w:val="left" w:pos="760"/>
        </w:tabs>
        <w:spacing w:line="460" w:lineRule="exact"/>
        <w:ind w:firstLine="562" w:firstLineChars="200"/>
        <w:rPr>
          <w:rFonts w:ascii="宋体" w:hAnsi="宋体"/>
          <w:sz w:val="28"/>
          <w:szCs w:val="28"/>
        </w:rPr>
      </w:pPr>
      <w:r>
        <w:rPr>
          <w:rFonts w:hint="eastAsia" w:ascii="宋体" w:hAnsi="宋体"/>
          <w:b/>
          <w:bCs/>
          <w:sz w:val="28"/>
          <w:szCs w:val="28"/>
        </w:rPr>
        <w:t>9.是否采用电子招标投标</w:t>
      </w:r>
    </w:p>
    <w:p>
      <w:pPr>
        <w:spacing w:line="460" w:lineRule="exact"/>
        <w:ind w:firstLine="420" w:firstLineChars="200"/>
        <w:rPr>
          <w:rFonts w:ascii="宋体" w:hAnsi="宋体"/>
          <w:sz w:val="20"/>
          <w:szCs w:val="20"/>
        </w:rPr>
      </w:pPr>
      <w:r>
        <w:rPr>
          <w:rFonts w:hint="eastAsia" w:ascii="宋体" w:hAnsi="宋体"/>
          <w:sz w:val="21"/>
          <w:szCs w:val="21"/>
        </w:rPr>
        <w:t>本招标项目是否采用电子招标投标方式，见投标人须知前附表。</w:t>
      </w:r>
    </w:p>
    <w:p>
      <w:pPr>
        <w:tabs>
          <w:tab w:val="left" w:pos="920"/>
        </w:tabs>
        <w:spacing w:line="460" w:lineRule="exact"/>
        <w:ind w:firstLine="562" w:firstLineChars="200"/>
        <w:rPr>
          <w:rFonts w:ascii="宋体" w:hAnsi="宋体"/>
          <w:sz w:val="28"/>
          <w:szCs w:val="28"/>
        </w:rPr>
      </w:pPr>
      <w:r>
        <w:rPr>
          <w:rFonts w:hint="eastAsia" w:ascii="宋体" w:hAnsi="宋体"/>
          <w:b/>
          <w:bCs/>
          <w:sz w:val="28"/>
          <w:szCs w:val="28"/>
        </w:rPr>
        <w:t>10.需要补充的其他内容</w:t>
      </w:r>
    </w:p>
    <w:p>
      <w:pPr>
        <w:spacing w:line="460" w:lineRule="exact"/>
        <w:ind w:firstLine="420" w:firstLineChars="200"/>
        <w:rPr>
          <w:rFonts w:ascii="宋体" w:hAnsi="宋体"/>
          <w:sz w:val="20"/>
          <w:szCs w:val="20"/>
        </w:rPr>
      </w:pPr>
      <w:r>
        <w:rPr>
          <w:rFonts w:hint="eastAsia" w:ascii="宋体" w:hAnsi="宋体"/>
          <w:sz w:val="21"/>
          <w:szCs w:val="21"/>
        </w:rPr>
        <w:t>需要补充的其他内容：见投标人须知前附表。</w:t>
      </w:r>
    </w:p>
    <w:p>
      <w:pPr>
        <w:rPr>
          <w:rFonts w:ascii="宋体" w:hAnsi="宋体"/>
          <w:b/>
          <w:bCs/>
        </w:rPr>
      </w:pPr>
    </w:p>
    <w:p>
      <w:pPr>
        <w:pStyle w:val="5"/>
        <w:spacing w:line="415" w:lineRule="exact"/>
        <w:ind w:left="0" w:firstLine="562" w:firstLineChars="200"/>
        <w:rPr>
          <w:rFonts w:ascii="宋体" w:hAnsi="宋体" w:eastAsia="宋体"/>
          <w:b/>
          <w:bCs/>
        </w:rPr>
      </w:pPr>
      <w:r>
        <w:rPr>
          <w:rFonts w:hint="eastAsia" w:ascii="宋体" w:hAnsi="宋体" w:eastAsia="宋体"/>
          <w:b/>
          <w:bCs/>
        </w:rPr>
        <w:t>附件一：开标记录表</w:t>
      </w:r>
    </w:p>
    <w:p>
      <w:pPr>
        <w:spacing w:line="140" w:lineRule="exact"/>
        <w:ind w:firstLine="280" w:firstLineChars="200"/>
        <w:rPr>
          <w:rFonts w:ascii="宋体" w:hAnsi="宋体"/>
          <w:sz w:val="14"/>
          <w:szCs w:val="14"/>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413" w:lineRule="exact"/>
        <w:ind w:firstLine="560" w:firstLineChars="200"/>
        <w:jc w:val="center"/>
        <w:rPr>
          <w:rFonts w:ascii="宋体" w:hAnsi="宋体"/>
          <w:sz w:val="28"/>
          <w:szCs w:val="28"/>
        </w:rPr>
      </w:pPr>
      <w:r>
        <w:rPr>
          <w:rFonts w:hint="eastAsia" w:ascii="宋体" w:hAnsi="宋体"/>
          <w:sz w:val="28"/>
          <w:szCs w:val="28"/>
        </w:rPr>
        <w:t>开标记录表</w:t>
      </w:r>
    </w:p>
    <w:p>
      <w:pPr>
        <w:spacing w:line="140" w:lineRule="exact"/>
        <w:ind w:firstLine="560" w:firstLineChars="200"/>
        <w:rPr>
          <w:rFonts w:ascii="宋体" w:hAnsi="宋体"/>
          <w:sz w:val="28"/>
          <w:szCs w:val="28"/>
        </w:rPr>
      </w:pPr>
    </w:p>
    <w:p>
      <w:pPr>
        <w:pStyle w:val="10"/>
        <w:tabs>
          <w:tab w:val="left" w:pos="3614"/>
          <w:tab w:val="left" w:pos="4768"/>
          <w:tab w:val="left" w:pos="5923"/>
          <w:tab w:val="left" w:pos="7078"/>
          <w:tab w:val="left" w:pos="8233"/>
        </w:tabs>
        <w:ind w:left="0" w:firstLine="560" w:firstLineChars="200"/>
        <w:rPr>
          <w:rFonts w:ascii="宋体" w:hAnsi="宋体" w:eastAsia="宋体"/>
          <w:sz w:val="28"/>
          <w:szCs w:val="28"/>
        </w:rPr>
      </w:pPr>
      <w:r>
        <w:rPr>
          <w:rFonts w:hint="eastAsia" w:ascii="宋体" w:hAnsi="宋体" w:eastAsia="宋体"/>
          <w:sz w:val="28"/>
          <w:szCs w:val="28"/>
        </w:rPr>
        <w:t>开标时间：</w:t>
      </w:r>
      <w:r>
        <w:rPr>
          <w:rFonts w:hint="eastAsia" w:ascii="宋体" w:hAnsi="宋体" w:eastAsia="宋体"/>
          <w:sz w:val="28"/>
          <w:szCs w:val="28"/>
          <w:u w:val="single" w:color="000000"/>
        </w:rPr>
        <w:tab/>
      </w:r>
      <w:r>
        <w:rPr>
          <w:rFonts w:hint="eastAsia" w:ascii="宋体" w:hAnsi="宋体" w:eastAsia="宋体"/>
          <w:sz w:val="28"/>
          <w:szCs w:val="28"/>
        </w:rPr>
        <w:t>年</w:t>
      </w:r>
      <w:r>
        <w:rPr>
          <w:rFonts w:hint="eastAsia" w:ascii="宋体" w:hAnsi="宋体" w:eastAsia="宋体"/>
          <w:sz w:val="28"/>
          <w:szCs w:val="28"/>
          <w:u w:val="single" w:color="000000"/>
        </w:rPr>
        <w:tab/>
      </w:r>
      <w:r>
        <w:rPr>
          <w:rFonts w:hint="eastAsia" w:ascii="宋体" w:hAnsi="宋体" w:eastAsia="宋体"/>
          <w:sz w:val="28"/>
          <w:szCs w:val="28"/>
        </w:rPr>
        <w:t>月</w:t>
      </w:r>
      <w:r>
        <w:rPr>
          <w:rFonts w:hint="eastAsia" w:ascii="宋体" w:hAnsi="宋体" w:eastAsia="宋体"/>
          <w:sz w:val="28"/>
          <w:szCs w:val="28"/>
          <w:u w:val="single" w:color="000000"/>
        </w:rPr>
        <w:tab/>
      </w:r>
      <w:r>
        <w:rPr>
          <w:rFonts w:hint="eastAsia" w:ascii="宋体" w:hAnsi="宋体" w:eastAsia="宋体"/>
          <w:sz w:val="28"/>
          <w:szCs w:val="28"/>
        </w:rPr>
        <w:t>日</w:t>
      </w:r>
      <w:r>
        <w:rPr>
          <w:rFonts w:hint="eastAsia" w:ascii="宋体" w:hAnsi="宋体" w:eastAsia="宋体"/>
          <w:sz w:val="28"/>
          <w:szCs w:val="28"/>
          <w:u w:val="single" w:color="000000"/>
        </w:rPr>
        <w:tab/>
      </w:r>
      <w:r>
        <w:rPr>
          <w:rFonts w:hint="eastAsia" w:ascii="宋体" w:hAnsi="宋体" w:eastAsia="宋体"/>
          <w:sz w:val="28"/>
          <w:szCs w:val="28"/>
        </w:rPr>
        <w:t>时</w:t>
      </w:r>
      <w:r>
        <w:rPr>
          <w:rFonts w:hint="eastAsia" w:ascii="宋体" w:hAnsi="宋体" w:eastAsia="宋体"/>
          <w:sz w:val="28"/>
          <w:szCs w:val="28"/>
          <w:u w:val="single" w:color="000000"/>
        </w:rPr>
        <w:tab/>
      </w:r>
      <w:r>
        <w:rPr>
          <w:rFonts w:hint="eastAsia" w:ascii="宋体" w:hAnsi="宋体" w:eastAsia="宋体"/>
          <w:sz w:val="28"/>
          <w:szCs w:val="28"/>
        </w:rPr>
        <w:t>分</w:t>
      </w:r>
    </w:p>
    <w:p>
      <w:pPr>
        <w:spacing w:line="140" w:lineRule="exact"/>
        <w:ind w:firstLine="280" w:firstLineChars="200"/>
        <w:rPr>
          <w:rFonts w:ascii="宋体" w:hAnsi="宋体"/>
          <w:sz w:val="14"/>
          <w:szCs w:val="14"/>
        </w:rPr>
      </w:pPr>
    </w:p>
    <w:tbl>
      <w:tblPr>
        <w:tblStyle w:val="22"/>
        <w:tblW w:w="10005" w:type="dxa"/>
        <w:jc w:val="center"/>
        <w:tblLayout w:type="fixed"/>
        <w:tblCellMar>
          <w:top w:w="0" w:type="dxa"/>
          <w:left w:w="0" w:type="dxa"/>
          <w:bottom w:w="0" w:type="dxa"/>
          <w:right w:w="0" w:type="dxa"/>
        </w:tblCellMar>
      </w:tblPr>
      <w:tblGrid>
        <w:gridCol w:w="890"/>
        <w:gridCol w:w="1378"/>
        <w:gridCol w:w="1885"/>
        <w:gridCol w:w="2013"/>
        <w:gridCol w:w="1474"/>
        <w:gridCol w:w="954"/>
        <w:gridCol w:w="1411"/>
      </w:tblGrid>
      <w:tr>
        <w:tblPrEx>
          <w:tblCellMar>
            <w:top w:w="0" w:type="dxa"/>
            <w:left w:w="0" w:type="dxa"/>
            <w:bottom w:w="0" w:type="dxa"/>
            <w:right w:w="0" w:type="dxa"/>
          </w:tblCellMar>
        </w:tblPrEx>
        <w:trPr>
          <w:trHeight w:val="1009" w:hRule="exact"/>
          <w:jc w:val="center"/>
        </w:trPr>
        <w:tc>
          <w:tcPr>
            <w:tcW w:w="890" w:type="dxa"/>
            <w:tcBorders>
              <w:top w:val="single" w:color="000000" w:sz="4" w:space="0"/>
              <w:left w:val="single" w:color="000000" w:sz="4" w:space="0"/>
              <w:bottom w:val="single" w:color="000000" w:sz="4" w:space="0"/>
              <w:right w:val="single" w:color="000000" w:sz="4" w:space="0"/>
            </w:tcBorders>
          </w:tcPr>
          <w:p>
            <w:pPr>
              <w:pStyle w:val="28"/>
              <w:spacing w:line="180" w:lineRule="exact"/>
              <w:jc w:val="center"/>
              <w:rPr>
                <w:rFonts w:ascii="宋体" w:hAnsi="宋体"/>
                <w:kern w:val="2"/>
                <w:sz w:val="21"/>
                <w:szCs w:val="21"/>
              </w:rPr>
            </w:pPr>
          </w:p>
          <w:p>
            <w:pPr>
              <w:pStyle w:val="28"/>
              <w:spacing w:line="200" w:lineRule="exact"/>
              <w:jc w:val="center"/>
              <w:rPr>
                <w:rFonts w:ascii="宋体" w:hAnsi="宋体"/>
                <w:kern w:val="2"/>
                <w:sz w:val="21"/>
                <w:szCs w:val="21"/>
              </w:rPr>
            </w:pPr>
          </w:p>
          <w:p>
            <w:pPr>
              <w:pStyle w:val="28"/>
              <w:jc w:val="center"/>
              <w:rPr>
                <w:rFonts w:ascii="宋体" w:hAnsi="宋体"/>
                <w:kern w:val="2"/>
                <w:sz w:val="21"/>
                <w:szCs w:val="21"/>
              </w:rPr>
            </w:pPr>
            <w:r>
              <w:rPr>
                <w:rFonts w:hint="eastAsia" w:ascii="宋体" w:hAnsi="宋体"/>
                <w:kern w:val="2"/>
                <w:sz w:val="21"/>
                <w:szCs w:val="21"/>
              </w:rPr>
              <w:t>序号</w:t>
            </w:r>
          </w:p>
        </w:tc>
        <w:tc>
          <w:tcPr>
            <w:tcW w:w="1378" w:type="dxa"/>
            <w:tcBorders>
              <w:top w:val="single" w:color="000000" w:sz="4" w:space="0"/>
              <w:left w:val="single" w:color="000000" w:sz="4" w:space="0"/>
              <w:bottom w:val="single" w:color="000000" w:sz="4" w:space="0"/>
              <w:right w:val="single" w:color="000000" w:sz="4" w:space="0"/>
            </w:tcBorders>
          </w:tcPr>
          <w:p>
            <w:pPr>
              <w:pStyle w:val="28"/>
              <w:spacing w:line="180" w:lineRule="exact"/>
              <w:jc w:val="center"/>
              <w:rPr>
                <w:rFonts w:ascii="宋体" w:hAnsi="宋体"/>
                <w:kern w:val="2"/>
                <w:sz w:val="21"/>
                <w:szCs w:val="21"/>
              </w:rPr>
            </w:pPr>
          </w:p>
          <w:p>
            <w:pPr>
              <w:pStyle w:val="28"/>
              <w:spacing w:line="200" w:lineRule="exact"/>
              <w:jc w:val="center"/>
              <w:rPr>
                <w:rFonts w:ascii="宋体" w:hAnsi="宋体"/>
                <w:kern w:val="2"/>
                <w:sz w:val="21"/>
                <w:szCs w:val="21"/>
              </w:rPr>
            </w:pPr>
          </w:p>
          <w:p>
            <w:pPr>
              <w:pStyle w:val="28"/>
              <w:jc w:val="center"/>
              <w:rPr>
                <w:rFonts w:ascii="宋体" w:hAnsi="宋体"/>
                <w:kern w:val="2"/>
                <w:sz w:val="21"/>
                <w:szCs w:val="21"/>
              </w:rPr>
            </w:pPr>
            <w:r>
              <w:rPr>
                <w:rFonts w:hint="eastAsia" w:ascii="宋体" w:hAnsi="宋体"/>
                <w:kern w:val="2"/>
                <w:sz w:val="21"/>
                <w:szCs w:val="21"/>
              </w:rPr>
              <w:t>投标人</w:t>
            </w:r>
          </w:p>
        </w:tc>
        <w:tc>
          <w:tcPr>
            <w:tcW w:w="1885" w:type="dxa"/>
            <w:tcBorders>
              <w:top w:val="single" w:color="000000" w:sz="4" w:space="0"/>
              <w:left w:val="single" w:color="000000" w:sz="4" w:space="0"/>
              <w:bottom w:val="single" w:color="000000" w:sz="4" w:space="0"/>
              <w:right w:val="single" w:color="000000" w:sz="4" w:space="0"/>
            </w:tcBorders>
          </w:tcPr>
          <w:p>
            <w:pPr>
              <w:pStyle w:val="28"/>
              <w:spacing w:line="180" w:lineRule="exact"/>
              <w:jc w:val="center"/>
              <w:rPr>
                <w:rFonts w:ascii="宋体" w:hAnsi="宋体"/>
                <w:kern w:val="2"/>
                <w:sz w:val="21"/>
                <w:szCs w:val="21"/>
              </w:rPr>
            </w:pPr>
          </w:p>
          <w:p>
            <w:pPr>
              <w:pStyle w:val="28"/>
              <w:spacing w:line="200" w:lineRule="exact"/>
              <w:jc w:val="center"/>
              <w:rPr>
                <w:rFonts w:ascii="宋体" w:hAnsi="宋体"/>
                <w:kern w:val="2"/>
                <w:sz w:val="21"/>
                <w:szCs w:val="21"/>
              </w:rPr>
            </w:pPr>
          </w:p>
          <w:p>
            <w:pPr>
              <w:pStyle w:val="28"/>
              <w:jc w:val="center"/>
              <w:rPr>
                <w:rFonts w:ascii="宋体" w:hAnsi="宋体"/>
                <w:kern w:val="2"/>
                <w:sz w:val="21"/>
                <w:szCs w:val="21"/>
              </w:rPr>
            </w:pPr>
            <w:r>
              <w:rPr>
                <w:rFonts w:hint="eastAsia" w:ascii="宋体" w:hAnsi="宋体"/>
                <w:kern w:val="2"/>
                <w:sz w:val="21"/>
                <w:szCs w:val="21"/>
              </w:rPr>
              <w:t>密封情况</w:t>
            </w:r>
          </w:p>
        </w:tc>
        <w:tc>
          <w:tcPr>
            <w:tcW w:w="2013" w:type="dxa"/>
            <w:tcBorders>
              <w:top w:val="single" w:color="000000" w:sz="4" w:space="0"/>
              <w:left w:val="single" w:color="000000" w:sz="4" w:space="0"/>
              <w:bottom w:val="single" w:color="000000" w:sz="4" w:space="0"/>
              <w:right w:val="single" w:color="000000" w:sz="4" w:space="0"/>
            </w:tcBorders>
          </w:tcPr>
          <w:p>
            <w:pPr>
              <w:pStyle w:val="28"/>
              <w:spacing w:line="180" w:lineRule="exact"/>
              <w:jc w:val="center"/>
              <w:rPr>
                <w:rFonts w:ascii="宋体" w:hAnsi="宋体"/>
                <w:kern w:val="2"/>
                <w:sz w:val="21"/>
                <w:szCs w:val="21"/>
              </w:rPr>
            </w:pPr>
          </w:p>
          <w:p>
            <w:pPr>
              <w:pStyle w:val="28"/>
              <w:jc w:val="both"/>
              <w:rPr>
                <w:rFonts w:ascii="宋体" w:hAnsi="宋体"/>
                <w:kern w:val="2"/>
                <w:sz w:val="21"/>
                <w:szCs w:val="21"/>
              </w:rPr>
            </w:pPr>
          </w:p>
          <w:p>
            <w:pPr>
              <w:pStyle w:val="28"/>
              <w:jc w:val="center"/>
              <w:rPr>
                <w:rFonts w:ascii="宋体" w:hAnsi="宋体"/>
                <w:kern w:val="2"/>
                <w:sz w:val="21"/>
                <w:szCs w:val="21"/>
              </w:rPr>
            </w:pPr>
            <w:r>
              <w:rPr>
                <w:rFonts w:hint="eastAsia" w:ascii="宋体" w:hAnsi="宋体"/>
                <w:kern w:val="2"/>
                <w:sz w:val="21"/>
                <w:szCs w:val="21"/>
              </w:rPr>
              <w:t>投标报价（元）</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8"/>
              <w:spacing w:line="180" w:lineRule="exact"/>
              <w:jc w:val="center"/>
              <w:rPr>
                <w:rFonts w:ascii="宋体" w:hAnsi="宋体"/>
                <w:kern w:val="2"/>
                <w:sz w:val="21"/>
                <w:szCs w:val="21"/>
              </w:rPr>
            </w:pPr>
          </w:p>
          <w:p>
            <w:pPr>
              <w:pStyle w:val="28"/>
              <w:jc w:val="center"/>
              <w:rPr>
                <w:rFonts w:ascii="宋体" w:hAnsi="宋体"/>
                <w:kern w:val="2"/>
                <w:sz w:val="21"/>
                <w:szCs w:val="21"/>
              </w:rPr>
            </w:pPr>
            <w:r>
              <w:rPr>
                <w:rFonts w:hint="eastAsia" w:ascii="宋体" w:hAnsi="宋体"/>
                <w:kern w:val="2"/>
                <w:sz w:val="21"/>
                <w:szCs w:val="21"/>
              </w:rPr>
              <w:t>交货期</w:t>
            </w:r>
          </w:p>
        </w:tc>
        <w:tc>
          <w:tcPr>
            <w:tcW w:w="954" w:type="dxa"/>
            <w:tcBorders>
              <w:top w:val="single" w:color="000000" w:sz="4" w:space="0"/>
              <w:left w:val="single" w:color="000000" w:sz="4" w:space="0"/>
              <w:bottom w:val="single" w:color="000000" w:sz="4" w:space="0"/>
              <w:right w:val="single" w:color="000000" w:sz="4" w:space="0"/>
            </w:tcBorders>
            <w:vAlign w:val="center"/>
          </w:tcPr>
          <w:p>
            <w:pPr>
              <w:pStyle w:val="28"/>
              <w:spacing w:line="180" w:lineRule="exact"/>
              <w:jc w:val="center"/>
              <w:rPr>
                <w:rFonts w:ascii="宋体" w:hAnsi="宋体"/>
                <w:kern w:val="2"/>
                <w:sz w:val="21"/>
                <w:szCs w:val="21"/>
              </w:rPr>
            </w:pPr>
          </w:p>
          <w:p>
            <w:pPr>
              <w:pStyle w:val="28"/>
              <w:jc w:val="center"/>
              <w:rPr>
                <w:rFonts w:ascii="宋体" w:hAnsi="宋体"/>
                <w:kern w:val="2"/>
                <w:sz w:val="21"/>
                <w:szCs w:val="21"/>
              </w:rPr>
            </w:pPr>
            <w:r>
              <w:rPr>
                <w:rFonts w:hint="eastAsia" w:ascii="宋体" w:hAnsi="宋体"/>
                <w:kern w:val="2"/>
                <w:sz w:val="21"/>
                <w:szCs w:val="21"/>
              </w:rPr>
              <w:t>质量目标</w:t>
            </w:r>
          </w:p>
        </w:tc>
        <w:tc>
          <w:tcPr>
            <w:tcW w:w="1411" w:type="dxa"/>
            <w:tcBorders>
              <w:top w:val="single" w:color="000000" w:sz="4" w:space="0"/>
              <w:left w:val="single" w:color="000000" w:sz="4" w:space="0"/>
              <w:bottom w:val="single" w:color="000000" w:sz="4" w:space="0"/>
              <w:right w:val="single" w:color="000000" w:sz="4" w:space="0"/>
            </w:tcBorders>
            <w:vAlign w:val="center"/>
          </w:tcPr>
          <w:p>
            <w:pPr>
              <w:pStyle w:val="28"/>
              <w:spacing w:line="130" w:lineRule="exact"/>
              <w:jc w:val="center"/>
              <w:rPr>
                <w:rFonts w:ascii="宋体" w:hAnsi="宋体"/>
                <w:kern w:val="2"/>
                <w:sz w:val="21"/>
                <w:szCs w:val="21"/>
              </w:rPr>
            </w:pPr>
          </w:p>
          <w:p>
            <w:pPr>
              <w:pStyle w:val="28"/>
              <w:jc w:val="center"/>
              <w:rPr>
                <w:rFonts w:ascii="宋体" w:hAnsi="宋体"/>
                <w:kern w:val="2"/>
                <w:sz w:val="21"/>
                <w:szCs w:val="21"/>
              </w:rPr>
            </w:pPr>
            <w:r>
              <w:rPr>
                <w:rFonts w:hint="eastAsia" w:ascii="宋体" w:hAnsi="宋体"/>
                <w:kern w:val="2"/>
                <w:sz w:val="21"/>
                <w:szCs w:val="21"/>
              </w:rPr>
              <w:t>投标人代表</w:t>
            </w:r>
          </w:p>
          <w:p>
            <w:pPr>
              <w:pStyle w:val="28"/>
              <w:spacing w:line="190" w:lineRule="exact"/>
              <w:jc w:val="center"/>
              <w:rPr>
                <w:rFonts w:ascii="宋体" w:hAnsi="宋体"/>
                <w:kern w:val="2"/>
                <w:sz w:val="21"/>
                <w:szCs w:val="21"/>
              </w:rPr>
            </w:pPr>
          </w:p>
          <w:p>
            <w:pPr>
              <w:pStyle w:val="28"/>
              <w:jc w:val="center"/>
              <w:rPr>
                <w:rFonts w:ascii="宋体" w:hAnsi="宋体"/>
                <w:kern w:val="2"/>
                <w:sz w:val="21"/>
                <w:szCs w:val="21"/>
              </w:rPr>
            </w:pPr>
            <w:r>
              <w:rPr>
                <w:rFonts w:hint="eastAsia" w:ascii="宋体" w:hAnsi="宋体"/>
                <w:kern w:val="2"/>
                <w:sz w:val="21"/>
                <w:szCs w:val="21"/>
              </w:rPr>
              <w:t>签名</w:t>
            </w:r>
          </w:p>
        </w:tc>
      </w:tr>
      <w:tr>
        <w:tblPrEx>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kern w:val="2"/>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kern w:val="2"/>
                <w:sz w:val="21"/>
                <w:szCs w:val="21"/>
              </w:rPr>
            </w:pPr>
          </w:p>
        </w:tc>
        <w:tc>
          <w:tcPr>
            <w:tcW w:w="1885"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kern w:val="2"/>
                <w:sz w:val="21"/>
                <w:szCs w:val="21"/>
              </w:rPr>
            </w:pPr>
          </w:p>
        </w:tc>
        <w:tc>
          <w:tcPr>
            <w:tcW w:w="2013"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kern w:val="2"/>
                <w:sz w:val="21"/>
                <w:szCs w:val="21"/>
              </w:rPr>
            </w:pPr>
          </w:p>
        </w:tc>
        <w:tc>
          <w:tcPr>
            <w:tcW w:w="1474"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kern w:val="2"/>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kern w:val="2"/>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kern w:val="2"/>
                <w:sz w:val="21"/>
                <w:szCs w:val="21"/>
              </w:rPr>
            </w:pPr>
          </w:p>
        </w:tc>
      </w:tr>
      <w:tr>
        <w:tblPrEx>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kern w:val="2"/>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kern w:val="2"/>
                <w:sz w:val="21"/>
                <w:szCs w:val="21"/>
              </w:rPr>
            </w:pPr>
          </w:p>
        </w:tc>
        <w:tc>
          <w:tcPr>
            <w:tcW w:w="1885"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kern w:val="2"/>
                <w:sz w:val="21"/>
                <w:szCs w:val="21"/>
              </w:rPr>
            </w:pPr>
          </w:p>
        </w:tc>
        <w:tc>
          <w:tcPr>
            <w:tcW w:w="2013"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kern w:val="2"/>
                <w:sz w:val="21"/>
                <w:szCs w:val="21"/>
              </w:rPr>
            </w:pPr>
          </w:p>
        </w:tc>
        <w:tc>
          <w:tcPr>
            <w:tcW w:w="1474"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kern w:val="2"/>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kern w:val="2"/>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kern w:val="2"/>
                <w:sz w:val="21"/>
                <w:szCs w:val="21"/>
              </w:rPr>
            </w:pPr>
          </w:p>
        </w:tc>
      </w:tr>
      <w:tr>
        <w:tblPrEx>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885"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2013"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7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r>
      <w:tr>
        <w:tblPrEx>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885"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2013"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7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r>
      <w:tr>
        <w:tblPrEx>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885"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2013"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7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r>
      <w:tr>
        <w:tblPrEx>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885"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2013"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7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r>
      <w:tr>
        <w:tblPrEx>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885"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2013"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7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r>
      <w:tr>
        <w:tblPrEx>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885"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2013"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7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r>
      <w:tr>
        <w:tblPrEx>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885"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2013"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7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r>
      <w:tr>
        <w:tblPrEx>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885"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2013"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7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r>
      <w:tr>
        <w:tblPrEx>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885"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2013"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7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kern w:val="2"/>
                <w:sz w:val="21"/>
                <w:szCs w:val="21"/>
              </w:rPr>
            </w:pPr>
          </w:p>
        </w:tc>
      </w:tr>
      <w:tr>
        <w:tblPrEx>
          <w:tblCellMar>
            <w:top w:w="0" w:type="dxa"/>
            <w:left w:w="0" w:type="dxa"/>
            <w:bottom w:w="0" w:type="dxa"/>
            <w:right w:w="0" w:type="dxa"/>
          </w:tblCellMar>
        </w:tblPrEx>
        <w:trPr>
          <w:trHeight w:val="510" w:hRule="exact"/>
          <w:jc w:val="center"/>
        </w:trPr>
        <w:tc>
          <w:tcPr>
            <w:tcW w:w="4153" w:type="dxa"/>
            <w:gridSpan w:val="3"/>
            <w:tcBorders>
              <w:top w:val="single" w:color="000000" w:sz="4" w:space="0"/>
              <w:left w:val="single" w:color="000000" w:sz="4" w:space="0"/>
              <w:bottom w:val="single" w:color="000000" w:sz="4" w:space="0"/>
              <w:right w:val="single" w:color="000000" w:sz="4" w:space="0"/>
            </w:tcBorders>
            <w:vAlign w:val="center"/>
          </w:tcPr>
          <w:p>
            <w:pPr>
              <w:ind w:firstLine="420" w:firstLineChars="200"/>
              <w:jc w:val="center"/>
              <w:rPr>
                <w:rFonts w:ascii="宋体" w:hAnsi="宋体"/>
                <w:kern w:val="2"/>
                <w:sz w:val="21"/>
                <w:szCs w:val="21"/>
              </w:rPr>
            </w:pPr>
            <w:r>
              <w:rPr>
                <w:rFonts w:hint="eastAsia" w:ascii="宋体" w:hAnsi="宋体"/>
                <w:kern w:val="2"/>
                <w:sz w:val="21"/>
                <w:szCs w:val="21"/>
              </w:rPr>
              <w:t>最高投标限价：</w:t>
            </w:r>
          </w:p>
        </w:tc>
        <w:tc>
          <w:tcPr>
            <w:tcW w:w="5852" w:type="dxa"/>
            <w:gridSpan w:val="4"/>
            <w:tcBorders>
              <w:top w:val="single" w:color="000000" w:sz="4" w:space="0"/>
              <w:left w:val="single" w:color="000000" w:sz="4" w:space="0"/>
              <w:bottom w:val="single" w:color="000000" w:sz="4" w:space="0"/>
              <w:right w:val="single" w:color="000000" w:sz="4" w:space="0"/>
            </w:tcBorders>
            <w:vAlign w:val="center"/>
          </w:tcPr>
          <w:p>
            <w:pPr>
              <w:ind w:firstLine="420" w:firstLineChars="200"/>
              <w:jc w:val="center"/>
              <w:rPr>
                <w:rFonts w:ascii="宋体" w:hAnsi="宋体"/>
                <w:kern w:val="2"/>
                <w:sz w:val="21"/>
                <w:szCs w:val="21"/>
              </w:rPr>
            </w:pPr>
          </w:p>
        </w:tc>
      </w:tr>
    </w:tbl>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40" w:lineRule="exact"/>
        <w:ind w:firstLine="480" w:firstLineChars="200"/>
        <w:rPr>
          <w:rFonts w:ascii="宋体" w:hAnsi="宋体"/>
          <w:sz w:val="24"/>
          <w:szCs w:val="24"/>
        </w:rPr>
      </w:pPr>
    </w:p>
    <w:p>
      <w:pPr>
        <w:pStyle w:val="10"/>
        <w:tabs>
          <w:tab w:val="left" w:pos="2217"/>
          <w:tab w:val="left" w:pos="3057"/>
          <w:tab w:val="left" w:pos="4632"/>
          <w:tab w:val="left" w:pos="5366"/>
          <w:tab w:val="left" w:pos="6941"/>
        </w:tabs>
        <w:spacing w:line="335" w:lineRule="exact"/>
        <w:ind w:left="0" w:firstLine="420" w:firstLineChars="200"/>
        <w:rPr>
          <w:rFonts w:ascii="宋体" w:hAnsi="宋体" w:eastAsia="宋体"/>
        </w:rPr>
      </w:pPr>
      <w:r>
        <w:rPr>
          <w:rFonts w:hint="eastAsia" w:ascii="宋体" w:hAnsi="宋体" w:eastAsia="宋体"/>
        </w:rPr>
        <w:t>招标人代表：</w:t>
      </w:r>
      <w:r>
        <w:rPr>
          <w:rFonts w:hint="eastAsia" w:ascii="宋体" w:hAnsi="宋体" w:eastAsia="宋体"/>
          <w:u w:val="single" w:color="000000"/>
        </w:rPr>
        <w:tab/>
      </w:r>
      <w:r>
        <w:rPr>
          <w:rFonts w:hint="eastAsia" w:ascii="宋体" w:hAnsi="宋体" w:eastAsia="宋体"/>
        </w:rPr>
        <w:tab/>
      </w:r>
      <w:r>
        <w:rPr>
          <w:rFonts w:hint="eastAsia" w:ascii="宋体" w:hAnsi="宋体" w:eastAsia="宋体"/>
        </w:rPr>
        <w:t>记录人：</w:t>
      </w:r>
      <w:r>
        <w:rPr>
          <w:rFonts w:hint="eastAsia" w:ascii="宋体" w:hAnsi="宋体" w:eastAsia="宋体"/>
          <w:u w:val="single" w:color="000000"/>
        </w:rPr>
        <w:tab/>
      </w:r>
      <w:r>
        <w:rPr>
          <w:rFonts w:hint="eastAsia" w:ascii="宋体" w:hAnsi="宋体" w:eastAsia="宋体"/>
        </w:rPr>
        <w:tab/>
      </w:r>
      <w:r>
        <w:rPr>
          <w:rFonts w:hint="eastAsia" w:ascii="宋体" w:hAnsi="宋体" w:eastAsia="宋体"/>
        </w:rPr>
        <w:t>监标人：</w:t>
      </w:r>
      <w:r>
        <w:rPr>
          <w:rFonts w:hint="eastAsia" w:ascii="宋体" w:hAnsi="宋体" w:eastAsia="宋体"/>
          <w:u w:val="single" w:color="000000"/>
        </w:rPr>
        <w:tab/>
      </w:r>
    </w:p>
    <w:p>
      <w:pPr>
        <w:spacing w:line="280" w:lineRule="exact"/>
        <w:ind w:firstLine="560" w:firstLineChars="200"/>
        <w:rPr>
          <w:rFonts w:ascii="宋体" w:hAnsi="宋体"/>
          <w:sz w:val="28"/>
          <w:szCs w:val="28"/>
        </w:rPr>
      </w:pPr>
    </w:p>
    <w:p>
      <w:pPr>
        <w:pStyle w:val="10"/>
        <w:tabs>
          <w:tab w:val="left" w:pos="736"/>
          <w:tab w:val="left" w:pos="1682"/>
          <w:tab w:val="left" w:pos="2625"/>
        </w:tabs>
        <w:spacing w:line="335" w:lineRule="exact"/>
        <w:ind w:left="0" w:right="115" w:firstLine="420" w:firstLineChars="200"/>
        <w:jc w:val="right"/>
        <w:rPr>
          <w:rFonts w:ascii="宋体" w:hAnsi="宋体" w:eastAsia="宋体"/>
        </w:rPr>
      </w:pP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p>
    <w:p>
      <w:pPr>
        <w:spacing w:line="335" w:lineRule="exact"/>
        <w:ind w:firstLine="440" w:firstLineChars="200"/>
        <w:jc w:val="right"/>
        <w:rPr>
          <w:rFonts w:ascii="宋体" w:hAnsi="宋体"/>
        </w:rPr>
        <w:sectPr>
          <w:footerReference r:id="rId4" w:type="default"/>
          <w:pgSz w:w="12240" w:h="15840"/>
          <w:pgMar w:top="1440" w:right="1803" w:bottom="1440" w:left="1803" w:header="0" w:footer="901" w:gutter="0"/>
          <w:cols w:space="0" w:num="1"/>
          <w:rtlGutter w:val="0"/>
          <w:docGrid w:linePitch="0" w:charSpace="0"/>
        </w:sectPr>
      </w:pPr>
    </w:p>
    <w:p>
      <w:pPr>
        <w:pStyle w:val="5"/>
        <w:spacing w:line="415" w:lineRule="exact"/>
        <w:ind w:left="0" w:firstLine="562" w:firstLineChars="200"/>
        <w:rPr>
          <w:rFonts w:ascii="宋体" w:hAnsi="宋体" w:eastAsia="宋体"/>
          <w:b/>
          <w:bCs/>
        </w:rPr>
      </w:pPr>
      <w:bookmarkStart w:id="65" w:name="_bookmark76"/>
      <w:bookmarkEnd w:id="65"/>
      <w:r>
        <w:rPr>
          <w:rFonts w:hint="eastAsia" w:ascii="宋体" w:hAnsi="宋体" w:eastAsia="宋体"/>
          <w:b/>
          <w:bCs/>
        </w:rPr>
        <w:t>附件二：问题澄清通知</w:t>
      </w:r>
    </w:p>
    <w:p>
      <w:pPr>
        <w:spacing w:line="170" w:lineRule="exact"/>
        <w:ind w:firstLine="340" w:firstLineChars="200"/>
        <w:rPr>
          <w:rFonts w:ascii="宋体" w:hAnsi="宋体"/>
          <w:sz w:val="17"/>
          <w:szCs w:val="17"/>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413" w:lineRule="exact"/>
        <w:ind w:right="15" w:firstLine="560" w:firstLineChars="200"/>
        <w:jc w:val="center"/>
        <w:rPr>
          <w:rFonts w:ascii="宋体" w:hAnsi="宋体"/>
          <w:sz w:val="28"/>
          <w:szCs w:val="28"/>
        </w:rPr>
      </w:pPr>
      <w:r>
        <w:rPr>
          <w:rFonts w:hint="eastAsia" w:ascii="宋体" w:hAnsi="宋体"/>
          <w:sz w:val="28"/>
          <w:szCs w:val="28"/>
        </w:rPr>
        <w:t>问题澄清通知</w:t>
      </w:r>
    </w:p>
    <w:p>
      <w:pPr>
        <w:pStyle w:val="10"/>
        <w:tabs>
          <w:tab w:val="left" w:pos="2937"/>
        </w:tabs>
        <w:ind w:left="0" w:right="22" w:firstLine="420" w:firstLineChars="200"/>
        <w:jc w:val="center"/>
        <w:rPr>
          <w:rFonts w:ascii="宋体" w:hAnsi="宋体" w:eastAsia="宋体"/>
        </w:rPr>
      </w:pPr>
      <w:r>
        <w:rPr>
          <w:rFonts w:hint="eastAsia" w:ascii="宋体" w:hAnsi="宋体" w:eastAsia="宋体"/>
        </w:rPr>
        <w:t>（编号：</w:t>
      </w:r>
      <w:r>
        <w:rPr>
          <w:rFonts w:hint="eastAsia" w:ascii="宋体" w:hAnsi="宋体" w:eastAsia="宋体"/>
          <w:u w:val="single" w:color="000000"/>
        </w:rPr>
        <w:tab/>
      </w:r>
      <w:r>
        <w:rPr>
          <w:rFonts w:hint="eastAsia" w:ascii="宋体" w:hAnsi="宋体" w:eastAsia="宋体"/>
        </w:rPr>
        <w:t>）</w:t>
      </w:r>
    </w:p>
    <w:p>
      <w:pPr>
        <w:spacing w:line="140" w:lineRule="exact"/>
        <w:ind w:firstLine="280" w:firstLineChars="200"/>
        <w:rPr>
          <w:rFonts w:ascii="宋体" w:hAnsi="宋体"/>
          <w:sz w:val="14"/>
          <w:szCs w:val="14"/>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tabs>
          <w:tab w:val="left" w:pos="2306"/>
        </w:tabs>
        <w:spacing w:line="335" w:lineRule="exact"/>
        <w:ind w:left="0" w:firstLine="420" w:firstLineChars="200"/>
        <w:rPr>
          <w:rFonts w:ascii="宋体" w:hAnsi="宋体" w:eastAsia="宋体"/>
        </w:rPr>
      </w:pPr>
      <w:r>
        <w:rPr>
          <w:rFonts w:hint="eastAsia" w:ascii="宋体" w:hAnsi="宋体" w:eastAsia="宋体"/>
          <w:u w:val="single" w:color="000000"/>
        </w:rPr>
        <w:tab/>
      </w:r>
      <w:r>
        <w:rPr>
          <w:rFonts w:hint="eastAsia" w:ascii="宋体" w:hAnsi="宋体" w:eastAsia="宋体"/>
        </w:rPr>
        <w:t>（投标人名称）：</w:t>
      </w:r>
    </w:p>
    <w:p>
      <w:pPr>
        <w:spacing w:line="140" w:lineRule="exact"/>
        <w:ind w:firstLine="420" w:firstLineChars="200"/>
        <w:rPr>
          <w:rFonts w:ascii="宋体" w:hAnsi="宋体"/>
          <w:sz w:val="21"/>
          <w:szCs w:val="21"/>
        </w:rPr>
      </w:pPr>
    </w:p>
    <w:p>
      <w:pPr>
        <w:spacing w:line="200" w:lineRule="exact"/>
        <w:ind w:firstLine="420" w:firstLineChars="200"/>
        <w:rPr>
          <w:rFonts w:ascii="宋体" w:hAnsi="宋体"/>
          <w:sz w:val="21"/>
          <w:szCs w:val="21"/>
        </w:rPr>
      </w:pPr>
    </w:p>
    <w:p>
      <w:pPr>
        <w:spacing w:line="200" w:lineRule="exact"/>
        <w:ind w:firstLine="420" w:firstLineChars="200"/>
        <w:rPr>
          <w:rFonts w:ascii="宋体" w:hAnsi="宋体"/>
          <w:sz w:val="21"/>
          <w:szCs w:val="21"/>
        </w:rPr>
      </w:pPr>
    </w:p>
    <w:p>
      <w:pPr>
        <w:pStyle w:val="10"/>
        <w:spacing w:line="335" w:lineRule="exact"/>
        <w:ind w:left="0" w:firstLine="420" w:firstLineChars="200"/>
        <w:rPr>
          <w:rFonts w:ascii="宋体" w:hAnsi="宋体" w:eastAsia="宋体"/>
        </w:rPr>
      </w:pPr>
      <w:r>
        <w:rPr>
          <w:rFonts w:hint="eastAsia" w:ascii="宋体" w:hAnsi="宋体" w:eastAsia="宋体"/>
        </w:rPr>
        <w:t>评标委员会对你方的投标文件进行了仔细的审查，现需你方对下列问题以书面形式予以澄清、说明或补正：</w:t>
      </w:r>
    </w:p>
    <w:p>
      <w:pPr>
        <w:spacing w:line="200" w:lineRule="exact"/>
        <w:ind w:firstLine="420" w:firstLineChars="200"/>
        <w:rPr>
          <w:rFonts w:ascii="宋体" w:hAnsi="宋体"/>
          <w:sz w:val="21"/>
          <w:szCs w:val="21"/>
        </w:rPr>
      </w:pPr>
    </w:p>
    <w:p>
      <w:pPr>
        <w:spacing w:line="200" w:lineRule="exact"/>
        <w:ind w:firstLine="420" w:firstLineChars="200"/>
        <w:rPr>
          <w:rFonts w:ascii="宋体" w:hAnsi="宋体"/>
          <w:sz w:val="21"/>
          <w:szCs w:val="21"/>
        </w:rPr>
      </w:pPr>
    </w:p>
    <w:p>
      <w:pPr>
        <w:spacing w:line="220" w:lineRule="exact"/>
        <w:ind w:firstLine="420" w:firstLineChars="200"/>
        <w:rPr>
          <w:rFonts w:ascii="宋体" w:hAnsi="宋体"/>
          <w:sz w:val="21"/>
          <w:szCs w:val="21"/>
        </w:rPr>
      </w:pPr>
    </w:p>
    <w:p>
      <w:pPr>
        <w:pStyle w:val="10"/>
        <w:ind w:left="0" w:firstLine="420" w:firstLineChars="200"/>
        <w:rPr>
          <w:rFonts w:ascii="宋体" w:hAnsi="宋体" w:eastAsia="宋体"/>
        </w:rPr>
      </w:pPr>
      <w:r>
        <w:rPr>
          <w:rFonts w:hint="eastAsia" w:ascii="宋体" w:hAnsi="宋体" w:eastAsia="宋体"/>
        </w:rPr>
        <w:t>1.</w:t>
      </w:r>
    </w:p>
    <w:p>
      <w:pPr>
        <w:spacing w:line="190" w:lineRule="exact"/>
        <w:ind w:firstLine="420" w:firstLineChars="200"/>
        <w:rPr>
          <w:rFonts w:ascii="宋体" w:hAnsi="宋体"/>
          <w:sz w:val="21"/>
          <w:szCs w:val="21"/>
        </w:rPr>
      </w:pPr>
    </w:p>
    <w:p>
      <w:pPr>
        <w:pStyle w:val="10"/>
        <w:ind w:left="0" w:firstLine="420" w:firstLineChars="200"/>
        <w:rPr>
          <w:rFonts w:ascii="宋体" w:hAnsi="宋体" w:eastAsia="宋体"/>
        </w:rPr>
      </w:pPr>
      <w:r>
        <w:rPr>
          <w:rFonts w:hint="eastAsia" w:ascii="宋体" w:hAnsi="宋体" w:eastAsia="宋体"/>
        </w:rPr>
        <w:t>2.</w:t>
      </w:r>
    </w:p>
    <w:p>
      <w:pPr>
        <w:spacing w:line="200" w:lineRule="exact"/>
        <w:ind w:firstLine="420" w:firstLineChars="200"/>
        <w:rPr>
          <w:rFonts w:ascii="宋体" w:hAnsi="宋体"/>
          <w:sz w:val="21"/>
          <w:szCs w:val="21"/>
        </w:rPr>
      </w:pPr>
    </w:p>
    <w:p>
      <w:pPr>
        <w:pStyle w:val="10"/>
        <w:ind w:left="0" w:firstLine="420" w:firstLineChars="200"/>
        <w:rPr>
          <w:rFonts w:ascii="宋体" w:hAnsi="宋体" w:eastAsia="宋体"/>
        </w:rPr>
      </w:pPr>
      <w:r>
        <w:rPr>
          <w:rFonts w:hint="eastAsia" w:ascii="宋体" w:hAnsi="宋体" w:eastAsia="宋体"/>
        </w:rPr>
        <w:t>......</w:t>
      </w:r>
    </w:p>
    <w:p>
      <w:pPr>
        <w:spacing w:line="120" w:lineRule="exact"/>
        <w:ind w:firstLine="420" w:firstLineChars="200"/>
        <w:rPr>
          <w:rFonts w:ascii="宋体" w:hAnsi="宋体"/>
          <w:sz w:val="21"/>
          <w:szCs w:val="21"/>
        </w:rPr>
      </w:pPr>
    </w:p>
    <w:p>
      <w:pPr>
        <w:spacing w:line="200" w:lineRule="exact"/>
        <w:ind w:firstLine="420" w:firstLineChars="200"/>
        <w:rPr>
          <w:rFonts w:ascii="宋体" w:hAnsi="宋体"/>
          <w:sz w:val="21"/>
          <w:szCs w:val="21"/>
        </w:rPr>
      </w:pPr>
    </w:p>
    <w:p>
      <w:pPr>
        <w:spacing w:line="200" w:lineRule="exact"/>
        <w:ind w:firstLine="420" w:firstLineChars="200"/>
        <w:rPr>
          <w:rFonts w:ascii="宋体" w:hAnsi="宋体"/>
          <w:sz w:val="21"/>
          <w:szCs w:val="21"/>
        </w:rPr>
      </w:pPr>
    </w:p>
    <w:p>
      <w:pPr>
        <w:pStyle w:val="10"/>
        <w:tabs>
          <w:tab w:val="left" w:pos="4603"/>
          <w:tab w:val="left" w:pos="5549"/>
          <w:tab w:val="left" w:pos="6494"/>
          <w:tab w:val="left" w:pos="7438"/>
        </w:tabs>
        <w:ind w:left="0" w:firstLine="420" w:firstLineChars="200"/>
        <w:rPr>
          <w:rFonts w:ascii="宋体" w:hAnsi="宋体" w:eastAsia="宋体"/>
        </w:rPr>
      </w:pPr>
      <w:r>
        <w:rPr>
          <w:rFonts w:hint="eastAsia" w:ascii="宋体" w:hAnsi="宋体" w:eastAsia="宋体"/>
        </w:rPr>
        <w:t>请将上述问题的澄清、说明或补正于</w:t>
      </w: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r>
        <w:rPr>
          <w:rFonts w:hint="eastAsia" w:ascii="宋体" w:hAnsi="宋体" w:eastAsia="宋体"/>
          <w:u w:val="single" w:color="000000"/>
        </w:rPr>
        <w:tab/>
      </w:r>
      <w:r>
        <w:rPr>
          <w:rFonts w:hint="eastAsia" w:ascii="宋体" w:hAnsi="宋体" w:eastAsia="宋体"/>
        </w:rPr>
        <w:t>时前递交至</w:t>
      </w:r>
    </w:p>
    <w:p>
      <w:pPr>
        <w:spacing w:line="100" w:lineRule="exact"/>
        <w:ind w:firstLine="420" w:firstLineChars="200"/>
        <w:rPr>
          <w:rFonts w:ascii="宋体" w:hAnsi="宋体"/>
          <w:sz w:val="21"/>
          <w:szCs w:val="21"/>
        </w:rPr>
      </w:pPr>
    </w:p>
    <w:p>
      <w:pPr>
        <w:pStyle w:val="10"/>
        <w:tabs>
          <w:tab w:val="left" w:pos="3040"/>
          <w:tab w:val="left" w:pos="7320"/>
        </w:tabs>
        <w:spacing w:line="335" w:lineRule="exact"/>
        <w:ind w:left="0" w:firstLine="420" w:firstLineChars="200"/>
        <w:rPr>
          <w:rFonts w:ascii="宋体" w:hAnsi="宋体" w:eastAsia="宋体"/>
        </w:rPr>
      </w:pPr>
      <w:r>
        <w:rPr>
          <w:rFonts w:hint="eastAsia" w:ascii="宋体" w:hAnsi="宋体" w:eastAsia="宋体"/>
          <w:u w:val="single" w:color="000000"/>
        </w:rPr>
        <w:tab/>
      </w:r>
      <w:r>
        <w:rPr>
          <w:rFonts w:hint="eastAsia" w:ascii="宋体" w:hAnsi="宋体" w:eastAsia="宋体"/>
        </w:rPr>
        <w:t>（详细地址）或传真至</w:t>
      </w:r>
      <w:r>
        <w:rPr>
          <w:rFonts w:hint="eastAsia" w:ascii="宋体" w:hAnsi="宋体" w:eastAsia="宋体"/>
          <w:u w:val="single" w:color="000000"/>
        </w:rPr>
        <w:tab/>
      </w:r>
      <w:r>
        <w:rPr>
          <w:rFonts w:hint="eastAsia" w:ascii="宋体" w:hAnsi="宋体" w:eastAsia="宋体"/>
        </w:rPr>
        <w:t>（传真号码）或</w:t>
      </w:r>
    </w:p>
    <w:p>
      <w:pPr>
        <w:spacing w:line="100" w:lineRule="exact"/>
        <w:ind w:firstLine="420" w:firstLineChars="200"/>
        <w:rPr>
          <w:rFonts w:ascii="宋体" w:hAnsi="宋体"/>
          <w:sz w:val="21"/>
          <w:szCs w:val="21"/>
        </w:rPr>
      </w:pPr>
    </w:p>
    <w:p>
      <w:pPr>
        <w:pStyle w:val="10"/>
        <w:tabs>
          <w:tab w:val="left" w:pos="7138"/>
          <w:tab w:val="left" w:pos="8084"/>
        </w:tabs>
        <w:spacing w:line="335" w:lineRule="exact"/>
        <w:ind w:left="0" w:firstLine="420" w:firstLineChars="200"/>
        <w:rPr>
          <w:rFonts w:ascii="宋体" w:hAnsi="宋体" w:eastAsia="宋体"/>
        </w:rPr>
      </w:pPr>
      <w:r>
        <w:rPr>
          <w:rFonts w:hint="eastAsia" w:ascii="宋体" w:hAnsi="宋体" w:eastAsia="宋体"/>
        </w:rPr>
        <w:t>通过下载招标文件的电子招标交易平台上传。采用传真方式的，应在</w:t>
      </w: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p>
    <w:p>
      <w:pPr>
        <w:spacing w:line="100" w:lineRule="exact"/>
        <w:ind w:firstLine="420" w:firstLineChars="200"/>
        <w:rPr>
          <w:rFonts w:ascii="宋体" w:hAnsi="宋体"/>
          <w:sz w:val="21"/>
          <w:szCs w:val="21"/>
        </w:rPr>
      </w:pPr>
    </w:p>
    <w:p>
      <w:pPr>
        <w:pStyle w:val="10"/>
        <w:tabs>
          <w:tab w:val="left" w:pos="837"/>
          <w:tab w:val="left" w:pos="1782"/>
          <w:tab w:val="left" w:pos="5669"/>
        </w:tabs>
        <w:spacing w:line="335" w:lineRule="exact"/>
        <w:ind w:left="0" w:firstLine="420" w:firstLineChars="200"/>
        <w:rPr>
          <w:rFonts w:ascii="宋体" w:hAnsi="宋体" w:eastAsia="宋体"/>
        </w:rPr>
      </w:pPr>
      <w:r>
        <w:rPr>
          <w:rFonts w:hint="eastAsia" w:ascii="宋体" w:hAnsi="宋体" w:eastAsia="宋体"/>
          <w:u w:val="single" w:color="000000"/>
        </w:rPr>
        <w:tab/>
      </w:r>
      <w:r>
        <w:rPr>
          <w:rFonts w:hint="eastAsia" w:ascii="宋体" w:hAnsi="宋体" w:eastAsia="宋体"/>
        </w:rPr>
        <w:t>日</w:t>
      </w:r>
      <w:r>
        <w:rPr>
          <w:rFonts w:hint="eastAsia" w:ascii="宋体" w:hAnsi="宋体" w:eastAsia="宋体"/>
          <w:u w:val="single" w:color="000000"/>
        </w:rPr>
        <w:tab/>
      </w:r>
      <w:r>
        <w:rPr>
          <w:rFonts w:hint="eastAsia" w:ascii="宋体" w:hAnsi="宋体" w:eastAsia="宋体"/>
        </w:rPr>
        <w:t>时前将原件递交至</w:t>
      </w:r>
      <w:r>
        <w:rPr>
          <w:rFonts w:hint="eastAsia" w:ascii="宋体" w:hAnsi="宋体" w:eastAsia="宋体"/>
          <w:u w:val="single" w:color="000000"/>
        </w:rPr>
        <w:tab/>
      </w:r>
      <w:r>
        <w:rPr>
          <w:rFonts w:hint="eastAsia" w:ascii="宋体" w:hAnsi="宋体" w:eastAsia="宋体"/>
        </w:rPr>
        <w:t>（详细地址）。</w:t>
      </w:r>
    </w:p>
    <w:p>
      <w:pPr>
        <w:spacing w:line="180" w:lineRule="exact"/>
        <w:ind w:firstLine="420" w:firstLineChars="200"/>
        <w:rPr>
          <w:rFonts w:ascii="宋体" w:hAnsi="宋体"/>
          <w:sz w:val="21"/>
          <w:szCs w:val="21"/>
        </w:rPr>
      </w:pPr>
    </w:p>
    <w:p>
      <w:pPr>
        <w:spacing w:line="200" w:lineRule="exact"/>
        <w:ind w:firstLine="420" w:firstLineChars="200"/>
        <w:rPr>
          <w:rFonts w:ascii="宋体" w:hAnsi="宋体"/>
          <w:sz w:val="21"/>
          <w:szCs w:val="21"/>
        </w:rPr>
      </w:pPr>
    </w:p>
    <w:p>
      <w:pPr>
        <w:spacing w:line="200" w:lineRule="exact"/>
        <w:ind w:firstLine="420" w:firstLineChars="200"/>
        <w:rPr>
          <w:rFonts w:ascii="宋体" w:hAnsi="宋体"/>
          <w:sz w:val="21"/>
          <w:szCs w:val="21"/>
        </w:rPr>
      </w:pPr>
    </w:p>
    <w:p>
      <w:pPr>
        <w:spacing w:line="200" w:lineRule="exact"/>
        <w:ind w:firstLine="420" w:firstLineChars="200"/>
        <w:rPr>
          <w:rFonts w:ascii="宋体" w:hAnsi="宋体"/>
          <w:sz w:val="21"/>
          <w:szCs w:val="21"/>
        </w:rPr>
      </w:pPr>
    </w:p>
    <w:p>
      <w:pPr>
        <w:spacing w:line="200" w:lineRule="exact"/>
        <w:ind w:firstLine="420" w:firstLineChars="200"/>
        <w:rPr>
          <w:rFonts w:ascii="宋体" w:hAnsi="宋体"/>
          <w:sz w:val="21"/>
          <w:szCs w:val="21"/>
        </w:rPr>
      </w:pPr>
    </w:p>
    <w:p>
      <w:pPr>
        <w:pStyle w:val="10"/>
        <w:tabs>
          <w:tab w:val="left" w:pos="7032"/>
        </w:tabs>
        <w:spacing w:line="335" w:lineRule="exact"/>
        <w:ind w:left="0" w:firstLine="420" w:firstLineChars="200"/>
        <w:rPr>
          <w:rFonts w:ascii="宋体" w:hAnsi="宋体" w:eastAsia="宋体"/>
        </w:rPr>
      </w:pPr>
      <w:r>
        <w:rPr>
          <w:rFonts w:hint="eastAsia" w:ascii="宋体" w:hAnsi="宋体" w:eastAsia="宋体"/>
        </w:rPr>
        <w:t>评标委员会授权的招标人或招标代理机构：</w:t>
      </w:r>
      <w:r>
        <w:rPr>
          <w:rFonts w:hint="eastAsia" w:ascii="宋体" w:hAnsi="宋体" w:eastAsia="宋体"/>
          <w:u w:val="single" w:color="000000"/>
        </w:rPr>
        <w:tab/>
      </w:r>
      <w:r>
        <w:rPr>
          <w:rFonts w:hint="eastAsia" w:ascii="宋体" w:hAnsi="宋体" w:eastAsia="宋体"/>
        </w:rPr>
        <w:t>（签字或盖章）</w:t>
      </w:r>
    </w:p>
    <w:p>
      <w:pPr>
        <w:spacing w:line="140" w:lineRule="exact"/>
        <w:ind w:firstLine="420" w:firstLineChars="200"/>
        <w:rPr>
          <w:rFonts w:ascii="宋体" w:hAnsi="宋体"/>
          <w:sz w:val="21"/>
          <w:szCs w:val="21"/>
        </w:rPr>
      </w:pPr>
    </w:p>
    <w:p>
      <w:pPr>
        <w:spacing w:line="200" w:lineRule="exact"/>
        <w:ind w:firstLine="420" w:firstLineChars="200"/>
        <w:rPr>
          <w:rFonts w:ascii="宋体" w:hAnsi="宋体"/>
          <w:sz w:val="21"/>
          <w:szCs w:val="21"/>
        </w:rPr>
      </w:pPr>
    </w:p>
    <w:p>
      <w:pPr>
        <w:spacing w:line="200" w:lineRule="exact"/>
        <w:ind w:firstLine="420" w:firstLineChars="200"/>
        <w:rPr>
          <w:rFonts w:ascii="宋体" w:hAnsi="宋体"/>
          <w:sz w:val="21"/>
          <w:szCs w:val="21"/>
        </w:rPr>
      </w:pPr>
    </w:p>
    <w:p>
      <w:pPr>
        <w:pStyle w:val="10"/>
        <w:tabs>
          <w:tab w:val="left" w:pos="5803"/>
          <w:tab w:val="left" w:pos="6746"/>
          <w:tab w:val="left" w:pos="7692"/>
        </w:tabs>
        <w:spacing w:line="335" w:lineRule="exact"/>
        <w:ind w:left="0" w:firstLine="420" w:firstLineChars="200"/>
        <w:rPr>
          <w:rFonts w:ascii="宋体" w:hAnsi="宋体" w:eastAsia="宋体"/>
        </w:rPr>
      </w:pP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p>
    <w:p>
      <w:pPr>
        <w:spacing w:line="335" w:lineRule="exact"/>
        <w:ind w:firstLine="420" w:firstLineChars="200"/>
        <w:rPr>
          <w:rFonts w:ascii="宋体" w:hAnsi="宋体"/>
          <w:sz w:val="21"/>
          <w:szCs w:val="21"/>
        </w:rPr>
        <w:sectPr>
          <w:pgSz w:w="12240" w:h="15840"/>
          <w:pgMar w:top="1440" w:right="1803" w:bottom="1440" w:left="1803" w:header="0" w:footer="901" w:gutter="0"/>
          <w:cols w:space="0" w:num="1"/>
          <w:rtlGutter w:val="0"/>
          <w:docGrid w:linePitch="0" w:charSpace="0"/>
        </w:sectPr>
      </w:pPr>
    </w:p>
    <w:p>
      <w:pPr>
        <w:pStyle w:val="5"/>
        <w:spacing w:line="415" w:lineRule="exact"/>
        <w:ind w:left="0" w:firstLine="562" w:firstLineChars="200"/>
        <w:rPr>
          <w:rFonts w:ascii="宋体" w:hAnsi="宋体" w:eastAsia="宋体"/>
          <w:b/>
          <w:bCs/>
        </w:rPr>
      </w:pPr>
      <w:bookmarkStart w:id="66" w:name="_bookmark77"/>
      <w:bookmarkEnd w:id="66"/>
      <w:r>
        <w:rPr>
          <w:rFonts w:hint="eastAsia" w:ascii="宋体" w:hAnsi="宋体" w:eastAsia="宋体"/>
          <w:b/>
          <w:bCs/>
        </w:rPr>
        <w:t>附件三：问题的澄清</w:t>
      </w:r>
    </w:p>
    <w:p>
      <w:pPr>
        <w:spacing w:line="100" w:lineRule="exact"/>
        <w:ind w:firstLine="200" w:firstLineChars="200"/>
        <w:rPr>
          <w:rFonts w:ascii="宋体" w:hAnsi="宋体"/>
          <w:sz w:val="10"/>
          <w:szCs w:val="1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413" w:lineRule="exact"/>
        <w:ind w:right="3440" w:firstLine="560" w:firstLineChars="200"/>
        <w:jc w:val="center"/>
        <w:rPr>
          <w:rFonts w:ascii="宋体" w:hAnsi="宋体"/>
          <w:sz w:val="28"/>
          <w:szCs w:val="28"/>
        </w:rPr>
      </w:pPr>
      <w:r>
        <w:rPr>
          <w:rFonts w:hint="eastAsia" w:ascii="宋体" w:hAnsi="宋体"/>
          <w:sz w:val="28"/>
          <w:szCs w:val="28"/>
        </w:rPr>
        <w:t>问题的澄清</w:t>
      </w:r>
    </w:p>
    <w:p>
      <w:pPr>
        <w:pStyle w:val="10"/>
        <w:tabs>
          <w:tab w:val="left" w:pos="5947"/>
        </w:tabs>
        <w:ind w:left="0" w:firstLine="420" w:firstLineChars="200"/>
        <w:rPr>
          <w:rFonts w:ascii="宋体" w:hAnsi="宋体" w:eastAsia="宋体"/>
        </w:rPr>
      </w:pPr>
      <w:r>
        <w:rPr>
          <w:rFonts w:hint="eastAsia" w:ascii="宋体" w:hAnsi="宋体" w:eastAsia="宋体"/>
        </w:rPr>
        <w:t>（编号：</w:t>
      </w:r>
      <w:r>
        <w:rPr>
          <w:rFonts w:hint="eastAsia" w:ascii="宋体" w:hAnsi="宋体" w:eastAsia="宋体"/>
          <w:u w:val="single" w:color="000000"/>
        </w:rPr>
        <w:tab/>
      </w:r>
      <w:r>
        <w:rPr>
          <w:rFonts w:hint="eastAsia" w:ascii="宋体" w:hAnsi="宋体" w:eastAsia="宋体"/>
        </w:rPr>
        <w:t>）</w:t>
      </w:r>
    </w:p>
    <w:p>
      <w:pPr>
        <w:spacing w:line="100" w:lineRule="exact"/>
        <w:ind w:firstLine="200" w:firstLineChars="200"/>
        <w:rPr>
          <w:rFonts w:ascii="宋体" w:hAnsi="宋体"/>
          <w:sz w:val="10"/>
          <w:szCs w:val="1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spacing w:line="335" w:lineRule="exact"/>
        <w:ind w:left="0" w:right="118" w:firstLine="420" w:firstLineChars="200"/>
        <w:rPr>
          <w:rFonts w:ascii="宋体" w:hAnsi="宋体" w:eastAsia="宋体"/>
        </w:rPr>
      </w:pPr>
      <w:r>
        <w:rPr>
          <w:rFonts w:hint="eastAsia" w:ascii="宋体" w:hAnsi="宋体" w:eastAsia="宋体"/>
        </w:rPr>
        <w:t>评标委员会：</w:t>
      </w:r>
    </w:p>
    <w:p>
      <w:pPr>
        <w:spacing w:line="110" w:lineRule="exact"/>
        <w:ind w:firstLine="220" w:firstLineChars="200"/>
        <w:rPr>
          <w:rFonts w:ascii="宋体" w:hAnsi="宋体"/>
          <w:sz w:val="11"/>
          <w:szCs w:val="11"/>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tabs>
          <w:tab w:val="left" w:pos="3460"/>
        </w:tabs>
        <w:ind w:left="0" w:firstLine="420" w:firstLineChars="200"/>
        <w:rPr>
          <w:rFonts w:ascii="宋体" w:hAnsi="宋体" w:eastAsia="宋体"/>
        </w:rPr>
      </w:pPr>
      <w:r>
        <w:rPr>
          <w:rFonts w:hint="eastAsia" w:ascii="宋体" w:hAnsi="宋体" w:eastAsia="宋体"/>
        </w:rPr>
        <w:t>问题澄清通知（编号：</w:t>
      </w:r>
      <w:r>
        <w:rPr>
          <w:rFonts w:hint="eastAsia" w:ascii="宋体" w:hAnsi="宋体" w:eastAsia="宋体"/>
          <w:u w:val="single" w:color="000000"/>
        </w:rPr>
        <w:tab/>
      </w:r>
      <w:r>
        <w:rPr>
          <w:rFonts w:hint="eastAsia" w:ascii="宋体" w:hAnsi="宋体" w:eastAsia="宋体"/>
        </w:rPr>
        <w:t>）已收悉，现澄清、说明或补正如下：</w:t>
      </w:r>
    </w:p>
    <w:p>
      <w:pPr>
        <w:spacing w:line="110" w:lineRule="exact"/>
        <w:ind w:firstLine="220" w:firstLineChars="200"/>
        <w:rPr>
          <w:rFonts w:ascii="宋体" w:hAnsi="宋体"/>
          <w:sz w:val="11"/>
          <w:szCs w:val="11"/>
        </w:rPr>
      </w:pPr>
    </w:p>
    <w:p>
      <w:pPr>
        <w:pStyle w:val="10"/>
        <w:ind w:left="0" w:right="7027" w:firstLine="420" w:firstLineChars="200"/>
        <w:jc w:val="center"/>
        <w:rPr>
          <w:rFonts w:ascii="宋体" w:hAnsi="宋体" w:eastAsia="宋体"/>
        </w:rPr>
      </w:pPr>
      <w:r>
        <w:rPr>
          <w:rFonts w:hint="eastAsia" w:ascii="宋体" w:hAnsi="宋体" w:eastAsia="宋体"/>
        </w:rPr>
        <w:t>1.</w:t>
      </w:r>
    </w:p>
    <w:p>
      <w:pPr>
        <w:spacing w:line="190" w:lineRule="exact"/>
        <w:ind w:firstLine="380" w:firstLineChars="200"/>
        <w:rPr>
          <w:rFonts w:ascii="宋体" w:hAnsi="宋体"/>
          <w:sz w:val="19"/>
          <w:szCs w:val="19"/>
        </w:rPr>
      </w:pPr>
    </w:p>
    <w:p>
      <w:pPr>
        <w:pStyle w:val="10"/>
        <w:ind w:left="0" w:right="7027" w:firstLine="420" w:firstLineChars="200"/>
        <w:jc w:val="center"/>
        <w:rPr>
          <w:rFonts w:ascii="宋体" w:hAnsi="宋体" w:eastAsia="宋体"/>
        </w:rPr>
      </w:pPr>
      <w:r>
        <w:rPr>
          <w:rFonts w:hint="eastAsia" w:ascii="宋体" w:hAnsi="宋体" w:eastAsia="宋体"/>
        </w:rPr>
        <w:t>2.</w:t>
      </w:r>
    </w:p>
    <w:p>
      <w:pPr>
        <w:spacing w:line="190" w:lineRule="exact"/>
        <w:ind w:firstLine="380" w:firstLineChars="200"/>
        <w:rPr>
          <w:rFonts w:ascii="宋体" w:hAnsi="宋体"/>
          <w:sz w:val="19"/>
          <w:szCs w:val="19"/>
        </w:rPr>
      </w:pPr>
    </w:p>
    <w:p>
      <w:pPr>
        <w:pStyle w:val="10"/>
        <w:ind w:left="0" w:right="7132" w:firstLine="420" w:firstLineChars="200"/>
        <w:jc w:val="center"/>
        <w:rPr>
          <w:rFonts w:ascii="宋体" w:hAnsi="宋体" w:eastAsia="宋体"/>
        </w:rPr>
      </w:pPr>
      <w:r>
        <w:rPr>
          <w:rFonts w:hint="eastAsia" w:ascii="宋体" w:hAnsi="宋体" w:eastAsia="宋体"/>
        </w:rPr>
        <w:t>.....</w:t>
      </w: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spacing w:line="291" w:lineRule="auto"/>
        <w:ind w:left="0" w:firstLine="420" w:firstLineChars="200"/>
        <w:rPr>
          <w:rFonts w:ascii="宋体" w:hAnsi="宋体" w:eastAsia="宋体"/>
        </w:rPr>
      </w:pPr>
      <w:r>
        <w:rPr>
          <w:rFonts w:hint="eastAsia" w:ascii="宋体" w:hAnsi="宋体" w:eastAsia="宋体"/>
        </w:rPr>
        <w:t>上述问题澄清、说明或补正，不改变我方投标文件的实质性内容，构成我方投标文件的组 成部分。</w:t>
      </w:r>
    </w:p>
    <w:p>
      <w:pPr>
        <w:spacing w:line="150" w:lineRule="exact"/>
        <w:ind w:firstLine="300" w:firstLineChars="200"/>
        <w:rPr>
          <w:rFonts w:ascii="宋体" w:hAnsi="宋体"/>
          <w:sz w:val="15"/>
          <w:szCs w:val="15"/>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tabs>
          <w:tab w:val="left" w:pos="7382"/>
        </w:tabs>
        <w:ind w:left="0" w:firstLine="420" w:firstLineChars="200"/>
        <w:rPr>
          <w:rFonts w:ascii="宋体" w:hAnsi="宋体" w:eastAsia="宋体"/>
        </w:rPr>
      </w:pPr>
      <w:r>
        <w:rPr>
          <w:rFonts w:hint="eastAsia" w:ascii="宋体" w:hAnsi="宋体" w:eastAsia="宋体"/>
        </w:rPr>
        <w:t>投标人：</w:t>
      </w:r>
      <w:r>
        <w:rPr>
          <w:rFonts w:hint="eastAsia" w:ascii="宋体" w:hAnsi="宋体" w:eastAsia="宋体"/>
          <w:u w:val="single" w:color="000000"/>
        </w:rPr>
        <w:tab/>
      </w:r>
      <w:r>
        <w:rPr>
          <w:rFonts w:hint="eastAsia" w:ascii="宋体" w:hAnsi="宋体" w:eastAsia="宋体"/>
        </w:rPr>
        <w:t>（盖单位章）</w:t>
      </w:r>
    </w:p>
    <w:p>
      <w:pPr>
        <w:spacing w:line="200" w:lineRule="exact"/>
        <w:ind w:firstLine="400" w:firstLineChars="200"/>
        <w:rPr>
          <w:rFonts w:ascii="宋体" w:hAnsi="宋体"/>
          <w:sz w:val="20"/>
          <w:szCs w:val="20"/>
        </w:rPr>
      </w:pPr>
    </w:p>
    <w:p>
      <w:pPr>
        <w:pStyle w:val="10"/>
        <w:tabs>
          <w:tab w:val="left" w:pos="7904"/>
        </w:tabs>
        <w:spacing w:line="335" w:lineRule="exact"/>
        <w:ind w:left="0" w:firstLine="420" w:firstLineChars="200"/>
        <w:rPr>
          <w:rFonts w:ascii="宋体" w:hAnsi="宋体" w:eastAsia="宋体"/>
        </w:rPr>
      </w:pPr>
      <w:r>
        <w:rPr>
          <w:rFonts w:hint="eastAsia" w:ascii="宋体" w:hAnsi="宋体" w:eastAsia="宋体"/>
        </w:rPr>
        <w:t>法定代表人（单位负责人）或其委托代理人：</w:t>
      </w:r>
      <w:r>
        <w:rPr>
          <w:rFonts w:hint="eastAsia" w:ascii="宋体" w:hAnsi="宋体" w:eastAsia="宋体"/>
          <w:u w:val="single"/>
          <w:lang w:val="en-US" w:eastAsia="zh-CN"/>
        </w:rPr>
        <w:t xml:space="preserve">                         </w:t>
      </w:r>
      <w:r>
        <w:rPr>
          <w:rFonts w:hint="eastAsia" w:ascii="宋体" w:hAnsi="宋体" w:eastAsia="宋体"/>
          <w:u w:val="single" w:color="000000"/>
        </w:rPr>
        <w:t>（签</w:t>
      </w:r>
      <w:r>
        <w:rPr>
          <w:rFonts w:hint="eastAsia" w:ascii="宋体" w:hAnsi="宋体" w:eastAsia="宋体"/>
        </w:rPr>
        <w:t>字）</w:t>
      </w:r>
    </w:p>
    <w:p>
      <w:pPr>
        <w:spacing w:line="190" w:lineRule="exact"/>
        <w:ind w:firstLine="380" w:firstLineChars="200"/>
        <w:rPr>
          <w:rFonts w:ascii="宋体" w:hAnsi="宋体"/>
          <w:sz w:val="19"/>
          <w:szCs w:val="19"/>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tabs>
          <w:tab w:val="left" w:pos="6434"/>
          <w:tab w:val="left" w:pos="7483"/>
          <w:tab w:val="left" w:pos="8533"/>
        </w:tabs>
        <w:spacing w:line="335" w:lineRule="exact"/>
        <w:ind w:left="0" w:firstLine="1050" w:firstLineChars="500"/>
        <w:jc w:val="right"/>
        <w:rPr>
          <w:rFonts w:ascii="宋体" w:hAnsi="宋体" w:eastAsia="宋体"/>
        </w:rPr>
      </w:pPr>
      <w:r>
        <w:rPr>
          <w:rFonts w:hint="eastAsia" w:ascii="宋体" w:hAnsi="宋体" w:eastAsia="宋体"/>
          <w:u w:val="single"/>
          <w:lang w:val="en-US" w:eastAsia="zh-CN"/>
        </w:rPr>
        <w:t xml:space="preserve">        </w:t>
      </w:r>
      <w:r>
        <w:rPr>
          <w:rFonts w:hint="eastAsia" w:ascii="宋体" w:hAnsi="宋体" w:eastAsia="宋体"/>
        </w:rPr>
        <w:t>年</w:t>
      </w:r>
      <w:r>
        <w:rPr>
          <w:rFonts w:hint="eastAsia" w:ascii="宋体" w:hAnsi="宋体" w:eastAsia="宋体"/>
          <w:u w:val="single"/>
          <w:lang w:val="en-US" w:eastAsia="zh-CN"/>
        </w:rPr>
        <w:t xml:space="preserve">        </w:t>
      </w:r>
      <w:r>
        <w:rPr>
          <w:rFonts w:hint="eastAsia" w:ascii="宋体" w:hAnsi="宋体" w:eastAsia="宋体"/>
        </w:rPr>
        <w:t>月</w:t>
      </w:r>
      <w:r>
        <w:rPr>
          <w:rFonts w:hint="eastAsia" w:ascii="宋体" w:hAnsi="宋体" w:eastAsia="宋体"/>
          <w:u w:val="single"/>
          <w:lang w:val="en-US" w:eastAsia="zh-CN"/>
        </w:rPr>
        <w:t xml:space="preserve">        </w:t>
      </w:r>
      <w:r>
        <w:rPr>
          <w:rFonts w:hint="eastAsia" w:ascii="宋体" w:hAnsi="宋体" w:eastAsia="宋体"/>
        </w:rPr>
        <w:t>日</w:t>
      </w:r>
    </w:p>
    <w:p>
      <w:pPr>
        <w:spacing w:line="335" w:lineRule="exact"/>
        <w:ind w:firstLine="440" w:firstLineChars="200"/>
        <w:rPr>
          <w:rFonts w:ascii="宋体" w:hAnsi="宋体"/>
        </w:rPr>
        <w:sectPr>
          <w:pgSz w:w="12240" w:h="15840"/>
          <w:pgMar w:top="1440" w:right="1803" w:bottom="1440" w:left="1803" w:header="0" w:footer="901" w:gutter="0"/>
          <w:cols w:space="0" w:num="1"/>
          <w:rtlGutter w:val="0"/>
          <w:docGrid w:linePitch="0" w:charSpace="0"/>
        </w:sectPr>
      </w:pPr>
    </w:p>
    <w:p>
      <w:pPr>
        <w:pStyle w:val="5"/>
        <w:spacing w:line="415" w:lineRule="exact"/>
        <w:ind w:left="0" w:firstLine="562" w:firstLineChars="200"/>
        <w:rPr>
          <w:rFonts w:ascii="宋体" w:hAnsi="宋体" w:eastAsia="宋体"/>
          <w:b/>
          <w:bCs/>
        </w:rPr>
      </w:pPr>
      <w:bookmarkStart w:id="67" w:name="_bookmark78"/>
      <w:bookmarkEnd w:id="67"/>
      <w:r>
        <w:rPr>
          <w:rFonts w:hint="eastAsia" w:ascii="宋体" w:hAnsi="宋体" w:eastAsia="宋体"/>
          <w:b/>
          <w:bCs/>
        </w:rPr>
        <w:t>附件四：中标通知书</w:t>
      </w:r>
    </w:p>
    <w:p>
      <w:pPr>
        <w:spacing w:line="100" w:lineRule="exact"/>
        <w:ind w:firstLine="200" w:firstLineChars="200"/>
        <w:rPr>
          <w:rFonts w:ascii="宋体" w:hAnsi="宋体"/>
          <w:sz w:val="10"/>
          <w:szCs w:val="1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413" w:lineRule="exact"/>
        <w:ind w:right="3440" w:firstLine="560" w:firstLineChars="200"/>
        <w:jc w:val="center"/>
        <w:rPr>
          <w:rFonts w:ascii="宋体" w:hAnsi="宋体"/>
          <w:sz w:val="28"/>
          <w:szCs w:val="28"/>
        </w:rPr>
      </w:pPr>
      <w:r>
        <w:rPr>
          <w:rFonts w:hint="eastAsia" w:ascii="宋体" w:hAnsi="宋体"/>
          <w:sz w:val="28"/>
          <w:szCs w:val="28"/>
        </w:rPr>
        <w:t>中标通知书</w:t>
      </w:r>
    </w:p>
    <w:p>
      <w:pPr>
        <w:spacing w:line="200" w:lineRule="exact"/>
        <w:ind w:firstLine="400" w:firstLineChars="200"/>
        <w:rPr>
          <w:rFonts w:ascii="宋体" w:hAnsi="宋体"/>
          <w:sz w:val="20"/>
          <w:szCs w:val="20"/>
        </w:rPr>
      </w:pPr>
    </w:p>
    <w:p>
      <w:pPr>
        <w:spacing w:line="360" w:lineRule="auto"/>
        <w:ind w:firstLine="480" w:firstLineChars="200"/>
        <w:rPr>
          <w:rFonts w:ascii="宋体" w:hAnsi="宋体"/>
          <w:sz w:val="24"/>
          <w:szCs w:val="24"/>
        </w:rPr>
      </w:pPr>
    </w:p>
    <w:p>
      <w:pPr>
        <w:pStyle w:val="10"/>
        <w:tabs>
          <w:tab w:val="left" w:pos="2620"/>
        </w:tabs>
        <w:spacing w:line="360" w:lineRule="auto"/>
        <w:ind w:left="0" w:firstLine="420" w:firstLineChars="200"/>
        <w:rPr>
          <w:rFonts w:ascii="宋体" w:hAnsi="宋体" w:eastAsia="宋体"/>
        </w:rPr>
      </w:pPr>
      <w:r>
        <w:rPr>
          <w:rFonts w:hint="eastAsia" w:ascii="宋体" w:hAnsi="宋体" w:eastAsia="宋体"/>
          <w:u w:val="single" w:color="000000"/>
        </w:rPr>
        <w:tab/>
      </w:r>
      <w:r>
        <w:rPr>
          <w:rFonts w:hint="eastAsia" w:ascii="宋体" w:hAnsi="宋体" w:eastAsia="宋体"/>
        </w:rPr>
        <w:t>（中标人名称）：</w:t>
      </w:r>
    </w:p>
    <w:p>
      <w:pPr>
        <w:spacing w:line="360" w:lineRule="auto"/>
        <w:ind w:firstLine="280" w:firstLineChars="200"/>
        <w:rPr>
          <w:rFonts w:ascii="宋体" w:hAnsi="宋体"/>
          <w:sz w:val="14"/>
          <w:szCs w:val="14"/>
        </w:rPr>
      </w:pPr>
    </w:p>
    <w:p>
      <w:pPr>
        <w:spacing w:line="360" w:lineRule="auto"/>
        <w:ind w:firstLine="400" w:firstLineChars="200"/>
        <w:rPr>
          <w:rFonts w:ascii="宋体" w:hAnsi="宋体"/>
          <w:sz w:val="20"/>
          <w:szCs w:val="20"/>
        </w:rPr>
      </w:pPr>
    </w:p>
    <w:p>
      <w:pPr>
        <w:spacing w:line="360" w:lineRule="auto"/>
        <w:ind w:firstLine="400" w:firstLineChars="200"/>
        <w:rPr>
          <w:rFonts w:ascii="宋体" w:hAnsi="宋体"/>
          <w:sz w:val="20"/>
          <w:szCs w:val="20"/>
        </w:rPr>
      </w:pPr>
    </w:p>
    <w:p>
      <w:pPr>
        <w:pStyle w:val="10"/>
        <w:tabs>
          <w:tab w:val="left" w:pos="2832"/>
          <w:tab w:val="left" w:pos="6682"/>
        </w:tabs>
        <w:spacing w:line="360" w:lineRule="auto"/>
        <w:ind w:left="0" w:firstLine="420" w:firstLineChars="200"/>
        <w:rPr>
          <w:rFonts w:ascii="宋体" w:hAnsi="宋体" w:eastAsia="宋体"/>
        </w:rPr>
      </w:pPr>
      <w:r>
        <w:rPr>
          <w:rFonts w:hint="eastAsia" w:ascii="宋体" w:hAnsi="宋体" w:eastAsia="宋体"/>
        </w:rPr>
        <w:t>你方于</w:t>
      </w:r>
      <w:r>
        <w:rPr>
          <w:rFonts w:hint="eastAsia" w:ascii="宋体" w:hAnsi="宋体" w:eastAsia="宋体"/>
          <w:u w:val="single" w:color="000000"/>
        </w:rPr>
        <w:tab/>
      </w:r>
      <w:r>
        <w:rPr>
          <w:rFonts w:hint="eastAsia" w:ascii="宋体" w:hAnsi="宋体" w:eastAsia="宋体"/>
        </w:rPr>
        <w:t>（投标日期）所递交的</w:t>
      </w:r>
      <w:r>
        <w:rPr>
          <w:rFonts w:hint="eastAsia" w:ascii="宋体" w:hAnsi="宋体" w:eastAsia="宋体"/>
          <w:u w:val="single" w:color="000000"/>
        </w:rPr>
        <w:tab/>
      </w:r>
      <w:r>
        <w:rPr>
          <w:rFonts w:hint="eastAsia" w:ascii="宋体" w:hAnsi="宋体" w:eastAsia="宋体"/>
        </w:rPr>
        <w:t>（项目名称）采购</w:t>
      </w:r>
    </w:p>
    <w:p>
      <w:pPr>
        <w:spacing w:line="360" w:lineRule="auto"/>
        <w:ind w:firstLine="200" w:firstLineChars="200"/>
        <w:rPr>
          <w:rFonts w:ascii="宋体" w:hAnsi="宋体"/>
          <w:sz w:val="10"/>
          <w:szCs w:val="10"/>
        </w:rPr>
      </w:pPr>
    </w:p>
    <w:p>
      <w:pPr>
        <w:pStyle w:val="10"/>
        <w:spacing w:line="360" w:lineRule="auto"/>
        <w:ind w:left="0" w:firstLine="420" w:firstLineChars="200"/>
        <w:rPr>
          <w:rFonts w:ascii="宋体" w:hAnsi="宋体" w:eastAsia="宋体"/>
        </w:rPr>
      </w:pPr>
      <w:r>
        <w:rPr>
          <w:rFonts w:hint="eastAsia" w:ascii="宋体" w:hAnsi="宋体" w:eastAsia="宋体"/>
        </w:rPr>
        <w:t>招标的投标文件已被我方接受，被确定为中标人。</w:t>
      </w:r>
    </w:p>
    <w:p>
      <w:pPr>
        <w:pStyle w:val="10"/>
        <w:tabs>
          <w:tab w:val="left" w:pos="3040"/>
        </w:tabs>
        <w:spacing w:line="360" w:lineRule="auto"/>
        <w:ind w:left="0" w:firstLine="420" w:firstLineChars="200"/>
        <w:rPr>
          <w:rFonts w:ascii="宋体" w:hAnsi="宋体" w:eastAsia="宋体"/>
        </w:rPr>
      </w:pPr>
      <w:r>
        <w:rPr>
          <w:rFonts w:hint="eastAsia" w:ascii="宋体" w:hAnsi="宋体" w:eastAsia="宋体"/>
        </w:rPr>
        <w:t>中标价：</w:t>
      </w:r>
      <w:r>
        <w:rPr>
          <w:rFonts w:hint="eastAsia" w:ascii="宋体" w:hAnsi="宋体" w:eastAsia="宋体"/>
          <w:u w:val="single" w:color="000000"/>
        </w:rPr>
        <w:tab/>
      </w:r>
      <w:r>
        <w:rPr>
          <w:rFonts w:hint="eastAsia" w:ascii="宋体" w:hAnsi="宋体" w:eastAsia="宋体"/>
        </w:rPr>
        <w:t>元。</w:t>
      </w:r>
    </w:p>
    <w:p>
      <w:pPr>
        <w:spacing w:line="360" w:lineRule="auto"/>
        <w:ind w:firstLine="200" w:firstLineChars="200"/>
        <w:rPr>
          <w:rFonts w:ascii="宋体" w:hAnsi="宋体"/>
          <w:sz w:val="10"/>
          <w:szCs w:val="10"/>
        </w:rPr>
      </w:pPr>
    </w:p>
    <w:p>
      <w:pPr>
        <w:pStyle w:val="10"/>
        <w:tabs>
          <w:tab w:val="left" w:pos="3883"/>
          <w:tab w:val="left" w:pos="6509"/>
        </w:tabs>
        <w:spacing w:line="360" w:lineRule="auto"/>
        <w:ind w:left="0" w:firstLine="420" w:firstLineChars="200"/>
        <w:rPr>
          <w:rFonts w:ascii="宋体" w:hAnsi="宋体" w:eastAsia="宋体"/>
        </w:rPr>
      </w:pPr>
      <w:r>
        <w:rPr>
          <w:rFonts w:hint="eastAsia" w:ascii="宋体" w:hAnsi="宋体" w:eastAsia="宋体"/>
        </w:rPr>
        <w:t>请你方在接到本通知书后的</w:t>
      </w:r>
      <w:r>
        <w:rPr>
          <w:rFonts w:hint="eastAsia" w:ascii="宋体" w:hAnsi="宋体" w:eastAsia="宋体"/>
          <w:u w:val="single" w:color="000000"/>
        </w:rPr>
        <w:tab/>
      </w:r>
      <w:r>
        <w:rPr>
          <w:rFonts w:hint="eastAsia" w:ascii="宋体" w:hAnsi="宋体" w:eastAsia="宋体"/>
        </w:rPr>
        <w:t>日内到</w:t>
      </w:r>
      <w:r>
        <w:rPr>
          <w:rFonts w:hint="eastAsia" w:ascii="宋体" w:hAnsi="宋体" w:eastAsia="宋体"/>
          <w:u w:val="single" w:color="000000"/>
        </w:rPr>
        <w:tab/>
      </w:r>
      <w:r>
        <w:rPr>
          <w:rFonts w:hint="eastAsia" w:ascii="宋体" w:hAnsi="宋体" w:eastAsia="宋体"/>
        </w:rPr>
        <w:t>（指定地点）与我方签订</w:t>
      </w:r>
    </w:p>
    <w:p>
      <w:pPr>
        <w:spacing w:line="360" w:lineRule="auto"/>
        <w:ind w:firstLine="200" w:firstLineChars="200"/>
        <w:rPr>
          <w:rFonts w:ascii="宋体" w:hAnsi="宋体"/>
          <w:sz w:val="10"/>
          <w:szCs w:val="10"/>
        </w:rPr>
      </w:pPr>
    </w:p>
    <w:p>
      <w:pPr>
        <w:pStyle w:val="10"/>
        <w:spacing w:line="360" w:lineRule="auto"/>
        <w:ind w:left="0" w:firstLine="420" w:firstLineChars="200"/>
        <w:rPr>
          <w:rFonts w:ascii="宋体" w:hAnsi="宋体" w:eastAsia="宋体"/>
        </w:rPr>
      </w:pPr>
      <w:r>
        <w:rPr>
          <w:rFonts w:hint="eastAsia" w:ascii="宋体" w:hAnsi="宋体" w:eastAsia="宋体"/>
        </w:rPr>
        <w:t>采购合同，特此通知。</w:t>
      </w:r>
    </w:p>
    <w:p>
      <w:pPr>
        <w:spacing w:line="360" w:lineRule="auto"/>
        <w:ind w:firstLine="380" w:firstLineChars="200"/>
        <w:rPr>
          <w:rFonts w:ascii="宋体" w:hAnsi="宋体"/>
          <w:sz w:val="19"/>
          <w:szCs w:val="19"/>
        </w:rPr>
      </w:pPr>
    </w:p>
    <w:p>
      <w:pPr>
        <w:spacing w:line="360" w:lineRule="auto"/>
        <w:ind w:firstLine="400" w:firstLineChars="200"/>
        <w:rPr>
          <w:rFonts w:ascii="宋体" w:hAnsi="宋体"/>
          <w:sz w:val="20"/>
          <w:szCs w:val="20"/>
        </w:rPr>
      </w:pPr>
    </w:p>
    <w:p>
      <w:pPr>
        <w:spacing w:line="360" w:lineRule="auto"/>
        <w:ind w:firstLine="400" w:firstLineChars="200"/>
        <w:rPr>
          <w:rFonts w:ascii="宋体" w:hAnsi="宋体"/>
          <w:sz w:val="20"/>
          <w:szCs w:val="20"/>
        </w:rPr>
      </w:pPr>
    </w:p>
    <w:p>
      <w:pPr>
        <w:pStyle w:val="10"/>
        <w:tabs>
          <w:tab w:val="left" w:pos="7224"/>
        </w:tabs>
        <w:spacing w:line="360" w:lineRule="auto"/>
        <w:ind w:left="0" w:firstLine="420" w:firstLineChars="200"/>
        <w:rPr>
          <w:rFonts w:ascii="宋体" w:hAnsi="宋体" w:eastAsia="宋体"/>
        </w:rPr>
      </w:pPr>
      <w:r>
        <w:rPr>
          <w:rFonts w:hint="eastAsia" w:ascii="宋体" w:hAnsi="宋体" w:eastAsia="宋体"/>
        </w:rPr>
        <w:t>招标人：</w:t>
      </w:r>
      <w:r>
        <w:rPr>
          <w:rFonts w:hint="eastAsia" w:ascii="宋体" w:hAnsi="宋体" w:eastAsia="宋体"/>
          <w:u w:val="single" w:color="000000"/>
        </w:rPr>
        <w:tab/>
      </w:r>
      <w:r>
        <w:rPr>
          <w:rFonts w:hint="eastAsia" w:ascii="宋体" w:hAnsi="宋体" w:eastAsia="宋体"/>
        </w:rPr>
        <w:t>（盖单位章）</w:t>
      </w:r>
    </w:p>
    <w:p>
      <w:pPr>
        <w:spacing w:line="360" w:lineRule="auto"/>
        <w:ind w:firstLine="400" w:firstLineChars="200"/>
        <w:rPr>
          <w:rFonts w:ascii="宋体" w:hAnsi="宋体"/>
          <w:sz w:val="20"/>
          <w:szCs w:val="20"/>
        </w:rPr>
      </w:pPr>
    </w:p>
    <w:p>
      <w:pPr>
        <w:pStyle w:val="10"/>
        <w:tabs>
          <w:tab w:val="left" w:pos="7538"/>
        </w:tabs>
        <w:spacing w:line="360" w:lineRule="auto"/>
        <w:ind w:left="0" w:firstLine="420" w:firstLineChars="200"/>
        <w:rPr>
          <w:rFonts w:ascii="宋体" w:hAnsi="宋体" w:eastAsia="宋体"/>
        </w:rPr>
      </w:pPr>
      <w:r>
        <w:rPr>
          <w:rFonts w:hint="eastAsia" w:ascii="宋体" w:hAnsi="宋体" w:eastAsia="宋体"/>
        </w:rPr>
        <w:t>法定代表人（单位负责人：）</w:t>
      </w:r>
      <w:r>
        <w:rPr>
          <w:rFonts w:hint="eastAsia" w:ascii="宋体" w:hAnsi="宋体" w:eastAsia="宋体"/>
          <w:u w:val="single" w:color="000000"/>
        </w:rPr>
        <w:tab/>
      </w:r>
      <w:r>
        <w:rPr>
          <w:rFonts w:hint="eastAsia" w:ascii="宋体" w:hAnsi="宋体" w:eastAsia="宋体"/>
        </w:rPr>
        <w:t>（签字）</w:t>
      </w:r>
    </w:p>
    <w:p>
      <w:pPr>
        <w:spacing w:line="360" w:lineRule="auto"/>
        <w:ind w:firstLine="400" w:firstLineChars="200"/>
        <w:rPr>
          <w:rFonts w:ascii="宋体" w:hAnsi="宋体"/>
          <w:sz w:val="20"/>
          <w:szCs w:val="20"/>
        </w:rPr>
      </w:pPr>
    </w:p>
    <w:p>
      <w:pPr>
        <w:pStyle w:val="10"/>
        <w:tabs>
          <w:tab w:val="left" w:pos="5671"/>
          <w:tab w:val="left" w:pos="6617"/>
          <w:tab w:val="left" w:pos="7560"/>
        </w:tabs>
        <w:spacing w:line="360" w:lineRule="auto"/>
        <w:ind w:left="0" w:firstLine="420" w:firstLineChars="200"/>
        <w:rPr>
          <w:rFonts w:ascii="宋体" w:hAnsi="宋体" w:eastAsia="宋体"/>
        </w:rPr>
      </w:pP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p>
    <w:p>
      <w:pPr>
        <w:spacing w:line="360" w:lineRule="auto"/>
        <w:ind w:firstLine="440" w:firstLineChars="200"/>
        <w:rPr>
          <w:rFonts w:ascii="宋体" w:hAnsi="宋体"/>
        </w:rPr>
        <w:sectPr>
          <w:pgSz w:w="12240" w:h="15840"/>
          <w:pgMar w:top="1440" w:right="1803" w:bottom="1440" w:left="1803" w:header="0" w:footer="901" w:gutter="0"/>
          <w:cols w:space="0" w:num="1"/>
          <w:rtlGutter w:val="0"/>
          <w:docGrid w:linePitch="0" w:charSpace="0"/>
        </w:sectPr>
      </w:pPr>
    </w:p>
    <w:p>
      <w:pPr>
        <w:pStyle w:val="5"/>
        <w:spacing w:line="415" w:lineRule="exact"/>
        <w:ind w:left="0" w:firstLine="562" w:firstLineChars="200"/>
        <w:rPr>
          <w:rFonts w:ascii="宋体" w:hAnsi="宋体" w:eastAsia="宋体"/>
          <w:b/>
          <w:bCs/>
        </w:rPr>
      </w:pPr>
      <w:bookmarkStart w:id="68" w:name="_bookmark79"/>
      <w:bookmarkEnd w:id="68"/>
      <w:r>
        <w:rPr>
          <w:rFonts w:hint="eastAsia" w:ascii="宋体" w:hAnsi="宋体" w:eastAsia="宋体"/>
          <w:b/>
          <w:bCs/>
        </w:rPr>
        <w:t>附件五：中标结果通知书</w:t>
      </w:r>
    </w:p>
    <w:p>
      <w:pPr>
        <w:spacing w:line="100" w:lineRule="exact"/>
        <w:ind w:firstLine="200" w:firstLineChars="200"/>
        <w:rPr>
          <w:rFonts w:ascii="宋体" w:hAnsi="宋体"/>
          <w:sz w:val="10"/>
          <w:szCs w:val="1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413" w:lineRule="exact"/>
        <w:ind w:right="3440" w:firstLine="560" w:firstLineChars="200"/>
        <w:jc w:val="center"/>
        <w:rPr>
          <w:rFonts w:ascii="宋体" w:hAnsi="宋体"/>
          <w:sz w:val="28"/>
          <w:szCs w:val="28"/>
        </w:rPr>
      </w:pPr>
      <w:r>
        <w:rPr>
          <w:rFonts w:hint="eastAsia" w:ascii="宋体" w:hAnsi="宋体"/>
          <w:sz w:val="28"/>
          <w:szCs w:val="28"/>
        </w:rPr>
        <w:t>中标结果通知书</w:t>
      </w:r>
    </w:p>
    <w:p>
      <w:pPr>
        <w:spacing w:line="200" w:lineRule="exact"/>
        <w:ind w:firstLine="400" w:firstLineChars="200"/>
        <w:rPr>
          <w:rFonts w:ascii="宋体" w:hAnsi="宋体"/>
          <w:sz w:val="20"/>
          <w:szCs w:val="20"/>
        </w:rPr>
      </w:pPr>
    </w:p>
    <w:p>
      <w:pPr>
        <w:spacing w:line="240" w:lineRule="exact"/>
        <w:ind w:firstLine="480" w:firstLineChars="200"/>
        <w:rPr>
          <w:rFonts w:ascii="宋体" w:hAnsi="宋体"/>
          <w:sz w:val="24"/>
          <w:szCs w:val="24"/>
        </w:rPr>
      </w:pPr>
    </w:p>
    <w:p>
      <w:pPr>
        <w:pStyle w:val="10"/>
        <w:tabs>
          <w:tab w:val="left" w:pos="2306"/>
        </w:tabs>
        <w:ind w:left="0" w:firstLine="420" w:firstLineChars="200"/>
        <w:rPr>
          <w:rFonts w:ascii="宋体" w:hAnsi="宋体" w:eastAsia="宋体"/>
        </w:rPr>
      </w:pPr>
      <w:r>
        <w:rPr>
          <w:rFonts w:hint="eastAsia" w:ascii="宋体" w:hAnsi="宋体" w:eastAsia="宋体"/>
          <w:u w:val="single" w:color="000000"/>
        </w:rPr>
        <w:tab/>
      </w:r>
      <w:r>
        <w:rPr>
          <w:rFonts w:hint="eastAsia" w:ascii="宋体" w:hAnsi="宋体" w:eastAsia="宋体"/>
        </w:rPr>
        <w:t>（未中标人名称）：</w:t>
      </w:r>
    </w:p>
    <w:p>
      <w:pPr>
        <w:spacing w:line="140" w:lineRule="exact"/>
        <w:ind w:firstLine="280" w:firstLineChars="200"/>
        <w:rPr>
          <w:rFonts w:ascii="宋体" w:hAnsi="宋体"/>
          <w:sz w:val="14"/>
          <w:szCs w:val="14"/>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tabs>
          <w:tab w:val="left" w:pos="2522"/>
          <w:tab w:val="left" w:pos="4845"/>
          <w:tab w:val="left" w:pos="8326"/>
        </w:tabs>
        <w:spacing w:line="335" w:lineRule="exact"/>
        <w:ind w:left="0" w:firstLine="420" w:firstLineChars="200"/>
        <w:rPr>
          <w:rFonts w:ascii="宋体" w:hAnsi="宋体" w:eastAsia="宋体"/>
        </w:rPr>
      </w:pPr>
      <w:r>
        <w:rPr>
          <w:rFonts w:hint="eastAsia" w:ascii="宋体" w:hAnsi="宋体" w:eastAsia="宋体"/>
        </w:rPr>
        <w:t>我方已接受</w:t>
      </w:r>
      <w:r>
        <w:rPr>
          <w:rFonts w:hint="eastAsia" w:ascii="宋体" w:hAnsi="宋体" w:eastAsia="宋体"/>
          <w:u w:val="single" w:color="000000"/>
        </w:rPr>
        <w:tab/>
      </w:r>
      <w:r>
        <w:rPr>
          <w:rFonts w:hint="eastAsia" w:ascii="宋体" w:hAnsi="宋体" w:eastAsia="宋体"/>
          <w:u w:val="single" w:color="000000"/>
        </w:rPr>
        <w:t>（中</w:t>
      </w:r>
      <w:r>
        <w:rPr>
          <w:rFonts w:hint="eastAsia" w:ascii="宋体" w:hAnsi="宋体" w:eastAsia="宋体"/>
        </w:rPr>
        <w:t>标人名称）于</w:t>
      </w:r>
      <w:r>
        <w:rPr>
          <w:rFonts w:hint="eastAsia" w:ascii="宋体" w:hAnsi="宋体" w:eastAsia="宋体"/>
          <w:u w:val="single" w:color="000000"/>
        </w:rPr>
        <w:tab/>
      </w:r>
      <w:r>
        <w:rPr>
          <w:rFonts w:hint="eastAsia" w:ascii="宋体" w:hAnsi="宋体" w:eastAsia="宋体"/>
          <w:u w:val="single" w:color="000000"/>
        </w:rPr>
        <w:t>（投</w:t>
      </w:r>
      <w:r>
        <w:rPr>
          <w:rFonts w:hint="eastAsia" w:ascii="宋体" w:hAnsi="宋体" w:eastAsia="宋体"/>
        </w:rPr>
        <w:t>标日期）所递交的</w:t>
      </w:r>
      <w:r>
        <w:rPr>
          <w:rFonts w:hint="eastAsia" w:ascii="宋体" w:hAnsi="宋体" w:eastAsia="宋体"/>
          <w:u w:val="single" w:color="000000"/>
        </w:rPr>
        <w:tab/>
      </w:r>
      <w:r>
        <w:rPr>
          <w:rFonts w:hint="eastAsia" w:ascii="宋体" w:hAnsi="宋体" w:eastAsia="宋体"/>
          <w:u w:val="single" w:color="000000"/>
        </w:rPr>
        <w:t>（项</w:t>
      </w:r>
    </w:p>
    <w:p>
      <w:pPr>
        <w:spacing w:line="100" w:lineRule="exact"/>
        <w:ind w:firstLine="200" w:firstLineChars="200"/>
        <w:rPr>
          <w:rFonts w:ascii="宋体" w:hAnsi="宋体"/>
          <w:sz w:val="10"/>
          <w:szCs w:val="10"/>
        </w:rPr>
      </w:pPr>
    </w:p>
    <w:p>
      <w:pPr>
        <w:pStyle w:val="10"/>
        <w:tabs>
          <w:tab w:val="left" w:pos="6089"/>
        </w:tabs>
        <w:spacing w:line="335" w:lineRule="exact"/>
        <w:ind w:left="0" w:firstLine="420" w:firstLineChars="200"/>
        <w:rPr>
          <w:rFonts w:ascii="宋体" w:hAnsi="宋体" w:eastAsia="宋体"/>
        </w:rPr>
      </w:pPr>
      <w:r>
        <w:rPr>
          <w:rFonts w:hint="eastAsia" w:ascii="宋体" w:hAnsi="宋体" w:eastAsia="宋体"/>
        </w:rPr>
        <w:t>目名称）采购招标的投标文件，确定</w:t>
      </w:r>
      <w:r>
        <w:rPr>
          <w:rFonts w:hint="eastAsia" w:ascii="宋体" w:hAnsi="宋体" w:eastAsia="宋体"/>
          <w:u w:val="single" w:color="000000"/>
        </w:rPr>
        <w:tab/>
      </w:r>
      <w:r>
        <w:rPr>
          <w:rFonts w:hint="eastAsia" w:ascii="宋体" w:hAnsi="宋体" w:eastAsia="宋体"/>
        </w:rPr>
        <w:t>（中标人名称）为中标人。</w:t>
      </w:r>
    </w:p>
    <w:p>
      <w:pPr>
        <w:spacing w:line="100" w:lineRule="exact"/>
        <w:ind w:firstLine="200" w:firstLineChars="200"/>
        <w:rPr>
          <w:rFonts w:ascii="宋体" w:hAnsi="宋体"/>
          <w:sz w:val="10"/>
          <w:szCs w:val="10"/>
        </w:rPr>
      </w:pPr>
    </w:p>
    <w:p>
      <w:pPr>
        <w:pStyle w:val="10"/>
        <w:spacing w:line="335" w:lineRule="exact"/>
        <w:ind w:left="0" w:firstLine="420" w:firstLineChars="200"/>
        <w:rPr>
          <w:rFonts w:ascii="宋体" w:hAnsi="宋体" w:eastAsia="宋体"/>
        </w:rPr>
      </w:pPr>
      <w:r>
        <w:rPr>
          <w:rFonts w:hint="eastAsia" w:ascii="宋体" w:hAnsi="宋体" w:eastAsia="宋体"/>
        </w:rPr>
        <w:t>感谢你单位对招标项目的参与！</w:t>
      </w: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tabs>
          <w:tab w:val="left" w:pos="6084"/>
        </w:tabs>
        <w:ind w:left="0" w:firstLine="420" w:firstLineChars="200"/>
        <w:rPr>
          <w:rFonts w:ascii="宋体" w:hAnsi="宋体" w:eastAsia="宋体"/>
        </w:rPr>
      </w:pPr>
      <w:r>
        <w:rPr>
          <w:rFonts w:hint="eastAsia" w:ascii="宋体" w:hAnsi="宋体" w:eastAsia="宋体"/>
        </w:rPr>
        <w:t>招标人：</w:t>
      </w:r>
      <w:r>
        <w:rPr>
          <w:rFonts w:hint="eastAsia" w:ascii="宋体" w:hAnsi="宋体" w:eastAsia="宋体"/>
          <w:u w:val="single" w:color="000000"/>
        </w:rPr>
        <w:tab/>
      </w:r>
      <w:r>
        <w:rPr>
          <w:rFonts w:hint="eastAsia" w:ascii="宋体" w:hAnsi="宋体" w:eastAsia="宋体"/>
        </w:rPr>
        <w:t>（盖单位章）</w:t>
      </w:r>
    </w:p>
    <w:p>
      <w:pPr>
        <w:spacing w:line="140" w:lineRule="exact"/>
        <w:ind w:firstLine="280" w:firstLineChars="200"/>
        <w:rPr>
          <w:rFonts w:ascii="宋体" w:hAnsi="宋体"/>
          <w:sz w:val="14"/>
          <w:szCs w:val="14"/>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tabs>
          <w:tab w:val="left" w:pos="631"/>
          <w:tab w:val="left" w:pos="1471"/>
          <w:tab w:val="left" w:pos="2311"/>
        </w:tabs>
        <w:spacing w:line="335" w:lineRule="exact"/>
        <w:ind w:left="0" w:right="118" w:firstLine="420" w:firstLineChars="200"/>
        <w:jc w:val="right"/>
        <w:rPr>
          <w:rFonts w:ascii="宋体" w:hAnsi="宋体" w:eastAsia="宋体"/>
        </w:rPr>
      </w:pP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p>
    <w:p>
      <w:pPr>
        <w:spacing w:line="335" w:lineRule="exact"/>
        <w:ind w:firstLine="440" w:firstLineChars="200"/>
        <w:jc w:val="right"/>
        <w:rPr>
          <w:rFonts w:ascii="宋体" w:hAnsi="宋体"/>
        </w:rPr>
        <w:sectPr>
          <w:footerReference r:id="rId5" w:type="default"/>
          <w:pgSz w:w="12240" w:h="15840"/>
          <w:pgMar w:top="1440" w:right="1803" w:bottom="1440" w:left="1803" w:header="0" w:footer="901" w:gutter="0"/>
          <w:cols w:space="0" w:num="1"/>
          <w:rtlGutter w:val="0"/>
          <w:docGrid w:linePitch="0" w:charSpace="0"/>
        </w:sectPr>
      </w:pPr>
    </w:p>
    <w:p>
      <w:pPr>
        <w:pStyle w:val="5"/>
        <w:spacing w:line="415" w:lineRule="exact"/>
        <w:ind w:left="0" w:firstLine="562" w:firstLineChars="200"/>
        <w:rPr>
          <w:rFonts w:ascii="宋体" w:hAnsi="宋体" w:eastAsia="宋体"/>
          <w:b/>
          <w:bCs/>
        </w:rPr>
      </w:pPr>
      <w:bookmarkStart w:id="69" w:name="_bookmark80"/>
      <w:bookmarkEnd w:id="69"/>
      <w:r>
        <w:rPr>
          <w:rFonts w:hint="eastAsia" w:ascii="宋体" w:hAnsi="宋体" w:eastAsia="宋体"/>
          <w:b/>
          <w:bCs/>
        </w:rPr>
        <w:t>附件六：确认通知</w:t>
      </w:r>
    </w:p>
    <w:p>
      <w:pPr>
        <w:spacing w:line="100" w:lineRule="exact"/>
        <w:ind w:firstLine="200" w:firstLineChars="200"/>
        <w:rPr>
          <w:rFonts w:ascii="宋体" w:hAnsi="宋体"/>
          <w:sz w:val="10"/>
          <w:szCs w:val="1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413" w:lineRule="exact"/>
        <w:ind w:right="3292" w:firstLine="560" w:firstLineChars="200"/>
        <w:jc w:val="center"/>
        <w:rPr>
          <w:rFonts w:ascii="宋体" w:hAnsi="宋体"/>
          <w:sz w:val="28"/>
          <w:szCs w:val="28"/>
        </w:rPr>
      </w:pPr>
      <w:r>
        <w:rPr>
          <w:rFonts w:hint="eastAsia" w:ascii="宋体" w:hAnsi="宋体"/>
          <w:sz w:val="28"/>
          <w:szCs w:val="28"/>
        </w:rPr>
        <w:t>确认通知</w:t>
      </w:r>
    </w:p>
    <w:p>
      <w:pPr>
        <w:spacing w:line="200" w:lineRule="exact"/>
        <w:ind w:firstLine="400" w:firstLineChars="200"/>
        <w:rPr>
          <w:rFonts w:ascii="宋体" w:hAnsi="宋体"/>
          <w:sz w:val="20"/>
          <w:szCs w:val="20"/>
        </w:rPr>
      </w:pPr>
    </w:p>
    <w:p>
      <w:pPr>
        <w:spacing w:line="240" w:lineRule="exact"/>
        <w:ind w:firstLine="480" w:firstLineChars="200"/>
        <w:rPr>
          <w:rFonts w:ascii="宋体" w:hAnsi="宋体"/>
          <w:sz w:val="24"/>
          <w:szCs w:val="24"/>
        </w:rPr>
      </w:pPr>
    </w:p>
    <w:p>
      <w:pPr>
        <w:pStyle w:val="10"/>
        <w:tabs>
          <w:tab w:val="left" w:pos="2306"/>
        </w:tabs>
        <w:ind w:left="0" w:firstLine="420" w:firstLineChars="200"/>
        <w:rPr>
          <w:rFonts w:ascii="宋体" w:hAnsi="宋体" w:eastAsia="宋体"/>
        </w:rPr>
      </w:pPr>
      <w:r>
        <w:rPr>
          <w:rFonts w:hint="eastAsia" w:ascii="宋体" w:hAnsi="宋体" w:eastAsia="宋体"/>
          <w:u w:val="single" w:color="000000"/>
        </w:rPr>
        <w:tab/>
      </w:r>
      <w:r>
        <w:rPr>
          <w:rFonts w:hint="eastAsia" w:ascii="宋体" w:hAnsi="宋体" w:eastAsia="宋体"/>
        </w:rPr>
        <w:t>（招标人名称）：</w:t>
      </w:r>
    </w:p>
    <w:p>
      <w:pPr>
        <w:spacing w:line="140" w:lineRule="exact"/>
        <w:ind w:firstLine="280" w:firstLineChars="200"/>
        <w:rPr>
          <w:rFonts w:ascii="宋体" w:hAnsi="宋体"/>
          <w:sz w:val="14"/>
          <w:szCs w:val="14"/>
        </w:rPr>
      </w:pPr>
    </w:p>
    <w:p>
      <w:pPr>
        <w:spacing w:line="200" w:lineRule="exact"/>
        <w:ind w:firstLine="400" w:firstLineChars="200"/>
        <w:rPr>
          <w:rFonts w:ascii="宋体" w:hAnsi="宋体"/>
          <w:sz w:val="20"/>
          <w:szCs w:val="20"/>
        </w:rPr>
      </w:pPr>
    </w:p>
    <w:p>
      <w:pPr>
        <w:pStyle w:val="10"/>
        <w:tabs>
          <w:tab w:val="left" w:pos="1893"/>
          <w:tab w:val="left" w:pos="2841"/>
          <w:tab w:val="left" w:pos="3792"/>
          <w:tab w:val="left" w:pos="5585"/>
        </w:tabs>
        <w:spacing w:line="560" w:lineRule="exact"/>
        <w:ind w:left="0" w:firstLine="420" w:firstLineChars="200"/>
        <w:rPr>
          <w:rFonts w:ascii="宋体" w:hAnsi="宋体" w:eastAsia="宋体"/>
        </w:rPr>
      </w:pPr>
      <w:r>
        <w:rPr>
          <w:rFonts w:hint="eastAsia" w:ascii="宋体" w:hAnsi="宋体" w:eastAsia="宋体"/>
        </w:rPr>
        <w:t>你方于</w:t>
      </w: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日发出的</w:t>
      </w:r>
      <w:r>
        <w:rPr>
          <w:rFonts w:hint="eastAsia" w:ascii="宋体" w:hAnsi="宋体" w:eastAsia="宋体"/>
          <w:u w:val="single" w:color="000000"/>
        </w:rPr>
        <w:tab/>
      </w:r>
      <w:r>
        <w:rPr>
          <w:rFonts w:hint="eastAsia" w:ascii="宋体" w:hAnsi="宋体" w:eastAsia="宋体"/>
        </w:rPr>
        <w:t>（项目名称）采购招标关于</w:t>
      </w:r>
      <w:r>
        <w:rPr>
          <w:rFonts w:hint="eastAsia" w:ascii="宋体" w:hAnsi="宋体" w:eastAsia="宋体"/>
          <w:u w:val="single" w:color="000000"/>
        </w:rPr>
        <w:t>招标文件的澄清/修改</w:t>
      </w:r>
      <w:r>
        <w:rPr>
          <w:rFonts w:hint="eastAsia" w:ascii="宋体" w:hAnsi="宋体" w:eastAsia="宋体"/>
        </w:rPr>
        <w:t>的通知，我方已于</w:t>
      </w: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日收到。</w:t>
      </w:r>
    </w:p>
    <w:p>
      <w:pPr>
        <w:spacing w:line="560" w:lineRule="exact"/>
        <w:ind w:firstLine="200" w:firstLineChars="200"/>
        <w:rPr>
          <w:rFonts w:ascii="宋体" w:hAnsi="宋体"/>
          <w:sz w:val="10"/>
          <w:szCs w:val="10"/>
        </w:rPr>
      </w:pPr>
    </w:p>
    <w:p>
      <w:pPr>
        <w:pStyle w:val="10"/>
        <w:spacing w:line="560" w:lineRule="exact"/>
        <w:ind w:left="0" w:firstLine="420" w:firstLineChars="200"/>
        <w:rPr>
          <w:rFonts w:ascii="宋体" w:hAnsi="宋体" w:eastAsia="宋体"/>
        </w:rPr>
      </w:pPr>
      <w:r>
        <w:rPr>
          <w:rFonts w:hint="eastAsia" w:ascii="宋体" w:hAnsi="宋体" w:eastAsia="宋体"/>
        </w:rPr>
        <w:t>特此确认。</w:t>
      </w: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40" w:lineRule="exact"/>
        <w:ind w:firstLine="480" w:firstLineChars="200"/>
        <w:rPr>
          <w:rFonts w:ascii="宋体" w:hAnsi="宋体"/>
          <w:sz w:val="24"/>
          <w:szCs w:val="24"/>
        </w:rPr>
      </w:pPr>
    </w:p>
    <w:p>
      <w:pPr>
        <w:pStyle w:val="10"/>
        <w:tabs>
          <w:tab w:val="left" w:pos="7133"/>
        </w:tabs>
        <w:spacing w:line="335" w:lineRule="exact"/>
        <w:ind w:left="0" w:firstLine="420" w:firstLineChars="200"/>
        <w:rPr>
          <w:rFonts w:ascii="宋体" w:hAnsi="宋体" w:eastAsia="宋体"/>
        </w:rPr>
      </w:pPr>
      <w:r>
        <w:rPr>
          <w:rFonts w:hint="eastAsia" w:ascii="宋体" w:hAnsi="宋体" w:eastAsia="宋体"/>
        </w:rPr>
        <w:t>投标人：</w:t>
      </w:r>
      <w:r>
        <w:rPr>
          <w:rFonts w:hint="eastAsia" w:ascii="宋体" w:hAnsi="宋体" w:eastAsia="宋体"/>
          <w:u w:val="single" w:color="000000"/>
        </w:rPr>
        <w:tab/>
      </w:r>
      <w:r>
        <w:rPr>
          <w:rFonts w:hint="eastAsia" w:ascii="宋体" w:hAnsi="宋体" w:eastAsia="宋体"/>
        </w:rPr>
        <w:t>（盖单位章）</w:t>
      </w:r>
    </w:p>
    <w:p>
      <w:pPr>
        <w:spacing w:line="200" w:lineRule="exact"/>
        <w:ind w:firstLine="400" w:firstLineChars="200"/>
        <w:rPr>
          <w:rFonts w:ascii="宋体" w:hAnsi="宋体"/>
          <w:sz w:val="20"/>
          <w:szCs w:val="20"/>
        </w:rPr>
      </w:pPr>
    </w:p>
    <w:p>
      <w:pPr>
        <w:pStyle w:val="10"/>
        <w:tabs>
          <w:tab w:val="left" w:pos="7346"/>
        </w:tabs>
        <w:spacing w:line="335" w:lineRule="exact"/>
        <w:ind w:left="0" w:firstLine="420" w:firstLineChars="200"/>
        <w:rPr>
          <w:rFonts w:ascii="宋体" w:hAnsi="宋体" w:eastAsia="宋体"/>
        </w:rPr>
      </w:pPr>
      <w:r>
        <w:rPr>
          <w:rFonts w:hint="eastAsia" w:ascii="宋体" w:hAnsi="宋体" w:eastAsia="宋体"/>
        </w:rPr>
        <w:t>法定代表人（单位负责人）或委托代理人：</w:t>
      </w:r>
      <w:r>
        <w:rPr>
          <w:rFonts w:hint="eastAsia" w:ascii="宋体" w:hAnsi="宋体" w:eastAsia="宋体"/>
          <w:u w:val="single" w:color="000000"/>
        </w:rPr>
        <w:tab/>
      </w:r>
      <w:r>
        <w:rPr>
          <w:rFonts w:hint="eastAsia" w:ascii="宋体" w:hAnsi="宋体" w:eastAsia="宋体"/>
        </w:rPr>
        <w:t>（签字）</w:t>
      </w:r>
    </w:p>
    <w:p>
      <w:pPr>
        <w:spacing w:line="190" w:lineRule="exact"/>
        <w:ind w:firstLine="380" w:firstLineChars="200"/>
        <w:rPr>
          <w:rFonts w:ascii="宋体" w:hAnsi="宋体"/>
          <w:sz w:val="19"/>
          <w:szCs w:val="19"/>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tabs>
          <w:tab w:val="left" w:pos="736"/>
          <w:tab w:val="left" w:pos="1682"/>
          <w:tab w:val="left" w:pos="2625"/>
        </w:tabs>
        <w:spacing w:line="335" w:lineRule="exact"/>
        <w:ind w:left="0" w:right="115" w:firstLine="420" w:firstLineChars="200"/>
        <w:jc w:val="right"/>
        <w:rPr>
          <w:rFonts w:ascii="宋体" w:hAnsi="宋体" w:eastAsia="宋体"/>
        </w:rPr>
      </w:pP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p>
    <w:p>
      <w:pPr>
        <w:spacing w:line="335" w:lineRule="exact"/>
        <w:ind w:firstLine="440" w:firstLineChars="200"/>
        <w:jc w:val="right"/>
        <w:rPr>
          <w:rFonts w:ascii="宋体" w:hAnsi="宋体"/>
        </w:rPr>
        <w:sectPr>
          <w:footerReference r:id="rId6" w:type="default"/>
          <w:pgSz w:w="12240" w:h="15840"/>
          <w:pgMar w:top="1440" w:right="1803" w:bottom="1440" w:left="1803" w:header="0" w:footer="901" w:gutter="0"/>
          <w:cols w:space="0" w:num="1"/>
          <w:rtlGutter w:val="0"/>
          <w:docGrid w:linePitch="0" w:charSpace="0"/>
        </w:sectPr>
      </w:pPr>
    </w:p>
    <w:p>
      <w:pPr>
        <w:pStyle w:val="3"/>
        <w:spacing w:line="589" w:lineRule="exact"/>
        <w:ind w:firstLine="723" w:firstLineChars="200"/>
        <w:jc w:val="center"/>
        <w:rPr>
          <w:rFonts w:ascii="宋体" w:hAnsi="宋体" w:eastAsia="宋体"/>
          <w:b/>
          <w:bCs/>
          <w:sz w:val="36"/>
          <w:szCs w:val="36"/>
        </w:rPr>
      </w:pPr>
      <w:bookmarkStart w:id="70" w:name="_bookmark81"/>
      <w:bookmarkEnd w:id="70"/>
      <w:bookmarkStart w:id="71" w:name="_Toc29478"/>
      <w:r>
        <w:rPr>
          <w:rFonts w:hint="eastAsia" w:ascii="宋体" w:hAnsi="宋体" w:eastAsia="宋体"/>
          <w:b/>
          <w:bCs/>
          <w:sz w:val="36"/>
          <w:szCs w:val="36"/>
        </w:rPr>
        <w:t>第三章评标办法（综合评分法）</w:t>
      </w:r>
      <w:bookmarkEnd w:id="71"/>
    </w:p>
    <w:p/>
    <w:p>
      <w:pPr>
        <w:pStyle w:val="4"/>
        <w:ind w:firstLine="640" w:firstLineChars="200"/>
        <w:jc w:val="center"/>
      </w:pPr>
      <w:bookmarkStart w:id="72" w:name="_Toc20630"/>
      <w:r>
        <w:rPr>
          <w:rFonts w:hint="eastAsia" w:ascii="宋体" w:hAnsi="宋体" w:eastAsia="宋体"/>
        </w:rPr>
        <w:t>评标办法前附表</w:t>
      </w:r>
      <w:bookmarkEnd w:id="72"/>
    </w:p>
    <w:p>
      <w:pPr>
        <w:spacing w:line="200" w:lineRule="exact"/>
        <w:ind w:firstLine="400" w:firstLineChars="200"/>
        <w:rPr>
          <w:rFonts w:ascii="宋体" w:hAnsi="宋体"/>
          <w:sz w:val="20"/>
          <w:szCs w:val="20"/>
        </w:rPr>
      </w:pPr>
    </w:p>
    <w:tbl>
      <w:tblPr>
        <w:tblStyle w:val="22"/>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6"/>
        <w:gridCol w:w="1143"/>
        <w:gridCol w:w="2519"/>
        <w:gridCol w:w="4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059" w:type="dxa"/>
            <w:gridSpan w:val="2"/>
            <w:vAlign w:val="center"/>
          </w:tcPr>
          <w:p>
            <w:pPr>
              <w:pStyle w:val="28"/>
              <w:jc w:val="center"/>
              <w:rPr>
                <w:rFonts w:ascii="宋体" w:hAnsi="宋体"/>
                <w:b/>
                <w:bCs/>
                <w:kern w:val="2"/>
                <w:sz w:val="21"/>
                <w:szCs w:val="21"/>
              </w:rPr>
            </w:pPr>
            <w:r>
              <w:rPr>
                <w:rFonts w:hint="eastAsia" w:ascii="宋体" w:hAnsi="宋体"/>
                <w:b/>
                <w:bCs/>
                <w:kern w:val="2"/>
                <w:sz w:val="21"/>
                <w:szCs w:val="21"/>
              </w:rPr>
              <w:t>条款号</w:t>
            </w:r>
          </w:p>
        </w:tc>
        <w:tc>
          <w:tcPr>
            <w:tcW w:w="2519" w:type="dxa"/>
            <w:vAlign w:val="center"/>
          </w:tcPr>
          <w:p>
            <w:pPr>
              <w:pStyle w:val="28"/>
              <w:jc w:val="center"/>
              <w:rPr>
                <w:rFonts w:ascii="宋体" w:hAnsi="宋体"/>
                <w:b/>
                <w:bCs/>
                <w:kern w:val="2"/>
                <w:sz w:val="21"/>
                <w:szCs w:val="21"/>
              </w:rPr>
            </w:pPr>
            <w:r>
              <w:rPr>
                <w:rFonts w:hint="eastAsia" w:ascii="宋体" w:hAnsi="宋体"/>
                <w:b/>
                <w:bCs/>
                <w:kern w:val="2"/>
                <w:sz w:val="21"/>
                <w:szCs w:val="21"/>
              </w:rPr>
              <w:t>评审因素</w:t>
            </w:r>
          </w:p>
        </w:tc>
        <w:tc>
          <w:tcPr>
            <w:tcW w:w="4762" w:type="dxa"/>
            <w:vAlign w:val="center"/>
          </w:tcPr>
          <w:p>
            <w:pPr>
              <w:pStyle w:val="28"/>
              <w:jc w:val="center"/>
              <w:rPr>
                <w:rFonts w:ascii="宋体" w:hAnsi="宋体"/>
                <w:b/>
                <w:bCs/>
                <w:kern w:val="2"/>
                <w:sz w:val="21"/>
                <w:szCs w:val="21"/>
              </w:rPr>
            </w:pPr>
            <w:r>
              <w:rPr>
                <w:rFonts w:hint="eastAsia" w:ascii="宋体" w:hAnsi="宋体"/>
                <w:b/>
                <w:bCs/>
                <w:kern w:val="2"/>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1" w:hRule="exact"/>
          <w:jc w:val="center"/>
        </w:trPr>
        <w:tc>
          <w:tcPr>
            <w:tcW w:w="916" w:type="dxa"/>
            <w:vAlign w:val="center"/>
          </w:tcPr>
          <w:p>
            <w:pPr>
              <w:pStyle w:val="28"/>
              <w:ind w:right="373" w:firstLine="420" w:firstLineChars="200"/>
              <w:jc w:val="both"/>
              <w:rPr>
                <w:rFonts w:ascii="宋体" w:hAnsi="宋体"/>
                <w:kern w:val="2"/>
                <w:sz w:val="21"/>
                <w:szCs w:val="21"/>
              </w:rPr>
            </w:pPr>
            <w:r>
              <w:rPr>
                <w:rFonts w:hint="eastAsia" w:ascii="宋体" w:hAnsi="宋体"/>
                <w:kern w:val="2"/>
                <w:sz w:val="21"/>
                <w:szCs w:val="21"/>
              </w:rPr>
              <w:t>1</w:t>
            </w:r>
          </w:p>
        </w:tc>
        <w:tc>
          <w:tcPr>
            <w:tcW w:w="1143" w:type="dxa"/>
            <w:vAlign w:val="center"/>
          </w:tcPr>
          <w:p>
            <w:pPr>
              <w:pStyle w:val="28"/>
              <w:jc w:val="center"/>
              <w:rPr>
                <w:rFonts w:ascii="宋体" w:hAnsi="宋体"/>
                <w:kern w:val="2"/>
                <w:sz w:val="21"/>
                <w:szCs w:val="21"/>
              </w:rPr>
            </w:pPr>
            <w:r>
              <w:rPr>
                <w:rFonts w:hint="eastAsia" w:ascii="宋体" w:hAnsi="宋体"/>
                <w:kern w:val="2"/>
                <w:sz w:val="21"/>
                <w:szCs w:val="21"/>
              </w:rPr>
              <w:t>评标方法</w:t>
            </w: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中标候选人排序方法</w:t>
            </w:r>
          </w:p>
        </w:tc>
        <w:tc>
          <w:tcPr>
            <w:tcW w:w="4762" w:type="dxa"/>
            <w:vAlign w:val="center"/>
          </w:tcPr>
          <w:p>
            <w:pPr>
              <w:ind w:left="110" w:leftChars="50"/>
              <w:jc w:val="both"/>
              <w:rPr>
                <w:rFonts w:ascii="宋体" w:hAnsi="宋体"/>
                <w:kern w:val="2"/>
                <w:sz w:val="21"/>
                <w:szCs w:val="21"/>
              </w:rPr>
            </w:pPr>
            <w:r>
              <w:rPr>
                <w:rFonts w:hint="eastAsia" w:ascii="宋体" w:hAnsi="宋体"/>
                <w:kern w:val="2"/>
                <w:sz w:val="21"/>
                <w:szCs w:val="21"/>
              </w:rPr>
              <w:t>评标结果按评审后得分由高到低顺序排列。得分相同的，按投标报价由低到高顺序排列。得分且投标报价相同的并列，由招标人采取随机抽取的方式确定。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6" w:type="dxa"/>
            <w:vMerge w:val="restart"/>
            <w:vAlign w:val="center"/>
          </w:tcPr>
          <w:p>
            <w:pPr>
              <w:pStyle w:val="28"/>
              <w:jc w:val="center"/>
              <w:rPr>
                <w:rFonts w:ascii="宋体" w:hAnsi="宋体"/>
                <w:kern w:val="2"/>
                <w:sz w:val="21"/>
                <w:szCs w:val="21"/>
              </w:rPr>
            </w:pPr>
            <w:r>
              <w:rPr>
                <w:rFonts w:hint="eastAsia" w:ascii="宋体" w:hAnsi="宋体"/>
                <w:kern w:val="2"/>
                <w:sz w:val="21"/>
                <w:szCs w:val="21"/>
              </w:rPr>
              <w:t>2.1.1</w:t>
            </w:r>
          </w:p>
        </w:tc>
        <w:tc>
          <w:tcPr>
            <w:tcW w:w="1143" w:type="dxa"/>
            <w:vMerge w:val="restart"/>
            <w:vAlign w:val="center"/>
          </w:tcPr>
          <w:p>
            <w:pPr>
              <w:pStyle w:val="28"/>
              <w:jc w:val="center"/>
              <w:rPr>
                <w:rFonts w:ascii="宋体" w:hAnsi="宋体"/>
                <w:kern w:val="2"/>
                <w:sz w:val="21"/>
                <w:szCs w:val="21"/>
              </w:rPr>
            </w:pPr>
            <w:r>
              <w:rPr>
                <w:rFonts w:hint="eastAsia" w:ascii="宋体" w:hAnsi="宋体"/>
                <w:kern w:val="2"/>
                <w:sz w:val="21"/>
                <w:szCs w:val="21"/>
              </w:rPr>
              <w:t>形式评审</w:t>
            </w:r>
          </w:p>
          <w:p>
            <w:pPr>
              <w:pStyle w:val="28"/>
              <w:jc w:val="center"/>
              <w:rPr>
                <w:rFonts w:ascii="宋体" w:hAnsi="宋体"/>
                <w:kern w:val="2"/>
                <w:sz w:val="21"/>
                <w:szCs w:val="21"/>
              </w:rPr>
            </w:pPr>
            <w:r>
              <w:rPr>
                <w:rFonts w:hint="eastAsia" w:ascii="宋体" w:hAnsi="宋体"/>
                <w:kern w:val="2"/>
                <w:sz w:val="21"/>
                <w:szCs w:val="21"/>
              </w:rPr>
              <w:t>标准</w:t>
            </w: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投标人名称</w:t>
            </w:r>
          </w:p>
        </w:tc>
        <w:tc>
          <w:tcPr>
            <w:tcW w:w="4762"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6" w:hRule="exact"/>
          <w:jc w:val="center"/>
        </w:trPr>
        <w:tc>
          <w:tcPr>
            <w:tcW w:w="916" w:type="dxa"/>
            <w:vMerge w:val="continue"/>
            <w:vAlign w:val="center"/>
          </w:tcPr>
          <w:p>
            <w:pPr>
              <w:ind w:firstLine="420" w:firstLineChars="200"/>
              <w:jc w:val="both"/>
              <w:rPr>
                <w:rFonts w:ascii="宋体" w:hAnsi="宋体"/>
                <w:kern w:val="2"/>
                <w:sz w:val="21"/>
                <w:szCs w:val="21"/>
              </w:rPr>
            </w:pPr>
          </w:p>
        </w:tc>
        <w:tc>
          <w:tcPr>
            <w:tcW w:w="1143" w:type="dxa"/>
            <w:vMerge w:val="continue"/>
            <w:vAlign w:val="center"/>
          </w:tcPr>
          <w:p>
            <w:pPr>
              <w:ind w:firstLine="420" w:firstLineChars="200"/>
              <w:jc w:val="both"/>
              <w:rPr>
                <w:rFonts w:ascii="宋体" w:hAnsi="宋体"/>
                <w:kern w:val="2"/>
                <w:sz w:val="21"/>
                <w:szCs w:val="21"/>
              </w:rPr>
            </w:pP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投标函签字盖章</w:t>
            </w:r>
          </w:p>
        </w:tc>
        <w:tc>
          <w:tcPr>
            <w:tcW w:w="4762" w:type="dxa"/>
            <w:vMerge w:val="restart"/>
            <w:vAlign w:val="center"/>
          </w:tcPr>
          <w:p>
            <w:pPr>
              <w:pStyle w:val="28"/>
              <w:ind w:left="110" w:leftChars="50"/>
              <w:jc w:val="both"/>
              <w:rPr>
                <w:rFonts w:ascii="宋体" w:hAnsi="宋体"/>
                <w:kern w:val="2"/>
                <w:sz w:val="21"/>
                <w:szCs w:val="21"/>
              </w:rPr>
            </w:pPr>
            <w:r>
              <w:rPr>
                <w:rFonts w:hint="eastAsia" w:ascii="宋体" w:hAnsi="宋体"/>
                <w:kern w:val="2"/>
                <w:sz w:val="21"/>
                <w:szCs w:val="21"/>
              </w:rPr>
              <w:t>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6" w:type="dxa"/>
            <w:vMerge w:val="continue"/>
            <w:vAlign w:val="center"/>
          </w:tcPr>
          <w:p>
            <w:pPr>
              <w:ind w:firstLine="420" w:firstLineChars="200"/>
              <w:jc w:val="both"/>
              <w:rPr>
                <w:rFonts w:ascii="宋体" w:hAnsi="宋体"/>
                <w:kern w:val="2"/>
                <w:sz w:val="21"/>
                <w:szCs w:val="21"/>
              </w:rPr>
            </w:pPr>
          </w:p>
        </w:tc>
        <w:tc>
          <w:tcPr>
            <w:tcW w:w="1143" w:type="dxa"/>
            <w:vMerge w:val="continue"/>
            <w:vAlign w:val="center"/>
          </w:tcPr>
          <w:p>
            <w:pPr>
              <w:pStyle w:val="28"/>
              <w:jc w:val="both"/>
              <w:rPr>
                <w:rFonts w:ascii="宋体" w:hAnsi="宋体"/>
                <w:kern w:val="2"/>
                <w:sz w:val="21"/>
                <w:szCs w:val="21"/>
              </w:rPr>
            </w:pP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投标文件格式</w:t>
            </w:r>
          </w:p>
        </w:tc>
        <w:tc>
          <w:tcPr>
            <w:tcW w:w="4762"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916" w:type="dxa"/>
            <w:vMerge w:val="continue"/>
            <w:vAlign w:val="center"/>
          </w:tcPr>
          <w:p>
            <w:pPr>
              <w:ind w:firstLine="420" w:firstLineChars="200"/>
              <w:jc w:val="both"/>
              <w:rPr>
                <w:rFonts w:ascii="宋体" w:hAnsi="宋体"/>
                <w:kern w:val="2"/>
                <w:sz w:val="21"/>
                <w:szCs w:val="21"/>
              </w:rPr>
            </w:pPr>
          </w:p>
        </w:tc>
        <w:tc>
          <w:tcPr>
            <w:tcW w:w="1143" w:type="dxa"/>
            <w:vMerge w:val="continue"/>
            <w:vAlign w:val="center"/>
          </w:tcPr>
          <w:p>
            <w:pPr>
              <w:ind w:firstLine="420" w:firstLineChars="200"/>
              <w:jc w:val="both"/>
              <w:rPr>
                <w:rFonts w:ascii="宋体" w:hAnsi="宋体"/>
                <w:kern w:val="2"/>
                <w:sz w:val="21"/>
                <w:szCs w:val="21"/>
              </w:rPr>
            </w:pP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联合体投标人</w:t>
            </w:r>
          </w:p>
        </w:tc>
        <w:tc>
          <w:tcPr>
            <w:tcW w:w="4762"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提交符合招标文件要求的联合体协议书，明确各方承担连带责任，并明确联合体牵头人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916" w:type="dxa"/>
            <w:vMerge w:val="continue"/>
            <w:vAlign w:val="center"/>
          </w:tcPr>
          <w:p>
            <w:pPr>
              <w:ind w:firstLine="420" w:firstLineChars="200"/>
              <w:jc w:val="both"/>
              <w:rPr>
                <w:rFonts w:ascii="宋体" w:hAnsi="宋体"/>
                <w:kern w:val="2"/>
                <w:sz w:val="21"/>
                <w:szCs w:val="21"/>
              </w:rPr>
            </w:pPr>
          </w:p>
        </w:tc>
        <w:tc>
          <w:tcPr>
            <w:tcW w:w="1143" w:type="dxa"/>
            <w:vMerge w:val="continue"/>
            <w:vAlign w:val="center"/>
          </w:tcPr>
          <w:p>
            <w:pPr>
              <w:ind w:firstLine="420" w:firstLineChars="200"/>
              <w:jc w:val="both"/>
              <w:rPr>
                <w:rFonts w:ascii="宋体" w:hAnsi="宋体"/>
                <w:kern w:val="2"/>
                <w:sz w:val="21"/>
                <w:szCs w:val="21"/>
              </w:rPr>
            </w:pP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备选投标方案</w:t>
            </w:r>
          </w:p>
        </w:tc>
        <w:tc>
          <w:tcPr>
            <w:tcW w:w="4762"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916" w:type="dxa"/>
            <w:vMerge w:val="restart"/>
            <w:vAlign w:val="center"/>
          </w:tcPr>
          <w:p>
            <w:pPr>
              <w:pStyle w:val="28"/>
              <w:jc w:val="center"/>
              <w:rPr>
                <w:rFonts w:ascii="宋体" w:hAnsi="宋体"/>
                <w:kern w:val="2"/>
                <w:sz w:val="21"/>
                <w:szCs w:val="21"/>
              </w:rPr>
            </w:pPr>
            <w:r>
              <w:rPr>
                <w:rFonts w:hint="eastAsia" w:ascii="宋体" w:hAnsi="宋体"/>
                <w:kern w:val="2"/>
                <w:sz w:val="21"/>
                <w:szCs w:val="21"/>
              </w:rPr>
              <w:t>2.1.2</w:t>
            </w:r>
          </w:p>
        </w:tc>
        <w:tc>
          <w:tcPr>
            <w:tcW w:w="1143" w:type="dxa"/>
            <w:vMerge w:val="restart"/>
            <w:vAlign w:val="center"/>
          </w:tcPr>
          <w:p>
            <w:pPr>
              <w:pStyle w:val="28"/>
              <w:jc w:val="center"/>
              <w:rPr>
                <w:rFonts w:ascii="宋体" w:hAnsi="宋体"/>
                <w:kern w:val="2"/>
                <w:sz w:val="21"/>
                <w:szCs w:val="21"/>
              </w:rPr>
            </w:pPr>
            <w:r>
              <w:rPr>
                <w:rFonts w:hint="eastAsia" w:ascii="宋体" w:hAnsi="宋体"/>
                <w:kern w:val="2"/>
                <w:sz w:val="21"/>
                <w:szCs w:val="21"/>
              </w:rPr>
              <w:t>资格评审</w:t>
            </w:r>
          </w:p>
          <w:p>
            <w:pPr>
              <w:pStyle w:val="28"/>
              <w:jc w:val="center"/>
              <w:rPr>
                <w:rFonts w:ascii="宋体" w:hAnsi="宋体"/>
                <w:kern w:val="2"/>
                <w:sz w:val="21"/>
                <w:szCs w:val="21"/>
              </w:rPr>
            </w:pPr>
            <w:r>
              <w:rPr>
                <w:rFonts w:hint="eastAsia" w:ascii="宋体" w:hAnsi="宋体"/>
                <w:kern w:val="2"/>
                <w:sz w:val="21"/>
                <w:szCs w:val="21"/>
              </w:rPr>
              <w:t>标准</w:t>
            </w: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营业执照和组织机构</w:t>
            </w:r>
          </w:p>
          <w:p>
            <w:pPr>
              <w:pStyle w:val="28"/>
              <w:jc w:val="center"/>
              <w:rPr>
                <w:rFonts w:ascii="宋体" w:hAnsi="宋体"/>
                <w:kern w:val="2"/>
                <w:sz w:val="21"/>
                <w:szCs w:val="21"/>
              </w:rPr>
            </w:pPr>
            <w:r>
              <w:rPr>
                <w:rFonts w:hint="eastAsia" w:ascii="宋体" w:hAnsi="宋体"/>
                <w:kern w:val="2"/>
                <w:sz w:val="21"/>
                <w:szCs w:val="21"/>
              </w:rPr>
              <w:t>代码证</w:t>
            </w:r>
          </w:p>
        </w:tc>
        <w:tc>
          <w:tcPr>
            <w:tcW w:w="4762"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符合第二章“投标人须知”第 3.5.1 项规定，具备有效的营业执照和组织机构代码证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16" w:type="dxa"/>
            <w:vMerge w:val="continue"/>
            <w:vAlign w:val="center"/>
          </w:tcPr>
          <w:p>
            <w:pPr>
              <w:ind w:firstLine="420" w:firstLineChars="200"/>
              <w:jc w:val="both"/>
              <w:rPr>
                <w:rFonts w:ascii="宋体" w:hAnsi="宋体"/>
                <w:kern w:val="2"/>
                <w:sz w:val="21"/>
                <w:szCs w:val="21"/>
              </w:rPr>
            </w:pPr>
          </w:p>
        </w:tc>
        <w:tc>
          <w:tcPr>
            <w:tcW w:w="1143" w:type="dxa"/>
            <w:vMerge w:val="continue"/>
            <w:vAlign w:val="center"/>
          </w:tcPr>
          <w:p>
            <w:pPr>
              <w:ind w:firstLine="420" w:firstLineChars="200"/>
              <w:jc w:val="both"/>
              <w:rPr>
                <w:rFonts w:ascii="宋体" w:hAnsi="宋体"/>
                <w:kern w:val="2"/>
                <w:sz w:val="21"/>
                <w:szCs w:val="21"/>
              </w:rPr>
            </w:pP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资质要求</w:t>
            </w:r>
          </w:p>
        </w:tc>
        <w:tc>
          <w:tcPr>
            <w:tcW w:w="4762"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16" w:type="dxa"/>
            <w:vMerge w:val="continue"/>
            <w:vAlign w:val="center"/>
          </w:tcPr>
          <w:p>
            <w:pPr>
              <w:ind w:firstLine="420" w:firstLineChars="200"/>
              <w:jc w:val="both"/>
              <w:rPr>
                <w:rFonts w:ascii="宋体" w:hAnsi="宋体"/>
                <w:kern w:val="2"/>
                <w:sz w:val="21"/>
                <w:szCs w:val="21"/>
              </w:rPr>
            </w:pPr>
          </w:p>
        </w:tc>
        <w:tc>
          <w:tcPr>
            <w:tcW w:w="1143" w:type="dxa"/>
            <w:vMerge w:val="continue"/>
            <w:vAlign w:val="center"/>
          </w:tcPr>
          <w:p>
            <w:pPr>
              <w:ind w:firstLine="420" w:firstLineChars="200"/>
              <w:jc w:val="both"/>
              <w:rPr>
                <w:rFonts w:ascii="宋体" w:hAnsi="宋体"/>
                <w:kern w:val="2"/>
                <w:sz w:val="21"/>
                <w:szCs w:val="21"/>
              </w:rPr>
            </w:pP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财务要求</w:t>
            </w:r>
          </w:p>
        </w:tc>
        <w:tc>
          <w:tcPr>
            <w:tcW w:w="4762"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符合第二章“投标人须知前附表”第 3.5.2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16" w:type="dxa"/>
            <w:vMerge w:val="continue"/>
            <w:vAlign w:val="center"/>
          </w:tcPr>
          <w:p>
            <w:pPr>
              <w:ind w:firstLine="420" w:firstLineChars="200"/>
              <w:jc w:val="both"/>
              <w:rPr>
                <w:rFonts w:ascii="宋体" w:hAnsi="宋体"/>
                <w:kern w:val="2"/>
                <w:sz w:val="21"/>
                <w:szCs w:val="21"/>
              </w:rPr>
            </w:pPr>
          </w:p>
        </w:tc>
        <w:tc>
          <w:tcPr>
            <w:tcW w:w="1143" w:type="dxa"/>
            <w:vMerge w:val="continue"/>
            <w:vAlign w:val="center"/>
          </w:tcPr>
          <w:p>
            <w:pPr>
              <w:pStyle w:val="28"/>
              <w:ind w:firstLine="420" w:firstLineChars="200"/>
              <w:jc w:val="both"/>
              <w:rPr>
                <w:rFonts w:ascii="宋体" w:hAnsi="宋体"/>
                <w:kern w:val="2"/>
                <w:sz w:val="21"/>
                <w:szCs w:val="21"/>
              </w:rPr>
            </w:pP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业绩要求</w:t>
            </w:r>
          </w:p>
        </w:tc>
        <w:tc>
          <w:tcPr>
            <w:tcW w:w="4762" w:type="dxa"/>
            <w:vMerge w:val="restart"/>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符合第二章“投标人须知前附表”第 3.5.3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16" w:type="dxa"/>
            <w:vMerge w:val="continue"/>
            <w:vAlign w:val="center"/>
          </w:tcPr>
          <w:p>
            <w:pPr>
              <w:ind w:firstLine="420" w:firstLineChars="200"/>
              <w:jc w:val="both"/>
              <w:rPr>
                <w:rFonts w:ascii="宋体" w:hAnsi="宋体"/>
                <w:kern w:val="2"/>
                <w:sz w:val="21"/>
                <w:szCs w:val="21"/>
              </w:rPr>
            </w:pPr>
          </w:p>
        </w:tc>
        <w:tc>
          <w:tcPr>
            <w:tcW w:w="1143" w:type="dxa"/>
            <w:vMerge w:val="continue"/>
            <w:vAlign w:val="center"/>
          </w:tcPr>
          <w:p>
            <w:pPr>
              <w:ind w:firstLine="420" w:firstLineChars="200"/>
              <w:jc w:val="both"/>
              <w:rPr>
                <w:rFonts w:ascii="宋体" w:hAnsi="宋体"/>
                <w:kern w:val="2"/>
                <w:sz w:val="21"/>
                <w:szCs w:val="21"/>
              </w:rPr>
            </w:pP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信誉要求</w:t>
            </w:r>
          </w:p>
        </w:tc>
        <w:tc>
          <w:tcPr>
            <w:tcW w:w="4762"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16" w:type="dxa"/>
            <w:vMerge w:val="continue"/>
            <w:vAlign w:val="center"/>
          </w:tcPr>
          <w:p>
            <w:pPr>
              <w:ind w:firstLine="420" w:firstLineChars="200"/>
              <w:jc w:val="both"/>
              <w:rPr>
                <w:rFonts w:ascii="宋体" w:hAnsi="宋体"/>
                <w:kern w:val="2"/>
                <w:sz w:val="21"/>
                <w:szCs w:val="21"/>
              </w:rPr>
            </w:pPr>
          </w:p>
        </w:tc>
        <w:tc>
          <w:tcPr>
            <w:tcW w:w="1143" w:type="dxa"/>
            <w:vMerge w:val="continue"/>
            <w:vAlign w:val="center"/>
          </w:tcPr>
          <w:p>
            <w:pPr>
              <w:ind w:firstLine="420" w:firstLineChars="200"/>
              <w:jc w:val="both"/>
              <w:rPr>
                <w:rFonts w:ascii="宋体" w:hAnsi="宋体"/>
                <w:kern w:val="2"/>
                <w:sz w:val="21"/>
                <w:szCs w:val="21"/>
              </w:rPr>
            </w:pP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其他要求</w:t>
            </w:r>
          </w:p>
        </w:tc>
        <w:tc>
          <w:tcPr>
            <w:tcW w:w="4762"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符合第二章“投标人须知前附表”第 3.5.5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16" w:type="dxa"/>
            <w:vMerge w:val="continue"/>
            <w:vAlign w:val="center"/>
          </w:tcPr>
          <w:p>
            <w:pPr>
              <w:ind w:firstLine="420" w:firstLineChars="200"/>
              <w:jc w:val="both"/>
              <w:rPr>
                <w:rFonts w:ascii="宋体" w:hAnsi="宋体"/>
                <w:kern w:val="2"/>
                <w:sz w:val="21"/>
                <w:szCs w:val="21"/>
              </w:rPr>
            </w:pPr>
          </w:p>
        </w:tc>
        <w:tc>
          <w:tcPr>
            <w:tcW w:w="1143" w:type="dxa"/>
            <w:vMerge w:val="continue"/>
            <w:vAlign w:val="center"/>
          </w:tcPr>
          <w:p>
            <w:pPr>
              <w:ind w:firstLine="420" w:firstLineChars="200"/>
              <w:jc w:val="both"/>
              <w:rPr>
                <w:rFonts w:ascii="宋体" w:hAnsi="宋体"/>
                <w:kern w:val="2"/>
                <w:sz w:val="21"/>
                <w:szCs w:val="21"/>
              </w:rPr>
            </w:pP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联合体投标人</w:t>
            </w:r>
          </w:p>
        </w:tc>
        <w:tc>
          <w:tcPr>
            <w:tcW w:w="4762"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符合第二章“投标人须知前附表”第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6" w:type="dxa"/>
            <w:vMerge w:val="continue"/>
            <w:vAlign w:val="center"/>
          </w:tcPr>
          <w:p>
            <w:pPr>
              <w:ind w:firstLine="420" w:firstLineChars="200"/>
              <w:jc w:val="both"/>
              <w:rPr>
                <w:rFonts w:ascii="宋体" w:hAnsi="宋体"/>
                <w:kern w:val="2"/>
                <w:sz w:val="21"/>
                <w:szCs w:val="21"/>
              </w:rPr>
            </w:pPr>
          </w:p>
        </w:tc>
        <w:tc>
          <w:tcPr>
            <w:tcW w:w="1143" w:type="dxa"/>
            <w:vMerge w:val="continue"/>
            <w:vAlign w:val="center"/>
          </w:tcPr>
          <w:p>
            <w:pPr>
              <w:ind w:firstLine="420" w:firstLineChars="200"/>
              <w:jc w:val="both"/>
              <w:rPr>
                <w:rFonts w:ascii="宋体" w:hAnsi="宋体"/>
                <w:kern w:val="2"/>
                <w:sz w:val="21"/>
                <w:szCs w:val="21"/>
              </w:rPr>
            </w:pP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不存在禁止投标的情形</w:t>
            </w:r>
          </w:p>
        </w:tc>
        <w:tc>
          <w:tcPr>
            <w:tcW w:w="4762"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不存在第二章“投标人须知前附表”第 1.4.3 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6" w:type="dxa"/>
            <w:vMerge w:val="continue"/>
            <w:vAlign w:val="center"/>
          </w:tcPr>
          <w:p>
            <w:pPr>
              <w:ind w:firstLine="420" w:firstLineChars="200"/>
              <w:jc w:val="both"/>
              <w:rPr>
                <w:rFonts w:ascii="宋体" w:hAnsi="宋体"/>
                <w:kern w:val="2"/>
                <w:sz w:val="21"/>
                <w:szCs w:val="21"/>
              </w:rPr>
            </w:pPr>
          </w:p>
        </w:tc>
        <w:tc>
          <w:tcPr>
            <w:tcW w:w="1143" w:type="dxa"/>
            <w:vMerge w:val="continue"/>
            <w:vAlign w:val="center"/>
          </w:tcPr>
          <w:p>
            <w:pPr>
              <w:ind w:firstLine="420" w:firstLineChars="200"/>
              <w:jc w:val="both"/>
              <w:rPr>
                <w:rFonts w:ascii="宋体" w:hAnsi="宋体"/>
                <w:kern w:val="2"/>
                <w:sz w:val="21"/>
                <w:szCs w:val="21"/>
              </w:rPr>
            </w:pPr>
          </w:p>
        </w:tc>
        <w:tc>
          <w:tcPr>
            <w:tcW w:w="2519" w:type="dxa"/>
            <w:vAlign w:val="center"/>
          </w:tcPr>
          <w:p>
            <w:pPr>
              <w:pStyle w:val="28"/>
              <w:jc w:val="center"/>
              <w:rPr>
                <w:rFonts w:ascii="宋体" w:hAnsi="宋体"/>
                <w:kern w:val="2"/>
                <w:sz w:val="21"/>
                <w:szCs w:val="21"/>
              </w:rPr>
            </w:pPr>
            <w:r>
              <w:rPr>
                <w:rFonts w:hint="eastAsia" w:ascii="宋体" w:hAnsi="宋体"/>
                <w:kern w:val="2"/>
                <w:sz w:val="21"/>
                <w:szCs w:val="21"/>
              </w:rPr>
              <w:t>投标产品制造商的资质</w:t>
            </w:r>
          </w:p>
          <w:p>
            <w:pPr>
              <w:pStyle w:val="28"/>
              <w:jc w:val="center"/>
              <w:rPr>
                <w:rFonts w:ascii="宋体" w:hAnsi="宋体"/>
                <w:kern w:val="2"/>
                <w:sz w:val="21"/>
                <w:szCs w:val="21"/>
              </w:rPr>
            </w:pPr>
            <w:r>
              <w:rPr>
                <w:rFonts w:hint="eastAsia" w:ascii="宋体" w:hAnsi="宋体"/>
                <w:kern w:val="2"/>
                <w:sz w:val="21"/>
                <w:szCs w:val="21"/>
              </w:rPr>
              <w:t xml:space="preserve"> 要求（如有）</w:t>
            </w:r>
          </w:p>
        </w:tc>
        <w:tc>
          <w:tcPr>
            <w:tcW w:w="4762"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6" w:type="dxa"/>
            <w:vMerge w:val="continue"/>
            <w:vAlign w:val="center"/>
          </w:tcPr>
          <w:p>
            <w:pPr>
              <w:ind w:firstLine="420" w:firstLineChars="200"/>
              <w:jc w:val="both"/>
              <w:rPr>
                <w:rFonts w:ascii="宋体" w:hAnsi="宋体"/>
                <w:kern w:val="2"/>
                <w:sz w:val="21"/>
                <w:szCs w:val="21"/>
              </w:rPr>
            </w:pPr>
          </w:p>
        </w:tc>
        <w:tc>
          <w:tcPr>
            <w:tcW w:w="1143" w:type="dxa"/>
            <w:vMerge w:val="continue"/>
            <w:vAlign w:val="center"/>
          </w:tcPr>
          <w:p>
            <w:pPr>
              <w:ind w:firstLine="420" w:firstLineChars="200"/>
              <w:jc w:val="both"/>
              <w:rPr>
                <w:rFonts w:ascii="宋体" w:hAnsi="宋体"/>
                <w:kern w:val="2"/>
                <w:sz w:val="21"/>
                <w:szCs w:val="21"/>
              </w:rPr>
            </w:pPr>
          </w:p>
        </w:tc>
        <w:tc>
          <w:tcPr>
            <w:tcW w:w="2519" w:type="dxa"/>
            <w:vAlign w:val="center"/>
          </w:tcPr>
          <w:p>
            <w:pPr>
              <w:pStyle w:val="28"/>
              <w:ind w:right="88"/>
              <w:jc w:val="center"/>
              <w:rPr>
                <w:rFonts w:ascii="宋体" w:hAnsi="宋体"/>
                <w:kern w:val="2"/>
                <w:sz w:val="21"/>
                <w:szCs w:val="21"/>
              </w:rPr>
            </w:pPr>
            <w:r>
              <w:rPr>
                <w:rFonts w:hint="eastAsia" w:ascii="宋体" w:hAnsi="宋体"/>
                <w:kern w:val="2"/>
                <w:sz w:val="21"/>
                <w:szCs w:val="21"/>
              </w:rPr>
              <w:t>投标产品的业绩要求</w:t>
            </w:r>
          </w:p>
          <w:p>
            <w:pPr>
              <w:pStyle w:val="28"/>
              <w:ind w:right="88"/>
              <w:jc w:val="center"/>
              <w:rPr>
                <w:rFonts w:ascii="宋体" w:hAnsi="宋体"/>
                <w:kern w:val="2"/>
                <w:sz w:val="21"/>
                <w:szCs w:val="21"/>
              </w:rPr>
            </w:pPr>
            <w:r>
              <w:rPr>
                <w:rFonts w:hint="eastAsia" w:ascii="宋体" w:hAnsi="宋体"/>
                <w:kern w:val="2"/>
                <w:sz w:val="21"/>
                <w:szCs w:val="21"/>
              </w:rPr>
              <w:t>（如有）</w:t>
            </w:r>
          </w:p>
        </w:tc>
        <w:tc>
          <w:tcPr>
            <w:tcW w:w="4762"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符合第二章“投标人须知”第 1.4.1 项规定</w:t>
            </w:r>
          </w:p>
        </w:tc>
      </w:tr>
    </w:tbl>
    <w:p>
      <w:pPr>
        <w:ind w:firstLine="420" w:firstLineChars="200"/>
        <w:rPr>
          <w:rFonts w:ascii="宋体" w:hAnsi="宋体"/>
          <w:sz w:val="21"/>
          <w:szCs w:val="21"/>
        </w:rPr>
        <w:sectPr>
          <w:footerReference r:id="rId7" w:type="default"/>
          <w:pgSz w:w="12240" w:h="15840"/>
          <w:pgMar w:top="1440" w:right="1803" w:bottom="1440" w:left="1803" w:header="0" w:footer="901" w:gutter="0"/>
          <w:cols w:space="0" w:num="1"/>
          <w:rtlGutter w:val="0"/>
          <w:docGrid w:linePitch="0" w:charSpace="0"/>
        </w:sectPr>
      </w:pPr>
    </w:p>
    <w:p>
      <w:pPr>
        <w:spacing w:line="90" w:lineRule="exact"/>
        <w:ind w:firstLine="180" w:firstLineChars="200"/>
        <w:rPr>
          <w:rFonts w:ascii="宋体" w:hAnsi="宋体"/>
          <w:sz w:val="9"/>
          <w:szCs w:val="9"/>
        </w:rPr>
      </w:pPr>
    </w:p>
    <w:tbl>
      <w:tblPr>
        <w:tblStyle w:val="2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6"/>
        <w:gridCol w:w="1130"/>
        <w:gridCol w:w="2493"/>
        <w:gridCol w:w="4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906" w:type="dxa"/>
            <w:vMerge w:val="restart"/>
            <w:vAlign w:val="center"/>
          </w:tcPr>
          <w:p>
            <w:pPr>
              <w:pStyle w:val="28"/>
              <w:jc w:val="center"/>
              <w:rPr>
                <w:rFonts w:ascii="宋体" w:hAnsi="宋体"/>
                <w:kern w:val="2"/>
                <w:sz w:val="21"/>
                <w:szCs w:val="21"/>
              </w:rPr>
            </w:pPr>
            <w:r>
              <w:rPr>
                <w:rFonts w:hint="eastAsia" w:ascii="宋体" w:hAnsi="宋体"/>
                <w:kern w:val="2"/>
                <w:sz w:val="21"/>
                <w:szCs w:val="21"/>
              </w:rPr>
              <w:t>2.1.3</w:t>
            </w:r>
          </w:p>
        </w:tc>
        <w:tc>
          <w:tcPr>
            <w:tcW w:w="1130" w:type="dxa"/>
            <w:vMerge w:val="restart"/>
            <w:vAlign w:val="center"/>
          </w:tcPr>
          <w:p>
            <w:pPr>
              <w:pStyle w:val="28"/>
              <w:jc w:val="center"/>
              <w:rPr>
                <w:rFonts w:ascii="宋体" w:hAnsi="宋体"/>
                <w:kern w:val="2"/>
                <w:sz w:val="21"/>
                <w:szCs w:val="21"/>
              </w:rPr>
            </w:pPr>
            <w:r>
              <w:rPr>
                <w:rFonts w:hint="eastAsia" w:ascii="宋体" w:hAnsi="宋体"/>
                <w:kern w:val="2"/>
                <w:sz w:val="21"/>
                <w:szCs w:val="21"/>
              </w:rPr>
              <w:t>响应性评审标准</w:t>
            </w:r>
          </w:p>
        </w:tc>
        <w:tc>
          <w:tcPr>
            <w:tcW w:w="2493" w:type="dxa"/>
            <w:vAlign w:val="center"/>
          </w:tcPr>
          <w:p>
            <w:pPr>
              <w:pStyle w:val="28"/>
              <w:jc w:val="center"/>
              <w:rPr>
                <w:rFonts w:ascii="宋体" w:hAnsi="宋体"/>
                <w:kern w:val="2"/>
                <w:sz w:val="21"/>
                <w:szCs w:val="21"/>
              </w:rPr>
            </w:pPr>
            <w:r>
              <w:rPr>
                <w:rFonts w:hint="eastAsia" w:ascii="宋体" w:hAnsi="宋体"/>
                <w:kern w:val="2"/>
                <w:sz w:val="21"/>
                <w:szCs w:val="21"/>
              </w:rPr>
              <w:t>投标报价</w:t>
            </w:r>
          </w:p>
        </w:tc>
        <w:tc>
          <w:tcPr>
            <w:tcW w:w="4711"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906" w:type="dxa"/>
            <w:vMerge w:val="continue"/>
          </w:tcPr>
          <w:p>
            <w:pPr>
              <w:ind w:firstLine="440" w:firstLineChars="200"/>
              <w:rPr>
                <w:rFonts w:ascii="宋体" w:hAnsi="宋体"/>
                <w:kern w:val="2"/>
              </w:rPr>
            </w:pPr>
          </w:p>
        </w:tc>
        <w:tc>
          <w:tcPr>
            <w:tcW w:w="1130" w:type="dxa"/>
            <w:vMerge w:val="continue"/>
            <w:vAlign w:val="center"/>
          </w:tcPr>
          <w:p>
            <w:pPr>
              <w:ind w:firstLine="440" w:firstLineChars="200"/>
              <w:jc w:val="both"/>
              <w:rPr>
                <w:rFonts w:ascii="宋体" w:hAnsi="宋体"/>
                <w:kern w:val="2"/>
              </w:rPr>
            </w:pPr>
          </w:p>
        </w:tc>
        <w:tc>
          <w:tcPr>
            <w:tcW w:w="2493" w:type="dxa"/>
            <w:vAlign w:val="center"/>
          </w:tcPr>
          <w:p>
            <w:pPr>
              <w:pStyle w:val="28"/>
              <w:jc w:val="center"/>
              <w:rPr>
                <w:rFonts w:ascii="宋体" w:hAnsi="宋体"/>
                <w:kern w:val="2"/>
                <w:sz w:val="21"/>
                <w:szCs w:val="21"/>
              </w:rPr>
            </w:pPr>
            <w:r>
              <w:rPr>
                <w:rFonts w:hint="eastAsia" w:ascii="宋体" w:hAnsi="宋体"/>
                <w:kern w:val="2"/>
                <w:sz w:val="21"/>
                <w:szCs w:val="21"/>
              </w:rPr>
              <w:t>投标内容</w:t>
            </w:r>
          </w:p>
        </w:tc>
        <w:tc>
          <w:tcPr>
            <w:tcW w:w="4711"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符合第二章“投标人须知前附表”第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906" w:type="dxa"/>
            <w:vMerge w:val="continue"/>
          </w:tcPr>
          <w:p>
            <w:pPr>
              <w:ind w:firstLine="440" w:firstLineChars="200"/>
              <w:rPr>
                <w:rFonts w:ascii="宋体" w:hAnsi="宋体"/>
                <w:kern w:val="2"/>
              </w:rPr>
            </w:pPr>
          </w:p>
        </w:tc>
        <w:tc>
          <w:tcPr>
            <w:tcW w:w="1130" w:type="dxa"/>
            <w:vMerge w:val="continue"/>
            <w:vAlign w:val="center"/>
          </w:tcPr>
          <w:p>
            <w:pPr>
              <w:ind w:firstLine="440" w:firstLineChars="200"/>
              <w:jc w:val="both"/>
              <w:rPr>
                <w:rFonts w:ascii="宋体" w:hAnsi="宋体"/>
                <w:kern w:val="2"/>
              </w:rPr>
            </w:pPr>
          </w:p>
        </w:tc>
        <w:tc>
          <w:tcPr>
            <w:tcW w:w="2493" w:type="dxa"/>
            <w:vAlign w:val="center"/>
          </w:tcPr>
          <w:p>
            <w:pPr>
              <w:pStyle w:val="28"/>
              <w:jc w:val="center"/>
              <w:rPr>
                <w:rFonts w:ascii="宋体" w:hAnsi="宋体"/>
                <w:kern w:val="2"/>
                <w:sz w:val="21"/>
                <w:szCs w:val="21"/>
              </w:rPr>
            </w:pPr>
            <w:r>
              <w:rPr>
                <w:rFonts w:hint="eastAsia" w:ascii="宋体" w:hAnsi="宋体"/>
                <w:kern w:val="2"/>
                <w:sz w:val="21"/>
                <w:szCs w:val="21"/>
              </w:rPr>
              <w:t>交货期</w:t>
            </w:r>
          </w:p>
        </w:tc>
        <w:tc>
          <w:tcPr>
            <w:tcW w:w="4711"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符合第二章“投标人须知前附表”第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906" w:type="dxa"/>
            <w:vMerge w:val="continue"/>
          </w:tcPr>
          <w:p>
            <w:pPr>
              <w:ind w:firstLine="440" w:firstLineChars="200"/>
              <w:rPr>
                <w:rFonts w:ascii="宋体" w:hAnsi="宋体"/>
                <w:kern w:val="2"/>
              </w:rPr>
            </w:pPr>
          </w:p>
        </w:tc>
        <w:tc>
          <w:tcPr>
            <w:tcW w:w="1130" w:type="dxa"/>
            <w:vMerge w:val="continue"/>
            <w:vAlign w:val="center"/>
          </w:tcPr>
          <w:p>
            <w:pPr>
              <w:ind w:firstLine="440" w:firstLineChars="200"/>
              <w:jc w:val="both"/>
              <w:rPr>
                <w:rFonts w:ascii="宋体" w:hAnsi="宋体"/>
                <w:kern w:val="2"/>
              </w:rPr>
            </w:pPr>
          </w:p>
        </w:tc>
        <w:tc>
          <w:tcPr>
            <w:tcW w:w="2493" w:type="dxa"/>
            <w:vAlign w:val="center"/>
          </w:tcPr>
          <w:p>
            <w:pPr>
              <w:pStyle w:val="28"/>
              <w:jc w:val="center"/>
              <w:rPr>
                <w:rFonts w:ascii="宋体" w:hAnsi="宋体"/>
                <w:kern w:val="2"/>
                <w:sz w:val="21"/>
                <w:szCs w:val="21"/>
              </w:rPr>
            </w:pPr>
            <w:r>
              <w:rPr>
                <w:rFonts w:hint="eastAsia" w:ascii="宋体" w:hAnsi="宋体"/>
                <w:kern w:val="2"/>
                <w:sz w:val="21"/>
                <w:szCs w:val="21"/>
              </w:rPr>
              <w:t>交货地点</w:t>
            </w:r>
          </w:p>
        </w:tc>
        <w:tc>
          <w:tcPr>
            <w:tcW w:w="4711"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符合第二章“投标人须知前附表”第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906" w:type="dxa"/>
            <w:vMerge w:val="continue"/>
          </w:tcPr>
          <w:p>
            <w:pPr>
              <w:ind w:firstLine="440" w:firstLineChars="200"/>
              <w:rPr>
                <w:rFonts w:ascii="宋体" w:hAnsi="宋体"/>
                <w:kern w:val="2"/>
              </w:rPr>
            </w:pPr>
          </w:p>
        </w:tc>
        <w:tc>
          <w:tcPr>
            <w:tcW w:w="1130" w:type="dxa"/>
            <w:vMerge w:val="continue"/>
            <w:vAlign w:val="center"/>
          </w:tcPr>
          <w:p>
            <w:pPr>
              <w:ind w:firstLine="440" w:firstLineChars="200"/>
              <w:jc w:val="both"/>
              <w:rPr>
                <w:rFonts w:ascii="宋体" w:hAnsi="宋体"/>
                <w:kern w:val="2"/>
              </w:rPr>
            </w:pPr>
          </w:p>
        </w:tc>
        <w:tc>
          <w:tcPr>
            <w:tcW w:w="2493" w:type="dxa"/>
            <w:vAlign w:val="center"/>
          </w:tcPr>
          <w:p>
            <w:pPr>
              <w:pStyle w:val="28"/>
              <w:jc w:val="center"/>
              <w:rPr>
                <w:rFonts w:ascii="宋体" w:hAnsi="宋体"/>
                <w:kern w:val="2"/>
                <w:sz w:val="21"/>
                <w:szCs w:val="21"/>
              </w:rPr>
            </w:pPr>
            <w:r>
              <w:rPr>
                <w:rFonts w:hint="eastAsia" w:ascii="宋体" w:hAnsi="宋体"/>
                <w:kern w:val="2"/>
                <w:sz w:val="21"/>
                <w:szCs w:val="21"/>
              </w:rPr>
              <w:t>技术性能指标</w:t>
            </w:r>
          </w:p>
        </w:tc>
        <w:tc>
          <w:tcPr>
            <w:tcW w:w="4711"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符合第二章“投标人须知前附表”第 1.3.4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906" w:type="dxa"/>
            <w:vMerge w:val="continue"/>
          </w:tcPr>
          <w:p>
            <w:pPr>
              <w:ind w:firstLine="440" w:firstLineChars="200"/>
              <w:rPr>
                <w:rFonts w:ascii="宋体" w:hAnsi="宋体"/>
                <w:kern w:val="2"/>
              </w:rPr>
            </w:pPr>
          </w:p>
        </w:tc>
        <w:tc>
          <w:tcPr>
            <w:tcW w:w="1130" w:type="dxa"/>
            <w:vMerge w:val="continue"/>
            <w:vAlign w:val="center"/>
          </w:tcPr>
          <w:p>
            <w:pPr>
              <w:ind w:firstLine="440" w:firstLineChars="200"/>
              <w:jc w:val="both"/>
              <w:rPr>
                <w:rFonts w:ascii="宋体" w:hAnsi="宋体"/>
                <w:kern w:val="2"/>
              </w:rPr>
            </w:pPr>
          </w:p>
        </w:tc>
        <w:tc>
          <w:tcPr>
            <w:tcW w:w="2493" w:type="dxa"/>
            <w:vAlign w:val="center"/>
          </w:tcPr>
          <w:p>
            <w:pPr>
              <w:pStyle w:val="28"/>
              <w:jc w:val="center"/>
              <w:rPr>
                <w:rFonts w:ascii="宋体" w:hAnsi="宋体"/>
                <w:kern w:val="2"/>
                <w:sz w:val="21"/>
                <w:szCs w:val="21"/>
              </w:rPr>
            </w:pPr>
            <w:r>
              <w:rPr>
                <w:rFonts w:hint="eastAsia" w:ascii="宋体" w:hAnsi="宋体"/>
                <w:kern w:val="2"/>
                <w:sz w:val="21"/>
                <w:szCs w:val="21"/>
              </w:rPr>
              <w:t>投标有效期</w:t>
            </w:r>
          </w:p>
        </w:tc>
        <w:tc>
          <w:tcPr>
            <w:tcW w:w="4711"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符合第二章“投标人须知前附表”第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906" w:type="dxa"/>
            <w:vMerge w:val="continue"/>
          </w:tcPr>
          <w:p>
            <w:pPr>
              <w:ind w:firstLine="440" w:firstLineChars="200"/>
              <w:rPr>
                <w:rFonts w:ascii="宋体" w:hAnsi="宋体"/>
                <w:kern w:val="2"/>
              </w:rPr>
            </w:pPr>
          </w:p>
        </w:tc>
        <w:tc>
          <w:tcPr>
            <w:tcW w:w="1130" w:type="dxa"/>
            <w:vMerge w:val="continue"/>
            <w:vAlign w:val="center"/>
          </w:tcPr>
          <w:p>
            <w:pPr>
              <w:ind w:firstLine="440" w:firstLineChars="200"/>
              <w:jc w:val="both"/>
              <w:rPr>
                <w:rFonts w:ascii="宋体" w:hAnsi="宋体"/>
                <w:kern w:val="2"/>
              </w:rPr>
            </w:pPr>
          </w:p>
        </w:tc>
        <w:tc>
          <w:tcPr>
            <w:tcW w:w="2493" w:type="dxa"/>
            <w:vAlign w:val="center"/>
          </w:tcPr>
          <w:p>
            <w:pPr>
              <w:pStyle w:val="28"/>
              <w:jc w:val="center"/>
              <w:rPr>
                <w:rFonts w:ascii="宋体" w:hAnsi="宋体"/>
                <w:kern w:val="2"/>
                <w:sz w:val="21"/>
                <w:szCs w:val="21"/>
              </w:rPr>
            </w:pPr>
            <w:r>
              <w:rPr>
                <w:rFonts w:hint="eastAsia" w:ascii="宋体" w:hAnsi="宋体"/>
                <w:kern w:val="2"/>
                <w:sz w:val="21"/>
                <w:szCs w:val="21"/>
              </w:rPr>
              <w:t>投标保证金</w:t>
            </w:r>
          </w:p>
        </w:tc>
        <w:tc>
          <w:tcPr>
            <w:tcW w:w="4711"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906" w:type="dxa"/>
            <w:vMerge w:val="continue"/>
          </w:tcPr>
          <w:p>
            <w:pPr>
              <w:ind w:firstLine="440" w:firstLineChars="200"/>
              <w:rPr>
                <w:rFonts w:ascii="宋体" w:hAnsi="宋体"/>
                <w:kern w:val="2"/>
              </w:rPr>
            </w:pPr>
          </w:p>
        </w:tc>
        <w:tc>
          <w:tcPr>
            <w:tcW w:w="1130" w:type="dxa"/>
            <w:vMerge w:val="continue"/>
            <w:vAlign w:val="center"/>
          </w:tcPr>
          <w:p>
            <w:pPr>
              <w:pStyle w:val="28"/>
              <w:ind w:firstLine="420" w:firstLineChars="200"/>
              <w:jc w:val="both"/>
              <w:rPr>
                <w:rFonts w:ascii="宋体" w:hAnsi="宋体"/>
                <w:kern w:val="2"/>
                <w:sz w:val="21"/>
                <w:szCs w:val="21"/>
              </w:rPr>
            </w:pPr>
          </w:p>
        </w:tc>
        <w:tc>
          <w:tcPr>
            <w:tcW w:w="2493" w:type="dxa"/>
            <w:vAlign w:val="center"/>
          </w:tcPr>
          <w:p>
            <w:pPr>
              <w:pStyle w:val="28"/>
              <w:jc w:val="center"/>
              <w:rPr>
                <w:rFonts w:ascii="宋体" w:hAnsi="宋体"/>
                <w:kern w:val="2"/>
                <w:sz w:val="21"/>
                <w:szCs w:val="21"/>
              </w:rPr>
            </w:pPr>
            <w:r>
              <w:rPr>
                <w:rFonts w:hint="eastAsia" w:ascii="宋体" w:hAnsi="宋体"/>
                <w:kern w:val="2"/>
                <w:sz w:val="21"/>
                <w:szCs w:val="21"/>
              </w:rPr>
              <w:t>权利义务</w:t>
            </w:r>
          </w:p>
        </w:tc>
        <w:tc>
          <w:tcPr>
            <w:tcW w:w="4711" w:type="dxa"/>
            <w:vMerge w:val="restart"/>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符合第二章“投标人须知”第 1.11.1 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906" w:type="dxa"/>
            <w:vMerge w:val="continue"/>
          </w:tcPr>
          <w:p>
            <w:pPr>
              <w:ind w:firstLine="440" w:firstLineChars="200"/>
              <w:rPr>
                <w:rFonts w:ascii="宋体" w:hAnsi="宋体"/>
                <w:kern w:val="2"/>
              </w:rPr>
            </w:pPr>
          </w:p>
        </w:tc>
        <w:tc>
          <w:tcPr>
            <w:tcW w:w="1130" w:type="dxa"/>
            <w:vMerge w:val="continue"/>
          </w:tcPr>
          <w:p>
            <w:pPr>
              <w:ind w:firstLine="440" w:firstLineChars="200"/>
              <w:rPr>
                <w:rFonts w:ascii="宋体" w:hAnsi="宋体"/>
                <w:kern w:val="2"/>
              </w:rPr>
            </w:pPr>
          </w:p>
        </w:tc>
        <w:tc>
          <w:tcPr>
            <w:tcW w:w="2493" w:type="dxa"/>
            <w:vAlign w:val="center"/>
          </w:tcPr>
          <w:p>
            <w:pPr>
              <w:pStyle w:val="28"/>
              <w:jc w:val="center"/>
              <w:rPr>
                <w:rFonts w:ascii="宋体" w:hAnsi="宋体"/>
                <w:kern w:val="2"/>
                <w:sz w:val="21"/>
                <w:szCs w:val="21"/>
              </w:rPr>
            </w:pPr>
            <w:r>
              <w:rPr>
                <w:rFonts w:hint="eastAsia" w:ascii="宋体" w:hAnsi="宋体"/>
                <w:kern w:val="2"/>
                <w:sz w:val="21"/>
                <w:szCs w:val="21"/>
              </w:rPr>
              <w:t>投标产品及技术服务和质保期服务</w:t>
            </w:r>
          </w:p>
        </w:tc>
        <w:tc>
          <w:tcPr>
            <w:tcW w:w="4711"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符合第五章“供货要求”中的实质性要求和条件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906" w:type="dxa"/>
            <w:vMerge w:val="continue"/>
          </w:tcPr>
          <w:p>
            <w:pPr>
              <w:ind w:firstLine="440" w:firstLineChars="200"/>
              <w:rPr>
                <w:rFonts w:ascii="宋体" w:hAnsi="宋体"/>
                <w:kern w:val="2"/>
              </w:rPr>
            </w:pPr>
          </w:p>
        </w:tc>
        <w:tc>
          <w:tcPr>
            <w:tcW w:w="1130" w:type="dxa"/>
            <w:vMerge w:val="continue"/>
          </w:tcPr>
          <w:p>
            <w:pPr>
              <w:ind w:firstLine="440" w:firstLineChars="200"/>
              <w:rPr>
                <w:rFonts w:ascii="宋体" w:hAnsi="宋体"/>
                <w:kern w:val="2"/>
              </w:rPr>
            </w:pPr>
          </w:p>
        </w:tc>
        <w:tc>
          <w:tcPr>
            <w:tcW w:w="2493" w:type="dxa"/>
            <w:vAlign w:val="center"/>
          </w:tcPr>
          <w:p>
            <w:pPr>
              <w:pStyle w:val="28"/>
              <w:jc w:val="center"/>
              <w:rPr>
                <w:rFonts w:ascii="宋体" w:hAnsi="宋体"/>
                <w:kern w:val="2"/>
                <w:sz w:val="21"/>
                <w:szCs w:val="21"/>
              </w:rPr>
            </w:pPr>
            <w:r>
              <w:rPr>
                <w:rFonts w:hint="eastAsia" w:ascii="宋体" w:hAnsi="宋体"/>
                <w:kern w:val="2"/>
                <w:sz w:val="21"/>
                <w:szCs w:val="21"/>
              </w:rPr>
              <w:t>技术支持资料</w:t>
            </w:r>
          </w:p>
        </w:tc>
        <w:tc>
          <w:tcPr>
            <w:tcW w:w="4711"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符合第二章“投标人须知”第 1.11.3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036" w:type="dxa"/>
            <w:gridSpan w:val="2"/>
            <w:vAlign w:val="center"/>
          </w:tcPr>
          <w:p>
            <w:pPr>
              <w:pStyle w:val="28"/>
              <w:jc w:val="center"/>
              <w:rPr>
                <w:rFonts w:ascii="宋体" w:hAnsi="宋体"/>
                <w:b/>
                <w:bCs/>
                <w:kern w:val="2"/>
                <w:sz w:val="21"/>
                <w:szCs w:val="21"/>
              </w:rPr>
            </w:pPr>
            <w:r>
              <w:rPr>
                <w:rFonts w:hint="eastAsia" w:ascii="宋体" w:hAnsi="宋体"/>
                <w:b/>
                <w:bCs/>
                <w:kern w:val="2"/>
                <w:sz w:val="21"/>
                <w:szCs w:val="21"/>
              </w:rPr>
              <w:t>条款号</w:t>
            </w:r>
          </w:p>
        </w:tc>
        <w:tc>
          <w:tcPr>
            <w:tcW w:w="2493" w:type="dxa"/>
            <w:vAlign w:val="center"/>
          </w:tcPr>
          <w:p>
            <w:pPr>
              <w:pStyle w:val="28"/>
              <w:jc w:val="center"/>
              <w:rPr>
                <w:rFonts w:ascii="宋体" w:hAnsi="宋体"/>
                <w:b/>
                <w:bCs/>
                <w:kern w:val="2"/>
                <w:sz w:val="21"/>
                <w:szCs w:val="21"/>
              </w:rPr>
            </w:pPr>
            <w:r>
              <w:rPr>
                <w:rFonts w:hint="eastAsia" w:ascii="宋体" w:hAnsi="宋体"/>
                <w:b/>
                <w:bCs/>
                <w:kern w:val="2"/>
                <w:sz w:val="21"/>
                <w:szCs w:val="21"/>
              </w:rPr>
              <w:t>条款内容</w:t>
            </w:r>
          </w:p>
        </w:tc>
        <w:tc>
          <w:tcPr>
            <w:tcW w:w="4711" w:type="dxa"/>
            <w:vAlign w:val="center"/>
          </w:tcPr>
          <w:p>
            <w:pPr>
              <w:pStyle w:val="28"/>
              <w:jc w:val="center"/>
              <w:rPr>
                <w:rFonts w:ascii="宋体" w:hAnsi="宋体"/>
                <w:b/>
                <w:bCs/>
                <w:kern w:val="2"/>
                <w:sz w:val="21"/>
                <w:szCs w:val="21"/>
              </w:rPr>
            </w:pPr>
            <w:r>
              <w:rPr>
                <w:rFonts w:hint="eastAsia" w:ascii="宋体" w:hAnsi="宋体"/>
                <w:b/>
                <w:bCs/>
                <w:kern w:val="2"/>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exact"/>
          <w:jc w:val="center"/>
        </w:trPr>
        <w:tc>
          <w:tcPr>
            <w:tcW w:w="2036" w:type="dxa"/>
            <w:gridSpan w:val="2"/>
            <w:vAlign w:val="center"/>
          </w:tcPr>
          <w:p>
            <w:pPr>
              <w:pStyle w:val="28"/>
              <w:jc w:val="center"/>
              <w:rPr>
                <w:rFonts w:ascii="宋体" w:hAnsi="宋体"/>
                <w:kern w:val="2"/>
                <w:sz w:val="21"/>
                <w:szCs w:val="21"/>
              </w:rPr>
            </w:pPr>
            <w:r>
              <w:rPr>
                <w:rFonts w:hint="eastAsia" w:ascii="宋体" w:hAnsi="宋体"/>
                <w:kern w:val="2"/>
                <w:sz w:val="21"/>
                <w:szCs w:val="21"/>
              </w:rPr>
              <w:t>2.2.1</w:t>
            </w:r>
          </w:p>
        </w:tc>
        <w:tc>
          <w:tcPr>
            <w:tcW w:w="2493" w:type="dxa"/>
            <w:vAlign w:val="center"/>
          </w:tcPr>
          <w:p>
            <w:pPr>
              <w:pStyle w:val="28"/>
              <w:jc w:val="center"/>
              <w:rPr>
                <w:rFonts w:ascii="宋体" w:hAnsi="宋体"/>
                <w:kern w:val="2"/>
                <w:sz w:val="21"/>
                <w:szCs w:val="21"/>
              </w:rPr>
            </w:pPr>
            <w:r>
              <w:rPr>
                <w:rFonts w:hint="eastAsia" w:ascii="宋体" w:hAnsi="宋体"/>
                <w:kern w:val="2"/>
                <w:sz w:val="21"/>
                <w:szCs w:val="21"/>
              </w:rPr>
              <w:t>分值构成</w:t>
            </w:r>
          </w:p>
          <w:p>
            <w:pPr>
              <w:pStyle w:val="28"/>
              <w:jc w:val="center"/>
              <w:rPr>
                <w:rFonts w:ascii="宋体" w:hAnsi="宋体"/>
                <w:kern w:val="2"/>
                <w:sz w:val="21"/>
                <w:szCs w:val="21"/>
              </w:rPr>
            </w:pPr>
            <w:r>
              <w:rPr>
                <w:rFonts w:hint="eastAsia" w:ascii="宋体" w:hAnsi="宋体"/>
                <w:kern w:val="2"/>
                <w:sz w:val="21"/>
                <w:szCs w:val="21"/>
              </w:rPr>
              <w:t>(总分 100 分)</w:t>
            </w:r>
          </w:p>
        </w:tc>
        <w:tc>
          <w:tcPr>
            <w:tcW w:w="4711" w:type="dxa"/>
            <w:vAlign w:val="center"/>
          </w:tcPr>
          <w:p>
            <w:pPr>
              <w:pStyle w:val="28"/>
              <w:tabs>
                <w:tab w:val="left" w:pos="1888"/>
              </w:tabs>
              <w:ind w:left="110" w:leftChars="50"/>
              <w:rPr>
                <w:rFonts w:ascii="宋体" w:hAnsi="宋体"/>
                <w:kern w:val="2"/>
                <w:sz w:val="21"/>
                <w:szCs w:val="21"/>
              </w:rPr>
            </w:pPr>
            <w:r>
              <w:rPr>
                <w:rFonts w:hint="eastAsia" w:ascii="宋体" w:hAnsi="宋体"/>
                <w:kern w:val="2"/>
                <w:sz w:val="21"/>
                <w:szCs w:val="21"/>
              </w:rPr>
              <w:t>商务</w:t>
            </w:r>
            <w:r>
              <w:rPr>
                <w:rFonts w:hint="eastAsia" w:ascii="宋体" w:hAnsi="宋体"/>
                <w:kern w:val="2"/>
                <w:sz w:val="21"/>
                <w:szCs w:val="21"/>
                <w:lang w:val="en-US" w:eastAsia="zh-CN"/>
              </w:rPr>
              <w:t>技术</w:t>
            </w:r>
            <w:r>
              <w:rPr>
                <w:rFonts w:hint="eastAsia" w:ascii="宋体" w:hAnsi="宋体"/>
                <w:kern w:val="2"/>
                <w:sz w:val="21"/>
                <w:szCs w:val="21"/>
              </w:rPr>
              <w:t>部分：</w:t>
            </w:r>
            <w:r>
              <w:rPr>
                <w:rFonts w:hint="eastAsia" w:ascii="宋体" w:hAnsi="宋体"/>
                <w:kern w:val="2"/>
                <w:sz w:val="21"/>
                <w:szCs w:val="21"/>
                <w:lang w:val="en-US" w:eastAsia="zh-CN"/>
              </w:rPr>
              <w:t>70</w:t>
            </w:r>
            <w:r>
              <w:rPr>
                <w:rFonts w:hint="eastAsia" w:ascii="宋体" w:hAnsi="宋体"/>
                <w:kern w:val="2"/>
                <w:sz w:val="21"/>
                <w:szCs w:val="21"/>
              </w:rPr>
              <w:t>分</w:t>
            </w:r>
          </w:p>
          <w:p>
            <w:pPr>
              <w:pStyle w:val="28"/>
              <w:tabs>
                <w:tab w:val="left" w:pos="1888"/>
              </w:tabs>
              <w:ind w:left="110" w:leftChars="50"/>
              <w:rPr>
                <w:rFonts w:ascii="宋体" w:hAnsi="宋体"/>
                <w:kern w:val="2"/>
                <w:sz w:val="21"/>
                <w:szCs w:val="21"/>
              </w:rPr>
            </w:pPr>
            <w:r>
              <w:rPr>
                <w:rFonts w:hint="eastAsia" w:ascii="宋体" w:hAnsi="宋体"/>
                <w:kern w:val="2"/>
                <w:sz w:val="21"/>
                <w:szCs w:val="21"/>
              </w:rPr>
              <w:t>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exact"/>
          <w:jc w:val="center"/>
        </w:trPr>
        <w:tc>
          <w:tcPr>
            <w:tcW w:w="2036" w:type="dxa"/>
            <w:gridSpan w:val="2"/>
            <w:vAlign w:val="center"/>
          </w:tcPr>
          <w:p>
            <w:pPr>
              <w:pStyle w:val="28"/>
              <w:jc w:val="center"/>
              <w:rPr>
                <w:rFonts w:ascii="宋体" w:hAnsi="宋体"/>
                <w:kern w:val="2"/>
                <w:sz w:val="21"/>
                <w:szCs w:val="21"/>
              </w:rPr>
            </w:pPr>
            <w:r>
              <w:rPr>
                <w:rFonts w:hint="eastAsia" w:ascii="宋体" w:hAnsi="宋体"/>
                <w:kern w:val="2"/>
                <w:sz w:val="21"/>
                <w:szCs w:val="21"/>
              </w:rPr>
              <w:t>2.2.2</w:t>
            </w:r>
          </w:p>
        </w:tc>
        <w:tc>
          <w:tcPr>
            <w:tcW w:w="2493" w:type="dxa"/>
            <w:vAlign w:val="center"/>
          </w:tcPr>
          <w:p>
            <w:pPr>
              <w:pStyle w:val="28"/>
              <w:jc w:val="center"/>
              <w:rPr>
                <w:rFonts w:ascii="宋体" w:hAnsi="宋体"/>
                <w:kern w:val="2"/>
                <w:sz w:val="21"/>
                <w:szCs w:val="21"/>
              </w:rPr>
            </w:pPr>
            <w:r>
              <w:rPr>
                <w:rFonts w:hint="eastAsia" w:ascii="宋体" w:hAnsi="宋体"/>
                <w:kern w:val="2"/>
                <w:sz w:val="21"/>
                <w:szCs w:val="21"/>
              </w:rPr>
              <w:t>评标基准价计算方法</w:t>
            </w:r>
          </w:p>
        </w:tc>
        <w:tc>
          <w:tcPr>
            <w:tcW w:w="4711" w:type="dxa"/>
            <w:vAlign w:val="center"/>
          </w:tcPr>
          <w:p>
            <w:pPr>
              <w:pStyle w:val="28"/>
              <w:tabs>
                <w:tab w:val="left" w:pos="1888"/>
              </w:tabs>
              <w:rPr>
                <w:rFonts w:ascii="宋体" w:hAnsi="宋体"/>
                <w:kern w:val="2"/>
                <w:sz w:val="21"/>
                <w:szCs w:val="21"/>
              </w:rPr>
            </w:pPr>
            <w:r>
              <w:rPr>
                <w:rFonts w:hint="eastAsia" w:ascii="宋体" w:hAnsi="宋体"/>
                <w:kern w:val="2"/>
                <w:sz w:val="21"/>
                <w:szCs w:val="21"/>
              </w:rPr>
              <w:t>满足招标文件要求且投标价格最低的投标报价为评标基准价，其价格分为满分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exact"/>
          <w:jc w:val="center"/>
        </w:trPr>
        <w:tc>
          <w:tcPr>
            <w:tcW w:w="2036" w:type="dxa"/>
            <w:gridSpan w:val="2"/>
            <w:vAlign w:val="center"/>
          </w:tcPr>
          <w:p>
            <w:pPr>
              <w:pStyle w:val="28"/>
              <w:jc w:val="center"/>
              <w:rPr>
                <w:rFonts w:ascii="宋体" w:hAnsi="宋体"/>
                <w:kern w:val="2"/>
                <w:sz w:val="21"/>
                <w:szCs w:val="21"/>
              </w:rPr>
            </w:pPr>
            <w:r>
              <w:rPr>
                <w:rFonts w:hint="eastAsia" w:ascii="宋体" w:hAnsi="宋体"/>
                <w:kern w:val="2"/>
                <w:sz w:val="21"/>
                <w:szCs w:val="21"/>
              </w:rPr>
              <w:t>2.2.3</w:t>
            </w:r>
          </w:p>
        </w:tc>
        <w:tc>
          <w:tcPr>
            <w:tcW w:w="2493" w:type="dxa"/>
            <w:vAlign w:val="center"/>
          </w:tcPr>
          <w:p>
            <w:pPr>
              <w:pStyle w:val="28"/>
              <w:jc w:val="center"/>
              <w:rPr>
                <w:rFonts w:ascii="宋体" w:hAnsi="宋体"/>
                <w:kern w:val="2"/>
                <w:sz w:val="21"/>
                <w:szCs w:val="21"/>
              </w:rPr>
            </w:pPr>
            <w:r>
              <w:rPr>
                <w:rFonts w:hint="eastAsia" w:ascii="宋体" w:hAnsi="宋体"/>
                <w:kern w:val="2"/>
                <w:sz w:val="21"/>
                <w:szCs w:val="21"/>
              </w:rPr>
              <w:t>投标报价得分计算公式</w:t>
            </w:r>
          </w:p>
        </w:tc>
        <w:tc>
          <w:tcPr>
            <w:tcW w:w="4711" w:type="dxa"/>
            <w:vAlign w:val="center"/>
          </w:tcPr>
          <w:p>
            <w:pPr>
              <w:pStyle w:val="28"/>
              <w:tabs>
                <w:tab w:val="left" w:pos="1888"/>
              </w:tabs>
              <w:rPr>
                <w:rFonts w:ascii="宋体" w:hAnsi="宋体"/>
                <w:kern w:val="2"/>
                <w:sz w:val="21"/>
                <w:szCs w:val="21"/>
              </w:rPr>
            </w:pPr>
            <w:r>
              <w:rPr>
                <w:rFonts w:hint="eastAsia" w:ascii="宋体" w:hAnsi="宋体"/>
                <w:kern w:val="2"/>
                <w:sz w:val="21"/>
                <w:szCs w:val="21"/>
              </w:rPr>
              <w:t>(评标基准价/投标报价)*30</w:t>
            </w:r>
          </w:p>
        </w:tc>
      </w:tr>
    </w:tbl>
    <w:p>
      <w:pPr>
        <w:ind w:firstLine="440" w:firstLineChars="200"/>
        <w:rPr>
          <w:rFonts w:ascii="宋体" w:hAnsi="宋体"/>
        </w:rPr>
        <w:sectPr>
          <w:pgSz w:w="12240" w:h="15840"/>
          <w:pgMar w:top="1440" w:right="1803" w:bottom="1440" w:left="1803" w:header="0" w:footer="901" w:gutter="0"/>
          <w:cols w:space="0" w:num="1"/>
          <w:rtlGutter w:val="0"/>
          <w:docGrid w:linePitch="0" w:charSpace="0"/>
        </w:sectPr>
      </w:pPr>
    </w:p>
    <w:p>
      <w:pPr>
        <w:spacing w:line="90" w:lineRule="exact"/>
        <w:ind w:firstLine="180" w:firstLineChars="200"/>
        <w:rPr>
          <w:rFonts w:ascii="宋体" w:hAnsi="宋体"/>
          <w:sz w:val="9"/>
          <w:szCs w:val="9"/>
        </w:rPr>
      </w:pPr>
    </w:p>
    <w:tbl>
      <w:tblPr>
        <w:tblStyle w:val="22"/>
        <w:tblW w:w="9453"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1"/>
        <w:gridCol w:w="879"/>
        <w:gridCol w:w="2162"/>
        <w:gridCol w:w="5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trPr>
        <w:tc>
          <w:tcPr>
            <w:tcW w:w="1700" w:type="dxa"/>
            <w:gridSpan w:val="2"/>
            <w:vAlign w:val="center"/>
          </w:tcPr>
          <w:p>
            <w:pPr>
              <w:pStyle w:val="28"/>
              <w:ind w:firstLine="420" w:firstLineChars="200"/>
              <w:jc w:val="both"/>
              <w:rPr>
                <w:rFonts w:ascii="宋体" w:hAnsi="宋体"/>
                <w:kern w:val="2"/>
                <w:sz w:val="21"/>
                <w:szCs w:val="21"/>
              </w:rPr>
            </w:pPr>
            <w:r>
              <w:rPr>
                <w:rFonts w:hint="eastAsia" w:ascii="宋体" w:hAnsi="宋体"/>
                <w:kern w:val="2"/>
                <w:sz w:val="21"/>
                <w:szCs w:val="21"/>
              </w:rPr>
              <w:t>条款号</w:t>
            </w:r>
          </w:p>
        </w:tc>
        <w:tc>
          <w:tcPr>
            <w:tcW w:w="2162" w:type="dxa"/>
            <w:vAlign w:val="center"/>
          </w:tcPr>
          <w:p>
            <w:pPr>
              <w:pStyle w:val="28"/>
              <w:ind w:firstLine="420" w:firstLineChars="200"/>
              <w:jc w:val="center"/>
              <w:rPr>
                <w:rFonts w:ascii="宋体" w:hAnsi="宋体"/>
                <w:kern w:val="2"/>
                <w:sz w:val="21"/>
                <w:szCs w:val="21"/>
              </w:rPr>
            </w:pPr>
            <w:r>
              <w:rPr>
                <w:rFonts w:hint="eastAsia" w:ascii="宋体" w:hAnsi="宋体"/>
                <w:kern w:val="2"/>
                <w:sz w:val="21"/>
                <w:szCs w:val="21"/>
              </w:rPr>
              <w:t>评分因素</w:t>
            </w:r>
          </w:p>
        </w:tc>
        <w:tc>
          <w:tcPr>
            <w:tcW w:w="5591" w:type="dxa"/>
            <w:vAlign w:val="center"/>
          </w:tcPr>
          <w:p>
            <w:pPr>
              <w:pStyle w:val="28"/>
              <w:ind w:firstLine="420" w:firstLineChars="200"/>
              <w:jc w:val="center"/>
              <w:rPr>
                <w:rFonts w:ascii="宋体" w:hAnsi="宋体"/>
                <w:kern w:val="2"/>
                <w:sz w:val="21"/>
                <w:szCs w:val="21"/>
              </w:rPr>
            </w:pPr>
            <w:r>
              <w:rPr>
                <w:rFonts w:hint="eastAsia" w:ascii="宋体" w:hAnsi="宋体"/>
                <w:kern w:val="2"/>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exact"/>
        </w:trPr>
        <w:tc>
          <w:tcPr>
            <w:tcW w:w="821" w:type="dxa"/>
            <w:vMerge w:val="restart"/>
            <w:vAlign w:val="center"/>
          </w:tcPr>
          <w:p>
            <w:pPr>
              <w:pStyle w:val="28"/>
              <w:ind w:firstLine="280" w:firstLineChars="200"/>
              <w:jc w:val="center"/>
              <w:rPr>
                <w:rFonts w:ascii="宋体" w:hAnsi="宋体"/>
                <w:kern w:val="2"/>
                <w:sz w:val="14"/>
                <w:szCs w:val="14"/>
              </w:rPr>
            </w:pPr>
          </w:p>
          <w:p>
            <w:pPr>
              <w:pStyle w:val="28"/>
              <w:ind w:firstLine="400" w:firstLineChars="200"/>
              <w:jc w:val="center"/>
              <w:rPr>
                <w:rFonts w:ascii="宋体" w:hAnsi="宋体"/>
                <w:kern w:val="2"/>
                <w:sz w:val="20"/>
                <w:szCs w:val="20"/>
              </w:rPr>
            </w:pPr>
          </w:p>
          <w:p>
            <w:pPr>
              <w:pStyle w:val="28"/>
              <w:ind w:firstLine="400" w:firstLineChars="200"/>
              <w:jc w:val="center"/>
              <w:rPr>
                <w:rFonts w:ascii="宋体" w:hAnsi="宋体"/>
                <w:kern w:val="2"/>
                <w:sz w:val="20"/>
                <w:szCs w:val="20"/>
              </w:rPr>
            </w:pPr>
          </w:p>
          <w:p>
            <w:pPr>
              <w:pStyle w:val="28"/>
              <w:ind w:firstLine="400" w:firstLineChars="200"/>
              <w:jc w:val="center"/>
              <w:rPr>
                <w:rFonts w:ascii="宋体" w:hAnsi="宋体"/>
                <w:kern w:val="2"/>
                <w:sz w:val="20"/>
                <w:szCs w:val="20"/>
              </w:rPr>
            </w:pPr>
          </w:p>
          <w:p>
            <w:pPr>
              <w:pStyle w:val="28"/>
              <w:ind w:firstLine="400" w:firstLineChars="200"/>
              <w:jc w:val="center"/>
              <w:rPr>
                <w:rFonts w:ascii="宋体" w:hAnsi="宋体"/>
                <w:kern w:val="2"/>
                <w:sz w:val="20"/>
                <w:szCs w:val="20"/>
              </w:rPr>
            </w:pPr>
          </w:p>
          <w:p>
            <w:pPr>
              <w:pStyle w:val="28"/>
              <w:jc w:val="center"/>
              <w:rPr>
                <w:rFonts w:ascii="宋体" w:hAnsi="宋体"/>
                <w:kern w:val="2"/>
                <w:sz w:val="21"/>
                <w:szCs w:val="21"/>
              </w:rPr>
            </w:pPr>
            <w:r>
              <w:rPr>
                <w:rFonts w:hint="eastAsia" w:ascii="宋体" w:hAnsi="宋体"/>
                <w:kern w:val="2"/>
                <w:sz w:val="21"/>
                <w:szCs w:val="21"/>
              </w:rPr>
              <w:t>2.2.4</w:t>
            </w:r>
          </w:p>
          <w:p>
            <w:pPr>
              <w:pStyle w:val="28"/>
              <w:jc w:val="center"/>
              <w:rPr>
                <w:rFonts w:ascii="宋体" w:hAnsi="宋体"/>
                <w:kern w:val="2"/>
                <w:sz w:val="21"/>
                <w:szCs w:val="21"/>
              </w:rPr>
            </w:pPr>
            <w:r>
              <w:rPr>
                <w:rFonts w:hint="eastAsia" w:ascii="宋体" w:hAnsi="宋体"/>
                <w:kern w:val="2"/>
                <w:sz w:val="21"/>
                <w:szCs w:val="21"/>
              </w:rPr>
              <w:t>（1）</w:t>
            </w:r>
          </w:p>
        </w:tc>
        <w:tc>
          <w:tcPr>
            <w:tcW w:w="879" w:type="dxa"/>
            <w:vMerge w:val="restart"/>
            <w:vAlign w:val="center"/>
          </w:tcPr>
          <w:p>
            <w:pPr>
              <w:pStyle w:val="28"/>
              <w:jc w:val="center"/>
              <w:rPr>
                <w:rFonts w:ascii="宋体" w:hAnsi="宋体"/>
                <w:kern w:val="2"/>
                <w:sz w:val="21"/>
                <w:szCs w:val="21"/>
              </w:rPr>
            </w:pPr>
            <w:r>
              <w:rPr>
                <w:rFonts w:hint="eastAsia" w:ascii="宋体" w:hAnsi="宋体"/>
                <w:kern w:val="2"/>
                <w:sz w:val="21"/>
                <w:szCs w:val="21"/>
              </w:rPr>
              <w:t>商务</w:t>
            </w:r>
            <w:r>
              <w:rPr>
                <w:rFonts w:hint="eastAsia" w:ascii="宋体" w:hAnsi="宋体"/>
                <w:kern w:val="2"/>
                <w:sz w:val="21"/>
                <w:szCs w:val="21"/>
                <w:lang w:eastAsia="zh-CN"/>
              </w:rPr>
              <w:t>技术</w:t>
            </w:r>
            <w:r>
              <w:rPr>
                <w:rFonts w:hint="eastAsia" w:ascii="宋体" w:hAnsi="宋体"/>
                <w:kern w:val="2"/>
                <w:sz w:val="21"/>
                <w:szCs w:val="21"/>
              </w:rPr>
              <w:t>评分标准</w:t>
            </w:r>
          </w:p>
          <w:p>
            <w:pPr>
              <w:pStyle w:val="28"/>
              <w:jc w:val="center"/>
              <w:rPr>
                <w:rFonts w:ascii="宋体" w:hAnsi="宋体"/>
                <w:kern w:val="2"/>
                <w:sz w:val="21"/>
                <w:szCs w:val="21"/>
              </w:rPr>
            </w:pPr>
            <w:r>
              <w:rPr>
                <w:rFonts w:hint="eastAsia" w:ascii="宋体" w:hAnsi="宋体"/>
                <w:kern w:val="2"/>
                <w:sz w:val="21"/>
                <w:szCs w:val="21"/>
                <w:lang w:val="en-US" w:eastAsia="zh-CN"/>
              </w:rPr>
              <w:t>70</w:t>
            </w:r>
            <w:r>
              <w:rPr>
                <w:rFonts w:hint="eastAsia" w:ascii="宋体" w:hAnsi="宋体"/>
                <w:kern w:val="2"/>
                <w:sz w:val="21"/>
                <w:szCs w:val="21"/>
              </w:rPr>
              <w:t>分</w:t>
            </w:r>
          </w:p>
        </w:tc>
        <w:tc>
          <w:tcPr>
            <w:tcW w:w="2162" w:type="dxa"/>
            <w:vAlign w:val="center"/>
          </w:tcPr>
          <w:p>
            <w:pPr>
              <w:pStyle w:val="28"/>
              <w:jc w:val="center"/>
              <w:rPr>
                <w:rFonts w:ascii="宋体" w:hAnsi="宋体"/>
                <w:kern w:val="2"/>
                <w:sz w:val="21"/>
                <w:szCs w:val="21"/>
              </w:rPr>
            </w:pPr>
            <w:r>
              <w:rPr>
                <w:rFonts w:hint="eastAsia" w:ascii="宋体" w:hAnsi="宋体"/>
                <w:kern w:val="2"/>
                <w:sz w:val="21"/>
                <w:szCs w:val="21"/>
              </w:rPr>
              <w:t>投标人履约能力</w:t>
            </w:r>
          </w:p>
          <w:p>
            <w:pPr>
              <w:pStyle w:val="28"/>
              <w:jc w:val="center"/>
              <w:rPr>
                <w:rFonts w:ascii="宋体" w:hAnsi="宋体"/>
                <w:kern w:val="2"/>
                <w:sz w:val="21"/>
                <w:szCs w:val="21"/>
              </w:rPr>
            </w:pPr>
            <w:r>
              <w:rPr>
                <w:rFonts w:hint="eastAsia" w:ascii="宋体" w:hAnsi="宋体"/>
                <w:kern w:val="2"/>
                <w:sz w:val="21"/>
                <w:szCs w:val="21"/>
              </w:rPr>
              <w:t>（</w:t>
            </w:r>
            <w:r>
              <w:rPr>
                <w:rFonts w:hint="eastAsia" w:ascii="宋体" w:hAnsi="宋体"/>
                <w:kern w:val="2"/>
                <w:sz w:val="21"/>
                <w:szCs w:val="21"/>
                <w:lang w:val="en-US" w:eastAsia="zh-CN"/>
              </w:rPr>
              <w:t>5</w:t>
            </w:r>
            <w:r>
              <w:rPr>
                <w:rFonts w:hint="eastAsia" w:ascii="宋体" w:hAnsi="宋体"/>
                <w:kern w:val="2"/>
                <w:sz w:val="21"/>
                <w:szCs w:val="21"/>
              </w:rPr>
              <w:t>分）</w:t>
            </w:r>
          </w:p>
        </w:tc>
        <w:tc>
          <w:tcPr>
            <w:tcW w:w="5591"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投标人具备较高的诚信度和履约能力，响应招标文件的履约要求，能够切实履行各项承诺1-3分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3" w:hRule="atLeast"/>
        </w:trPr>
        <w:tc>
          <w:tcPr>
            <w:tcW w:w="821" w:type="dxa"/>
            <w:vMerge w:val="continue"/>
            <w:vAlign w:val="center"/>
          </w:tcPr>
          <w:p>
            <w:pPr>
              <w:pStyle w:val="28"/>
              <w:jc w:val="center"/>
              <w:rPr>
                <w:rFonts w:ascii="宋体" w:hAnsi="宋体"/>
                <w:kern w:val="2"/>
                <w:sz w:val="21"/>
                <w:szCs w:val="21"/>
              </w:rPr>
            </w:pPr>
          </w:p>
        </w:tc>
        <w:tc>
          <w:tcPr>
            <w:tcW w:w="879" w:type="dxa"/>
            <w:vMerge w:val="continue"/>
            <w:vAlign w:val="center"/>
          </w:tcPr>
          <w:p>
            <w:pPr>
              <w:pStyle w:val="28"/>
              <w:jc w:val="center"/>
              <w:rPr>
                <w:rFonts w:ascii="宋体" w:hAnsi="宋体"/>
                <w:kern w:val="2"/>
                <w:sz w:val="21"/>
                <w:szCs w:val="21"/>
              </w:rPr>
            </w:pPr>
          </w:p>
        </w:tc>
        <w:tc>
          <w:tcPr>
            <w:tcW w:w="2162" w:type="dxa"/>
            <w:vAlign w:val="center"/>
          </w:tcPr>
          <w:p>
            <w:pPr>
              <w:pStyle w:val="28"/>
              <w:jc w:val="center"/>
              <w:rPr>
                <w:rFonts w:ascii="宋体" w:hAnsi="宋体"/>
                <w:kern w:val="2"/>
                <w:sz w:val="21"/>
                <w:szCs w:val="21"/>
              </w:rPr>
            </w:pPr>
            <w:r>
              <w:rPr>
                <w:rFonts w:hint="eastAsia" w:ascii="宋体" w:hAnsi="宋体"/>
                <w:kern w:val="2"/>
                <w:sz w:val="21"/>
                <w:szCs w:val="21"/>
              </w:rPr>
              <w:t>投标产品的业绩</w:t>
            </w:r>
          </w:p>
          <w:p>
            <w:pPr>
              <w:pStyle w:val="28"/>
              <w:jc w:val="center"/>
              <w:rPr>
                <w:rFonts w:ascii="宋体" w:hAnsi="宋体"/>
                <w:kern w:val="2"/>
                <w:sz w:val="21"/>
                <w:szCs w:val="21"/>
              </w:rPr>
            </w:pPr>
            <w:r>
              <w:rPr>
                <w:rFonts w:hint="eastAsia" w:ascii="宋体" w:hAnsi="宋体"/>
                <w:kern w:val="2"/>
                <w:sz w:val="21"/>
                <w:szCs w:val="21"/>
              </w:rPr>
              <w:t>（</w:t>
            </w:r>
            <w:r>
              <w:rPr>
                <w:rFonts w:hint="eastAsia" w:ascii="宋体" w:hAnsi="宋体"/>
                <w:kern w:val="2"/>
                <w:sz w:val="21"/>
                <w:szCs w:val="21"/>
                <w:lang w:val="en-US" w:eastAsia="zh-CN"/>
              </w:rPr>
              <w:t>10</w:t>
            </w:r>
            <w:r>
              <w:rPr>
                <w:rFonts w:hint="eastAsia" w:ascii="宋体" w:hAnsi="宋体"/>
                <w:kern w:val="2"/>
                <w:sz w:val="21"/>
                <w:szCs w:val="21"/>
              </w:rPr>
              <w:t>分）</w:t>
            </w:r>
          </w:p>
        </w:tc>
        <w:tc>
          <w:tcPr>
            <w:tcW w:w="5591" w:type="dxa"/>
            <w:vAlign w:val="center"/>
          </w:tcPr>
          <w:p>
            <w:pPr>
              <w:spacing w:line="0" w:lineRule="atLeast"/>
              <w:ind w:left="110" w:leftChars="50"/>
              <w:rPr>
                <w:rFonts w:ascii="宋体" w:hAnsi="宋体"/>
                <w:kern w:val="2"/>
                <w:sz w:val="21"/>
                <w:szCs w:val="21"/>
              </w:rPr>
            </w:pPr>
            <w:r>
              <w:rPr>
                <w:rFonts w:hint="eastAsia" w:ascii="宋体" w:hAnsi="宋体"/>
                <w:kern w:val="2"/>
                <w:sz w:val="21"/>
                <w:szCs w:val="21"/>
              </w:rPr>
              <w:t>类似业绩以采购合同或中标通知书</w:t>
            </w:r>
            <w:r>
              <w:rPr>
                <w:rFonts w:hint="eastAsia" w:ascii="宋体" w:hAnsi="宋体"/>
                <w:kern w:val="2"/>
                <w:sz w:val="21"/>
                <w:szCs w:val="21"/>
                <w:lang w:eastAsia="zh-CN"/>
              </w:rPr>
              <w:t>（成交通知书）</w:t>
            </w:r>
            <w:r>
              <w:rPr>
                <w:rFonts w:hint="eastAsia" w:ascii="宋体" w:hAnsi="宋体"/>
                <w:kern w:val="2"/>
                <w:sz w:val="21"/>
                <w:szCs w:val="21"/>
              </w:rPr>
              <w:t>为准；每</w:t>
            </w:r>
            <w:r>
              <w:rPr>
                <w:rFonts w:hint="eastAsia" w:ascii="宋体" w:hAnsi="宋体"/>
                <w:kern w:val="2"/>
                <w:sz w:val="21"/>
                <w:szCs w:val="21"/>
                <w:lang w:eastAsia="zh-CN"/>
              </w:rPr>
              <w:t>增加一项业绩得</w:t>
            </w:r>
            <w:r>
              <w:rPr>
                <w:rFonts w:hint="eastAsia" w:ascii="宋体" w:hAnsi="宋体"/>
                <w:kern w:val="2"/>
                <w:sz w:val="21"/>
                <w:szCs w:val="21"/>
              </w:rPr>
              <w:t>2分；</w:t>
            </w:r>
            <w:r>
              <w:rPr>
                <w:rFonts w:hint="eastAsia" w:ascii="宋体" w:hAnsi="宋体"/>
                <w:kern w:val="2"/>
                <w:sz w:val="21"/>
                <w:szCs w:val="21"/>
                <w:lang w:eastAsia="zh-CN"/>
              </w:rPr>
              <w:t>满分</w:t>
            </w:r>
            <w:r>
              <w:rPr>
                <w:rFonts w:hint="eastAsia" w:ascii="宋体" w:hAnsi="宋体"/>
                <w:kern w:val="2"/>
                <w:sz w:val="21"/>
                <w:szCs w:val="21"/>
                <w:lang w:val="en-US" w:eastAsia="zh-CN"/>
              </w:rPr>
              <w:t>10分</w:t>
            </w:r>
            <w:r>
              <w:rPr>
                <w:rFonts w:hint="eastAsia" w:ascii="宋体" w:hAnsi="宋体"/>
                <w:kern w:val="2"/>
                <w:sz w:val="21"/>
                <w:szCs w:val="21"/>
              </w:rPr>
              <w:t>；</w:t>
            </w:r>
          </w:p>
          <w:p>
            <w:pPr>
              <w:spacing w:line="0" w:lineRule="atLeast"/>
              <w:ind w:left="110" w:leftChars="50"/>
              <w:rPr>
                <w:rFonts w:ascii="宋体" w:hAnsi="宋体"/>
                <w:kern w:val="2"/>
                <w:sz w:val="21"/>
                <w:szCs w:val="21"/>
              </w:rPr>
            </w:pPr>
            <w:r>
              <w:rPr>
                <w:rFonts w:hint="eastAsia" w:ascii="宋体" w:hAnsi="宋体"/>
                <w:b/>
                <w:bCs/>
                <w:kern w:val="2"/>
                <w:sz w:val="21"/>
                <w:szCs w:val="21"/>
              </w:rPr>
              <w:t>注：该项满分</w:t>
            </w:r>
            <w:r>
              <w:rPr>
                <w:rFonts w:hint="eastAsia" w:ascii="宋体" w:hAnsi="宋体"/>
                <w:b/>
                <w:bCs/>
                <w:kern w:val="2"/>
                <w:sz w:val="21"/>
                <w:szCs w:val="21"/>
                <w:lang w:val="en-US" w:eastAsia="zh-CN"/>
              </w:rPr>
              <w:t>10</w:t>
            </w:r>
            <w:r>
              <w:rPr>
                <w:rFonts w:hint="eastAsia" w:ascii="宋体" w:hAnsi="宋体"/>
                <w:b/>
                <w:bCs/>
                <w:kern w:val="2"/>
                <w:sz w:val="21"/>
                <w:szCs w:val="21"/>
              </w:rPr>
              <w:t>分，超出按满分计算；须提供采购合同原件或中标通知书</w:t>
            </w:r>
            <w:r>
              <w:rPr>
                <w:rFonts w:hint="eastAsia" w:ascii="宋体" w:hAnsi="宋体"/>
                <w:b/>
                <w:bCs/>
                <w:kern w:val="2"/>
                <w:sz w:val="21"/>
                <w:szCs w:val="21"/>
                <w:lang w:eastAsia="zh-CN"/>
              </w:rPr>
              <w:t>复印件加盖公章</w:t>
            </w:r>
            <w:r>
              <w:rPr>
                <w:rFonts w:hint="eastAsia" w:ascii="宋体" w:hAnsi="宋体"/>
                <w:b/>
                <w:bCs/>
                <w:kern w:val="2"/>
                <w:sz w:val="21"/>
                <w:szCs w:val="21"/>
              </w:rPr>
              <w:t>，</w:t>
            </w:r>
            <w:r>
              <w:rPr>
                <w:rFonts w:hint="eastAsia" w:ascii="宋体" w:hAnsi="宋体"/>
                <w:b/>
                <w:bCs/>
                <w:kern w:val="2"/>
                <w:sz w:val="21"/>
                <w:szCs w:val="21"/>
                <w:lang w:eastAsia="zh-CN"/>
              </w:rPr>
              <w:t>且</w:t>
            </w:r>
            <w:r>
              <w:rPr>
                <w:rFonts w:hint="eastAsia" w:ascii="宋体" w:hAnsi="宋体"/>
                <w:b/>
                <w:bCs/>
                <w:kern w:val="2"/>
                <w:sz w:val="21"/>
                <w:szCs w:val="21"/>
              </w:rPr>
              <w:t>投标文件中附复印件</w:t>
            </w:r>
            <w:r>
              <w:rPr>
                <w:rFonts w:hint="eastAsia" w:ascii="宋体" w:hAnsi="宋体"/>
                <w:b/>
                <w:bCs/>
                <w:kern w:val="2"/>
                <w:sz w:val="21"/>
                <w:szCs w:val="21"/>
                <w:lang w:eastAsia="zh-CN"/>
              </w:rPr>
              <w:t>清晰可见</w:t>
            </w:r>
            <w:r>
              <w:rPr>
                <w:rFonts w:hint="eastAsia" w:ascii="宋体" w:hAnsi="宋体"/>
                <w:b/>
                <w:bCs/>
                <w:kern w:val="2"/>
                <w:sz w:val="21"/>
                <w:szCs w:val="21"/>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2" w:hRule="exact"/>
        </w:trPr>
        <w:tc>
          <w:tcPr>
            <w:tcW w:w="821" w:type="dxa"/>
            <w:vMerge w:val="continue"/>
            <w:vAlign w:val="center"/>
          </w:tcPr>
          <w:p>
            <w:pPr>
              <w:ind w:firstLine="440" w:firstLineChars="200"/>
              <w:jc w:val="center"/>
              <w:rPr>
                <w:rFonts w:ascii="宋体" w:hAnsi="宋体"/>
                <w:kern w:val="2"/>
              </w:rPr>
            </w:pPr>
          </w:p>
        </w:tc>
        <w:tc>
          <w:tcPr>
            <w:tcW w:w="879" w:type="dxa"/>
            <w:vMerge w:val="continue"/>
            <w:vAlign w:val="center"/>
          </w:tcPr>
          <w:p>
            <w:pPr>
              <w:ind w:firstLine="440" w:firstLineChars="200"/>
              <w:jc w:val="center"/>
              <w:rPr>
                <w:rFonts w:ascii="宋体" w:hAnsi="宋体"/>
                <w:kern w:val="2"/>
              </w:rPr>
            </w:pPr>
          </w:p>
        </w:tc>
        <w:tc>
          <w:tcPr>
            <w:tcW w:w="2162" w:type="dxa"/>
            <w:vAlign w:val="center"/>
          </w:tcPr>
          <w:p>
            <w:pPr>
              <w:pStyle w:val="28"/>
              <w:jc w:val="center"/>
              <w:rPr>
                <w:rFonts w:ascii="宋体" w:hAnsi="宋体"/>
                <w:kern w:val="2"/>
                <w:sz w:val="21"/>
                <w:szCs w:val="21"/>
              </w:rPr>
            </w:pPr>
            <w:r>
              <w:rPr>
                <w:rFonts w:hint="eastAsia" w:ascii="宋体" w:hAnsi="宋体"/>
                <w:kern w:val="2"/>
                <w:sz w:val="21"/>
                <w:szCs w:val="21"/>
              </w:rPr>
              <w:t>性能及质量</w:t>
            </w:r>
          </w:p>
          <w:p>
            <w:pPr>
              <w:pStyle w:val="28"/>
              <w:jc w:val="center"/>
              <w:rPr>
                <w:rFonts w:ascii="宋体" w:hAnsi="宋体"/>
                <w:kern w:val="2"/>
                <w:sz w:val="21"/>
                <w:szCs w:val="21"/>
              </w:rPr>
            </w:pPr>
            <w:r>
              <w:rPr>
                <w:rFonts w:hint="eastAsia" w:ascii="宋体" w:hAnsi="宋体"/>
                <w:kern w:val="2"/>
                <w:sz w:val="21"/>
                <w:szCs w:val="21"/>
              </w:rPr>
              <w:t>（</w:t>
            </w:r>
            <w:r>
              <w:rPr>
                <w:rFonts w:hint="eastAsia" w:ascii="宋体" w:hAnsi="宋体"/>
                <w:kern w:val="2"/>
                <w:sz w:val="21"/>
                <w:szCs w:val="21"/>
                <w:lang w:val="en-US" w:eastAsia="zh-CN"/>
              </w:rPr>
              <w:t>20</w:t>
            </w:r>
            <w:r>
              <w:rPr>
                <w:rFonts w:hint="eastAsia" w:ascii="宋体" w:hAnsi="宋体"/>
                <w:kern w:val="2"/>
                <w:sz w:val="21"/>
                <w:szCs w:val="21"/>
              </w:rPr>
              <w:t>分）</w:t>
            </w:r>
          </w:p>
        </w:tc>
        <w:tc>
          <w:tcPr>
            <w:tcW w:w="5591" w:type="dxa"/>
            <w:vAlign w:val="center"/>
          </w:tcPr>
          <w:p>
            <w:pPr>
              <w:pStyle w:val="28"/>
              <w:ind w:left="110" w:leftChars="50"/>
              <w:jc w:val="both"/>
              <w:rPr>
                <w:rFonts w:ascii="宋体" w:hAnsi="宋体"/>
                <w:kern w:val="2"/>
                <w:sz w:val="21"/>
                <w:szCs w:val="21"/>
              </w:rPr>
            </w:pPr>
            <w:r>
              <w:rPr>
                <w:rFonts w:hint="eastAsia" w:ascii="宋体" w:hAnsi="宋体" w:eastAsia="宋体" w:cs="宋体"/>
                <w:kern w:val="2"/>
                <w:sz w:val="21"/>
                <w:szCs w:val="21"/>
              </w:rPr>
              <w:t>产品质量、性能满足招标文件要求，产品性价比高，技术应答无偏离</w:t>
            </w:r>
            <w:r>
              <w:rPr>
                <w:rFonts w:hint="eastAsia" w:ascii="宋体" w:hAnsi="宋体" w:eastAsia="宋体" w:cs="宋体"/>
                <w:kern w:val="2"/>
                <w:sz w:val="21"/>
                <w:szCs w:val="21"/>
                <w:lang w:val="en-US"/>
              </w:rPr>
              <w:t>11</w:t>
            </w:r>
            <w:r>
              <w:rPr>
                <w:rFonts w:hint="eastAsia" w:ascii="宋体" w:hAnsi="宋体" w:eastAsia="宋体" w:cs="宋体"/>
                <w:kern w:val="2"/>
                <w:sz w:val="21"/>
                <w:szCs w:val="21"/>
              </w:rPr>
              <w:t>-</w:t>
            </w:r>
            <w:r>
              <w:rPr>
                <w:rFonts w:hint="eastAsia" w:ascii="宋体" w:hAnsi="宋体" w:eastAsia="宋体" w:cs="宋体"/>
                <w:kern w:val="2"/>
                <w:sz w:val="21"/>
                <w:szCs w:val="21"/>
                <w:lang w:val="en-US"/>
              </w:rPr>
              <w:t>15</w:t>
            </w:r>
            <w:r>
              <w:rPr>
                <w:rFonts w:hint="eastAsia" w:ascii="宋体" w:hAnsi="宋体" w:eastAsia="宋体" w:cs="宋体"/>
                <w:kern w:val="2"/>
                <w:sz w:val="21"/>
                <w:szCs w:val="21"/>
              </w:rPr>
              <w:t>分；产品质量、性能基本满足招标文件要求，产品性价比一般，技术应答基本无偏离</w:t>
            </w:r>
            <w:r>
              <w:rPr>
                <w:rFonts w:hint="eastAsia" w:ascii="宋体" w:hAnsi="宋体" w:eastAsia="宋体" w:cs="宋体"/>
                <w:kern w:val="2"/>
                <w:sz w:val="21"/>
                <w:szCs w:val="21"/>
                <w:lang w:val="en-US"/>
              </w:rPr>
              <w:t>6</w:t>
            </w:r>
            <w:r>
              <w:rPr>
                <w:rFonts w:hint="eastAsia" w:ascii="宋体" w:hAnsi="宋体" w:eastAsia="宋体" w:cs="宋体"/>
                <w:kern w:val="2"/>
                <w:sz w:val="21"/>
                <w:szCs w:val="21"/>
              </w:rPr>
              <w:t>-</w:t>
            </w:r>
            <w:r>
              <w:rPr>
                <w:rFonts w:hint="eastAsia" w:ascii="宋体" w:hAnsi="宋体" w:eastAsia="宋体" w:cs="宋体"/>
                <w:kern w:val="2"/>
                <w:sz w:val="21"/>
                <w:szCs w:val="21"/>
                <w:lang w:val="en-US"/>
              </w:rPr>
              <w:t>10</w:t>
            </w:r>
            <w:r>
              <w:rPr>
                <w:rFonts w:hint="eastAsia" w:ascii="宋体" w:hAnsi="宋体" w:eastAsia="宋体" w:cs="宋体"/>
                <w:kern w:val="2"/>
                <w:sz w:val="21"/>
                <w:szCs w:val="21"/>
              </w:rPr>
              <w:t>分；产品质量、性能差，产品性价比差，技术应答有偏离0-</w:t>
            </w:r>
            <w:r>
              <w:rPr>
                <w:rFonts w:hint="eastAsia" w:ascii="宋体" w:hAnsi="宋体" w:eastAsia="宋体" w:cs="宋体"/>
                <w:kern w:val="2"/>
                <w:sz w:val="21"/>
                <w:szCs w:val="21"/>
                <w:lang w:val="en-US"/>
              </w:rPr>
              <w:t>5</w:t>
            </w:r>
            <w:r>
              <w:rPr>
                <w:rFonts w:hint="eastAsia" w:ascii="宋体" w:hAnsi="宋体" w:eastAsia="宋体" w:cs="宋体"/>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4" w:hRule="exact"/>
        </w:trPr>
        <w:tc>
          <w:tcPr>
            <w:tcW w:w="821" w:type="dxa"/>
            <w:vMerge w:val="continue"/>
            <w:vAlign w:val="center"/>
          </w:tcPr>
          <w:p>
            <w:pPr>
              <w:ind w:firstLine="440" w:firstLineChars="200"/>
              <w:jc w:val="center"/>
              <w:rPr>
                <w:rFonts w:ascii="宋体" w:hAnsi="宋体"/>
                <w:kern w:val="2"/>
              </w:rPr>
            </w:pPr>
          </w:p>
        </w:tc>
        <w:tc>
          <w:tcPr>
            <w:tcW w:w="879" w:type="dxa"/>
            <w:vMerge w:val="continue"/>
            <w:vAlign w:val="center"/>
          </w:tcPr>
          <w:p>
            <w:pPr>
              <w:ind w:firstLine="440" w:firstLineChars="200"/>
              <w:jc w:val="center"/>
              <w:rPr>
                <w:rFonts w:ascii="宋体" w:hAnsi="宋体"/>
                <w:kern w:val="2"/>
              </w:rPr>
            </w:pPr>
          </w:p>
        </w:tc>
        <w:tc>
          <w:tcPr>
            <w:tcW w:w="2162" w:type="dxa"/>
            <w:vAlign w:val="center"/>
          </w:tcPr>
          <w:p>
            <w:pPr>
              <w:pStyle w:val="28"/>
              <w:jc w:val="center"/>
              <w:rPr>
                <w:rFonts w:ascii="宋体" w:hAnsi="宋体"/>
                <w:kern w:val="2"/>
                <w:sz w:val="21"/>
                <w:szCs w:val="21"/>
              </w:rPr>
            </w:pPr>
            <w:r>
              <w:rPr>
                <w:rFonts w:hint="eastAsia" w:ascii="宋体" w:hAnsi="宋体"/>
                <w:kern w:val="2"/>
                <w:sz w:val="21"/>
                <w:szCs w:val="21"/>
              </w:rPr>
              <w:t>售后服务体系</w:t>
            </w:r>
          </w:p>
          <w:p>
            <w:pPr>
              <w:pStyle w:val="28"/>
              <w:jc w:val="center"/>
              <w:rPr>
                <w:rFonts w:ascii="宋体" w:hAnsi="宋体"/>
                <w:kern w:val="2"/>
                <w:sz w:val="21"/>
                <w:szCs w:val="21"/>
              </w:rPr>
            </w:pPr>
            <w:r>
              <w:rPr>
                <w:rFonts w:hint="eastAsia" w:ascii="宋体" w:hAnsi="宋体"/>
                <w:kern w:val="2"/>
                <w:sz w:val="21"/>
                <w:szCs w:val="21"/>
              </w:rPr>
              <w:t>（</w:t>
            </w:r>
            <w:r>
              <w:rPr>
                <w:rFonts w:hint="eastAsia" w:ascii="宋体" w:hAnsi="宋体"/>
                <w:kern w:val="2"/>
                <w:sz w:val="21"/>
                <w:szCs w:val="21"/>
                <w:lang w:val="en-US" w:eastAsia="zh-CN"/>
              </w:rPr>
              <w:t>10</w:t>
            </w:r>
            <w:r>
              <w:rPr>
                <w:rFonts w:hint="eastAsia" w:ascii="宋体" w:hAnsi="宋体"/>
                <w:kern w:val="2"/>
                <w:sz w:val="21"/>
                <w:szCs w:val="21"/>
              </w:rPr>
              <w:t>分）</w:t>
            </w:r>
          </w:p>
        </w:tc>
        <w:tc>
          <w:tcPr>
            <w:tcW w:w="5591" w:type="dxa"/>
            <w:vAlign w:val="center"/>
          </w:tcPr>
          <w:p>
            <w:pPr>
              <w:ind w:left="110" w:leftChars="50"/>
              <w:jc w:val="both"/>
              <w:rPr>
                <w:rFonts w:ascii="宋体" w:hAnsi="宋体"/>
                <w:kern w:val="2"/>
                <w:sz w:val="21"/>
                <w:szCs w:val="21"/>
              </w:rPr>
            </w:pPr>
            <w:r>
              <w:rPr>
                <w:rFonts w:hint="eastAsia" w:ascii="宋体" w:hAnsi="宋体" w:eastAsia="宋体" w:cs="宋体"/>
                <w:kern w:val="2"/>
                <w:sz w:val="21"/>
                <w:szCs w:val="21"/>
                <w:lang w:val="en-US" w:eastAsia="zh-CN" w:bidi="ar-SA"/>
              </w:rPr>
              <w:t>有优质的售后服务措施和及时可靠的供应方案，提供售后服务方案满足该项目供货需求，评审专家根据售后方案的完整性及合理性酌情打分。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8" w:hRule="exact"/>
        </w:trPr>
        <w:tc>
          <w:tcPr>
            <w:tcW w:w="821" w:type="dxa"/>
            <w:vMerge w:val="continue"/>
            <w:vAlign w:val="center"/>
          </w:tcPr>
          <w:p>
            <w:pPr>
              <w:ind w:firstLine="440" w:firstLineChars="200"/>
              <w:jc w:val="center"/>
              <w:rPr>
                <w:rFonts w:ascii="宋体" w:hAnsi="宋体"/>
                <w:kern w:val="2"/>
              </w:rPr>
            </w:pPr>
          </w:p>
        </w:tc>
        <w:tc>
          <w:tcPr>
            <w:tcW w:w="879" w:type="dxa"/>
            <w:vMerge w:val="continue"/>
            <w:vAlign w:val="center"/>
          </w:tcPr>
          <w:p>
            <w:pPr>
              <w:ind w:firstLine="440" w:firstLineChars="200"/>
              <w:jc w:val="center"/>
              <w:rPr>
                <w:rFonts w:ascii="宋体" w:hAnsi="宋体"/>
                <w:kern w:val="2"/>
              </w:rPr>
            </w:pPr>
          </w:p>
        </w:tc>
        <w:tc>
          <w:tcPr>
            <w:tcW w:w="2162" w:type="dxa"/>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服务方案及保障措施（15分）</w:t>
            </w:r>
          </w:p>
        </w:tc>
        <w:tc>
          <w:tcPr>
            <w:tcW w:w="5591" w:type="dxa"/>
            <w:vAlign w:val="center"/>
          </w:tcPr>
          <w:p>
            <w:pPr>
              <w:pStyle w:val="28"/>
              <w:spacing w:before="135"/>
              <w:ind w:left="64" w:right="17"/>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服务方案及保障措施（15分）：</w:t>
            </w:r>
          </w:p>
          <w:p>
            <w:pPr>
              <w:pStyle w:val="28"/>
              <w:spacing w:before="135"/>
              <w:ind w:left="64" w:right="17"/>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1.方案完整、详细,体现对需求的深入理解，具有成熟性，具有较强的可操作性合理，人员配备安排合理、 进度计划及质量保证措施合理的得 11-15分；</w:t>
            </w:r>
          </w:p>
          <w:p>
            <w:pPr>
              <w:pStyle w:val="28"/>
              <w:spacing w:before="135"/>
              <w:ind w:left="64" w:right="17"/>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2.方案基本完整，对需求把握基本到位，基本可操作，人员配备及安排较合理、 进度计划及质量保证措施较合理的得 6-10分；</w:t>
            </w:r>
          </w:p>
          <w:p>
            <w:pPr>
              <w:pStyle w:val="28"/>
              <w:spacing w:before="135"/>
              <w:ind w:left="64" w:leftChars="0" w:right="17" w:right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3.方案不完整，没有很好的细化，可操作性较差，人员配备及安排欠合理、 进度计划及质量保证措施欠合理的得0-5分。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exact"/>
        </w:trPr>
        <w:tc>
          <w:tcPr>
            <w:tcW w:w="821" w:type="dxa"/>
            <w:vMerge w:val="continue"/>
            <w:vAlign w:val="center"/>
          </w:tcPr>
          <w:p>
            <w:pPr>
              <w:pStyle w:val="28"/>
              <w:ind w:firstLine="400" w:firstLineChars="200"/>
              <w:jc w:val="center"/>
              <w:rPr>
                <w:rFonts w:ascii="宋体" w:hAnsi="宋体"/>
                <w:kern w:val="2"/>
                <w:sz w:val="20"/>
                <w:szCs w:val="20"/>
              </w:rPr>
            </w:pPr>
          </w:p>
        </w:tc>
        <w:tc>
          <w:tcPr>
            <w:tcW w:w="879" w:type="dxa"/>
            <w:vMerge w:val="continue"/>
            <w:vAlign w:val="center"/>
          </w:tcPr>
          <w:p>
            <w:pPr>
              <w:pStyle w:val="28"/>
              <w:jc w:val="center"/>
              <w:rPr>
                <w:rFonts w:ascii="宋体" w:hAnsi="宋体"/>
                <w:kern w:val="2"/>
                <w:sz w:val="21"/>
                <w:szCs w:val="21"/>
              </w:rPr>
            </w:pPr>
          </w:p>
        </w:tc>
        <w:tc>
          <w:tcPr>
            <w:tcW w:w="2162" w:type="dxa"/>
            <w:vAlign w:val="center"/>
          </w:tcPr>
          <w:p>
            <w:pPr>
              <w:pStyle w:val="28"/>
              <w:jc w:val="center"/>
              <w:rPr>
                <w:rFonts w:ascii="宋体" w:hAnsi="宋体"/>
                <w:kern w:val="2"/>
                <w:sz w:val="21"/>
                <w:szCs w:val="21"/>
              </w:rPr>
            </w:pPr>
            <w:r>
              <w:rPr>
                <w:rFonts w:hint="eastAsia" w:ascii="宋体" w:hAnsi="宋体"/>
                <w:kern w:val="2"/>
                <w:sz w:val="21"/>
                <w:szCs w:val="21"/>
              </w:rPr>
              <w:t>投标产品的可靠性、稳定性及技术实力</w:t>
            </w:r>
          </w:p>
          <w:p>
            <w:pPr>
              <w:pStyle w:val="28"/>
              <w:jc w:val="center"/>
              <w:rPr>
                <w:rFonts w:ascii="宋体" w:hAnsi="宋体"/>
                <w:kern w:val="2"/>
                <w:sz w:val="21"/>
                <w:szCs w:val="21"/>
              </w:rPr>
            </w:pPr>
            <w:r>
              <w:rPr>
                <w:rFonts w:hint="eastAsia" w:ascii="宋体" w:hAnsi="宋体"/>
                <w:kern w:val="2"/>
                <w:sz w:val="21"/>
                <w:szCs w:val="21"/>
              </w:rPr>
              <w:t>（</w:t>
            </w:r>
            <w:r>
              <w:rPr>
                <w:rFonts w:hint="eastAsia" w:ascii="宋体" w:hAnsi="宋体"/>
                <w:kern w:val="2"/>
                <w:sz w:val="21"/>
                <w:szCs w:val="21"/>
                <w:lang w:val="en-US" w:eastAsia="zh-CN"/>
              </w:rPr>
              <w:t>5</w:t>
            </w:r>
            <w:r>
              <w:rPr>
                <w:rFonts w:hint="eastAsia" w:ascii="宋体" w:hAnsi="宋体"/>
                <w:kern w:val="2"/>
                <w:sz w:val="21"/>
                <w:szCs w:val="21"/>
              </w:rPr>
              <w:t>分）</w:t>
            </w:r>
          </w:p>
        </w:tc>
        <w:tc>
          <w:tcPr>
            <w:tcW w:w="5591" w:type="dxa"/>
            <w:vAlign w:val="center"/>
          </w:tcPr>
          <w:p>
            <w:pPr>
              <w:pStyle w:val="28"/>
              <w:spacing w:before="119"/>
              <w:ind w:left="107"/>
              <w:rPr>
                <w:rFonts w:ascii="宋体" w:hAnsi="宋体"/>
                <w:kern w:val="2"/>
                <w:sz w:val="21"/>
                <w:szCs w:val="21"/>
              </w:rPr>
            </w:pPr>
            <w:r>
              <w:rPr>
                <w:rFonts w:hint="eastAsia" w:ascii="宋体" w:hAnsi="宋体"/>
                <w:kern w:val="2"/>
                <w:sz w:val="21"/>
                <w:szCs w:val="21"/>
              </w:rPr>
              <w:t xml:space="preserve">货物整体可靠性、稳定性是否最佳化。由评委进行综合评比打分；优4分，良3分，一般得2分，差不得分。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7" w:hRule="exact"/>
        </w:trPr>
        <w:tc>
          <w:tcPr>
            <w:tcW w:w="821" w:type="dxa"/>
            <w:vMerge w:val="continue"/>
            <w:vAlign w:val="center"/>
          </w:tcPr>
          <w:p>
            <w:pPr>
              <w:ind w:firstLine="440" w:firstLineChars="200"/>
              <w:jc w:val="center"/>
              <w:rPr>
                <w:rFonts w:ascii="宋体" w:hAnsi="宋体"/>
                <w:kern w:val="2"/>
              </w:rPr>
            </w:pPr>
          </w:p>
        </w:tc>
        <w:tc>
          <w:tcPr>
            <w:tcW w:w="879" w:type="dxa"/>
            <w:vMerge w:val="continue"/>
            <w:vAlign w:val="center"/>
          </w:tcPr>
          <w:p>
            <w:pPr>
              <w:ind w:firstLine="440" w:firstLineChars="200"/>
              <w:jc w:val="center"/>
              <w:rPr>
                <w:rFonts w:ascii="宋体" w:hAnsi="宋体"/>
                <w:kern w:val="2"/>
              </w:rPr>
            </w:pPr>
          </w:p>
        </w:tc>
        <w:tc>
          <w:tcPr>
            <w:tcW w:w="2162" w:type="dxa"/>
            <w:vAlign w:val="center"/>
          </w:tcPr>
          <w:p>
            <w:pPr>
              <w:pStyle w:val="28"/>
              <w:jc w:val="center"/>
              <w:rPr>
                <w:rFonts w:ascii="宋体" w:hAnsi="宋体"/>
                <w:kern w:val="2"/>
                <w:sz w:val="21"/>
                <w:szCs w:val="21"/>
              </w:rPr>
            </w:pPr>
            <w:r>
              <w:rPr>
                <w:rFonts w:hint="eastAsia" w:ascii="宋体" w:hAnsi="宋体"/>
                <w:kern w:val="2"/>
                <w:sz w:val="21"/>
                <w:szCs w:val="21"/>
              </w:rPr>
              <w:t>项目实施方案编制</w:t>
            </w:r>
          </w:p>
          <w:p>
            <w:pPr>
              <w:pStyle w:val="28"/>
              <w:jc w:val="center"/>
              <w:rPr>
                <w:rFonts w:ascii="宋体" w:hAnsi="宋体"/>
                <w:kern w:val="2"/>
                <w:sz w:val="21"/>
                <w:szCs w:val="21"/>
              </w:rPr>
            </w:pPr>
            <w:r>
              <w:rPr>
                <w:rFonts w:hint="eastAsia" w:ascii="宋体" w:hAnsi="宋体"/>
                <w:kern w:val="2"/>
                <w:sz w:val="21"/>
                <w:szCs w:val="21"/>
              </w:rPr>
              <w:t>（</w:t>
            </w:r>
            <w:r>
              <w:rPr>
                <w:rFonts w:hint="eastAsia" w:ascii="宋体" w:hAnsi="宋体"/>
                <w:kern w:val="2"/>
                <w:sz w:val="21"/>
                <w:szCs w:val="21"/>
                <w:lang w:val="en-US" w:eastAsia="zh-CN"/>
              </w:rPr>
              <w:t>5</w:t>
            </w:r>
            <w:r>
              <w:rPr>
                <w:rFonts w:hint="eastAsia" w:ascii="宋体" w:hAnsi="宋体"/>
                <w:kern w:val="2"/>
                <w:sz w:val="21"/>
                <w:szCs w:val="21"/>
              </w:rPr>
              <w:t>分）</w:t>
            </w:r>
          </w:p>
        </w:tc>
        <w:tc>
          <w:tcPr>
            <w:tcW w:w="5591"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提供供货装配、运输方案、专业人员配置、进度计划、质量保证措施，实施方案较清晰、完整，内容基本满足招标文件要求；优4分，良3分，一般得2分，差不得分。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exact"/>
        </w:trPr>
        <w:tc>
          <w:tcPr>
            <w:tcW w:w="821" w:type="dxa"/>
            <w:vMerge w:val="restart"/>
            <w:vAlign w:val="center"/>
          </w:tcPr>
          <w:p>
            <w:pPr>
              <w:pStyle w:val="28"/>
              <w:ind w:firstLine="320" w:firstLineChars="200"/>
              <w:jc w:val="center"/>
              <w:rPr>
                <w:rFonts w:ascii="宋体" w:hAnsi="宋体"/>
                <w:kern w:val="2"/>
                <w:sz w:val="16"/>
                <w:szCs w:val="16"/>
              </w:rPr>
            </w:pPr>
          </w:p>
          <w:p>
            <w:pPr>
              <w:pStyle w:val="28"/>
              <w:jc w:val="center"/>
              <w:rPr>
                <w:rFonts w:ascii="宋体" w:hAnsi="宋体"/>
                <w:kern w:val="2"/>
                <w:sz w:val="21"/>
                <w:szCs w:val="21"/>
              </w:rPr>
            </w:pPr>
            <w:r>
              <w:rPr>
                <w:rFonts w:hint="eastAsia" w:ascii="宋体" w:hAnsi="宋体"/>
                <w:kern w:val="2"/>
                <w:sz w:val="21"/>
                <w:szCs w:val="21"/>
              </w:rPr>
              <w:t>2.2.4</w:t>
            </w:r>
          </w:p>
          <w:p>
            <w:pPr>
              <w:pStyle w:val="28"/>
              <w:jc w:val="center"/>
              <w:rPr>
                <w:rFonts w:ascii="宋体" w:hAnsi="宋体"/>
                <w:kern w:val="2"/>
                <w:sz w:val="21"/>
                <w:szCs w:val="21"/>
              </w:rPr>
            </w:pPr>
            <w:r>
              <w:rPr>
                <w:rFonts w:hint="eastAsia" w:ascii="宋体" w:hAnsi="宋体"/>
                <w:kern w:val="2"/>
                <w:sz w:val="21"/>
                <w:szCs w:val="21"/>
              </w:rPr>
              <w:t>（3）</w:t>
            </w:r>
          </w:p>
        </w:tc>
        <w:tc>
          <w:tcPr>
            <w:tcW w:w="879" w:type="dxa"/>
            <w:vMerge w:val="restart"/>
            <w:vAlign w:val="center"/>
          </w:tcPr>
          <w:p>
            <w:pPr>
              <w:pStyle w:val="28"/>
              <w:jc w:val="center"/>
              <w:rPr>
                <w:rFonts w:ascii="宋体" w:hAnsi="宋体"/>
                <w:kern w:val="2"/>
                <w:sz w:val="21"/>
                <w:szCs w:val="21"/>
              </w:rPr>
            </w:pPr>
            <w:r>
              <w:rPr>
                <w:rFonts w:hint="eastAsia" w:ascii="宋体" w:hAnsi="宋体"/>
                <w:kern w:val="2"/>
                <w:sz w:val="21"/>
                <w:szCs w:val="21"/>
              </w:rPr>
              <w:t>投标报价 评分标准</w:t>
            </w:r>
          </w:p>
        </w:tc>
        <w:tc>
          <w:tcPr>
            <w:tcW w:w="2162" w:type="dxa"/>
            <w:vAlign w:val="center"/>
          </w:tcPr>
          <w:p>
            <w:pPr>
              <w:pStyle w:val="28"/>
              <w:jc w:val="center"/>
              <w:rPr>
                <w:rFonts w:ascii="宋体" w:hAnsi="宋体"/>
                <w:kern w:val="2"/>
                <w:sz w:val="21"/>
                <w:szCs w:val="21"/>
              </w:rPr>
            </w:pPr>
            <w:r>
              <w:rPr>
                <w:rFonts w:hint="eastAsia" w:ascii="宋体" w:hAnsi="宋体"/>
                <w:kern w:val="2"/>
                <w:sz w:val="21"/>
                <w:szCs w:val="21"/>
              </w:rPr>
              <w:t>评标基准价计算方法</w:t>
            </w:r>
          </w:p>
        </w:tc>
        <w:tc>
          <w:tcPr>
            <w:tcW w:w="5591" w:type="dxa"/>
            <w:vAlign w:val="center"/>
          </w:tcPr>
          <w:p>
            <w:pPr>
              <w:pStyle w:val="28"/>
              <w:ind w:left="110" w:leftChars="50"/>
              <w:jc w:val="both"/>
              <w:rPr>
                <w:rFonts w:ascii="宋体" w:hAnsi="宋体"/>
                <w:kern w:val="2"/>
                <w:sz w:val="21"/>
                <w:szCs w:val="21"/>
              </w:rPr>
            </w:pPr>
            <w:r>
              <w:rPr>
                <w:rFonts w:hint="eastAsia" w:ascii="宋体" w:hAnsi="宋体"/>
                <w:kern w:val="2"/>
                <w:sz w:val="21"/>
                <w:szCs w:val="21"/>
              </w:rPr>
              <w:t>满足招标文件要求且投标价格最低的投标报价为评标基准价，其价格分为满分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exact"/>
        </w:trPr>
        <w:tc>
          <w:tcPr>
            <w:tcW w:w="821" w:type="dxa"/>
            <w:vMerge w:val="continue"/>
            <w:vAlign w:val="center"/>
          </w:tcPr>
          <w:p>
            <w:pPr>
              <w:ind w:firstLine="440" w:firstLineChars="200"/>
              <w:jc w:val="center"/>
              <w:rPr>
                <w:rFonts w:ascii="宋体" w:hAnsi="宋体"/>
                <w:kern w:val="2"/>
              </w:rPr>
            </w:pPr>
          </w:p>
        </w:tc>
        <w:tc>
          <w:tcPr>
            <w:tcW w:w="879" w:type="dxa"/>
            <w:vMerge w:val="continue"/>
            <w:vAlign w:val="center"/>
          </w:tcPr>
          <w:p>
            <w:pPr>
              <w:ind w:firstLine="440" w:firstLineChars="200"/>
              <w:jc w:val="center"/>
              <w:rPr>
                <w:rFonts w:ascii="宋体" w:hAnsi="宋体"/>
                <w:kern w:val="2"/>
              </w:rPr>
            </w:pPr>
          </w:p>
        </w:tc>
        <w:tc>
          <w:tcPr>
            <w:tcW w:w="2162" w:type="dxa"/>
            <w:vAlign w:val="center"/>
          </w:tcPr>
          <w:p>
            <w:pPr>
              <w:pStyle w:val="28"/>
              <w:jc w:val="center"/>
              <w:rPr>
                <w:rFonts w:ascii="宋体" w:hAnsi="宋体"/>
                <w:kern w:val="2"/>
                <w:sz w:val="21"/>
                <w:szCs w:val="21"/>
              </w:rPr>
            </w:pPr>
            <w:r>
              <w:rPr>
                <w:rFonts w:hint="eastAsia" w:ascii="宋体" w:hAnsi="宋体"/>
                <w:kern w:val="2"/>
                <w:sz w:val="21"/>
                <w:szCs w:val="21"/>
              </w:rPr>
              <w:t>投标报价得分计算公式</w:t>
            </w:r>
          </w:p>
        </w:tc>
        <w:tc>
          <w:tcPr>
            <w:tcW w:w="5591" w:type="dxa"/>
            <w:vAlign w:val="center"/>
          </w:tcPr>
          <w:p>
            <w:pPr>
              <w:ind w:left="110" w:leftChars="50"/>
              <w:jc w:val="both"/>
              <w:rPr>
                <w:rFonts w:ascii="宋体" w:hAnsi="宋体"/>
                <w:kern w:val="2"/>
                <w:sz w:val="21"/>
                <w:szCs w:val="21"/>
              </w:rPr>
            </w:pPr>
            <w:r>
              <w:rPr>
                <w:rFonts w:hint="eastAsia" w:ascii="宋体" w:hAnsi="宋体"/>
                <w:kern w:val="2"/>
                <w:sz w:val="21"/>
                <w:szCs w:val="21"/>
              </w:rPr>
              <w:t>(评标基准价/投标报价)*30</w:t>
            </w:r>
          </w:p>
        </w:tc>
      </w:tr>
    </w:tbl>
    <w:p/>
    <w:p>
      <w:pPr>
        <w:spacing w:line="460" w:lineRule="exact"/>
        <w:ind w:right="118" w:firstLine="281" w:firstLineChars="100"/>
        <w:outlineLvl w:val="1"/>
        <w:rPr>
          <w:rFonts w:ascii="宋体" w:hAnsi="宋体"/>
          <w:b/>
          <w:sz w:val="28"/>
          <w:szCs w:val="28"/>
        </w:rPr>
      </w:pPr>
      <w:r>
        <w:rPr>
          <w:rFonts w:hint="eastAsia" w:ascii="宋体" w:hAnsi="宋体"/>
          <w:b/>
          <w:bCs/>
          <w:sz w:val="28"/>
          <w:szCs w:val="28"/>
        </w:rPr>
        <w:t xml:space="preserve">  </w:t>
      </w:r>
      <w:bookmarkStart w:id="73" w:name="_Toc18858"/>
      <w:r>
        <w:rPr>
          <w:rFonts w:hint="eastAsia" w:ascii="宋体" w:hAnsi="宋体"/>
          <w:b/>
          <w:sz w:val="28"/>
          <w:szCs w:val="28"/>
        </w:rPr>
        <w:t>1.评标方法</w:t>
      </w:r>
      <w:bookmarkEnd w:id="73"/>
    </w:p>
    <w:p>
      <w:pPr>
        <w:spacing w:line="460" w:lineRule="exact"/>
        <w:ind w:right="118" w:firstLine="420" w:firstLineChars="200"/>
        <w:rPr>
          <w:rFonts w:ascii="宋体" w:hAnsi="宋体"/>
          <w:sz w:val="21"/>
          <w:szCs w:val="21"/>
        </w:rPr>
      </w:pPr>
      <w:r>
        <w:rPr>
          <w:rFonts w:hint="eastAsia" w:ascii="宋体" w:hAnsi="宋体"/>
          <w:sz w:val="21"/>
          <w:szCs w:val="21"/>
        </w:rPr>
        <w:t>本次评标采用综合评分法。评标委员会对满足招标文件实质性要求的投标文件，按照本章第 2.2 款规定的评分标准进行打分，并按得分由高到低顺序推荐中标候选人，或根据招标人授 权直接确定中标人，但投标报价低于其成本的除外。综合评分相等时，以投标报价低的优先； 投标报价也相等的，以技术得分高的优先；如果技术得分也相等，按照评标办法前附表的规定确定中标候选人顺序。</w:t>
      </w:r>
    </w:p>
    <w:p>
      <w:pPr>
        <w:spacing w:line="460" w:lineRule="exact"/>
        <w:ind w:right="118" w:firstLine="562" w:firstLineChars="200"/>
        <w:outlineLvl w:val="1"/>
        <w:rPr>
          <w:rFonts w:ascii="宋体" w:hAnsi="宋体"/>
          <w:b/>
          <w:sz w:val="28"/>
          <w:szCs w:val="28"/>
        </w:rPr>
      </w:pPr>
      <w:bookmarkStart w:id="74" w:name="_Toc10871"/>
      <w:r>
        <w:rPr>
          <w:rFonts w:hint="eastAsia" w:ascii="宋体" w:hAnsi="宋体"/>
          <w:b/>
          <w:sz w:val="28"/>
          <w:szCs w:val="28"/>
        </w:rPr>
        <w:t>2.评审标准</w:t>
      </w:r>
      <w:bookmarkEnd w:id="74"/>
    </w:p>
    <w:p>
      <w:pPr>
        <w:spacing w:line="460" w:lineRule="exact"/>
        <w:ind w:right="118" w:firstLine="562" w:firstLineChars="200"/>
        <w:rPr>
          <w:rFonts w:ascii="宋体" w:hAnsi="宋体"/>
          <w:b/>
          <w:sz w:val="28"/>
          <w:szCs w:val="28"/>
        </w:rPr>
      </w:pPr>
      <w:r>
        <w:rPr>
          <w:rFonts w:hint="eastAsia" w:ascii="宋体" w:hAnsi="宋体"/>
          <w:b/>
          <w:sz w:val="28"/>
          <w:szCs w:val="28"/>
        </w:rPr>
        <w:t>2.1 初步评审标准</w:t>
      </w:r>
    </w:p>
    <w:p>
      <w:pPr>
        <w:spacing w:line="460" w:lineRule="exact"/>
        <w:ind w:right="118" w:firstLine="420" w:firstLineChars="200"/>
        <w:rPr>
          <w:rFonts w:ascii="宋体" w:hAnsi="宋体"/>
          <w:sz w:val="21"/>
          <w:szCs w:val="21"/>
        </w:rPr>
      </w:pPr>
      <w:r>
        <w:rPr>
          <w:rFonts w:hint="eastAsia" w:ascii="宋体" w:hAnsi="宋体"/>
          <w:sz w:val="21"/>
          <w:szCs w:val="21"/>
        </w:rPr>
        <w:t>2.1.1 形式评审标准：见评标办法前附表。</w:t>
      </w:r>
    </w:p>
    <w:p>
      <w:pPr>
        <w:spacing w:line="460" w:lineRule="exact"/>
        <w:ind w:right="118" w:firstLine="420" w:firstLineChars="200"/>
        <w:rPr>
          <w:rFonts w:ascii="宋体" w:hAnsi="宋体"/>
          <w:sz w:val="21"/>
          <w:szCs w:val="21"/>
        </w:rPr>
      </w:pPr>
      <w:r>
        <w:rPr>
          <w:rFonts w:hint="eastAsia" w:ascii="宋体" w:hAnsi="宋体"/>
          <w:sz w:val="21"/>
          <w:szCs w:val="21"/>
        </w:rPr>
        <w:t>2.1.2 资格评审标准：见评标办法前附表。</w:t>
      </w:r>
    </w:p>
    <w:p>
      <w:pPr>
        <w:spacing w:line="460" w:lineRule="exact"/>
        <w:ind w:right="118" w:firstLine="420" w:firstLineChars="200"/>
        <w:rPr>
          <w:rFonts w:ascii="宋体" w:hAnsi="宋体"/>
          <w:sz w:val="15"/>
          <w:szCs w:val="15"/>
        </w:rPr>
      </w:pPr>
      <w:r>
        <w:rPr>
          <w:rFonts w:hint="eastAsia" w:ascii="宋体" w:hAnsi="宋体"/>
          <w:sz w:val="21"/>
          <w:szCs w:val="21"/>
        </w:rPr>
        <w:t>2.1.3 响应性评审标准：见评标办法前附表。</w:t>
      </w:r>
    </w:p>
    <w:p>
      <w:pPr>
        <w:spacing w:line="460" w:lineRule="exact"/>
        <w:ind w:right="118" w:firstLine="562" w:firstLineChars="200"/>
        <w:rPr>
          <w:rFonts w:ascii="宋体" w:hAnsi="宋体"/>
          <w:b/>
          <w:sz w:val="28"/>
          <w:szCs w:val="28"/>
        </w:rPr>
      </w:pPr>
      <w:r>
        <w:rPr>
          <w:rFonts w:hint="eastAsia" w:ascii="宋体" w:hAnsi="宋体"/>
          <w:b/>
          <w:sz w:val="28"/>
          <w:szCs w:val="28"/>
        </w:rPr>
        <w:t>2.2 分值构成与评分标准</w:t>
      </w:r>
    </w:p>
    <w:p>
      <w:pPr>
        <w:spacing w:line="460" w:lineRule="exact"/>
        <w:ind w:right="118" w:firstLine="420" w:firstLineChars="200"/>
        <w:rPr>
          <w:rFonts w:ascii="宋体" w:hAnsi="宋体"/>
          <w:sz w:val="21"/>
          <w:szCs w:val="21"/>
        </w:rPr>
      </w:pPr>
      <w:r>
        <w:rPr>
          <w:rFonts w:hint="eastAsia" w:ascii="宋体" w:hAnsi="宋体"/>
          <w:sz w:val="21"/>
          <w:szCs w:val="21"/>
        </w:rPr>
        <w:t>2.2.1 分值构成</w:t>
      </w:r>
    </w:p>
    <w:p>
      <w:pPr>
        <w:spacing w:line="460" w:lineRule="exact"/>
        <w:ind w:right="118" w:firstLine="420" w:firstLineChars="200"/>
        <w:rPr>
          <w:rFonts w:ascii="宋体" w:hAnsi="宋体"/>
          <w:sz w:val="21"/>
          <w:szCs w:val="21"/>
        </w:rPr>
      </w:pPr>
      <w:r>
        <w:rPr>
          <w:rFonts w:hint="eastAsia" w:ascii="宋体" w:hAnsi="宋体"/>
          <w:sz w:val="21"/>
          <w:szCs w:val="21"/>
        </w:rPr>
        <w:t>（1）商务部分：见评标办法前附表；</w:t>
      </w:r>
    </w:p>
    <w:p>
      <w:pPr>
        <w:spacing w:line="460" w:lineRule="exact"/>
        <w:ind w:right="118" w:firstLine="420" w:firstLineChars="200"/>
        <w:rPr>
          <w:rFonts w:ascii="宋体" w:hAnsi="宋体"/>
          <w:sz w:val="21"/>
          <w:szCs w:val="21"/>
        </w:rPr>
      </w:pPr>
      <w:r>
        <w:rPr>
          <w:rFonts w:hint="eastAsia" w:ascii="宋体" w:hAnsi="宋体"/>
          <w:sz w:val="21"/>
          <w:szCs w:val="21"/>
        </w:rPr>
        <w:t>（2）技术部分：见评标办法前附表；</w:t>
      </w:r>
    </w:p>
    <w:p>
      <w:pPr>
        <w:spacing w:line="460" w:lineRule="exact"/>
        <w:ind w:right="118" w:firstLine="420" w:firstLineChars="200"/>
        <w:rPr>
          <w:rFonts w:ascii="宋体" w:hAnsi="宋体"/>
          <w:sz w:val="21"/>
          <w:szCs w:val="21"/>
        </w:rPr>
      </w:pPr>
      <w:r>
        <w:rPr>
          <w:rFonts w:hint="eastAsia" w:ascii="宋体" w:hAnsi="宋体"/>
          <w:sz w:val="21"/>
          <w:szCs w:val="21"/>
        </w:rPr>
        <w:t>（3）投标报价：见评标办法前附表；</w:t>
      </w:r>
    </w:p>
    <w:p>
      <w:pPr>
        <w:spacing w:line="460" w:lineRule="exact"/>
        <w:ind w:right="118" w:firstLine="420" w:firstLineChars="200"/>
        <w:rPr>
          <w:rFonts w:ascii="宋体" w:hAnsi="宋体"/>
          <w:sz w:val="21"/>
          <w:szCs w:val="21"/>
        </w:rPr>
      </w:pPr>
      <w:r>
        <w:rPr>
          <w:rFonts w:hint="eastAsia" w:ascii="宋体" w:hAnsi="宋体"/>
          <w:sz w:val="21"/>
          <w:szCs w:val="21"/>
        </w:rPr>
        <w:t>（4）其他评分因素：见评标办法前附表。</w:t>
      </w:r>
    </w:p>
    <w:p>
      <w:pPr>
        <w:spacing w:line="460" w:lineRule="exact"/>
        <w:ind w:right="118" w:firstLine="420" w:firstLineChars="200"/>
        <w:rPr>
          <w:rFonts w:ascii="宋体" w:hAnsi="宋体"/>
          <w:sz w:val="21"/>
          <w:szCs w:val="21"/>
        </w:rPr>
      </w:pPr>
      <w:r>
        <w:rPr>
          <w:rFonts w:hint="eastAsia" w:ascii="宋体" w:hAnsi="宋体"/>
          <w:sz w:val="21"/>
          <w:szCs w:val="21"/>
        </w:rPr>
        <w:t>2.2.2 评标基准价计算评标基准价计算方法：见评标办法前附表。</w:t>
      </w:r>
    </w:p>
    <w:p>
      <w:pPr>
        <w:spacing w:line="460" w:lineRule="exact"/>
        <w:ind w:right="118" w:firstLine="420" w:firstLineChars="200"/>
        <w:rPr>
          <w:rFonts w:ascii="宋体" w:hAnsi="宋体"/>
        </w:rPr>
      </w:pPr>
      <w:r>
        <w:rPr>
          <w:rFonts w:hint="eastAsia" w:ascii="宋体" w:hAnsi="宋体"/>
          <w:sz w:val="21"/>
          <w:szCs w:val="21"/>
        </w:rPr>
        <w:t>2.2.3</w:t>
      </w:r>
      <w:r>
        <w:rPr>
          <w:rFonts w:hint="eastAsia" w:ascii="宋体" w:hAnsi="宋体"/>
        </w:rPr>
        <w:t xml:space="preserve"> 投标报价的偏差率计算</w:t>
      </w:r>
    </w:p>
    <w:p>
      <w:pPr>
        <w:pStyle w:val="21"/>
        <w:spacing w:before="0" w:beforeAutospacing="0" w:after="0" w:afterAutospacing="0" w:line="460" w:lineRule="exact"/>
        <w:ind w:firstLine="420" w:firstLineChars="200"/>
      </w:pPr>
      <w:r>
        <w:rPr>
          <w:rFonts w:hint="eastAsia"/>
          <w:sz w:val="21"/>
          <w:szCs w:val="21"/>
        </w:rPr>
        <w:t>投标报价的偏差率计算公式：见评标办法前附表。</w:t>
      </w:r>
    </w:p>
    <w:p>
      <w:pPr>
        <w:pStyle w:val="21"/>
        <w:spacing w:before="0" w:beforeAutospacing="0" w:after="0" w:afterAutospacing="0" w:line="460" w:lineRule="exact"/>
        <w:ind w:firstLine="420" w:firstLineChars="200"/>
      </w:pPr>
      <w:r>
        <w:rPr>
          <w:rFonts w:hint="eastAsia"/>
          <w:sz w:val="21"/>
          <w:szCs w:val="21"/>
        </w:rPr>
        <w:t>2.2.4 评分标准</w:t>
      </w:r>
    </w:p>
    <w:p>
      <w:pPr>
        <w:pStyle w:val="21"/>
        <w:spacing w:before="0" w:beforeAutospacing="0" w:after="0" w:afterAutospacing="0" w:line="460" w:lineRule="exact"/>
        <w:ind w:firstLine="420" w:firstLineChars="200"/>
      </w:pPr>
      <w:r>
        <w:rPr>
          <w:rFonts w:hint="eastAsia"/>
          <w:sz w:val="21"/>
          <w:szCs w:val="21"/>
        </w:rPr>
        <w:t>（1）商务评分标准：见评标办法前附表；</w:t>
      </w:r>
    </w:p>
    <w:p>
      <w:pPr>
        <w:pStyle w:val="21"/>
        <w:spacing w:before="0" w:beforeAutospacing="0" w:after="0" w:afterAutospacing="0" w:line="460" w:lineRule="exact"/>
        <w:ind w:firstLine="420" w:firstLineChars="200"/>
      </w:pPr>
      <w:r>
        <w:rPr>
          <w:rFonts w:hint="eastAsia"/>
          <w:sz w:val="21"/>
          <w:szCs w:val="21"/>
        </w:rPr>
        <w:t>（2）技术评分标准：见评标办法前附表；</w:t>
      </w:r>
    </w:p>
    <w:p>
      <w:pPr>
        <w:pStyle w:val="21"/>
        <w:spacing w:before="0" w:beforeAutospacing="0" w:after="0" w:afterAutospacing="0" w:line="460" w:lineRule="exact"/>
        <w:ind w:firstLine="420" w:firstLineChars="200"/>
      </w:pPr>
      <w:r>
        <w:rPr>
          <w:rFonts w:hint="eastAsia"/>
          <w:sz w:val="21"/>
          <w:szCs w:val="21"/>
        </w:rPr>
        <w:t>（3）投标报价评分标准：见评标办法前附表；</w:t>
      </w:r>
    </w:p>
    <w:p>
      <w:pPr>
        <w:pStyle w:val="21"/>
        <w:spacing w:before="0" w:beforeAutospacing="0" w:after="0" w:afterAutospacing="0" w:line="460" w:lineRule="exact"/>
        <w:ind w:firstLine="420" w:firstLineChars="200"/>
      </w:pPr>
      <w:r>
        <w:rPr>
          <w:rFonts w:hint="eastAsia"/>
          <w:sz w:val="21"/>
          <w:szCs w:val="21"/>
        </w:rPr>
        <w:t>（4）其他因素评分标准：见评标办法前附表。</w:t>
      </w:r>
    </w:p>
    <w:p>
      <w:pPr>
        <w:keepNext w:val="0"/>
        <w:keepLines w:val="0"/>
        <w:pageBreakBefore w:val="0"/>
        <w:widowControl/>
        <w:kinsoku/>
        <w:wordWrap/>
        <w:overflowPunct/>
        <w:topLinePunct w:val="0"/>
        <w:autoSpaceDE/>
        <w:autoSpaceDN/>
        <w:bidi w:val="0"/>
        <w:adjustRightInd/>
        <w:snapToGrid/>
        <w:spacing w:line="520" w:lineRule="exact"/>
        <w:ind w:right="0" w:firstLine="0" w:firstLineChars="0"/>
        <w:jc w:val="left"/>
        <w:textAlignment w:val="auto"/>
        <w:outlineLvl w:val="1"/>
        <w:rPr>
          <w:rFonts w:ascii="宋体" w:hAnsi="宋体"/>
          <w:b/>
          <w:sz w:val="28"/>
          <w:szCs w:val="28"/>
        </w:rPr>
      </w:pPr>
      <w:bookmarkStart w:id="75" w:name="_Toc25443"/>
      <w:r>
        <w:rPr>
          <w:rFonts w:hint="eastAsia" w:ascii="宋体" w:hAnsi="宋体"/>
          <w:b/>
          <w:sz w:val="28"/>
          <w:szCs w:val="28"/>
        </w:rPr>
        <w:t>3. 评标程序</w:t>
      </w:r>
      <w:bookmarkEnd w:id="75"/>
    </w:p>
    <w:p>
      <w:pPr>
        <w:keepNext w:val="0"/>
        <w:keepLines w:val="0"/>
        <w:pageBreakBefore w:val="0"/>
        <w:widowControl/>
        <w:kinsoku/>
        <w:wordWrap/>
        <w:overflowPunct/>
        <w:topLinePunct w:val="0"/>
        <w:autoSpaceDE/>
        <w:autoSpaceDN/>
        <w:bidi w:val="0"/>
        <w:adjustRightInd/>
        <w:snapToGrid/>
        <w:spacing w:line="520" w:lineRule="exact"/>
        <w:ind w:right="0" w:firstLine="0" w:firstLineChars="0"/>
        <w:jc w:val="both"/>
        <w:textAlignment w:val="auto"/>
        <w:rPr>
          <w:rFonts w:ascii="宋体" w:hAnsi="宋体"/>
          <w:b/>
          <w:sz w:val="28"/>
          <w:szCs w:val="28"/>
        </w:rPr>
      </w:pPr>
      <w:r>
        <w:rPr>
          <w:rFonts w:hint="eastAsia" w:ascii="宋体" w:hAnsi="宋体"/>
          <w:b/>
          <w:sz w:val="28"/>
          <w:szCs w:val="28"/>
        </w:rPr>
        <w:t>3.1 初步评审</w:t>
      </w:r>
    </w:p>
    <w:p>
      <w:pPr>
        <w:pStyle w:val="21"/>
        <w:spacing w:before="0" w:beforeAutospacing="0" w:after="0" w:afterAutospacing="0" w:line="460" w:lineRule="exact"/>
        <w:ind w:firstLine="420" w:firstLineChars="200"/>
      </w:pPr>
      <w:r>
        <w:rPr>
          <w:rFonts w:hint="eastAsia"/>
          <w:sz w:val="21"/>
          <w:szCs w:val="21"/>
        </w:rPr>
        <w:t>3.1.1 评标委员会可以要求投标人提交第二章“投标人须知”规定的有关证明和证件的原件，以便核验。</w:t>
      </w:r>
    </w:p>
    <w:p>
      <w:pPr>
        <w:pStyle w:val="21"/>
        <w:spacing w:before="0" w:beforeAutospacing="0" w:after="0" w:afterAutospacing="0" w:line="460" w:lineRule="exact"/>
        <w:ind w:firstLine="420" w:firstLineChars="200"/>
      </w:pPr>
      <w:r>
        <w:rPr>
          <w:rFonts w:hint="eastAsia"/>
          <w:sz w:val="21"/>
          <w:szCs w:val="21"/>
        </w:rPr>
        <w:t>评标委员会依据本章第 2.1 款规定的标准对投标文件进行初步评审。有一项不符合评审标准的，评标委员会应当否决其投标。</w:t>
      </w:r>
    </w:p>
    <w:p>
      <w:pPr>
        <w:pStyle w:val="21"/>
        <w:spacing w:before="0" w:beforeAutospacing="0" w:after="0" w:afterAutospacing="0" w:line="460" w:lineRule="exact"/>
        <w:ind w:firstLine="420" w:firstLineChars="200"/>
      </w:pPr>
      <w:r>
        <w:rPr>
          <w:rFonts w:hint="eastAsia"/>
          <w:sz w:val="21"/>
          <w:szCs w:val="21"/>
        </w:rPr>
        <w:t>3.1.2 投标人有以下情形之一的，评标委员会应当否决其投标：</w:t>
      </w:r>
    </w:p>
    <w:p>
      <w:pPr>
        <w:pStyle w:val="21"/>
        <w:spacing w:before="0" w:beforeAutospacing="0" w:after="0" w:afterAutospacing="0" w:line="460" w:lineRule="exact"/>
        <w:ind w:firstLine="420" w:firstLineChars="200"/>
      </w:pPr>
      <w:r>
        <w:rPr>
          <w:rFonts w:hint="eastAsia"/>
          <w:sz w:val="21"/>
          <w:szCs w:val="21"/>
        </w:rPr>
        <w:t>（1）投标文件没有对招标文件的实质性要求和条件作出响应，或者对招标文件的偏差超出招标文件规定的偏差范围或最高项数；</w:t>
      </w:r>
    </w:p>
    <w:p>
      <w:pPr>
        <w:pStyle w:val="21"/>
        <w:spacing w:before="0" w:beforeAutospacing="0" w:after="0" w:afterAutospacing="0" w:line="460" w:lineRule="exact"/>
        <w:ind w:firstLine="420" w:firstLineChars="200"/>
      </w:pPr>
      <w:r>
        <w:rPr>
          <w:rFonts w:hint="eastAsia"/>
          <w:sz w:val="21"/>
          <w:szCs w:val="21"/>
        </w:rPr>
        <w:t>（2）有串通投标、弄虚作假、行贿等违法行为。</w:t>
      </w:r>
    </w:p>
    <w:p>
      <w:pPr>
        <w:pStyle w:val="21"/>
        <w:spacing w:before="0" w:beforeAutospacing="0" w:after="0" w:afterAutospacing="0" w:line="460" w:lineRule="exact"/>
        <w:ind w:right="213" w:firstLine="420" w:firstLineChars="200"/>
      </w:pPr>
      <w:r>
        <w:rPr>
          <w:rFonts w:hint="eastAsia"/>
          <w:sz w:val="21"/>
          <w:szCs w:val="21"/>
        </w:rPr>
        <w:t>3.1.3 投标报价有算术错误及其他错误的，评标委员会按以下原则要求投标人对投标报价进行修正，并要求投标人书面澄清确认。投标人拒不澄清确认的，评标委员会应当否决其投标：</w:t>
      </w:r>
    </w:p>
    <w:p>
      <w:pPr>
        <w:pStyle w:val="21"/>
        <w:spacing w:before="0" w:beforeAutospacing="0" w:after="0" w:afterAutospacing="0" w:line="460" w:lineRule="exact"/>
        <w:ind w:firstLine="420" w:firstLineChars="200"/>
      </w:pPr>
      <w:r>
        <w:rPr>
          <w:rFonts w:hint="eastAsia"/>
          <w:sz w:val="21"/>
          <w:szCs w:val="21"/>
        </w:rPr>
        <w:t>（1）投标文件中的大写金额与小写金额不一致的，以大写金额为准；</w:t>
      </w:r>
    </w:p>
    <w:p>
      <w:pPr>
        <w:pStyle w:val="21"/>
        <w:spacing w:before="0" w:beforeAutospacing="0" w:after="0" w:afterAutospacing="0" w:line="460" w:lineRule="exact"/>
        <w:ind w:firstLine="420" w:firstLineChars="200"/>
      </w:pPr>
      <w:r>
        <w:rPr>
          <w:rFonts w:hint="eastAsia"/>
          <w:sz w:val="21"/>
          <w:szCs w:val="21"/>
        </w:rPr>
        <w:t>（2）总价金额与单价金额不一致的，以单价金额为准，但单价金额小数点有明显错误的除外；</w:t>
      </w:r>
    </w:p>
    <w:p>
      <w:pPr>
        <w:pStyle w:val="21"/>
        <w:spacing w:before="0" w:beforeAutospacing="0" w:after="0" w:afterAutospacing="0" w:line="460" w:lineRule="exact"/>
        <w:ind w:firstLine="420" w:firstLineChars="200"/>
      </w:pPr>
      <w:r>
        <w:rPr>
          <w:rFonts w:hint="eastAsia"/>
          <w:sz w:val="21"/>
          <w:szCs w:val="21"/>
        </w:rPr>
        <w:t>（3）投标报价为各分项报价金额之和，投标报价与分项报价的合价不一致的，应以各分项合价累计数为准，修正投标报价；</w:t>
      </w:r>
    </w:p>
    <w:p>
      <w:pPr>
        <w:pStyle w:val="21"/>
        <w:spacing w:before="0" w:beforeAutospacing="0" w:after="0" w:afterAutospacing="0" w:line="460" w:lineRule="exact"/>
        <w:ind w:firstLine="420" w:firstLineChars="200"/>
      </w:pPr>
      <w:r>
        <w:rPr>
          <w:rFonts w:hint="eastAsia"/>
          <w:sz w:val="21"/>
          <w:szCs w:val="21"/>
        </w:rPr>
        <w:t>（4）如果分项报价中存在缺漏项，则视为缺漏项价格已包含在其他分项报价之中。</w:t>
      </w:r>
    </w:p>
    <w:p>
      <w:pPr>
        <w:pStyle w:val="21"/>
        <w:spacing w:before="0" w:beforeAutospacing="0" w:after="0" w:afterAutospacing="0" w:line="460" w:lineRule="exact"/>
        <w:ind w:firstLine="562" w:firstLineChars="200"/>
        <w:rPr>
          <w:sz w:val="28"/>
          <w:szCs w:val="28"/>
        </w:rPr>
      </w:pPr>
      <w:r>
        <w:rPr>
          <w:rFonts w:hint="eastAsia"/>
          <w:b/>
          <w:sz w:val="28"/>
          <w:szCs w:val="28"/>
        </w:rPr>
        <w:t>3.2 详细评审</w:t>
      </w:r>
    </w:p>
    <w:p>
      <w:pPr>
        <w:pStyle w:val="21"/>
        <w:spacing w:before="0" w:beforeAutospacing="0" w:after="0" w:afterAutospacing="0" w:line="460" w:lineRule="exact"/>
        <w:ind w:firstLine="420" w:firstLineChars="200"/>
      </w:pPr>
      <w:r>
        <w:rPr>
          <w:rFonts w:hint="eastAsia"/>
          <w:sz w:val="21"/>
          <w:szCs w:val="21"/>
        </w:rPr>
        <w:t>3.2.1 评标委员会按本章第 2.2 款规定的量化因素和分值进行打分，并计算出综合评估得分。</w:t>
      </w:r>
    </w:p>
    <w:p>
      <w:pPr>
        <w:pStyle w:val="21"/>
        <w:spacing w:before="0" w:beforeAutospacing="0" w:after="0" w:afterAutospacing="0" w:line="460" w:lineRule="exact"/>
        <w:ind w:firstLine="420" w:firstLineChars="200"/>
      </w:pPr>
      <w:r>
        <w:rPr>
          <w:rFonts w:hint="eastAsia"/>
          <w:sz w:val="21"/>
          <w:szCs w:val="21"/>
        </w:rPr>
        <w:t>（1）按本章第 2.2.4（1）目规定的评审因素和分值对商务部分计算出得分 A；</w:t>
      </w:r>
    </w:p>
    <w:p>
      <w:pPr>
        <w:pStyle w:val="21"/>
        <w:spacing w:before="0" w:beforeAutospacing="0" w:after="0" w:afterAutospacing="0" w:line="460" w:lineRule="exact"/>
        <w:ind w:firstLine="420" w:firstLineChars="200"/>
      </w:pPr>
      <w:r>
        <w:rPr>
          <w:rFonts w:hint="eastAsia"/>
          <w:sz w:val="21"/>
          <w:szCs w:val="21"/>
        </w:rPr>
        <w:t>（2）按本章第 2.2.4（2）目规定的评审因素和分值对技术部分计算出得分 B；</w:t>
      </w:r>
    </w:p>
    <w:p>
      <w:pPr>
        <w:pStyle w:val="21"/>
        <w:spacing w:before="0" w:beforeAutospacing="0" w:after="0" w:afterAutospacing="0" w:line="460" w:lineRule="exact"/>
        <w:ind w:right="904" w:firstLine="420" w:firstLineChars="200"/>
      </w:pPr>
      <w:r>
        <w:rPr>
          <w:rFonts w:hint="eastAsia"/>
          <w:sz w:val="21"/>
          <w:szCs w:val="21"/>
        </w:rPr>
        <w:t xml:space="preserve">（3）按本章第 2.2.4（3）目规定的评审因素和分值对投标报价计算出得分 C。 </w:t>
      </w:r>
    </w:p>
    <w:p>
      <w:pPr>
        <w:pStyle w:val="21"/>
        <w:spacing w:before="0" w:beforeAutospacing="0" w:after="0" w:afterAutospacing="0" w:line="460" w:lineRule="exact"/>
        <w:ind w:right="904" w:firstLine="420" w:firstLineChars="200"/>
      </w:pPr>
      <w:r>
        <w:rPr>
          <w:rFonts w:hint="eastAsia"/>
          <w:sz w:val="21"/>
          <w:szCs w:val="21"/>
        </w:rPr>
        <w:t>3.2.2 评分分值计算保留小数点后两位，小数点后第三位“四舍五入”。</w:t>
      </w:r>
    </w:p>
    <w:p>
      <w:pPr>
        <w:pStyle w:val="21"/>
        <w:spacing w:before="0" w:beforeAutospacing="0" w:after="0" w:afterAutospacing="0" w:line="460" w:lineRule="exact"/>
        <w:ind w:firstLine="420" w:firstLineChars="200"/>
      </w:pPr>
      <w:r>
        <w:rPr>
          <w:rFonts w:hint="eastAsia"/>
          <w:sz w:val="21"/>
          <w:szCs w:val="21"/>
        </w:rPr>
        <w:t>3.2.3 投标人得分=A+B+C。</w:t>
      </w:r>
    </w:p>
    <w:p>
      <w:pPr>
        <w:pStyle w:val="21"/>
        <w:spacing w:before="0" w:beforeAutospacing="0" w:after="0" w:afterAutospacing="0" w:line="460" w:lineRule="exact"/>
        <w:ind w:right="213" w:firstLine="420" w:firstLineChars="200"/>
        <w:jc w:val="both"/>
      </w:pPr>
      <w:r>
        <w:rPr>
          <w:rFonts w:hint="eastAsia"/>
          <w:sz w:val="21"/>
          <w:szCs w:val="21"/>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spacing w:line="460" w:lineRule="exact"/>
        <w:ind w:left="0" w:firstLine="562" w:firstLineChars="200"/>
        <w:rPr>
          <w:rFonts w:ascii="宋体" w:hAnsi="宋体" w:eastAsia="宋体"/>
          <w:b/>
        </w:rPr>
      </w:pPr>
      <w:r>
        <w:rPr>
          <w:rFonts w:hint="eastAsia" w:ascii="宋体" w:hAnsi="宋体" w:eastAsia="宋体"/>
          <w:b/>
        </w:rPr>
        <w:t>3.3 投标文件的澄清</w:t>
      </w:r>
    </w:p>
    <w:p>
      <w:pPr>
        <w:pStyle w:val="5"/>
        <w:spacing w:line="460" w:lineRule="exact"/>
        <w:ind w:left="0" w:firstLine="420" w:firstLineChars="200"/>
        <w:rPr>
          <w:rFonts w:ascii="宋体" w:hAnsi="宋体" w:eastAsia="宋体"/>
          <w:sz w:val="21"/>
          <w:szCs w:val="21"/>
        </w:rPr>
      </w:pPr>
      <w:r>
        <w:rPr>
          <w:rFonts w:hint="eastAsia" w:ascii="宋体" w:hAnsi="宋体" w:eastAsia="宋体"/>
          <w:sz w:val="21"/>
          <w:szCs w:val="21"/>
        </w:rPr>
        <w:t>3.3.1 在评标过程中，评标委员会可以书面形式要求投标人对投标文件中含义不明确、对同类问题表述不一致或者有明显文字和计算错误的内容作必要的澄清、说明或补正。澄清、说明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pPr>
        <w:pStyle w:val="5"/>
        <w:spacing w:line="460" w:lineRule="exact"/>
        <w:ind w:left="0" w:firstLine="420" w:firstLineChars="200"/>
        <w:rPr>
          <w:rFonts w:ascii="宋体" w:hAnsi="宋体" w:eastAsia="宋体"/>
          <w:sz w:val="21"/>
          <w:szCs w:val="21"/>
        </w:rPr>
      </w:pPr>
      <w:r>
        <w:rPr>
          <w:rFonts w:hint="eastAsia" w:ascii="宋体" w:hAnsi="宋体" w:eastAsia="宋体"/>
          <w:sz w:val="21"/>
          <w:szCs w:val="21"/>
        </w:rPr>
        <w:t>3.3.2 澄清、说明或补正不得超出投标文件的范围且不得改变投标文件的实质性内容，并构 成投标文件的组成部分。</w:t>
      </w:r>
    </w:p>
    <w:p>
      <w:pPr>
        <w:pStyle w:val="5"/>
        <w:spacing w:line="460" w:lineRule="exact"/>
        <w:ind w:left="0" w:firstLine="420" w:firstLineChars="200"/>
        <w:rPr>
          <w:rFonts w:ascii="宋体" w:hAnsi="宋体" w:eastAsia="宋体"/>
          <w:sz w:val="21"/>
          <w:szCs w:val="21"/>
        </w:rPr>
      </w:pPr>
      <w:r>
        <w:rPr>
          <w:rFonts w:hint="eastAsia" w:ascii="宋体" w:hAnsi="宋体" w:eastAsia="宋体"/>
          <w:sz w:val="21"/>
          <w:szCs w:val="21"/>
        </w:rPr>
        <w:t>3.3.3 评标委员会对投标人提交的澄清、说明或补正有疑问的，可以要求投标人进一步澄清、 说明或补正，直至满足评标委员会的要求。</w:t>
      </w:r>
    </w:p>
    <w:p>
      <w:pPr>
        <w:pStyle w:val="5"/>
        <w:spacing w:line="460" w:lineRule="exact"/>
        <w:ind w:left="0" w:firstLine="562" w:firstLineChars="200"/>
        <w:rPr>
          <w:rFonts w:ascii="宋体" w:hAnsi="宋体" w:eastAsia="宋体"/>
          <w:b/>
        </w:rPr>
      </w:pPr>
      <w:r>
        <w:rPr>
          <w:rFonts w:hint="eastAsia" w:ascii="宋体" w:hAnsi="宋体" w:eastAsia="宋体"/>
          <w:b/>
        </w:rPr>
        <w:t>3.4 评标结果</w:t>
      </w:r>
    </w:p>
    <w:p>
      <w:pPr>
        <w:pStyle w:val="5"/>
        <w:spacing w:line="460" w:lineRule="exact"/>
        <w:ind w:left="0" w:firstLine="420" w:firstLineChars="200"/>
        <w:rPr>
          <w:rFonts w:ascii="宋体" w:hAnsi="宋体" w:eastAsia="宋体"/>
          <w:sz w:val="21"/>
          <w:szCs w:val="21"/>
        </w:rPr>
      </w:pPr>
      <w:r>
        <w:rPr>
          <w:rFonts w:hint="eastAsia" w:ascii="宋体" w:hAnsi="宋体" w:eastAsia="宋体"/>
          <w:sz w:val="21"/>
          <w:szCs w:val="21"/>
        </w:rPr>
        <w:t>3.4.1 除第二章“投标人须知”前附表授权直接确定中标人外，评标委员会按照得分由高到低 的顺序推荐中标候选人，并标明排序。</w:t>
      </w:r>
    </w:p>
    <w:p>
      <w:pPr>
        <w:pStyle w:val="5"/>
        <w:spacing w:line="460" w:lineRule="exact"/>
        <w:ind w:left="0" w:firstLine="420" w:firstLineChars="200"/>
        <w:rPr>
          <w:rFonts w:ascii="宋体" w:hAnsi="宋体" w:eastAsia="宋体"/>
          <w:sz w:val="21"/>
          <w:szCs w:val="21"/>
        </w:rPr>
      </w:pPr>
      <w:r>
        <w:rPr>
          <w:rFonts w:hint="eastAsia" w:ascii="宋体" w:hAnsi="宋体" w:eastAsia="宋体"/>
          <w:sz w:val="21"/>
          <w:szCs w:val="21"/>
        </w:rPr>
        <w:t>3.4.2 评标委员会完成评标后，应当向招标人提交书面评标报告和中标候选人名单。</w:t>
      </w:r>
    </w:p>
    <w:p>
      <w:pPr>
        <w:ind w:firstLine="440" w:firstLineChars="200"/>
        <w:rPr>
          <w:rFonts w:ascii="宋体" w:hAnsi="宋体"/>
        </w:rPr>
        <w:sectPr>
          <w:footerReference r:id="rId8" w:type="default"/>
          <w:pgSz w:w="12240" w:h="15840"/>
          <w:pgMar w:top="1440" w:right="1803" w:bottom="1440" w:left="1803" w:header="0" w:footer="901" w:gutter="0"/>
          <w:cols w:space="0" w:num="1"/>
          <w:rtlGutter w:val="0"/>
          <w:docGrid w:linePitch="0" w:charSpace="0"/>
        </w:sectPr>
      </w:pPr>
      <w:bookmarkStart w:id="76" w:name="_bookmark92"/>
      <w:bookmarkEnd w:id="76"/>
    </w:p>
    <w:p>
      <w:pPr>
        <w:spacing w:line="260" w:lineRule="exact"/>
        <w:ind w:firstLine="520" w:firstLineChars="200"/>
        <w:rPr>
          <w:rFonts w:ascii="宋体" w:hAnsi="宋体"/>
          <w:sz w:val="26"/>
          <w:szCs w:val="26"/>
        </w:rPr>
      </w:pPr>
    </w:p>
    <w:p>
      <w:pPr>
        <w:pStyle w:val="3"/>
        <w:spacing w:line="589" w:lineRule="exact"/>
        <w:ind w:firstLine="880" w:firstLineChars="200"/>
        <w:rPr>
          <w:rFonts w:ascii="宋体" w:hAnsi="宋体" w:eastAsia="宋体"/>
        </w:rPr>
      </w:pPr>
      <w:bookmarkStart w:id="77" w:name="_bookmark103"/>
      <w:bookmarkEnd w:id="77"/>
    </w:p>
    <w:p>
      <w:pPr>
        <w:pStyle w:val="3"/>
        <w:spacing w:line="589" w:lineRule="exact"/>
        <w:ind w:firstLine="880" w:firstLineChars="200"/>
        <w:rPr>
          <w:rFonts w:ascii="宋体" w:hAnsi="宋体" w:eastAsia="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3"/>
        <w:spacing w:line="589" w:lineRule="exact"/>
        <w:ind w:firstLine="880" w:firstLineChars="200"/>
        <w:rPr>
          <w:rFonts w:ascii="宋体" w:hAnsi="宋体" w:eastAsia="宋体"/>
        </w:rPr>
      </w:pPr>
    </w:p>
    <w:p>
      <w:pPr>
        <w:ind w:firstLine="440" w:firstLineChars="200"/>
        <w:rPr>
          <w:rFonts w:ascii="宋体" w:hAnsi="宋体"/>
        </w:rPr>
      </w:pPr>
    </w:p>
    <w:p>
      <w:pPr>
        <w:ind w:firstLine="440" w:firstLineChars="200"/>
        <w:rPr>
          <w:rFonts w:ascii="宋体" w:hAnsi="宋体"/>
        </w:rPr>
      </w:pPr>
    </w:p>
    <w:p>
      <w:pPr>
        <w:ind w:firstLine="440" w:firstLineChars="200"/>
        <w:rPr>
          <w:rFonts w:ascii="宋体" w:hAnsi="宋体"/>
        </w:rPr>
      </w:pPr>
    </w:p>
    <w:p>
      <w:pPr>
        <w:ind w:firstLine="440" w:firstLineChars="200"/>
        <w:rPr>
          <w:rFonts w:ascii="宋体" w:hAnsi="宋体"/>
        </w:rPr>
      </w:pPr>
    </w:p>
    <w:p>
      <w:pPr>
        <w:ind w:firstLine="440" w:firstLineChars="200"/>
        <w:rPr>
          <w:rFonts w:ascii="宋体" w:hAnsi="宋体"/>
        </w:rPr>
      </w:pPr>
    </w:p>
    <w:p>
      <w:pPr>
        <w:pStyle w:val="3"/>
        <w:spacing w:line="589" w:lineRule="exact"/>
        <w:ind w:firstLine="643" w:firstLineChars="200"/>
        <w:jc w:val="center"/>
        <w:rPr>
          <w:rFonts w:ascii="宋体" w:hAnsi="宋体" w:eastAsia="宋体"/>
          <w:b/>
          <w:bCs/>
          <w:sz w:val="32"/>
          <w:szCs w:val="32"/>
        </w:rPr>
      </w:pPr>
      <w:bookmarkStart w:id="78" w:name="_Toc10321"/>
      <w:r>
        <w:rPr>
          <w:rFonts w:hint="eastAsia" w:ascii="宋体" w:hAnsi="宋体" w:eastAsia="宋体"/>
          <w:b/>
          <w:bCs/>
          <w:sz w:val="32"/>
          <w:szCs w:val="32"/>
        </w:rPr>
        <w:t>第四章合同条款及格式</w:t>
      </w:r>
      <w:bookmarkEnd w:id="78"/>
    </w:p>
    <w:p>
      <w:pPr>
        <w:spacing w:line="589" w:lineRule="exact"/>
        <w:ind w:firstLine="440" w:firstLineChars="200"/>
        <w:rPr>
          <w:rFonts w:ascii="宋体" w:hAnsi="宋体"/>
        </w:rPr>
        <w:sectPr>
          <w:pgSz w:w="12240" w:h="15840"/>
          <w:pgMar w:top="1440" w:right="1803" w:bottom="1440" w:left="1803" w:header="0" w:footer="901" w:gutter="0"/>
          <w:cols w:space="0" w:num="1"/>
          <w:rtlGutter w:val="0"/>
          <w:docGrid w:linePitch="0" w:charSpace="0"/>
        </w:sectPr>
      </w:pPr>
    </w:p>
    <w:p>
      <w:pPr>
        <w:pStyle w:val="4"/>
        <w:spacing w:line="460" w:lineRule="exact"/>
        <w:ind w:firstLine="562" w:firstLineChars="200"/>
        <w:jc w:val="center"/>
        <w:rPr>
          <w:rFonts w:ascii="宋体" w:hAnsi="宋体" w:eastAsia="宋体"/>
          <w:b/>
          <w:bCs/>
          <w:sz w:val="28"/>
          <w:szCs w:val="28"/>
        </w:rPr>
      </w:pPr>
      <w:bookmarkStart w:id="79" w:name="_bookmark104"/>
      <w:bookmarkEnd w:id="79"/>
      <w:bookmarkStart w:id="80" w:name="_Toc17761"/>
      <w:r>
        <w:rPr>
          <w:rFonts w:hint="eastAsia" w:ascii="宋体" w:hAnsi="宋体" w:eastAsia="宋体"/>
          <w:b/>
          <w:bCs/>
          <w:sz w:val="28"/>
          <w:szCs w:val="28"/>
        </w:rPr>
        <w:t>第一节 通用合同条款</w:t>
      </w:r>
      <w:bookmarkEnd w:id="80"/>
      <w:bookmarkStart w:id="81" w:name="_bookmark105"/>
      <w:bookmarkEnd w:id="81"/>
    </w:p>
    <w:p>
      <w:pPr>
        <w:pStyle w:val="4"/>
        <w:numPr>
          <w:ilvl w:val="0"/>
          <w:numId w:val="1"/>
        </w:numPr>
        <w:spacing w:line="460" w:lineRule="exact"/>
        <w:ind w:firstLine="562" w:firstLineChars="200"/>
        <w:rPr>
          <w:rFonts w:ascii="宋体" w:hAnsi="宋体" w:eastAsia="宋体"/>
          <w:b/>
          <w:bCs/>
          <w:sz w:val="28"/>
          <w:szCs w:val="28"/>
        </w:rPr>
      </w:pPr>
      <w:bookmarkStart w:id="82" w:name="_Toc14805"/>
      <w:r>
        <w:rPr>
          <w:rFonts w:hint="eastAsia" w:ascii="宋体" w:hAnsi="宋体" w:eastAsia="宋体"/>
          <w:b/>
          <w:bCs/>
          <w:sz w:val="28"/>
          <w:szCs w:val="28"/>
        </w:rPr>
        <w:t>一般约定</w:t>
      </w:r>
      <w:bookmarkEnd w:id="82"/>
      <w:bookmarkStart w:id="83" w:name="_bookmark106"/>
      <w:bookmarkEnd w:id="83"/>
    </w:p>
    <w:p>
      <w:pPr>
        <w:pStyle w:val="4"/>
        <w:spacing w:line="460" w:lineRule="exact"/>
        <w:ind w:firstLine="422" w:firstLineChars="200"/>
        <w:rPr>
          <w:rFonts w:ascii="宋体" w:hAnsi="宋体" w:eastAsia="宋体"/>
          <w:b/>
          <w:bCs/>
        </w:rPr>
      </w:pPr>
      <w:bookmarkStart w:id="84" w:name="_Toc3076"/>
      <w:bookmarkStart w:id="85" w:name="_Toc10657"/>
      <w:r>
        <w:rPr>
          <w:rFonts w:hint="eastAsia" w:ascii="宋体" w:hAnsi="宋体" w:eastAsia="宋体"/>
          <w:b/>
          <w:bCs/>
          <w:sz w:val="21"/>
          <w:szCs w:val="21"/>
        </w:rPr>
        <w:t>1.1词语定义</w:t>
      </w:r>
      <w:bookmarkEnd w:id="84"/>
      <w:bookmarkEnd w:id="85"/>
    </w:p>
    <w:p>
      <w:pPr>
        <w:pStyle w:val="4"/>
        <w:spacing w:line="460" w:lineRule="exact"/>
        <w:ind w:firstLine="420" w:firstLineChars="200"/>
        <w:rPr>
          <w:rFonts w:ascii="宋体" w:hAnsi="宋体" w:eastAsia="宋体"/>
          <w:sz w:val="21"/>
          <w:szCs w:val="21"/>
        </w:rPr>
      </w:pPr>
      <w:bookmarkStart w:id="86" w:name="_Toc3974"/>
      <w:bookmarkStart w:id="87" w:name="_Toc2244"/>
      <w:r>
        <w:rPr>
          <w:rFonts w:hint="eastAsia" w:ascii="宋体" w:hAnsi="宋体" w:eastAsia="宋体"/>
          <w:sz w:val="21"/>
          <w:szCs w:val="21"/>
        </w:rPr>
        <w:t>除专用合同条款另有约定外，合同中的下列词语应具有本款所赋予的含义。</w:t>
      </w:r>
      <w:bookmarkEnd w:id="86"/>
      <w:bookmarkEnd w:id="87"/>
    </w:p>
    <w:p>
      <w:pPr>
        <w:pStyle w:val="10"/>
        <w:numPr>
          <w:ilvl w:val="2"/>
          <w:numId w:val="2"/>
        </w:numPr>
        <w:tabs>
          <w:tab w:val="left" w:pos="1048"/>
        </w:tabs>
        <w:spacing w:line="460" w:lineRule="exact"/>
        <w:ind w:left="0" w:firstLine="422" w:firstLineChars="200"/>
        <w:rPr>
          <w:rFonts w:ascii="宋体" w:hAnsi="宋体" w:eastAsia="宋体"/>
          <w:b/>
          <w:bCs/>
        </w:rPr>
      </w:pPr>
      <w:r>
        <w:rPr>
          <w:rFonts w:hint="eastAsia" w:ascii="宋体" w:hAnsi="宋体" w:eastAsia="宋体"/>
          <w:b/>
          <w:bCs/>
        </w:rPr>
        <w:t>合同</w:t>
      </w:r>
    </w:p>
    <w:p>
      <w:pPr>
        <w:pStyle w:val="10"/>
        <w:spacing w:line="460" w:lineRule="exact"/>
        <w:ind w:left="0" w:right="215" w:firstLine="420" w:firstLineChars="200"/>
        <w:jc w:val="both"/>
        <w:rPr>
          <w:rFonts w:ascii="宋体" w:hAnsi="宋体" w:eastAsia="宋体"/>
        </w:rPr>
      </w:pPr>
      <w:r>
        <w:rPr>
          <w:rFonts w:hint="eastAsia" w:ascii="宋体" w:hAnsi="宋体" w:eastAsia="宋体"/>
        </w:rPr>
        <w:t>1.1.1.1 合同文件（或称合同）：指合同协议书、中标通知书、投标函、商务和技术偏差表、专用合同条款、通用合同条款、供货要求、分项报价表、中标产品技术性能指标的详细描述、技术服务和质保期服务计划，以及其他构成合同组成部分的文件。</w:t>
      </w:r>
    </w:p>
    <w:p>
      <w:pPr>
        <w:pStyle w:val="10"/>
        <w:spacing w:line="460" w:lineRule="exact"/>
        <w:ind w:left="0" w:firstLine="420" w:firstLineChars="200"/>
        <w:rPr>
          <w:rFonts w:ascii="宋体" w:hAnsi="宋体" w:eastAsia="宋体"/>
        </w:rPr>
      </w:pPr>
      <w:r>
        <w:rPr>
          <w:rFonts w:hint="eastAsia" w:ascii="宋体" w:hAnsi="宋体" w:eastAsia="宋体"/>
        </w:rPr>
        <w:t>1.1.1.2 合同协议书：指买方和卖方共同签署的合同协议书。</w:t>
      </w:r>
    </w:p>
    <w:p>
      <w:pPr>
        <w:pStyle w:val="10"/>
        <w:spacing w:line="460" w:lineRule="exact"/>
        <w:ind w:left="0" w:firstLine="420" w:firstLineChars="200"/>
        <w:rPr>
          <w:rFonts w:ascii="宋体" w:hAnsi="宋体" w:eastAsia="宋体"/>
        </w:rPr>
      </w:pPr>
      <w:r>
        <w:rPr>
          <w:rFonts w:hint="eastAsia" w:ascii="宋体" w:hAnsi="宋体" w:eastAsia="宋体"/>
        </w:rPr>
        <w:t>1.1.1.3 中标通知书：指买方通知卖方中标的函件。</w:t>
      </w:r>
    </w:p>
    <w:p>
      <w:pPr>
        <w:pStyle w:val="10"/>
        <w:spacing w:line="460" w:lineRule="exact"/>
        <w:ind w:left="0" w:firstLine="420" w:firstLineChars="200"/>
        <w:rPr>
          <w:rFonts w:ascii="宋体" w:hAnsi="宋体" w:eastAsia="宋体"/>
        </w:rPr>
      </w:pPr>
      <w:r>
        <w:rPr>
          <w:rFonts w:hint="eastAsia" w:ascii="宋体" w:hAnsi="宋体" w:eastAsia="宋体"/>
        </w:rPr>
        <w:t>1.1.1.4 投标函：指由卖方填写并签署的，名为“投标函”的函件。</w:t>
      </w:r>
    </w:p>
    <w:p>
      <w:pPr>
        <w:pStyle w:val="10"/>
        <w:spacing w:line="460" w:lineRule="exact"/>
        <w:ind w:left="0" w:firstLine="420" w:firstLineChars="200"/>
        <w:rPr>
          <w:rFonts w:ascii="宋体" w:hAnsi="宋体" w:eastAsia="宋体"/>
        </w:rPr>
      </w:pPr>
      <w:r>
        <w:rPr>
          <w:rFonts w:hint="eastAsia" w:ascii="宋体" w:hAnsi="宋体" w:eastAsia="宋体"/>
        </w:rPr>
        <w:t>1.1.1.5 商务和技术偏差表：指卖方投标文件中的商务和技术偏差表。</w:t>
      </w:r>
    </w:p>
    <w:p>
      <w:pPr>
        <w:pStyle w:val="10"/>
        <w:spacing w:line="460" w:lineRule="exact"/>
        <w:ind w:left="0" w:firstLine="420" w:firstLineChars="200"/>
        <w:rPr>
          <w:rFonts w:ascii="宋体" w:hAnsi="宋体" w:eastAsia="宋体"/>
        </w:rPr>
      </w:pPr>
      <w:r>
        <w:rPr>
          <w:rFonts w:hint="eastAsia" w:ascii="宋体" w:hAnsi="宋体" w:eastAsia="宋体"/>
        </w:rPr>
        <w:t>1.1.1.6 供货要求：指合同文件中名为“供货要求”的文件。</w:t>
      </w:r>
    </w:p>
    <w:p>
      <w:pPr>
        <w:pStyle w:val="10"/>
        <w:spacing w:line="460" w:lineRule="exact"/>
        <w:ind w:left="0" w:firstLine="420" w:firstLineChars="200"/>
        <w:rPr>
          <w:rFonts w:ascii="宋体" w:hAnsi="宋体" w:eastAsia="宋体"/>
        </w:rPr>
      </w:pPr>
      <w:r>
        <w:rPr>
          <w:rFonts w:hint="eastAsia" w:ascii="宋体" w:hAnsi="宋体" w:eastAsia="宋体"/>
        </w:rPr>
        <w:t>1.1.1.7 中标产品技术性能指标的详细描述：指卖方投标文件中的投标产品技术性能指标的详细描述。</w:t>
      </w:r>
    </w:p>
    <w:p>
      <w:pPr>
        <w:pStyle w:val="10"/>
        <w:spacing w:line="460" w:lineRule="exact"/>
        <w:ind w:left="0" w:firstLine="420" w:firstLineChars="200"/>
        <w:rPr>
          <w:rFonts w:ascii="宋体" w:hAnsi="宋体" w:eastAsia="宋体"/>
        </w:rPr>
      </w:pPr>
      <w:r>
        <w:rPr>
          <w:rFonts w:hint="eastAsia" w:ascii="宋体" w:hAnsi="宋体" w:eastAsia="宋体"/>
        </w:rPr>
        <w:t>1.1.1.8 技术服务和质保期服务计划：指卖方投标文件中的技术服务和质保期服务计划。</w:t>
      </w:r>
    </w:p>
    <w:p>
      <w:pPr>
        <w:pStyle w:val="10"/>
        <w:spacing w:line="460" w:lineRule="exact"/>
        <w:ind w:left="0" w:firstLine="420" w:firstLineChars="200"/>
        <w:rPr>
          <w:rFonts w:ascii="宋体" w:hAnsi="宋体" w:eastAsia="宋体"/>
        </w:rPr>
      </w:pPr>
      <w:r>
        <w:rPr>
          <w:rFonts w:hint="eastAsia" w:ascii="宋体" w:hAnsi="宋体" w:eastAsia="宋体"/>
        </w:rPr>
        <w:t>1.1.1.9 分项报价表：指卖方投标文件中的分项报价表。</w:t>
      </w:r>
    </w:p>
    <w:p>
      <w:pPr>
        <w:pStyle w:val="10"/>
        <w:spacing w:line="460" w:lineRule="exact"/>
        <w:ind w:left="0" w:firstLine="420" w:firstLineChars="200"/>
        <w:rPr>
          <w:rFonts w:ascii="宋体" w:hAnsi="宋体" w:eastAsia="宋体"/>
        </w:rPr>
      </w:pPr>
      <w:r>
        <w:rPr>
          <w:rFonts w:hint="eastAsia" w:ascii="宋体" w:hAnsi="宋体" w:eastAsia="宋体"/>
        </w:rPr>
        <w:t>1.1.1.10  其他合同文件：指经合同双方当事人确认构成合同文件的其他文件。</w:t>
      </w:r>
    </w:p>
    <w:p>
      <w:pPr>
        <w:pStyle w:val="10"/>
        <w:numPr>
          <w:ilvl w:val="2"/>
          <w:numId w:val="2"/>
        </w:numPr>
        <w:tabs>
          <w:tab w:val="left" w:pos="1048"/>
        </w:tabs>
        <w:spacing w:line="460" w:lineRule="exact"/>
        <w:ind w:left="0" w:firstLine="422" w:firstLineChars="200"/>
        <w:rPr>
          <w:rFonts w:ascii="宋体" w:hAnsi="宋体" w:eastAsia="宋体"/>
          <w:b/>
          <w:bCs/>
        </w:rPr>
      </w:pPr>
      <w:r>
        <w:rPr>
          <w:rFonts w:hint="eastAsia" w:ascii="宋体" w:hAnsi="宋体" w:eastAsia="宋体"/>
          <w:b/>
          <w:bCs/>
        </w:rPr>
        <w:t>合同当事人</w:t>
      </w:r>
    </w:p>
    <w:p>
      <w:pPr>
        <w:pStyle w:val="10"/>
        <w:spacing w:line="460" w:lineRule="exact"/>
        <w:ind w:left="0" w:firstLine="420" w:firstLineChars="200"/>
        <w:rPr>
          <w:rFonts w:ascii="宋体" w:hAnsi="宋体" w:eastAsia="宋体"/>
        </w:rPr>
      </w:pPr>
      <w:r>
        <w:rPr>
          <w:rFonts w:hint="eastAsia" w:ascii="宋体" w:hAnsi="宋体" w:eastAsia="宋体"/>
        </w:rPr>
        <w:t>1.1.2.1 合同当事人：指买方和（或）卖方。</w:t>
      </w:r>
    </w:p>
    <w:p>
      <w:pPr>
        <w:pStyle w:val="10"/>
        <w:spacing w:line="460" w:lineRule="exact"/>
        <w:ind w:left="0" w:firstLine="420" w:firstLineChars="200"/>
        <w:rPr>
          <w:rFonts w:ascii="宋体" w:hAnsi="宋体" w:eastAsia="宋体"/>
        </w:rPr>
      </w:pPr>
      <w:r>
        <w:rPr>
          <w:rFonts w:hint="eastAsia" w:ascii="宋体" w:hAnsi="宋体" w:eastAsia="宋体"/>
        </w:rPr>
        <w:t>1.1.2.2 买方：指与卖方签订合同协议书，购买合同产品和技术服务和质保期服务的当事人，及其合法继承人。</w:t>
      </w:r>
    </w:p>
    <w:p>
      <w:pPr>
        <w:pStyle w:val="10"/>
        <w:spacing w:line="460" w:lineRule="exact"/>
        <w:ind w:left="0" w:firstLine="420" w:firstLineChars="200"/>
        <w:rPr>
          <w:rFonts w:ascii="宋体" w:hAnsi="宋体" w:eastAsia="宋体"/>
        </w:rPr>
      </w:pPr>
      <w:r>
        <w:rPr>
          <w:rFonts w:hint="eastAsia" w:ascii="宋体" w:hAnsi="宋体" w:eastAsia="宋体"/>
        </w:rPr>
        <w:t>1.1.2.3 卖方：指与买方签订合同协议书，提供合同产品和技术服务和质保期服务的当事人，及其合法继承人。</w:t>
      </w:r>
    </w:p>
    <w:p>
      <w:pPr>
        <w:pStyle w:val="10"/>
        <w:numPr>
          <w:ilvl w:val="2"/>
          <w:numId w:val="2"/>
        </w:numPr>
        <w:tabs>
          <w:tab w:val="left" w:pos="1048"/>
        </w:tabs>
        <w:spacing w:line="460" w:lineRule="exact"/>
        <w:ind w:left="0" w:firstLine="422" w:firstLineChars="200"/>
        <w:rPr>
          <w:rFonts w:ascii="宋体" w:hAnsi="宋体" w:eastAsia="宋体"/>
          <w:b/>
          <w:bCs/>
        </w:rPr>
      </w:pPr>
      <w:r>
        <w:rPr>
          <w:rFonts w:hint="eastAsia" w:ascii="宋体" w:hAnsi="宋体" w:eastAsia="宋体"/>
          <w:b/>
          <w:bCs/>
        </w:rPr>
        <w:t>合同价格</w:t>
      </w:r>
    </w:p>
    <w:p>
      <w:pPr>
        <w:pStyle w:val="10"/>
        <w:spacing w:line="460" w:lineRule="exact"/>
        <w:ind w:left="0" w:firstLine="420" w:firstLineChars="200"/>
        <w:rPr>
          <w:rFonts w:ascii="宋体" w:hAnsi="宋体" w:eastAsia="宋体"/>
        </w:rPr>
      </w:pPr>
      <w:r>
        <w:rPr>
          <w:rFonts w:hint="eastAsia" w:ascii="宋体" w:hAnsi="宋体" w:eastAsia="宋体"/>
        </w:rPr>
        <w:t>1.1.3.1 签约合同价：是签订合同时合同协议书中写明的合同总金额。</w:t>
      </w:r>
    </w:p>
    <w:p>
      <w:pPr>
        <w:pStyle w:val="10"/>
        <w:spacing w:line="460" w:lineRule="exact"/>
        <w:ind w:left="0" w:firstLine="420" w:firstLineChars="200"/>
        <w:rPr>
          <w:rFonts w:ascii="宋体" w:hAnsi="宋体" w:eastAsia="宋体"/>
        </w:rPr>
      </w:pPr>
      <w:r>
        <w:rPr>
          <w:rFonts w:hint="eastAsia" w:ascii="宋体" w:hAnsi="宋体" w:eastAsia="宋体"/>
        </w:rPr>
        <w:t>1.1.3.2 合同价格：指卖方按合同约定履行了全部合同义务后，买方应付给卖方的金额。</w:t>
      </w:r>
    </w:p>
    <w:p>
      <w:pPr>
        <w:pStyle w:val="10"/>
        <w:spacing w:line="460" w:lineRule="exact"/>
        <w:ind w:left="0" w:firstLine="420" w:firstLineChars="200"/>
        <w:rPr>
          <w:rFonts w:ascii="宋体" w:hAnsi="宋体" w:eastAsia="宋体"/>
        </w:rPr>
      </w:pPr>
      <w:r>
        <w:rPr>
          <w:rFonts w:hint="eastAsia" w:ascii="宋体" w:hAnsi="宋体" w:eastAsia="宋体"/>
        </w:rPr>
        <w:t>1.1.4 合同产品：指卖方按合同约定应向买方提供的产品、装置、备品、备件、易损易耗件、配套使用的软件或其他辅助电子应用程序及技术资料，或其中任何一部分。</w:t>
      </w:r>
    </w:p>
    <w:p>
      <w:pPr>
        <w:pStyle w:val="10"/>
        <w:spacing w:line="460" w:lineRule="exact"/>
        <w:ind w:left="0" w:firstLine="420" w:firstLineChars="200"/>
        <w:rPr>
          <w:rFonts w:ascii="宋体" w:hAnsi="宋体" w:eastAsia="宋体"/>
        </w:rPr>
      </w:pPr>
      <w:r>
        <w:rPr>
          <w:rFonts w:hint="eastAsia" w:ascii="宋体" w:hAnsi="宋体" w:eastAsia="宋体"/>
        </w:rPr>
        <w:t>1.1.5  技术资料：指各种纸质及电子载体的与合同产品的设计、检验、安装、调试、考核、操作、维修以及保养等有关的技术指标、规格、图纸和说明文件。</w:t>
      </w:r>
    </w:p>
    <w:p>
      <w:pPr>
        <w:pStyle w:val="10"/>
        <w:spacing w:line="460" w:lineRule="exact"/>
        <w:ind w:left="0" w:right="213" w:firstLine="420" w:firstLineChars="200"/>
        <w:jc w:val="both"/>
        <w:rPr>
          <w:rFonts w:ascii="宋体" w:hAnsi="宋体" w:eastAsia="宋体"/>
        </w:rPr>
      </w:pPr>
      <w:r>
        <w:rPr>
          <w:rFonts w:hint="eastAsia" w:ascii="宋体" w:hAnsi="宋体" w:eastAsia="宋体"/>
        </w:rPr>
        <w:t>1.1.6 安装：指对合同产品进行的组装、连接以及根据需要将合同产品固定在施工场地内一定的位置上，使其就位并与相关产品、工程实现连接。</w:t>
      </w:r>
    </w:p>
    <w:p>
      <w:pPr>
        <w:pStyle w:val="10"/>
        <w:spacing w:line="460" w:lineRule="exact"/>
        <w:ind w:left="0" w:firstLine="420" w:firstLineChars="200"/>
        <w:rPr>
          <w:rFonts w:ascii="宋体" w:hAnsi="宋体" w:eastAsia="宋体"/>
        </w:rPr>
      </w:pPr>
      <w:r>
        <w:rPr>
          <w:rFonts w:hint="eastAsia" w:ascii="宋体" w:hAnsi="宋体" w:eastAsia="宋体"/>
        </w:rPr>
        <w:t>1.1.7 调试：指在合同产品安装完成后，对合同产品所进行的调校和测试。</w:t>
      </w:r>
    </w:p>
    <w:p>
      <w:pPr>
        <w:pStyle w:val="10"/>
        <w:spacing w:line="460" w:lineRule="exact"/>
        <w:ind w:left="0" w:right="213" w:firstLine="420" w:firstLineChars="200"/>
        <w:jc w:val="both"/>
        <w:rPr>
          <w:rFonts w:ascii="宋体" w:hAnsi="宋体" w:eastAsia="宋体"/>
        </w:rPr>
      </w:pPr>
      <w:r>
        <w:rPr>
          <w:rFonts w:hint="eastAsia" w:ascii="宋体" w:hAnsi="宋体" w:eastAsia="宋体"/>
        </w:rPr>
        <w:t>1.1.8 考核：指在合同产品调试完成后，对合同产品进行的用于确定其是否达到合同约定的技术性能考核指标的考核。</w:t>
      </w:r>
    </w:p>
    <w:p>
      <w:pPr>
        <w:pStyle w:val="10"/>
        <w:spacing w:line="460" w:lineRule="exact"/>
        <w:ind w:left="0" w:right="213" w:firstLine="420" w:firstLineChars="200"/>
        <w:jc w:val="both"/>
        <w:rPr>
          <w:rFonts w:ascii="宋体" w:hAnsi="宋体" w:eastAsia="宋体"/>
        </w:rPr>
      </w:pPr>
      <w:r>
        <w:rPr>
          <w:rFonts w:hint="eastAsia" w:ascii="宋体" w:hAnsi="宋体" w:eastAsia="宋体"/>
        </w:rPr>
        <w:t>1.1.9 验收：指合同产品通过考核达到合同约定的技术性能考核指标后，买方作出接受合同产品的确认。</w:t>
      </w:r>
    </w:p>
    <w:p>
      <w:pPr>
        <w:pStyle w:val="10"/>
        <w:spacing w:line="460" w:lineRule="exact"/>
        <w:ind w:left="0" w:right="213" w:firstLine="420" w:firstLineChars="200"/>
        <w:jc w:val="both"/>
        <w:rPr>
          <w:rFonts w:ascii="宋体" w:hAnsi="宋体" w:eastAsia="宋体"/>
        </w:rPr>
      </w:pPr>
      <w:r>
        <w:rPr>
          <w:rFonts w:hint="eastAsia" w:ascii="宋体" w:hAnsi="宋体" w:eastAsia="宋体"/>
        </w:rPr>
        <w:t>1.1.10 技术服务：指卖方按合同约定，在合同产品验收前，向买方提供的安装、调试服务，或者在由买方负责的安装、调试、考核中对买方进行的技术指导、协助、监督和培训等。</w:t>
      </w:r>
    </w:p>
    <w:p>
      <w:pPr>
        <w:pStyle w:val="10"/>
        <w:spacing w:line="460" w:lineRule="exact"/>
        <w:ind w:left="0" w:right="219" w:firstLine="420" w:firstLineChars="200"/>
        <w:jc w:val="both"/>
        <w:rPr>
          <w:rFonts w:ascii="宋体" w:hAnsi="宋体" w:eastAsia="宋体"/>
        </w:rPr>
      </w:pPr>
      <w:r>
        <w:rPr>
          <w:rFonts w:hint="eastAsia" w:ascii="宋体" w:hAnsi="宋体" w:eastAsia="宋体"/>
        </w:rPr>
        <w:t>1.1.11 质量保证期：指合同产品验收后，卖方按合同约定保证合同产品适当、稳定运行，并负责消除合同产品故障的期限。</w:t>
      </w:r>
    </w:p>
    <w:p>
      <w:pPr>
        <w:pStyle w:val="10"/>
        <w:spacing w:line="460" w:lineRule="exact"/>
        <w:ind w:left="0" w:right="213" w:firstLine="420" w:firstLineChars="200"/>
        <w:jc w:val="both"/>
        <w:rPr>
          <w:rFonts w:ascii="宋体" w:hAnsi="宋体" w:eastAsia="宋体"/>
        </w:rPr>
      </w:pPr>
      <w:r>
        <w:rPr>
          <w:rFonts w:hint="eastAsia" w:ascii="宋体" w:hAnsi="宋体" w:eastAsia="宋体"/>
        </w:rPr>
        <w:t>1.1.12 质保期服务：指在质量保证期内，卖方向买方提供的合同产品维护服务、咨询服务、技术指导、协助以及对出现故障的合同产品进行修理或更换的服务。</w:t>
      </w:r>
    </w:p>
    <w:p>
      <w:pPr>
        <w:spacing w:line="460" w:lineRule="exact"/>
        <w:ind w:firstLine="420" w:firstLineChars="200"/>
        <w:rPr>
          <w:rFonts w:ascii="宋体" w:hAnsi="宋体"/>
          <w:sz w:val="21"/>
          <w:szCs w:val="21"/>
        </w:rPr>
      </w:pPr>
      <w:r>
        <w:rPr>
          <w:rFonts w:hint="eastAsia" w:ascii="宋体" w:hAnsi="宋体"/>
          <w:sz w:val="21"/>
          <w:szCs w:val="21"/>
        </w:rPr>
        <w:t>1.1.13 工程</w:t>
      </w:r>
    </w:p>
    <w:p>
      <w:pPr>
        <w:pStyle w:val="10"/>
        <w:spacing w:line="460" w:lineRule="exact"/>
        <w:ind w:left="0" w:firstLine="420" w:firstLineChars="200"/>
        <w:rPr>
          <w:rFonts w:ascii="宋体" w:hAnsi="宋体" w:eastAsia="宋体"/>
        </w:rPr>
      </w:pPr>
      <w:r>
        <w:rPr>
          <w:rFonts w:hint="eastAsia" w:ascii="宋体" w:hAnsi="宋体" w:eastAsia="宋体"/>
        </w:rPr>
        <w:t>1.1.13.1  工程：指在专用合同条款中指明的，安装运行合同产品的工程。</w:t>
      </w:r>
    </w:p>
    <w:p>
      <w:pPr>
        <w:pStyle w:val="10"/>
        <w:spacing w:line="460" w:lineRule="exact"/>
        <w:ind w:left="0" w:firstLine="420" w:firstLineChars="200"/>
        <w:rPr>
          <w:rFonts w:ascii="宋体" w:hAnsi="宋体" w:eastAsia="宋体"/>
        </w:rPr>
      </w:pPr>
      <w:r>
        <w:rPr>
          <w:rFonts w:hint="eastAsia" w:ascii="宋体" w:hAnsi="宋体" w:eastAsia="宋体"/>
        </w:rPr>
        <w:t>1.1.13.2  施工场地（或称工地、施工现场）：指专用合同条款中指明的工程所在场所。</w:t>
      </w:r>
    </w:p>
    <w:p>
      <w:pPr>
        <w:pStyle w:val="10"/>
        <w:spacing w:line="460" w:lineRule="exact"/>
        <w:ind w:left="0" w:right="213" w:firstLine="420" w:firstLineChars="200"/>
        <w:jc w:val="both"/>
        <w:rPr>
          <w:rFonts w:ascii="宋体" w:hAnsi="宋体" w:eastAsia="宋体"/>
        </w:rPr>
      </w:pPr>
      <w:r>
        <w:rPr>
          <w:rFonts w:hint="eastAsia" w:ascii="宋体" w:hAnsi="宋体" w:eastAsia="宋体"/>
        </w:rPr>
        <w:t>1.1.14 天（或称日）：除特别指明外，指日历天。合同中按天计算时间的，开始当天不计入，从次日开始计算。合同约定的期间的最后一天是星期日或者其他法定休假日的，以休假日的次日为期间的最后一天。</w:t>
      </w:r>
    </w:p>
    <w:p>
      <w:pPr>
        <w:pStyle w:val="10"/>
        <w:spacing w:line="460" w:lineRule="exact"/>
        <w:ind w:left="0" w:right="213" w:firstLine="420" w:firstLineChars="200"/>
        <w:jc w:val="both"/>
        <w:rPr>
          <w:rFonts w:ascii="宋体" w:hAnsi="宋体" w:eastAsia="宋体"/>
        </w:rPr>
      </w:pPr>
      <w:r>
        <w:rPr>
          <w:rFonts w:hint="eastAsia" w:ascii="宋体" w:hAnsi="宋体" w:eastAsia="宋体"/>
        </w:rPr>
        <w:t>1.1.15 月：按照公历月计算。合同中按月计算时间的，开始当天不计入，从次日开始计算。合同约定的期间的最后一天是星期日或者其他法定休假日的，以休假日的次日为期间的最后一天。</w:t>
      </w:r>
    </w:p>
    <w:p>
      <w:pPr>
        <w:pStyle w:val="10"/>
        <w:spacing w:line="460" w:lineRule="exact"/>
        <w:ind w:left="0" w:right="216" w:firstLine="420" w:firstLineChars="200"/>
        <w:jc w:val="both"/>
        <w:rPr>
          <w:rFonts w:ascii="宋体" w:hAnsi="宋体" w:eastAsia="宋体"/>
        </w:rPr>
      </w:pPr>
      <w:r>
        <w:rPr>
          <w:rFonts w:hint="eastAsia" w:ascii="宋体" w:hAnsi="宋体" w:eastAsia="宋体"/>
        </w:rPr>
        <w:t>1.1.16 书面形式：指合同文件、信件和数据电文（包括电报、电传、传真、电子数据交换和电子邮件）等可以有形地表现所载内容的形式。</w:t>
      </w:r>
      <w:bookmarkStart w:id="88" w:name="_bookmark107"/>
      <w:bookmarkEnd w:id="88"/>
    </w:p>
    <w:p>
      <w:pPr>
        <w:pStyle w:val="10"/>
        <w:spacing w:line="460" w:lineRule="exact"/>
        <w:ind w:left="0" w:right="216" w:firstLine="562" w:firstLineChars="200"/>
        <w:jc w:val="both"/>
        <w:rPr>
          <w:rFonts w:ascii="宋体" w:hAnsi="宋体" w:eastAsia="宋体"/>
          <w:b/>
          <w:bCs/>
          <w:sz w:val="28"/>
          <w:szCs w:val="28"/>
        </w:rPr>
      </w:pPr>
      <w:r>
        <w:rPr>
          <w:rFonts w:hint="eastAsia" w:ascii="宋体" w:hAnsi="宋体" w:eastAsia="宋体"/>
          <w:b/>
          <w:bCs/>
          <w:sz w:val="28"/>
          <w:szCs w:val="28"/>
        </w:rPr>
        <w:t>1.2 语言文字</w:t>
      </w:r>
    </w:p>
    <w:p>
      <w:pPr>
        <w:pStyle w:val="10"/>
        <w:spacing w:line="460" w:lineRule="exact"/>
        <w:ind w:left="0" w:firstLine="420" w:firstLineChars="200"/>
        <w:rPr>
          <w:rFonts w:ascii="宋体" w:hAnsi="宋体" w:eastAsia="宋体"/>
        </w:rPr>
      </w:pPr>
      <w:r>
        <w:rPr>
          <w:rFonts w:hint="eastAsia" w:ascii="宋体" w:hAnsi="宋体" w:eastAsia="宋体"/>
        </w:rPr>
        <w:t>合同使用的语言文字为中文。专用术语使用外文的，应附有中文注释。</w:t>
      </w:r>
    </w:p>
    <w:p>
      <w:pPr>
        <w:pStyle w:val="5"/>
        <w:spacing w:line="460" w:lineRule="exact"/>
        <w:ind w:left="0" w:firstLine="562" w:firstLineChars="200"/>
        <w:rPr>
          <w:rFonts w:ascii="宋体" w:hAnsi="宋体" w:eastAsia="宋体"/>
          <w:b/>
          <w:bCs/>
        </w:rPr>
      </w:pPr>
      <w:bookmarkStart w:id="89" w:name="_bookmark108"/>
      <w:bookmarkEnd w:id="89"/>
      <w:bookmarkStart w:id="90" w:name="_Toc10939"/>
      <w:r>
        <w:rPr>
          <w:rFonts w:hint="eastAsia" w:ascii="宋体" w:hAnsi="宋体" w:eastAsia="宋体"/>
          <w:b/>
          <w:bCs/>
        </w:rPr>
        <w:t>1.3 合同文件的优先顺序</w:t>
      </w:r>
      <w:bookmarkEnd w:id="90"/>
    </w:p>
    <w:p>
      <w:pPr>
        <w:pStyle w:val="10"/>
        <w:spacing w:line="460" w:lineRule="exact"/>
        <w:ind w:left="0" w:firstLine="420" w:firstLineChars="200"/>
        <w:rPr>
          <w:rFonts w:ascii="宋体" w:hAnsi="宋体" w:eastAsia="宋体"/>
        </w:rPr>
      </w:pPr>
      <w:r>
        <w:rPr>
          <w:rFonts w:hint="eastAsia" w:ascii="宋体" w:hAnsi="宋体" w:eastAsia="宋体"/>
        </w:rPr>
        <w:t>组成合同的各项文件应互相解释，互为说明。除专用合同条款另有约定外，解释合同文件 的优先顺序如下：</w:t>
      </w:r>
    </w:p>
    <w:p>
      <w:pPr>
        <w:pStyle w:val="10"/>
        <w:spacing w:line="460" w:lineRule="exact"/>
        <w:ind w:left="0" w:firstLine="420" w:firstLineChars="200"/>
        <w:rPr>
          <w:rFonts w:ascii="宋体" w:hAnsi="宋体" w:eastAsia="宋体"/>
        </w:rPr>
      </w:pPr>
      <w:r>
        <w:rPr>
          <w:rFonts w:hint="eastAsia" w:ascii="宋体" w:hAnsi="宋体" w:eastAsia="宋体"/>
        </w:rPr>
        <w:t>（1）合同协议书；</w:t>
      </w:r>
    </w:p>
    <w:p>
      <w:pPr>
        <w:pStyle w:val="10"/>
        <w:spacing w:line="460" w:lineRule="exact"/>
        <w:ind w:left="0" w:firstLine="420" w:firstLineChars="200"/>
        <w:rPr>
          <w:rFonts w:ascii="宋体" w:hAnsi="宋体" w:eastAsia="宋体"/>
        </w:rPr>
      </w:pPr>
      <w:r>
        <w:rPr>
          <w:rFonts w:hint="eastAsia" w:ascii="宋体" w:hAnsi="宋体" w:eastAsia="宋体"/>
        </w:rPr>
        <w:t>（2）中标通知书；</w:t>
      </w:r>
    </w:p>
    <w:p>
      <w:pPr>
        <w:pStyle w:val="10"/>
        <w:spacing w:line="460" w:lineRule="exact"/>
        <w:ind w:left="0" w:firstLine="420" w:firstLineChars="200"/>
        <w:rPr>
          <w:rFonts w:ascii="宋体" w:hAnsi="宋体" w:eastAsia="宋体"/>
        </w:rPr>
      </w:pPr>
      <w:r>
        <w:rPr>
          <w:rFonts w:hint="eastAsia" w:ascii="宋体" w:hAnsi="宋体" w:eastAsia="宋体"/>
        </w:rPr>
        <w:t>（3）投标函；</w:t>
      </w:r>
    </w:p>
    <w:p>
      <w:pPr>
        <w:pStyle w:val="10"/>
        <w:spacing w:line="460" w:lineRule="exact"/>
        <w:ind w:left="0" w:firstLine="420" w:firstLineChars="200"/>
        <w:rPr>
          <w:rFonts w:ascii="宋体" w:hAnsi="宋体" w:eastAsia="宋体"/>
        </w:rPr>
      </w:pPr>
      <w:r>
        <w:rPr>
          <w:rFonts w:hint="eastAsia" w:ascii="宋体" w:hAnsi="宋体" w:eastAsia="宋体"/>
        </w:rPr>
        <w:t>（4）商务和技术偏差表；</w:t>
      </w:r>
    </w:p>
    <w:p>
      <w:pPr>
        <w:pStyle w:val="10"/>
        <w:spacing w:line="460" w:lineRule="exact"/>
        <w:ind w:left="0" w:firstLine="420" w:firstLineChars="200"/>
        <w:rPr>
          <w:rFonts w:ascii="宋体" w:hAnsi="宋体" w:eastAsia="宋体"/>
        </w:rPr>
      </w:pPr>
      <w:r>
        <w:rPr>
          <w:rFonts w:hint="eastAsia" w:ascii="宋体" w:hAnsi="宋体" w:eastAsia="宋体"/>
        </w:rPr>
        <w:t>（5）专用合同条款；</w:t>
      </w:r>
    </w:p>
    <w:p>
      <w:pPr>
        <w:pStyle w:val="10"/>
        <w:spacing w:line="460" w:lineRule="exact"/>
        <w:ind w:left="0" w:firstLine="420" w:firstLineChars="200"/>
        <w:rPr>
          <w:rFonts w:ascii="宋体" w:hAnsi="宋体" w:eastAsia="宋体"/>
        </w:rPr>
      </w:pPr>
      <w:r>
        <w:rPr>
          <w:rFonts w:hint="eastAsia" w:ascii="宋体" w:hAnsi="宋体" w:eastAsia="宋体"/>
        </w:rPr>
        <w:t>（6）通用合同条款；</w:t>
      </w:r>
    </w:p>
    <w:p>
      <w:pPr>
        <w:pStyle w:val="10"/>
        <w:spacing w:line="460" w:lineRule="exact"/>
        <w:ind w:left="0" w:firstLine="420" w:firstLineChars="200"/>
        <w:rPr>
          <w:rFonts w:ascii="宋体" w:hAnsi="宋体" w:eastAsia="宋体"/>
        </w:rPr>
      </w:pPr>
      <w:r>
        <w:rPr>
          <w:rFonts w:hint="eastAsia" w:ascii="宋体" w:hAnsi="宋体" w:eastAsia="宋体"/>
        </w:rPr>
        <w:t>（7）供货要求；</w:t>
      </w:r>
    </w:p>
    <w:p>
      <w:pPr>
        <w:pStyle w:val="10"/>
        <w:spacing w:line="460" w:lineRule="exact"/>
        <w:ind w:left="0" w:firstLine="420" w:firstLineChars="200"/>
        <w:rPr>
          <w:rFonts w:ascii="宋体" w:hAnsi="宋体" w:eastAsia="宋体"/>
        </w:rPr>
      </w:pPr>
      <w:r>
        <w:rPr>
          <w:rFonts w:hint="eastAsia" w:ascii="宋体" w:hAnsi="宋体" w:eastAsia="宋体"/>
        </w:rPr>
        <w:t>（8）分项报价表；</w:t>
      </w:r>
    </w:p>
    <w:p>
      <w:pPr>
        <w:pStyle w:val="10"/>
        <w:spacing w:line="460" w:lineRule="exact"/>
        <w:ind w:left="0" w:firstLine="420" w:firstLineChars="200"/>
        <w:rPr>
          <w:rFonts w:ascii="宋体" w:hAnsi="宋体" w:eastAsia="宋体"/>
        </w:rPr>
      </w:pPr>
      <w:r>
        <w:rPr>
          <w:rFonts w:hint="eastAsia" w:ascii="宋体" w:hAnsi="宋体" w:eastAsia="宋体"/>
        </w:rPr>
        <w:t>（9）中标产品技术性能指标的详细描述；</w:t>
      </w:r>
    </w:p>
    <w:p>
      <w:pPr>
        <w:pStyle w:val="10"/>
        <w:spacing w:line="460" w:lineRule="exact"/>
        <w:ind w:left="0" w:firstLine="420" w:firstLineChars="200"/>
        <w:rPr>
          <w:rFonts w:ascii="宋体" w:hAnsi="宋体" w:eastAsia="宋体"/>
        </w:rPr>
      </w:pPr>
      <w:r>
        <w:rPr>
          <w:rFonts w:hint="eastAsia" w:ascii="宋体" w:hAnsi="宋体" w:eastAsia="宋体"/>
        </w:rPr>
        <w:t>（10）技术服务和质保期服务计划；</w:t>
      </w:r>
    </w:p>
    <w:p>
      <w:pPr>
        <w:pStyle w:val="10"/>
        <w:spacing w:line="460" w:lineRule="exact"/>
        <w:ind w:left="0" w:firstLine="420" w:firstLineChars="200"/>
        <w:rPr>
          <w:rFonts w:ascii="宋体" w:hAnsi="宋体" w:eastAsia="宋体"/>
        </w:rPr>
      </w:pPr>
      <w:r>
        <w:rPr>
          <w:rFonts w:hint="eastAsia" w:ascii="宋体" w:hAnsi="宋体" w:eastAsia="宋体"/>
        </w:rPr>
        <w:t>（11）其他合同文件。</w:t>
      </w:r>
      <w:bookmarkStart w:id="91" w:name="_bookmark109"/>
      <w:bookmarkEnd w:id="91"/>
    </w:p>
    <w:p>
      <w:pPr>
        <w:pStyle w:val="10"/>
        <w:spacing w:line="460" w:lineRule="exact"/>
        <w:ind w:left="0" w:firstLine="562" w:firstLineChars="200"/>
        <w:rPr>
          <w:rFonts w:ascii="宋体" w:hAnsi="宋体" w:eastAsia="宋体"/>
          <w:b/>
          <w:bCs/>
          <w:sz w:val="28"/>
          <w:szCs w:val="28"/>
        </w:rPr>
      </w:pPr>
      <w:r>
        <w:rPr>
          <w:rFonts w:hint="eastAsia" w:ascii="宋体" w:hAnsi="宋体" w:eastAsia="宋体"/>
          <w:b/>
          <w:bCs/>
          <w:sz w:val="28"/>
          <w:szCs w:val="28"/>
        </w:rPr>
        <w:t>1.4合同的生效及变更</w:t>
      </w:r>
    </w:p>
    <w:p>
      <w:pPr>
        <w:pStyle w:val="10"/>
        <w:spacing w:line="460" w:lineRule="exact"/>
        <w:ind w:left="0" w:firstLine="420" w:firstLineChars="200"/>
        <w:rPr>
          <w:rFonts w:ascii="宋体" w:hAnsi="宋体" w:eastAsia="宋体"/>
        </w:rPr>
      </w:pPr>
      <w:r>
        <w:rPr>
          <w:rFonts w:hint="eastAsia" w:ascii="宋体" w:hAnsi="宋体" w:eastAsia="宋体"/>
        </w:rPr>
        <w:t>1.4.1 除专用合同条款另有约定外，买方和卖方的法定代表人（单位负责人）或其授权代表在合同协议书上签字并加盖单位章后，合同生效。</w:t>
      </w:r>
    </w:p>
    <w:p>
      <w:pPr>
        <w:pStyle w:val="10"/>
        <w:spacing w:line="460" w:lineRule="exact"/>
        <w:ind w:left="0" w:right="115" w:firstLine="420" w:firstLineChars="200"/>
        <w:rPr>
          <w:rFonts w:ascii="宋体" w:hAnsi="宋体" w:eastAsia="宋体"/>
        </w:rPr>
      </w:pPr>
      <w:r>
        <w:rPr>
          <w:rFonts w:hint="eastAsia" w:ascii="宋体" w:hAnsi="宋体" w:eastAsia="宋体"/>
        </w:rPr>
        <w:t>1.4.2 除专用合同条款另有约定外，在合同履行过程中，如需对合同进行变更，双方应签订书面协议,并经双方法定代表人（单位负责人）或其授权代表签字并加盖单位章后生效。</w:t>
      </w:r>
      <w:bookmarkStart w:id="92" w:name="_bookmark110"/>
      <w:bookmarkEnd w:id="92"/>
    </w:p>
    <w:p>
      <w:pPr>
        <w:pStyle w:val="10"/>
        <w:spacing w:line="460" w:lineRule="exact"/>
        <w:ind w:left="0" w:firstLine="562" w:firstLineChars="200"/>
        <w:rPr>
          <w:rFonts w:ascii="宋体" w:hAnsi="宋体" w:eastAsia="宋体"/>
          <w:sz w:val="17"/>
          <w:szCs w:val="17"/>
        </w:rPr>
      </w:pPr>
      <w:r>
        <w:rPr>
          <w:rFonts w:hint="eastAsia" w:ascii="宋体" w:hAnsi="宋体" w:eastAsia="宋体"/>
          <w:b/>
          <w:bCs/>
          <w:sz w:val="28"/>
          <w:szCs w:val="28"/>
        </w:rPr>
        <w:t>1.5联络</w:t>
      </w:r>
    </w:p>
    <w:p>
      <w:pPr>
        <w:pStyle w:val="10"/>
        <w:spacing w:line="460" w:lineRule="exact"/>
        <w:ind w:left="0" w:right="113" w:firstLine="420" w:firstLineChars="200"/>
        <w:jc w:val="both"/>
        <w:rPr>
          <w:rFonts w:ascii="宋体" w:hAnsi="宋体" w:eastAsia="宋体"/>
        </w:rPr>
      </w:pPr>
      <w:r>
        <w:rPr>
          <w:rFonts w:hint="eastAsia" w:ascii="宋体" w:hAnsi="宋体" w:eastAsia="宋体"/>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pPr>
        <w:pStyle w:val="10"/>
        <w:spacing w:line="460" w:lineRule="exact"/>
        <w:ind w:left="0" w:firstLine="420" w:firstLineChars="200"/>
        <w:rPr>
          <w:rFonts w:ascii="宋体" w:hAnsi="宋体" w:eastAsia="宋体"/>
        </w:rPr>
      </w:pPr>
      <w:r>
        <w:rPr>
          <w:rFonts w:hint="eastAsia" w:ascii="宋体" w:hAnsi="宋体" w:eastAsia="宋体"/>
        </w:rPr>
        <w:t>1.5.2 合同履行中或与合同有关的任何联络，送达到第 1.5.1 项指定的联系人即视为送达。</w:t>
      </w:r>
    </w:p>
    <w:p>
      <w:pPr>
        <w:pStyle w:val="10"/>
        <w:spacing w:line="460" w:lineRule="exact"/>
        <w:ind w:left="0" w:firstLine="420" w:firstLineChars="200"/>
        <w:rPr>
          <w:rFonts w:ascii="宋体" w:hAnsi="宋体" w:eastAsia="宋体"/>
        </w:rPr>
      </w:pPr>
      <w:r>
        <w:rPr>
          <w:rFonts w:hint="eastAsia" w:ascii="宋体" w:hAnsi="宋体" w:eastAsia="宋体"/>
        </w:rPr>
        <w:t>1.5.3 买方可以安排监理等相关人员作为买方人员，与卖方进行联络或参加合同产品的监造（如有）、交货前检验（如有）、开箱检验、安装、调试、考核、验收等，但应按照第 1.5.1 项的约定事先书面通知卖方。</w:t>
      </w:r>
      <w:bookmarkStart w:id="93" w:name="_bookmark111"/>
      <w:bookmarkEnd w:id="93"/>
    </w:p>
    <w:p>
      <w:pPr>
        <w:pStyle w:val="10"/>
        <w:spacing w:line="460" w:lineRule="exact"/>
        <w:ind w:left="0" w:right="115" w:firstLine="562" w:firstLineChars="200"/>
        <w:rPr>
          <w:rFonts w:ascii="宋体" w:hAnsi="宋体" w:eastAsia="宋体"/>
          <w:b/>
          <w:bCs/>
          <w:sz w:val="28"/>
          <w:szCs w:val="28"/>
        </w:rPr>
      </w:pPr>
      <w:r>
        <w:rPr>
          <w:rFonts w:hint="eastAsia" w:ascii="宋体" w:hAnsi="宋体" w:eastAsia="宋体"/>
          <w:b/>
          <w:bCs/>
          <w:sz w:val="28"/>
          <w:szCs w:val="28"/>
        </w:rPr>
        <w:t>1.6联合体</w:t>
      </w:r>
    </w:p>
    <w:p>
      <w:pPr>
        <w:pStyle w:val="10"/>
        <w:spacing w:line="460" w:lineRule="exact"/>
        <w:ind w:left="0" w:right="113" w:firstLine="420" w:firstLineChars="200"/>
        <w:jc w:val="both"/>
        <w:rPr>
          <w:rFonts w:ascii="宋体" w:hAnsi="宋体" w:eastAsia="宋体"/>
        </w:rPr>
      </w:pPr>
      <w:r>
        <w:rPr>
          <w:rFonts w:hint="eastAsia" w:ascii="宋体" w:hAnsi="宋体" w:eastAsia="宋体"/>
        </w:rPr>
        <w:t>1.6.1 卖方为联合体的，联合体各方应当共同与买方签订合同，并向买方为履行合同承担连带责任。</w:t>
      </w:r>
    </w:p>
    <w:p>
      <w:pPr>
        <w:pStyle w:val="10"/>
        <w:spacing w:line="460" w:lineRule="exact"/>
        <w:ind w:left="0" w:right="115" w:firstLine="420" w:firstLineChars="200"/>
        <w:jc w:val="both"/>
        <w:rPr>
          <w:rFonts w:ascii="宋体" w:hAnsi="宋体" w:eastAsia="宋体"/>
        </w:rPr>
      </w:pPr>
      <w:r>
        <w:rPr>
          <w:rFonts w:hint="eastAsia" w:ascii="宋体" w:hAnsi="宋体" w:eastAsia="宋体"/>
        </w:rPr>
        <w:t>1.6.2 在合同履行过程中，未经买方同意，不得修改联合体协议。联合体协议中关于联合体成员间权利义务的划分，并不影响或减损联合体各方应就履行合同向买方承担的连带责任。</w:t>
      </w:r>
    </w:p>
    <w:p>
      <w:pPr>
        <w:pStyle w:val="10"/>
        <w:spacing w:line="460" w:lineRule="exact"/>
        <w:ind w:left="0" w:right="115" w:firstLine="420" w:firstLineChars="200"/>
        <w:jc w:val="both"/>
        <w:rPr>
          <w:rFonts w:ascii="宋体" w:hAnsi="宋体" w:eastAsia="宋体"/>
          <w:sz w:val="22"/>
          <w:szCs w:val="22"/>
        </w:rPr>
      </w:pPr>
      <w:r>
        <w:rPr>
          <w:rFonts w:hint="eastAsia" w:ascii="宋体" w:hAnsi="宋体" w:eastAsia="宋体"/>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pStyle w:val="5"/>
        <w:tabs>
          <w:tab w:val="left" w:pos="726"/>
        </w:tabs>
        <w:spacing w:line="460" w:lineRule="exact"/>
        <w:ind w:left="0" w:firstLine="562" w:firstLineChars="200"/>
        <w:rPr>
          <w:rFonts w:ascii="宋体" w:hAnsi="宋体" w:eastAsia="宋体"/>
          <w:b/>
          <w:bCs/>
        </w:rPr>
      </w:pPr>
      <w:bookmarkStart w:id="94" w:name="_bookmark112"/>
      <w:bookmarkEnd w:id="94"/>
      <w:r>
        <w:rPr>
          <w:rFonts w:hint="eastAsia" w:ascii="宋体" w:hAnsi="宋体" w:eastAsia="宋体"/>
          <w:b/>
          <w:bCs/>
        </w:rPr>
        <w:t>1.7转让</w:t>
      </w:r>
    </w:p>
    <w:p>
      <w:pPr>
        <w:pStyle w:val="10"/>
        <w:spacing w:line="460" w:lineRule="exact"/>
        <w:ind w:left="0" w:firstLine="420" w:firstLineChars="200"/>
        <w:rPr>
          <w:rFonts w:ascii="宋体" w:hAnsi="宋体" w:eastAsia="宋体"/>
        </w:rPr>
      </w:pPr>
      <w:r>
        <w:rPr>
          <w:rFonts w:hint="eastAsia" w:ascii="宋体" w:hAnsi="宋体" w:eastAsia="宋体"/>
        </w:rPr>
        <w:t>未经对方当事人书面同意，合同任何一方均不得转让其在合同项下的权利和（或）义务。</w:t>
      </w:r>
      <w:bookmarkStart w:id="95" w:name="_bookmark113"/>
      <w:bookmarkEnd w:id="95"/>
    </w:p>
    <w:p>
      <w:pPr>
        <w:pStyle w:val="10"/>
        <w:spacing w:line="460" w:lineRule="exact"/>
        <w:ind w:left="0" w:firstLine="562" w:firstLineChars="200"/>
        <w:rPr>
          <w:rFonts w:ascii="宋体" w:hAnsi="宋体" w:eastAsia="宋体"/>
          <w:b/>
          <w:bCs/>
          <w:sz w:val="28"/>
          <w:szCs w:val="28"/>
        </w:rPr>
      </w:pPr>
      <w:r>
        <w:rPr>
          <w:rFonts w:hint="eastAsia" w:ascii="宋体" w:hAnsi="宋体" w:eastAsia="宋体"/>
          <w:b/>
          <w:bCs/>
          <w:sz w:val="28"/>
          <w:szCs w:val="28"/>
        </w:rPr>
        <w:t>2.合同范围</w:t>
      </w:r>
    </w:p>
    <w:p>
      <w:pPr>
        <w:pStyle w:val="10"/>
        <w:spacing w:line="460" w:lineRule="exact"/>
        <w:ind w:left="0" w:right="115" w:firstLine="420" w:firstLineChars="200"/>
        <w:jc w:val="both"/>
        <w:rPr>
          <w:rFonts w:ascii="宋体" w:hAnsi="宋体" w:eastAsia="宋体"/>
        </w:rPr>
      </w:pPr>
      <w:r>
        <w:rPr>
          <w:rFonts w:hint="eastAsia" w:ascii="宋体" w:hAnsi="宋体" w:eastAsia="宋体"/>
        </w:rPr>
        <w:t>卖方应根据供货要求、中标产品技术性能指标的详细描述、技术服务和质保期服务计划等合同文件的约定向买方提供合同产品、技术服务和质保期服务。</w:t>
      </w:r>
      <w:bookmarkStart w:id="96" w:name="_bookmark114"/>
      <w:bookmarkEnd w:id="96"/>
    </w:p>
    <w:p>
      <w:pPr>
        <w:pStyle w:val="10"/>
        <w:spacing w:line="460" w:lineRule="exact"/>
        <w:ind w:left="0" w:right="115" w:firstLine="562" w:firstLineChars="200"/>
        <w:jc w:val="both"/>
        <w:rPr>
          <w:rFonts w:ascii="宋体" w:hAnsi="宋体" w:eastAsia="宋体"/>
          <w:b/>
          <w:bCs/>
          <w:sz w:val="28"/>
          <w:szCs w:val="28"/>
        </w:rPr>
      </w:pPr>
      <w:r>
        <w:rPr>
          <w:rFonts w:hint="eastAsia" w:ascii="宋体" w:hAnsi="宋体" w:eastAsia="宋体"/>
          <w:b/>
          <w:bCs/>
          <w:sz w:val="28"/>
          <w:szCs w:val="28"/>
        </w:rPr>
        <w:t>3.合同价格与支付</w:t>
      </w:r>
      <w:bookmarkStart w:id="97" w:name="_bookmark115"/>
      <w:bookmarkEnd w:id="97"/>
    </w:p>
    <w:p>
      <w:pPr>
        <w:pStyle w:val="10"/>
        <w:spacing w:line="460" w:lineRule="exact"/>
        <w:ind w:left="0" w:right="115" w:firstLine="562" w:firstLineChars="200"/>
        <w:jc w:val="both"/>
        <w:rPr>
          <w:rFonts w:ascii="宋体" w:hAnsi="宋体" w:eastAsia="宋体"/>
          <w:sz w:val="28"/>
          <w:szCs w:val="28"/>
        </w:rPr>
      </w:pPr>
      <w:r>
        <w:rPr>
          <w:rFonts w:hint="eastAsia" w:ascii="宋体" w:hAnsi="宋体" w:eastAsia="宋体"/>
          <w:b/>
          <w:bCs/>
          <w:sz w:val="28"/>
          <w:szCs w:val="28"/>
        </w:rPr>
        <w:t>3.1 合同价格</w:t>
      </w:r>
    </w:p>
    <w:p>
      <w:pPr>
        <w:pStyle w:val="10"/>
        <w:spacing w:line="460" w:lineRule="exact"/>
        <w:ind w:left="0" w:right="113" w:firstLine="420" w:firstLineChars="200"/>
        <w:jc w:val="both"/>
        <w:rPr>
          <w:rFonts w:ascii="宋体" w:hAnsi="宋体" w:eastAsia="宋体"/>
        </w:rPr>
      </w:pPr>
      <w:r>
        <w:rPr>
          <w:rFonts w:hint="eastAsia" w:ascii="宋体" w:hAnsi="宋体" w:eastAsia="宋体"/>
        </w:rPr>
        <w:t>3.1.1 合同协议书中载明的签约合同价包括卖方为完成合同全部义务应承担的一切成本、费用和支出以及卖方的合理利润。</w:t>
      </w:r>
    </w:p>
    <w:p>
      <w:pPr>
        <w:pStyle w:val="10"/>
        <w:spacing w:line="460" w:lineRule="exact"/>
        <w:ind w:left="0" w:firstLine="420" w:firstLineChars="200"/>
        <w:rPr>
          <w:rFonts w:ascii="宋体" w:hAnsi="宋体" w:eastAsia="宋体"/>
        </w:rPr>
      </w:pPr>
      <w:r>
        <w:rPr>
          <w:rFonts w:hint="eastAsia" w:ascii="宋体" w:hAnsi="宋体" w:eastAsia="宋体"/>
        </w:rPr>
        <w:t>3.1.2 除专用合同条款另有约定外，签约合同价为固定价格。</w:t>
      </w:r>
      <w:bookmarkStart w:id="98" w:name="_bookmark116"/>
      <w:bookmarkEnd w:id="98"/>
    </w:p>
    <w:p>
      <w:pPr>
        <w:pStyle w:val="10"/>
        <w:spacing w:line="460" w:lineRule="exact"/>
        <w:ind w:left="0" w:firstLine="562" w:firstLineChars="200"/>
        <w:rPr>
          <w:rFonts w:ascii="宋体" w:hAnsi="宋体" w:eastAsia="宋体"/>
          <w:b/>
          <w:bCs/>
          <w:sz w:val="28"/>
          <w:szCs w:val="28"/>
        </w:rPr>
      </w:pPr>
      <w:r>
        <w:rPr>
          <w:rFonts w:hint="eastAsia" w:ascii="宋体" w:hAnsi="宋体" w:eastAsia="宋体"/>
          <w:b/>
          <w:bCs/>
          <w:sz w:val="28"/>
          <w:szCs w:val="28"/>
        </w:rPr>
        <w:t>3.2 合同价款的支付</w:t>
      </w:r>
    </w:p>
    <w:p>
      <w:pPr>
        <w:pStyle w:val="10"/>
        <w:spacing w:line="460" w:lineRule="exact"/>
        <w:ind w:left="0" w:firstLine="420" w:firstLineChars="200"/>
        <w:rPr>
          <w:rFonts w:ascii="宋体" w:hAnsi="宋体" w:eastAsia="宋体"/>
        </w:rPr>
      </w:pPr>
      <w:bookmarkStart w:id="99" w:name="_bookmark117"/>
      <w:bookmarkEnd w:id="99"/>
      <w:r>
        <w:rPr>
          <w:rFonts w:hint="eastAsia" w:ascii="宋体" w:hAnsi="宋体" w:eastAsia="宋体"/>
        </w:rPr>
        <w:t>除专用合同条款另有约定外，买方应通过以下方式和比例向卖方支付合同价款：</w:t>
      </w:r>
    </w:p>
    <w:p>
      <w:pPr>
        <w:pStyle w:val="10"/>
        <w:numPr>
          <w:ilvl w:val="2"/>
          <w:numId w:val="3"/>
        </w:numPr>
        <w:tabs>
          <w:tab w:val="left" w:pos="1046"/>
        </w:tabs>
        <w:spacing w:line="460" w:lineRule="exact"/>
        <w:ind w:left="0" w:right="116" w:firstLine="420" w:firstLineChars="200"/>
        <w:rPr>
          <w:rFonts w:ascii="宋体" w:hAnsi="宋体" w:eastAsia="宋体"/>
        </w:rPr>
      </w:pPr>
      <w:r>
        <w:rPr>
          <w:rFonts w:hint="eastAsia" w:ascii="宋体" w:hAnsi="宋体" w:eastAsia="宋体"/>
        </w:rPr>
        <w:t>预付款合同生效后，买方在收到卖方开具的注明应付预付款金额的财务收据正本一份并经审核无误后10日内，向卖方支付签约合同价的 10%作为预付款。</w:t>
      </w:r>
    </w:p>
    <w:p>
      <w:pPr>
        <w:pStyle w:val="10"/>
        <w:spacing w:line="460" w:lineRule="exact"/>
        <w:ind w:left="0" w:firstLine="420" w:firstLineChars="200"/>
        <w:rPr>
          <w:rFonts w:ascii="宋体" w:hAnsi="宋体" w:eastAsia="宋体"/>
        </w:rPr>
      </w:pPr>
      <w:r>
        <w:rPr>
          <w:rFonts w:hint="eastAsia" w:ascii="宋体" w:hAnsi="宋体" w:eastAsia="宋体"/>
        </w:rPr>
        <w:t>买方支付预付款后，如卖方未履行合同义务，则买方有权收回预付款；如卖方依约履行了合同义务，则预付款抵作合同价款。</w:t>
      </w:r>
    </w:p>
    <w:p>
      <w:pPr>
        <w:pStyle w:val="10"/>
        <w:numPr>
          <w:ilvl w:val="2"/>
          <w:numId w:val="3"/>
        </w:numPr>
        <w:tabs>
          <w:tab w:val="left" w:pos="1046"/>
        </w:tabs>
        <w:spacing w:line="460" w:lineRule="exact"/>
        <w:ind w:left="0" w:right="216" w:firstLine="420" w:firstLineChars="200"/>
        <w:rPr>
          <w:rFonts w:ascii="宋体" w:hAnsi="宋体" w:eastAsia="宋体"/>
        </w:rPr>
      </w:pPr>
      <w:r>
        <w:rPr>
          <w:rFonts w:hint="eastAsia" w:ascii="宋体" w:hAnsi="宋体" w:eastAsia="宋体"/>
        </w:rPr>
        <w:t>交货款卖方按合同约定交付全部合同产品后，买方在收到卖方提交的下列全部单据并经审核无误后28日内，向卖方支付合同价格的60%：</w:t>
      </w:r>
    </w:p>
    <w:p>
      <w:pPr>
        <w:pStyle w:val="10"/>
        <w:spacing w:line="460" w:lineRule="exact"/>
        <w:ind w:left="0" w:firstLine="420" w:firstLineChars="200"/>
        <w:rPr>
          <w:rFonts w:ascii="宋体" w:hAnsi="宋体" w:eastAsia="宋体"/>
        </w:rPr>
      </w:pPr>
      <w:r>
        <w:rPr>
          <w:rFonts w:hint="eastAsia" w:ascii="宋体" w:hAnsi="宋体" w:eastAsia="宋体"/>
        </w:rPr>
        <w:t>（1）卖方出具的交货清单正本一份；</w:t>
      </w:r>
    </w:p>
    <w:p>
      <w:pPr>
        <w:pStyle w:val="10"/>
        <w:spacing w:line="460" w:lineRule="exact"/>
        <w:ind w:left="0" w:firstLine="420" w:firstLineChars="200"/>
        <w:rPr>
          <w:rFonts w:ascii="宋体" w:hAnsi="宋体" w:eastAsia="宋体"/>
        </w:rPr>
      </w:pPr>
      <w:r>
        <w:rPr>
          <w:rFonts w:hint="eastAsia" w:ascii="宋体" w:hAnsi="宋体" w:eastAsia="宋体"/>
        </w:rPr>
        <w:t>（2）买方签署的收货清单正本一份；</w:t>
      </w:r>
    </w:p>
    <w:p>
      <w:pPr>
        <w:pStyle w:val="10"/>
        <w:spacing w:line="460" w:lineRule="exact"/>
        <w:ind w:left="0" w:firstLine="420" w:firstLineChars="200"/>
        <w:rPr>
          <w:rFonts w:ascii="宋体" w:hAnsi="宋体" w:eastAsia="宋体"/>
        </w:rPr>
      </w:pPr>
      <w:r>
        <w:rPr>
          <w:rFonts w:hint="eastAsia" w:ascii="宋体" w:hAnsi="宋体" w:eastAsia="宋体"/>
        </w:rPr>
        <w:t>（3）制造商出具的出厂质量合格证正本一份；</w:t>
      </w:r>
    </w:p>
    <w:p>
      <w:pPr>
        <w:pStyle w:val="10"/>
        <w:spacing w:line="460" w:lineRule="exact"/>
        <w:ind w:left="0" w:firstLine="420" w:firstLineChars="200"/>
        <w:rPr>
          <w:rFonts w:ascii="宋体" w:hAnsi="宋体" w:eastAsia="宋体"/>
        </w:rPr>
      </w:pPr>
      <w:r>
        <w:rPr>
          <w:rFonts w:hint="eastAsia" w:ascii="宋体" w:hAnsi="宋体" w:eastAsia="宋体"/>
        </w:rPr>
        <w:t>（4）合同价格100%金额的增值税发票正本一份。</w:t>
      </w:r>
    </w:p>
    <w:p>
      <w:pPr>
        <w:pStyle w:val="10"/>
        <w:numPr>
          <w:ilvl w:val="2"/>
          <w:numId w:val="3"/>
        </w:numPr>
        <w:tabs>
          <w:tab w:val="left" w:pos="1046"/>
        </w:tabs>
        <w:spacing w:line="460" w:lineRule="exact"/>
        <w:ind w:left="0" w:right="215" w:firstLine="420" w:firstLineChars="200"/>
        <w:rPr>
          <w:rFonts w:ascii="宋体" w:hAnsi="宋体" w:eastAsia="宋体"/>
        </w:rPr>
      </w:pPr>
      <w:r>
        <w:rPr>
          <w:rFonts w:hint="eastAsia" w:ascii="宋体" w:hAnsi="宋体" w:eastAsia="宋体"/>
        </w:rPr>
        <w:t>验收款买方在收到卖方提交的买卖双方签署的合同产品验收证书或已生效的验收款支付函正本一份并经审核无误后28日内，向卖方支付合同价格的25%。</w:t>
      </w:r>
    </w:p>
    <w:p>
      <w:pPr>
        <w:pStyle w:val="10"/>
        <w:numPr>
          <w:ilvl w:val="2"/>
          <w:numId w:val="3"/>
        </w:numPr>
        <w:tabs>
          <w:tab w:val="left" w:pos="1046"/>
        </w:tabs>
        <w:spacing w:line="460" w:lineRule="exact"/>
        <w:ind w:left="0" w:right="216" w:firstLine="420" w:firstLineChars="200"/>
        <w:rPr>
          <w:rFonts w:ascii="宋体" w:hAnsi="宋体" w:eastAsia="宋体"/>
        </w:rPr>
      </w:pPr>
      <w:r>
        <w:rPr>
          <w:rFonts w:hint="eastAsia" w:ascii="宋体" w:hAnsi="宋体" w:eastAsia="宋体"/>
        </w:rPr>
        <w:t>结清款买方在收到卖方提交的买方签署的质量保证期届满证书或已生效的结清款支付函正本一份并经审核无误后28日内，向卖方支付合同价格的5%。</w:t>
      </w:r>
    </w:p>
    <w:p>
      <w:pPr>
        <w:pStyle w:val="10"/>
        <w:spacing w:line="460" w:lineRule="exact"/>
        <w:ind w:left="0" w:right="216" w:firstLine="420" w:firstLineChars="200"/>
        <w:rPr>
          <w:rFonts w:ascii="宋体" w:hAnsi="宋体" w:eastAsia="宋体"/>
        </w:rPr>
      </w:pPr>
      <w:r>
        <w:rPr>
          <w:rFonts w:hint="eastAsia" w:ascii="宋体" w:hAnsi="宋体" w:eastAsia="宋体"/>
        </w:rPr>
        <w:t>如果依照合同第 9.1 项，卖方应向买方支付费用的，买方有权从结清款中直接扣除该笔费用。</w:t>
      </w:r>
    </w:p>
    <w:p>
      <w:pPr>
        <w:pStyle w:val="10"/>
        <w:spacing w:line="460" w:lineRule="exact"/>
        <w:ind w:left="0" w:right="213" w:firstLine="420" w:firstLineChars="200"/>
        <w:jc w:val="both"/>
        <w:rPr>
          <w:rFonts w:ascii="宋体" w:hAnsi="宋体" w:eastAsia="宋体"/>
          <w:sz w:val="22"/>
          <w:szCs w:val="22"/>
        </w:rPr>
      </w:pPr>
      <w:r>
        <w:rPr>
          <w:rFonts w:hint="eastAsia" w:ascii="宋体" w:hAnsi="宋体" w:eastAsia="宋体"/>
        </w:rPr>
        <w:t>除专用合同条款另有约定外，在买方向卖方支付验收款的同时或其后的任何时间内，卖方可在向买方提交买方可接受的金额为合同价格5%的合同结清款保函的前提下，要求买方支付合同结清款，买方不得拒绝。</w:t>
      </w:r>
    </w:p>
    <w:p>
      <w:pPr>
        <w:pStyle w:val="5"/>
        <w:spacing w:line="460" w:lineRule="exact"/>
        <w:ind w:left="0" w:firstLine="562" w:firstLineChars="200"/>
        <w:rPr>
          <w:rFonts w:ascii="宋体" w:hAnsi="宋体" w:eastAsia="宋体"/>
          <w:sz w:val="17"/>
          <w:szCs w:val="17"/>
        </w:rPr>
      </w:pPr>
      <w:r>
        <w:rPr>
          <w:rFonts w:hint="eastAsia" w:ascii="宋体" w:hAnsi="宋体" w:eastAsia="宋体"/>
          <w:b/>
          <w:bCs/>
        </w:rPr>
        <w:t>3.3买方扣款的权利</w:t>
      </w:r>
    </w:p>
    <w:p>
      <w:pPr>
        <w:pStyle w:val="10"/>
        <w:spacing w:line="460" w:lineRule="exact"/>
        <w:ind w:left="0" w:firstLine="420" w:firstLineChars="200"/>
        <w:rPr>
          <w:rFonts w:ascii="宋体" w:hAnsi="宋体" w:eastAsia="宋体"/>
          <w:sz w:val="22"/>
          <w:szCs w:val="22"/>
        </w:rPr>
      </w:pPr>
      <w:r>
        <w:rPr>
          <w:rFonts w:hint="eastAsia" w:ascii="宋体" w:hAnsi="宋体" w:eastAsia="宋体"/>
        </w:rPr>
        <w:t>当卖方应向买方支付合同项下的违约金或赔偿金时，买方有权从上述任何一笔应付款中予以直接扣除和（或）兑付履约保证金。</w:t>
      </w:r>
    </w:p>
    <w:p>
      <w:pPr>
        <w:spacing w:line="460" w:lineRule="exact"/>
        <w:ind w:firstLine="562" w:firstLineChars="200"/>
        <w:rPr>
          <w:rFonts w:ascii="宋体" w:hAnsi="宋体"/>
          <w:b/>
          <w:bCs/>
          <w:sz w:val="28"/>
          <w:szCs w:val="28"/>
        </w:rPr>
      </w:pPr>
      <w:bookmarkStart w:id="100" w:name="_bookmark118"/>
      <w:bookmarkEnd w:id="100"/>
      <w:r>
        <w:rPr>
          <w:rFonts w:hint="eastAsia" w:ascii="宋体" w:hAnsi="宋体"/>
          <w:b/>
          <w:bCs/>
          <w:sz w:val="28"/>
          <w:szCs w:val="28"/>
        </w:rPr>
        <w:t>4.监造及交货前检验</w:t>
      </w:r>
    </w:p>
    <w:p>
      <w:pPr>
        <w:pStyle w:val="5"/>
        <w:spacing w:line="460" w:lineRule="exact"/>
        <w:ind w:left="0" w:firstLine="562" w:firstLineChars="200"/>
        <w:rPr>
          <w:rFonts w:ascii="宋体" w:hAnsi="宋体" w:eastAsia="宋体"/>
          <w:b/>
          <w:bCs/>
        </w:rPr>
      </w:pPr>
      <w:bookmarkStart w:id="101" w:name="_bookmark119"/>
      <w:bookmarkEnd w:id="101"/>
      <w:r>
        <w:rPr>
          <w:rFonts w:hint="eastAsia" w:ascii="宋体" w:hAnsi="宋体" w:eastAsia="宋体"/>
          <w:b/>
          <w:bCs/>
        </w:rPr>
        <w:t>4.1 监造</w:t>
      </w:r>
    </w:p>
    <w:p>
      <w:pPr>
        <w:pStyle w:val="10"/>
        <w:spacing w:line="460" w:lineRule="exact"/>
        <w:ind w:left="0" w:firstLine="420" w:firstLineChars="200"/>
        <w:rPr>
          <w:rFonts w:ascii="宋体" w:hAnsi="宋体" w:eastAsia="宋体"/>
        </w:rPr>
      </w:pPr>
      <w:r>
        <w:rPr>
          <w:rFonts w:hint="eastAsia" w:ascii="宋体" w:hAnsi="宋体" w:eastAsia="宋体"/>
        </w:rPr>
        <w:t>专用合同条款约定买方对合同产品进行监造的，双方应按本款及专用合同条款约定履行。</w:t>
      </w:r>
    </w:p>
    <w:p>
      <w:pPr>
        <w:pStyle w:val="10"/>
        <w:spacing w:line="460" w:lineRule="exact"/>
        <w:ind w:left="0" w:firstLine="420" w:firstLineChars="200"/>
        <w:rPr>
          <w:rFonts w:ascii="宋体" w:hAnsi="宋体" w:eastAsia="宋体"/>
        </w:rPr>
      </w:pPr>
      <w:r>
        <w:rPr>
          <w:rFonts w:hint="eastAsia" w:ascii="宋体" w:hAnsi="宋体" w:eastAsia="宋体"/>
        </w:rPr>
        <w:t>4.1.1  在合同产品的制造过程中，买方可派出监造人员，对合同产品的生产制造进行监造， 监督合同产品制造、检验等情况。监造的范围、方式等应符合专用合同条款和（或）供货要求等合同文件的约定。</w:t>
      </w:r>
    </w:p>
    <w:p>
      <w:pPr>
        <w:pStyle w:val="10"/>
        <w:spacing w:line="460" w:lineRule="exact"/>
        <w:ind w:left="0" w:right="115" w:firstLine="420" w:firstLineChars="200"/>
        <w:jc w:val="both"/>
        <w:rPr>
          <w:rFonts w:ascii="宋体" w:hAnsi="宋体" w:eastAsia="宋体"/>
        </w:rPr>
      </w:pPr>
      <w:r>
        <w:rPr>
          <w:rFonts w:hint="eastAsia" w:ascii="宋体" w:hAnsi="宋体" w:eastAsia="宋体"/>
        </w:rPr>
        <w:t>4.1.2 除专用合同条款和（或）供货要求等合同文件另有约定外，买方监造人员可到合同设 备及其关键部件的生产制造现场进行监造，卖方应予配合。卖方应免费为买方监造人员提供工 作条件及便利，包括但不限于必要的办公场所、技术资料、检测工具及出入许可等。除专用合 同条款另有约定外，买方监造人员的交通、食宿费用由买方承担。</w:t>
      </w:r>
    </w:p>
    <w:p>
      <w:pPr>
        <w:pStyle w:val="10"/>
        <w:spacing w:line="460" w:lineRule="exact"/>
        <w:ind w:left="0" w:right="113" w:firstLine="420" w:firstLineChars="200"/>
        <w:jc w:val="both"/>
        <w:rPr>
          <w:rFonts w:ascii="宋体" w:hAnsi="宋体" w:eastAsia="宋体"/>
        </w:rPr>
      </w:pPr>
      <w:r>
        <w:rPr>
          <w:rFonts w:hint="eastAsia" w:ascii="宋体" w:hAnsi="宋体" w:eastAsia="宋体"/>
        </w:rPr>
        <w:t>4.1.3 卖方制订生产制造合同产品的进度计划时，应将买方监造纳入计划安排，并提前通知 买方；买方进行监造不应影响合同产品的正常生产。除专用合同条款和（或）供货要求等合同 文件另有约定外，卖方应提前 7 日将需要买方监造人员现场监造事项通知买方；如买方监造人 员未按通知出席，不影响合同产品及其关键部件的制造或检验，但买方监造人员有权事后了解、 查阅、复制相关制造或检验记录。</w:t>
      </w:r>
    </w:p>
    <w:p>
      <w:pPr>
        <w:pStyle w:val="10"/>
        <w:spacing w:line="460" w:lineRule="exact"/>
        <w:ind w:left="0" w:right="113" w:firstLine="420" w:firstLineChars="200"/>
        <w:jc w:val="both"/>
        <w:rPr>
          <w:rFonts w:ascii="宋体" w:hAnsi="宋体" w:eastAsia="宋体"/>
        </w:rPr>
      </w:pPr>
      <w:r>
        <w:rPr>
          <w:rFonts w:hint="eastAsia" w:ascii="宋体" w:hAnsi="宋体" w:eastAsia="宋体"/>
        </w:rPr>
        <w:t>4.1.4 买方监造人员在监造中如发现合同产品及其关键部件不符合合同约定的标准，则有权 提出意见和建议。卖方应采取必要措施消除合同产品的不符，由此增加的费用和（或）造成的 延误由卖方负责。</w:t>
      </w:r>
    </w:p>
    <w:p>
      <w:pPr>
        <w:pStyle w:val="10"/>
        <w:spacing w:line="460" w:lineRule="exact"/>
        <w:ind w:left="0" w:right="113" w:firstLine="420" w:firstLineChars="200"/>
        <w:jc w:val="both"/>
        <w:rPr>
          <w:rFonts w:ascii="宋体" w:hAnsi="宋体" w:eastAsia="宋体"/>
          <w:sz w:val="22"/>
          <w:szCs w:val="22"/>
        </w:rPr>
      </w:pPr>
      <w:r>
        <w:rPr>
          <w:rFonts w:hint="eastAsia" w:ascii="宋体" w:hAnsi="宋体" w:eastAsia="宋体"/>
        </w:rPr>
        <w:t>4.1.5 买方监造人员对合同产品的监造，不视为对合同产品质量的确认，不影响卖方交货后 买方依照合同约定对合同产品提出质量异议和（或）退货的权利，也不免除卖方依照合同约定 对合同产品所应承担的任何义务或责任。</w:t>
      </w:r>
    </w:p>
    <w:p>
      <w:pPr>
        <w:pStyle w:val="5"/>
        <w:spacing w:line="460" w:lineRule="exact"/>
        <w:ind w:left="0" w:firstLine="562" w:firstLineChars="200"/>
        <w:rPr>
          <w:rFonts w:ascii="宋体" w:hAnsi="宋体" w:eastAsia="宋体"/>
          <w:b/>
          <w:bCs/>
        </w:rPr>
      </w:pPr>
      <w:bookmarkStart w:id="102" w:name="_bookmark120"/>
      <w:bookmarkEnd w:id="102"/>
      <w:bookmarkStart w:id="103" w:name="_Toc7740"/>
      <w:r>
        <w:rPr>
          <w:rFonts w:hint="eastAsia" w:ascii="宋体" w:hAnsi="宋体" w:eastAsia="宋体"/>
          <w:b/>
          <w:bCs/>
        </w:rPr>
        <w:t>4.2交货前检验</w:t>
      </w:r>
      <w:bookmarkEnd w:id="103"/>
    </w:p>
    <w:p>
      <w:pPr>
        <w:pStyle w:val="10"/>
        <w:spacing w:line="460" w:lineRule="exact"/>
        <w:ind w:left="0" w:firstLine="420" w:firstLineChars="200"/>
        <w:rPr>
          <w:rFonts w:ascii="宋体" w:hAnsi="宋体" w:eastAsia="宋体"/>
        </w:rPr>
      </w:pPr>
      <w:r>
        <w:rPr>
          <w:rFonts w:hint="eastAsia" w:ascii="宋体" w:hAnsi="宋体" w:eastAsia="宋体"/>
        </w:rPr>
        <w:t>专用合同条款约定买方参与交货前检验的，双方应按本款及专用合同条款约定履行。</w:t>
      </w:r>
    </w:p>
    <w:p>
      <w:pPr>
        <w:pStyle w:val="10"/>
        <w:spacing w:line="460" w:lineRule="exact"/>
        <w:ind w:left="0" w:right="113" w:firstLine="420" w:firstLineChars="200"/>
        <w:jc w:val="both"/>
        <w:rPr>
          <w:rFonts w:ascii="宋体" w:hAnsi="宋体" w:eastAsia="宋体"/>
        </w:rPr>
      </w:pPr>
      <w:r>
        <w:rPr>
          <w:rFonts w:hint="eastAsia" w:ascii="宋体" w:hAnsi="宋体" w:eastAsia="宋体"/>
        </w:rPr>
        <w:t>4.2.1 合同产品交货前，卖方应会同买方代表根据合同约定对合同产品进行交货前检验并出具交货前检验记录，有关费用由卖方承担。卖方应免费为买方代表提供工作条件及便利，包括 但不限于必要的办公场所、技术资料、检测工具及出入许可等。除专用合同条款另有约定外，买方代表的交通、食宿费用由买方承担。</w:t>
      </w:r>
    </w:p>
    <w:p>
      <w:pPr>
        <w:pStyle w:val="10"/>
        <w:spacing w:line="460" w:lineRule="exact"/>
        <w:ind w:left="0" w:right="116" w:firstLine="420" w:firstLineChars="200"/>
        <w:jc w:val="both"/>
        <w:rPr>
          <w:rFonts w:ascii="宋体" w:hAnsi="宋体" w:eastAsia="宋体"/>
        </w:rPr>
      </w:pPr>
      <w:r>
        <w:rPr>
          <w:rFonts w:hint="eastAsia" w:ascii="宋体" w:hAnsi="宋体" w:eastAsia="宋体"/>
        </w:rPr>
        <w:t>4.2.2 除专用合同条款和（或）供货要求等合同文件另有约定外，卖方应提前7日将需要买方代表检验事项通知买方；如买方代表未按通知出席，不影响合同产品的检验。若卖方未依照合同约定提前通知买方而自行检验，则买方有权要求卖方暂停发货并重新进行检验，由此增加 的费用和（或）造成的延误由卖方负责。</w:t>
      </w:r>
    </w:p>
    <w:p>
      <w:pPr>
        <w:pStyle w:val="10"/>
        <w:spacing w:line="460" w:lineRule="exact"/>
        <w:ind w:left="0" w:right="115" w:firstLine="420" w:firstLineChars="200"/>
        <w:jc w:val="both"/>
        <w:rPr>
          <w:rFonts w:ascii="宋体" w:hAnsi="宋体" w:eastAsia="宋体"/>
        </w:rPr>
      </w:pPr>
      <w:r>
        <w:rPr>
          <w:rFonts w:hint="eastAsia" w:ascii="宋体" w:hAnsi="宋体" w:eastAsia="宋体"/>
        </w:rPr>
        <w:t>4.2.3 买方代表在检验中如发现合同产品不符合合同约定的标准，则有权提出异议。卖方应采取必要措施消除合同产品的不符，由此增加的费用和（或）造成的延误由卖方负责。</w:t>
      </w:r>
    </w:p>
    <w:p>
      <w:pPr>
        <w:pStyle w:val="10"/>
        <w:spacing w:line="460" w:lineRule="exact"/>
        <w:ind w:left="0" w:right="113" w:firstLine="420" w:firstLineChars="200"/>
        <w:jc w:val="both"/>
        <w:rPr>
          <w:rFonts w:ascii="宋体" w:hAnsi="宋体" w:eastAsia="宋体"/>
          <w:sz w:val="24"/>
          <w:szCs w:val="24"/>
        </w:rPr>
      </w:pPr>
      <w:r>
        <w:rPr>
          <w:rFonts w:hint="eastAsia" w:ascii="宋体" w:hAnsi="宋体" w:eastAsia="宋体"/>
        </w:rPr>
        <w:t>4.2.4 买方代表参与交货前检验及签署交货前检验记录的行为，不视为对合同产品质量的确认，不影响卖方交货后买方依照合同约定对合同产品提出质量异议和（或）退货的权利，也不免除卖方依照合同约定对合同产品所应承担的任何义务或责任。</w:t>
      </w:r>
    </w:p>
    <w:p>
      <w:pPr>
        <w:pStyle w:val="4"/>
        <w:spacing w:line="460" w:lineRule="exact"/>
        <w:ind w:firstLine="562" w:firstLineChars="200"/>
        <w:rPr>
          <w:rFonts w:ascii="宋体" w:hAnsi="宋体" w:eastAsia="宋体"/>
          <w:sz w:val="28"/>
          <w:szCs w:val="28"/>
        </w:rPr>
      </w:pPr>
      <w:bookmarkStart w:id="104" w:name="_bookmark121"/>
      <w:bookmarkEnd w:id="104"/>
      <w:bookmarkStart w:id="105" w:name="_Toc15549"/>
      <w:r>
        <w:rPr>
          <w:rFonts w:hint="eastAsia" w:ascii="宋体" w:hAnsi="宋体" w:eastAsia="宋体"/>
          <w:b/>
          <w:bCs/>
          <w:sz w:val="28"/>
          <w:szCs w:val="28"/>
        </w:rPr>
        <w:t>5.包装、标记、运输和交付</w:t>
      </w:r>
      <w:bookmarkEnd w:id="105"/>
    </w:p>
    <w:p>
      <w:pPr>
        <w:pStyle w:val="4"/>
        <w:spacing w:line="460" w:lineRule="exact"/>
        <w:ind w:firstLine="562" w:firstLineChars="200"/>
        <w:rPr>
          <w:rFonts w:ascii="宋体" w:hAnsi="宋体" w:eastAsia="宋体"/>
          <w:sz w:val="28"/>
          <w:szCs w:val="28"/>
        </w:rPr>
      </w:pPr>
      <w:bookmarkStart w:id="106" w:name="_bookmark122"/>
      <w:bookmarkEnd w:id="106"/>
      <w:bookmarkStart w:id="107" w:name="_Toc10330"/>
      <w:bookmarkStart w:id="108" w:name="_Toc23568"/>
      <w:r>
        <w:rPr>
          <w:rFonts w:hint="eastAsia" w:ascii="宋体" w:hAnsi="宋体" w:eastAsia="宋体"/>
          <w:b/>
          <w:bCs/>
          <w:sz w:val="28"/>
          <w:szCs w:val="28"/>
        </w:rPr>
        <w:t>5.1包装</w:t>
      </w:r>
      <w:bookmarkEnd w:id="107"/>
      <w:bookmarkEnd w:id="108"/>
    </w:p>
    <w:p>
      <w:pPr>
        <w:pStyle w:val="10"/>
        <w:spacing w:line="460" w:lineRule="exact"/>
        <w:ind w:left="0" w:right="213" w:firstLine="420" w:firstLineChars="200"/>
        <w:jc w:val="both"/>
        <w:rPr>
          <w:rFonts w:ascii="宋体" w:hAnsi="宋体" w:eastAsia="宋体"/>
        </w:rPr>
      </w:pPr>
      <w:r>
        <w:rPr>
          <w:rFonts w:hint="eastAsia" w:ascii="宋体" w:hAnsi="宋体" w:eastAsia="宋体"/>
        </w:rPr>
        <w:t>5.1.1 卖方应对合同产品进行妥善包装，以满足合同产品运至施工场地及在施工场地保管的 需要。包装应采取防潮、防晒、防锈、防腐蚀、防震动及防止其它损坏的必要保护措施，从而保护合同产品能够经受多次搬运、装卸、长途运输并适宜保管。</w:t>
      </w:r>
    </w:p>
    <w:p>
      <w:pPr>
        <w:pStyle w:val="10"/>
        <w:spacing w:line="460" w:lineRule="exact"/>
        <w:ind w:left="0" w:firstLine="420" w:firstLineChars="200"/>
        <w:rPr>
          <w:rFonts w:ascii="宋体" w:hAnsi="宋体" w:eastAsia="宋体"/>
        </w:rPr>
      </w:pPr>
      <w:r>
        <w:rPr>
          <w:rFonts w:hint="eastAsia" w:ascii="宋体" w:hAnsi="宋体" w:eastAsia="宋体"/>
        </w:rPr>
        <w:t>5.1.2 每个独立包装箱内应附装箱清单、质量合格证、装配图、说明书、操作指南等资料。</w:t>
      </w:r>
    </w:p>
    <w:p>
      <w:pPr>
        <w:pStyle w:val="10"/>
        <w:spacing w:line="460" w:lineRule="exact"/>
        <w:ind w:left="0" w:firstLine="420" w:firstLineChars="200"/>
        <w:rPr>
          <w:rFonts w:ascii="宋体" w:hAnsi="宋体" w:eastAsia="宋体"/>
          <w:sz w:val="26"/>
          <w:szCs w:val="26"/>
        </w:rPr>
      </w:pPr>
      <w:r>
        <w:rPr>
          <w:rFonts w:hint="eastAsia" w:ascii="宋体" w:hAnsi="宋体" w:eastAsia="宋体"/>
        </w:rPr>
        <w:t>5.1.3 除专用合同条款另有约定外，买方无需将包装物退还给卖方。</w:t>
      </w:r>
    </w:p>
    <w:p>
      <w:pPr>
        <w:pStyle w:val="5"/>
        <w:tabs>
          <w:tab w:val="left" w:pos="726"/>
        </w:tabs>
        <w:spacing w:line="460" w:lineRule="exact"/>
        <w:ind w:left="0" w:firstLine="562" w:firstLineChars="200"/>
        <w:rPr>
          <w:rFonts w:ascii="宋体" w:hAnsi="宋体" w:eastAsia="宋体"/>
          <w:sz w:val="17"/>
          <w:szCs w:val="17"/>
        </w:rPr>
      </w:pPr>
      <w:bookmarkStart w:id="109" w:name="_bookmark123"/>
      <w:bookmarkEnd w:id="109"/>
      <w:bookmarkStart w:id="110" w:name="_Toc5719"/>
      <w:r>
        <w:rPr>
          <w:rFonts w:hint="eastAsia" w:ascii="宋体" w:hAnsi="宋体" w:eastAsia="宋体"/>
          <w:b/>
          <w:bCs/>
        </w:rPr>
        <w:t>5.2标记</w:t>
      </w:r>
      <w:bookmarkEnd w:id="110"/>
    </w:p>
    <w:p>
      <w:pPr>
        <w:pStyle w:val="10"/>
        <w:spacing w:line="460" w:lineRule="exact"/>
        <w:ind w:left="0" w:right="216" w:firstLine="420" w:firstLineChars="200"/>
        <w:jc w:val="both"/>
        <w:rPr>
          <w:rFonts w:ascii="宋体" w:hAnsi="宋体" w:eastAsia="宋体"/>
        </w:rPr>
      </w:pPr>
      <w:r>
        <w:rPr>
          <w:rFonts w:hint="eastAsia" w:ascii="宋体" w:hAnsi="宋体" w:eastAsia="宋体"/>
        </w:rPr>
        <w:t>5.2.1 除专用合同条款另有约定外，卖方应在每一包装箱相邻的四个侧面以不可擦除的、明显的方式标记必要的装运信息和标记，以满足合同产品运输和保管的需要。</w:t>
      </w:r>
    </w:p>
    <w:p>
      <w:pPr>
        <w:pStyle w:val="10"/>
        <w:spacing w:line="460" w:lineRule="exact"/>
        <w:ind w:left="0" w:right="214" w:firstLine="420" w:firstLineChars="200"/>
        <w:jc w:val="both"/>
        <w:rPr>
          <w:rFonts w:ascii="宋体" w:hAnsi="宋体" w:eastAsia="宋体"/>
          <w:sz w:val="22"/>
          <w:szCs w:val="22"/>
        </w:rPr>
      </w:pPr>
      <w:r>
        <w:rPr>
          <w:rFonts w:hint="eastAsia" w:ascii="宋体" w:hAnsi="宋体" w:eastAsia="宋体"/>
        </w:rPr>
        <w:t>5.2.2 根据合同产品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产品中含有易燃易爆物品、腐蚀物品、放射性物质等危险品，则应在包装箱上标明危险品标志。</w:t>
      </w:r>
    </w:p>
    <w:p>
      <w:pPr>
        <w:pStyle w:val="5"/>
        <w:spacing w:line="460" w:lineRule="exact"/>
        <w:ind w:left="0" w:firstLine="562" w:firstLineChars="200"/>
        <w:rPr>
          <w:rFonts w:ascii="宋体" w:hAnsi="宋体" w:eastAsia="宋体"/>
          <w:b/>
          <w:bCs/>
        </w:rPr>
      </w:pPr>
      <w:bookmarkStart w:id="111" w:name="_bookmark124"/>
      <w:bookmarkEnd w:id="111"/>
      <w:bookmarkStart w:id="112" w:name="_Toc26437"/>
      <w:r>
        <w:rPr>
          <w:rFonts w:hint="eastAsia" w:ascii="宋体" w:hAnsi="宋体" w:eastAsia="宋体"/>
          <w:b/>
          <w:bCs/>
        </w:rPr>
        <w:t>5.3运输</w:t>
      </w:r>
      <w:bookmarkEnd w:id="112"/>
    </w:p>
    <w:p>
      <w:pPr>
        <w:pStyle w:val="10"/>
        <w:spacing w:line="460" w:lineRule="exact"/>
        <w:ind w:left="0" w:right="214" w:firstLine="420" w:firstLineChars="200"/>
        <w:jc w:val="both"/>
        <w:rPr>
          <w:rFonts w:ascii="宋体" w:hAnsi="宋体" w:eastAsia="宋体"/>
        </w:rPr>
      </w:pPr>
      <w:r>
        <w:rPr>
          <w:rFonts w:hint="eastAsia" w:ascii="宋体" w:hAnsi="宋体" w:eastAsia="宋体"/>
        </w:rPr>
        <w:t>5.3.1 卖方应自行选择适宜的运输工具及线路安排合同产品运输。</w:t>
      </w:r>
    </w:p>
    <w:p>
      <w:pPr>
        <w:pStyle w:val="10"/>
        <w:spacing w:line="460" w:lineRule="exact"/>
        <w:ind w:left="0" w:right="214" w:firstLine="420" w:firstLineChars="200"/>
        <w:jc w:val="both"/>
        <w:rPr>
          <w:rFonts w:ascii="宋体" w:hAnsi="宋体" w:eastAsia="宋体"/>
        </w:rPr>
      </w:pPr>
      <w:r>
        <w:rPr>
          <w:rFonts w:hint="eastAsia" w:ascii="宋体" w:hAnsi="宋体" w:eastAsia="宋体"/>
        </w:rPr>
        <w:t>5.3.2 除专用合同条款另有约定外，每件能够独立运行的产品应整套装运。该产品安装、调 试、考核和运行所使用的备品、备件、易损易耗件等应随相关的主机一齐装运。</w:t>
      </w:r>
    </w:p>
    <w:p>
      <w:pPr>
        <w:pStyle w:val="10"/>
        <w:spacing w:line="460" w:lineRule="exact"/>
        <w:ind w:left="0" w:right="214" w:firstLine="420" w:firstLineChars="200"/>
        <w:jc w:val="both"/>
        <w:rPr>
          <w:rFonts w:ascii="宋体" w:hAnsi="宋体" w:eastAsia="宋体"/>
        </w:rPr>
      </w:pPr>
      <w:r>
        <w:rPr>
          <w:rFonts w:hint="eastAsia" w:ascii="宋体" w:hAnsi="宋体" w:eastAsia="宋体"/>
        </w:rPr>
        <w:t>5.3.3 除专用合同条款另有约定外，卖方应在合同产品预计启运 7 日前，将合同产品名称、 数量、箱数、总毛重、总体积（用 m3 表示）、每箱尺寸（长×宽×高）、装运合同产品总金额、运输方式、预计交付日期和合同产品在运输、装卸、保管中的注意事项等预通知买方，并在合同产品启运后 24 小时之内正式通知买方。</w:t>
      </w:r>
    </w:p>
    <w:p>
      <w:pPr>
        <w:pStyle w:val="10"/>
        <w:spacing w:line="460" w:lineRule="exact"/>
        <w:ind w:left="0" w:right="214" w:firstLine="420" w:firstLineChars="200"/>
        <w:jc w:val="both"/>
        <w:rPr>
          <w:rFonts w:ascii="宋体" w:hAnsi="宋体" w:eastAsia="宋体"/>
        </w:rPr>
      </w:pPr>
      <w:r>
        <w:rPr>
          <w:rFonts w:hint="eastAsia" w:ascii="宋体" w:hAnsi="宋体" w:eastAsia="宋体"/>
        </w:rPr>
        <w:t>5.3.4 卖方在根据第 5.3.3 项进行通知时，如果发运合同产品中包括专用合同条款约定的超大超重包装，则卖方应将超大和（或）超重的每个包装箱的重量和尺寸通知买方；如果发运合同产品中包括易燃易爆物品、腐蚀物品、放射性物质等危险品，则危险品的品名、性质、在运 输、装卸、保管方面的特殊要求、注意事项和处理意外情况的方法等，也应一并通知买方。</w:t>
      </w:r>
    </w:p>
    <w:p>
      <w:pPr>
        <w:pStyle w:val="5"/>
        <w:spacing w:line="460" w:lineRule="exact"/>
        <w:ind w:left="0" w:firstLine="562" w:firstLineChars="200"/>
        <w:rPr>
          <w:rFonts w:ascii="宋体" w:hAnsi="宋体" w:eastAsia="宋体"/>
          <w:b/>
          <w:bCs/>
        </w:rPr>
      </w:pPr>
      <w:bookmarkStart w:id="113" w:name="_bookmark125"/>
      <w:bookmarkEnd w:id="113"/>
      <w:bookmarkStart w:id="114" w:name="_Toc26680"/>
      <w:r>
        <w:rPr>
          <w:rFonts w:hint="eastAsia" w:ascii="宋体" w:hAnsi="宋体" w:eastAsia="宋体"/>
          <w:b/>
          <w:bCs/>
        </w:rPr>
        <w:t>5.4交付</w:t>
      </w:r>
      <w:bookmarkEnd w:id="114"/>
    </w:p>
    <w:p>
      <w:pPr>
        <w:pStyle w:val="10"/>
        <w:spacing w:line="460" w:lineRule="exact"/>
        <w:ind w:left="0" w:right="214" w:firstLine="420" w:firstLineChars="200"/>
        <w:jc w:val="both"/>
        <w:rPr>
          <w:rFonts w:ascii="宋体" w:hAnsi="宋体" w:eastAsia="宋体"/>
        </w:rPr>
      </w:pPr>
      <w:r>
        <w:rPr>
          <w:rFonts w:hint="eastAsia" w:ascii="宋体" w:hAnsi="宋体" w:eastAsia="宋体"/>
        </w:rPr>
        <w:t>5.4.1 除专用合同条款另有约定外，卖方应根据合同约定的交付时间和批次在施工场地车面上将合同产品交付给买方。买方对卖方交付的包装的合同产品的外观及件数进行清点核验后应 签发收货清单，并自负风险和费用进行卸货。买方签发收货清单不代表对合同产品的接受，双方还应按合同约定进行后续的检验和验收。</w:t>
      </w:r>
    </w:p>
    <w:p>
      <w:pPr>
        <w:pStyle w:val="10"/>
        <w:spacing w:line="460" w:lineRule="exact"/>
        <w:ind w:left="0" w:right="214" w:firstLine="420" w:firstLineChars="200"/>
        <w:jc w:val="both"/>
        <w:rPr>
          <w:rFonts w:ascii="宋体" w:hAnsi="宋体" w:eastAsia="宋体"/>
        </w:rPr>
      </w:pPr>
      <w:r>
        <w:rPr>
          <w:rFonts w:hint="eastAsia" w:ascii="宋体" w:hAnsi="宋体" w:eastAsia="宋体"/>
        </w:rPr>
        <w:t>5.4.2 合同产品的所有权和风险自交付时起由卖方转移至买方，合同产品交付给买方之前包括运输在内的所有风险均由卖方承担。</w:t>
      </w:r>
    </w:p>
    <w:p>
      <w:pPr>
        <w:pStyle w:val="10"/>
        <w:spacing w:line="460" w:lineRule="exact"/>
        <w:ind w:left="0" w:right="214" w:firstLine="420" w:firstLineChars="200"/>
        <w:jc w:val="both"/>
        <w:rPr>
          <w:rFonts w:ascii="宋体" w:hAnsi="宋体" w:eastAsia="宋体"/>
        </w:rPr>
      </w:pPr>
      <w:r>
        <w:rPr>
          <w:rFonts w:hint="eastAsia" w:ascii="宋体" w:hAnsi="宋体" w:eastAsia="宋体"/>
        </w:rPr>
        <w:t>5.4.3 除专用合同条款另有约定外，买方如果发现技术资料存在短缺和（或）损坏，卖方应在收到买方的通知后 7 日内免费补齐短缺和（或）损坏的部分。如果买方发现卖方提供的技术资料有误，卖方应在收到买方通知后 7 日内免费替换。如由于买方原因导致技术资料丢失和（或）损坏，卖方应在收到买方的通知后 7 日内补齐丢失和（或）损坏的部分，但买方应向卖方支付合理的复制、邮寄费用。</w:t>
      </w:r>
      <w:bookmarkStart w:id="115" w:name="_bookmark126"/>
      <w:bookmarkEnd w:id="115"/>
    </w:p>
    <w:p>
      <w:pPr>
        <w:pStyle w:val="5"/>
        <w:spacing w:line="460" w:lineRule="exact"/>
        <w:ind w:left="0" w:firstLine="562" w:firstLineChars="200"/>
        <w:rPr>
          <w:rFonts w:ascii="宋体" w:hAnsi="宋体" w:eastAsia="宋体"/>
          <w:b/>
          <w:bCs/>
        </w:rPr>
      </w:pPr>
      <w:r>
        <w:rPr>
          <w:rFonts w:hint="eastAsia" w:ascii="宋体" w:hAnsi="宋体" w:eastAsia="宋体"/>
          <w:b/>
          <w:bCs/>
        </w:rPr>
        <w:t>6.开箱检验、安装、调试、考核、验收</w:t>
      </w:r>
    </w:p>
    <w:p>
      <w:pPr>
        <w:pStyle w:val="5"/>
        <w:spacing w:line="460" w:lineRule="exact"/>
        <w:ind w:left="0" w:firstLine="562" w:firstLineChars="200"/>
        <w:rPr>
          <w:rFonts w:ascii="宋体" w:hAnsi="宋体" w:eastAsia="宋体"/>
          <w:b/>
          <w:bCs/>
        </w:rPr>
      </w:pPr>
      <w:bookmarkStart w:id="116" w:name="_bookmark127"/>
      <w:bookmarkEnd w:id="116"/>
      <w:bookmarkStart w:id="117" w:name="_Toc24698"/>
      <w:r>
        <w:rPr>
          <w:rFonts w:hint="eastAsia" w:ascii="宋体" w:hAnsi="宋体" w:eastAsia="宋体"/>
          <w:b/>
          <w:bCs/>
        </w:rPr>
        <w:t>6.1开箱检验</w:t>
      </w:r>
      <w:bookmarkEnd w:id="117"/>
    </w:p>
    <w:p>
      <w:pPr>
        <w:pStyle w:val="5"/>
        <w:spacing w:line="460" w:lineRule="exact"/>
        <w:ind w:left="0" w:firstLine="420" w:firstLineChars="200"/>
        <w:rPr>
          <w:rFonts w:ascii="宋体" w:hAnsi="宋体" w:eastAsia="宋体"/>
          <w:sz w:val="21"/>
          <w:szCs w:val="21"/>
        </w:rPr>
      </w:pPr>
      <w:bookmarkStart w:id="118" w:name="_Toc22842"/>
      <w:r>
        <w:rPr>
          <w:rFonts w:hint="eastAsia" w:ascii="宋体" w:hAnsi="宋体" w:eastAsia="宋体"/>
          <w:sz w:val="21"/>
          <w:szCs w:val="21"/>
        </w:rPr>
        <w:t>6.1.1 合同产品交付后应进行开箱检验，即合同产品数量及外观检验。开箱检验在专用合同条款约定的下列任一种时间进行：</w:t>
      </w:r>
      <w:bookmarkEnd w:id="118"/>
    </w:p>
    <w:p>
      <w:pPr>
        <w:pStyle w:val="10"/>
        <w:spacing w:line="460" w:lineRule="exact"/>
        <w:ind w:left="0" w:right="214" w:firstLine="420" w:firstLineChars="200"/>
        <w:jc w:val="both"/>
        <w:rPr>
          <w:rFonts w:ascii="宋体" w:hAnsi="宋体" w:eastAsia="宋体"/>
        </w:rPr>
      </w:pPr>
      <w:r>
        <w:rPr>
          <w:rFonts w:hint="eastAsia" w:ascii="宋体" w:hAnsi="宋体" w:eastAsia="宋体"/>
        </w:rPr>
        <w:t>（1）合同产品交付时；</w:t>
      </w:r>
    </w:p>
    <w:p>
      <w:pPr>
        <w:pStyle w:val="10"/>
        <w:spacing w:line="460" w:lineRule="exact"/>
        <w:ind w:left="0" w:right="214" w:firstLine="420" w:firstLineChars="200"/>
        <w:jc w:val="both"/>
        <w:rPr>
          <w:rFonts w:ascii="宋体" w:hAnsi="宋体" w:eastAsia="宋体"/>
        </w:rPr>
      </w:pPr>
      <w:r>
        <w:rPr>
          <w:rFonts w:hint="eastAsia" w:ascii="宋体" w:hAnsi="宋体" w:eastAsia="宋体"/>
        </w:rPr>
        <w:t>（2）合同产品交付后的一定期限内。 如开箱检验不在合同产品交付时进行，买方应在开箱检验 3 日</w:t>
      </w:r>
    </w:p>
    <w:p>
      <w:pPr>
        <w:pStyle w:val="10"/>
        <w:spacing w:line="460" w:lineRule="exact"/>
        <w:ind w:left="0" w:right="214" w:firstLine="420" w:firstLineChars="200"/>
        <w:jc w:val="both"/>
        <w:rPr>
          <w:rFonts w:ascii="宋体" w:hAnsi="宋体" w:eastAsia="宋体"/>
        </w:rPr>
      </w:pPr>
      <w:r>
        <w:rPr>
          <w:rFonts w:hint="eastAsia" w:ascii="宋体" w:hAnsi="宋体" w:eastAsia="宋体"/>
        </w:rPr>
        <w:t>前将开箱检验的时间和地点通知卖方。</w:t>
      </w:r>
    </w:p>
    <w:p>
      <w:pPr>
        <w:pStyle w:val="10"/>
        <w:spacing w:line="460" w:lineRule="exact"/>
        <w:ind w:left="0" w:right="214" w:firstLine="420" w:firstLineChars="200"/>
        <w:jc w:val="both"/>
        <w:rPr>
          <w:rFonts w:ascii="宋体" w:hAnsi="宋体" w:eastAsia="宋体"/>
        </w:rPr>
      </w:pPr>
      <w:r>
        <w:rPr>
          <w:rFonts w:hint="eastAsia" w:ascii="宋体" w:hAnsi="宋体" w:eastAsia="宋体"/>
        </w:rPr>
        <w:t>6.1.2 除专用合同条款另有约定外，合同产品的开箱检验应在施工场地进行。</w:t>
      </w:r>
    </w:p>
    <w:p>
      <w:pPr>
        <w:pStyle w:val="10"/>
        <w:spacing w:line="460" w:lineRule="exact"/>
        <w:ind w:left="0" w:right="214" w:firstLine="420" w:firstLineChars="200"/>
        <w:jc w:val="both"/>
        <w:rPr>
          <w:rFonts w:ascii="宋体" w:hAnsi="宋体" w:eastAsia="宋体"/>
        </w:rPr>
      </w:pPr>
      <w:r>
        <w:rPr>
          <w:rFonts w:hint="eastAsia" w:ascii="宋体" w:hAnsi="宋体" w:eastAsia="宋体"/>
        </w:rPr>
        <w:t>6.1.3 开箱检验由买卖双方共同进行，卖方应自负费用派遣代表到场参加开箱检验。</w:t>
      </w:r>
    </w:p>
    <w:p>
      <w:pPr>
        <w:pStyle w:val="10"/>
        <w:spacing w:line="460" w:lineRule="exact"/>
        <w:ind w:left="0" w:right="214" w:firstLine="420" w:firstLineChars="200"/>
        <w:jc w:val="both"/>
        <w:rPr>
          <w:rFonts w:ascii="宋体" w:hAnsi="宋体" w:eastAsia="宋体"/>
        </w:rPr>
      </w:pPr>
      <w:r>
        <w:rPr>
          <w:rFonts w:hint="eastAsia" w:ascii="宋体" w:hAnsi="宋体" w:eastAsia="宋体"/>
        </w:rPr>
        <w:t>6.1.4  在开箱检验中，买方和卖方应共同签署数量、外观检验报告，报告应列明检验结果， 包括检验合格或发现的任何短缺、损坏或其它与合同约定不符的情形。</w:t>
      </w:r>
    </w:p>
    <w:p>
      <w:pPr>
        <w:pStyle w:val="10"/>
        <w:spacing w:line="460" w:lineRule="exact"/>
        <w:ind w:left="0" w:right="214" w:firstLine="420" w:firstLineChars="200"/>
        <w:jc w:val="both"/>
        <w:rPr>
          <w:rFonts w:ascii="宋体" w:hAnsi="宋体" w:eastAsia="宋体"/>
        </w:rPr>
      </w:pPr>
      <w:r>
        <w:rPr>
          <w:rFonts w:hint="eastAsia" w:ascii="宋体" w:hAnsi="宋体" w:eastAsia="宋体"/>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pStyle w:val="10"/>
        <w:spacing w:line="460" w:lineRule="exact"/>
        <w:ind w:left="0" w:right="214" w:firstLine="420" w:firstLineChars="200"/>
        <w:jc w:val="both"/>
        <w:rPr>
          <w:rFonts w:ascii="宋体" w:hAnsi="宋体" w:eastAsia="宋体"/>
        </w:rPr>
      </w:pPr>
      <w:r>
        <w:rPr>
          <w:rFonts w:hint="eastAsia" w:ascii="宋体" w:hAnsi="宋体" w:eastAsia="宋体"/>
        </w:rPr>
        <w:t>6.1.6 如开箱检验不在合同产品交付时进行，则合同产品交付以后到开箱检验之前，应由买方负责按交货时外包装原样对合同产品进行妥善保管。除专用合同条款另有约定外，在开箱检验时如果合同产品外包装与交货时一致，则开箱检验中发现的合同产品的短缺、损坏或其它与 合同约定不符的情形，由卖方负责，卖方应补齐、更换及采取其他补救措施。如果在开箱检验 时合同产品外包装不是交货时的包装或虽是交货时的包装但与交货时不一致且出现很可能导致 合同产品短缺或损坏的包装破损，则开箱检验中发现合同产品短缺、损坏或其它与合同约定不 符的情形的风险，由买方承担，但买方能够证明是由于卖方原因或合同产品交付前非买方原因导致的除外。</w:t>
      </w:r>
    </w:p>
    <w:p>
      <w:pPr>
        <w:pStyle w:val="10"/>
        <w:spacing w:line="460" w:lineRule="exact"/>
        <w:ind w:left="0" w:right="214" w:firstLine="420" w:firstLineChars="200"/>
        <w:jc w:val="both"/>
        <w:rPr>
          <w:rFonts w:ascii="宋体" w:hAnsi="宋体" w:eastAsia="宋体"/>
        </w:rPr>
      </w:pPr>
      <w:r>
        <w:rPr>
          <w:rFonts w:hint="eastAsia" w:ascii="宋体" w:hAnsi="宋体" w:eastAsia="宋体"/>
        </w:rPr>
        <w:t>6.1.7 如双方在专用合同条款和（或）供货要求等合同文件中约定由第三方检测机构对合同产品进行开箱检验或在开箱检验过程中另行约定由第三方检验的，则第三方检测机构的检验结果对双方均具有约束力。</w:t>
      </w:r>
    </w:p>
    <w:p>
      <w:pPr>
        <w:pStyle w:val="10"/>
        <w:spacing w:line="460" w:lineRule="exact"/>
        <w:ind w:left="0" w:right="214" w:firstLine="420" w:firstLineChars="200"/>
        <w:jc w:val="both"/>
        <w:rPr>
          <w:rFonts w:ascii="宋体" w:hAnsi="宋体" w:eastAsia="宋体"/>
        </w:rPr>
      </w:pPr>
      <w:r>
        <w:rPr>
          <w:rFonts w:hint="eastAsia" w:ascii="宋体" w:hAnsi="宋体" w:eastAsia="宋体"/>
        </w:rPr>
        <w:t>6.1.8 开箱检验的检验结果不能对抗在合同产品的安装、调试、考核、验收中及质量保证期内发现的合同产品质量问题，也不能免除或影响卖方依照合同约定对买方负有的包括合同产品质量在内的任何义务或责任。</w:t>
      </w:r>
    </w:p>
    <w:p>
      <w:pPr>
        <w:pStyle w:val="10"/>
        <w:spacing w:line="460" w:lineRule="exact"/>
        <w:ind w:left="0" w:right="214" w:firstLine="420" w:firstLineChars="200"/>
        <w:jc w:val="both"/>
        <w:rPr>
          <w:rFonts w:ascii="宋体" w:hAnsi="宋体" w:eastAsia="宋体"/>
        </w:rPr>
      </w:pPr>
      <w:bookmarkStart w:id="119" w:name="_bookmark128"/>
      <w:bookmarkEnd w:id="119"/>
      <w:r>
        <w:rPr>
          <w:rFonts w:hint="eastAsia" w:ascii="宋体" w:hAnsi="宋体" w:eastAsia="宋体"/>
        </w:rPr>
        <w:t>6.2 安装、调试</w:t>
      </w:r>
    </w:p>
    <w:p>
      <w:pPr>
        <w:pStyle w:val="10"/>
        <w:spacing w:line="460" w:lineRule="exact"/>
        <w:ind w:left="0" w:right="214" w:firstLine="420" w:firstLineChars="200"/>
        <w:jc w:val="both"/>
        <w:rPr>
          <w:rFonts w:ascii="宋体" w:hAnsi="宋体" w:eastAsia="宋体"/>
        </w:rPr>
      </w:pPr>
      <w:r>
        <w:rPr>
          <w:rFonts w:hint="eastAsia" w:ascii="宋体" w:hAnsi="宋体" w:eastAsia="宋体"/>
        </w:rPr>
        <w:t>6.2.1 开箱检验完成后，双方应对合同产品进行安装、调试，以使其具备考核的状态。安装、 调试应按照专用合同条款约定的下列任一种方式进行：</w:t>
      </w:r>
    </w:p>
    <w:p>
      <w:pPr>
        <w:pStyle w:val="10"/>
        <w:spacing w:line="460" w:lineRule="exact"/>
        <w:ind w:left="0" w:right="214" w:firstLine="420" w:firstLineChars="200"/>
        <w:jc w:val="both"/>
        <w:rPr>
          <w:rFonts w:ascii="宋体" w:hAnsi="宋体" w:eastAsia="宋体"/>
        </w:rPr>
      </w:pPr>
      <w:r>
        <w:rPr>
          <w:rFonts w:hint="eastAsia" w:ascii="宋体" w:hAnsi="宋体" w:eastAsia="宋体"/>
        </w:rPr>
        <w:t>（1）卖方按照合同约定完成合同产品的安装、调试工作；</w:t>
      </w:r>
    </w:p>
    <w:p>
      <w:pPr>
        <w:pStyle w:val="10"/>
        <w:spacing w:line="460" w:lineRule="exact"/>
        <w:ind w:left="0" w:right="214" w:firstLine="420" w:firstLineChars="200"/>
        <w:jc w:val="both"/>
        <w:rPr>
          <w:rFonts w:ascii="宋体" w:hAnsi="宋体" w:eastAsia="宋体"/>
        </w:rPr>
      </w:pPr>
      <w:r>
        <w:rPr>
          <w:rFonts w:hint="eastAsia" w:ascii="宋体" w:hAnsi="宋体" w:eastAsia="宋体"/>
        </w:rPr>
        <w:t>（2）买方或买方安排第三方负责合同产品的安装、调试工作，卖方提供技术服务。 除专用合同条款另</w:t>
      </w:r>
    </w:p>
    <w:p>
      <w:pPr>
        <w:pStyle w:val="10"/>
        <w:spacing w:line="460" w:lineRule="exact"/>
        <w:ind w:left="0" w:right="214" w:firstLine="420" w:firstLineChars="200"/>
        <w:jc w:val="both"/>
        <w:rPr>
          <w:rFonts w:ascii="宋体" w:hAnsi="宋体" w:eastAsia="宋体"/>
        </w:rPr>
      </w:pPr>
      <w:r>
        <w:rPr>
          <w:rFonts w:hint="eastAsia" w:ascii="宋体" w:hAnsi="宋体" w:eastAsia="宋体"/>
        </w:rPr>
        <w:t>有约定外，在安装、调试过程中，如由于买方或买方安排的第三方未按照卖方现场服务人员的指导导致安装、调试不成功和（或）出现合同产品损坏，买方应自行承担责任。如在买方或买方安排的第三方按照卖方现场服务人员的指导进行安装、调试的情况下出现安装、调试不成功和（或）造成合同产品损坏的情况，卖方应承担责任。</w:t>
      </w:r>
    </w:p>
    <w:p>
      <w:pPr>
        <w:pStyle w:val="10"/>
        <w:spacing w:line="460" w:lineRule="exact"/>
        <w:ind w:left="0" w:right="214" w:firstLine="420" w:firstLineChars="200"/>
        <w:jc w:val="both"/>
        <w:rPr>
          <w:rFonts w:ascii="宋体" w:hAnsi="宋体" w:eastAsia="宋体"/>
        </w:rPr>
      </w:pPr>
      <w:r>
        <w:rPr>
          <w:rFonts w:hint="eastAsia" w:ascii="宋体" w:hAnsi="宋体" w:eastAsia="宋体"/>
        </w:rPr>
        <w:t>6.2.2 除专用合同条款另有约定外，安装、调试中合同产品运行需要的用水、用电、其他动 力和原材料（如需要）等均由买方承担。</w:t>
      </w:r>
    </w:p>
    <w:p>
      <w:pPr>
        <w:pStyle w:val="10"/>
        <w:spacing w:line="460" w:lineRule="exact"/>
        <w:ind w:left="0" w:right="214" w:firstLine="420" w:firstLineChars="200"/>
        <w:jc w:val="both"/>
        <w:rPr>
          <w:rFonts w:ascii="宋体" w:hAnsi="宋体" w:eastAsia="宋体"/>
        </w:rPr>
      </w:pPr>
      <w:r>
        <w:rPr>
          <w:rFonts w:hint="eastAsia" w:ascii="宋体" w:hAnsi="宋体" w:eastAsia="宋体"/>
        </w:rPr>
        <w:t>6.2.3 双方应对合同产品的安装、调试情况共同及时进行记录。</w:t>
      </w:r>
    </w:p>
    <w:p>
      <w:pPr>
        <w:pStyle w:val="5"/>
        <w:tabs>
          <w:tab w:val="left" w:pos="726"/>
        </w:tabs>
        <w:spacing w:line="460" w:lineRule="exact"/>
        <w:ind w:left="0" w:firstLine="562" w:firstLineChars="200"/>
        <w:rPr>
          <w:rFonts w:ascii="宋体" w:hAnsi="宋体" w:eastAsia="宋体"/>
          <w:sz w:val="17"/>
          <w:szCs w:val="17"/>
        </w:rPr>
      </w:pPr>
      <w:bookmarkStart w:id="120" w:name="_bookmark129"/>
      <w:bookmarkEnd w:id="120"/>
      <w:bookmarkStart w:id="121" w:name="_Toc11136"/>
      <w:r>
        <w:rPr>
          <w:rFonts w:hint="eastAsia" w:ascii="宋体" w:hAnsi="宋体" w:eastAsia="宋体"/>
          <w:b/>
          <w:bCs/>
        </w:rPr>
        <w:t>6.3考核</w:t>
      </w:r>
      <w:bookmarkEnd w:id="121"/>
    </w:p>
    <w:p>
      <w:pPr>
        <w:pStyle w:val="10"/>
        <w:spacing w:line="460" w:lineRule="exact"/>
        <w:ind w:left="0" w:right="115" w:firstLine="420" w:firstLineChars="200"/>
        <w:jc w:val="both"/>
        <w:rPr>
          <w:rFonts w:ascii="宋体" w:hAnsi="宋体" w:eastAsia="宋体"/>
        </w:rPr>
      </w:pPr>
      <w:r>
        <w:rPr>
          <w:rFonts w:hint="eastAsia" w:ascii="宋体" w:hAnsi="宋体" w:eastAsia="宋体"/>
        </w:rPr>
        <w:t>6.3.1 安装、调试完成后，双方应对合同产品进行考核，以确定合同产品是否达到合同约定的技术性能考核指标。除专用合同条款另有约定外，考核中合同产品运行需要的用水、用电、 其他动力和原材料（如需要）等均由买方承担。</w:t>
      </w:r>
    </w:p>
    <w:p>
      <w:pPr>
        <w:pStyle w:val="10"/>
        <w:spacing w:line="460" w:lineRule="exact"/>
        <w:ind w:left="0" w:firstLine="420" w:firstLineChars="200"/>
        <w:rPr>
          <w:rFonts w:ascii="宋体" w:hAnsi="宋体" w:eastAsia="宋体"/>
        </w:rPr>
      </w:pPr>
      <w:r>
        <w:rPr>
          <w:rFonts w:hint="eastAsia" w:ascii="宋体" w:hAnsi="宋体" w:eastAsia="宋体"/>
        </w:rPr>
        <w:t>6.3.2 如由于卖方原因合同产品在考核中未能达到合同约定的技术性能考核指标，则卖方应在双方同意的</w:t>
      </w:r>
    </w:p>
    <w:p>
      <w:pPr>
        <w:pStyle w:val="10"/>
        <w:spacing w:line="460" w:lineRule="exact"/>
        <w:rPr>
          <w:rFonts w:ascii="宋体" w:hAnsi="宋体" w:eastAsia="宋体"/>
        </w:rPr>
      </w:pPr>
      <w:r>
        <w:rPr>
          <w:rFonts w:hint="eastAsia" w:ascii="宋体" w:hAnsi="宋体" w:eastAsia="宋体"/>
        </w:rPr>
        <w:t>期限内采取措施消除合同产品中存在的缺陷，并在缺陷消除以后，尽快进行再次考核。</w:t>
      </w:r>
    </w:p>
    <w:p>
      <w:pPr>
        <w:pStyle w:val="10"/>
        <w:spacing w:line="460" w:lineRule="exact"/>
        <w:ind w:left="0" w:right="215" w:firstLine="420" w:firstLineChars="200"/>
        <w:jc w:val="both"/>
        <w:rPr>
          <w:rFonts w:ascii="宋体" w:hAnsi="宋体" w:eastAsia="宋体"/>
        </w:rPr>
      </w:pPr>
      <w:r>
        <w:rPr>
          <w:rFonts w:hint="eastAsia" w:ascii="宋体" w:hAnsi="宋体" w:eastAsia="宋体"/>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产品的最低技术性能考核指标，且合同产品达到了最低技术性能考核指标的，视为合同产品已达到技术性能考核指标，买方无权解除合同，且应接受合同产品，但卖方应按专用合同条款的约定进行减价或向买方支付补偿金。</w:t>
      </w:r>
    </w:p>
    <w:p>
      <w:pPr>
        <w:pStyle w:val="10"/>
        <w:spacing w:line="460" w:lineRule="exact"/>
        <w:ind w:left="0" w:right="213" w:firstLine="420" w:firstLineChars="200"/>
        <w:jc w:val="both"/>
        <w:rPr>
          <w:rFonts w:ascii="宋体" w:hAnsi="宋体" w:eastAsia="宋体"/>
        </w:rPr>
      </w:pPr>
      <w:r>
        <w:rPr>
          <w:rFonts w:hint="eastAsia" w:ascii="宋体" w:hAnsi="宋体" w:eastAsia="宋体"/>
        </w:rPr>
        <w:t>6.3.4 如由于买方原因合同产品在考核中未能达到合同约定的技术性能考核指标，则卖方应协助买方安排再次考核。由于买方原因未能达到技术性能考核指标时，为买方进行考核的机会不超过三次。</w:t>
      </w:r>
    </w:p>
    <w:p>
      <w:pPr>
        <w:pStyle w:val="10"/>
        <w:spacing w:line="460" w:lineRule="exact"/>
        <w:ind w:left="0" w:firstLine="420" w:firstLineChars="200"/>
        <w:rPr>
          <w:rFonts w:ascii="宋体" w:hAnsi="宋体" w:eastAsia="宋体"/>
          <w:sz w:val="22"/>
          <w:szCs w:val="22"/>
        </w:rPr>
      </w:pPr>
      <w:r>
        <w:rPr>
          <w:rFonts w:hint="eastAsia" w:ascii="宋体" w:hAnsi="宋体" w:eastAsia="宋体"/>
        </w:rPr>
        <w:t>6.3.5  考核期间，双方应及时共同记录合同产品的用水、用电、其他动力和原材料（如有）的使用及产品考核情况。对于未达到技术性能考核指标的，应如实记录产品表现、可能原因及处理情况等。</w:t>
      </w:r>
    </w:p>
    <w:p>
      <w:pPr>
        <w:pStyle w:val="5"/>
        <w:tabs>
          <w:tab w:val="left" w:pos="726"/>
        </w:tabs>
        <w:spacing w:line="460" w:lineRule="exact"/>
        <w:ind w:left="0" w:firstLine="562" w:firstLineChars="200"/>
        <w:rPr>
          <w:rFonts w:ascii="宋体" w:hAnsi="宋体" w:eastAsia="宋体"/>
        </w:rPr>
      </w:pPr>
      <w:bookmarkStart w:id="122" w:name="_bookmark130"/>
      <w:bookmarkEnd w:id="122"/>
      <w:bookmarkStart w:id="123" w:name="_Toc18634"/>
      <w:r>
        <w:rPr>
          <w:rFonts w:hint="eastAsia" w:ascii="宋体" w:hAnsi="宋体" w:eastAsia="宋体"/>
          <w:b/>
          <w:bCs/>
        </w:rPr>
        <w:t>6.4验收</w:t>
      </w:r>
      <w:bookmarkEnd w:id="123"/>
    </w:p>
    <w:p>
      <w:pPr>
        <w:pStyle w:val="10"/>
        <w:spacing w:line="460" w:lineRule="exact"/>
        <w:ind w:left="0" w:firstLine="420" w:firstLineChars="200"/>
        <w:rPr>
          <w:rFonts w:ascii="宋体" w:hAnsi="宋体" w:eastAsia="宋体"/>
        </w:rPr>
      </w:pPr>
      <w:r>
        <w:rPr>
          <w:rFonts w:hint="eastAsia" w:ascii="宋体" w:hAnsi="宋体" w:eastAsia="宋体"/>
        </w:rPr>
        <w:t>6.4.1 如合同产品在考核中达到或视为达到技术性能考核指标，则买卖双方应在考核完成后7日内或专用</w:t>
      </w:r>
    </w:p>
    <w:p>
      <w:pPr>
        <w:pStyle w:val="10"/>
        <w:spacing w:line="460" w:lineRule="exact"/>
        <w:ind w:left="0" w:firstLine="420" w:firstLineChars="200"/>
        <w:rPr>
          <w:rFonts w:ascii="宋体" w:hAnsi="宋体" w:eastAsia="宋体"/>
        </w:rPr>
      </w:pPr>
      <w:r>
        <w:rPr>
          <w:rFonts w:hint="eastAsia" w:ascii="宋体" w:hAnsi="宋体" w:eastAsia="宋体"/>
        </w:rPr>
        <w:t>合同条款另行约定的时间内签署合同产品验收证书一式二份，双方各持一份。验收日期应为合同产品达到或视为达到技术性能考核指标的日期。</w:t>
      </w:r>
    </w:p>
    <w:p>
      <w:pPr>
        <w:pStyle w:val="10"/>
        <w:spacing w:line="460" w:lineRule="exact"/>
        <w:ind w:left="0" w:firstLine="420" w:firstLineChars="200"/>
        <w:rPr>
          <w:rFonts w:ascii="宋体" w:hAnsi="宋体" w:eastAsia="宋体"/>
        </w:rPr>
      </w:pPr>
      <w:r>
        <w:rPr>
          <w:rFonts w:hint="eastAsia" w:ascii="宋体" w:hAnsi="宋体" w:eastAsia="宋体"/>
        </w:rPr>
        <w:t xml:space="preserve">6.4.2 如由于买方原因合同产品在三次考核中均未能达到技术性能考核指标，买卖双方应在考核结束后 7 </w:t>
      </w:r>
    </w:p>
    <w:p>
      <w:pPr>
        <w:pStyle w:val="10"/>
        <w:spacing w:line="460" w:lineRule="exact"/>
        <w:rPr>
          <w:rFonts w:ascii="宋体" w:hAnsi="宋体" w:eastAsia="宋体"/>
        </w:rPr>
      </w:pPr>
      <w:r>
        <w:rPr>
          <w:rFonts w:hint="eastAsia" w:ascii="宋体" w:hAnsi="宋体" w:eastAsia="宋体"/>
        </w:rPr>
        <w:t>日内或专用合同条款另行约定的时间内签署验收款支付函。</w:t>
      </w:r>
    </w:p>
    <w:p>
      <w:pPr>
        <w:pStyle w:val="10"/>
        <w:spacing w:line="460" w:lineRule="exact"/>
        <w:ind w:left="0" w:right="213" w:firstLine="420" w:firstLineChars="200"/>
        <w:jc w:val="both"/>
        <w:rPr>
          <w:rFonts w:ascii="宋体" w:hAnsi="宋体" w:eastAsia="宋体"/>
        </w:rPr>
      </w:pPr>
      <w:r>
        <w:rPr>
          <w:rFonts w:hint="eastAsia" w:ascii="宋体" w:hAnsi="宋体" w:eastAsia="宋体"/>
        </w:rPr>
        <w:t>除专用合同条款另有约定外，卖方有义务在验收款支付函签署后 12 个月内应买方要求提供相关技术服务，协助买方采取一切必要措施使合同产品达到技术性能考核指标。买方应承担卖方因此产生的全部费用。</w:t>
      </w:r>
    </w:p>
    <w:p>
      <w:pPr>
        <w:pStyle w:val="10"/>
        <w:spacing w:line="460" w:lineRule="exact"/>
        <w:ind w:left="0" w:firstLine="420" w:firstLineChars="200"/>
        <w:rPr>
          <w:rFonts w:ascii="宋体" w:hAnsi="宋体" w:eastAsia="宋体"/>
        </w:rPr>
      </w:pPr>
      <w:r>
        <w:rPr>
          <w:rFonts w:hint="eastAsia" w:ascii="宋体" w:hAnsi="宋体" w:eastAsia="宋体"/>
        </w:rPr>
        <w:t>在上述 12 个月的期限内，如合同产品经过考核达到或视为达到技术性能考核指标，则买卖双方应按照第 6.4.1 项的约定签署合同产品验收证书。</w:t>
      </w:r>
    </w:p>
    <w:p>
      <w:pPr>
        <w:pStyle w:val="10"/>
        <w:spacing w:line="460" w:lineRule="exact"/>
        <w:ind w:left="0" w:firstLine="420" w:firstLineChars="200"/>
        <w:rPr>
          <w:rFonts w:ascii="宋体" w:hAnsi="宋体" w:eastAsia="宋体"/>
        </w:rPr>
      </w:pPr>
      <w:r>
        <w:rPr>
          <w:rFonts w:hint="eastAsia" w:ascii="宋体" w:hAnsi="宋体" w:eastAsia="宋体"/>
        </w:rPr>
        <w:t>6.4.3 除专用合同条款另有约定外，如由于买方原因在最后一批合同产品交货后 6 个月内未能开始考核，则买卖双方应在上述期限届满后 7 日内或专用合同条款另行约定的时间内签署验收款支付函。</w:t>
      </w:r>
    </w:p>
    <w:p>
      <w:pPr>
        <w:pStyle w:val="10"/>
        <w:spacing w:line="460" w:lineRule="exact"/>
        <w:ind w:left="0" w:firstLine="420" w:firstLineChars="200"/>
        <w:rPr>
          <w:rFonts w:ascii="宋体" w:hAnsi="宋体" w:eastAsia="宋体"/>
        </w:rPr>
      </w:pPr>
      <w:r>
        <w:rPr>
          <w:rFonts w:hint="eastAsia" w:ascii="宋体" w:hAnsi="宋体" w:eastAsia="宋体"/>
        </w:rPr>
        <w:t>除专用合同条款另有约定外，卖方有义务在验收款支付函签署后 6 个月内应买方要求提供不超出合同范围的技术服务，协助买方采取一切必要措施使合同产品达到技术性能考核指标，且买方无需因此向卖方支付费用。</w:t>
      </w:r>
    </w:p>
    <w:p>
      <w:pPr>
        <w:pStyle w:val="10"/>
        <w:spacing w:line="460" w:lineRule="exact"/>
        <w:ind w:left="0" w:firstLine="420" w:firstLineChars="200"/>
        <w:rPr>
          <w:rFonts w:ascii="宋体" w:hAnsi="宋体" w:eastAsia="宋体"/>
        </w:rPr>
      </w:pPr>
      <w:r>
        <w:rPr>
          <w:rFonts w:hint="eastAsia" w:ascii="宋体" w:hAnsi="宋体" w:eastAsia="宋体"/>
        </w:rPr>
        <w:t>在上述 6 个月的期限内，如合同产品经过考核达到或视为达到技术性能考核指标，则买卖双方应按照第 6.4.1 项的约定签署合同产品验收证书。</w:t>
      </w:r>
    </w:p>
    <w:p>
      <w:pPr>
        <w:pStyle w:val="10"/>
        <w:spacing w:line="460" w:lineRule="exact"/>
        <w:ind w:left="0" w:firstLine="420" w:firstLineChars="200"/>
        <w:rPr>
          <w:rFonts w:ascii="宋体" w:hAnsi="宋体" w:eastAsia="宋体"/>
        </w:rPr>
      </w:pPr>
      <w:r>
        <w:rPr>
          <w:rFonts w:hint="eastAsia" w:ascii="宋体" w:hAnsi="宋体" w:eastAsia="宋体"/>
        </w:rPr>
        <w:t>6.4.4 在第 6.4.2 项和第 6.4.3 项情形下，卖方也可单方签署验收款支付函提交买方，如果买方在收到卖方签署的验收款支付函后 14 日内未向卖方提出书面异议，则验收款支付函自签署之日起生效。</w:t>
      </w:r>
    </w:p>
    <w:p>
      <w:pPr>
        <w:pStyle w:val="10"/>
        <w:spacing w:line="460" w:lineRule="exact"/>
        <w:ind w:left="0" w:firstLine="420" w:firstLineChars="200"/>
        <w:rPr>
          <w:rFonts w:ascii="宋体" w:hAnsi="宋体" w:eastAsia="宋体"/>
          <w:sz w:val="24"/>
          <w:szCs w:val="24"/>
        </w:rPr>
      </w:pPr>
      <w:r>
        <w:rPr>
          <w:rFonts w:hint="eastAsia" w:ascii="宋体" w:hAnsi="宋体" w:eastAsia="宋体"/>
        </w:rPr>
        <w:t>6.4.5 合同产品验收证书的签署不能免除卖方在质量保证期内对合同产品应承担的保证责任。</w:t>
      </w:r>
    </w:p>
    <w:p>
      <w:pPr>
        <w:spacing w:line="460" w:lineRule="exact"/>
        <w:ind w:firstLine="562" w:firstLineChars="200"/>
        <w:rPr>
          <w:rFonts w:ascii="宋体" w:hAnsi="宋体"/>
          <w:sz w:val="26"/>
          <w:szCs w:val="26"/>
        </w:rPr>
      </w:pPr>
      <w:bookmarkStart w:id="124" w:name="_bookmark131"/>
      <w:bookmarkEnd w:id="124"/>
      <w:r>
        <w:rPr>
          <w:rFonts w:hint="eastAsia" w:ascii="宋体" w:hAnsi="宋体"/>
          <w:b/>
          <w:bCs/>
          <w:sz w:val="28"/>
          <w:szCs w:val="28"/>
        </w:rPr>
        <w:t>7.技术服务</w:t>
      </w:r>
    </w:p>
    <w:p>
      <w:pPr>
        <w:pStyle w:val="10"/>
        <w:spacing w:line="460" w:lineRule="exact"/>
        <w:ind w:left="0" w:right="319" w:firstLine="420" w:firstLineChars="200"/>
        <w:jc w:val="both"/>
        <w:rPr>
          <w:rFonts w:ascii="宋体" w:hAnsi="宋体" w:eastAsia="宋体"/>
        </w:rPr>
      </w:pPr>
      <w:r>
        <w:rPr>
          <w:rFonts w:hint="eastAsia" w:ascii="宋体" w:hAnsi="宋体" w:eastAsia="宋体"/>
        </w:rPr>
        <w:t>7.1 卖方应派遣技术熟练、称职的技术人员到施工场地为买方提供技术服务。卖方的技术服务应符合合同的约定。</w:t>
      </w:r>
    </w:p>
    <w:p>
      <w:pPr>
        <w:pStyle w:val="10"/>
        <w:spacing w:line="460" w:lineRule="exact"/>
        <w:ind w:left="0" w:right="316" w:firstLine="420" w:firstLineChars="200"/>
        <w:jc w:val="both"/>
        <w:rPr>
          <w:rFonts w:ascii="宋体" w:hAnsi="宋体" w:eastAsia="宋体"/>
        </w:rPr>
      </w:pPr>
      <w:r>
        <w:rPr>
          <w:rFonts w:hint="eastAsia" w:ascii="宋体" w:hAnsi="宋体" w:eastAsia="宋体"/>
        </w:rPr>
        <w:t>7.2 买方应免费为卖方技术人员提供工作条件及便利，包括但不限于必要的办公场所、技术资料及出入许可等。除专用合同条款另有约定外，卖方技术人员的交通、食宿费用由卖方承担。</w:t>
      </w:r>
    </w:p>
    <w:p>
      <w:pPr>
        <w:pStyle w:val="10"/>
        <w:spacing w:line="460" w:lineRule="exact"/>
        <w:ind w:left="0" w:right="319" w:firstLine="420" w:firstLineChars="200"/>
        <w:jc w:val="both"/>
        <w:rPr>
          <w:rFonts w:ascii="宋体" w:hAnsi="宋体" w:eastAsia="宋体"/>
        </w:rPr>
      </w:pPr>
      <w:r>
        <w:rPr>
          <w:rFonts w:hint="eastAsia" w:ascii="宋体" w:hAnsi="宋体" w:eastAsia="宋体"/>
        </w:rPr>
        <w:t>7.3 卖方技术人员应遵守买方施工现场的各项规章制度和安全操作规程，并服从买方的现场管理。</w:t>
      </w:r>
    </w:p>
    <w:p>
      <w:pPr>
        <w:pStyle w:val="10"/>
        <w:spacing w:line="460" w:lineRule="exact"/>
        <w:ind w:left="0" w:right="319" w:firstLine="420" w:firstLineChars="200"/>
        <w:jc w:val="both"/>
        <w:rPr>
          <w:rFonts w:ascii="宋体" w:hAnsi="宋体" w:eastAsia="宋体"/>
          <w:sz w:val="20"/>
          <w:szCs w:val="20"/>
        </w:rPr>
      </w:pPr>
      <w:r>
        <w:rPr>
          <w:rFonts w:hint="eastAsia" w:ascii="宋体" w:hAnsi="宋体" w:eastAsia="宋体"/>
        </w:rPr>
        <w:t>7.4 如果任何技术人员不合格，买方有权要求卖方撤换，因撤换而产生的费用应由卖方承担。在不影响技术服务并且征得买方同意的条件下，卖方也可自负费用更换其技术人员。</w:t>
      </w:r>
    </w:p>
    <w:p>
      <w:pPr>
        <w:spacing w:line="460" w:lineRule="exact"/>
        <w:ind w:firstLine="562" w:firstLineChars="200"/>
        <w:rPr>
          <w:rFonts w:ascii="宋体" w:hAnsi="宋体"/>
          <w:b/>
          <w:bCs/>
          <w:sz w:val="28"/>
          <w:szCs w:val="28"/>
        </w:rPr>
      </w:pPr>
      <w:bookmarkStart w:id="125" w:name="_bookmark132"/>
      <w:bookmarkEnd w:id="125"/>
      <w:r>
        <w:rPr>
          <w:rFonts w:hint="eastAsia" w:ascii="宋体" w:hAnsi="宋体"/>
          <w:b/>
          <w:bCs/>
          <w:sz w:val="28"/>
          <w:szCs w:val="28"/>
        </w:rPr>
        <w:t>8.质量保证期</w:t>
      </w:r>
    </w:p>
    <w:p>
      <w:pPr>
        <w:pStyle w:val="10"/>
        <w:spacing w:line="460" w:lineRule="exact"/>
        <w:ind w:left="0" w:firstLine="420" w:firstLineChars="200"/>
        <w:rPr>
          <w:rFonts w:ascii="宋体" w:hAnsi="宋体" w:eastAsia="宋体"/>
        </w:rPr>
      </w:pPr>
      <w:r>
        <w:rPr>
          <w:rFonts w:hint="eastAsia" w:ascii="宋体" w:hAnsi="宋体" w:eastAsia="宋体"/>
        </w:rPr>
        <w:t>8.1  除专用合同条款和（或）供货要求等合同文件另有约定外，合同产品整体质量保证期为验收之日起 12 个月。如对合同产品中关键部件的质量保证期有特殊要求的，买卖双方可在专用合同条款中约定。在合同第6.4.2 项情形下，无论合同产品何时验收，其质量保证期最长为签署验收款支付函后 12个月。在合同第 6.4.3 项情形下，无论合同产品何时验收，其质量保证期最长为签署验收款支付函后 6 个月。</w:t>
      </w:r>
    </w:p>
    <w:p>
      <w:pPr>
        <w:pStyle w:val="10"/>
        <w:spacing w:line="460" w:lineRule="exact"/>
        <w:ind w:left="0" w:right="316" w:firstLine="420" w:firstLineChars="200"/>
        <w:jc w:val="both"/>
        <w:rPr>
          <w:rFonts w:ascii="宋体" w:hAnsi="宋体" w:eastAsia="宋体"/>
        </w:rPr>
      </w:pPr>
      <w:r>
        <w:rPr>
          <w:rFonts w:hint="eastAsia" w:ascii="宋体" w:hAnsi="宋体" w:eastAsia="宋体"/>
        </w:rPr>
        <w:t>8.2 在质量保证期内如果合同产品出现故障，卖方应自负费用提供质保期服务，对相关合同产品进行修理或更换以消除故障。更换的合同产品和（或）关键部件的质量保证期应重新计算。但如果合同产品的故障是由于买方原因造成的，则对合同产品进行修理和更换的费用应由买方承担。</w:t>
      </w:r>
    </w:p>
    <w:p>
      <w:pPr>
        <w:pStyle w:val="10"/>
        <w:spacing w:line="460" w:lineRule="exact"/>
        <w:ind w:left="0" w:firstLine="420" w:firstLineChars="200"/>
        <w:rPr>
          <w:rFonts w:ascii="宋体" w:hAnsi="宋体" w:eastAsia="宋体"/>
        </w:rPr>
      </w:pPr>
      <w:r>
        <w:rPr>
          <w:rFonts w:hint="eastAsia" w:ascii="宋体" w:hAnsi="宋体" w:eastAsia="宋体"/>
        </w:rPr>
        <w:t>8.3质量保证期届满后，买方应在 7 日内或专用合同条款另行约定的时间内向卖方出具合同产品的质量保证期届满证书。</w:t>
      </w:r>
    </w:p>
    <w:p>
      <w:pPr>
        <w:pStyle w:val="10"/>
        <w:spacing w:line="460" w:lineRule="exact"/>
        <w:ind w:left="0" w:firstLine="420" w:firstLineChars="200"/>
        <w:rPr>
          <w:rFonts w:ascii="宋体" w:hAnsi="宋体" w:eastAsia="宋体"/>
        </w:rPr>
      </w:pPr>
      <w:r>
        <w:rPr>
          <w:rFonts w:hint="eastAsia" w:ascii="宋体" w:hAnsi="宋体" w:eastAsia="宋体"/>
        </w:rPr>
        <w:t>8.4 在合同第 6.4.2 项情形下，如在验收款支付函签署后 12 个月内由于买方原因合同产品仍未能达到技术性能考核指标，则买卖双方应在该 12 个月届满后 7 日内或专用合同条款另行约定的时间内签署结清款支付函。</w:t>
      </w:r>
    </w:p>
    <w:p>
      <w:pPr>
        <w:pStyle w:val="10"/>
        <w:spacing w:line="460" w:lineRule="exact"/>
        <w:ind w:left="0" w:firstLine="420" w:firstLineChars="200"/>
        <w:rPr>
          <w:rFonts w:ascii="宋体" w:hAnsi="宋体" w:eastAsia="宋体"/>
        </w:rPr>
      </w:pPr>
      <w:r>
        <w:rPr>
          <w:rFonts w:hint="eastAsia" w:ascii="宋体" w:hAnsi="宋体" w:eastAsia="宋体"/>
        </w:rPr>
        <w:t>8.5  在合同第 6.4.3 项情形下，如在验收款支付函签署后 6 个月内由于买方原因合同产品仍未进行考核</w:t>
      </w:r>
    </w:p>
    <w:p>
      <w:pPr>
        <w:pStyle w:val="10"/>
        <w:spacing w:line="460" w:lineRule="exact"/>
        <w:ind w:left="0"/>
        <w:rPr>
          <w:rFonts w:ascii="宋体" w:hAnsi="宋体" w:eastAsia="宋体"/>
        </w:rPr>
      </w:pPr>
      <w:r>
        <w:rPr>
          <w:rFonts w:hint="eastAsia" w:ascii="宋体" w:hAnsi="宋体" w:eastAsia="宋体"/>
        </w:rPr>
        <w:t>或仍未达到技术性能考核指标，则买卖双方应在该 6 个月届满后 7 日内或专用合同条款另行约定的时间内签署结清款支付函。</w:t>
      </w:r>
    </w:p>
    <w:p>
      <w:pPr>
        <w:pStyle w:val="10"/>
        <w:spacing w:line="460" w:lineRule="exact"/>
        <w:ind w:left="0" w:firstLine="420" w:firstLineChars="200"/>
        <w:rPr>
          <w:rFonts w:ascii="宋体" w:hAnsi="宋体" w:eastAsia="宋体"/>
          <w:sz w:val="20"/>
          <w:szCs w:val="20"/>
        </w:rPr>
      </w:pPr>
      <w:r>
        <w:rPr>
          <w:rFonts w:hint="eastAsia" w:ascii="宋体" w:hAnsi="宋体" w:eastAsia="宋体"/>
        </w:rPr>
        <w:t>8.6  在第 8.4 款和第 8.5 款情形下，卖方也可单方签署结清款支付函提交买方，如果买方在收到卖方签署的结清款支付函后 14 日内未向卖方提出书面异议，则结清款支付函自签署之日起生效。</w:t>
      </w:r>
    </w:p>
    <w:p>
      <w:pPr>
        <w:spacing w:line="460" w:lineRule="exact"/>
        <w:ind w:left="440" w:leftChars="200"/>
        <w:rPr>
          <w:rFonts w:ascii="宋体" w:hAnsi="宋体"/>
          <w:b/>
          <w:bCs/>
          <w:sz w:val="28"/>
          <w:szCs w:val="28"/>
        </w:rPr>
      </w:pPr>
      <w:bookmarkStart w:id="126" w:name="_bookmark133"/>
      <w:bookmarkEnd w:id="126"/>
      <w:r>
        <w:rPr>
          <w:rFonts w:hint="eastAsia" w:ascii="宋体" w:hAnsi="宋体"/>
          <w:b/>
          <w:bCs/>
          <w:sz w:val="28"/>
          <w:szCs w:val="28"/>
        </w:rPr>
        <w:t>9.质保期服务</w:t>
      </w:r>
    </w:p>
    <w:p>
      <w:pPr>
        <w:spacing w:line="460" w:lineRule="exact"/>
        <w:ind w:firstLine="420" w:firstLineChars="200"/>
        <w:rPr>
          <w:rFonts w:ascii="宋体" w:hAnsi="宋体"/>
          <w:sz w:val="21"/>
          <w:szCs w:val="21"/>
        </w:rPr>
      </w:pPr>
      <w:r>
        <w:rPr>
          <w:rFonts w:hint="eastAsia" w:ascii="宋体" w:hAnsi="宋体"/>
          <w:sz w:val="21"/>
          <w:szCs w:val="21"/>
        </w:rPr>
        <w:t>9.1 卖方应为质保期服务配备充足的技术人员、工具和备件并保证提供的联系方式畅通。除专用合同条款和（或）供货要求等合同文件另有约定外，卖方应在收到买方通知后 24 小时内做出响应，如需卖方到合同产品现场，卖方应在收到买方通知后 48 小时内到达，并在到达后 7 日内解决合同产品的故障（重大故障除外）。如果卖方未在上述时间内作出响应，则买方有权自行或委托他人解决相关问题或查找和解决合同产品的故障，卖方应承担由此发生的全部费用。</w:t>
      </w:r>
    </w:p>
    <w:p>
      <w:pPr>
        <w:spacing w:line="460" w:lineRule="exact"/>
        <w:ind w:firstLine="420" w:firstLineChars="200"/>
        <w:rPr>
          <w:rFonts w:ascii="宋体" w:hAnsi="宋体"/>
          <w:sz w:val="21"/>
          <w:szCs w:val="21"/>
        </w:rPr>
      </w:pPr>
      <w:r>
        <w:rPr>
          <w:rFonts w:hint="eastAsia" w:ascii="宋体" w:hAnsi="宋体"/>
          <w:sz w:val="21"/>
          <w:szCs w:val="21"/>
        </w:rPr>
        <w:t xml:space="preserve"> 9.2  如卖方技术人员需到合同产品现场进行质保期服务，则买方应免费为卖方技术人员提供工作条件及便利，包括但不限于必要的办公场所、技术资料及出入许可等。除专用合同条款 另有约定外，卖方技术人员的交通、食宿费用由卖方承担。卖方技术人员应遵守买方施工现场的各项规章制度和安全操作规程，并服从买方的现场管理。</w:t>
      </w:r>
    </w:p>
    <w:p>
      <w:pPr>
        <w:pStyle w:val="10"/>
        <w:spacing w:line="460" w:lineRule="exact"/>
        <w:ind w:left="0" w:right="119" w:firstLine="420" w:firstLineChars="200"/>
        <w:rPr>
          <w:rFonts w:ascii="宋体" w:hAnsi="宋体" w:eastAsia="宋体"/>
        </w:rPr>
      </w:pPr>
      <w:r>
        <w:rPr>
          <w:rFonts w:hint="eastAsia" w:ascii="宋体" w:hAnsi="宋体" w:eastAsia="宋体"/>
        </w:rPr>
        <w:t>9.3  如果任何技术人员不合格，买方有权要求卖方撤换，因撤换而产生的费用应由卖方承担。在不影响质保期服务并且征得买方同意的条件下，卖方也可自负费用更换其技术人员。</w:t>
      </w:r>
    </w:p>
    <w:p>
      <w:pPr>
        <w:pStyle w:val="10"/>
        <w:spacing w:line="460" w:lineRule="exact"/>
        <w:ind w:left="0" w:right="116" w:firstLine="420" w:firstLineChars="200"/>
        <w:jc w:val="both"/>
        <w:rPr>
          <w:rFonts w:ascii="宋体" w:hAnsi="宋体" w:eastAsia="宋体"/>
        </w:rPr>
      </w:pPr>
      <w:r>
        <w:rPr>
          <w:rFonts w:hint="eastAsia" w:ascii="宋体" w:hAnsi="宋体" w:eastAsia="宋体"/>
        </w:rPr>
        <w:t>9.4 除专用合同条款另有约定外，卖方应就在施工现场进行质保期服务的情况进行记录，记载合同产品故障发生的时间、原因及解决情况等，由买方签字确认，并在质量保证期结束后 提交给买方。</w:t>
      </w:r>
    </w:p>
    <w:p>
      <w:pPr>
        <w:spacing w:line="460" w:lineRule="exact"/>
        <w:ind w:firstLine="562" w:firstLineChars="200"/>
        <w:rPr>
          <w:rFonts w:ascii="宋体" w:hAnsi="宋体"/>
          <w:sz w:val="28"/>
          <w:szCs w:val="28"/>
        </w:rPr>
      </w:pPr>
      <w:bookmarkStart w:id="127" w:name="_bookmark134"/>
      <w:bookmarkEnd w:id="127"/>
      <w:r>
        <w:rPr>
          <w:rFonts w:hint="eastAsia" w:ascii="宋体" w:hAnsi="宋体"/>
          <w:b/>
          <w:bCs/>
          <w:sz w:val="28"/>
          <w:szCs w:val="28"/>
        </w:rPr>
        <w:t>10.履约保证金</w:t>
      </w:r>
    </w:p>
    <w:p>
      <w:pPr>
        <w:pStyle w:val="10"/>
        <w:spacing w:line="460" w:lineRule="exact"/>
        <w:ind w:left="0" w:firstLine="420" w:firstLineChars="200"/>
        <w:rPr>
          <w:rFonts w:ascii="宋体" w:hAnsi="宋体" w:eastAsia="宋体"/>
        </w:rPr>
      </w:pPr>
      <w:r>
        <w:rPr>
          <w:rFonts w:hint="eastAsia" w:ascii="宋体" w:hAnsi="宋体" w:eastAsia="宋体"/>
        </w:rPr>
        <w:t>除专用合同条款另有约定外，履约保证金自合同生效之日起生效，在合同产品验收证书或验收款支付函签</w:t>
      </w:r>
    </w:p>
    <w:p>
      <w:pPr>
        <w:pStyle w:val="10"/>
        <w:spacing w:line="460" w:lineRule="exact"/>
        <w:rPr>
          <w:rFonts w:ascii="宋体" w:hAnsi="宋体" w:eastAsia="宋体"/>
          <w:sz w:val="24"/>
          <w:szCs w:val="24"/>
        </w:rPr>
      </w:pPr>
      <w:r>
        <w:rPr>
          <w:rFonts w:hint="eastAsia" w:ascii="宋体" w:hAnsi="宋体" w:eastAsia="宋体"/>
        </w:rPr>
        <w:t>署之日起 28 日后失效。如果卖方不履行合同约定的义务或其履行不符合合同的约定，买方有权扣划相应金额的履约保证金。</w:t>
      </w:r>
    </w:p>
    <w:p>
      <w:pPr>
        <w:spacing w:line="460" w:lineRule="exact"/>
        <w:ind w:firstLine="562" w:firstLineChars="200"/>
        <w:rPr>
          <w:rFonts w:ascii="宋体" w:hAnsi="宋体"/>
          <w:sz w:val="28"/>
          <w:szCs w:val="28"/>
        </w:rPr>
      </w:pPr>
      <w:bookmarkStart w:id="128" w:name="_bookmark135"/>
      <w:bookmarkEnd w:id="128"/>
      <w:r>
        <w:rPr>
          <w:rFonts w:hint="eastAsia" w:ascii="宋体" w:hAnsi="宋体"/>
          <w:b/>
          <w:bCs/>
          <w:sz w:val="28"/>
          <w:szCs w:val="28"/>
        </w:rPr>
        <w:t>1</w:t>
      </w:r>
      <w:r>
        <w:rPr>
          <w:rFonts w:ascii="宋体" w:hAnsi="宋体"/>
          <w:b/>
          <w:bCs/>
          <w:sz w:val="28"/>
          <w:szCs w:val="28"/>
        </w:rPr>
        <w:t>1</w:t>
      </w:r>
      <w:r>
        <w:rPr>
          <w:rFonts w:hint="eastAsia" w:ascii="宋体" w:hAnsi="宋体"/>
          <w:b/>
          <w:bCs/>
          <w:sz w:val="28"/>
          <w:szCs w:val="28"/>
        </w:rPr>
        <w:t>.保证</w:t>
      </w:r>
    </w:p>
    <w:p>
      <w:pPr>
        <w:pStyle w:val="10"/>
        <w:spacing w:line="460" w:lineRule="exact"/>
        <w:ind w:left="0" w:firstLine="420" w:firstLineChars="200"/>
        <w:rPr>
          <w:rFonts w:ascii="宋体" w:hAnsi="宋体" w:eastAsia="宋体"/>
        </w:rPr>
      </w:pPr>
      <w:r>
        <w:rPr>
          <w:rFonts w:hint="eastAsia" w:ascii="宋体" w:hAnsi="宋体" w:eastAsia="宋体"/>
        </w:rPr>
        <w:t>11.1 卖方保证其具有完全的能力履行本合同项下的全部义务。</w:t>
      </w:r>
    </w:p>
    <w:p>
      <w:pPr>
        <w:pStyle w:val="10"/>
        <w:spacing w:line="460" w:lineRule="exact"/>
        <w:ind w:left="0" w:right="213" w:firstLine="420" w:firstLineChars="200"/>
        <w:jc w:val="both"/>
        <w:rPr>
          <w:rFonts w:ascii="宋体" w:hAnsi="宋体" w:eastAsia="宋体"/>
        </w:rPr>
      </w:pPr>
      <w:r>
        <w:rPr>
          <w:rFonts w:hint="eastAsia" w:ascii="宋体" w:hAnsi="宋体" w:eastAsia="宋体"/>
        </w:rPr>
        <w:t>11.2 卖方保证其所提供的合同产品及对合同的履行符合所有应适用的法律、行政法规、地 方性法规、自治条例和单行条例、规章及其他规范性文件的强制性规定。</w:t>
      </w:r>
    </w:p>
    <w:p>
      <w:pPr>
        <w:pStyle w:val="10"/>
        <w:spacing w:line="460" w:lineRule="exact"/>
        <w:ind w:left="0" w:right="213" w:firstLine="420" w:firstLineChars="200"/>
        <w:jc w:val="both"/>
        <w:rPr>
          <w:rFonts w:ascii="宋体" w:hAnsi="宋体" w:eastAsia="宋体"/>
        </w:rPr>
      </w:pPr>
      <w:r>
        <w:rPr>
          <w:rFonts w:hint="eastAsia" w:ascii="宋体" w:hAnsi="宋体" w:eastAsia="宋体"/>
        </w:rPr>
        <w:t>11.3 卖方保证其对合同产品的销售不损害任何第三方的合法权益和社会公众利益。任何第三方不会因卖方原因而基于所有权、抵押权、留置权或其他任何权利或事由对合同产品主张权利。</w:t>
      </w:r>
    </w:p>
    <w:p>
      <w:pPr>
        <w:pStyle w:val="10"/>
        <w:spacing w:line="460" w:lineRule="exact"/>
        <w:ind w:left="0" w:right="216" w:firstLine="420" w:firstLineChars="200"/>
        <w:jc w:val="both"/>
        <w:rPr>
          <w:rFonts w:ascii="宋体" w:hAnsi="宋体" w:eastAsia="宋体"/>
        </w:rPr>
      </w:pPr>
      <w:r>
        <w:rPr>
          <w:rFonts w:hint="eastAsia" w:ascii="宋体" w:hAnsi="宋体" w:eastAsia="宋体"/>
        </w:rPr>
        <w:t>11.4 卖方保证合同产品符合合同约定的规格、标准、技术性能考核指标等，能够安全和稳 定地运行，且合同产品（包括全部部件）全新、完整、未使用过，除非专用合同条款和（或）供货要求等合同文件另有约定。</w:t>
      </w:r>
    </w:p>
    <w:p>
      <w:pPr>
        <w:pStyle w:val="10"/>
        <w:spacing w:line="460" w:lineRule="exact"/>
        <w:ind w:left="0" w:right="213" w:firstLine="420" w:firstLineChars="200"/>
        <w:jc w:val="both"/>
        <w:rPr>
          <w:rFonts w:ascii="宋体" w:hAnsi="宋体" w:eastAsia="宋体"/>
        </w:rPr>
      </w:pPr>
      <w:r>
        <w:rPr>
          <w:rFonts w:hint="eastAsia" w:ascii="宋体" w:hAnsi="宋体" w:eastAsia="宋体"/>
        </w:rPr>
        <w:t>11.5 卖方保证，卖方所提供的技术资料完整、清晰、准确，符合合同约定并且能够满足合同产品的安装、调试、考核、操作以及维修和保养的需要。</w:t>
      </w:r>
    </w:p>
    <w:p>
      <w:pPr>
        <w:pStyle w:val="10"/>
        <w:spacing w:line="460" w:lineRule="exact"/>
        <w:ind w:left="0" w:right="216" w:firstLine="420" w:firstLineChars="200"/>
        <w:jc w:val="both"/>
        <w:rPr>
          <w:rFonts w:ascii="宋体" w:hAnsi="宋体" w:eastAsia="宋体"/>
        </w:rPr>
      </w:pPr>
      <w:r>
        <w:rPr>
          <w:rFonts w:hint="eastAsia" w:ascii="宋体" w:hAnsi="宋体" w:eastAsia="宋体"/>
        </w:rPr>
        <w:t>11.6 卖方保证合同范围内提供的备品备件能够满足合同产品在质量保证期结束前正常运行及维修的需要，如在质量保证期结束前因卖方原因出现备品备件短缺影响合同产品正常运行的，卖方应免费提供。</w:t>
      </w:r>
    </w:p>
    <w:p>
      <w:pPr>
        <w:pStyle w:val="10"/>
        <w:spacing w:line="460" w:lineRule="exact"/>
        <w:ind w:left="0" w:right="213" w:firstLine="420" w:firstLineChars="200"/>
        <w:jc w:val="both"/>
        <w:rPr>
          <w:rFonts w:ascii="宋体" w:hAnsi="宋体" w:eastAsia="宋体"/>
        </w:rPr>
      </w:pPr>
      <w:r>
        <w:rPr>
          <w:rFonts w:hint="eastAsia" w:ascii="宋体" w:hAnsi="宋体" w:eastAsia="宋体"/>
        </w:rPr>
        <w:t>11.7 除专用合同条款和（或）供货要求等合同文件另有约定外，如果在合同产品设计使用寿命期内发生合同项下备品备件停止生产的情况，卖方应事先将拟停止生产的计划通知买方， 使买方有足够的时间考虑备品备件的需求量。根据买方要求，卖方应：</w:t>
      </w:r>
    </w:p>
    <w:p>
      <w:pPr>
        <w:pStyle w:val="10"/>
        <w:spacing w:line="460" w:lineRule="exact"/>
        <w:ind w:left="0" w:right="213" w:firstLine="420" w:firstLineChars="200"/>
        <w:jc w:val="both"/>
        <w:rPr>
          <w:rFonts w:ascii="宋体" w:hAnsi="宋体" w:eastAsia="宋体"/>
        </w:rPr>
      </w:pPr>
      <w:r>
        <w:rPr>
          <w:rFonts w:hint="eastAsia" w:ascii="宋体" w:hAnsi="宋体" w:eastAsia="宋体"/>
        </w:rPr>
        <w:t>（1）以不高于同期市场价格或其向任何第三方销售同类产品的价格提供合同产品正常运行 所需的全部备品备件。</w:t>
      </w:r>
    </w:p>
    <w:p>
      <w:pPr>
        <w:pStyle w:val="10"/>
        <w:spacing w:line="460" w:lineRule="exact"/>
        <w:ind w:left="0" w:right="213" w:firstLine="420" w:firstLineChars="200"/>
        <w:jc w:val="both"/>
        <w:rPr>
          <w:rFonts w:ascii="宋体" w:hAnsi="宋体" w:eastAsia="宋体"/>
        </w:rPr>
      </w:pPr>
      <w:r>
        <w:rPr>
          <w:rFonts w:hint="eastAsia" w:ascii="宋体" w:hAnsi="宋体" w:eastAsia="宋体"/>
        </w:rPr>
        <w:t>（2）免费提供可供买方或第三方制造停产备品备件所需的全部技术资料，以便买方持续获 得上述备品备件以满足合同产品在寿命期内正常运行的需要。卖方保证买方或买方委托的第三方制造及买方使用这些备品备件不侵犯任何人的知识产权。</w:t>
      </w:r>
    </w:p>
    <w:p>
      <w:pPr>
        <w:pStyle w:val="10"/>
        <w:spacing w:line="460" w:lineRule="exact"/>
        <w:ind w:left="0" w:right="117" w:firstLine="420" w:firstLineChars="200"/>
        <w:rPr>
          <w:rFonts w:ascii="宋体" w:hAnsi="宋体" w:eastAsia="宋体"/>
        </w:rPr>
      </w:pPr>
      <w:r>
        <w:rPr>
          <w:rFonts w:hint="eastAsia" w:ascii="宋体" w:hAnsi="宋体" w:eastAsia="宋体"/>
        </w:rPr>
        <w:t>11.8  卖方保证，在合同产品设计使用寿命期内，如果卖方发现合同产品由于设计、制造、 标识等原因存在足以危及人身、财产安全的缺陷，卖方将及时通知买方并及时采取修正或者补充标识、修理、更换等措施消除缺陷。</w:t>
      </w:r>
      <w:bookmarkStart w:id="129" w:name="_bookmark136"/>
      <w:bookmarkEnd w:id="129"/>
    </w:p>
    <w:p>
      <w:pPr>
        <w:pStyle w:val="10"/>
        <w:spacing w:line="460" w:lineRule="exact"/>
        <w:ind w:left="0" w:right="117" w:firstLine="562" w:firstLineChars="200"/>
        <w:rPr>
          <w:rFonts w:ascii="宋体" w:hAnsi="宋体" w:eastAsia="宋体"/>
          <w:sz w:val="26"/>
          <w:szCs w:val="26"/>
        </w:rPr>
      </w:pPr>
      <w:r>
        <w:rPr>
          <w:rFonts w:hint="eastAsia" w:ascii="宋体" w:hAnsi="宋体" w:eastAsia="宋体"/>
          <w:b/>
          <w:bCs/>
          <w:sz w:val="28"/>
          <w:szCs w:val="28"/>
        </w:rPr>
        <w:t>1</w:t>
      </w:r>
      <w:r>
        <w:rPr>
          <w:rFonts w:ascii="宋体" w:hAnsi="宋体" w:eastAsia="宋体"/>
          <w:b/>
          <w:bCs/>
          <w:sz w:val="28"/>
          <w:szCs w:val="28"/>
        </w:rPr>
        <w:t>2</w:t>
      </w:r>
      <w:r>
        <w:rPr>
          <w:rFonts w:hint="eastAsia" w:ascii="宋体" w:hAnsi="宋体" w:eastAsia="宋体"/>
          <w:b/>
          <w:bCs/>
          <w:sz w:val="28"/>
          <w:szCs w:val="28"/>
        </w:rPr>
        <w:t>.知识产权</w:t>
      </w:r>
    </w:p>
    <w:p>
      <w:pPr>
        <w:pStyle w:val="10"/>
        <w:spacing w:line="460" w:lineRule="exact"/>
        <w:ind w:left="0" w:right="114" w:firstLine="420" w:firstLineChars="200"/>
        <w:rPr>
          <w:rFonts w:ascii="宋体" w:hAnsi="宋体" w:eastAsia="宋体"/>
        </w:rPr>
      </w:pPr>
      <w:r>
        <w:rPr>
          <w:rFonts w:hint="eastAsia" w:ascii="宋体" w:hAnsi="宋体" w:eastAsia="宋体"/>
        </w:rPr>
        <w:t>12.1  买方在履行合同过程中提供给卖方的全部图纸、文件和其他含有数据和信息的资料，其知识产权属于买方。</w:t>
      </w:r>
    </w:p>
    <w:p>
      <w:pPr>
        <w:pStyle w:val="10"/>
        <w:spacing w:line="460" w:lineRule="exact"/>
        <w:ind w:left="0" w:right="215" w:firstLine="420" w:firstLineChars="200"/>
        <w:jc w:val="left"/>
        <w:rPr>
          <w:rFonts w:ascii="宋体" w:hAnsi="宋体" w:eastAsia="宋体"/>
        </w:rPr>
      </w:pPr>
      <w:r>
        <w:rPr>
          <w:rFonts w:hint="eastAsia" w:ascii="宋体" w:hAnsi="宋体" w:eastAsia="宋体"/>
        </w:rPr>
        <w:t>12.2 除专用合同条款另有约定外，买方不因签署和履行合同而享有卖方在履行合同过程中提供给买方的图纸、文件、配套软件、电子辅助程序和其他含有数据和信息的资料的知识产权。</w:t>
      </w:r>
    </w:p>
    <w:p>
      <w:pPr>
        <w:pStyle w:val="10"/>
        <w:spacing w:line="460" w:lineRule="exact"/>
        <w:ind w:left="0" w:right="215" w:firstLine="420" w:firstLineChars="200"/>
        <w:jc w:val="both"/>
        <w:rPr>
          <w:rFonts w:ascii="宋体" w:hAnsi="宋体" w:eastAsia="宋体"/>
        </w:rPr>
      </w:pPr>
      <w:r>
        <w:rPr>
          <w:rFonts w:hint="eastAsia" w:ascii="宋体" w:hAnsi="宋体" w:eastAsia="宋体"/>
        </w:rPr>
        <w:t xml:space="preserve"> 12.3 如合同产品涉及知识产权，则卖方保证买方在使用合同产品过程中免于受到第三方提出的有关知识产权侵权的主张、索赔或诉讼的伤害。</w:t>
      </w:r>
    </w:p>
    <w:p>
      <w:pPr>
        <w:pStyle w:val="10"/>
        <w:spacing w:line="460" w:lineRule="exact"/>
        <w:ind w:left="0" w:right="110" w:firstLine="420" w:firstLineChars="200"/>
        <w:rPr>
          <w:rFonts w:ascii="宋体" w:hAnsi="宋体" w:eastAsia="宋体"/>
          <w:sz w:val="22"/>
          <w:szCs w:val="22"/>
        </w:rPr>
      </w:pPr>
      <w:r>
        <w:rPr>
          <w:rFonts w:hint="eastAsia" w:ascii="宋体" w:hAnsi="宋体" w:eastAsia="宋体"/>
        </w:rPr>
        <w:t>12.4 如果买方收到任何第三方有关知识产权的主张、索赔或诉讼，卖方在收到买方通知后， 应以买方名义并在买方的协助下，自负费用处理与第三方的索赔或诉讼，并赔偿买方因此发生的费用和遭受的损失。除专用合同条款另有约定外，如果卖方拒绝处理前述索赔或诉讼或在收 到买方通知后 28 日内未作表示，买方可以自己的名义进行这些索赔或诉讼，因此发生的费用和遭受的损失均应由卖方承担。</w:t>
      </w:r>
    </w:p>
    <w:p>
      <w:pPr>
        <w:spacing w:line="460" w:lineRule="exact"/>
        <w:ind w:firstLine="562" w:firstLineChars="200"/>
        <w:rPr>
          <w:rFonts w:ascii="宋体" w:hAnsi="宋体"/>
          <w:sz w:val="26"/>
          <w:szCs w:val="26"/>
        </w:rPr>
      </w:pPr>
      <w:bookmarkStart w:id="130" w:name="_bookmark137"/>
      <w:bookmarkEnd w:id="130"/>
      <w:r>
        <w:rPr>
          <w:rFonts w:hint="eastAsia" w:ascii="宋体" w:hAnsi="宋体"/>
          <w:b/>
          <w:bCs/>
          <w:sz w:val="28"/>
          <w:szCs w:val="28"/>
        </w:rPr>
        <w:t>1</w:t>
      </w:r>
      <w:r>
        <w:rPr>
          <w:rFonts w:ascii="宋体" w:hAnsi="宋体"/>
          <w:b/>
          <w:bCs/>
          <w:sz w:val="28"/>
          <w:szCs w:val="28"/>
        </w:rPr>
        <w:t>3</w:t>
      </w:r>
      <w:r>
        <w:rPr>
          <w:rFonts w:hint="eastAsia" w:ascii="宋体" w:hAnsi="宋体"/>
          <w:b/>
          <w:bCs/>
          <w:sz w:val="28"/>
          <w:szCs w:val="28"/>
        </w:rPr>
        <w:t>.保密</w:t>
      </w:r>
    </w:p>
    <w:p>
      <w:pPr>
        <w:pStyle w:val="10"/>
        <w:spacing w:line="460" w:lineRule="exact"/>
        <w:ind w:left="0" w:right="216" w:firstLine="420" w:firstLineChars="200"/>
        <w:jc w:val="both"/>
        <w:rPr>
          <w:rFonts w:ascii="宋体" w:hAnsi="宋体" w:eastAsia="宋体"/>
        </w:rPr>
      </w:pPr>
      <w:r>
        <w:rPr>
          <w:rFonts w:hint="eastAsia" w:ascii="宋体" w:hAnsi="宋体" w:eastAsia="宋体"/>
        </w:rPr>
        <w:t>合同双方应对因履行合同而取得的另一方当事人的信息、资料等予以保密。未经另一方当事人书面同意，任何一方均不得为与履行合同无关的目的使用或向第三方披露另一方当事人提供的信息、资料。</w:t>
      </w:r>
    </w:p>
    <w:p>
      <w:pPr>
        <w:pStyle w:val="10"/>
        <w:spacing w:line="460" w:lineRule="exact"/>
        <w:ind w:left="0" w:leftChars="0" w:firstLine="0" w:firstLineChars="0"/>
        <w:rPr>
          <w:rFonts w:ascii="宋体" w:hAnsi="宋体" w:eastAsia="宋体"/>
        </w:rPr>
      </w:pPr>
      <w:r>
        <w:rPr>
          <w:rFonts w:hint="eastAsia" w:ascii="宋体" w:hAnsi="宋体" w:eastAsia="宋体"/>
        </w:rPr>
        <w:t>合同当事人的保密义务不适用于下列信息：</w:t>
      </w:r>
    </w:p>
    <w:p>
      <w:pPr>
        <w:pStyle w:val="10"/>
        <w:spacing w:line="460" w:lineRule="exact"/>
        <w:ind w:left="0" w:firstLine="420" w:firstLineChars="200"/>
        <w:rPr>
          <w:rFonts w:ascii="宋体" w:hAnsi="宋体" w:eastAsia="宋体"/>
        </w:rPr>
      </w:pPr>
      <w:r>
        <w:rPr>
          <w:rFonts w:hint="eastAsia" w:ascii="宋体" w:hAnsi="宋体" w:eastAsia="宋体"/>
        </w:rPr>
        <w:t>（1）非因接受信息一方的过失现在或以后进入公共领域的信息；</w:t>
      </w:r>
    </w:p>
    <w:p>
      <w:pPr>
        <w:pStyle w:val="10"/>
        <w:spacing w:line="460" w:lineRule="exact"/>
        <w:ind w:left="0" w:firstLine="420" w:firstLineChars="200"/>
        <w:rPr>
          <w:rFonts w:ascii="宋体" w:hAnsi="宋体" w:eastAsia="宋体"/>
        </w:rPr>
      </w:pPr>
      <w:r>
        <w:rPr>
          <w:rFonts w:hint="eastAsia" w:ascii="宋体" w:hAnsi="宋体" w:eastAsia="宋体"/>
        </w:rPr>
        <w:t>（2）接受信息一方当事人合法地从第三方获得并且据其善意了解第三方也不对此承担保密义务的信息；</w:t>
      </w:r>
    </w:p>
    <w:p>
      <w:pPr>
        <w:pStyle w:val="10"/>
        <w:spacing w:line="460" w:lineRule="exact"/>
        <w:ind w:left="0" w:firstLine="420" w:firstLineChars="200"/>
        <w:rPr>
          <w:rFonts w:ascii="宋体" w:hAnsi="宋体" w:eastAsia="宋体"/>
          <w:sz w:val="24"/>
          <w:szCs w:val="24"/>
        </w:rPr>
      </w:pPr>
      <w:r>
        <w:rPr>
          <w:rFonts w:hint="eastAsia" w:ascii="宋体" w:hAnsi="宋体" w:eastAsia="宋体"/>
        </w:rPr>
        <w:t>（3）法律或法律的执行要求披露的信息。</w:t>
      </w:r>
    </w:p>
    <w:p>
      <w:pPr>
        <w:spacing w:line="460" w:lineRule="exact"/>
        <w:ind w:firstLine="562" w:firstLineChars="200"/>
        <w:rPr>
          <w:rFonts w:ascii="宋体" w:hAnsi="宋体"/>
          <w:b/>
          <w:bCs/>
          <w:sz w:val="28"/>
          <w:szCs w:val="28"/>
        </w:rPr>
      </w:pPr>
      <w:bookmarkStart w:id="131" w:name="_bookmark138"/>
      <w:bookmarkEnd w:id="131"/>
      <w:r>
        <w:rPr>
          <w:rFonts w:ascii="宋体" w:hAnsi="宋体"/>
          <w:b/>
          <w:bCs/>
          <w:sz w:val="28"/>
          <w:szCs w:val="28"/>
        </w:rPr>
        <w:t>14</w:t>
      </w:r>
      <w:r>
        <w:rPr>
          <w:rFonts w:hint="eastAsia" w:ascii="宋体" w:hAnsi="宋体"/>
          <w:b/>
          <w:bCs/>
          <w:sz w:val="28"/>
          <w:szCs w:val="28"/>
        </w:rPr>
        <w:t>.违约责任</w:t>
      </w:r>
    </w:p>
    <w:p>
      <w:pPr>
        <w:pStyle w:val="10"/>
        <w:spacing w:line="460" w:lineRule="exact"/>
        <w:ind w:left="0" w:firstLine="420" w:firstLineChars="200"/>
        <w:rPr>
          <w:rFonts w:ascii="宋体" w:hAnsi="宋体" w:eastAsia="宋体"/>
        </w:rPr>
      </w:pPr>
      <w:r>
        <w:rPr>
          <w:rFonts w:hint="eastAsia" w:ascii="宋体" w:hAnsi="宋体" w:eastAsia="宋体"/>
        </w:rPr>
        <w:t>14.1 合同一方不履行合同义务、履行合同义务不符合约定或者违反合同项下所作保证的， 应向对方承担继续履行、采取修理、更换、退货等补救措施或者赔偿损失等违约责任。</w:t>
      </w:r>
    </w:p>
    <w:p>
      <w:pPr>
        <w:pStyle w:val="10"/>
        <w:spacing w:line="460" w:lineRule="exact"/>
        <w:ind w:left="0" w:right="213" w:firstLine="420" w:firstLineChars="200"/>
        <w:rPr>
          <w:rFonts w:ascii="宋体" w:hAnsi="宋体" w:eastAsia="宋体"/>
        </w:rPr>
      </w:pPr>
      <w:r>
        <w:rPr>
          <w:rFonts w:hint="eastAsia" w:ascii="宋体" w:hAnsi="宋体" w:eastAsia="宋体"/>
        </w:rPr>
        <w:t>14.2 卖方未能按时交付合同产品（包括仅迟延交付技术资料但足以导致合同产品安装、调 试、考核、验收工作推迟的）的，应向买方支付迟延交付违约金。除专用合同条款另有约定外，迟延交付违约金的计算方法如下：</w:t>
      </w:r>
    </w:p>
    <w:p>
      <w:pPr>
        <w:pStyle w:val="10"/>
        <w:spacing w:line="460" w:lineRule="exact"/>
        <w:ind w:left="0" w:firstLine="420" w:firstLineChars="200"/>
        <w:rPr>
          <w:rFonts w:ascii="宋体" w:hAnsi="宋体" w:eastAsia="宋体"/>
        </w:rPr>
      </w:pPr>
      <w:r>
        <w:rPr>
          <w:rFonts w:hint="eastAsia" w:ascii="宋体" w:hAnsi="宋体" w:eastAsia="宋体"/>
        </w:rPr>
        <w:t>（1）从迟交的第一周到第四周，每周迟延交付违约金为迟交合同产品价格的 0.5%；</w:t>
      </w:r>
    </w:p>
    <w:p>
      <w:pPr>
        <w:pStyle w:val="10"/>
        <w:spacing w:line="460" w:lineRule="exact"/>
        <w:ind w:left="0" w:firstLine="420" w:firstLineChars="200"/>
        <w:rPr>
          <w:rFonts w:ascii="宋体" w:hAnsi="宋体" w:eastAsia="宋体"/>
        </w:rPr>
      </w:pPr>
      <w:r>
        <w:rPr>
          <w:rFonts w:hint="eastAsia" w:ascii="宋体" w:hAnsi="宋体" w:eastAsia="宋体"/>
        </w:rPr>
        <w:t>（2）从迟交的第五周到第八周，每周迟延交付违约金为迟交合同产品价格的 1%；</w:t>
      </w:r>
    </w:p>
    <w:p>
      <w:pPr>
        <w:pStyle w:val="10"/>
        <w:spacing w:line="460" w:lineRule="exact"/>
        <w:ind w:left="0" w:firstLine="420" w:firstLineChars="200"/>
        <w:rPr>
          <w:rFonts w:ascii="宋体" w:hAnsi="宋体" w:eastAsia="宋体"/>
        </w:rPr>
      </w:pPr>
      <w:r>
        <w:rPr>
          <w:rFonts w:hint="eastAsia" w:ascii="宋体" w:hAnsi="宋体" w:eastAsia="宋体"/>
        </w:rPr>
        <w:t>（3）从迟交第九周起，每周迟延交付违约金为迟交合同产品价格的 1.5%。 在计算迟延交付违约金时，迟交不足一周的按一周计算。迟延交付违约金的总额不得超过合同价格的 10%。 迟延交付违约金的支付不能免除卖方继续交付相关合同产品的义务，但如迟延交付必然导致合同产品安装、调试、考核、验收工作推迟的，相关工作应相应顺延。</w:t>
      </w:r>
    </w:p>
    <w:p>
      <w:pPr>
        <w:pStyle w:val="10"/>
        <w:spacing w:line="460" w:lineRule="exact"/>
        <w:ind w:left="0" w:right="113" w:firstLine="420" w:firstLineChars="200"/>
        <w:jc w:val="both"/>
        <w:rPr>
          <w:rFonts w:ascii="宋体" w:hAnsi="宋体" w:eastAsia="宋体"/>
        </w:rPr>
      </w:pPr>
      <w:r>
        <w:rPr>
          <w:rFonts w:hint="eastAsia" w:ascii="宋体" w:hAnsi="宋体" w:eastAsia="宋体"/>
        </w:rPr>
        <w:t>14.3 买方未能按合同约定支付合同价款的，应向卖方支付延迟付款违约金。除专用合同条款另有约定外，迟延付款违约金的计算方法如下：</w:t>
      </w:r>
    </w:p>
    <w:p>
      <w:pPr>
        <w:pStyle w:val="10"/>
        <w:spacing w:line="460" w:lineRule="exact"/>
        <w:ind w:left="0" w:firstLine="420" w:firstLineChars="200"/>
        <w:rPr>
          <w:rFonts w:ascii="宋体" w:hAnsi="宋体" w:eastAsia="宋体"/>
        </w:rPr>
      </w:pPr>
      <w:r>
        <w:rPr>
          <w:rFonts w:hint="eastAsia" w:ascii="宋体" w:hAnsi="宋体" w:eastAsia="宋体"/>
        </w:rPr>
        <w:t>（1）从迟付的第一周到第四周，每周迟延付款违约金为迟延付款金额的 0.5%；</w:t>
      </w:r>
    </w:p>
    <w:p>
      <w:pPr>
        <w:pStyle w:val="10"/>
        <w:spacing w:line="460" w:lineRule="exact"/>
        <w:ind w:left="0" w:firstLine="420" w:firstLineChars="200"/>
        <w:rPr>
          <w:rFonts w:ascii="宋体" w:hAnsi="宋体" w:eastAsia="宋体"/>
        </w:rPr>
      </w:pPr>
      <w:r>
        <w:rPr>
          <w:rFonts w:hint="eastAsia" w:ascii="宋体" w:hAnsi="宋体" w:eastAsia="宋体"/>
        </w:rPr>
        <w:t>（2）从迟付的第五周到第八周，每周迟延付款违约金为迟延付款金额的 1%；</w:t>
      </w:r>
    </w:p>
    <w:p>
      <w:pPr>
        <w:pStyle w:val="10"/>
        <w:spacing w:line="460" w:lineRule="exact"/>
        <w:ind w:left="0" w:right="116" w:firstLine="420" w:firstLineChars="200"/>
        <w:rPr>
          <w:rFonts w:ascii="宋体" w:hAnsi="宋体" w:eastAsia="宋体"/>
          <w:sz w:val="24"/>
          <w:szCs w:val="24"/>
        </w:rPr>
      </w:pPr>
      <w:r>
        <w:rPr>
          <w:rFonts w:hint="eastAsia" w:ascii="宋体" w:hAnsi="宋体" w:eastAsia="宋体"/>
        </w:rPr>
        <w:t>（3）从迟付第九周起，每周迟延付款违约金为迟延付款金额的 1.5%。 在计算迟延付款违约金时，迟付不足一周的按一周计算。迟延付款违约金的总额不得超过合同价格的 10%。</w:t>
      </w:r>
    </w:p>
    <w:p>
      <w:pPr>
        <w:spacing w:line="460" w:lineRule="exact"/>
        <w:ind w:firstLine="562" w:firstLineChars="200"/>
        <w:rPr>
          <w:rFonts w:ascii="宋体" w:hAnsi="宋体"/>
          <w:sz w:val="26"/>
          <w:szCs w:val="26"/>
        </w:rPr>
      </w:pPr>
      <w:bookmarkStart w:id="132" w:name="_bookmark139"/>
      <w:bookmarkEnd w:id="132"/>
      <w:r>
        <w:rPr>
          <w:rFonts w:hint="eastAsia" w:ascii="宋体" w:hAnsi="宋体"/>
          <w:b/>
          <w:bCs/>
          <w:sz w:val="28"/>
          <w:szCs w:val="28"/>
        </w:rPr>
        <w:t>1</w:t>
      </w:r>
      <w:r>
        <w:rPr>
          <w:rFonts w:ascii="宋体" w:hAnsi="宋体"/>
          <w:b/>
          <w:bCs/>
          <w:sz w:val="28"/>
          <w:szCs w:val="28"/>
        </w:rPr>
        <w:t>5</w:t>
      </w:r>
      <w:r>
        <w:rPr>
          <w:rFonts w:hint="eastAsia" w:ascii="宋体" w:hAnsi="宋体"/>
          <w:b/>
          <w:bCs/>
          <w:sz w:val="28"/>
          <w:szCs w:val="28"/>
        </w:rPr>
        <w:t>.合同的解除</w:t>
      </w:r>
    </w:p>
    <w:p>
      <w:pPr>
        <w:pStyle w:val="10"/>
        <w:spacing w:line="460" w:lineRule="exact"/>
        <w:ind w:left="0" w:right="116" w:firstLine="420" w:firstLineChars="200"/>
        <w:jc w:val="both"/>
        <w:rPr>
          <w:rFonts w:ascii="宋体" w:hAnsi="宋体" w:eastAsia="宋体"/>
        </w:rPr>
      </w:pPr>
      <w:r>
        <w:rPr>
          <w:rFonts w:hint="eastAsia" w:ascii="宋体" w:hAnsi="宋体" w:eastAsia="宋体"/>
        </w:rPr>
        <w:t>除专用合同条款另有约定外，有下述情形之一，当事人可发出书面通知全部或部分地解除 合同，合同自通知到达对方时全部或部分地解除：</w:t>
      </w:r>
    </w:p>
    <w:p>
      <w:pPr>
        <w:pStyle w:val="10"/>
        <w:spacing w:line="460" w:lineRule="exact"/>
        <w:ind w:left="0" w:firstLine="420" w:firstLineChars="200"/>
        <w:rPr>
          <w:rFonts w:ascii="宋体" w:hAnsi="宋体" w:eastAsia="宋体"/>
        </w:rPr>
      </w:pPr>
      <w:r>
        <w:rPr>
          <w:rFonts w:hint="eastAsia" w:ascii="宋体" w:hAnsi="宋体" w:eastAsia="宋体"/>
        </w:rPr>
        <w:t>（1）卖方迟延交付合同产品超过 3 个月；</w:t>
      </w:r>
    </w:p>
    <w:p>
      <w:pPr>
        <w:pStyle w:val="10"/>
        <w:spacing w:line="460" w:lineRule="exact"/>
        <w:ind w:left="0" w:right="113" w:firstLine="420" w:firstLineChars="200"/>
        <w:jc w:val="both"/>
        <w:rPr>
          <w:rFonts w:ascii="宋体" w:hAnsi="宋体" w:eastAsia="宋体"/>
        </w:rPr>
      </w:pPr>
      <w:r>
        <w:rPr>
          <w:rFonts w:hint="eastAsia" w:ascii="宋体" w:hAnsi="宋体" w:eastAsia="宋体"/>
        </w:rPr>
        <w:t>（2）合同产品由于卖方原因三次考核均未能达到技术性能考核指标或在合同约定了或双方在考核中另行达成了最低技术性能考核指标时均未能达到最低技术性能考核指标，且买卖双方 未就合同的后续履行协商达成一致；</w:t>
      </w:r>
    </w:p>
    <w:p>
      <w:pPr>
        <w:pStyle w:val="10"/>
        <w:spacing w:line="460" w:lineRule="exact"/>
        <w:ind w:left="0" w:firstLine="420" w:firstLineChars="200"/>
        <w:rPr>
          <w:rFonts w:ascii="宋体" w:hAnsi="宋体" w:eastAsia="宋体"/>
        </w:rPr>
      </w:pPr>
      <w:r>
        <w:rPr>
          <w:rFonts w:hint="eastAsia" w:ascii="宋体" w:hAnsi="宋体" w:eastAsia="宋体"/>
        </w:rPr>
        <w:t>（3）买方迟延付款超过 3 个月；</w:t>
      </w:r>
    </w:p>
    <w:p>
      <w:pPr>
        <w:pStyle w:val="10"/>
        <w:spacing w:line="460" w:lineRule="exact"/>
        <w:ind w:left="0" w:right="116" w:firstLine="420" w:firstLineChars="200"/>
        <w:jc w:val="both"/>
        <w:rPr>
          <w:rFonts w:ascii="宋体" w:hAnsi="宋体" w:eastAsia="宋体"/>
        </w:rPr>
      </w:pPr>
      <w:r>
        <w:rPr>
          <w:rFonts w:hint="eastAsia" w:ascii="宋体" w:hAnsi="宋体" w:eastAsia="宋体"/>
        </w:rPr>
        <w:t>（4）合同一方当事人未能履行合同项下任何其它义务（细微义务除外），或在未事先征得 另一方当事人同意的情况下，从事任何可能在实质上不利影响其履行合同能力的活动，经另一 方当事人书面通知后 14 日内或在专用合同条款约定的其他期限内未能对其行为作出补救；</w:t>
      </w:r>
    </w:p>
    <w:p>
      <w:pPr>
        <w:pStyle w:val="10"/>
        <w:spacing w:line="460" w:lineRule="exact"/>
        <w:ind w:left="0" w:right="113" w:firstLine="420" w:firstLineChars="200"/>
        <w:jc w:val="both"/>
        <w:rPr>
          <w:rFonts w:ascii="宋体" w:hAnsi="宋体" w:eastAsia="宋体"/>
        </w:rPr>
      </w:pPr>
      <w:r>
        <w:rPr>
          <w:rFonts w:hint="eastAsia" w:ascii="宋体" w:hAnsi="宋体" w:eastAsia="宋体"/>
        </w:rPr>
        <w:t>（5）合同一方当事人出现破产、清算、资不抵债、成为失信被执行人等可能丧失履约能力 的情形，且未能提供令对方满意的履约保证金。</w:t>
      </w:r>
    </w:p>
    <w:p>
      <w:pPr>
        <w:spacing w:line="460" w:lineRule="exact"/>
        <w:ind w:firstLine="562" w:firstLineChars="200"/>
        <w:rPr>
          <w:rFonts w:ascii="宋体" w:hAnsi="宋体"/>
          <w:b/>
          <w:bCs/>
          <w:sz w:val="28"/>
          <w:szCs w:val="28"/>
        </w:rPr>
      </w:pPr>
      <w:bookmarkStart w:id="133" w:name="_bookmark140"/>
      <w:bookmarkEnd w:id="133"/>
      <w:r>
        <w:rPr>
          <w:rFonts w:hint="eastAsia" w:ascii="宋体" w:hAnsi="宋体"/>
          <w:b/>
          <w:bCs/>
          <w:sz w:val="28"/>
          <w:szCs w:val="28"/>
        </w:rPr>
        <w:t>16.不可抗力</w:t>
      </w:r>
    </w:p>
    <w:p>
      <w:pPr>
        <w:pStyle w:val="10"/>
        <w:spacing w:line="460" w:lineRule="exact"/>
        <w:ind w:left="0" w:right="115" w:firstLine="420" w:firstLineChars="200"/>
        <w:jc w:val="both"/>
        <w:rPr>
          <w:rFonts w:ascii="宋体" w:hAnsi="宋体" w:eastAsia="宋体"/>
        </w:rPr>
      </w:pPr>
      <w:r>
        <w:rPr>
          <w:rFonts w:hint="eastAsia" w:ascii="宋体" w:hAnsi="宋体" w:eastAsia="宋体"/>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 28 日内将有关当局或机构出具的证明文件提交给另一方当事人。</w:t>
      </w:r>
    </w:p>
    <w:p>
      <w:pPr>
        <w:pStyle w:val="10"/>
        <w:spacing w:line="460" w:lineRule="exact"/>
        <w:ind w:left="0" w:right="116" w:firstLine="420" w:firstLineChars="200"/>
        <w:jc w:val="both"/>
        <w:rPr>
          <w:rFonts w:ascii="宋体" w:hAnsi="宋体" w:eastAsia="宋体"/>
        </w:rPr>
      </w:pPr>
      <w:r>
        <w:rPr>
          <w:rFonts w:hint="eastAsia" w:ascii="宋体" w:hAnsi="宋体" w:eastAsia="宋体"/>
        </w:rPr>
        <w:t>16.2 受不可抗力事件影响的一方当事人对于不可抗力事件导致的任何合同义务的迟延履行或不能履行不承担违约责任。但该方当事人应尽快将不可抗力事件结束或消除的情况通知另一方当事人。</w:t>
      </w:r>
    </w:p>
    <w:p>
      <w:pPr>
        <w:pStyle w:val="10"/>
        <w:spacing w:line="460" w:lineRule="exact"/>
        <w:ind w:left="0" w:firstLine="420" w:firstLineChars="200"/>
        <w:rPr>
          <w:rFonts w:ascii="宋体" w:hAnsi="宋体" w:eastAsia="宋体"/>
          <w:sz w:val="20"/>
          <w:szCs w:val="20"/>
        </w:rPr>
      </w:pPr>
      <w:r>
        <w:rPr>
          <w:rFonts w:hint="eastAsia" w:ascii="宋体" w:hAnsi="宋体" w:eastAsia="宋体"/>
        </w:rPr>
        <w:t>16.3 双方当事人应在不可抗力事件结束或其影响消除后立即继续履行其合同义务，合同期限也应相应顺延。除专用合同条款另有约定外，如果不可抗力事件的影响持续超过 140 日，则任何一方当事人均有权以书面通知解除合同。</w:t>
      </w:r>
    </w:p>
    <w:p>
      <w:pPr>
        <w:spacing w:line="460" w:lineRule="exact"/>
        <w:ind w:firstLine="562" w:firstLineChars="200"/>
        <w:rPr>
          <w:rFonts w:ascii="宋体" w:hAnsi="宋体"/>
          <w:b/>
          <w:bCs/>
          <w:sz w:val="28"/>
          <w:szCs w:val="28"/>
        </w:rPr>
      </w:pPr>
      <w:bookmarkStart w:id="134" w:name="_bookmark141"/>
      <w:bookmarkEnd w:id="134"/>
      <w:r>
        <w:rPr>
          <w:rFonts w:hint="eastAsia" w:ascii="宋体" w:hAnsi="宋体"/>
          <w:b/>
          <w:bCs/>
          <w:sz w:val="28"/>
          <w:szCs w:val="28"/>
        </w:rPr>
        <w:t>17.争议的解决</w:t>
      </w:r>
    </w:p>
    <w:p>
      <w:pPr>
        <w:pStyle w:val="10"/>
        <w:spacing w:line="460" w:lineRule="exact"/>
        <w:ind w:left="0" w:right="115" w:firstLine="420" w:firstLineChars="200"/>
        <w:jc w:val="both"/>
        <w:rPr>
          <w:rFonts w:ascii="宋体" w:hAnsi="宋体" w:eastAsia="宋体"/>
        </w:rPr>
      </w:pPr>
      <w:r>
        <w:rPr>
          <w:rFonts w:hint="eastAsia" w:ascii="宋体" w:hAnsi="宋体" w:eastAsia="宋体"/>
        </w:rPr>
        <w:t>因本合同引起的或与本合同有关的任何争议,双方可通过友好协商解决。友好协商解决不成的，可在专用合同条款中约定下列一种方式解决：</w:t>
      </w:r>
    </w:p>
    <w:p>
      <w:pPr>
        <w:pStyle w:val="10"/>
        <w:spacing w:line="460" w:lineRule="exact"/>
        <w:ind w:left="0" w:firstLine="420" w:firstLineChars="200"/>
        <w:rPr>
          <w:rFonts w:ascii="宋体" w:hAnsi="宋体" w:eastAsia="宋体"/>
        </w:rPr>
      </w:pPr>
      <w:r>
        <w:rPr>
          <w:rFonts w:hint="eastAsia" w:ascii="宋体" w:hAnsi="宋体" w:eastAsia="宋体"/>
        </w:rPr>
        <w:t>（1）向约定的仲裁委员会申请仲裁；</w:t>
      </w:r>
    </w:p>
    <w:p>
      <w:pPr>
        <w:pStyle w:val="10"/>
        <w:spacing w:line="460" w:lineRule="exact"/>
        <w:ind w:left="0" w:firstLine="420" w:firstLineChars="200"/>
        <w:rPr>
          <w:rFonts w:ascii="宋体" w:hAnsi="宋体" w:eastAsia="宋体"/>
        </w:rPr>
      </w:pPr>
      <w:r>
        <w:rPr>
          <w:rFonts w:hint="eastAsia" w:ascii="宋体" w:hAnsi="宋体" w:eastAsia="宋体"/>
        </w:rPr>
        <w:t>（2）向有管辖权的人民法院提起诉讼。</w:t>
      </w:r>
    </w:p>
    <w:p>
      <w:pPr>
        <w:spacing w:line="460" w:lineRule="exact"/>
        <w:ind w:firstLine="440" w:firstLineChars="200"/>
        <w:rPr>
          <w:rFonts w:ascii="宋体" w:hAnsi="宋体"/>
        </w:rPr>
        <w:sectPr>
          <w:footerReference r:id="rId9" w:type="default"/>
          <w:pgSz w:w="12240" w:h="15840"/>
          <w:pgMar w:top="1440" w:right="1803" w:bottom="1440" w:left="1803" w:header="0" w:footer="901" w:gutter="0"/>
          <w:cols w:space="0" w:num="1"/>
          <w:rtlGutter w:val="0"/>
          <w:docGrid w:linePitch="0" w:charSpace="0"/>
        </w:sectPr>
      </w:pPr>
    </w:p>
    <w:p>
      <w:pPr>
        <w:pStyle w:val="4"/>
        <w:spacing w:line="463" w:lineRule="exact"/>
        <w:ind w:firstLine="3534" w:firstLineChars="1100"/>
        <w:rPr>
          <w:rFonts w:ascii="宋体" w:hAnsi="宋体" w:eastAsia="宋体"/>
          <w:b/>
          <w:bCs/>
        </w:rPr>
      </w:pPr>
      <w:bookmarkStart w:id="135" w:name="_bookmark142"/>
      <w:bookmarkEnd w:id="135"/>
      <w:bookmarkStart w:id="136" w:name="_Toc24228"/>
      <w:r>
        <w:rPr>
          <w:rFonts w:hint="eastAsia" w:ascii="宋体" w:hAnsi="宋体" w:eastAsia="宋体"/>
          <w:b/>
          <w:bCs/>
        </w:rPr>
        <w:t>第二节专用合同条款</w:t>
      </w:r>
      <w:bookmarkEnd w:id="136"/>
    </w:p>
    <w:p>
      <w:pPr>
        <w:spacing w:line="463" w:lineRule="exact"/>
        <w:ind w:firstLine="440" w:firstLineChars="200"/>
        <w:rPr>
          <w:rFonts w:ascii="宋体" w:hAnsi="宋体"/>
        </w:rPr>
      </w:pPr>
    </w:p>
    <w:p>
      <w:pPr>
        <w:widowControl w:val="0"/>
        <w:spacing w:line="360" w:lineRule="auto"/>
        <w:ind w:firstLine="420" w:firstLineChars="200"/>
        <w:jc w:val="both"/>
        <w:rPr>
          <w:rFonts w:ascii="宋体" w:hAnsi="宋体"/>
          <w:bCs/>
          <w:sz w:val="21"/>
          <w:szCs w:val="21"/>
          <w:shd w:val="clear" w:color="060000" w:fill="auto"/>
        </w:rPr>
      </w:pPr>
      <w:r>
        <w:rPr>
          <w:rFonts w:hint="eastAsia" w:ascii="宋体" w:hAnsi="宋体"/>
          <w:bCs/>
          <w:sz w:val="21"/>
          <w:szCs w:val="21"/>
          <w:shd w:val="clear" w:color="060000" w:fill="auto"/>
        </w:rPr>
        <w:t>甲    方：</w:t>
      </w:r>
    </w:p>
    <w:p>
      <w:pPr>
        <w:widowControl w:val="0"/>
        <w:spacing w:line="360" w:lineRule="auto"/>
        <w:ind w:firstLine="420" w:firstLineChars="200"/>
        <w:jc w:val="both"/>
        <w:rPr>
          <w:rFonts w:ascii="宋体" w:hAnsi="宋体"/>
          <w:bCs/>
          <w:sz w:val="21"/>
          <w:szCs w:val="21"/>
          <w:shd w:val="clear" w:color="060000" w:fill="auto"/>
        </w:rPr>
      </w:pPr>
      <w:r>
        <w:rPr>
          <w:rFonts w:hint="eastAsia" w:ascii="宋体" w:hAnsi="宋体"/>
          <w:bCs/>
          <w:sz w:val="21"/>
          <w:szCs w:val="21"/>
          <w:shd w:val="clear" w:color="060000" w:fill="auto"/>
        </w:rPr>
        <w:t>名    称：</w:t>
      </w:r>
    </w:p>
    <w:p>
      <w:pPr>
        <w:widowControl w:val="0"/>
        <w:spacing w:line="360" w:lineRule="auto"/>
        <w:ind w:firstLine="420" w:firstLineChars="200"/>
        <w:jc w:val="both"/>
        <w:rPr>
          <w:rFonts w:ascii="宋体" w:hAnsi="宋体"/>
          <w:bCs/>
          <w:sz w:val="21"/>
          <w:szCs w:val="21"/>
          <w:shd w:val="clear" w:color="060000" w:fill="auto"/>
        </w:rPr>
      </w:pPr>
      <w:r>
        <w:rPr>
          <w:rFonts w:hint="eastAsia" w:ascii="宋体" w:hAnsi="宋体"/>
          <w:bCs/>
          <w:sz w:val="21"/>
          <w:szCs w:val="21"/>
          <w:shd w:val="clear" w:color="060000" w:fill="auto"/>
        </w:rPr>
        <w:t>联 系 人：</w:t>
      </w:r>
    </w:p>
    <w:p>
      <w:pPr>
        <w:widowControl w:val="0"/>
        <w:spacing w:line="360" w:lineRule="auto"/>
        <w:ind w:firstLine="420" w:firstLineChars="200"/>
        <w:jc w:val="both"/>
        <w:rPr>
          <w:rFonts w:ascii="宋体" w:hAnsi="宋体"/>
          <w:bCs/>
          <w:sz w:val="21"/>
          <w:szCs w:val="21"/>
          <w:shd w:val="clear" w:color="060000" w:fill="auto"/>
        </w:rPr>
      </w:pPr>
      <w:r>
        <w:rPr>
          <w:rFonts w:hint="eastAsia" w:ascii="宋体" w:hAnsi="宋体"/>
          <w:bCs/>
          <w:sz w:val="21"/>
          <w:szCs w:val="21"/>
          <w:shd w:val="clear" w:color="060000" w:fill="auto"/>
        </w:rPr>
        <w:t>联系电话：</w:t>
      </w:r>
    </w:p>
    <w:p>
      <w:pPr>
        <w:widowControl w:val="0"/>
        <w:spacing w:line="360" w:lineRule="auto"/>
        <w:ind w:firstLine="420" w:firstLineChars="200"/>
        <w:jc w:val="both"/>
        <w:rPr>
          <w:rFonts w:ascii="宋体" w:hAnsi="宋体"/>
          <w:bCs/>
          <w:sz w:val="21"/>
          <w:szCs w:val="21"/>
          <w:shd w:val="clear" w:color="060000" w:fill="auto"/>
        </w:rPr>
      </w:pPr>
      <w:r>
        <w:rPr>
          <w:rFonts w:hint="eastAsia" w:ascii="宋体" w:hAnsi="宋体"/>
          <w:bCs/>
          <w:sz w:val="21"/>
          <w:szCs w:val="21"/>
          <w:shd w:val="clear" w:color="060000" w:fill="auto"/>
        </w:rPr>
        <w:t>电子信箱：</w:t>
      </w:r>
    </w:p>
    <w:p>
      <w:pPr>
        <w:widowControl w:val="0"/>
        <w:spacing w:line="360" w:lineRule="auto"/>
        <w:ind w:firstLine="420" w:firstLineChars="200"/>
        <w:jc w:val="both"/>
        <w:rPr>
          <w:rFonts w:ascii="宋体" w:hAnsi="宋体"/>
          <w:bCs/>
          <w:sz w:val="21"/>
          <w:szCs w:val="21"/>
          <w:shd w:val="clear" w:color="060000" w:fill="auto"/>
        </w:rPr>
      </w:pPr>
      <w:r>
        <w:rPr>
          <w:rFonts w:hint="eastAsia" w:ascii="宋体" w:hAnsi="宋体"/>
          <w:bCs/>
          <w:sz w:val="21"/>
          <w:szCs w:val="21"/>
          <w:shd w:val="clear" w:color="060000" w:fill="auto"/>
        </w:rPr>
        <w:t>通信地址：</w:t>
      </w:r>
    </w:p>
    <w:p>
      <w:pPr>
        <w:widowControl w:val="0"/>
        <w:spacing w:line="360" w:lineRule="auto"/>
        <w:ind w:firstLine="420" w:firstLineChars="200"/>
        <w:jc w:val="both"/>
        <w:rPr>
          <w:rFonts w:ascii="宋体" w:hAnsi="宋体"/>
          <w:bCs/>
          <w:sz w:val="21"/>
          <w:szCs w:val="21"/>
          <w:shd w:val="clear" w:color="060000" w:fill="auto"/>
        </w:rPr>
      </w:pPr>
    </w:p>
    <w:p>
      <w:pPr>
        <w:widowControl w:val="0"/>
        <w:spacing w:line="360" w:lineRule="auto"/>
        <w:ind w:firstLine="420" w:firstLineChars="200"/>
        <w:jc w:val="both"/>
        <w:rPr>
          <w:rFonts w:ascii="宋体" w:hAnsi="宋体"/>
          <w:bCs/>
          <w:sz w:val="21"/>
          <w:szCs w:val="21"/>
          <w:shd w:val="clear" w:color="060000" w:fill="auto"/>
        </w:rPr>
      </w:pPr>
      <w:r>
        <w:rPr>
          <w:rFonts w:hint="eastAsia" w:ascii="宋体" w:hAnsi="宋体"/>
          <w:bCs/>
          <w:sz w:val="21"/>
          <w:szCs w:val="21"/>
          <w:shd w:val="clear" w:color="060000" w:fill="auto"/>
        </w:rPr>
        <w:t>乙    方：</w:t>
      </w:r>
    </w:p>
    <w:p>
      <w:pPr>
        <w:widowControl w:val="0"/>
        <w:spacing w:line="360" w:lineRule="auto"/>
        <w:ind w:firstLine="420" w:firstLineChars="200"/>
        <w:jc w:val="both"/>
        <w:rPr>
          <w:rFonts w:ascii="宋体" w:hAnsi="宋体"/>
          <w:bCs/>
          <w:sz w:val="21"/>
          <w:szCs w:val="21"/>
          <w:shd w:val="clear" w:color="060000" w:fill="auto"/>
        </w:rPr>
      </w:pPr>
      <w:r>
        <w:rPr>
          <w:rFonts w:hint="eastAsia" w:ascii="宋体" w:hAnsi="宋体"/>
          <w:bCs/>
          <w:sz w:val="21"/>
          <w:szCs w:val="21"/>
          <w:shd w:val="clear" w:color="060000" w:fill="auto"/>
        </w:rPr>
        <w:t>名    称：</w:t>
      </w:r>
    </w:p>
    <w:p>
      <w:pPr>
        <w:widowControl w:val="0"/>
        <w:spacing w:line="360" w:lineRule="auto"/>
        <w:ind w:firstLine="420" w:firstLineChars="200"/>
        <w:jc w:val="both"/>
        <w:rPr>
          <w:rFonts w:ascii="宋体" w:hAnsi="宋体"/>
          <w:bCs/>
          <w:sz w:val="21"/>
          <w:szCs w:val="21"/>
          <w:shd w:val="clear" w:color="060000" w:fill="auto"/>
        </w:rPr>
      </w:pPr>
      <w:r>
        <w:rPr>
          <w:rFonts w:hint="eastAsia" w:ascii="宋体" w:hAnsi="宋体"/>
          <w:bCs/>
          <w:sz w:val="21"/>
          <w:szCs w:val="21"/>
          <w:shd w:val="clear" w:color="060000" w:fill="auto"/>
        </w:rPr>
        <w:t>联 系 人：</w:t>
      </w:r>
    </w:p>
    <w:p>
      <w:pPr>
        <w:widowControl w:val="0"/>
        <w:spacing w:line="360" w:lineRule="auto"/>
        <w:ind w:firstLine="420" w:firstLineChars="200"/>
        <w:jc w:val="both"/>
        <w:rPr>
          <w:rFonts w:ascii="宋体" w:hAnsi="宋体"/>
          <w:bCs/>
          <w:sz w:val="21"/>
          <w:szCs w:val="21"/>
          <w:shd w:val="clear" w:color="060000" w:fill="auto"/>
        </w:rPr>
      </w:pPr>
      <w:r>
        <w:rPr>
          <w:rFonts w:hint="eastAsia" w:ascii="宋体" w:hAnsi="宋体"/>
          <w:bCs/>
          <w:sz w:val="21"/>
          <w:szCs w:val="21"/>
          <w:shd w:val="clear" w:color="060000" w:fill="auto"/>
        </w:rPr>
        <w:t>联系电话：</w:t>
      </w:r>
    </w:p>
    <w:p>
      <w:pPr>
        <w:widowControl w:val="0"/>
        <w:spacing w:line="360" w:lineRule="auto"/>
        <w:ind w:firstLine="420" w:firstLineChars="200"/>
        <w:jc w:val="both"/>
        <w:rPr>
          <w:rFonts w:ascii="宋体" w:hAnsi="宋体"/>
          <w:bCs/>
          <w:sz w:val="21"/>
          <w:szCs w:val="21"/>
          <w:shd w:val="clear" w:color="060000" w:fill="auto"/>
        </w:rPr>
      </w:pPr>
      <w:r>
        <w:rPr>
          <w:rFonts w:hint="eastAsia" w:ascii="宋体" w:hAnsi="宋体"/>
          <w:bCs/>
          <w:sz w:val="21"/>
          <w:szCs w:val="21"/>
          <w:shd w:val="clear" w:color="060000" w:fill="auto"/>
        </w:rPr>
        <w:t>电子信箱：</w:t>
      </w:r>
    </w:p>
    <w:p>
      <w:pPr>
        <w:widowControl w:val="0"/>
        <w:spacing w:line="360" w:lineRule="auto"/>
        <w:ind w:firstLine="420" w:firstLineChars="200"/>
        <w:jc w:val="both"/>
        <w:rPr>
          <w:rFonts w:ascii="宋体" w:hAnsi="宋体"/>
          <w:bCs/>
          <w:sz w:val="21"/>
          <w:szCs w:val="21"/>
          <w:shd w:val="clear" w:color="060000" w:fill="auto"/>
        </w:rPr>
      </w:pPr>
      <w:r>
        <w:rPr>
          <w:rFonts w:hint="eastAsia" w:ascii="宋体" w:hAnsi="宋体"/>
          <w:bCs/>
          <w:sz w:val="21"/>
          <w:szCs w:val="21"/>
          <w:shd w:val="clear" w:color="060000" w:fill="auto"/>
        </w:rPr>
        <w:t>通信地址：</w:t>
      </w:r>
    </w:p>
    <w:p>
      <w:pPr>
        <w:widowControl w:val="0"/>
        <w:spacing w:line="360" w:lineRule="auto"/>
        <w:ind w:firstLine="420" w:firstLineChars="200"/>
        <w:jc w:val="both"/>
        <w:rPr>
          <w:rFonts w:ascii="宋体" w:hAnsi="宋体"/>
          <w:bCs/>
          <w:sz w:val="21"/>
          <w:szCs w:val="21"/>
          <w:shd w:val="clear" w:color="060000" w:fill="auto"/>
        </w:rPr>
      </w:pPr>
      <w:r>
        <w:rPr>
          <w:rFonts w:hint="eastAsia" w:ascii="宋体" w:hAnsi="宋体"/>
          <w:bCs/>
          <w:sz w:val="21"/>
          <w:szCs w:val="21"/>
          <w:shd w:val="clear" w:color="060000" w:fill="auto"/>
        </w:rPr>
        <w:t>甲乙双方经友好协商，并依据《中华人民共和国合同法》以及相关法律法规，就</w:t>
      </w:r>
      <w:r>
        <w:rPr>
          <w:rFonts w:hint="eastAsia" w:ascii="宋体" w:hAnsi="宋体"/>
          <w:bCs/>
          <w:sz w:val="21"/>
          <w:szCs w:val="21"/>
          <w:shd w:val="clear" w:color="060000" w:fill="auto"/>
          <w:lang w:eastAsia="zh-CN"/>
        </w:rPr>
        <w:t>2022年中央自然灾害救灾资金</w:t>
      </w:r>
      <w:r>
        <w:rPr>
          <w:rFonts w:hint="eastAsia" w:ascii="宋体" w:hAnsi="宋体"/>
          <w:bCs/>
          <w:sz w:val="21"/>
          <w:szCs w:val="21"/>
          <w:shd w:val="clear" w:color="060000" w:fill="auto"/>
        </w:rPr>
        <w:t>相关事宜达成如下意见：</w:t>
      </w:r>
    </w:p>
    <w:p>
      <w:pPr>
        <w:spacing w:line="360" w:lineRule="auto"/>
        <w:ind w:firstLine="420" w:firstLineChars="200"/>
        <w:rPr>
          <w:rFonts w:ascii="宋体" w:hAnsi="宋体"/>
          <w:bCs/>
          <w:sz w:val="21"/>
          <w:szCs w:val="21"/>
          <w:shd w:val="clear" w:color="060000" w:fill="auto"/>
        </w:rPr>
      </w:pPr>
      <w:r>
        <w:rPr>
          <w:rFonts w:hint="eastAsia" w:ascii="宋体" w:hAnsi="宋体"/>
          <w:bCs/>
          <w:sz w:val="21"/>
          <w:szCs w:val="21"/>
          <w:shd w:val="clear" w:color="060000" w:fill="auto"/>
        </w:rPr>
        <w:t>1.货物明细</w:t>
      </w:r>
    </w:p>
    <w:p>
      <w:pPr>
        <w:spacing w:line="360" w:lineRule="auto"/>
        <w:ind w:firstLine="420" w:firstLineChars="200"/>
        <w:rPr>
          <w:rFonts w:ascii="宋体" w:hAnsi="宋体"/>
          <w:bCs/>
          <w:sz w:val="21"/>
          <w:szCs w:val="21"/>
          <w:shd w:val="clear" w:color="060000" w:fill="auto"/>
        </w:rPr>
      </w:pPr>
      <w:r>
        <w:rPr>
          <w:rFonts w:hint="eastAsia" w:ascii="宋体" w:hAnsi="宋体"/>
          <w:bCs/>
          <w:sz w:val="21"/>
          <w:szCs w:val="21"/>
          <w:shd w:val="clear" w:color="060000" w:fill="auto"/>
        </w:rPr>
        <w:t>甲方采购物品数量及物品品牌、材质、质量要求、规格、型号、数量、价格、说明等具体情况详见清单及技术性能参数表。</w:t>
      </w:r>
    </w:p>
    <w:p>
      <w:pPr>
        <w:numPr>
          <w:ilvl w:val="0"/>
          <w:numId w:val="1"/>
        </w:numPr>
        <w:spacing w:line="360" w:lineRule="auto"/>
        <w:ind w:firstLine="420" w:firstLineChars="200"/>
        <w:rPr>
          <w:rFonts w:ascii="宋体" w:hAnsi="宋体"/>
          <w:bCs/>
          <w:sz w:val="21"/>
          <w:szCs w:val="21"/>
          <w:shd w:val="clear" w:color="060000" w:fill="auto"/>
        </w:rPr>
      </w:pPr>
      <w:r>
        <w:rPr>
          <w:rFonts w:hint="eastAsia" w:ascii="宋体" w:hAnsi="宋体"/>
          <w:bCs/>
          <w:sz w:val="21"/>
          <w:szCs w:val="21"/>
          <w:shd w:val="clear" w:color="060000" w:fill="auto"/>
        </w:rPr>
        <w:t>商务和技术偏差要求</w:t>
      </w:r>
    </w:p>
    <w:p>
      <w:pPr>
        <w:pStyle w:val="30"/>
        <w:numPr>
          <w:ilvl w:val="255"/>
          <w:numId w:val="0"/>
        </w:numPr>
        <w:spacing w:line="360" w:lineRule="auto"/>
        <w:ind w:firstLine="420" w:firstLineChars="200"/>
        <w:rPr>
          <w:rFonts w:ascii="宋体" w:hAnsi="宋体"/>
          <w:bCs/>
          <w:sz w:val="21"/>
          <w:szCs w:val="21"/>
          <w:shd w:val="clear" w:color="060000" w:fill="auto"/>
        </w:rPr>
      </w:pPr>
      <w:r>
        <w:rPr>
          <w:rFonts w:hint="eastAsia" w:ascii="宋体" w:hAnsi="宋体"/>
          <w:bCs/>
          <w:sz w:val="21"/>
          <w:szCs w:val="21"/>
          <w:shd w:val="clear" w:color="060000" w:fill="auto"/>
        </w:rPr>
        <w:t>本项目所有产品的商务指标只接受正偏差，本项目所有产品的技术指标</w:t>
      </w:r>
      <w:r>
        <w:rPr>
          <w:rFonts w:hint="eastAsia" w:ascii="宋体" w:hAnsi="宋体"/>
          <w:kern w:val="2"/>
          <w:sz w:val="21"/>
          <w:szCs w:val="21"/>
        </w:rPr>
        <w:t>标★参数只接受正偏差，非标★参数接受负偏差的最高项数为2项</w:t>
      </w:r>
      <w:r>
        <w:rPr>
          <w:rFonts w:hint="eastAsia" w:ascii="宋体" w:hAnsi="宋体"/>
          <w:bCs/>
          <w:sz w:val="21"/>
          <w:szCs w:val="21"/>
          <w:shd w:val="clear" w:color="060000" w:fill="auto"/>
        </w:rPr>
        <w:t>。在合同执行过程中，所有正偏差甲方不再额外支付费用。</w:t>
      </w:r>
    </w:p>
    <w:p>
      <w:pPr>
        <w:widowControl w:val="0"/>
        <w:numPr>
          <w:ilvl w:val="0"/>
          <w:numId w:val="1"/>
        </w:numPr>
        <w:spacing w:line="360" w:lineRule="auto"/>
        <w:ind w:firstLine="420" w:firstLineChars="200"/>
        <w:jc w:val="both"/>
        <w:rPr>
          <w:rFonts w:ascii="宋体" w:hAnsi="宋体"/>
          <w:bCs/>
          <w:sz w:val="21"/>
          <w:szCs w:val="21"/>
          <w:shd w:val="clear" w:color="060000" w:fill="auto"/>
        </w:rPr>
      </w:pPr>
      <w:r>
        <w:rPr>
          <w:rFonts w:hint="eastAsia" w:ascii="宋体" w:hAnsi="宋体"/>
          <w:bCs/>
          <w:sz w:val="21"/>
          <w:szCs w:val="21"/>
          <w:shd w:val="clear" w:color="060000" w:fill="auto"/>
        </w:rPr>
        <w:t>交货时间　　</w:t>
      </w:r>
    </w:p>
    <w:p>
      <w:pPr>
        <w:tabs>
          <w:tab w:val="left" w:pos="4980"/>
        </w:tabs>
        <w:spacing w:line="360" w:lineRule="auto"/>
        <w:ind w:firstLine="420" w:firstLineChars="200"/>
        <w:rPr>
          <w:rFonts w:ascii="宋体" w:hAnsi="宋体"/>
          <w:sz w:val="21"/>
          <w:szCs w:val="21"/>
        </w:rPr>
      </w:pPr>
      <w:r>
        <w:rPr>
          <w:rFonts w:hint="eastAsia" w:ascii="宋体" w:hAnsi="宋体"/>
          <w:sz w:val="21"/>
          <w:szCs w:val="21"/>
        </w:rPr>
        <w:t>交货期：    日历天；</w:t>
      </w:r>
    </w:p>
    <w:p>
      <w:pPr>
        <w:widowControl w:val="0"/>
        <w:numPr>
          <w:ilvl w:val="0"/>
          <w:numId w:val="1"/>
        </w:numPr>
        <w:spacing w:line="360" w:lineRule="auto"/>
        <w:ind w:firstLine="420" w:firstLineChars="200"/>
        <w:jc w:val="both"/>
        <w:rPr>
          <w:rFonts w:ascii="宋体" w:hAnsi="宋体"/>
          <w:sz w:val="21"/>
          <w:szCs w:val="21"/>
        </w:rPr>
      </w:pPr>
      <w:r>
        <w:rPr>
          <w:rFonts w:hint="eastAsia" w:ascii="宋体" w:hAnsi="宋体"/>
          <w:sz w:val="21"/>
          <w:szCs w:val="21"/>
        </w:rPr>
        <w:t>合同价款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本合同总价款为人民币       元整(￥    )，其中包含产品费、运输费、装卸费、保管费、税金、服务费、等全部费用。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5.甲方权利义务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5.1按照合同约定，向乙方支付货款。　　</w:t>
      </w:r>
    </w:p>
    <w:p>
      <w:pPr>
        <w:widowControl w:val="0"/>
        <w:spacing w:line="360" w:lineRule="auto"/>
        <w:jc w:val="both"/>
        <w:rPr>
          <w:rFonts w:ascii="宋体" w:hAnsi="宋体"/>
          <w:sz w:val="21"/>
          <w:szCs w:val="21"/>
        </w:rPr>
      </w:pPr>
      <w:r>
        <w:rPr>
          <w:rFonts w:hint="eastAsia" w:ascii="宋体" w:hAnsi="宋体"/>
          <w:sz w:val="21"/>
          <w:szCs w:val="21"/>
        </w:rPr>
        <w:t>　　5.2甲方组织人员对产品进行检查及验收。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6.乙方权利义务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6.1乙方向甲方提供供货明细单，其中包括产品名称、图片、品牌、材质、规格、质量、型号、数量、价格、说明等信息，提交甲方进行审查，乙方供货必须按照合同后附清单及参数供货，否则甲方有权拒收。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6.2乙方按时交付订购的产品。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6.3乙方向甲方提供产品质量合格证明、产品说明书及环保检测报告,供甲方进行检验，甲方检验产品、材料不符合约定或达不到国家标准的，乙方负责无条件更换。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6.4乙方负责免费将产品运送至甲方指定场所。双方组织到货验收。乙方自行负责产品保管，甲方可以向乙方免费提供产品保管场所并使用到项目验收结束。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6.7乙方在质保期内负责产品的免费跟换。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7.交付</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买方对卖方交付的包装的合同产品的外观及件数进行清点核验后签发收货清单，买方不负责保管和卸货，但可并免费向卖方提供保管场所，由卖方自负风险和费用进行卸货。</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8.检查及验收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8.1产品的验收以合同约定以及国家、新疆维吾尔自治区规定及同行业标准为评定验收标准。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9.质保约定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9.1乙方为所售产品提供1年质保期，质保期从甲方对所有产品验收合格次日起计算。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9.2质保期内，产品产生问题的，由乙方在接到甲方通知后应立即做出响应并于24 小时内到达现场免费处理。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10.合同的变更及解除</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合同签订后，双方协商一致，可以对合同进行变更或解除。　</w:t>
      </w:r>
    </w:p>
    <w:p>
      <w:pPr>
        <w:widowControl w:val="0"/>
        <w:numPr>
          <w:ilvl w:val="255"/>
          <w:numId w:val="0"/>
        </w:numPr>
        <w:tabs>
          <w:tab w:val="left" w:pos="1305"/>
        </w:tabs>
        <w:spacing w:line="360" w:lineRule="auto"/>
        <w:ind w:firstLine="420" w:firstLineChars="200"/>
        <w:jc w:val="both"/>
        <w:rPr>
          <w:rFonts w:ascii="宋体" w:hAnsi="宋体"/>
          <w:sz w:val="21"/>
          <w:szCs w:val="21"/>
        </w:rPr>
      </w:pPr>
      <w:r>
        <w:rPr>
          <w:rFonts w:hint="eastAsia" w:ascii="宋体" w:hAnsi="宋体"/>
          <w:sz w:val="21"/>
          <w:szCs w:val="21"/>
        </w:rPr>
        <w:t>11.违约责任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11.1甲方无故中途退货，应支付乙方合同总金额的5%违约金。甲方逾期付款，每逾期一天，应支付乙方合同总额2‰的违约金，违约金累计总额不超过合同总额的5%。</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11.2乙方未按照合同约定时间提供货物的，每逾期一天，甲方扣除合同总价款的0.5%作为处罚，逾期10天乙方仍不能如约交货的，甲方有权解除合同，要求乙方承担20%违约金，因此给甲方造成损失的(包括间接损失和直接损失)，甲方有权向乙方追偿。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11.3乙方提供的产品经甲方检验不合格，乙方不予更换继续使用的，甲方有权解除合同，要求乙方承担20%违约金，因此给甲方造成损失的(包括间接损失和直接损失)，甲方有权向乙方追偿。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11.4乙方未能按约定的数量提供投标函中承诺的产品款式或未按照产品清单参数提供产品，经甲方同意后方可更换同等或高档次产品，但此行为视为违约，须向甲方支付该产品合同价格10%的违约金。</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11.5乙方未经甲方允许擅自更换投标函中承诺的产品款式的，须向甲方支付该产品合同价格10%的违约金并无条件更换为投标函中承诺的产品款式，如拒不更换，甲方有权解除合同并责令乙方退场，因此给甲方造成损失的(包括间接损失和直接损失)，甲方有权向乙方追偿。</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11.6乙方在运输、保管过程中，因保管不当、操作失误导致产品出现问题，乙方隐瞒不向甲方说明或者经甲方指正，仍不予更换，继续使用的，甲方有权解除合同，并要求乙方承担20%违约金，因此给甲方造成损失的(包括间接损失和直接损失)，甲方有权向乙方追偿。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11.7质保期内，产品出现问题，甲方通知超过24小时，乙方仍未派人处理的，甲方有权安排第三方进行处理，产生的费用从乙方质保金中扣除。质保金不足的，甲方有权向乙方追偿;质保期满后，质保金有剩余的，转化为甲方资产，不再向乙方支付。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12.付款方式　　</w:t>
      </w:r>
    </w:p>
    <w:p>
      <w:pPr>
        <w:pStyle w:val="29"/>
        <w:snapToGrid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12</w:t>
      </w:r>
      <w:r>
        <w:rPr>
          <w:rFonts w:ascii="宋体" w:hAnsi="宋体" w:cs="宋体"/>
          <w:color w:val="auto"/>
          <w:sz w:val="21"/>
          <w:szCs w:val="21"/>
        </w:rPr>
        <w:t xml:space="preserve">.1 </w:t>
      </w:r>
      <w:r>
        <w:rPr>
          <w:rFonts w:hint="eastAsia" w:ascii="宋体" w:hAnsi="宋体" w:cs="宋体"/>
          <w:color w:val="auto"/>
          <w:sz w:val="21"/>
          <w:szCs w:val="21"/>
        </w:rPr>
        <w:t>本合同使用的货币种类为：人民币。</w:t>
      </w:r>
    </w:p>
    <w:p>
      <w:pPr>
        <w:pStyle w:val="29"/>
        <w:snapToGrid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12</w:t>
      </w:r>
      <w:r>
        <w:rPr>
          <w:rFonts w:ascii="宋体" w:hAnsi="宋体" w:cs="宋体"/>
          <w:color w:val="auto"/>
          <w:sz w:val="21"/>
          <w:szCs w:val="21"/>
        </w:rPr>
        <w:t xml:space="preserve">.2 </w:t>
      </w:r>
      <w:r>
        <w:rPr>
          <w:rFonts w:hint="eastAsia" w:ascii="宋体" w:hAnsi="宋体" w:cs="宋体"/>
          <w:color w:val="auto"/>
          <w:sz w:val="21"/>
          <w:szCs w:val="21"/>
        </w:rPr>
        <w:t>本合同的付款采用：转账支票、电汇或银行汇票。</w:t>
      </w:r>
    </w:p>
    <w:p>
      <w:pPr>
        <w:pStyle w:val="29"/>
        <w:snapToGrid w:val="0"/>
        <w:spacing w:line="360" w:lineRule="auto"/>
        <w:ind w:firstLine="420"/>
        <w:rPr>
          <w:rFonts w:ascii="宋体" w:hAnsi="宋体" w:cs="宋体"/>
          <w:color w:val="FF0000"/>
          <w:sz w:val="21"/>
          <w:szCs w:val="21"/>
        </w:rPr>
      </w:pPr>
      <w:r>
        <w:rPr>
          <w:rFonts w:hint="eastAsia" w:ascii="宋体" w:hAnsi="宋体" w:cs="宋体"/>
          <w:b/>
          <w:bCs/>
          <w:color w:val="auto"/>
          <w:sz w:val="21"/>
          <w:szCs w:val="21"/>
        </w:rPr>
        <w:t xml:space="preserve">12.3 </w:t>
      </w:r>
      <w:r>
        <w:rPr>
          <w:rFonts w:hint="eastAsia" w:ascii="宋体" w:hAnsi="宋体" w:cs="宋体"/>
          <w:b/>
          <w:bCs/>
          <w:color w:val="auto"/>
          <w:sz w:val="21"/>
          <w:szCs w:val="21"/>
          <w:u w:val="single"/>
        </w:rPr>
        <w:t>合同价款的支付：合同签订后30日后，所有货物到达甲方指定地点并验收合格后，甲方向乙方支付合同总金额的100％货物款，付款前乙方需提供付款金额的全额含税发票。</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13.知识产权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13.1乙方提供的产品不得侵犯第三的知识产权。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13.2如乙方提供产品，侵犯第三人知识产权的，责任由乙方承担。因此给甲方造成损失的(包括直接损失和间接损失)，甲方有权向乙方进行追偿。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14.商业秘密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14.1对于在履行过程中，乙方获取的甲方商业秘密，乙方及其工作人员需要保密，不得利用商业秘密为个人、家庭及其他成员、组织谋取私利。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14.2乙方及其工作人员不得将甲方资料、机密等信息透露给他人或在网上发布。一经发现，甲方有权即时解除本协议，并要求乙方以及相关人员赔偿相应的损失，承担法律责任。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15.争议解决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因本合同履行产生的纠纷，双方应友好协商;协商不成的，任意一方均有权向当地人民法院起诉。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16.其他事项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16.1《产品明细单》作为合同的附件，作为合同的补充，与合同具有同等效力。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16.2本合同自双方签字盖章后生效。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16.3本合同一式肆份，甲乙双方各持贰份，具有同等法律效力。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甲方：                                  乙方：</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法定代表人：                            法定代表人：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住所地：                                住所地：　　</w:t>
      </w:r>
    </w:p>
    <w:p>
      <w:pPr>
        <w:widowControl w:val="0"/>
        <w:spacing w:line="360" w:lineRule="auto"/>
        <w:ind w:firstLine="420" w:firstLineChars="200"/>
        <w:jc w:val="both"/>
        <w:rPr>
          <w:rFonts w:ascii="宋体" w:hAnsi="宋体"/>
          <w:sz w:val="21"/>
          <w:szCs w:val="21"/>
        </w:rPr>
      </w:pPr>
      <w:r>
        <w:rPr>
          <w:rFonts w:hint="eastAsia" w:ascii="宋体" w:hAnsi="宋体"/>
          <w:sz w:val="21"/>
          <w:szCs w:val="21"/>
        </w:rPr>
        <w:t>电话：                                  电话：</w:t>
      </w:r>
    </w:p>
    <w:p>
      <w:pPr>
        <w:widowControl w:val="0"/>
        <w:spacing w:line="360" w:lineRule="auto"/>
        <w:ind w:firstLine="420" w:firstLineChars="200"/>
        <w:jc w:val="both"/>
        <w:rPr>
          <w:rFonts w:ascii="宋体" w:hAnsi="宋体"/>
          <w:sz w:val="21"/>
          <w:szCs w:val="21"/>
        </w:rPr>
        <w:sectPr>
          <w:pgSz w:w="12240" w:h="15840"/>
          <w:pgMar w:top="1440" w:right="1803" w:bottom="1440" w:left="1803" w:header="0" w:footer="901" w:gutter="0"/>
          <w:cols w:space="0" w:num="1"/>
          <w:rtlGutter w:val="0"/>
          <w:docGrid w:linePitch="0" w:charSpace="0"/>
        </w:sectPr>
      </w:pPr>
      <w:r>
        <w:rPr>
          <w:rFonts w:hint="eastAsia" w:ascii="宋体" w:hAnsi="宋体"/>
          <w:sz w:val="21"/>
          <w:szCs w:val="21"/>
        </w:rPr>
        <w:t>日期：                                  日期：</w:t>
      </w:r>
    </w:p>
    <w:p>
      <w:pPr>
        <w:pStyle w:val="4"/>
        <w:spacing w:line="463" w:lineRule="exact"/>
        <w:ind w:firstLine="640" w:firstLineChars="200"/>
        <w:rPr>
          <w:rFonts w:ascii="宋体" w:hAnsi="宋体" w:eastAsia="宋体"/>
        </w:rPr>
      </w:pPr>
      <w:bookmarkStart w:id="137" w:name="_bookmark143"/>
      <w:bookmarkEnd w:id="137"/>
    </w:p>
    <w:p>
      <w:pPr>
        <w:pStyle w:val="4"/>
        <w:spacing w:line="463" w:lineRule="exact"/>
        <w:ind w:firstLine="640" w:firstLineChars="200"/>
        <w:rPr>
          <w:rFonts w:ascii="宋体" w:hAnsi="宋体" w:eastAsia="宋体"/>
        </w:rPr>
      </w:pPr>
    </w:p>
    <w:p>
      <w:pPr>
        <w:pStyle w:val="4"/>
        <w:spacing w:line="463" w:lineRule="exact"/>
        <w:ind w:firstLine="640" w:firstLineChars="200"/>
        <w:rPr>
          <w:rFonts w:ascii="宋体" w:hAnsi="宋体" w:eastAsia="宋体"/>
        </w:rPr>
      </w:pPr>
    </w:p>
    <w:p>
      <w:pPr>
        <w:pStyle w:val="4"/>
        <w:spacing w:line="463" w:lineRule="exact"/>
        <w:ind w:firstLine="640" w:firstLineChars="200"/>
        <w:rPr>
          <w:rFonts w:ascii="宋体" w:hAnsi="宋体" w:eastAsia="宋体"/>
        </w:rPr>
      </w:pPr>
    </w:p>
    <w:p>
      <w:pPr>
        <w:pStyle w:val="4"/>
        <w:spacing w:line="463" w:lineRule="exact"/>
        <w:ind w:firstLine="640" w:firstLineChars="200"/>
        <w:rPr>
          <w:rFonts w:ascii="宋体" w:hAnsi="宋体" w:eastAsia="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4"/>
        <w:spacing w:line="463" w:lineRule="exact"/>
        <w:ind w:firstLine="640" w:firstLineChars="200"/>
        <w:rPr>
          <w:rFonts w:ascii="宋体" w:hAnsi="宋体" w:eastAsia="宋体"/>
        </w:rPr>
      </w:pPr>
    </w:p>
    <w:p>
      <w:pPr>
        <w:pStyle w:val="4"/>
        <w:spacing w:line="463" w:lineRule="exact"/>
        <w:ind w:firstLine="640" w:firstLineChars="200"/>
        <w:rPr>
          <w:rFonts w:ascii="宋体" w:hAnsi="宋体" w:eastAsia="宋体"/>
        </w:rPr>
      </w:pPr>
    </w:p>
    <w:p>
      <w:pPr>
        <w:pStyle w:val="4"/>
        <w:spacing w:line="463" w:lineRule="exact"/>
        <w:ind w:firstLine="640" w:firstLineChars="200"/>
        <w:rPr>
          <w:rFonts w:ascii="宋体" w:hAnsi="宋体" w:eastAsia="宋体"/>
        </w:rPr>
      </w:pPr>
    </w:p>
    <w:p>
      <w:pPr>
        <w:pStyle w:val="4"/>
        <w:spacing w:line="463" w:lineRule="exact"/>
        <w:ind w:firstLine="3534" w:firstLineChars="1100"/>
        <w:rPr>
          <w:rFonts w:ascii="宋体" w:hAnsi="宋体" w:eastAsia="宋体"/>
          <w:b/>
          <w:bCs/>
        </w:rPr>
      </w:pPr>
      <w:bookmarkStart w:id="138" w:name="_Toc29938"/>
      <w:r>
        <w:rPr>
          <w:rFonts w:hint="eastAsia" w:ascii="宋体" w:hAnsi="宋体" w:eastAsia="宋体"/>
          <w:b/>
          <w:bCs/>
        </w:rPr>
        <w:t>第三节合同附件格式</w:t>
      </w:r>
      <w:bookmarkEnd w:id="138"/>
    </w:p>
    <w:p>
      <w:pPr>
        <w:pStyle w:val="4"/>
        <w:spacing w:line="463" w:lineRule="exact"/>
        <w:ind w:firstLine="3534" w:firstLineChars="1100"/>
        <w:rPr>
          <w:rFonts w:ascii="宋体" w:hAnsi="宋体" w:eastAsia="宋体"/>
          <w:b/>
          <w:bCs/>
        </w:rPr>
        <w:sectPr>
          <w:footerReference r:id="rId10" w:type="default"/>
          <w:pgSz w:w="12240" w:h="15840"/>
          <w:pgMar w:top="1440" w:right="1803" w:bottom="1440" w:left="1803" w:header="0" w:footer="901" w:gutter="0"/>
          <w:cols w:space="0" w:num="1"/>
          <w:rtlGutter w:val="0"/>
          <w:docGrid w:linePitch="0" w:charSpace="0"/>
        </w:sectPr>
      </w:pPr>
    </w:p>
    <w:p>
      <w:pPr>
        <w:pStyle w:val="5"/>
        <w:spacing w:line="415" w:lineRule="exact"/>
        <w:ind w:left="0" w:firstLine="560" w:firstLineChars="200"/>
        <w:rPr>
          <w:rFonts w:ascii="宋体" w:hAnsi="宋体" w:eastAsia="宋体"/>
          <w:sz w:val="20"/>
          <w:szCs w:val="20"/>
        </w:rPr>
      </w:pPr>
      <w:bookmarkStart w:id="139" w:name="_bookmark144"/>
      <w:bookmarkEnd w:id="139"/>
      <w:r>
        <w:rPr>
          <w:rFonts w:hint="eastAsia" w:ascii="宋体" w:hAnsi="宋体" w:eastAsia="宋体"/>
        </w:rPr>
        <w:t>附件一：合同协议书</w:t>
      </w: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320" w:lineRule="exact"/>
        <w:ind w:right="118" w:firstLine="560" w:firstLineChars="200"/>
        <w:jc w:val="center"/>
        <w:rPr>
          <w:rFonts w:ascii="宋体" w:hAnsi="宋体"/>
          <w:sz w:val="28"/>
          <w:szCs w:val="28"/>
        </w:rPr>
      </w:pPr>
      <w:r>
        <w:rPr>
          <w:rFonts w:hint="eastAsia" w:ascii="宋体" w:hAnsi="宋体"/>
          <w:sz w:val="28"/>
          <w:szCs w:val="28"/>
        </w:rPr>
        <w:t>合同协议书</w:t>
      </w:r>
    </w:p>
    <w:p>
      <w:pPr>
        <w:spacing w:line="320" w:lineRule="exact"/>
        <w:ind w:firstLine="400" w:firstLineChars="200"/>
        <w:rPr>
          <w:rFonts w:ascii="宋体" w:hAnsi="宋体"/>
          <w:sz w:val="20"/>
          <w:szCs w:val="20"/>
        </w:rPr>
      </w:pPr>
    </w:p>
    <w:p>
      <w:pPr>
        <w:spacing w:line="320" w:lineRule="exact"/>
        <w:ind w:firstLine="420" w:firstLineChars="200"/>
        <w:rPr>
          <w:rFonts w:ascii="宋体" w:hAnsi="宋体"/>
          <w:sz w:val="21"/>
          <w:szCs w:val="21"/>
        </w:rPr>
      </w:pPr>
    </w:p>
    <w:p>
      <w:pPr>
        <w:pStyle w:val="10"/>
        <w:tabs>
          <w:tab w:val="left" w:pos="2457"/>
          <w:tab w:val="left" w:pos="6019"/>
          <w:tab w:val="left" w:pos="7483"/>
        </w:tabs>
        <w:spacing w:line="320" w:lineRule="exact"/>
        <w:ind w:left="0" w:right="110" w:firstLine="420" w:firstLineChars="200"/>
        <w:rPr>
          <w:rFonts w:ascii="宋体" w:hAnsi="宋体" w:eastAsia="宋体"/>
        </w:rPr>
      </w:pPr>
      <w:r>
        <w:rPr>
          <w:rFonts w:hint="eastAsia" w:ascii="宋体" w:hAnsi="宋体" w:eastAsia="宋体"/>
          <w:u w:val="single" w:color="000000"/>
        </w:rPr>
        <w:tab/>
      </w:r>
      <w:r>
        <w:rPr>
          <w:rFonts w:hint="eastAsia" w:ascii="宋体" w:hAnsi="宋体" w:eastAsia="宋体"/>
        </w:rPr>
        <w:t>（买方名称，以下简称“买方”）为获得</w:t>
      </w:r>
      <w:r>
        <w:rPr>
          <w:rFonts w:hint="eastAsia" w:ascii="宋体" w:hAnsi="宋体" w:eastAsia="宋体"/>
          <w:u w:val="single" w:color="000000"/>
        </w:rPr>
        <w:tab/>
      </w:r>
      <w:r>
        <w:rPr>
          <w:rFonts w:hint="eastAsia" w:ascii="宋体" w:hAnsi="宋体" w:eastAsia="宋体"/>
          <w:u w:val="single" w:color="000000"/>
        </w:rPr>
        <w:tab/>
      </w:r>
      <w:r>
        <w:rPr>
          <w:rFonts w:hint="eastAsia" w:ascii="宋体" w:hAnsi="宋体" w:eastAsia="宋体"/>
          <w:u w:val="single" w:color="000000"/>
        </w:rPr>
        <w:t>（</w:t>
      </w:r>
      <w:r>
        <w:rPr>
          <w:rFonts w:hint="eastAsia" w:ascii="宋体" w:hAnsi="宋体" w:eastAsia="宋体"/>
        </w:rPr>
        <w:t>项目名称） 合同货物和技术服务和质保期服务，已接受</w:t>
      </w:r>
      <w:r>
        <w:rPr>
          <w:rFonts w:hint="eastAsia" w:ascii="宋体" w:hAnsi="宋体" w:eastAsia="宋体"/>
          <w:u w:val="single" w:color="000000"/>
        </w:rPr>
        <w:tab/>
      </w:r>
      <w:r>
        <w:rPr>
          <w:rFonts w:hint="eastAsia" w:ascii="宋体" w:hAnsi="宋体" w:eastAsia="宋体"/>
          <w:u w:val="single" w:color="000000"/>
        </w:rPr>
        <w:t>（卖</w:t>
      </w:r>
      <w:r>
        <w:rPr>
          <w:rFonts w:hint="eastAsia" w:ascii="宋体" w:hAnsi="宋体" w:eastAsia="宋体"/>
        </w:rPr>
        <w:t>方名称，以下简称“卖方”）</w:t>
      </w:r>
    </w:p>
    <w:p>
      <w:pPr>
        <w:pStyle w:val="10"/>
        <w:spacing w:line="320" w:lineRule="exact"/>
        <w:ind w:left="0" w:firstLine="420" w:firstLineChars="200"/>
        <w:rPr>
          <w:rFonts w:ascii="宋体" w:hAnsi="宋体" w:eastAsia="宋体"/>
        </w:rPr>
      </w:pPr>
      <w:r>
        <w:rPr>
          <w:rFonts w:hint="eastAsia" w:ascii="宋体" w:hAnsi="宋体" w:eastAsia="宋体"/>
        </w:rPr>
        <w:t>为提供上述合同货物和技术服务和质保期服务所作的投标，买方和卖方共同达成如下协议：</w:t>
      </w:r>
    </w:p>
    <w:p>
      <w:pPr>
        <w:pStyle w:val="10"/>
        <w:spacing w:line="320" w:lineRule="exact"/>
        <w:ind w:left="0" w:firstLine="420" w:firstLineChars="200"/>
        <w:rPr>
          <w:rFonts w:ascii="宋体" w:hAnsi="宋体" w:eastAsia="宋体"/>
        </w:rPr>
      </w:pPr>
      <w:r>
        <w:rPr>
          <w:rFonts w:hint="eastAsia" w:ascii="宋体" w:hAnsi="宋体" w:eastAsia="宋体"/>
        </w:rPr>
        <w:t>1.  本协议书与下列文件一起构成合同文件：</w:t>
      </w:r>
    </w:p>
    <w:p>
      <w:pPr>
        <w:pStyle w:val="10"/>
        <w:spacing w:line="320" w:lineRule="exact"/>
        <w:ind w:left="0" w:firstLine="420" w:firstLineChars="200"/>
        <w:rPr>
          <w:rFonts w:ascii="宋体" w:hAnsi="宋体" w:eastAsia="宋体"/>
        </w:rPr>
      </w:pPr>
      <w:r>
        <w:rPr>
          <w:rFonts w:hint="eastAsia" w:ascii="宋体" w:hAnsi="宋体" w:eastAsia="宋体"/>
        </w:rPr>
        <w:t>（1）中标通知书；</w:t>
      </w:r>
    </w:p>
    <w:p>
      <w:pPr>
        <w:pStyle w:val="10"/>
        <w:spacing w:line="320" w:lineRule="exact"/>
        <w:ind w:left="0" w:firstLine="420" w:firstLineChars="200"/>
        <w:rPr>
          <w:rFonts w:ascii="宋体" w:hAnsi="宋体" w:eastAsia="宋体"/>
        </w:rPr>
      </w:pPr>
      <w:r>
        <w:rPr>
          <w:rFonts w:hint="eastAsia" w:ascii="宋体" w:hAnsi="宋体" w:eastAsia="宋体"/>
        </w:rPr>
        <w:t>（2）投标函；</w:t>
      </w:r>
    </w:p>
    <w:p>
      <w:pPr>
        <w:pStyle w:val="10"/>
        <w:spacing w:line="320" w:lineRule="exact"/>
        <w:ind w:left="0" w:firstLine="420" w:firstLineChars="200"/>
        <w:rPr>
          <w:rFonts w:ascii="宋体" w:hAnsi="宋体" w:eastAsia="宋体"/>
        </w:rPr>
      </w:pPr>
      <w:r>
        <w:rPr>
          <w:rFonts w:hint="eastAsia" w:ascii="宋体" w:hAnsi="宋体" w:eastAsia="宋体"/>
        </w:rPr>
        <w:t>（3）商务和技术偏差表；</w:t>
      </w:r>
    </w:p>
    <w:p>
      <w:pPr>
        <w:pStyle w:val="10"/>
        <w:spacing w:line="320" w:lineRule="exact"/>
        <w:ind w:left="0" w:firstLine="420" w:firstLineChars="200"/>
        <w:rPr>
          <w:rFonts w:ascii="宋体" w:hAnsi="宋体" w:eastAsia="宋体"/>
        </w:rPr>
      </w:pPr>
      <w:r>
        <w:rPr>
          <w:rFonts w:hint="eastAsia" w:ascii="宋体" w:hAnsi="宋体" w:eastAsia="宋体"/>
        </w:rPr>
        <w:t>（4）专用合同条款；</w:t>
      </w:r>
    </w:p>
    <w:p>
      <w:pPr>
        <w:pStyle w:val="10"/>
        <w:spacing w:line="320" w:lineRule="exact"/>
        <w:ind w:left="0" w:firstLine="420" w:firstLineChars="200"/>
        <w:rPr>
          <w:rFonts w:ascii="宋体" w:hAnsi="宋体" w:eastAsia="宋体"/>
        </w:rPr>
      </w:pPr>
      <w:r>
        <w:rPr>
          <w:rFonts w:hint="eastAsia" w:ascii="宋体" w:hAnsi="宋体" w:eastAsia="宋体"/>
        </w:rPr>
        <w:t>（5）通用合同条款；</w:t>
      </w:r>
    </w:p>
    <w:p>
      <w:pPr>
        <w:pStyle w:val="10"/>
        <w:spacing w:line="320" w:lineRule="exact"/>
        <w:ind w:left="0" w:firstLine="420" w:firstLineChars="200"/>
        <w:rPr>
          <w:rFonts w:ascii="宋体" w:hAnsi="宋体" w:eastAsia="宋体"/>
        </w:rPr>
      </w:pPr>
      <w:r>
        <w:rPr>
          <w:rFonts w:hint="eastAsia" w:ascii="宋体" w:hAnsi="宋体" w:eastAsia="宋体"/>
        </w:rPr>
        <w:t>（6）供货要求；</w:t>
      </w:r>
    </w:p>
    <w:p>
      <w:pPr>
        <w:pStyle w:val="10"/>
        <w:tabs>
          <w:tab w:val="left" w:pos="3219"/>
        </w:tabs>
        <w:spacing w:line="320" w:lineRule="exact"/>
        <w:ind w:left="0" w:firstLine="420" w:firstLineChars="200"/>
        <w:rPr>
          <w:rFonts w:ascii="宋体" w:hAnsi="宋体" w:eastAsia="宋体"/>
        </w:rPr>
      </w:pPr>
      <w:r>
        <w:rPr>
          <w:rFonts w:hint="eastAsia" w:ascii="宋体" w:hAnsi="宋体" w:eastAsia="宋体"/>
        </w:rPr>
        <w:t>（7）分项报价表；</w:t>
      </w:r>
      <w:r>
        <w:rPr>
          <w:rFonts w:hint="eastAsia" w:ascii="宋体" w:hAnsi="宋体" w:eastAsia="宋体"/>
        </w:rPr>
        <w:tab/>
      </w:r>
    </w:p>
    <w:p>
      <w:pPr>
        <w:pStyle w:val="10"/>
        <w:spacing w:line="320" w:lineRule="exact"/>
        <w:ind w:left="0" w:firstLine="420" w:firstLineChars="200"/>
        <w:rPr>
          <w:rFonts w:ascii="宋体" w:hAnsi="宋体" w:eastAsia="宋体"/>
        </w:rPr>
      </w:pPr>
      <w:r>
        <w:rPr>
          <w:rFonts w:hint="eastAsia" w:ascii="宋体" w:hAnsi="宋体" w:eastAsia="宋体"/>
        </w:rPr>
        <w:t>（8）中标货物技术性能指标的详细描述；</w:t>
      </w:r>
    </w:p>
    <w:p>
      <w:pPr>
        <w:pStyle w:val="10"/>
        <w:spacing w:line="320" w:lineRule="exact"/>
        <w:ind w:left="0" w:firstLine="420" w:firstLineChars="200"/>
        <w:rPr>
          <w:rFonts w:ascii="宋体" w:hAnsi="宋体" w:eastAsia="宋体"/>
        </w:rPr>
      </w:pPr>
      <w:r>
        <w:rPr>
          <w:rFonts w:hint="eastAsia" w:ascii="宋体" w:hAnsi="宋体" w:eastAsia="宋体"/>
        </w:rPr>
        <w:t>（9）技术服务和质保期服务计划；</w:t>
      </w:r>
    </w:p>
    <w:p>
      <w:pPr>
        <w:pStyle w:val="10"/>
        <w:spacing w:line="320" w:lineRule="exact"/>
        <w:ind w:left="0" w:firstLine="420" w:firstLineChars="200"/>
        <w:rPr>
          <w:rFonts w:ascii="宋体" w:hAnsi="宋体" w:eastAsia="宋体"/>
        </w:rPr>
      </w:pPr>
      <w:r>
        <w:rPr>
          <w:rFonts w:hint="eastAsia" w:ascii="宋体" w:hAnsi="宋体" w:eastAsia="宋体"/>
        </w:rPr>
        <w:t>（10）其他合同文件。</w:t>
      </w:r>
    </w:p>
    <w:p>
      <w:pPr>
        <w:pStyle w:val="10"/>
        <w:spacing w:line="320" w:lineRule="exact"/>
        <w:ind w:left="0" w:right="215" w:firstLine="420" w:firstLineChars="200"/>
        <w:rPr>
          <w:rFonts w:ascii="宋体" w:hAnsi="宋体" w:eastAsia="宋体"/>
        </w:rPr>
      </w:pPr>
      <w:r>
        <w:rPr>
          <w:rFonts w:hint="eastAsia" w:ascii="宋体" w:hAnsi="宋体" w:eastAsia="宋体"/>
        </w:rPr>
        <w:t>2.  上述合同文件互相补充和解释。如果合同文件之间存在矛盾或不一致之处，以上述文件的排列顺序在先者为准。</w:t>
      </w:r>
    </w:p>
    <w:p>
      <w:pPr>
        <w:pStyle w:val="10"/>
        <w:tabs>
          <w:tab w:val="left" w:pos="4984"/>
          <w:tab w:val="left" w:pos="6768"/>
        </w:tabs>
        <w:spacing w:line="320" w:lineRule="exact"/>
        <w:ind w:left="0" w:firstLine="420" w:firstLineChars="200"/>
        <w:rPr>
          <w:rFonts w:ascii="宋体" w:hAnsi="宋体" w:eastAsia="宋体"/>
        </w:rPr>
      </w:pPr>
      <w:r>
        <w:rPr>
          <w:rFonts w:hint="eastAsia" w:ascii="宋体" w:hAnsi="宋体" w:eastAsia="宋体"/>
        </w:rPr>
        <w:t>3.  签约合同价：人民币（大写）</w:t>
      </w:r>
      <w:r>
        <w:rPr>
          <w:rFonts w:hint="eastAsia" w:ascii="宋体" w:hAnsi="宋体" w:eastAsia="宋体"/>
          <w:u w:val="single" w:color="000000"/>
        </w:rPr>
        <w:tab/>
      </w:r>
      <w:r>
        <w:rPr>
          <w:rFonts w:hint="eastAsia" w:ascii="宋体" w:hAnsi="宋体" w:eastAsia="宋体"/>
        </w:rPr>
        <w:t>（¥</w:t>
      </w:r>
      <w:r>
        <w:rPr>
          <w:rFonts w:hint="eastAsia" w:ascii="宋体" w:hAnsi="宋体" w:eastAsia="宋体"/>
          <w:u w:val="single" w:color="000000"/>
        </w:rPr>
        <w:tab/>
      </w:r>
      <w:r>
        <w:rPr>
          <w:rFonts w:hint="eastAsia" w:ascii="宋体" w:hAnsi="宋体" w:eastAsia="宋体"/>
        </w:rPr>
        <w:t>）。</w:t>
      </w:r>
    </w:p>
    <w:p>
      <w:pPr>
        <w:pStyle w:val="10"/>
        <w:spacing w:line="320" w:lineRule="exact"/>
        <w:ind w:left="0" w:firstLine="420" w:firstLineChars="200"/>
        <w:rPr>
          <w:rFonts w:ascii="宋体" w:hAnsi="宋体" w:eastAsia="宋体"/>
        </w:rPr>
      </w:pPr>
      <w:r>
        <w:rPr>
          <w:rFonts w:hint="eastAsia" w:ascii="宋体" w:hAnsi="宋体" w:eastAsia="宋体"/>
        </w:rPr>
        <w:t>4.  卖方承诺保证完全按照合同约定提供合同产品和技术服务和质保期服务并修补缺陷。</w:t>
      </w:r>
    </w:p>
    <w:p>
      <w:pPr>
        <w:pStyle w:val="10"/>
        <w:spacing w:line="320" w:lineRule="exact"/>
        <w:ind w:left="0" w:firstLine="420" w:firstLineChars="200"/>
        <w:rPr>
          <w:rFonts w:ascii="宋体" w:hAnsi="宋体" w:eastAsia="宋体"/>
        </w:rPr>
      </w:pPr>
      <w:r>
        <w:rPr>
          <w:rFonts w:hint="eastAsia" w:ascii="宋体" w:hAnsi="宋体" w:eastAsia="宋体"/>
        </w:rPr>
        <w:t>5.  买方承诺保证按照合同约定的条件、时间和方式向卖方支付合同价款。</w:t>
      </w:r>
    </w:p>
    <w:p>
      <w:pPr>
        <w:pStyle w:val="10"/>
        <w:tabs>
          <w:tab w:val="left" w:pos="3199"/>
          <w:tab w:val="left" w:pos="5614"/>
        </w:tabs>
        <w:spacing w:line="320" w:lineRule="exact"/>
        <w:ind w:left="0" w:firstLine="420" w:firstLineChars="200"/>
        <w:rPr>
          <w:rFonts w:ascii="宋体" w:hAnsi="宋体" w:eastAsia="宋体"/>
        </w:rPr>
      </w:pPr>
      <w:r>
        <w:rPr>
          <w:rFonts w:hint="eastAsia" w:ascii="宋体" w:hAnsi="宋体" w:eastAsia="宋体"/>
        </w:rPr>
        <w:t>6.  本合同协议书一式</w:t>
      </w:r>
      <w:r>
        <w:rPr>
          <w:rFonts w:hint="eastAsia" w:ascii="宋体" w:hAnsi="宋体" w:eastAsia="宋体"/>
          <w:u w:val="single" w:color="000000"/>
        </w:rPr>
        <w:tab/>
      </w:r>
      <w:r>
        <w:rPr>
          <w:rFonts w:hint="eastAsia" w:ascii="宋体" w:hAnsi="宋体" w:eastAsia="宋体"/>
        </w:rPr>
        <w:t>份，合同双方各执</w:t>
      </w:r>
      <w:r>
        <w:rPr>
          <w:rFonts w:hint="eastAsia" w:ascii="宋体" w:hAnsi="宋体" w:eastAsia="宋体"/>
          <w:u w:val="single" w:color="000000"/>
        </w:rPr>
        <w:tab/>
      </w:r>
      <w:r>
        <w:rPr>
          <w:rFonts w:hint="eastAsia" w:ascii="宋体" w:hAnsi="宋体" w:eastAsia="宋体"/>
        </w:rPr>
        <w:t>份。</w:t>
      </w:r>
    </w:p>
    <w:p>
      <w:pPr>
        <w:pStyle w:val="10"/>
        <w:spacing w:line="320" w:lineRule="exact"/>
        <w:ind w:left="0" w:firstLine="420" w:firstLineChars="200"/>
        <w:rPr>
          <w:rFonts w:ascii="宋体" w:hAnsi="宋体" w:eastAsia="宋体"/>
        </w:rPr>
      </w:pPr>
      <w:r>
        <w:rPr>
          <w:rFonts w:hint="eastAsia" w:ascii="宋体" w:hAnsi="宋体" w:eastAsia="宋体"/>
        </w:rPr>
        <w:t>7.  合同未尽事宜，双方另行签订补充协议，补充协议是合同的组成部分。</w:t>
      </w:r>
    </w:p>
    <w:p>
      <w:pPr>
        <w:spacing w:line="320" w:lineRule="exact"/>
        <w:ind w:firstLine="420" w:firstLineChars="200"/>
        <w:rPr>
          <w:rFonts w:ascii="宋体" w:hAnsi="宋体"/>
          <w:sz w:val="21"/>
          <w:szCs w:val="21"/>
        </w:rPr>
      </w:pPr>
    </w:p>
    <w:p>
      <w:pPr>
        <w:spacing w:line="320" w:lineRule="exact"/>
        <w:ind w:firstLine="420" w:firstLineChars="200"/>
        <w:rPr>
          <w:rFonts w:ascii="宋体" w:hAnsi="宋体"/>
          <w:sz w:val="21"/>
          <w:szCs w:val="21"/>
        </w:rPr>
      </w:pPr>
    </w:p>
    <w:p>
      <w:pPr>
        <w:pStyle w:val="10"/>
        <w:tabs>
          <w:tab w:val="left" w:pos="7466"/>
        </w:tabs>
        <w:spacing w:line="320" w:lineRule="exact"/>
        <w:ind w:left="0" w:firstLine="420" w:firstLineChars="200"/>
        <w:rPr>
          <w:rFonts w:ascii="宋体" w:hAnsi="宋体" w:eastAsia="宋体"/>
        </w:rPr>
      </w:pPr>
      <w:r>
        <w:rPr>
          <w:rFonts w:hint="eastAsia" w:ascii="宋体" w:hAnsi="宋体" w:eastAsia="宋体"/>
        </w:rPr>
        <w:t>买方：</w:t>
      </w:r>
      <w:r>
        <w:rPr>
          <w:rFonts w:hint="eastAsia" w:ascii="宋体" w:hAnsi="宋体" w:eastAsia="宋体"/>
          <w:u w:val="single" w:color="000000"/>
        </w:rPr>
        <w:tab/>
      </w:r>
      <w:r>
        <w:rPr>
          <w:rFonts w:hint="eastAsia" w:ascii="宋体" w:hAnsi="宋体" w:eastAsia="宋体"/>
        </w:rPr>
        <w:t>（盖单位章）</w:t>
      </w:r>
    </w:p>
    <w:p>
      <w:pPr>
        <w:pStyle w:val="10"/>
        <w:tabs>
          <w:tab w:val="left" w:pos="7854"/>
        </w:tabs>
        <w:spacing w:line="320" w:lineRule="exact"/>
        <w:ind w:left="0" w:firstLine="420" w:firstLineChars="200"/>
        <w:rPr>
          <w:rFonts w:ascii="宋体" w:hAnsi="宋体" w:eastAsia="宋体"/>
        </w:rPr>
      </w:pPr>
      <w:r>
        <w:rPr>
          <w:rFonts w:hint="eastAsia" w:ascii="宋体" w:hAnsi="宋体" w:eastAsia="宋体"/>
        </w:rPr>
        <w:t>法定代表人（单位负责人）或其委托代理人：</w:t>
      </w:r>
      <w:r>
        <w:rPr>
          <w:rFonts w:hint="eastAsia" w:ascii="宋体" w:hAnsi="宋体" w:eastAsia="宋体"/>
          <w:u w:val="single" w:color="000000"/>
        </w:rPr>
        <w:tab/>
      </w:r>
      <w:r>
        <w:rPr>
          <w:rFonts w:hint="eastAsia" w:ascii="宋体" w:hAnsi="宋体" w:eastAsia="宋体"/>
        </w:rPr>
        <w:t>（签字）</w:t>
      </w:r>
    </w:p>
    <w:p>
      <w:pPr>
        <w:spacing w:line="320" w:lineRule="exact"/>
        <w:ind w:firstLine="440" w:firstLineChars="200"/>
        <w:rPr>
          <w:rFonts w:ascii="宋体" w:hAnsi="宋体"/>
        </w:rPr>
      </w:pPr>
    </w:p>
    <w:p>
      <w:pPr>
        <w:pStyle w:val="10"/>
        <w:tabs>
          <w:tab w:val="left" w:pos="5438"/>
          <w:tab w:val="left" w:pos="6383"/>
          <w:tab w:val="left" w:pos="7326"/>
        </w:tabs>
        <w:spacing w:line="320" w:lineRule="exact"/>
        <w:ind w:left="0" w:firstLine="420" w:firstLineChars="200"/>
        <w:rPr>
          <w:rFonts w:ascii="宋体" w:hAnsi="宋体" w:eastAsia="宋体"/>
          <w:sz w:val="20"/>
          <w:szCs w:val="20"/>
        </w:rPr>
      </w:pP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p>
    <w:p>
      <w:pPr>
        <w:spacing w:line="320" w:lineRule="exact"/>
        <w:ind w:firstLine="400" w:firstLineChars="200"/>
        <w:rPr>
          <w:rFonts w:ascii="宋体" w:hAnsi="宋体"/>
          <w:sz w:val="20"/>
          <w:szCs w:val="20"/>
        </w:rPr>
      </w:pPr>
    </w:p>
    <w:p>
      <w:pPr>
        <w:pStyle w:val="10"/>
        <w:tabs>
          <w:tab w:val="left" w:pos="7430"/>
        </w:tabs>
        <w:spacing w:line="320" w:lineRule="exact"/>
        <w:ind w:left="0" w:firstLine="420" w:firstLineChars="200"/>
        <w:rPr>
          <w:rFonts w:ascii="宋体" w:hAnsi="宋体" w:eastAsia="宋体"/>
        </w:rPr>
      </w:pPr>
      <w:r>
        <w:rPr>
          <w:rFonts w:hint="eastAsia" w:ascii="宋体" w:hAnsi="宋体" w:eastAsia="宋体"/>
        </w:rPr>
        <w:t>卖方：</w:t>
      </w:r>
      <w:r>
        <w:rPr>
          <w:rFonts w:hint="eastAsia" w:ascii="宋体" w:hAnsi="宋体" w:eastAsia="宋体"/>
          <w:u w:val="single" w:color="000000"/>
        </w:rPr>
        <w:tab/>
      </w:r>
      <w:r>
        <w:rPr>
          <w:rFonts w:hint="eastAsia" w:ascii="宋体" w:hAnsi="宋体" w:eastAsia="宋体"/>
        </w:rPr>
        <w:t>（盖单位章）</w:t>
      </w:r>
    </w:p>
    <w:p>
      <w:pPr>
        <w:pStyle w:val="10"/>
        <w:tabs>
          <w:tab w:val="left" w:pos="7852"/>
        </w:tabs>
        <w:spacing w:line="320" w:lineRule="exact"/>
        <w:ind w:left="0" w:firstLine="420" w:firstLineChars="200"/>
        <w:rPr>
          <w:rFonts w:ascii="宋体" w:hAnsi="宋体" w:eastAsia="宋体"/>
        </w:rPr>
      </w:pPr>
      <w:r>
        <w:rPr>
          <w:rFonts w:hint="eastAsia" w:ascii="宋体" w:hAnsi="宋体" w:eastAsia="宋体"/>
        </w:rPr>
        <w:t>法定代表人（单位负责人）或其委托代理人：</w:t>
      </w:r>
      <w:r>
        <w:rPr>
          <w:rFonts w:hint="eastAsia" w:ascii="宋体" w:hAnsi="宋体" w:eastAsia="宋体"/>
          <w:u w:val="single" w:color="000000"/>
        </w:rPr>
        <w:tab/>
      </w:r>
      <w:r>
        <w:rPr>
          <w:rFonts w:hint="eastAsia" w:ascii="宋体" w:hAnsi="宋体" w:eastAsia="宋体"/>
        </w:rPr>
        <w:t>（签字）</w:t>
      </w:r>
    </w:p>
    <w:p>
      <w:pPr>
        <w:spacing w:line="320" w:lineRule="exact"/>
        <w:ind w:firstLine="440" w:firstLineChars="200"/>
        <w:rPr>
          <w:rFonts w:ascii="宋体" w:hAnsi="宋体"/>
        </w:rPr>
      </w:pPr>
    </w:p>
    <w:p>
      <w:pPr>
        <w:pStyle w:val="10"/>
        <w:tabs>
          <w:tab w:val="left" w:pos="5077"/>
          <w:tab w:val="left" w:pos="6023"/>
          <w:tab w:val="left" w:pos="6966"/>
        </w:tabs>
        <w:spacing w:line="320" w:lineRule="exact"/>
        <w:ind w:left="0" w:firstLine="420" w:firstLineChars="200"/>
        <w:rPr>
          <w:rFonts w:ascii="宋体" w:hAnsi="宋体" w:eastAsia="宋体"/>
        </w:rPr>
      </w:pP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bookmarkStart w:id="140" w:name="_bookmark145"/>
      <w:bookmarkEnd w:id="140"/>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60" w:lineRule="exact"/>
        <w:ind w:firstLine="520" w:firstLineChars="200"/>
        <w:rPr>
          <w:rFonts w:ascii="宋体" w:hAnsi="宋体"/>
          <w:sz w:val="26"/>
          <w:szCs w:val="26"/>
        </w:rPr>
      </w:pPr>
    </w:p>
    <w:p>
      <w:pPr>
        <w:pStyle w:val="3"/>
        <w:spacing w:line="589" w:lineRule="exact"/>
        <w:ind w:right="2" w:firstLine="880" w:firstLineChars="200"/>
        <w:jc w:val="center"/>
        <w:rPr>
          <w:rFonts w:ascii="宋体" w:hAnsi="宋体" w:eastAsia="宋体"/>
        </w:rPr>
      </w:pPr>
      <w:bookmarkStart w:id="141" w:name="_bookmark146"/>
      <w:bookmarkEnd w:id="141"/>
    </w:p>
    <w:p>
      <w:pPr>
        <w:pStyle w:val="3"/>
        <w:spacing w:line="589" w:lineRule="exact"/>
        <w:ind w:right="2" w:firstLine="880" w:firstLineChars="200"/>
        <w:jc w:val="center"/>
        <w:rPr>
          <w:rFonts w:ascii="宋体" w:hAnsi="宋体" w:eastAsia="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3"/>
        <w:spacing w:line="589" w:lineRule="exact"/>
        <w:ind w:right="2" w:firstLine="880" w:firstLineChars="200"/>
        <w:jc w:val="center"/>
        <w:rPr>
          <w:rFonts w:ascii="宋体" w:hAnsi="宋体" w:eastAsia="宋体"/>
        </w:rPr>
      </w:pPr>
    </w:p>
    <w:p>
      <w:pPr>
        <w:pStyle w:val="3"/>
        <w:spacing w:line="589" w:lineRule="exact"/>
        <w:ind w:right="2"/>
        <w:jc w:val="both"/>
        <w:rPr>
          <w:rFonts w:ascii="宋体" w:hAnsi="宋体" w:eastAsia="宋体"/>
        </w:rPr>
      </w:pPr>
    </w:p>
    <w:p>
      <w:pPr>
        <w:pStyle w:val="3"/>
        <w:spacing w:line="589" w:lineRule="exact"/>
        <w:ind w:right="2"/>
        <w:jc w:val="center"/>
        <w:rPr>
          <w:rFonts w:ascii="宋体" w:hAnsi="宋体" w:eastAsia="宋体"/>
          <w:b/>
          <w:bCs/>
          <w:sz w:val="32"/>
          <w:szCs w:val="32"/>
        </w:rPr>
      </w:pPr>
      <w:bookmarkStart w:id="142" w:name="_Toc22743"/>
      <w:r>
        <w:rPr>
          <w:rFonts w:hint="eastAsia" w:ascii="宋体" w:hAnsi="宋体" w:eastAsia="宋体"/>
          <w:b/>
          <w:bCs/>
          <w:sz w:val="32"/>
          <w:szCs w:val="32"/>
        </w:rPr>
        <w:t>第二卷</w:t>
      </w:r>
      <w:bookmarkEnd w:id="142"/>
    </w:p>
    <w:p>
      <w:pPr>
        <w:spacing w:line="589" w:lineRule="exact"/>
        <w:ind w:firstLine="643" w:firstLineChars="200"/>
        <w:jc w:val="center"/>
        <w:rPr>
          <w:rFonts w:ascii="宋体" w:hAnsi="宋体"/>
          <w:b/>
          <w:bCs/>
          <w:sz w:val="32"/>
          <w:szCs w:val="32"/>
        </w:rPr>
        <w:sectPr>
          <w:footerReference r:id="rId11" w:type="default"/>
          <w:pgSz w:w="12240" w:h="15840"/>
          <w:pgMar w:top="1440" w:right="1803" w:bottom="1440" w:left="1803" w:header="0" w:footer="901" w:gutter="0"/>
          <w:cols w:space="0" w:num="1"/>
          <w:rtlGutter w:val="0"/>
          <w:docGrid w:linePitch="0" w:charSpace="0"/>
        </w:sectPr>
      </w:pPr>
    </w:p>
    <w:p>
      <w:pPr>
        <w:spacing w:line="100" w:lineRule="exact"/>
        <w:ind w:firstLine="200" w:firstLineChars="200"/>
        <w:rPr>
          <w:rFonts w:ascii="宋体" w:hAnsi="宋体"/>
          <w:sz w:val="10"/>
          <w:szCs w:val="1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589" w:lineRule="exact"/>
        <w:ind w:firstLine="880" w:firstLineChars="200"/>
        <w:rPr>
          <w:rFonts w:ascii="宋体" w:hAnsi="宋体"/>
          <w:sz w:val="44"/>
          <w:szCs w:val="44"/>
        </w:rPr>
      </w:pPr>
      <w:bookmarkStart w:id="143" w:name="_bookmark147"/>
      <w:bookmarkEnd w:id="143"/>
    </w:p>
    <w:p>
      <w:pPr>
        <w:spacing w:line="589" w:lineRule="exact"/>
        <w:ind w:firstLine="880" w:firstLineChars="200"/>
        <w:rPr>
          <w:rFonts w:ascii="宋体" w:hAnsi="宋体"/>
          <w:sz w:val="44"/>
          <w:szCs w:val="44"/>
        </w:rPr>
      </w:pPr>
    </w:p>
    <w:p>
      <w:pPr>
        <w:spacing w:line="589" w:lineRule="exact"/>
        <w:ind w:firstLine="880" w:firstLineChars="200"/>
        <w:rPr>
          <w:rFonts w:ascii="宋体" w:hAnsi="宋体"/>
          <w:sz w:val="44"/>
          <w:szCs w:val="44"/>
        </w:rPr>
      </w:pPr>
    </w:p>
    <w:p>
      <w:pPr>
        <w:spacing w:line="589" w:lineRule="exact"/>
        <w:ind w:firstLine="880" w:firstLineChars="200"/>
        <w:rPr>
          <w:rFonts w:ascii="宋体" w:hAnsi="宋体"/>
          <w:sz w:val="44"/>
          <w:szCs w:val="44"/>
        </w:rPr>
      </w:pPr>
    </w:p>
    <w:p>
      <w:pPr>
        <w:spacing w:line="589" w:lineRule="exact"/>
        <w:ind w:firstLine="880" w:firstLineChars="200"/>
        <w:rPr>
          <w:rFonts w:ascii="宋体" w:hAnsi="宋体"/>
          <w:sz w:val="44"/>
          <w:szCs w:val="44"/>
        </w:rPr>
      </w:pPr>
    </w:p>
    <w:p>
      <w:pPr>
        <w:spacing w:line="589" w:lineRule="exact"/>
        <w:ind w:firstLine="880" w:firstLineChars="200"/>
        <w:rPr>
          <w:rFonts w:ascii="宋体" w:hAnsi="宋体"/>
          <w:sz w:val="44"/>
          <w:szCs w:val="44"/>
        </w:rPr>
      </w:pPr>
    </w:p>
    <w:p>
      <w:pPr>
        <w:spacing w:line="589" w:lineRule="exact"/>
        <w:ind w:firstLine="880" w:firstLineChars="200"/>
        <w:rPr>
          <w:rFonts w:ascii="宋体" w:hAnsi="宋体"/>
          <w:sz w:val="44"/>
          <w:szCs w:val="44"/>
        </w:rPr>
      </w:pPr>
    </w:p>
    <w:p>
      <w:pPr>
        <w:spacing w:line="589" w:lineRule="exact"/>
        <w:ind w:firstLine="880" w:firstLineChars="200"/>
        <w:rPr>
          <w:rFonts w:ascii="宋体" w:hAnsi="宋体"/>
          <w:sz w:val="44"/>
          <w:szCs w:val="44"/>
        </w:rPr>
      </w:pPr>
    </w:p>
    <w:p>
      <w:pPr>
        <w:pStyle w:val="3"/>
        <w:spacing w:line="589" w:lineRule="exact"/>
        <w:ind w:right="2"/>
        <w:jc w:val="center"/>
        <w:rPr>
          <w:rFonts w:ascii="宋体" w:hAnsi="宋体" w:eastAsia="宋体"/>
          <w:b/>
          <w:bCs/>
          <w:sz w:val="32"/>
          <w:szCs w:val="32"/>
        </w:rPr>
      </w:pPr>
      <w:bookmarkStart w:id="144" w:name="_Toc30190"/>
      <w:r>
        <w:rPr>
          <w:rFonts w:hint="eastAsia" w:ascii="宋体" w:hAnsi="宋体" w:eastAsia="宋体"/>
          <w:b/>
          <w:bCs/>
          <w:sz w:val="32"/>
          <w:szCs w:val="32"/>
        </w:rPr>
        <w:t>第五章供货要求</w:t>
      </w:r>
      <w:bookmarkEnd w:id="144"/>
    </w:p>
    <w:p>
      <w:pPr>
        <w:pStyle w:val="3"/>
        <w:spacing w:line="589" w:lineRule="exact"/>
        <w:ind w:right="2"/>
        <w:jc w:val="center"/>
        <w:rPr>
          <w:rFonts w:ascii="宋体" w:hAnsi="宋体" w:eastAsia="宋体"/>
          <w:b/>
          <w:bCs/>
          <w:sz w:val="32"/>
          <w:szCs w:val="32"/>
        </w:rPr>
        <w:sectPr>
          <w:pgSz w:w="12240" w:h="15840"/>
          <w:pgMar w:top="1440" w:right="1803" w:bottom="1440" w:left="1803" w:header="0" w:footer="901" w:gutter="0"/>
          <w:cols w:space="0" w:num="1"/>
          <w:rtlGutter w:val="0"/>
          <w:docGrid w:linePitch="0" w:charSpace="0"/>
        </w:sectPr>
      </w:pPr>
    </w:p>
    <w:p>
      <w:pPr>
        <w:pStyle w:val="5"/>
        <w:numPr>
          <w:ilvl w:val="0"/>
          <w:numId w:val="4"/>
        </w:numPr>
        <w:spacing w:line="400" w:lineRule="exact"/>
        <w:jc w:val="center"/>
        <w:rPr>
          <w:rFonts w:ascii="宋体" w:hAnsi="宋体" w:eastAsia="宋体"/>
          <w:b/>
          <w:bCs/>
        </w:rPr>
      </w:pPr>
      <w:bookmarkStart w:id="145" w:name="_Toc19651"/>
      <w:r>
        <w:rPr>
          <w:rFonts w:hint="eastAsia" w:ascii="宋体" w:hAnsi="宋体" w:eastAsia="宋体"/>
          <w:b/>
          <w:bCs/>
          <w:lang w:eastAsia="zh-CN"/>
        </w:rPr>
        <w:t>采购</w:t>
      </w:r>
      <w:r>
        <w:rPr>
          <w:rFonts w:hint="eastAsia" w:ascii="宋体" w:hAnsi="宋体" w:eastAsia="宋体"/>
          <w:b/>
          <w:bCs/>
        </w:rPr>
        <w:t>需求一览表</w:t>
      </w:r>
      <w:bookmarkEnd w:id="145"/>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3"/>
        <w:gridCol w:w="813"/>
        <w:gridCol w:w="978"/>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03" w:type="dxa"/>
            <w:vAlign w:val="center"/>
          </w:tcPr>
          <w:p>
            <w:pPr>
              <w:widowControl w:val="0"/>
              <w:jc w:val="center"/>
              <w:rPr>
                <w:rFonts w:hint="eastAsia" w:eastAsia="宋体"/>
                <w:b/>
                <w:bCs/>
                <w:vertAlign w:val="baseline"/>
                <w:lang w:eastAsia="zh-CN"/>
              </w:rPr>
            </w:pPr>
            <w:r>
              <w:rPr>
                <w:rFonts w:hint="eastAsia"/>
                <w:b/>
                <w:bCs/>
                <w:vertAlign w:val="baseline"/>
                <w:lang w:eastAsia="zh-CN"/>
              </w:rPr>
              <w:t>名称</w:t>
            </w:r>
          </w:p>
        </w:tc>
        <w:tc>
          <w:tcPr>
            <w:tcW w:w="813" w:type="dxa"/>
            <w:vAlign w:val="center"/>
          </w:tcPr>
          <w:p>
            <w:pPr>
              <w:widowControl w:val="0"/>
              <w:jc w:val="center"/>
              <w:rPr>
                <w:rFonts w:hint="eastAsia" w:eastAsia="宋体"/>
                <w:b/>
                <w:bCs/>
                <w:vertAlign w:val="baseline"/>
                <w:lang w:eastAsia="zh-CN"/>
              </w:rPr>
            </w:pPr>
            <w:r>
              <w:rPr>
                <w:rFonts w:hint="eastAsia"/>
                <w:b/>
                <w:bCs/>
                <w:vertAlign w:val="baseline"/>
                <w:lang w:eastAsia="zh-CN"/>
              </w:rPr>
              <w:t>单位</w:t>
            </w:r>
          </w:p>
        </w:tc>
        <w:tc>
          <w:tcPr>
            <w:tcW w:w="978" w:type="dxa"/>
            <w:vAlign w:val="center"/>
          </w:tcPr>
          <w:p>
            <w:pPr>
              <w:widowControl w:val="0"/>
              <w:jc w:val="center"/>
              <w:rPr>
                <w:rFonts w:hint="eastAsia" w:eastAsia="宋体"/>
                <w:b/>
                <w:bCs/>
                <w:vertAlign w:val="baseline"/>
                <w:lang w:eastAsia="zh-CN"/>
              </w:rPr>
            </w:pPr>
            <w:r>
              <w:rPr>
                <w:rFonts w:hint="eastAsia"/>
                <w:b/>
                <w:bCs/>
                <w:vertAlign w:val="baseline"/>
                <w:lang w:eastAsia="zh-CN"/>
              </w:rPr>
              <w:t>数量</w:t>
            </w:r>
          </w:p>
        </w:tc>
        <w:tc>
          <w:tcPr>
            <w:tcW w:w="3200" w:type="dxa"/>
            <w:vAlign w:val="center"/>
          </w:tcPr>
          <w:p>
            <w:pPr>
              <w:widowControl w:val="0"/>
              <w:jc w:val="center"/>
              <w:rPr>
                <w:rFonts w:hint="eastAsia"/>
                <w:b/>
                <w:bCs/>
                <w:vertAlign w:val="baseline"/>
                <w:lang w:eastAsia="zh-CN"/>
              </w:rPr>
            </w:pPr>
            <w:r>
              <w:rPr>
                <w:rFonts w:hint="eastAsia"/>
                <w:b/>
                <w:bCs/>
                <w:vertAlign w:val="baseline"/>
                <w:lang w:val="en-US" w:eastAsia="zh-CN"/>
              </w:rPr>
              <w:t>规格</w:t>
            </w:r>
            <w:r>
              <w:rPr>
                <w:rFonts w:hint="eastAsia"/>
                <w:b/>
                <w:bCs/>
                <w:vertAlign w:val="baseline"/>
                <w:lang w:eastAsia="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03" w:type="dxa"/>
            <w:vAlign w:val="center"/>
          </w:tcPr>
          <w:p>
            <w:pPr>
              <w:widowControl w:val="0"/>
              <w:jc w:val="center"/>
              <w:rPr>
                <w:rFonts w:hint="eastAsia" w:eastAsia="宋体"/>
                <w:vertAlign w:val="baseline"/>
                <w:lang w:eastAsia="zh-CN"/>
              </w:rPr>
            </w:pPr>
            <w:r>
              <w:rPr>
                <w:rFonts w:hint="eastAsia"/>
                <w:vertAlign w:val="baseline"/>
                <w:lang w:eastAsia="zh-CN"/>
              </w:rPr>
              <w:t>采购储水罐（</w:t>
            </w:r>
            <w:r>
              <w:rPr>
                <w:rFonts w:hint="eastAsia"/>
                <w:vertAlign w:val="baseline"/>
                <w:lang w:val="en-US" w:eastAsia="zh-CN"/>
              </w:rPr>
              <w:t>2方</w:t>
            </w:r>
            <w:r>
              <w:rPr>
                <w:rFonts w:hint="eastAsia"/>
                <w:vertAlign w:val="baseline"/>
                <w:lang w:eastAsia="zh-CN"/>
              </w:rPr>
              <w:t>）</w:t>
            </w:r>
          </w:p>
        </w:tc>
        <w:tc>
          <w:tcPr>
            <w:tcW w:w="813" w:type="dxa"/>
            <w:vAlign w:val="center"/>
          </w:tcPr>
          <w:p>
            <w:pPr>
              <w:widowControl w:val="0"/>
              <w:jc w:val="center"/>
              <w:rPr>
                <w:rFonts w:hint="eastAsia" w:eastAsia="宋体"/>
                <w:vertAlign w:val="baseline"/>
                <w:lang w:eastAsia="zh-CN"/>
              </w:rPr>
            </w:pPr>
            <w:r>
              <w:rPr>
                <w:rFonts w:hint="eastAsia"/>
                <w:vertAlign w:val="baseline"/>
                <w:lang w:eastAsia="zh-CN"/>
              </w:rPr>
              <w:t>个</w:t>
            </w:r>
          </w:p>
        </w:tc>
        <w:tc>
          <w:tcPr>
            <w:tcW w:w="978" w:type="dxa"/>
            <w:vAlign w:val="center"/>
          </w:tcPr>
          <w:p>
            <w:pPr>
              <w:widowControl w:val="0"/>
              <w:jc w:val="center"/>
              <w:rPr>
                <w:rFonts w:hint="default" w:eastAsia="宋体"/>
                <w:vertAlign w:val="baseline"/>
                <w:lang w:val="en-US" w:eastAsia="zh-CN"/>
              </w:rPr>
            </w:pPr>
            <w:r>
              <w:rPr>
                <w:rFonts w:hint="eastAsia"/>
                <w:vertAlign w:val="baseline"/>
                <w:lang w:val="en-US" w:eastAsia="zh-CN"/>
              </w:rPr>
              <w:t>150</w:t>
            </w:r>
          </w:p>
        </w:tc>
        <w:tc>
          <w:tcPr>
            <w:tcW w:w="3200" w:type="dxa"/>
            <w:vAlign w:val="center"/>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03" w:type="dxa"/>
            <w:vAlign w:val="center"/>
          </w:tcPr>
          <w:p>
            <w:pPr>
              <w:widowControl w:val="0"/>
              <w:jc w:val="center"/>
              <w:rPr>
                <w:rFonts w:hint="eastAsia" w:eastAsia="宋体"/>
                <w:vertAlign w:val="baseline"/>
                <w:lang w:eastAsia="zh-CN"/>
              </w:rPr>
            </w:pPr>
            <w:r>
              <w:rPr>
                <w:rFonts w:hint="eastAsia"/>
                <w:vertAlign w:val="baseline"/>
                <w:lang w:eastAsia="zh-CN"/>
              </w:rPr>
              <w:t>采购应急供水储水车（</w:t>
            </w:r>
            <w:r>
              <w:rPr>
                <w:rFonts w:hint="eastAsia"/>
                <w:vertAlign w:val="baseline"/>
                <w:lang w:val="en-US" w:eastAsia="zh-CN"/>
              </w:rPr>
              <w:t>20方</w:t>
            </w:r>
            <w:r>
              <w:rPr>
                <w:rFonts w:hint="eastAsia"/>
                <w:vertAlign w:val="baseline"/>
                <w:lang w:eastAsia="zh-CN"/>
              </w:rPr>
              <w:t>）</w:t>
            </w:r>
          </w:p>
        </w:tc>
        <w:tc>
          <w:tcPr>
            <w:tcW w:w="813" w:type="dxa"/>
            <w:vAlign w:val="center"/>
          </w:tcPr>
          <w:p>
            <w:pPr>
              <w:widowControl w:val="0"/>
              <w:jc w:val="center"/>
              <w:rPr>
                <w:rFonts w:hint="eastAsia" w:eastAsia="宋体"/>
                <w:vertAlign w:val="baseline"/>
                <w:lang w:eastAsia="zh-CN"/>
              </w:rPr>
            </w:pPr>
            <w:r>
              <w:rPr>
                <w:rFonts w:hint="eastAsia"/>
                <w:vertAlign w:val="baseline"/>
                <w:lang w:eastAsia="zh-CN"/>
              </w:rPr>
              <w:t>辆</w:t>
            </w:r>
          </w:p>
        </w:tc>
        <w:tc>
          <w:tcPr>
            <w:tcW w:w="978" w:type="dxa"/>
            <w:vAlign w:val="center"/>
          </w:tcPr>
          <w:p>
            <w:pPr>
              <w:widowControl w:val="0"/>
              <w:jc w:val="center"/>
              <w:rPr>
                <w:rFonts w:hint="eastAsia" w:eastAsia="宋体"/>
                <w:vertAlign w:val="baseline"/>
                <w:lang w:val="en-US" w:eastAsia="zh-CN"/>
              </w:rPr>
            </w:pPr>
            <w:r>
              <w:rPr>
                <w:rFonts w:hint="eastAsia"/>
                <w:vertAlign w:val="baseline"/>
                <w:lang w:val="en-US" w:eastAsia="zh-CN"/>
              </w:rPr>
              <w:t>1</w:t>
            </w:r>
          </w:p>
        </w:tc>
        <w:tc>
          <w:tcPr>
            <w:tcW w:w="3200" w:type="dxa"/>
            <w:vAlign w:val="center"/>
          </w:tcPr>
          <w:p>
            <w:pPr>
              <w:widowControl w:val="0"/>
              <w:jc w:val="center"/>
              <w:rPr>
                <w:rFonts w:hint="eastAsia" w:eastAsia="宋体"/>
                <w:vertAlign w:val="baseline"/>
                <w:lang w:eastAsia="zh-CN"/>
              </w:rPr>
            </w:pPr>
            <w:r>
              <w:rPr>
                <w:rFonts w:hint="eastAsia"/>
                <w:vertAlign w:val="baseline"/>
                <w:lang w:eastAsia="zh-CN"/>
              </w:rPr>
              <w:t>国六排放，配备吸排水泵，后工作平台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203" w:type="dxa"/>
            <w:vAlign w:val="center"/>
          </w:tcPr>
          <w:p>
            <w:pPr>
              <w:widowControl w:val="0"/>
              <w:jc w:val="center"/>
              <w:rPr>
                <w:rFonts w:hint="eastAsia" w:eastAsia="宋体"/>
                <w:vertAlign w:val="baseline"/>
                <w:lang w:eastAsia="zh-CN"/>
              </w:rPr>
            </w:pPr>
            <w:r>
              <w:rPr>
                <w:rFonts w:hint="eastAsia"/>
                <w:vertAlign w:val="baseline"/>
                <w:lang w:eastAsia="zh-CN"/>
              </w:rPr>
              <w:t>采购移动喷灌机组</w:t>
            </w:r>
          </w:p>
        </w:tc>
        <w:tc>
          <w:tcPr>
            <w:tcW w:w="813" w:type="dxa"/>
            <w:vAlign w:val="center"/>
          </w:tcPr>
          <w:p>
            <w:pPr>
              <w:widowControl w:val="0"/>
              <w:jc w:val="center"/>
              <w:rPr>
                <w:rFonts w:hint="eastAsia" w:eastAsia="宋体"/>
                <w:vertAlign w:val="baseline"/>
                <w:lang w:eastAsia="zh-CN"/>
              </w:rPr>
            </w:pPr>
            <w:r>
              <w:rPr>
                <w:rFonts w:hint="eastAsia"/>
                <w:vertAlign w:val="baseline"/>
                <w:lang w:eastAsia="zh-CN"/>
              </w:rPr>
              <w:t>套</w:t>
            </w:r>
          </w:p>
        </w:tc>
        <w:tc>
          <w:tcPr>
            <w:tcW w:w="978" w:type="dxa"/>
            <w:vAlign w:val="center"/>
          </w:tcPr>
          <w:p>
            <w:pPr>
              <w:widowControl w:val="0"/>
              <w:jc w:val="center"/>
              <w:rPr>
                <w:rFonts w:hint="default" w:eastAsia="宋体"/>
                <w:vertAlign w:val="baseline"/>
                <w:lang w:val="en-US" w:eastAsia="zh-CN"/>
              </w:rPr>
            </w:pPr>
            <w:r>
              <w:rPr>
                <w:rFonts w:hint="eastAsia"/>
                <w:vertAlign w:val="baseline"/>
                <w:lang w:val="en-US" w:eastAsia="zh-CN"/>
              </w:rPr>
              <w:t>100</w:t>
            </w:r>
          </w:p>
        </w:tc>
        <w:tc>
          <w:tcPr>
            <w:tcW w:w="3200" w:type="dxa"/>
            <w:vAlign w:val="center"/>
          </w:tcPr>
          <w:p>
            <w:pPr>
              <w:widowControl w:val="0"/>
              <w:jc w:val="center"/>
              <w:rPr>
                <w:rFonts w:hint="default" w:eastAsia="宋体"/>
                <w:vertAlign w:val="baseline"/>
                <w:lang w:val="en-US" w:eastAsia="zh-CN"/>
              </w:rPr>
            </w:pPr>
            <w:r>
              <w:rPr>
                <w:rFonts w:hint="eastAsia"/>
                <w:vertAlign w:val="baseline"/>
                <w:lang w:val="en-US" w:eastAsia="zh-CN"/>
              </w:rPr>
              <w:t>178柴油机，4寸离心泵，流量120立方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03" w:type="dxa"/>
            <w:vAlign w:val="center"/>
          </w:tcPr>
          <w:p>
            <w:pPr>
              <w:widowControl w:val="0"/>
              <w:jc w:val="center"/>
              <w:rPr>
                <w:rFonts w:hint="eastAsia" w:eastAsia="宋体"/>
                <w:vertAlign w:val="baseline"/>
                <w:lang w:eastAsia="zh-CN"/>
              </w:rPr>
            </w:pPr>
            <w:r>
              <w:rPr>
                <w:rFonts w:hint="eastAsia"/>
                <w:vertAlign w:val="baseline"/>
                <w:lang w:eastAsia="zh-CN"/>
              </w:rPr>
              <w:t>采购人影作业火箭弹</w:t>
            </w:r>
          </w:p>
        </w:tc>
        <w:tc>
          <w:tcPr>
            <w:tcW w:w="813" w:type="dxa"/>
            <w:vAlign w:val="center"/>
          </w:tcPr>
          <w:p>
            <w:pPr>
              <w:widowControl w:val="0"/>
              <w:jc w:val="center"/>
              <w:rPr>
                <w:rFonts w:hint="eastAsia" w:eastAsia="宋体"/>
                <w:vertAlign w:val="baseline"/>
                <w:lang w:eastAsia="zh-CN"/>
              </w:rPr>
            </w:pPr>
            <w:r>
              <w:rPr>
                <w:rFonts w:hint="eastAsia"/>
                <w:vertAlign w:val="baseline"/>
                <w:lang w:eastAsia="zh-CN"/>
              </w:rPr>
              <w:t>枚</w:t>
            </w:r>
          </w:p>
        </w:tc>
        <w:tc>
          <w:tcPr>
            <w:tcW w:w="978" w:type="dxa"/>
            <w:vAlign w:val="center"/>
          </w:tcPr>
          <w:p>
            <w:pPr>
              <w:widowControl w:val="0"/>
              <w:jc w:val="center"/>
              <w:rPr>
                <w:rFonts w:hint="default" w:eastAsia="宋体"/>
                <w:vertAlign w:val="baseline"/>
                <w:lang w:val="en-US" w:eastAsia="zh-CN"/>
              </w:rPr>
            </w:pPr>
            <w:r>
              <w:rPr>
                <w:rFonts w:hint="eastAsia"/>
                <w:vertAlign w:val="baseline"/>
                <w:lang w:val="en-US" w:eastAsia="zh-CN"/>
              </w:rPr>
              <w:t>300</w:t>
            </w:r>
          </w:p>
        </w:tc>
        <w:tc>
          <w:tcPr>
            <w:tcW w:w="3200" w:type="dxa"/>
            <w:vAlign w:val="center"/>
          </w:tcPr>
          <w:p>
            <w:pPr>
              <w:widowControl w:val="0"/>
              <w:jc w:val="center"/>
              <w:rPr>
                <w:vertAlign w:val="baseline"/>
              </w:rPr>
            </w:pPr>
            <w:r>
              <w:rPr>
                <w:rFonts w:hint="eastAsia"/>
                <w:vertAlign w:val="baseline"/>
                <w:lang w:eastAsia="zh-CN"/>
              </w:rPr>
              <w:t>炮弹RYJ-6300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03" w:type="dxa"/>
            <w:vAlign w:val="center"/>
          </w:tcPr>
          <w:p>
            <w:pPr>
              <w:widowControl w:val="0"/>
              <w:jc w:val="center"/>
              <w:rPr>
                <w:rFonts w:hint="eastAsia" w:eastAsia="宋体"/>
                <w:vertAlign w:val="baseline"/>
                <w:lang w:eastAsia="zh-CN"/>
              </w:rPr>
            </w:pPr>
            <w:r>
              <w:rPr>
                <w:rFonts w:hint="eastAsia"/>
                <w:vertAlign w:val="baseline"/>
                <w:lang w:eastAsia="zh-CN"/>
              </w:rPr>
              <w:t>采购人影作业烟条</w:t>
            </w:r>
          </w:p>
        </w:tc>
        <w:tc>
          <w:tcPr>
            <w:tcW w:w="813" w:type="dxa"/>
            <w:vAlign w:val="center"/>
          </w:tcPr>
          <w:p>
            <w:pPr>
              <w:widowControl w:val="0"/>
              <w:jc w:val="center"/>
              <w:rPr>
                <w:rFonts w:hint="eastAsia" w:eastAsia="宋体"/>
                <w:vertAlign w:val="baseline"/>
                <w:lang w:eastAsia="zh-CN"/>
              </w:rPr>
            </w:pPr>
            <w:r>
              <w:rPr>
                <w:rFonts w:hint="eastAsia"/>
                <w:vertAlign w:val="baseline"/>
                <w:lang w:eastAsia="zh-CN"/>
              </w:rPr>
              <w:t>根</w:t>
            </w:r>
          </w:p>
        </w:tc>
        <w:tc>
          <w:tcPr>
            <w:tcW w:w="978" w:type="dxa"/>
            <w:vAlign w:val="center"/>
          </w:tcPr>
          <w:p>
            <w:pPr>
              <w:widowControl w:val="0"/>
              <w:jc w:val="center"/>
              <w:rPr>
                <w:rFonts w:hint="default" w:eastAsia="宋体"/>
                <w:vertAlign w:val="baseline"/>
                <w:lang w:val="en-US" w:eastAsia="zh-CN"/>
              </w:rPr>
            </w:pPr>
            <w:r>
              <w:rPr>
                <w:rFonts w:hint="eastAsia"/>
                <w:vertAlign w:val="baseline"/>
                <w:lang w:val="en-US" w:eastAsia="zh-CN"/>
              </w:rPr>
              <w:t>600</w:t>
            </w:r>
          </w:p>
        </w:tc>
        <w:tc>
          <w:tcPr>
            <w:tcW w:w="3200" w:type="dxa"/>
            <w:vAlign w:val="center"/>
          </w:tcPr>
          <w:p>
            <w:pPr>
              <w:widowControl w:val="0"/>
              <w:jc w:val="center"/>
              <w:rPr>
                <w:rFonts w:hint="default" w:eastAsia="宋体"/>
                <w:vertAlign w:val="baseline"/>
                <w:lang w:val="en-US" w:eastAsia="zh-CN"/>
              </w:rPr>
            </w:pPr>
            <w:r>
              <w:rPr>
                <w:rFonts w:hint="default" w:eastAsia="宋体"/>
                <w:vertAlign w:val="baseline"/>
                <w:lang w:val="en-US" w:eastAsia="zh-CN"/>
              </w:rPr>
              <w:t>焰条是内蒙古556厂DT-46烟炉专用焰条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203" w:type="dxa"/>
            <w:vAlign w:val="center"/>
          </w:tcPr>
          <w:p>
            <w:pPr>
              <w:widowControl w:val="0"/>
              <w:jc w:val="center"/>
              <w:rPr>
                <w:rFonts w:hint="eastAsia"/>
                <w:vertAlign w:val="baseline"/>
                <w:lang w:eastAsia="zh-CN"/>
              </w:rPr>
            </w:pPr>
            <w:r>
              <w:rPr>
                <w:rFonts w:hint="eastAsia"/>
                <w:vertAlign w:val="baseline"/>
                <w:lang w:eastAsia="zh-CN"/>
              </w:rPr>
              <w:t>采购气象测雪仪</w:t>
            </w:r>
          </w:p>
        </w:tc>
        <w:tc>
          <w:tcPr>
            <w:tcW w:w="813" w:type="dxa"/>
            <w:vAlign w:val="center"/>
          </w:tcPr>
          <w:p>
            <w:pPr>
              <w:widowControl w:val="0"/>
              <w:jc w:val="center"/>
              <w:rPr>
                <w:rFonts w:hint="eastAsia"/>
                <w:vertAlign w:val="baseline"/>
                <w:lang w:eastAsia="zh-CN"/>
              </w:rPr>
            </w:pPr>
            <w:r>
              <w:rPr>
                <w:rFonts w:hint="eastAsia"/>
                <w:vertAlign w:val="baseline"/>
                <w:lang w:eastAsia="zh-CN"/>
              </w:rPr>
              <w:t>套</w:t>
            </w:r>
          </w:p>
        </w:tc>
        <w:tc>
          <w:tcPr>
            <w:tcW w:w="978" w:type="dxa"/>
            <w:vAlign w:val="center"/>
          </w:tcPr>
          <w:p>
            <w:pPr>
              <w:widowControl w:val="0"/>
              <w:jc w:val="center"/>
              <w:rPr>
                <w:rFonts w:hint="default"/>
                <w:vertAlign w:val="baseline"/>
                <w:lang w:val="en-US" w:eastAsia="zh-CN"/>
              </w:rPr>
            </w:pPr>
            <w:r>
              <w:rPr>
                <w:rFonts w:hint="eastAsia"/>
                <w:vertAlign w:val="baseline"/>
                <w:lang w:val="en-US" w:eastAsia="zh-CN"/>
              </w:rPr>
              <w:t>3</w:t>
            </w:r>
          </w:p>
        </w:tc>
        <w:tc>
          <w:tcPr>
            <w:tcW w:w="3200" w:type="dxa"/>
            <w:vAlign w:val="center"/>
          </w:tcPr>
          <w:p>
            <w:pPr>
              <w:widowControl w:val="0"/>
              <w:jc w:val="center"/>
              <w:rPr>
                <w:vertAlign w:val="baseline"/>
              </w:rPr>
            </w:pPr>
            <w:r>
              <w:rPr>
                <w:rFonts w:hint="eastAsia"/>
                <w:vertAlign w:val="baseline"/>
              </w:rPr>
              <w:t>北斗传输增强版（RUN-HTSJ201A）积雪监测设备</w:t>
            </w:r>
          </w:p>
        </w:tc>
      </w:tr>
    </w:tbl>
    <w:p/>
    <w:p>
      <w:pPr>
        <w:keepLines w:val="0"/>
        <w:pageBreakBefore w:val="0"/>
        <w:widowControl/>
        <w:numPr>
          <w:ilvl w:val="255"/>
          <w:numId w:val="0"/>
        </w:numPr>
        <w:kinsoku/>
        <w:wordWrap/>
        <w:overflowPunct/>
        <w:topLinePunct w:val="0"/>
        <w:autoSpaceDE/>
        <w:autoSpaceDN/>
        <w:bidi w:val="0"/>
        <w:snapToGrid/>
        <w:spacing w:line="440" w:lineRule="exact"/>
        <w:ind w:firstLine="482" w:firstLineChars="200"/>
        <w:jc w:val="both"/>
        <w:rPr>
          <w:rFonts w:ascii="宋体" w:hAnsi="宋体"/>
          <w:b/>
          <w:bCs/>
          <w:sz w:val="24"/>
          <w:szCs w:val="24"/>
        </w:rPr>
      </w:pPr>
      <w:r>
        <w:rPr>
          <w:rFonts w:hint="eastAsia" w:ascii="宋体" w:hAnsi="宋体"/>
          <w:b/>
          <w:bCs/>
          <w:sz w:val="24"/>
          <w:szCs w:val="24"/>
        </w:rPr>
        <w:t>备注：</w:t>
      </w:r>
    </w:p>
    <w:p>
      <w:pPr>
        <w:keepLines w:val="0"/>
        <w:pageBreakBefore w:val="0"/>
        <w:widowControl/>
        <w:numPr>
          <w:ilvl w:val="0"/>
          <w:numId w:val="5"/>
        </w:numPr>
        <w:kinsoku/>
        <w:wordWrap/>
        <w:overflowPunct/>
        <w:topLinePunct w:val="0"/>
        <w:autoSpaceDE/>
        <w:autoSpaceDN/>
        <w:bidi w:val="0"/>
        <w:snapToGrid/>
        <w:spacing w:line="440" w:lineRule="exact"/>
        <w:ind w:firstLine="482" w:firstLineChars="200"/>
        <w:jc w:val="both"/>
        <w:rPr>
          <w:rFonts w:hint="eastAsia" w:ascii="Times New Roman" w:hAnsi="Times New Roman"/>
          <w:b/>
          <w:bCs/>
          <w:sz w:val="24"/>
          <w:szCs w:val="21"/>
        </w:rPr>
      </w:pPr>
      <w:r>
        <w:rPr>
          <w:rFonts w:hint="eastAsia" w:ascii="Times New Roman" w:hAnsi="Times New Roman"/>
          <w:b/>
          <w:bCs/>
          <w:sz w:val="24"/>
          <w:szCs w:val="21"/>
        </w:rPr>
        <w:t>投标人提供的产品性能不得低于上述要求；</w:t>
      </w:r>
    </w:p>
    <w:p>
      <w:pPr>
        <w:pStyle w:val="2"/>
        <w:keepLines w:val="0"/>
        <w:pageBreakBefore w:val="0"/>
        <w:widowControl/>
        <w:numPr>
          <w:ilvl w:val="0"/>
          <w:numId w:val="5"/>
        </w:numPr>
        <w:kinsoku/>
        <w:wordWrap/>
        <w:overflowPunct/>
        <w:topLinePunct w:val="0"/>
        <w:autoSpaceDE/>
        <w:autoSpaceDN/>
        <w:bidi w:val="0"/>
        <w:snapToGrid/>
        <w:spacing w:line="440" w:lineRule="exact"/>
        <w:ind w:left="0" w:leftChars="0" w:firstLine="482" w:firstLineChars="200"/>
        <w:rPr>
          <w:rFonts w:hint="eastAsia" w:ascii="Times New Roman" w:hAnsi="Times New Roman" w:eastAsia="宋体" w:cs="宋体"/>
          <w:b/>
          <w:bCs/>
          <w:color w:val="auto"/>
          <w:spacing w:val="0"/>
          <w:sz w:val="24"/>
          <w:szCs w:val="21"/>
          <w:lang w:val="en-US" w:eastAsia="zh-CN" w:bidi="ar-SA"/>
        </w:rPr>
      </w:pPr>
      <w:r>
        <w:rPr>
          <w:rFonts w:hint="eastAsia" w:ascii="Times New Roman" w:hAnsi="Times New Roman" w:eastAsia="宋体" w:cs="宋体"/>
          <w:b/>
          <w:bCs/>
          <w:color w:val="auto"/>
          <w:spacing w:val="0"/>
          <w:sz w:val="24"/>
          <w:szCs w:val="21"/>
          <w:lang w:val="en-US" w:eastAsia="zh-CN" w:bidi="ar-SA"/>
        </w:rPr>
        <w:t>质保期：质保期≥1年；货物验收后一年以内，卖方按合同约定保证合同产品适当、稳定运行，并负责消除合同产品故障的期限，买方不对此承担任何费用。</w:t>
      </w:r>
    </w:p>
    <w:p>
      <w:pPr>
        <w:keepLines w:val="0"/>
        <w:pageBreakBefore w:val="0"/>
        <w:widowControl/>
        <w:numPr>
          <w:ilvl w:val="0"/>
          <w:numId w:val="5"/>
        </w:numPr>
        <w:kinsoku/>
        <w:wordWrap/>
        <w:overflowPunct/>
        <w:topLinePunct w:val="0"/>
        <w:autoSpaceDE/>
        <w:autoSpaceDN/>
        <w:bidi w:val="0"/>
        <w:snapToGrid/>
        <w:spacing w:line="440" w:lineRule="exact"/>
        <w:ind w:left="0" w:leftChars="0" w:firstLine="482" w:firstLineChars="200"/>
        <w:rPr>
          <w:rFonts w:hint="eastAsia" w:ascii="Times New Roman" w:hAnsi="Times New Roman"/>
          <w:b/>
          <w:sz w:val="24"/>
          <w:szCs w:val="20"/>
          <w:lang w:eastAsia="zh-CN"/>
        </w:rPr>
      </w:pPr>
      <w:r>
        <w:rPr>
          <w:rFonts w:hint="eastAsia" w:ascii="Times New Roman" w:hAnsi="Times New Roman"/>
          <w:b/>
          <w:bCs/>
          <w:sz w:val="24"/>
          <w:szCs w:val="21"/>
          <w:lang w:val="en-US" w:eastAsia="zh-CN"/>
        </w:rPr>
        <w:t>合同价款的支付：合同签订后30日后，所有货物到达甲方指定地点并验收合格后，甲方向乙方支付合同总金额的100％货物款，付款前乙方需提供付款金额的全额含税发票；</w:t>
      </w:r>
    </w:p>
    <w:p>
      <w:pPr>
        <w:pStyle w:val="2"/>
        <w:keepLines w:val="0"/>
        <w:pageBreakBefore w:val="0"/>
        <w:widowControl/>
        <w:kinsoku/>
        <w:wordWrap/>
        <w:overflowPunct/>
        <w:topLinePunct w:val="0"/>
        <w:autoSpaceDE/>
        <w:autoSpaceDN/>
        <w:bidi w:val="0"/>
        <w:snapToGrid/>
        <w:spacing w:line="440" w:lineRule="exact"/>
        <w:ind w:firstLine="482" w:firstLineChars="200"/>
        <w:rPr>
          <w:rFonts w:hint="default"/>
          <w:lang w:val="en-US" w:eastAsia="zh-CN"/>
        </w:rPr>
      </w:pPr>
      <w:r>
        <w:rPr>
          <w:rFonts w:hint="eastAsia" w:ascii="Times New Roman" w:hAnsi="Times New Roman" w:eastAsia="宋体" w:cs="宋体"/>
          <w:b/>
          <w:bCs/>
          <w:color w:val="auto"/>
          <w:spacing w:val="0"/>
          <w:sz w:val="24"/>
          <w:szCs w:val="21"/>
          <w:lang w:val="en-US" w:eastAsia="zh-CN" w:bidi="ar-SA"/>
        </w:rPr>
        <w:t>4、违约金：（1）投标人的供货期限不得超过采购人要求的供货期限，延迟交货需交付合同价款5%的违约金；（2）投标人所提供产品在质保期内不允许出现质量问题，产品在质保期限内出现质量问题需交付合同价款5%的违约金；</w:t>
      </w:r>
    </w:p>
    <w:p>
      <w:pPr>
        <w:pStyle w:val="13"/>
        <w:keepLines w:val="0"/>
        <w:pageBreakBefore w:val="0"/>
        <w:widowControl/>
        <w:kinsoku/>
        <w:wordWrap/>
        <w:overflowPunct/>
        <w:topLinePunct w:val="0"/>
        <w:autoSpaceDE/>
        <w:autoSpaceDN/>
        <w:bidi w:val="0"/>
        <w:snapToGrid/>
        <w:spacing w:line="440" w:lineRule="exact"/>
        <w:ind w:firstLine="482" w:firstLineChars="200"/>
        <w:jc w:val="both"/>
        <w:rPr>
          <w:rFonts w:ascii="Times New Roman" w:hAnsi="Times New Roman"/>
          <w:b/>
          <w:bCs/>
          <w:sz w:val="24"/>
          <w:szCs w:val="21"/>
        </w:rPr>
      </w:pPr>
      <w:r>
        <w:rPr>
          <w:rFonts w:hint="eastAsia" w:ascii="Times New Roman" w:hAnsi="Times New Roman"/>
          <w:b/>
          <w:bCs/>
          <w:sz w:val="24"/>
          <w:szCs w:val="21"/>
          <w:lang w:val="en-US" w:eastAsia="zh-CN"/>
        </w:rPr>
        <w:t>5、</w:t>
      </w:r>
      <w:r>
        <w:rPr>
          <w:rFonts w:hint="eastAsia" w:ascii="Times New Roman" w:hAnsi="Times New Roman"/>
          <w:b/>
          <w:bCs/>
          <w:sz w:val="24"/>
          <w:szCs w:val="21"/>
        </w:rPr>
        <w:t>在编制投标文件时，投标人须自行填写投标产品参数，并进行详细参数描述；禁止投标人原文复制招标参数；</w:t>
      </w:r>
    </w:p>
    <w:p>
      <w:pPr>
        <w:pStyle w:val="13"/>
        <w:keepLines w:val="0"/>
        <w:pageBreakBefore w:val="0"/>
        <w:widowControl/>
        <w:kinsoku/>
        <w:wordWrap/>
        <w:overflowPunct/>
        <w:topLinePunct w:val="0"/>
        <w:autoSpaceDE/>
        <w:autoSpaceDN/>
        <w:bidi w:val="0"/>
        <w:snapToGrid/>
        <w:spacing w:line="440" w:lineRule="exact"/>
        <w:ind w:firstLine="482" w:firstLineChars="200"/>
        <w:jc w:val="both"/>
        <w:rPr>
          <w:rFonts w:ascii="Times New Roman" w:hAnsi="Times New Roman"/>
          <w:b/>
          <w:bCs/>
          <w:sz w:val="24"/>
          <w:szCs w:val="21"/>
        </w:rPr>
      </w:pPr>
      <w:r>
        <w:rPr>
          <w:rFonts w:hint="eastAsia" w:ascii="Times New Roman" w:hAnsi="Times New Roman"/>
          <w:b/>
          <w:bCs/>
          <w:sz w:val="24"/>
          <w:szCs w:val="21"/>
          <w:lang w:val="en-US" w:eastAsia="zh-CN"/>
        </w:rPr>
        <w:t>6、</w:t>
      </w:r>
      <w:r>
        <w:rPr>
          <w:rFonts w:hint="eastAsia" w:ascii="Times New Roman" w:hAnsi="Times New Roman"/>
          <w:b/>
          <w:bCs/>
          <w:sz w:val="24"/>
          <w:szCs w:val="21"/>
        </w:rPr>
        <w:t>投标文件中描述的投标产品参数与投标人提供的产品实物必须完全吻合，严禁弄虚作假以次充好骗取评标加分；如投标人违反上述规定，评标委员会将否决其投标，招标人将没收其投标保证金并提请行业监管部门将该投标人列入“严重违法失信行为记录名单”中，三年内禁止参加政府采购活动；</w:t>
      </w:r>
    </w:p>
    <w:p>
      <w:pPr>
        <w:keepLines w:val="0"/>
        <w:pageBreakBefore w:val="0"/>
        <w:widowControl/>
        <w:kinsoku/>
        <w:wordWrap/>
        <w:overflowPunct/>
        <w:topLinePunct w:val="0"/>
        <w:autoSpaceDE/>
        <w:autoSpaceDN/>
        <w:bidi w:val="0"/>
        <w:snapToGrid/>
        <w:spacing w:line="440" w:lineRule="exact"/>
        <w:ind w:firstLine="482" w:firstLineChars="200"/>
        <w:jc w:val="both"/>
        <w:rPr>
          <w:rFonts w:hint="eastAsia" w:ascii="宋体" w:hAnsi="宋体"/>
          <w:b/>
          <w:bCs/>
          <w:sz w:val="24"/>
          <w:szCs w:val="24"/>
          <w:lang w:eastAsia="zh-CN"/>
        </w:rPr>
      </w:pPr>
      <w:r>
        <w:rPr>
          <w:rFonts w:hint="eastAsia" w:ascii="Times New Roman" w:hAnsi="Times New Roman"/>
          <w:b/>
          <w:bCs/>
          <w:sz w:val="24"/>
          <w:szCs w:val="21"/>
          <w:lang w:val="en-US" w:eastAsia="zh-CN"/>
        </w:rPr>
        <w:t>7、</w:t>
      </w:r>
      <w:r>
        <w:rPr>
          <w:rFonts w:hint="eastAsia" w:ascii="Times New Roman" w:hAnsi="Times New Roman"/>
          <w:b/>
          <w:bCs/>
          <w:sz w:val="24"/>
          <w:szCs w:val="21"/>
        </w:rPr>
        <w:t>如投标人违反上述规定，评标委员会将否决其投标，并承担由此给招标人造成的一切损失</w:t>
      </w:r>
      <w:bookmarkStart w:id="146" w:name="_Toc6785152"/>
      <w:r>
        <w:rPr>
          <w:rFonts w:hint="eastAsia" w:ascii="Times New Roman" w:hAnsi="Times New Roman"/>
          <w:b/>
          <w:bCs/>
          <w:sz w:val="24"/>
          <w:szCs w:val="21"/>
          <w:lang w:eastAsia="zh-CN"/>
        </w:rPr>
        <w:t>；</w:t>
      </w:r>
    </w:p>
    <w:p>
      <w:pPr>
        <w:pStyle w:val="2"/>
        <w:rPr>
          <w:rFonts w:ascii="宋体" w:hAnsi="宋体"/>
          <w:b/>
          <w:bCs/>
          <w:sz w:val="24"/>
          <w:szCs w:val="24"/>
        </w:rPr>
        <w:sectPr>
          <w:pgSz w:w="12240" w:h="15840"/>
          <w:pgMar w:top="1440" w:right="1803" w:bottom="1440" w:left="1803" w:header="0" w:footer="901" w:gutter="0"/>
          <w:cols w:space="0" w:num="1"/>
          <w:rtlGutter w:val="0"/>
          <w:docGrid w:linePitch="299" w:charSpace="0"/>
        </w:sectPr>
      </w:pPr>
    </w:p>
    <w:bookmarkEnd w:id="146"/>
    <w:p>
      <w:pPr>
        <w:pStyle w:val="4"/>
        <w:tabs>
          <w:tab w:val="left" w:pos="600"/>
        </w:tabs>
        <w:rPr>
          <w:rFonts w:ascii="宋体" w:hAnsi="宋体"/>
          <w:b/>
          <w:bCs/>
          <w:sz w:val="24"/>
          <w:szCs w:val="24"/>
        </w:rPr>
      </w:pPr>
      <w:bookmarkStart w:id="147" w:name="_Toc25767"/>
      <w:bookmarkStart w:id="148" w:name="_Toc28349"/>
      <w:r>
        <w:rPr>
          <w:rFonts w:hint="eastAsia" w:ascii="MingLiU" w:hAnsi="MingLiU" w:cs="MingLiU"/>
          <w:b/>
          <w:sz w:val="0"/>
        </w:rPr>
        <w:t>羆肇蒆薃肈节莂蚂螈肅芈蚁袀芁膄蚀肃肃薂蚀螂荿蒈虿袅膂莄蚈羇莇芀蚇聿膀蕿蚆蝿羃蒅螅袁膈莁螄羃羁芇螄蚃膇芃螃袅罿薁螂羈芅蒇螁肀肈莃螀螀芃艿蝿袂肆薈衿羄节蒄袈肇肄莀袇螆芀莆蒃罿膃节蒂肁莈薀蒂螁膁蒆蒁袃莆莂蒀羅腿芈蕿肇羂薇薈螇膇蒃薇衿羀葿薆肂芆莅薆螁聿芁薅袄芄薀薄羆肇蒆薃肈节莂蚂螈肅芈蚁袀芁膄蚀肃肃薂蚀螂荿蒈虿袅膂莄蚈羇莇芀蚇聿膀蕿蚆蝿羃蒅膁蒆蒁袃莆莂蒀羅腿芈蕿肇羂薇薈螇膇蒃薇衿羀葿薆肂芆莅薆螁聿芁薅袄芄薀薄羆肇蒆薃肈节莂蚂螈肅芈蚁袀芁膄蚀肃肃薂蚀螂荿蒈虿袅膂莄蚈羇莇芀蚇聿膀蕿蚆蝿羃蒅螅袁膈莁螄羃羁芇螄蚃膇芃螃袅罿薁螂羈芅蒇螁肀肈莃螀螀芃艿蝿袂肆薈衿羄节蒄袈肇肄莀袇螆芀莆蒃罿膃节蒂肁莈薀蒂螁膁蒆蒁袃莆莂蒀羅腿芈蕿肇羂薇薈螇膇蒃薇衿羀葿薆肂芆莅薆螁聿芁薅袄芄薀薄羆肇蒆薃肈节莂蚂螈肅芈蚁袀芁膄蚀肃肃薂蚀螂荿蒈虿袅膂莄蚈羇莇芀蚇聿膀蕿蚆蝿羃蒅螅袁膈莁螄羃羁芇螄蚃膇芃螃袅罿薁螂羈芅蒇螁肀肈莃螀螀芃艿蝿袂肆薈衿羄节蒄袈肇肄莀袇螆芀莆蒃罿膃节蒂肁莈薀蒂螁膁蒆蒁袃莆莂蒀羅腿芈蕿肇羂薇薈螇膇蒃薇衿羀葿薆肂芆莅薆螁聿芁薅袄芄薀薄羆肇蒆薃肈节莂蚂螈肅芈蚁袀芁膄蚀肃肃薂蚀螂荿蒈虿袅膂莄蚈羇莇芀蚇聿膀蕿蚆蝿羃蒅螅袁膈莁螄羃羁芇螄蚃膇芃螃袅罿薁螂羈芅蒇螁肀肈莃螀螀芃艿蝿袂肆薈衿羄节蒄袈肇肄莀袇螆芀莆蒃罿膃节蒂肁莈薀蒂螁膁蒆蒁袃莆莂蒀羅腿芈蕿肇羂薇薈螇膇蒃薇衿羀葿薆肂芆莅薆螁聿芁薅袄芄薀薄羆肇蒆薃肈节莂蚂螈肅芈蚁袀芁膄蚀肃肃薂蚀螂荿蒈虿袅膂莄蚈羇莇芀蚇聿膀蕿蚆蝿羃蒅螅袁膈莁螄</w:t>
      </w:r>
      <w:bookmarkEnd w:id="147"/>
      <w:bookmarkEnd w:id="148"/>
    </w:p>
    <w:p>
      <w:pPr>
        <w:pStyle w:val="5"/>
        <w:spacing w:line="460" w:lineRule="exact"/>
        <w:ind w:left="0" w:firstLine="562" w:firstLineChars="200"/>
        <w:rPr>
          <w:rFonts w:ascii="宋体" w:hAnsi="宋体" w:eastAsia="宋体"/>
          <w:sz w:val="20"/>
          <w:szCs w:val="20"/>
        </w:rPr>
      </w:pPr>
      <w:bookmarkStart w:id="149" w:name="_Toc5061"/>
      <w:r>
        <w:rPr>
          <w:rFonts w:hint="eastAsia" w:ascii="宋体" w:hAnsi="宋体" w:eastAsia="宋体"/>
          <w:b/>
          <w:bCs/>
        </w:rPr>
        <w:t>二、技术性能指标</w:t>
      </w:r>
      <w:bookmarkEnd w:id="149"/>
    </w:p>
    <w:p>
      <w:pPr>
        <w:pStyle w:val="10"/>
        <w:spacing w:line="460" w:lineRule="exact"/>
        <w:ind w:left="0" w:right="116" w:firstLine="420" w:firstLineChars="200"/>
        <w:jc w:val="both"/>
        <w:rPr>
          <w:rFonts w:ascii="宋体" w:hAnsi="宋体" w:eastAsia="宋体"/>
        </w:rPr>
      </w:pPr>
      <w:r>
        <w:rPr>
          <w:rFonts w:hint="eastAsia" w:ascii="宋体" w:hAnsi="宋体" w:eastAsia="宋体"/>
        </w:rPr>
        <w:t>本次采购产品的具体技术性能指标详见本章“一、产品需求一览表”。</w:t>
      </w:r>
    </w:p>
    <w:p>
      <w:pPr>
        <w:pStyle w:val="5"/>
        <w:spacing w:line="460" w:lineRule="exact"/>
        <w:ind w:left="0" w:firstLine="562" w:firstLineChars="200"/>
        <w:rPr>
          <w:rFonts w:ascii="宋体" w:hAnsi="宋体" w:eastAsia="宋体"/>
          <w:sz w:val="20"/>
          <w:szCs w:val="20"/>
        </w:rPr>
      </w:pPr>
      <w:bookmarkStart w:id="150" w:name="_bookmark151"/>
      <w:bookmarkEnd w:id="150"/>
      <w:bookmarkStart w:id="151" w:name="_Toc32318"/>
      <w:r>
        <w:rPr>
          <w:rFonts w:hint="eastAsia" w:ascii="宋体" w:hAnsi="宋体" w:eastAsia="宋体"/>
          <w:b/>
          <w:bCs/>
        </w:rPr>
        <w:t>三、检验考核要求</w:t>
      </w:r>
      <w:bookmarkEnd w:id="151"/>
    </w:p>
    <w:p>
      <w:pPr>
        <w:pStyle w:val="29"/>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1.现场验收</w:t>
      </w:r>
    </w:p>
    <w:p>
      <w:pPr>
        <w:pStyle w:val="29"/>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.1</w:t>
      </w:r>
      <w:r>
        <w:rPr>
          <w:rFonts w:hint="eastAsia" w:ascii="宋体" w:hAnsi="宋体"/>
          <w:color w:val="auto"/>
          <w:sz w:val="21"/>
          <w:szCs w:val="21"/>
        </w:rPr>
        <w:t>货物运抵现场后，供需双方共同组织验收。</w:t>
      </w:r>
    </w:p>
    <w:p>
      <w:pPr>
        <w:pStyle w:val="29"/>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.2</w:t>
      </w:r>
      <w:r>
        <w:rPr>
          <w:rFonts w:hint="eastAsia" w:ascii="宋体" w:hAnsi="宋体"/>
          <w:color w:val="auto"/>
          <w:sz w:val="21"/>
          <w:szCs w:val="21"/>
        </w:rPr>
        <w:t>现场验收包括对货物的型号规格、尺寸、数量、外观质量、出厂日期、产品质量等方面的检验。</w:t>
      </w:r>
    </w:p>
    <w:p>
      <w:pPr>
        <w:pStyle w:val="29"/>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2.最终验收</w:t>
      </w:r>
    </w:p>
    <w:p>
      <w:pPr>
        <w:pStyle w:val="29"/>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.1</w:t>
      </w:r>
      <w:r>
        <w:rPr>
          <w:rFonts w:hint="eastAsia" w:ascii="宋体" w:hAnsi="宋体"/>
          <w:color w:val="auto"/>
          <w:sz w:val="21"/>
          <w:szCs w:val="21"/>
        </w:rPr>
        <w:t>最终验收应在产品调试完毕并经过试运行后，依据国家和行业有关标准进行。</w:t>
      </w:r>
    </w:p>
    <w:p>
      <w:pPr>
        <w:pStyle w:val="5"/>
        <w:spacing w:line="460" w:lineRule="exact"/>
        <w:ind w:left="0" w:firstLine="562" w:firstLineChars="200"/>
        <w:rPr>
          <w:rFonts w:ascii="宋体" w:hAnsi="宋体" w:eastAsia="宋体"/>
          <w:b/>
          <w:bCs/>
        </w:rPr>
      </w:pPr>
      <w:bookmarkStart w:id="152" w:name="_bookmark152"/>
      <w:bookmarkEnd w:id="152"/>
      <w:bookmarkStart w:id="153" w:name="_Toc710"/>
      <w:r>
        <w:rPr>
          <w:rFonts w:hint="eastAsia" w:ascii="宋体" w:hAnsi="宋体" w:eastAsia="宋体"/>
          <w:b/>
          <w:bCs/>
        </w:rPr>
        <w:t>四、技术服务和质保期服务要求</w:t>
      </w:r>
      <w:bookmarkEnd w:id="153"/>
    </w:p>
    <w:p>
      <w:pPr>
        <w:pStyle w:val="13"/>
        <w:adjustRightInd w:val="0"/>
        <w:snapToGrid w:val="0"/>
        <w:spacing w:line="400" w:lineRule="exact"/>
        <w:ind w:firstLine="420" w:firstLineChars="200"/>
        <w:rPr>
          <w:rFonts w:hAnsi="宋体"/>
          <w:sz w:val="21"/>
          <w:szCs w:val="21"/>
        </w:rPr>
      </w:pPr>
      <w:r>
        <w:rPr>
          <w:rFonts w:hint="eastAsia" w:hAnsi="宋体"/>
          <w:sz w:val="21"/>
          <w:szCs w:val="21"/>
        </w:rPr>
        <w:t>1.合同供货范围包括了所有产品、技术资料、专用工具、备品备件、人员培训及技术协调、技术服务及技术指导,但在执行合同过程中如发现有任何漏项和短缺，在发货清单中并未列入而且确实是卖方供货范围中应该有的,并且是满足《招标文件》对合同产品的性能保证值要求所必须的,均应由卖方负责将所缺的产品、技术资料、专用工具、备品备件、人员培训及技术协调、技术服务及技术指导等补上，且不发生费用问题。</w:t>
      </w:r>
    </w:p>
    <w:p>
      <w:pPr>
        <w:pStyle w:val="13"/>
        <w:adjustRightInd w:val="0"/>
        <w:snapToGrid w:val="0"/>
        <w:spacing w:line="400" w:lineRule="exact"/>
        <w:ind w:firstLine="420" w:firstLineChars="200"/>
        <w:rPr>
          <w:rFonts w:hAnsi="宋体"/>
          <w:sz w:val="21"/>
          <w:szCs w:val="21"/>
        </w:rPr>
      </w:pPr>
      <w:r>
        <w:rPr>
          <w:rFonts w:hint="eastAsia" w:hAnsi="宋体"/>
          <w:sz w:val="21"/>
          <w:szCs w:val="21"/>
        </w:rPr>
        <w:t>2.在执行合同过程中，如发现不属技术规范中漏设或招标文件要求中漏项所造成的任何遗漏和缺项，而纯属卖方的不慎所造成，不管其漏项和短缺的产品的金额是多少，均由卖方补齐，费用由卖方承担。</w:t>
      </w:r>
    </w:p>
    <w:p>
      <w:pPr>
        <w:pStyle w:val="29"/>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3.质保期</w:t>
      </w:r>
    </w:p>
    <w:p>
      <w:pPr>
        <w:pStyle w:val="29"/>
        <w:snapToGrid w:val="0"/>
        <w:spacing w:line="400" w:lineRule="exact"/>
        <w:ind w:firstLine="420" w:firstLineChars="200"/>
        <w:jc w:val="both"/>
        <w:rPr>
          <w:rFonts w:ascii="宋体" w:hAnsi="宋体" w:cs="宋体"/>
          <w:color w:val="auto"/>
          <w:sz w:val="21"/>
          <w:szCs w:val="21"/>
        </w:rPr>
      </w:pPr>
      <w:r>
        <w:rPr>
          <w:rFonts w:hint="eastAsia" w:ascii="宋体" w:hAnsi="宋体" w:cs="宋体"/>
          <w:color w:val="auto"/>
          <w:sz w:val="21"/>
          <w:szCs w:val="21"/>
        </w:rPr>
        <w:t>3</w:t>
      </w:r>
      <w:r>
        <w:rPr>
          <w:rFonts w:ascii="宋体" w:hAnsi="宋体" w:cs="宋体"/>
          <w:color w:val="auto"/>
          <w:sz w:val="21"/>
          <w:szCs w:val="21"/>
        </w:rPr>
        <w:t>.1</w:t>
      </w:r>
      <w:r>
        <w:rPr>
          <w:rFonts w:hint="eastAsia" w:ascii="宋体" w:hAnsi="宋体" w:cs="宋体"/>
          <w:bCs/>
          <w:color w:val="auto"/>
          <w:sz w:val="21"/>
          <w:szCs w:val="21"/>
        </w:rPr>
        <w:t>质保期起计日为合同产品调试完毕并经验收合格交付之日起。除“产品需求一览表”载明的特殊规定外，本项目提供一年质保期。</w:t>
      </w:r>
    </w:p>
    <w:p>
      <w:pPr>
        <w:pStyle w:val="29"/>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.2 </w:t>
      </w:r>
      <w:r>
        <w:rPr>
          <w:rFonts w:hint="eastAsia" w:ascii="宋体" w:hAnsi="宋体"/>
          <w:color w:val="auto"/>
          <w:sz w:val="21"/>
          <w:szCs w:val="21"/>
        </w:rPr>
        <w:t>在此</w:t>
      </w:r>
      <w:r>
        <w:rPr>
          <w:rFonts w:hint="eastAsia" w:ascii="宋体" w:hAnsi="宋体" w:cs="宋体"/>
          <w:color w:val="auto"/>
          <w:sz w:val="21"/>
          <w:szCs w:val="21"/>
        </w:rPr>
        <w:t>质保期</w:t>
      </w:r>
      <w:r>
        <w:rPr>
          <w:rFonts w:hint="eastAsia" w:ascii="宋体" w:hAnsi="宋体"/>
          <w:color w:val="auto"/>
          <w:sz w:val="21"/>
          <w:szCs w:val="21"/>
        </w:rPr>
        <w:t>内，卖方应对所供货物非用户原因而发生的任何不足或故障负责，费用由卖方负担。</w:t>
      </w:r>
    </w:p>
    <w:p>
      <w:pPr>
        <w:pStyle w:val="29"/>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3.3</w:t>
      </w:r>
      <w:r>
        <w:rPr>
          <w:rFonts w:ascii="宋体" w:hAnsi="宋体"/>
          <w:color w:val="auto"/>
          <w:sz w:val="21"/>
          <w:szCs w:val="21"/>
        </w:rPr>
        <w:t xml:space="preserve"> </w:t>
      </w:r>
      <w:r>
        <w:rPr>
          <w:rFonts w:hint="eastAsia" w:ascii="宋体" w:hAnsi="宋体"/>
          <w:color w:val="auto"/>
          <w:sz w:val="21"/>
          <w:szCs w:val="21"/>
        </w:rPr>
        <w:t>卖方应保证货物是全新、未使用过的，完全符合合同规定的质量、规格和性能的要求。卖方并应保证其货物经正确安装、正常运转和保养在其使用寿命内具有良好的性能。</w:t>
      </w:r>
    </w:p>
    <w:p>
      <w:pPr>
        <w:pStyle w:val="29"/>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3.4</w:t>
      </w:r>
      <w:r>
        <w:rPr>
          <w:rFonts w:ascii="宋体" w:hAnsi="宋体"/>
          <w:color w:val="auto"/>
          <w:sz w:val="21"/>
          <w:szCs w:val="21"/>
        </w:rPr>
        <w:t xml:space="preserve"> </w:t>
      </w:r>
      <w:r>
        <w:rPr>
          <w:rFonts w:hint="eastAsia" w:ascii="宋体" w:hAnsi="宋体"/>
          <w:color w:val="auto"/>
          <w:sz w:val="21"/>
          <w:szCs w:val="21"/>
        </w:rPr>
        <w:t>卖方对不属自产的外协件，也需提供与自己生产的产品相同的质量和服务保证并提供完整的技术文件及证书。</w:t>
      </w:r>
    </w:p>
    <w:p>
      <w:pPr>
        <w:pStyle w:val="13"/>
        <w:adjustRightInd w:val="0"/>
        <w:snapToGrid w:val="0"/>
        <w:spacing w:line="400" w:lineRule="exact"/>
        <w:ind w:firstLine="420" w:firstLineChars="200"/>
        <w:rPr>
          <w:rFonts w:hAnsi="宋体"/>
          <w:sz w:val="21"/>
          <w:szCs w:val="21"/>
        </w:rPr>
      </w:pPr>
      <w:r>
        <w:rPr>
          <w:rFonts w:hint="eastAsia" w:hAnsi="宋体"/>
          <w:sz w:val="21"/>
          <w:szCs w:val="21"/>
        </w:rPr>
        <w:t>3.5 在保证期内，如发现卖方提供的产品有缺陷，不符合招标文件规定时，买方认为如属卖方责任，则买方有权向卖方提出索赔。卖方在接到买方索赔文件后，应立即无偿修理、换货、赔款，由此产生的到现场的换货费用、运费及保险费由卖方负担。</w:t>
      </w:r>
    </w:p>
    <w:p>
      <w:pPr>
        <w:pStyle w:val="13"/>
        <w:adjustRightInd w:val="0"/>
        <w:snapToGrid w:val="0"/>
        <w:spacing w:line="400" w:lineRule="exact"/>
        <w:ind w:firstLine="420" w:firstLineChars="200"/>
        <w:rPr>
          <w:rFonts w:hAnsi="宋体"/>
          <w:sz w:val="21"/>
          <w:szCs w:val="21"/>
        </w:rPr>
      </w:pPr>
      <w:r>
        <w:rPr>
          <w:rFonts w:hint="eastAsia" w:hAnsi="宋体"/>
          <w:sz w:val="21"/>
          <w:szCs w:val="21"/>
        </w:rPr>
        <w:t>3.6 如由于卖方责任需要更换、修理有缺陷的产品，而使合同产品停运时，则质保期按实际修理或换货所延误的时间做相应的延长，且新更换或修理的产品，其质保期应重新计算。</w:t>
      </w:r>
    </w:p>
    <w:p>
      <w:pPr>
        <w:pStyle w:val="13"/>
        <w:adjustRightInd w:val="0"/>
        <w:snapToGrid w:val="0"/>
        <w:spacing w:line="400" w:lineRule="exact"/>
        <w:ind w:firstLine="420" w:firstLineChars="200"/>
        <w:rPr>
          <w:sz w:val="36"/>
          <w:szCs w:val="36"/>
        </w:rPr>
        <w:sectPr>
          <w:pgSz w:w="12240" w:h="15840"/>
          <w:pgMar w:top="1440" w:right="1803" w:bottom="1440" w:left="1803" w:header="0" w:footer="901" w:gutter="0"/>
          <w:cols w:space="0" w:num="1"/>
          <w:rtlGutter w:val="0"/>
          <w:docGrid w:linePitch="299" w:charSpace="0"/>
        </w:sectPr>
      </w:pPr>
      <w:r>
        <w:rPr>
          <w:rFonts w:hint="eastAsia" w:hAnsi="宋体"/>
          <w:sz w:val="21"/>
          <w:szCs w:val="21"/>
        </w:rPr>
        <w:t>3</w:t>
      </w:r>
      <w:r>
        <w:rPr>
          <w:rFonts w:hAnsi="宋体"/>
          <w:sz w:val="21"/>
          <w:szCs w:val="21"/>
        </w:rPr>
        <w:t>.</w:t>
      </w:r>
      <w:r>
        <w:rPr>
          <w:rFonts w:hint="eastAsia" w:hAnsi="宋体"/>
          <w:sz w:val="21"/>
          <w:szCs w:val="21"/>
        </w:rPr>
        <w:t>7</w:t>
      </w:r>
      <w:r>
        <w:rPr>
          <w:rFonts w:hAnsi="宋体"/>
          <w:sz w:val="21"/>
          <w:szCs w:val="21"/>
        </w:rPr>
        <w:t xml:space="preserve"> </w:t>
      </w:r>
      <w:r>
        <w:rPr>
          <w:rFonts w:hint="eastAsia" w:hAnsi="宋体"/>
          <w:sz w:val="21"/>
          <w:szCs w:val="21"/>
        </w:rPr>
        <w:t>如果卖方在收到通知后</w:t>
      </w:r>
      <w:r>
        <w:rPr>
          <w:rFonts w:hAnsi="宋体"/>
          <w:sz w:val="21"/>
          <w:szCs w:val="21"/>
          <w:u w:val="single"/>
        </w:rPr>
        <w:t xml:space="preserve"> </w:t>
      </w:r>
      <w:r>
        <w:rPr>
          <w:rFonts w:hint="eastAsia" w:hAnsi="宋体"/>
          <w:sz w:val="21"/>
          <w:szCs w:val="21"/>
          <w:u w:val="single"/>
        </w:rPr>
        <w:t>三</w:t>
      </w:r>
      <w:r>
        <w:rPr>
          <w:rFonts w:hAnsi="宋体"/>
          <w:sz w:val="21"/>
          <w:szCs w:val="21"/>
          <w:u w:val="single"/>
        </w:rPr>
        <w:t xml:space="preserve"> </w:t>
      </w:r>
      <w:r>
        <w:rPr>
          <w:rFonts w:hint="eastAsia" w:hAnsi="宋体"/>
          <w:sz w:val="21"/>
          <w:szCs w:val="21"/>
        </w:rPr>
        <w:t>天内没有弥补缺陷，买方可采取必要的补救措施，但风险和费用将由卖方承担。</w:t>
      </w:r>
    </w:p>
    <w:p>
      <w:pPr>
        <w:spacing w:line="589" w:lineRule="exact"/>
        <w:ind w:right="2"/>
        <w:rPr>
          <w:rFonts w:ascii="宋体" w:hAnsi="宋体"/>
          <w:b/>
          <w:bCs/>
          <w:sz w:val="32"/>
          <w:szCs w:val="32"/>
        </w:rPr>
      </w:pPr>
    </w:p>
    <w:p>
      <w:pPr>
        <w:spacing w:line="589" w:lineRule="exact"/>
        <w:ind w:right="2"/>
        <w:jc w:val="both"/>
        <w:rPr>
          <w:rFonts w:ascii="宋体" w:hAnsi="宋体"/>
          <w:b/>
          <w:bCs/>
          <w:sz w:val="32"/>
          <w:szCs w:val="32"/>
        </w:rPr>
      </w:pPr>
    </w:p>
    <w:p>
      <w:pPr>
        <w:spacing w:line="720" w:lineRule="auto"/>
        <w:ind w:right="2"/>
        <w:jc w:val="center"/>
        <w:rPr>
          <w:rFonts w:ascii="宋体" w:hAnsi="宋体"/>
          <w:b/>
          <w:bCs/>
          <w:sz w:val="32"/>
          <w:szCs w:val="32"/>
        </w:rPr>
      </w:pPr>
    </w:p>
    <w:p>
      <w:pPr>
        <w:spacing w:line="720" w:lineRule="auto"/>
        <w:ind w:right="2"/>
        <w:jc w:val="center"/>
        <w:rPr>
          <w:rFonts w:ascii="宋体" w:hAnsi="宋体"/>
          <w:b/>
          <w:bCs/>
          <w:sz w:val="32"/>
          <w:szCs w:val="32"/>
        </w:rPr>
      </w:pPr>
    </w:p>
    <w:p>
      <w:pPr>
        <w:spacing w:line="720" w:lineRule="auto"/>
        <w:ind w:right="2"/>
        <w:jc w:val="center"/>
        <w:rPr>
          <w:rFonts w:ascii="宋体" w:hAnsi="宋体"/>
          <w:b/>
          <w:bCs/>
          <w:sz w:val="32"/>
          <w:szCs w:val="32"/>
        </w:rPr>
      </w:pPr>
    </w:p>
    <w:p>
      <w:pPr>
        <w:spacing w:line="720" w:lineRule="auto"/>
        <w:ind w:right="2"/>
        <w:jc w:val="center"/>
        <w:rPr>
          <w:rFonts w:ascii="宋体" w:hAnsi="宋体"/>
          <w:b/>
          <w:bCs/>
          <w:sz w:val="32"/>
          <w:szCs w:val="32"/>
        </w:rPr>
      </w:pPr>
      <w:r>
        <w:rPr>
          <w:rFonts w:ascii="宋体" w:hAnsi="宋体"/>
          <w:b/>
          <w:bCs/>
          <w:sz w:val="32"/>
          <w:szCs w:val="32"/>
        </w:rPr>
        <w:t>第三卷</w:t>
      </w:r>
    </w:p>
    <w:p>
      <w:r>
        <w:br w:type="page"/>
      </w:r>
    </w:p>
    <w:p>
      <w:pPr>
        <w:pStyle w:val="19"/>
      </w:pPr>
    </w:p>
    <w:p>
      <w:pPr>
        <w:spacing w:line="720" w:lineRule="auto"/>
        <w:ind w:right="2"/>
        <w:jc w:val="center"/>
        <w:rPr>
          <w:rFonts w:ascii="宋体" w:hAnsi="宋体"/>
          <w:b/>
          <w:bCs/>
          <w:sz w:val="32"/>
          <w:szCs w:val="32"/>
        </w:rPr>
      </w:pPr>
    </w:p>
    <w:p>
      <w:pPr>
        <w:spacing w:line="720" w:lineRule="auto"/>
        <w:rPr>
          <w:rFonts w:ascii="宋体" w:hAnsi="宋体"/>
          <w:sz w:val="20"/>
          <w:szCs w:val="20"/>
        </w:rPr>
      </w:pPr>
    </w:p>
    <w:p>
      <w:pPr>
        <w:tabs>
          <w:tab w:val="left" w:pos="8130"/>
        </w:tabs>
        <w:spacing w:line="720" w:lineRule="auto"/>
        <w:ind w:firstLine="4400" w:firstLineChars="2200"/>
        <w:rPr>
          <w:rFonts w:ascii="宋体" w:hAnsi="宋体"/>
          <w:sz w:val="20"/>
          <w:szCs w:val="20"/>
        </w:rPr>
      </w:pPr>
      <w:r>
        <w:rPr>
          <w:rFonts w:hint="eastAsia" w:ascii="宋体" w:hAnsi="宋体"/>
          <w:sz w:val="20"/>
          <w:szCs w:val="20"/>
        </w:rPr>
        <w:t xml:space="preserve"> </w:t>
      </w:r>
      <w:r>
        <w:rPr>
          <w:rFonts w:hint="eastAsia" w:ascii="宋体" w:hAnsi="宋体"/>
          <w:sz w:val="20"/>
          <w:szCs w:val="20"/>
        </w:rPr>
        <w:tab/>
      </w:r>
    </w:p>
    <w:p>
      <w:pPr>
        <w:spacing w:line="720" w:lineRule="auto"/>
        <w:rPr>
          <w:rFonts w:ascii="宋体" w:hAnsi="宋体"/>
          <w:sz w:val="20"/>
          <w:szCs w:val="20"/>
        </w:rPr>
      </w:pPr>
    </w:p>
    <w:p>
      <w:pPr>
        <w:pStyle w:val="19"/>
      </w:pPr>
    </w:p>
    <w:p>
      <w:pPr>
        <w:pStyle w:val="19"/>
      </w:pPr>
    </w:p>
    <w:p>
      <w:pPr>
        <w:pStyle w:val="19"/>
      </w:pPr>
    </w:p>
    <w:p>
      <w:pPr>
        <w:spacing w:line="720" w:lineRule="auto"/>
        <w:ind w:firstLine="3520" w:firstLineChars="1100"/>
        <w:outlineLvl w:val="0"/>
        <w:rPr>
          <w:rFonts w:ascii="宋体" w:hAnsi="宋体"/>
          <w:sz w:val="32"/>
          <w:szCs w:val="32"/>
        </w:rPr>
      </w:pPr>
      <w:bookmarkStart w:id="154" w:name="_Toc26371"/>
      <w:r>
        <w:rPr>
          <w:rFonts w:ascii="宋体" w:hAnsi="宋体"/>
          <w:sz w:val="32"/>
          <w:szCs w:val="32"/>
        </w:rPr>
        <w:t>第六章投标文件格式</w:t>
      </w:r>
      <w:bookmarkEnd w:id="154"/>
    </w:p>
    <w:p>
      <w:pPr>
        <w:spacing w:line="589" w:lineRule="exact"/>
        <w:ind w:right="2"/>
        <w:jc w:val="center"/>
        <w:rPr>
          <w:rFonts w:ascii="宋体" w:hAnsi="宋体"/>
          <w:b/>
          <w:bCs/>
          <w:sz w:val="32"/>
          <w:szCs w:val="32"/>
        </w:rPr>
      </w:pPr>
    </w:p>
    <w:p>
      <w:pPr>
        <w:spacing w:line="589" w:lineRule="exact"/>
        <w:ind w:right="2"/>
        <w:rPr>
          <w:rFonts w:ascii="宋体" w:hAnsi="宋体"/>
          <w:sz w:val="44"/>
          <w:szCs w:val="44"/>
        </w:rPr>
        <w:sectPr>
          <w:pgSz w:w="12240" w:h="15840"/>
          <w:pgMar w:top="1440" w:right="1803" w:bottom="1440" w:left="1803" w:header="0" w:footer="901" w:gutter="0"/>
          <w:cols w:space="0" w:num="1"/>
          <w:rtlGutter w:val="0"/>
          <w:docGrid w:linePitch="299" w:charSpace="0"/>
        </w:sectPr>
      </w:pPr>
      <w:r>
        <w:rPr>
          <w:rFonts w:hint="eastAsia" w:ascii="宋体" w:hAnsi="宋体"/>
          <w:b/>
          <w:bCs/>
          <w:sz w:val="32"/>
          <w:szCs w:val="32"/>
        </w:rPr>
        <w:t xml:space="preserve">         </w:t>
      </w:r>
    </w:p>
    <w:p>
      <w:pPr>
        <w:pStyle w:val="5"/>
        <w:tabs>
          <w:tab w:val="left" w:pos="2999"/>
        </w:tabs>
        <w:spacing w:line="413" w:lineRule="exact"/>
        <w:ind w:left="0"/>
        <w:rPr>
          <w:rFonts w:ascii="宋体" w:hAnsi="宋体" w:eastAsia="宋体"/>
          <w:spacing w:val="-3"/>
        </w:rPr>
      </w:pPr>
      <w:bookmarkStart w:id="155" w:name="_bookmark154"/>
      <w:bookmarkEnd w:id="155"/>
    </w:p>
    <w:p>
      <w:pPr>
        <w:pStyle w:val="5"/>
        <w:tabs>
          <w:tab w:val="left" w:pos="2999"/>
        </w:tabs>
        <w:spacing w:line="413" w:lineRule="exact"/>
        <w:ind w:left="0" w:firstLine="548" w:firstLineChars="200"/>
        <w:jc w:val="center"/>
        <w:rPr>
          <w:rFonts w:ascii="宋体" w:hAnsi="宋体" w:eastAsia="宋体"/>
          <w:spacing w:val="-3"/>
        </w:rPr>
      </w:pPr>
    </w:p>
    <w:p>
      <w:pPr>
        <w:pStyle w:val="5"/>
        <w:tabs>
          <w:tab w:val="left" w:pos="2999"/>
        </w:tabs>
        <w:spacing w:line="276" w:lineRule="auto"/>
        <w:ind w:left="0"/>
        <w:jc w:val="center"/>
        <w:rPr>
          <w:rFonts w:hint="eastAsia" w:ascii="宋体" w:hAnsi="宋体" w:eastAsia="宋体"/>
          <w:sz w:val="44"/>
          <w:szCs w:val="44"/>
          <w:lang w:eastAsia="zh-CN"/>
        </w:rPr>
      </w:pPr>
      <w:r>
        <w:rPr>
          <w:rFonts w:hint="eastAsia" w:ascii="宋体" w:hAnsi="宋体" w:eastAsia="宋体"/>
          <w:sz w:val="44"/>
          <w:szCs w:val="44"/>
          <w:lang w:eastAsia="zh-CN"/>
        </w:rPr>
        <w:t>2022年中央自然灾害救灾资金</w:t>
      </w:r>
    </w:p>
    <w:p>
      <w:pPr>
        <w:spacing w:line="200" w:lineRule="exact"/>
        <w:ind w:firstLine="880" w:firstLineChars="200"/>
        <w:rPr>
          <w:rFonts w:ascii="宋体" w:hAnsi="宋体"/>
          <w:sz w:val="44"/>
          <w:szCs w:val="44"/>
        </w:rPr>
      </w:pPr>
    </w:p>
    <w:p>
      <w:pPr>
        <w:spacing w:line="220" w:lineRule="exact"/>
        <w:ind w:firstLine="880" w:firstLineChars="200"/>
        <w:rPr>
          <w:rFonts w:ascii="宋体" w:hAnsi="宋体"/>
          <w:sz w:val="44"/>
          <w:szCs w:val="44"/>
        </w:rPr>
      </w:pPr>
    </w:p>
    <w:p>
      <w:pPr>
        <w:tabs>
          <w:tab w:val="left" w:pos="662"/>
          <w:tab w:val="left" w:pos="1322"/>
          <w:tab w:val="left" w:pos="1982"/>
        </w:tabs>
        <w:spacing w:line="589" w:lineRule="exact"/>
        <w:jc w:val="center"/>
        <w:rPr>
          <w:rFonts w:ascii="宋体" w:hAnsi="宋体"/>
          <w:sz w:val="44"/>
          <w:szCs w:val="44"/>
        </w:rPr>
      </w:pPr>
      <w:r>
        <w:rPr>
          <w:rFonts w:hint="eastAsia" w:ascii="宋体" w:hAnsi="宋体"/>
          <w:sz w:val="44"/>
          <w:szCs w:val="44"/>
        </w:rPr>
        <w:t>投标文件</w:t>
      </w:r>
    </w:p>
    <w:p>
      <w:pPr>
        <w:spacing w:line="110" w:lineRule="exact"/>
        <w:ind w:firstLine="220" w:firstLineChars="200"/>
        <w:rPr>
          <w:rFonts w:ascii="宋体" w:hAnsi="宋体"/>
          <w:sz w:val="11"/>
          <w:szCs w:val="11"/>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tabs>
          <w:tab w:val="left" w:pos="6942"/>
          <w:tab w:val="left" w:pos="7535"/>
        </w:tabs>
        <w:spacing w:line="560" w:lineRule="exact"/>
        <w:ind w:right="143" w:firstLine="560" w:firstLineChars="200"/>
        <w:jc w:val="center"/>
        <w:outlineLvl w:val="0"/>
        <w:rPr>
          <w:rFonts w:ascii="宋体" w:hAnsi="宋体"/>
          <w:sz w:val="28"/>
          <w:szCs w:val="28"/>
        </w:rPr>
      </w:pPr>
      <w:bookmarkStart w:id="156" w:name="_Toc27582"/>
      <w:r>
        <w:rPr>
          <w:rFonts w:hint="eastAsia" w:ascii="宋体" w:hAnsi="宋体"/>
          <w:sz w:val="28"/>
          <w:szCs w:val="28"/>
        </w:rPr>
        <w:t>投标人：</w:t>
      </w:r>
      <w:r>
        <w:rPr>
          <w:rFonts w:hint="eastAsia" w:ascii="宋体" w:hAnsi="宋体"/>
          <w:sz w:val="28"/>
          <w:szCs w:val="28"/>
          <w:u w:val="single" w:color="000000"/>
        </w:rPr>
        <w:tab/>
      </w:r>
      <w:r>
        <w:rPr>
          <w:rFonts w:hint="eastAsia" w:ascii="宋体" w:hAnsi="宋体"/>
          <w:sz w:val="28"/>
          <w:szCs w:val="28"/>
        </w:rPr>
        <w:t>（盖单位章）</w:t>
      </w:r>
      <w:bookmarkEnd w:id="156"/>
    </w:p>
    <w:p>
      <w:pPr>
        <w:tabs>
          <w:tab w:val="left" w:pos="6942"/>
          <w:tab w:val="left" w:pos="7535"/>
        </w:tabs>
        <w:spacing w:line="560" w:lineRule="exact"/>
        <w:ind w:right="143" w:firstLine="280" w:firstLineChars="100"/>
        <w:jc w:val="center"/>
        <w:outlineLvl w:val="0"/>
        <w:rPr>
          <w:rFonts w:ascii="宋体" w:hAnsi="宋体"/>
          <w:sz w:val="24"/>
          <w:szCs w:val="24"/>
        </w:rPr>
      </w:pPr>
      <w:bookmarkStart w:id="157" w:name="_Toc29802"/>
      <w:r>
        <w:rPr>
          <w:rFonts w:hint="eastAsia" w:ascii="宋体" w:hAnsi="宋体"/>
          <w:sz w:val="28"/>
          <w:szCs w:val="28"/>
        </w:rPr>
        <w:t>法定代表人（单位负责人）或其委托代理人：</w:t>
      </w:r>
      <w:r>
        <w:rPr>
          <w:rFonts w:hint="eastAsia" w:ascii="宋体" w:hAnsi="宋体"/>
          <w:sz w:val="28"/>
          <w:szCs w:val="28"/>
          <w:u w:val="single" w:color="000000"/>
        </w:rPr>
        <w:tab/>
      </w:r>
      <w:r>
        <w:rPr>
          <w:rFonts w:hint="eastAsia" w:ascii="宋体" w:hAnsi="宋体"/>
          <w:sz w:val="28"/>
          <w:szCs w:val="28"/>
        </w:rPr>
        <w:t>（签字）</w:t>
      </w:r>
      <w:bookmarkEnd w:id="157"/>
    </w:p>
    <w:p>
      <w:pPr>
        <w:tabs>
          <w:tab w:val="left" w:pos="3611"/>
          <w:tab w:val="left" w:pos="4626"/>
          <w:tab w:val="left" w:pos="5642"/>
        </w:tabs>
        <w:spacing w:line="560" w:lineRule="exact"/>
        <w:ind w:firstLine="560" w:firstLineChars="200"/>
        <w:jc w:val="center"/>
        <w:outlineLvl w:val="0"/>
        <w:rPr>
          <w:rFonts w:ascii="宋体" w:hAnsi="宋体"/>
          <w:sz w:val="28"/>
          <w:szCs w:val="28"/>
        </w:rPr>
      </w:pPr>
      <w:bookmarkStart w:id="158" w:name="_Toc21567"/>
      <w:r>
        <w:rPr>
          <w:rFonts w:hint="eastAsia" w:ascii="宋体" w:hAnsi="宋体"/>
          <w:sz w:val="28"/>
          <w:szCs w:val="28"/>
        </w:rPr>
        <w:t>年  月  日</w:t>
      </w:r>
      <w:bookmarkEnd w:id="158"/>
    </w:p>
    <w:p>
      <w:pPr>
        <w:spacing w:line="560" w:lineRule="exact"/>
        <w:ind w:firstLine="560" w:firstLineChars="200"/>
        <w:jc w:val="center"/>
        <w:rPr>
          <w:rFonts w:ascii="宋体" w:hAnsi="宋体"/>
          <w:sz w:val="28"/>
          <w:szCs w:val="28"/>
        </w:rPr>
        <w:sectPr>
          <w:footerReference r:id="rId12" w:type="default"/>
          <w:pgSz w:w="12240" w:h="15840"/>
          <w:pgMar w:top="1440" w:right="1803" w:bottom="1440" w:left="1803" w:header="0" w:footer="901" w:gutter="0"/>
          <w:cols w:space="0" w:num="1"/>
          <w:rtlGutter w:val="0"/>
          <w:docGrid w:linePitch="299" w:charSpace="0"/>
        </w:sectPr>
      </w:pPr>
    </w:p>
    <w:p>
      <w:pPr>
        <w:pStyle w:val="4"/>
        <w:spacing w:line="463" w:lineRule="exact"/>
        <w:jc w:val="center"/>
        <w:rPr>
          <w:rFonts w:ascii="宋体" w:hAnsi="宋体" w:eastAsia="宋体"/>
        </w:rPr>
      </w:pPr>
      <w:bookmarkStart w:id="159" w:name="_bookmark155"/>
      <w:bookmarkEnd w:id="159"/>
    </w:p>
    <w:p>
      <w:pPr>
        <w:pStyle w:val="4"/>
        <w:spacing w:line="463" w:lineRule="exact"/>
        <w:jc w:val="center"/>
        <w:rPr>
          <w:rFonts w:ascii="宋体" w:hAnsi="宋体" w:eastAsia="宋体"/>
          <w:sz w:val="20"/>
          <w:szCs w:val="20"/>
        </w:rPr>
      </w:pPr>
      <w:bookmarkStart w:id="160" w:name="_bookmark156"/>
      <w:bookmarkEnd w:id="160"/>
      <w:bookmarkStart w:id="161" w:name="_Toc19426"/>
      <w:r>
        <w:rPr>
          <w:rFonts w:hint="eastAsia" w:ascii="宋体" w:hAnsi="宋体" w:eastAsia="宋体"/>
        </w:rPr>
        <w:t>目  录</w:t>
      </w:r>
      <w:bookmarkEnd w:id="161"/>
    </w:p>
    <w:p>
      <w:pPr>
        <w:spacing w:line="240" w:lineRule="exact"/>
        <w:ind w:firstLine="480" w:firstLineChars="200"/>
        <w:rPr>
          <w:rFonts w:ascii="宋体" w:hAnsi="宋体"/>
          <w:sz w:val="24"/>
          <w:szCs w:val="24"/>
        </w:rPr>
      </w:pPr>
    </w:p>
    <w:p>
      <w:pPr>
        <w:pStyle w:val="10"/>
        <w:spacing w:line="560" w:lineRule="exact"/>
        <w:outlineLvl w:val="0"/>
        <w:rPr>
          <w:rFonts w:ascii="宋体" w:hAnsi="宋体" w:eastAsia="宋体"/>
          <w:sz w:val="24"/>
          <w:szCs w:val="24"/>
        </w:rPr>
      </w:pPr>
      <w:bookmarkStart w:id="162" w:name="_Toc20862"/>
      <w:r>
        <w:rPr>
          <w:rFonts w:hint="eastAsia" w:ascii="宋体" w:hAnsi="宋体" w:eastAsia="宋体"/>
          <w:sz w:val="24"/>
          <w:szCs w:val="24"/>
        </w:rPr>
        <w:t>一、投标函</w:t>
      </w:r>
      <w:bookmarkEnd w:id="162"/>
    </w:p>
    <w:p>
      <w:pPr>
        <w:pStyle w:val="10"/>
        <w:numPr>
          <w:ilvl w:val="0"/>
          <w:numId w:val="0"/>
        </w:numPr>
        <w:spacing w:line="560" w:lineRule="exact"/>
        <w:ind w:right="1993" w:rightChars="0"/>
        <w:jc w:val="both"/>
        <w:outlineLvl w:val="0"/>
        <w:rPr>
          <w:rFonts w:hint="eastAsia" w:ascii="宋体" w:hAnsi="宋体" w:eastAsia="宋体"/>
          <w:sz w:val="24"/>
          <w:szCs w:val="24"/>
        </w:rPr>
      </w:pPr>
      <w:bookmarkStart w:id="163" w:name="_Toc9548"/>
      <w:r>
        <w:rPr>
          <w:rFonts w:hint="eastAsia" w:ascii="宋体" w:hAnsi="宋体" w:eastAsia="宋体"/>
          <w:sz w:val="24"/>
          <w:szCs w:val="24"/>
          <w:lang w:eastAsia="zh-CN"/>
        </w:rPr>
        <w:t>二、</w:t>
      </w:r>
      <w:r>
        <w:rPr>
          <w:rFonts w:hint="eastAsia" w:ascii="宋体" w:hAnsi="宋体" w:eastAsia="宋体"/>
          <w:sz w:val="24"/>
          <w:szCs w:val="24"/>
        </w:rPr>
        <w:t>法定代表人（单位负责人）身份证明（适用于无委托代理人的情况）</w:t>
      </w:r>
      <w:bookmarkEnd w:id="163"/>
      <w:r>
        <w:rPr>
          <w:rFonts w:hint="eastAsia" w:ascii="宋体" w:hAnsi="宋体" w:eastAsia="宋体"/>
          <w:sz w:val="24"/>
          <w:szCs w:val="24"/>
        </w:rPr>
        <w:t xml:space="preserve"> </w:t>
      </w:r>
      <w:bookmarkStart w:id="164" w:name="_Toc15727"/>
    </w:p>
    <w:p>
      <w:pPr>
        <w:pStyle w:val="10"/>
        <w:numPr>
          <w:ilvl w:val="0"/>
          <w:numId w:val="0"/>
        </w:numPr>
        <w:spacing w:line="560" w:lineRule="exact"/>
        <w:ind w:right="1993" w:rightChars="0"/>
        <w:jc w:val="both"/>
        <w:outlineLvl w:val="0"/>
        <w:rPr>
          <w:rFonts w:ascii="宋体" w:hAnsi="宋体" w:eastAsia="宋体"/>
          <w:sz w:val="24"/>
          <w:szCs w:val="24"/>
        </w:rPr>
      </w:pPr>
      <w:r>
        <w:rPr>
          <w:rFonts w:hint="eastAsia" w:ascii="宋体" w:hAnsi="宋体" w:eastAsia="宋体"/>
          <w:sz w:val="24"/>
          <w:szCs w:val="24"/>
        </w:rPr>
        <w:t>三、授权委托书（适用于有委托代理人的情况）</w:t>
      </w:r>
      <w:bookmarkEnd w:id="164"/>
    </w:p>
    <w:p>
      <w:pPr>
        <w:pStyle w:val="10"/>
        <w:spacing w:line="560" w:lineRule="exact"/>
        <w:ind w:right="6616"/>
        <w:jc w:val="left"/>
        <w:outlineLvl w:val="0"/>
        <w:rPr>
          <w:rFonts w:ascii="宋体" w:hAnsi="宋体" w:eastAsia="宋体"/>
          <w:sz w:val="24"/>
          <w:szCs w:val="24"/>
        </w:rPr>
      </w:pPr>
      <w:bookmarkStart w:id="165" w:name="_Toc13843"/>
      <w:r>
        <w:rPr>
          <w:rFonts w:hint="eastAsia" w:ascii="宋体" w:hAnsi="宋体" w:eastAsia="宋体"/>
          <w:sz w:val="24"/>
          <w:szCs w:val="24"/>
        </w:rPr>
        <w:t>四、联合体协议书</w:t>
      </w:r>
      <w:bookmarkEnd w:id="165"/>
    </w:p>
    <w:p>
      <w:pPr>
        <w:pStyle w:val="10"/>
        <w:spacing w:line="560" w:lineRule="exact"/>
        <w:ind w:right="6616"/>
        <w:outlineLvl w:val="0"/>
        <w:rPr>
          <w:rFonts w:ascii="宋体" w:hAnsi="宋体" w:eastAsia="宋体"/>
          <w:sz w:val="24"/>
          <w:szCs w:val="24"/>
        </w:rPr>
      </w:pPr>
      <w:bookmarkStart w:id="166" w:name="_Toc21996"/>
      <w:r>
        <w:rPr>
          <w:rFonts w:hint="eastAsia" w:ascii="宋体" w:hAnsi="宋体" w:eastAsia="宋体"/>
          <w:sz w:val="24"/>
          <w:szCs w:val="24"/>
        </w:rPr>
        <w:t>五、投标保证金</w:t>
      </w:r>
      <w:bookmarkEnd w:id="166"/>
      <w:r>
        <w:rPr>
          <w:rFonts w:hint="eastAsia" w:ascii="宋体" w:hAnsi="宋体" w:eastAsia="宋体"/>
          <w:sz w:val="24"/>
          <w:szCs w:val="24"/>
        </w:rPr>
        <w:t xml:space="preserve"> </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sz w:val="24"/>
          <w:szCs w:val="24"/>
        </w:rPr>
      </w:pPr>
      <w:bookmarkStart w:id="167" w:name="_Toc12866"/>
      <w:r>
        <w:rPr>
          <w:rFonts w:hint="eastAsia"/>
          <w:sz w:val="24"/>
          <w:szCs w:val="24"/>
        </w:rPr>
        <w:t>六、商务和技术偏差表</w:t>
      </w:r>
      <w:bookmarkEnd w:id="167"/>
      <w:r>
        <w:rPr>
          <w:rFonts w:hint="eastAsia"/>
          <w:sz w:val="24"/>
          <w:szCs w:val="24"/>
        </w:rPr>
        <w:t xml:space="preserve"> </w:t>
      </w:r>
    </w:p>
    <w:p>
      <w:pPr>
        <w:pStyle w:val="10"/>
        <w:spacing w:line="560" w:lineRule="exact"/>
        <w:ind w:right="6616"/>
        <w:outlineLvl w:val="0"/>
        <w:rPr>
          <w:rFonts w:ascii="宋体" w:hAnsi="宋体" w:eastAsia="宋体"/>
          <w:sz w:val="24"/>
          <w:szCs w:val="24"/>
        </w:rPr>
      </w:pPr>
      <w:bookmarkStart w:id="168" w:name="_Toc7690"/>
      <w:r>
        <w:rPr>
          <w:rFonts w:hint="eastAsia" w:ascii="宋体" w:hAnsi="宋体" w:eastAsia="宋体"/>
          <w:sz w:val="24"/>
          <w:szCs w:val="24"/>
        </w:rPr>
        <w:t>七、分项报价表</w:t>
      </w:r>
      <w:bookmarkEnd w:id="168"/>
    </w:p>
    <w:p>
      <w:pPr>
        <w:pStyle w:val="10"/>
        <w:keepNext w:val="0"/>
        <w:keepLines w:val="0"/>
        <w:pageBreakBefore w:val="0"/>
        <w:widowControl/>
        <w:kinsoku/>
        <w:wordWrap/>
        <w:overflowPunct/>
        <w:topLinePunct w:val="0"/>
        <w:autoSpaceDE/>
        <w:autoSpaceDN/>
        <w:bidi w:val="0"/>
        <w:adjustRightInd/>
        <w:snapToGrid/>
        <w:spacing w:line="560" w:lineRule="exact"/>
        <w:ind w:right="6616"/>
        <w:textAlignment w:val="auto"/>
        <w:outlineLvl w:val="0"/>
        <w:rPr>
          <w:rFonts w:ascii="宋体" w:hAnsi="宋体" w:eastAsia="宋体"/>
          <w:sz w:val="24"/>
          <w:szCs w:val="24"/>
        </w:rPr>
      </w:pPr>
      <w:bookmarkStart w:id="169" w:name="_Toc31497"/>
      <w:r>
        <w:rPr>
          <w:rFonts w:hint="eastAsia" w:ascii="宋体" w:hAnsi="宋体" w:eastAsia="宋体"/>
          <w:sz w:val="24"/>
          <w:szCs w:val="24"/>
        </w:rPr>
        <w:t>八、资格审查资料</w:t>
      </w:r>
      <w:bookmarkEnd w:id="169"/>
    </w:p>
    <w:p>
      <w:pPr>
        <w:keepNext w:val="0"/>
        <w:keepLines w:val="0"/>
        <w:pageBreakBefore w:val="0"/>
        <w:widowControl/>
        <w:kinsoku/>
        <w:wordWrap/>
        <w:overflowPunct/>
        <w:topLinePunct w:val="0"/>
        <w:autoSpaceDE/>
        <w:autoSpaceDN/>
        <w:bidi w:val="0"/>
        <w:adjustRightInd/>
        <w:snapToGrid/>
        <w:spacing w:line="560" w:lineRule="exact"/>
        <w:textAlignment w:val="auto"/>
      </w:pPr>
      <w:bookmarkStart w:id="170" w:name="_Toc23291"/>
      <w:r>
        <w:rPr>
          <w:rFonts w:hint="eastAsia"/>
        </w:rPr>
        <w:t>九、投标产品技术性能指标的详细描述</w:t>
      </w:r>
      <w:bookmarkEnd w:id="170"/>
    </w:p>
    <w:p>
      <w:pPr>
        <w:pStyle w:val="10"/>
        <w:keepNext w:val="0"/>
        <w:keepLines w:val="0"/>
        <w:pageBreakBefore w:val="0"/>
        <w:widowControl/>
        <w:kinsoku/>
        <w:wordWrap/>
        <w:overflowPunct/>
        <w:topLinePunct w:val="0"/>
        <w:autoSpaceDE/>
        <w:autoSpaceDN/>
        <w:bidi w:val="0"/>
        <w:adjustRightInd/>
        <w:snapToGrid/>
        <w:spacing w:line="560" w:lineRule="exact"/>
        <w:ind w:right="5145"/>
        <w:textAlignment w:val="auto"/>
        <w:outlineLvl w:val="0"/>
        <w:rPr>
          <w:rFonts w:ascii="宋体" w:hAnsi="宋体" w:eastAsia="宋体"/>
          <w:sz w:val="24"/>
          <w:szCs w:val="24"/>
        </w:rPr>
      </w:pPr>
      <w:bookmarkStart w:id="171" w:name="_Toc3717"/>
      <w:r>
        <w:rPr>
          <w:rFonts w:hint="eastAsia" w:ascii="宋体" w:hAnsi="宋体" w:eastAsia="宋体"/>
          <w:sz w:val="24"/>
          <w:szCs w:val="24"/>
        </w:rPr>
        <w:t>十、技术支持资料</w:t>
      </w:r>
      <w:bookmarkEnd w:id="171"/>
    </w:p>
    <w:p>
      <w:pPr>
        <w:keepNext w:val="0"/>
        <w:keepLines w:val="0"/>
        <w:pageBreakBefore w:val="0"/>
        <w:widowControl/>
        <w:kinsoku/>
        <w:wordWrap/>
        <w:overflowPunct/>
        <w:topLinePunct w:val="0"/>
        <w:autoSpaceDE/>
        <w:autoSpaceDN/>
        <w:bidi w:val="0"/>
        <w:adjustRightInd/>
        <w:snapToGrid/>
        <w:spacing w:line="560" w:lineRule="exact"/>
        <w:textAlignment w:val="auto"/>
      </w:pPr>
      <w:bookmarkStart w:id="172" w:name="_Toc4409"/>
      <w:r>
        <w:rPr>
          <w:rFonts w:hint="eastAsia" w:ascii="宋体" w:hAnsi="宋体" w:eastAsia="宋体" w:cs="宋体"/>
          <w:sz w:val="24"/>
          <w:szCs w:val="24"/>
          <w:lang w:val="en-US" w:eastAsia="zh-CN" w:bidi="ar-SA"/>
        </w:rPr>
        <w:t>十一、技术服务和质保期服务计划</w:t>
      </w:r>
      <w:bookmarkEnd w:id="172"/>
      <w:r>
        <w:rPr>
          <w:rFonts w:hint="eastAsia"/>
        </w:rPr>
        <w:t xml:space="preserve"> </w:t>
      </w:r>
    </w:p>
    <w:p>
      <w:pPr>
        <w:pStyle w:val="10"/>
        <w:keepNext w:val="0"/>
        <w:keepLines w:val="0"/>
        <w:pageBreakBefore w:val="0"/>
        <w:widowControl/>
        <w:kinsoku/>
        <w:wordWrap/>
        <w:overflowPunct/>
        <w:topLinePunct w:val="0"/>
        <w:autoSpaceDE/>
        <w:autoSpaceDN/>
        <w:bidi w:val="0"/>
        <w:adjustRightInd/>
        <w:snapToGrid/>
        <w:spacing w:line="560" w:lineRule="exact"/>
        <w:ind w:right="5145"/>
        <w:textAlignment w:val="auto"/>
        <w:outlineLvl w:val="0"/>
        <w:rPr>
          <w:rFonts w:ascii="宋体" w:hAnsi="宋体" w:eastAsia="宋体"/>
          <w:sz w:val="24"/>
          <w:szCs w:val="24"/>
        </w:rPr>
      </w:pPr>
      <w:bookmarkStart w:id="173" w:name="_Toc10963"/>
      <w:r>
        <w:rPr>
          <w:rFonts w:hint="eastAsia" w:ascii="宋体" w:hAnsi="宋体" w:eastAsia="宋体"/>
          <w:sz w:val="24"/>
          <w:szCs w:val="24"/>
        </w:rPr>
        <w:t>十二、其他资料</w:t>
      </w:r>
      <w:bookmarkEnd w:id="173"/>
    </w:p>
    <w:p>
      <w:pPr>
        <w:spacing w:line="560" w:lineRule="exact"/>
        <w:ind w:firstLine="480" w:firstLineChars="200"/>
        <w:rPr>
          <w:rFonts w:ascii="宋体" w:hAnsi="宋体"/>
          <w:sz w:val="24"/>
          <w:szCs w:val="24"/>
        </w:rPr>
        <w:sectPr>
          <w:footerReference r:id="rId13" w:type="default"/>
          <w:pgSz w:w="12240" w:h="15840"/>
          <w:pgMar w:top="1440" w:right="1803" w:bottom="1440" w:left="1803" w:header="0" w:footer="901" w:gutter="0"/>
          <w:cols w:space="0" w:num="1"/>
          <w:rtlGutter w:val="0"/>
          <w:docGrid w:linePitch="299" w:charSpace="0"/>
        </w:sectPr>
      </w:pPr>
    </w:p>
    <w:p>
      <w:pPr>
        <w:pStyle w:val="4"/>
        <w:spacing w:line="463" w:lineRule="exact"/>
        <w:ind w:right="3292"/>
        <w:jc w:val="center"/>
        <w:rPr>
          <w:rFonts w:ascii="宋体" w:hAnsi="宋体" w:eastAsia="宋体"/>
          <w:b/>
          <w:bCs/>
          <w:sz w:val="28"/>
          <w:szCs w:val="28"/>
        </w:rPr>
      </w:pPr>
      <w:r>
        <w:rPr>
          <w:rFonts w:hint="eastAsia" w:ascii="宋体" w:hAnsi="宋体" w:eastAsia="宋体"/>
          <w:b/>
          <w:bCs/>
          <w:sz w:val="28"/>
          <w:szCs w:val="28"/>
        </w:rPr>
        <w:t xml:space="preserve">                </w:t>
      </w:r>
      <w:bookmarkStart w:id="174" w:name="_Toc19406"/>
      <w:r>
        <w:rPr>
          <w:rFonts w:hint="eastAsia" w:ascii="宋体" w:hAnsi="宋体" w:eastAsia="宋体"/>
          <w:b/>
          <w:bCs/>
          <w:sz w:val="28"/>
          <w:szCs w:val="28"/>
        </w:rPr>
        <w:t>一、投标函</w:t>
      </w:r>
      <w:bookmarkEnd w:id="174"/>
    </w:p>
    <w:p>
      <w:pPr>
        <w:spacing w:line="200" w:lineRule="exact"/>
        <w:rPr>
          <w:rFonts w:ascii="宋体" w:hAnsi="宋体"/>
          <w:sz w:val="20"/>
          <w:szCs w:val="20"/>
        </w:rPr>
      </w:pPr>
    </w:p>
    <w:p>
      <w:pPr>
        <w:spacing w:line="300" w:lineRule="exact"/>
        <w:ind w:firstLine="480" w:firstLineChars="200"/>
        <w:rPr>
          <w:rFonts w:ascii="宋体" w:hAnsi="宋体"/>
          <w:sz w:val="24"/>
          <w:szCs w:val="24"/>
        </w:rPr>
      </w:pPr>
    </w:p>
    <w:p>
      <w:pPr>
        <w:pStyle w:val="10"/>
        <w:tabs>
          <w:tab w:val="left" w:pos="1991"/>
        </w:tabs>
        <w:spacing w:line="300" w:lineRule="exact"/>
        <w:rPr>
          <w:rFonts w:ascii="宋体" w:hAnsi="宋体" w:eastAsia="宋体"/>
        </w:rPr>
      </w:pPr>
      <w:r>
        <w:rPr>
          <w:rFonts w:hint="eastAsia" w:ascii="宋体" w:hAnsi="宋体" w:eastAsia="宋体"/>
          <w:u w:val="single" w:color="000000"/>
        </w:rPr>
        <w:tab/>
      </w:r>
      <w:r>
        <w:rPr>
          <w:rFonts w:hint="eastAsia" w:ascii="宋体" w:hAnsi="宋体" w:eastAsia="宋体"/>
        </w:rPr>
        <w:t>（招标人名称）：</w:t>
      </w:r>
    </w:p>
    <w:p>
      <w:pPr>
        <w:spacing w:line="300" w:lineRule="exact"/>
        <w:ind w:firstLine="200" w:firstLineChars="200"/>
        <w:rPr>
          <w:rFonts w:ascii="宋体" w:hAnsi="宋体"/>
          <w:sz w:val="10"/>
          <w:szCs w:val="10"/>
        </w:rPr>
      </w:pPr>
    </w:p>
    <w:p>
      <w:pPr>
        <w:pStyle w:val="10"/>
        <w:tabs>
          <w:tab w:val="left" w:pos="4382"/>
        </w:tabs>
        <w:spacing w:line="300" w:lineRule="exact"/>
        <w:ind w:left="0" w:firstLine="420" w:firstLineChars="200"/>
        <w:rPr>
          <w:rFonts w:ascii="宋体" w:hAnsi="宋体" w:eastAsia="宋体"/>
        </w:rPr>
      </w:pPr>
      <w:r>
        <w:rPr>
          <w:rFonts w:hint="eastAsia" w:ascii="宋体" w:hAnsi="宋体" w:eastAsia="宋体"/>
        </w:rPr>
        <w:t>1．我方已仔细研究了</w:t>
      </w:r>
      <w:r>
        <w:rPr>
          <w:rFonts w:hint="eastAsia" w:ascii="宋体" w:hAnsi="宋体" w:eastAsia="宋体"/>
          <w:u w:val="single" w:color="000000"/>
        </w:rPr>
        <w:tab/>
      </w:r>
      <w:r>
        <w:rPr>
          <w:rFonts w:hint="eastAsia" w:ascii="宋体" w:hAnsi="宋体" w:eastAsia="宋体"/>
        </w:rPr>
        <w:t>（项目名称）货物采购招标项目招标文件的全部内容，愿意以人民币（大写）</w:t>
      </w:r>
      <w:r>
        <w:rPr>
          <w:rFonts w:hint="eastAsia" w:ascii="宋体" w:hAnsi="宋体" w:eastAsia="宋体"/>
          <w:u w:val="single" w:color="000000"/>
        </w:rPr>
        <w:tab/>
      </w:r>
      <w:r>
        <w:rPr>
          <w:rFonts w:hint="eastAsia" w:ascii="宋体" w:hAnsi="宋体" w:eastAsia="宋体"/>
        </w:rPr>
        <w:t>（¥</w:t>
      </w:r>
      <w:r>
        <w:rPr>
          <w:rFonts w:hint="eastAsia" w:ascii="宋体" w:hAnsi="宋体" w:eastAsia="宋体"/>
          <w:u w:val="single" w:color="000000"/>
        </w:rPr>
        <w:tab/>
      </w:r>
      <w:r>
        <w:rPr>
          <w:rFonts w:hint="eastAsia" w:ascii="宋体" w:hAnsi="宋体" w:eastAsia="宋体"/>
          <w:u w:val="single" w:color="000000"/>
        </w:rPr>
        <w:tab/>
      </w:r>
      <w:r>
        <w:rPr>
          <w:rFonts w:hint="eastAsia" w:ascii="宋体" w:hAnsi="宋体" w:eastAsia="宋体"/>
        </w:rPr>
        <w:t>）的投标总报价（其中，增 值税税率为</w:t>
      </w:r>
      <w:r>
        <w:rPr>
          <w:rFonts w:hint="eastAsia" w:ascii="宋体" w:hAnsi="宋体" w:eastAsia="宋体"/>
          <w:u w:val="single" w:color="000000"/>
        </w:rPr>
        <w:tab/>
      </w:r>
      <w:r>
        <w:rPr>
          <w:rFonts w:hint="eastAsia" w:ascii="宋体" w:hAnsi="宋体" w:eastAsia="宋体"/>
          <w:sz w:val="28"/>
          <w:szCs w:val="28"/>
        </w:rPr>
        <w:t>），</w:t>
      </w:r>
      <w:r>
        <w:rPr>
          <w:rFonts w:hint="eastAsia" w:ascii="宋体" w:hAnsi="宋体" w:eastAsia="宋体"/>
        </w:rPr>
        <w:t xml:space="preserve">交货期 </w:t>
      </w:r>
      <w:r>
        <w:rPr>
          <w:rFonts w:hint="eastAsia" w:ascii="宋体" w:hAnsi="宋体" w:eastAsia="宋体"/>
          <w:u w:val="single"/>
        </w:rPr>
        <w:t xml:space="preserve">           </w:t>
      </w:r>
      <w:r>
        <w:rPr>
          <w:rFonts w:hint="eastAsia" w:ascii="宋体" w:hAnsi="宋体" w:eastAsia="宋体"/>
        </w:rPr>
        <w:t>日历天，提供</w:t>
      </w:r>
      <w:r>
        <w:rPr>
          <w:rFonts w:hint="eastAsia" w:ascii="宋体" w:hAnsi="宋体" w:eastAsia="宋体"/>
          <w:u w:val="single" w:color="000000"/>
        </w:rPr>
        <w:tab/>
      </w:r>
      <w:r>
        <w:rPr>
          <w:rFonts w:hint="eastAsia" w:ascii="宋体" w:hAnsi="宋体" w:eastAsia="宋体"/>
          <w:u w:val="single" w:color="000000"/>
        </w:rPr>
        <w:tab/>
      </w:r>
      <w:r>
        <w:rPr>
          <w:rFonts w:hint="eastAsia" w:ascii="宋体" w:hAnsi="宋体" w:eastAsia="宋体"/>
        </w:rPr>
        <w:t>（货物名称及技术服务和质保期服务），并按合同约定履行义务。</w:t>
      </w:r>
    </w:p>
    <w:p>
      <w:pPr>
        <w:pStyle w:val="10"/>
        <w:spacing w:line="300" w:lineRule="exact"/>
        <w:ind w:left="0" w:firstLine="420" w:firstLineChars="200"/>
        <w:rPr>
          <w:rFonts w:ascii="宋体" w:hAnsi="宋体" w:eastAsia="宋体"/>
        </w:rPr>
      </w:pPr>
      <w:r>
        <w:rPr>
          <w:rFonts w:hint="eastAsia" w:ascii="宋体" w:hAnsi="宋体" w:eastAsia="宋体"/>
        </w:rPr>
        <w:t>2.  我方的投标文件包括下列内容：</w:t>
      </w:r>
    </w:p>
    <w:p>
      <w:pPr>
        <w:pStyle w:val="10"/>
        <w:spacing w:line="300" w:lineRule="exact"/>
        <w:ind w:left="0" w:firstLine="420" w:firstLineChars="200"/>
        <w:rPr>
          <w:rFonts w:ascii="宋体" w:hAnsi="宋体" w:eastAsia="宋体"/>
        </w:rPr>
      </w:pPr>
      <w:r>
        <w:rPr>
          <w:rFonts w:hint="eastAsia" w:ascii="宋体" w:hAnsi="宋体" w:eastAsia="宋体"/>
        </w:rPr>
        <w:t>（1）投标函；</w:t>
      </w:r>
    </w:p>
    <w:p>
      <w:pPr>
        <w:pStyle w:val="10"/>
        <w:spacing w:line="300" w:lineRule="exact"/>
        <w:ind w:left="0" w:firstLine="420" w:firstLineChars="200"/>
        <w:rPr>
          <w:rFonts w:ascii="宋体" w:hAnsi="宋体" w:eastAsia="宋体"/>
        </w:rPr>
      </w:pPr>
      <w:r>
        <w:rPr>
          <w:rFonts w:hint="eastAsia" w:ascii="宋体" w:hAnsi="宋体" w:eastAsia="宋体"/>
        </w:rPr>
        <w:t>（2）法定代表人（单位负责人）身份证明或授权委托书；</w:t>
      </w:r>
    </w:p>
    <w:p>
      <w:pPr>
        <w:pStyle w:val="10"/>
        <w:spacing w:line="300" w:lineRule="exact"/>
        <w:ind w:left="0" w:firstLine="420" w:firstLineChars="200"/>
        <w:rPr>
          <w:rFonts w:ascii="宋体" w:hAnsi="宋体" w:eastAsia="宋体"/>
        </w:rPr>
      </w:pPr>
      <w:r>
        <w:rPr>
          <w:rFonts w:hint="eastAsia" w:ascii="宋体" w:hAnsi="宋体" w:eastAsia="宋体"/>
        </w:rPr>
        <w:t>（3）联合体协议书（如有）；</w:t>
      </w:r>
    </w:p>
    <w:p>
      <w:pPr>
        <w:pStyle w:val="10"/>
        <w:spacing w:line="300" w:lineRule="exact"/>
        <w:ind w:left="0" w:firstLine="420" w:firstLineChars="200"/>
        <w:rPr>
          <w:rFonts w:ascii="宋体" w:hAnsi="宋体" w:eastAsia="宋体"/>
        </w:rPr>
      </w:pPr>
      <w:r>
        <w:rPr>
          <w:rFonts w:hint="eastAsia" w:ascii="宋体" w:hAnsi="宋体" w:eastAsia="宋体"/>
        </w:rPr>
        <w:t>（4）投标保证金（如有）；</w:t>
      </w:r>
    </w:p>
    <w:p>
      <w:pPr>
        <w:pStyle w:val="10"/>
        <w:spacing w:line="300" w:lineRule="exact"/>
        <w:ind w:left="0" w:firstLine="420" w:firstLineChars="200"/>
        <w:rPr>
          <w:rFonts w:ascii="宋体" w:hAnsi="宋体" w:eastAsia="宋体"/>
        </w:rPr>
      </w:pPr>
      <w:r>
        <w:rPr>
          <w:rFonts w:hint="eastAsia" w:ascii="宋体" w:hAnsi="宋体" w:eastAsia="宋体"/>
        </w:rPr>
        <w:t>（5）商务和技术偏差表；</w:t>
      </w:r>
    </w:p>
    <w:p>
      <w:pPr>
        <w:pStyle w:val="10"/>
        <w:spacing w:line="300" w:lineRule="exact"/>
        <w:ind w:left="0" w:firstLine="420" w:firstLineChars="200"/>
        <w:rPr>
          <w:rFonts w:ascii="宋体" w:hAnsi="宋体" w:eastAsia="宋体"/>
        </w:rPr>
      </w:pPr>
      <w:r>
        <w:rPr>
          <w:rFonts w:hint="eastAsia" w:ascii="宋体" w:hAnsi="宋体" w:eastAsia="宋体"/>
        </w:rPr>
        <w:t>（6）分项报价表；</w:t>
      </w:r>
    </w:p>
    <w:p>
      <w:pPr>
        <w:pStyle w:val="10"/>
        <w:spacing w:line="300" w:lineRule="exact"/>
        <w:ind w:left="0" w:firstLine="420" w:firstLineChars="200"/>
        <w:rPr>
          <w:rFonts w:ascii="宋体" w:hAnsi="宋体" w:eastAsia="宋体"/>
        </w:rPr>
      </w:pPr>
      <w:r>
        <w:rPr>
          <w:rFonts w:hint="eastAsia" w:ascii="宋体" w:hAnsi="宋体" w:eastAsia="宋体"/>
        </w:rPr>
        <w:t>（7）资格审查资料；</w:t>
      </w:r>
    </w:p>
    <w:p>
      <w:pPr>
        <w:pStyle w:val="10"/>
        <w:spacing w:line="300" w:lineRule="exact"/>
        <w:ind w:left="0" w:firstLine="420" w:firstLineChars="200"/>
        <w:rPr>
          <w:rFonts w:ascii="宋体" w:hAnsi="宋体" w:eastAsia="宋体"/>
        </w:rPr>
      </w:pPr>
      <w:r>
        <w:rPr>
          <w:rFonts w:hint="eastAsia" w:ascii="宋体" w:hAnsi="宋体" w:eastAsia="宋体"/>
        </w:rPr>
        <w:t>（8）投标产品技术性能指标的详细描述；</w:t>
      </w:r>
    </w:p>
    <w:p>
      <w:pPr>
        <w:pStyle w:val="10"/>
        <w:spacing w:line="300" w:lineRule="exact"/>
        <w:ind w:left="0" w:firstLine="420" w:firstLineChars="200"/>
        <w:rPr>
          <w:rFonts w:ascii="宋体" w:hAnsi="宋体" w:eastAsia="宋体"/>
        </w:rPr>
      </w:pPr>
      <w:r>
        <w:rPr>
          <w:rFonts w:hint="eastAsia" w:ascii="宋体" w:hAnsi="宋体" w:eastAsia="宋体"/>
        </w:rPr>
        <w:t>（9）技术支持资料；</w:t>
      </w:r>
    </w:p>
    <w:p>
      <w:pPr>
        <w:pStyle w:val="10"/>
        <w:spacing w:line="300" w:lineRule="exact"/>
        <w:ind w:left="0" w:firstLine="420" w:firstLineChars="200"/>
        <w:rPr>
          <w:rFonts w:ascii="宋体" w:hAnsi="宋体" w:eastAsia="宋体"/>
        </w:rPr>
      </w:pPr>
      <w:r>
        <w:rPr>
          <w:rFonts w:hint="eastAsia" w:ascii="宋体" w:hAnsi="宋体" w:eastAsia="宋体"/>
        </w:rPr>
        <w:t>（10）技术服务和质保期服务计划；</w:t>
      </w:r>
    </w:p>
    <w:p>
      <w:pPr>
        <w:spacing w:line="300" w:lineRule="exact"/>
        <w:ind w:firstLine="300" w:firstLineChars="200"/>
        <w:rPr>
          <w:rFonts w:ascii="宋体" w:hAnsi="宋体"/>
          <w:sz w:val="15"/>
          <w:szCs w:val="15"/>
        </w:rPr>
      </w:pPr>
    </w:p>
    <w:p>
      <w:pPr>
        <w:pStyle w:val="10"/>
        <w:spacing w:line="300" w:lineRule="exact"/>
        <w:ind w:left="0" w:firstLine="420" w:firstLineChars="200"/>
        <w:rPr>
          <w:rFonts w:ascii="宋体" w:hAnsi="宋体" w:eastAsia="宋体"/>
        </w:rPr>
      </w:pPr>
      <w:r>
        <w:rPr>
          <w:rFonts w:hint="eastAsia" w:ascii="宋体" w:hAnsi="宋体" w:eastAsia="宋体"/>
        </w:rPr>
        <w:t>……</w:t>
      </w:r>
    </w:p>
    <w:p>
      <w:pPr>
        <w:pStyle w:val="10"/>
        <w:spacing w:line="300" w:lineRule="exact"/>
        <w:ind w:left="0" w:firstLine="420" w:firstLineChars="200"/>
        <w:rPr>
          <w:rFonts w:ascii="宋体" w:hAnsi="宋体" w:eastAsia="宋体"/>
        </w:rPr>
      </w:pPr>
      <w:r>
        <w:rPr>
          <w:rFonts w:hint="eastAsia" w:ascii="宋体" w:hAnsi="宋体" w:eastAsia="宋体"/>
        </w:rPr>
        <w:t>投标文件的上述组成部分如存在内容不一致的，以投标函为准。</w:t>
      </w:r>
    </w:p>
    <w:p>
      <w:pPr>
        <w:pStyle w:val="10"/>
        <w:spacing w:line="300" w:lineRule="exact"/>
        <w:ind w:left="0" w:firstLine="420" w:firstLineChars="200"/>
        <w:rPr>
          <w:rFonts w:ascii="宋体" w:hAnsi="宋体" w:eastAsia="宋体"/>
        </w:rPr>
      </w:pPr>
      <w:r>
        <w:rPr>
          <w:rFonts w:hint="eastAsia" w:ascii="宋体" w:hAnsi="宋体" w:eastAsia="宋体"/>
        </w:rPr>
        <w:t>3．我方承诺除商务和技术偏差表列出的偏差外，我方响应招标文件的全部要求。</w:t>
      </w:r>
    </w:p>
    <w:p>
      <w:pPr>
        <w:pStyle w:val="10"/>
        <w:spacing w:line="300" w:lineRule="exact"/>
        <w:ind w:left="0" w:firstLine="420" w:firstLineChars="200"/>
        <w:rPr>
          <w:rFonts w:ascii="宋体" w:hAnsi="宋体" w:eastAsia="宋体"/>
        </w:rPr>
      </w:pPr>
      <w:r>
        <w:rPr>
          <w:rFonts w:hint="eastAsia" w:ascii="宋体" w:hAnsi="宋体" w:eastAsia="宋体"/>
        </w:rPr>
        <w:t>4．我方承诺在招标文件规定的投标有效期内不撤销投标文件。</w:t>
      </w:r>
    </w:p>
    <w:p>
      <w:pPr>
        <w:pStyle w:val="10"/>
        <w:spacing w:line="300" w:lineRule="exact"/>
        <w:ind w:left="0" w:firstLine="420" w:firstLineChars="200"/>
        <w:rPr>
          <w:rFonts w:ascii="宋体" w:hAnsi="宋体" w:eastAsia="宋体"/>
        </w:rPr>
      </w:pPr>
      <w:r>
        <w:rPr>
          <w:rFonts w:hint="eastAsia" w:ascii="宋体" w:hAnsi="宋体" w:eastAsia="宋体"/>
        </w:rPr>
        <w:t>5．如我方中标，我方承诺：</w:t>
      </w:r>
    </w:p>
    <w:p>
      <w:pPr>
        <w:pStyle w:val="10"/>
        <w:spacing w:line="300" w:lineRule="exact"/>
        <w:ind w:left="0" w:firstLine="420" w:firstLineChars="200"/>
        <w:rPr>
          <w:rFonts w:ascii="宋体" w:hAnsi="宋体" w:eastAsia="宋体"/>
        </w:rPr>
      </w:pPr>
      <w:r>
        <w:rPr>
          <w:rFonts w:hint="eastAsia" w:ascii="宋体" w:hAnsi="宋体" w:eastAsia="宋体"/>
        </w:rPr>
        <w:t>（1）在收到中标通知书后，在中标通知书规定的期限内与你方签订合同；</w:t>
      </w:r>
    </w:p>
    <w:p>
      <w:pPr>
        <w:pStyle w:val="10"/>
        <w:spacing w:line="300" w:lineRule="exact"/>
        <w:ind w:left="0" w:firstLine="420" w:firstLineChars="200"/>
        <w:rPr>
          <w:rFonts w:ascii="宋体" w:hAnsi="宋体" w:eastAsia="宋体"/>
        </w:rPr>
      </w:pPr>
      <w:r>
        <w:rPr>
          <w:rFonts w:hint="eastAsia" w:ascii="宋体" w:hAnsi="宋体" w:eastAsia="宋体"/>
        </w:rPr>
        <w:t>（2）在签订合同时不向你方提出附加条件；</w:t>
      </w:r>
    </w:p>
    <w:p>
      <w:pPr>
        <w:pStyle w:val="10"/>
        <w:spacing w:line="300" w:lineRule="exact"/>
        <w:ind w:left="0" w:firstLine="420" w:firstLineChars="200"/>
        <w:rPr>
          <w:rFonts w:ascii="宋体" w:hAnsi="宋体" w:eastAsia="宋体"/>
        </w:rPr>
      </w:pPr>
      <w:r>
        <w:rPr>
          <w:rFonts w:hint="eastAsia" w:ascii="宋体" w:hAnsi="宋体" w:eastAsia="宋体"/>
        </w:rPr>
        <w:t>（3）在合同约定的期限内完成合同规定的全部义务。</w:t>
      </w:r>
    </w:p>
    <w:p>
      <w:pPr>
        <w:pStyle w:val="10"/>
        <w:spacing w:line="300" w:lineRule="exact"/>
        <w:ind w:left="0" w:firstLine="420" w:firstLineChars="200"/>
        <w:rPr>
          <w:rFonts w:ascii="宋体" w:hAnsi="宋体" w:eastAsia="宋体"/>
        </w:rPr>
      </w:pPr>
      <w:r>
        <w:rPr>
          <w:rFonts w:hint="eastAsia" w:ascii="宋体" w:hAnsi="宋体" w:eastAsia="宋体"/>
        </w:rPr>
        <w:t>6．我方在此声明，所递交的投标文件及有关资料内容完整、真实和准确，且不存在第二章 “投标人须知”第 1.4.3 项规定的任何一种情形。</w:t>
      </w:r>
    </w:p>
    <w:p>
      <w:pPr>
        <w:pStyle w:val="10"/>
        <w:tabs>
          <w:tab w:val="left" w:pos="3880"/>
        </w:tabs>
        <w:spacing w:line="300" w:lineRule="exact"/>
        <w:ind w:left="0" w:firstLine="420" w:firstLineChars="200"/>
        <w:rPr>
          <w:rFonts w:ascii="宋体" w:hAnsi="宋体" w:eastAsia="宋体"/>
        </w:rPr>
      </w:pPr>
      <w:r>
        <w:rPr>
          <w:rFonts w:hint="eastAsia" w:ascii="宋体" w:hAnsi="宋体" w:eastAsia="宋体"/>
        </w:rPr>
        <w:t>7．</w:t>
      </w:r>
      <w:r>
        <w:rPr>
          <w:rFonts w:hint="eastAsia" w:ascii="宋体" w:hAnsi="宋体" w:eastAsia="宋体"/>
          <w:u w:val="single" w:color="000000"/>
        </w:rPr>
        <w:tab/>
      </w:r>
      <w:r>
        <w:rPr>
          <w:rFonts w:hint="eastAsia" w:ascii="宋体" w:hAnsi="宋体" w:eastAsia="宋体"/>
        </w:rPr>
        <w:t>（其他补充说明）。</w:t>
      </w:r>
    </w:p>
    <w:p>
      <w:pPr>
        <w:pStyle w:val="10"/>
        <w:tabs>
          <w:tab w:val="left" w:pos="7221"/>
        </w:tabs>
        <w:spacing w:line="300" w:lineRule="exact"/>
        <w:ind w:firstLine="420" w:firstLineChars="200"/>
        <w:rPr>
          <w:rFonts w:ascii="宋体" w:hAnsi="宋体" w:eastAsia="宋体"/>
        </w:rPr>
      </w:pPr>
    </w:p>
    <w:p>
      <w:pPr>
        <w:pStyle w:val="10"/>
        <w:tabs>
          <w:tab w:val="left" w:pos="7221"/>
        </w:tabs>
        <w:spacing w:line="300" w:lineRule="exact"/>
        <w:ind w:firstLine="420" w:firstLineChars="200"/>
        <w:rPr>
          <w:rFonts w:ascii="宋体" w:hAnsi="宋体" w:eastAsia="宋体"/>
          <w:sz w:val="10"/>
          <w:szCs w:val="10"/>
        </w:rPr>
      </w:pPr>
      <w:r>
        <w:rPr>
          <w:rFonts w:hint="eastAsia" w:ascii="宋体" w:hAnsi="宋体" w:eastAsia="宋体"/>
        </w:rPr>
        <w:t>投  标 人：</w:t>
      </w:r>
      <w:r>
        <w:rPr>
          <w:rFonts w:hint="eastAsia" w:ascii="宋体" w:hAnsi="宋体" w:eastAsia="宋体"/>
          <w:u w:val="single" w:color="000000"/>
        </w:rPr>
        <w:tab/>
      </w:r>
      <w:r>
        <w:rPr>
          <w:rFonts w:hint="eastAsia" w:ascii="宋体" w:hAnsi="宋体" w:eastAsia="宋体"/>
        </w:rPr>
        <w:t>（盖单位章）</w:t>
      </w:r>
    </w:p>
    <w:p>
      <w:pPr>
        <w:pStyle w:val="10"/>
        <w:tabs>
          <w:tab w:val="left" w:pos="7641"/>
        </w:tabs>
        <w:spacing w:line="300" w:lineRule="exact"/>
        <w:ind w:left="0" w:firstLine="420" w:firstLineChars="200"/>
        <w:rPr>
          <w:rFonts w:ascii="宋体" w:hAnsi="宋体" w:eastAsia="宋体"/>
          <w:sz w:val="10"/>
          <w:szCs w:val="10"/>
        </w:rPr>
      </w:pPr>
      <w:r>
        <w:rPr>
          <w:rFonts w:hint="eastAsia" w:ascii="宋体" w:hAnsi="宋体" w:eastAsia="宋体"/>
        </w:rPr>
        <w:t>法定代表人（单位负责人）或其委托代理人：</w:t>
      </w:r>
      <w:r>
        <w:rPr>
          <w:rFonts w:hint="eastAsia" w:ascii="宋体" w:hAnsi="宋体" w:eastAsia="宋体"/>
          <w:u w:val="single" w:color="000000"/>
        </w:rPr>
        <w:tab/>
      </w:r>
      <w:r>
        <w:rPr>
          <w:rFonts w:hint="eastAsia" w:ascii="宋体" w:hAnsi="宋体" w:eastAsia="宋体"/>
        </w:rPr>
        <w:t>（签字）</w:t>
      </w:r>
    </w:p>
    <w:p>
      <w:pPr>
        <w:pStyle w:val="10"/>
        <w:tabs>
          <w:tab w:val="left" w:pos="3232"/>
          <w:tab w:val="left" w:pos="8481"/>
        </w:tabs>
        <w:spacing w:line="300" w:lineRule="exact"/>
        <w:ind w:left="0" w:firstLine="420" w:firstLineChars="200"/>
        <w:rPr>
          <w:rFonts w:ascii="宋体" w:hAnsi="宋体" w:eastAsia="宋体"/>
          <w:sz w:val="10"/>
          <w:szCs w:val="10"/>
        </w:rPr>
      </w:pPr>
      <w:r>
        <w:rPr>
          <w:rFonts w:hint="eastAsia" w:ascii="宋体" w:hAnsi="宋体" w:eastAsia="宋体"/>
        </w:rPr>
        <w:t>地</w:t>
      </w:r>
      <w:r>
        <w:rPr>
          <w:rFonts w:hint="eastAsia" w:ascii="宋体" w:hAnsi="宋体" w:eastAsia="宋体"/>
        </w:rPr>
        <w:tab/>
      </w:r>
      <w:r>
        <w:rPr>
          <w:rFonts w:hint="eastAsia" w:ascii="宋体" w:hAnsi="宋体" w:eastAsia="宋体"/>
        </w:rPr>
        <w:t>址：</w:t>
      </w:r>
      <w:r>
        <w:rPr>
          <w:rFonts w:hint="eastAsia" w:ascii="宋体" w:hAnsi="宋体" w:eastAsia="宋体"/>
          <w:u w:val="single" w:color="000000"/>
        </w:rPr>
        <w:tab/>
      </w:r>
    </w:p>
    <w:p>
      <w:pPr>
        <w:pStyle w:val="10"/>
        <w:tabs>
          <w:tab w:val="left" w:pos="3232"/>
          <w:tab w:val="left" w:pos="8481"/>
        </w:tabs>
        <w:spacing w:line="300" w:lineRule="exact"/>
        <w:ind w:left="0" w:firstLine="420" w:firstLineChars="200"/>
        <w:rPr>
          <w:rFonts w:ascii="宋体" w:hAnsi="宋体" w:eastAsia="宋体"/>
          <w:sz w:val="10"/>
          <w:szCs w:val="10"/>
        </w:rPr>
      </w:pPr>
      <w:r>
        <w:rPr>
          <w:rFonts w:hint="eastAsia" w:ascii="宋体" w:hAnsi="宋体" w:eastAsia="宋体"/>
        </w:rPr>
        <w:t>网</w:t>
      </w:r>
      <w:r>
        <w:rPr>
          <w:rFonts w:hint="eastAsia" w:ascii="宋体" w:hAnsi="宋体" w:eastAsia="宋体"/>
        </w:rPr>
        <w:tab/>
      </w:r>
      <w:r>
        <w:rPr>
          <w:rFonts w:hint="eastAsia" w:ascii="宋体" w:hAnsi="宋体" w:eastAsia="宋体"/>
        </w:rPr>
        <w:t>址：</w:t>
      </w:r>
      <w:r>
        <w:rPr>
          <w:rFonts w:hint="eastAsia" w:ascii="宋体" w:hAnsi="宋体" w:eastAsia="宋体"/>
          <w:u w:val="single" w:color="000000"/>
        </w:rPr>
        <w:tab/>
      </w:r>
    </w:p>
    <w:p>
      <w:pPr>
        <w:pStyle w:val="10"/>
        <w:tabs>
          <w:tab w:val="left" w:pos="3232"/>
          <w:tab w:val="left" w:pos="8481"/>
        </w:tabs>
        <w:spacing w:line="300" w:lineRule="exact"/>
        <w:ind w:left="0" w:firstLine="420" w:firstLineChars="200"/>
        <w:rPr>
          <w:rFonts w:ascii="宋体" w:hAnsi="宋体" w:eastAsia="宋体"/>
          <w:sz w:val="10"/>
          <w:szCs w:val="10"/>
        </w:rPr>
      </w:pPr>
      <w:r>
        <w:rPr>
          <w:rFonts w:hint="eastAsia" w:ascii="宋体" w:hAnsi="宋体" w:eastAsia="宋体"/>
        </w:rPr>
        <w:t>电</w:t>
      </w:r>
      <w:r>
        <w:rPr>
          <w:rFonts w:hint="eastAsia" w:ascii="宋体" w:hAnsi="宋体" w:eastAsia="宋体"/>
        </w:rPr>
        <w:tab/>
      </w:r>
      <w:r>
        <w:rPr>
          <w:rFonts w:hint="eastAsia" w:ascii="宋体" w:hAnsi="宋体" w:eastAsia="宋体"/>
        </w:rPr>
        <w:t>话：</w:t>
      </w:r>
      <w:r>
        <w:rPr>
          <w:rFonts w:hint="eastAsia" w:ascii="宋体" w:hAnsi="宋体" w:eastAsia="宋体"/>
          <w:u w:val="single" w:color="000000"/>
        </w:rPr>
        <w:tab/>
      </w:r>
    </w:p>
    <w:p>
      <w:pPr>
        <w:pStyle w:val="10"/>
        <w:tabs>
          <w:tab w:val="left" w:pos="3232"/>
          <w:tab w:val="left" w:pos="8481"/>
        </w:tabs>
        <w:spacing w:line="300" w:lineRule="exact"/>
        <w:ind w:left="0" w:firstLine="420" w:firstLineChars="200"/>
        <w:rPr>
          <w:rFonts w:ascii="宋体" w:hAnsi="宋体" w:eastAsia="宋体"/>
          <w:sz w:val="10"/>
          <w:szCs w:val="10"/>
        </w:rPr>
      </w:pPr>
      <w:r>
        <w:rPr>
          <w:rFonts w:hint="eastAsia" w:ascii="宋体" w:hAnsi="宋体" w:eastAsia="宋体"/>
        </w:rPr>
        <w:t>传</w:t>
      </w:r>
      <w:r>
        <w:rPr>
          <w:rFonts w:hint="eastAsia" w:ascii="宋体" w:hAnsi="宋体" w:eastAsia="宋体"/>
        </w:rPr>
        <w:tab/>
      </w:r>
      <w:r>
        <w:rPr>
          <w:rFonts w:hint="eastAsia" w:ascii="宋体" w:hAnsi="宋体" w:eastAsia="宋体"/>
        </w:rPr>
        <w:t>真：</w:t>
      </w:r>
      <w:r>
        <w:rPr>
          <w:rFonts w:hint="eastAsia" w:ascii="宋体" w:hAnsi="宋体" w:eastAsia="宋体"/>
          <w:u w:val="single" w:color="000000"/>
        </w:rPr>
        <w:tab/>
      </w:r>
    </w:p>
    <w:p>
      <w:pPr>
        <w:pStyle w:val="10"/>
        <w:tabs>
          <w:tab w:val="left" w:pos="8481"/>
        </w:tabs>
        <w:spacing w:line="300" w:lineRule="exact"/>
        <w:ind w:left="0" w:firstLine="420" w:firstLineChars="200"/>
        <w:rPr>
          <w:rFonts w:ascii="宋体" w:hAnsi="宋体" w:eastAsia="宋体"/>
        </w:rPr>
      </w:pPr>
      <w:r>
        <w:rPr>
          <w:rFonts w:hint="eastAsia" w:ascii="宋体" w:hAnsi="宋体" w:eastAsia="宋体"/>
        </w:rPr>
        <w:t>邮政编码：</w:t>
      </w:r>
      <w:r>
        <w:rPr>
          <w:rFonts w:hint="eastAsia" w:ascii="宋体" w:hAnsi="宋体" w:eastAsia="宋体"/>
          <w:u w:val="single" w:color="000000"/>
        </w:rPr>
        <w:tab/>
      </w:r>
    </w:p>
    <w:p>
      <w:pPr>
        <w:pStyle w:val="10"/>
        <w:tabs>
          <w:tab w:val="left" w:pos="631"/>
          <w:tab w:val="left" w:pos="1471"/>
          <w:tab w:val="left" w:pos="2311"/>
        </w:tabs>
        <w:spacing w:line="300" w:lineRule="exact"/>
        <w:ind w:right="118" w:firstLine="3570" w:firstLineChars="1700"/>
        <w:jc w:val="both"/>
        <w:rPr>
          <w:rFonts w:ascii="宋体" w:hAnsi="宋体" w:eastAsia="宋体"/>
        </w:rPr>
      </w:pP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p>
    <w:p>
      <w:pPr>
        <w:pStyle w:val="4"/>
        <w:spacing w:line="463" w:lineRule="exact"/>
        <w:ind w:right="3292"/>
        <w:jc w:val="center"/>
        <w:rPr>
          <w:rFonts w:ascii="宋体" w:hAnsi="宋体" w:eastAsia="宋体"/>
          <w:b/>
          <w:bCs/>
          <w:sz w:val="28"/>
          <w:szCs w:val="28"/>
        </w:rPr>
      </w:pPr>
      <w:bookmarkStart w:id="175" w:name="_bookmark157"/>
      <w:bookmarkEnd w:id="175"/>
      <w:r>
        <w:rPr>
          <w:rFonts w:hint="eastAsia" w:ascii="宋体" w:hAnsi="宋体" w:eastAsia="宋体"/>
          <w:b/>
          <w:bCs/>
          <w:sz w:val="28"/>
          <w:szCs w:val="28"/>
        </w:rPr>
        <w:t xml:space="preserve">            </w:t>
      </w:r>
    </w:p>
    <w:p>
      <w:pPr>
        <w:pStyle w:val="4"/>
        <w:spacing w:line="463" w:lineRule="exact"/>
        <w:jc w:val="center"/>
        <w:rPr>
          <w:rFonts w:ascii="宋体" w:hAnsi="宋体"/>
          <w:sz w:val="20"/>
          <w:szCs w:val="20"/>
        </w:rPr>
      </w:pPr>
      <w:bookmarkStart w:id="176" w:name="_Toc26294"/>
      <w:r>
        <w:rPr>
          <w:rFonts w:hint="eastAsia" w:ascii="宋体" w:hAnsi="宋体" w:eastAsia="宋体"/>
          <w:b/>
          <w:bCs/>
          <w:sz w:val="28"/>
          <w:szCs w:val="28"/>
        </w:rPr>
        <w:t>二、法定代表人（单位负责人）身份证明</w:t>
      </w:r>
      <w:bookmarkEnd w:id="176"/>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rPr>
          <w:rFonts w:ascii="宋体" w:hAnsi="宋体"/>
          <w:sz w:val="20"/>
          <w:szCs w:val="20"/>
        </w:rPr>
      </w:pPr>
    </w:p>
    <w:p>
      <w:pPr>
        <w:spacing w:line="200" w:lineRule="exact"/>
        <w:ind w:firstLine="400" w:firstLineChars="200"/>
        <w:rPr>
          <w:rFonts w:ascii="宋体" w:hAnsi="宋体"/>
          <w:sz w:val="20"/>
          <w:szCs w:val="20"/>
        </w:rPr>
      </w:pPr>
    </w:p>
    <w:p>
      <w:pPr>
        <w:spacing w:line="280" w:lineRule="exact"/>
        <w:ind w:firstLine="560" w:firstLineChars="200"/>
        <w:rPr>
          <w:rFonts w:ascii="宋体" w:hAnsi="宋体"/>
          <w:sz w:val="28"/>
          <w:szCs w:val="28"/>
        </w:rPr>
      </w:pPr>
    </w:p>
    <w:p>
      <w:pPr>
        <w:pStyle w:val="10"/>
        <w:tabs>
          <w:tab w:val="left" w:pos="3880"/>
        </w:tabs>
        <w:spacing w:line="560" w:lineRule="exact"/>
        <w:ind w:left="0" w:firstLine="420" w:firstLineChars="200"/>
        <w:rPr>
          <w:rFonts w:ascii="宋体" w:hAnsi="宋体" w:eastAsia="宋体"/>
        </w:rPr>
      </w:pPr>
      <w:r>
        <w:rPr>
          <w:rFonts w:hint="eastAsia" w:ascii="宋体" w:hAnsi="宋体" w:eastAsia="宋体"/>
        </w:rPr>
        <w:t>投标人名称：</w:t>
      </w:r>
      <w:r>
        <w:rPr>
          <w:rFonts w:hint="eastAsia" w:ascii="宋体" w:hAnsi="宋体" w:eastAsia="宋体"/>
          <w:u w:val="single" w:color="000000"/>
        </w:rPr>
        <w:tab/>
      </w:r>
    </w:p>
    <w:p>
      <w:pPr>
        <w:pStyle w:val="10"/>
        <w:tabs>
          <w:tab w:val="left" w:pos="2412"/>
          <w:tab w:val="left" w:pos="3883"/>
          <w:tab w:val="left" w:pos="5352"/>
          <w:tab w:val="left" w:pos="6821"/>
        </w:tabs>
        <w:spacing w:line="560" w:lineRule="exact"/>
        <w:ind w:left="0" w:firstLine="420" w:firstLineChars="200"/>
        <w:rPr>
          <w:rFonts w:ascii="宋体" w:hAnsi="宋体" w:eastAsia="宋体"/>
        </w:rPr>
      </w:pPr>
      <w:r>
        <w:rPr>
          <w:rFonts w:hint="eastAsia" w:ascii="宋体" w:hAnsi="宋体" w:eastAsia="宋体"/>
        </w:rPr>
        <w:t>姓名：</w:t>
      </w:r>
      <w:r>
        <w:rPr>
          <w:rFonts w:hint="eastAsia" w:ascii="宋体" w:hAnsi="宋体" w:eastAsia="宋体"/>
          <w:u w:val="single" w:color="000000"/>
        </w:rPr>
        <w:tab/>
      </w:r>
      <w:r>
        <w:rPr>
          <w:rFonts w:hint="eastAsia" w:ascii="宋体" w:hAnsi="宋体" w:eastAsia="宋体"/>
        </w:rPr>
        <w:t>性别：</w:t>
      </w:r>
      <w:r>
        <w:rPr>
          <w:rFonts w:hint="eastAsia" w:ascii="宋体" w:hAnsi="宋体" w:eastAsia="宋体"/>
          <w:u w:val="single" w:color="000000"/>
        </w:rPr>
        <w:tab/>
      </w:r>
      <w:r>
        <w:rPr>
          <w:rFonts w:hint="eastAsia" w:ascii="宋体" w:hAnsi="宋体" w:eastAsia="宋体"/>
        </w:rPr>
        <w:t>年龄：</w:t>
      </w:r>
      <w:r>
        <w:rPr>
          <w:rFonts w:hint="eastAsia" w:ascii="宋体" w:hAnsi="宋体" w:eastAsia="宋体"/>
          <w:u w:val="single" w:color="000000"/>
        </w:rPr>
        <w:tab/>
      </w:r>
      <w:r>
        <w:rPr>
          <w:rFonts w:hint="eastAsia" w:ascii="宋体" w:hAnsi="宋体" w:eastAsia="宋体"/>
        </w:rPr>
        <w:t>职务：</w:t>
      </w:r>
      <w:r>
        <w:rPr>
          <w:rFonts w:hint="eastAsia" w:ascii="宋体" w:hAnsi="宋体" w:eastAsia="宋体"/>
          <w:u w:val="single" w:color="000000"/>
        </w:rPr>
        <w:tab/>
      </w:r>
      <w:r>
        <w:rPr>
          <w:rFonts w:hint="eastAsia" w:ascii="宋体" w:hAnsi="宋体" w:eastAsia="宋体"/>
        </w:rPr>
        <w:t>系</w:t>
      </w:r>
      <w:r>
        <w:rPr>
          <w:rFonts w:hint="eastAsia" w:ascii="宋体" w:hAnsi="宋体" w:eastAsia="宋体"/>
          <w:u w:val="single" w:color="000000"/>
        </w:rPr>
        <w:tab/>
      </w:r>
      <w:r>
        <w:rPr>
          <w:rFonts w:hint="eastAsia" w:ascii="宋体" w:hAnsi="宋体" w:eastAsia="宋体"/>
        </w:rPr>
        <w:t>（投标人名称）的法定代表人（单位负责人）。</w:t>
      </w:r>
    </w:p>
    <w:p>
      <w:pPr>
        <w:pStyle w:val="10"/>
        <w:spacing w:line="560" w:lineRule="exact"/>
        <w:ind w:left="0" w:firstLine="420" w:firstLineChars="200"/>
        <w:rPr>
          <w:rFonts w:ascii="宋体" w:hAnsi="宋体" w:eastAsia="宋体"/>
        </w:rPr>
      </w:pPr>
      <w:r>
        <w:rPr>
          <w:rFonts w:hint="eastAsia" w:ascii="宋体" w:hAnsi="宋体" w:eastAsia="宋体"/>
        </w:rPr>
        <w:t>特此证明。</w:t>
      </w:r>
    </w:p>
    <w:p>
      <w:pPr>
        <w:spacing w:line="560" w:lineRule="exact"/>
        <w:rPr>
          <w:rFonts w:ascii="宋体" w:hAnsi="宋体"/>
          <w:sz w:val="21"/>
          <w:szCs w:val="21"/>
        </w:rPr>
      </w:pPr>
    </w:p>
    <w:p>
      <w:pPr>
        <w:pStyle w:val="10"/>
        <w:spacing w:line="560" w:lineRule="exact"/>
        <w:ind w:left="0" w:right="4305" w:firstLine="420" w:firstLineChars="200"/>
        <w:rPr>
          <w:rFonts w:ascii="宋体" w:hAnsi="宋体" w:eastAsia="宋体"/>
        </w:rPr>
      </w:pPr>
      <w:r>
        <w:rPr>
          <w:rFonts w:hint="eastAsia" w:ascii="宋体" w:hAnsi="宋体" w:eastAsia="宋体"/>
        </w:rPr>
        <w:t xml:space="preserve">附：法定代表人（单位负责人）身份证复印件。 </w:t>
      </w:r>
    </w:p>
    <w:p>
      <w:pPr>
        <w:pStyle w:val="10"/>
        <w:spacing w:line="560" w:lineRule="exact"/>
        <w:ind w:left="0" w:right="4305" w:firstLine="420" w:firstLineChars="200"/>
        <w:rPr>
          <w:rFonts w:ascii="宋体" w:hAnsi="宋体" w:eastAsia="宋体"/>
          <w:sz w:val="20"/>
          <w:szCs w:val="20"/>
        </w:rPr>
      </w:pPr>
      <w:r>
        <w:rPr>
          <w:rFonts w:hint="eastAsia" w:ascii="宋体" w:hAnsi="宋体" w:eastAsia="宋体"/>
        </w:rPr>
        <w:t>注：本身份证明需由投标人加盖单位公章。</w:t>
      </w:r>
    </w:p>
    <w:p>
      <w:pPr>
        <w:spacing w:line="560" w:lineRule="exact"/>
        <w:ind w:firstLine="400" w:firstLineChars="200"/>
        <w:rPr>
          <w:rFonts w:ascii="宋体" w:hAnsi="宋体"/>
          <w:sz w:val="20"/>
          <w:szCs w:val="20"/>
        </w:rPr>
      </w:pPr>
    </w:p>
    <w:p>
      <w:pPr>
        <w:pStyle w:val="10"/>
        <w:tabs>
          <w:tab w:val="left" w:pos="6521"/>
        </w:tabs>
        <w:spacing w:line="560" w:lineRule="exact"/>
        <w:ind w:left="0" w:firstLine="420" w:firstLineChars="200"/>
        <w:rPr>
          <w:rFonts w:ascii="宋体" w:hAnsi="宋体" w:eastAsia="宋体"/>
        </w:rPr>
      </w:pPr>
      <w:r>
        <w:rPr>
          <w:rFonts w:hint="eastAsia" w:ascii="宋体" w:hAnsi="宋体" w:eastAsia="宋体"/>
        </w:rPr>
        <w:t>投标人：</w:t>
      </w:r>
      <w:r>
        <w:rPr>
          <w:rFonts w:hint="eastAsia" w:ascii="宋体" w:hAnsi="宋体" w:eastAsia="宋体"/>
          <w:u w:val="single" w:color="000000"/>
        </w:rPr>
        <w:tab/>
      </w:r>
      <w:r>
        <w:rPr>
          <w:rFonts w:hint="eastAsia" w:ascii="宋体" w:hAnsi="宋体" w:eastAsia="宋体"/>
        </w:rPr>
        <w:t>（单位公章）</w:t>
      </w:r>
    </w:p>
    <w:p>
      <w:pPr>
        <w:spacing w:line="560" w:lineRule="exact"/>
        <w:rPr>
          <w:rFonts w:ascii="宋体" w:hAnsi="宋体"/>
          <w:sz w:val="20"/>
          <w:szCs w:val="20"/>
        </w:rPr>
      </w:pPr>
    </w:p>
    <w:p>
      <w:pPr>
        <w:spacing w:line="560" w:lineRule="exact"/>
        <w:rPr>
          <w:rFonts w:ascii="宋体" w:hAnsi="宋体"/>
          <w:sz w:val="20"/>
          <w:szCs w:val="20"/>
        </w:rPr>
      </w:pPr>
    </w:p>
    <w:p>
      <w:pPr>
        <w:pStyle w:val="10"/>
        <w:tabs>
          <w:tab w:val="left" w:pos="6643"/>
          <w:tab w:val="left" w:pos="7589"/>
          <w:tab w:val="left" w:pos="8533"/>
        </w:tabs>
        <w:spacing w:line="335" w:lineRule="exact"/>
        <w:ind w:left="0" w:firstLine="7350" w:firstLineChars="3500"/>
        <w:jc w:val="both"/>
        <w:rPr>
          <w:rFonts w:ascii="宋体" w:hAnsi="宋体" w:eastAsia="宋体"/>
        </w:rPr>
      </w:pPr>
      <w:bookmarkStart w:id="177" w:name="_bookmark158"/>
      <w:bookmarkEnd w:id="177"/>
      <w:r>
        <w:rPr>
          <w:rFonts w:hint="eastAsia" w:ascii="宋体" w:hAnsi="宋体" w:eastAsia="宋体"/>
        </w:rPr>
        <w:t>年   月   日</w:t>
      </w:r>
    </w:p>
    <w:p>
      <w:pPr>
        <w:spacing w:line="335" w:lineRule="exact"/>
        <w:ind w:firstLine="440" w:firstLineChars="200"/>
        <w:rPr>
          <w:rFonts w:ascii="宋体" w:hAnsi="宋体"/>
        </w:rPr>
        <w:sectPr>
          <w:footerReference r:id="rId14" w:type="default"/>
          <w:pgSz w:w="12240" w:h="15840"/>
          <w:pgMar w:top="1440" w:right="1803" w:bottom="1440" w:left="1803" w:header="0" w:footer="901" w:gutter="0"/>
          <w:cols w:space="0" w:num="1"/>
          <w:rtlGutter w:val="0"/>
          <w:docGrid w:linePitch="299" w:charSpace="0"/>
        </w:sectPr>
      </w:pPr>
    </w:p>
    <w:p>
      <w:pPr>
        <w:pStyle w:val="4"/>
        <w:spacing w:line="463" w:lineRule="exact"/>
        <w:ind w:right="3292"/>
        <w:jc w:val="center"/>
        <w:rPr>
          <w:rFonts w:ascii="宋体" w:hAnsi="宋体" w:eastAsia="宋体"/>
          <w:b/>
          <w:bCs/>
          <w:sz w:val="28"/>
          <w:szCs w:val="28"/>
        </w:rPr>
      </w:pPr>
      <w:r>
        <w:rPr>
          <w:rFonts w:hint="eastAsia" w:ascii="宋体" w:hAnsi="宋体" w:eastAsia="宋体"/>
          <w:b/>
          <w:bCs/>
          <w:sz w:val="28"/>
          <w:szCs w:val="28"/>
        </w:rPr>
        <w:t xml:space="preserve">                     </w:t>
      </w:r>
      <w:bookmarkStart w:id="178" w:name="_Toc1765"/>
      <w:r>
        <w:rPr>
          <w:rFonts w:hint="eastAsia" w:ascii="宋体" w:hAnsi="宋体" w:eastAsia="宋体"/>
          <w:b/>
          <w:bCs/>
          <w:sz w:val="28"/>
          <w:szCs w:val="28"/>
        </w:rPr>
        <w:t>三、授权委托书</w:t>
      </w:r>
      <w:bookmarkEnd w:id="178"/>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40" w:lineRule="exact"/>
        <w:ind w:firstLine="480" w:firstLineChars="200"/>
        <w:rPr>
          <w:rFonts w:ascii="宋体" w:hAnsi="宋体"/>
          <w:sz w:val="24"/>
          <w:szCs w:val="24"/>
        </w:rPr>
      </w:pPr>
    </w:p>
    <w:p>
      <w:pPr>
        <w:pStyle w:val="10"/>
        <w:tabs>
          <w:tab w:val="left" w:pos="2421"/>
          <w:tab w:val="left" w:pos="5585"/>
        </w:tabs>
        <w:spacing w:line="500" w:lineRule="exact"/>
        <w:ind w:firstLine="420" w:firstLineChars="200"/>
        <w:rPr>
          <w:rFonts w:ascii="宋体" w:hAnsi="宋体" w:eastAsia="宋体"/>
        </w:rPr>
      </w:pPr>
      <w:r>
        <w:rPr>
          <w:rFonts w:hint="eastAsia" w:ascii="宋体" w:hAnsi="宋体" w:eastAsia="宋体"/>
        </w:rPr>
        <w:t>本人</w:t>
      </w:r>
      <w:r>
        <w:rPr>
          <w:rFonts w:hint="eastAsia" w:ascii="宋体" w:hAnsi="宋体" w:eastAsia="宋体"/>
          <w:u w:val="single" w:color="000000"/>
        </w:rPr>
        <w:tab/>
      </w:r>
      <w:r>
        <w:rPr>
          <w:rFonts w:hint="eastAsia" w:ascii="宋体" w:hAnsi="宋体" w:eastAsia="宋体"/>
        </w:rPr>
        <w:t>（姓名）系</w:t>
      </w:r>
      <w:r>
        <w:rPr>
          <w:rFonts w:hint="eastAsia" w:ascii="宋体" w:hAnsi="宋体" w:eastAsia="宋体"/>
          <w:u w:val="single" w:color="000000"/>
        </w:rPr>
        <w:tab/>
      </w:r>
      <w:r>
        <w:rPr>
          <w:rFonts w:hint="eastAsia" w:ascii="宋体" w:hAnsi="宋体" w:eastAsia="宋体"/>
        </w:rPr>
        <w:t>（投标人名称）的法定代表人（单位负责人），现委托</w:t>
      </w:r>
      <w:r>
        <w:rPr>
          <w:rFonts w:hint="eastAsia" w:ascii="宋体" w:hAnsi="宋体" w:eastAsia="宋体"/>
          <w:u w:val="single" w:color="000000"/>
        </w:rPr>
        <w:tab/>
      </w:r>
      <w:r>
        <w:rPr>
          <w:rFonts w:hint="eastAsia" w:ascii="宋体" w:hAnsi="宋体" w:eastAsia="宋体"/>
        </w:rPr>
        <w:t>（姓名）为我方代理人。代理人根据授权，以我方名义签署、澄清确认、递交、撤回、修改</w:t>
      </w:r>
      <w:r>
        <w:rPr>
          <w:rFonts w:hint="eastAsia" w:ascii="宋体" w:hAnsi="宋体" w:eastAsia="宋体"/>
          <w:u w:val="single" w:color="000000"/>
        </w:rPr>
        <w:tab/>
      </w:r>
      <w:r>
        <w:rPr>
          <w:rFonts w:hint="eastAsia" w:ascii="宋体" w:hAnsi="宋体" w:eastAsia="宋体"/>
          <w:u w:val="single" w:color="000000"/>
        </w:rPr>
        <w:t>（项目名称）</w:t>
      </w:r>
      <w:r>
        <w:rPr>
          <w:rFonts w:hint="eastAsia" w:ascii="宋体" w:hAnsi="宋体" w:eastAsia="宋体"/>
        </w:rPr>
        <w:t>项目投标文件、签订合同和处理有关事宜，其法律后果由我方承担。</w:t>
      </w:r>
    </w:p>
    <w:p>
      <w:pPr>
        <w:pStyle w:val="10"/>
        <w:tabs>
          <w:tab w:val="left" w:pos="3566"/>
        </w:tabs>
        <w:spacing w:line="500" w:lineRule="exact"/>
        <w:ind w:left="0" w:firstLine="420" w:firstLineChars="200"/>
        <w:rPr>
          <w:rFonts w:ascii="宋体" w:hAnsi="宋体" w:eastAsia="宋体"/>
        </w:rPr>
      </w:pPr>
      <w:r>
        <w:rPr>
          <w:rFonts w:hint="eastAsia" w:ascii="宋体" w:hAnsi="宋体" w:eastAsia="宋体"/>
        </w:rPr>
        <w:t>委托期限：</w:t>
      </w:r>
      <w:r>
        <w:rPr>
          <w:rFonts w:hint="eastAsia" w:ascii="宋体" w:hAnsi="宋体" w:eastAsia="宋体"/>
          <w:u w:val="single" w:color="000000"/>
        </w:rPr>
        <w:tab/>
      </w:r>
      <w:r>
        <w:rPr>
          <w:rFonts w:hint="eastAsia" w:ascii="宋体" w:hAnsi="宋体" w:eastAsia="宋体"/>
        </w:rPr>
        <w:t>。</w:t>
      </w:r>
    </w:p>
    <w:p>
      <w:pPr>
        <w:spacing w:line="500" w:lineRule="exact"/>
        <w:ind w:firstLine="200" w:firstLineChars="200"/>
        <w:rPr>
          <w:rFonts w:ascii="宋体" w:hAnsi="宋体"/>
          <w:sz w:val="10"/>
          <w:szCs w:val="10"/>
        </w:rPr>
      </w:pPr>
    </w:p>
    <w:p>
      <w:pPr>
        <w:pStyle w:val="10"/>
        <w:spacing w:line="500" w:lineRule="exact"/>
        <w:ind w:left="0" w:firstLine="420" w:firstLineChars="200"/>
        <w:rPr>
          <w:rFonts w:ascii="宋体" w:hAnsi="宋体" w:eastAsia="宋体"/>
        </w:rPr>
      </w:pPr>
      <w:r>
        <w:rPr>
          <w:rFonts w:hint="eastAsia" w:ascii="宋体" w:hAnsi="宋体" w:eastAsia="宋体"/>
        </w:rPr>
        <w:t>代理人无转委托权。</w:t>
      </w:r>
    </w:p>
    <w:p>
      <w:pPr>
        <w:pStyle w:val="10"/>
        <w:spacing w:line="500" w:lineRule="exact"/>
        <w:ind w:left="0" w:firstLine="420" w:firstLineChars="200"/>
        <w:rPr>
          <w:rFonts w:ascii="宋体" w:hAnsi="宋体" w:eastAsia="宋体"/>
        </w:rPr>
      </w:pPr>
      <w:r>
        <w:rPr>
          <w:rFonts w:hint="eastAsia" w:ascii="宋体" w:hAnsi="宋体" w:eastAsia="宋体"/>
        </w:rPr>
        <w:t xml:space="preserve">附：法定代表人（单位负责人）身份证复印件及委托代理人身份证复印件 </w:t>
      </w:r>
    </w:p>
    <w:p>
      <w:pPr>
        <w:pStyle w:val="10"/>
        <w:spacing w:line="500" w:lineRule="exact"/>
        <w:ind w:left="0" w:firstLine="420" w:firstLineChars="200"/>
        <w:rPr>
          <w:rFonts w:ascii="宋体" w:hAnsi="宋体" w:eastAsia="宋体"/>
        </w:rPr>
      </w:pPr>
      <w:r>
        <w:rPr>
          <w:rFonts w:hint="eastAsia" w:ascii="宋体" w:hAnsi="宋体" w:eastAsia="宋体"/>
        </w:rPr>
        <w:t>注：本授权委托书需由投标人加盖单位公章并由其法定代表人（单位负责人）和委托代理人签字。</w:t>
      </w:r>
    </w:p>
    <w:p>
      <w:pPr>
        <w:spacing w:line="110" w:lineRule="exact"/>
        <w:ind w:firstLine="220" w:firstLineChars="200"/>
        <w:rPr>
          <w:rFonts w:ascii="宋体" w:hAnsi="宋体"/>
          <w:sz w:val="11"/>
          <w:szCs w:val="11"/>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tabs>
          <w:tab w:val="left" w:pos="3216"/>
          <w:tab w:val="left" w:pos="3636"/>
          <w:tab w:val="left" w:pos="7241"/>
        </w:tabs>
        <w:ind w:firstLine="420" w:firstLineChars="200"/>
        <w:rPr>
          <w:rFonts w:ascii="宋体" w:hAnsi="宋体" w:eastAsia="宋体"/>
        </w:rPr>
      </w:pPr>
      <w:r>
        <w:rPr>
          <w:rFonts w:hint="eastAsia" w:ascii="宋体" w:hAnsi="宋体" w:eastAsia="宋体"/>
        </w:rPr>
        <w:t>投标人：</w:t>
      </w:r>
      <w:r>
        <w:rPr>
          <w:rFonts w:hint="eastAsia" w:ascii="宋体" w:hAnsi="宋体" w:eastAsia="宋体"/>
          <w:u w:val="single" w:color="000000"/>
        </w:rPr>
        <w:tab/>
      </w:r>
      <w:r>
        <w:rPr>
          <w:rFonts w:hint="eastAsia" w:ascii="宋体" w:hAnsi="宋体" w:eastAsia="宋体"/>
        </w:rPr>
        <w:t>（单位公章）</w:t>
      </w:r>
    </w:p>
    <w:p>
      <w:pPr>
        <w:spacing w:line="140" w:lineRule="exact"/>
        <w:ind w:firstLine="280" w:firstLineChars="200"/>
        <w:rPr>
          <w:rFonts w:ascii="宋体" w:hAnsi="宋体"/>
          <w:sz w:val="14"/>
          <w:szCs w:val="14"/>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tabs>
          <w:tab w:val="left" w:pos="7661"/>
        </w:tabs>
        <w:spacing w:line="335" w:lineRule="exact"/>
        <w:ind w:left="0" w:firstLine="420" w:firstLineChars="200"/>
        <w:rPr>
          <w:rFonts w:ascii="宋体" w:hAnsi="宋体" w:eastAsia="宋体"/>
        </w:rPr>
      </w:pPr>
      <w:r>
        <w:rPr>
          <w:rFonts w:hint="eastAsia" w:ascii="宋体" w:hAnsi="宋体" w:eastAsia="宋体"/>
        </w:rPr>
        <w:t>法定代表人（单位负责人）：</w:t>
      </w:r>
      <w:r>
        <w:rPr>
          <w:rFonts w:hint="eastAsia" w:ascii="宋体" w:hAnsi="宋体" w:eastAsia="宋体"/>
          <w:u w:val="single" w:color="000000"/>
        </w:rPr>
        <w:tab/>
      </w:r>
      <w:r>
        <w:rPr>
          <w:rFonts w:hint="eastAsia" w:ascii="宋体" w:hAnsi="宋体" w:eastAsia="宋体"/>
        </w:rPr>
        <w:t>（签字）</w:t>
      </w:r>
    </w:p>
    <w:p>
      <w:pPr>
        <w:spacing w:line="140" w:lineRule="exact"/>
        <w:ind w:firstLine="280" w:firstLineChars="200"/>
        <w:rPr>
          <w:rFonts w:ascii="宋体" w:hAnsi="宋体"/>
          <w:sz w:val="14"/>
          <w:szCs w:val="14"/>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tabs>
          <w:tab w:val="left" w:pos="8501"/>
        </w:tabs>
        <w:spacing w:line="335" w:lineRule="exact"/>
        <w:ind w:left="0" w:firstLine="420" w:firstLineChars="200"/>
        <w:rPr>
          <w:rFonts w:ascii="宋体" w:hAnsi="宋体" w:eastAsia="宋体"/>
        </w:rPr>
      </w:pPr>
      <w:r>
        <w:rPr>
          <w:rFonts w:hint="eastAsia" w:ascii="宋体" w:hAnsi="宋体" w:eastAsia="宋体"/>
        </w:rPr>
        <w:t>身份证号码：</w:t>
      </w:r>
      <w:r>
        <w:rPr>
          <w:rFonts w:hint="eastAsia" w:ascii="宋体" w:hAnsi="宋体" w:eastAsia="宋体"/>
          <w:u w:val="single" w:color="000000"/>
        </w:rPr>
        <w:tab/>
      </w:r>
    </w:p>
    <w:p>
      <w:pPr>
        <w:spacing w:line="140" w:lineRule="exact"/>
        <w:ind w:firstLine="280" w:firstLineChars="200"/>
        <w:rPr>
          <w:rFonts w:ascii="宋体" w:hAnsi="宋体"/>
          <w:sz w:val="14"/>
          <w:szCs w:val="14"/>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tabs>
          <w:tab w:val="left" w:pos="7661"/>
        </w:tabs>
        <w:spacing w:line="335" w:lineRule="exact"/>
        <w:ind w:left="0" w:firstLine="420" w:firstLineChars="200"/>
        <w:rPr>
          <w:rFonts w:ascii="宋体" w:hAnsi="宋体" w:eastAsia="宋体"/>
        </w:rPr>
      </w:pPr>
      <w:r>
        <w:rPr>
          <w:rFonts w:hint="eastAsia" w:ascii="宋体" w:hAnsi="宋体" w:eastAsia="宋体"/>
        </w:rPr>
        <w:t>委托代理人：</w:t>
      </w:r>
      <w:r>
        <w:rPr>
          <w:rFonts w:hint="eastAsia" w:ascii="宋体" w:hAnsi="宋体" w:eastAsia="宋体"/>
          <w:u w:val="single" w:color="000000"/>
        </w:rPr>
        <w:tab/>
      </w:r>
      <w:r>
        <w:rPr>
          <w:rFonts w:hint="eastAsia" w:ascii="宋体" w:hAnsi="宋体" w:eastAsia="宋体"/>
        </w:rPr>
        <w:t>（签字）</w:t>
      </w:r>
    </w:p>
    <w:p>
      <w:pPr>
        <w:spacing w:line="140" w:lineRule="exact"/>
        <w:ind w:firstLine="280" w:firstLineChars="200"/>
        <w:rPr>
          <w:rFonts w:ascii="宋体" w:hAnsi="宋体"/>
          <w:sz w:val="14"/>
          <w:szCs w:val="14"/>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tabs>
          <w:tab w:val="left" w:pos="8501"/>
        </w:tabs>
        <w:spacing w:line="335" w:lineRule="exact"/>
        <w:ind w:left="0" w:firstLine="420" w:firstLineChars="200"/>
        <w:rPr>
          <w:rFonts w:ascii="宋体" w:hAnsi="宋体" w:eastAsia="宋体"/>
        </w:rPr>
      </w:pPr>
      <w:r>
        <w:rPr>
          <w:rFonts w:hint="eastAsia" w:ascii="宋体" w:hAnsi="宋体" w:eastAsia="宋体"/>
        </w:rPr>
        <w:t>身份证号码：</w:t>
      </w:r>
      <w:r>
        <w:rPr>
          <w:rFonts w:hint="eastAsia" w:ascii="宋体" w:hAnsi="宋体" w:eastAsia="宋体"/>
          <w:u w:val="single" w:color="000000"/>
        </w:rPr>
        <w:tab/>
      </w:r>
    </w:p>
    <w:p>
      <w:pPr>
        <w:spacing w:line="180" w:lineRule="exact"/>
        <w:ind w:firstLine="360" w:firstLineChars="200"/>
        <w:rPr>
          <w:rFonts w:ascii="宋体" w:hAnsi="宋体"/>
          <w:sz w:val="18"/>
          <w:szCs w:val="18"/>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rPr>
          <w:rFonts w:ascii="宋体" w:hAnsi="宋体"/>
          <w:sz w:val="20"/>
          <w:szCs w:val="20"/>
        </w:rPr>
      </w:pPr>
    </w:p>
    <w:p>
      <w:pPr>
        <w:pStyle w:val="10"/>
        <w:tabs>
          <w:tab w:val="left" w:pos="6643"/>
          <w:tab w:val="left" w:pos="7589"/>
          <w:tab w:val="left" w:pos="8533"/>
        </w:tabs>
        <w:spacing w:line="335" w:lineRule="exact"/>
        <w:ind w:left="0" w:firstLine="7350" w:firstLineChars="3500"/>
        <w:jc w:val="both"/>
        <w:rPr>
          <w:rFonts w:ascii="宋体" w:hAnsi="宋体" w:eastAsia="宋体"/>
        </w:rPr>
      </w:pPr>
      <w:r>
        <w:rPr>
          <w:rFonts w:hint="eastAsia" w:ascii="宋体" w:hAnsi="宋体" w:eastAsia="宋体"/>
        </w:rPr>
        <w:t>年   月   日</w:t>
      </w:r>
    </w:p>
    <w:p>
      <w:pPr>
        <w:spacing w:line="335" w:lineRule="exact"/>
        <w:ind w:firstLine="440" w:firstLineChars="200"/>
        <w:rPr>
          <w:rFonts w:ascii="宋体" w:hAnsi="宋体"/>
        </w:rPr>
        <w:sectPr>
          <w:pgSz w:w="12240" w:h="15840"/>
          <w:pgMar w:top="1440" w:right="1803" w:bottom="1440" w:left="1803" w:header="0" w:footer="901" w:gutter="0"/>
          <w:cols w:space="0" w:num="1"/>
          <w:rtlGutter w:val="0"/>
          <w:docGrid w:linePitch="299" w:charSpace="0"/>
        </w:sectPr>
      </w:pPr>
    </w:p>
    <w:p>
      <w:pPr>
        <w:pStyle w:val="4"/>
        <w:spacing w:line="463" w:lineRule="exact"/>
        <w:ind w:right="223" w:firstLine="562" w:firstLineChars="200"/>
        <w:jc w:val="center"/>
        <w:rPr>
          <w:rFonts w:ascii="宋体" w:hAnsi="宋体"/>
          <w:sz w:val="20"/>
          <w:szCs w:val="20"/>
        </w:rPr>
      </w:pPr>
      <w:bookmarkStart w:id="179" w:name="_bookmark159"/>
      <w:bookmarkEnd w:id="179"/>
      <w:bookmarkStart w:id="180" w:name="_Toc21583"/>
      <w:r>
        <w:rPr>
          <w:rFonts w:hint="eastAsia" w:ascii="宋体" w:hAnsi="宋体" w:eastAsia="宋体"/>
          <w:b/>
          <w:bCs/>
          <w:sz w:val="28"/>
          <w:szCs w:val="28"/>
        </w:rPr>
        <w:t>四、联合体协议书</w:t>
      </w:r>
      <w:bookmarkEnd w:id="180"/>
    </w:p>
    <w:p>
      <w:pPr>
        <w:spacing w:line="200" w:lineRule="exact"/>
        <w:ind w:firstLine="400" w:firstLineChars="200"/>
        <w:rPr>
          <w:rFonts w:ascii="宋体" w:hAnsi="宋体"/>
          <w:sz w:val="20"/>
          <w:szCs w:val="20"/>
        </w:rPr>
      </w:pPr>
    </w:p>
    <w:p>
      <w:pPr>
        <w:pStyle w:val="10"/>
        <w:tabs>
          <w:tab w:val="left" w:pos="2202"/>
          <w:tab w:val="left" w:pos="6000"/>
        </w:tabs>
        <w:spacing w:line="400" w:lineRule="exact"/>
        <w:ind w:left="0" w:firstLine="420" w:firstLineChars="200"/>
        <w:rPr>
          <w:rFonts w:ascii="宋体" w:hAnsi="宋体" w:eastAsia="宋体"/>
        </w:rPr>
      </w:pPr>
      <w:r>
        <w:rPr>
          <w:rFonts w:hint="eastAsia" w:ascii="宋体" w:hAnsi="宋体" w:eastAsia="宋体"/>
          <w:u w:val="single" w:color="000000"/>
        </w:rPr>
        <w:tab/>
      </w:r>
      <w:r>
        <w:rPr>
          <w:rFonts w:hint="eastAsia" w:ascii="宋体" w:hAnsi="宋体" w:eastAsia="宋体"/>
        </w:rPr>
        <w:t>（所有成员单位名称）自愿组成</w:t>
      </w:r>
      <w:r>
        <w:rPr>
          <w:rFonts w:hint="eastAsia" w:ascii="宋体" w:hAnsi="宋体" w:eastAsia="宋体"/>
          <w:u w:val="single" w:color="000000"/>
        </w:rPr>
        <w:tab/>
      </w:r>
      <w:r>
        <w:rPr>
          <w:rFonts w:hint="eastAsia" w:ascii="宋体" w:hAnsi="宋体" w:eastAsia="宋体"/>
        </w:rPr>
        <w:t>（联合体名称）联合体，共同参加</w:t>
      </w:r>
      <w:r>
        <w:rPr>
          <w:rFonts w:hint="eastAsia" w:ascii="宋体" w:hAnsi="宋体" w:eastAsia="宋体"/>
          <w:u w:val="single" w:color="000000"/>
        </w:rPr>
        <w:tab/>
      </w:r>
      <w:r>
        <w:rPr>
          <w:rFonts w:hint="eastAsia" w:ascii="宋体" w:hAnsi="宋体" w:eastAsia="宋体"/>
          <w:u w:val="single" w:color="000000"/>
        </w:rPr>
        <w:t>（项</w:t>
      </w:r>
      <w:r>
        <w:rPr>
          <w:rFonts w:hint="eastAsia" w:ascii="宋体" w:hAnsi="宋体" w:eastAsia="宋体"/>
        </w:rPr>
        <w:t>目名称）货物采购招标项目投标。现就联合体投标事宜订立如下协议。</w:t>
      </w:r>
    </w:p>
    <w:p>
      <w:pPr>
        <w:pStyle w:val="10"/>
        <w:tabs>
          <w:tab w:val="left" w:pos="2673"/>
          <w:tab w:val="left" w:pos="5614"/>
        </w:tabs>
        <w:spacing w:line="400" w:lineRule="exact"/>
        <w:ind w:left="0" w:firstLine="420" w:firstLineChars="200"/>
        <w:rPr>
          <w:rFonts w:ascii="宋体" w:hAnsi="宋体" w:eastAsia="宋体"/>
        </w:rPr>
      </w:pPr>
      <w:r>
        <w:rPr>
          <w:rFonts w:hint="eastAsia" w:ascii="宋体" w:hAnsi="宋体" w:eastAsia="宋体"/>
        </w:rPr>
        <w:t>1.</w:t>
      </w:r>
      <w:r>
        <w:rPr>
          <w:rFonts w:hint="eastAsia" w:ascii="宋体" w:hAnsi="宋体" w:eastAsia="宋体"/>
          <w:u w:val="single" w:color="000000"/>
        </w:rPr>
        <w:tab/>
      </w:r>
      <w:r>
        <w:rPr>
          <w:rFonts w:hint="eastAsia" w:ascii="宋体" w:hAnsi="宋体" w:eastAsia="宋体"/>
        </w:rPr>
        <w:t>（某成员单位名称）为</w:t>
      </w:r>
      <w:r>
        <w:rPr>
          <w:rFonts w:hint="eastAsia" w:ascii="宋体" w:hAnsi="宋体" w:eastAsia="宋体"/>
          <w:u w:val="single" w:color="000000"/>
        </w:rPr>
        <w:tab/>
      </w:r>
      <w:r>
        <w:rPr>
          <w:rFonts w:hint="eastAsia" w:ascii="宋体" w:hAnsi="宋体" w:eastAsia="宋体"/>
        </w:rPr>
        <w:t>（联合体名称）牵头人。</w:t>
      </w:r>
    </w:p>
    <w:p>
      <w:pPr>
        <w:pStyle w:val="10"/>
        <w:spacing w:line="400" w:lineRule="exact"/>
        <w:ind w:left="0" w:right="210" w:firstLine="420" w:firstLineChars="200"/>
        <w:rPr>
          <w:rFonts w:ascii="宋体" w:hAnsi="宋体" w:eastAsia="宋体"/>
        </w:rPr>
      </w:pPr>
      <w:r>
        <w:rPr>
          <w:rFonts w:hint="eastAsia" w:ascii="宋体" w:hAnsi="宋体" w:eastAsia="宋体"/>
        </w:rPr>
        <w:t>2.  联合体各成员授权牵头人代表联合体参加投标活动，签署文件，提交和接收相关的资料、 信息及指示，进行合同谈判活动，负责合同实施阶段的组织和协调工作，以及处理与本招标项 目有关的一切事宜。</w:t>
      </w:r>
    </w:p>
    <w:p>
      <w:pPr>
        <w:pStyle w:val="10"/>
        <w:spacing w:line="400" w:lineRule="exact"/>
        <w:ind w:left="0" w:right="104" w:firstLine="420" w:firstLineChars="200"/>
        <w:rPr>
          <w:rFonts w:ascii="宋体" w:hAnsi="宋体" w:eastAsia="宋体"/>
        </w:rPr>
      </w:pPr>
      <w:r>
        <w:rPr>
          <w:rFonts w:hint="eastAsia" w:ascii="宋体" w:hAnsi="宋体" w:eastAsia="宋体"/>
        </w:rPr>
        <w:t>3.  联合体牵头人在本项目中签署的一切文件和处理的一切事宜，联合体各成员均予以承认。 联合体各成员将严格按照招标文件、投标文件和合同的要求全面履行义务，并向招标人承担连 带责任。</w:t>
      </w:r>
    </w:p>
    <w:p>
      <w:pPr>
        <w:pStyle w:val="10"/>
        <w:tabs>
          <w:tab w:val="left" w:pos="8741"/>
        </w:tabs>
        <w:spacing w:line="400" w:lineRule="exact"/>
        <w:ind w:left="0" w:firstLine="420" w:firstLineChars="200"/>
        <w:rPr>
          <w:rFonts w:ascii="宋体" w:hAnsi="宋体" w:eastAsia="宋体"/>
        </w:rPr>
      </w:pPr>
      <w:r>
        <w:rPr>
          <w:rFonts w:hint="eastAsia" w:ascii="宋体" w:hAnsi="宋体" w:eastAsia="宋体"/>
        </w:rPr>
        <w:t>4.  联合体各成员单位内部的职责分工如下：</w:t>
      </w:r>
      <w:r>
        <w:rPr>
          <w:rFonts w:hint="eastAsia" w:ascii="宋体" w:hAnsi="宋体" w:eastAsia="宋体"/>
          <w:u w:val="single" w:color="000000"/>
        </w:rPr>
        <w:tab/>
      </w:r>
      <w:r>
        <w:rPr>
          <w:rFonts w:hint="eastAsia" w:ascii="宋体" w:hAnsi="宋体" w:eastAsia="宋体"/>
        </w:rPr>
        <w:t>。</w:t>
      </w:r>
    </w:p>
    <w:p>
      <w:pPr>
        <w:pStyle w:val="10"/>
        <w:spacing w:line="400" w:lineRule="exact"/>
        <w:ind w:left="0" w:right="315" w:firstLine="420" w:firstLineChars="200"/>
        <w:rPr>
          <w:rFonts w:ascii="宋体" w:hAnsi="宋体" w:eastAsia="宋体"/>
        </w:rPr>
      </w:pPr>
      <w:r>
        <w:rPr>
          <w:rFonts w:hint="eastAsia" w:ascii="宋体" w:hAnsi="宋体" w:eastAsia="宋体"/>
        </w:rPr>
        <w:t>5.  本协议书自所有成员单位法定代表人（单位负责人）或其委托代理人签字或盖单位章之 日起生效，合同履行完毕后自动失效。</w:t>
      </w:r>
    </w:p>
    <w:p>
      <w:pPr>
        <w:pStyle w:val="10"/>
        <w:tabs>
          <w:tab w:val="left" w:pos="2464"/>
        </w:tabs>
        <w:spacing w:line="400" w:lineRule="exact"/>
        <w:ind w:left="0" w:firstLine="420" w:firstLineChars="200"/>
        <w:rPr>
          <w:rFonts w:ascii="宋体" w:hAnsi="宋体" w:eastAsia="宋体"/>
          <w:sz w:val="20"/>
          <w:szCs w:val="20"/>
        </w:rPr>
      </w:pPr>
      <w:r>
        <w:rPr>
          <w:rFonts w:hint="eastAsia" w:ascii="宋体" w:hAnsi="宋体" w:eastAsia="宋体"/>
        </w:rPr>
        <w:t>6.  本协议书一式</w:t>
      </w:r>
      <w:r>
        <w:rPr>
          <w:rFonts w:hint="eastAsia" w:ascii="宋体" w:hAnsi="宋体" w:eastAsia="宋体"/>
          <w:u w:val="single" w:color="000000"/>
        </w:rPr>
        <w:tab/>
      </w:r>
      <w:r>
        <w:rPr>
          <w:rFonts w:hint="eastAsia" w:ascii="宋体" w:hAnsi="宋体" w:eastAsia="宋体"/>
        </w:rPr>
        <w:t>份，联合体成员和招标人各执一份。</w:t>
      </w:r>
    </w:p>
    <w:p>
      <w:pPr>
        <w:spacing w:line="400" w:lineRule="exact"/>
        <w:ind w:firstLine="400" w:firstLineChars="200"/>
        <w:rPr>
          <w:rFonts w:ascii="宋体" w:hAnsi="宋体"/>
          <w:sz w:val="20"/>
          <w:szCs w:val="20"/>
        </w:rPr>
      </w:pPr>
    </w:p>
    <w:p>
      <w:pPr>
        <w:pStyle w:val="10"/>
        <w:spacing w:line="400" w:lineRule="exact"/>
        <w:ind w:left="0" w:firstLine="420" w:firstLineChars="200"/>
        <w:rPr>
          <w:rFonts w:ascii="宋体" w:hAnsi="宋体" w:eastAsia="宋体"/>
        </w:rPr>
      </w:pPr>
      <w:r>
        <w:rPr>
          <w:rFonts w:hint="eastAsia" w:ascii="宋体" w:hAnsi="宋体" w:eastAsia="宋体"/>
        </w:rPr>
        <w:t>注：本协议书由法定代表人（单位负责人）签字的，应附法定代表人（单位负责人）身份证明；由委托代理人签字的，应附授权委托书。</w:t>
      </w:r>
    </w:p>
    <w:p>
      <w:pPr>
        <w:spacing w:line="400" w:lineRule="exact"/>
        <w:rPr>
          <w:rFonts w:ascii="宋体" w:hAnsi="宋体"/>
          <w:sz w:val="20"/>
          <w:szCs w:val="20"/>
        </w:rPr>
      </w:pPr>
    </w:p>
    <w:p>
      <w:pPr>
        <w:pStyle w:val="10"/>
        <w:tabs>
          <w:tab w:val="left" w:pos="7241"/>
        </w:tabs>
        <w:spacing w:line="400" w:lineRule="exact"/>
        <w:ind w:left="0" w:firstLine="420" w:firstLineChars="200"/>
        <w:rPr>
          <w:rFonts w:ascii="宋体" w:hAnsi="宋体" w:eastAsia="宋体"/>
          <w:sz w:val="10"/>
          <w:szCs w:val="10"/>
        </w:rPr>
      </w:pPr>
      <w:r>
        <w:rPr>
          <w:rFonts w:hint="eastAsia" w:ascii="宋体" w:hAnsi="宋体" w:eastAsia="宋体"/>
        </w:rPr>
        <w:t>联合体牵头人名称：</w:t>
      </w:r>
      <w:r>
        <w:rPr>
          <w:rFonts w:hint="eastAsia" w:ascii="宋体" w:hAnsi="宋体" w:eastAsia="宋体"/>
          <w:u w:val="single" w:color="000000"/>
        </w:rPr>
        <w:tab/>
      </w:r>
      <w:r>
        <w:rPr>
          <w:rFonts w:hint="eastAsia" w:ascii="宋体" w:hAnsi="宋体" w:eastAsia="宋体"/>
        </w:rPr>
        <w:t>（盖单位章）</w:t>
      </w:r>
    </w:p>
    <w:p>
      <w:pPr>
        <w:pStyle w:val="10"/>
        <w:tabs>
          <w:tab w:val="left" w:pos="7661"/>
        </w:tabs>
        <w:spacing w:line="400" w:lineRule="exact"/>
        <w:ind w:left="0" w:firstLine="420" w:firstLineChars="200"/>
        <w:rPr>
          <w:rFonts w:ascii="宋体" w:hAnsi="宋体" w:eastAsia="宋体"/>
        </w:rPr>
      </w:pPr>
      <w:r>
        <w:rPr>
          <w:rFonts w:hint="eastAsia" w:ascii="宋体" w:hAnsi="宋体" w:eastAsia="宋体"/>
        </w:rPr>
        <w:t>法定代表人（单位负责人）或其委托代理人：</w:t>
      </w:r>
      <w:r>
        <w:rPr>
          <w:rFonts w:hint="eastAsia" w:ascii="宋体" w:hAnsi="宋体" w:eastAsia="宋体"/>
          <w:u w:val="single" w:color="000000"/>
        </w:rPr>
        <w:tab/>
      </w:r>
      <w:r>
        <w:rPr>
          <w:rFonts w:hint="eastAsia" w:ascii="宋体" w:hAnsi="宋体" w:eastAsia="宋体"/>
        </w:rPr>
        <w:t>（签字）</w:t>
      </w:r>
    </w:p>
    <w:p>
      <w:pPr>
        <w:spacing w:line="400" w:lineRule="exact"/>
        <w:rPr>
          <w:rFonts w:ascii="宋体" w:hAnsi="宋体"/>
          <w:sz w:val="20"/>
          <w:szCs w:val="20"/>
        </w:rPr>
      </w:pPr>
    </w:p>
    <w:p>
      <w:pPr>
        <w:pStyle w:val="10"/>
        <w:tabs>
          <w:tab w:val="left" w:pos="7241"/>
        </w:tabs>
        <w:spacing w:line="400" w:lineRule="exact"/>
        <w:ind w:left="0" w:firstLine="420" w:firstLineChars="200"/>
        <w:rPr>
          <w:rFonts w:ascii="宋体" w:hAnsi="宋体" w:eastAsia="宋体"/>
          <w:sz w:val="10"/>
          <w:szCs w:val="10"/>
        </w:rPr>
      </w:pPr>
      <w:r>
        <w:rPr>
          <w:rFonts w:hint="eastAsia" w:ascii="宋体" w:hAnsi="宋体" w:eastAsia="宋体"/>
        </w:rPr>
        <w:t>联合体成员名称：</w:t>
      </w:r>
      <w:r>
        <w:rPr>
          <w:rFonts w:hint="eastAsia" w:ascii="宋体" w:hAnsi="宋体" w:eastAsia="宋体"/>
          <w:u w:val="single" w:color="000000"/>
        </w:rPr>
        <w:tab/>
      </w:r>
      <w:r>
        <w:rPr>
          <w:rFonts w:hint="eastAsia" w:ascii="宋体" w:hAnsi="宋体" w:eastAsia="宋体"/>
        </w:rPr>
        <w:t>（盖单位章）</w:t>
      </w:r>
    </w:p>
    <w:p>
      <w:pPr>
        <w:pStyle w:val="10"/>
        <w:tabs>
          <w:tab w:val="left" w:pos="7658"/>
        </w:tabs>
        <w:spacing w:line="400" w:lineRule="exact"/>
        <w:ind w:left="0" w:firstLine="420" w:firstLineChars="200"/>
        <w:rPr>
          <w:rFonts w:ascii="宋体" w:hAnsi="宋体" w:eastAsia="宋体"/>
        </w:rPr>
      </w:pPr>
      <w:r>
        <w:rPr>
          <w:rFonts w:hint="eastAsia" w:ascii="宋体" w:hAnsi="宋体" w:eastAsia="宋体"/>
        </w:rPr>
        <w:t>法定代表人（单位负责人）或其委托代理人：</w:t>
      </w:r>
      <w:r>
        <w:rPr>
          <w:rFonts w:hint="eastAsia" w:ascii="宋体" w:hAnsi="宋体" w:eastAsia="宋体"/>
          <w:u w:val="single" w:color="000000"/>
        </w:rPr>
        <w:tab/>
      </w:r>
      <w:r>
        <w:rPr>
          <w:rFonts w:hint="eastAsia" w:ascii="宋体" w:hAnsi="宋体" w:eastAsia="宋体"/>
        </w:rPr>
        <w:t>（签字）</w:t>
      </w:r>
    </w:p>
    <w:p>
      <w:pPr>
        <w:spacing w:line="400" w:lineRule="exact"/>
        <w:rPr>
          <w:rFonts w:ascii="宋体" w:hAnsi="宋体"/>
          <w:sz w:val="20"/>
          <w:szCs w:val="20"/>
        </w:rPr>
      </w:pPr>
    </w:p>
    <w:p>
      <w:pPr>
        <w:pStyle w:val="10"/>
        <w:tabs>
          <w:tab w:val="left" w:pos="7241"/>
        </w:tabs>
        <w:spacing w:line="400" w:lineRule="exact"/>
        <w:ind w:left="0" w:firstLine="420" w:firstLineChars="200"/>
        <w:rPr>
          <w:rFonts w:ascii="宋体" w:hAnsi="宋体" w:eastAsia="宋体"/>
        </w:rPr>
      </w:pPr>
      <w:r>
        <w:rPr>
          <w:rFonts w:hint="eastAsia" w:ascii="宋体" w:hAnsi="宋体" w:eastAsia="宋体"/>
        </w:rPr>
        <w:t>联合体成员名称：</w:t>
      </w:r>
      <w:r>
        <w:rPr>
          <w:rFonts w:hint="eastAsia" w:ascii="宋体" w:hAnsi="宋体" w:eastAsia="宋体"/>
          <w:u w:val="single" w:color="000000"/>
        </w:rPr>
        <w:tab/>
      </w:r>
      <w:r>
        <w:rPr>
          <w:rFonts w:hint="eastAsia" w:ascii="宋体" w:hAnsi="宋体" w:eastAsia="宋体"/>
        </w:rPr>
        <w:t>（盖单位章）</w:t>
      </w:r>
    </w:p>
    <w:p>
      <w:pPr>
        <w:spacing w:line="400" w:lineRule="exact"/>
        <w:ind w:firstLine="200" w:firstLineChars="200"/>
        <w:rPr>
          <w:rFonts w:ascii="宋体" w:hAnsi="宋体"/>
          <w:sz w:val="10"/>
          <w:szCs w:val="10"/>
        </w:rPr>
      </w:pPr>
    </w:p>
    <w:p>
      <w:pPr>
        <w:pStyle w:val="10"/>
        <w:tabs>
          <w:tab w:val="left" w:pos="7658"/>
        </w:tabs>
        <w:spacing w:line="400" w:lineRule="exact"/>
        <w:ind w:left="0" w:firstLine="420" w:firstLineChars="200"/>
        <w:rPr>
          <w:rFonts w:ascii="宋体" w:hAnsi="宋体" w:eastAsia="宋体"/>
        </w:rPr>
      </w:pPr>
      <w:r>
        <w:rPr>
          <w:rFonts w:hint="eastAsia" w:ascii="宋体" w:hAnsi="宋体" w:eastAsia="宋体"/>
        </w:rPr>
        <w:t>法定代表人（单位负责人）或其委托代理人：</w:t>
      </w:r>
      <w:r>
        <w:rPr>
          <w:rFonts w:hint="eastAsia" w:ascii="宋体" w:hAnsi="宋体" w:eastAsia="宋体"/>
          <w:u w:val="single" w:color="000000"/>
        </w:rPr>
        <w:tab/>
      </w:r>
      <w:r>
        <w:rPr>
          <w:rFonts w:hint="eastAsia" w:ascii="宋体" w:hAnsi="宋体" w:eastAsia="宋体"/>
        </w:rPr>
        <w:t>（签字）</w:t>
      </w:r>
    </w:p>
    <w:p>
      <w:pPr>
        <w:spacing w:line="400" w:lineRule="exact"/>
        <w:ind w:firstLine="220" w:firstLineChars="200"/>
        <w:rPr>
          <w:rFonts w:ascii="宋体" w:hAnsi="宋体"/>
          <w:sz w:val="11"/>
          <w:szCs w:val="11"/>
        </w:rPr>
      </w:pPr>
    </w:p>
    <w:p>
      <w:pPr>
        <w:pStyle w:val="10"/>
        <w:spacing w:line="400" w:lineRule="exact"/>
        <w:ind w:left="0" w:firstLine="420" w:firstLineChars="200"/>
        <w:rPr>
          <w:rFonts w:ascii="宋体" w:hAnsi="宋体" w:eastAsia="宋体"/>
          <w:sz w:val="11"/>
          <w:szCs w:val="11"/>
        </w:rPr>
      </w:pPr>
      <w:r>
        <w:rPr>
          <w:rFonts w:hint="eastAsia" w:ascii="宋体" w:hAnsi="宋体" w:eastAsia="宋体"/>
        </w:rPr>
        <w:t>……</w:t>
      </w:r>
    </w:p>
    <w:p>
      <w:pPr>
        <w:pStyle w:val="10"/>
        <w:tabs>
          <w:tab w:val="left" w:pos="6643"/>
          <w:tab w:val="left" w:pos="7589"/>
          <w:tab w:val="left" w:pos="8533"/>
        </w:tabs>
        <w:spacing w:line="335" w:lineRule="exact"/>
        <w:ind w:left="0" w:firstLine="7350" w:firstLineChars="3500"/>
        <w:jc w:val="both"/>
        <w:rPr>
          <w:rFonts w:ascii="宋体" w:hAnsi="宋体" w:eastAsia="宋体"/>
        </w:rPr>
      </w:pPr>
      <w:bookmarkStart w:id="181" w:name="_bookmark160"/>
      <w:bookmarkEnd w:id="181"/>
      <w:r>
        <w:rPr>
          <w:rFonts w:hint="eastAsia" w:ascii="宋体" w:hAnsi="宋体" w:eastAsia="宋体"/>
        </w:rPr>
        <w:t>年   月   日</w:t>
      </w:r>
    </w:p>
    <w:p>
      <w:pPr>
        <w:spacing w:line="335" w:lineRule="exact"/>
        <w:ind w:firstLine="440" w:firstLineChars="200"/>
        <w:rPr>
          <w:rFonts w:ascii="宋体" w:hAnsi="宋体"/>
        </w:rPr>
        <w:sectPr>
          <w:pgSz w:w="12240" w:h="15840"/>
          <w:pgMar w:top="1440" w:right="1803" w:bottom="1440" w:left="1803" w:header="0" w:footer="901" w:gutter="0"/>
          <w:cols w:space="0" w:num="1"/>
          <w:rtlGutter w:val="0"/>
          <w:docGrid w:linePitch="299" w:charSpace="0"/>
        </w:sectPr>
      </w:pPr>
    </w:p>
    <w:p>
      <w:pPr>
        <w:pStyle w:val="4"/>
        <w:spacing w:line="463" w:lineRule="exact"/>
        <w:ind w:right="223" w:firstLine="562" w:firstLineChars="200"/>
        <w:jc w:val="center"/>
        <w:rPr>
          <w:rFonts w:ascii="宋体" w:hAnsi="宋体" w:eastAsia="宋体"/>
          <w:b/>
          <w:bCs/>
          <w:sz w:val="28"/>
          <w:szCs w:val="28"/>
        </w:rPr>
      </w:pPr>
      <w:bookmarkStart w:id="182" w:name="_Toc8223"/>
      <w:r>
        <w:rPr>
          <w:rFonts w:hint="eastAsia" w:ascii="宋体" w:hAnsi="宋体" w:eastAsia="宋体"/>
          <w:b/>
          <w:bCs/>
          <w:sz w:val="28"/>
          <w:szCs w:val="28"/>
        </w:rPr>
        <w:t>五、投标保证金</w:t>
      </w:r>
      <w:bookmarkEnd w:id="182"/>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10"/>
        <w:spacing w:line="293" w:lineRule="auto"/>
        <w:ind w:left="0" w:firstLine="420" w:firstLineChars="200"/>
        <w:rPr>
          <w:rFonts w:ascii="宋体" w:hAnsi="宋体" w:eastAsia="宋体"/>
        </w:rPr>
      </w:pPr>
      <w:r>
        <w:rPr>
          <w:rFonts w:hint="eastAsia" w:ascii="宋体" w:hAnsi="宋体" w:eastAsia="宋体"/>
        </w:rPr>
        <w:t>若采用现金或支票，投标人应在此提供汇款凭证的复印件。如采用银行函，格式如下。</w:t>
      </w: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80" w:lineRule="exact"/>
        <w:ind w:firstLine="560" w:firstLineChars="200"/>
        <w:rPr>
          <w:rFonts w:ascii="宋体" w:hAnsi="宋体"/>
          <w:sz w:val="28"/>
          <w:szCs w:val="28"/>
        </w:rPr>
      </w:pPr>
    </w:p>
    <w:p>
      <w:pPr>
        <w:pStyle w:val="10"/>
        <w:tabs>
          <w:tab w:val="left" w:pos="1780"/>
        </w:tabs>
        <w:spacing w:line="460" w:lineRule="exact"/>
        <w:rPr>
          <w:rFonts w:ascii="宋体" w:hAnsi="宋体" w:eastAsia="宋体"/>
          <w:sz w:val="20"/>
          <w:szCs w:val="20"/>
        </w:rPr>
      </w:pPr>
      <w:r>
        <w:rPr>
          <w:rFonts w:hint="eastAsia" w:ascii="宋体" w:hAnsi="宋体" w:eastAsia="宋体"/>
          <w:u w:val="single" w:color="000000"/>
        </w:rPr>
        <w:tab/>
      </w:r>
      <w:r>
        <w:rPr>
          <w:rFonts w:hint="eastAsia" w:ascii="宋体" w:hAnsi="宋体" w:eastAsia="宋体"/>
        </w:rPr>
        <w:t>（招标人名称）：</w:t>
      </w:r>
    </w:p>
    <w:p>
      <w:pPr>
        <w:spacing w:line="460" w:lineRule="exact"/>
        <w:ind w:firstLine="400" w:firstLineChars="200"/>
        <w:rPr>
          <w:rFonts w:ascii="宋体" w:hAnsi="宋体"/>
          <w:sz w:val="20"/>
          <w:szCs w:val="20"/>
        </w:rPr>
      </w:pPr>
    </w:p>
    <w:p>
      <w:pPr>
        <w:pStyle w:val="10"/>
        <w:tabs>
          <w:tab w:val="left" w:pos="1997"/>
          <w:tab w:val="left" w:pos="6123"/>
          <w:tab w:val="left" w:pos="7066"/>
          <w:tab w:val="left" w:pos="8118"/>
        </w:tabs>
        <w:spacing w:line="460" w:lineRule="exact"/>
        <w:ind w:left="418" w:leftChars="190" w:right="115"/>
        <w:jc w:val="both"/>
        <w:rPr>
          <w:rFonts w:ascii="宋体" w:hAnsi="宋体" w:eastAsia="宋体"/>
          <w:u w:val="single" w:color="000000"/>
        </w:rPr>
      </w:pPr>
      <w:r>
        <w:rPr>
          <w:rFonts w:hint="eastAsia" w:ascii="宋体" w:hAnsi="宋体" w:eastAsia="宋体"/>
        </w:rPr>
        <w:t>鉴于</w:t>
      </w:r>
      <w:r>
        <w:rPr>
          <w:rFonts w:hint="eastAsia" w:ascii="宋体" w:hAnsi="宋体" w:eastAsia="宋体"/>
          <w:u w:val="single" w:color="000000"/>
        </w:rPr>
        <w:tab/>
      </w:r>
      <w:r>
        <w:rPr>
          <w:rFonts w:hint="eastAsia" w:ascii="宋体" w:hAnsi="宋体" w:eastAsia="宋体"/>
        </w:rPr>
        <w:t>（投标人名称）（以下称“投标人”）于</w:t>
      </w: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日参加</w:t>
      </w:r>
      <w:r>
        <w:rPr>
          <w:rFonts w:hint="eastAsia" w:ascii="宋体" w:hAnsi="宋体" w:eastAsia="宋体"/>
          <w:u w:val="single" w:color="000000"/>
        </w:rPr>
        <w:tab/>
      </w:r>
    </w:p>
    <w:p>
      <w:pPr>
        <w:pStyle w:val="10"/>
        <w:tabs>
          <w:tab w:val="left" w:pos="1997"/>
          <w:tab w:val="left" w:pos="6123"/>
          <w:tab w:val="left" w:pos="7066"/>
          <w:tab w:val="left" w:pos="8118"/>
        </w:tabs>
        <w:spacing w:line="460" w:lineRule="exact"/>
        <w:ind w:right="115"/>
        <w:jc w:val="both"/>
        <w:rPr>
          <w:rFonts w:ascii="宋体" w:hAnsi="宋体" w:eastAsia="宋体"/>
        </w:rPr>
      </w:pPr>
      <w:r>
        <w:rPr>
          <w:rFonts w:hint="eastAsia" w:ascii="宋体" w:hAnsi="宋体" w:eastAsia="宋体"/>
        </w:rPr>
        <w:t>（项目名称）货物采购招标的投标，</w:t>
      </w:r>
      <w:r>
        <w:rPr>
          <w:rFonts w:hint="eastAsia" w:ascii="宋体" w:hAnsi="宋体" w:eastAsia="宋体"/>
          <w:u w:val="single" w:color="000000"/>
        </w:rPr>
        <w:tab/>
      </w:r>
      <w:r>
        <w:rPr>
          <w:rFonts w:hint="eastAsia" w:ascii="宋体" w:hAnsi="宋体" w:eastAsia="宋体"/>
        </w:rPr>
        <w:t>（担保人名称，以下简 称“我方”）无条件地、不可撤销地保证：若投标人在投标有效期内撤销投标文件，中标后无正 当理由不与招标人订立合同，在签订合同时向招标人提出附加条件，或者发生招标文件明确规定可以不予退还投标保证金的其他情形，我方承担保证 责任。收到你方书面通知后，我方在 7 日内向你方无条件支付人民币（大写）</w:t>
      </w:r>
      <w:r>
        <w:rPr>
          <w:rFonts w:hint="eastAsia" w:ascii="宋体" w:hAnsi="宋体" w:eastAsia="宋体"/>
          <w:u w:val="single" w:color="000000"/>
        </w:rPr>
        <w:tab/>
      </w:r>
      <w:r>
        <w:rPr>
          <w:rFonts w:hint="eastAsia" w:ascii="宋体" w:hAnsi="宋体" w:eastAsia="宋体"/>
        </w:rPr>
        <w:t>。 本保函在投标有效期内保持有效。要求我方承担保证责任的通知应在投标有效期内送达我方。</w:t>
      </w:r>
    </w:p>
    <w:p>
      <w:pPr>
        <w:spacing w:line="460" w:lineRule="exact"/>
        <w:rPr>
          <w:rFonts w:ascii="宋体" w:hAnsi="宋体"/>
          <w:sz w:val="20"/>
          <w:szCs w:val="20"/>
        </w:rPr>
      </w:pPr>
    </w:p>
    <w:p>
      <w:pPr>
        <w:spacing w:line="460" w:lineRule="exact"/>
        <w:ind w:firstLine="400" w:firstLineChars="200"/>
        <w:rPr>
          <w:rFonts w:ascii="宋体" w:hAnsi="宋体"/>
          <w:sz w:val="20"/>
          <w:szCs w:val="20"/>
        </w:rPr>
      </w:pPr>
    </w:p>
    <w:p>
      <w:pPr>
        <w:spacing w:line="460" w:lineRule="exact"/>
        <w:ind w:firstLine="440" w:firstLineChars="200"/>
        <w:rPr>
          <w:rFonts w:ascii="宋体" w:hAnsi="宋体"/>
        </w:rPr>
      </w:pPr>
    </w:p>
    <w:p>
      <w:pPr>
        <w:pStyle w:val="10"/>
        <w:tabs>
          <w:tab w:val="left" w:pos="3931"/>
        </w:tabs>
        <w:spacing w:line="460" w:lineRule="exact"/>
        <w:ind w:left="0" w:right="116" w:firstLine="420" w:firstLineChars="200"/>
        <w:jc w:val="both"/>
        <w:rPr>
          <w:rFonts w:ascii="宋体" w:hAnsi="宋体" w:eastAsia="宋体"/>
          <w:sz w:val="10"/>
          <w:szCs w:val="10"/>
        </w:rPr>
      </w:pPr>
      <w:r>
        <w:rPr>
          <w:rFonts w:hint="eastAsia" w:ascii="宋体" w:hAnsi="宋体" w:eastAsia="宋体"/>
        </w:rPr>
        <w:t>担保人名称：</w:t>
      </w:r>
      <w:r>
        <w:rPr>
          <w:rFonts w:hint="eastAsia" w:ascii="宋体" w:hAnsi="宋体" w:eastAsia="宋体"/>
          <w:u w:val="single" w:color="000000"/>
        </w:rPr>
        <w:tab/>
      </w:r>
      <w:r>
        <w:rPr>
          <w:rFonts w:hint="eastAsia" w:ascii="宋体" w:hAnsi="宋体" w:eastAsia="宋体"/>
        </w:rPr>
        <w:t>（盖单位章）</w:t>
      </w:r>
    </w:p>
    <w:p>
      <w:pPr>
        <w:pStyle w:val="10"/>
        <w:tabs>
          <w:tab w:val="left" w:pos="7901"/>
        </w:tabs>
        <w:spacing w:line="460" w:lineRule="exact"/>
        <w:ind w:left="0" w:firstLine="420" w:firstLineChars="200"/>
        <w:rPr>
          <w:rFonts w:ascii="宋体" w:hAnsi="宋体" w:eastAsia="宋体"/>
          <w:sz w:val="10"/>
          <w:szCs w:val="10"/>
        </w:rPr>
      </w:pPr>
      <w:r>
        <w:rPr>
          <w:rFonts w:hint="eastAsia" w:ascii="宋体" w:hAnsi="宋体" w:eastAsia="宋体"/>
        </w:rPr>
        <w:t>法定代表人（单位负责人）或委托代理人：</w:t>
      </w:r>
      <w:r>
        <w:rPr>
          <w:rFonts w:hint="eastAsia" w:ascii="宋体" w:hAnsi="宋体" w:eastAsia="宋体"/>
          <w:u w:val="single" w:color="000000"/>
        </w:rPr>
        <w:tab/>
      </w:r>
      <w:r>
        <w:rPr>
          <w:rFonts w:hint="eastAsia" w:ascii="宋体" w:hAnsi="宋体" w:eastAsia="宋体"/>
        </w:rPr>
        <w:t>（签字）</w:t>
      </w:r>
    </w:p>
    <w:p>
      <w:pPr>
        <w:pStyle w:val="10"/>
        <w:tabs>
          <w:tab w:val="left" w:pos="4286"/>
          <w:tab w:val="left" w:pos="8741"/>
        </w:tabs>
        <w:spacing w:line="460" w:lineRule="exact"/>
        <w:ind w:left="0" w:firstLine="420" w:firstLineChars="200"/>
        <w:rPr>
          <w:rFonts w:ascii="宋体" w:hAnsi="宋体" w:eastAsia="宋体"/>
          <w:sz w:val="10"/>
          <w:szCs w:val="10"/>
        </w:rPr>
      </w:pPr>
      <w:r>
        <w:rPr>
          <w:rFonts w:hint="eastAsia" w:ascii="宋体" w:hAnsi="宋体" w:eastAsia="宋体"/>
        </w:rPr>
        <w:t>地    址：</w:t>
      </w:r>
      <w:r>
        <w:rPr>
          <w:rFonts w:hint="eastAsia" w:ascii="宋体" w:hAnsi="宋体" w:eastAsia="宋体"/>
          <w:u w:val="single" w:color="000000"/>
        </w:rPr>
        <w:tab/>
      </w:r>
    </w:p>
    <w:p>
      <w:pPr>
        <w:pStyle w:val="10"/>
        <w:tabs>
          <w:tab w:val="left" w:pos="8741"/>
        </w:tabs>
        <w:spacing w:line="460" w:lineRule="exact"/>
        <w:ind w:left="0" w:firstLine="420" w:firstLineChars="200"/>
        <w:rPr>
          <w:rFonts w:ascii="宋体" w:hAnsi="宋体" w:eastAsia="宋体"/>
          <w:sz w:val="10"/>
          <w:szCs w:val="10"/>
        </w:rPr>
      </w:pPr>
      <w:r>
        <w:rPr>
          <w:rFonts w:hint="eastAsia" w:ascii="宋体" w:hAnsi="宋体" w:eastAsia="宋体"/>
        </w:rPr>
        <w:t>邮政编码：</w:t>
      </w:r>
      <w:r>
        <w:rPr>
          <w:rFonts w:hint="eastAsia" w:ascii="宋体" w:hAnsi="宋体" w:eastAsia="宋体"/>
          <w:u w:val="single" w:color="000000"/>
        </w:rPr>
        <w:tab/>
      </w:r>
    </w:p>
    <w:p>
      <w:pPr>
        <w:pStyle w:val="10"/>
        <w:tabs>
          <w:tab w:val="left" w:pos="4286"/>
          <w:tab w:val="left" w:pos="8741"/>
        </w:tabs>
        <w:spacing w:line="460" w:lineRule="exact"/>
        <w:ind w:left="0" w:firstLine="420" w:firstLineChars="200"/>
        <w:rPr>
          <w:rFonts w:ascii="宋体" w:hAnsi="宋体" w:eastAsia="宋体"/>
        </w:rPr>
      </w:pPr>
      <w:r>
        <w:rPr>
          <w:rFonts w:hint="eastAsia" w:ascii="宋体" w:hAnsi="宋体" w:eastAsia="宋体"/>
        </w:rPr>
        <w:t>电    话：</w:t>
      </w:r>
      <w:r>
        <w:rPr>
          <w:rFonts w:hint="eastAsia" w:ascii="宋体" w:hAnsi="宋体" w:eastAsia="宋体"/>
          <w:u w:val="single" w:color="000000"/>
        </w:rPr>
        <w:tab/>
      </w:r>
    </w:p>
    <w:p>
      <w:pPr>
        <w:pStyle w:val="10"/>
        <w:tabs>
          <w:tab w:val="left" w:pos="6643"/>
          <w:tab w:val="left" w:pos="7589"/>
          <w:tab w:val="left" w:pos="8533"/>
        </w:tabs>
        <w:spacing w:line="335" w:lineRule="exact"/>
        <w:ind w:left="0" w:firstLine="7350" w:firstLineChars="3500"/>
        <w:jc w:val="both"/>
        <w:rPr>
          <w:rFonts w:ascii="宋体" w:hAnsi="宋体" w:eastAsia="宋体"/>
        </w:rPr>
      </w:pPr>
      <w:bookmarkStart w:id="183" w:name="_bookmark161"/>
      <w:bookmarkEnd w:id="183"/>
      <w:r>
        <w:rPr>
          <w:rFonts w:hint="eastAsia" w:ascii="宋体" w:hAnsi="宋体" w:eastAsia="宋体"/>
        </w:rPr>
        <w:t>年   月   日</w:t>
      </w:r>
    </w:p>
    <w:p>
      <w:pPr>
        <w:spacing w:line="335" w:lineRule="exact"/>
        <w:ind w:firstLine="440" w:firstLineChars="200"/>
        <w:rPr>
          <w:rFonts w:ascii="宋体" w:hAnsi="宋体"/>
        </w:rPr>
        <w:sectPr>
          <w:pgSz w:w="12240" w:h="15840"/>
          <w:pgMar w:top="1440" w:right="1803" w:bottom="1440" w:left="1803" w:header="0" w:footer="901" w:gutter="0"/>
          <w:cols w:space="0" w:num="1"/>
          <w:rtlGutter w:val="0"/>
          <w:docGrid w:linePitch="299" w:charSpace="0"/>
        </w:sectPr>
      </w:pPr>
    </w:p>
    <w:p>
      <w:pPr>
        <w:pStyle w:val="4"/>
        <w:spacing w:line="463" w:lineRule="exact"/>
        <w:ind w:right="223" w:firstLine="562" w:firstLineChars="200"/>
        <w:jc w:val="center"/>
        <w:rPr>
          <w:rFonts w:ascii="宋体" w:hAnsi="宋体" w:eastAsia="宋体"/>
          <w:b/>
          <w:bCs/>
          <w:sz w:val="28"/>
          <w:szCs w:val="28"/>
        </w:rPr>
      </w:pPr>
      <w:bookmarkStart w:id="184" w:name="_Toc9914"/>
      <w:r>
        <w:rPr>
          <w:rFonts w:hint="eastAsia" w:ascii="宋体" w:hAnsi="宋体" w:eastAsia="宋体"/>
          <w:b/>
          <w:bCs/>
          <w:sz w:val="28"/>
          <w:szCs w:val="28"/>
        </w:rPr>
        <w:t>六、商务和技术偏差表</w:t>
      </w:r>
      <w:bookmarkEnd w:id="184"/>
    </w:p>
    <w:p>
      <w:pPr>
        <w:spacing w:line="160" w:lineRule="exact"/>
        <w:ind w:firstLine="320" w:firstLineChars="200"/>
        <w:rPr>
          <w:rFonts w:ascii="宋体" w:hAnsi="宋体"/>
          <w:sz w:val="16"/>
          <w:szCs w:val="16"/>
        </w:rPr>
      </w:pPr>
    </w:p>
    <w:p>
      <w:pPr>
        <w:pStyle w:val="4"/>
        <w:spacing w:line="240" w:lineRule="atLeast"/>
        <w:ind w:left="1153" w:leftChars="366" w:hanging="348" w:hangingChars="145"/>
        <w:rPr>
          <w:rFonts w:ascii="宋体" w:hAnsi="宋体" w:eastAsia="宋体"/>
          <w:sz w:val="21"/>
          <w:szCs w:val="21"/>
        </w:rPr>
      </w:pPr>
      <w:bookmarkStart w:id="185" w:name="_Toc31495"/>
      <w:bookmarkStart w:id="186" w:name="_Toc22563"/>
      <w:bookmarkStart w:id="187" w:name="_Toc563"/>
      <w:bookmarkStart w:id="188" w:name="_Toc528142918"/>
      <w:bookmarkStart w:id="189" w:name="_Toc28959"/>
      <w:bookmarkStart w:id="190" w:name="_Toc515647820"/>
      <w:bookmarkStart w:id="191" w:name="_Toc216582817"/>
      <w:r>
        <w:rPr>
          <w:rFonts w:hint="eastAsia" w:ascii="宋体" w:hAnsi="宋体" w:eastAsia="宋体"/>
          <w:sz w:val="24"/>
        </w:rPr>
        <w:t>5-1 技术规格偏离表</w:t>
      </w:r>
      <w:bookmarkEnd w:id="185"/>
      <w:bookmarkEnd w:id="186"/>
      <w:bookmarkEnd w:id="187"/>
      <w:bookmarkEnd w:id="188"/>
      <w:bookmarkEnd w:id="189"/>
      <w:bookmarkEnd w:id="190"/>
      <w:bookmarkEnd w:id="191"/>
    </w:p>
    <w:p>
      <w:pPr>
        <w:pStyle w:val="13"/>
        <w:spacing w:line="240" w:lineRule="atLeast"/>
        <w:ind w:left="1105" w:leftChars="257" w:hanging="540"/>
        <w:rPr>
          <w:rFonts w:hAnsi="宋体"/>
          <w:sz w:val="21"/>
          <w:szCs w:val="21"/>
        </w:rPr>
      </w:pPr>
    </w:p>
    <w:p>
      <w:pPr>
        <w:pStyle w:val="13"/>
        <w:spacing w:line="240" w:lineRule="atLeast"/>
        <w:ind w:firstLine="630" w:firstLineChars="300"/>
        <w:rPr>
          <w:rFonts w:hAnsi="宋体"/>
          <w:sz w:val="21"/>
          <w:szCs w:val="21"/>
        </w:rPr>
      </w:pPr>
      <w:r>
        <w:rPr>
          <w:rFonts w:hint="eastAsia" w:hAnsi="宋体"/>
          <w:sz w:val="21"/>
          <w:szCs w:val="21"/>
        </w:rPr>
        <w:t>项目名称:                       招标编号:                 包号:</w:t>
      </w:r>
    </w:p>
    <w:tbl>
      <w:tblPr>
        <w:tblStyle w:val="22"/>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10"/>
        <w:gridCol w:w="1210"/>
        <w:gridCol w:w="1210"/>
        <w:gridCol w:w="1210"/>
        <w:gridCol w:w="1210"/>
        <w:gridCol w:w="856"/>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13" w:type="dxa"/>
            <w:vAlign w:val="center"/>
          </w:tcPr>
          <w:p>
            <w:pPr>
              <w:pStyle w:val="13"/>
              <w:spacing w:line="240" w:lineRule="atLeast"/>
              <w:jc w:val="center"/>
              <w:rPr>
                <w:rFonts w:hAnsi="宋体"/>
                <w:kern w:val="2"/>
                <w:sz w:val="21"/>
                <w:szCs w:val="21"/>
              </w:rPr>
            </w:pPr>
            <w:r>
              <w:rPr>
                <w:rFonts w:hint="eastAsia" w:hAnsi="宋体"/>
                <w:kern w:val="2"/>
                <w:sz w:val="21"/>
                <w:szCs w:val="21"/>
              </w:rPr>
              <w:t>序号</w:t>
            </w:r>
          </w:p>
        </w:tc>
        <w:tc>
          <w:tcPr>
            <w:tcW w:w="1210" w:type="dxa"/>
            <w:vAlign w:val="center"/>
          </w:tcPr>
          <w:p>
            <w:pPr>
              <w:pStyle w:val="13"/>
              <w:spacing w:line="240" w:lineRule="atLeast"/>
              <w:jc w:val="center"/>
              <w:rPr>
                <w:rFonts w:hAnsi="宋体"/>
                <w:kern w:val="2"/>
                <w:sz w:val="21"/>
                <w:szCs w:val="21"/>
              </w:rPr>
            </w:pPr>
            <w:r>
              <w:rPr>
                <w:rFonts w:hint="eastAsia" w:hAnsi="宋体"/>
                <w:kern w:val="2"/>
                <w:sz w:val="21"/>
                <w:szCs w:val="21"/>
              </w:rPr>
              <w:t>产品名称</w:t>
            </w:r>
          </w:p>
        </w:tc>
        <w:tc>
          <w:tcPr>
            <w:tcW w:w="1210" w:type="dxa"/>
            <w:vAlign w:val="center"/>
          </w:tcPr>
          <w:p>
            <w:pPr>
              <w:pStyle w:val="13"/>
              <w:spacing w:line="240" w:lineRule="atLeast"/>
              <w:jc w:val="center"/>
              <w:rPr>
                <w:rFonts w:hAnsi="宋体"/>
                <w:kern w:val="2"/>
                <w:sz w:val="21"/>
                <w:szCs w:val="21"/>
              </w:rPr>
            </w:pPr>
            <w:r>
              <w:rPr>
                <w:rFonts w:hint="eastAsia" w:hAnsi="宋体"/>
                <w:kern w:val="2"/>
                <w:sz w:val="21"/>
                <w:szCs w:val="21"/>
              </w:rPr>
              <w:t>产品品种</w:t>
            </w:r>
          </w:p>
        </w:tc>
        <w:tc>
          <w:tcPr>
            <w:tcW w:w="1210" w:type="dxa"/>
            <w:vAlign w:val="center"/>
          </w:tcPr>
          <w:p>
            <w:pPr>
              <w:pStyle w:val="13"/>
              <w:spacing w:line="240" w:lineRule="atLeast"/>
              <w:jc w:val="center"/>
              <w:rPr>
                <w:rFonts w:hAnsi="宋体"/>
                <w:kern w:val="2"/>
                <w:sz w:val="21"/>
                <w:szCs w:val="21"/>
              </w:rPr>
            </w:pPr>
            <w:r>
              <w:rPr>
                <w:rFonts w:hint="eastAsia" w:hAnsi="宋体"/>
                <w:kern w:val="2"/>
                <w:sz w:val="21"/>
                <w:szCs w:val="21"/>
              </w:rPr>
              <w:t>招标文件条款号</w:t>
            </w:r>
          </w:p>
        </w:tc>
        <w:tc>
          <w:tcPr>
            <w:tcW w:w="1210" w:type="dxa"/>
            <w:vAlign w:val="center"/>
          </w:tcPr>
          <w:p>
            <w:pPr>
              <w:pStyle w:val="13"/>
              <w:spacing w:line="240" w:lineRule="atLeast"/>
              <w:jc w:val="center"/>
              <w:rPr>
                <w:rFonts w:hAnsi="宋体"/>
                <w:kern w:val="2"/>
                <w:sz w:val="21"/>
                <w:szCs w:val="21"/>
              </w:rPr>
            </w:pPr>
            <w:r>
              <w:rPr>
                <w:rFonts w:hint="eastAsia" w:hAnsi="宋体"/>
                <w:kern w:val="2"/>
                <w:sz w:val="21"/>
                <w:szCs w:val="21"/>
              </w:rPr>
              <w:t>招标规格</w:t>
            </w:r>
          </w:p>
        </w:tc>
        <w:tc>
          <w:tcPr>
            <w:tcW w:w="1210" w:type="dxa"/>
            <w:vAlign w:val="center"/>
          </w:tcPr>
          <w:p>
            <w:pPr>
              <w:pStyle w:val="13"/>
              <w:spacing w:line="240" w:lineRule="atLeast"/>
              <w:jc w:val="center"/>
              <w:rPr>
                <w:rFonts w:hAnsi="宋体"/>
                <w:kern w:val="2"/>
                <w:sz w:val="21"/>
                <w:szCs w:val="21"/>
              </w:rPr>
            </w:pPr>
            <w:r>
              <w:rPr>
                <w:rFonts w:hint="eastAsia" w:hAnsi="宋体"/>
                <w:kern w:val="2"/>
                <w:sz w:val="21"/>
                <w:szCs w:val="21"/>
              </w:rPr>
              <w:t>投标规格</w:t>
            </w:r>
          </w:p>
        </w:tc>
        <w:tc>
          <w:tcPr>
            <w:tcW w:w="856" w:type="dxa"/>
            <w:vAlign w:val="center"/>
          </w:tcPr>
          <w:p>
            <w:pPr>
              <w:pStyle w:val="13"/>
              <w:spacing w:line="240" w:lineRule="atLeast"/>
              <w:jc w:val="center"/>
              <w:rPr>
                <w:rFonts w:hAnsi="宋体"/>
                <w:kern w:val="2"/>
                <w:sz w:val="21"/>
                <w:szCs w:val="21"/>
              </w:rPr>
            </w:pPr>
            <w:r>
              <w:rPr>
                <w:rFonts w:hint="eastAsia" w:hAnsi="宋体"/>
                <w:kern w:val="2"/>
                <w:sz w:val="21"/>
                <w:szCs w:val="21"/>
              </w:rPr>
              <w:t>偏离</w:t>
            </w:r>
          </w:p>
        </w:tc>
        <w:tc>
          <w:tcPr>
            <w:tcW w:w="849" w:type="dxa"/>
            <w:vAlign w:val="center"/>
          </w:tcPr>
          <w:p>
            <w:pPr>
              <w:pStyle w:val="13"/>
              <w:spacing w:line="240" w:lineRule="atLeast"/>
              <w:jc w:val="center"/>
              <w:rPr>
                <w:rFonts w:hAnsi="宋体"/>
                <w:kern w:val="2"/>
                <w:sz w:val="21"/>
                <w:szCs w:val="21"/>
              </w:rPr>
            </w:pPr>
            <w:r>
              <w:rPr>
                <w:rFonts w:hint="eastAsia" w:hAnsi="宋体"/>
                <w:kern w:val="2"/>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856" w:type="dxa"/>
          </w:tcPr>
          <w:p>
            <w:pPr>
              <w:pStyle w:val="13"/>
              <w:spacing w:line="240" w:lineRule="atLeast"/>
              <w:ind w:left="1105" w:leftChars="257" w:hanging="540"/>
              <w:rPr>
                <w:rFonts w:hAnsi="宋体"/>
                <w:kern w:val="2"/>
                <w:sz w:val="24"/>
              </w:rPr>
            </w:pPr>
          </w:p>
        </w:tc>
        <w:tc>
          <w:tcPr>
            <w:tcW w:w="849"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856" w:type="dxa"/>
          </w:tcPr>
          <w:p>
            <w:pPr>
              <w:pStyle w:val="13"/>
              <w:spacing w:line="240" w:lineRule="atLeast"/>
              <w:ind w:left="1105" w:leftChars="257" w:hanging="540"/>
              <w:rPr>
                <w:rFonts w:hAnsi="宋体"/>
                <w:kern w:val="2"/>
                <w:sz w:val="24"/>
              </w:rPr>
            </w:pPr>
          </w:p>
        </w:tc>
        <w:tc>
          <w:tcPr>
            <w:tcW w:w="849"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856" w:type="dxa"/>
          </w:tcPr>
          <w:p>
            <w:pPr>
              <w:pStyle w:val="13"/>
              <w:spacing w:line="240" w:lineRule="atLeast"/>
              <w:ind w:left="1105" w:leftChars="257" w:hanging="540"/>
              <w:rPr>
                <w:rFonts w:hAnsi="宋体"/>
                <w:kern w:val="2"/>
                <w:sz w:val="24"/>
              </w:rPr>
            </w:pPr>
          </w:p>
        </w:tc>
        <w:tc>
          <w:tcPr>
            <w:tcW w:w="849"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856" w:type="dxa"/>
          </w:tcPr>
          <w:p>
            <w:pPr>
              <w:pStyle w:val="13"/>
              <w:spacing w:line="240" w:lineRule="atLeast"/>
              <w:ind w:left="1105" w:leftChars="257" w:hanging="540"/>
              <w:rPr>
                <w:rFonts w:hAnsi="宋体"/>
                <w:kern w:val="2"/>
                <w:sz w:val="24"/>
              </w:rPr>
            </w:pPr>
          </w:p>
        </w:tc>
        <w:tc>
          <w:tcPr>
            <w:tcW w:w="849"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856" w:type="dxa"/>
          </w:tcPr>
          <w:p>
            <w:pPr>
              <w:pStyle w:val="13"/>
              <w:spacing w:line="240" w:lineRule="atLeast"/>
              <w:ind w:left="1105" w:leftChars="257" w:hanging="540"/>
              <w:rPr>
                <w:rFonts w:hAnsi="宋体"/>
                <w:kern w:val="2"/>
                <w:sz w:val="24"/>
              </w:rPr>
            </w:pPr>
          </w:p>
        </w:tc>
        <w:tc>
          <w:tcPr>
            <w:tcW w:w="849"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856" w:type="dxa"/>
          </w:tcPr>
          <w:p>
            <w:pPr>
              <w:pStyle w:val="13"/>
              <w:spacing w:line="240" w:lineRule="atLeast"/>
              <w:ind w:left="1105" w:leftChars="257" w:hanging="540"/>
              <w:rPr>
                <w:rFonts w:hAnsi="宋体"/>
                <w:kern w:val="2"/>
                <w:sz w:val="24"/>
              </w:rPr>
            </w:pPr>
          </w:p>
        </w:tc>
        <w:tc>
          <w:tcPr>
            <w:tcW w:w="849"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856" w:type="dxa"/>
          </w:tcPr>
          <w:p>
            <w:pPr>
              <w:pStyle w:val="13"/>
              <w:spacing w:line="240" w:lineRule="atLeast"/>
              <w:ind w:left="1105" w:leftChars="257" w:hanging="540"/>
              <w:rPr>
                <w:rFonts w:hAnsi="宋体"/>
                <w:kern w:val="2"/>
                <w:sz w:val="24"/>
              </w:rPr>
            </w:pPr>
          </w:p>
        </w:tc>
        <w:tc>
          <w:tcPr>
            <w:tcW w:w="849"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856" w:type="dxa"/>
          </w:tcPr>
          <w:p>
            <w:pPr>
              <w:pStyle w:val="13"/>
              <w:spacing w:line="240" w:lineRule="atLeast"/>
              <w:ind w:left="1105" w:leftChars="257" w:hanging="540"/>
              <w:rPr>
                <w:rFonts w:hAnsi="宋体"/>
                <w:kern w:val="2"/>
                <w:sz w:val="24"/>
              </w:rPr>
            </w:pPr>
          </w:p>
        </w:tc>
        <w:tc>
          <w:tcPr>
            <w:tcW w:w="849"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3"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856" w:type="dxa"/>
          </w:tcPr>
          <w:p>
            <w:pPr>
              <w:pStyle w:val="13"/>
              <w:spacing w:line="240" w:lineRule="atLeast"/>
              <w:ind w:left="1105" w:leftChars="257" w:hanging="540"/>
              <w:rPr>
                <w:rFonts w:hAnsi="宋体"/>
                <w:kern w:val="2"/>
                <w:sz w:val="24"/>
              </w:rPr>
            </w:pPr>
          </w:p>
        </w:tc>
        <w:tc>
          <w:tcPr>
            <w:tcW w:w="849"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856" w:type="dxa"/>
          </w:tcPr>
          <w:p>
            <w:pPr>
              <w:pStyle w:val="13"/>
              <w:spacing w:line="240" w:lineRule="atLeast"/>
              <w:ind w:left="1105" w:leftChars="257" w:hanging="540"/>
              <w:rPr>
                <w:rFonts w:hAnsi="宋体"/>
                <w:kern w:val="2"/>
                <w:sz w:val="24"/>
              </w:rPr>
            </w:pPr>
          </w:p>
        </w:tc>
        <w:tc>
          <w:tcPr>
            <w:tcW w:w="849"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3"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856" w:type="dxa"/>
          </w:tcPr>
          <w:p>
            <w:pPr>
              <w:pStyle w:val="13"/>
              <w:spacing w:line="240" w:lineRule="atLeast"/>
              <w:ind w:left="1105" w:leftChars="257" w:hanging="540"/>
              <w:rPr>
                <w:rFonts w:hAnsi="宋体"/>
                <w:kern w:val="2"/>
                <w:sz w:val="24"/>
              </w:rPr>
            </w:pPr>
          </w:p>
        </w:tc>
        <w:tc>
          <w:tcPr>
            <w:tcW w:w="849"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856" w:type="dxa"/>
          </w:tcPr>
          <w:p>
            <w:pPr>
              <w:pStyle w:val="13"/>
              <w:spacing w:line="240" w:lineRule="atLeast"/>
              <w:ind w:left="1105" w:leftChars="257" w:hanging="540"/>
              <w:rPr>
                <w:rFonts w:hAnsi="宋体"/>
                <w:kern w:val="2"/>
                <w:sz w:val="24"/>
              </w:rPr>
            </w:pPr>
          </w:p>
        </w:tc>
        <w:tc>
          <w:tcPr>
            <w:tcW w:w="849"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3"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856" w:type="dxa"/>
          </w:tcPr>
          <w:p>
            <w:pPr>
              <w:pStyle w:val="13"/>
              <w:spacing w:line="240" w:lineRule="atLeast"/>
              <w:ind w:left="1105" w:leftChars="257" w:hanging="540"/>
              <w:rPr>
                <w:rFonts w:hAnsi="宋体"/>
                <w:kern w:val="2"/>
                <w:sz w:val="24"/>
              </w:rPr>
            </w:pPr>
          </w:p>
        </w:tc>
        <w:tc>
          <w:tcPr>
            <w:tcW w:w="849"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1210" w:type="dxa"/>
          </w:tcPr>
          <w:p>
            <w:pPr>
              <w:pStyle w:val="13"/>
              <w:spacing w:line="240" w:lineRule="atLeast"/>
              <w:ind w:left="1105" w:leftChars="257" w:hanging="540"/>
              <w:rPr>
                <w:rFonts w:hAnsi="宋体"/>
                <w:kern w:val="2"/>
                <w:sz w:val="24"/>
              </w:rPr>
            </w:pPr>
          </w:p>
        </w:tc>
        <w:tc>
          <w:tcPr>
            <w:tcW w:w="856" w:type="dxa"/>
          </w:tcPr>
          <w:p>
            <w:pPr>
              <w:pStyle w:val="13"/>
              <w:spacing w:line="240" w:lineRule="atLeast"/>
              <w:ind w:left="1105" w:leftChars="257" w:hanging="540"/>
              <w:rPr>
                <w:rFonts w:hAnsi="宋体"/>
                <w:kern w:val="2"/>
                <w:sz w:val="24"/>
              </w:rPr>
            </w:pPr>
          </w:p>
        </w:tc>
        <w:tc>
          <w:tcPr>
            <w:tcW w:w="849" w:type="dxa"/>
          </w:tcPr>
          <w:p>
            <w:pPr>
              <w:pStyle w:val="13"/>
              <w:spacing w:line="240" w:lineRule="atLeast"/>
              <w:ind w:left="1105" w:leftChars="257" w:hanging="540"/>
              <w:rPr>
                <w:rFonts w:hAnsi="宋体"/>
                <w:kern w:val="2"/>
                <w:sz w:val="24"/>
              </w:rPr>
            </w:pPr>
          </w:p>
        </w:tc>
      </w:tr>
    </w:tbl>
    <w:p>
      <w:pPr>
        <w:pStyle w:val="13"/>
        <w:spacing w:line="240" w:lineRule="atLeast"/>
        <w:ind w:left="1105" w:leftChars="257" w:hanging="540"/>
        <w:rPr>
          <w:rFonts w:hAnsi="宋体"/>
          <w:sz w:val="24"/>
        </w:rPr>
      </w:pPr>
    </w:p>
    <w:p>
      <w:pPr>
        <w:pStyle w:val="13"/>
        <w:spacing w:line="240" w:lineRule="atLeast"/>
        <w:ind w:left="1105" w:leftChars="257" w:hanging="540"/>
        <w:rPr>
          <w:rFonts w:hAnsi="宋体"/>
          <w:sz w:val="21"/>
          <w:szCs w:val="21"/>
        </w:rPr>
      </w:pPr>
      <w:r>
        <w:rPr>
          <w:rFonts w:hint="eastAsia" w:hAnsi="宋体"/>
          <w:sz w:val="21"/>
          <w:szCs w:val="21"/>
        </w:rPr>
        <w:t>法定代表人或其委托代理人签字:</w:t>
      </w:r>
      <w:r>
        <w:rPr>
          <w:rFonts w:hint="eastAsia" w:hAnsi="宋体"/>
          <w:sz w:val="21"/>
          <w:szCs w:val="21"/>
          <w:u w:val="single"/>
        </w:rPr>
        <w:t xml:space="preserve"> </w:t>
      </w:r>
      <w:r>
        <w:rPr>
          <w:rFonts w:hint="eastAsia" w:hAnsi="宋体"/>
          <w:sz w:val="21"/>
          <w:szCs w:val="21"/>
          <w:u w:val="single"/>
        </w:rPr>
        <w:tab/>
      </w:r>
      <w:r>
        <w:rPr>
          <w:rFonts w:hint="eastAsia" w:hAnsi="宋体"/>
          <w:sz w:val="21"/>
          <w:szCs w:val="21"/>
          <w:u w:val="single"/>
        </w:rPr>
        <w:t xml:space="preserve">                 </w:t>
      </w:r>
    </w:p>
    <w:p>
      <w:pPr>
        <w:pStyle w:val="13"/>
        <w:tabs>
          <w:tab w:val="left" w:pos="5370"/>
        </w:tabs>
        <w:spacing w:line="240" w:lineRule="atLeast"/>
        <w:ind w:left="1105" w:leftChars="257" w:hanging="540"/>
        <w:rPr>
          <w:rFonts w:hAnsi="宋体"/>
          <w:sz w:val="21"/>
          <w:szCs w:val="21"/>
        </w:rPr>
      </w:pPr>
    </w:p>
    <w:p>
      <w:pPr>
        <w:pStyle w:val="13"/>
        <w:tabs>
          <w:tab w:val="left" w:pos="5370"/>
        </w:tabs>
        <w:spacing w:line="240" w:lineRule="atLeast"/>
        <w:ind w:left="1105" w:leftChars="257" w:hanging="540"/>
        <w:rPr>
          <w:rFonts w:hAnsi="宋体"/>
          <w:sz w:val="21"/>
          <w:szCs w:val="21"/>
          <w:u w:val="single"/>
        </w:rPr>
      </w:pPr>
      <w:r>
        <w:rPr>
          <w:rFonts w:hint="eastAsia" w:hAnsi="宋体"/>
          <w:sz w:val="21"/>
          <w:szCs w:val="21"/>
        </w:rPr>
        <w:t>投标人(盖单位章):</w:t>
      </w:r>
      <w:r>
        <w:rPr>
          <w:rFonts w:hint="eastAsia" w:hAnsi="宋体"/>
          <w:sz w:val="21"/>
          <w:szCs w:val="21"/>
          <w:u w:val="single"/>
        </w:rPr>
        <w:tab/>
      </w:r>
    </w:p>
    <w:p>
      <w:pPr>
        <w:pStyle w:val="13"/>
        <w:spacing w:line="240" w:lineRule="atLeast"/>
        <w:ind w:left="1105" w:leftChars="257" w:hanging="540"/>
        <w:rPr>
          <w:rFonts w:hAnsi="宋体"/>
          <w:sz w:val="21"/>
          <w:szCs w:val="21"/>
        </w:rPr>
      </w:pPr>
    </w:p>
    <w:p>
      <w:pPr>
        <w:ind w:firstLine="660" w:firstLineChars="300"/>
        <w:jc w:val="both"/>
        <w:rPr>
          <w:rFonts w:hAnsi="宋体"/>
          <w:sz w:val="24"/>
        </w:rPr>
      </w:pPr>
      <w:r>
        <w:rPr>
          <w:rFonts w:hint="eastAsia" w:ascii="宋体" w:hAnsi="宋体"/>
        </w:rPr>
        <w:t>投标人保证：除技术规格偏差表列出的偏差外，投标人响应招标文件的全部要求。</w:t>
      </w:r>
      <w:r>
        <w:rPr>
          <w:rFonts w:hint="eastAsia" w:hAnsi="宋体"/>
          <w:sz w:val="24"/>
          <w:u w:val="single"/>
        </w:rPr>
        <w:br w:type="page"/>
      </w:r>
    </w:p>
    <w:p>
      <w:pPr>
        <w:pStyle w:val="4"/>
        <w:spacing w:line="240" w:lineRule="atLeast"/>
        <w:ind w:left="1105" w:leftChars="257" w:hanging="540"/>
        <w:rPr>
          <w:rFonts w:ascii="宋体" w:hAnsi="宋体" w:eastAsia="宋体"/>
          <w:sz w:val="24"/>
        </w:rPr>
      </w:pPr>
      <w:bookmarkStart w:id="192" w:name="_Toc1980"/>
      <w:bookmarkStart w:id="193" w:name="_Toc216582818"/>
      <w:bookmarkStart w:id="194" w:name="_Toc515647821"/>
      <w:bookmarkStart w:id="195" w:name="_Toc23"/>
      <w:bookmarkStart w:id="196" w:name="_Toc528142919"/>
      <w:bookmarkStart w:id="197" w:name="_Toc24468"/>
      <w:bookmarkStart w:id="198" w:name="_Toc22938"/>
      <w:r>
        <w:rPr>
          <w:rFonts w:hint="eastAsia" w:ascii="宋体" w:hAnsi="宋体" w:eastAsia="宋体"/>
          <w:sz w:val="24"/>
        </w:rPr>
        <w:t>5-2   商务条款偏离表</w:t>
      </w:r>
      <w:bookmarkEnd w:id="192"/>
      <w:bookmarkEnd w:id="193"/>
      <w:bookmarkEnd w:id="194"/>
      <w:bookmarkEnd w:id="195"/>
      <w:bookmarkEnd w:id="196"/>
      <w:bookmarkEnd w:id="197"/>
      <w:bookmarkEnd w:id="198"/>
    </w:p>
    <w:p>
      <w:pPr>
        <w:pStyle w:val="13"/>
        <w:spacing w:line="240" w:lineRule="atLeast"/>
        <w:ind w:left="1105" w:leftChars="257" w:hanging="540"/>
        <w:rPr>
          <w:rFonts w:hAnsi="宋体"/>
          <w:sz w:val="21"/>
          <w:szCs w:val="21"/>
        </w:rPr>
      </w:pPr>
    </w:p>
    <w:p>
      <w:pPr>
        <w:pStyle w:val="13"/>
        <w:spacing w:line="240" w:lineRule="atLeast"/>
        <w:ind w:left="1105" w:leftChars="257" w:hanging="540"/>
        <w:rPr>
          <w:rFonts w:hAnsi="宋体"/>
          <w:sz w:val="21"/>
          <w:szCs w:val="21"/>
        </w:rPr>
      </w:pPr>
    </w:p>
    <w:p>
      <w:pPr>
        <w:pStyle w:val="13"/>
        <w:spacing w:line="240" w:lineRule="atLeast"/>
        <w:ind w:left="1105" w:leftChars="257" w:hanging="540"/>
        <w:rPr>
          <w:rFonts w:hAnsi="宋体"/>
          <w:sz w:val="21"/>
          <w:szCs w:val="21"/>
        </w:rPr>
      </w:pPr>
      <w:r>
        <w:rPr>
          <w:rFonts w:hint="eastAsia" w:hAnsi="宋体"/>
          <w:sz w:val="21"/>
          <w:szCs w:val="21"/>
        </w:rPr>
        <w:t>项目名称:                      招标编号:             包号:</w:t>
      </w:r>
    </w:p>
    <w:p>
      <w:pPr>
        <w:pStyle w:val="13"/>
        <w:spacing w:line="240" w:lineRule="atLeast"/>
        <w:ind w:left="1105" w:leftChars="257" w:hanging="540"/>
        <w:rPr>
          <w:rFonts w:hAnsi="宋体"/>
          <w:sz w:val="21"/>
          <w:szCs w:val="21"/>
        </w:rPr>
      </w:pPr>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pStyle w:val="13"/>
              <w:spacing w:line="240" w:lineRule="atLeast"/>
              <w:jc w:val="center"/>
              <w:rPr>
                <w:rFonts w:hAnsi="宋体"/>
                <w:kern w:val="2"/>
                <w:sz w:val="21"/>
                <w:szCs w:val="21"/>
              </w:rPr>
            </w:pPr>
            <w:r>
              <w:rPr>
                <w:rFonts w:hint="eastAsia" w:hAnsi="宋体"/>
                <w:kern w:val="2"/>
                <w:sz w:val="21"/>
                <w:szCs w:val="21"/>
              </w:rPr>
              <w:t>序号</w:t>
            </w:r>
          </w:p>
        </w:tc>
        <w:tc>
          <w:tcPr>
            <w:tcW w:w="2040" w:type="dxa"/>
            <w:vAlign w:val="center"/>
          </w:tcPr>
          <w:p>
            <w:pPr>
              <w:pStyle w:val="13"/>
              <w:spacing w:line="240" w:lineRule="atLeast"/>
              <w:jc w:val="center"/>
              <w:rPr>
                <w:rFonts w:hAnsi="宋体"/>
                <w:kern w:val="2"/>
                <w:sz w:val="21"/>
                <w:szCs w:val="21"/>
              </w:rPr>
            </w:pPr>
            <w:r>
              <w:rPr>
                <w:rFonts w:hint="eastAsia" w:hAnsi="宋体"/>
                <w:kern w:val="2"/>
                <w:sz w:val="21"/>
                <w:szCs w:val="21"/>
              </w:rPr>
              <w:t>招标文件条款号</w:t>
            </w:r>
          </w:p>
        </w:tc>
        <w:tc>
          <w:tcPr>
            <w:tcW w:w="2520" w:type="dxa"/>
            <w:vAlign w:val="center"/>
          </w:tcPr>
          <w:p>
            <w:pPr>
              <w:pStyle w:val="13"/>
              <w:spacing w:line="240" w:lineRule="atLeast"/>
              <w:jc w:val="center"/>
              <w:rPr>
                <w:rFonts w:hAnsi="宋体"/>
                <w:kern w:val="2"/>
                <w:sz w:val="21"/>
                <w:szCs w:val="21"/>
              </w:rPr>
            </w:pPr>
            <w:r>
              <w:rPr>
                <w:rFonts w:hint="eastAsia" w:hAnsi="宋体"/>
                <w:kern w:val="2"/>
                <w:sz w:val="21"/>
                <w:szCs w:val="21"/>
              </w:rPr>
              <w:t>招标文件的商务条款</w:t>
            </w:r>
          </w:p>
        </w:tc>
        <w:tc>
          <w:tcPr>
            <w:tcW w:w="2520" w:type="dxa"/>
            <w:vAlign w:val="center"/>
          </w:tcPr>
          <w:p>
            <w:pPr>
              <w:pStyle w:val="13"/>
              <w:spacing w:line="240" w:lineRule="atLeast"/>
              <w:jc w:val="center"/>
              <w:rPr>
                <w:rFonts w:hAnsi="宋体"/>
                <w:kern w:val="2"/>
                <w:sz w:val="21"/>
                <w:szCs w:val="21"/>
              </w:rPr>
            </w:pPr>
            <w:r>
              <w:rPr>
                <w:rFonts w:hint="eastAsia" w:hAnsi="宋体"/>
                <w:kern w:val="2"/>
                <w:sz w:val="21"/>
                <w:szCs w:val="21"/>
              </w:rPr>
              <w:t>投标文件的商务条款</w:t>
            </w:r>
          </w:p>
        </w:tc>
        <w:tc>
          <w:tcPr>
            <w:tcW w:w="900" w:type="dxa"/>
            <w:vAlign w:val="center"/>
          </w:tcPr>
          <w:p>
            <w:pPr>
              <w:pStyle w:val="13"/>
              <w:spacing w:line="240" w:lineRule="atLeast"/>
              <w:jc w:val="center"/>
              <w:rPr>
                <w:rFonts w:hAnsi="宋体"/>
                <w:kern w:val="2"/>
                <w:sz w:val="21"/>
                <w:szCs w:val="21"/>
              </w:rPr>
            </w:pPr>
            <w:r>
              <w:rPr>
                <w:rFonts w:hint="eastAsia" w:hAnsi="宋体"/>
                <w:kern w:val="2"/>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hAnsi="宋体"/>
                <w:kern w:val="2"/>
                <w:sz w:val="21"/>
                <w:szCs w:val="21"/>
              </w:rPr>
            </w:pPr>
          </w:p>
        </w:tc>
        <w:tc>
          <w:tcPr>
            <w:tcW w:w="2040" w:type="dxa"/>
            <w:vAlign w:val="center"/>
          </w:tcPr>
          <w:p>
            <w:pPr>
              <w:pStyle w:val="13"/>
              <w:jc w:val="center"/>
              <w:rPr>
                <w:rFonts w:hAnsi="宋体"/>
                <w:kern w:val="2"/>
                <w:sz w:val="21"/>
                <w:szCs w:val="21"/>
              </w:rPr>
            </w:pPr>
            <w:r>
              <w:rPr>
                <w:rFonts w:hint="eastAsia" w:hAnsi="宋体"/>
                <w:kern w:val="2"/>
                <w:sz w:val="21"/>
                <w:szCs w:val="21"/>
              </w:rPr>
              <w:t>投标须知前附表1.3.4</w:t>
            </w:r>
          </w:p>
        </w:tc>
        <w:tc>
          <w:tcPr>
            <w:tcW w:w="2520" w:type="dxa"/>
            <w:vAlign w:val="center"/>
          </w:tcPr>
          <w:p>
            <w:pPr>
              <w:pStyle w:val="13"/>
              <w:jc w:val="center"/>
              <w:rPr>
                <w:rFonts w:hAnsi="宋体"/>
                <w:kern w:val="2"/>
                <w:sz w:val="21"/>
                <w:szCs w:val="21"/>
              </w:rPr>
            </w:pPr>
            <w:r>
              <w:rPr>
                <w:rFonts w:hint="eastAsia" w:hAnsi="宋体"/>
                <w:kern w:val="2"/>
                <w:sz w:val="21"/>
                <w:szCs w:val="21"/>
              </w:rPr>
              <w:t>投标内容</w:t>
            </w:r>
          </w:p>
        </w:tc>
        <w:tc>
          <w:tcPr>
            <w:tcW w:w="2520" w:type="dxa"/>
          </w:tcPr>
          <w:p>
            <w:pPr>
              <w:pStyle w:val="13"/>
              <w:spacing w:line="240" w:lineRule="atLeast"/>
              <w:ind w:left="1105" w:leftChars="257" w:hanging="540"/>
              <w:jc w:val="center"/>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hAnsi="宋体"/>
                <w:kern w:val="2"/>
                <w:sz w:val="21"/>
                <w:szCs w:val="21"/>
              </w:rPr>
            </w:pPr>
          </w:p>
        </w:tc>
        <w:tc>
          <w:tcPr>
            <w:tcW w:w="2040" w:type="dxa"/>
            <w:vAlign w:val="center"/>
          </w:tcPr>
          <w:p>
            <w:pPr>
              <w:pStyle w:val="13"/>
              <w:jc w:val="center"/>
              <w:rPr>
                <w:rFonts w:hAnsi="宋体"/>
                <w:kern w:val="2"/>
                <w:sz w:val="21"/>
                <w:szCs w:val="21"/>
              </w:rPr>
            </w:pPr>
            <w:r>
              <w:rPr>
                <w:rFonts w:hint="eastAsia" w:hAnsi="宋体"/>
                <w:kern w:val="2"/>
                <w:sz w:val="21"/>
                <w:szCs w:val="21"/>
              </w:rPr>
              <w:t>投标须知前附表1.3.2</w:t>
            </w:r>
          </w:p>
        </w:tc>
        <w:tc>
          <w:tcPr>
            <w:tcW w:w="2520" w:type="dxa"/>
            <w:vAlign w:val="center"/>
          </w:tcPr>
          <w:p>
            <w:pPr>
              <w:pStyle w:val="13"/>
              <w:jc w:val="center"/>
              <w:rPr>
                <w:rFonts w:hAnsi="宋体"/>
                <w:kern w:val="2"/>
                <w:sz w:val="21"/>
                <w:szCs w:val="21"/>
              </w:rPr>
            </w:pPr>
            <w:r>
              <w:rPr>
                <w:rFonts w:hint="eastAsia" w:hAnsi="宋体"/>
                <w:kern w:val="2"/>
                <w:sz w:val="21"/>
                <w:szCs w:val="21"/>
              </w:rPr>
              <w:t>交货期</w:t>
            </w: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hAnsi="宋体"/>
                <w:kern w:val="2"/>
                <w:sz w:val="21"/>
                <w:szCs w:val="21"/>
              </w:rPr>
            </w:pPr>
          </w:p>
        </w:tc>
        <w:tc>
          <w:tcPr>
            <w:tcW w:w="2040" w:type="dxa"/>
            <w:vAlign w:val="center"/>
          </w:tcPr>
          <w:p>
            <w:pPr>
              <w:pStyle w:val="13"/>
              <w:jc w:val="center"/>
              <w:rPr>
                <w:rFonts w:hAnsi="宋体"/>
                <w:kern w:val="2"/>
                <w:sz w:val="21"/>
                <w:szCs w:val="21"/>
              </w:rPr>
            </w:pPr>
            <w:r>
              <w:rPr>
                <w:rFonts w:hint="eastAsia" w:hAnsi="宋体"/>
                <w:kern w:val="2"/>
                <w:sz w:val="21"/>
                <w:szCs w:val="21"/>
              </w:rPr>
              <w:t>投标须知前附表1.3.3</w:t>
            </w:r>
          </w:p>
        </w:tc>
        <w:tc>
          <w:tcPr>
            <w:tcW w:w="2520" w:type="dxa"/>
            <w:vAlign w:val="center"/>
          </w:tcPr>
          <w:p>
            <w:pPr>
              <w:pStyle w:val="13"/>
              <w:jc w:val="center"/>
              <w:rPr>
                <w:rFonts w:hAnsi="宋体"/>
                <w:kern w:val="2"/>
                <w:sz w:val="21"/>
                <w:szCs w:val="21"/>
              </w:rPr>
            </w:pPr>
            <w:r>
              <w:rPr>
                <w:rFonts w:hint="eastAsia" w:hAnsi="宋体"/>
                <w:kern w:val="2"/>
                <w:sz w:val="21"/>
                <w:szCs w:val="21"/>
              </w:rPr>
              <w:t>交货地点</w:t>
            </w: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hAnsi="宋体"/>
                <w:kern w:val="2"/>
                <w:sz w:val="21"/>
                <w:szCs w:val="21"/>
              </w:rPr>
            </w:pPr>
          </w:p>
        </w:tc>
        <w:tc>
          <w:tcPr>
            <w:tcW w:w="2040" w:type="dxa"/>
            <w:vAlign w:val="center"/>
          </w:tcPr>
          <w:p>
            <w:pPr>
              <w:pStyle w:val="13"/>
              <w:jc w:val="center"/>
              <w:rPr>
                <w:rFonts w:hAnsi="宋体"/>
                <w:kern w:val="2"/>
                <w:sz w:val="21"/>
                <w:szCs w:val="21"/>
              </w:rPr>
            </w:pPr>
            <w:r>
              <w:rPr>
                <w:rFonts w:hint="eastAsia" w:hAnsi="宋体"/>
                <w:kern w:val="2"/>
                <w:sz w:val="21"/>
                <w:szCs w:val="21"/>
              </w:rPr>
              <w:t>投标须知前附表3.3.1</w:t>
            </w:r>
          </w:p>
        </w:tc>
        <w:tc>
          <w:tcPr>
            <w:tcW w:w="2520" w:type="dxa"/>
            <w:vAlign w:val="center"/>
          </w:tcPr>
          <w:p>
            <w:pPr>
              <w:pStyle w:val="13"/>
              <w:jc w:val="center"/>
              <w:rPr>
                <w:rFonts w:hAnsi="宋体"/>
                <w:kern w:val="2"/>
                <w:sz w:val="21"/>
                <w:szCs w:val="21"/>
              </w:rPr>
            </w:pPr>
            <w:r>
              <w:rPr>
                <w:rFonts w:hint="eastAsia" w:hAnsi="宋体"/>
                <w:kern w:val="2"/>
                <w:sz w:val="21"/>
                <w:szCs w:val="21"/>
              </w:rPr>
              <w:t>投标有效期</w:t>
            </w: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hAnsi="宋体"/>
                <w:kern w:val="2"/>
                <w:sz w:val="21"/>
                <w:szCs w:val="21"/>
              </w:rPr>
            </w:pPr>
          </w:p>
        </w:tc>
        <w:tc>
          <w:tcPr>
            <w:tcW w:w="2040" w:type="dxa"/>
            <w:vAlign w:val="center"/>
          </w:tcPr>
          <w:p>
            <w:pPr>
              <w:pStyle w:val="13"/>
              <w:jc w:val="center"/>
              <w:rPr>
                <w:rFonts w:hAnsi="宋体"/>
                <w:kern w:val="2"/>
                <w:sz w:val="21"/>
                <w:szCs w:val="21"/>
              </w:rPr>
            </w:pPr>
            <w:r>
              <w:rPr>
                <w:rFonts w:hint="eastAsia" w:hAnsi="宋体"/>
                <w:kern w:val="2"/>
                <w:sz w:val="21"/>
                <w:szCs w:val="21"/>
              </w:rPr>
              <w:t>投标须知前附表3.4.1</w:t>
            </w:r>
          </w:p>
        </w:tc>
        <w:tc>
          <w:tcPr>
            <w:tcW w:w="2520" w:type="dxa"/>
            <w:vAlign w:val="center"/>
          </w:tcPr>
          <w:p>
            <w:pPr>
              <w:pStyle w:val="13"/>
              <w:jc w:val="center"/>
              <w:rPr>
                <w:rFonts w:hAnsi="宋体"/>
                <w:kern w:val="2"/>
                <w:sz w:val="21"/>
                <w:szCs w:val="21"/>
              </w:rPr>
            </w:pPr>
            <w:r>
              <w:rPr>
                <w:rFonts w:hint="eastAsia" w:hAnsi="宋体"/>
                <w:kern w:val="2"/>
                <w:sz w:val="21"/>
                <w:szCs w:val="21"/>
              </w:rPr>
              <w:t>投标保证金</w:t>
            </w: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hAnsi="宋体"/>
                <w:kern w:val="2"/>
                <w:sz w:val="21"/>
                <w:szCs w:val="21"/>
              </w:rPr>
            </w:pPr>
          </w:p>
        </w:tc>
        <w:tc>
          <w:tcPr>
            <w:tcW w:w="2040" w:type="dxa"/>
            <w:vAlign w:val="center"/>
          </w:tcPr>
          <w:p>
            <w:pPr>
              <w:pStyle w:val="13"/>
              <w:jc w:val="center"/>
              <w:rPr>
                <w:rFonts w:hAnsi="宋体"/>
                <w:kern w:val="2"/>
                <w:sz w:val="21"/>
                <w:szCs w:val="21"/>
              </w:rPr>
            </w:pPr>
            <w:r>
              <w:rPr>
                <w:rFonts w:hint="eastAsia" w:hAnsi="宋体"/>
                <w:kern w:val="2"/>
                <w:sz w:val="21"/>
                <w:szCs w:val="21"/>
              </w:rPr>
              <w:t>合同专用条款12.3</w:t>
            </w:r>
          </w:p>
        </w:tc>
        <w:tc>
          <w:tcPr>
            <w:tcW w:w="2520" w:type="dxa"/>
            <w:vAlign w:val="center"/>
          </w:tcPr>
          <w:p>
            <w:pPr>
              <w:pStyle w:val="13"/>
              <w:jc w:val="center"/>
              <w:rPr>
                <w:rFonts w:hAnsi="宋体"/>
                <w:kern w:val="2"/>
                <w:sz w:val="21"/>
                <w:szCs w:val="21"/>
              </w:rPr>
            </w:pPr>
            <w:r>
              <w:rPr>
                <w:rFonts w:hint="eastAsia" w:hAnsi="宋体"/>
                <w:kern w:val="2"/>
                <w:sz w:val="21"/>
                <w:szCs w:val="21"/>
              </w:rPr>
              <w:t>付款方式</w:t>
            </w: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hAnsi="宋体"/>
                <w:kern w:val="2"/>
                <w:sz w:val="21"/>
                <w:szCs w:val="21"/>
              </w:rPr>
            </w:pPr>
          </w:p>
        </w:tc>
        <w:tc>
          <w:tcPr>
            <w:tcW w:w="2040" w:type="dxa"/>
            <w:vAlign w:val="center"/>
          </w:tcPr>
          <w:p>
            <w:pPr>
              <w:pStyle w:val="13"/>
              <w:jc w:val="center"/>
              <w:rPr>
                <w:rFonts w:hAnsi="宋体"/>
                <w:kern w:val="2"/>
                <w:sz w:val="21"/>
                <w:szCs w:val="21"/>
              </w:rPr>
            </w:pPr>
            <w:r>
              <w:rPr>
                <w:rFonts w:hint="eastAsia" w:hAnsi="宋体"/>
                <w:kern w:val="2"/>
                <w:sz w:val="21"/>
                <w:szCs w:val="21"/>
              </w:rPr>
              <w:t>第五章供货要求</w:t>
            </w:r>
          </w:p>
        </w:tc>
        <w:tc>
          <w:tcPr>
            <w:tcW w:w="2520" w:type="dxa"/>
            <w:vAlign w:val="center"/>
          </w:tcPr>
          <w:p>
            <w:pPr>
              <w:pStyle w:val="13"/>
              <w:jc w:val="center"/>
              <w:rPr>
                <w:rFonts w:hAnsi="宋体"/>
                <w:kern w:val="2"/>
                <w:sz w:val="21"/>
                <w:szCs w:val="21"/>
              </w:rPr>
            </w:pPr>
            <w:r>
              <w:rPr>
                <w:rFonts w:hint="eastAsia" w:hAnsi="宋体"/>
                <w:kern w:val="2"/>
                <w:sz w:val="21"/>
                <w:szCs w:val="21"/>
              </w:rPr>
              <w:t>商务要求</w:t>
            </w: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hAnsi="宋体"/>
                <w:kern w:val="2"/>
                <w:sz w:val="21"/>
                <w:szCs w:val="21"/>
              </w:rPr>
            </w:pPr>
          </w:p>
        </w:tc>
        <w:tc>
          <w:tcPr>
            <w:tcW w:w="2040" w:type="dxa"/>
          </w:tcPr>
          <w:p>
            <w:pPr>
              <w:pStyle w:val="13"/>
              <w:spacing w:line="240" w:lineRule="atLeast"/>
              <w:jc w:val="center"/>
              <w:rPr>
                <w:rFonts w:hAnsi="宋体"/>
                <w:kern w:val="2"/>
                <w:sz w:val="21"/>
                <w:szCs w:val="21"/>
              </w:rPr>
            </w:pPr>
          </w:p>
        </w:tc>
        <w:tc>
          <w:tcPr>
            <w:tcW w:w="2520" w:type="dxa"/>
          </w:tcPr>
          <w:p>
            <w:pPr>
              <w:pStyle w:val="13"/>
              <w:spacing w:line="240" w:lineRule="atLeast"/>
              <w:jc w:val="center"/>
              <w:rPr>
                <w:rFonts w:hAnsi="宋体"/>
                <w:kern w:val="2"/>
                <w:sz w:val="21"/>
                <w:szCs w:val="21"/>
              </w:rPr>
            </w:pP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hAnsi="宋体"/>
                <w:kern w:val="2"/>
                <w:sz w:val="21"/>
                <w:szCs w:val="21"/>
              </w:rPr>
            </w:pPr>
          </w:p>
        </w:tc>
        <w:tc>
          <w:tcPr>
            <w:tcW w:w="2040" w:type="dxa"/>
          </w:tcPr>
          <w:p>
            <w:pPr>
              <w:pStyle w:val="13"/>
              <w:spacing w:line="240" w:lineRule="atLeast"/>
              <w:jc w:val="center"/>
              <w:rPr>
                <w:rFonts w:hAnsi="宋体"/>
                <w:kern w:val="2"/>
                <w:sz w:val="21"/>
                <w:szCs w:val="21"/>
              </w:rPr>
            </w:pPr>
          </w:p>
        </w:tc>
        <w:tc>
          <w:tcPr>
            <w:tcW w:w="2520" w:type="dxa"/>
          </w:tcPr>
          <w:p>
            <w:pPr>
              <w:pStyle w:val="13"/>
              <w:spacing w:line="240" w:lineRule="atLeast"/>
              <w:jc w:val="center"/>
              <w:rPr>
                <w:rFonts w:hAnsi="宋体"/>
                <w:kern w:val="2"/>
                <w:sz w:val="21"/>
                <w:szCs w:val="21"/>
              </w:rPr>
            </w:pP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hAnsi="宋体"/>
                <w:kern w:val="2"/>
                <w:sz w:val="21"/>
                <w:szCs w:val="21"/>
              </w:rPr>
            </w:pPr>
          </w:p>
        </w:tc>
        <w:tc>
          <w:tcPr>
            <w:tcW w:w="2040" w:type="dxa"/>
          </w:tcPr>
          <w:p>
            <w:pPr>
              <w:pStyle w:val="13"/>
              <w:spacing w:line="240" w:lineRule="atLeast"/>
              <w:jc w:val="center"/>
              <w:rPr>
                <w:rFonts w:hAnsi="宋体"/>
                <w:kern w:val="2"/>
                <w:sz w:val="21"/>
                <w:szCs w:val="21"/>
              </w:rPr>
            </w:pPr>
          </w:p>
        </w:tc>
        <w:tc>
          <w:tcPr>
            <w:tcW w:w="2520" w:type="dxa"/>
          </w:tcPr>
          <w:p>
            <w:pPr>
              <w:pStyle w:val="13"/>
              <w:spacing w:line="240" w:lineRule="atLeast"/>
              <w:jc w:val="center"/>
              <w:rPr>
                <w:rFonts w:hAnsi="宋体"/>
                <w:kern w:val="2"/>
                <w:sz w:val="21"/>
                <w:szCs w:val="21"/>
              </w:rPr>
            </w:pP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hAnsi="宋体"/>
                <w:kern w:val="2"/>
                <w:sz w:val="24"/>
              </w:rPr>
            </w:pPr>
          </w:p>
        </w:tc>
        <w:tc>
          <w:tcPr>
            <w:tcW w:w="2040" w:type="dxa"/>
          </w:tcPr>
          <w:p>
            <w:pPr>
              <w:pStyle w:val="13"/>
              <w:spacing w:line="240" w:lineRule="atLeast"/>
              <w:ind w:left="1105" w:leftChars="257" w:hanging="540"/>
              <w:rPr>
                <w:rFonts w:hAnsi="宋体"/>
                <w:kern w:val="2"/>
                <w:sz w:val="24"/>
              </w:rPr>
            </w:pPr>
          </w:p>
        </w:tc>
        <w:tc>
          <w:tcPr>
            <w:tcW w:w="2520" w:type="dxa"/>
          </w:tcPr>
          <w:p>
            <w:pPr>
              <w:pStyle w:val="13"/>
              <w:spacing w:line="240" w:lineRule="atLeast"/>
              <w:ind w:left="1105" w:leftChars="257" w:hanging="540"/>
              <w:rPr>
                <w:rFonts w:hAnsi="宋体"/>
                <w:kern w:val="2"/>
                <w:sz w:val="24"/>
              </w:rPr>
            </w:pP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hAnsi="宋体"/>
                <w:kern w:val="2"/>
                <w:sz w:val="24"/>
              </w:rPr>
            </w:pPr>
          </w:p>
        </w:tc>
        <w:tc>
          <w:tcPr>
            <w:tcW w:w="2040" w:type="dxa"/>
          </w:tcPr>
          <w:p>
            <w:pPr>
              <w:pStyle w:val="13"/>
              <w:spacing w:line="240" w:lineRule="atLeast"/>
              <w:ind w:left="1105" w:leftChars="257" w:hanging="540"/>
              <w:rPr>
                <w:rFonts w:hAnsi="宋体"/>
                <w:kern w:val="2"/>
                <w:sz w:val="24"/>
              </w:rPr>
            </w:pPr>
          </w:p>
        </w:tc>
        <w:tc>
          <w:tcPr>
            <w:tcW w:w="2520" w:type="dxa"/>
          </w:tcPr>
          <w:p>
            <w:pPr>
              <w:pStyle w:val="13"/>
              <w:spacing w:line="240" w:lineRule="atLeast"/>
              <w:ind w:left="1105" w:leftChars="257" w:hanging="540"/>
              <w:rPr>
                <w:rFonts w:hAnsi="宋体"/>
                <w:kern w:val="2"/>
                <w:sz w:val="24"/>
              </w:rPr>
            </w:pP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hAnsi="宋体"/>
                <w:kern w:val="2"/>
                <w:sz w:val="24"/>
              </w:rPr>
            </w:pPr>
          </w:p>
        </w:tc>
        <w:tc>
          <w:tcPr>
            <w:tcW w:w="2040" w:type="dxa"/>
          </w:tcPr>
          <w:p>
            <w:pPr>
              <w:pStyle w:val="13"/>
              <w:spacing w:line="240" w:lineRule="atLeast"/>
              <w:ind w:left="1105" w:leftChars="257" w:hanging="540"/>
              <w:rPr>
                <w:rFonts w:hAnsi="宋体"/>
                <w:kern w:val="2"/>
                <w:sz w:val="24"/>
              </w:rPr>
            </w:pPr>
          </w:p>
        </w:tc>
        <w:tc>
          <w:tcPr>
            <w:tcW w:w="2520" w:type="dxa"/>
          </w:tcPr>
          <w:p>
            <w:pPr>
              <w:pStyle w:val="13"/>
              <w:spacing w:line="240" w:lineRule="atLeast"/>
              <w:ind w:left="1105" w:leftChars="257" w:hanging="540"/>
              <w:rPr>
                <w:rFonts w:hAnsi="宋体"/>
                <w:kern w:val="2"/>
                <w:sz w:val="24"/>
              </w:rPr>
            </w:pP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hAnsi="宋体"/>
                <w:kern w:val="2"/>
                <w:sz w:val="24"/>
              </w:rPr>
            </w:pPr>
          </w:p>
        </w:tc>
        <w:tc>
          <w:tcPr>
            <w:tcW w:w="2040" w:type="dxa"/>
          </w:tcPr>
          <w:p>
            <w:pPr>
              <w:pStyle w:val="13"/>
              <w:spacing w:line="240" w:lineRule="atLeast"/>
              <w:ind w:left="1105" w:leftChars="257" w:hanging="540"/>
              <w:rPr>
                <w:rFonts w:hAnsi="宋体"/>
                <w:kern w:val="2"/>
                <w:sz w:val="24"/>
              </w:rPr>
            </w:pPr>
          </w:p>
        </w:tc>
        <w:tc>
          <w:tcPr>
            <w:tcW w:w="2520" w:type="dxa"/>
          </w:tcPr>
          <w:p>
            <w:pPr>
              <w:pStyle w:val="13"/>
              <w:spacing w:line="240" w:lineRule="atLeast"/>
              <w:ind w:left="1105" w:leftChars="257" w:hanging="540"/>
              <w:rPr>
                <w:rFonts w:hAnsi="宋体"/>
                <w:kern w:val="2"/>
                <w:sz w:val="24"/>
              </w:rPr>
            </w:pP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hAnsi="宋体"/>
                <w:kern w:val="2"/>
                <w:sz w:val="24"/>
              </w:rPr>
            </w:pPr>
          </w:p>
        </w:tc>
        <w:tc>
          <w:tcPr>
            <w:tcW w:w="2040" w:type="dxa"/>
          </w:tcPr>
          <w:p>
            <w:pPr>
              <w:pStyle w:val="13"/>
              <w:spacing w:line="240" w:lineRule="atLeast"/>
              <w:ind w:left="1105" w:leftChars="257" w:hanging="540"/>
              <w:rPr>
                <w:rFonts w:hAnsi="宋体"/>
                <w:kern w:val="2"/>
                <w:sz w:val="24"/>
              </w:rPr>
            </w:pPr>
          </w:p>
        </w:tc>
        <w:tc>
          <w:tcPr>
            <w:tcW w:w="2520" w:type="dxa"/>
          </w:tcPr>
          <w:p>
            <w:pPr>
              <w:pStyle w:val="13"/>
              <w:spacing w:line="240" w:lineRule="atLeast"/>
              <w:ind w:left="1105" w:leftChars="257" w:hanging="540"/>
              <w:rPr>
                <w:rFonts w:hAnsi="宋体"/>
                <w:kern w:val="2"/>
                <w:sz w:val="24"/>
              </w:rPr>
            </w:pP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hAnsi="宋体"/>
                <w:kern w:val="2"/>
                <w:sz w:val="24"/>
              </w:rPr>
            </w:pPr>
          </w:p>
        </w:tc>
        <w:tc>
          <w:tcPr>
            <w:tcW w:w="2040" w:type="dxa"/>
          </w:tcPr>
          <w:p>
            <w:pPr>
              <w:pStyle w:val="13"/>
              <w:spacing w:line="240" w:lineRule="atLeast"/>
              <w:ind w:left="1105" w:leftChars="257" w:hanging="540"/>
              <w:rPr>
                <w:rFonts w:hAnsi="宋体"/>
                <w:kern w:val="2"/>
                <w:sz w:val="24"/>
              </w:rPr>
            </w:pPr>
          </w:p>
        </w:tc>
        <w:tc>
          <w:tcPr>
            <w:tcW w:w="2520" w:type="dxa"/>
          </w:tcPr>
          <w:p>
            <w:pPr>
              <w:pStyle w:val="13"/>
              <w:spacing w:line="240" w:lineRule="atLeast"/>
              <w:ind w:left="1105" w:leftChars="257" w:hanging="540"/>
              <w:rPr>
                <w:rFonts w:hAnsi="宋体"/>
                <w:kern w:val="2"/>
                <w:sz w:val="24"/>
              </w:rPr>
            </w:pP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hAnsi="宋体"/>
                <w:kern w:val="2"/>
                <w:sz w:val="24"/>
              </w:rPr>
            </w:pPr>
          </w:p>
        </w:tc>
        <w:tc>
          <w:tcPr>
            <w:tcW w:w="2040" w:type="dxa"/>
          </w:tcPr>
          <w:p>
            <w:pPr>
              <w:pStyle w:val="13"/>
              <w:spacing w:line="240" w:lineRule="atLeast"/>
              <w:ind w:left="1105" w:leftChars="257" w:hanging="540"/>
              <w:rPr>
                <w:rFonts w:hAnsi="宋体"/>
                <w:kern w:val="2"/>
                <w:sz w:val="24"/>
              </w:rPr>
            </w:pPr>
          </w:p>
        </w:tc>
        <w:tc>
          <w:tcPr>
            <w:tcW w:w="2520" w:type="dxa"/>
          </w:tcPr>
          <w:p>
            <w:pPr>
              <w:pStyle w:val="13"/>
              <w:spacing w:line="240" w:lineRule="atLeast"/>
              <w:ind w:left="1105" w:leftChars="257" w:hanging="540"/>
              <w:rPr>
                <w:rFonts w:hAnsi="宋体"/>
                <w:kern w:val="2"/>
                <w:sz w:val="24"/>
              </w:rPr>
            </w:pPr>
          </w:p>
        </w:tc>
        <w:tc>
          <w:tcPr>
            <w:tcW w:w="2520" w:type="dxa"/>
          </w:tcPr>
          <w:p>
            <w:pPr>
              <w:pStyle w:val="13"/>
              <w:spacing w:line="240" w:lineRule="atLeast"/>
              <w:ind w:left="1105" w:leftChars="257" w:hanging="540"/>
              <w:rPr>
                <w:rFonts w:hAnsi="宋体"/>
                <w:kern w:val="2"/>
                <w:sz w:val="24"/>
              </w:rPr>
            </w:pPr>
          </w:p>
        </w:tc>
        <w:tc>
          <w:tcPr>
            <w:tcW w:w="900" w:type="dxa"/>
          </w:tcPr>
          <w:p>
            <w:pPr>
              <w:pStyle w:val="13"/>
              <w:spacing w:line="240" w:lineRule="atLeast"/>
              <w:ind w:left="1105" w:leftChars="257" w:hanging="540"/>
              <w:rPr>
                <w:rFonts w:hAnsi="宋体"/>
                <w:kern w:val="2"/>
                <w:sz w:val="24"/>
              </w:rPr>
            </w:pPr>
          </w:p>
        </w:tc>
      </w:tr>
    </w:tbl>
    <w:p>
      <w:pPr>
        <w:pStyle w:val="13"/>
        <w:spacing w:line="240" w:lineRule="atLeast"/>
        <w:ind w:left="1105" w:leftChars="257" w:hanging="540"/>
        <w:rPr>
          <w:rFonts w:hAnsi="宋体"/>
          <w:sz w:val="24"/>
        </w:rPr>
      </w:pPr>
    </w:p>
    <w:p>
      <w:pPr>
        <w:pStyle w:val="13"/>
        <w:spacing w:line="240" w:lineRule="atLeast"/>
        <w:ind w:left="1105" w:leftChars="257" w:hanging="540"/>
        <w:rPr>
          <w:rFonts w:hAnsi="宋体"/>
          <w:sz w:val="24"/>
        </w:rPr>
      </w:pPr>
    </w:p>
    <w:p>
      <w:pPr>
        <w:pStyle w:val="13"/>
        <w:spacing w:line="240" w:lineRule="atLeast"/>
        <w:ind w:left="1105" w:leftChars="257" w:hanging="540"/>
        <w:rPr>
          <w:rFonts w:hAnsi="宋体"/>
          <w:sz w:val="21"/>
          <w:szCs w:val="21"/>
          <w:u w:val="single"/>
        </w:rPr>
      </w:pPr>
      <w:r>
        <w:rPr>
          <w:rFonts w:hint="eastAsia" w:hAnsi="宋体"/>
          <w:sz w:val="21"/>
          <w:szCs w:val="21"/>
        </w:rPr>
        <w:t>法定代表人或其委托代理人签字:</w:t>
      </w:r>
      <w:r>
        <w:rPr>
          <w:rFonts w:hint="eastAsia" w:hAnsi="宋体"/>
          <w:sz w:val="21"/>
          <w:szCs w:val="21"/>
          <w:u w:val="single"/>
        </w:rPr>
        <w:t xml:space="preserve"> </w:t>
      </w:r>
      <w:r>
        <w:rPr>
          <w:rFonts w:hint="eastAsia" w:hAnsi="宋体"/>
          <w:sz w:val="21"/>
          <w:szCs w:val="21"/>
          <w:u w:val="single"/>
        </w:rPr>
        <w:tab/>
      </w:r>
      <w:r>
        <w:rPr>
          <w:rFonts w:hint="eastAsia" w:hAnsi="宋体"/>
          <w:sz w:val="21"/>
          <w:szCs w:val="21"/>
          <w:u w:val="single"/>
        </w:rPr>
        <w:t xml:space="preserve">                 </w:t>
      </w:r>
    </w:p>
    <w:p>
      <w:pPr>
        <w:pStyle w:val="13"/>
        <w:spacing w:line="240" w:lineRule="atLeast"/>
        <w:ind w:left="1105" w:leftChars="257" w:hanging="540"/>
        <w:rPr>
          <w:rFonts w:hAnsi="宋体"/>
          <w:sz w:val="21"/>
          <w:szCs w:val="21"/>
          <w:u w:val="single"/>
        </w:rPr>
      </w:pPr>
    </w:p>
    <w:p>
      <w:pPr>
        <w:pStyle w:val="13"/>
        <w:tabs>
          <w:tab w:val="left" w:pos="5370"/>
        </w:tabs>
        <w:spacing w:line="240" w:lineRule="atLeast"/>
        <w:ind w:left="1105" w:leftChars="257" w:hanging="540"/>
        <w:rPr>
          <w:rFonts w:hAnsi="宋体"/>
          <w:sz w:val="21"/>
          <w:szCs w:val="21"/>
          <w:u w:val="single"/>
        </w:rPr>
      </w:pPr>
      <w:r>
        <w:rPr>
          <w:rFonts w:hint="eastAsia" w:hAnsi="宋体"/>
          <w:sz w:val="21"/>
          <w:szCs w:val="21"/>
        </w:rPr>
        <w:t>投标人(盖单位章):</w:t>
      </w:r>
      <w:r>
        <w:rPr>
          <w:rFonts w:hint="eastAsia" w:hAnsi="宋体"/>
          <w:sz w:val="21"/>
          <w:szCs w:val="21"/>
          <w:u w:val="single"/>
        </w:rPr>
        <w:tab/>
      </w:r>
    </w:p>
    <w:p>
      <w:pPr>
        <w:spacing w:line="200" w:lineRule="exact"/>
        <w:ind w:firstLine="420" w:firstLineChars="200"/>
        <w:rPr>
          <w:rFonts w:ascii="宋体" w:hAnsi="宋体"/>
          <w:sz w:val="21"/>
          <w:szCs w:val="21"/>
        </w:rPr>
      </w:pPr>
    </w:p>
    <w:p>
      <w:pPr>
        <w:pStyle w:val="10"/>
        <w:ind w:left="0" w:firstLine="420" w:firstLineChars="200"/>
        <w:rPr>
          <w:rFonts w:ascii="宋体" w:hAnsi="宋体" w:eastAsia="宋体"/>
        </w:rPr>
      </w:pPr>
    </w:p>
    <w:p>
      <w:pPr>
        <w:pStyle w:val="10"/>
        <w:ind w:left="0" w:firstLine="630" w:firstLineChars="300"/>
        <w:rPr>
          <w:rFonts w:ascii="宋体" w:hAnsi="宋体"/>
        </w:rPr>
        <w:sectPr>
          <w:pgSz w:w="12240" w:h="15840"/>
          <w:pgMar w:top="1440" w:right="1803" w:bottom="1440" w:left="1803" w:header="0" w:footer="901" w:gutter="0"/>
          <w:cols w:space="0" w:num="1"/>
          <w:rtlGutter w:val="0"/>
          <w:docGrid w:linePitch="299" w:charSpace="0"/>
        </w:sectPr>
      </w:pPr>
      <w:r>
        <w:rPr>
          <w:rFonts w:hint="eastAsia" w:ascii="宋体" w:hAnsi="宋体" w:eastAsia="宋体"/>
        </w:rPr>
        <w:t>投标人保证：除商务款偏离表列出的偏差外，投标人响应招标文件的全部要求。</w:t>
      </w:r>
    </w:p>
    <w:p>
      <w:pPr>
        <w:pStyle w:val="4"/>
        <w:spacing w:line="463" w:lineRule="exact"/>
        <w:ind w:right="223"/>
        <w:jc w:val="center"/>
        <w:rPr>
          <w:rFonts w:ascii="宋体" w:hAnsi="宋体" w:eastAsia="宋体"/>
          <w:b/>
          <w:bCs/>
          <w:sz w:val="28"/>
          <w:szCs w:val="28"/>
        </w:rPr>
      </w:pPr>
      <w:bookmarkStart w:id="199" w:name="_bookmark162"/>
      <w:bookmarkEnd w:id="199"/>
      <w:bookmarkStart w:id="200" w:name="_Toc12001"/>
      <w:r>
        <w:rPr>
          <w:rFonts w:hint="eastAsia" w:ascii="宋体" w:hAnsi="宋体" w:eastAsia="宋体"/>
          <w:b/>
          <w:bCs/>
          <w:sz w:val="28"/>
          <w:szCs w:val="28"/>
        </w:rPr>
        <w:t>七、分项报价表</w:t>
      </w:r>
      <w:bookmarkEnd w:id="200"/>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40" w:lineRule="exact"/>
        <w:ind w:firstLine="480" w:firstLineChars="200"/>
        <w:rPr>
          <w:rFonts w:ascii="宋体" w:hAnsi="宋体"/>
          <w:sz w:val="24"/>
          <w:szCs w:val="24"/>
        </w:rPr>
      </w:pPr>
    </w:p>
    <w:p>
      <w:pPr>
        <w:pStyle w:val="10"/>
        <w:spacing w:line="500" w:lineRule="exact"/>
        <w:ind w:left="0" w:firstLine="420" w:firstLineChars="200"/>
        <w:rPr>
          <w:rFonts w:ascii="宋体" w:hAnsi="宋体" w:eastAsia="宋体"/>
        </w:rPr>
      </w:pPr>
      <w:r>
        <w:rPr>
          <w:rFonts w:hint="eastAsia" w:ascii="宋体" w:hAnsi="宋体" w:eastAsia="宋体"/>
        </w:rPr>
        <w:t>1. 分项报价表说明</w:t>
      </w:r>
    </w:p>
    <w:p>
      <w:pPr>
        <w:pStyle w:val="10"/>
        <w:spacing w:line="500" w:lineRule="exact"/>
        <w:ind w:left="0" w:firstLine="420" w:firstLineChars="200"/>
        <w:rPr>
          <w:rFonts w:ascii="宋体" w:hAnsi="宋体" w:eastAsia="宋体"/>
        </w:rPr>
      </w:pPr>
      <w:r>
        <w:rPr>
          <w:rFonts w:hint="eastAsia" w:ascii="宋体" w:hAnsi="宋体" w:eastAsia="宋体"/>
        </w:rPr>
        <w:t>2. 分项报价表</w:t>
      </w:r>
    </w:p>
    <w:p>
      <w:pPr>
        <w:pStyle w:val="10"/>
        <w:spacing w:line="500" w:lineRule="exact"/>
        <w:ind w:right="256"/>
        <w:jc w:val="both"/>
        <w:rPr>
          <w:rFonts w:ascii="宋体" w:hAnsi="宋体" w:eastAsia="宋体"/>
        </w:rPr>
      </w:pPr>
      <w:r>
        <w:rPr>
          <w:rFonts w:hint="eastAsia" w:ascii="宋体" w:hAnsi="宋体" w:eastAsia="宋体"/>
        </w:rPr>
        <w:t>单位：人民币元</w:t>
      </w:r>
    </w:p>
    <w:p>
      <w:pPr>
        <w:spacing w:line="30" w:lineRule="exact"/>
        <w:ind w:firstLine="80" w:firstLineChars="200"/>
        <w:rPr>
          <w:rFonts w:ascii="宋体" w:hAnsi="宋体"/>
          <w:sz w:val="4"/>
          <w:szCs w:val="4"/>
        </w:rPr>
      </w:pPr>
    </w:p>
    <w:tbl>
      <w:tblPr>
        <w:tblStyle w:val="22"/>
        <w:tblW w:w="9634" w:type="dxa"/>
        <w:tblInd w:w="94" w:type="dxa"/>
        <w:tblLayout w:type="fixed"/>
        <w:tblCellMar>
          <w:top w:w="0" w:type="dxa"/>
          <w:left w:w="0" w:type="dxa"/>
          <w:bottom w:w="0" w:type="dxa"/>
          <w:right w:w="0" w:type="dxa"/>
        </w:tblCellMar>
      </w:tblPr>
      <w:tblGrid>
        <w:gridCol w:w="733"/>
        <w:gridCol w:w="1313"/>
        <w:gridCol w:w="1065"/>
        <w:gridCol w:w="933"/>
        <w:gridCol w:w="1294"/>
        <w:gridCol w:w="1282"/>
        <w:gridCol w:w="1000"/>
        <w:gridCol w:w="1014"/>
        <w:gridCol w:w="1000"/>
      </w:tblGrid>
      <w:tr>
        <w:tblPrEx>
          <w:tblCellMar>
            <w:top w:w="0" w:type="dxa"/>
            <w:left w:w="0" w:type="dxa"/>
            <w:bottom w:w="0" w:type="dxa"/>
            <w:right w:w="0" w:type="dxa"/>
          </w:tblCellMar>
        </w:tblPrEx>
        <w:trPr>
          <w:trHeight w:val="387" w:hRule="exact"/>
        </w:trPr>
        <w:tc>
          <w:tcPr>
            <w:tcW w:w="73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序号</w:t>
            </w:r>
          </w:p>
        </w:tc>
        <w:tc>
          <w:tcPr>
            <w:tcW w:w="131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分项名称</w:t>
            </w:r>
          </w:p>
        </w:tc>
        <w:tc>
          <w:tcPr>
            <w:tcW w:w="1065"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单位</w:t>
            </w:r>
          </w:p>
        </w:tc>
        <w:tc>
          <w:tcPr>
            <w:tcW w:w="93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数量</w:t>
            </w: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单价（元）</w:t>
            </w:r>
          </w:p>
        </w:tc>
        <w:tc>
          <w:tcPr>
            <w:tcW w:w="128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总价（元）</w:t>
            </w:r>
          </w:p>
        </w:tc>
        <w:tc>
          <w:tcPr>
            <w:tcW w:w="1000" w:type="dxa"/>
            <w:tcBorders>
              <w:top w:val="single" w:color="000000" w:sz="4" w:space="0"/>
              <w:left w:val="single" w:color="000000" w:sz="4" w:space="0"/>
              <w:bottom w:val="single" w:color="000000" w:sz="4" w:space="0"/>
              <w:right w:val="single" w:color="auto" w:sz="4" w:space="0"/>
            </w:tcBorders>
            <w:vAlign w:val="center"/>
          </w:tcPr>
          <w:p>
            <w:pPr>
              <w:pStyle w:val="28"/>
              <w:jc w:val="center"/>
              <w:rPr>
                <w:rFonts w:ascii="宋体" w:hAnsi="宋体"/>
                <w:kern w:val="2"/>
                <w:sz w:val="21"/>
                <w:szCs w:val="21"/>
              </w:rPr>
            </w:pPr>
            <w:r>
              <w:rPr>
                <w:rFonts w:hint="eastAsia" w:ascii="宋体" w:hAnsi="宋体"/>
                <w:kern w:val="2"/>
                <w:sz w:val="21"/>
                <w:szCs w:val="21"/>
              </w:rPr>
              <w:t>品牌</w:t>
            </w:r>
          </w:p>
        </w:tc>
        <w:tc>
          <w:tcPr>
            <w:tcW w:w="1014" w:type="dxa"/>
            <w:tcBorders>
              <w:top w:val="single" w:color="000000" w:sz="4" w:space="0"/>
              <w:left w:val="single" w:color="auto" w:sz="4" w:space="0"/>
              <w:bottom w:val="single" w:color="000000" w:sz="4" w:space="0"/>
              <w:right w:val="single" w:color="auto" w:sz="4" w:space="0"/>
            </w:tcBorders>
            <w:vAlign w:val="center"/>
          </w:tcPr>
          <w:p>
            <w:pPr>
              <w:pStyle w:val="28"/>
              <w:ind w:left="119"/>
              <w:jc w:val="center"/>
              <w:rPr>
                <w:rFonts w:ascii="宋体" w:hAnsi="宋体"/>
                <w:kern w:val="2"/>
                <w:sz w:val="21"/>
                <w:szCs w:val="21"/>
              </w:rPr>
            </w:pPr>
            <w:r>
              <w:rPr>
                <w:rFonts w:hint="eastAsia" w:ascii="宋体" w:hAnsi="宋体"/>
                <w:kern w:val="2"/>
                <w:sz w:val="21"/>
                <w:szCs w:val="21"/>
              </w:rPr>
              <w:t>型号</w:t>
            </w:r>
          </w:p>
        </w:tc>
        <w:tc>
          <w:tcPr>
            <w:tcW w:w="1000" w:type="dxa"/>
            <w:tcBorders>
              <w:top w:val="single" w:color="000000" w:sz="4" w:space="0"/>
              <w:left w:val="single" w:color="auto"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厂家</w:t>
            </w:r>
          </w:p>
        </w:tc>
      </w:tr>
      <w:tr>
        <w:tblPrEx>
          <w:tblCellMar>
            <w:top w:w="0" w:type="dxa"/>
            <w:left w:w="0" w:type="dxa"/>
            <w:bottom w:w="0" w:type="dxa"/>
            <w:right w:w="0" w:type="dxa"/>
          </w:tblCellMar>
        </w:tblPrEx>
        <w:trPr>
          <w:trHeight w:val="388" w:hRule="exact"/>
        </w:trPr>
        <w:tc>
          <w:tcPr>
            <w:tcW w:w="73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1</w:t>
            </w:r>
          </w:p>
        </w:tc>
        <w:tc>
          <w:tcPr>
            <w:tcW w:w="131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93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94"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82"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000" w:type="dxa"/>
            <w:tcBorders>
              <w:top w:val="single" w:color="000000" w:sz="4" w:space="0"/>
              <w:left w:val="single" w:color="000000" w:sz="4" w:space="0"/>
              <w:bottom w:val="single" w:color="000000" w:sz="4" w:space="0"/>
              <w:right w:val="single" w:color="auto" w:sz="4" w:space="0"/>
            </w:tcBorders>
            <w:vAlign w:val="center"/>
          </w:tcPr>
          <w:p>
            <w:pPr>
              <w:ind w:firstLine="440" w:firstLineChars="200"/>
              <w:jc w:val="center"/>
              <w:rPr>
                <w:rFonts w:ascii="宋体" w:hAnsi="宋体"/>
                <w:kern w:val="2"/>
              </w:rPr>
            </w:pPr>
          </w:p>
        </w:tc>
        <w:tc>
          <w:tcPr>
            <w:tcW w:w="1014" w:type="dxa"/>
            <w:tcBorders>
              <w:top w:val="single" w:color="000000" w:sz="4" w:space="0"/>
              <w:left w:val="single" w:color="auto" w:sz="4" w:space="0"/>
              <w:bottom w:val="single" w:color="000000" w:sz="4" w:space="0"/>
              <w:right w:val="single" w:color="auto" w:sz="4" w:space="0"/>
            </w:tcBorders>
            <w:vAlign w:val="center"/>
          </w:tcPr>
          <w:p>
            <w:pPr>
              <w:ind w:firstLine="440" w:firstLineChars="200"/>
              <w:jc w:val="center"/>
              <w:rPr>
                <w:rFonts w:ascii="宋体" w:hAnsi="宋体"/>
                <w:kern w:val="2"/>
              </w:rPr>
            </w:pPr>
          </w:p>
        </w:tc>
        <w:tc>
          <w:tcPr>
            <w:tcW w:w="1000" w:type="dxa"/>
            <w:tcBorders>
              <w:top w:val="single" w:color="000000" w:sz="4" w:space="0"/>
              <w:left w:val="single" w:color="auto"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387" w:hRule="exact"/>
        </w:trPr>
        <w:tc>
          <w:tcPr>
            <w:tcW w:w="73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2</w:t>
            </w:r>
          </w:p>
        </w:tc>
        <w:tc>
          <w:tcPr>
            <w:tcW w:w="131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93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94"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82"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000" w:type="dxa"/>
            <w:tcBorders>
              <w:top w:val="single" w:color="000000" w:sz="4" w:space="0"/>
              <w:left w:val="single" w:color="000000" w:sz="4" w:space="0"/>
              <w:bottom w:val="single" w:color="000000" w:sz="4" w:space="0"/>
              <w:right w:val="single" w:color="auto" w:sz="4" w:space="0"/>
            </w:tcBorders>
            <w:vAlign w:val="center"/>
          </w:tcPr>
          <w:p>
            <w:pPr>
              <w:ind w:firstLine="440" w:firstLineChars="200"/>
              <w:jc w:val="center"/>
              <w:rPr>
                <w:rFonts w:ascii="宋体" w:hAnsi="宋体"/>
                <w:kern w:val="2"/>
              </w:rPr>
            </w:pPr>
          </w:p>
        </w:tc>
        <w:tc>
          <w:tcPr>
            <w:tcW w:w="1014" w:type="dxa"/>
            <w:tcBorders>
              <w:top w:val="single" w:color="000000" w:sz="4" w:space="0"/>
              <w:left w:val="single" w:color="auto" w:sz="4" w:space="0"/>
              <w:bottom w:val="single" w:color="000000" w:sz="4" w:space="0"/>
              <w:right w:val="single" w:color="auto" w:sz="4" w:space="0"/>
            </w:tcBorders>
            <w:vAlign w:val="center"/>
          </w:tcPr>
          <w:p>
            <w:pPr>
              <w:ind w:firstLine="440" w:firstLineChars="200"/>
              <w:jc w:val="center"/>
              <w:rPr>
                <w:rFonts w:ascii="宋体" w:hAnsi="宋体"/>
                <w:kern w:val="2"/>
              </w:rPr>
            </w:pPr>
          </w:p>
        </w:tc>
        <w:tc>
          <w:tcPr>
            <w:tcW w:w="1000" w:type="dxa"/>
            <w:tcBorders>
              <w:top w:val="single" w:color="000000" w:sz="4" w:space="0"/>
              <w:left w:val="single" w:color="auto"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387" w:hRule="exact"/>
        </w:trPr>
        <w:tc>
          <w:tcPr>
            <w:tcW w:w="73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3</w:t>
            </w:r>
          </w:p>
        </w:tc>
        <w:tc>
          <w:tcPr>
            <w:tcW w:w="131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93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94"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82"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000" w:type="dxa"/>
            <w:tcBorders>
              <w:top w:val="single" w:color="000000" w:sz="4" w:space="0"/>
              <w:left w:val="single" w:color="000000" w:sz="4" w:space="0"/>
              <w:bottom w:val="single" w:color="000000" w:sz="4" w:space="0"/>
              <w:right w:val="single" w:color="auto" w:sz="4" w:space="0"/>
            </w:tcBorders>
            <w:vAlign w:val="center"/>
          </w:tcPr>
          <w:p>
            <w:pPr>
              <w:ind w:firstLine="440" w:firstLineChars="200"/>
              <w:jc w:val="center"/>
              <w:rPr>
                <w:rFonts w:ascii="宋体" w:hAnsi="宋体"/>
                <w:kern w:val="2"/>
              </w:rPr>
            </w:pPr>
          </w:p>
        </w:tc>
        <w:tc>
          <w:tcPr>
            <w:tcW w:w="1014" w:type="dxa"/>
            <w:tcBorders>
              <w:top w:val="single" w:color="000000" w:sz="4" w:space="0"/>
              <w:left w:val="single" w:color="auto" w:sz="4" w:space="0"/>
              <w:bottom w:val="single" w:color="000000" w:sz="4" w:space="0"/>
              <w:right w:val="single" w:color="auto" w:sz="4" w:space="0"/>
            </w:tcBorders>
            <w:vAlign w:val="center"/>
          </w:tcPr>
          <w:p>
            <w:pPr>
              <w:ind w:firstLine="440" w:firstLineChars="200"/>
              <w:jc w:val="center"/>
              <w:rPr>
                <w:rFonts w:ascii="宋体" w:hAnsi="宋体"/>
                <w:kern w:val="2"/>
              </w:rPr>
            </w:pPr>
          </w:p>
        </w:tc>
        <w:tc>
          <w:tcPr>
            <w:tcW w:w="1000" w:type="dxa"/>
            <w:tcBorders>
              <w:top w:val="single" w:color="000000" w:sz="4" w:space="0"/>
              <w:left w:val="single" w:color="auto"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387" w:hRule="exact"/>
        </w:trPr>
        <w:tc>
          <w:tcPr>
            <w:tcW w:w="73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4</w:t>
            </w:r>
          </w:p>
        </w:tc>
        <w:tc>
          <w:tcPr>
            <w:tcW w:w="131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93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94"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82"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000" w:type="dxa"/>
            <w:tcBorders>
              <w:top w:val="single" w:color="000000" w:sz="4" w:space="0"/>
              <w:left w:val="single" w:color="000000" w:sz="4" w:space="0"/>
              <w:bottom w:val="single" w:color="000000" w:sz="4" w:space="0"/>
              <w:right w:val="single" w:color="auto" w:sz="4" w:space="0"/>
            </w:tcBorders>
            <w:vAlign w:val="center"/>
          </w:tcPr>
          <w:p>
            <w:pPr>
              <w:ind w:firstLine="440" w:firstLineChars="200"/>
              <w:jc w:val="center"/>
              <w:rPr>
                <w:rFonts w:ascii="宋体" w:hAnsi="宋体"/>
                <w:kern w:val="2"/>
              </w:rPr>
            </w:pPr>
          </w:p>
        </w:tc>
        <w:tc>
          <w:tcPr>
            <w:tcW w:w="1014" w:type="dxa"/>
            <w:tcBorders>
              <w:top w:val="single" w:color="000000" w:sz="4" w:space="0"/>
              <w:left w:val="single" w:color="auto" w:sz="4" w:space="0"/>
              <w:bottom w:val="single" w:color="000000" w:sz="4" w:space="0"/>
              <w:right w:val="single" w:color="auto" w:sz="4" w:space="0"/>
            </w:tcBorders>
            <w:vAlign w:val="center"/>
          </w:tcPr>
          <w:p>
            <w:pPr>
              <w:ind w:firstLine="440" w:firstLineChars="200"/>
              <w:jc w:val="center"/>
              <w:rPr>
                <w:rFonts w:ascii="宋体" w:hAnsi="宋体"/>
                <w:kern w:val="2"/>
              </w:rPr>
            </w:pPr>
          </w:p>
        </w:tc>
        <w:tc>
          <w:tcPr>
            <w:tcW w:w="1000" w:type="dxa"/>
            <w:tcBorders>
              <w:top w:val="single" w:color="000000" w:sz="4" w:space="0"/>
              <w:left w:val="single" w:color="auto"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387" w:hRule="exact"/>
        </w:trPr>
        <w:tc>
          <w:tcPr>
            <w:tcW w:w="73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5</w:t>
            </w:r>
          </w:p>
        </w:tc>
        <w:tc>
          <w:tcPr>
            <w:tcW w:w="131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06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93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94"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82"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000" w:type="dxa"/>
            <w:tcBorders>
              <w:top w:val="single" w:color="000000" w:sz="4" w:space="0"/>
              <w:left w:val="single" w:color="000000" w:sz="4" w:space="0"/>
              <w:bottom w:val="single" w:color="000000" w:sz="4" w:space="0"/>
              <w:right w:val="single" w:color="auto" w:sz="4" w:space="0"/>
            </w:tcBorders>
            <w:vAlign w:val="center"/>
          </w:tcPr>
          <w:p>
            <w:pPr>
              <w:ind w:firstLine="440" w:firstLineChars="200"/>
              <w:jc w:val="center"/>
              <w:rPr>
                <w:rFonts w:ascii="宋体" w:hAnsi="宋体"/>
                <w:kern w:val="2"/>
              </w:rPr>
            </w:pPr>
          </w:p>
        </w:tc>
        <w:tc>
          <w:tcPr>
            <w:tcW w:w="1014" w:type="dxa"/>
            <w:tcBorders>
              <w:top w:val="single" w:color="000000" w:sz="4" w:space="0"/>
              <w:left w:val="single" w:color="auto" w:sz="4" w:space="0"/>
              <w:bottom w:val="single" w:color="000000" w:sz="4" w:space="0"/>
              <w:right w:val="single" w:color="auto" w:sz="4" w:space="0"/>
            </w:tcBorders>
            <w:vAlign w:val="center"/>
          </w:tcPr>
          <w:p>
            <w:pPr>
              <w:ind w:firstLine="440" w:firstLineChars="200"/>
              <w:jc w:val="center"/>
              <w:rPr>
                <w:rFonts w:ascii="宋体" w:hAnsi="宋体"/>
                <w:kern w:val="2"/>
              </w:rPr>
            </w:pPr>
          </w:p>
        </w:tc>
        <w:tc>
          <w:tcPr>
            <w:tcW w:w="1000" w:type="dxa"/>
            <w:tcBorders>
              <w:top w:val="single" w:color="000000" w:sz="4" w:space="0"/>
              <w:left w:val="single" w:color="auto"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387" w:hRule="exact"/>
        </w:trPr>
        <w:tc>
          <w:tcPr>
            <w:tcW w:w="73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w:t>
            </w:r>
          </w:p>
        </w:tc>
        <w:tc>
          <w:tcPr>
            <w:tcW w:w="1313" w:type="dxa"/>
            <w:tcBorders>
              <w:top w:val="single" w:color="000000" w:sz="4" w:space="0"/>
              <w:left w:val="single" w:color="000000" w:sz="4" w:space="0"/>
              <w:bottom w:val="single" w:color="000000" w:sz="4" w:space="0"/>
              <w:right w:val="single" w:color="000000" w:sz="4" w:space="0"/>
            </w:tcBorders>
            <w:vAlign w:val="center"/>
          </w:tcPr>
          <w:p>
            <w:pPr>
              <w:pStyle w:val="28"/>
              <w:ind w:firstLine="420" w:firstLineChars="200"/>
              <w:jc w:val="center"/>
              <w:rPr>
                <w:rFonts w:ascii="宋体" w:hAnsi="宋体"/>
                <w:kern w:val="2"/>
                <w:sz w:val="21"/>
                <w:szCs w:val="21"/>
              </w:rPr>
            </w:pPr>
            <w:r>
              <w:rPr>
                <w:rFonts w:hint="eastAsia" w:ascii="宋体" w:hAnsi="宋体"/>
                <w:kern w:val="2"/>
                <w:sz w:val="21"/>
                <w:szCs w:val="21"/>
              </w:rPr>
              <w:t>……</w:t>
            </w:r>
          </w:p>
        </w:tc>
        <w:tc>
          <w:tcPr>
            <w:tcW w:w="106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93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94"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82"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000" w:type="dxa"/>
            <w:tcBorders>
              <w:top w:val="single" w:color="000000" w:sz="4" w:space="0"/>
              <w:left w:val="single" w:color="000000" w:sz="4" w:space="0"/>
              <w:bottom w:val="single" w:color="000000" w:sz="4" w:space="0"/>
              <w:right w:val="single" w:color="auto" w:sz="4" w:space="0"/>
            </w:tcBorders>
            <w:vAlign w:val="center"/>
          </w:tcPr>
          <w:p>
            <w:pPr>
              <w:ind w:firstLine="440" w:firstLineChars="200"/>
              <w:jc w:val="center"/>
              <w:rPr>
                <w:rFonts w:ascii="宋体" w:hAnsi="宋体"/>
                <w:kern w:val="2"/>
              </w:rPr>
            </w:pPr>
          </w:p>
        </w:tc>
        <w:tc>
          <w:tcPr>
            <w:tcW w:w="1014" w:type="dxa"/>
            <w:tcBorders>
              <w:top w:val="single" w:color="000000" w:sz="4" w:space="0"/>
              <w:left w:val="single" w:color="auto" w:sz="4" w:space="0"/>
              <w:bottom w:val="single" w:color="000000" w:sz="4" w:space="0"/>
              <w:right w:val="single" w:color="auto" w:sz="4" w:space="0"/>
            </w:tcBorders>
            <w:vAlign w:val="center"/>
          </w:tcPr>
          <w:p>
            <w:pPr>
              <w:ind w:firstLine="440" w:firstLineChars="200"/>
              <w:jc w:val="center"/>
              <w:rPr>
                <w:rFonts w:ascii="宋体" w:hAnsi="宋体"/>
                <w:kern w:val="2"/>
              </w:rPr>
            </w:pPr>
          </w:p>
        </w:tc>
        <w:tc>
          <w:tcPr>
            <w:tcW w:w="1000" w:type="dxa"/>
            <w:tcBorders>
              <w:top w:val="single" w:color="000000" w:sz="4" w:space="0"/>
              <w:left w:val="single" w:color="auto"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407" w:hRule="exact"/>
        </w:trPr>
        <w:tc>
          <w:tcPr>
            <w:tcW w:w="5338" w:type="dxa"/>
            <w:gridSpan w:val="5"/>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合计报价</w:t>
            </w:r>
          </w:p>
        </w:tc>
        <w:tc>
          <w:tcPr>
            <w:tcW w:w="1282"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000" w:type="dxa"/>
            <w:tcBorders>
              <w:top w:val="single" w:color="000000" w:sz="4" w:space="0"/>
              <w:left w:val="single" w:color="000000" w:sz="4" w:space="0"/>
              <w:bottom w:val="single" w:color="000000" w:sz="4" w:space="0"/>
              <w:right w:val="single" w:color="auto" w:sz="4" w:space="0"/>
            </w:tcBorders>
            <w:vAlign w:val="center"/>
          </w:tcPr>
          <w:p>
            <w:pPr>
              <w:ind w:firstLine="440" w:firstLineChars="200"/>
              <w:jc w:val="center"/>
              <w:rPr>
                <w:rFonts w:ascii="宋体" w:hAnsi="宋体"/>
                <w:kern w:val="2"/>
              </w:rPr>
            </w:pPr>
          </w:p>
        </w:tc>
        <w:tc>
          <w:tcPr>
            <w:tcW w:w="1014" w:type="dxa"/>
            <w:tcBorders>
              <w:top w:val="single" w:color="000000" w:sz="4" w:space="0"/>
              <w:left w:val="single" w:color="auto" w:sz="4" w:space="0"/>
              <w:bottom w:val="single" w:color="000000" w:sz="4" w:space="0"/>
              <w:right w:val="single" w:color="auto" w:sz="4" w:space="0"/>
            </w:tcBorders>
            <w:vAlign w:val="center"/>
          </w:tcPr>
          <w:p>
            <w:pPr>
              <w:ind w:firstLine="440" w:firstLineChars="200"/>
              <w:jc w:val="center"/>
              <w:rPr>
                <w:rFonts w:ascii="宋体" w:hAnsi="宋体"/>
                <w:kern w:val="2"/>
              </w:rPr>
            </w:pPr>
          </w:p>
        </w:tc>
        <w:tc>
          <w:tcPr>
            <w:tcW w:w="1000" w:type="dxa"/>
            <w:tcBorders>
              <w:top w:val="single" w:color="000000" w:sz="4" w:space="0"/>
              <w:left w:val="single" w:color="auto" w:sz="4" w:space="0"/>
              <w:bottom w:val="single" w:color="000000" w:sz="4" w:space="0"/>
              <w:right w:val="single" w:color="000000" w:sz="4" w:space="0"/>
            </w:tcBorders>
            <w:vAlign w:val="center"/>
          </w:tcPr>
          <w:p>
            <w:pPr>
              <w:ind w:firstLine="440" w:firstLineChars="200"/>
              <w:jc w:val="center"/>
              <w:rPr>
                <w:rFonts w:ascii="宋体" w:hAnsi="宋体"/>
                <w:kern w:val="2"/>
              </w:rPr>
            </w:pPr>
          </w:p>
        </w:tc>
      </w:tr>
    </w:tbl>
    <w:p>
      <w:pPr>
        <w:ind w:firstLine="440" w:firstLineChars="200"/>
        <w:rPr>
          <w:rFonts w:ascii="宋体" w:hAnsi="宋体"/>
        </w:rPr>
        <w:sectPr>
          <w:pgSz w:w="12240" w:h="15840"/>
          <w:pgMar w:top="1440" w:right="1803" w:bottom="1440" w:left="1803" w:header="0" w:footer="901" w:gutter="0"/>
          <w:cols w:space="0" w:num="1"/>
          <w:rtlGutter w:val="0"/>
          <w:docGrid w:linePitch="299" w:charSpace="0"/>
        </w:sectPr>
      </w:pPr>
    </w:p>
    <w:p>
      <w:pPr>
        <w:pStyle w:val="4"/>
        <w:spacing w:line="463" w:lineRule="exact"/>
        <w:ind w:right="223"/>
        <w:jc w:val="center"/>
        <w:rPr>
          <w:rFonts w:ascii="宋体" w:hAnsi="宋体" w:eastAsia="宋体"/>
          <w:b/>
          <w:bCs/>
          <w:sz w:val="28"/>
          <w:szCs w:val="28"/>
        </w:rPr>
      </w:pPr>
      <w:bookmarkStart w:id="201" w:name="_bookmark163"/>
      <w:bookmarkEnd w:id="201"/>
      <w:bookmarkStart w:id="202" w:name="_Toc4552"/>
      <w:r>
        <w:rPr>
          <w:rFonts w:hint="eastAsia" w:ascii="宋体" w:hAnsi="宋体" w:eastAsia="宋体"/>
          <w:b/>
          <w:bCs/>
          <w:sz w:val="28"/>
          <w:szCs w:val="28"/>
        </w:rPr>
        <w:t>八、资格审查资料</w:t>
      </w:r>
      <w:bookmarkEnd w:id="202"/>
    </w:p>
    <w:p>
      <w:pPr>
        <w:spacing w:line="260" w:lineRule="exact"/>
        <w:ind w:firstLine="520" w:firstLineChars="200"/>
        <w:rPr>
          <w:rFonts w:ascii="宋体" w:hAnsi="宋体"/>
          <w:sz w:val="26"/>
          <w:szCs w:val="26"/>
        </w:rPr>
      </w:pPr>
    </w:p>
    <w:p>
      <w:pPr>
        <w:pStyle w:val="5"/>
        <w:spacing w:line="413" w:lineRule="exact"/>
        <w:rPr>
          <w:rFonts w:ascii="宋体" w:hAnsi="宋体" w:eastAsia="宋体"/>
          <w:b/>
          <w:bCs/>
        </w:rPr>
      </w:pPr>
      <w:bookmarkStart w:id="203" w:name="_bookmark164"/>
      <w:bookmarkEnd w:id="203"/>
      <w:r>
        <w:rPr>
          <w:rFonts w:hint="eastAsia" w:ascii="宋体" w:hAnsi="宋体" w:eastAsia="宋体"/>
          <w:b/>
          <w:bCs/>
        </w:rPr>
        <w:t>（一）基本情况表</w:t>
      </w:r>
    </w:p>
    <w:p>
      <w:pPr>
        <w:spacing w:line="260" w:lineRule="exact"/>
        <w:ind w:firstLine="520" w:firstLineChars="200"/>
        <w:rPr>
          <w:rFonts w:ascii="宋体" w:hAnsi="宋体"/>
          <w:sz w:val="26"/>
          <w:szCs w:val="26"/>
        </w:rPr>
      </w:pPr>
    </w:p>
    <w:tbl>
      <w:tblPr>
        <w:tblStyle w:val="22"/>
        <w:tblW w:w="9660" w:type="dxa"/>
        <w:jc w:val="center"/>
        <w:tblLayout w:type="fixed"/>
        <w:tblCellMar>
          <w:top w:w="0" w:type="dxa"/>
          <w:left w:w="0" w:type="dxa"/>
          <w:bottom w:w="0" w:type="dxa"/>
          <w:right w:w="0" w:type="dxa"/>
        </w:tblCellMar>
      </w:tblPr>
      <w:tblGrid>
        <w:gridCol w:w="2352"/>
        <w:gridCol w:w="1021"/>
        <w:gridCol w:w="2606"/>
        <w:gridCol w:w="1228"/>
        <w:gridCol w:w="2453"/>
      </w:tblGrid>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投标人名称</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注册资金</w:t>
            </w:r>
          </w:p>
        </w:tc>
        <w:tc>
          <w:tcPr>
            <w:tcW w:w="3627" w:type="dxa"/>
            <w:gridSpan w:val="2"/>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2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成立时间</w:t>
            </w:r>
          </w:p>
        </w:tc>
        <w:tc>
          <w:tcPr>
            <w:tcW w:w="245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注册地址</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邮政编码</w:t>
            </w:r>
          </w:p>
        </w:tc>
        <w:tc>
          <w:tcPr>
            <w:tcW w:w="3627" w:type="dxa"/>
            <w:gridSpan w:val="2"/>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2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员工总数</w:t>
            </w:r>
          </w:p>
        </w:tc>
        <w:tc>
          <w:tcPr>
            <w:tcW w:w="245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454" w:hRule="exact"/>
          <w:jc w:val="center"/>
        </w:trPr>
        <w:tc>
          <w:tcPr>
            <w:tcW w:w="2352" w:type="dxa"/>
            <w:vMerge w:val="restart"/>
            <w:tcBorders>
              <w:top w:val="single" w:color="000000" w:sz="4" w:space="0"/>
              <w:left w:val="single" w:color="000000" w:sz="4" w:space="0"/>
              <w:right w:val="single" w:color="000000" w:sz="4" w:space="0"/>
            </w:tcBorders>
            <w:vAlign w:val="center"/>
          </w:tcPr>
          <w:p>
            <w:pPr>
              <w:pStyle w:val="28"/>
              <w:ind w:firstLine="520" w:firstLineChars="200"/>
              <w:jc w:val="center"/>
              <w:rPr>
                <w:rFonts w:ascii="宋体" w:hAnsi="宋体"/>
                <w:kern w:val="2"/>
                <w:sz w:val="26"/>
                <w:szCs w:val="26"/>
              </w:rPr>
            </w:pPr>
          </w:p>
          <w:p>
            <w:pPr>
              <w:pStyle w:val="28"/>
              <w:jc w:val="center"/>
              <w:rPr>
                <w:rFonts w:ascii="宋体" w:hAnsi="宋体"/>
                <w:kern w:val="2"/>
                <w:sz w:val="21"/>
                <w:szCs w:val="21"/>
              </w:rPr>
            </w:pPr>
            <w:r>
              <w:rPr>
                <w:rFonts w:hint="eastAsia" w:ascii="宋体" w:hAnsi="宋体"/>
                <w:kern w:val="2"/>
                <w:sz w:val="21"/>
                <w:szCs w:val="21"/>
              </w:rPr>
              <w:t>联系方式</w:t>
            </w:r>
          </w:p>
        </w:tc>
        <w:tc>
          <w:tcPr>
            <w:tcW w:w="102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联系人</w:t>
            </w:r>
          </w:p>
        </w:tc>
        <w:tc>
          <w:tcPr>
            <w:tcW w:w="2606"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2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电话</w:t>
            </w:r>
          </w:p>
        </w:tc>
        <w:tc>
          <w:tcPr>
            <w:tcW w:w="245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454" w:hRule="exact"/>
          <w:jc w:val="center"/>
        </w:trPr>
        <w:tc>
          <w:tcPr>
            <w:tcW w:w="2352" w:type="dxa"/>
            <w:vMerge w:val="continue"/>
            <w:tcBorders>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02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网址</w:t>
            </w:r>
          </w:p>
        </w:tc>
        <w:tc>
          <w:tcPr>
            <w:tcW w:w="2606"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c>
          <w:tcPr>
            <w:tcW w:w="122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传真</w:t>
            </w:r>
          </w:p>
        </w:tc>
        <w:tc>
          <w:tcPr>
            <w:tcW w:w="245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法定代表人（单位负责人）</w:t>
            </w:r>
          </w:p>
        </w:tc>
        <w:tc>
          <w:tcPr>
            <w:tcW w:w="1021" w:type="dxa"/>
            <w:tcBorders>
              <w:top w:val="single" w:color="000000" w:sz="4" w:space="0"/>
              <w:left w:val="single" w:color="000000" w:sz="4" w:space="0"/>
              <w:bottom w:val="single" w:color="auto"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姓名</w:t>
            </w:r>
          </w:p>
        </w:tc>
        <w:tc>
          <w:tcPr>
            <w:tcW w:w="2606" w:type="dxa"/>
            <w:tcBorders>
              <w:top w:val="single" w:color="000000" w:sz="4" w:space="0"/>
              <w:left w:val="single" w:color="000000" w:sz="4" w:space="0"/>
              <w:bottom w:val="single" w:color="auto" w:sz="4" w:space="0"/>
              <w:right w:val="single" w:color="000000" w:sz="4" w:space="0"/>
            </w:tcBorders>
            <w:vAlign w:val="center"/>
          </w:tcPr>
          <w:p>
            <w:pPr>
              <w:ind w:firstLine="440" w:firstLineChars="200"/>
              <w:jc w:val="center"/>
              <w:rPr>
                <w:rFonts w:ascii="宋体" w:hAnsi="宋体"/>
                <w:kern w:val="2"/>
              </w:rPr>
            </w:pPr>
          </w:p>
        </w:tc>
        <w:tc>
          <w:tcPr>
            <w:tcW w:w="1228" w:type="dxa"/>
            <w:tcBorders>
              <w:top w:val="single" w:color="000000" w:sz="4" w:space="0"/>
              <w:left w:val="single" w:color="000000" w:sz="4" w:space="0"/>
              <w:bottom w:val="single" w:color="auto"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电话</w:t>
            </w:r>
          </w:p>
        </w:tc>
        <w:tc>
          <w:tcPr>
            <w:tcW w:w="2453" w:type="dxa"/>
            <w:tcBorders>
              <w:top w:val="single" w:color="000000" w:sz="4" w:space="0"/>
              <w:left w:val="single" w:color="000000" w:sz="4" w:space="0"/>
              <w:bottom w:val="single" w:color="auto"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788" w:hRule="exact"/>
          <w:jc w:val="center"/>
        </w:trPr>
        <w:tc>
          <w:tcPr>
            <w:tcW w:w="2352" w:type="dxa"/>
            <w:tcBorders>
              <w:top w:val="single" w:color="000000" w:sz="4" w:space="0"/>
              <w:left w:val="single" w:color="000000" w:sz="4" w:space="0"/>
              <w:bottom w:val="nil"/>
              <w:right w:val="single" w:color="auto" w:sz="4" w:space="0"/>
            </w:tcBorders>
            <w:vAlign w:val="center"/>
          </w:tcPr>
          <w:p>
            <w:pPr>
              <w:pStyle w:val="28"/>
              <w:jc w:val="center"/>
              <w:rPr>
                <w:rFonts w:ascii="宋体" w:hAnsi="宋体"/>
                <w:kern w:val="2"/>
                <w:sz w:val="21"/>
                <w:szCs w:val="21"/>
              </w:rPr>
            </w:pPr>
            <w:r>
              <w:rPr>
                <w:rFonts w:hint="eastAsia" w:ascii="宋体" w:hAnsi="宋体"/>
                <w:kern w:val="2"/>
                <w:sz w:val="21"/>
                <w:szCs w:val="21"/>
              </w:rPr>
              <w:t>投标人须知要求投标人需具有的各类资质证书</w:t>
            </w:r>
          </w:p>
        </w:tc>
        <w:tc>
          <w:tcPr>
            <w:tcW w:w="7308" w:type="dxa"/>
            <w:gridSpan w:val="4"/>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kern w:val="2"/>
                <w:sz w:val="21"/>
                <w:szCs w:val="21"/>
              </w:rPr>
            </w:pPr>
            <w:r>
              <w:rPr>
                <w:rFonts w:hint="eastAsia" w:ascii="宋体" w:hAnsi="宋体"/>
                <w:kern w:val="2"/>
                <w:sz w:val="21"/>
                <w:szCs w:val="21"/>
              </w:rPr>
              <w:t>类型：等级：证书号：</w:t>
            </w: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基本账户开户银行</w:t>
            </w:r>
          </w:p>
        </w:tc>
        <w:tc>
          <w:tcPr>
            <w:tcW w:w="7308" w:type="dxa"/>
            <w:gridSpan w:val="4"/>
            <w:tcBorders>
              <w:top w:val="single" w:color="auto"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基本账户银行账号</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近三年营业额</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1432" w:hRule="exact"/>
          <w:jc w:val="center"/>
        </w:trPr>
        <w:tc>
          <w:tcPr>
            <w:tcW w:w="2352" w:type="dxa"/>
            <w:tcBorders>
              <w:top w:val="single" w:color="000000" w:sz="4" w:space="0"/>
              <w:left w:val="single" w:color="000000" w:sz="4" w:space="0"/>
              <w:bottom w:val="nil"/>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投标人关联企业情况（包括但不限于与投标人法定代表人（单位负责人）为同一人或者存在控股、管理关系的不同单位）</w:t>
            </w:r>
          </w:p>
        </w:tc>
        <w:tc>
          <w:tcPr>
            <w:tcW w:w="7308" w:type="dxa"/>
            <w:gridSpan w:val="4"/>
            <w:tcBorders>
              <w:top w:val="single" w:color="000000" w:sz="4" w:space="0"/>
              <w:left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备注</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bl>
    <w:p>
      <w:pPr>
        <w:pStyle w:val="10"/>
        <w:spacing w:line="460" w:lineRule="exact"/>
        <w:ind w:left="0" w:right="118" w:firstLine="420" w:firstLineChars="200"/>
        <w:rPr>
          <w:rFonts w:ascii="宋体" w:hAnsi="宋体" w:eastAsia="宋体"/>
        </w:rPr>
      </w:pPr>
      <w:r>
        <w:rPr>
          <w:rFonts w:hint="eastAsia" w:ascii="宋体" w:hAnsi="宋体" w:eastAsia="宋体"/>
        </w:rPr>
        <w:t>注：</w:t>
      </w:r>
    </w:p>
    <w:p>
      <w:pPr>
        <w:pStyle w:val="10"/>
        <w:spacing w:line="460" w:lineRule="exact"/>
        <w:ind w:left="0" w:right="118" w:firstLine="420" w:firstLineChars="200"/>
        <w:rPr>
          <w:rFonts w:ascii="宋体" w:hAnsi="宋体" w:eastAsia="宋体"/>
        </w:rPr>
      </w:pPr>
      <w:r>
        <w:rPr>
          <w:rFonts w:hint="eastAsia" w:ascii="宋体" w:hAnsi="宋体" w:eastAsia="宋体"/>
        </w:rPr>
        <w:t>1. 投标人应根据投标人须知第 3.5.1 项的要求在本表后附相关证明材料。境内投标人以现金或者支票形式提交投标保证金的，还应附基本账户开户许可证复印件。</w:t>
      </w:r>
    </w:p>
    <w:p>
      <w:pPr>
        <w:pStyle w:val="10"/>
        <w:spacing w:line="460" w:lineRule="exact"/>
        <w:ind w:left="0" w:firstLine="420" w:firstLineChars="200"/>
        <w:rPr>
          <w:rFonts w:ascii="宋体" w:hAnsi="宋体" w:eastAsia="宋体"/>
        </w:rPr>
      </w:pPr>
      <w:r>
        <w:rPr>
          <w:rFonts w:hint="eastAsia" w:ascii="宋体" w:hAnsi="宋体" w:eastAsia="宋体"/>
        </w:rPr>
        <w:t>2. 如果投标人须知第 1.4.1 项对投标产品制造商的资质提出了要求，投标人应根据投标人须知第 3.5.1 项的要求在本表后附相关资质证书复印件。</w:t>
      </w:r>
    </w:p>
    <w:p>
      <w:pPr>
        <w:spacing w:line="460" w:lineRule="exact"/>
        <w:ind w:firstLine="440" w:firstLineChars="200"/>
        <w:rPr>
          <w:rFonts w:ascii="宋体" w:hAnsi="宋体"/>
        </w:rPr>
        <w:sectPr>
          <w:footerReference r:id="rId15" w:type="default"/>
          <w:pgSz w:w="12240" w:h="15840"/>
          <w:pgMar w:top="1440" w:right="1803" w:bottom="1440" w:left="1803" w:header="0" w:footer="901" w:gutter="0"/>
          <w:cols w:space="0" w:num="1"/>
          <w:rtlGutter w:val="0"/>
          <w:docGrid w:linePitch="299" w:charSpace="0"/>
        </w:sectPr>
      </w:pPr>
    </w:p>
    <w:p>
      <w:pPr>
        <w:spacing w:line="460" w:lineRule="atLeast"/>
        <w:jc w:val="center"/>
        <w:rPr>
          <w:b/>
          <w:color w:val="000000"/>
          <w:sz w:val="30"/>
          <w:szCs w:val="30"/>
        </w:rPr>
      </w:pPr>
      <w:bookmarkStart w:id="204" w:name="_bookmark165"/>
      <w:bookmarkEnd w:id="204"/>
      <w:r>
        <w:rPr>
          <w:b/>
          <w:color w:val="000000"/>
          <w:sz w:val="30"/>
          <w:szCs w:val="30"/>
        </w:rPr>
        <w:t>（二）关于资格的声明函</w:t>
      </w:r>
    </w:p>
    <w:p>
      <w:pPr>
        <w:pStyle w:val="11"/>
        <w:spacing w:line="460" w:lineRule="atLeast"/>
        <w:ind w:left="440"/>
        <w:rPr>
          <w:rFonts w:ascii="Times New Roman" w:hAnsi="Times New Roman"/>
          <w:color w:val="000000"/>
          <w:sz w:val="24"/>
        </w:rPr>
      </w:pPr>
    </w:p>
    <w:p>
      <w:pPr>
        <w:pStyle w:val="11"/>
        <w:spacing w:line="460" w:lineRule="atLeast"/>
        <w:ind w:left="440"/>
        <w:rPr>
          <w:rFonts w:ascii="Times New Roman" w:hAnsi="Times New Roman"/>
          <w:color w:val="000000"/>
          <w:sz w:val="24"/>
        </w:rPr>
      </w:pPr>
      <w:r>
        <w:rPr>
          <w:rFonts w:hint="eastAsia" w:ascii="Times New Roman" w:hAnsi="Times New Roman"/>
          <w:color w:val="000000"/>
          <w:sz w:val="24"/>
          <w:u w:val="single"/>
        </w:rPr>
        <w:t xml:space="preserve">                     </w:t>
      </w:r>
      <w:r>
        <w:rPr>
          <w:rFonts w:ascii="Times New Roman" w:hAnsi="Times New Roman"/>
          <w:color w:val="000000"/>
          <w:sz w:val="24"/>
        </w:rPr>
        <w:t>：</w:t>
      </w:r>
    </w:p>
    <w:p>
      <w:pPr>
        <w:pStyle w:val="11"/>
        <w:spacing w:line="460" w:lineRule="atLeast"/>
        <w:ind w:left="440" w:firstLine="480" w:firstLineChars="200"/>
        <w:rPr>
          <w:rFonts w:ascii="Times New Roman" w:hAnsi="Times New Roman"/>
          <w:color w:val="000000"/>
          <w:sz w:val="24"/>
        </w:rPr>
      </w:pPr>
      <w:r>
        <w:rPr>
          <w:rFonts w:ascii="Times New Roman" w:hAnsi="Times New Roman"/>
          <w:color w:val="000000"/>
          <w:sz w:val="24"/>
        </w:rPr>
        <w:t>关于贵方20</w:t>
      </w:r>
      <w:r>
        <w:rPr>
          <w:rFonts w:ascii="Times New Roman" w:hAnsi="Times New Roman"/>
          <w:color w:val="000000"/>
          <w:sz w:val="24"/>
          <w:u w:val="single"/>
        </w:rPr>
        <w:t>　　</w:t>
      </w:r>
      <w:r>
        <w:rPr>
          <w:rFonts w:ascii="Times New Roman" w:hAnsi="Times New Roman"/>
          <w:color w:val="000000"/>
          <w:sz w:val="24"/>
        </w:rPr>
        <w:t>年</w:t>
      </w:r>
      <w:r>
        <w:rPr>
          <w:rFonts w:ascii="Times New Roman" w:hAnsi="Times New Roman"/>
          <w:color w:val="000000"/>
          <w:sz w:val="24"/>
          <w:u w:val="single"/>
        </w:rPr>
        <w:t>　　</w:t>
      </w:r>
      <w:r>
        <w:rPr>
          <w:rFonts w:ascii="Times New Roman" w:hAnsi="Times New Roman"/>
          <w:color w:val="000000"/>
          <w:sz w:val="24"/>
        </w:rPr>
        <w:t>月</w:t>
      </w:r>
      <w:r>
        <w:rPr>
          <w:rFonts w:ascii="Times New Roman" w:hAnsi="Times New Roman"/>
          <w:color w:val="000000"/>
          <w:sz w:val="24"/>
          <w:u w:val="single"/>
        </w:rPr>
        <w:t>　　</w:t>
      </w:r>
      <w:r>
        <w:rPr>
          <w:rFonts w:ascii="Times New Roman" w:hAnsi="Times New Roman"/>
          <w:color w:val="000000"/>
          <w:sz w:val="24"/>
        </w:rPr>
        <w:t>日第</w:t>
      </w:r>
      <w:r>
        <w:rPr>
          <w:rFonts w:ascii="Times New Roman" w:hAnsi="Times New Roman"/>
          <w:color w:val="000000"/>
          <w:sz w:val="24"/>
          <w:u w:val="single"/>
        </w:rPr>
        <w:t>（</w:t>
      </w:r>
      <w:r>
        <w:rPr>
          <w:rFonts w:hint="eastAsia" w:ascii="Times New Roman" w:hAnsi="Times New Roman"/>
          <w:color w:val="000000"/>
          <w:sz w:val="24"/>
          <w:u w:val="single"/>
        </w:rPr>
        <w:t>招标</w:t>
      </w:r>
      <w:r>
        <w:rPr>
          <w:rFonts w:ascii="Times New Roman" w:hAnsi="Times New Roman"/>
          <w:color w:val="000000"/>
          <w:sz w:val="24"/>
          <w:u w:val="single"/>
        </w:rPr>
        <w:t>文件编号）</w:t>
      </w:r>
      <w:r>
        <w:rPr>
          <w:rFonts w:ascii="Times New Roman" w:hAnsi="Times New Roman"/>
          <w:color w:val="000000"/>
          <w:sz w:val="24"/>
        </w:rPr>
        <w:t>招标公告关于</w:t>
      </w:r>
      <w:r>
        <w:rPr>
          <w:rFonts w:ascii="Times New Roman" w:hAnsi="Times New Roman"/>
          <w:color w:val="000000"/>
          <w:sz w:val="24"/>
          <w:u w:val="single"/>
        </w:rPr>
        <w:t>“　　　　　　”</w:t>
      </w:r>
      <w:r>
        <w:rPr>
          <w:rFonts w:ascii="Times New Roman" w:hAnsi="Times New Roman"/>
          <w:color w:val="000000"/>
          <w:sz w:val="24"/>
        </w:rPr>
        <w:t>的招标项目，本签字人愿意参加投标，并有能力提供</w:t>
      </w:r>
      <w:r>
        <w:rPr>
          <w:rFonts w:ascii="Times New Roman" w:hAnsi="Times New Roman"/>
          <w:color w:val="000000"/>
          <w:sz w:val="24"/>
          <w:u w:val="single"/>
        </w:rPr>
        <w:t xml:space="preserve">  （项目名称） </w:t>
      </w:r>
      <w:r>
        <w:rPr>
          <w:rFonts w:ascii="Times New Roman" w:hAnsi="Times New Roman"/>
          <w:color w:val="000000"/>
          <w:sz w:val="24"/>
        </w:rPr>
        <w:t>项目中的（</w:t>
      </w:r>
      <w:r>
        <w:rPr>
          <w:rFonts w:ascii="Times New Roman" w:hAnsi="Times New Roman"/>
          <w:color w:val="000000"/>
          <w:sz w:val="24"/>
          <w:u w:val="single"/>
        </w:rPr>
        <w:t>服务名称）</w:t>
      </w:r>
      <w:r>
        <w:rPr>
          <w:rFonts w:ascii="Times New Roman" w:hAnsi="Times New Roman"/>
          <w:color w:val="000000"/>
          <w:sz w:val="24"/>
        </w:rPr>
        <w:t>招标货物及相关服务，并保证所提交的所有文件和说明是真实和准确的。</w:t>
      </w:r>
    </w:p>
    <w:p>
      <w:pPr>
        <w:pStyle w:val="11"/>
        <w:spacing w:line="460" w:lineRule="atLeast"/>
        <w:ind w:left="440" w:firstLine="480" w:firstLineChars="200"/>
        <w:rPr>
          <w:rFonts w:ascii="Times New Roman" w:hAnsi="Times New Roman"/>
          <w:color w:val="000000"/>
          <w:sz w:val="24"/>
          <w:u w:val="single"/>
        </w:rPr>
      </w:pPr>
      <w:r>
        <w:rPr>
          <w:rFonts w:ascii="Times New Roman" w:hAnsi="Times New Roman"/>
          <w:color w:val="000000"/>
          <w:sz w:val="24"/>
        </w:rPr>
        <w:t>投标人</w:t>
      </w:r>
      <w:r>
        <w:rPr>
          <w:rFonts w:ascii="Times New Roman" w:hAnsi="Times New Roman"/>
          <w:color w:val="000000"/>
          <w:sz w:val="24"/>
          <w:u w:val="single"/>
        </w:rPr>
        <w:t>　投标人名称　</w:t>
      </w:r>
      <w:r>
        <w:rPr>
          <w:rFonts w:ascii="Times New Roman" w:hAnsi="Times New Roman"/>
          <w:color w:val="000000"/>
          <w:sz w:val="24"/>
        </w:rPr>
        <w:t>　　　　　　签字人姓名、职务：</w:t>
      </w:r>
      <w:r>
        <w:rPr>
          <w:rFonts w:ascii="Times New Roman" w:hAnsi="Times New Roman"/>
          <w:color w:val="000000"/>
          <w:sz w:val="24"/>
          <w:u w:val="single"/>
        </w:rPr>
        <w:t xml:space="preserve">法人授权人姓名                </w:t>
      </w:r>
    </w:p>
    <w:p>
      <w:pPr>
        <w:pStyle w:val="11"/>
        <w:spacing w:line="460" w:lineRule="atLeast"/>
        <w:ind w:left="440" w:firstLine="480" w:firstLineChars="200"/>
        <w:rPr>
          <w:rFonts w:ascii="Times New Roman" w:hAnsi="Times New Roman"/>
          <w:color w:val="000000"/>
          <w:sz w:val="24"/>
        </w:rPr>
      </w:pPr>
      <w:r>
        <w:rPr>
          <w:rFonts w:ascii="Times New Roman" w:hAnsi="Times New Roman"/>
          <w:color w:val="000000"/>
          <w:sz w:val="24"/>
        </w:rPr>
        <w:t>地址：　　　　　　　　　　　　　受权签署本资格文件人：</w:t>
      </w:r>
      <w:r>
        <w:rPr>
          <w:rFonts w:ascii="Times New Roman" w:hAnsi="Times New Roman"/>
          <w:color w:val="000000"/>
          <w:sz w:val="24"/>
          <w:u w:val="single"/>
        </w:rPr>
        <w:t xml:space="preserve">法人姓名        </w:t>
      </w:r>
      <w:r>
        <w:rPr>
          <w:rFonts w:hint="eastAsia" w:ascii="Times New Roman" w:hAnsi="Times New Roman"/>
          <w:color w:val="000000"/>
          <w:sz w:val="24"/>
          <w:u w:val="single"/>
        </w:rPr>
        <w:t xml:space="preserve">   </w:t>
      </w:r>
      <w:r>
        <w:rPr>
          <w:rFonts w:ascii="Times New Roman" w:hAnsi="Times New Roman"/>
          <w:color w:val="000000"/>
          <w:sz w:val="24"/>
          <w:u w:val="single"/>
        </w:rPr>
        <w:t xml:space="preserve">   </w:t>
      </w:r>
    </w:p>
    <w:p>
      <w:pPr>
        <w:pStyle w:val="11"/>
        <w:spacing w:line="460" w:lineRule="atLeast"/>
        <w:ind w:left="440" w:firstLine="480" w:firstLineChars="200"/>
        <w:rPr>
          <w:rFonts w:ascii="Times New Roman" w:hAnsi="Times New Roman"/>
          <w:color w:val="000000"/>
          <w:sz w:val="24"/>
        </w:rPr>
      </w:pPr>
      <w:r>
        <w:rPr>
          <w:rFonts w:ascii="Times New Roman" w:hAnsi="Times New Roman"/>
          <w:color w:val="000000"/>
          <w:sz w:val="24"/>
        </w:rPr>
        <w:t>传真：　　　　　　            　　　　　　　　　　　　　</w:t>
      </w:r>
    </w:p>
    <w:p>
      <w:pPr>
        <w:pStyle w:val="11"/>
        <w:spacing w:line="460" w:lineRule="atLeast"/>
        <w:ind w:left="440" w:firstLine="480" w:firstLineChars="200"/>
        <w:rPr>
          <w:rFonts w:ascii="Times New Roman" w:hAnsi="Times New Roman"/>
          <w:color w:val="000000"/>
          <w:sz w:val="24"/>
        </w:rPr>
      </w:pPr>
      <w:r>
        <w:rPr>
          <w:rFonts w:ascii="Times New Roman" w:hAnsi="Times New Roman"/>
          <w:color w:val="000000"/>
          <w:sz w:val="24"/>
        </w:rPr>
        <w:t>邮编：　　　　　　　　　　　　　电话：　　　　　　　　</w:t>
      </w:r>
    </w:p>
    <w:p>
      <w:pPr>
        <w:pStyle w:val="11"/>
        <w:spacing w:line="460" w:lineRule="atLeast"/>
        <w:ind w:left="440" w:firstLine="480" w:firstLineChars="200"/>
        <w:rPr>
          <w:rFonts w:ascii="Times New Roman" w:hAnsi="Times New Roman"/>
          <w:color w:val="000000"/>
          <w:sz w:val="24"/>
        </w:rPr>
      </w:pPr>
      <w:r>
        <w:rPr>
          <w:rFonts w:ascii="Times New Roman" w:hAnsi="Times New Roman"/>
          <w:color w:val="000000"/>
          <w:sz w:val="24"/>
        </w:rPr>
        <w:t>盖章：</w:t>
      </w:r>
    </w:p>
    <w:p>
      <w:pPr>
        <w:pStyle w:val="11"/>
        <w:spacing w:line="460" w:lineRule="atLeast"/>
        <w:ind w:left="440" w:firstLine="480" w:firstLineChars="200"/>
        <w:rPr>
          <w:rFonts w:ascii="Times New Roman" w:hAnsi="Times New Roman"/>
          <w:color w:val="000000"/>
          <w:sz w:val="24"/>
        </w:rPr>
      </w:pPr>
    </w:p>
    <w:p>
      <w:pPr>
        <w:pStyle w:val="11"/>
        <w:spacing w:line="460" w:lineRule="atLeast"/>
        <w:ind w:left="440" w:firstLine="480" w:firstLineChars="200"/>
        <w:rPr>
          <w:rFonts w:ascii="Times New Roman" w:hAnsi="Times New Roman"/>
          <w:color w:val="000000"/>
          <w:sz w:val="24"/>
        </w:rPr>
      </w:pPr>
    </w:p>
    <w:p>
      <w:pPr>
        <w:pStyle w:val="13"/>
        <w:spacing w:line="460" w:lineRule="atLeast"/>
        <w:jc w:val="center"/>
        <w:rPr>
          <w:rFonts w:ascii="Times New Roman" w:hAnsi="Times New Roman"/>
          <w:bCs/>
          <w:color w:val="000000"/>
          <w:sz w:val="24"/>
          <w:szCs w:val="24"/>
        </w:rPr>
      </w:pPr>
      <w:r>
        <w:rPr>
          <w:rFonts w:ascii="Times New Roman" w:hAnsi="Times New Roman"/>
          <w:color w:val="000000"/>
        </w:rPr>
        <w:t>　　　　　　　　　</w:t>
      </w:r>
      <w:r>
        <w:rPr>
          <w:rFonts w:hint="eastAsia" w:ascii="Times New Roman" w:hAnsi="Times New Roman"/>
          <w:color w:val="000000"/>
        </w:rPr>
        <w:t xml:space="preserve">                       </w:t>
      </w:r>
      <w:r>
        <w:rPr>
          <w:rFonts w:ascii="Times New Roman" w:hAnsi="Times New Roman"/>
          <w:color w:val="000000"/>
        </w:rPr>
        <w:t>　　　　　　　　　</w:t>
      </w:r>
      <w:r>
        <w:rPr>
          <w:rFonts w:hint="eastAsia" w:asciiTheme="minorEastAsia" w:hAnsiTheme="minorEastAsia" w:eastAsiaTheme="minorEastAsia" w:cstheme="minorEastAsia"/>
          <w:bCs/>
          <w:color w:val="000000"/>
          <w:sz w:val="24"/>
          <w:szCs w:val="24"/>
        </w:rPr>
        <w:t>20</w:t>
      </w:r>
      <w:r>
        <w:rPr>
          <w:rFonts w:hint="eastAsia" w:asciiTheme="minorEastAsia" w:hAnsiTheme="minorEastAsia" w:eastAsiaTheme="minorEastAsia" w:cstheme="minorEastAsia"/>
          <w:bCs/>
          <w:color w:val="000000"/>
          <w:sz w:val="24"/>
          <w:szCs w:val="24"/>
          <w:u w:val="single"/>
        </w:rPr>
        <w:t>　　</w:t>
      </w:r>
      <w:r>
        <w:rPr>
          <w:rFonts w:hint="eastAsia" w:asciiTheme="minorEastAsia" w:hAnsiTheme="minorEastAsia" w:eastAsiaTheme="minorEastAsia" w:cstheme="minorEastAsia"/>
          <w:bCs/>
          <w:color w:val="000000"/>
          <w:sz w:val="24"/>
          <w:szCs w:val="24"/>
        </w:rPr>
        <w:t>年</w:t>
      </w:r>
      <w:r>
        <w:rPr>
          <w:rFonts w:hint="eastAsia" w:asciiTheme="minorEastAsia" w:hAnsiTheme="minorEastAsia" w:eastAsiaTheme="minorEastAsia" w:cstheme="minorEastAsia"/>
          <w:bCs/>
          <w:color w:val="000000"/>
          <w:sz w:val="24"/>
          <w:szCs w:val="24"/>
          <w:u w:val="single"/>
        </w:rPr>
        <w:t>　</w:t>
      </w:r>
      <w:r>
        <w:rPr>
          <w:rFonts w:hint="eastAsia" w:asciiTheme="minorEastAsia" w:hAnsiTheme="minorEastAsia" w:eastAsiaTheme="minorEastAsia" w:cstheme="minorEastAsia"/>
          <w:bCs/>
          <w:color w:val="000000"/>
          <w:sz w:val="24"/>
          <w:szCs w:val="24"/>
        </w:rPr>
        <w:t>月</w:t>
      </w:r>
      <w:r>
        <w:rPr>
          <w:rFonts w:hint="eastAsia" w:asciiTheme="minorEastAsia" w:hAnsiTheme="minorEastAsia" w:eastAsiaTheme="minorEastAsia" w:cstheme="minorEastAsia"/>
          <w:bCs/>
          <w:color w:val="000000"/>
          <w:sz w:val="24"/>
          <w:szCs w:val="24"/>
          <w:u w:val="single"/>
        </w:rPr>
        <w:t>　</w:t>
      </w:r>
      <w:r>
        <w:rPr>
          <w:rFonts w:hint="eastAsia" w:asciiTheme="minorEastAsia" w:hAnsiTheme="minorEastAsia" w:eastAsiaTheme="minorEastAsia" w:cstheme="minorEastAsia"/>
          <w:bCs/>
          <w:color w:val="000000"/>
          <w:sz w:val="24"/>
          <w:szCs w:val="24"/>
        </w:rPr>
        <w:t xml:space="preserve"> 日</w:t>
      </w:r>
    </w:p>
    <w:p>
      <w:pPr>
        <w:spacing w:before="120" w:beforeLines="50" w:after="120" w:afterLines="50" w:line="460" w:lineRule="atLeast"/>
        <w:jc w:val="center"/>
        <w:rPr>
          <w:b/>
          <w:color w:val="000000"/>
          <w:sz w:val="30"/>
          <w:szCs w:val="30"/>
        </w:rPr>
      </w:pPr>
    </w:p>
    <w:p>
      <w:pPr>
        <w:pStyle w:val="4"/>
        <w:spacing w:line="240" w:lineRule="atLeast"/>
        <w:rPr>
          <w:rFonts w:ascii="宋体" w:hAnsi="宋体" w:eastAsia="宋体"/>
          <w:sz w:val="24"/>
          <w:szCs w:val="24"/>
        </w:rPr>
      </w:pPr>
      <w:r>
        <w:rPr>
          <w:color w:val="000000"/>
          <w:sz w:val="30"/>
          <w:szCs w:val="30"/>
        </w:rPr>
        <w:br w:type="page"/>
      </w:r>
      <w:bookmarkStart w:id="205" w:name="_Toc8523"/>
      <w:bookmarkStart w:id="206" w:name="_Toc14004"/>
      <w:r>
        <w:rPr>
          <w:rFonts w:hint="eastAsia" w:ascii="宋体" w:hAnsi="宋体" w:eastAsia="宋体"/>
          <w:sz w:val="24"/>
          <w:szCs w:val="24"/>
        </w:rPr>
        <w:t>2-1  投标人企业（单位）类型声明函</w:t>
      </w:r>
      <w:bookmarkEnd w:id="205"/>
      <w:bookmarkEnd w:id="206"/>
    </w:p>
    <w:p>
      <w:pPr>
        <w:spacing w:line="240" w:lineRule="atLeast"/>
        <w:ind w:left="1105" w:leftChars="257" w:hanging="540"/>
        <w:jc w:val="center"/>
        <w:rPr>
          <w:rFonts w:ascii="宋体" w:hAnsi="宋体"/>
          <w:b/>
          <w:sz w:val="24"/>
        </w:rPr>
      </w:pPr>
    </w:p>
    <w:p>
      <w:pPr>
        <w:spacing w:after="240" w:line="360" w:lineRule="atLeast"/>
        <w:ind w:firstLine="480"/>
        <w:rPr>
          <w:rFonts w:ascii="宋体" w:hAnsi="宋体"/>
          <w:color w:val="4C4948"/>
          <w:sz w:val="24"/>
          <w:szCs w:val="24"/>
        </w:rPr>
      </w:pPr>
      <w:r>
        <w:rPr>
          <w:rFonts w:hint="eastAsia" w:ascii="宋体" w:hAnsi="宋体"/>
          <w:color w:val="4C4948"/>
          <w:sz w:val="24"/>
          <w:szCs w:val="24"/>
        </w:rPr>
        <w:t> </w:t>
      </w:r>
    </w:p>
    <w:p>
      <w:pPr>
        <w:spacing w:line="360" w:lineRule="auto"/>
        <w:ind w:firstLine="480" w:firstLineChars="200"/>
        <w:rPr>
          <w:rFonts w:ascii="宋体" w:hAnsi="宋体"/>
          <w:sz w:val="24"/>
        </w:rPr>
      </w:pPr>
      <w:r>
        <w:rPr>
          <w:rFonts w:hint="eastAsia" w:ascii="宋体" w:hAnsi="宋体"/>
          <w:sz w:val="24"/>
        </w:rPr>
        <w:t>本企业（单位）郑重声明下列事项（按照实际情况勾选或填空）：</w:t>
      </w:r>
    </w:p>
    <w:p>
      <w:pPr>
        <w:spacing w:line="360" w:lineRule="auto"/>
        <w:ind w:firstLine="480" w:firstLineChars="200"/>
        <w:rPr>
          <w:rFonts w:ascii="宋体" w:hAnsi="宋体"/>
          <w:sz w:val="24"/>
        </w:rPr>
      </w:pPr>
      <w:r>
        <w:rPr>
          <w:rFonts w:hint="eastAsia" w:ascii="宋体" w:hAnsi="宋体"/>
          <w:sz w:val="24"/>
        </w:rPr>
        <w:t>1、□本企业（单位）为直接投标人提供本企业（单位）制造的货物。</w:t>
      </w:r>
    </w:p>
    <w:p>
      <w:pPr>
        <w:spacing w:line="360" w:lineRule="auto"/>
        <w:ind w:firstLine="480" w:firstLineChars="200"/>
        <w:rPr>
          <w:rFonts w:ascii="宋体" w:hAnsi="宋体"/>
          <w:sz w:val="24"/>
        </w:rPr>
      </w:pPr>
      <w:r>
        <w:rPr>
          <w:rFonts w:hint="eastAsia" w:ascii="宋体" w:hAnsi="宋体"/>
          <w:sz w:val="24"/>
        </w:rPr>
        <w:t>根据《工业和信息化部、国家统计局、国家发展和改革委员会、财政部关于印发中小企业划型标准规定的通知》（工信部联企业[2011]300号）规定的划分标准，本企业为______（请填写：中型、小型、微型）企业。</w:t>
      </w:r>
    </w:p>
    <w:p>
      <w:pPr>
        <w:spacing w:line="360" w:lineRule="auto"/>
        <w:ind w:firstLine="480" w:firstLineChars="200"/>
        <w:rPr>
          <w:rFonts w:ascii="宋体" w:hAnsi="宋体"/>
          <w:sz w:val="24"/>
        </w:rPr>
      </w:pPr>
      <w:r>
        <w:rPr>
          <w:rFonts w:hint="eastAsia" w:ascii="宋体" w:hAnsi="宋体"/>
          <w:sz w:val="24"/>
        </w:rPr>
        <w:t>（2） 本企业</w:t>
      </w:r>
      <w:r>
        <w:rPr>
          <w:rFonts w:hint="eastAsia" w:ascii="宋体" w:hAnsi="宋体"/>
          <w:sz w:val="24"/>
          <w:u w:val="single"/>
        </w:rPr>
        <w:t xml:space="preserve">        </w:t>
      </w:r>
      <w:r>
        <w:rPr>
          <w:rFonts w:hint="eastAsia" w:ascii="宋体" w:hAnsi="宋体"/>
          <w:sz w:val="24"/>
        </w:rPr>
        <w:t>（请填写：是、不是）监狱企业。后附省级以上监狱管理局、戒毒管理局（含新疆生产建设兵团）出具的属于监狱企业的证明文件。</w:t>
      </w:r>
    </w:p>
    <w:p>
      <w:pPr>
        <w:spacing w:line="360" w:lineRule="auto"/>
        <w:ind w:firstLine="480" w:firstLineChars="200"/>
        <w:rPr>
          <w:rFonts w:ascii="宋体" w:hAnsi="宋体"/>
          <w:sz w:val="24"/>
        </w:rPr>
      </w:pPr>
      <w:r>
        <w:rPr>
          <w:rFonts w:hint="eastAsia" w:ascii="宋体" w:hAnsi="宋体"/>
          <w:sz w:val="24"/>
        </w:rPr>
        <w:t>（3） 根据《关于促进残疾人就业政府采购政策的通知》（财库〔2017〕141号）。本单位        （请填写：是、不是）残疾人福利性单位。</w:t>
      </w:r>
    </w:p>
    <w:p>
      <w:pPr>
        <w:spacing w:line="360" w:lineRule="auto"/>
        <w:ind w:firstLine="480" w:firstLineChars="200"/>
        <w:rPr>
          <w:rFonts w:ascii="宋体" w:hAnsi="宋体"/>
          <w:sz w:val="24"/>
        </w:rPr>
      </w:pPr>
      <w:r>
        <w:rPr>
          <w:rFonts w:hint="eastAsia" w:ascii="宋体" w:hAnsi="宋体"/>
          <w:sz w:val="24"/>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60" w:lineRule="auto"/>
        <w:ind w:firstLine="480" w:firstLineChars="200"/>
        <w:rPr>
          <w:rFonts w:ascii="宋体" w:hAnsi="宋体"/>
          <w:sz w:val="24"/>
        </w:rPr>
      </w:pPr>
      <w:r>
        <w:rPr>
          <w:rFonts w:hint="eastAsia" w:ascii="宋体" w:hAnsi="宋体"/>
          <w:sz w:val="24"/>
        </w:rPr>
        <w:t>3、□本企业（单位）为联合体一方，提供本企业（单位）制造的货物，由本企业（单位）承担工程、提供服务。本企业（单位）提供协议合同金额占到共同投标协议合同总金额的比例为</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本企业（单位）对上述声明的真实性负责。如有虚假，将依法承担相应责任。</w:t>
      </w:r>
    </w:p>
    <w:p>
      <w:pPr>
        <w:spacing w:after="240" w:line="360" w:lineRule="atLeast"/>
        <w:ind w:firstLine="480"/>
        <w:rPr>
          <w:rFonts w:ascii="宋体" w:hAnsi="宋体"/>
          <w:color w:val="4C4948"/>
          <w:sz w:val="24"/>
          <w:szCs w:val="24"/>
        </w:rPr>
      </w:pPr>
      <w:r>
        <w:rPr>
          <w:rFonts w:hint="eastAsia" w:ascii="宋体" w:hAnsi="宋体"/>
          <w:color w:val="4C4948"/>
          <w:sz w:val="24"/>
          <w:szCs w:val="24"/>
        </w:rPr>
        <w:t> </w:t>
      </w:r>
    </w:p>
    <w:p>
      <w:pPr>
        <w:pStyle w:val="19"/>
        <w:rPr>
          <w:rFonts w:ascii="宋体" w:hAnsi="宋体"/>
          <w:color w:val="4C4948"/>
          <w:sz w:val="24"/>
          <w:szCs w:val="24"/>
        </w:rPr>
      </w:pPr>
    </w:p>
    <w:p>
      <w:pPr>
        <w:pStyle w:val="19"/>
        <w:rPr>
          <w:rFonts w:ascii="宋体" w:hAnsi="宋体"/>
          <w:color w:val="4C4948"/>
          <w:sz w:val="24"/>
          <w:szCs w:val="24"/>
        </w:rPr>
      </w:pPr>
    </w:p>
    <w:p>
      <w:pPr>
        <w:spacing w:line="360" w:lineRule="auto"/>
        <w:ind w:left="1105" w:leftChars="257" w:hanging="540"/>
        <w:jc w:val="center"/>
        <w:rPr>
          <w:rFonts w:ascii="宋体" w:hAnsi="宋体"/>
          <w:sz w:val="24"/>
        </w:rPr>
      </w:pPr>
      <w:r>
        <w:rPr>
          <w:rFonts w:hint="eastAsia" w:ascii="宋体" w:hAnsi="宋体"/>
          <w:color w:val="4C4948"/>
          <w:sz w:val="24"/>
          <w:szCs w:val="24"/>
        </w:rPr>
        <w:t>　　　　　　　　　　　　　　　　　　　　</w:t>
      </w:r>
      <w:r>
        <w:rPr>
          <w:rFonts w:hint="eastAsia" w:ascii="宋体" w:hAnsi="宋体"/>
          <w:sz w:val="24"/>
        </w:rPr>
        <w:t>单位名称（盖章）：______________</w:t>
      </w:r>
    </w:p>
    <w:p>
      <w:pPr>
        <w:spacing w:line="360" w:lineRule="auto"/>
        <w:ind w:left="1105" w:leftChars="257" w:hanging="540"/>
        <w:jc w:val="center"/>
        <w:rPr>
          <w:rFonts w:ascii="宋体" w:hAnsi="宋体"/>
          <w:sz w:val="24"/>
        </w:rPr>
      </w:pPr>
      <w:r>
        <w:rPr>
          <w:rFonts w:hint="eastAsia" w:ascii="宋体" w:hAnsi="宋体"/>
          <w:sz w:val="24"/>
        </w:rPr>
        <w:t xml:space="preserve">                           </w:t>
      </w:r>
    </w:p>
    <w:p>
      <w:pPr>
        <w:spacing w:after="240" w:line="360" w:lineRule="atLeast"/>
        <w:ind w:firstLine="480"/>
        <w:rPr>
          <w:rFonts w:ascii="宋体" w:hAnsi="宋体"/>
          <w:color w:val="4C4948"/>
          <w:sz w:val="18"/>
          <w:szCs w:val="18"/>
        </w:rPr>
      </w:pPr>
      <w:r>
        <w:rPr>
          <w:rFonts w:hint="eastAsia" w:ascii="宋体" w:hAnsi="宋体"/>
          <w:sz w:val="24"/>
        </w:rPr>
        <w:t xml:space="preserve">                                             日  期：_______________________</w:t>
      </w:r>
    </w:p>
    <w:p>
      <w:pPr>
        <w:spacing w:before="100" w:beforeAutospacing="1" w:after="100" w:afterAutospacing="1" w:line="330" w:lineRule="atLeast"/>
        <w:ind w:firstLine="3120" w:firstLineChars="1300"/>
        <w:rPr>
          <w:rFonts w:ascii="宋体" w:hAnsi="宋体"/>
          <w:sz w:val="24"/>
        </w:rPr>
      </w:pPr>
      <w:r>
        <w:rPr>
          <w:rFonts w:hint="eastAsia" w:ascii="宋体" w:hAnsi="宋体"/>
          <w:sz w:val="24"/>
        </w:rPr>
        <w:t xml:space="preserve">           </w:t>
      </w:r>
    </w:p>
    <w:p>
      <w:pPr>
        <w:spacing w:before="100" w:beforeAutospacing="1" w:after="100" w:afterAutospacing="1" w:line="330" w:lineRule="atLeast"/>
        <w:ind w:firstLine="420"/>
        <w:rPr>
          <w:rFonts w:ascii="宋体" w:hAnsi="宋体"/>
          <w:sz w:val="24"/>
        </w:rPr>
      </w:pPr>
    </w:p>
    <w:p>
      <w:pPr>
        <w:pStyle w:val="4"/>
        <w:spacing w:line="360" w:lineRule="auto"/>
        <w:rPr>
          <w:rFonts w:ascii="宋体" w:hAnsi="宋体" w:eastAsia="宋体"/>
          <w:sz w:val="24"/>
        </w:rPr>
      </w:pPr>
      <w:r>
        <w:rPr>
          <w:rFonts w:hint="eastAsia" w:ascii="宋体" w:hAnsi="宋体" w:eastAsia="宋体"/>
          <w:sz w:val="24"/>
        </w:rPr>
        <w:br w:type="page"/>
      </w:r>
      <w:bookmarkStart w:id="207" w:name="_Toc2794"/>
      <w:bookmarkStart w:id="208" w:name="_Toc26826"/>
      <w:bookmarkStart w:id="209" w:name="_Toc515647824"/>
      <w:bookmarkStart w:id="210" w:name="_Toc528142921"/>
      <w:bookmarkStart w:id="211" w:name="_Toc11803"/>
      <w:bookmarkStart w:id="212" w:name="_Toc10977"/>
      <w:r>
        <w:rPr>
          <w:rFonts w:hint="eastAsia" w:ascii="宋体" w:hAnsi="宋体" w:eastAsia="宋体"/>
          <w:sz w:val="24"/>
        </w:rPr>
        <w:t>2-2   制造商企业（单位）类型声明函</w:t>
      </w:r>
      <w:bookmarkEnd w:id="207"/>
      <w:bookmarkEnd w:id="208"/>
      <w:bookmarkEnd w:id="209"/>
      <w:bookmarkEnd w:id="210"/>
      <w:bookmarkEnd w:id="211"/>
      <w:bookmarkEnd w:id="212"/>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本企业作为______单位的______ 项目的产品制造商，参加政府采购活动。</w:t>
      </w:r>
      <w:r>
        <w:rPr>
          <w:rFonts w:ascii="宋体" w:hAnsi="宋体"/>
          <w:sz w:val="24"/>
        </w:rPr>
        <w:t>根据《政府采购促进中小企业发展暂行办法》（财库[2011]181号）、《财政部司法部关于政府采购支持监狱企业发展有关问题的通知》（财库〔2014〕68号）、《国务院办公厅关于建立政府强制采购节能产品制度的通知》（国办发〔2007〕51号）、《节能产品政府采购实施意见》（财库[2004]185号）、《环境标志产品政府采购实施的意见》（财库[2006]90号）和《三部门联合发布关于促进残疾人就业</w:t>
      </w:r>
      <w:r>
        <w:rPr>
          <w:sz w:val="24"/>
        </w:rPr>
        <w:t>政府采购政策的通知》（财库〔2017〕141号）</w:t>
      </w:r>
      <w:r>
        <w:rPr>
          <w:rFonts w:hint="eastAsia" w:ascii="宋体" w:hAnsi="宋体"/>
          <w:sz w:val="24"/>
        </w:rPr>
        <w:t>的有关规定，作出如下声明：</w:t>
      </w:r>
    </w:p>
    <w:p>
      <w:pPr>
        <w:spacing w:line="360" w:lineRule="auto"/>
        <w:ind w:firstLine="480" w:firstLineChars="200"/>
        <w:rPr>
          <w:rFonts w:ascii="宋体" w:hAnsi="宋体"/>
          <w:sz w:val="24"/>
        </w:rPr>
      </w:pPr>
      <w:r>
        <w:rPr>
          <w:rFonts w:hint="eastAsia" w:ascii="宋体" w:hAnsi="宋体"/>
          <w:sz w:val="24"/>
        </w:rPr>
        <w:t>本企业为______（请填写：中型、小型、微型）企业。</w:t>
      </w:r>
    </w:p>
    <w:p>
      <w:pPr>
        <w:spacing w:line="360" w:lineRule="auto"/>
        <w:ind w:firstLine="480" w:firstLineChars="200"/>
        <w:rPr>
          <w:rFonts w:ascii="宋体" w:hAnsi="宋体"/>
          <w:sz w:val="24"/>
        </w:rPr>
      </w:pPr>
      <w:r>
        <w:rPr>
          <w:rFonts w:hint="eastAsia" w:ascii="宋体" w:hAnsi="宋体"/>
          <w:sz w:val="24"/>
        </w:rPr>
        <w:t>本企业</w:t>
      </w:r>
      <w:r>
        <w:rPr>
          <w:rFonts w:hint="eastAsia" w:ascii="宋体" w:hAnsi="宋体"/>
          <w:sz w:val="24"/>
          <w:u w:val="single"/>
        </w:rPr>
        <w:t xml:space="preserve">        </w:t>
      </w:r>
      <w:r>
        <w:rPr>
          <w:rFonts w:hint="eastAsia" w:ascii="宋体" w:hAnsi="宋体"/>
          <w:sz w:val="24"/>
        </w:rPr>
        <w:t>（请填写：是、不是）监狱企业。后附省级以上监狱管理局、戒毒管理局（含新疆生产建设兵团）出具的属于监狱企业的证明文件。</w:t>
      </w:r>
    </w:p>
    <w:p>
      <w:pPr>
        <w:spacing w:line="360" w:lineRule="auto"/>
        <w:ind w:firstLine="480" w:firstLineChars="200"/>
        <w:rPr>
          <w:rFonts w:ascii="宋体" w:hAnsi="宋体"/>
          <w:sz w:val="24"/>
        </w:rPr>
      </w:pPr>
      <w:r>
        <w:rPr>
          <w:rFonts w:hint="eastAsia" w:ascii="宋体" w:hAnsi="宋体"/>
          <w:sz w:val="24"/>
        </w:rPr>
        <w:t>本单位</w:t>
      </w:r>
      <w:r>
        <w:rPr>
          <w:rFonts w:hint="eastAsia" w:ascii="宋体" w:hAnsi="宋体"/>
          <w:sz w:val="24"/>
          <w:u w:val="single"/>
        </w:rPr>
        <w:t xml:space="preserve">        </w:t>
      </w:r>
      <w:r>
        <w:rPr>
          <w:rFonts w:hint="eastAsia" w:ascii="宋体" w:hAnsi="宋体"/>
          <w:sz w:val="24"/>
        </w:rPr>
        <w:t>（请填写：是、不是）残疾人福利性单位。</w:t>
      </w:r>
    </w:p>
    <w:p>
      <w:pPr>
        <w:spacing w:line="360" w:lineRule="auto"/>
        <w:ind w:firstLine="480" w:firstLineChars="200"/>
        <w:rPr>
          <w:rFonts w:ascii="宋体" w:hAnsi="宋体"/>
          <w:sz w:val="24"/>
        </w:rPr>
      </w:pPr>
      <w:r>
        <w:rPr>
          <w:rFonts w:hint="eastAsia" w:ascii="宋体" w:hAnsi="宋体"/>
          <w:sz w:val="24"/>
        </w:rPr>
        <w:t>本单位所投货物</w:t>
      </w:r>
      <w:r>
        <w:rPr>
          <w:rFonts w:hint="eastAsia" w:ascii="宋体" w:hAnsi="宋体"/>
          <w:sz w:val="24"/>
          <w:u w:val="single"/>
        </w:rPr>
        <w:t xml:space="preserve">        </w:t>
      </w:r>
      <w:r>
        <w:rPr>
          <w:rFonts w:hint="eastAsia" w:ascii="宋体" w:hAnsi="宋体"/>
          <w:sz w:val="24"/>
        </w:rPr>
        <w:t>（请填写：是、不是）</w:t>
      </w:r>
      <w:r>
        <w:rPr>
          <w:rFonts w:ascii="宋体" w:hAnsi="宋体"/>
          <w:sz w:val="24"/>
        </w:rPr>
        <w:t>节能产品</w:t>
      </w:r>
      <w:r>
        <w:rPr>
          <w:rFonts w:hint="eastAsia" w:ascii="宋体" w:hAnsi="宋体"/>
          <w:sz w:val="24"/>
        </w:rPr>
        <w:t>（须出具《参与实施政府采购节能产品认证机构名录》中的认证机构出具的有效期内节能产品认证证书）。</w:t>
      </w:r>
    </w:p>
    <w:p>
      <w:pPr>
        <w:spacing w:line="360" w:lineRule="auto"/>
        <w:ind w:firstLine="480" w:firstLineChars="200"/>
        <w:rPr>
          <w:rFonts w:ascii="宋体" w:hAnsi="宋体"/>
          <w:sz w:val="24"/>
        </w:rPr>
      </w:pPr>
      <w:r>
        <w:rPr>
          <w:rFonts w:hint="eastAsia" w:ascii="宋体" w:hAnsi="宋体"/>
          <w:sz w:val="24"/>
        </w:rPr>
        <w:t>本单位所投货物</w:t>
      </w:r>
      <w:r>
        <w:rPr>
          <w:rFonts w:hint="eastAsia" w:ascii="宋体" w:hAnsi="宋体"/>
          <w:sz w:val="24"/>
          <w:u w:val="single"/>
        </w:rPr>
        <w:t xml:space="preserve">        </w:t>
      </w:r>
      <w:r>
        <w:rPr>
          <w:rFonts w:hint="eastAsia" w:ascii="宋体" w:hAnsi="宋体"/>
          <w:sz w:val="24"/>
        </w:rPr>
        <w:t>（请填写：是、不是）</w:t>
      </w:r>
      <w:r>
        <w:rPr>
          <w:rFonts w:ascii="宋体" w:hAnsi="宋体"/>
          <w:sz w:val="24"/>
        </w:rPr>
        <w:t>环境标志产品</w:t>
      </w:r>
      <w:r>
        <w:rPr>
          <w:rFonts w:hint="eastAsia" w:ascii="宋体" w:hAnsi="宋体"/>
          <w:sz w:val="24"/>
        </w:rPr>
        <w:t>（须出具《参与实施政府采购环境标志产品认证机构名录》中的认证机构出具的有效期内环境标志产品认证证书）。</w:t>
      </w:r>
    </w:p>
    <w:p>
      <w:pPr>
        <w:spacing w:line="360" w:lineRule="auto"/>
        <w:ind w:firstLine="480" w:firstLineChars="200"/>
        <w:rPr>
          <w:rFonts w:ascii="宋体" w:hAnsi="宋体"/>
          <w:sz w:val="24"/>
        </w:rPr>
      </w:pPr>
      <w:r>
        <w:rPr>
          <w:rFonts w:hint="eastAsia" w:ascii="宋体" w:hAnsi="宋体"/>
          <w:sz w:val="24"/>
        </w:rPr>
        <w:t>本企业提供本企业（单位）制造的货物。</w:t>
      </w:r>
    </w:p>
    <w:p>
      <w:pPr>
        <w:spacing w:line="360" w:lineRule="auto"/>
        <w:ind w:firstLine="480" w:firstLineChars="200"/>
        <w:rPr>
          <w:rFonts w:ascii="宋体" w:hAnsi="宋体"/>
          <w:sz w:val="24"/>
        </w:rPr>
      </w:pPr>
      <w:r>
        <w:rPr>
          <w:rFonts w:hint="eastAsia" w:ascii="宋体" w:hAnsi="宋体"/>
          <w:sz w:val="24"/>
        </w:rPr>
        <w:t>本企业对上述声明的真实性负责。如有虚假，将依法承担相应责任。</w:t>
      </w:r>
    </w:p>
    <w:p>
      <w:pPr>
        <w:spacing w:line="360" w:lineRule="auto"/>
        <w:ind w:firstLine="480" w:firstLineChars="200"/>
        <w:rPr>
          <w:rFonts w:ascii="宋体" w:hAnsi="宋体"/>
          <w:sz w:val="24"/>
        </w:rPr>
      </w:pPr>
      <w:r>
        <w:rPr>
          <w:rFonts w:hint="eastAsia" w:ascii="宋体" w:hAnsi="宋体"/>
          <w:sz w:val="24"/>
        </w:rPr>
        <w:t>本声明函经制造商和投标人共同盖章生效。</w:t>
      </w:r>
    </w:p>
    <w:p>
      <w:pPr>
        <w:spacing w:before="100" w:beforeAutospacing="1" w:after="100" w:afterAutospacing="1"/>
        <w:ind w:firstLine="5160" w:firstLineChars="2150"/>
        <w:rPr>
          <w:rFonts w:ascii="宋体" w:hAnsi="宋体"/>
          <w:sz w:val="24"/>
        </w:rPr>
      </w:pPr>
    </w:p>
    <w:p>
      <w:pPr>
        <w:spacing w:before="100" w:beforeAutospacing="1" w:after="100" w:afterAutospacing="1"/>
        <w:rPr>
          <w:rFonts w:ascii="宋体" w:hAnsi="宋体"/>
          <w:sz w:val="24"/>
        </w:rPr>
      </w:pPr>
    </w:p>
    <w:p>
      <w:pPr>
        <w:spacing w:before="100" w:beforeAutospacing="1" w:after="100" w:afterAutospacing="1"/>
        <w:jc w:val="center"/>
        <w:rPr>
          <w:rFonts w:ascii="宋体" w:hAnsi="宋体"/>
          <w:sz w:val="24"/>
        </w:rPr>
      </w:pPr>
      <w:r>
        <w:rPr>
          <w:rFonts w:hint="eastAsia" w:ascii="宋体" w:hAnsi="宋体"/>
          <w:sz w:val="24"/>
        </w:rPr>
        <w:t xml:space="preserve">                                制造商名称（盖单位章）：___________</w:t>
      </w:r>
    </w:p>
    <w:p>
      <w:pPr>
        <w:spacing w:before="100" w:beforeAutospacing="1" w:after="100" w:afterAutospacing="1"/>
        <w:jc w:val="center"/>
        <w:rPr>
          <w:rFonts w:ascii="宋体" w:hAnsi="宋体"/>
          <w:sz w:val="24"/>
        </w:rPr>
      </w:pPr>
      <w:r>
        <w:rPr>
          <w:rFonts w:hint="eastAsia" w:ascii="宋体" w:hAnsi="宋体"/>
          <w:sz w:val="24"/>
        </w:rPr>
        <w:t xml:space="preserve">                                投标人名称（盖单位章）：___________</w:t>
      </w:r>
    </w:p>
    <w:p>
      <w:pPr>
        <w:spacing w:before="100" w:beforeAutospacing="1" w:after="100" w:afterAutospacing="1"/>
        <w:ind w:firstLine="4800" w:firstLineChars="2000"/>
        <w:rPr>
          <w:rFonts w:ascii="宋体" w:hAnsi="宋体"/>
          <w:sz w:val="24"/>
        </w:rPr>
      </w:pPr>
      <w:r>
        <w:rPr>
          <w:rFonts w:hint="eastAsia" w:ascii="宋体" w:hAnsi="宋体"/>
          <w:sz w:val="24"/>
        </w:rPr>
        <w:t>日　期：____________</w:t>
      </w:r>
    </w:p>
    <w:p>
      <w:pPr>
        <w:pStyle w:val="8"/>
        <w:rPr>
          <w:szCs w:val="24"/>
        </w:rPr>
      </w:pPr>
      <w:r>
        <w:br w:type="page"/>
      </w:r>
    </w:p>
    <w:p>
      <w:pPr>
        <w:pStyle w:val="4"/>
        <w:spacing w:line="360" w:lineRule="auto"/>
        <w:rPr>
          <w:rFonts w:ascii="宋体" w:hAnsi="宋体" w:eastAsia="宋体"/>
          <w:sz w:val="24"/>
          <w:szCs w:val="24"/>
        </w:rPr>
      </w:pPr>
      <w:bookmarkStart w:id="213" w:name="_Toc515647825"/>
      <w:bookmarkStart w:id="214" w:name="_Toc21669"/>
      <w:bookmarkStart w:id="215" w:name="_Toc5156"/>
      <w:bookmarkStart w:id="216" w:name="_Toc19284"/>
      <w:bookmarkStart w:id="217" w:name="_Toc528142922"/>
      <w:bookmarkStart w:id="218" w:name="_Toc23068"/>
      <w:bookmarkStart w:id="219" w:name="OLE_LINK13"/>
      <w:bookmarkStart w:id="220" w:name="OLE_LINK14"/>
      <w:r>
        <w:rPr>
          <w:rFonts w:hint="eastAsia" w:ascii="宋体" w:hAnsi="宋体" w:eastAsia="宋体"/>
          <w:sz w:val="24"/>
          <w:szCs w:val="24"/>
        </w:rPr>
        <w:t>2-3   残疾人福利性单位声明函</w:t>
      </w:r>
      <w:bookmarkEnd w:id="213"/>
      <w:bookmarkEnd w:id="214"/>
      <w:bookmarkEnd w:id="215"/>
      <w:bookmarkEnd w:id="216"/>
      <w:bookmarkEnd w:id="217"/>
      <w:bookmarkEnd w:id="218"/>
      <w:bookmarkEnd w:id="219"/>
      <w:bookmarkEnd w:id="220"/>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sz w:val="24"/>
        </w:rPr>
      </w:pPr>
      <w:r>
        <w:rPr>
          <w:rFonts w:hint="eastAsia" w:ascii="宋体" w:hAnsi="宋体"/>
          <w:sz w:val="24"/>
        </w:rPr>
        <w:t>本单位对上述声明的真实性负责。如有虚假，将依法承担相应责任。</w:t>
      </w:r>
    </w:p>
    <w:p>
      <w:pPr>
        <w:spacing w:line="360" w:lineRule="auto"/>
        <w:ind w:left="1105" w:leftChars="257" w:hanging="540"/>
        <w:jc w:val="center"/>
        <w:rPr>
          <w:rFonts w:ascii="宋体" w:hAnsi="宋体"/>
          <w:sz w:val="24"/>
        </w:rPr>
      </w:pPr>
    </w:p>
    <w:p>
      <w:pPr>
        <w:spacing w:line="360" w:lineRule="auto"/>
        <w:ind w:left="1105" w:leftChars="257" w:hanging="540"/>
        <w:jc w:val="center"/>
        <w:rPr>
          <w:rFonts w:ascii="宋体" w:hAnsi="宋体"/>
          <w:sz w:val="24"/>
        </w:rPr>
      </w:pPr>
    </w:p>
    <w:p>
      <w:pPr>
        <w:spacing w:line="360" w:lineRule="auto"/>
        <w:ind w:left="1105" w:leftChars="257" w:hanging="540"/>
        <w:jc w:val="center"/>
        <w:rPr>
          <w:rFonts w:ascii="宋体" w:hAnsi="宋体"/>
          <w:sz w:val="24"/>
        </w:rPr>
      </w:pPr>
      <w:r>
        <w:rPr>
          <w:rFonts w:hint="eastAsia" w:ascii="宋体" w:hAnsi="宋体"/>
          <w:sz w:val="24"/>
        </w:rPr>
        <w:t xml:space="preserve">                              单位名称（盖章）：______________</w:t>
      </w:r>
    </w:p>
    <w:p>
      <w:pPr>
        <w:spacing w:line="360" w:lineRule="auto"/>
        <w:ind w:left="1105" w:leftChars="257" w:hanging="540"/>
        <w:jc w:val="center"/>
        <w:rPr>
          <w:rFonts w:ascii="宋体" w:hAnsi="宋体"/>
          <w:sz w:val="24"/>
        </w:rPr>
      </w:pPr>
      <w:r>
        <w:rPr>
          <w:rFonts w:hint="eastAsia" w:ascii="宋体" w:hAnsi="宋体"/>
          <w:sz w:val="24"/>
        </w:rPr>
        <w:t xml:space="preserve">                           </w:t>
      </w:r>
    </w:p>
    <w:p>
      <w:pPr>
        <w:spacing w:line="360" w:lineRule="auto"/>
        <w:ind w:left="1105" w:leftChars="257" w:hanging="540"/>
        <w:jc w:val="center"/>
        <w:rPr>
          <w:rFonts w:ascii="宋体" w:hAnsi="宋体"/>
          <w:sz w:val="24"/>
        </w:rPr>
      </w:pPr>
      <w:r>
        <w:rPr>
          <w:rFonts w:hint="eastAsia" w:ascii="宋体" w:hAnsi="宋体"/>
          <w:sz w:val="24"/>
        </w:rPr>
        <w:t xml:space="preserve">                              日  期：_______________________</w:t>
      </w:r>
    </w:p>
    <w:p>
      <w:pPr>
        <w:pStyle w:val="5"/>
        <w:spacing w:line="413" w:lineRule="exact"/>
        <w:jc w:val="center"/>
        <w:rPr>
          <w:rFonts w:ascii="宋体" w:hAnsi="宋体" w:eastAsia="宋体"/>
          <w:b/>
          <w:bCs/>
        </w:rPr>
      </w:pPr>
      <w:r>
        <w:rPr>
          <w:b/>
          <w:color w:val="000000"/>
          <w:sz w:val="30"/>
          <w:szCs w:val="30"/>
        </w:rPr>
        <w:br w:type="page"/>
      </w:r>
      <w:r>
        <w:rPr>
          <w:rFonts w:hint="eastAsia" w:ascii="宋体" w:hAnsi="宋体" w:eastAsia="宋体"/>
          <w:b/>
          <w:bCs/>
        </w:rPr>
        <w:t>（三）近年财务状况表</w:t>
      </w:r>
    </w:p>
    <w:p>
      <w:pPr>
        <w:spacing w:line="460" w:lineRule="exact"/>
        <w:rPr>
          <w:rFonts w:ascii="宋体" w:hAnsi="宋体"/>
          <w:sz w:val="20"/>
          <w:szCs w:val="20"/>
        </w:rPr>
      </w:pPr>
    </w:p>
    <w:p>
      <w:pPr>
        <w:pStyle w:val="10"/>
        <w:spacing w:line="460" w:lineRule="exact"/>
        <w:ind w:left="0" w:firstLine="420" w:firstLineChars="200"/>
        <w:rPr>
          <w:rFonts w:ascii="宋体" w:hAnsi="宋体" w:eastAsia="宋体"/>
        </w:rPr>
      </w:pPr>
      <w:r>
        <w:rPr>
          <w:rFonts w:hint="eastAsia" w:ascii="宋体" w:hAnsi="宋体" w:eastAsia="宋体"/>
        </w:rPr>
        <w:t>1. 投标人应根据投标人须知第 3.5.2 项的要求在本表后附财务审计报告等相关证明材料。</w:t>
      </w:r>
    </w:p>
    <w:p>
      <w:pPr>
        <w:pStyle w:val="10"/>
        <w:spacing w:line="460" w:lineRule="exact"/>
        <w:ind w:left="0" w:right="117" w:firstLine="420" w:firstLineChars="200"/>
        <w:rPr>
          <w:rFonts w:ascii="宋体" w:hAnsi="宋体" w:eastAsia="宋体"/>
        </w:rPr>
      </w:pPr>
      <w:r>
        <w:rPr>
          <w:rFonts w:hint="eastAsia" w:ascii="宋体" w:hAnsi="宋体" w:eastAsia="宋体"/>
        </w:rPr>
        <w:t>2. 对于可以现货供应的标准产品（非定制产品），投标人的财务状况一般不宜作为审查投 标人履约能力的因素。</w:t>
      </w:r>
    </w:p>
    <w:p>
      <w:pPr>
        <w:spacing w:line="460" w:lineRule="exact"/>
        <w:ind w:firstLine="440" w:firstLineChars="200"/>
        <w:rPr>
          <w:rFonts w:ascii="宋体" w:hAnsi="宋体"/>
        </w:rPr>
        <w:sectPr>
          <w:pgSz w:w="12240" w:h="15840"/>
          <w:pgMar w:top="1440" w:right="1803" w:bottom="1440" w:left="1803" w:header="0" w:footer="901" w:gutter="0"/>
          <w:cols w:space="0" w:num="1"/>
          <w:rtlGutter w:val="0"/>
          <w:docGrid w:linePitch="299" w:charSpace="0"/>
        </w:sectPr>
      </w:pPr>
    </w:p>
    <w:p>
      <w:pPr>
        <w:pStyle w:val="5"/>
        <w:spacing w:line="413" w:lineRule="exact"/>
        <w:jc w:val="center"/>
        <w:rPr>
          <w:rFonts w:ascii="宋体" w:hAnsi="宋体" w:eastAsia="宋体"/>
          <w:b/>
          <w:bCs/>
        </w:rPr>
      </w:pPr>
      <w:bookmarkStart w:id="221" w:name="_bookmark166"/>
      <w:bookmarkEnd w:id="221"/>
      <w:r>
        <w:rPr>
          <w:rFonts w:hint="eastAsia" w:ascii="宋体" w:hAnsi="宋体" w:eastAsia="宋体"/>
          <w:b/>
          <w:bCs/>
        </w:rPr>
        <w:t>（四）近年完成的类似项目情况表</w:t>
      </w:r>
    </w:p>
    <w:p>
      <w:pPr>
        <w:spacing w:line="120" w:lineRule="exact"/>
        <w:ind w:firstLine="240" w:firstLineChars="200"/>
        <w:rPr>
          <w:rFonts w:ascii="宋体" w:hAnsi="宋体"/>
          <w:sz w:val="12"/>
          <w:szCs w:val="12"/>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tbl>
      <w:tblPr>
        <w:tblStyle w:val="22"/>
        <w:tblW w:w="9760" w:type="dxa"/>
        <w:tblInd w:w="154" w:type="dxa"/>
        <w:tblLayout w:type="fixed"/>
        <w:tblCellMar>
          <w:top w:w="0" w:type="dxa"/>
          <w:left w:w="0" w:type="dxa"/>
          <w:bottom w:w="0" w:type="dxa"/>
          <w:right w:w="0" w:type="dxa"/>
        </w:tblCellMar>
      </w:tblPr>
      <w:tblGrid>
        <w:gridCol w:w="2599"/>
        <w:gridCol w:w="7161"/>
      </w:tblGrid>
      <w:tr>
        <w:tblPrEx>
          <w:tblCellMar>
            <w:top w:w="0" w:type="dxa"/>
            <w:left w:w="0" w:type="dxa"/>
            <w:bottom w:w="0" w:type="dxa"/>
            <w:right w:w="0" w:type="dxa"/>
          </w:tblCellMar>
        </w:tblPrEx>
        <w:trPr>
          <w:trHeight w:val="669" w:hRule="exact"/>
        </w:trPr>
        <w:tc>
          <w:tcPr>
            <w:tcW w:w="2599"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产品名称</w:t>
            </w:r>
          </w:p>
        </w:tc>
        <w:tc>
          <w:tcPr>
            <w:tcW w:w="7161"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608" w:hRule="exact"/>
        </w:trPr>
        <w:tc>
          <w:tcPr>
            <w:tcW w:w="2599"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规格和型号</w:t>
            </w:r>
          </w:p>
        </w:tc>
        <w:tc>
          <w:tcPr>
            <w:tcW w:w="7161"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615" w:hRule="exact"/>
        </w:trPr>
        <w:tc>
          <w:tcPr>
            <w:tcW w:w="2599"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项目名称</w:t>
            </w:r>
          </w:p>
        </w:tc>
        <w:tc>
          <w:tcPr>
            <w:tcW w:w="7161"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611" w:hRule="exact"/>
        </w:trPr>
        <w:tc>
          <w:tcPr>
            <w:tcW w:w="2599"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买方名称</w:t>
            </w:r>
          </w:p>
        </w:tc>
        <w:tc>
          <w:tcPr>
            <w:tcW w:w="7161"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615" w:hRule="exact"/>
        </w:trPr>
        <w:tc>
          <w:tcPr>
            <w:tcW w:w="2599"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买方联系人及电话</w:t>
            </w:r>
          </w:p>
        </w:tc>
        <w:tc>
          <w:tcPr>
            <w:tcW w:w="7161"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613" w:hRule="exact"/>
        </w:trPr>
        <w:tc>
          <w:tcPr>
            <w:tcW w:w="2599"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合同价格</w:t>
            </w:r>
          </w:p>
        </w:tc>
        <w:tc>
          <w:tcPr>
            <w:tcW w:w="7161"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3041" w:hRule="exact"/>
        </w:trPr>
        <w:tc>
          <w:tcPr>
            <w:tcW w:w="2599"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项目概况</w:t>
            </w:r>
          </w:p>
        </w:tc>
        <w:tc>
          <w:tcPr>
            <w:tcW w:w="7161"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638" w:hRule="exact"/>
        </w:trPr>
        <w:tc>
          <w:tcPr>
            <w:tcW w:w="2599"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备注</w:t>
            </w:r>
          </w:p>
        </w:tc>
        <w:tc>
          <w:tcPr>
            <w:tcW w:w="7161"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bl>
    <w:p>
      <w:pPr>
        <w:pStyle w:val="10"/>
        <w:spacing w:line="460" w:lineRule="exact"/>
        <w:ind w:left="0" w:right="118" w:firstLine="420" w:firstLineChars="200"/>
        <w:rPr>
          <w:rFonts w:ascii="宋体" w:hAnsi="宋体" w:eastAsia="宋体"/>
        </w:rPr>
      </w:pPr>
      <w:r>
        <w:rPr>
          <w:rFonts w:hint="eastAsia" w:ascii="宋体" w:hAnsi="宋体" w:eastAsia="宋体"/>
        </w:rPr>
        <w:t>注：</w:t>
      </w:r>
    </w:p>
    <w:p>
      <w:pPr>
        <w:pStyle w:val="10"/>
        <w:spacing w:line="460" w:lineRule="exact"/>
        <w:ind w:left="0" w:right="118" w:firstLine="420" w:firstLineChars="200"/>
        <w:rPr>
          <w:rFonts w:ascii="宋体" w:hAnsi="宋体" w:eastAsia="宋体"/>
        </w:rPr>
      </w:pPr>
      <w:r>
        <w:rPr>
          <w:rFonts w:hint="eastAsia" w:ascii="宋体" w:hAnsi="宋体" w:eastAsia="宋体"/>
        </w:rPr>
        <w:t>1. 投标人应根据投标人须知第 3.5.3 项的要求在本表后附相关证明材料。</w:t>
      </w:r>
    </w:p>
    <w:p>
      <w:pPr>
        <w:pStyle w:val="10"/>
        <w:spacing w:line="460" w:lineRule="exact"/>
        <w:ind w:left="0" w:firstLine="420" w:firstLineChars="200"/>
        <w:rPr>
          <w:rFonts w:ascii="宋体" w:hAnsi="宋体" w:eastAsia="宋体"/>
        </w:rPr>
      </w:pPr>
      <w:r>
        <w:rPr>
          <w:rFonts w:hint="eastAsia" w:ascii="宋体" w:hAnsi="宋体" w:eastAsia="宋体"/>
        </w:rPr>
        <w:t>2. 投标人为代理经销商的，投标人须知第 1.4.1 项要求投标人提供投标产品的业绩的，投标人应按照上表的格式提供投标产品的业绩情况并根据投标人须知第  3.5.3 项的要求在本表后附相关证明材料。</w:t>
      </w:r>
    </w:p>
    <w:p>
      <w:pPr>
        <w:spacing w:line="460" w:lineRule="exact"/>
        <w:ind w:firstLine="440" w:firstLineChars="200"/>
        <w:rPr>
          <w:rFonts w:ascii="宋体" w:hAnsi="宋体"/>
        </w:rPr>
        <w:sectPr>
          <w:pgSz w:w="12240" w:h="15840"/>
          <w:pgMar w:top="1440" w:right="1803" w:bottom="1440" w:left="1803" w:header="0" w:footer="901" w:gutter="0"/>
          <w:cols w:space="0" w:num="1"/>
          <w:rtlGutter w:val="0"/>
          <w:docGrid w:linePitch="299" w:charSpace="0"/>
        </w:sectPr>
      </w:pPr>
    </w:p>
    <w:p>
      <w:pPr>
        <w:pStyle w:val="5"/>
        <w:spacing w:line="413" w:lineRule="exact"/>
        <w:jc w:val="center"/>
        <w:rPr>
          <w:rFonts w:ascii="宋体" w:hAnsi="宋体" w:eastAsia="宋体"/>
          <w:b/>
          <w:bCs/>
        </w:rPr>
      </w:pPr>
      <w:bookmarkStart w:id="222" w:name="_bookmark167"/>
      <w:bookmarkEnd w:id="222"/>
      <w:r>
        <w:rPr>
          <w:rFonts w:hint="eastAsia" w:ascii="宋体" w:hAnsi="宋体" w:eastAsia="宋体"/>
          <w:b/>
          <w:bCs/>
        </w:rPr>
        <w:t>（五）正在供货和新承接的项目情况表</w:t>
      </w:r>
    </w:p>
    <w:p>
      <w:pPr>
        <w:spacing w:line="120" w:lineRule="exact"/>
        <w:ind w:firstLine="240" w:firstLineChars="200"/>
        <w:rPr>
          <w:rFonts w:ascii="宋体" w:hAnsi="宋体"/>
          <w:sz w:val="12"/>
          <w:szCs w:val="12"/>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tbl>
      <w:tblPr>
        <w:tblStyle w:val="22"/>
        <w:tblW w:w="9240" w:type="dxa"/>
        <w:tblInd w:w="154" w:type="dxa"/>
        <w:tblLayout w:type="fixed"/>
        <w:tblCellMar>
          <w:top w:w="0" w:type="dxa"/>
          <w:left w:w="0" w:type="dxa"/>
          <w:bottom w:w="0" w:type="dxa"/>
          <w:right w:w="0" w:type="dxa"/>
        </w:tblCellMar>
      </w:tblPr>
      <w:tblGrid>
        <w:gridCol w:w="2460"/>
        <w:gridCol w:w="6780"/>
      </w:tblGrid>
      <w:tr>
        <w:tblPrEx>
          <w:tblCellMar>
            <w:top w:w="0" w:type="dxa"/>
            <w:left w:w="0" w:type="dxa"/>
            <w:bottom w:w="0" w:type="dxa"/>
            <w:right w:w="0" w:type="dxa"/>
          </w:tblCellMar>
        </w:tblPrEx>
        <w:trPr>
          <w:trHeight w:val="669" w:hRule="exact"/>
        </w:trPr>
        <w:tc>
          <w:tcPr>
            <w:tcW w:w="246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产品名称</w:t>
            </w:r>
          </w:p>
        </w:tc>
        <w:tc>
          <w:tcPr>
            <w:tcW w:w="6780"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608" w:hRule="exact"/>
        </w:trPr>
        <w:tc>
          <w:tcPr>
            <w:tcW w:w="246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规格和型号</w:t>
            </w:r>
          </w:p>
        </w:tc>
        <w:tc>
          <w:tcPr>
            <w:tcW w:w="6780"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615" w:hRule="exact"/>
        </w:trPr>
        <w:tc>
          <w:tcPr>
            <w:tcW w:w="246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项目名称</w:t>
            </w:r>
          </w:p>
        </w:tc>
        <w:tc>
          <w:tcPr>
            <w:tcW w:w="6780"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611" w:hRule="exact"/>
        </w:trPr>
        <w:tc>
          <w:tcPr>
            <w:tcW w:w="246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买方名称</w:t>
            </w:r>
          </w:p>
        </w:tc>
        <w:tc>
          <w:tcPr>
            <w:tcW w:w="6780"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615" w:hRule="exact"/>
        </w:trPr>
        <w:tc>
          <w:tcPr>
            <w:tcW w:w="246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买方联系人及电话</w:t>
            </w:r>
          </w:p>
        </w:tc>
        <w:tc>
          <w:tcPr>
            <w:tcW w:w="6780"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613" w:hRule="exact"/>
        </w:trPr>
        <w:tc>
          <w:tcPr>
            <w:tcW w:w="246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签约合同价</w:t>
            </w:r>
          </w:p>
        </w:tc>
        <w:tc>
          <w:tcPr>
            <w:tcW w:w="6780"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3041" w:hRule="exact"/>
        </w:trPr>
        <w:tc>
          <w:tcPr>
            <w:tcW w:w="246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kern w:val="2"/>
                <w:sz w:val="21"/>
                <w:szCs w:val="21"/>
              </w:rPr>
            </w:pPr>
            <w:r>
              <w:rPr>
                <w:rFonts w:hint="eastAsia" w:ascii="宋体" w:hAnsi="宋体"/>
                <w:kern w:val="2"/>
                <w:sz w:val="21"/>
                <w:szCs w:val="21"/>
              </w:rPr>
              <w:t>项目概况</w:t>
            </w:r>
          </w:p>
        </w:tc>
        <w:tc>
          <w:tcPr>
            <w:tcW w:w="6780"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r>
        <w:tblPrEx>
          <w:tblCellMar>
            <w:top w:w="0" w:type="dxa"/>
            <w:left w:w="0" w:type="dxa"/>
            <w:bottom w:w="0" w:type="dxa"/>
            <w:right w:w="0" w:type="dxa"/>
          </w:tblCellMar>
        </w:tblPrEx>
        <w:trPr>
          <w:trHeight w:val="638" w:hRule="exact"/>
        </w:trPr>
        <w:tc>
          <w:tcPr>
            <w:tcW w:w="2460" w:type="dxa"/>
            <w:tcBorders>
              <w:top w:val="single" w:color="000000" w:sz="4" w:space="0"/>
              <w:left w:val="single" w:color="000000" w:sz="4" w:space="0"/>
              <w:bottom w:val="single" w:color="000000" w:sz="4" w:space="0"/>
              <w:right w:val="single" w:color="000000" w:sz="4" w:space="0"/>
            </w:tcBorders>
            <w:vAlign w:val="center"/>
          </w:tcPr>
          <w:p>
            <w:pPr>
              <w:pStyle w:val="28"/>
              <w:ind w:firstLine="260" w:firstLineChars="200"/>
              <w:jc w:val="center"/>
              <w:rPr>
                <w:rFonts w:ascii="宋体" w:hAnsi="宋体"/>
                <w:kern w:val="2"/>
                <w:sz w:val="13"/>
                <w:szCs w:val="13"/>
              </w:rPr>
            </w:pPr>
          </w:p>
          <w:p>
            <w:pPr>
              <w:pStyle w:val="28"/>
              <w:jc w:val="center"/>
              <w:rPr>
                <w:rFonts w:ascii="宋体" w:hAnsi="宋体"/>
                <w:kern w:val="2"/>
                <w:sz w:val="21"/>
                <w:szCs w:val="21"/>
              </w:rPr>
            </w:pPr>
            <w:r>
              <w:rPr>
                <w:rFonts w:hint="eastAsia" w:ascii="宋体" w:hAnsi="宋体"/>
                <w:kern w:val="2"/>
                <w:sz w:val="21"/>
                <w:szCs w:val="21"/>
              </w:rPr>
              <w:t>备注</w:t>
            </w:r>
          </w:p>
        </w:tc>
        <w:tc>
          <w:tcPr>
            <w:tcW w:w="6780"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kern w:val="2"/>
              </w:rPr>
            </w:pPr>
          </w:p>
        </w:tc>
      </w:tr>
    </w:tbl>
    <w:p>
      <w:pPr>
        <w:pStyle w:val="10"/>
        <w:ind w:left="0" w:firstLine="420" w:firstLineChars="200"/>
        <w:rPr>
          <w:rFonts w:ascii="宋体" w:hAnsi="宋体" w:eastAsia="宋体"/>
        </w:rPr>
      </w:pPr>
    </w:p>
    <w:p>
      <w:pPr>
        <w:pStyle w:val="10"/>
        <w:ind w:left="0" w:firstLine="420" w:firstLineChars="200"/>
        <w:rPr>
          <w:rFonts w:ascii="宋体" w:hAnsi="宋体" w:eastAsia="宋体"/>
        </w:rPr>
      </w:pPr>
      <w:r>
        <w:rPr>
          <w:rFonts w:hint="eastAsia" w:ascii="宋体" w:hAnsi="宋体" w:eastAsia="宋体"/>
        </w:rPr>
        <w:t>注：投标人应根据投标人须知第 3.5.4 项的要求在本表后附相关证明材料。</w:t>
      </w:r>
    </w:p>
    <w:p>
      <w:pPr>
        <w:ind w:firstLine="440" w:firstLineChars="200"/>
        <w:rPr>
          <w:rFonts w:ascii="宋体" w:hAnsi="宋体"/>
        </w:rPr>
        <w:sectPr>
          <w:pgSz w:w="12240" w:h="15840"/>
          <w:pgMar w:top="1440" w:right="1803" w:bottom="1440" w:left="1803" w:header="0" w:footer="901" w:gutter="0"/>
          <w:cols w:space="0" w:num="1"/>
          <w:rtlGutter w:val="0"/>
          <w:docGrid w:linePitch="299" w:charSpace="0"/>
        </w:sectPr>
      </w:pPr>
    </w:p>
    <w:p>
      <w:pPr>
        <w:pStyle w:val="5"/>
        <w:spacing w:line="413" w:lineRule="exact"/>
        <w:jc w:val="center"/>
        <w:rPr>
          <w:rFonts w:ascii="宋体" w:hAnsi="宋体" w:eastAsia="宋体"/>
          <w:b/>
          <w:bCs/>
        </w:rPr>
      </w:pPr>
      <w:bookmarkStart w:id="223" w:name="_bookmark168"/>
      <w:bookmarkEnd w:id="223"/>
      <w:r>
        <w:rPr>
          <w:rFonts w:hint="eastAsia" w:ascii="宋体" w:hAnsi="宋体" w:eastAsia="宋体"/>
          <w:b/>
          <w:bCs/>
        </w:rPr>
        <w:t>（六）近年发生的诉讼及仲裁情况</w:t>
      </w:r>
    </w:p>
    <w:p>
      <w:pPr>
        <w:spacing w:line="110" w:lineRule="exact"/>
        <w:ind w:firstLine="220" w:firstLineChars="200"/>
        <w:rPr>
          <w:rFonts w:ascii="宋体" w:hAnsi="宋体"/>
          <w:sz w:val="11"/>
          <w:szCs w:val="11"/>
        </w:rPr>
      </w:pPr>
    </w:p>
    <w:p>
      <w:pPr>
        <w:spacing w:line="200" w:lineRule="exact"/>
        <w:ind w:firstLine="400" w:firstLineChars="200"/>
        <w:rPr>
          <w:rFonts w:ascii="宋体" w:hAnsi="宋体"/>
          <w:sz w:val="20"/>
          <w:szCs w:val="20"/>
        </w:rPr>
      </w:pPr>
    </w:p>
    <w:p>
      <w:pPr>
        <w:pStyle w:val="10"/>
        <w:ind w:left="0" w:firstLine="420" w:firstLineChars="200"/>
        <w:rPr>
          <w:rFonts w:ascii="宋体" w:hAnsi="宋体" w:eastAsia="宋体"/>
        </w:rPr>
      </w:pPr>
      <w:r>
        <w:rPr>
          <w:rFonts w:hint="eastAsia" w:ascii="宋体" w:hAnsi="宋体" w:eastAsia="宋体"/>
        </w:rPr>
        <w:t>注：投标人应根据投标人须知第 3.5.5 项的要求附相关证明材料。</w:t>
      </w:r>
    </w:p>
    <w:p>
      <w:pPr>
        <w:ind w:firstLine="440" w:firstLineChars="200"/>
        <w:rPr>
          <w:rFonts w:ascii="宋体" w:hAnsi="宋体"/>
        </w:rPr>
        <w:sectPr>
          <w:pgSz w:w="12240" w:h="15840"/>
          <w:pgMar w:top="1440" w:right="1803" w:bottom="1440" w:left="1803" w:header="0" w:footer="901" w:gutter="0"/>
          <w:cols w:space="0" w:num="1"/>
          <w:rtlGutter w:val="0"/>
          <w:docGrid w:linePitch="299" w:charSpace="0"/>
        </w:sectPr>
      </w:pPr>
    </w:p>
    <w:p>
      <w:pPr>
        <w:spacing w:line="220" w:lineRule="exact"/>
        <w:ind w:firstLine="440" w:firstLineChars="200"/>
        <w:rPr>
          <w:rFonts w:ascii="宋体" w:hAnsi="宋体"/>
        </w:rPr>
      </w:pPr>
    </w:p>
    <w:p>
      <w:pPr>
        <w:spacing w:line="463" w:lineRule="exact"/>
        <w:jc w:val="center"/>
        <w:rPr>
          <w:rFonts w:ascii="宋体" w:hAnsi="宋体"/>
          <w:b/>
          <w:bCs/>
          <w:sz w:val="28"/>
          <w:szCs w:val="28"/>
        </w:rPr>
      </w:pPr>
      <w:bookmarkStart w:id="224" w:name="_bookmark170"/>
      <w:bookmarkEnd w:id="224"/>
      <w:bookmarkStart w:id="225" w:name="_bookmark169"/>
      <w:bookmarkEnd w:id="225"/>
    </w:p>
    <w:p>
      <w:pPr>
        <w:spacing w:line="463" w:lineRule="exact"/>
        <w:ind w:firstLine="2811" w:firstLineChars="1000"/>
        <w:rPr>
          <w:rFonts w:ascii="宋体" w:hAnsi="宋体"/>
          <w:b/>
          <w:bCs/>
          <w:sz w:val="28"/>
          <w:szCs w:val="28"/>
        </w:rPr>
      </w:pPr>
      <w:r>
        <w:rPr>
          <w:rFonts w:hint="eastAsia" w:ascii="宋体" w:hAnsi="宋体"/>
          <w:b/>
          <w:bCs/>
          <w:sz w:val="28"/>
          <w:szCs w:val="28"/>
        </w:rPr>
        <w:t>九、投标产品技术性能指标的详细描述</w:t>
      </w:r>
    </w:p>
    <w:p>
      <w:pPr>
        <w:spacing w:line="463" w:lineRule="exact"/>
        <w:ind w:firstLine="2811" w:firstLineChars="1000"/>
        <w:jc w:val="center"/>
        <w:rPr>
          <w:rFonts w:ascii="宋体" w:hAnsi="宋体"/>
          <w:b/>
          <w:bCs/>
          <w:sz w:val="28"/>
          <w:szCs w:val="28"/>
        </w:rPr>
      </w:pPr>
      <w:bookmarkStart w:id="226" w:name="_bookmark171"/>
      <w:bookmarkEnd w:id="226"/>
    </w:p>
    <w:p>
      <w:pPr>
        <w:spacing w:line="463" w:lineRule="exact"/>
        <w:ind w:firstLine="2811" w:firstLineChars="1000"/>
        <w:rPr>
          <w:rFonts w:ascii="宋体" w:hAnsi="宋体"/>
          <w:b/>
          <w:bCs/>
          <w:sz w:val="28"/>
          <w:szCs w:val="28"/>
        </w:rPr>
      </w:pPr>
      <w:r>
        <w:rPr>
          <w:rFonts w:hint="eastAsia" w:ascii="宋体" w:hAnsi="宋体"/>
          <w:b/>
          <w:bCs/>
          <w:sz w:val="28"/>
          <w:szCs w:val="28"/>
        </w:rPr>
        <w:t>十、技术支持资料</w:t>
      </w:r>
    </w:p>
    <w:p>
      <w:pPr>
        <w:spacing w:line="463" w:lineRule="exact"/>
        <w:ind w:firstLine="2811" w:firstLineChars="1000"/>
        <w:jc w:val="both"/>
        <w:rPr>
          <w:rFonts w:ascii="宋体" w:hAnsi="宋体"/>
          <w:b/>
          <w:bCs/>
          <w:sz w:val="28"/>
          <w:szCs w:val="28"/>
        </w:rPr>
      </w:pPr>
    </w:p>
    <w:p>
      <w:pPr>
        <w:spacing w:line="463" w:lineRule="exact"/>
        <w:ind w:firstLine="2811" w:firstLineChars="1000"/>
        <w:rPr>
          <w:rFonts w:ascii="宋体" w:hAnsi="宋体"/>
          <w:b/>
          <w:bCs/>
          <w:sz w:val="28"/>
          <w:szCs w:val="28"/>
        </w:rPr>
      </w:pPr>
      <w:bookmarkStart w:id="227" w:name="_bookmark172"/>
      <w:bookmarkEnd w:id="227"/>
      <w:r>
        <w:rPr>
          <w:rFonts w:hint="eastAsia" w:ascii="宋体" w:hAnsi="宋体"/>
          <w:b/>
          <w:bCs/>
          <w:sz w:val="28"/>
          <w:szCs w:val="28"/>
        </w:rPr>
        <w:t>十一、技术服务和质保期服务计划</w:t>
      </w:r>
    </w:p>
    <w:p>
      <w:pPr>
        <w:spacing w:line="463" w:lineRule="exact"/>
        <w:ind w:firstLine="2811" w:firstLineChars="1000"/>
        <w:jc w:val="both"/>
        <w:rPr>
          <w:rFonts w:ascii="宋体" w:hAnsi="宋体"/>
          <w:b/>
          <w:bCs/>
          <w:sz w:val="28"/>
          <w:szCs w:val="28"/>
        </w:rPr>
      </w:pPr>
    </w:p>
    <w:p>
      <w:pPr>
        <w:spacing w:line="463" w:lineRule="exact"/>
        <w:ind w:firstLine="2811" w:firstLineChars="1000"/>
        <w:rPr>
          <w:rFonts w:hint="eastAsia" w:ascii="宋体" w:hAnsi="宋体"/>
          <w:b/>
          <w:bCs/>
          <w:sz w:val="28"/>
          <w:szCs w:val="28"/>
        </w:rPr>
      </w:pPr>
      <w:bookmarkStart w:id="228" w:name="_bookmark173"/>
      <w:bookmarkEnd w:id="228"/>
      <w:r>
        <w:rPr>
          <w:rFonts w:hint="eastAsia" w:ascii="宋体" w:hAnsi="宋体"/>
          <w:b/>
          <w:bCs/>
          <w:sz w:val="28"/>
          <w:szCs w:val="28"/>
        </w:rPr>
        <w:t>十二、其他资料</w:t>
      </w:r>
    </w:p>
    <w:p>
      <w:pPr>
        <w:rPr>
          <w:rFonts w:hint="eastAsia" w:ascii="宋体" w:hAnsi="宋体"/>
          <w:b/>
          <w:bCs/>
          <w:sz w:val="28"/>
          <w:szCs w:val="28"/>
        </w:rPr>
      </w:pPr>
      <w:r>
        <w:rPr>
          <w:rFonts w:hint="eastAsia" w:ascii="宋体" w:hAnsi="宋体"/>
          <w:b/>
          <w:bCs/>
          <w:sz w:val="28"/>
          <w:szCs w:val="28"/>
        </w:rPr>
        <w:br w:type="page"/>
      </w:r>
    </w:p>
    <w:p>
      <w:pPr>
        <w:jc w:val="center"/>
        <w:rPr>
          <w:rFonts w:ascii="Times New Roman" w:hAnsi="Times New Roman" w:eastAsia="黑体"/>
          <w:b/>
          <w:color w:val="000000" w:themeColor="text1"/>
          <w:sz w:val="32"/>
          <w:szCs w:val="20"/>
          <w14:textFill>
            <w14:solidFill>
              <w14:schemeClr w14:val="tx1"/>
            </w14:solidFill>
          </w14:textFill>
        </w:rPr>
      </w:pPr>
      <w:r>
        <w:rPr>
          <w:rFonts w:hint="eastAsia" w:ascii="Times New Roman" w:hAnsi="Times New Roman" w:eastAsia="黑体"/>
          <w:b/>
          <w:color w:val="000000" w:themeColor="text1"/>
          <w:sz w:val="32"/>
          <w:szCs w:val="20"/>
          <w14:textFill>
            <w14:solidFill>
              <w14:schemeClr w14:val="tx1"/>
            </w14:solidFill>
          </w14:textFill>
        </w:rPr>
        <w:t>十三、（投标人）《反商业贿赂承诺书》</w:t>
      </w:r>
    </w:p>
    <w:p/>
    <w:p>
      <w:pPr>
        <w:spacing w:line="440" w:lineRule="exact"/>
        <w:ind w:firstLine="440" w:firstLineChars="200"/>
      </w:pPr>
      <w:r>
        <w:rPr>
          <w:rFonts w:hint="eastAsia"/>
        </w:rPr>
        <w:t>我公司承诺在（项目名称、项目编号）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pacing w:line="440" w:lineRule="exact"/>
      </w:pPr>
    </w:p>
    <w:p>
      <w:pPr>
        <w:spacing w:line="440" w:lineRule="exact"/>
      </w:pPr>
    </w:p>
    <w:p>
      <w:pPr>
        <w:keepLines w:val="0"/>
        <w:pageBreakBefore w:val="0"/>
        <w:widowControl/>
        <w:kinsoku/>
        <w:wordWrap/>
        <w:overflowPunct/>
        <w:topLinePunct w:val="0"/>
        <w:autoSpaceDE/>
        <w:autoSpaceDN/>
        <w:bidi w:val="0"/>
        <w:snapToGrid/>
        <w:spacing w:line="440" w:lineRule="exact"/>
      </w:pPr>
      <w:r>
        <w:rPr>
          <w:rFonts w:hint="eastAsia"/>
        </w:rPr>
        <w:t>投标人（盖章）：</w:t>
      </w:r>
    </w:p>
    <w:p>
      <w:pPr>
        <w:keepLines w:val="0"/>
        <w:pageBreakBefore w:val="0"/>
        <w:widowControl/>
        <w:kinsoku/>
        <w:wordWrap/>
        <w:overflowPunct/>
        <w:topLinePunct w:val="0"/>
        <w:autoSpaceDE/>
        <w:autoSpaceDN/>
        <w:bidi w:val="0"/>
        <w:snapToGrid/>
        <w:spacing w:line="440" w:lineRule="exact"/>
        <w:rPr>
          <w:rFonts w:hint="eastAsia"/>
        </w:rPr>
      </w:pPr>
      <w:r>
        <w:rPr>
          <w:rFonts w:hint="eastAsia"/>
        </w:rPr>
        <w:t>法人或被授权人签字或盖章：</w:t>
      </w:r>
    </w:p>
    <w:p>
      <w:pPr>
        <w:pStyle w:val="2"/>
        <w:keepLines w:val="0"/>
        <w:pageBreakBefore w:val="0"/>
        <w:widowControl/>
        <w:kinsoku/>
        <w:wordWrap/>
        <w:overflowPunct/>
        <w:topLinePunct w:val="0"/>
        <w:autoSpaceDE/>
        <w:autoSpaceDN/>
        <w:bidi w:val="0"/>
        <w:snapToGrid/>
        <w:spacing w:line="440" w:lineRule="exact"/>
        <w:rPr>
          <w:rFonts w:hint="eastAsia"/>
        </w:rPr>
      </w:pPr>
      <w:r>
        <w:rPr>
          <w:rFonts w:hint="eastAsia" w:ascii="Calibri" w:hAnsi="Calibri" w:eastAsia="宋体" w:cs="宋体"/>
          <w:b w:val="0"/>
          <w:color w:val="auto"/>
          <w:spacing w:val="0"/>
          <w:sz w:val="22"/>
          <w:szCs w:val="22"/>
          <w:lang w:val="en-US" w:eastAsia="zh-CN" w:bidi="ar-SA"/>
        </w:rPr>
        <w:t>日期</w:t>
      </w:r>
      <w:r>
        <w:rPr>
          <w:rFonts w:hint="eastAsia"/>
        </w:rPr>
        <w:t>：</w:t>
      </w:r>
    </w:p>
    <w:p>
      <w:pPr>
        <w:rPr>
          <w:rFonts w:hint="eastAsia"/>
        </w:rPr>
      </w:pPr>
      <w:r>
        <w:rPr>
          <w:rFonts w:hint="eastAsia"/>
        </w:rPr>
        <w:br w:type="page"/>
      </w:r>
    </w:p>
    <w:p>
      <w:pPr>
        <w:jc w:val="center"/>
      </w:pPr>
      <w:r>
        <w:rPr>
          <w:rFonts w:hint="eastAsia" w:ascii="Times New Roman" w:hAnsi="Times New Roman" w:eastAsia="黑体"/>
          <w:b/>
          <w:color w:val="000000" w:themeColor="text1"/>
          <w:sz w:val="32"/>
          <w:szCs w:val="20"/>
          <w14:textFill>
            <w14:solidFill>
              <w14:schemeClr w14:val="tx1"/>
            </w14:solidFill>
          </w14:textFill>
        </w:rPr>
        <w:t>十四、中小企业声明函</w:t>
      </w:r>
    </w:p>
    <w:p>
      <w:pPr>
        <w:jc w:val="center"/>
      </w:pPr>
      <w:r>
        <w:t>（如不属中小企业</w:t>
      </w:r>
      <w:r>
        <w:rPr>
          <w:rFonts w:hint="eastAsia"/>
        </w:rPr>
        <w:t>也需附本表，内容为空即可</w:t>
      </w:r>
      <w:r>
        <w:t>）</w:t>
      </w:r>
    </w:p>
    <w:p>
      <w:pPr>
        <w:spacing w:line="440" w:lineRule="exact"/>
      </w:pPr>
      <w:r>
        <w:t>致</w:t>
      </w:r>
      <w:r>
        <w:rPr>
          <w:rFonts w:hint="eastAsia"/>
        </w:rPr>
        <w:t>新疆鑫耀览项目管理咨询有限公司</w:t>
      </w:r>
      <w:r>
        <w:t>：</w:t>
      </w:r>
    </w:p>
    <w:p>
      <w:pPr>
        <w:spacing w:line="440" w:lineRule="exact"/>
        <w:ind w:firstLine="440" w:firstLineChars="200"/>
      </w:pPr>
      <w:r>
        <w:t>根据《政府采购促进中小企业发展暂行办法》（财库【20</w:t>
      </w:r>
      <w:r>
        <w:rPr>
          <w:rFonts w:hint="eastAsia"/>
        </w:rPr>
        <w:t>20</w:t>
      </w:r>
      <w:r>
        <w:t>】</w:t>
      </w:r>
      <w:r>
        <w:rPr>
          <w:rFonts w:hint="eastAsia"/>
        </w:rPr>
        <w:t>46</w:t>
      </w:r>
      <w:r>
        <w:t xml:space="preserve"> 号）的规定，本公司为 </w:t>
      </w:r>
      <w:r>
        <w:tab/>
      </w:r>
      <w:r>
        <w:t>(请填写：中型、小型、微型)企业。即本公司同时满足以下条件：</w:t>
      </w:r>
    </w:p>
    <w:p>
      <w:pPr>
        <w:spacing w:line="440" w:lineRule="exact"/>
      </w:pPr>
      <w:r>
        <w:t xml:space="preserve">1、根据《工业和信息化部、国家统计局、国家发展和改革委员会、财政部关于印发中小企业划型标准规定的通知》（工信部联企业【2011】300 号）规定的划分标准，本公司为 </w:t>
      </w:r>
      <w:r>
        <w:tab/>
      </w:r>
      <w:r>
        <w:t>（请填写：中型、小型、微型）企业。</w:t>
      </w:r>
    </w:p>
    <w:p>
      <w:pPr>
        <w:spacing w:line="440" w:lineRule="exact"/>
      </w:pPr>
      <w:r>
        <w:t xml:space="preserve">2、本公司参加 </w:t>
      </w:r>
      <w:r>
        <w:tab/>
      </w:r>
      <w:r>
        <w:t xml:space="preserve">单位的 </w:t>
      </w:r>
      <w:r>
        <w:tab/>
      </w:r>
      <w:r>
        <w:t>项目采购活动提供本企业制造的货物，由本企业承担工程、提供服务，或者提供其他</w:t>
      </w:r>
      <w:r>
        <w:rPr>
          <w:u w:val="single"/>
        </w:rPr>
        <w:t xml:space="preserve"> </w:t>
      </w:r>
      <w:r>
        <w:rPr>
          <w:u w:val="single"/>
        </w:rPr>
        <w:tab/>
      </w:r>
      <w:r>
        <w:rPr>
          <w:u w:val="single"/>
        </w:rPr>
        <w:tab/>
      </w:r>
      <w:r>
        <w:t>（请填写：中型、小型、微型）企业制造的货物。本条所称货物不包括使用大型企业注册商标的货物。</w:t>
      </w:r>
    </w:p>
    <w:p>
      <w:pPr>
        <w:spacing w:line="440" w:lineRule="exact"/>
      </w:pPr>
      <w:r>
        <w:t>3、本公司对上述声明的真实性负责。如有虚假，将依法承担相应责任。</w:t>
      </w:r>
    </w:p>
    <w:p>
      <w:r>
        <w:t>注：中小微企业划分标准按《工业和信息化部、国家统计局、国家发展和改革委员会、财政部关于印发中小企业划型标准规定的通知》（工信部联企业【2011】300 号）规定执行。</w:t>
      </w:r>
    </w:p>
    <w:p>
      <w:r>
        <w:br w:type="page"/>
      </w:r>
    </w:p>
    <w:p>
      <w:pPr>
        <w:jc w:val="center"/>
      </w:pPr>
      <w:r>
        <w:rPr>
          <w:rFonts w:hint="eastAsia" w:ascii="Times New Roman" w:hAnsi="Times New Roman" w:eastAsia="黑体"/>
          <w:b/>
          <w:color w:val="000000" w:themeColor="text1"/>
          <w:sz w:val="32"/>
          <w:szCs w:val="20"/>
          <w14:textFill>
            <w14:solidFill>
              <w14:schemeClr w14:val="tx1"/>
            </w14:solidFill>
          </w14:textFill>
        </w:rPr>
        <w:t>十五、监狱企业证明材料</w:t>
      </w:r>
    </w:p>
    <w:p>
      <w:pPr>
        <w:jc w:val="center"/>
      </w:pPr>
      <w:r>
        <w:t>（如不属中</w:t>
      </w:r>
      <w:r>
        <w:rPr>
          <w:rFonts w:hint="eastAsia"/>
        </w:rPr>
        <w:t>监狱企业也需附本表，内容为空即可</w:t>
      </w:r>
      <w:r>
        <w:t>）</w:t>
      </w:r>
    </w:p>
    <w:p>
      <w:pPr>
        <w:spacing w:line="440" w:lineRule="exact"/>
      </w:pPr>
      <w:r>
        <w:t>供应商提供由省级以上监狱管理局、戒毒管理局（含新疆生产建设兵团）出具的属于监狱企业的证明文件。</w:t>
      </w:r>
    </w:p>
    <w:p>
      <w:pPr>
        <w:spacing w:line="440" w:lineRule="exact"/>
      </w:pPr>
    </w:p>
    <w:p>
      <w:pPr>
        <w:spacing w:line="440" w:lineRule="exact"/>
      </w:pPr>
    </w:p>
    <w:p>
      <w:pPr>
        <w:spacing w:line="440" w:lineRule="exact"/>
      </w:pPr>
    </w:p>
    <w:p>
      <w:pPr>
        <w:spacing w:line="440" w:lineRule="exact"/>
      </w:pPr>
      <w:bookmarkStart w:id="229" w:name="_bookmark12"/>
      <w:bookmarkEnd w:id="229"/>
      <w:r>
        <w:t>投标人名称（盖章）：</w:t>
      </w:r>
    </w:p>
    <w:p>
      <w:pPr>
        <w:spacing w:line="440" w:lineRule="exact"/>
      </w:pPr>
      <w:r>
        <w:t>日期：</w:t>
      </w:r>
    </w:p>
    <w:p>
      <w:r>
        <w:br w:type="page"/>
      </w:r>
    </w:p>
    <w:p>
      <w:pPr>
        <w:spacing w:line="440" w:lineRule="exact"/>
        <w:jc w:val="center"/>
        <w:rPr>
          <w:rFonts w:ascii="Times New Roman" w:hAnsi="Times New Roman" w:eastAsia="黑体"/>
          <w:b/>
          <w:color w:val="000000" w:themeColor="text1"/>
          <w:sz w:val="32"/>
          <w:szCs w:val="20"/>
          <w14:textFill>
            <w14:solidFill>
              <w14:schemeClr w14:val="tx1"/>
            </w14:solidFill>
          </w14:textFill>
        </w:rPr>
      </w:pPr>
      <w:r>
        <w:rPr>
          <w:rFonts w:hint="eastAsia" w:ascii="Times New Roman" w:hAnsi="Times New Roman" w:eastAsia="黑体"/>
          <w:b/>
          <w:color w:val="000000" w:themeColor="text1"/>
          <w:sz w:val="32"/>
          <w:szCs w:val="20"/>
          <w14:textFill>
            <w14:solidFill>
              <w14:schemeClr w14:val="tx1"/>
            </w14:solidFill>
          </w14:textFill>
        </w:rPr>
        <w:t>十六、残疾人福利性单位声明函</w:t>
      </w:r>
    </w:p>
    <w:p>
      <w:pPr>
        <w:spacing w:line="440" w:lineRule="exact"/>
        <w:jc w:val="center"/>
      </w:pPr>
      <w:bookmarkStart w:id="230" w:name="_Toc16853"/>
      <w:r>
        <w:t>（如不属</w:t>
      </w:r>
      <w:r>
        <w:rPr>
          <w:rFonts w:hint="eastAsia"/>
        </w:rPr>
        <w:t>残疾人福利性单位也需附本表，内容为空即可</w:t>
      </w:r>
      <w:r>
        <w:t>）</w:t>
      </w:r>
      <w:bookmarkEnd w:id="230"/>
    </w:p>
    <w:p>
      <w:pPr>
        <w:spacing w:line="440" w:lineRule="exact"/>
        <w:ind w:firstLine="440" w:firstLineChars="200"/>
      </w:pPr>
      <w:r>
        <w:t xml:space="preserve">本单位郑重声明，根据《财政部 民政部 中国残疾人联合会关于促进残疾人就业政府采购政策的通知》（财库）﹝2017﹞141 号）的规定，本单位为符合条件的残疾人福利性单位，且本单位参加 </w:t>
      </w:r>
      <w:r>
        <w:tab/>
      </w:r>
      <w:r>
        <w:t xml:space="preserve">单位的 </w:t>
      </w:r>
      <w:r>
        <w:tab/>
      </w:r>
      <w:r>
        <w:t>项目采购活动提供本单位制造的货物（由本单位承担/提供服务），或者提供其他残疾人福利性单位制造的货物（不包括使用非残疾人福利性单位注册商标的货物）。</w:t>
      </w:r>
    </w:p>
    <w:p>
      <w:pPr>
        <w:spacing w:line="440" w:lineRule="exact"/>
      </w:pPr>
      <w:r>
        <w:t>本单位对上述声明的真实性负责。如有虚假，将依法承担相应责任。</w:t>
      </w:r>
    </w:p>
    <w:p>
      <w:pPr>
        <w:spacing w:line="440" w:lineRule="exact"/>
      </w:pPr>
    </w:p>
    <w:p>
      <w:pPr>
        <w:spacing w:line="440" w:lineRule="exact"/>
      </w:pPr>
    </w:p>
    <w:p>
      <w:pPr>
        <w:spacing w:line="440" w:lineRule="exact"/>
      </w:pPr>
      <w:r>
        <w:t>投标人名称（盖章）：</w:t>
      </w:r>
    </w:p>
    <w:p>
      <w:pPr>
        <w:spacing w:line="440" w:lineRule="exact"/>
      </w:pPr>
      <w:r>
        <w:t>日期：</w:t>
      </w:r>
    </w:p>
    <w:p>
      <w:r>
        <w:br w:type="page"/>
      </w:r>
    </w:p>
    <w:p/>
    <w:p>
      <w:pPr>
        <w:jc w:val="center"/>
        <w:rPr>
          <w:sz w:val="44"/>
          <w:szCs w:val="44"/>
        </w:rPr>
      </w:pPr>
      <w:r>
        <w:rPr>
          <w:rFonts w:hint="eastAsia"/>
          <w:sz w:val="44"/>
          <w:szCs w:val="44"/>
        </w:rPr>
        <w:t>关于中小企业、监狱企业、残疾人福利性</w:t>
      </w:r>
    </w:p>
    <w:p>
      <w:pPr>
        <w:jc w:val="center"/>
      </w:pPr>
      <w:r>
        <w:rPr>
          <w:rFonts w:hint="eastAsia"/>
          <w:sz w:val="44"/>
          <w:szCs w:val="44"/>
        </w:rPr>
        <w:t>单位的相关规定</w:t>
      </w:r>
    </w:p>
    <w:p>
      <w:pPr>
        <w:spacing w:line="440" w:lineRule="exact"/>
      </w:pPr>
      <w:r>
        <w:rPr>
          <w:rFonts w:hint="eastAsia"/>
          <w:b/>
          <w:bCs/>
        </w:rPr>
        <w:t>附1.政府采购促进中小企业发展暂行办法</w:t>
      </w:r>
    </w:p>
    <w:p>
      <w:pPr>
        <w:spacing w:line="440" w:lineRule="exact"/>
      </w:pPr>
      <w:r>
        <w:rPr>
          <w:rFonts w:hint="eastAsia"/>
        </w:rPr>
        <w:t xml:space="preserve">第一条 为了发挥政府采购的政策功能，促进中小企业健康发展，根据《中华人民共和国政府采购法》、《中华人民共和国中小企业促进法》等有关法律法规，制定本办法。 </w:t>
      </w:r>
    </w:p>
    <w:p>
      <w:pPr>
        <w:spacing w:line="440" w:lineRule="exact"/>
      </w:pPr>
      <w:r>
        <w:rPr>
          <w:rFonts w:hint="eastAsia"/>
        </w:rPr>
        <w:t xml:space="preserve">第二条 本办法所称中小企业，是指在中华人民共和国 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pPr>
        <w:spacing w:line="440" w:lineRule="exact"/>
      </w:pPr>
      <w:r>
        <w:rPr>
          <w:rFonts w:hint="eastAsia"/>
        </w:rPr>
        <w:t xml:space="preserve">第三条 采购人在政府采购活动中应当通过加强采购需求管理，落实预留采购份额、价格评审优惠、优先采购等措施，提高中小企业在政府采购中的份额，支持中小企业发展。 </w:t>
      </w:r>
    </w:p>
    <w:p>
      <w:pPr>
        <w:spacing w:line="440" w:lineRule="exact"/>
      </w:pPr>
      <w:r>
        <w:rPr>
          <w:rFonts w:hint="eastAsia"/>
        </w:rPr>
        <w:t>第四条 在政府采购活动中，供应商提供的货物、工程或者服务符合下列情形的，享受本办法规定的中小企业扶持政策：</w:t>
      </w:r>
    </w:p>
    <w:p>
      <w:pPr>
        <w:spacing w:line="440" w:lineRule="exact"/>
      </w:pPr>
      <w:r>
        <w:rPr>
          <w:rFonts w:hint="eastAsia"/>
        </w:rPr>
        <w:t xml:space="preserve">（一）在货物采购项目中，货物由中小企业制造，即货物由中小企业生产且使用该中小企业商号或者注册商标； </w:t>
      </w:r>
    </w:p>
    <w:p>
      <w:pPr>
        <w:spacing w:line="440" w:lineRule="exact"/>
      </w:pPr>
      <w:r>
        <w:rPr>
          <w:rFonts w:hint="eastAsia"/>
        </w:rPr>
        <w:t xml:space="preserve">（二）在工程采购项目中，工程由中小企业承建，即工程施工单位为中小企业； </w:t>
      </w:r>
    </w:p>
    <w:p>
      <w:pPr>
        <w:spacing w:line="440" w:lineRule="exact"/>
      </w:pPr>
      <w:r>
        <w:rPr>
          <w:rFonts w:hint="eastAsia"/>
        </w:rPr>
        <w:t xml:space="preserve">（三）在服务采购项目中，服务由中小企业承接，即提2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pPr>
        <w:spacing w:line="440" w:lineRule="exact"/>
      </w:pPr>
      <w:r>
        <w:rPr>
          <w:rFonts w:hint="eastAsia"/>
        </w:rPr>
        <w:t xml:space="preserve">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 </w:t>
      </w:r>
    </w:p>
    <w:p>
      <w:pPr>
        <w:spacing w:line="440" w:lineRule="exact"/>
      </w:pPr>
      <w:r>
        <w:rPr>
          <w:rFonts w:hint="eastAsia"/>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spacing w:line="440" w:lineRule="exact"/>
      </w:pPr>
      <w:r>
        <w:rPr>
          <w:rFonts w:hint="eastAsia"/>
        </w:rPr>
        <w:t>符合下列情形之一的，可不专门面向中小企业预留采购份额：</w:t>
      </w:r>
    </w:p>
    <w:p>
      <w:pPr>
        <w:spacing w:line="440" w:lineRule="exact"/>
      </w:pPr>
      <w:r>
        <w:rPr>
          <w:rFonts w:hint="eastAsia"/>
        </w:rPr>
        <w:t xml:space="preserve">（一）法律法规和国家有关政策明确规定优先或者应当面向事业单位、社会组织等非企业主体采购的； </w:t>
      </w:r>
    </w:p>
    <w:p>
      <w:pPr>
        <w:spacing w:line="440" w:lineRule="exact"/>
      </w:pPr>
      <w:r>
        <w:rPr>
          <w:rFonts w:hint="eastAsia"/>
        </w:rPr>
        <w:t>（二）因确需使用不可替代的专利、专有技术，基础设施限制，或者提供特定公共服务等原因，只能从中小企业之外的供应商处采购的；</w:t>
      </w:r>
    </w:p>
    <w:p>
      <w:pPr>
        <w:spacing w:line="440" w:lineRule="exact"/>
      </w:pPr>
      <w:r>
        <w:rPr>
          <w:rFonts w:hint="eastAsia"/>
        </w:rPr>
        <w:t xml:space="preserve">（三）按照本办法规定预留采购份额无法确保充分供应、充分竞争，或者存在可能影响政府采购目标实现的情形； </w:t>
      </w:r>
    </w:p>
    <w:p>
      <w:pPr>
        <w:spacing w:line="440" w:lineRule="exact"/>
      </w:pPr>
      <w:r>
        <w:rPr>
          <w:rFonts w:hint="eastAsia"/>
        </w:rPr>
        <w:t xml:space="preserve">（四）框架协议采购项目； </w:t>
      </w:r>
    </w:p>
    <w:p>
      <w:pPr>
        <w:spacing w:line="440" w:lineRule="exact"/>
      </w:pPr>
      <w:r>
        <w:rPr>
          <w:rFonts w:hint="eastAsia"/>
        </w:rPr>
        <w:t xml:space="preserve">（五）省级以上人民政府财政部门规定的其他情形。除上述情形外，其他均为适宜由中小企业提供的情形。 </w:t>
      </w:r>
    </w:p>
    <w:p>
      <w:pPr>
        <w:spacing w:line="440" w:lineRule="exact"/>
      </w:pPr>
      <w:r>
        <w:rPr>
          <w:rFonts w:hint="eastAsia"/>
        </w:rPr>
        <w:t xml:space="preserve">第七条 采购限额标准以上，200万元以下的货物和服务采购项目、400万元以下的工程采购项目，适宜由中小企业提供的，采购人应当专门面向中小企业采购。 </w:t>
      </w:r>
    </w:p>
    <w:p>
      <w:pPr>
        <w:spacing w:line="440" w:lineRule="exact"/>
      </w:pPr>
      <w:r>
        <w:rPr>
          <w:rFonts w:hint="eastAsia"/>
        </w:rPr>
        <w:t>第八条 超过200万元的货物和服务采购项目、超过400万元的工程采购项目中适宜由中小企业提供的，预留该部分采购项目预算总额的</w:t>
      </w:r>
      <w:r>
        <w:rPr>
          <w:rFonts w:hint="eastAsia"/>
          <w:lang w:val="en-US" w:eastAsia="zh-CN"/>
        </w:rPr>
        <w:t>40</w:t>
      </w:r>
      <w:r>
        <w:rPr>
          <w:rFonts w:hint="eastAsia"/>
        </w:rPr>
        <w:t xml:space="preserve">%以上专门面向中小企业采购，其中预留给小微企业的比例不低于60%。预留份额通过下列措施进行： </w:t>
      </w:r>
    </w:p>
    <w:p>
      <w:pPr>
        <w:spacing w:line="440" w:lineRule="exact"/>
      </w:pPr>
      <w:r>
        <w:rPr>
          <w:rFonts w:hint="eastAsia"/>
        </w:rPr>
        <w:t>（一）将采购项目整体或者设置采购包专门面向中小企业采购；</w:t>
      </w:r>
    </w:p>
    <w:p>
      <w:pPr>
        <w:spacing w:line="440" w:lineRule="exact"/>
      </w:pPr>
      <w:r>
        <w:rPr>
          <w:rFonts w:hint="eastAsia"/>
        </w:rPr>
        <w:t xml:space="preserve">（二）要求供应商以联合体形式参加采购活动，且联合体中中小企业承担的部分达到一定比例； </w:t>
      </w:r>
    </w:p>
    <w:p>
      <w:pPr>
        <w:spacing w:line="440" w:lineRule="exact"/>
      </w:pPr>
      <w:r>
        <w:rPr>
          <w:rFonts w:hint="eastAsia"/>
        </w:rPr>
        <w:t xml:space="preserve">（三）要求获得采购合同的供应商将采购项目中的一定比例分包给一家或者多家中小企业。组成联合体或者接受分包合同的中小企业与联合体内其他企业、分包企业之间不得存在直接控股、管理关系。 </w:t>
      </w:r>
    </w:p>
    <w:p>
      <w:pPr>
        <w:spacing w:line="440" w:lineRule="exact"/>
      </w:pPr>
      <w:r>
        <w:rPr>
          <w:rFonts w:hint="eastAsia"/>
        </w:rPr>
        <w:t>第九条 对于经主管预算单位统筹后未预留份额专门面向中小企业采购的采购项目，以及预留份额项目中的非预留部分采购包，采购人、采购代理机构应当对符合本办法规定的小微企业报价给予</w:t>
      </w:r>
      <w:r>
        <w:rPr>
          <w:rFonts w:hint="eastAsia"/>
          <w:lang w:val="en-US" w:eastAsia="zh-CN"/>
        </w:rPr>
        <w:t>10</w:t>
      </w:r>
      <w:r>
        <w:rPr>
          <w:rFonts w:hint="eastAsia"/>
        </w:rPr>
        <w:t>%—</w:t>
      </w:r>
      <w:r>
        <w:rPr>
          <w:rFonts w:hint="eastAsia"/>
          <w:lang w:val="en-US" w:eastAsia="zh-CN"/>
        </w:rPr>
        <w:t>20</w:t>
      </w:r>
      <w:r>
        <w:rPr>
          <w:rFonts w:hint="eastAsia"/>
        </w:rPr>
        <w:t>%（工程项目为</w:t>
      </w:r>
      <w:r>
        <w:rPr>
          <w:rFonts w:hint="eastAsia"/>
          <w:lang w:val="en-US" w:eastAsia="zh-CN"/>
        </w:rPr>
        <w:t>6</w:t>
      </w:r>
      <w:r>
        <w:rPr>
          <w:rFonts w:hint="eastAsia"/>
        </w:rPr>
        <w:t>%—</w:t>
      </w:r>
      <w:r>
        <w:rPr>
          <w:rFonts w:hint="eastAsia"/>
          <w:lang w:val="en-US" w:eastAsia="zh-CN"/>
        </w:rPr>
        <w:t>10</w:t>
      </w:r>
      <w:r>
        <w:rPr>
          <w:rFonts w:hint="eastAsia"/>
        </w:rPr>
        <w:t xml:space="preserve">%）的扣除，用扣除后的价格参加评审。适用招标投标法的政府采购工程建设项目，采用综合评估法但未采用低价优先法计算价格分的，评标时应当在采用原报价进行评分的基础上增加其价格得分的 </w:t>
      </w:r>
      <w:r>
        <w:rPr>
          <w:rFonts w:hint="eastAsia"/>
          <w:lang w:val="en-US" w:eastAsia="zh-CN"/>
        </w:rPr>
        <w:t>6</w:t>
      </w:r>
      <w:r>
        <w:rPr>
          <w:rFonts w:hint="eastAsia"/>
        </w:rPr>
        <w:t>%—</w:t>
      </w:r>
      <w:r>
        <w:rPr>
          <w:rFonts w:hint="eastAsia"/>
          <w:lang w:val="en-US" w:eastAsia="zh-CN"/>
        </w:rPr>
        <w:t>10</w:t>
      </w:r>
      <w:r>
        <w:rPr>
          <w:rFonts w:hint="eastAsia"/>
        </w:rPr>
        <w:t>%作为其价格分。 接受大中型企业与小微企业组成联合体或者允许大中型企业向一家或者多家小微企业分包的采购项目，对于联合协议或者分包意向协议约定小微企业的合同份额占到合同总金额</w:t>
      </w:r>
      <w:r>
        <w:rPr>
          <w:rFonts w:hint="eastAsia"/>
          <w:lang w:val="en-US" w:eastAsia="zh-CN"/>
        </w:rPr>
        <w:t>40</w:t>
      </w:r>
      <w:r>
        <w:rPr>
          <w:rFonts w:hint="eastAsia"/>
        </w:rPr>
        <w:t xml:space="preserve">%以上的，采购人、采购代理机构应当对联合体或者大中型企业的报价给予 </w:t>
      </w:r>
      <w:r>
        <w:rPr>
          <w:rFonts w:hint="eastAsia"/>
          <w:lang w:val="en-US" w:eastAsia="zh-CN"/>
        </w:rPr>
        <w:t>4</w:t>
      </w:r>
      <w:r>
        <w:rPr>
          <w:rFonts w:hint="eastAsia"/>
        </w:rPr>
        <w:t>%-</w:t>
      </w:r>
      <w:r>
        <w:rPr>
          <w:rFonts w:hint="eastAsia"/>
          <w:lang w:val="en-US" w:eastAsia="zh-CN"/>
        </w:rPr>
        <w:t>6</w:t>
      </w:r>
      <w:r>
        <w:rPr>
          <w:rFonts w:hint="eastAsia"/>
        </w:rPr>
        <w:t>%（工程项目为</w:t>
      </w:r>
      <w:r>
        <w:rPr>
          <w:rFonts w:hint="eastAsia"/>
          <w:lang w:val="en-US" w:eastAsia="zh-CN"/>
        </w:rPr>
        <w:t>2</w:t>
      </w:r>
      <w:r>
        <w:rPr>
          <w:rFonts w:hint="eastAsia"/>
        </w:rPr>
        <w:t>%—</w:t>
      </w:r>
      <w:r>
        <w:rPr>
          <w:rFonts w:hint="eastAsia"/>
          <w:lang w:val="en-US" w:eastAsia="zh-CN"/>
        </w:rPr>
        <w:t>4</w:t>
      </w:r>
      <w:r>
        <w:rPr>
          <w:rFonts w:hint="eastAsia"/>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lang w:val="en-US" w:eastAsia="zh-CN"/>
        </w:rPr>
        <w:t>2</w:t>
      </w:r>
      <w:r>
        <w:rPr>
          <w:rFonts w:hint="eastAsia"/>
        </w:rPr>
        <w:t>%—</w:t>
      </w:r>
      <w:r>
        <w:rPr>
          <w:rFonts w:hint="eastAsia"/>
          <w:lang w:val="en-US" w:eastAsia="zh-CN"/>
        </w:rPr>
        <w:t>4</w:t>
      </w:r>
      <w:r>
        <w:rPr>
          <w:rFonts w:hint="eastAsia"/>
        </w:rPr>
        <w:t xml:space="preserve">%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 </w:t>
      </w:r>
    </w:p>
    <w:p>
      <w:pPr>
        <w:spacing w:line="440" w:lineRule="exact"/>
      </w:pPr>
      <w:r>
        <w:rPr>
          <w:rFonts w:hint="eastAsia"/>
        </w:rPr>
        <w:t xml:space="preserve">第十条 采购人应当严格按照本办法规定和主管预算单位制定的预留采购份额具体方案开展采购活动。预留份额的采购项目或者采购包，通过发布公告方式邀请供应商后，符合资格条件的中小企业数量不足3 家的，应当中止采购活动，视同未预留份额的采购项目或者采购包，按照本办法第九条有关规定重新组织采购活动。 </w:t>
      </w:r>
    </w:p>
    <w:p>
      <w:pPr>
        <w:spacing w:line="440" w:lineRule="exact"/>
      </w:pPr>
      <w:r>
        <w:rPr>
          <w:rFonts w:hint="eastAsia"/>
        </w:rPr>
        <w:t xml:space="preserve">第十一条 中小企业参加政府采购活动，应当出具本办法规定的《中小企业声明函》（附 1），否则不得享受相关中小企业扶持政策。任何单位和个人不得要求供应商提供《中小企业声明函》之外的中小企业身份证明文件。 </w:t>
      </w:r>
    </w:p>
    <w:p>
      <w:pPr>
        <w:spacing w:line="440" w:lineRule="exact"/>
      </w:pPr>
      <w:r>
        <w:rPr>
          <w:rFonts w:hint="eastAsia"/>
        </w:rPr>
        <w:t xml:space="preserve">第十二条 采购项目涉及中小企业采购的，采购文件应当明确以下内容： </w:t>
      </w:r>
    </w:p>
    <w:p>
      <w:pPr>
        <w:spacing w:line="440" w:lineRule="exact"/>
      </w:pPr>
      <w:r>
        <w:rPr>
          <w:rFonts w:hint="eastAsia"/>
        </w:rPr>
        <w:t xml:space="preserve">（一）预留份额的采购项目或者采购包，明确该项目或相关采购包专门面向中小企业采购，以及相关标的及预算金额； </w:t>
      </w:r>
    </w:p>
    <w:p>
      <w:pPr>
        <w:spacing w:line="440" w:lineRule="exact"/>
      </w:pPr>
      <w:r>
        <w:rPr>
          <w:rFonts w:hint="eastAsia"/>
        </w:rPr>
        <w:t xml:space="preserve">（二）要求以联合体形式参加或者合同分包的，明确联合协议或者分包意向协议中中小企业合同金额应当达到的比例，并作为供应商资格条件； </w:t>
      </w:r>
    </w:p>
    <w:p>
      <w:pPr>
        <w:spacing w:line="440" w:lineRule="exact"/>
      </w:pPr>
      <w:r>
        <w:rPr>
          <w:rFonts w:hint="eastAsia"/>
        </w:rPr>
        <w:t xml:space="preserve">（三）非预留份额的采购项目或者采购包，明确有关价格扣除比例或者价格分加分比例； </w:t>
      </w:r>
    </w:p>
    <w:p>
      <w:pPr>
        <w:spacing w:line="440" w:lineRule="exact"/>
      </w:pPr>
      <w:r>
        <w:rPr>
          <w:rFonts w:hint="eastAsia"/>
        </w:rPr>
        <w:t xml:space="preserve">（四）规定依据本办法规定享受扶持政策获得政府采购合同的，小微企业不得将合同分包给大中型企业，中型企业不得将合同分包给大型企业； </w:t>
      </w:r>
    </w:p>
    <w:p>
      <w:pPr>
        <w:spacing w:line="440" w:lineRule="exact"/>
      </w:pPr>
      <w:r>
        <w:rPr>
          <w:rFonts w:hint="eastAsia"/>
        </w:rPr>
        <w:t xml:space="preserve">（五）采购人认为具备相关条件的，明确对中小企业在资金支付期限、预付款比例等方面的优惠措施； </w:t>
      </w:r>
    </w:p>
    <w:p>
      <w:pPr>
        <w:spacing w:line="440" w:lineRule="exact"/>
      </w:pPr>
      <w:r>
        <w:rPr>
          <w:rFonts w:hint="eastAsia"/>
        </w:rPr>
        <w:t xml:space="preserve">（六）明确采购标的对应的中小企业划分标准所属行业； </w:t>
      </w:r>
    </w:p>
    <w:p>
      <w:pPr>
        <w:spacing w:line="440" w:lineRule="exact"/>
      </w:pPr>
      <w:r>
        <w:rPr>
          <w:rFonts w:hint="eastAsia"/>
        </w:rPr>
        <w:t>（七）法律法规和省级以上人民政府财政部门规定的其他事项。</w:t>
      </w:r>
    </w:p>
    <w:p>
      <w:pPr>
        <w:spacing w:line="440" w:lineRule="exact"/>
      </w:pPr>
      <w:r>
        <w:rPr>
          <w:rFonts w:hint="eastAsia"/>
        </w:rPr>
        <w:t xml:space="preserve">第十三条 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 </w:t>
      </w:r>
    </w:p>
    <w:p>
      <w:pPr>
        <w:spacing w:line="440" w:lineRule="exact"/>
      </w:pPr>
      <w:r>
        <w:rPr>
          <w:rFonts w:hint="eastAsia"/>
        </w:rPr>
        <w:t xml:space="preserve">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 </w:t>
      </w:r>
    </w:p>
    <w:p>
      <w:pPr>
        <w:spacing w:line="440" w:lineRule="exact"/>
      </w:pPr>
      <w:r>
        <w:rPr>
          <w:rFonts w:hint="eastAsia"/>
        </w:rPr>
        <w:t xml:space="preserve">第十五条 鼓励各地区、各部门在采购活动中允许中小企业引入信用担保手段，为中小企业在投标（响应）保证、履约保证等方面提供专业化服务。鼓励中小企业依法合规通过政府采购合同融资。 </w:t>
      </w:r>
    </w:p>
    <w:p>
      <w:pPr>
        <w:spacing w:line="440" w:lineRule="exact"/>
      </w:pPr>
      <w:r>
        <w:rPr>
          <w:rFonts w:hint="eastAsia"/>
        </w:rPr>
        <w:t xml:space="preserve">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 </w:t>
      </w:r>
    </w:p>
    <w:p>
      <w:pPr>
        <w:spacing w:line="440" w:lineRule="exact"/>
      </w:pPr>
      <w:r>
        <w:rPr>
          <w:rFonts w:hint="eastAsia"/>
        </w:rPr>
        <w:t xml:space="preserve">第十七条 各地区、各部门应当对涉及中小企业采购的预算项目实施全过程绩效管理，合理设置绩效目标和指标，落实扶持中小企业有关政策要求，定期开展绩效监控和评价，强化绩效评价结果应用。 </w:t>
      </w:r>
    </w:p>
    <w:p>
      <w:pPr>
        <w:spacing w:line="440" w:lineRule="exact"/>
      </w:pPr>
      <w:r>
        <w:rPr>
          <w:rFonts w:hint="eastAsia"/>
        </w:rPr>
        <w:t xml:space="preserve">第十八条 主管预算单位应当自2022年起向同级财政部门报告本部门上一年度面向中小企业预留份额和采购的具体情况，并在中国政府采购网公开预留项目执行情况(附2)。未达到本办法规定的预留份额比例的，应当作出说明。 </w:t>
      </w:r>
    </w:p>
    <w:p>
      <w:pPr>
        <w:spacing w:line="440" w:lineRule="exact"/>
      </w:pPr>
      <w:r>
        <w:rPr>
          <w:rFonts w:hint="eastAsia"/>
        </w:rPr>
        <w:t xml:space="preserve">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 </w:t>
      </w:r>
    </w:p>
    <w:p>
      <w:pPr>
        <w:spacing w:line="440" w:lineRule="exact"/>
      </w:pPr>
      <w:r>
        <w:rPr>
          <w:rFonts w:hint="eastAsia"/>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spacing w:line="440" w:lineRule="exact"/>
      </w:pPr>
      <w:r>
        <w:rPr>
          <w:rFonts w:hint="eastAsia"/>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pacing w:line="440" w:lineRule="exact"/>
      </w:pPr>
      <w:r>
        <w:rPr>
          <w:rFonts w:hint="eastAsia"/>
        </w:rPr>
        <w:t>第二十二条 对外援助项目、国家相关资格或者资质管理制度另有规定的项目，不适用本办法。</w:t>
      </w:r>
    </w:p>
    <w:p>
      <w:pPr>
        <w:spacing w:line="440" w:lineRule="exact"/>
      </w:pPr>
      <w:r>
        <w:rPr>
          <w:rFonts w:hint="eastAsia"/>
        </w:rPr>
        <w:t xml:space="preserve">第二十三条 关于视同中小企业的其他主体的政府采购扶持政策，由财政部会同有关部门另行规定。 </w:t>
      </w:r>
    </w:p>
    <w:p>
      <w:pPr>
        <w:spacing w:line="440" w:lineRule="exact"/>
      </w:pPr>
      <w:r>
        <w:rPr>
          <w:rFonts w:hint="eastAsia"/>
        </w:rPr>
        <w:t xml:space="preserve">第二十四条 省级财政部门可以会同中小企业主管部门根据本办法的规定制定具体实施办法。 </w:t>
      </w:r>
    </w:p>
    <w:p>
      <w:pPr>
        <w:spacing w:line="440" w:lineRule="exact"/>
      </w:pPr>
      <w:r>
        <w:rPr>
          <w:rFonts w:hint="eastAsia"/>
        </w:rPr>
        <w:t>第二十五条 本办法自2021年1月1日起施行。《财政部 工业和信息化部关于印发〈政府采购促进中小企业发展暂行办法〉的通知》（财库﹝2011﹞181 号）同时废止。</w:t>
      </w:r>
    </w:p>
    <w:p>
      <w:pPr>
        <w:spacing w:line="440" w:lineRule="exact"/>
        <w:rPr>
          <w:b/>
          <w:bCs/>
        </w:rPr>
      </w:pPr>
    </w:p>
    <w:p>
      <w:pPr>
        <w:spacing w:line="440" w:lineRule="exact"/>
      </w:pPr>
      <w:r>
        <w:rPr>
          <w:rFonts w:hint="eastAsia"/>
          <w:b/>
          <w:bCs/>
        </w:rPr>
        <w:t>附2.中小企业划型标准规定</w:t>
      </w:r>
    </w:p>
    <w:p>
      <w:pPr>
        <w:spacing w:line="440" w:lineRule="exact"/>
      </w:pPr>
      <w:r>
        <w:t> 　</w:t>
      </w:r>
      <w:r>
        <w:rPr>
          <w:rFonts w:hint="eastAsia"/>
        </w:rPr>
        <w:t xml:space="preserve">  </w:t>
      </w:r>
      <w:r>
        <w:t>一、根据《中华人民共和国中小企业促进法》和《国务院关于进一步促进中小企业发展的若干意见》(国发〔2009〕36号)，制定本规定。</w:t>
      </w:r>
      <w:r>
        <w:br w:type="textWrapping"/>
      </w:r>
      <w:r>
        <w:t>　　二、中小企业划分为中型、小型、微型三种类型，具体标准根据企业从业人员、营业收入、资产总额等指标，结合行业特点制定。</w:t>
      </w:r>
      <w:r>
        <w:br w:type="textWrapping"/>
      </w:r>
      <w: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br w:type="textWrapping"/>
      </w:r>
      <w:r>
        <w:t>　　四、各行业划型标准为：</w:t>
      </w:r>
      <w:r>
        <w:br w:type="textWrapping"/>
      </w:r>
      <w:r>
        <w:t>　　（一）农、林、牧、渔业。营业收入20000万元以下的为中小微型企业。其中，营业收入500万元及以上的为中型企业，营业收入50万元及以上的为小型企业，营业收入50万元以下的为微型企业。</w:t>
      </w:r>
      <w:r>
        <w:br w:type="textWrapping"/>
      </w:r>
      <w: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br w:type="textWrapping"/>
      </w:r>
      <w: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br w:type="textWrapping"/>
      </w:r>
      <w: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br w:type="textWrapping"/>
      </w:r>
      <w: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br w:type="textWrapping"/>
      </w:r>
      <w: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br w:type="textWrapping"/>
      </w:r>
      <w: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br w:type="textWrapping"/>
      </w:r>
      <w: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br w:type="textWrapping"/>
      </w:r>
      <w: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br w:type="textWrapping"/>
      </w:r>
      <w: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br w:type="textWrapping"/>
      </w:r>
      <w: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br w:type="textWrapping"/>
      </w:r>
      <w: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br w:type="textWrapping"/>
      </w:r>
      <w: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br w:type="textWrapping"/>
      </w:r>
      <w: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br w:type="textWrapping"/>
      </w:r>
      <w: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br w:type="textWrapping"/>
      </w:r>
      <w:r>
        <w:t>　　（十六）其他未列明行业。从业人员300人以下的为中小微型企业。其中，从业人员100人及以上的为中型企业；从业人员10人及以上的为小型企业；从业人员10人以下的为微型企业。</w:t>
      </w:r>
      <w:r>
        <w:br w:type="textWrapping"/>
      </w:r>
      <w:r>
        <w:t>　　五、企业类型的划分以统计部门的统计数据为依据。</w:t>
      </w:r>
      <w:r>
        <w:br w:type="textWrapping"/>
      </w:r>
      <w:r>
        <w:t>　　六、本规定适用于在中华人民共和国境内依法设立的各类所有制和各种组织形式的企业。个体工商户和本规定以外的行业，参照本规定进行划型。</w:t>
      </w:r>
      <w:r>
        <w:br w:type="textWrapping"/>
      </w:r>
      <w:r>
        <w:t>　　七、本规定的中型企业标准上限即为大型企业标准的下限，国家统计部门据此制定大中小微型企业的统计分类。国务院有关部门据此进行相关数据分析，不得制定与本规定不一致的企业划型标准。</w:t>
      </w:r>
      <w:r>
        <w:br w:type="textWrapping"/>
      </w:r>
      <w:r>
        <w:t>　　八、本规定由工业和信息化部、国家统计局会同有关部门根据《国民经济行业分类》修订情况和企业发展变化情况适时修订。</w:t>
      </w:r>
      <w:r>
        <w:br w:type="textWrapping"/>
      </w:r>
      <w:r>
        <w:t>　　九、本规定由工业和信息化部、国家统计局会同有关部门负责解释。</w:t>
      </w:r>
      <w:r>
        <w:br w:type="textWrapping"/>
      </w:r>
      <w:r>
        <w:t>　　十、本规定自发布之日起执行，原国家经贸委、原国家计委、财政部和国家统计局2003年颁布的《中小企业标准暂行规定》同时废止。</w:t>
      </w:r>
    </w:p>
    <w:p>
      <w:pPr>
        <w:spacing w:line="440" w:lineRule="exact"/>
      </w:pPr>
      <w:r>
        <w:rPr>
          <w:rFonts w:hint="eastAsia"/>
        </w:rPr>
        <w:t>工业和信息化部 国家统计局</w:t>
      </w:r>
    </w:p>
    <w:p>
      <w:pPr>
        <w:spacing w:line="440" w:lineRule="exact"/>
      </w:pPr>
      <w:r>
        <w:rPr>
          <w:rFonts w:hint="eastAsia"/>
        </w:rPr>
        <w:t>国家发展和改革委员会  财政部</w:t>
      </w:r>
    </w:p>
    <w:p>
      <w:pPr>
        <w:spacing w:line="440" w:lineRule="exact"/>
      </w:pPr>
      <w:r>
        <w:rPr>
          <w:rFonts w:hint="eastAsia"/>
        </w:rPr>
        <w:t xml:space="preserve">二〇一一年六月十八日  </w:t>
      </w:r>
    </w:p>
    <w:p>
      <w:pPr>
        <w:spacing w:line="440" w:lineRule="exact"/>
      </w:pPr>
    </w:p>
    <w:p>
      <w:pPr>
        <w:spacing w:line="440" w:lineRule="exact"/>
      </w:pPr>
      <w:r>
        <w:rPr>
          <w:rFonts w:hint="eastAsia"/>
          <w:b/>
          <w:bCs/>
        </w:rPr>
        <w:t>附3.关于政府采购支持监狱企业发展有关问题的通知</w:t>
      </w:r>
    </w:p>
    <w:p>
      <w:pPr>
        <w:spacing w:line="440" w:lineRule="exact"/>
      </w:pPr>
      <w: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rPr>
        <w:t>：</w:t>
      </w:r>
    </w:p>
    <w:p>
      <w:pPr>
        <w:spacing w:line="440" w:lineRule="exact"/>
      </w:pPr>
      <w: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w:t>
      </w:r>
      <w:bookmarkStart w:id="231" w:name="OLE_LINK1"/>
      <w:r>
        <w:t>监狱企业</w:t>
      </w:r>
      <w:bookmarkEnd w:id="231"/>
      <w:r>
        <w:t>发展的作用，现就有关事项通知如下:</w:t>
      </w:r>
    </w:p>
    <w:p>
      <w:pPr>
        <w:spacing w:line="440" w:lineRule="exact"/>
      </w:pPr>
      <w: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spacing w:line="440" w:lineRule="exact"/>
      </w:pPr>
      <w:r>
        <w:t>二、在政府采购活动中，监狱企业视同小型、微型企业，享受预留份额、评审中价格扣除等政府采购促进中小企业发展的政府采购政策。向监狱企业采购的金额，计入面向中小企业采购的统计数据。</w:t>
      </w:r>
    </w:p>
    <w:p>
      <w:pPr>
        <w:spacing w:line="440" w:lineRule="exact"/>
      </w:pPr>
      <w: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spacing w:line="440" w:lineRule="exact"/>
      </w:pPr>
      <w:r>
        <w:t>四、各地区可以结合本地区实际，对监狱企业生产的办公用品、家具用具、车辆维修和提供的保养服务、消防设备等，提出预留份额等政府采购支持措施，加大对监狱企业产品的采购力度。</w:t>
      </w:r>
    </w:p>
    <w:p>
      <w:pPr>
        <w:spacing w:line="440" w:lineRule="exact"/>
      </w:pPr>
      <w: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spacing w:line="440" w:lineRule="exact"/>
      </w:pPr>
      <w:r>
        <w:t>　　财政部　司法部</w:t>
      </w:r>
    </w:p>
    <w:p>
      <w:pPr>
        <w:pStyle w:val="2"/>
        <w:jc w:val="right"/>
      </w:pPr>
      <w:r>
        <w:rPr>
          <w:rFonts w:ascii="Calibri" w:hAnsi="Calibri" w:eastAsia="宋体" w:cs="宋体"/>
          <w:b w:val="0"/>
          <w:color w:val="auto"/>
          <w:spacing w:val="0"/>
          <w:sz w:val="22"/>
          <w:szCs w:val="22"/>
          <w:lang w:val="en-US" w:eastAsia="zh-CN" w:bidi="ar-SA"/>
        </w:rPr>
        <w:t>2014年6月10日</w:t>
      </w:r>
    </w:p>
    <w:p>
      <w:pPr>
        <w:spacing w:line="463" w:lineRule="exact"/>
        <w:ind w:right="7" w:firstLine="562" w:firstLineChars="200"/>
        <w:jc w:val="center"/>
        <w:rPr>
          <w:rFonts w:ascii="宋体" w:hAnsi="宋体"/>
          <w:b/>
          <w:bCs/>
          <w:sz w:val="28"/>
          <w:szCs w:val="28"/>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jc w:val="center"/>
        <w:rPr>
          <w:rFonts w:ascii="宋体" w:hAnsi="宋体"/>
          <w:sz w:val="20"/>
          <w:szCs w:val="20"/>
        </w:rPr>
      </w:pPr>
    </w:p>
    <w:p>
      <w:pPr>
        <w:ind w:firstLine="440" w:firstLineChars="200"/>
      </w:pPr>
    </w:p>
    <w:p>
      <w:pPr>
        <w:spacing w:line="460" w:lineRule="exact"/>
        <w:jc w:val="both"/>
      </w:pPr>
      <w:r>
        <w:rPr>
          <w:rFonts w:hint="eastAsia"/>
        </w:rPr>
        <w:t xml:space="preserve">                                                      </w:t>
      </w:r>
    </w:p>
    <w:sectPr>
      <w:footerReference r:id="rId16" w:type="default"/>
      <w:pgSz w:w="12240" w:h="15840"/>
      <w:pgMar w:top="1440" w:right="1803" w:bottom="1440" w:left="1803" w:header="0" w:footer="901" w:gutter="0"/>
      <w:cols w:space="0" w:num="1"/>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5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35</w:t>
                          </w:r>
                          <w:r>
                            <w:fldChar w:fldCharType="end"/>
                          </w:r>
                        </w:p>
                      </w:txbxContent>
                    </wps:txbx>
                    <wps:bodyPr vert="horz" wrap="none" lIns="0" tIns="0" rIns="0" bIns="0" anchor="t">
                      <a:spAutoFit/>
                    </wps:bodyPr>
                  </wps:wsp>
                </a:graphicData>
              </a:graphic>
            </wp:anchor>
          </w:drawing>
        </mc:Choice>
        <mc:Fallback>
          <w:pict>
            <v:rect id="文本框 15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QhgD8dUBAACtAwAADgAAAAAAAAABACAAAAAf&#10;AQAAZHJzL2Uyb0RvYy54bWxQSwUGAAAAAAYABgBZAQAAZ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35</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文本框 14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66</w:t>
                          </w:r>
                          <w:r>
                            <w:fldChar w:fldCharType="end"/>
                          </w:r>
                        </w:p>
                      </w:txbxContent>
                    </wps:txbx>
                    <wps:bodyPr vert="horz" wrap="none" lIns="0" tIns="0" rIns="0" bIns="0" anchor="t">
                      <a:spAutoFit/>
                    </wps:bodyPr>
                  </wps:wsp>
                </a:graphicData>
              </a:graphic>
            </wp:anchor>
          </w:drawing>
        </mc:Choice>
        <mc:Fallback>
          <w:pict>
            <v:rect id="文本框 149"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&#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BmWA4M1AEAAK0DAAAOAAAAAAAAAAEAIAAAAB8B&#10;AABkcnMvZTJvRG9jLnhtbFBLBQYAAAAABgAGAFkBAABl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66</w:t>
                    </w:r>
                    <w:r>
                      <w:fldChar w:fldCharType="end"/>
                    </w:r>
                  </w:p>
                </w:txbxContent>
              </v:textbox>
            </v:rect>
          </w:pict>
        </mc:Fallback>
      </mc:AlternateContent>
    </w:r>
    <w:r>
      <mc:AlternateContent>
        <mc:Choice Requires="wps">
          <w:drawing>
            <wp:anchor distT="0" distB="0" distL="114300" distR="114300" simplePos="0" relativeHeight="251672576" behindDoc="1" locked="0" layoutInCell="1" allowOverlap="1">
              <wp:simplePos x="0" y="0"/>
              <wp:positionH relativeFrom="page">
                <wp:posOffset>3815715</wp:posOffset>
              </wp:positionH>
              <wp:positionV relativeFrom="page">
                <wp:posOffset>9333230</wp:posOffset>
              </wp:positionV>
              <wp:extent cx="140970" cy="139700"/>
              <wp:effectExtent l="0" t="0" r="0" b="0"/>
              <wp:wrapNone/>
              <wp:docPr id="4111" name="文本框 9"/>
              <wp:cNvGraphicFramePr/>
              <a:graphic xmlns:a="http://schemas.openxmlformats.org/drawingml/2006/main">
                <a:graphicData uri="http://schemas.microsoft.com/office/word/2010/wordprocessingShape">
                  <wps:wsp>
                    <wps:cNvSpPr/>
                    <wps:spPr>
                      <a:xfrm>
                        <a:off x="0" y="0"/>
                        <a:ext cx="140970" cy="139700"/>
                      </a:xfrm>
                      <a:prstGeom prst="rect">
                        <a:avLst/>
                      </a:prstGeom>
                      <a:noFill/>
                      <a:ln>
                        <a:noFill/>
                      </a:ln>
                      <a:effectLst/>
                    </wps:spPr>
                    <wps:txbx>
                      <w:txbxContent>
                        <w:p>
                          <w:pPr>
                            <w:spacing w:line="203" w:lineRule="exact"/>
                            <w:ind w:left="20"/>
                            <w:rPr>
                              <w:rFonts w:eastAsia="Calibri" w:cs="Calibri"/>
                              <w:sz w:val="18"/>
                              <w:szCs w:val="18"/>
                            </w:rPr>
                          </w:pPr>
                        </w:p>
                      </w:txbxContent>
                    </wps:txbx>
                    <wps:bodyPr lIns="0" tIns="0" rIns="0" bIns="0" upright="1"/>
                  </wps:wsp>
                </a:graphicData>
              </a:graphic>
            </wp:anchor>
          </w:drawing>
        </mc:Choice>
        <mc:Fallback>
          <w:pict>
            <v:rect id="文本框 9" o:spid="_x0000_s1026" o:spt="1" style="position:absolute;left:0pt;margin-left:300.45pt;margin-top:734.9pt;height:11pt;width:11.1pt;mso-position-horizontal-relative:page;mso-position-vertical-relative:page;z-index:-251643904;mso-width-relative:page;mso-height-relative:page;" filled="f" stroked="f" coordsize="21600,21600" o:gfxdata="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yuUVLbAAAADQEAAA8AAAAAAAAAAQAgAAAAIgAAAGRycy9kb3ducmV2LnhtbFBL&#10;AQIUABQAAAAIAIdO4kDOmBzdugEAAHgDAAAOAAAAAAAAAAEAIAAAACoBAABkcnMvZTJvRG9jLnht&#10;bFBLBQYAAAAABgAGAFkBAABWBQAAAAA=&#10;">
              <v:fill on="f" focussize="0,0"/>
              <v:stroke on="f"/>
              <v:imagedata o:title=""/>
              <o:lock v:ext="edit" aspectratio="f"/>
              <v:textbox inset="0mm,0mm,0mm,0mm">
                <w:txbxContent>
                  <w:p>
                    <w:pPr>
                      <w:spacing w:line="203" w:lineRule="exact"/>
                      <w:ind w:left="20"/>
                      <w:rPr>
                        <w:rFonts w:eastAsia="Calibri" w:cs="Calibri"/>
                        <w:sz w:val="18"/>
                        <w:szCs w:val="18"/>
                      </w:rPr>
                    </w:pP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LSg0vywEAAKADAAAOAAAAAAAAAAEAIAAAAB8BAABkcnMvZTJv&#10;RG9jLnhtbFBLBQYAAAAABgAGAFkBAABc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67</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15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75</w:t>
                          </w:r>
                          <w:r>
                            <w:fldChar w:fldCharType="end"/>
                          </w:r>
                        </w:p>
                      </w:txbxContent>
                    </wps:txbx>
                    <wps:bodyPr vert="horz" wrap="none" lIns="0" tIns="0" rIns="0" bIns="0" anchor="t">
                      <a:spAutoFit/>
                    </wps:bodyPr>
                  </wps:wsp>
                </a:graphicData>
              </a:graphic>
            </wp:anchor>
          </w:drawing>
        </mc:Choice>
        <mc:Fallback>
          <w:pict>
            <v:rect id="文本框 150" o:spid="_x0000_s1026" o:spt="1"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Nw30XTAQAArQMAAA4AAAAAAAAAAQAgAAAAHwEA&#10;AGRycy9lMm9Eb2MueG1sUEsFBgAAAAAGAAYAWQEAAGQ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75</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84</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IyaeQcwBAACgAwAADgAAAAAAAAABACAAAAAfAQAAZHJzL2Uy&#10;b0RvYy54bWxQSwUGAAAAAAYABgBZAQAAX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84</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5" name="文本框 15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85</w:t>
                          </w:r>
                          <w:r>
                            <w:fldChar w:fldCharType="end"/>
                          </w:r>
                        </w:p>
                      </w:txbxContent>
                    </wps:txbx>
                    <wps:bodyPr vert="horz" wrap="none" lIns="0" tIns="0" rIns="0" bIns="0" anchor="t">
                      <a:spAutoFit/>
                    </wps:bodyPr>
                  </wps:wsp>
                </a:graphicData>
              </a:graphic>
            </wp:anchor>
          </w:drawing>
        </mc:Choice>
        <mc:Fallback>
          <w:pict>
            <v:rect id="文本框 151" o:spid="_x0000_s1026" o:spt="1"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&#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zLN65NUBAACtAwAADgAAAAAAAAABACAAAAAf&#10;AQAAZHJzL2Uyb0RvYy54bWxQSwUGAAAAAAYABgBZAQAAZ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85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4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30</w:t>
                          </w:r>
                          <w:r>
                            <w:fldChar w:fldCharType="end"/>
                          </w:r>
                        </w:p>
                      </w:txbxContent>
                    </wps:txbx>
                    <wps:bodyPr vert="horz" wrap="none" lIns="0" tIns="0" rIns="0" bIns="0" anchor="t">
                      <a:spAutoFit/>
                    </wps:bodyPr>
                  </wps:wsp>
                </a:graphicData>
              </a:graphic>
            </wp:anchor>
          </w:drawing>
        </mc:Choice>
        <mc:Fallback>
          <w:pict>
            <v:rect id="文本框 14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&#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FyLlidUBAACtAwAADgAAAAAAAAABACAAAAAf&#10;AQAAZHJzL2Uyb0RvYy54bWxQSwUGAAAAAAYABgBZAQAAZ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30</w:t>
                    </w:r>
                    <w:r>
                      <w:fldChar w:fldCharType="end"/>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3220085</wp:posOffset>
              </wp:positionH>
              <wp:positionV relativeFrom="paragraph">
                <wp:posOffset>-375920</wp:posOffset>
              </wp:positionV>
              <wp:extent cx="1828800" cy="1828800"/>
              <wp:effectExtent l="0" t="0" r="0" b="0"/>
              <wp:wrapNone/>
              <wp:docPr id="4099" name="文本框 20"/>
              <wp:cNvGraphicFramePr/>
              <a:graphic xmlns:a="http://schemas.openxmlformats.org/drawingml/2006/main">
                <a:graphicData uri="http://schemas.microsoft.com/office/word/2010/wordprocessingShape">
                  <wps:wsp>
                    <wps:cNvSpPr/>
                    <wps:spPr>
                      <a:xfrm>
                        <a:off x="0" y="0"/>
                        <a:ext cx="1828799" cy="1828800"/>
                      </a:xfrm>
                      <a:prstGeom prst="rect">
                        <a:avLst/>
                      </a:prstGeom>
                      <a:noFill/>
                      <a:ln>
                        <a:noFill/>
                      </a:ln>
                      <a:effectLst/>
                    </wps:spPr>
                    <wps:txbx>
                      <w:txbxContent>
                        <w:p/>
                      </w:txbxContent>
                    </wps:txbx>
                    <wps:bodyPr vert="horz" wrap="none" lIns="0" tIns="0" rIns="0" bIns="0" anchor="t">
                      <a:spAutoFit/>
                    </wps:bodyPr>
                  </wps:wsp>
                </a:graphicData>
              </a:graphic>
            </wp:anchor>
          </w:drawing>
        </mc:Choice>
        <mc:Fallback>
          <w:pict>
            <v:rect id="文本框 20" o:spid="_x0000_s1026" o:spt="1" style="position:absolute;left:0pt;margin-left:253.55pt;margin-top:-29.6pt;height:144pt;width:144pt;mso-position-horizontal-relative:margin;mso-wrap-style:none;z-index:251661312;mso-width-relative:page;mso-height-relative:page;" filled="f" stroked="f" coordsize="21600,21600" o:gfxdata="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Qgo99gAAAALAQAADwAAAAAAAAABACAA&#10;AAAiAAAAZHJzL2Rvd25yZXYueG1sUEsBAhQAFAAAAAgAh07iQHfW5SzUAQAArAMAAA4AAAAAAAAA&#10;AQAgAAAAJwEAAGRycy9lMm9Eb2MueG1sUEsFBgAAAAAGAAYAWQEAAG0FAAAAAA==&#10;">
              <v:fill on="f" focussize="0,0"/>
              <v:stroke on="f"/>
              <v:imagedata o:title=""/>
              <o:lock v:ext="edit" aspectratio="f"/>
              <v:textbox inset="0mm,0mm,0mm,0mm" style="mso-fit-shape-to-text:t;">
                <w:txbxContent>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-776605</wp:posOffset>
              </wp:positionV>
              <wp:extent cx="121920" cy="190500"/>
              <wp:effectExtent l="0" t="0" r="0" b="0"/>
              <wp:wrapNone/>
              <wp:docPr id="4100" name="文本框 15"/>
              <wp:cNvGraphicFramePr/>
              <a:graphic xmlns:a="http://schemas.openxmlformats.org/drawingml/2006/main">
                <a:graphicData uri="http://schemas.microsoft.com/office/word/2010/wordprocessingShape">
                  <wps:wsp>
                    <wps:cNvSpPr/>
                    <wps:spPr>
                      <a:xfrm>
                        <a:off x="0" y="0"/>
                        <a:ext cx="121920" cy="190500"/>
                      </a:xfrm>
                      <a:prstGeom prst="rect">
                        <a:avLst/>
                      </a:prstGeom>
                      <a:noFill/>
                      <a:ln>
                        <a:noFill/>
                      </a:ln>
                      <a:effectLst/>
                    </wps:spPr>
                    <wps:txbx>
                      <w:txbxContent>
                        <w:p/>
                      </w:txbxContent>
                    </wps:txbx>
                    <wps:bodyPr vert="horz" wrap="square" lIns="0" tIns="0" rIns="0" bIns="0" anchor="t">
                      <a:noAutofit/>
                    </wps:bodyPr>
                  </wps:wsp>
                </a:graphicData>
              </a:graphic>
            </wp:anchor>
          </w:drawing>
        </mc:Choice>
        <mc:Fallback>
          <w:pict>
            <v:rect id="文本框 15" o:spid="_x0000_s1026" o:spt="1" style="position:absolute;left:0pt;margin-top:-61.15pt;height:15pt;width:9.6pt;mso-position-horizontal:center;mso-position-horizontal-relative:margin;z-index:251662336;mso-width-relative:page;mso-height-relative:page;" filled="f" stroked="f" coordsize="21600,21600" o:gfxdata="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mq6rvYAAAACAEAAA8AAAAAAAAA&#10;AQAgAAAAIgAAAGRycy9kb3ducmV2LnhtbFBLAQIUABQAAAAIAIdO4kChyxtM2AEAAKwDAAAOAAAA&#10;AAAAAAEAIAAAACcBAABkcnMvZTJvRG9jLnhtbFBLBQYAAAAABgAGAFkBAABxBQAAAAA=&#10;">
              <v:fill on="f" focussize="0,0"/>
              <v:stroke on="f"/>
              <v:imagedata o:title=""/>
              <o:lock v:ext="edit" aspectratio="f"/>
              <v:textbox inset="0mm,0mm,0mm,0mm">
                <w:txbxContent>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14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31</w:t>
                          </w:r>
                          <w:r>
                            <w:fldChar w:fldCharType="end"/>
                          </w:r>
                        </w:p>
                      </w:txbxContent>
                    </wps:txbx>
                    <wps:bodyPr vert="horz" wrap="none" lIns="0" tIns="0" rIns="0" bIns="0" anchor="t">
                      <a:spAutoFit/>
                    </wps:bodyPr>
                  </wps:wsp>
                </a:graphicData>
              </a:graphic>
            </wp:anchor>
          </w:drawing>
        </mc:Choice>
        <mc:Fallback>
          <w:pict>
            <v:rect id="文本框 142"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AiEucu1AEAAK0DAAAOAAAAAAAAAAEAIAAAAB8B&#10;AABkcnMvZTJvRG9jLnhtbFBLBQYAAAAABgAGAFkBAABl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31</w:t>
                    </w:r>
                    <w:r>
                      <w:fldChar w:fldCharType="end"/>
                    </w:r>
                  </w:p>
                </w:txbxContent>
              </v:textbox>
            </v:rect>
          </w:pict>
        </mc:Fallback>
      </mc:AlternateContent>
    </w:r>
    <w:r>
      <mc:AlternateContent>
        <mc:Choice Requires="wps">
          <w:drawing>
            <wp:anchor distT="0" distB="0" distL="114300" distR="114300" simplePos="0" relativeHeight="251664384" behindDoc="1" locked="0" layoutInCell="1" allowOverlap="1">
              <wp:simplePos x="0" y="0"/>
              <wp:positionH relativeFrom="page">
                <wp:posOffset>3815715</wp:posOffset>
              </wp:positionH>
              <wp:positionV relativeFrom="page">
                <wp:posOffset>9333230</wp:posOffset>
              </wp:positionV>
              <wp:extent cx="140970" cy="139700"/>
              <wp:effectExtent l="0" t="0" r="0" b="0"/>
              <wp:wrapNone/>
              <wp:docPr id="4102" name="文本框 1"/>
              <wp:cNvGraphicFramePr/>
              <a:graphic xmlns:a="http://schemas.openxmlformats.org/drawingml/2006/main">
                <a:graphicData uri="http://schemas.microsoft.com/office/word/2010/wordprocessingShape">
                  <wps:wsp>
                    <wps:cNvSpPr/>
                    <wps:spPr>
                      <a:xfrm>
                        <a:off x="0" y="0"/>
                        <a:ext cx="140970" cy="139700"/>
                      </a:xfrm>
                      <a:prstGeom prst="rect">
                        <a:avLst/>
                      </a:prstGeom>
                      <a:noFill/>
                      <a:ln>
                        <a:noFill/>
                      </a:ln>
                      <a:effectLst/>
                    </wps:spPr>
                    <wps:txbx>
                      <w:txbxContent>
                        <w:p>
                          <w:pPr>
                            <w:spacing w:line="203" w:lineRule="exact"/>
                            <w:ind w:left="20"/>
                            <w:rPr>
                              <w:rFonts w:eastAsia="Calibri" w:cs="Calibri"/>
                              <w:sz w:val="18"/>
                              <w:szCs w:val="18"/>
                            </w:rPr>
                          </w:pPr>
                          <w:r>
                            <w:rPr>
                              <w:rFonts w:eastAsia="Calibri" w:cs="Calibri"/>
                              <w:color w:val="FFFFFF"/>
                              <w:spacing w:val="-1"/>
                              <w:sz w:val="18"/>
                              <w:szCs w:val="18"/>
                            </w:rPr>
                            <w:t>30</w:t>
                          </w:r>
                        </w:p>
                      </w:txbxContent>
                    </wps:txbx>
                    <wps:bodyPr lIns="0" tIns="0" rIns="0" bIns="0" upright="1"/>
                  </wps:wsp>
                </a:graphicData>
              </a:graphic>
            </wp:anchor>
          </w:drawing>
        </mc:Choice>
        <mc:Fallback>
          <w:pict>
            <v:rect id="文本框 1" o:spid="_x0000_s1026" o:spt="1" style="position:absolute;left:0pt;margin-left:300.45pt;margin-top:734.9pt;height:11pt;width:11.1pt;mso-position-horizontal-relative:page;mso-position-vertical-relative:page;z-index:-251652096;mso-width-relative:page;mso-height-relative:page;" filled="f" stroked="f" coordsize="21600,21600" o:gfxdata="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srlFS2wAAAA0BAAAPAAAAAAAAAAEAIAAAACIAAABkcnMvZG93bnJldi54bWxQSwEC&#10;FAAUAAAACACHTuJAuDPMxrgBAAB4AwAADgAAAAAAAAABACAAAAAqAQAAZHJzL2Uyb0RvYy54bWxQ&#10;SwUGAAAAAAYABgBZAQAAVAUAAAAA&#10;">
              <v:fill on="f" focussize="0,0"/>
              <v:stroke on="f"/>
              <v:imagedata o:title=""/>
              <o:lock v:ext="edit" aspectratio="f"/>
              <v:textbox inset="0mm,0mm,0mm,0mm">
                <w:txbxContent>
                  <w:p>
                    <w:pPr>
                      <w:spacing w:line="203" w:lineRule="exact"/>
                      <w:ind w:left="20"/>
                      <w:rPr>
                        <w:rFonts w:eastAsia="Calibri" w:cs="Calibri"/>
                        <w:sz w:val="18"/>
                        <w:szCs w:val="18"/>
                      </w:rPr>
                    </w:pPr>
                    <w:r>
                      <w:rPr>
                        <w:rFonts w:eastAsia="Calibri" w:cs="Calibri"/>
                        <w:color w:val="FFFFFF"/>
                        <w:spacing w:val="-1"/>
                        <w:sz w:val="18"/>
                        <w:szCs w:val="18"/>
                      </w:rPr>
                      <w:t>30</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4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32</w:t>
                          </w:r>
                          <w:r>
                            <w:fldChar w:fldCharType="end"/>
                          </w:r>
                        </w:p>
                      </w:txbxContent>
                    </wps:txbx>
                    <wps:bodyPr vert="horz" wrap="none" lIns="0" tIns="0" rIns="0" bIns="0" anchor="t">
                      <a:spAutoFit/>
                    </wps:bodyPr>
                  </wps:wsp>
                </a:graphicData>
              </a:graphic>
            </wp:anchor>
          </w:drawing>
        </mc:Choice>
        <mc:Fallback>
          <w:pict>
            <v:rect id="文本框 143"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&#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KTO2l9UBAACtAwAADgAAAAAAAAABACAAAAAf&#10;AQAAZHJzL2Uyb0RvYy54bWxQSwUGAAAAAAYABgBZAQAAZ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32</w:t>
                    </w:r>
                    <w:r>
                      <w:fldChar w:fldCharType="end"/>
                    </w:r>
                  </w:p>
                </w:txbxContent>
              </v:textbox>
            </v:rect>
          </w:pict>
        </mc:Fallback>
      </mc:AlternateContent>
    </w:r>
  </w:p>
  <w:p>
    <w:pPr>
      <w:spacing w:line="180" w:lineRule="exact"/>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34</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xORpx9IBAACrAwAADgAAAAAAAAABACAAAAAfAQAA&#10;ZHJzL2Uyb0RvYy54bWxQSwUGAAAAAAYABgBZAQAAY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34</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4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38</w:t>
                          </w:r>
                          <w:r>
                            <w:fldChar w:fldCharType="end"/>
                          </w:r>
                        </w:p>
                      </w:txbxContent>
                    </wps:txbx>
                    <wps:bodyPr vert="horz" wrap="none" lIns="0" tIns="0" rIns="0" bIns="0" anchor="t">
                      <a:spAutoFit/>
                    </wps:bodyPr>
                  </wps:wsp>
                </a:graphicData>
              </a:graphic>
            </wp:anchor>
          </w:drawing>
        </mc:Choice>
        <mc:Fallback>
          <w:pict>
            <v:rect id="文本框 145"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&#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a0whi9UBAACtAwAADgAAAAAAAAABACAAAAAf&#10;AQAAZHJzL2Uyb0RvYy54bWxQSwUGAAAAAAYABgBZAQAAZ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38</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4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57</w:t>
                          </w:r>
                          <w:r>
                            <w:fldChar w:fldCharType="end"/>
                          </w:r>
                        </w:p>
                      </w:txbxContent>
                    </wps:txbx>
                    <wps:bodyPr vert="horz" wrap="none" lIns="0" tIns="0" rIns="0" bIns="0" anchor="t">
                      <a:spAutoFit/>
                    </wps:bodyPr>
                  </wps:wsp>
                </a:graphicData>
              </a:graphic>
            </wp:anchor>
          </w:drawing>
        </mc:Choice>
        <mc:Fallback>
          <w:pict>
            <v:rect id="文本框 146"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&#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yvNqhdUBAACtAwAADgAAAAAAAAABACAAAAAf&#10;AQAAZHJzL2Uyb0RvYy54bWxQSwUGAAAAAAYABgBZAQAAZ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57</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14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58</w:t>
                          </w:r>
                          <w:r>
                            <w:fldChar w:fldCharType="end"/>
                          </w:r>
                        </w:p>
                      </w:txbxContent>
                    </wps:txbx>
                    <wps:bodyPr vert="horz" wrap="none" lIns="0" tIns="0" rIns="0" bIns="0" anchor="t">
                      <a:spAutoFit/>
                    </wps:bodyPr>
                  </wps:wsp>
                </a:graphicData>
              </a:graphic>
            </wp:anchor>
          </w:drawing>
        </mc:Choice>
        <mc:Fallback>
          <w:pict>
            <v:rect id="文本框 147"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&#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apt8NtUBAACtAwAADgAAAAAAAAABACAAAAAf&#10;AQAAZHJzL2Uyb0RvYy54bWxQSwUGAAAAAAYABgBZAQAAZ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58</w:t>
                    </w:r>
                    <w:r>
                      <w:fldChar w:fldCharType="end"/>
                    </w:r>
                  </w:p>
                </w:txbxContent>
              </v:textbox>
            </v:rect>
          </w:pict>
        </mc:Fallback>
      </mc:AlternateContent>
    </w:r>
    <w:r>
      <mc:AlternateContent>
        <mc:Choice Requires="wps">
          <w:drawing>
            <wp:anchor distT="0" distB="0" distL="114300" distR="114300" simplePos="0" relativeHeight="251669504" behindDoc="1" locked="0" layoutInCell="1" allowOverlap="1">
              <wp:simplePos x="0" y="0"/>
              <wp:positionH relativeFrom="page">
                <wp:posOffset>3815715</wp:posOffset>
              </wp:positionH>
              <wp:positionV relativeFrom="page">
                <wp:posOffset>9333230</wp:posOffset>
              </wp:positionV>
              <wp:extent cx="140970" cy="139700"/>
              <wp:effectExtent l="0" t="0" r="0" b="0"/>
              <wp:wrapNone/>
              <wp:docPr id="4108" name="文本框 7"/>
              <wp:cNvGraphicFramePr/>
              <a:graphic xmlns:a="http://schemas.openxmlformats.org/drawingml/2006/main">
                <a:graphicData uri="http://schemas.microsoft.com/office/word/2010/wordprocessingShape">
                  <wps:wsp>
                    <wps:cNvSpPr/>
                    <wps:spPr>
                      <a:xfrm>
                        <a:off x="0" y="0"/>
                        <a:ext cx="140970" cy="139700"/>
                      </a:xfrm>
                      <a:prstGeom prst="rect">
                        <a:avLst/>
                      </a:prstGeom>
                      <a:noFill/>
                      <a:ln>
                        <a:noFill/>
                      </a:ln>
                      <a:effectLst/>
                    </wps:spPr>
                    <wps:txbx>
                      <w:txbxContent>
                        <w:p>
                          <w:pPr>
                            <w:spacing w:line="203" w:lineRule="exact"/>
                            <w:ind w:left="20"/>
                            <w:rPr>
                              <w:rFonts w:eastAsia="Calibri" w:cs="Calibri"/>
                              <w:sz w:val="18"/>
                              <w:szCs w:val="18"/>
                            </w:rPr>
                          </w:pPr>
                        </w:p>
                      </w:txbxContent>
                    </wps:txbx>
                    <wps:bodyPr lIns="0" tIns="0" rIns="0" bIns="0" upright="1"/>
                  </wps:wsp>
                </a:graphicData>
              </a:graphic>
            </wp:anchor>
          </w:drawing>
        </mc:Choice>
        <mc:Fallback>
          <w:pict>
            <v:rect id="文本框 7" o:spid="_x0000_s1026" o:spt="1" style="position:absolute;left:0pt;margin-left:300.45pt;margin-top:734.9pt;height:11pt;width:11.1pt;mso-position-horizontal-relative:page;mso-position-vertical-relative:page;z-index:-251646976;mso-width-relative:page;mso-height-relative:page;" filled="f" stroked="f" coordsize="21600,21600" o:gfxdata="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K5RUtsAAAANAQAADwAAAAAAAAABACAAAAAiAAAAZHJzL2Rvd25yZXYueG1sUEsB&#10;AhQAFAAAAAgAh07iQGnhmYq5AQAAeAMAAA4AAAAAAAAAAQAgAAAAKgEAAGRycy9lMm9Eb2MueG1s&#10;UEsFBgAAAAAGAAYAWQEAAFUFAAAAAA==&#10;">
              <v:fill on="f" focussize="0,0"/>
              <v:stroke on="f"/>
              <v:imagedata o:title=""/>
              <o:lock v:ext="edit" aspectratio="f"/>
              <v:textbox inset="0mm,0mm,0mm,0mm">
                <w:txbxContent>
                  <w:p>
                    <w:pPr>
                      <w:spacing w:line="203" w:lineRule="exact"/>
                      <w:ind w:left="20"/>
                      <w:rPr>
                        <w:rFonts w:eastAsia="Calibri" w:cs="Calibri"/>
                        <w:sz w:val="18"/>
                        <w:szCs w:val="18"/>
                      </w:rPr>
                    </w:pP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14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62</w:t>
                          </w:r>
                          <w:r>
                            <w:fldChar w:fldCharType="end"/>
                          </w:r>
                        </w:p>
                      </w:txbxContent>
                    </wps:txbx>
                    <wps:bodyPr vert="horz" wrap="none" lIns="0" tIns="0" rIns="0" bIns="0" anchor="t">
                      <a:spAutoFit/>
                    </wps:bodyPr>
                  </wps:wsp>
                </a:graphicData>
              </a:graphic>
            </wp:anchor>
          </w:drawing>
        </mc:Choice>
        <mc:Fallback>
          <w:pict>
            <v:rect id="文本框 148"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&#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1uIkB9UBAACtAwAADgAAAAAAAAABACAAAAAf&#10;AQAAZHJzL2Uyb0RvYy54bWxQSwUGAAAAAAYABgBZAQAAZ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62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hanging="526"/>
      </w:pPr>
      <w:rPr>
        <w:rFonts w:hint="default"/>
      </w:rPr>
    </w:lvl>
    <w:lvl w:ilvl="1" w:tentative="0">
      <w:start w:val="1"/>
      <w:numFmt w:val="decimal"/>
      <w:lvlText w:val="%1.%2"/>
      <w:lvlJc w:val="left"/>
      <w:pPr>
        <w:ind w:hanging="526"/>
      </w:pPr>
      <w:rPr>
        <w:rFonts w:hint="default"/>
      </w:rPr>
    </w:lvl>
    <w:lvl w:ilvl="2" w:tentative="0">
      <w:start w:val="1"/>
      <w:numFmt w:val="decimal"/>
      <w:lvlText w:val="%1.%2.%3"/>
      <w:lvlJc w:val="left"/>
      <w:pPr>
        <w:ind w:hanging="526"/>
      </w:pPr>
      <w:rPr>
        <w:rFonts w:hint="default" w:ascii="Times New Roman" w:hAnsi="Times New Roman" w:eastAsia="Times New Roman"/>
        <w:b/>
        <w:bCs/>
        <w:sz w:val="21"/>
        <w:szCs w:val="21"/>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
    <w:nsid w:val="00000005"/>
    <w:multiLevelType w:val="multilevel"/>
    <w:tmpl w:val="00000005"/>
    <w:lvl w:ilvl="0" w:tentative="0">
      <w:start w:val="3"/>
      <w:numFmt w:val="decimal"/>
      <w:lvlText w:val="%1"/>
      <w:lvlJc w:val="left"/>
      <w:pPr>
        <w:ind w:hanging="526"/>
      </w:pPr>
      <w:rPr>
        <w:rFonts w:hint="default"/>
      </w:rPr>
    </w:lvl>
    <w:lvl w:ilvl="1" w:tentative="0">
      <w:start w:val="2"/>
      <w:numFmt w:val="decimal"/>
      <w:lvlText w:val="%1.%2"/>
      <w:lvlJc w:val="left"/>
      <w:pPr>
        <w:ind w:hanging="526"/>
      </w:pPr>
      <w:rPr>
        <w:rFonts w:hint="default"/>
      </w:rPr>
    </w:lvl>
    <w:lvl w:ilvl="2" w:tentative="0">
      <w:start w:val="1"/>
      <w:numFmt w:val="decimal"/>
      <w:lvlText w:val="%1.%2.%3"/>
      <w:lvlJc w:val="left"/>
      <w:pPr>
        <w:ind w:hanging="526"/>
      </w:pPr>
      <w:rPr>
        <w:rFonts w:hint="default" w:ascii="Times New Roman" w:hAnsi="Times New Roman" w:eastAsia="Times New Roman"/>
        <w:sz w:val="21"/>
        <w:szCs w:val="21"/>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2">
    <w:nsid w:val="00000006"/>
    <w:multiLevelType w:val="singleLevel"/>
    <w:tmpl w:val="00000006"/>
    <w:lvl w:ilvl="0" w:tentative="0">
      <w:start w:val="1"/>
      <w:numFmt w:val="decimal"/>
      <w:suff w:val="space"/>
      <w:lvlText w:val="%1."/>
      <w:lvlJc w:val="left"/>
    </w:lvl>
  </w:abstractNum>
  <w:abstractNum w:abstractNumId="3">
    <w:nsid w:val="5DA41684"/>
    <w:multiLevelType w:val="multilevel"/>
    <w:tmpl w:val="5DA41684"/>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8C28BD"/>
    <w:multiLevelType w:val="singleLevel"/>
    <w:tmpl w:val="6C8C28BD"/>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MzVhM2U2ZGIyOGZkZjI2OTY4ZWNhODgxZmVhNjUifQ=="/>
  </w:docVars>
  <w:rsids>
    <w:rsidRoot w:val="00674D9C"/>
    <w:rsid w:val="000100C8"/>
    <w:rsid w:val="00024F2D"/>
    <w:rsid w:val="0004780D"/>
    <w:rsid w:val="00052994"/>
    <w:rsid w:val="000535A7"/>
    <w:rsid w:val="000653DC"/>
    <w:rsid w:val="00065967"/>
    <w:rsid w:val="00065F0F"/>
    <w:rsid w:val="00071FB4"/>
    <w:rsid w:val="00073D1E"/>
    <w:rsid w:val="00074078"/>
    <w:rsid w:val="00075E82"/>
    <w:rsid w:val="00083771"/>
    <w:rsid w:val="000902D2"/>
    <w:rsid w:val="00091714"/>
    <w:rsid w:val="000B37AD"/>
    <w:rsid w:val="000C414F"/>
    <w:rsid w:val="000C50A7"/>
    <w:rsid w:val="000C614A"/>
    <w:rsid w:val="000D5BE6"/>
    <w:rsid w:val="000F5B80"/>
    <w:rsid w:val="000F644A"/>
    <w:rsid w:val="00103A1E"/>
    <w:rsid w:val="00105DCC"/>
    <w:rsid w:val="00125E08"/>
    <w:rsid w:val="00134E8B"/>
    <w:rsid w:val="00136E2E"/>
    <w:rsid w:val="001403C4"/>
    <w:rsid w:val="001447CE"/>
    <w:rsid w:val="00146FB0"/>
    <w:rsid w:val="001517D0"/>
    <w:rsid w:val="00165B10"/>
    <w:rsid w:val="001723EF"/>
    <w:rsid w:val="0017453A"/>
    <w:rsid w:val="001873B6"/>
    <w:rsid w:val="00191388"/>
    <w:rsid w:val="00196DAD"/>
    <w:rsid w:val="001A0132"/>
    <w:rsid w:val="001A3500"/>
    <w:rsid w:val="001A3DD6"/>
    <w:rsid w:val="001B2888"/>
    <w:rsid w:val="001B70AC"/>
    <w:rsid w:val="001B790B"/>
    <w:rsid w:val="001C4F66"/>
    <w:rsid w:val="001D045D"/>
    <w:rsid w:val="001D05E7"/>
    <w:rsid w:val="001D68B2"/>
    <w:rsid w:val="001E02F1"/>
    <w:rsid w:val="001E3882"/>
    <w:rsid w:val="001E7F2E"/>
    <w:rsid w:val="001F408E"/>
    <w:rsid w:val="001F741B"/>
    <w:rsid w:val="0020487A"/>
    <w:rsid w:val="00205970"/>
    <w:rsid w:val="002128C0"/>
    <w:rsid w:val="0021378A"/>
    <w:rsid w:val="00223411"/>
    <w:rsid w:val="00225133"/>
    <w:rsid w:val="0025524F"/>
    <w:rsid w:val="0025572C"/>
    <w:rsid w:val="0026374A"/>
    <w:rsid w:val="00265646"/>
    <w:rsid w:val="00267A61"/>
    <w:rsid w:val="00275634"/>
    <w:rsid w:val="002811DF"/>
    <w:rsid w:val="002902DB"/>
    <w:rsid w:val="002A6721"/>
    <w:rsid w:val="002B5B8B"/>
    <w:rsid w:val="002C783B"/>
    <w:rsid w:val="002D548E"/>
    <w:rsid w:val="002D720F"/>
    <w:rsid w:val="002D74CE"/>
    <w:rsid w:val="002E4D74"/>
    <w:rsid w:val="002F47FA"/>
    <w:rsid w:val="002F68DB"/>
    <w:rsid w:val="00305AC3"/>
    <w:rsid w:val="0031225E"/>
    <w:rsid w:val="00320117"/>
    <w:rsid w:val="00323512"/>
    <w:rsid w:val="00331943"/>
    <w:rsid w:val="0033271A"/>
    <w:rsid w:val="0033534A"/>
    <w:rsid w:val="00335CBD"/>
    <w:rsid w:val="003372E4"/>
    <w:rsid w:val="003514D4"/>
    <w:rsid w:val="00352C71"/>
    <w:rsid w:val="00356015"/>
    <w:rsid w:val="00357B0C"/>
    <w:rsid w:val="00370401"/>
    <w:rsid w:val="0038400E"/>
    <w:rsid w:val="003864BD"/>
    <w:rsid w:val="003946CB"/>
    <w:rsid w:val="003A0631"/>
    <w:rsid w:val="003C1AE9"/>
    <w:rsid w:val="003C2234"/>
    <w:rsid w:val="003D3DC6"/>
    <w:rsid w:val="003F3345"/>
    <w:rsid w:val="004135BC"/>
    <w:rsid w:val="004141C9"/>
    <w:rsid w:val="0042554D"/>
    <w:rsid w:val="00451FBB"/>
    <w:rsid w:val="004613B0"/>
    <w:rsid w:val="004713C7"/>
    <w:rsid w:val="004740BA"/>
    <w:rsid w:val="00474953"/>
    <w:rsid w:val="004762E0"/>
    <w:rsid w:val="004A1154"/>
    <w:rsid w:val="004A14CC"/>
    <w:rsid w:val="004A4804"/>
    <w:rsid w:val="004B0263"/>
    <w:rsid w:val="004B0B64"/>
    <w:rsid w:val="004D2590"/>
    <w:rsid w:val="004E3278"/>
    <w:rsid w:val="004F1221"/>
    <w:rsid w:val="004F1A02"/>
    <w:rsid w:val="004F2437"/>
    <w:rsid w:val="004F2B41"/>
    <w:rsid w:val="004F3DC8"/>
    <w:rsid w:val="00520F05"/>
    <w:rsid w:val="00521DC0"/>
    <w:rsid w:val="00522FDD"/>
    <w:rsid w:val="005347DB"/>
    <w:rsid w:val="00536825"/>
    <w:rsid w:val="00545BEA"/>
    <w:rsid w:val="00546ADB"/>
    <w:rsid w:val="005515C6"/>
    <w:rsid w:val="00552E46"/>
    <w:rsid w:val="005647E1"/>
    <w:rsid w:val="00576A01"/>
    <w:rsid w:val="00577DEB"/>
    <w:rsid w:val="0058655B"/>
    <w:rsid w:val="0059057F"/>
    <w:rsid w:val="00594F40"/>
    <w:rsid w:val="00595D73"/>
    <w:rsid w:val="005A53B6"/>
    <w:rsid w:val="005A6B4A"/>
    <w:rsid w:val="005C2E41"/>
    <w:rsid w:val="005C6D0C"/>
    <w:rsid w:val="005D225C"/>
    <w:rsid w:val="005D4326"/>
    <w:rsid w:val="005E2241"/>
    <w:rsid w:val="006056EC"/>
    <w:rsid w:val="006263B0"/>
    <w:rsid w:val="00630254"/>
    <w:rsid w:val="006509D2"/>
    <w:rsid w:val="00657434"/>
    <w:rsid w:val="0067047F"/>
    <w:rsid w:val="006704FB"/>
    <w:rsid w:val="006724CF"/>
    <w:rsid w:val="00674D9C"/>
    <w:rsid w:val="006806F6"/>
    <w:rsid w:val="006879B7"/>
    <w:rsid w:val="006937AB"/>
    <w:rsid w:val="00693DF6"/>
    <w:rsid w:val="00694D63"/>
    <w:rsid w:val="006A013F"/>
    <w:rsid w:val="006A0FB5"/>
    <w:rsid w:val="006A2A72"/>
    <w:rsid w:val="006B5A6F"/>
    <w:rsid w:val="006D3405"/>
    <w:rsid w:val="006E1FB6"/>
    <w:rsid w:val="006F5357"/>
    <w:rsid w:val="006F7019"/>
    <w:rsid w:val="00724239"/>
    <w:rsid w:val="0072591A"/>
    <w:rsid w:val="00725FEB"/>
    <w:rsid w:val="00731FC7"/>
    <w:rsid w:val="00737FA3"/>
    <w:rsid w:val="00755EC1"/>
    <w:rsid w:val="00756664"/>
    <w:rsid w:val="0075717A"/>
    <w:rsid w:val="0076107B"/>
    <w:rsid w:val="00773F0B"/>
    <w:rsid w:val="00780A5D"/>
    <w:rsid w:val="00793B06"/>
    <w:rsid w:val="007A1EE6"/>
    <w:rsid w:val="007B6DDE"/>
    <w:rsid w:val="007C133D"/>
    <w:rsid w:val="007C6C3C"/>
    <w:rsid w:val="007D4E0F"/>
    <w:rsid w:val="007E1DB0"/>
    <w:rsid w:val="007E5A05"/>
    <w:rsid w:val="0082451B"/>
    <w:rsid w:val="008311A5"/>
    <w:rsid w:val="00835AAF"/>
    <w:rsid w:val="008402A8"/>
    <w:rsid w:val="00863458"/>
    <w:rsid w:val="00870CB2"/>
    <w:rsid w:val="008775CB"/>
    <w:rsid w:val="008857CC"/>
    <w:rsid w:val="008946F3"/>
    <w:rsid w:val="008A2216"/>
    <w:rsid w:val="008A2C4E"/>
    <w:rsid w:val="008A5159"/>
    <w:rsid w:val="008B3733"/>
    <w:rsid w:val="008B467D"/>
    <w:rsid w:val="008B4E95"/>
    <w:rsid w:val="008D05A8"/>
    <w:rsid w:val="008D5BAA"/>
    <w:rsid w:val="008F0423"/>
    <w:rsid w:val="008F2196"/>
    <w:rsid w:val="008F24E0"/>
    <w:rsid w:val="008F42A5"/>
    <w:rsid w:val="009162EC"/>
    <w:rsid w:val="00922472"/>
    <w:rsid w:val="00923DC6"/>
    <w:rsid w:val="009242DD"/>
    <w:rsid w:val="0092459D"/>
    <w:rsid w:val="009340AC"/>
    <w:rsid w:val="0093533C"/>
    <w:rsid w:val="00937756"/>
    <w:rsid w:val="0095057C"/>
    <w:rsid w:val="00954DEF"/>
    <w:rsid w:val="0096513A"/>
    <w:rsid w:val="00965346"/>
    <w:rsid w:val="0096785E"/>
    <w:rsid w:val="00973ED3"/>
    <w:rsid w:val="00974D2B"/>
    <w:rsid w:val="009770BB"/>
    <w:rsid w:val="00980DF4"/>
    <w:rsid w:val="00992484"/>
    <w:rsid w:val="009A7F7A"/>
    <w:rsid w:val="009B1EC6"/>
    <w:rsid w:val="009B3D06"/>
    <w:rsid w:val="009B52A5"/>
    <w:rsid w:val="009B5999"/>
    <w:rsid w:val="009C10E4"/>
    <w:rsid w:val="009C1E7E"/>
    <w:rsid w:val="009C458D"/>
    <w:rsid w:val="009D2283"/>
    <w:rsid w:val="009E0001"/>
    <w:rsid w:val="009E0E2D"/>
    <w:rsid w:val="009E3CCB"/>
    <w:rsid w:val="009F0D73"/>
    <w:rsid w:val="009F3767"/>
    <w:rsid w:val="00A07AC9"/>
    <w:rsid w:val="00A21E3A"/>
    <w:rsid w:val="00A2694A"/>
    <w:rsid w:val="00A30148"/>
    <w:rsid w:val="00A34E47"/>
    <w:rsid w:val="00A40018"/>
    <w:rsid w:val="00A406F1"/>
    <w:rsid w:val="00A52B77"/>
    <w:rsid w:val="00A55EA5"/>
    <w:rsid w:val="00A62E75"/>
    <w:rsid w:val="00A63BD9"/>
    <w:rsid w:val="00A70645"/>
    <w:rsid w:val="00A73632"/>
    <w:rsid w:val="00A76154"/>
    <w:rsid w:val="00A9297A"/>
    <w:rsid w:val="00AA5635"/>
    <w:rsid w:val="00AC4860"/>
    <w:rsid w:val="00AC5088"/>
    <w:rsid w:val="00AD496C"/>
    <w:rsid w:val="00AE3E3A"/>
    <w:rsid w:val="00AE5F4D"/>
    <w:rsid w:val="00AE74A3"/>
    <w:rsid w:val="00AF6CAC"/>
    <w:rsid w:val="00AF7622"/>
    <w:rsid w:val="00AF7782"/>
    <w:rsid w:val="00B05B15"/>
    <w:rsid w:val="00B13BC4"/>
    <w:rsid w:val="00B1531A"/>
    <w:rsid w:val="00B25443"/>
    <w:rsid w:val="00B27503"/>
    <w:rsid w:val="00B40338"/>
    <w:rsid w:val="00B423CB"/>
    <w:rsid w:val="00B53EBF"/>
    <w:rsid w:val="00B612A8"/>
    <w:rsid w:val="00B67224"/>
    <w:rsid w:val="00B879C2"/>
    <w:rsid w:val="00B92F9E"/>
    <w:rsid w:val="00B96B9B"/>
    <w:rsid w:val="00BA325C"/>
    <w:rsid w:val="00BA6982"/>
    <w:rsid w:val="00BA74AF"/>
    <w:rsid w:val="00BB72A7"/>
    <w:rsid w:val="00BC147D"/>
    <w:rsid w:val="00BC1A10"/>
    <w:rsid w:val="00BD3466"/>
    <w:rsid w:val="00BE687B"/>
    <w:rsid w:val="00BE7C27"/>
    <w:rsid w:val="00BE7CCB"/>
    <w:rsid w:val="00BF2307"/>
    <w:rsid w:val="00BF4D88"/>
    <w:rsid w:val="00C16132"/>
    <w:rsid w:val="00C23443"/>
    <w:rsid w:val="00C23C6D"/>
    <w:rsid w:val="00C364E4"/>
    <w:rsid w:val="00C577FC"/>
    <w:rsid w:val="00C63BCE"/>
    <w:rsid w:val="00C63DE9"/>
    <w:rsid w:val="00C66FBC"/>
    <w:rsid w:val="00C8185E"/>
    <w:rsid w:val="00C90AB8"/>
    <w:rsid w:val="00C91E3D"/>
    <w:rsid w:val="00C92425"/>
    <w:rsid w:val="00C926E8"/>
    <w:rsid w:val="00C93579"/>
    <w:rsid w:val="00CA0487"/>
    <w:rsid w:val="00CA403C"/>
    <w:rsid w:val="00CB15DA"/>
    <w:rsid w:val="00CB1809"/>
    <w:rsid w:val="00CC5386"/>
    <w:rsid w:val="00CC5D4C"/>
    <w:rsid w:val="00CC7C79"/>
    <w:rsid w:val="00CD2D75"/>
    <w:rsid w:val="00CE4A42"/>
    <w:rsid w:val="00CF0AE4"/>
    <w:rsid w:val="00CF26E1"/>
    <w:rsid w:val="00CF727E"/>
    <w:rsid w:val="00D02389"/>
    <w:rsid w:val="00D109E1"/>
    <w:rsid w:val="00D24EFE"/>
    <w:rsid w:val="00D30C65"/>
    <w:rsid w:val="00D371D7"/>
    <w:rsid w:val="00D459CF"/>
    <w:rsid w:val="00D46650"/>
    <w:rsid w:val="00D51620"/>
    <w:rsid w:val="00D519FE"/>
    <w:rsid w:val="00D537F4"/>
    <w:rsid w:val="00D53E9E"/>
    <w:rsid w:val="00D57233"/>
    <w:rsid w:val="00D663F4"/>
    <w:rsid w:val="00D8506D"/>
    <w:rsid w:val="00DA6115"/>
    <w:rsid w:val="00DA7F16"/>
    <w:rsid w:val="00DB612A"/>
    <w:rsid w:val="00DC1B13"/>
    <w:rsid w:val="00DC3210"/>
    <w:rsid w:val="00DC6494"/>
    <w:rsid w:val="00DD00B0"/>
    <w:rsid w:val="00E06D1D"/>
    <w:rsid w:val="00E10238"/>
    <w:rsid w:val="00E14A61"/>
    <w:rsid w:val="00E21995"/>
    <w:rsid w:val="00E2781D"/>
    <w:rsid w:val="00E41DC2"/>
    <w:rsid w:val="00E441BF"/>
    <w:rsid w:val="00E55E5B"/>
    <w:rsid w:val="00E614A7"/>
    <w:rsid w:val="00E6204B"/>
    <w:rsid w:val="00E67E14"/>
    <w:rsid w:val="00E7753C"/>
    <w:rsid w:val="00E84DF5"/>
    <w:rsid w:val="00E856F8"/>
    <w:rsid w:val="00E945F9"/>
    <w:rsid w:val="00EA7A63"/>
    <w:rsid w:val="00EB0C87"/>
    <w:rsid w:val="00EB171B"/>
    <w:rsid w:val="00EB3D37"/>
    <w:rsid w:val="00EB5058"/>
    <w:rsid w:val="00EB7361"/>
    <w:rsid w:val="00EB7B44"/>
    <w:rsid w:val="00EC2178"/>
    <w:rsid w:val="00ED1FDE"/>
    <w:rsid w:val="00ED7341"/>
    <w:rsid w:val="00EF3FDC"/>
    <w:rsid w:val="00EF4893"/>
    <w:rsid w:val="00F049B7"/>
    <w:rsid w:val="00F23E06"/>
    <w:rsid w:val="00F36CE2"/>
    <w:rsid w:val="00F4141C"/>
    <w:rsid w:val="00F54D2C"/>
    <w:rsid w:val="00F56290"/>
    <w:rsid w:val="00F61348"/>
    <w:rsid w:val="00F61BFF"/>
    <w:rsid w:val="00F62FE1"/>
    <w:rsid w:val="00F70483"/>
    <w:rsid w:val="00F911FF"/>
    <w:rsid w:val="00FB0867"/>
    <w:rsid w:val="00FB3E4C"/>
    <w:rsid w:val="00FB4472"/>
    <w:rsid w:val="00FB7FD8"/>
    <w:rsid w:val="00FC0170"/>
    <w:rsid w:val="00FC6534"/>
    <w:rsid w:val="00FD0333"/>
    <w:rsid w:val="00FD0BDC"/>
    <w:rsid w:val="00FD3F16"/>
    <w:rsid w:val="00FD5361"/>
    <w:rsid w:val="00FE0B82"/>
    <w:rsid w:val="00FE2B6E"/>
    <w:rsid w:val="00FE6346"/>
    <w:rsid w:val="00FF38A9"/>
    <w:rsid w:val="00FF4E36"/>
    <w:rsid w:val="00FF6DF7"/>
    <w:rsid w:val="01E51CBA"/>
    <w:rsid w:val="01FF3CE0"/>
    <w:rsid w:val="022C4C17"/>
    <w:rsid w:val="032D1668"/>
    <w:rsid w:val="03494B58"/>
    <w:rsid w:val="03E66A7E"/>
    <w:rsid w:val="03F75B38"/>
    <w:rsid w:val="05830B09"/>
    <w:rsid w:val="05986E4A"/>
    <w:rsid w:val="05BD6EB6"/>
    <w:rsid w:val="05E11766"/>
    <w:rsid w:val="0B7C7BFC"/>
    <w:rsid w:val="0D6A2D33"/>
    <w:rsid w:val="0F0032BB"/>
    <w:rsid w:val="0F060B1D"/>
    <w:rsid w:val="0F45346F"/>
    <w:rsid w:val="0FBA22AE"/>
    <w:rsid w:val="100774DA"/>
    <w:rsid w:val="141522ED"/>
    <w:rsid w:val="156E55A5"/>
    <w:rsid w:val="1A0342F4"/>
    <w:rsid w:val="1A090E36"/>
    <w:rsid w:val="1A4C190A"/>
    <w:rsid w:val="1A6E72AD"/>
    <w:rsid w:val="1C0A2059"/>
    <w:rsid w:val="1C6809B3"/>
    <w:rsid w:val="1C770814"/>
    <w:rsid w:val="1D723D75"/>
    <w:rsid w:val="1E971007"/>
    <w:rsid w:val="1FF61AC9"/>
    <w:rsid w:val="210448FA"/>
    <w:rsid w:val="214564D2"/>
    <w:rsid w:val="22FE4921"/>
    <w:rsid w:val="23101E55"/>
    <w:rsid w:val="23475463"/>
    <w:rsid w:val="26AE0104"/>
    <w:rsid w:val="27C45DE8"/>
    <w:rsid w:val="285B550F"/>
    <w:rsid w:val="28800B53"/>
    <w:rsid w:val="29ED7AD8"/>
    <w:rsid w:val="2C1E74B4"/>
    <w:rsid w:val="2C256D10"/>
    <w:rsid w:val="2C4F1FE4"/>
    <w:rsid w:val="2CFA6111"/>
    <w:rsid w:val="2D6A6111"/>
    <w:rsid w:val="2DDD35D0"/>
    <w:rsid w:val="2F261FF9"/>
    <w:rsid w:val="2F750379"/>
    <w:rsid w:val="306C0B08"/>
    <w:rsid w:val="31614C6A"/>
    <w:rsid w:val="328A3713"/>
    <w:rsid w:val="32AC45BF"/>
    <w:rsid w:val="331A392A"/>
    <w:rsid w:val="33362DFF"/>
    <w:rsid w:val="33506812"/>
    <w:rsid w:val="35220E21"/>
    <w:rsid w:val="35E67684"/>
    <w:rsid w:val="36461D7B"/>
    <w:rsid w:val="372310E7"/>
    <w:rsid w:val="37B07013"/>
    <w:rsid w:val="37C5657C"/>
    <w:rsid w:val="38442E6B"/>
    <w:rsid w:val="3E594D47"/>
    <w:rsid w:val="411F13CD"/>
    <w:rsid w:val="42475176"/>
    <w:rsid w:val="42D44DEC"/>
    <w:rsid w:val="42D81371"/>
    <w:rsid w:val="43525542"/>
    <w:rsid w:val="44D9647C"/>
    <w:rsid w:val="4547084E"/>
    <w:rsid w:val="45AC2B47"/>
    <w:rsid w:val="460E7D11"/>
    <w:rsid w:val="47493E8C"/>
    <w:rsid w:val="475B4952"/>
    <w:rsid w:val="47BC7BA3"/>
    <w:rsid w:val="48334B98"/>
    <w:rsid w:val="48504047"/>
    <w:rsid w:val="48E5730D"/>
    <w:rsid w:val="496E1B25"/>
    <w:rsid w:val="49EB1918"/>
    <w:rsid w:val="4B4A3008"/>
    <w:rsid w:val="4D6E338A"/>
    <w:rsid w:val="4D8B11DF"/>
    <w:rsid w:val="4E187376"/>
    <w:rsid w:val="504B355A"/>
    <w:rsid w:val="50DE7198"/>
    <w:rsid w:val="50DF1AA5"/>
    <w:rsid w:val="50EF19C5"/>
    <w:rsid w:val="54F84904"/>
    <w:rsid w:val="55315616"/>
    <w:rsid w:val="55AE304C"/>
    <w:rsid w:val="567117CC"/>
    <w:rsid w:val="56CB3FF5"/>
    <w:rsid w:val="586D2CA9"/>
    <w:rsid w:val="58A24925"/>
    <w:rsid w:val="590D31A8"/>
    <w:rsid w:val="5F4D7A93"/>
    <w:rsid w:val="600E1420"/>
    <w:rsid w:val="62C253AA"/>
    <w:rsid w:val="63DE39BD"/>
    <w:rsid w:val="64B27796"/>
    <w:rsid w:val="651E68EB"/>
    <w:rsid w:val="672B39A0"/>
    <w:rsid w:val="680F38AD"/>
    <w:rsid w:val="688161AD"/>
    <w:rsid w:val="69571CA4"/>
    <w:rsid w:val="6B7D3DF4"/>
    <w:rsid w:val="6D260CCC"/>
    <w:rsid w:val="6E202A7A"/>
    <w:rsid w:val="71055E39"/>
    <w:rsid w:val="71747AD6"/>
    <w:rsid w:val="73046FE8"/>
    <w:rsid w:val="733A2B28"/>
    <w:rsid w:val="73CC7D67"/>
    <w:rsid w:val="744C3F26"/>
    <w:rsid w:val="74C2091A"/>
    <w:rsid w:val="76647A2B"/>
    <w:rsid w:val="7A364130"/>
    <w:rsid w:val="7B213A80"/>
    <w:rsid w:val="7CAC203A"/>
    <w:rsid w:val="7CED1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sz w:val="22"/>
      <w:szCs w:val="22"/>
      <w:lang w:val="en-US" w:eastAsia="zh-CN" w:bidi="ar-SA"/>
    </w:rPr>
  </w:style>
  <w:style w:type="paragraph" w:styleId="3">
    <w:name w:val="heading 1"/>
    <w:basedOn w:val="1"/>
    <w:next w:val="1"/>
    <w:qFormat/>
    <w:uiPriority w:val="0"/>
    <w:pPr>
      <w:outlineLvl w:val="0"/>
    </w:pPr>
    <w:rPr>
      <w:rFonts w:ascii="Microsoft JhengHei" w:hAnsi="Microsoft JhengHei" w:eastAsia="Microsoft JhengHei"/>
      <w:sz w:val="44"/>
      <w:szCs w:val="44"/>
    </w:rPr>
  </w:style>
  <w:style w:type="paragraph" w:styleId="4">
    <w:name w:val="heading 2"/>
    <w:basedOn w:val="1"/>
    <w:next w:val="1"/>
    <w:qFormat/>
    <w:uiPriority w:val="0"/>
    <w:pPr>
      <w:outlineLvl w:val="1"/>
    </w:pPr>
    <w:rPr>
      <w:rFonts w:ascii="Microsoft JhengHei" w:hAnsi="Microsoft JhengHei" w:eastAsia="Microsoft JhengHei"/>
      <w:sz w:val="32"/>
      <w:szCs w:val="32"/>
    </w:rPr>
  </w:style>
  <w:style w:type="paragraph" w:styleId="5">
    <w:name w:val="heading 3"/>
    <w:basedOn w:val="1"/>
    <w:next w:val="1"/>
    <w:link w:val="43"/>
    <w:qFormat/>
    <w:uiPriority w:val="0"/>
    <w:pPr>
      <w:ind w:left="237"/>
      <w:outlineLvl w:val="2"/>
    </w:pPr>
    <w:rPr>
      <w:rFonts w:ascii="Microsoft JhengHei" w:hAnsi="Microsoft JhengHei" w:eastAsia="Microsoft JhengHei"/>
      <w:sz w:val="28"/>
      <w:szCs w:val="28"/>
    </w:rPr>
  </w:style>
  <w:style w:type="paragraph" w:styleId="2">
    <w:name w:val="heading 4"/>
    <w:basedOn w:val="1"/>
    <w:next w:val="1"/>
    <w:link w:val="39"/>
    <w:qFormat/>
    <w:uiPriority w:val="0"/>
    <w:pPr>
      <w:keepNext/>
      <w:tabs>
        <w:tab w:val="left" w:pos="600"/>
      </w:tabs>
      <w:adjustRightInd w:val="0"/>
      <w:spacing w:line="360" w:lineRule="auto"/>
      <w:textAlignment w:val="baseline"/>
      <w:outlineLvl w:val="3"/>
    </w:pPr>
    <w:rPr>
      <w:rFonts w:ascii="Times New Roman" w:hAnsi="宋体" w:cs="Times New Roman"/>
      <w:b/>
      <w:color w:val="000000"/>
      <w:spacing w:val="-20"/>
      <w:sz w:val="24"/>
      <w:szCs w:val="20"/>
    </w:rPr>
  </w:style>
  <w:style w:type="paragraph" w:styleId="6">
    <w:name w:val="heading 5"/>
    <w:basedOn w:val="1"/>
    <w:next w:val="1"/>
    <w:qFormat/>
    <w:uiPriority w:val="0"/>
    <w:pPr>
      <w:adjustRightInd w:val="0"/>
      <w:spacing w:line="360" w:lineRule="auto"/>
      <w:ind w:firstLine="200" w:firstLineChars="200"/>
      <w:textAlignment w:val="baseline"/>
      <w:outlineLvl w:val="4"/>
    </w:pPr>
    <w:rPr>
      <w:rFonts w:ascii="Times New Roman" w:hAnsi="宋体" w:cs="Times New Roman"/>
      <w:sz w:val="24"/>
      <w:szCs w:val="20"/>
    </w:rPr>
  </w:style>
  <w:style w:type="paragraph" w:styleId="7">
    <w:name w:val="heading 6"/>
    <w:basedOn w:val="1"/>
    <w:next w:val="1"/>
    <w:qFormat/>
    <w:uiPriority w:val="0"/>
    <w:pPr>
      <w:adjustRightInd w:val="0"/>
      <w:spacing w:line="460" w:lineRule="exact"/>
      <w:ind w:firstLine="560" w:firstLineChars="200"/>
      <w:textAlignment w:val="baseline"/>
      <w:outlineLvl w:val="5"/>
    </w:pPr>
    <w:rPr>
      <w:rFonts w:ascii="Times New Roman" w:hAnsi="宋体" w:cs="Times New Roman"/>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keepNext/>
      <w:keepLines/>
      <w:tabs>
        <w:tab w:val="left" w:pos="737"/>
      </w:tabs>
      <w:ind w:firstLine="454"/>
    </w:pPr>
  </w:style>
  <w:style w:type="paragraph" w:styleId="9">
    <w:name w:val="toa heading"/>
    <w:basedOn w:val="1"/>
    <w:next w:val="1"/>
    <w:qFormat/>
    <w:uiPriority w:val="0"/>
    <w:pPr>
      <w:spacing w:before="120"/>
    </w:pPr>
    <w:rPr>
      <w:rFonts w:ascii="Arial" w:hAnsi="Arial"/>
      <w:sz w:val="24"/>
    </w:rPr>
  </w:style>
  <w:style w:type="paragraph" w:styleId="10">
    <w:name w:val="Body Text"/>
    <w:basedOn w:val="1"/>
    <w:link w:val="41"/>
    <w:qFormat/>
    <w:uiPriority w:val="0"/>
    <w:pPr>
      <w:ind w:left="100"/>
    </w:pPr>
    <w:rPr>
      <w:rFonts w:ascii="Microsoft JhengHei" w:hAnsi="Microsoft JhengHei" w:eastAsia="Microsoft JhengHei"/>
      <w:sz w:val="21"/>
      <w:szCs w:val="21"/>
    </w:rPr>
  </w:style>
  <w:style w:type="paragraph" w:styleId="11">
    <w:name w:val="Body Text Indent"/>
    <w:basedOn w:val="1"/>
    <w:link w:val="38"/>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 w:val="20"/>
    </w:rPr>
  </w:style>
  <w:style w:type="paragraph" w:styleId="14">
    <w:name w:val="Date"/>
    <w:basedOn w:val="1"/>
    <w:next w:val="1"/>
    <w:qFormat/>
    <w:uiPriority w:val="0"/>
    <w:pPr>
      <w:tabs>
        <w:tab w:val="left" w:pos="737"/>
      </w:tabs>
      <w:jc w:val="both"/>
    </w:pPr>
    <w:rPr>
      <w:rFonts w:ascii="宋体"/>
    </w:rPr>
  </w:style>
  <w:style w:type="paragraph" w:styleId="15">
    <w:name w:val="Balloon Text"/>
    <w:basedOn w:val="1"/>
    <w:link w:val="35"/>
    <w:qFormat/>
    <w:uiPriority w:val="0"/>
    <w:rPr>
      <w:sz w:val="18"/>
      <w:szCs w:val="18"/>
    </w:rPr>
  </w:style>
  <w:style w:type="paragraph" w:styleId="16">
    <w:name w:val="footer"/>
    <w:basedOn w:val="1"/>
    <w:qFormat/>
    <w:uiPriority w:val="0"/>
    <w:pPr>
      <w:tabs>
        <w:tab w:val="center" w:pos="4153"/>
        <w:tab w:val="right" w:pos="8306"/>
      </w:tabs>
      <w:snapToGrid w:val="0"/>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39"/>
  </w:style>
  <w:style w:type="paragraph" w:styleId="19">
    <w:name w:val="footnote text"/>
    <w:basedOn w:val="1"/>
    <w:link w:val="42"/>
    <w:qFormat/>
    <w:uiPriority w:val="0"/>
    <w:pPr>
      <w:snapToGrid w:val="0"/>
    </w:pPr>
    <w:rPr>
      <w:sz w:val="18"/>
    </w:rPr>
  </w:style>
  <w:style w:type="paragraph" w:styleId="20">
    <w:name w:val="toc 2"/>
    <w:basedOn w:val="1"/>
    <w:next w:val="1"/>
    <w:qFormat/>
    <w:uiPriority w:val="0"/>
    <w:pPr>
      <w:ind w:left="420" w:leftChars="200"/>
    </w:pPr>
  </w:style>
  <w:style w:type="paragraph" w:styleId="21">
    <w:name w:val="Normal (Web)"/>
    <w:basedOn w:val="1"/>
    <w:qFormat/>
    <w:uiPriority w:val="99"/>
    <w:pPr>
      <w:spacing w:before="100" w:beforeAutospacing="1" w:after="100" w:afterAutospacing="1"/>
    </w:pPr>
    <w:rPr>
      <w:rFonts w:ascii="宋体" w:hAnsi="宋体"/>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b/>
      <w:bCs/>
    </w:rPr>
  </w:style>
  <w:style w:type="character" w:styleId="26">
    <w:name w:val="Hyperlink"/>
    <w:basedOn w:val="24"/>
    <w:qFormat/>
    <w:uiPriority w:val="0"/>
    <w:rPr>
      <w:rFonts w:cs="Times New Roman"/>
      <w:color w:val="0000FF"/>
      <w:u w:val="single"/>
    </w:rPr>
  </w:style>
  <w:style w:type="character" w:customStyle="1" w:styleId="27">
    <w:name w:val="标题 2 Char Char"/>
    <w:qFormat/>
    <w:uiPriority w:val="0"/>
    <w:rPr>
      <w:rFonts w:eastAsia="宋体"/>
      <w:b/>
      <w:color w:val="000000"/>
      <w:kern w:val="2"/>
      <w:sz w:val="24"/>
      <w:lang w:val="en-US" w:eastAsia="zh-CN" w:bidi="ar-SA"/>
    </w:rPr>
  </w:style>
  <w:style w:type="paragraph" w:customStyle="1" w:styleId="28">
    <w:name w:val="Table Paragraph"/>
    <w:basedOn w:val="1"/>
    <w:qFormat/>
    <w:uiPriority w:val="1"/>
  </w:style>
  <w:style w:type="paragraph" w:customStyle="1" w:styleId="29">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styleId="30">
    <w:name w:val="List Paragraph"/>
    <w:basedOn w:val="1"/>
    <w:qFormat/>
    <w:uiPriority w:val="99"/>
    <w:pPr>
      <w:ind w:firstLine="420" w:firstLineChars="200"/>
    </w:pPr>
  </w:style>
  <w:style w:type="character" w:customStyle="1" w:styleId="31">
    <w:name w:val="font41"/>
    <w:basedOn w:val="24"/>
    <w:qFormat/>
    <w:uiPriority w:val="0"/>
    <w:rPr>
      <w:rFonts w:hint="eastAsia" w:ascii="宋体" w:hAnsi="宋体" w:eastAsia="宋体" w:cs="宋体"/>
      <w:color w:val="000000"/>
      <w:sz w:val="28"/>
      <w:szCs w:val="28"/>
      <w:u w:val="none"/>
    </w:rPr>
  </w:style>
  <w:style w:type="character" w:customStyle="1" w:styleId="32">
    <w:name w:val="font51"/>
    <w:basedOn w:val="24"/>
    <w:qFormat/>
    <w:uiPriority w:val="0"/>
    <w:rPr>
      <w:rFonts w:ascii="Arial" w:hAnsi="Arial" w:cs="Arial"/>
      <w:color w:val="000000"/>
      <w:sz w:val="28"/>
      <w:szCs w:val="28"/>
      <w:u w:val="none"/>
    </w:rPr>
  </w:style>
  <w:style w:type="character" w:customStyle="1" w:styleId="33">
    <w:name w:val="font11"/>
    <w:basedOn w:val="24"/>
    <w:qFormat/>
    <w:uiPriority w:val="0"/>
    <w:rPr>
      <w:rFonts w:hint="eastAsia" w:ascii="宋体" w:hAnsi="宋体" w:eastAsia="宋体" w:cs="宋体"/>
      <w:color w:val="000000"/>
      <w:sz w:val="28"/>
      <w:szCs w:val="28"/>
      <w:u w:val="none"/>
    </w:rPr>
  </w:style>
  <w:style w:type="character" w:customStyle="1" w:styleId="34">
    <w:name w:val="font01"/>
    <w:basedOn w:val="24"/>
    <w:qFormat/>
    <w:uiPriority w:val="0"/>
    <w:rPr>
      <w:rFonts w:ascii="Arial" w:hAnsi="Arial" w:cs="Arial"/>
      <w:color w:val="000000"/>
      <w:sz w:val="28"/>
      <w:szCs w:val="28"/>
      <w:u w:val="none"/>
    </w:rPr>
  </w:style>
  <w:style w:type="character" w:customStyle="1" w:styleId="35">
    <w:name w:val="批注框文本 Char"/>
    <w:basedOn w:val="24"/>
    <w:link w:val="15"/>
    <w:qFormat/>
    <w:uiPriority w:val="0"/>
    <w:rPr>
      <w:rFonts w:ascii="Calibri" w:hAnsi="Calibri" w:eastAsia="宋体" w:cs="宋体"/>
      <w:sz w:val="18"/>
      <w:szCs w:val="18"/>
    </w:rPr>
  </w:style>
  <w:style w:type="paragraph" w:customStyle="1" w:styleId="36">
    <w:name w:val="文档正文"/>
    <w:basedOn w:val="1"/>
    <w:qFormat/>
    <w:uiPriority w:val="99"/>
    <w:pPr>
      <w:widowControl w:val="0"/>
      <w:adjustRightInd w:val="0"/>
      <w:spacing w:line="312" w:lineRule="atLeast"/>
      <w:ind w:firstLine="567"/>
      <w:jc w:val="both"/>
      <w:textAlignment w:val="baseline"/>
    </w:pPr>
    <w:rPr>
      <w:rFonts w:ascii="长城仿宋" w:hAnsi="Times New Roman" w:eastAsia="长城仿宋" w:cs="Times New Roman"/>
      <w:sz w:val="28"/>
      <w:szCs w:val="24"/>
    </w:rPr>
  </w:style>
  <w:style w:type="paragraph" w:customStyle="1" w:styleId="37">
    <w:name w:val="Char2"/>
    <w:basedOn w:val="1"/>
    <w:qFormat/>
    <w:uiPriority w:val="0"/>
    <w:pPr>
      <w:widowControl w:val="0"/>
      <w:spacing w:line="360" w:lineRule="auto"/>
      <w:ind w:firstLine="200" w:firstLineChars="200"/>
      <w:jc w:val="both"/>
    </w:pPr>
    <w:rPr>
      <w:rFonts w:ascii="Times New Roman" w:hAnsi="Times New Roman" w:cs="Times New Roman"/>
      <w:kern w:val="2"/>
      <w:sz w:val="21"/>
      <w:szCs w:val="24"/>
    </w:rPr>
  </w:style>
  <w:style w:type="character" w:customStyle="1" w:styleId="38">
    <w:name w:val="正文文本缩进 Char"/>
    <w:basedOn w:val="24"/>
    <w:link w:val="11"/>
    <w:qFormat/>
    <w:uiPriority w:val="0"/>
    <w:rPr>
      <w:rFonts w:ascii="Calibri" w:hAnsi="Calibri" w:eastAsia="宋体" w:cs="宋体"/>
      <w:sz w:val="22"/>
      <w:szCs w:val="22"/>
    </w:rPr>
  </w:style>
  <w:style w:type="character" w:customStyle="1" w:styleId="39">
    <w:name w:val="标题 4 Char"/>
    <w:basedOn w:val="24"/>
    <w:link w:val="2"/>
    <w:qFormat/>
    <w:uiPriority w:val="0"/>
    <w:rPr>
      <w:rFonts w:ascii="Times New Roman" w:hAnsi="宋体" w:eastAsia="宋体" w:cs="Times New Roman"/>
      <w:b/>
      <w:color w:val="000000"/>
      <w:spacing w:val="-20"/>
      <w:kern w:val="0"/>
      <w:sz w:val="24"/>
      <w:szCs w:val="20"/>
    </w:rPr>
  </w:style>
  <w:style w:type="character" w:customStyle="1" w:styleId="40">
    <w:name w:val="font101"/>
    <w:basedOn w:val="24"/>
    <w:qFormat/>
    <w:uiPriority w:val="0"/>
    <w:rPr>
      <w:rFonts w:hint="eastAsia" w:ascii="华文中宋" w:hAnsi="华文中宋" w:eastAsia="华文中宋" w:cs="华文中宋"/>
      <w:b/>
      <w:color w:val="000000"/>
      <w:sz w:val="22"/>
      <w:szCs w:val="22"/>
      <w:u w:val="none"/>
    </w:rPr>
  </w:style>
  <w:style w:type="character" w:customStyle="1" w:styleId="41">
    <w:name w:val="正文文本 Char"/>
    <w:basedOn w:val="24"/>
    <w:link w:val="10"/>
    <w:qFormat/>
    <w:uiPriority w:val="0"/>
    <w:rPr>
      <w:rFonts w:hint="eastAsia" w:ascii="Microsoft JhengHei" w:hAnsi="Microsoft JhengHei" w:eastAsia="Microsoft JhengHei" w:cs="Times New Roman"/>
      <w:sz w:val="21"/>
      <w:szCs w:val="21"/>
    </w:rPr>
  </w:style>
  <w:style w:type="character" w:customStyle="1" w:styleId="42">
    <w:name w:val="脚注文本 Char"/>
    <w:basedOn w:val="24"/>
    <w:link w:val="19"/>
    <w:qFormat/>
    <w:uiPriority w:val="0"/>
    <w:rPr>
      <w:rFonts w:hint="default" w:ascii="Calibri" w:hAnsi="Calibri" w:eastAsia="宋体" w:cs="Times New Roman"/>
      <w:sz w:val="18"/>
      <w:szCs w:val="18"/>
    </w:rPr>
  </w:style>
  <w:style w:type="character" w:customStyle="1" w:styleId="43">
    <w:name w:val="标题 3 Char"/>
    <w:basedOn w:val="24"/>
    <w:link w:val="5"/>
    <w:qFormat/>
    <w:uiPriority w:val="0"/>
    <w:rPr>
      <w:rFonts w:hint="eastAsia" w:ascii="Microsoft JhengHei" w:hAnsi="Microsoft JhengHei" w:eastAsia="Microsoft JhengHei" w:cs="Times New Roman"/>
      <w:sz w:val="28"/>
      <w:szCs w:val="28"/>
    </w:rPr>
  </w:style>
  <w:style w:type="character" w:customStyle="1" w:styleId="44">
    <w:name w:val="bookmark-item"/>
    <w:qFormat/>
    <w:uiPriority w:val="0"/>
  </w:style>
  <w:style w:type="paragraph" w:customStyle="1" w:styleId="45">
    <w:name w:val="列出段落1"/>
    <w:basedOn w:val="1"/>
    <w:qFormat/>
    <w:uiPriority w:val="0"/>
    <w:pPr>
      <w:ind w:firstLine="420" w:firstLineChars="200"/>
    </w:pPr>
    <w:rPr>
      <w:rFonts w:ascii="Times New Roman" w:hAnsi="Times New Roman" w:cs="Times New Roman"/>
      <w:szCs w:val="24"/>
    </w:rPr>
  </w:style>
  <w:style w:type="paragraph" w:customStyle="1" w:styleId="46">
    <w:name w:val="列出段落3"/>
    <w:basedOn w:val="1"/>
    <w:qFormat/>
    <w:uiPriority w:val="0"/>
    <w:pPr>
      <w:ind w:firstLine="420" w:firstLineChars="200"/>
    </w:pPr>
    <w:rPr>
      <w:rFonts w:ascii="Times New Roman" w:hAnsi="Times New Roman" w:cs="Times New Roman"/>
      <w:szCs w:val="24"/>
    </w:rPr>
  </w:style>
  <w:style w:type="paragraph" w:customStyle="1" w:styleId="47">
    <w:name w:val="列出段落2"/>
    <w:basedOn w:val="1"/>
    <w:qFormat/>
    <w:uiPriority w:val="34"/>
    <w:pPr>
      <w:ind w:firstLine="420" w:firstLineChars="200"/>
    </w:pPr>
    <w:rPr>
      <w:rFonts w:ascii="Times New Roman" w:hAnsi="Times New Roman" w:cs="Times New Roman"/>
      <w:szCs w:val="24"/>
    </w:rPr>
  </w:style>
  <w:style w:type="paragraph" w:customStyle="1" w:styleId="48">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character" w:customStyle="1" w:styleId="49">
    <w:name w:val="NormalCharacter"/>
    <w:qFormat/>
    <w:uiPriority w:val="0"/>
  </w:style>
  <w:style w:type="paragraph" w:customStyle="1" w:styleId="50">
    <w:name w:val="HtmlNormal"/>
    <w:basedOn w:val="1"/>
    <w:qFormat/>
    <w:uiPriority w:val="0"/>
    <w:pPr>
      <w:spacing w:before="75" w:after="75"/>
      <w:textAlignment w:val="baseline"/>
    </w:pPr>
    <w:rPr>
      <w:sz w:val="24"/>
      <w:szCs w:val="24"/>
    </w:rPr>
  </w:style>
  <w:style w:type="character" w:customStyle="1" w:styleId="51">
    <w:name w:val="PageNumber"/>
    <w:basedOn w:val="49"/>
    <w:qFormat/>
    <w:uiPriority w:val="0"/>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54">
    <w:name w:val="网格型1"/>
    <w:basedOn w:val="22"/>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30224-83C7-4710-BEC3-49434C9F79F7}">
  <ds:schemaRefs/>
</ds:datastoreItem>
</file>

<file path=docProps/app.xml><?xml version="1.0" encoding="utf-8"?>
<Properties xmlns="http://schemas.openxmlformats.org/officeDocument/2006/extended-properties" xmlns:vt="http://schemas.openxmlformats.org/officeDocument/2006/docPropsVTypes">
  <Template>Normal</Template>
  <Pages>103</Pages>
  <Words>48626</Words>
  <Characters>51664</Characters>
  <Lines>351</Lines>
  <Paragraphs>98</Paragraphs>
  <TotalTime>39</TotalTime>
  <ScaleCrop>false</ScaleCrop>
  <LinksUpToDate>false</LinksUpToDate>
  <CharactersWithSpaces>53933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2018-04-15T02:23:00Z</dcterms:created>
  <dc:creator>dell</dc:creator>
  <cp:lastModifiedBy>童童</cp:lastModifiedBy>
  <cp:lastPrinted>2019-12-13T02:43:00Z</cp:lastPrinted>
  <dcterms:modified xsi:type="dcterms:W3CDTF">2022-12-22T07:59:29Z</dcterms:modified>
  <cp:revision>543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4B27EABA073240DBA1581C7FAC2323F8</vt:lpwstr>
  </property>
</Properties>
</file>