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29" w:rightChars="14"/>
        <w:jc w:val="center"/>
        <w:rPr>
          <w:rFonts w:hint="eastAsia" w:ascii="宋体" w:hAnsi="宋体" w:eastAsia="宋体" w:cs="宋体"/>
          <w:b/>
          <w:bCs/>
          <w:color w:val="auto"/>
          <w:sz w:val="36"/>
          <w:szCs w:val="36"/>
        </w:rPr>
      </w:pPr>
    </w:p>
    <w:p>
      <w:pPr>
        <w:spacing w:line="360" w:lineRule="auto"/>
        <w:ind w:right="29" w:rightChars="14"/>
        <w:jc w:val="both"/>
        <w:rPr>
          <w:rFonts w:hint="eastAsia" w:ascii="宋体" w:hAnsi="宋体" w:eastAsia="宋体" w:cs="宋体"/>
          <w:b/>
          <w:bCs/>
          <w:color w:val="auto"/>
          <w:sz w:val="36"/>
          <w:szCs w:val="36"/>
        </w:rPr>
      </w:pPr>
    </w:p>
    <w:p>
      <w:pPr>
        <w:spacing w:line="360" w:lineRule="auto"/>
        <w:ind w:right="29" w:rightChars="14"/>
        <w:jc w:val="center"/>
        <w:rPr>
          <w:rFonts w:hint="eastAsia" w:ascii="宋体" w:hAnsi="宋体" w:eastAsia="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新疆准东经济技术开发区2023年购置吊拖分离清障车应急救援设备项目</w:t>
      </w:r>
    </w:p>
    <w:p>
      <w:pPr>
        <w:pStyle w:val="2"/>
        <w:tabs>
          <w:tab w:val="left" w:pos="0"/>
          <w:tab w:val="left" w:pos="993"/>
          <w:tab w:val="left" w:pos="1134"/>
        </w:tabs>
        <w:rPr>
          <w:rFonts w:hint="eastAsia" w:ascii="宋体" w:hAnsi="宋体" w:eastAsia="宋体" w:cs="宋体"/>
          <w:lang w:val="en-US" w:eastAsia="zh-CN"/>
        </w:rPr>
      </w:pPr>
    </w:p>
    <w:p>
      <w:pPr>
        <w:spacing w:line="360" w:lineRule="auto"/>
        <w:ind w:right="29" w:rightChars="14"/>
        <w:jc w:val="center"/>
        <w:rPr>
          <w:rFonts w:hint="eastAsia" w:ascii="宋体" w:hAnsi="宋体" w:eastAsia="宋体" w:cs="宋体"/>
          <w:b/>
          <w:color w:val="auto"/>
          <w:sz w:val="36"/>
          <w:szCs w:val="36"/>
        </w:rPr>
      </w:pPr>
      <w:r>
        <w:rPr>
          <w:rFonts w:hint="eastAsia" w:ascii="宋体" w:hAnsi="宋体" w:eastAsia="宋体" w:cs="宋体"/>
          <w:b/>
          <w:color w:val="auto"/>
          <w:sz w:val="48"/>
          <w:szCs w:val="48"/>
          <w:lang w:val="en-US" w:eastAsia="zh-CN"/>
        </w:rPr>
        <w:t>竞争性磋商</w:t>
      </w:r>
      <w:r>
        <w:rPr>
          <w:rFonts w:hint="eastAsia" w:ascii="宋体" w:hAnsi="宋体" w:eastAsia="宋体" w:cs="宋体"/>
          <w:b/>
          <w:color w:val="auto"/>
          <w:sz w:val="48"/>
          <w:szCs w:val="48"/>
        </w:rPr>
        <w:t>文件</w:t>
      </w:r>
      <w:r>
        <w:rPr>
          <w:rFonts w:hint="eastAsia" w:ascii="宋体" w:hAnsi="宋体" w:eastAsia="宋体" w:cs="宋体"/>
          <w:b/>
          <w:color w:val="auto"/>
          <w:sz w:val="36"/>
          <w:szCs w:val="36"/>
        </w:rPr>
        <w:t xml:space="preserve">  </w:t>
      </w:r>
    </w:p>
    <w:p>
      <w:pPr>
        <w:pStyle w:val="2"/>
        <w:tabs>
          <w:tab w:val="left" w:pos="0"/>
          <w:tab w:val="left" w:pos="993"/>
          <w:tab w:val="left" w:pos="1134"/>
        </w:tabs>
        <w:rPr>
          <w:rFonts w:hint="eastAsia" w:ascii="宋体" w:hAnsi="宋体" w:eastAsia="宋体" w:cs="宋体"/>
          <w:b/>
          <w:color w:val="auto"/>
          <w:sz w:val="36"/>
          <w:szCs w:val="36"/>
        </w:rPr>
      </w:pPr>
    </w:p>
    <w:p>
      <w:pPr>
        <w:rPr>
          <w:rFonts w:hint="eastAsia" w:ascii="宋体" w:hAnsi="宋体" w:eastAsia="宋体" w:cs="宋体"/>
          <w:color w:val="auto"/>
        </w:rPr>
      </w:pPr>
    </w:p>
    <w:p>
      <w:pPr>
        <w:spacing w:line="360" w:lineRule="auto"/>
        <w:ind w:right="29" w:rightChars="14"/>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rPr>
        <w:t>项目编号：</w:t>
      </w:r>
      <w:r>
        <w:rPr>
          <w:rFonts w:hint="eastAsia" w:ascii="宋体" w:hAnsi="宋体" w:eastAsia="宋体" w:cs="宋体"/>
          <w:b/>
          <w:color w:val="auto"/>
          <w:sz w:val="36"/>
          <w:szCs w:val="36"/>
          <w:highlight w:val="none"/>
          <w:lang w:val="en-US" w:eastAsia="zh-CN"/>
        </w:rPr>
        <w:t>CSFLZB202</w:t>
      </w:r>
      <w:r>
        <w:rPr>
          <w:rFonts w:hint="eastAsia" w:ascii="宋体" w:hAnsi="宋体" w:cs="宋体"/>
          <w:b/>
          <w:color w:val="auto"/>
          <w:sz w:val="36"/>
          <w:szCs w:val="36"/>
          <w:highlight w:val="none"/>
          <w:lang w:val="en-US" w:eastAsia="zh-CN"/>
        </w:rPr>
        <w:t>3</w:t>
      </w:r>
      <w:r>
        <w:rPr>
          <w:rFonts w:hint="eastAsia" w:ascii="宋体" w:hAnsi="宋体" w:eastAsia="宋体" w:cs="宋体"/>
          <w:b/>
          <w:color w:val="auto"/>
          <w:sz w:val="36"/>
          <w:szCs w:val="36"/>
          <w:highlight w:val="none"/>
          <w:lang w:val="en-US" w:eastAsia="zh-CN"/>
        </w:rPr>
        <w:t>-</w:t>
      </w:r>
      <w:r>
        <w:rPr>
          <w:rFonts w:hint="eastAsia" w:ascii="宋体" w:hAnsi="宋体" w:cs="宋体"/>
          <w:b/>
          <w:color w:val="auto"/>
          <w:sz w:val="36"/>
          <w:szCs w:val="36"/>
          <w:highlight w:val="none"/>
          <w:lang w:val="en-US" w:eastAsia="zh-CN"/>
        </w:rPr>
        <w:t>003</w:t>
      </w:r>
      <w:r>
        <w:rPr>
          <w:rFonts w:hint="eastAsia" w:ascii="宋体" w:hAnsi="宋体" w:eastAsia="宋体" w:cs="宋体"/>
          <w:b/>
          <w:color w:val="auto"/>
          <w:sz w:val="36"/>
          <w:szCs w:val="36"/>
          <w:highlight w:val="none"/>
          <w:lang w:val="en-US" w:eastAsia="zh-CN"/>
        </w:rPr>
        <w:t>-</w:t>
      </w:r>
      <w:r>
        <w:rPr>
          <w:rFonts w:hint="eastAsia" w:ascii="宋体" w:hAnsi="宋体" w:cs="宋体"/>
          <w:b/>
          <w:color w:val="auto"/>
          <w:sz w:val="36"/>
          <w:szCs w:val="36"/>
          <w:highlight w:val="none"/>
          <w:lang w:val="en-US" w:eastAsia="zh-CN"/>
        </w:rPr>
        <w:t>CG</w:t>
      </w:r>
    </w:p>
    <w:p>
      <w:pPr>
        <w:pStyle w:val="2"/>
        <w:tabs>
          <w:tab w:val="left" w:pos="0"/>
          <w:tab w:val="left" w:pos="993"/>
          <w:tab w:val="left" w:pos="1134"/>
        </w:tabs>
        <w:rPr>
          <w:rFonts w:hint="eastAsia" w:ascii="宋体" w:hAnsi="宋体" w:eastAsia="宋体" w:cs="宋体"/>
          <w:lang w:val="en-US" w:eastAsia="zh-CN"/>
        </w:rPr>
      </w:pPr>
    </w:p>
    <w:p>
      <w:pPr>
        <w:rPr>
          <w:rFonts w:hint="eastAsia" w:ascii="宋体" w:hAnsi="宋体" w:eastAsia="宋体" w:cs="宋体"/>
          <w:lang w:val="en-US" w:eastAsia="zh-CN"/>
        </w:rPr>
      </w:pPr>
    </w:p>
    <w:p>
      <w:pPr>
        <w:pStyle w:val="5"/>
        <w:outlineLvl w:val="9"/>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招标</w:t>
      </w:r>
      <w:r>
        <w:rPr>
          <w:rFonts w:hint="eastAsia" w:ascii="宋体" w:hAnsi="宋体" w:eastAsia="宋体" w:cs="宋体"/>
          <w:b/>
          <w:bCs/>
          <w:color w:val="auto"/>
          <w:sz w:val="28"/>
        </w:rPr>
        <w:t>单位：</w:t>
      </w:r>
      <w:r>
        <w:rPr>
          <w:rFonts w:hint="eastAsia" w:ascii="宋体" w:hAnsi="宋体" w:cs="宋体"/>
          <w:b/>
          <w:bCs/>
          <w:color w:val="auto"/>
          <w:sz w:val="28"/>
          <w:lang w:val="en-US" w:eastAsia="zh-CN"/>
        </w:rPr>
        <w:t>新疆准东经济技术开发区安全生产监督管理局</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联 系 人：</w:t>
      </w:r>
      <w:r>
        <w:rPr>
          <w:rFonts w:hint="eastAsia" w:ascii="宋体" w:hAnsi="宋体" w:cs="宋体"/>
          <w:b/>
          <w:bCs/>
          <w:color w:val="auto"/>
          <w:sz w:val="28"/>
          <w:lang w:val="en-US" w:eastAsia="zh-CN"/>
        </w:rPr>
        <w:t>张宇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联系电话：</w:t>
      </w:r>
      <w:r>
        <w:rPr>
          <w:rFonts w:hint="eastAsia" w:ascii="宋体" w:hAnsi="宋体" w:cs="宋体"/>
          <w:b/>
          <w:bCs/>
          <w:color w:val="auto"/>
          <w:sz w:val="28"/>
          <w:lang w:val="en-US" w:eastAsia="zh-CN"/>
        </w:rPr>
        <w:t>17509947111</w:t>
      </w:r>
      <w:r>
        <w:rPr>
          <w:rFonts w:hint="eastAsia" w:ascii="宋体" w:hAnsi="宋体" w:eastAsia="宋体" w:cs="宋体"/>
          <w:b/>
          <w:bCs/>
          <w:color w:val="auto"/>
          <w:sz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left="538" w:hanging="540" w:hangingChars="192"/>
        <w:textAlignment w:val="auto"/>
        <w:rPr>
          <w:rFonts w:hint="eastAsia" w:ascii="宋体" w:hAnsi="宋体" w:eastAsia="宋体" w:cs="宋体"/>
          <w:b/>
          <w:color w:val="auto"/>
          <w:sz w:val="28"/>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lang w:eastAsia="zh-CN"/>
        </w:rPr>
      </w:pPr>
      <w:r>
        <w:rPr>
          <w:rFonts w:hint="eastAsia" w:ascii="宋体" w:hAnsi="宋体" w:eastAsia="宋体" w:cs="宋体"/>
          <w:b/>
          <w:color w:val="auto"/>
          <w:sz w:val="28"/>
        </w:rPr>
        <w:t>招标代理单位：</w:t>
      </w:r>
      <w:r>
        <w:rPr>
          <w:rFonts w:hint="eastAsia" w:ascii="宋体" w:hAnsi="宋体" w:eastAsia="宋体" w:cs="宋体"/>
          <w:b/>
          <w:color w:val="auto"/>
          <w:sz w:val="28"/>
          <w:lang w:eastAsia="zh-CN"/>
        </w:rPr>
        <w:t>新疆昌盛方略项目管理有限公司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法定代表人：刘俊亮</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项目负责人：胡雪梅</w:t>
      </w:r>
      <w:r>
        <w:rPr>
          <w:rFonts w:hint="eastAsia" w:ascii="宋体" w:hAnsi="宋体" w:cs="宋体"/>
          <w:b/>
          <w:bCs/>
          <w:color w:val="auto"/>
          <w:sz w:val="28"/>
          <w:lang w:val="en-US" w:eastAsia="zh-CN"/>
        </w:rPr>
        <w:t>、何家民</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联系电话： 0994-8165002、15199646026</w:t>
      </w:r>
    </w:p>
    <w:p>
      <w:pPr>
        <w:rPr>
          <w:rFonts w:hint="eastAsia" w:ascii="宋体" w:hAnsi="宋体" w:eastAsia="宋体" w:cs="宋体"/>
          <w:b/>
          <w:color w:val="auto"/>
          <w:sz w:val="28"/>
        </w:rPr>
      </w:pPr>
    </w:p>
    <w:p>
      <w:pPr>
        <w:spacing w:line="360" w:lineRule="auto"/>
        <w:ind w:right="29" w:rightChars="14"/>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3</w:t>
      </w:r>
      <w:r>
        <w:rPr>
          <w:rFonts w:hint="eastAsia" w:ascii="宋体" w:hAnsi="宋体" w:eastAsia="宋体" w:cs="宋体"/>
          <w:b/>
          <w:color w:val="auto"/>
          <w:sz w:val="36"/>
          <w:szCs w:val="36"/>
        </w:rPr>
        <w:t>年</w:t>
      </w:r>
      <w:r>
        <w:rPr>
          <w:rFonts w:hint="eastAsia" w:ascii="宋体" w:hAnsi="宋体" w:cs="宋体"/>
          <w:b/>
          <w:color w:val="auto"/>
          <w:sz w:val="36"/>
          <w:szCs w:val="36"/>
          <w:lang w:val="en-US" w:eastAsia="zh-CN"/>
        </w:rPr>
        <w:t>1</w:t>
      </w:r>
      <w:r>
        <w:rPr>
          <w:rFonts w:hint="eastAsia" w:ascii="宋体" w:hAnsi="宋体" w:eastAsia="宋体" w:cs="宋体"/>
          <w:b/>
          <w:color w:val="auto"/>
          <w:sz w:val="36"/>
          <w:szCs w:val="36"/>
        </w:rPr>
        <w:t>月</w:t>
      </w:r>
    </w:p>
    <w:p>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pPr>
        <w:spacing w:before="0" w:after="0" w:line="240" w:lineRule="auto"/>
        <w:ind w:left="0" w:leftChars="0" w:right="0" w:rightChars="0" w:firstLine="0" w:firstLineChars="0"/>
        <w:jc w:val="center"/>
        <w:rPr>
          <w:sz w:val="40"/>
          <w:szCs w:val="36"/>
        </w:rPr>
      </w:pPr>
      <w:r>
        <w:rPr>
          <w:rFonts w:ascii="宋体" w:hAnsi="宋体" w:eastAsia="宋体"/>
          <w:sz w:val="40"/>
          <w:szCs w:val="36"/>
        </w:rPr>
        <w:t>目录</w:t>
      </w:r>
    </w:p>
    <w:p>
      <w:pPr>
        <w:pStyle w:val="46"/>
        <w:tabs>
          <w:tab w:val="right" w:leader="dot" w:pos="9638"/>
        </w:tabs>
        <w:rPr>
          <w:sz w:val="28"/>
          <w:szCs w:val="28"/>
        </w:rPr>
      </w:pPr>
      <w:r>
        <w:rPr>
          <w:sz w:val="28"/>
          <w:szCs w:val="28"/>
        </w:rPr>
        <w:fldChar w:fldCharType="begin"/>
      </w:r>
      <w:r>
        <w:rPr>
          <w:sz w:val="28"/>
          <w:szCs w:val="28"/>
        </w:rPr>
        <w:instrText xml:space="preserve">TOC \o "1-2" \h \u </w:instrText>
      </w:r>
      <w:r>
        <w:rPr>
          <w:sz w:val="28"/>
          <w:szCs w:val="28"/>
        </w:rPr>
        <w:fldChar w:fldCharType="separate"/>
      </w:r>
      <w:r>
        <w:rPr>
          <w:sz w:val="28"/>
          <w:szCs w:val="28"/>
        </w:rPr>
        <w:fldChar w:fldCharType="begin"/>
      </w:r>
      <w:r>
        <w:rPr>
          <w:sz w:val="28"/>
          <w:szCs w:val="28"/>
        </w:rPr>
        <w:instrText xml:space="preserve"> HYPERLINK \l _Toc10554 </w:instrText>
      </w:r>
      <w:r>
        <w:rPr>
          <w:sz w:val="28"/>
          <w:szCs w:val="28"/>
        </w:rPr>
        <w:fldChar w:fldCharType="separate"/>
      </w:r>
      <w:r>
        <w:rPr>
          <w:rFonts w:hint="eastAsia" w:ascii="宋体" w:hAnsi="宋体" w:eastAsia="宋体" w:cs="宋体"/>
          <w:sz w:val="28"/>
          <w:szCs w:val="28"/>
        </w:rPr>
        <w:t>竞争性磋商公告</w:t>
      </w:r>
      <w:r>
        <w:rPr>
          <w:sz w:val="28"/>
          <w:szCs w:val="28"/>
        </w:rPr>
        <w:tab/>
      </w:r>
      <w:r>
        <w:rPr>
          <w:sz w:val="28"/>
          <w:szCs w:val="28"/>
        </w:rPr>
        <w:fldChar w:fldCharType="begin"/>
      </w:r>
      <w:r>
        <w:rPr>
          <w:sz w:val="28"/>
          <w:szCs w:val="28"/>
        </w:rPr>
        <w:instrText xml:space="preserve"> PAGEREF _Toc10554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46"/>
        <w:tabs>
          <w:tab w:val="right" w:leader="dot" w:pos="9638"/>
        </w:tabs>
        <w:rPr>
          <w:sz w:val="28"/>
          <w:szCs w:val="28"/>
        </w:rPr>
      </w:pPr>
      <w:r>
        <w:rPr>
          <w:sz w:val="28"/>
          <w:szCs w:val="28"/>
        </w:rPr>
        <w:fldChar w:fldCharType="begin"/>
      </w:r>
      <w:r>
        <w:rPr>
          <w:sz w:val="28"/>
          <w:szCs w:val="28"/>
        </w:rPr>
        <w:instrText xml:space="preserve"> HYPERLINK \l _Toc13062 </w:instrText>
      </w:r>
      <w:r>
        <w:rPr>
          <w:sz w:val="28"/>
          <w:szCs w:val="28"/>
        </w:rPr>
        <w:fldChar w:fldCharType="separate"/>
      </w:r>
      <w:r>
        <w:rPr>
          <w:rFonts w:hint="eastAsia" w:ascii="宋体" w:hAnsi="宋体" w:eastAsia="宋体" w:cs="宋体"/>
          <w:sz w:val="28"/>
          <w:szCs w:val="28"/>
        </w:rPr>
        <w:t>供应商须知前附表</w:t>
      </w:r>
      <w:r>
        <w:rPr>
          <w:sz w:val="28"/>
          <w:szCs w:val="28"/>
        </w:rPr>
        <w:tab/>
      </w:r>
      <w:r>
        <w:rPr>
          <w:sz w:val="28"/>
          <w:szCs w:val="28"/>
        </w:rPr>
        <w:fldChar w:fldCharType="begin"/>
      </w:r>
      <w:r>
        <w:rPr>
          <w:sz w:val="28"/>
          <w:szCs w:val="28"/>
        </w:rPr>
        <w:instrText xml:space="preserve"> PAGEREF _Toc13062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46"/>
        <w:tabs>
          <w:tab w:val="right" w:leader="dot" w:pos="9638"/>
        </w:tabs>
        <w:rPr>
          <w:sz w:val="28"/>
          <w:szCs w:val="28"/>
        </w:rPr>
      </w:pPr>
      <w:r>
        <w:rPr>
          <w:sz w:val="28"/>
          <w:szCs w:val="28"/>
        </w:rPr>
        <w:fldChar w:fldCharType="begin"/>
      </w:r>
      <w:r>
        <w:rPr>
          <w:sz w:val="28"/>
          <w:szCs w:val="28"/>
        </w:rPr>
        <w:instrText xml:space="preserve"> HYPERLINK \l _Toc27035 </w:instrText>
      </w:r>
      <w:r>
        <w:rPr>
          <w:sz w:val="28"/>
          <w:szCs w:val="28"/>
        </w:rPr>
        <w:fldChar w:fldCharType="separate"/>
      </w:r>
      <w:r>
        <w:rPr>
          <w:rFonts w:hint="eastAsia" w:ascii="宋体" w:hAnsi="宋体" w:eastAsia="宋体" w:cs="宋体"/>
          <w:sz w:val="28"/>
          <w:szCs w:val="28"/>
        </w:rPr>
        <w:t>第一章  供应商须知</w:t>
      </w:r>
      <w:r>
        <w:rPr>
          <w:sz w:val="28"/>
          <w:szCs w:val="28"/>
        </w:rPr>
        <w:tab/>
      </w:r>
      <w:r>
        <w:rPr>
          <w:sz w:val="28"/>
          <w:szCs w:val="28"/>
        </w:rPr>
        <w:fldChar w:fldCharType="begin"/>
      </w:r>
      <w:r>
        <w:rPr>
          <w:sz w:val="28"/>
          <w:szCs w:val="28"/>
        </w:rPr>
        <w:instrText xml:space="preserve"> PAGEREF _Toc27035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_Toc31267 </w:instrText>
      </w:r>
      <w:r>
        <w:rPr>
          <w:sz w:val="28"/>
          <w:szCs w:val="28"/>
        </w:rPr>
        <w:fldChar w:fldCharType="separate"/>
      </w:r>
      <w:r>
        <w:rPr>
          <w:rFonts w:hint="eastAsia" w:ascii="宋体" w:hAnsi="宋体" w:eastAsia="宋体" w:cs="宋体"/>
          <w:sz w:val="28"/>
          <w:szCs w:val="28"/>
        </w:rPr>
        <w:t>1、定义</w:t>
      </w:r>
      <w:r>
        <w:rPr>
          <w:sz w:val="28"/>
          <w:szCs w:val="28"/>
        </w:rPr>
        <w:tab/>
      </w:r>
      <w:r>
        <w:rPr>
          <w:sz w:val="28"/>
          <w:szCs w:val="28"/>
        </w:rPr>
        <w:fldChar w:fldCharType="begin"/>
      </w:r>
      <w:r>
        <w:rPr>
          <w:sz w:val="28"/>
          <w:szCs w:val="28"/>
        </w:rPr>
        <w:instrText xml:space="preserve"> PAGEREF _Toc31267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_Toc22052 </w:instrText>
      </w:r>
      <w:r>
        <w:rPr>
          <w:sz w:val="28"/>
          <w:szCs w:val="28"/>
        </w:rPr>
        <w:fldChar w:fldCharType="separate"/>
      </w:r>
      <w:r>
        <w:rPr>
          <w:rFonts w:hint="eastAsia" w:ascii="宋体" w:hAnsi="宋体" w:eastAsia="宋体" w:cs="宋体"/>
          <w:sz w:val="28"/>
          <w:szCs w:val="28"/>
        </w:rPr>
        <w:t>2、合格的供应商</w:t>
      </w:r>
      <w:r>
        <w:rPr>
          <w:sz w:val="28"/>
          <w:szCs w:val="28"/>
        </w:rPr>
        <w:tab/>
      </w:r>
      <w:r>
        <w:rPr>
          <w:sz w:val="28"/>
          <w:szCs w:val="28"/>
        </w:rPr>
        <w:fldChar w:fldCharType="begin"/>
      </w:r>
      <w:r>
        <w:rPr>
          <w:sz w:val="28"/>
          <w:szCs w:val="28"/>
        </w:rPr>
        <w:instrText xml:space="preserve"> PAGEREF _Toc22052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_Toc23048 </w:instrText>
      </w:r>
      <w:r>
        <w:rPr>
          <w:sz w:val="28"/>
          <w:szCs w:val="28"/>
        </w:rPr>
        <w:fldChar w:fldCharType="separate"/>
      </w:r>
      <w:r>
        <w:rPr>
          <w:rFonts w:hint="eastAsia" w:ascii="宋体" w:hAnsi="宋体" w:eastAsia="宋体" w:cs="宋体"/>
          <w:sz w:val="28"/>
          <w:szCs w:val="28"/>
        </w:rPr>
        <w:t>4、磋商费用</w:t>
      </w:r>
      <w:r>
        <w:rPr>
          <w:sz w:val="28"/>
          <w:szCs w:val="28"/>
        </w:rPr>
        <w:tab/>
      </w:r>
      <w:r>
        <w:rPr>
          <w:sz w:val="28"/>
          <w:szCs w:val="28"/>
        </w:rPr>
        <w:fldChar w:fldCharType="begin"/>
      </w:r>
      <w:r>
        <w:rPr>
          <w:sz w:val="28"/>
          <w:szCs w:val="28"/>
        </w:rPr>
        <w:instrText xml:space="preserve"> PAGEREF _Toc23048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_Toc1176 </w:instrText>
      </w:r>
      <w:r>
        <w:rPr>
          <w:sz w:val="28"/>
          <w:szCs w:val="28"/>
        </w:rPr>
        <w:fldChar w:fldCharType="separate"/>
      </w:r>
      <w:r>
        <w:rPr>
          <w:rFonts w:hint="eastAsia" w:ascii="宋体" w:hAnsi="宋体" w:eastAsia="宋体" w:cs="宋体"/>
          <w:bCs/>
          <w:sz w:val="28"/>
          <w:szCs w:val="28"/>
        </w:rPr>
        <w:t>5、保证金</w:t>
      </w:r>
      <w:r>
        <w:rPr>
          <w:sz w:val="28"/>
          <w:szCs w:val="28"/>
        </w:rPr>
        <w:tab/>
      </w:r>
      <w:r>
        <w:rPr>
          <w:sz w:val="28"/>
          <w:szCs w:val="28"/>
        </w:rPr>
        <w:fldChar w:fldCharType="begin"/>
      </w:r>
      <w:r>
        <w:rPr>
          <w:sz w:val="28"/>
          <w:szCs w:val="28"/>
        </w:rPr>
        <w:instrText xml:space="preserve"> PAGEREF _Toc1176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_Toc10340 </w:instrText>
      </w:r>
      <w:r>
        <w:rPr>
          <w:sz w:val="28"/>
          <w:szCs w:val="28"/>
        </w:rPr>
        <w:fldChar w:fldCharType="separate"/>
      </w:r>
      <w:r>
        <w:rPr>
          <w:rFonts w:hint="eastAsia" w:ascii="宋体" w:hAnsi="宋体" w:eastAsia="宋体" w:cs="宋体"/>
          <w:sz w:val="28"/>
          <w:szCs w:val="28"/>
        </w:rPr>
        <w:t>6、磋商文件的修改和补充</w:t>
      </w:r>
      <w:r>
        <w:rPr>
          <w:sz w:val="28"/>
          <w:szCs w:val="28"/>
        </w:rPr>
        <w:tab/>
      </w:r>
      <w:r>
        <w:rPr>
          <w:sz w:val="28"/>
          <w:szCs w:val="28"/>
        </w:rPr>
        <w:fldChar w:fldCharType="begin"/>
      </w:r>
      <w:r>
        <w:rPr>
          <w:sz w:val="28"/>
          <w:szCs w:val="28"/>
        </w:rPr>
        <w:instrText xml:space="preserve"> PAGEREF _Toc10340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_Toc16377 </w:instrText>
      </w:r>
      <w:r>
        <w:rPr>
          <w:sz w:val="28"/>
          <w:szCs w:val="28"/>
        </w:rPr>
        <w:fldChar w:fldCharType="separate"/>
      </w:r>
      <w:r>
        <w:rPr>
          <w:rFonts w:hint="eastAsia" w:ascii="宋体" w:hAnsi="宋体" w:eastAsia="宋体" w:cs="宋体"/>
          <w:sz w:val="28"/>
          <w:szCs w:val="28"/>
        </w:rPr>
        <w:t>7、供应商的异议</w:t>
      </w:r>
      <w:r>
        <w:rPr>
          <w:sz w:val="28"/>
          <w:szCs w:val="28"/>
        </w:rPr>
        <w:tab/>
      </w:r>
      <w:r>
        <w:rPr>
          <w:sz w:val="28"/>
          <w:szCs w:val="28"/>
        </w:rPr>
        <w:fldChar w:fldCharType="begin"/>
      </w:r>
      <w:r>
        <w:rPr>
          <w:sz w:val="28"/>
          <w:szCs w:val="28"/>
        </w:rPr>
        <w:instrText xml:space="preserve"> PAGEREF _Toc16377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_Toc26619 </w:instrText>
      </w:r>
      <w:r>
        <w:rPr>
          <w:sz w:val="28"/>
          <w:szCs w:val="28"/>
        </w:rPr>
        <w:fldChar w:fldCharType="separate"/>
      </w:r>
      <w:r>
        <w:rPr>
          <w:rFonts w:hint="eastAsia" w:ascii="宋体" w:hAnsi="宋体" w:eastAsia="宋体" w:cs="宋体"/>
          <w:sz w:val="28"/>
          <w:szCs w:val="28"/>
        </w:rPr>
        <w:t>8、磋商响应文件有效期</w:t>
      </w:r>
      <w:r>
        <w:rPr>
          <w:sz w:val="28"/>
          <w:szCs w:val="28"/>
        </w:rPr>
        <w:tab/>
      </w:r>
      <w:r>
        <w:rPr>
          <w:sz w:val="28"/>
          <w:szCs w:val="28"/>
        </w:rPr>
        <w:fldChar w:fldCharType="begin"/>
      </w:r>
      <w:r>
        <w:rPr>
          <w:sz w:val="28"/>
          <w:szCs w:val="28"/>
        </w:rPr>
        <w:instrText xml:space="preserve"> PAGEREF _Toc26619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_Toc31906 </w:instrText>
      </w:r>
      <w:r>
        <w:rPr>
          <w:sz w:val="28"/>
          <w:szCs w:val="28"/>
        </w:rPr>
        <w:fldChar w:fldCharType="separate"/>
      </w:r>
      <w:r>
        <w:rPr>
          <w:rFonts w:hint="eastAsia" w:ascii="宋体" w:hAnsi="宋体" w:eastAsia="宋体" w:cs="宋体"/>
          <w:bCs/>
          <w:sz w:val="28"/>
          <w:szCs w:val="28"/>
        </w:rPr>
        <w:t>9、磋商响应文件的编制和签署</w:t>
      </w:r>
      <w:r>
        <w:rPr>
          <w:sz w:val="28"/>
          <w:szCs w:val="28"/>
        </w:rPr>
        <w:tab/>
      </w:r>
      <w:r>
        <w:rPr>
          <w:sz w:val="28"/>
          <w:szCs w:val="28"/>
        </w:rPr>
        <w:fldChar w:fldCharType="begin"/>
      </w:r>
      <w:r>
        <w:rPr>
          <w:sz w:val="28"/>
          <w:szCs w:val="28"/>
        </w:rPr>
        <w:instrText xml:space="preserve"> PAGEREF _Toc31906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_Toc19928 </w:instrText>
      </w:r>
      <w:r>
        <w:rPr>
          <w:sz w:val="28"/>
          <w:szCs w:val="28"/>
        </w:rPr>
        <w:fldChar w:fldCharType="separate"/>
      </w:r>
      <w:r>
        <w:rPr>
          <w:rFonts w:hint="eastAsia" w:ascii="宋体" w:hAnsi="宋体" w:eastAsia="宋体" w:cs="宋体"/>
          <w:sz w:val="28"/>
          <w:szCs w:val="28"/>
        </w:rPr>
        <w:t>10、磋商响应文件的修改、补充或撤销</w:t>
      </w:r>
      <w:r>
        <w:rPr>
          <w:sz w:val="28"/>
          <w:szCs w:val="28"/>
        </w:rPr>
        <w:tab/>
      </w:r>
      <w:r>
        <w:rPr>
          <w:sz w:val="28"/>
          <w:szCs w:val="28"/>
        </w:rPr>
        <w:fldChar w:fldCharType="begin"/>
      </w:r>
      <w:r>
        <w:rPr>
          <w:sz w:val="28"/>
          <w:szCs w:val="28"/>
        </w:rPr>
        <w:instrText xml:space="preserve"> PAGEREF _Toc19928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_Toc21828 </w:instrText>
      </w:r>
      <w:r>
        <w:rPr>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lang w:val="en-US" w:eastAsia="zh-CN"/>
        </w:rPr>
        <w:t>不见面磋商会</w:t>
      </w:r>
      <w:r>
        <w:rPr>
          <w:sz w:val="28"/>
          <w:szCs w:val="28"/>
        </w:rPr>
        <w:tab/>
      </w:r>
      <w:r>
        <w:rPr>
          <w:sz w:val="28"/>
          <w:szCs w:val="28"/>
        </w:rPr>
        <w:fldChar w:fldCharType="begin"/>
      </w:r>
      <w:r>
        <w:rPr>
          <w:sz w:val="28"/>
          <w:szCs w:val="28"/>
        </w:rPr>
        <w:instrText xml:space="preserve"> PAGEREF _Toc21828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_Toc4003 </w:instrText>
      </w:r>
      <w:r>
        <w:rPr>
          <w:sz w:val="28"/>
          <w:szCs w:val="28"/>
        </w:rPr>
        <w:fldChar w:fldCharType="separate"/>
      </w:r>
      <w:r>
        <w:rPr>
          <w:rFonts w:hint="eastAsia" w:ascii="宋体" w:hAnsi="宋体" w:eastAsia="宋体" w:cs="宋体"/>
          <w:sz w:val="28"/>
          <w:szCs w:val="28"/>
        </w:rPr>
        <w:t>12、磋商响应文件的递交</w:t>
      </w:r>
      <w:r>
        <w:rPr>
          <w:sz w:val="28"/>
          <w:szCs w:val="28"/>
        </w:rPr>
        <w:tab/>
      </w:r>
      <w:r>
        <w:rPr>
          <w:sz w:val="28"/>
          <w:szCs w:val="28"/>
        </w:rPr>
        <w:fldChar w:fldCharType="begin"/>
      </w:r>
      <w:r>
        <w:rPr>
          <w:sz w:val="28"/>
          <w:szCs w:val="28"/>
        </w:rPr>
        <w:instrText xml:space="preserve"> PAGEREF _Toc4003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_Toc9303 </w:instrText>
      </w:r>
      <w:r>
        <w:rPr>
          <w:sz w:val="28"/>
          <w:szCs w:val="28"/>
        </w:rPr>
        <w:fldChar w:fldCharType="separate"/>
      </w:r>
      <w:r>
        <w:rPr>
          <w:rFonts w:hint="eastAsia" w:ascii="宋体" w:hAnsi="宋体" w:eastAsia="宋体" w:cs="宋体"/>
          <w:sz w:val="28"/>
          <w:szCs w:val="28"/>
        </w:rPr>
        <w:t>13、磋商</w:t>
      </w:r>
      <w:r>
        <w:rPr>
          <w:sz w:val="28"/>
          <w:szCs w:val="28"/>
        </w:rPr>
        <w:tab/>
      </w:r>
      <w:r>
        <w:rPr>
          <w:sz w:val="28"/>
          <w:szCs w:val="28"/>
        </w:rPr>
        <w:fldChar w:fldCharType="begin"/>
      </w:r>
      <w:r>
        <w:rPr>
          <w:sz w:val="28"/>
          <w:szCs w:val="28"/>
        </w:rPr>
        <w:instrText xml:space="preserve"> PAGEREF _Toc9303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_Toc932 </w:instrText>
      </w:r>
      <w:r>
        <w:rPr>
          <w:sz w:val="28"/>
          <w:szCs w:val="28"/>
        </w:rPr>
        <w:fldChar w:fldCharType="separate"/>
      </w:r>
      <w:r>
        <w:rPr>
          <w:rFonts w:hint="eastAsia" w:ascii="宋体" w:hAnsi="宋体" w:eastAsia="宋体" w:cs="宋体"/>
          <w:sz w:val="28"/>
          <w:szCs w:val="28"/>
        </w:rPr>
        <w:t>14、确定成交供应商和成交通知书</w:t>
      </w:r>
      <w:r>
        <w:rPr>
          <w:sz w:val="28"/>
          <w:szCs w:val="28"/>
        </w:rPr>
        <w:tab/>
      </w:r>
      <w:r>
        <w:rPr>
          <w:sz w:val="28"/>
          <w:szCs w:val="28"/>
        </w:rPr>
        <w:fldChar w:fldCharType="begin"/>
      </w:r>
      <w:r>
        <w:rPr>
          <w:sz w:val="28"/>
          <w:szCs w:val="28"/>
        </w:rPr>
        <w:instrText xml:space="preserve"> PAGEREF _Toc932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_Toc18998 </w:instrText>
      </w:r>
      <w:r>
        <w:rPr>
          <w:sz w:val="28"/>
          <w:szCs w:val="28"/>
        </w:rPr>
        <w:fldChar w:fldCharType="separate"/>
      </w:r>
      <w:r>
        <w:rPr>
          <w:rFonts w:hint="eastAsia" w:ascii="宋体" w:hAnsi="宋体" w:eastAsia="宋体" w:cs="宋体"/>
          <w:sz w:val="28"/>
          <w:szCs w:val="28"/>
        </w:rPr>
        <w:t>15、签订合同</w:t>
      </w:r>
      <w:r>
        <w:rPr>
          <w:sz w:val="28"/>
          <w:szCs w:val="28"/>
        </w:rPr>
        <w:tab/>
      </w:r>
      <w:r>
        <w:rPr>
          <w:sz w:val="28"/>
          <w:szCs w:val="28"/>
        </w:rPr>
        <w:fldChar w:fldCharType="begin"/>
      </w:r>
      <w:r>
        <w:rPr>
          <w:sz w:val="28"/>
          <w:szCs w:val="28"/>
        </w:rPr>
        <w:instrText xml:space="preserve"> PAGEREF _Toc18998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_Toc21249 </w:instrText>
      </w:r>
      <w:r>
        <w:rPr>
          <w:sz w:val="28"/>
          <w:szCs w:val="28"/>
        </w:rPr>
        <w:fldChar w:fldCharType="separate"/>
      </w:r>
      <w:r>
        <w:rPr>
          <w:rFonts w:hint="eastAsia" w:ascii="宋体" w:hAnsi="宋体" w:eastAsia="宋体" w:cs="宋体"/>
          <w:sz w:val="28"/>
          <w:szCs w:val="28"/>
        </w:rPr>
        <w:t>16、质疑</w:t>
      </w:r>
      <w:r>
        <w:rPr>
          <w:sz w:val="28"/>
          <w:szCs w:val="28"/>
        </w:rPr>
        <w:tab/>
      </w:r>
      <w:r>
        <w:rPr>
          <w:sz w:val="28"/>
          <w:szCs w:val="28"/>
        </w:rPr>
        <w:fldChar w:fldCharType="begin"/>
      </w:r>
      <w:r>
        <w:rPr>
          <w:sz w:val="28"/>
          <w:szCs w:val="28"/>
        </w:rPr>
        <w:instrText xml:space="preserve"> PAGEREF _Toc21249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54"/>
        <w:tabs>
          <w:tab w:val="right" w:leader="dot" w:pos="9638"/>
        </w:tabs>
        <w:rPr>
          <w:sz w:val="28"/>
          <w:szCs w:val="28"/>
        </w:rPr>
      </w:pPr>
      <w:r>
        <w:rPr>
          <w:sz w:val="28"/>
          <w:szCs w:val="28"/>
        </w:rPr>
        <w:fldChar w:fldCharType="begin"/>
      </w:r>
      <w:r>
        <w:rPr>
          <w:sz w:val="28"/>
          <w:szCs w:val="28"/>
        </w:rPr>
        <w:instrText xml:space="preserve"> HYPERLINK \l _Toc17737 </w:instrText>
      </w:r>
      <w:r>
        <w:rPr>
          <w:sz w:val="28"/>
          <w:szCs w:val="28"/>
        </w:rPr>
        <w:fldChar w:fldCharType="separate"/>
      </w:r>
      <w:r>
        <w:rPr>
          <w:rFonts w:hint="eastAsia" w:ascii="宋体" w:hAnsi="宋体" w:eastAsia="宋体" w:cs="宋体"/>
          <w:sz w:val="28"/>
          <w:szCs w:val="28"/>
        </w:rPr>
        <w:t>17、其他事项</w:t>
      </w:r>
      <w:r>
        <w:rPr>
          <w:sz w:val="28"/>
          <w:szCs w:val="28"/>
        </w:rPr>
        <w:tab/>
      </w:r>
      <w:r>
        <w:rPr>
          <w:sz w:val="28"/>
          <w:szCs w:val="28"/>
        </w:rPr>
        <w:fldChar w:fldCharType="begin"/>
      </w:r>
      <w:r>
        <w:rPr>
          <w:sz w:val="28"/>
          <w:szCs w:val="28"/>
        </w:rPr>
        <w:instrText xml:space="preserve"> PAGEREF _Toc17737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46"/>
        <w:tabs>
          <w:tab w:val="right" w:leader="dot" w:pos="9638"/>
        </w:tabs>
        <w:rPr>
          <w:sz w:val="28"/>
          <w:szCs w:val="28"/>
        </w:rPr>
      </w:pPr>
      <w:r>
        <w:rPr>
          <w:sz w:val="28"/>
          <w:szCs w:val="28"/>
        </w:rPr>
        <w:fldChar w:fldCharType="begin"/>
      </w:r>
      <w:r>
        <w:rPr>
          <w:sz w:val="28"/>
          <w:szCs w:val="28"/>
        </w:rPr>
        <w:instrText xml:space="preserve"> HYPERLINK \l _Toc8681 </w:instrText>
      </w:r>
      <w:r>
        <w:rPr>
          <w:sz w:val="28"/>
          <w:szCs w:val="28"/>
        </w:rPr>
        <w:fldChar w:fldCharType="separate"/>
      </w:r>
      <w:r>
        <w:rPr>
          <w:rFonts w:hint="eastAsia" w:ascii="宋体" w:hAnsi="宋体" w:eastAsia="宋体" w:cs="宋体"/>
          <w:sz w:val="28"/>
          <w:szCs w:val="28"/>
        </w:rPr>
        <w:t>第二章  磋商程序</w:t>
      </w:r>
      <w:r>
        <w:rPr>
          <w:sz w:val="28"/>
          <w:szCs w:val="28"/>
        </w:rPr>
        <w:tab/>
      </w:r>
      <w:r>
        <w:rPr>
          <w:sz w:val="28"/>
          <w:szCs w:val="28"/>
        </w:rPr>
        <w:fldChar w:fldCharType="begin"/>
      </w:r>
      <w:r>
        <w:rPr>
          <w:sz w:val="28"/>
          <w:szCs w:val="28"/>
        </w:rPr>
        <w:instrText xml:space="preserve"> PAGEREF _Toc8681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46"/>
        <w:tabs>
          <w:tab w:val="right" w:leader="dot" w:pos="9638"/>
        </w:tabs>
        <w:rPr>
          <w:sz w:val="28"/>
          <w:szCs w:val="28"/>
        </w:rPr>
      </w:pPr>
      <w:r>
        <w:rPr>
          <w:sz w:val="28"/>
          <w:szCs w:val="28"/>
        </w:rPr>
        <w:fldChar w:fldCharType="begin"/>
      </w:r>
      <w:r>
        <w:rPr>
          <w:sz w:val="28"/>
          <w:szCs w:val="28"/>
        </w:rPr>
        <w:instrText xml:space="preserve"> HYPERLINK \l _Toc9549 </w:instrText>
      </w:r>
      <w:r>
        <w:rPr>
          <w:sz w:val="28"/>
          <w:szCs w:val="28"/>
        </w:rPr>
        <w:fldChar w:fldCharType="separate"/>
      </w:r>
      <w:r>
        <w:rPr>
          <w:rFonts w:hint="eastAsia" w:ascii="宋体" w:hAnsi="宋体" w:eastAsia="宋体" w:cs="宋体"/>
          <w:sz w:val="28"/>
          <w:szCs w:val="28"/>
        </w:rPr>
        <w:t xml:space="preserve">第三章 </w:t>
      </w:r>
      <w:r>
        <w:rPr>
          <w:rFonts w:hint="default" w:ascii="宋体" w:hAnsi="宋体" w:eastAsia="宋体" w:cs="宋体"/>
          <w:sz w:val="28"/>
          <w:szCs w:val="28"/>
        </w:rPr>
        <w:t>招标货物技术规格书</w:t>
      </w:r>
      <w:r>
        <w:rPr>
          <w:sz w:val="28"/>
          <w:szCs w:val="28"/>
        </w:rPr>
        <w:tab/>
      </w:r>
      <w:r>
        <w:rPr>
          <w:sz w:val="28"/>
          <w:szCs w:val="28"/>
        </w:rPr>
        <w:fldChar w:fldCharType="begin"/>
      </w:r>
      <w:r>
        <w:rPr>
          <w:sz w:val="28"/>
          <w:szCs w:val="28"/>
        </w:rPr>
        <w:instrText xml:space="preserve"> PAGEREF _Toc9549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46"/>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_Toc29764 </w:instrText>
      </w:r>
      <w:r>
        <w:rPr>
          <w:sz w:val="28"/>
          <w:szCs w:val="28"/>
        </w:rPr>
        <w:fldChar w:fldCharType="separate"/>
      </w:r>
      <w:r>
        <w:rPr>
          <w:rFonts w:hint="eastAsia" w:ascii="宋体" w:hAnsi="宋体" w:eastAsia="宋体" w:cs="宋体"/>
          <w:sz w:val="28"/>
          <w:szCs w:val="28"/>
        </w:rPr>
        <w:t>第四章 合同条款</w:t>
      </w:r>
      <w:r>
        <w:rPr>
          <w:sz w:val="28"/>
          <w:szCs w:val="28"/>
        </w:rPr>
        <w:tab/>
      </w:r>
      <w:r>
        <w:rPr>
          <w:sz w:val="28"/>
          <w:szCs w:val="28"/>
        </w:rPr>
        <w:fldChar w:fldCharType="begin"/>
      </w:r>
      <w:r>
        <w:rPr>
          <w:sz w:val="28"/>
          <w:szCs w:val="28"/>
        </w:rPr>
        <w:instrText xml:space="preserve"> PAGEREF _Toc29764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46"/>
        <w:tabs>
          <w:tab w:val="right" w:leader="dot" w:pos="9638"/>
        </w:tabs>
        <w:rPr>
          <w:sz w:val="28"/>
          <w:szCs w:val="28"/>
        </w:rPr>
      </w:pPr>
      <w:r>
        <w:rPr>
          <w:sz w:val="28"/>
          <w:szCs w:val="28"/>
        </w:rPr>
        <w:fldChar w:fldCharType="begin"/>
      </w:r>
      <w:r>
        <w:rPr>
          <w:sz w:val="28"/>
          <w:szCs w:val="28"/>
        </w:rPr>
        <w:instrText xml:space="preserve"> HYPERLINK \l _Toc19752 </w:instrText>
      </w:r>
      <w:r>
        <w:rPr>
          <w:sz w:val="28"/>
          <w:szCs w:val="28"/>
        </w:rPr>
        <w:fldChar w:fldCharType="separate"/>
      </w:r>
      <w:r>
        <w:rPr>
          <w:rFonts w:hint="eastAsia" w:ascii="宋体" w:hAnsi="宋体" w:eastAsia="宋体" w:cs="宋体"/>
          <w:sz w:val="28"/>
          <w:szCs w:val="28"/>
        </w:rPr>
        <w:t>第五章 磋商响应文件格式</w:t>
      </w:r>
      <w:r>
        <w:rPr>
          <w:sz w:val="28"/>
          <w:szCs w:val="28"/>
        </w:rPr>
        <w:tab/>
      </w:r>
      <w:r>
        <w:rPr>
          <w:sz w:val="28"/>
          <w:szCs w:val="28"/>
        </w:rPr>
        <w:fldChar w:fldCharType="begin"/>
      </w:r>
      <w:r>
        <w:rPr>
          <w:sz w:val="28"/>
          <w:szCs w:val="28"/>
        </w:rPr>
        <w:instrText xml:space="preserve"> PAGEREF _Toc19752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54"/>
        <w:tabs>
          <w:tab w:val="right" w:leader="dot" w:pos="9638"/>
        </w:tabs>
        <w:rPr>
          <w:sz w:val="28"/>
          <w:szCs w:val="28"/>
        </w:rPr>
      </w:pPr>
    </w:p>
    <w:p>
      <w:r>
        <w:rPr>
          <w:sz w:val="28"/>
          <w:szCs w:val="28"/>
        </w:rPr>
        <w:fldChar w:fldCharType="end"/>
      </w:r>
    </w:p>
    <w:p>
      <w:pPr>
        <w:pStyle w:val="46"/>
        <w:rPr>
          <w:rFonts w:hint="eastAsia" w:ascii="宋体" w:hAnsi="宋体" w:eastAsia="宋体" w:cs="宋体"/>
        </w:rPr>
      </w:pPr>
      <w:r>
        <w:rPr>
          <w:rFonts w:hint="eastAsia" w:ascii="宋体" w:hAnsi="宋体" w:eastAsia="宋体" w:cs="宋体"/>
        </w:rPr>
        <w:br w:type="page"/>
      </w:r>
    </w:p>
    <w:p>
      <w:pPr>
        <w:pStyle w:val="5"/>
        <w:spacing w:before="0" w:after="0"/>
        <w:rPr>
          <w:rFonts w:hint="eastAsia" w:ascii="宋体" w:hAnsi="宋体" w:eastAsia="宋体" w:cs="宋体"/>
        </w:rPr>
      </w:pPr>
      <w:bookmarkStart w:id="0" w:name="_Toc35393797"/>
      <w:bookmarkStart w:id="1" w:name="_Toc14039"/>
      <w:bookmarkStart w:id="2" w:name="_Toc28359011"/>
      <w:bookmarkStart w:id="3" w:name="_Toc10554"/>
      <w:bookmarkStart w:id="4" w:name="_Toc8100"/>
      <w:r>
        <w:rPr>
          <w:rFonts w:hint="eastAsia" w:ascii="宋体" w:hAnsi="宋体" w:eastAsia="宋体" w:cs="宋体"/>
        </w:rPr>
        <w:t>竞争性磋商公告</w:t>
      </w:r>
      <w:bookmarkEnd w:id="0"/>
      <w:bookmarkEnd w:id="1"/>
      <w:bookmarkEnd w:id="2"/>
      <w:bookmarkEnd w:id="3"/>
      <w:bookmarkStart w:id="5" w:name="_Toc28359089"/>
      <w:bookmarkStart w:id="6" w:name="_Toc35393798"/>
      <w:bookmarkStart w:id="7" w:name="_Toc35393629"/>
      <w:bookmarkStart w:id="8" w:name="_Toc28359012"/>
    </w:p>
    <w:p>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 w:val="28"/>
          <w:szCs w:val="28"/>
        </w:rPr>
      </w:pPr>
      <w:r>
        <w:rPr>
          <w:rFonts w:hint="eastAsia" w:ascii="宋体" w:hAnsi="宋体" w:cs="宋体"/>
          <w:sz w:val="28"/>
          <w:szCs w:val="28"/>
          <w:u w:val="single"/>
          <w:lang w:eastAsia="zh-CN"/>
        </w:rPr>
        <w:t>新疆准东经济技术开发区2023年购置吊拖分离清障车应急救援设备项目</w:t>
      </w:r>
      <w:r>
        <w:rPr>
          <w:rFonts w:hint="eastAsia" w:ascii="宋体" w:hAnsi="宋体" w:eastAsia="宋体" w:cs="宋体"/>
          <w:sz w:val="28"/>
          <w:szCs w:val="28"/>
        </w:rPr>
        <w:t>的潜在供应商应在</w:t>
      </w:r>
      <w:r>
        <w:rPr>
          <w:rFonts w:hint="eastAsia" w:ascii="宋体" w:hAnsi="宋体" w:eastAsia="宋体" w:cs="宋体"/>
          <w:color w:val="auto"/>
          <w:sz w:val="28"/>
          <w:szCs w:val="28"/>
          <w:highlight w:val="none"/>
          <w:u w:val="single"/>
        </w:rPr>
        <w:t>政采云平台</w:t>
      </w:r>
      <w:r>
        <w:rPr>
          <w:rFonts w:hint="eastAsia" w:ascii="宋体" w:hAnsi="宋体" w:eastAsia="宋体" w:cs="宋体"/>
          <w:sz w:val="28"/>
          <w:szCs w:val="28"/>
        </w:rPr>
        <w:t>获取采购文件，并于</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1</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31</w:t>
      </w:r>
      <w:r>
        <w:rPr>
          <w:rFonts w:hint="eastAsia" w:ascii="宋体" w:hAnsi="宋体" w:eastAsia="宋体" w:cs="宋体"/>
          <w:bCs/>
          <w:sz w:val="28"/>
          <w:szCs w:val="28"/>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w:t>
      </w:r>
      <w:r>
        <w:rPr>
          <w:rFonts w:hint="eastAsia" w:ascii="宋体" w:hAnsi="宋体" w:eastAsia="宋体" w:cs="宋体"/>
          <w:bCs/>
          <w:sz w:val="28"/>
          <w:szCs w:val="28"/>
          <w:highlight w:val="none"/>
          <w:u w:val="single"/>
        </w:rPr>
        <w:t>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keepNext/>
        <w:keepLines/>
        <w:tabs>
          <w:tab w:val="left" w:pos="0"/>
        </w:tabs>
        <w:autoSpaceDE w:val="0"/>
        <w:autoSpaceDN w:val="0"/>
        <w:adjustRightInd w:val="0"/>
        <w:spacing w:line="440" w:lineRule="exact"/>
        <w:outlineLvl w:val="0"/>
        <w:rPr>
          <w:rFonts w:hint="eastAsia" w:ascii="宋体" w:hAnsi="宋体" w:eastAsia="宋体" w:cs="宋体"/>
          <w:b/>
          <w:bCs/>
          <w:kern w:val="44"/>
          <w:sz w:val="44"/>
          <w:szCs w:val="44"/>
        </w:rPr>
      </w:pPr>
      <w:bookmarkStart w:id="9" w:name="_Toc11574"/>
      <w:bookmarkStart w:id="10" w:name="_Toc5497"/>
      <w:bookmarkStart w:id="11" w:name="_Toc18564"/>
      <w:bookmarkStart w:id="12" w:name="_Toc24908"/>
      <w:r>
        <w:rPr>
          <w:rFonts w:hint="eastAsia" w:ascii="宋体" w:hAnsi="宋体" w:eastAsia="宋体" w:cs="宋体"/>
          <w:b/>
          <w:bCs/>
          <w:sz w:val="28"/>
          <w:szCs w:val="28"/>
        </w:rPr>
        <w:t>一、项目基本情况</w:t>
      </w:r>
      <w:bookmarkEnd w:id="5"/>
      <w:bookmarkEnd w:id="6"/>
      <w:bookmarkEnd w:id="7"/>
      <w:bookmarkEnd w:id="8"/>
      <w:bookmarkEnd w:id="9"/>
      <w:bookmarkEnd w:id="10"/>
      <w:bookmarkEnd w:id="11"/>
      <w:bookmarkEnd w:id="12"/>
    </w:p>
    <w:p>
      <w:pPr>
        <w:spacing w:line="40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项目编</w:t>
      </w:r>
      <w:r>
        <w:rPr>
          <w:rFonts w:hint="eastAsia" w:ascii="宋体" w:hAnsi="宋体" w:eastAsia="宋体" w:cs="宋体"/>
          <w:sz w:val="28"/>
          <w:szCs w:val="28"/>
          <w:lang w:eastAsia="zh-CN"/>
        </w:rPr>
        <w:t>号：CSFLZB202</w:t>
      </w:r>
      <w:r>
        <w:rPr>
          <w:rFonts w:hint="eastAsia" w:ascii="宋体" w:hAnsi="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cs="宋体"/>
          <w:sz w:val="28"/>
          <w:szCs w:val="28"/>
          <w:lang w:val="en-US" w:eastAsia="zh-CN"/>
        </w:rPr>
        <w:t>003</w:t>
      </w:r>
      <w:r>
        <w:rPr>
          <w:rFonts w:hint="eastAsia" w:ascii="宋体" w:hAnsi="宋体" w:eastAsia="宋体" w:cs="宋体"/>
          <w:sz w:val="28"/>
          <w:szCs w:val="28"/>
          <w:lang w:eastAsia="zh-CN"/>
        </w:rPr>
        <w:t>-</w:t>
      </w:r>
      <w:r>
        <w:rPr>
          <w:rFonts w:hint="eastAsia" w:ascii="宋体" w:hAnsi="宋体" w:cs="宋体"/>
          <w:sz w:val="28"/>
          <w:szCs w:val="28"/>
          <w:lang w:val="en-US" w:eastAsia="zh-CN"/>
        </w:rPr>
        <w:t>CG</w:t>
      </w:r>
    </w:p>
    <w:p>
      <w:pPr>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项目名称：</w:t>
      </w:r>
      <w:r>
        <w:rPr>
          <w:rFonts w:hint="eastAsia" w:ascii="宋体" w:hAnsi="宋体" w:cs="宋体"/>
          <w:sz w:val="28"/>
          <w:szCs w:val="28"/>
          <w:lang w:val="en-US" w:eastAsia="zh-CN"/>
        </w:rPr>
        <w:t>新疆准东经济技术开发区2023年购置吊拖分离清障车应急救援设备项目</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采购方式：□竞争性谈判 </w:t>
      </w:r>
      <w:r>
        <w:rPr>
          <w:rFonts w:hint="eastAsia" w:ascii="宋体" w:hAnsi="宋体" w:eastAsia="宋体" w:cs="宋体"/>
          <w:sz w:val="28"/>
          <w:szCs w:val="28"/>
        </w:rPr>
        <w:sym w:font="Wingdings 2" w:char="F0A2"/>
      </w:r>
      <w:r>
        <w:rPr>
          <w:rFonts w:hint="eastAsia" w:ascii="宋体" w:hAnsi="宋体" w:eastAsia="宋体" w:cs="宋体"/>
          <w:sz w:val="28"/>
          <w:szCs w:val="28"/>
        </w:rPr>
        <w:t>竞争性磋商 □询价</w:t>
      </w:r>
    </w:p>
    <w:p>
      <w:pPr>
        <w:spacing w:line="4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预算金额：</w:t>
      </w:r>
      <w:r>
        <w:rPr>
          <w:rFonts w:hint="eastAsia" w:ascii="宋体" w:hAnsi="宋体" w:cs="宋体"/>
          <w:sz w:val="28"/>
          <w:szCs w:val="28"/>
          <w:lang w:val="en-US" w:eastAsia="zh-CN"/>
        </w:rPr>
        <w:t>150</w:t>
      </w:r>
      <w:r>
        <w:rPr>
          <w:rFonts w:hint="eastAsia" w:ascii="宋体" w:hAnsi="宋体" w:eastAsia="宋体" w:cs="宋体"/>
          <w:sz w:val="28"/>
          <w:szCs w:val="28"/>
        </w:rPr>
        <w:t>万元</w:t>
      </w:r>
    </w:p>
    <w:p>
      <w:pPr>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最高限价（如有</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148</w:t>
      </w:r>
      <w:bookmarkStart w:id="262" w:name="_GoBack"/>
      <w:bookmarkEnd w:id="262"/>
      <w:r>
        <w:rPr>
          <w:rFonts w:hint="eastAsia" w:ascii="宋体" w:hAnsi="宋体" w:eastAsia="宋体" w:cs="宋体"/>
          <w:sz w:val="28"/>
          <w:szCs w:val="28"/>
          <w:lang w:val="en-US" w:eastAsia="zh-CN"/>
        </w:rPr>
        <w:t>万元</w:t>
      </w:r>
    </w:p>
    <w:p>
      <w:pPr>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r>
        <w:rPr>
          <w:rFonts w:hint="eastAsia" w:ascii="宋体" w:hAnsi="宋体" w:cs="宋体"/>
          <w:sz w:val="28"/>
          <w:szCs w:val="28"/>
          <w:lang w:val="en-US" w:eastAsia="zh-CN"/>
        </w:rPr>
        <w:t>吊拖分</w:t>
      </w:r>
      <w:r>
        <w:rPr>
          <w:rFonts w:hint="eastAsia" w:ascii="宋体" w:hAnsi="宋体" w:eastAsia="宋体" w:cs="宋体"/>
          <w:sz w:val="28"/>
          <w:szCs w:val="28"/>
          <w:lang w:val="en-US" w:eastAsia="zh-CN"/>
        </w:rPr>
        <w:t>离清障车</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辆（其中44吨大型吊拖分离清障车1辆，3吨小型吊拖分离清障车1辆），</w:t>
      </w:r>
      <w:r>
        <w:rPr>
          <w:rFonts w:hint="eastAsia" w:ascii="宋体" w:hAnsi="宋体" w:eastAsia="宋体" w:cs="宋体"/>
          <w:color w:val="auto"/>
          <w:sz w:val="28"/>
          <w:szCs w:val="28"/>
          <w:lang w:val="en-US" w:eastAsia="zh-CN"/>
        </w:rPr>
        <w:t>具体参数及要求详见竞争性</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文件第</w:t>
      </w:r>
      <w:r>
        <w:rPr>
          <w:rFonts w:hint="eastAsia" w:ascii="宋体" w:hAnsi="宋体" w:cs="宋体"/>
          <w:color w:val="auto"/>
          <w:sz w:val="28"/>
          <w:szCs w:val="28"/>
          <w:lang w:val="en-US" w:eastAsia="zh-CN"/>
        </w:rPr>
        <w:t>三章相关内容。</w:t>
      </w:r>
    </w:p>
    <w:p>
      <w:pPr>
        <w:spacing w:line="4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供货地点为：新疆准东经济技术开发区。</w:t>
      </w:r>
    </w:p>
    <w:p>
      <w:pPr>
        <w:spacing w:line="40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供货：自合同签订后</w:t>
      </w:r>
      <w:r>
        <w:rPr>
          <w:rFonts w:hint="eastAsia" w:ascii="宋体" w:hAnsi="宋体" w:cs="宋体"/>
          <w:sz w:val="28"/>
          <w:szCs w:val="28"/>
          <w:lang w:val="en-US" w:eastAsia="zh-CN"/>
        </w:rPr>
        <w:t>2</w:t>
      </w:r>
      <w:r>
        <w:rPr>
          <w:rFonts w:hint="eastAsia" w:ascii="宋体" w:hAnsi="宋体" w:eastAsia="宋体" w:cs="宋体"/>
          <w:sz w:val="28"/>
          <w:szCs w:val="28"/>
          <w:highlight w:val="none"/>
          <w:lang w:val="en-US" w:eastAsia="zh-CN"/>
        </w:rPr>
        <w:t>0日历日内完</w:t>
      </w:r>
      <w:r>
        <w:rPr>
          <w:rFonts w:hint="eastAsia" w:ascii="宋体" w:hAnsi="宋体" w:eastAsia="宋体" w:cs="宋体"/>
          <w:sz w:val="28"/>
          <w:szCs w:val="28"/>
          <w:lang w:val="en-US" w:eastAsia="zh-CN"/>
        </w:rPr>
        <w:t>成本次供货内容。</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本项目不接受联合体。</w:t>
      </w:r>
    </w:p>
    <w:p>
      <w:pPr>
        <w:keepNext/>
        <w:keepLines/>
        <w:spacing w:before="260" w:after="260" w:line="400" w:lineRule="exact"/>
        <w:outlineLvl w:val="1"/>
        <w:rPr>
          <w:rFonts w:hint="eastAsia" w:ascii="宋体" w:hAnsi="宋体" w:eastAsia="宋体" w:cs="宋体"/>
          <w:b/>
          <w:bCs/>
          <w:sz w:val="28"/>
          <w:szCs w:val="28"/>
        </w:rPr>
      </w:pPr>
      <w:bookmarkStart w:id="13" w:name="_Toc35393799"/>
      <w:bookmarkStart w:id="14" w:name="_Toc35393630"/>
      <w:bookmarkStart w:id="15" w:name="_Toc28359013"/>
      <w:bookmarkStart w:id="16" w:name="_Toc28731"/>
      <w:bookmarkStart w:id="17" w:name="_Toc28359090"/>
      <w:bookmarkStart w:id="18" w:name="_Toc23184"/>
      <w:r>
        <w:rPr>
          <w:rFonts w:hint="eastAsia" w:ascii="宋体" w:hAnsi="宋体" w:eastAsia="宋体" w:cs="宋体"/>
          <w:b/>
          <w:bCs/>
          <w:sz w:val="28"/>
          <w:szCs w:val="28"/>
        </w:rPr>
        <w:t>二、申请人的资格要求：</w:t>
      </w:r>
      <w:bookmarkEnd w:id="13"/>
      <w:bookmarkEnd w:id="14"/>
      <w:bookmarkEnd w:id="15"/>
      <w:bookmarkEnd w:id="16"/>
      <w:bookmarkEnd w:id="17"/>
      <w:bookmarkEnd w:id="18"/>
    </w:p>
    <w:p>
      <w:pPr>
        <w:spacing w:line="400" w:lineRule="exact"/>
        <w:ind w:firstLine="560" w:firstLineChars="200"/>
        <w:outlineLvl w:val="0"/>
        <w:rPr>
          <w:rFonts w:hint="eastAsia" w:ascii="宋体" w:hAnsi="宋体" w:eastAsia="宋体" w:cs="宋体"/>
          <w:sz w:val="28"/>
          <w:szCs w:val="28"/>
        </w:rPr>
      </w:pPr>
      <w:bookmarkStart w:id="19" w:name="_Toc22127"/>
      <w:bookmarkStart w:id="20" w:name="_Toc14764"/>
      <w:bookmarkStart w:id="21" w:name="_Toc14574"/>
      <w:r>
        <w:rPr>
          <w:rFonts w:hint="eastAsia" w:ascii="宋体" w:hAnsi="宋体" w:eastAsia="宋体" w:cs="宋体"/>
          <w:sz w:val="28"/>
          <w:szCs w:val="28"/>
        </w:rPr>
        <w:t>1.满足《中华人民共和国政府采购法》第二十二条规定；</w:t>
      </w:r>
      <w:bookmarkEnd w:id="19"/>
      <w:bookmarkEnd w:id="20"/>
      <w:bookmarkEnd w:id="21"/>
    </w:p>
    <w:p>
      <w:pPr>
        <w:spacing w:line="400" w:lineRule="exact"/>
        <w:ind w:firstLine="560" w:firstLineChars="200"/>
        <w:rPr>
          <w:rFonts w:hint="eastAsia" w:ascii="宋体" w:hAnsi="宋体" w:eastAsia="宋体" w:cs="宋体"/>
          <w:sz w:val="28"/>
          <w:szCs w:val="28"/>
        </w:rPr>
      </w:pPr>
      <w:bookmarkStart w:id="22" w:name="_Toc29376"/>
      <w:bookmarkStart w:id="23" w:name="_Toc24463"/>
      <w:bookmarkStart w:id="24" w:name="_Toc28359014"/>
      <w:bookmarkStart w:id="25" w:name="_Toc28359091"/>
      <w:r>
        <w:rPr>
          <w:rFonts w:hint="eastAsia" w:ascii="宋体" w:hAnsi="宋体" w:eastAsia="宋体" w:cs="宋体"/>
          <w:sz w:val="28"/>
          <w:szCs w:val="28"/>
        </w:rPr>
        <w:t>2.落实政府采购政策需满足的资格要求：</w:t>
      </w:r>
      <w:bookmarkEnd w:id="22"/>
      <w:bookmarkEnd w:id="23"/>
      <w:r>
        <w:rPr>
          <w:rFonts w:hint="eastAsia" w:ascii="宋体" w:hAnsi="宋体" w:cs="宋体"/>
          <w:sz w:val="28"/>
          <w:szCs w:val="28"/>
          <w:lang w:val="en-US" w:eastAsia="zh-CN"/>
        </w:rPr>
        <w:t>供应商为中小企业</w:t>
      </w:r>
      <w:r>
        <w:rPr>
          <w:rFonts w:hint="eastAsia" w:ascii="宋体" w:hAnsi="宋体" w:eastAsia="宋体" w:cs="宋体"/>
          <w:sz w:val="28"/>
          <w:szCs w:val="28"/>
        </w:rPr>
        <w:t>。</w:t>
      </w:r>
    </w:p>
    <w:p>
      <w:pPr>
        <w:spacing w:line="400" w:lineRule="exact"/>
        <w:ind w:firstLine="560" w:firstLineChars="200"/>
        <w:outlineLvl w:val="0"/>
        <w:rPr>
          <w:rFonts w:hint="eastAsia" w:ascii="宋体" w:hAnsi="宋体" w:eastAsia="宋体" w:cs="宋体"/>
          <w:sz w:val="28"/>
          <w:szCs w:val="28"/>
        </w:rPr>
      </w:pPr>
      <w:bookmarkStart w:id="26" w:name="_Toc375"/>
      <w:bookmarkStart w:id="27" w:name="_Toc12815"/>
      <w:bookmarkStart w:id="28" w:name="_Toc20283"/>
      <w:r>
        <w:rPr>
          <w:rFonts w:hint="eastAsia" w:ascii="宋体" w:hAnsi="宋体" w:eastAsia="宋体" w:cs="宋体"/>
          <w:sz w:val="28"/>
          <w:szCs w:val="28"/>
        </w:rPr>
        <w:t>3.本项目的特定资格要求：</w:t>
      </w:r>
      <w:bookmarkEnd w:id="26"/>
      <w:bookmarkEnd w:id="27"/>
      <w:bookmarkEnd w:id="28"/>
    </w:p>
    <w:p>
      <w:pPr>
        <w:spacing w:line="400" w:lineRule="exact"/>
        <w:ind w:firstLine="560" w:firstLineChars="200"/>
        <w:outlineLvl w:val="0"/>
        <w:rPr>
          <w:rFonts w:hint="eastAsia" w:ascii="宋体" w:hAnsi="宋体" w:eastAsia="宋体" w:cs="宋体"/>
          <w:sz w:val="28"/>
          <w:szCs w:val="28"/>
          <w:u w:val="single"/>
        </w:rPr>
      </w:pPr>
      <w:bookmarkStart w:id="29" w:name="_Toc25892"/>
      <w:bookmarkStart w:id="30" w:name="_Toc35393800"/>
      <w:bookmarkStart w:id="31" w:name="_Toc35393631"/>
      <w:r>
        <w:rPr>
          <w:rFonts w:hint="eastAsia" w:ascii="宋体" w:hAnsi="宋体" w:eastAsia="宋体" w:cs="宋体"/>
          <w:sz w:val="28"/>
          <w:szCs w:val="28"/>
          <w:u w:val="single"/>
        </w:rPr>
        <w:t>①、持有效的营业执照；</w:t>
      </w:r>
      <w:bookmarkEnd w:id="29"/>
    </w:p>
    <w:p>
      <w:pPr>
        <w:spacing w:line="400" w:lineRule="exact"/>
        <w:ind w:firstLine="560" w:firstLineChars="200"/>
        <w:outlineLvl w:val="0"/>
        <w:rPr>
          <w:rFonts w:hint="eastAsia" w:ascii="宋体" w:hAnsi="宋体" w:eastAsia="宋体" w:cs="宋体"/>
          <w:sz w:val="28"/>
          <w:szCs w:val="28"/>
          <w:u w:val="single"/>
        </w:rPr>
      </w:pPr>
      <w:bookmarkStart w:id="32" w:name="_Toc21183"/>
      <w:r>
        <w:rPr>
          <w:rFonts w:hint="eastAsia" w:ascii="宋体" w:hAnsi="宋体" w:eastAsia="宋体" w:cs="宋体"/>
          <w:sz w:val="28"/>
          <w:szCs w:val="28"/>
          <w:u w:val="single"/>
        </w:rPr>
        <w:t>②、具有履行合同所必需的设备和专业技术能力(声明函</w:t>
      </w:r>
      <w:r>
        <w:rPr>
          <w:rFonts w:hint="eastAsia" w:ascii="宋体" w:hAnsi="宋体" w:eastAsia="宋体" w:cs="宋体"/>
          <w:sz w:val="28"/>
          <w:szCs w:val="28"/>
          <w:u w:val="single"/>
          <w:lang w:val="en-US" w:eastAsia="zh-CN"/>
        </w:rPr>
        <w:t>格式自拟</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即具有完成本项目采购能力</w:t>
      </w:r>
      <w:r>
        <w:rPr>
          <w:rFonts w:hint="eastAsia" w:ascii="宋体" w:hAnsi="宋体" w:eastAsia="宋体" w:cs="宋体"/>
          <w:sz w:val="28"/>
          <w:szCs w:val="28"/>
          <w:u w:val="single"/>
        </w:rPr>
        <w:t>；</w:t>
      </w:r>
      <w:bookmarkEnd w:id="32"/>
    </w:p>
    <w:p>
      <w:pPr>
        <w:spacing w:line="400" w:lineRule="exact"/>
        <w:ind w:firstLine="560" w:firstLineChars="200"/>
        <w:outlineLvl w:val="0"/>
        <w:rPr>
          <w:rFonts w:hint="eastAsia" w:ascii="宋体" w:hAnsi="宋体" w:eastAsia="宋体" w:cs="宋体"/>
          <w:sz w:val="28"/>
          <w:szCs w:val="28"/>
          <w:u w:val="single"/>
        </w:rPr>
      </w:pPr>
      <w:bookmarkStart w:id="33" w:name="_Toc11067"/>
      <w:r>
        <w:rPr>
          <w:rFonts w:hint="eastAsia" w:ascii="宋体" w:hAnsi="宋体" w:eastAsia="宋体" w:cs="宋体"/>
          <w:sz w:val="28"/>
          <w:szCs w:val="28"/>
          <w:u w:val="single"/>
          <w:lang w:val="en-US" w:eastAsia="zh-CN"/>
        </w:rPr>
        <w:t>③、具</w:t>
      </w:r>
      <w:r>
        <w:rPr>
          <w:rFonts w:hint="eastAsia" w:ascii="宋体" w:hAnsi="宋体" w:eastAsia="宋体" w:cs="宋体"/>
          <w:sz w:val="28"/>
          <w:szCs w:val="28"/>
          <w:u w:val="single"/>
        </w:rPr>
        <w:t>有依法缴纳税收和社会保障资金的良好记录(</w:t>
      </w:r>
      <w:r>
        <w:rPr>
          <w:rFonts w:hint="eastAsia" w:ascii="宋体" w:hAnsi="宋体" w:eastAsia="宋体" w:cs="宋体"/>
          <w:sz w:val="28"/>
          <w:szCs w:val="28"/>
          <w:u w:val="single"/>
          <w:lang w:val="en-US" w:eastAsia="zh-CN"/>
        </w:rPr>
        <w:t>提供相应证明材料或申明函格式自拟</w:t>
      </w:r>
      <w:r>
        <w:rPr>
          <w:rFonts w:hint="eastAsia" w:ascii="宋体" w:hAnsi="宋体" w:eastAsia="宋体" w:cs="宋体"/>
          <w:sz w:val="28"/>
          <w:szCs w:val="28"/>
          <w:u w:val="single"/>
        </w:rPr>
        <w:t>)；</w:t>
      </w:r>
      <w:bookmarkEnd w:id="33"/>
    </w:p>
    <w:p>
      <w:pPr>
        <w:spacing w:line="400" w:lineRule="exact"/>
        <w:ind w:firstLine="560" w:firstLineChars="200"/>
        <w:outlineLvl w:val="0"/>
        <w:rPr>
          <w:rFonts w:hint="eastAsia" w:ascii="宋体" w:hAnsi="宋体" w:eastAsia="宋体" w:cs="宋体"/>
          <w:sz w:val="28"/>
          <w:szCs w:val="28"/>
          <w:highlight w:val="none"/>
          <w:u w:val="single"/>
          <w:lang w:eastAsia="zh-CN"/>
        </w:rPr>
      </w:pPr>
      <w:bookmarkStart w:id="34" w:name="_Toc15439"/>
      <w:r>
        <w:rPr>
          <w:rFonts w:hint="eastAsia" w:ascii="宋体" w:hAnsi="宋体" w:eastAsia="宋体" w:cs="宋体"/>
          <w:sz w:val="28"/>
          <w:szCs w:val="28"/>
          <w:u w:val="single"/>
        </w:rPr>
        <w:t>④、在“信用</w:t>
      </w:r>
      <w:r>
        <w:rPr>
          <w:rFonts w:hint="eastAsia" w:ascii="宋体" w:hAnsi="宋体" w:eastAsia="宋体" w:cs="宋体"/>
          <w:sz w:val="28"/>
          <w:szCs w:val="28"/>
          <w:highlight w:val="none"/>
          <w:u w:val="single"/>
        </w:rPr>
        <w:t>中国”网站 被列入失信被执行人、</w:t>
      </w:r>
      <w:r>
        <w:rPr>
          <w:rFonts w:hint="eastAsia" w:ascii="宋体" w:hAnsi="宋体" w:cs="宋体"/>
          <w:sz w:val="28"/>
          <w:szCs w:val="28"/>
          <w:highlight w:val="none"/>
          <w:u w:val="single"/>
          <w:lang w:eastAsia="zh-CN"/>
        </w:rPr>
        <w:t>重大税收违法失信主体</w:t>
      </w:r>
      <w:r>
        <w:rPr>
          <w:rFonts w:hint="eastAsia" w:ascii="宋体" w:hAnsi="宋体" w:eastAsia="宋体" w:cs="宋体"/>
          <w:sz w:val="28"/>
          <w:szCs w:val="28"/>
          <w:highlight w:val="none"/>
          <w:u w:val="single"/>
          <w:lang w:eastAsia="zh-CN"/>
        </w:rPr>
        <w:t>不得参与</w:t>
      </w:r>
      <w:r>
        <w:rPr>
          <w:rFonts w:hint="eastAsia" w:ascii="宋体" w:hAnsi="宋体" w:cs="宋体"/>
          <w:sz w:val="28"/>
          <w:szCs w:val="28"/>
          <w:highlight w:val="none"/>
          <w:u w:val="single"/>
          <w:lang w:val="en-US" w:eastAsia="zh-CN"/>
        </w:rPr>
        <w:t>本项目磋商</w:t>
      </w:r>
      <w:r>
        <w:rPr>
          <w:rFonts w:hint="eastAsia" w:ascii="宋体" w:hAnsi="宋体" w:eastAsia="宋体" w:cs="宋体"/>
          <w:sz w:val="28"/>
          <w:szCs w:val="28"/>
          <w:highlight w:val="none"/>
          <w:u w:val="single"/>
        </w:rPr>
        <w:t>；“中国政府采购网”严重违法失信行为记录名单的（尚在处罚期内的）</w:t>
      </w:r>
      <w:r>
        <w:rPr>
          <w:rFonts w:hint="eastAsia" w:ascii="宋体" w:hAnsi="宋体" w:eastAsia="宋体" w:cs="宋体"/>
          <w:sz w:val="28"/>
          <w:szCs w:val="28"/>
          <w:highlight w:val="none"/>
          <w:u w:val="single"/>
          <w:lang w:val="en-US" w:eastAsia="zh-CN"/>
        </w:rPr>
        <w:t>不得参与</w:t>
      </w:r>
      <w:r>
        <w:rPr>
          <w:rFonts w:hint="eastAsia" w:ascii="宋体" w:hAnsi="宋体" w:cs="宋体"/>
          <w:sz w:val="28"/>
          <w:szCs w:val="28"/>
          <w:highlight w:val="none"/>
          <w:u w:val="single"/>
          <w:lang w:val="en-US" w:eastAsia="zh-CN"/>
        </w:rPr>
        <w:t>本项目磋商</w:t>
      </w:r>
      <w:r>
        <w:rPr>
          <w:rFonts w:hint="eastAsia" w:ascii="宋体" w:hAnsi="宋体" w:eastAsia="宋体" w:cs="宋体"/>
          <w:sz w:val="28"/>
          <w:szCs w:val="28"/>
          <w:highlight w:val="none"/>
          <w:u w:val="single"/>
          <w:lang w:eastAsia="zh-CN"/>
        </w:rPr>
        <w:t>；</w:t>
      </w:r>
      <w:bookmarkEnd w:id="34"/>
    </w:p>
    <w:p>
      <w:pPr>
        <w:spacing w:line="400" w:lineRule="exact"/>
        <w:ind w:firstLine="560" w:firstLineChars="200"/>
        <w:outlineLvl w:val="0"/>
        <w:rPr>
          <w:rFonts w:hint="eastAsia" w:ascii="宋体" w:hAnsi="宋体" w:eastAsia="宋体" w:cs="宋体"/>
          <w:sz w:val="28"/>
          <w:szCs w:val="28"/>
          <w:u w:val="single"/>
          <w:lang w:eastAsia="zh-CN"/>
        </w:rPr>
      </w:pPr>
      <w:bookmarkStart w:id="35" w:name="_Toc32294"/>
      <w:r>
        <w:rPr>
          <w:rFonts w:hint="eastAsia" w:ascii="宋体" w:hAnsi="宋体" w:eastAsia="宋体" w:cs="宋体"/>
          <w:sz w:val="28"/>
          <w:szCs w:val="28"/>
          <w:highlight w:val="none"/>
          <w:u w:val="single"/>
        </w:rPr>
        <w:t>⑤、单位负责人为同一人或者存在</w:t>
      </w:r>
      <w:r>
        <w:rPr>
          <w:rFonts w:hint="eastAsia" w:ascii="宋体" w:hAnsi="宋体" w:eastAsia="宋体" w:cs="宋体"/>
          <w:sz w:val="28"/>
          <w:szCs w:val="28"/>
          <w:u w:val="single"/>
        </w:rPr>
        <w:t>直接控股、管理关系的不同供应商，不得参加同一合同项下的政府采购活动(</w:t>
      </w:r>
      <w:r>
        <w:rPr>
          <w:rFonts w:hint="eastAsia" w:ascii="宋体" w:hAnsi="宋体" w:eastAsia="宋体" w:cs="宋体"/>
          <w:sz w:val="28"/>
          <w:szCs w:val="28"/>
          <w:u w:val="single"/>
          <w:lang w:val="en-US" w:eastAsia="zh-CN"/>
        </w:rPr>
        <w:t>提供申明函，</w:t>
      </w:r>
      <w:r>
        <w:rPr>
          <w:rFonts w:hint="eastAsia" w:ascii="宋体" w:hAnsi="宋体" w:eastAsia="宋体" w:cs="宋体"/>
          <w:sz w:val="28"/>
          <w:szCs w:val="28"/>
          <w:u w:val="single"/>
        </w:rPr>
        <w:t>声明函</w:t>
      </w:r>
      <w:r>
        <w:rPr>
          <w:rFonts w:hint="eastAsia" w:ascii="宋体" w:hAnsi="宋体" w:eastAsia="宋体" w:cs="宋体"/>
          <w:sz w:val="28"/>
          <w:szCs w:val="28"/>
          <w:u w:val="single"/>
          <w:lang w:val="en-US" w:eastAsia="zh-CN"/>
        </w:rPr>
        <w:t>格式自拟</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bookmarkEnd w:id="35"/>
    </w:p>
    <w:p>
      <w:pPr>
        <w:spacing w:line="400" w:lineRule="exact"/>
        <w:ind w:firstLine="560" w:firstLineChars="200"/>
        <w:outlineLvl w:val="0"/>
        <w:rPr>
          <w:rFonts w:hint="eastAsia" w:ascii="宋体" w:hAnsi="宋体" w:eastAsia="宋体" w:cs="宋体"/>
          <w:sz w:val="28"/>
          <w:szCs w:val="28"/>
          <w:u w:val="single"/>
          <w:lang w:val="en-US" w:eastAsia="zh-CN"/>
        </w:rPr>
      </w:pPr>
      <w:bookmarkStart w:id="36" w:name="_Toc19287"/>
      <w:r>
        <w:rPr>
          <w:rFonts w:hint="eastAsia" w:ascii="宋体" w:hAnsi="宋体" w:eastAsia="宋体" w:cs="宋体"/>
          <w:sz w:val="28"/>
          <w:szCs w:val="28"/>
          <w:u w:val="single"/>
          <w:lang w:val="en-US" w:eastAsia="zh-CN"/>
        </w:rPr>
        <w:t>⑥、供应商为中小企业</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提供供应商为中小企业的声明函</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w:t>
      </w:r>
      <w:bookmarkEnd w:id="36"/>
    </w:p>
    <w:p>
      <w:pPr>
        <w:spacing w:line="400" w:lineRule="exact"/>
        <w:ind w:firstLine="560" w:firstLineChars="200"/>
        <w:outlineLvl w:val="0"/>
        <w:rPr>
          <w:rFonts w:hint="eastAsia" w:ascii="宋体" w:hAnsi="宋体" w:eastAsia="宋体" w:cs="宋体"/>
          <w:sz w:val="28"/>
          <w:szCs w:val="28"/>
          <w:u w:val="single"/>
        </w:rPr>
      </w:pPr>
      <w:bookmarkStart w:id="37" w:name="_Toc5590"/>
      <w:r>
        <w:rPr>
          <w:rFonts w:hint="eastAsia" w:ascii="宋体" w:hAnsi="宋体" w:eastAsia="宋体" w:cs="宋体"/>
          <w:sz w:val="28"/>
          <w:szCs w:val="28"/>
          <w:u w:val="single"/>
        </w:rPr>
        <w:t>⑦</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没有被采购人或政府采购行政监督管理部门宣布限制投标或被永久禁止投标（以采购人或政府采购行政监督管理部门的文件为准）</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提供申明函</w:t>
      </w:r>
      <w:r>
        <w:rPr>
          <w:rFonts w:hint="eastAsia" w:ascii="宋体" w:hAnsi="宋体" w:eastAsia="宋体" w:cs="宋体"/>
          <w:sz w:val="28"/>
          <w:szCs w:val="28"/>
          <w:u w:val="single"/>
          <w:lang w:eastAsia="zh-CN"/>
        </w:rPr>
        <w:t>。</w:t>
      </w:r>
      <w:bookmarkEnd w:id="37"/>
    </w:p>
    <w:p>
      <w:pPr>
        <w:widowControl/>
        <w:spacing w:line="400" w:lineRule="exact"/>
        <w:ind w:firstLine="560" w:firstLineChars="200"/>
        <w:rPr>
          <w:rFonts w:hint="eastAsia" w:ascii="宋体" w:hAnsi="宋体" w:eastAsia="宋体" w:cs="宋体"/>
          <w:sz w:val="28"/>
          <w:szCs w:val="28"/>
          <w:u w:val="single"/>
        </w:rPr>
      </w:pPr>
    </w:p>
    <w:p>
      <w:pPr>
        <w:keepNext/>
        <w:keepLines/>
        <w:spacing w:before="260" w:after="260" w:line="400" w:lineRule="exact"/>
        <w:outlineLvl w:val="1"/>
        <w:rPr>
          <w:rFonts w:hint="eastAsia" w:ascii="宋体" w:hAnsi="宋体" w:eastAsia="宋体" w:cs="宋体"/>
          <w:b/>
          <w:bCs/>
          <w:sz w:val="28"/>
          <w:szCs w:val="28"/>
        </w:rPr>
      </w:pPr>
      <w:bookmarkStart w:id="38" w:name="_Toc16872"/>
      <w:bookmarkStart w:id="39" w:name="_Toc8595"/>
      <w:r>
        <w:rPr>
          <w:rFonts w:hint="eastAsia" w:ascii="宋体" w:hAnsi="宋体" w:eastAsia="宋体" w:cs="宋体"/>
          <w:b/>
          <w:bCs/>
          <w:sz w:val="28"/>
          <w:szCs w:val="28"/>
        </w:rPr>
        <w:t>三、获取采购文件</w:t>
      </w:r>
      <w:bookmarkEnd w:id="24"/>
      <w:bookmarkEnd w:id="25"/>
      <w:bookmarkEnd w:id="30"/>
      <w:bookmarkEnd w:id="31"/>
      <w:bookmarkEnd w:id="38"/>
      <w:bookmarkEnd w:id="39"/>
    </w:p>
    <w:p>
      <w:pPr>
        <w:spacing w:line="400" w:lineRule="exact"/>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1</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17</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1</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29</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eastAsia="宋体" w:cs="宋体"/>
          <w:sz w:val="28"/>
          <w:szCs w:val="28"/>
          <w:u w:val="single"/>
        </w:rPr>
        <w:t>10：00</w:t>
      </w:r>
      <w:r>
        <w:rPr>
          <w:rFonts w:hint="eastAsia" w:ascii="宋体" w:hAnsi="宋体" w:eastAsia="宋体" w:cs="宋体"/>
          <w:sz w:val="28"/>
          <w:szCs w:val="28"/>
        </w:rPr>
        <w:t>至</w:t>
      </w:r>
      <w:r>
        <w:rPr>
          <w:rFonts w:hint="eastAsia" w:ascii="宋体" w:hAnsi="宋体" w:eastAsia="宋体" w:cs="宋体"/>
          <w:sz w:val="28"/>
          <w:szCs w:val="28"/>
          <w:u w:val="single"/>
        </w:rPr>
        <w:t>14：00</w:t>
      </w:r>
      <w:r>
        <w:rPr>
          <w:rFonts w:hint="eastAsia" w:ascii="宋体" w:hAnsi="宋体" w:eastAsia="宋体" w:cs="宋体"/>
          <w:sz w:val="28"/>
          <w:szCs w:val="28"/>
        </w:rPr>
        <w:t>，下午</w:t>
      </w:r>
      <w:r>
        <w:rPr>
          <w:rFonts w:hint="eastAsia" w:ascii="宋体" w:hAnsi="宋体" w:eastAsia="宋体" w:cs="宋体"/>
          <w:sz w:val="28"/>
          <w:szCs w:val="28"/>
          <w:u w:val="single"/>
        </w:rPr>
        <w:t>　1</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0</w:t>
      </w:r>
      <w:r>
        <w:rPr>
          <w:rFonts w:hint="eastAsia" w:ascii="宋体" w:hAnsi="宋体" w:eastAsia="宋体" w:cs="宋体"/>
          <w:sz w:val="28"/>
          <w:szCs w:val="28"/>
        </w:rPr>
        <w:t>至</w:t>
      </w:r>
      <w:r>
        <w:rPr>
          <w:rFonts w:hint="eastAsia" w:ascii="宋体" w:hAnsi="宋体" w:eastAsia="宋体" w:cs="宋体"/>
          <w:sz w:val="28"/>
          <w:szCs w:val="28"/>
          <w:u w:val="single"/>
          <w:lang w:val="en-US" w:eastAsia="zh-CN"/>
        </w:rPr>
        <w:t>19</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0</w:t>
      </w:r>
      <w:r>
        <w:rPr>
          <w:rFonts w:hint="eastAsia" w:ascii="宋体" w:hAnsi="宋体" w:eastAsia="宋体" w:cs="宋体"/>
          <w:sz w:val="28"/>
          <w:szCs w:val="28"/>
        </w:rPr>
        <w:t>（北京时间，法定节假日除外 ）</w:t>
      </w:r>
    </w:p>
    <w:p>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color w:val="auto"/>
          <w:sz w:val="28"/>
          <w:szCs w:val="28"/>
          <w:highlight w:val="none"/>
        </w:rPr>
        <w:t>政采云平台https://www.zcygov.cn/</w:t>
      </w:r>
      <w:r>
        <w:rPr>
          <w:rFonts w:hint="eastAsia" w:ascii="宋体" w:hAnsi="宋体" w:eastAsia="宋体" w:cs="宋体"/>
          <w:sz w:val="28"/>
          <w:szCs w:val="28"/>
        </w:rPr>
        <w:t>。</w:t>
      </w:r>
    </w:p>
    <w:p>
      <w:pPr>
        <w:pageBreakBefore w:val="0"/>
        <w:widowControl/>
        <w:shd w:val="clear" w:color="auto" w:fill="auto"/>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方式：</w:t>
      </w:r>
      <w:r>
        <w:rPr>
          <w:rFonts w:hint="eastAsia" w:ascii="宋体" w:hAnsi="宋体" w:eastAsia="宋体" w:cs="宋体"/>
          <w:color w:val="auto"/>
          <w:sz w:val="28"/>
          <w:szCs w:val="28"/>
          <w:highlight w:val="none"/>
        </w:rPr>
        <w:t>供应商登录政采云平台（https://www.zcygov.cn/）在线申请获取采购文件（进入“项目采购”应用，在获取采购文件菜单中选择项目，申请获取采购文件）。</w:t>
      </w:r>
      <w:r>
        <w:rPr>
          <w:rFonts w:hint="eastAsia" w:ascii="宋体" w:hAnsi="宋体" w:cs="宋体"/>
          <w:sz w:val="28"/>
          <w:szCs w:val="28"/>
          <w:lang w:val="en-US" w:eastAsia="zh-CN"/>
        </w:rPr>
        <w:t>供应商</w:t>
      </w:r>
      <w:r>
        <w:rPr>
          <w:rFonts w:hint="eastAsia" w:ascii="宋体" w:hAnsi="宋体" w:eastAsia="宋体" w:cs="宋体"/>
          <w:sz w:val="28"/>
          <w:szCs w:val="28"/>
        </w:rPr>
        <w:t>申请人在领取采购文件时需</w:t>
      </w:r>
      <w:r>
        <w:rPr>
          <w:rFonts w:hint="eastAsia" w:ascii="宋体" w:hAnsi="宋体" w:cs="宋体"/>
          <w:sz w:val="28"/>
          <w:szCs w:val="28"/>
          <w:lang w:val="en-US" w:eastAsia="zh-CN"/>
        </w:rPr>
        <w:t>提上传：</w:t>
      </w:r>
      <w:r>
        <w:rPr>
          <w:rFonts w:hint="eastAsia" w:ascii="宋体" w:hAnsi="宋体" w:eastAsia="宋体" w:cs="宋体"/>
          <w:sz w:val="28"/>
          <w:szCs w:val="28"/>
        </w:rPr>
        <w:t>法定代表人授权委托书（原件）、被委托人身份证、</w:t>
      </w:r>
      <w:r>
        <w:rPr>
          <w:rFonts w:hint="eastAsia" w:ascii="宋体" w:hAnsi="宋体" w:cs="宋体"/>
          <w:sz w:val="28"/>
          <w:szCs w:val="28"/>
          <w:lang w:val="en-US" w:eastAsia="zh-CN"/>
        </w:rPr>
        <w:t>被委托人近3个月连续在本单位缴纳的社保证明</w:t>
      </w:r>
      <w:r>
        <w:rPr>
          <w:rFonts w:hint="eastAsia" w:ascii="宋体" w:hAnsi="宋体" w:eastAsia="宋体" w:cs="宋体"/>
          <w:sz w:val="28"/>
          <w:szCs w:val="28"/>
        </w:rPr>
        <w:t>、</w:t>
      </w:r>
      <w:r>
        <w:rPr>
          <w:rFonts w:hint="eastAsia" w:ascii="宋体" w:hAnsi="宋体" w:cs="宋体"/>
          <w:sz w:val="28"/>
          <w:szCs w:val="28"/>
          <w:lang w:val="en-US" w:eastAsia="zh-CN"/>
        </w:rPr>
        <w:t>声明函（包含资格条件</w:t>
      </w:r>
      <w:r>
        <w:rPr>
          <w:rFonts w:hint="eastAsia" w:ascii="宋体" w:hAnsi="宋体" w:eastAsia="宋体" w:cs="宋体"/>
          <w:sz w:val="28"/>
          <w:szCs w:val="28"/>
          <w:lang w:val="en-US" w:eastAsia="zh-CN"/>
        </w:rPr>
        <w:t>的第②、③、⑤、⑥、⑦项内容</w:t>
      </w:r>
      <w:r>
        <w:rPr>
          <w:rFonts w:hint="eastAsia" w:ascii="宋体" w:hAnsi="宋体" w:cs="宋体"/>
          <w:sz w:val="28"/>
          <w:szCs w:val="28"/>
          <w:lang w:val="en-US" w:eastAsia="zh-CN"/>
        </w:rPr>
        <w:t>）</w:t>
      </w:r>
      <w:r>
        <w:rPr>
          <w:rFonts w:hint="eastAsia" w:ascii="宋体" w:hAnsi="宋体" w:eastAsia="宋体" w:cs="宋体"/>
          <w:sz w:val="28"/>
          <w:szCs w:val="28"/>
        </w:rPr>
        <w:t>。需</w:t>
      </w:r>
      <w:r>
        <w:rPr>
          <w:rFonts w:hint="eastAsia" w:ascii="宋体" w:hAnsi="宋体" w:cs="宋体"/>
          <w:sz w:val="28"/>
          <w:szCs w:val="28"/>
          <w:lang w:val="en-US" w:eastAsia="zh-CN"/>
        </w:rPr>
        <w:t>上传</w:t>
      </w:r>
      <w:r>
        <w:rPr>
          <w:rFonts w:hint="eastAsia" w:ascii="宋体" w:hAnsi="宋体" w:eastAsia="宋体" w:cs="宋体"/>
          <w:sz w:val="28"/>
          <w:szCs w:val="28"/>
        </w:rPr>
        <w:t>加盖单位公章</w:t>
      </w:r>
      <w:r>
        <w:rPr>
          <w:rFonts w:hint="eastAsia" w:ascii="宋体" w:hAnsi="宋体" w:cs="宋体"/>
          <w:sz w:val="28"/>
          <w:szCs w:val="28"/>
          <w:lang w:val="en-US" w:eastAsia="zh-CN"/>
        </w:rPr>
        <w:t>的</w:t>
      </w:r>
      <w:r>
        <w:rPr>
          <w:rFonts w:hint="eastAsia" w:ascii="宋体" w:hAnsi="宋体" w:eastAsia="宋体" w:cs="宋体"/>
          <w:sz w:val="28"/>
          <w:szCs w:val="28"/>
        </w:rPr>
        <w:t>彩色</w:t>
      </w:r>
      <w:r>
        <w:rPr>
          <w:rFonts w:hint="eastAsia" w:ascii="宋体" w:hAnsi="宋体" w:cs="宋体"/>
          <w:sz w:val="28"/>
          <w:szCs w:val="28"/>
          <w:lang w:val="en-US" w:eastAsia="zh-CN"/>
        </w:rPr>
        <w:t>扫描</w:t>
      </w:r>
      <w:r>
        <w:rPr>
          <w:rFonts w:hint="eastAsia" w:ascii="宋体" w:hAnsi="宋体" w:eastAsia="宋体" w:cs="宋体"/>
          <w:sz w:val="28"/>
          <w:szCs w:val="28"/>
        </w:rPr>
        <w:t>件。（申请人</w:t>
      </w:r>
      <w:r>
        <w:rPr>
          <w:rFonts w:hint="eastAsia" w:ascii="宋体" w:hAnsi="宋体" w:cs="宋体"/>
          <w:sz w:val="28"/>
          <w:szCs w:val="28"/>
          <w:lang w:val="en-US" w:eastAsia="zh-CN"/>
        </w:rPr>
        <w:t>提交的</w:t>
      </w:r>
      <w:r>
        <w:rPr>
          <w:rFonts w:hint="eastAsia" w:ascii="宋体" w:hAnsi="宋体" w:eastAsia="宋体" w:cs="宋体"/>
          <w:sz w:val="28"/>
          <w:szCs w:val="28"/>
        </w:rPr>
        <w:t>以上资料不齐全，</w:t>
      </w:r>
      <w:r>
        <w:rPr>
          <w:rFonts w:hint="eastAsia" w:ascii="宋体" w:hAnsi="宋体" w:cs="宋体"/>
          <w:sz w:val="28"/>
          <w:szCs w:val="28"/>
          <w:lang w:val="en-US" w:eastAsia="zh-CN"/>
        </w:rPr>
        <w:t>将不予审核通过</w:t>
      </w:r>
      <w:r>
        <w:rPr>
          <w:rFonts w:hint="eastAsia" w:ascii="宋体" w:hAnsi="宋体" w:eastAsia="宋体" w:cs="宋体"/>
          <w:sz w:val="28"/>
          <w:szCs w:val="28"/>
        </w:rPr>
        <w:t>发售采购文件）。</w:t>
      </w:r>
    </w:p>
    <w:p>
      <w:pPr>
        <w:spacing w:line="400" w:lineRule="exact"/>
        <w:ind w:firstLine="540"/>
        <w:rPr>
          <w:rFonts w:hint="eastAsia" w:ascii="宋体" w:hAnsi="宋体" w:eastAsia="宋体" w:cs="宋体"/>
          <w:sz w:val="28"/>
          <w:szCs w:val="28"/>
        </w:rPr>
      </w:pPr>
      <w:r>
        <w:rPr>
          <w:rFonts w:hint="eastAsia" w:ascii="宋体" w:hAnsi="宋体" w:eastAsia="宋体" w:cs="宋体"/>
          <w:sz w:val="28"/>
          <w:szCs w:val="28"/>
        </w:rPr>
        <w:t>售价：</w:t>
      </w:r>
      <w:r>
        <w:rPr>
          <w:rFonts w:hint="eastAsia" w:ascii="宋体" w:hAnsi="宋体" w:eastAsia="宋体" w:cs="宋体"/>
          <w:sz w:val="28"/>
          <w:szCs w:val="28"/>
          <w:lang w:val="en-US" w:eastAsia="zh-CN"/>
        </w:rPr>
        <w:t>不收取竞争性磋商</w:t>
      </w:r>
      <w:r>
        <w:rPr>
          <w:rFonts w:hint="eastAsia" w:ascii="宋体" w:hAnsi="宋体" w:eastAsia="宋体" w:cs="宋体"/>
          <w:sz w:val="28"/>
          <w:szCs w:val="28"/>
        </w:rPr>
        <w:t>文件费。</w:t>
      </w:r>
    </w:p>
    <w:p>
      <w:pPr>
        <w:keepNext/>
        <w:keepLines/>
        <w:spacing w:before="260" w:after="260" w:line="400" w:lineRule="exact"/>
        <w:outlineLvl w:val="1"/>
        <w:rPr>
          <w:rFonts w:hint="eastAsia" w:ascii="宋体" w:hAnsi="宋体" w:eastAsia="宋体" w:cs="宋体"/>
          <w:b/>
          <w:bCs/>
          <w:sz w:val="28"/>
          <w:szCs w:val="28"/>
        </w:rPr>
      </w:pPr>
      <w:bookmarkStart w:id="40" w:name="_Toc35393632"/>
      <w:bookmarkStart w:id="41" w:name="_Toc8120"/>
      <w:bookmarkStart w:id="42" w:name="_Toc28359092"/>
      <w:bookmarkStart w:id="43" w:name="_Toc35393801"/>
      <w:bookmarkStart w:id="44" w:name="_Toc30811"/>
      <w:bookmarkStart w:id="45" w:name="_Toc28359015"/>
      <w:r>
        <w:rPr>
          <w:rFonts w:hint="eastAsia" w:ascii="宋体" w:hAnsi="宋体" w:eastAsia="宋体" w:cs="宋体"/>
          <w:b/>
          <w:bCs/>
          <w:sz w:val="28"/>
          <w:szCs w:val="28"/>
        </w:rPr>
        <w:t>四、响应文件提交</w:t>
      </w:r>
      <w:bookmarkEnd w:id="40"/>
      <w:bookmarkEnd w:id="41"/>
      <w:bookmarkEnd w:id="42"/>
      <w:bookmarkEnd w:id="43"/>
      <w:bookmarkEnd w:id="44"/>
      <w:bookmarkEnd w:id="45"/>
    </w:p>
    <w:p>
      <w:pPr>
        <w:spacing w:line="4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截止时间：</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1</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3</w:t>
      </w:r>
      <w:r>
        <w:rPr>
          <w:rFonts w:hint="eastAsia" w:ascii="宋体" w:hAnsi="宋体" w:cs="宋体"/>
          <w:bCs/>
          <w:sz w:val="28"/>
          <w:szCs w:val="28"/>
          <w:highlight w:val="none"/>
          <w:u w:val="single"/>
          <w:lang w:val="en-US" w:eastAsia="zh-CN"/>
        </w:rPr>
        <w:t>1</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u w:val="single"/>
        </w:rPr>
        <w:t>分</w:t>
      </w:r>
      <w:r>
        <w:rPr>
          <w:rFonts w:hint="eastAsia" w:ascii="宋体" w:hAnsi="宋体" w:eastAsia="宋体" w:cs="宋体"/>
          <w:bCs/>
          <w:sz w:val="28"/>
          <w:szCs w:val="28"/>
        </w:rPr>
        <w:t>（北京时间）</w:t>
      </w:r>
    </w:p>
    <w:p>
      <w:pPr>
        <w:spacing w:line="400" w:lineRule="exact"/>
        <w:ind w:firstLine="560" w:firstLineChars="200"/>
        <w:rPr>
          <w:rFonts w:hint="eastAsia" w:ascii="宋体" w:hAnsi="宋体" w:eastAsia="宋体" w:cs="宋体"/>
          <w:bCs/>
          <w:color w:val="auto"/>
          <w:sz w:val="28"/>
          <w:szCs w:val="28"/>
          <w:u w:val="single"/>
          <w:lang w:val="en-US" w:eastAsia="zh-CN"/>
        </w:rPr>
      </w:pPr>
      <w:r>
        <w:rPr>
          <w:rFonts w:hint="eastAsia" w:ascii="宋体" w:hAnsi="宋体" w:eastAsia="宋体" w:cs="宋体"/>
          <w:sz w:val="28"/>
          <w:szCs w:val="28"/>
        </w:rPr>
        <w:t>地点：</w:t>
      </w:r>
      <w:r>
        <w:rPr>
          <w:rFonts w:hint="eastAsia" w:ascii="宋体" w:hAnsi="宋体" w:eastAsia="宋体" w:cs="宋体"/>
          <w:color w:val="auto"/>
          <w:sz w:val="28"/>
          <w:szCs w:val="28"/>
          <w:lang w:val="en-US" w:eastAsia="zh-CN"/>
        </w:rPr>
        <w:t>政采云平台</w:t>
      </w:r>
    </w:p>
    <w:p>
      <w:pPr>
        <w:keepNext/>
        <w:keepLines/>
        <w:spacing w:before="260" w:after="260" w:line="400" w:lineRule="exact"/>
        <w:outlineLvl w:val="1"/>
        <w:rPr>
          <w:rFonts w:hint="eastAsia" w:ascii="宋体" w:hAnsi="宋体" w:eastAsia="宋体" w:cs="宋体"/>
          <w:b/>
          <w:bCs/>
          <w:sz w:val="28"/>
          <w:szCs w:val="28"/>
        </w:rPr>
      </w:pPr>
      <w:bookmarkStart w:id="46" w:name="_Toc28359093"/>
      <w:bookmarkStart w:id="47" w:name="_Toc35393633"/>
      <w:bookmarkStart w:id="48" w:name="_Toc4857"/>
      <w:bookmarkStart w:id="49" w:name="_Toc14900"/>
      <w:bookmarkStart w:id="50" w:name="_Toc28359016"/>
      <w:bookmarkStart w:id="51" w:name="_Toc35393802"/>
      <w:r>
        <w:rPr>
          <w:rFonts w:hint="eastAsia" w:ascii="宋体" w:hAnsi="宋体" w:eastAsia="宋体" w:cs="宋体"/>
          <w:b/>
          <w:bCs/>
          <w:sz w:val="28"/>
          <w:szCs w:val="28"/>
        </w:rPr>
        <w:t>五、开启</w:t>
      </w:r>
      <w:bookmarkEnd w:id="46"/>
      <w:bookmarkEnd w:id="47"/>
      <w:bookmarkEnd w:id="48"/>
      <w:bookmarkEnd w:id="49"/>
      <w:bookmarkEnd w:id="50"/>
      <w:bookmarkEnd w:id="51"/>
    </w:p>
    <w:p>
      <w:pPr>
        <w:spacing w:line="400" w:lineRule="exact"/>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时间</w:t>
      </w:r>
      <w:r>
        <w:rPr>
          <w:rFonts w:hint="eastAsia" w:ascii="宋体" w:hAnsi="宋体" w:eastAsia="宋体" w:cs="宋体"/>
          <w:sz w:val="28"/>
          <w:szCs w:val="28"/>
          <w:highlight w:val="none"/>
        </w:rPr>
        <w:t>：</w:t>
      </w:r>
      <w:r>
        <w:rPr>
          <w:rFonts w:hint="eastAsia" w:ascii="宋体" w:hAnsi="宋体" w:cs="宋体"/>
          <w:sz w:val="28"/>
          <w:szCs w:val="28"/>
          <w:highlight w:val="none"/>
          <w:u w:val="single"/>
          <w:lang w:val="en-US" w:eastAsia="zh-CN"/>
        </w:rPr>
        <w:t>2</w:t>
      </w:r>
      <w:r>
        <w:rPr>
          <w:rFonts w:hint="eastAsia" w:ascii="宋体" w:hAnsi="宋体" w:eastAsia="宋体" w:cs="宋体"/>
          <w:sz w:val="28"/>
          <w:szCs w:val="28"/>
          <w:highlight w:val="none"/>
          <w:u w:val="single"/>
        </w:rPr>
        <w:t>02</w:t>
      </w:r>
      <w:r>
        <w:rPr>
          <w:rFonts w:hint="eastAsia" w:ascii="宋体" w:hAnsi="宋体" w:cs="宋体"/>
          <w:sz w:val="28"/>
          <w:szCs w:val="28"/>
          <w:highlight w:val="none"/>
          <w:u w:val="single"/>
          <w:lang w:val="en-US" w:eastAsia="zh-CN"/>
        </w:rPr>
        <w:t>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1</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31</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u w:val="single"/>
        </w:rPr>
        <w:t>分</w:t>
      </w:r>
      <w:r>
        <w:rPr>
          <w:rFonts w:hint="eastAsia" w:ascii="宋体" w:hAnsi="宋体" w:eastAsia="宋体" w:cs="宋体"/>
          <w:bCs/>
          <w:sz w:val="28"/>
          <w:szCs w:val="28"/>
        </w:rPr>
        <w:t>（北京时间）</w:t>
      </w:r>
    </w:p>
    <w:p>
      <w:pPr>
        <w:spacing w:line="400" w:lineRule="exact"/>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color w:val="auto"/>
          <w:sz w:val="28"/>
          <w:szCs w:val="28"/>
          <w:lang w:val="en-US" w:eastAsia="zh-CN"/>
        </w:rPr>
        <w:t>昌吉市西外环南路832号尚都社区国投大厦1幢14楼1425</w:t>
      </w:r>
    </w:p>
    <w:p>
      <w:pPr>
        <w:keepNext/>
        <w:keepLines/>
        <w:spacing w:before="260" w:after="260" w:line="400" w:lineRule="exact"/>
        <w:outlineLvl w:val="1"/>
        <w:rPr>
          <w:rFonts w:hint="eastAsia" w:ascii="宋体" w:hAnsi="宋体" w:eastAsia="宋体" w:cs="宋体"/>
          <w:b/>
          <w:bCs/>
          <w:sz w:val="28"/>
          <w:szCs w:val="28"/>
        </w:rPr>
      </w:pPr>
      <w:bookmarkStart w:id="52" w:name="_Toc35393803"/>
      <w:bookmarkStart w:id="53" w:name="_Toc32623"/>
      <w:bookmarkStart w:id="54" w:name="_Toc3754"/>
      <w:bookmarkStart w:id="55" w:name="_Toc28359094"/>
      <w:bookmarkStart w:id="56" w:name="_Toc35393634"/>
      <w:bookmarkStart w:id="57" w:name="_Toc28359017"/>
      <w:r>
        <w:rPr>
          <w:rFonts w:hint="eastAsia" w:ascii="宋体" w:hAnsi="宋体" w:eastAsia="宋体" w:cs="宋体"/>
          <w:b/>
          <w:bCs/>
          <w:sz w:val="28"/>
          <w:szCs w:val="28"/>
        </w:rPr>
        <w:t>六、公告期限</w:t>
      </w:r>
      <w:bookmarkEnd w:id="52"/>
      <w:bookmarkEnd w:id="53"/>
      <w:bookmarkEnd w:id="54"/>
      <w:bookmarkEnd w:id="55"/>
      <w:bookmarkEnd w:id="56"/>
      <w:bookmarkEnd w:id="57"/>
    </w:p>
    <w:p>
      <w:pPr>
        <w:spacing w:line="4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r>
        <w:rPr>
          <w:rFonts w:hint="eastAsia" w:ascii="宋体" w:hAnsi="宋体" w:cs="宋体"/>
          <w:kern w:val="0"/>
          <w:sz w:val="28"/>
          <w:szCs w:val="28"/>
          <w:lang w:eastAsia="zh-CN"/>
        </w:rPr>
        <w:t>，</w:t>
      </w:r>
      <w:r>
        <w:rPr>
          <w:rFonts w:hint="eastAsia" w:ascii="宋体" w:hAnsi="宋体" w:eastAsia="宋体" w:cs="宋体"/>
          <w:bCs/>
          <w:sz w:val="28"/>
          <w:szCs w:val="28"/>
        </w:rPr>
        <w:t>本项目竞争性磋商公告在</w:t>
      </w:r>
      <w:r>
        <w:rPr>
          <w:rFonts w:hint="eastAsia" w:ascii="宋体" w:hAnsi="宋体" w:eastAsia="宋体" w:cs="宋体"/>
          <w:bCs/>
          <w:sz w:val="28"/>
          <w:szCs w:val="28"/>
          <w:lang w:val="en-US" w:eastAsia="zh-CN"/>
        </w:rPr>
        <w:t>新疆</w:t>
      </w:r>
      <w:r>
        <w:rPr>
          <w:rFonts w:hint="eastAsia" w:ascii="宋体" w:hAnsi="宋体" w:eastAsia="宋体" w:cs="宋体"/>
          <w:bCs/>
          <w:sz w:val="28"/>
          <w:szCs w:val="28"/>
        </w:rPr>
        <w:t>政府采购网发布。</w:t>
      </w:r>
    </w:p>
    <w:p>
      <w:pPr>
        <w:keepNext/>
        <w:keepLines/>
        <w:numPr>
          <w:ilvl w:val="0"/>
          <w:numId w:val="11"/>
        </w:numPr>
        <w:spacing w:before="260" w:after="260" w:line="400" w:lineRule="exact"/>
        <w:outlineLvl w:val="1"/>
        <w:rPr>
          <w:rFonts w:hint="eastAsia" w:ascii="宋体" w:hAnsi="宋体" w:eastAsia="宋体" w:cs="宋体"/>
          <w:bCs/>
          <w:sz w:val="28"/>
          <w:szCs w:val="28"/>
        </w:rPr>
      </w:pPr>
      <w:bookmarkStart w:id="58" w:name="_Toc35393804"/>
      <w:bookmarkStart w:id="59" w:name="_Toc35393635"/>
      <w:bookmarkStart w:id="60" w:name="_Toc31111"/>
      <w:bookmarkStart w:id="61" w:name="_Toc9847"/>
      <w:r>
        <w:rPr>
          <w:rFonts w:hint="eastAsia" w:ascii="宋体" w:hAnsi="宋体" w:eastAsia="宋体" w:cs="宋体"/>
          <w:b/>
          <w:bCs/>
          <w:sz w:val="28"/>
          <w:szCs w:val="28"/>
        </w:rPr>
        <w:t>其他补充事宜</w:t>
      </w:r>
      <w:bookmarkEnd w:id="58"/>
      <w:bookmarkEnd w:id="59"/>
      <w:r>
        <w:rPr>
          <w:rFonts w:hint="eastAsia" w:ascii="宋体" w:hAnsi="宋体" w:eastAsia="宋体" w:cs="宋体"/>
          <w:bCs/>
          <w:sz w:val="28"/>
          <w:szCs w:val="28"/>
        </w:rPr>
        <w:t>：</w:t>
      </w:r>
      <w:bookmarkEnd w:id="60"/>
      <w:bookmarkEnd w:id="61"/>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80" w:lineRule="exact"/>
        <w:ind w:firstLine="560" w:firstLineChars="200"/>
        <w:textAlignment w:val="auto"/>
        <w:outlineLvl w:val="0"/>
        <w:rPr>
          <w:rFonts w:hint="eastAsia" w:ascii="宋体" w:hAnsi="宋体" w:eastAsia="宋体" w:cs="宋体"/>
          <w:color w:val="auto"/>
          <w:sz w:val="28"/>
          <w:szCs w:val="28"/>
          <w:highlight w:val="none"/>
          <w:u w:val="none"/>
          <w:lang w:eastAsia="zh-CN"/>
        </w:rPr>
      </w:pPr>
      <w:bookmarkStart w:id="62" w:name="_Toc12166"/>
      <w:bookmarkStart w:id="63" w:name="_Toc23130"/>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eastAsia="zh-CN"/>
        </w:rPr>
        <w:t>本项目实行网上投标，采用电子响应文件；</w:t>
      </w:r>
      <w:bookmarkEnd w:id="62"/>
      <w:bookmarkEnd w:id="63"/>
    </w:p>
    <w:p>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560" w:firstLineChars="200"/>
        <w:textAlignment w:val="auto"/>
        <w:outlineLvl w:val="0"/>
        <w:rPr>
          <w:rFonts w:hint="eastAsia" w:ascii="宋体" w:hAnsi="宋体" w:eastAsia="宋体" w:cs="宋体"/>
          <w:color w:val="auto"/>
          <w:sz w:val="28"/>
          <w:szCs w:val="28"/>
          <w:highlight w:val="none"/>
          <w:u w:val="none"/>
          <w:lang w:eastAsia="zh-CN"/>
        </w:rPr>
      </w:pPr>
      <w:bookmarkStart w:id="64" w:name="_Toc31882"/>
      <w:bookmarkStart w:id="65" w:name="_Toc14505"/>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lang w:eastAsia="zh-CN"/>
        </w:rPr>
        <w:t>、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bookmarkEnd w:id="64"/>
      <w:bookmarkEnd w:id="65"/>
    </w:p>
    <w:p>
      <w:pPr>
        <w:keepNext w:val="0"/>
        <w:keepLines w:val="0"/>
        <w:pageBreakBefore w:val="0"/>
        <w:widowControl/>
        <w:shd w:val="clear" w:color="auto" w:fill="auto"/>
        <w:kinsoku/>
        <w:wordWrap/>
        <w:overflowPunct/>
        <w:topLinePunct w:val="0"/>
        <w:autoSpaceDE/>
        <w:autoSpaceDN/>
        <w:bidi w:val="0"/>
        <w:adjustRightInd/>
        <w:snapToGrid/>
        <w:spacing w:line="480" w:lineRule="exact"/>
        <w:ind w:firstLine="560" w:firstLineChars="200"/>
        <w:textAlignment w:val="auto"/>
        <w:outlineLvl w:val="0"/>
        <w:rPr>
          <w:rFonts w:hint="eastAsia" w:ascii="宋体" w:hAnsi="宋体" w:eastAsia="宋体" w:cs="宋体"/>
          <w:bCs/>
          <w:sz w:val="28"/>
          <w:szCs w:val="28"/>
        </w:rPr>
      </w:pPr>
      <w:bookmarkStart w:id="66" w:name="_Toc5133"/>
      <w:bookmarkStart w:id="67" w:name="_Toc26850"/>
      <w:r>
        <w:rPr>
          <w:rFonts w:hint="eastAsia" w:ascii="宋体" w:hAnsi="宋体" w:eastAsia="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eastAsia="zh-CN"/>
        </w:rPr>
        <w:t>、供应商将政采云电子交易客户端下载、安装完成后，可通过账号密码或CA登录客户端进行响应文件的制作。在使用政采云投标客户端时，建议使用WIN7及以上操作系统。客户端请至</w:t>
      </w:r>
      <w:r>
        <w:rPr>
          <w:rFonts w:hint="eastAsia" w:ascii="宋体" w:hAnsi="宋体" w:eastAsia="宋体" w:cs="宋体"/>
          <w:color w:val="auto"/>
          <w:sz w:val="28"/>
          <w:szCs w:val="28"/>
          <w:highlight w:val="none"/>
          <w:u w:val="none"/>
          <w:lang w:val="en-US" w:eastAsia="zh-CN"/>
        </w:rPr>
        <w:t>新疆</w:t>
      </w:r>
      <w:r>
        <w:rPr>
          <w:rFonts w:hint="eastAsia" w:ascii="宋体" w:hAnsi="宋体" w:eastAsia="宋体" w:cs="宋体"/>
          <w:color w:val="auto"/>
          <w:sz w:val="28"/>
          <w:szCs w:val="28"/>
          <w:highlight w:val="none"/>
          <w:u w:val="none"/>
          <w:lang w:eastAsia="zh-CN"/>
        </w:rPr>
        <w:t>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bookmarkEnd w:id="66"/>
      <w:bookmarkEnd w:id="67"/>
    </w:p>
    <w:p>
      <w:pPr>
        <w:pStyle w:val="28"/>
        <w:numPr>
          <w:ilvl w:val="0"/>
          <w:numId w:val="0"/>
        </w:numPr>
        <w:ind w:left="840" w:leftChars="0"/>
        <w:rPr>
          <w:rFonts w:hint="eastAsia"/>
        </w:rPr>
      </w:pPr>
    </w:p>
    <w:p>
      <w:pPr>
        <w:keepNext/>
        <w:keepLines/>
        <w:spacing w:before="260" w:after="260" w:line="400" w:lineRule="exact"/>
        <w:outlineLvl w:val="1"/>
        <w:rPr>
          <w:rFonts w:hint="eastAsia" w:ascii="宋体" w:hAnsi="宋体" w:eastAsia="宋体" w:cs="宋体"/>
          <w:b/>
          <w:bCs/>
          <w:sz w:val="28"/>
          <w:szCs w:val="28"/>
        </w:rPr>
      </w:pPr>
      <w:bookmarkStart w:id="68" w:name="_Toc23735"/>
      <w:bookmarkStart w:id="69" w:name="_Toc35393636"/>
      <w:bookmarkStart w:id="70" w:name="_Toc35393805"/>
      <w:bookmarkStart w:id="71" w:name="_Toc28359095"/>
      <w:bookmarkStart w:id="72" w:name="_Toc28359018"/>
      <w:bookmarkStart w:id="73" w:name="_Toc29925"/>
      <w:r>
        <w:rPr>
          <w:rFonts w:hint="eastAsia" w:ascii="宋体" w:hAnsi="宋体" w:eastAsia="宋体" w:cs="宋体"/>
          <w:b/>
          <w:bCs/>
          <w:sz w:val="28"/>
          <w:szCs w:val="28"/>
        </w:rPr>
        <w:t>八、凡对本次采购提出询问，请按以下方式联系。</w:t>
      </w:r>
      <w:bookmarkEnd w:id="68"/>
      <w:bookmarkEnd w:id="69"/>
      <w:bookmarkEnd w:id="70"/>
      <w:bookmarkEnd w:id="71"/>
      <w:bookmarkEnd w:id="72"/>
      <w:bookmarkEnd w:id="73"/>
    </w:p>
    <w:p>
      <w:pPr>
        <w:spacing w:line="400" w:lineRule="exact"/>
        <w:ind w:firstLine="560" w:firstLineChars="200"/>
        <w:jc w:val="left"/>
        <w:rPr>
          <w:rFonts w:hint="eastAsia" w:ascii="宋体" w:hAnsi="宋体" w:eastAsia="宋体" w:cs="宋体"/>
          <w:sz w:val="28"/>
          <w:szCs w:val="28"/>
          <w:lang w:val="en-US" w:eastAsia="zh-CN"/>
        </w:rPr>
      </w:pPr>
      <w:bookmarkStart w:id="74" w:name="_Toc35393637"/>
      <w:bookmarkStart w:id="75" w:name="_Toc28359019"/>
      <w:bookmarkStart w:id="76" w:name="_Toc18801"/>
      <w:bookmarkStart w:id="77" w:name="_Toc14982"/>
      <w:bookmarkStart w:id="78" w:name="_Toc28359096"/>
      <w:bookmarkStart w:id="79" w:name="_Toc35393806"/>
      <w:r>
        <w:rPr>
          <w:rFonts w:hint="eastAsia" w:ascii="宋体" w:hAnsi="宋体" w:eastAsia="宋体" w:cs="宋体"/>
          <w:sz w:val="28"/>
          <w:szCs w:val="28"/>
          <w:lang w:val="en-US" w:eastAsia="zh-CN"/>
        </w:rPr>
        <w:t>1.采购人信息</w:t>
      </w:r>
      <w:bookmarkEnd w:id="74"/>
      <w:bookmarkEnd w:id="75"/>
      <w:bookmarkEnd w:id="76"/>
      <w:bookmarkEnd w:id="77"/>
      <w:bookmarkEnd w:id="78"/>
      <w:bookmarkEnd w:id="79"/>
    </w:p>
    <w:p>
      <w:pPr>
        <w:spacing w:line="400" w:lineRule="exact"/>
        <w:ind w:firstLine="560" w:firstLineChars="200"/>
        <w:jc w:val="left"/>
        <w:rPr>
          <w:rFonts w:hint="eastAsia" w:ascii="宋体" w:hAnsi="宋体" w:eastAsia="宋体" w:cs="宋体"/>
          <w:sz w:val="28"/>
          <w:szCs w:val="28"/>
          <w:lang w:val="en-US" w:eastAsia="zh-CN"/>
        </w:rPr>
      </w:pPr>
      <w:bookmarkStart w:id="80" w:name="_Toc31620"/>
      <w:r>
        <w:rPr>
          <w:rFonts w:hint="eastAsia" w:ascii="宋体" w:hAnsi="宋体" w:eastAsia="宋体" w:cs="宋体"/>
          <w:sz w:val="28"/>
          <w:szCs w:val="28"/>
          <w:lang w:val="en-US" w:eastAsia="zh-CN"/>
        </w:rPr>
        <w:t>名    称：</w:t>
      </w:r>
      <w:bookmarkEnd w:id="80"/>
      <w:r>
        <w:rPr>
          <w:rFonts w:hint="eastAsia" w:ascii="宋体" w:hAnsi="宋体" w:cs="宋体"/>
          <w:sz w:val="28"/>
          <w:szCs w:val="28"/>
          <w:lang w:val="en-US" w:eastAsia="zh-CN"/>
        </w:rPr>
        <w:t>新疆准东经济技术开发区安全生产监督管理局</w:t>
      </w:r>
    </w:p>
    <w:p>
      <w:pPr>
        <w:spacing w:line="400" w:lineRule="exact"/>
        <w:ind w:firstLine="560" w:firstLineChars="200"/>
        <w:jc w:val="left"/>
        <w:rPr>
          <w:rFonts w:hint="eastAsia" w:ascii="宋体" w:hAnsi="宋体" w:eastAsia="宋体" w:cs="宋体"/>
          <w:sz w:val="28"/>
          <w:szCs w:val="28"/>
          <w:lang w:val="en-US" w:eastAsia="zh-CN"/>
        </w:rPr>
      </w:pPr>
      <w:bookmarkStart w:id="81" w:name="_Toc18548"/>
      <w:r>
        <w:rPr>
          <w:rFonts w:hint="eastAsia" w:ascii="宋体" w:hAnsi="宋体" w:eastAsia="宋体" w:cs="宋体"/>
          <w:sz w:val="28"/>
          <w:szCs w:val="28"/>
          <w:lang w:val="en-US" w:eastAsia="zh-CN"/>
        </w:rPr>
        <w:t>地    址：新疆准东经济技术开发区</w:t>
      </w:r>
      <w:bookmarkEnd w:id="81"/>
      <w:r>
        <w:rPr>
          <w:rFonts w:hint="eastAsia" w:ascii="宋体" w:hAnsi="宋体" w:eastAsia="宋体" w:cs="宋体"/>
          <w:sz w:val="28"/>
          <w:szCs w:val="28"/>
          <w:lang w:val="en-US" w:eastAsia="zh-CN"/>
        </w:rPr>
        <w:t>五彩湾新城公安分局大楼</w:t>
      </w:r>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r>
        <w:rPr>
          <w:rFonts w:hint="eastAsia" w:ascii="宋体" w:hAnsi="宋体" w:cs="宋体"/>
          <w:sz w:val="28"/>
          <w:szCs w:val="28"/>
          <w:lang w:val="en-US" w:eastAsia="zh-CN"/>
        </w:rPr>
        <w:t>张宇</w:t>
      </w:r>
      <w:r>
        <w:rPr>
          <w:rFonts w:hint="eastAsia" w:ascii="宋体" w:hAnsi="宋体" w:eastAsia="宋体" w:cs="宋体"/>
          <w:sz w:val="28"/>
          <w:szCs w:val="28"/>
          <w:lang w:val="en-US" w:eastAsia="zh-CN"/>
        </w:rPr>
        <w:t xml:space="preserve"> 13565961867</w:t>
      </w:r>
    </w:p>
    <w:p>
      <w:pPr>
        <w:spacing w:line="400" w:lineRule="exact"/>
        <w:ind w:firstLine="560" w:firstLineChars="200"/>
        <w:jc w:val="left"/>
        <w:rPr>
          <w:rFonts w:hint="eastAsia" w:ascii="宋体" w:hAnsi="宋体" w:eastAsia="宋体" w:cs="宋体"/>
          <w:sz w:val="28"/>
          <w:szCs w:val="28"/>
          <w:lang w:val="en-US" w:eastAsia="zh-CN"/>
        </w:rPr>
      </w:pPr>
    </w:p>
    <w:p>
      <w:pPr>
        <w:spacing w:line="400" w:lineRule="exact"/>
        <w:ind w:firstLine="560" w:firstLineChars="200"/>
        <w:jc w:val="left"/>
        <w:rPr>
          <w:rFonts w:hint="eastAsia" w:ascii="宋体" w:hAnsi="宋体" w:eastAsia="宋体" w:cs="宋体"/>
          <w:sz w:val="28"/>
          <w:szCs w:val="28"/>
          <w:lang w:val="en-US" w:eastAsia="zh-CN"/>
        </w:rPr>
      </w:pPr>
      <w:bookmarkStart w:id="82" w:name="_Toc35393807"/>
      <w:bookmarkStart w:id="83" w:name="_Toc31723"/>
      <w:bookmarkStart w:id="84" w:name="_Toc35393638"/>
      <w:bookmarkStart w:id="85" w:name="_Toc28359020"/>
      <w:bookmarkStart w:id="86" w:name="_Toc28359097"/>
      <w:bookmarkStart w:id="87" w:name="_Toc5209"/>
      <w:r>
        <w:rPr>
          <w:rFonts w:hint="eastAsia" w:ascii="宋体" w:hAnsi="宋体" w:eastAsia="宋体" w:cs="宋体"/>
          <w:sz w:val="28"/>
          <w:szCs w:val="28"/>
          <w:lang w:val="en-US" w:eastAsia="zh-CN"/>
        </w:rPr>
        <w:t>2.采购代理机构信息</w:t>
      </w:r>
      <w:bookmarkEnd w:id="82"/>
      <w:bookmarkEnd w:id="83"/>
      <w:bookmarkEnd w:id="84"/>
      <w:bookmarkEnd w:id="85"/>
      <w:bookmarkEnd w:id="86"/>
      <w:bookmarkEnd w:id="87"/>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称：新疆昌盛方略项目管理有限公司</w:t>
      </w:r>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址：昌吉市西外环南路832号尚都社区国投大厦1幢14楼1421</w:t>
      </w:r>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bookmarkStart w:id="88" w:name="_Toc28359021"/>
      <w:bookmarkStart w:id="89" w:name="_Toc28359098"/>
      <w:bookmarkStart w:id="90" w:name="_Toc35393639"/>
      <w:bookmarkStart w:id="91" w:name="_Toc35393808"/>
      <w:r>
        <w:rPr>
          <w:rFonts w:hint="eastAsia" w:ascii="宋体" w:hAnsi="宋体" w:eastAsia="宋体" w:cs="宋体"/>
          <w:sz w:val="28"/>
          <w:szCs w:val="28"/>
          <w:lang w:val="en-US" w:eastAsia="zh-CN"/>
        </w:rPr>
        <w:t>胡雪梅</w:t>
      </w:r>
      <w:r>
        <w:rPr>
          <w:rFonts w:hint="eastAsia" w:ascii="宋体" w:hAnsi="宋体" w:cs="宋体"/>
          <w:sz w:val="28"/>
          <w:szCs w:val="28"/>
          <w:lang w:val="en-US" w:eastAsia="zh-CN"/>
        </w:rPr>
        <w:t>、何家民</w:t>
      </w:r>
      <w:r>
        <w:rPr>
          <w:rFonts w:hint="eastAsia" w:ascii="宋体" w:hAnsi="宋体" w:eastAsia="宋体" w:cs="宋体"/>
          <w:sz w:val="28"/>
          <w:szCs w:val="28"/>
          <w:lang w:val="en-US" w:eastAsia="zh-CN"/>
        </w:rPr>
        <w:t xml:space="preserve">    0994-8165002、15199646026</w:t>
      </w:r>
    </w:p>
    <w:p>
      <w:pPr>
        <w:spacing w:line="400" w:lineRule="exact"/>
        <w:ind w:firstLine="560" w:firstLineChars="200"/>
        <w:jc w:val="left"/>
        <w:rPr>
          <w:rFonts w:hint="eastAsia" w:ascii="宋体" w:hAnsi="宋体" w:eastAsia="宋体" w:cs="宋体"/>
          <w:sz w:val="28"/>
          <w:szCs w:val="28"/>
          <w:lang w:val="en-US" w:eastAsia="zh-CN"/>
        </w:rPr>
      </w:pPr>
    </w:p>
    <w:p>
      <w:pPr>
        <w:spacing w:line="400" w:lineRule="exact"/>
        <w:ind w:firstLine="560" w:firstLineChars="200"/>
        <w:jc w:val="left"/>
        <w:rPr>
          <w:rFonts w:hint="eastAsia" w:ascii="宋体" w:hAnsi="宋体" w:eastAsia="宋体" w:cs="宋体"/>
          <w:sz w:val="28"/>
          <w:szCs w:val="28"/>
          <w:lang w:val="en-US" w:eastAsia="zh-CN"/>
        </w:rPr>
      </w:pPr>
      <w:bookmarkStart w:id="92" w:name="_Toc17404"/>
      <w:bookmarkStart w:id="93" w:name="_Toc22346"/>
      <w:r>
        <w:rPr>
          <w:rFonts w:hint="eastAsia" w:ascii="宋体" w:hAnsi="宋体" w:eastAsia="宋体" w:cs="宋体"/>
          <w:sz w:val="28"/>
          <w:szCs w:val="28"/>
          <w:lang w:val="en-US" w:eastAsia="zh-CN"/>
        </w:rPr>
        <w:t>3.项目联系方式</w:t>
      </w:r>
      <w:bookmarkEnd w:id="88"/>
      <w:bookmarkEnd w:id="89"/>
      <w:bookmarkEnd w:id="90"/>
      <w:bookmarkEnd w:id="91"/>
      <w:bookmarkEnd w:id="92"/>
      <w:bookmarkEnd w:id="93"/>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项目联系人：胡雪梅   </w:t>
      </w:r>
    </w:p>
    <w:p>
      <w:pPr>
        <w:spacing w:line="4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  话： 0994-8165002、15199646026</w:t>
      </w:r>
    </w:p>
    <w:p>
      <w:pPr>
        <w:spacing w:line="400" w:lineRule="exact"/>
        <w:ind w:firstLine="840" w:firstLineChars="300"/>
        <w:rPr>
          <w:rFonts w:hint="eastAsia" w:ascii="宋体" w:hAnsi="宋体" w:eastAsia="宋体" w:cs="宋体"/>
          <w:bCs/>
          <w:sz w:val="28"/>
          <w:szCs w:val="28"/>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
        <w:spacing w:before="0" w:after="0"/>
        <w:rPr>
          <w:rFonts w:hint="eastAsia" w:ascii="宋体" w:hAnsi="宋体" w:eastAsia="宋体" w:cs="宋体"/>
        </w:rPr>
      </w:pPr>
      <w:bookmarkStart w:id="94" w:name="_Toc29040"/>
      <w:bookmarkStart w:id="95" w:name="_Toc13062"/>
      <w:r>
        <w:rPr>
          <w:rFonts w:hint="eastAsia" w:ascii="宋体" w:hAnsi="宋体" w:eastAsia="宋体" w:cs="宋体"/>
        </w:rPr>
        <w:t>供应商须知前附表</w:t>
      </w:r>
      <w:bookmarkEnd w:id="4"/>
      <w:bookmarkEnd w:id="94"/>
      <w:bookmarkEnd w:id="95"/>
    </w:p>
    <w:tbl>
      <w:tblPr>
        <w:tblStyle w:val="64"/>
        <w:tblW w:w="93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79"/>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8640"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工程名称：</w:t>
            </w:r>
            <w:r>
              <w:rPr>
                <w:rFonts w:hint="eastAsia" w:ascii="宋体" w:hAnsi="宋体" w:cs="宋体"/>
                <w:sz w:val="28"/>
                <w:szCs w:val="28"/>
                <w:lang w:val="en-US" w:eastAsia="zh-CN"/>
              </w:rPr>
              <w:t>新疆准东经济技术开发区2023年购置吊拖分离清障车应急救援设备项目</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采购内容：吊拖分离清障车</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辆（其中44吨大型吊拖分离清障车1辆，3吨小型吊拖分离清障车1辆），具体参数及要求详见竞争性磋商文件第三章相关内容。</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采购预算：</w:t>
            </w:r>
            <w:r>
              <w:rPr>
                <w:rFonts w:hint="eastAsia" w:ascii="宋体" w:hAnsi="宋体" w:cs="宋体"/>
                <w:sz w:val="28"/>
                <w:szCs w:val="28"/>
                <w:lang w:val="en-US" w:eastAsia="zh-CN"/>
              </w:rPr>
              <w:t>150</w:t>
            </w:r>
            <w:r>
              <w:rPr>
                <w:rFonts w:hint="eastAsia" w:ascii="宋体" w:hAnsi="宋体" w:eastAsia="宋体" w:cs="宋体"/>
                <w:sz w:val="28"/>
                <w:szCs w:val="28"/>
                <w:lang w:val="en-US" w:eastAsia="zh-CN"/>
              </w:rPr>
              <w:t>万元</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采购方式：竞争性磋商</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合同履行期限：自合同签订后</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0日历日内完成本次供货内容。</w:t>
            </w:r>
          </w:p>
          <w:p>
            <w:pPr>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质保期：自货物</w:t>
            </w:r>
            <w:r>
              <w:rPr>
                <w:rFonts w:hint="eastAsia" w:ascii="宋体" w:hAnsi="宋体" w:eastAsia="宋体" w:cs="宋体"/>
                <w:sz w:val="28"/>
                <w:szCs w:val="28"/>
                <w:lang w:val="en-US" w:eastAsia="zh-CN"/>
              </w:rPr>
              <w:t>初次</w:t>
            </w:r>
            <w:r>
              <w:rPr>
                <w:rFonts w:hint="default" w:ascii="宋体" w:hAnsi="宋体" w:eastAsia="宋体" w:cs="宋体"/>
                <w:sz w:val="28"/>
                <w:szCs w:val="28"/>
                <w:lang w:val="en-US" w:eastAsia="zh-CN"/>
              </w:rPr>
              <w:t>验收合格之日起</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年。</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交货地点：新疆准东经济技术开发区。</w:t>
            </w:r>
          </w:p>
          <w:p>
            <w:pPr>
              <w:keepNext w:val="0"/>
              <w:keepLines w:val="0"/>
              <w:pageBreakBefore w:val="0"/>
              <w:kinsoku/>
              <w:wordWrap/>
              <w:overflowPunct/>
              <w:topLinePunct w:val="0"/>
              <w:bidi w:val="0"/>
              <w:adjustRightInd/>
              <w:snapToGrid/>
              <w:spacing w:line="500" w:lineRule="exact"/>
              <w:textAlignment w:val="auto"/>
              <w:rPr>
                <w:rFonts w:hint="eastAsia"/>
              </w:rPr>
            </w:pPr>
            <w:r>
              <w:rPr>
                <w:rFonts w:hint="eastAsia" w:ascii="宋体" w:hAnsi="宋体" w:eastAsia="宋体" w:cs="宋体"/>
                <w:sz w:val="28"/>
                <w:szCs w:val="28"/>
                <w:lang w:val="en-US" w:eastAsia="zh-CN"/>
              </w:rPr>
              <w:t>产品质量：产品质量合格，具有出厂合格证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磋商保证金：叁万元整（</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：30000.00）。</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的形式：磋商保证金需以电汇、转账、支票、汇票、本票或者金融机构、担保机构出具的保函等非现金形式提交。磋商保证金于投标截止时间（开标时间）之前缴纳并到账，必须从投标人基本账户支出。</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采用银行转账方式的应从供应商的基本账户汇入下面采购人指定的开户银行账户。供应商应充分考虑资金到账时间，在规定的时限前自行办妥磋商保证金缴纳手续，磋商保证金的缴付时间以电汇凭证和网银对账单上的时间为准，超过缴纳的时限缴纳磋商保证金视为报名无效。磋商保证金采用电汇或网银转帐的方式，由供应商基本帐户汇至新疆昌盛方略项目管理有限公司（账户单位:新疆昌盛方略项目管理有限公司；开户行名称:交通银行昌吉北京南路支行；账号: 728728038013000134671；开户行行号: 301885000031），不得以现金和其他形式缴纳，不得以分公司、办事处或其他机构名义缴纳，供应商在缴纳磋商保证金时，需在进帐凭证上明确资金用途和磋商项目名称，并注明联系人及电话，以便查对核实。</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在退还保证金时需携带以下资料：</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b/>
                <w:bCs/>
                <w:sz w:val="28"/>
                <w:szCs w:val="28"/>
                <w:lang w:val="en-US" w:eastAsia="zh-CN"/>
              </w:rPr>
            </w:pPr>
            <w:r>
              <w:rPr>
                <w:rFonts w:hint="default" w:ascii="宋体" w:hAnsi="宋体" w:eastAsia="宋体" w:cs="宋体"/>
                <w:b/>
                <w:bCs/>
                <w:sz w:val="28"/>
                <w:szCs w:val="28"/>
                <w:lang w:val="en-US" w:eastAsia="zh-CN"/>
              </w:rPr>
              <w:t>①</w:t>
            </w:r>
            <w:r>
              <w:rPr>
                <w:rFonts w:hint="eastAsia" w:ascii="宋体" w:hAnsi="宋体" w:eastAsia="宋体" w:cs="宋体"/>
                <w:b/>
                <w:bCs/>
                <w:sz w:val="28"/>
                <w:szCs w:val="28"/>
                <w:lang w:val="en-US" w:eastAsia="zh-CN"/>
              </w:rPr>
              <w:t>请贵公司开具对开收据（原件），内容为：收到新疆昌盛方略项目管理有限公司XXXXXXXX项目保证金，金额写清楚；</w:t>
            </w:r>
            <w:r>
              <w:rPr>
                <w:rFonts w:hint="default" w:ascii="宋体" w:hAnsi="宋体" w:eastAsia="宋体" w:cs="宋体"/>
                <w:b/>
                <w:bCs/>
                <w:sz w:val="28"/>
                <w:szCs w:val="28"/>
                <w:lang w:val="en-US" w:eastAsia="zh-CN"/>
              </w:rPr>
              <w:t>②</w:t>
            </w:r>
            <w:r>
              <w:rPr>
                <w:rFonts w:hint="eastAsia" w:ascii="宋体" w:hAnsi="宋体" w:eastAsia="宋体" w:cs="宋体"/>
                <w:b/>
                <w:bCs/>
                <w:sz w:val="28"/>
                <w:szCs w:val="28"/>
                <w:lang w:val="en-US" w:eastAsia="zh-CN"/>
              </w:rPr>
              <w:t>贵公司营业执照（复印件盖公章）；</w:t>
            </w:r>
            <w:r>
              <w:rPr>
                <w:rFonts w:hint="default" w:ascii="宋体" w:hAnsi="宋体" w:eastAsia="宋体" w:cs="宋体"/>
                <w:b/>
                <w:bCs/>
                <w:sz w:val="28"/>
                <w:szCs w:val="28"/>
                <w:lang w:val="en-US" w:eastAsia="zh-CN"/>
              </w:rPr>
              <w:t>③</w:t>
            </w:r>
            <w:r>
              <w:rPr>
                <w:rFonts w:hint="eastAsia" w:ascii="宋体" w:hAnsi="宋体" w:eastAsia="宋体" w:cs="宋体"/>
                <w:b/>
                <w:bCs/>
                <w:sz w:val="28"/>
                <w:szCs w:val="28"/>
                <w:lang w:val="en-US" w:eastAsia="zh-CN"/>
              </w:rPr>
              <w:t>贵公司开户许可证（复印件盖公章）；</w:t>
            </w: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 4 \* GB3 \* MERGEFORMAT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lang w:val="en-US" w:eastAsia="zh-CN"/>
              </w:rPr>
              <w:t>④</w:t>
            </w:r>
            <w:r>
              <w:rPr>
                <w:rFonts w:hint="eastAsia" w:ascii="宋体" w:hAnsi="宋体" w:eastAsia="宋体" w:cs="宋体"/>
                <w:b/>
                <w:bCs/>
                <w:sz w:val="28"/>
                <w:szCs w:val="28"/>
                <w:lang w:val="en-US" w:eastAsia="zh-CN"/>
              </w:rPr>
              <w:fldChar w:fldCharType="end"/>
            </w:r>
            <w:r>
              <w:rPr>
                <w:rFonts w:hint="eastAsia" w:ascii="宋体" w:hAnsi="宋体" w:eastAsia="宋体" w:cs="宋体"/>
                <w:b/>
                <w:bCs/>
                <w:sz w:val="28"/>
                <w:szCs w:val="28"/>
                <w:lang w:val="en-US" w:eastAsia="zh-CN"/>
              </w:rPr>
              <w:t>日期请落款</w:t>
            </w:r>
            <w:r>
              <w:rPr>
                <w:rFonts w:hint="eastAsia" w:ascii="宋体" w:hAnsi="宋体" w:cs="宋体"/>
                <w:b/>
                <w:bCs/>
                <w:sz w:val="28"/>
                <w:szCs w:val="28"/>
                <w:lang w:val="en-US" w:eastAsia="zh-CN"/>
              </w:rPr>
              <w:t>在</w:t>
            </w:r>
            <w:r>
              <w:rPr>
                <w:rFonts w:hint="eastAsia" w:ascii="宋体" w:hAnsi="宋体" w:eastAsia="宋体" w:cs="宋体"/>
                <w:b/>
                <w:bCs/>
                <w:sz w:val="28"/>
                <w:szCs w:val="28"/>
                <w:lang w:val="en-US" w:eastAsia="zh-CN"/>
              </w:rPr>
              <w:t>公示期结束后。</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金融机构、担保机构出具的保函，投标人在开具保函时，保函需注明项目名称及单位名称，保函的有效期不得少于投标有效期，担保金额不得少于投标保证金金额。</w:t>
            </w:r>
          </w:p>
          <w:p>
            <w:pPr>
              <w:keepNext w:val="0"/>
              <w:keepLines w:val="0"/>
              <w:pageBreakBefore w:val="0"/>
              <w:kinsoku/>
              <w:wordWrap/>
              <w:overflowPunct/>
              <w:topLinePunct w:val="0"/>
              <w:bidi w:val="0"/>
              <w:adjustRightInd/>
              <w:snapToGrid/>
              <w:spacing w:line="500" w:lineRule="exact"/>
              <w:textAlignment w:val="auto"/>
              <w:rPr>
                <w:rFonts w:hint="eastAsia"/>
              </w:rPr>
            </w:pPr>
            <w:r>
              <w:rPr>
                <w:rFonts w:hint="eastAsia" w:ascii="宋体" w:hAnsi="宋体" w:eastAsia="宋体" w:cs="宋体"/>
                <w:sz w:val="28"/>
                <w:szCs w:val="28"/>
                <w:lang w:val="en-US" w:eastAsia="zh-CN"/>
              </w:rPr>
              <w:t>银行保函、保险保函形式缴纳的投标保证金按协议执行，无需办理退款手续。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3</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递交磋商响应文件的截止时间：202</w:t>
            </w:r>
            <w:r>
              <w:rPr>
                <w:rFonts w:hint="eastAsia" w:ascii="宋体" w:hAnsi="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highlight w:val="none"/>
              </w:rPr>
              <w:t>日1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点</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rPr>
              <w:t>0</w:t>
            </w:r>
            <w:r>
              <w:rPr>
                <w:rFonts w:hint="eastAsia" w:ascii="宋体" w:hAnsi="宋体" w:eastAsia="宋体" w:cs="宋体"/>
                <w:sz w:val="28"/>
                <w:szCs w:val="28"/>
              </w:rPr>
              <w:t>分（北京时间）</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递交磋商响应文件的地点：政采云平台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"https://www.zcygov.cn/%E4%B8%8D%E8%A7%81%E9%9D%A2%E5%BC%80%E6%A0%87%E5%A4%A7%E5%8E%85%EF%BC%89"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https://www.zcygov.cn/不见面开标大厅）</w:t>
            </w:r>
            <w:r>
              <w:rPr>
                <w:rFonts w:hint="eastAsia" w:ascii="宋体" w:hAnsi="宋体" w:eastAsia="宋体" w:cs="宋体"/>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4</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磋商开始时间：202</w:t>
            </w:r>
            <w:r>
              <w:rPr>
                <w:rFonts w:hint="eastAsia" w:ascii="宋体" w:hAnsi="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highlight w:val="none"/>
              </w:rPr>
              <w:t>日1</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点</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rPr>
              <w:t>0分</w:t>
            </w:r>
            <w:r>
              <w:rPr>
                <w:rFonts w:hint="eastAsia" w:ascii="宋体" w:hAnsi="宋体" w:eastAsia="宋体" w:cs="宋体"/>
                <w:sz w:val="28"/>
                <w:szCs w:val="28"/>
              </w:rPr>
              <w:t>（北京时间）</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磋商地点：政采云平台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"https://www.zcygov.cn/%E4%B8%8D%E8%A7%81%E9%9D%A2%E5%BC%80%E6%A0%87%E5%A4%A7%E5%8E%85%EF%BC%89"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https://www.zcygov.cn/不见面开标大厅）</w:t>
            </w:r>
            <w:r>
              <w:rPr>
                <w:rFonts w:hint="eastAsia" w:ascii="宋体" w:hAnsi="宋体" w:eastAsia="宋体" w:cs="宋体"/>
                <w:sz w:val="28"/>
                <w:szCs w:val="28"/>
              </w:rPr>
              <w:fldChar w:fldCharType="end"/>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u w:val="single"/>
              </w:rPr>
            </w:pPr>
            <w:r>
              <w:rPr>
                <w:rFonts w:hint="eastAsia" w:ascii="宋体" w:hAnsi="宋体" w:eastAsia="宋体" w:cs="宋体"/>
                <w:sz w:val="28"/>
                <w:szCs w:val="28"/>
              </w:rPr>
              <w:t>不见面开标默认解密时长：</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0分钟</w:t>
            </w:r>
          </w:p>
          <w:p>
            <w:pPr>
              <w:keepNext w:val="0"/>
              <w:keepLines w:val="0"/>
              <w:pageBreakBefore w:val="0"/>
              <w:kinsoku/>
              <w:wordWrap/>
              <w:overflowPunct/>
              <w:topLinePunct w:val="0"/>
              <w:bidi w:val="0"/>
              <w:adjustRightInd/>
              <w:snapToGrid/>
              <w:spacing w:line="500" w:lineRule="exact"/>
              <w:textAlignment w:val="auto"/>
              <w:rPr>
                <w:rFonts w:hint="eastAsia"/>
              </w:rPr>
            </w:pPr>
            <w:r>
              <w:rPr>
                <w:rFonts w:hint="eastAsia" w:ascii="宋体" w:hAnsi="宋体" w:eastAsia="宋体" w:cs="宋体"/>
                <w:sz w:val="28"/>
                <w:szCs w:val="28"/>
              </w:rPr>
              <w:t>关于能否延长解密时间的约定：</w:t>
            </w:r>
            <w:r>
              <w:rPr>
                <w:rFonts w:hint="eastAsia" w:ascii="宋体" w:hAnsi="宋体" w:eastAsia="宋体" w:cs="宋体"/>
                <w:sz w:val="28"/>
                <w:szCs w:val="28"/>
                <w:u w:val="single"/>
                <w:lang w:val="en-US" w:eastAsia="zh-CN"/>
              </w:rPr>
              <w:t>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5</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磋商响应文件的有效期：自磋商开始时间之日起</w:t>
            </w:r>
            <w:r>
              <w:rPr>
                <w:rFonts w:hint="eastAsia" w:ascii="宋体" w:hAnsi="宋体" w:eastAsia="宋体" w:cs="宋体"/>
                <w:sz w:val="28"/>
                <w:szCs w:val="28"/>
                <w:lang w:val="en-US" w:eastAsia="zh-CN"/>
              </w:rPr>
              <w:t>90</w:t>
            </w:r>
            <w:r>
              <w:rPr>
                <w:rFonts w:hint="eastAsia" w:ascii="宋体" w:hAnsi="宋体" w:eastAsia="宋体" w:cs="宋体"/>
                <w:sz w:val="28"/>
                <w:szCs w:val="28"/>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6</w:t>
            </w:r>
          </w:p>
        </w:tc>
        <w:tc>
          <w:tcPr>
            <w:tcW w:w="8640" w:type="dxa"/>
            <w:vAlign w:val="center"/>
          </w:tcPr>
          <w:p>
            <w:pPr>
              <w:pStyle w:val="203"/>
              <w:keepNext w:val="0"/>
              <w:keepLines w:val="0"/>
              <w:pageBreakBefore w:val="0"/>
              <w:widowControl/>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不见面开标：</w:t>
            </w:r>
          </w:p>
          <w:p>
            <w:pPr>
              <w:pStyle w:val="204"/>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default" w:ascii="宋体" w:hAnsi="宋体" w:eastAsia="宋体" w:cs="宋体"/>
                <w:color w:val="000000"/>
                <w:kern w:val="2"/>
                <w:sz w:val="28"/>
                <w:szCs w:val="28"/>
                <w:lang w:val="en-US" w:eastAsia="zh-CN" w:bidi="ar-SA"/>
              </w:rPr>
              <w:t>①</w:t>
            </w:r>
            <w:r>
              <w:rPr>
                <w:rFonts w:hint="eastAsia" w:ascii="宋体" w:hAnsi="宋体" w:eastAsia="宋体" w:cs="宋体"/>
                <w:color w:val="000000"/>
                <w:kern w:val="2"/>
                <w:sz w:val="28"/>
                <w:szCs w:val="28"/>
                <w:lang w:val="en-US" w:eastAsia="zh-CN" w:bidi="ar-SA"/>
              </w:rPr>
              <w:t>本项目采用不见面开标、</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需要递交电子</w:t>
            </w:r>
            <w:r>
              <w:rPr>
                <w:rFonts w:hint="eastAsia" w:ascii="宋体" w:hAnsi="宋体" w:cs="宋体"/>
                <w:color w:val="000000"/>
                <w:kern w:val="2"/>
                <w:sz w:val="28"/>
                <w:szCs w:val="28"/>
                <w:lang w:val="en-US" w:eastAsia="zh-CN" w:bidi="ar-SA"/>
              </w:rPr>
              <w:t>响应</w:t>
            </w:r>
            <w:r>
              <w:rPr>
                <w:rFonts w:hint="eastAsia" w:ascii="宋体" w:hAnsi="宋体" w:eastAsia="宋体" w:cs="宋体"/>
                <w:color w:val="000000"/>
                <w:kern w:val="2"/>
                <w:sz w:val="28"/>
                <w:szCs w:val="28"/>
                <w:lang w:val="en-US" w:eastAsia="zh-CN" w:bidi="ar-SA"/>
              </w:rPr>
              <w:t>文件，加密的电子</w:t>
            </w:r>
            <w:r>
              <w:rPr>
                <w:rFonts w:hint="eastAsia" w:ascii="宋体" w:hAnsi="宋体" w:cs="宋体"/>
                <w:color w:val="000000"/>
                <w:kern w:val="2"/>
                <w:sz w:val="28"/>
                <w:szCs w:val="28"/>
                <w:lang w:val="en-US" w:eastAsia="zh-CN" w:bidi="ar-SA"/>
              </w:rPr>
              <w:t>响应</w:t>
            </w:r>
            <w:r>
              <w:rPr>
                <w:rFonts w:hint="eastAsia" w:ascii="宋体" w:hAnsi="宋体" w:eastAsia="宋体" w:cs="宋体"/>
                <w:color w:val="000000"/>
                <w:kern w:val="2"/>
                <w:sz w:val="28"/>
                <w:szCs w:val="28"/>
                <w:lang w:val="en-US" w:eastAsia="zh-CN" w:bidi="ar-SA"/>
              </w:rPr>
              <w:t>文件，在</w:t>
            </w:r>
            <w:r>
              <w:rPr>
                <w:rFonts w:hint="eastAsia" w:ascii="宋体" w:hAnsi="宋体" w:cs="宋体"/>
                <w:color w:val="000000"/>
                <w:kern w:val="2"/>
                <w:sz w:val="28"/>
                <w:szCs w:val="28"/>
                <w:lang w:val="en-US" w:eastAsia="zh-CN" w:bidi="ar-SA"/>
              </w:rPr>
              <w:t>递交</w:t>
            </w:r>
            <w:r>
              <w:rPr>
                <w:rFonts w:hint="eastAsia" w:ascii="宋体" w:hAnsi="宋体" w:eastAsia="宋体" w:cs="宋体"/>
                <w:color w:val="000000"/>
                <w:kern w:val="2"/>
                <w:sz w:val="28"/>
                <w:szCs w:val="28"/>
                <w:lang w:val="en-US" w:eastAsia="zh-CN" w:bidi="ar-SA"/>
              </w:rPr>
              <w:t>截止时间前通过政采云平台（https://www.zcygov.cn/）上传到指定位置。无需递交纸质文件。</w:t>
            </w:r>
          </w:p>
          <w:p>
            <w:pPr>
              <w:pStyle w:val="203"/>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default" w:ascii="宋体" w:hAnsi="宋体" w:eastAsia="宋体" w:cs="宋体"/>
                <w:color w:val="000000"/>
                <w:kern w:val="2"/>
                <w:sz w:val="28"/>
                <w:szCs w:val="28"/>
                <w:lang w:val="en-US" w:eastAsia="zh-CN" w:bidi="ar-SA"/>
              </w:rPr>
              <w:t>②</w:t>
            </w:r>
            <w:r>
              <w:rPr>
                <w:rFonts w:hint="eastAsia" w:ascii="宋体" w:hAnsi="宋体" w:eastAsia="宋体" w:cs="宋体"/>
                <w:color w:val="000000"/>
                <w:kern w:val="2"/>
                <w:sz w:val="28"/>
                <w:szCs w:val="28"/>
                <w:lang w:val="en-US" w:eastAsia="zh-CN" w:bidi="ar-SA"/>
              </w:rPr>
              <w:t>本项目采用远程不见面交易的模式。开标当日，</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无需到达开标现场，仅需在任意地点通过政采云平台（https://www.zcygov.cn/）完成远程解密、提疑澄清、开标、结果公布等交互环节。</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必须使用能正确解密</w:t>
            </w:r>
            <w:r>
              <w:rPr>
                <w:rFonts w:hint="eastAsia" w:ascii="宋体" w:hAnsi="宋体" w:cs="宋体"/>
                <w:color w:val="000000"/>
                <w:kern w:val="2"/>
                <w:sz w:val="28"/>
                <w:szCs w:val="28"/>
                <w:lang w:val="en-US" w:eastAsia="zh-CN" w:bidi="ar-SA"/>
              </w:rPr>
              <w:t>响应</w:t>
            </w:r>
            <w:r>
              <w:rPr>
                <w:rFonts w:hint="eastAsia" w:ascii="宋体" w:hAnsi="宋体" w:eastAsia="宋体" w:cs="宋体"/>
                <w:color w:val="000000"/>
                <w:kern w:val="2"/>
                <w:sz w:val="28"/>
                <w:szCs w:val="28"/>
                <w:lang w:val="en-US" w:eastAsia="zh-CN" w:bidi="ar-SA"/>
              </w:rPr>
              <w:t>文件的“CA锁”在规定的时间内完成远程解密，因</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原因未能解密、解密失败或解密超时，视为</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撤销其</w:t>
            </w:r>
            <w:r>
              <w:rPr>
                <w:rFonts w:hint="eastAsia" w:ascii="宋体" w:hAnsi="宋体" w:cs="宋体"/>
                <w:color w:val="000000"/>
                <w:kern w:val="2"/>
                <w:sz w:val="28"/>
                <w:szCs w:val="28"/>
                <w:lang w:val="en-US" w:eastAsia="zh-CN" w:bidi="ar-SA"/>
              </w:rPr>
              <w:t>磋商响应</w:t>
            </w:r>
            <w:r>
              <w:rPr>
                <w:rFonts w:hint="eastAsia" w:ascii="宋体" w:hAnsi="宋体" w:eastAsia="宋体" w:cs="宋体"/>
                <w:color w:val="000000"/>
                <w:kern w:val="2"/>
                <w:sz w:val="28"/>
                <w:szCs w:val="28"/>
                <w:lang w:val="en-US" w:eastAsia="zh-CN" w:bidi="ar-SA"/>
              </w:rPr>
              <w:t>文件，系统内</w:t>
            </w:r>
            <w:r>
              <w:rPr>
                <w:rFonts w:hint="eastAsia" w:ascii="宋体" w:hAnsi="宋体" w:cs="宋体"/>
                <w:color w:val="000000"/>
                <w:kern w:val="2"/>
                <w:sz w:val="28"/>
                <w:szCs w:val="28"/>
                <w:lang w:val="en-US" w:eastAsia="zh-CN" w:bidi="ar-SA"/>
              </w:rPr>
              <w:t>磋商响应</w:t>
            </w:r>
            <w:r>
              <w:rPr>
                <w:rFonts w:hint="eastAsia" w:ascii="宋体" w:hAnsi="宋体" w:eastAsia="宋体" w:cs="宋体"/>
                <w:color w:val="000000"/>
                <w:kern w:val="2"/>
                <w:sz w:val="28"/>
                <w:szCs w:val="28"/>
                <w:lang w:val="en-US" w:eastAsia="zh-CN" w:bidi="ar-SA"/>
              </w:rPr>
              <w:t>文件将被退回；因采购人原因或网上招投标平台发生故障，导致无法按时完成</w:t>
            </w:r>
            <w:r>
              <w:rPr>
                <w:rFonts w:hint="eastAsia" w:ascii="宋体" w:hAnsi="宋体" w:cs="宋体"/>
                <w:color w:val="000000"/>
                <w:kern w:val="2"/>
                <w:sz w:val="28"/>
                <w:szCs w:val="28"/>
                <w:lang w:val="en-US" w:eastAsia="zh-CN" w:bidi="ar-SA"/>
              </w:rPr>
              <w:t>响应</w:t>
            </w:r>
            <w:r>
              <w:rPr>
                <w:rFonts w:hint="eastAsia" w:ascii="宋体" w:hAnsi="宋体" w:eastAsia="宋体" w:cs="宋体"/>
                <w:color w:val="000000"/>
                <w:kern w:val="2"/>
                <w:sz w:val="28"/>
                <w:szCs w:val="28"/>
                <w:lang w:val="en-US" w:eastAsia="zh-CN" w:bidi="ar-SA"/>
              </w:rPr>
              <w:t>文件解密或开、评标工作无法进行的，可根据实际情况相应延迟解密时间或调整开、评标时间（友情提示：若</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已领取副锁（含多把副锁）请注意正副锁的使用差别，务必使用生成</w:t>
            </w:r>
            <w:r>
              <w:rPr>
                <w:rFonts w:hint="eastAsia" w:ascii="宋体" w:hAnsi="宋体" w:cs="宋体"/>
                <w:color w:val="000000"/>
                <w:kern w:val="2"/>
                <w:sz w:val="28"/>
                <w:szCs w:val="28"/>
                <w:lang w:val="en-US" w:eastAsia="zh-CN" w:bidi="ar-SA"/>
              </w:rPr>
              <w:t>响应</w:t>
            </w:r>
            <w:r>
              <w:rPr>
                <w:rFonts w:hint="eastAsia" w:ascii="宋体" w:hAnsi="宋体" w:eastAsia="宋体" w:cs="宋体"/>
                <w:color w:val="000000"/>
                <w:kern w:val="2"/>
                <w:sz w:val="28"/>
                <w:szCs w:val="28"/>
                <w:lang w:val="en-US" w:eastAsia="zh-CN" w:bidi="ar-SA"/>
              </w:rPr>
              <w:t>文件的那把锁解密）。</w:t>
            </w:r>
          </w:p>
          <w:p>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default" w:ascii="宋体" w:hAnsi="宋体" w:eastAsia="宋体" w:cs="宋体"/>
                <w:color w:val="000000"/>
                <w:kern w:val="2"/>
                <w:sz w:val="28"/>
                <w:szCs w:val="28"/>
                <w:lang w:val="en-US" w:eastAsia="zh-CN" w:bidi="ar-SA"/>
              </w:rPr>
              <w:t>③</w:t>
            </w:r>
            <w:r>
              <w:rPr>
                <w:rFonts w:hint="eastAsia" w:ascii="宋体" w:hAnsi="宋体" w:eastAsia="宋体" w:cs="宋体"/>
                <w:color w:val="000000"/>
                <w:kern w:val="2"/>
                <w:sz w:val="28"/>
                <w:szCs w:val="28"/>
                <w:lang w:val="en-US" w:eastAsia="zh-CN" w:bidi="ar-SA"/>
              </w:rPr>
              <w:t>远程开标前，</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务必在政采云平台（https://www.zcygov.cn/）</w:t>
            </w:r>
            <w:r>
              <w:rPr>
                <w:rFonts w:hint="eastAsia" w:ascii="宋体" w:hAnsi="宋体" w:cs="宋体"/>
                <w:color w:val="000000"/>
                <w:kern w:val="2"/>
                <w:sz w:val="28"/>
                <w:szCs w:val="28"/>
                <w:lang w:val="en-US" w:eastAsia="zh-CN" w:bidi="ar-SA"/>
              </w:rPr>
              <w:t>磋商响应</w:t>
            </w:r>
            <w:r>
              <w:rPr>
                <w:rFonts w:hint="eastAsia" w:ascii="宋体" w:hAnsi="宋体" w:eastAsia="宋体" w:cs="宋体"/>
                <w:color w:val="000000"/>
                <w:kern w:val="2"/>
                <w:sz w:val="28"/>
                <w:szCs w:val="28"/>
                <w:lang w:val="en-US" w:eastAsia="zh-CN" w:bidi="ar-SA"/>
              </w:rPr>
              <w:t>文件上传模块中使用“模拟解密”功能，验证本机远程自助解密环境。</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④本项目需进行二次报价，开标时请保持电话畅通。因通讯原因造成</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未及时报价的，由</w:t>
            </w:r>
            <w:r>
              <w:rPr>
                <w:rFonts w:hint="eastAsia" w:ascii="宋体" w:hAnsi="宋体" w:cs="宋体"/>
                <w:color w:val="000000"/>
                <w:kern w:val="2"/>
                <w:sz w:val="28"/>
                <w:szCs w:val="28"/>
                <w:lang w:val="en-US" w:eastAsia="zh-CN" w:bidi="ar-SA"/>
              </w:rPr>
              <w:t>供应商</w:t>
            </w:r>
            <w:r>
              <w:rPr>
                <w:rFonts w:hint="eastAsia" w:ascii="宋体" w:hAnsi="宋体" w:eastAsia="宋体" w:cs="宋体"/>
                <w:color w:val="000000"/>
                <w:kern w:val="2"/>
                <w:sz w:val="28"/>
                <w:szCs w:val="28"/>
                <w:lang w:val="en-US" w:eastAsia="zh-CN" w:bidi="ar-SA"/>
              </w:rPr>
              <w:t>自行承担责任。</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color w:val="000000"/>
                <w:kern w:val="2"/>
                <w:sz w:val="28"/>
                <w:szCs w:val="28"/>
                <w:lang w:val="en-US" w:eastAsia="zh-CN" w:bidi="ar-SA"/>
              </w:rPr>
              <w:t>⑤最终成交人应将磋商响应文件的文本邮递或送至新疆昌盛方略项目管理有限公司（昌吉市西外环南路832号尚都社区国投大厦1幢14楼1421）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7</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磋商文件售价：</w:t>
            </w:r>
            <w:r>
              <w:rPr>
                <w:rFonts w:hint="eastAsia" w:ascii="宋体" w:hAnsi="宋体" w:cs="宋体"/>
                <w:sz w:val="28"/>
                <w:szCs w:val="28"/>
                <w:lang w:val="en-US" w:eastAsia="zh-CN"/>
              </w:rPr>
              <w:t>本项目磋商文件不收取费用</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1"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9</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auto"/>
                <w:kern w:val="10"/>
                <w:sz w:val="28"/>
                <w:szCs w:val="21"/>
              </w:rPr>
            </w:pPr>
            <w:r>
              <w:rPr>
                <w:rFonts w:hint="eastAsia" w:ascii="宋体" w:hAnsi="宋体" w:eastAsia="宋体" w:cs="宋体"/>
                <w:color w:val="auto"/>
                <w:kern w:val="10"/>
                <w:sz w:val="28"/>
                <w:szCs w:val="21"/>
              </w:rPr>
              <w:t>采购人：</w:t>
            </w:r>
            <w:r>
              <w:rPr>
                <w:rFonts w:hint="eastAsia" w:ascii="宋体" w:hAnsi="宋体" w:cs="宋体"/>
                <w:color w:val="auto"/>
                <w:kern w:val="10"/>
                <w:sz w:val="28"/>
                <w:szCs w:val="21"/>
                <w:lang w:val="en-US" w:eastAsia="zh-CN"/>
              </w:rPr>
              <w:t>新疆准东经济技术开发区安全生产监督管理局</w:t>
            </w:r>
            <w:r>
              <w:rPr>
                <w:rFonts w:hint="eastAsia" w:ascii="宋体" w:hAnsi="宋体" w:eastAsia="宋体" w:cs="宋体"/>
                <w:color w:val="auto"/>
                <w:kern w:val="10"/>
                <w:sz w:val="28"/>
                <w:szCs w:val="21"/>
              </w:rPr>
              <w:t xml:space="preserve">        </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auto"/>
                <w:kern w:val="10"/>
                <w:sz w:val="28"/>
                <w:szCs w:val="21"/>
                <w:lang w:val="en-US" w:eastAsia="zh-CN"/>
              </w:rPr>
            </w:pPr>
            <w:r>
              <w:rPr>
                <w:rFonts w:hint="eastAsia" w:ascii="宋体" w:hAnsi="宋体" w:eastAsia="宋体" w:cs="宋体"/>
                <w:color w:val="auto"/>
                <w:kern w:val="10"/>
                <w:sz w:val="28"/>
                <w:szCs w:val="21"/>
              </w:rPr>
              <w:t>联系人及电话：</w:t>
            </w:r>
            <w:r>
              <w:rPr>
                <w:rFonts w:hint="eastAsia" w:ascii="宋体" w:hAnsi="宋体" w:cs="宋体"/>
                <w:color w:val="auto"/>
                <w:kern w:val="10"/>
                <w:sz w:val="28"/>
                <w:szCs w:val="21"/>
                <w:lang w:val="en-US" w:eastAsia="zh-CN"/>
              </w:rPr>
              <w:t>张宇</w:t>
            </w:r>
            <w:r>
              <w:rPr>
                <w:rFonts w:hint="eastAsia" w:ascii="宋体" w:hAnsi="宋体" w:eastAsia="宋体" w:cs="宋体"/>
                <w:color w:val="auto"/>
                <w:kern w:val="10"/>
                <w:sz w:val="28"/>
                <w:szCs w:val="21"/>
                <w:lang w:val="en-US" w:eastAsia="zh-CN"/>
              </w:rPr>
              <w:t xml:space="preserve"> 13565961867</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auto"/>
                <w:kern w:val="10"/>
                <w:sz w:val="28"/>
                <w:szCs w:val="21"/>
              </w:rPr>
            </w:pPr>
            <w:r>
              <w:rPr>
                <w:rFonts w:hint="eastAsia" w:ascii="宋体" w:hAnsi="宋体" w:eastAsia="宋体" w:cs="宋体"/>
                <w:color w:val="auto"/>
                <w:kern w:val="10"/>
                <w:sz w:val="28"/>
                <w:szCs w:val="21"/>
              </w:rPr>
              <w:t>采购代理机构：</w:t>
            </w:r>
            <w:r>
              <w:rPr>
                <w:rFonts w:hint="eastAsia" w:ascii="宋体" w:hAnsi="宋体" w:eastAsia="宋体" w:cs="宋体"/>
                <w:color w:val="auto"/>
                <w:kern w:val="10"/>
                <w:sz w:val="28"/>
                <w:szCs w:val="21"/>
                <w:lang w:val="en-US" w:eastAsia="zh-CN"/>
              </w:rPr>
              <w:t>新疆昌盛方略项目管理有限公司</w:t>
            </w:r>
            <w:r>
              <w:rPr>
                <w:rFonts w:hint="eastAsia" w:ascii="宋体" w:hAnsi="宋体" w:eastAsia="宋体" w:cs="宋体"/>
                <w:color w:val="auto"/>
                <w:kern w:val="10"/>
                <w:sz w:val="28"/>
                <w:szCs w:val="21"/>
              </w:rPr>
              <w:t>（</w:t>
            </w:r>
            <w:r>
              <w:rPr>
                <w:rFonts w:hint="eastAsia" w:ascii="宋体" w:hAnsi="宋体" w:eastAsia="宋体" w:cs="宋体"/>
                <w:color w:val="auto"/>
                <w:kern w:val="10"/>
                <w:sz w:val="28"/>
                <w:szCs w:val="21"/>
                <w:lang w:val="en-US" w:eastAsia="zh-CN"/>
              </w:rPr>
              <w:t>昌吉市西外环南路832号尚都社区国投大厦1幢14楼1421</w:t>
            </w:r>
            <w:r>
              <w:rPr>
                <w:rFonts w:hint="eastAsia" w:ascii="宋体" w:hAnsi="宋体" w:eastAsia="宋体" w:cs="宋体"/>
                <w:color w:val="auto"/>
                <w:kern w:val="10"/>
                <w:sz w:val="28"/>
                <w:szCs w:val="21"/>
              </w:rPr>
              <w:t>）</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color w:val="auto"/>
                <w:kern w:val="10"/>
                <w:sz w:val="28"/>
                <w:szCs w:val="21"/>
              </w:rPr>
              <w:t xml:space="preserve">联系人及电话：胡雪梅   </w:t>
            </w:r>
            <w:r>
              <w:rPr>
                <w:rFonts w:hint="eastAsia" w:ascii="宋体" w:hAnsi="宋体" w:eastAsia="宋体" w:cs="宋体"/>
                <w:color w:val="auto"/>
                <w:kern w:val="10"/>
                <w:sz w:val="28"/>
                <w:szCs w:val="21"/>
                <w:lang w:val="en-US" w:eastAsia="zh-CN"/>
              </w:rPr>
              <w:t xml:space="preserve"> 0994-8165002、15199646026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1"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8640"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left"/>
              <w:textAlignment w:val="auto"/>
              <w:outlineLvl w:val="9"/>
              <w:rPr>
                <w:rFonts w:hint="eastAsia" w:ascii="宋体" w:hAnsi="宋体" w:eastAsia="宋体" w:cs="宋体"/>
                <w:b w:val="0"/>
                <w:color w:val="auto"/>
                <w:kern w:val="10"/>
                <w:sz w:val="28"/>
                <w:szCs w:val="21"/>
                <w:lang w:val="en-US" w:eastAsia="zh-CN" w:bidi="ar-SA"/>
              </w:rPr>
            </w:pPr>
            <w:r>
              <w:rPr>
                <w:rFonts w:hint="eastAsia" w:ascii="宋体" w:hAnsi="宋体" w:eastAsia="宋体" w:cs="宋体"/>
                <w:b w:val="0"/>
                <w:color w:val="auto"/>
                <w:kern w:val="10"/>
                <w:sz w:val="28"/>
                <w:szCs w:val="21"/>
                <w:lang w:val="en-US" w:eastAsia="zh-CN" w:bidi="ar-SA"/>
              </w:rPr>
              <w:t>本项目采购项目控制价为：1</w:t>
            </w:r>
            <w:r>
              <w:rPr>
                <w:rFonts w:hint="eastAsia" w:ascii="宋体" w:hAnsi="宋体" w:cs="宋体"/>
                <w:b w:val="0"/>
                <w:color w:val="auto"/>
                <w:kern w:val="10"/>
                <w:sz w:val="28"/>
                <w:szCs w:val="21"/>
                <w:lang w:val="en-US" w:eastAsia="zh-CN" w:bidi="ar-SA"/>
              </w:rPr>
              <w:t>50</w:t>
            </w:r>
            <w:r>
              <w:rPr>
                <w:rFonts w:hint="eastAsia" w:ascii="宋体" w:hAnsi="宋体" w:eastAsia="宋体" w:cs="宋体"/>
                <w:b w:val="0"/>
                <w:color w:val="auto"/>
                <w:kern w:val="10"/>
                <w:sz w:val="28"/>
                <w:szCs w:val="21"/>
                <w:lang w:val="en-US" w:eastAsia="zh-CN" w:bidi="ar-SA"/>
              </w:rPr>
              <w:t>0000元</w:t>
            </w:r>
          </w:p>
          <w:p>
            <w:pPr>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color w:val="auto"/>
                <w:kern w:val="10"/>
                <w:sz w:val="28"/>
                <w:szCs w:val="21"/>
                <w:lang w:val="en-US" w:eastAsia="zh-CN" w:bidi="ar-SA"/>
              </w:rPr>
            </w:pPr>
            <w:r>
              <w:rPr>
                <w:rFonts w:hint="eastAsia" w:ascii="宋体" w:hAnsi="宋体" w:eastAsia="宋体" w:cs="宋体"/>
                <w:b w:val="0"/>
                <w:color w:val="auto"/>
                <w:kern w:val="10"/>
                <w:sz w:val="28"/>
                <w:szCs w:val="21"/>
                <w:lang w:val="en-US" w:eastAsia="zh-CN" w:bidi="ar-SA"/>
              </w:rPr>
              <w:t>供应商响应报价超出采购项目控制价为废标。该响应报价应包括完成采购文件确定的委托业务所需的全部费用。以成交供应商的最终响应报价为成交价。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1"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11</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color w:val="auto"/>
                <w:kern w:val="10"/>
                <w:sz w:val="28"/>
                <w:szCs w:val="21"/>
                <w:lang w:val="en-US" w:eastAsia="zh-CN" w:bidi="ar-SA"/>
              </w:rPr>
            </w:pPr>
            <w:r>
              <w:rPr>
                <w:rFonts w:hint="default" w:ascii="宋体" w:hAnsi="宋体" w:eastAsia="宋体" w:cs="宋体"/>
                <w:color w:val="auto"/>
                <w:kern w:val="10"/>
                <w:sz w:val="28"/>
                <w:szCs w:val="21"/>
                <w:lang w:val="en-US" w:eastAsia="zh-CN"/>
              </w:rPr>
              <w:t>磋商</w:t>
            </w:r>
            <w:r>
              <w:rPr>
                <w:rFonts w:hint="eastAsia" w:ascii="宋体" w:hAnsi="宋体" w:cs="宋体"/>
                <w:color w:val="auto"/>
                <w:kern w:val="10"/>
                <w:sz w:val="28"/>
                <w:szCs w:val="21"/>
                <w:lang w:val="en-US" w:eastAsia="zh-CN"/>
              </w:rPr>
              <w:t>委员会</w:t>
            </w:r>
            <w:r>
              <w:rPr>
                <w:rFonts w:hint="default" w:ascii="宋体" w:hAnsi="宋体" w:eastAsia="宋体" w:cs="宋体"/>
                <w:color w:val="auto"/>
                <w:kern w:val="10"/>
                <w:sz w:val="28"/>
                <w:szCs w:val="21"/>
                <w:lang w:val="en-US" w:eastAsia="zh-CN"/>
              </w:rPr>
              <w:t>组建</w:t>
            </w:r>
            <w:r>
              <w:rPr>
                <w:rFonts w:hint="eastAsia" w:ascii="宋体" w:hAnsi="宋体" w:cs="宋体"/>
                <w:color w:val="auto"/>
                <w:kern w:val="10"/>
                <w:sz w:val="28"/>
                <w:szCs w:val="21"/>
                <w:lang w:val="en-US" w:eastAsia="zh-CN"/>
              </w:rPr>
              <w:t>：</w:t>
            </w:r>
            <w:r>
              <w:rPr>
                <w:rFonts w:hint="default" w:ascii="宋体" w:hAnsi="宋体" w:eastAsia="宋体" w:cs="宋体"/>
                <w:color w:val="auto"/>
                <w:kern w:val="10"/>
                <w:sz w:val="28"/>
                <w:szCs w:val="21"/>
                <w:lang w:val="en-US" w:eastAsia="zh-CN"/>
              </w:rPr>
              <w:t>磋商</w:t>
            </w:r>
            <w:r>
              <w:rPr>
                <w:rFonts w:hint="eastAsia" w:ascii="宋体" w:hAnsi="宋体" w:cs="宋体"/>
                <w:color w:val="auto"/>
                <w:kern w:val="10"/>
                <w:sz w:val="28"/>
                <w:szCs w:val="21"/>
                <w:lang w:val="en-US" w:eastAsia="zh-CN"/>
              </w:rPr>
              <w:t>委员会</w:t>
            </w:r>
            <w:r>
              <w:rPr>
                <w:rFonts w:hint="default" w:ascii="宋体" w:hAnsi="宋体" w:eastAsia="宋体" w:cs="宋体"/>
                <w:color w:val="auto"/>
                <w:kern w:val="10"/>
                <w:sz w:val="28"/>
                <w:szCs w:val="21"/>
                <w:lang w:val="en-US" w:eastAsia="zh-CN"/>
              </w:rPr>
              <w:t>由3名或3名以上评标专家组成</w:t>
            </w:r>
            <w:r>
              <w:rPr>
                <w:rFonts w:hint="eastAsia" w:ascii="宋体" w:hAnsi="宋体" w:cs="宋体"/>
                <w:color w:val="auto"/>
                <w:kern w:val="10"/>
                <w:sz w:val="28"/>
                <w:szCs w:val="21"/>
                <w:lang w:val="en-US" w:eastAsia="zh-CN"/>
              </w:rPr>
              <w:t>从政府</w:t>
            </w:r>
            <w:r>
              <w:rPr>
                <w:rFonts w:hint="default" w:ascii="宋体" w:hAnsi="宋体" w:eastAsia="宋体" w:cs="宋体"/>
                <w:color w:val="auto"/>
                <w:kern w:val="10"/>
                <w:sz w:val="28"/>
                <w:szCs w:val="21"/>
                <w:lang w:val="en-US" w:eastAsia="zh-CN"/>
              </w:rPr>
              <w:t>专家库</w:t>
            </w:r>
            <w:r>
              <w:rPr>
                <w:rFonts w:hint="eastAsia" w:ascii="宋体" w:hAnsi="宋体" w:cs="宋体"/>
                <w:color w:val="auto"/>
                <w:kern w:val="10"/>
                <w:sz w:val="28"/>
                <w:szCs w:val="21"/>
                <w:lang w:val="en-US" w:eastAsia="zh-CN"/>
              </w:rPr>
              <w:t>中</w:t>
            </w:r>
            <w:r>
              <w:rPr>
                <w:rFonts w:hint="default" w:ascii="宋体" w:hAnsi="宋体" w:eastAsia="宋体" w:cs="宋体"/>
                <w:color w:val="auto"/>
                <w:kern w:val="10"/>
                <w:sz w:val="28"/>
                <w:szCs w:val="21"/>
                <w:lang w:val="en-US" w:eastAsia="zh-CN"/>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1"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12</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color w:val="000000"/>
                <w:kern w:val="2"/>
                <w:sz w:val="28"/>
                <w:szCs w:val="28"/>
                <w:lang w:val="en-US" w:eastAsia="zh-CN" w:bidi="ar-SA"/>
              </w:rPr>
            </w:pPr>
            <w:r>
              <w:rPr>
                <w:rFonts w:hint="eastAsia" w:ascii="宋体" w:hAnsi="宋体" w:eastAsia="宋体" w:cs="宋体"/>
                <w:sz w:val="28"/>
                <w:szCs w:val="28"/>
              </w:rPr>
              <w:t>专业分包</w:t>
            </w:r>
            <w:r>
              <w:rPr>
                <w:rFonts w:hint="eastAsia" w:ascii="宋体" w:hAnsi="宋体" w:eastAsia="宋体" w:cs="宋体"/>
                <w:sz w:val="28"/>
                <w:szCs w:val="28"/>
              </w:rPr>
              <w:tab/>
            </w:r>
            <w:r>
              <w:rPr>
                <w:rFonts w:hint="eastAsia" w:ascii="宋体" w:hAnsi="宋体" w:eastAsia="宋体" w:cs="宋体"/>
                <w:sz w:val="28"/>
                <w:szCs w:val="28"/>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13</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履约担保金额：合同价的10%   </w:t>
            </w:r>
          </w:p>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履约担保形式：银行汇款或银行提供的履约保函。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trPr>
        <w:tc>
          <w:tcPr>
            <w:tcW w:w="679" w:type="dxa"/>
            <w:vAlign w:val="center"/>
          </w:tcPr>
          <w:p>
            <w:pPr>
              <w:keepNext w:val="0"/>
              <w:keepLines w:val="0"/>
              <w:pageBreakBefore w:val="0"/>
              <w:kinsoku/>
              <w:wordWrap/>
              <w:overflowPunct/>
              <w:topLinePunct w:val="0"/>
              <w:bidi w:val="0"/>
              <w:adjustRightInd/>
              <w:snapToGrid/>
              <w:spacing w:line="500" w:lineRule="exact"/>
              <w:jc w:val="center"/>
              <w:textAlignment w:val="auto"/>
              <w:rPr>
                <w:rFonts w:hint="default" w:ascii="宋体" w:hAnsi="宋体" w:eastAsia="宋体" w:cs="宋体"/>
                <w:color w:val="000000"/>
                <w:kern w:val="2"/>
                <w:sz w:val="28"/>
                <w:szCs w:val="28"/>
                <w:lang w:val="en-US" w:eastAsia="zh-CN" w:bidi="ar-SA"/>
              </w:rPr>
            </w:pPr>
            <w:bookmarkStart w:id="96" w:name="_Toc281309801"/>
            <w:r>
              <w:rPr>
                <w:rFonts w:hint="eastAsia" w:ascii="宋体" w:hAnsi="宋体" w:eastAsia="宋体" w:cs="宋体"/>
                <w:color w:val="000000"/>
                <w:kern w:val="2"/>
                <w:sz w:val="28"/>
                <w:szCs w:val="28"/>
                <w:lang w:val="en-US" w:eastAsia="zh-CN" w:bidi="ar-SA"/>
              </w:rPr>
              <w:t>14</w:t>
            </w:r>
          </w:p>
        </w:tc>
        <w:tc>
          <w:tcPr>
            <w:tcW w:w="8640" w:type="dxa"/>
            <w:vAlign w:val="center"/>
          </w:tcPr>
          <w:p>
            <w:pPr>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本项目代理服务费由成交供应商承担。</w:t>
            </w:r>
          </w:p>
          <w:p>
            <w:pPr>
              <w:keepNext w:val="0"/>
              <w:keepLines w:val="0"/>
              <w:pageBreakBefore w:val="0"/>
              <w:kinsoku/>
              <w:wordWrap/>
              <w:overflowPunct/>
              <w:topLinePunct w:val="0"/>
              <w:bidi w:val="0"/>
              <w:adjustRightInd/>
              <w:snapToGrid/>
              <w:spacing w:line="500" w:lineRule="exact"/>
              <w:textAlignment w:val="auto"/>
              <w:rPr>
                <w:rFonts w:hint="default"/>
                <w:lang w:val="en-US" w:eastAsia="zh-CN"/>
              </w:rPr>
            </w:pPr>
            <w:r>
              <w:rPr>
                <w:rFonts w:hint="eastAsia" w:ascii="宋体" w:hAnsi="宋体" w:eastAsia="宋体" w:cs="宋体"/>
                <w:color w:val="000000"/>
                <w:kern w:val="2"/>
                <w:sz w:val="28"/>
                <w:szCs w:val="28"/>
                <w:lang w:val="en-US" w:eastAsia="zh-CN" w:bidi="ar-SA"/>
              </w:rPr>
              <w:t>参照计价格[2002]1980号文和国家发改委[发改价格[2011]534号]文收费标准收取，实际代理报酬以中标额为基数计算为准。</w:t>
            </w:r>
          </w:p>
        </w:tc>
      </w:tr>
    </w:tbl>
    <w:p>
      <w:pPr>
        <w:jc w:val="center"/>
        <w:rPr>
          <w:rFonts w:hint="eastAsia" w:ascii="宋体" w:hAnsi="宋体" w:eastAsia="宋体" w:cs="宋体"/>
          <w:color w:val="auto"/>
          <w:sz w:val="32"/>
        </w:rPr>
      </w:pPr>
    </w:p>
    <w:p>
      <w:pPr>
        <w:jc w:val="center"/>
        <w:rPr>
          <w:rFonts w:hint="eastAsia" w:ascii="宋体" w:hAnsi="宋体" w:eastAsia="宋体" w:cs="宋体"/>
          <w:color w:val="auto"/>
          <w:sz w:val="32"/>
        </w:rPr>
      </w:pPr>
    </w:p>
    <w:p>
      <w:pPr>
        <w:rPr>
          <w:rFonts w:hint="eastAsia" w:ascii="宋体" w:hAnsi="宋体" w:eastAsia="宋体" w:cs="宋体"/>
        </w:rPr>
      </w:pPr>
      <w:bookmarkStart w:id="97" w:name="_Toc7396"/>
      <w:bookmarkStart w:id="98" w:name="_Toc522808484"/>
      <w:bookmarkStart w:id="99" w:name="_Toc42854324"/>
      <w:bookmarkStart w:id="100" w:name="_Toc16033"/>
      <w:r>
        <w:rPr>
          <w:rFonts w:hint="eastAsia" w:ascii="宋体" w:hAnsi="宋体" w:eastAsia="宋体" w:cs="宋体"/>
        </w:rPr>
        <w:br w:type="page"/>
      </w:r>
    </w:p>
    <w:p>
      <w:pPr>
        <w:pStyle w:val="5"/>
        <w:spacing w:before="0" w:after="0"/>
        <w:rPr>
          <w:rFonts w:hint="eastAsia" w:ascii="宋体" w:hAnsi="宋体" w:eastAsia="宋体" w:cs="宋体"/>
        </w:rPr>
      </w:pPr>
      <w:bookmarkStart w:id="101" w:name="_Toc27035"/>
      <w:r>
        <w:rPr>
          <w:rFonts w:hint="eastAsia" w:ascii="宋体" w:hAnsi="宋体" w:eastAsia="宋体" w:cs="宋体"/>
        </w:rPr>
        <w:t>第一章  供应商须知</w:t>
      </w:r>
      <w:bookmarkEnd w:id="96"/>
      <w:bookmarkEnd w:id="97"/>
      <w:bookmarkEnd w:id="98"/>
      <w:bookmarkEnd w:id="99"/>
      <w:bookmarkEnd w:id="100"/>
      <w:bookmarkEnd w:id="101"/>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auto"/>
          <w:sz w:val="28"/>
          <w:szCs w:val="21"/>
        </w:rPr>
      </w:pPr>
      <w:bookmarkStart w:id="102" w:name="_Toc42854325"/>
      <w:bookmarkStart w:id="103" w:name="_Toc31267"/>
      <w:r>
        <w:rPr>
          <w:rFonts w:hint="eastAsia" w:ascii="宋体" w:hAnsi="宋体" w:eastAsia="宋体" w:cs="宋体"/>
          <w:color w:val="auto"/>
          <w:sz w:val="28"/>
          <w:szCs w:val="21"/>
        </w:rPr>
        <w:t>1、定义</w:t>
      </w:r>
      <w:bookmarkEnd w:id="102"/>
      <w:bookmarkEnd w:id="103"/>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除非本文件中另有规定，本文件中出现的下列词语具有下面所述的含义。</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1.1“采购人”是指</w:t>
      </w:r>
      <w:r>
        <w:rPr>
          <w:rFonts w:hint="eastAsia" w:ascii="宋体" w:hAnsi="宋体" w:cs="宋体"/>
          <w:color w:val="auto"/>
          <w:sz w:val="28"/>
          <w:szCs w:val="28"/>
          <w:lang w:val="en-US" w:eastAsia="zh-CN"/>
        </w:rPr>
        <w:t>新疆准东经济技术开发区安全生产监督管理局</w:t>
      </w:r>
      <w:r>
        <w:rPr>
          <w:rFonts w:hint="eastAsia" w:ascii="宋体" w:hAnsi="宋体" w:eastAsia="宋体" w:cs="宋体"/>
          <w:color w:val="auto"/>
          <w:sz w:val="28"/>
          <w:szCs w:val="28"/>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1.2“供应商”是指响应磋商文件参加磋商的所有合格供应商和成交供应商。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1.3“合同”是指依据法律规定，采购人和成交供应商之间为了采购的标的而签订的对双方具有约束力的所有文件。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auto"/>
          <w:sz w:val="28"/>
          <w:szCs w:val="28"/>
        </w:rPr>
        <w:t>1.4“工程”是指成交供应商向采购人交付的符合合同约定的工程。</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pacing w:val="-12"/>
          <w:sz w:val="28"/>
          <w:szCs w:val="28"/>
        </w:rPr>
      </w:pPr>
      <w:r>
        <w:rPr>
          <w:rFonts w:hint="eastAsia" w:ascii="宋体" w:hAnsi="宋体" w:eastAsia="宋体" w:cs="宋体"/>
          <w:color w:val="auto"/>
          <w:sz w:val="28"/>
          <w:szCs w:val="28"/>
        </w:rPr>
        <w:t>1.5</w:t>
      </w:r>
      <w:r>
        <w:rPr>
          <w:rFonts w:hint="eastAsia" w:ascii="宋体" w:hAnsi="宋体" w:eastAsia="宋体" w:cs="宋体"/>
          <w:spacing w:val="-12"/>
          <w:sz w:val="28"/>
          <w:szCs w:val="28"/>
        </w:rPr>
        <w:t xml:space="preserve"> “</w:t>
      </w:r>
      <w:r>
        <w:rPr>
          <w:rFonts w:hint="eastAsia" w:ascii="宋体" w:hAnsi="宋体" w:eastAsia="宋体" w:cs="宋体"/>
          <w:spacing w:val="-6"/>
          <w:sz w:val="28"/>
          <w:szCs w:val="28"/>
        </w:rPr>
        <w:t>书面形式</w:t>
      </w:r>
      <w:r>
        <w:rPr>
          <w:rFonts w:hint="eastAsia" w:ascii="宋体" w:hAnsi="宋体" w:eastAsia="宋体" w:cs="宋体"/>
          <w:spacing w:val="-12"/>
          <w:sz w:val="28"/>
          <w:szCs w:val="28"/>
        </w:rPr>
        <w:t>”</w:t>
      </w:r>
      <w:r>
        <w:rPr>
          <w:rFonts w:hint="eastAsia" w:ascii="宋体" w:hAnsi="宋体" w:eastAsia="宋体" w:cs="宋体"/>
          <w:spacing w:val="-6"/>
          <w:sz w:val="28"/>
          <w:szCs w:val="28"/>
        </w:rPr>
        <w:t>是指任何以手写、打印、印刷、传真、电子邮件等生成的可阅读、保存、复制和传播的有形载体形式。任何书面形式的文件都须经有效的签署或有效的确认才有效。</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auto"/>
          <w:sz w:val="28"/>
          <w:szCs w:val="21"/>
        </w:rPr>
      </w:pPr>
      <w:bookmarkStart w:id="104" w:name="_Toc22052"/>
      <w:bookmarkStart w:id="105" w:name="_Toc42854326"/>
      <w:bookmarkStart w:id="106" w:name="_Toc281309803"/>
      <w:r>
        <w:rPr>
          <w:rFonts w:hint="eastAsia" w:ascii="宋体" w:hAnsi="宋体" w:eastAsia="宋体" w:cs="宋体"/>
          <w:color w:val="auto"/>
          <w:sz w:val="28"/>
          <w:szCs w:val="21"/>
        </w:rPr>
        <w:t>2、合格的供应商</w:t>
      </w:r>
      <w:bookmarkEnd w:id="104"/>
      <w:bookmarkEnd w:id="105"/>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2.1合格供应商应满足以下全</w:t>
      </w:r>
      <w:r>
        <w:rPr>
          <w:rFonts w:hint="eastAsia" w:ascii="宋体" w:hAnsi="宋体" w:eastAsia="宋体" w:cs="宋体"/>
          <w:spacing w:val="-6"/>
          <w:sz w:val="28"/>
          <w:szCs w:val="28"/>
        </w:rPr>
        <w:t>部条</w:t>
      </w:r>
      <w:r>
        <w:rPr>
          <w:rFonts w:hint="eastAsia" w:ascii="宋体" w:hAnsi="宋体" w:eastAsia="宋体" w:cs="宋体"/>
          <w:color w:val="auto"/>
          <w:sz w:val="28"/>
          <w:szCs w:val="21"/>
        </w:rPr>
        <w:t>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pacing w:val="-6"/>
          <w:sz w:val="28"/>
          <w:szCs w:val="28"/>
        </w:rPr>
      </w:pPr>
      <w:r>
        <w:rPr>
          <w:rFonts w:hint="eastAsia" w:ascii="宋体" w:hAnsi="宋体" w:eastAsia="宋体" w:cs="宋体"/>
          <w:sz w:val="28"/>
          <w:szCs w:val="28"/>
        </w:rPr>
        <w:t>1.满足《中华人民共</w:t>
      </w:r>
      <w:r>
        <w:rPr>
          <w:rFonts w:hint="eastAsia" w:ascii="宋体" w:hAnsi="宋体" w:eastAsia="宋体" w:cs="宋体"/>
          <w:color w:val="auto"/>
          <w:sz w:val="28"/>
          <w:szCs w:val="28"/>
        </w:rPr>
        <w:t>和国政</w:t>
      </w:r>
      <w:r>
        <w:rPr>
          <w:rFonts w:hint="eastAsia" w:ascii="宋体" w:hAnsi="宋体" w:eastAsia="宋体" w:cs="宋体"/>
          <w:spacing w:val="-6"/>
          <w:sz w:val="28"/>
          <w:szCs w:val="28"/>
        </w:rPr>
        <w:t>府采购法》第二十二条规定；</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2.落实政府采购政策需满足的资格要求：</w:t>
      </w:r>
      <w:r>
        <w:rPr>
          <w:rFonts w:hint="eastAsia" w:ascii="宋体" w:hAnsi="宋体" w:cs="宋体"/>
          <w:sz w:val="28"/>
          <w:szCs w:val="28"/>
          <w:lang w:val="en-US" w:eastAsia="zh-CN"/>
        </w:rPr>
        <w:t>供应商为中小企业。</w:t>
      </w:r>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color w:val="auto"/>
          <w:sz w:val="28"/>
          <w:szCs w:val="21"/>
        </w:rPr>
      </w:pPr>
      <w:r>
        <w:rPr>
          <w:rFonts w:hint="eastAsia" w:ascii="宋体" w:hAnsi="宋体" w:eastAsia="宋体" w:cs="宋体"/>
          <w:spacing w:val="-6"/>
          <w:sz w:val="28"/>
          <w:szCs w:val="28"/>
        </w:rPr>
        <w:t>3.本项目的特定资格要</w:t>
      </w:r>
      <w:r>
        <w:rPr>
          <w:rFonts w:hint="eastAsia" w:ascii="宋体" w:hAnsi="宋体" w:eastAsia="宋体" w:cs="宋体"/>
          <w:color w:val="auto"/>
          <w:sz w:val="28"/>
          <w:szCs w:val="21"/>
        </w:rPr>
        <w:t>求：</w:t>
      </w:r>
    </w:p>
    <w:bookmarkEnd w:id="106"/>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rPr>
      </w:pPr>
      <w:bookmarkStart w:id="107" w:name="_Toc42854327"/>
      <w:r>
        <w:rPr>
          <w:rFonts w:hint="eastAsia" w:ascii="宋体" w:hAnsi="宋体" w:eastAsia="宋体" w:cs="宋体"/>
          <w:b/>
          <w:bCs/>
          <w:color w:val="auto"/>
          <w:sz w:val="28"/>
          <w:szCs w:val="21"/>
          <w:u w:val="single"/>
        </w:rPr>
        <w:t>①、持有效的营业执照；</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rPr>
      </w:pPr>
      <w:r>
        <w:rPr>
          <w:rFonts w:hint="eastAsia" w:ascii="宋体" w:hAnsi="宋体" w:eastAsia="宋体" w:cs="宋体"/>
          <w:b/>
          <w:bCs/>
          <w:color w:val="auto"/>
          <w:sz w:val="28"/>
          <w:szCs w:val="21"/>
          <w:u w:val="single"/>
        </w:rPr>
        <w:t>②、具有履行合同所必需的设备和专业技术能力(声明函</w:t>
      </w:r>
      <w:r>
        <w:rPr>
          <w:rFonts w:hint="eastAsia" w:ascii="宋体" w:hAnsi="宋体" w:eastAsia="宋体" w:cs="宋体"/>
          <w:b/>
          <w:bCs/>
          <w:color w:val="auto"/>
          <w:sz w:val="28"/>
          <w:szCs w:val="21"/>
          <w:u w:val="single"/>
          <w:lang w:val="en-US" w:eastAsia="zh-CN"/>
        </w:rPr>
        <w:t>格式自拟</w:t>
      </w:r>
      <w:r>
        <w:rPr>
          <w:rFonts w:hint="eastAsia" w:ascii="宋体" w:hAnsi="宋体" w:eastAsia="宋体" w:cs="宋体"/>
          <w:b/>
          <w:bCs/>
          <w:color w:val="auto"/>
          <w:sz w:val="28"/>
          <w:szCs w:val="21"/>
          <w:u w:val="single"/>
        </w:rPr>
        <w:t>)</w:t>
      </w:r>
      <w:r>
        <w:rPr>
          <w:rFonts w:hint="eastAsia" w:ascii="宋体" w:hAnsi="宋体" w:eastAsia="宋体" w:cs="宋体"/>
          <w:b/>
          <w:bCs/>
          <w:color w:val="auto"/>
          <w:sz w:val="28"/>
          <w:szCs w:val="21"/>
          <w:u w:val="single"/>
          <w:lang w:val="en-US" w:eastAsia="zh-CN"/>
        </w:rPr>
        <w:t>即具有完成本项目采购能力</w:t>
      </w:r>
      <w:r>
        <w:rPr>
          <w:rFonts w:hint="eastAsia" w:ascii="宋体" w:hAnsi="宋体" w:eastAsia="宋体" w:cs="宋体"/>
          <w:b/>
          <w:bCs/>
          <w:color w:val="auto"/>
          <w:sz w:val="28"/>
          <w:szCs w:val="21"/>
          <w:u w:val="single"/>
        </w:rPr>
        <w:t>；</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rPr>
      </w:pPr>
      <w:r>
        <w:rPr>
          <w:rFonts w:hint="eastAsia" w:ascii="宋体" w:hAnsi="宋体" w:eastAsia="宋体" w:cs="宋体"/>
          <w:b/>
          <w:bCs/>
          <w:color w:val="auto"/>
          <w:sz w:val="28"/>
          <w:szCs w:val="21"/>
          <w:u w:val="single"/>
          <w:lang w:val="en-US" w:eastAsia="zh-CN"/>
        </w:rPr>
        <w:t>③、具</w:t>
      </w:r>
      <w:r>
        <w:rPr>
          <w:rFonts w:hint="eastAsia" w:ascii="宋体" w:hAnsi="宋体" w:eastAsia="宋体" w:cs="宋体"/>
          <w:b/>
          <w:bCs/>
          <w:color w:val="auto"/>
          <w:sz w:val="28"/>
          <w:szCs w:val="21"/>
          <w:u w:val="single"/>
        </w:rPr>
        <w:t>有依法缴纳税收和社会保障资金的良好记录(</w:t>
      </w:r>
      <w:r>
        <w:rPr>
          <w:rFonts w:hint="eastAsia" w:ascii="宋体" w:hAnsi="宋体" w:eastAsia="宋体" w:cs="宋体"/>
          <w:b/>
          <w:bCs/>
          <w:color w:val="auto"/>
          <w:sz w:val="28"/>
          <w:szCs w:val="21"/>
          <w:u w:val="single"/>
          <w:lang w:val="en-US" w:eastAsia="zh-CN"/>
        </w:rPr>
        <w:t>提供相应证明材料或申明函格式自拟</w:t>
      </w:r>
      <w:r>
        <w:rPr>
          <w:rFonts w:hint="eastAsia" w:ascii="宋体" w:hAnsi="宋体" w:eastAsia="宋体" w:cs="宋体"/>
          <w:b/>
          <w:bCs/>
          <w:color w:val="auto"/>
          <w:sz w:val="28"/>
          <w:szCs w:val="21"/>
          <w:u w:val="single"/>
        </w:rPr>
        <w:t>)；</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lang w:eastAsia="zh-CN"/>
        </w:rPr>
      </w:pPr>
      <w:r>
        <w:rPr>
          <w:rFonts w:hint="eastAsia" w:ascii="宋体" w:hAnsi="宋体" w:eastAsia="宋体" w:cs="宋体"/>
          <w:b/>
          <w:bCs/>
          <w:color w:val="auto"/>
          <w:sz w:val="28"/>
          <w:szCs w:val="21"/>
          <w:u w:val="single"/>
        </w:rPr>
        <w:t>④、在“信用中国”网站 被列入失信被执行人、</w:t>
      </w:r>
      <w:r>
        <w:rPr>
          <w:rFonts w:hint="eastAsia" w:ascii="宋体" w:hAnsi="宋体" w:cs="宋体"/>
          <w:b/>
          <w:bCs/>
          <w:color w:val="auto"/>
          <w:sz w:val="28"/>
          <w:szCs w:val="21"/>
          <w:u w:val="single"/>
          <w:lang w:eastAsia="zh-CN"/>
        </w:rPr>
        <w:t>重大税收违法失信主体</w:t>
      </w:r>
      <w:r>
        <w:rPr>
          <w:rFonts w:hint="eastAsia" w:ascii="宋体" w:hAnsi="宋体" w:eastAsia="宋体" w:cs="宋体"/>
          <w:b/>
          <w:bCs/>
          <w:color w:val="auto"/>
          <w:sz w:val="28"/>
          <w:szCs w:val="21"/>
          <w:u w:val="single"/>
          <w:lang w:eastAsia="zh-CN"/>
        </w:rPr>
        <w:t>不得参与</w:t>
      </w:r>
      <w:r>
        <w:rPr>
          <w:rFonts w:hint="eastAsia" w:ascii="宋体" w:hAnsi="宋体" w:eastAsia="宋体" w:cs="宋体"/>
          <w:b/>
          <w:bCs/>
          <w:color w:val="auto"/>
          <w:sz w:val="28"/>
          <w:szCs w:val="21"/>
          <w:u w:val="single"/>
          <w:lang w:val="en-US" w:eastAsia="zh-CN"/>
        </w:rPr>
        <w:t>本项目磋商</w:t>
      </w:r>
      <w:r>
        <w:rPr>
          <w:rFonts w:hint="eastAsia" w:ascii="宋体" w:hAnsi="宋体" w:eastAsia="宋体" w:cs="宋体"/>
          <w:b/>
          <w:bCs/>
          <w:color w:val="auto"/>
          <w:sz w:val="28"/>
          <w:szCs w:val="21"/>
          <w:u w:val="single"/>
        </w:rPr>
        <w:t>；“中国政府采购网”严重违法失信行为记录名单的（尚在处罚期内的）</w:t>
      </w:r>
      <w:r>
        <w:rPr>
          <w:rFonts w:hint="eastAsia" w:ascii="宋体" w:hAnsi="宋体" w:eastAsia="宋体" w:cs="宋体"/>
          <w:b/>
          <w:bCs/>
          <w:color w:val="auto"/>
          <w:sz w:val="28"/>
          <w:szCs w:val="21"/>
          <w:u w:val="single"/>
          <w:lang w:val="en-US" w:eastAsia="zh-CN"/>
        </w:rPr>
        <w:t>不得参与本项目磋商</w:t>
      </w:r>
      <w:r>
        <w:rPr>
          <w:rFonts w:hint="eastAsia" w:ascii="宋体" w:hAnsi="宋体" w:eastAsia="宋体" w:cs="宋体"/>
          <w:b/>
          <w:bCs/>
          <w:color w:val="auto"/>
          <w:sz w:val="28"/>
          <w:szCs w:val="21"/>
          <w:u w:val="single"/>
          <w:lang w:eastAsia="zh-CN"/>
        </w:rPr>
        <w:t>；</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lang w:eastAsia="zh-CN"/>
        </w:rPr>
      </w:pPr>
      <w:r>
        <w:rPr>
          <w:rFonts w:hint="eastAsia" w:ascii="宋体" w:hAnsi="宋体" w:eastAsia="宋体" w:cs="宋体"/>
          <w:b/>
          <w:bCs/>
          <w:color w:val="auto"/>
          <w:sz w:val="28"/>
          <w:szCs w:val="21"/>
          <w:u w:val="single"/>
        </w:rPr>
        <w:t>⑤、单位负责人为同一人或者存在直接控股、管理关系的不同供应商，不得参加同一合同项下的政府采购活动(</w:t>
      </w:r>
      <w:r>
        <w:rPr>
          <w:rFonts w:hint="eastAsia" w:ascii="宋体" w:hAnsi="宋体" w:eastAsia="宋体" w:cs="宋体"/>
          <w:b/>
          <w:bCs/>
          <w:color w:val="auto"/>
          <w:sz w:val="28"/>
          <w:szCs w:val="21"/>
          <w:u w:val="single"/>
          <w:lang w:val="en-US" w:eastAsia="zh-CN"/>
        </w:rPr>
        <w:t>提供申明函，</w:t>
      </w:r>
      <w:r>
        <w:rPr>
          <w:rFonts w:hint="eastAsia" w:ascii="宋体" w:hAnsi="宋体" w:eastAsia="宋体" w:cs="宋体"/>
          <w:b/>
          <w:bCs/>
          <w:color w:val="auto"/>
          <w:sz w:val="28"/>
          <w:szCs w:val="21"/>
          <w:u w:val="single"/>
        </w:rPr>
        <w:t>声明函</w:t>
      </w:r>
      <w:r>
        <w:rPr>
          <w:rFonts w:hint="eastAsia" w:ascii="宋体" w:hAnsi="宋体" w:eastAsia="宋体" w:cs="宋体"/>
          <w:b/>
          <w:bCs/>
          <w:color w:val="auto"/>
          <w:sz w:val="28"/>
          <w:szCs w:val="21"/>
          <w:u w:val="single"/>
          <w:lang w:val="en-US" w:eastAsia="zh-CN"/>
        </w:rPr>
        <w:t>格式自拟</w:t>
      </w:r>
      <w:r>
        <w:rPr>
          <w:rFonts w:hint="eastAsia" w:ascii="宋体" w:hAnsi="宋体" w:eastAsia="宋体" w:cs="宋体"/>
          <w:b/>
          <w:bCs/>
          <w:color w:val="auto"/>
          <w:sz w:val="28"/>
          <w:szCs w:val="21"/>
          <w:u w:val="single"/>
        </w:rPr>
        <w:t>)</w:t>
      </w:r>
      <w:r>
        <w:rPr>
          <w:rFonts w:hint="eastAsia" w:ascii="宋体" w:hAnsi="宋体" w:eastAsia="宋体" w:cs="宋体"/>
          <w:b/>
          <w:bCs/>
          <w:color w:val="auto"/>
          <w:sz w:val="28"/>
          <w:szCs w:val="21"/>
          <w:u w:val="single"/>
          <w:lang w:eastAsia="zh-CN"/>
        </w:rPr>
        <w:t>；</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lang w:val="en-US" w:eastAsia="zh-CN"/>
        </w:rPr>
      </w:pPr>
      <w:r>
        <w:rPr>
          <w:rFonts w:hint="eastAsia" w:ascii="宋体" w:hAnsi="宋体" w:eastAsia="宋体" w:cs="宋体"/>
          <w:b/>
          <w:bCs/>
          <w:color w:val="auto"/>
          <w:sz w:val="28"/>
          <w:szCs w:val="21"/>
          <w:u w:val="single"/>
          <w:lang w:val="en-US" w:eastAsia="zh-CN"/>
        </w:rPr>
        <w:t>⑥、供应商为中小企业</w:t>
      </w:r>
      <w:r>
        <w:rPr>
          <w:rFonts w:hint="eastAsia" w:ascii="宋体" w:hAnsi="宋体" w:eastAsia="宋体" w:cs="宋体"/>
          <w:b/>
          <w:bCs/>
          <w:color w:val="auto"/>
          <w:sz w:val="28"/>
          <w:szCs w:val="21"/>
          <w:u w:val="single"/>
        </w:rPr>
        <w:t>(</w:t>
      </w:r>
      <w:r>
        <w:rPr>
          <w:rFonts w:hint="eastAsia" w:ascii="宋体" w:hAnsi="宋体" w:eastAsia="宋体" w:cs="宋体"/>
          <w:b/>
          <w:bCs/>
          <w:color w:val="auto"/>
          <w:sz w:val="28"/>
          <w:szCs w:val="21"/>
          <w:u w:val="single"/>
          <w:lang w:val="en-US" w:eastAsia="zh-CN"/>
        </w:rPr>
        <w:t>提供供应商为中小企业的声明函</w:t>
      </w:r>
      <w:r>
        <w:rPr>
          <w:rFonts w:hint="eastAsia" w:ascii="宋体" w:hAnsi="宋体" w:eastAsia="宋体" w:cs="宋体"/>
          <w:b/>
          <w:bCs/>
          <w:color w:val="auto"/>
          <w:sz w:val="28"/>
          <w:szCs w:val="21"/>
          <w:u w:val="single"/>
        </w:rPr>
        <w:t>)</w:t>
      </w:r>
      <w:r>
        <w:rPr>
          <w:rFonts w:hint="eastAsia" w:ascii="宋体" w:hAnsi="宋体" w:eastAsia="宋体" w:cs="宋体"/>
          <w:b/>
          <w:bCs/>
          <w:color w:val="auto"/>
          <w:sz w:val="28"/>
          <w:szCs w:val="21"/>
          <w:u w:val="single"/>
          <w:lang w:val="en-US" w:eastAsia="zh-CN"/>
        </w:rPr>
        <w:t>；</w:t>
      </w:r>
    </w:p>
    <w:p>
      <w:pPr>
        <w:keepNext w:val="0"/>
        <w:keepLines w:val="0"/>
        <w:pageBreakBefore w:val="0"/>
        <w:widowControl/>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1"/>
          <w:u w:val="single"/>
        </w:rPr>
      </w:pPr>
      <w:r>
        <w:rPr>
          <w:rFonts w:hint="eastAsia" w:ascii="宋体" w:hAnsi="宋体" w:eastAsia="宋体" w:cs="宋体"/>
          <w:b/>
          <w:bCs/>
          <w:color w:val="auto"/>
          <w:sz w:val="28"/>
          <w:szCs w:val="21"/>
          <w:u w:val="single"/>
        </w:rPr>
        <w:t>⑦</w:t>
      </w:r>
      <w:r>
        <w:rPr>
          <w:rFonts w:hint="eastAsia" w:ascii="宋体" w:hAnsi="宋体" w:eastAsia="宋体" w:cs="宋体"/>
          <w:b/>
          <w:bCs/>
          <w:color w:val="auto"/>
          <w:sz w:val="28"/>
          <w:szCs w:val="21"/>
          <w:u w:val="single"/>
          <w:lang w:eastAsia="zh-CN"/>
        </w:rPr>
        <w:t>、</w:t>
      </w:r>
      <w:r>
        <w:rPr>
          <w:rFonts w:hint="eastAsia" w:ascii="宋体" w:hAnsi="宋体" w:eastAsia="宋体" w:cs="宋体"/>
          <w:b/>
          <w:bCs/>
          <w:color w:val="auto"/>
          <w:sz w:val="28"/>
          <w:szCs w:val="21"/>
          <w:u w:val="single"/>
        </w:rPr>
        <w:t>没有被采购人或政府采购行政监督管理部门宣布限制投标或被永久禁止投标（以采购人或政府采购行政监督管理部门的文件为准）</w:t>
      </w:r>
      <w:r>
        <w:rPr>
          <w:rFonts w:hint="eastAsia" w:ascii="宋体" w:hAnsi="宋体" w:eastAsia="宋体" w:cs="宋体"/>
          <w:b/>
          <w:bCs/>
          <w:color w:val="auto"/>
          <w:sz w:val="28"/>
          <w:szCs w:val="21"/>
          <w:u w:val="single"/>
          <w:lang w:eastAsia="zh-CN"/>
        </w:rPr>
        <w:t>，</w:t>
      </w:r>
      <w:r>
        <w:rPr>
          <w:rFonts w:hint="eastAsia" w:ascii="宋体" w:hAnsi="宋体" w:eastAsia="宋体" w:cs="宋体"/>
          <w:b/>
          <w:bCs/>
          <w:color w:val="auto"/>
          <w:sz w:val="28"/>
          <w:szCs w:val="21"/>
          <w:u w:val="single"/>
          <w:lang w:val="en-US" w:eastAsia="zh-CN"/>
        </w:rPr>
        <w:t>提供申明函</w:t>
      </w:r>
      <w:r>
        <w:rPr>
          <w:rFonts w:hint="eastAsia" w:ascii="宋体" w:hAnsi="宋体" w:eastAsia="宋体" w:cs="宋体"/>
          <w:b/>
          <w:bCs/>
          <w:color w:val="auto"/>
          <w:sz w:val="28"/>
          <w:szCs w:val="21"/>
          <w:u w:val="single"/>
          <w:lang w:eastAsia="zh-CN"/>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3、资格审查</w:t>
      </w:r>
      <w:bookmarkEnd w:id="107"/>
    </w:p>
    <w:p>
      <w:pPr>
        <w:keepNext w:val="0"/>
        <w:keepLines w:val="0"/>
        <w:pageBreakBefore w:val="0"/>
        <w:widowControl/>
        <w:kinsoku/>
        <w:wordWrap/>
        <w:overflowPunct/>
        <w:topLinePunct w:val="0"/>
        <w:autoSpaceDE/>
        <w:autoSpaceDN/>
        <w:bidi w:val="0"/>
        <w:adjustRightInd/>
        <w:spacing w:line="360" w:lineRule="auto"/>
        <w:ind w:firstLine="536" w:firstLineChars="200"/>
        <w:textAlignment w:val="auto"/>
        <w:rPr>
          <w:rFonts w:hint="eastAsia" w:ascii="宋体" w:hAnsi="宋体" w:eastAsia="宋体" w:cs="宋体"/>
          <w:color w:val="auto"/>
          <w:sz w:val="28"/>
          <w:szCs w:val="21"/>
        </w:rPr>
      </w:pPr>
      <w:r>
        <w:rPr>
          <w:rFonts w:hint="eastAsia" w:ascii="宋体" w:hAnsi="宋体" w:eastAsia="宋体" w:cs="宋体"/>
          <w:spacing w:val="-6"/>
          <w:sz w:val="28"/>
          <w:szCs w:val="28"/>
        </w:rPr>
        <w:t>3.1采用资格后审，在磋商开始前将对所有提</w:t>
      </w:r>
      <w:r>
        <w:rPr>
          <w:rFonts w:hint="eastAsia" w:ascii="宋体" w:hAnsi="宋体" w:eastAsia="宋体" w:cs="宋体"/>
          <w:color w:val="auto"/>
          <w:sz w:val="28"/>
          <w:szCs w:val="21"/>
        </w:rPr>
        <w:t>交磋商响应文件的供应商的资格进行审查。</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color w:val="auto"/>
          <w:sz w:val="28"/>
          <w:szCs w:val="21"/>
        </w:rPr>
      </w:pPr>
      <w:bookmarkStart w:id="108" w:name="_Toc42854328"/>
      <w:bookmarkStart w:id="109" w:name="_Toc23048"/>
      <w:r>
        <w:rPr>
          <w:rFonts w:hint="eastAsia" w:ascii="宋体" w:hAnsi="宋体" w:eastAsia="宋体" w:cs="宋体"/>
          <w:color w:val="auto"/>
          <w:sz w:val="28"/>
          <w:szCs w:val="21"/>
        </w:rPr>
        <w:t>4、磋商费用</w:t>
      </w:r>
      <w:bookmarkEnd w:id="108"/>
      <w:bookmarkEnd w:id="109"/>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4.1</w:t>
      </w:r>
      <w:bookmarkStart w:id="110" w:name="_Toc522808486"/>
      <w:r>
        <w:rPr>
          <w:rFonts w:hint="eastAsia" w:ascii="宋体" w:hAnsi="宋体" w:eastAsia="宋体" w:cs="宋体"/>
          <w:color w:val="auto"/>
          <w:sz w:val="28"/>
          <w:szCs w:val="21"/>
        </w:rPr>
        <w:t>供应商应自行承担编制和递交磋商响应文件及磋商过程中自己应承担的全部费用。</w:t>
      </w:r>
      <w:r>
        <w:rPr>
          <w:rFonts w:hint="eastAsia" w:ascii="宋体" w:hAnsi="宋体" w:eastAsia="宋体" w:cs="宋体"/>
          <w:sz w:val="28"/>
          <w:szCs w:val="21"/>
        </w:rPr>
        <w:t>采购人和招标代理机构在任何情况下均无义务和责任承担这些费用。</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Cs/>
          <w:color w:val="auto"/>
          <w:sz w:val="28"/>
          <w:szCs w:val="21"/>
        </w:rPr>
      </w:pPr>
      <w:bookmarkStart w:id="111" w:name="_Toc42854329"/>
      <w:bookmarkStart w:id="112" w:name="_Toc1176"/>
      <w:r>
        <w:rPr>
          <w:rFonts w:hint="eastAsia" w:ascii="宋体" w:hAnsi="宋体" w:eastAsia="宋体" w:cs="宋体"/>
          <w:bCs/>
          <w:color w:val="auto"/>
          <w:sz w:val="28"/>
          <w:szCs w:val="21"/>
        </w:rPr>
        <w:t>5、保证金</w:t>
      </w:r>
      <w:bookmarkEnd w:id="110"/>
      <w:bookmarkEnd w:id="111"/>
      <w:bookmarkEnd w:id="112"/>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5.1供应商应按供应商须知前附表第2项的要求提交保证金，保证金有效期与磋商响应文件有效期</w:t>
      </w:r>
      <w:r>
        <w:rPr>
          <w:rFonts w:hint="eastAsia" w:ascii="宋体" w:hAnsi="宋体" w:eastAsia="宋体" w:cs="宋体"/>
          <w:sz w:val="28"/>
          <w:szCs w:val="21"/>
        </w:rPr>
        <w:t>（或延长的有效期）</w:t>
      </w:r>
      <w:r>
        <w:rPr>
          <w:rFonts w:hint="eastAsia" w:ascii="宋体" w:hAnsi="宋体" w:eastAsia="宋体" w:cs="宋体"/>
          <w:color w:val="auto"/>
          <w:sz w:val="28"/>
          <w:szCs w:val="21"/>
        </w:rPr>
        <w:t>相同。</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5.2未按要求提交保证金或保证金的有效期短于5.1款的规定或保证金有瑕疵的磋商响应文件将被拒绝。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5.3磋商过程中</w:t>
      </w:r>
      <w:bookmarkStart w:id="113" w:name="_Hlk42854831"/>
      <w:r>
        <w:rPr>
          <w:rFonts w:hint="eastAsia" w:ascii="宋体" w:hAnsi="宋体" w:eastAsia="宋体" w:cs="宋体"/>
          <w:color w:val="auto"/>
          <w:sz w:val="28"/>
          <w:szCs w:val="21"/>
        </w:rPr>
        <w:t>供应商若有下列情况之一的保证金不退还</w:t>
      </w:r>
      <w:bookmarkEnd w:id="113"/>
      <w:r>
        <w:rPr>
          <w:rFonts w:hint="eastAsia" w:ascii="宋体" w:hAnsi="宋体" w:eastAsia="宋体" w:cs="宋体"/>
          <w:color w:val="auto"/>
          <w:sz w:val="28"/>
          <w:szCs w:val="21"/>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（1）在磋商响应文件有效期内撤回或撤销磋商响应文件。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（2）有本须知15.4款的情形。</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5.4保证金的退还：未成交供应商的保证金应在成交</w:t>
      </w:r>
      <w:r>
        <w:rPr>
          <w:rFonts w:hint="eastAsia" w:ascii="宋体" w:hAnsi="宋体" w:eastAsia="宋体" w:cs="宋体"/>
          <w:kern w:val="0"/>
          <w:sz w:val="28"/>
          <w:szCs w:val="28"/>
        </w:rPr>
        <w:t>通知书发出之日起5个工作日内退还</w:t>
      </w:r>
      <w:r>
        <w:rPr>
          <w:rFonts w:hint="eastAsia" w:ascii="宋体" w:hAnsi="宋体" w:eastAsia="宋体" w:cs="宋体"/>
          <w:color w:val="auto"/>
          <w:sz w:val="28"/>
          <w:szCs w:val="21"/>
        </w:rPr>
        <w:t>。成交供应商的保证金应在</w:t>
      </w:r>
      <w:r>
        <w:rPr>
          <w:rFonts w:hint="eastAsia" w:ascii="宋体" w:hAnsi="宋体" w:eastAsia="宋体" w:cs="宋体"/>
          <w:kern w:val="0"/>
          <w:sz w:val="28"/>
          <w:szCs w:val="28"/>
        </w:rPr>
        <w:t>采购合同签订之日起5个工作日内退还或采购人和成交供应商</w:t>
      </w:r>
      <w:r>
        <w:rPr>
          <w:rFonts w:hint="eastAsia" w:ascii="宋体" w:hAnsi="宋体" w:eastAsia="宋体" w:cs="宋体"/>
          <w:color w:val="auto"/>
          <w:sz w:val="28"/>
          <w:szCs w:val="21"/>
        </w:rPr>
        <w:t>协商一致后直接转为履约保证金。</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14" w:name="_Toc42854330"/>
      <w:bookmarkStart w:id="115" w:name="_Toc10340"/>
      <w:bookmarkStart w:id="116" w:name="_Toc522808487"/>
      <w:r>
        <w:rPr>
          <w:rFonts w:hint="eastAsia" w:ascii="宋体" w:hAnsi="宋体" w:eastAsia="宋体" w:cs="宋体"/>
          <w:b w:val="0"/>
          <w:color w:val="auto"/>
          <w:sz w:val="28"/>
          <w:szCs w:val="21"/>
        </w:rPr>
        <w:t>6、磋商文件的修改和补充</w:t>
      </w:r>
      <w:bookmarkEnd w:id="114"/>
      <w:bookmarkEnd w:id="115"/>
      <w:bookmarkEnd w:id="116"/>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1"/>
        </w:rPr>
        <w:t>6.1</w:t>
      </w:r>
      <w:r>
        <w:rPr>
          <w:rFonts w:hint="eastAsia" w:ascii="宋体" w:hAnsi="宋体" w:eastAsia="宋体" w:cs="宋体"/>
          <w:color w:val="auto"/>
          <w:sz w:val="28"/>
          <w:szCs w:val="28"/>
        </w:rPr>
        <w:t>递交磋商响应文件截止时间前的任何时候，采购人可以对已发出的磋商文件进行必要的</w:t>
      </w:r>
      <w:r>
        <w:rPr>
          <w:rFonts w:hint="eastAsia" w:ascii="宋体" w:hAnsi="宋体" w:eastAsia="宋体" w:cs="宋体"/>
          <w:color w:val="auto"/>
          <w:sz w:val="28"/>
          <w:szCs w:val="21"/>
        </w:rPr>
        <w:t>修改和补充</w:t>
      </w:r>
      <w:r>
        <w:rPr>
          <w:rFonts w:hint="eastAsia" w:ascii="宋体" w:hAnsi="宋体" w:eastAsia="宋体" w:cs="宋体"/>
          <w:color w:val="auto"/>
          <w:sz w:val="28"/>
          <w:szCs w:val="28"/>
        </w:rPr>
        <w:t>。</w:t>
      </w:r>
      <w:r>
        <w:rPr>
          <w:rFonts w:hint="eastAsia" w:ascii="宋体" w:hAnsi="宋体" w:eastAsia="宋体" w:cs="宋体"/>
          <w:sz w:val="28"/>
          <w:szCs w:val="21"/>
        </w:rPr>
        <w:t>修改和补充将以书面形式通知收到磋商文件的每一供应商。</w:t>
      </w:r>
      <w:r>
        <w:rPr>
          <w:rFonts w:hint="eastAsia" w:ascii="宋体" w:hAnsi="宋体" w:eastAsia="宋体" w:cs="宋体"/>
          <w:color w:val="auto"/>
          <w:sz w:val="28"/>
          <w:szCs w:val="21"/>
        </w:rPr>
        <w:t>修改和补充</w:t>
      </w:r>
      <w:r>
        <w:rPr>
          <w:rFonts w:hint="eastAsia" w:ascii="宋体" w:hAnsi="宋体" w:eastAsia="宋体" w:cs="宋体"/>
          <w:color w:val="auto"/>
          <w:sz w:val="28"/>
          <w:szCs w:val="28"/>
        </w:rPr>
        <w:t>的内容可能影响磋商响应文件编制的并且</w:t>
      </w:r>
      <w:r>
        <w:rPr>
          <w:rFonts w:hint="eastAsia" w:ascii="宋体" w:hAnsi="宋体" w:eastAsia="宋体" w:cs="宋体"/>
          <w:sz w:val="28"/>
          <w:szCs w:val="21"/>
        </w:rPr>
        <w:t>修改、补充文件发出的日期距离</w:t>
      </w:r>
      <w:r>
        <w:rPr>
          <w:rFonts w:hint="eastAsia" w:ascii="宋体" w:hAnsi="宋体" w:eastAsia="宋体" w:cs="宋体"/>
          <w:color w:val="auto"/>
          <w:sz w:val="28"/>
          <w:szCs w:val="28"/>
        </w:rPr>
        <w:t>递交磋商响应文件截止时间不足5日的，应当顺延递交磋商响应文件截止时间</w:t>
      </w:r>
      <w:bookmarkStart w:id="117" w:name="_Hlk42861031"/>
      <w:r>
        <w:rPr>
          <w:rFonts w:hint="eastAsia" w:ascii="宋体" w:hAnsi="宋体" w:eastAsia="宋体" w:cs="宋体"/>
          <w:color w:val="auto"/>
          <w:sz w:val="28"/>
          <w:szCs w:val="28"/>
        </w:rPr>
        <w:t>并且原来的</w:t>
      </w:r>
      <w:r>
        <w:rPr>
          <w:rFonts w:hint="eastAsia" w:ascii="宋体" w:hAnsi="宋体" w:eastAsia="宋体" w:cs="宋体"/>
          <w:sz w:val="28"/>
          <w:szCs w:val="28"/>
        </w:rPr>
        <w:t>磋商响应文件有效期</w:t>
      </w:r>
      <w:r>
        <w:rPr>
          <w:rFonts w:hint="eastAsia" w:ascii="宋体" w:hAnsi="宋体" w:eastAsia="宋体" w:cs="宋体"/>
          <w:color w:val="auto"/>
          <w:sz w:val="28"/>
          <w:szCs w:val="21"/>
        </w:rPr>
        <w:t>和保证金有效期也相等的延长</w:t>
      </w:r>
      <w:bookmarkEnd w:id="117"/>
      <w:r>
        <w:rPr>
          <w:rFonts w:hint="eastAsia" w:ascii="宋体" w:hAnsi="宋体" w:eastAsia="宋体" w:cs="宋体"/>
          <w:color w:val="auto"/>
          <w:sz w:val="28"/>
          <w:szCs w:val="21"/>
        </w:rPr>
        <w:t>。</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6.2</w:t>
      </w:r>
      <w:r>
        <w:rPr>
          <w:rFonts w:hint="eastAsia" w:ascii="宋体" w:hAnsi="宋体" w:eastAsia="宋体" w:cs="宋体"/>
          <w:sz w:val="28"/>
          <w:szCs w:val="21"/>
        </w:rPr>
        <w:t>供应商应以书面形式通知采购人确认收到的每一份修改和补充文件。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6.3</w:t>
      </w:r>
      <w:r>
        <w:rPr>
          <w:rFonts w:hint="eastAsia" w:ascii="宋体" w:hAnsi="宋体" w:eastAsia="宋体" w:cs="宋体"/>
          <w:color w:val="auto"/>
          <w:sz w:val="28"/>
          <w:szCs w:val="28"/>
        </w:rPr>
        <w:t>采购人对</w:t>
      </w:r>
      <w:r>
        <w:rPr>
          <w:rFonts w:hint="eastAsia" w:ascii="宋体" w:hAnsi="宋体" w:eastAsia="宋体" w:cs="宋体"/>
          <w:color w:val="auto"/>
          <w:sz w:val="28"/>
          <w:szCs w:val="21"/>
        </w:rPr>
        <w:t>磋商文件的修改和补充文件是磋商文件的组成部分。如果多份修改或补充文件对同一事项表述不一致时，以最后时间发出的修改或补充文件为准。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auto"/>
          <w:sz w:val="28"/>
          <w:szCs w:val="28"/>
        </w:rPr>
      </w:pPr>
      <w:bookmarkStart w:id="118" w:name="_Toc42854331"/>
      <w:bookmarkStart w:id="119" w:name="_Toc16377"/>
      <w:r>
        <w:rPr>
          <w:rFonts w:hint="eastAsia" w:ascii="宋体" w:hAnsi="宋体" w:eastAsia="宋体" w:cs="宋体"/>
          <w:color w:val="auto"/>
          <w:sz w:val="28"/>
          <w:szCs w:val="28"/>
        </w:rPr>
        <w:t>7、供应商的异议</w:t>
      </w:r>
      <w:bookmarkEnd w:id="118"/>
      <w:bookmarkEnd w:id="119"/>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如果供应商对磋商文件有异议，供应商应在递交磋商响应文件截止日期5日前以书面形式通知采购人。采购人应不迟于递交磋商响应文件截止日期前3日以书面形式答复供应商，答复文件是供应商编制磋商响应文件的依据。迟于上述时间的澄清要求采购人可以不接受。</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8"/>
        </w:rPr>
        <w:t>7.2关于采购需求方面的异议可以在磋商过程中提出并解决。</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20" w:name="_Toc42854332"/>
      <w:bookmarkStart w:id="121" w:name="_Toc26619"/>
      <w:bookmarkStart w:id="122" w:name="_Toc522808488"/>
      <w:r>
        <w:rPr>
          <w:rFonts w:hint="eastAsia" w:ascii="宋体" w:hAnsi="宋体" w:eastAsia="宋体" w:cs="宋体"/>
          <w:b w:val="0"/>
          <w:color w:val="auto"/>
          <w:sz w:val="28"/>
          <w:szCs w:val="21"/>
        </w:rPr>
        <w:t>8、磋商响应文件有效期</w:t>
      </w:r>
      <w:bookmarkEnd w:id="120"/>
      <w:bookmarkEnd w:id="121"/>
      <w:bookmarkEnd w:id="122"/>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8.1磋商响应文件有效期详见供应商须知前附表第5项。在此有效期内，磋商响应文件应保持有效。有效期短于这个规定期限的磋商响应文件将被拒绝。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8.2如有必要，采购人可以延长磋商响应文件的有效期。这种要求应以书面形式通知每一位供应商。供应商同意延长磋商响应文件有效期的，本须知第5条规定的保证金的有效期也相应延长且不得修改磋商响应文件的实质性内容。供应商也可以拒绝接受延长磋商响应文件有效期，在此情形下磋商响应文件无效，但供应商可以收回保证金。</w:t>
      </w:r>
      <w:bookmarkStart w:id="123" w:name="_Toc281309804"/>
      <w:bookmarkStart w:id="124" w:name="_Toc522808489"/>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bCs/>
          <w:color w:val="auto"/>
          <w:sz w:val="28"/>
          <w:szCs w:val="21"/>
        </w:rPr>
      </w:pPr>
      <w:bookmarkStart w:id="125" w:name="_Toc31906"/>
      <w:bookmarkStart w:id="126" w:name="_Toc42854333"/>
      <w:r>
        <w:rPr>
          <w:rFonts w:hint="eastAsia" w:ascii="宋体" w:hAnsi="宋体" w:eastAsia="宋体" w:cs="宋体"/>
          <w:bCs/>
          <w:color w:val="auto"/>
          <w:sz w:val="28"/>
          <w:szCs w:val="21"/>
        </w:rPr>
        <w:t>9、磋商响应文件的</w:t>
      </w:r>
      <w:bookmarkEnd w:id="123"/>
      <w:r>
        <w:rPr>
          <w:rFonts w:hint="eastAsia" w:ascii="宋体" w:hAnsi="宋体" w:eastAsia="宋体" w:cs="宋体"/>
          <w:bCs/>
          <w:color w:val="auto"/>
          <w:sz w:val="28"/>
          <w:szCs w:val="21"/>
        </w:rPr>
        <w:t>编制</w:t>
      </w:r>
      <w:bookmarkEnd w:id="124"/>
      <w:r>
        <w:rPr>
          <w:rFonts w:hint="eastAsia" w:ascii="宋体" w:hAnsi="宋体" w:eastAsia="宋体" w:cs="宋体"/>
          <w:bCs/>
          <w:color w:val="auto"/>
          <w:sz w:val="28"/>
          <w:szCs w:val="21"/>
        </w:rPr>
        <w:t>和签署</w:t>
      </w:r>
      <w:bookmarkEnd w:id="125"/>
      <w:bookmarkEnd w:id="126"/>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9.1供应商应仔细阅读磋商文件的所有内容，按磋商文件（包含磋商文件的修改、补充、异议答复）的要求编制磋商响应文件。磋商响应文件应当对磋商文件提出的所有实质性条件作出响应。供应商应保证所提供的全部信息的真实性。没有对磋商文件提出的所有实质性条件作出响应或提供虚假信息的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9.2磋商响应文件应使用“第五章磋商响应文件格式”的全部格式。</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auto"/>
          <w:sz w:val="28"/>
          <w:szCs w:val="21"/>
        </w:rPr>
      </w:pPr>
      <w:r>
        <w:rPr>
          <w:rFonts w:hint="eastAsia" w:ascii="宋体" w:hAnsi="宋体" w:eastAsia="宋体" w:cs="宋体"/>
          <w:bCs/>
          <w:color w:val="auto"/>
          <w:sz w:val="28"/>
          <w:szCs w:val="21"/>
        </w:rPr>
        <w:t>9.3磋商</w:t>
      </w:r>
      <w:r>
        <w:rPr>
          <w:rFonts w:hint="eastAsia" w:ascii="宋体" w:hAnsi="宋体" w:eastAsia="宋体" w:cs="宋体"/>
          <w:color w:val="auto"/>
          <w:sz w:val="28"/>
          <w:szCs w:val="21"/>
        </w:rPr>
        <w:t>响应文件必须用不褪色的墨水填写或打印。采用A4打印纸，纵向打印。</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bookmarkStart w:id="127" w:name="_Hlk42857002"/>
      <w:r>
        <w:rPr>
          <w:rFonts w:hint="eastAsia" w:ascii="宋体" w:hAnsi="宋体" w:eastAsia="宋体" w:cs="宋体"/>
          <w:color w:val="auto"/>
          <w:sz w:val="28"/>
          <w:szCs w:val="21"/>
        </w:rPr>
        <w:t xml:space="preserve">9.4 </w:t>
      </w:r>
      <w:r>
        <w:rPr>
          <w:rFonts w:hint="eastAsia" w:ascii="宋体" w:hAnsi="宋体" w:eastAsia="宋体" w:cs="宋体"/>
          <w:sz w:val="28"/>
          <w:szCs w:val="28"/>
        </w:rPr>
        <w:t>磋商响应文件及供应商与采购人就本项目的所有来往函件使用汉语。</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auto"/>
          <w:sz w:val="28"/>
          <w:szCs w:val="21"/>
        </w:rPr>
      </w:pPr>
      <w:r>
        <w:rPr>
          <w:rFonts w:hint="eastAsia" w:ascii="宋体" w:hAnsi="宋体" w:eastAsia="宋体" w:cs="宋体"/>
          <w:sz w:val="28"/>
          <w:szCs w:val="28"/>
        </w:rPr>
        <w:t>9.5磋商响应文件的计量单位应使用法定计量单位。</w:t>
      </w:r>
    </w:p>
    <w:bookmarkEnd w:id="127"/>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auto"/>
          <w:sz w:val="28"/>
          <w:szCs w:val="21"/>
        </w:rPr>
      </w:pPr>
      <w:r>
        <w:rPr>
          <w:rFonts w:hint="eastAsia" w:ascii="宋体" w:hAnsi="宋体" w:eastAsia="宋体" w:cs="宋体"/>
          <w:b w:val="0"/>
          <w:bCs/>
          <w:color w:val="auto"/>
          <w:sz w:val="28"/>
          <w:szCs w:val="21"/>
        </w:rPr>
        <w:t xml:space="preserve">9.6 </w:t>
      </w:r>
      <w:r>
        <w:rPr>
          <w:rFonts w:hint="default" w:ascii="宋体" w:hAnsi="宋体" w:eastAsia="宋体" w:cs="宋体"/>
          <w:b w:val="0"/>
          <w:bCs/>
          <w:sz w:val="28"/>
          <w:szCs w:val="28"/>
        </w:rPr>
        <w:t>供应商应正确的签署</w:t>
      </w:r>
      <w:r>
        <w:rPr>
          <w:rFonts w:hint="eastAsia" w:ascii="宋体" w:hAnsi="宋体" w:eastAsia="宋体" w:cs="宋体"/>
          <w:b w:val="0"/>
          <w:bCs/>
          <w:sz w:val="28"/>
          <w:szCs w:val="28"/>
          <w:lang w:val="en-US" w:eastAsia="zh-CN"/>
        </w:rPr>
        <w:t>磋商</w:t>
      </w:r>
      <w:r>
        <w:rPr>
          <w:rFonts w:hint="default" w:ascii="宋体" w:hAnsi="宋体" w:eastAsia="宋体" w:cs="宋体"/>
          <w:b w:val="0"/>
          <w:bCs/>
          <w:sz w:val="28"/>
          <w:szCs w:val="28"/>
        </w:rPr>
        <w:t>响应文件中的所有文件。</w:t>
      </w:r>
      <w:bookmarkStart w:id="128" w:name="_Hlk51150169"/>
      <w:r>
        <w:rPr>
          <w:rFonts w:hint="default" w:ascii="宋体" w:hAnsi="宋体" w:eastAsia="宋体" w:cs="宋体"/>
          <w:b w:val="0"/>
          <w:bCs/>
          <w:sz w:val="28"/>
          <w:szCs w:val="28"/>
        </w:rPr>
        <w:t>第</w:t>
      </w:r>
      <w:r>
        <w:rPr>
          <w:rFonts w:hint="default" w:ascii="宋体" w:hAnsi="宋体" w:eastAsia="宋体" w:cs="宋体"/>
          <w:b w:val="0"/>
          <w:bCs/>
          <w:sz w:val="28"/>
          <w:szCs w:val="28"/>
          <w:highlight w:val="none"/>
        </w:rPr>
        <w:t>五章</w:t>
      </w:r>
      <w:r>
        <w:rPr>
          <w:rFonts w:hint="eastAsia" w:ascii="宋体" w:hAnsi="宋体" w:cs="宋体"/>
          <w:b w:val="0"/>
          <w:bCs/>
          <w:sz w:val="28"/>
          <w:szCs w:val="28"/>
          <w:highlight w:val="none"/>
          <w:lang w:val="en-US" w:eastAsia="zh-CN"/>
        </w:rPr>
        <w:t>磋商</w:t>
      </w:r>
      <w:r>
        <w:rPr>
          <w:rFonts w:hint="default" w:ascii="宋体" w:hAnsi="宋体" w:eastAsia="宋体" w:cs="宋体"/>
          <w:b w:val="0"/>
          <w:bCs/>
          <w:sz w:val="28"/>
          <w:szCs w:val="28"/>
          <w:highlight w:val="none"/>
        </w:rPr>
        <w:t>响应文件格式中</w:t>
      </w:r>
      <w:bookmarkEnd w:id="128"/>
      <w:r>
        <w:rPr>
          <w:rFonts w:hint="default" w:ascii="宋体" w:hAnsi="宋体" w:eastAsia="宋体" w:cs="宋体"/>
          <w:b w:val="0"/>
          <w:bCs/>
          <w:sz w:val="28"/>
          <w:szCs w:val="28"/>
          <w:highlight w:val="none"/>
        </w:rPr>
        <w:t>指明的所有加盖供应商公章和法定代表人（或其授权</w:t>
      </w:r>
      <w:r>
        <w:rPr>
          <w:rFonts w:hint="default" w:ascii="宋体" w:hAnsi="宋体" w:eastAsia="宋体" w:cs="宋体"/>
          <w:b w:val="0"/>
          <w:bCs/>
          <w:sz w:val="28"/>
          <w:szCs w:val="28"/>
        </w:rPr>
        <w:t>的代表）签字处均应盖章和签字。</w:t>
      </w:r>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29" w:name="_Toc42854334"/>
      <w:bookmarkStart w:id="130" w:name="_Toc19928"/>
      <w:bookmarkStart w:id="131" w:name="_Toc522808490"/>
      <w:r>
        <w:rPr>
          <w:rFonts w:hint="eastAsia" w:ascii="宋体" w:hAnsi="宋体" w:eastAsia="宋体" w:cs="宋体"/>
          <w:b w:val="0"/>
          <w:color w:val="auto"/>
          <w:sz w:val="28"/>
          <w:szCs w:val="21"/>
        </w:rPr>
        <w:t>10、磋商响应文件的修改</w:t>
      </w:r>
      <w:r>
        <w:rPr>
          <w:rFonts w:hint="eastAsia" w:ascii="宋体" w:hAnsi="宋体" w:eastAsia="宋体" w:cs="宋体"/>
          <w:color w:val="auto"/>
          <w:sz w:val="28"/>
          <w:szCs w:val="21"/>
        </w:rPr>
        <w:t>、</w:t>
      </w:r>
      <w:r>
        <w:rPr>
          <w:rFonts w:hint="eastAsia" w:ascii="宋体" w:hAnsi="宋体" w:eastAsia="宋体" w:cs="宋体"/>
          <w:b w:val="0"/>
          <w:color w:val="auto"/>
          <w:sz w:val="28"/>
          <w:szCs w:val="21"/>
        </w:rPr>
        <w:t>补充或撤销</w:t>
      </w:r>
      <w:bookmarkEnd w:id="129"/>
      <w:bookmarkEnd w:id="130"/>
      <w:bookmarkEnd w:id="131"/>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10.1</w:t>
      </w:r>
      <w:r>
        <w:rPr>
          <w:rFonts w:hint="eastAsia" w:ascii="宋体" w:hAnsi="宋体" w:eastAsia="宋体" w:cs="宋体"/>
          <w:color w:val="auto"/>
          <w:sz w:val="28"/>
          <w:szCs w:val="28"/>
        </w:rPr>
        <w:t>递交磋商响应文件截止时间前</w:t>
      </w:r>
      <w:r>
        <w:rPr>
          <w:rFonts w:hint="eastAsia" w:ascii="宋体" w:hAnsi="宋体" w:eastAsia="宋体" w:cs="宋体"/>
          <w:color w:val="auto"/>
          <w:sz w:val="28"/>
          <w:szCs w:val="21"/>
        </w:rPr>
        <w:t>，供应商可以书面通知采购人修改、补充、撤回或撤销磋商响应文件。</w:t>
      </w:r>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32" w:name="_Toc19743"/>
      <w:r>
        <w:rPr>
          <w:rFonts w:hint="eastAsia" w:ascii="宋体" w:hAnsi="宋体" w:eastAsia="宋体" w:cs="宋体"/>
          <w:b w:val="0"/>
          <w:bCs/>
          <w:color w:val="auto"/>
          <w:sz w:val="28"/>
          <w:szCs w:val="21"/>
        </w:rPr>
        <w:t>10.2</w:t>
      </w:r>
      <w:bookmarkStart w:id="133" w:name="_Hlk42857227"/>
      <w:r>
        <w:rPr>
          <w:rFonts w:hint="eastAsia" w:ascii="宋体" w:hAnsi="宋体" w:eastAsia="宋体" w:cs="宋体"/>
          <w:b w:val="0"/>
          <w:bCs/>
          <w:color w:val="auto"/>
          <w:sz w:val="28"/>
          <w:szCs w:val="28"/>
        </w:rPr>
        <w:t>递交磋商响应文件截止时间</w:t>
      </w:r>
      <w:r>
        <w:rPr>
          <w:rFonts w:hint="eastAsia" w:ascii="宋体" w:hAnsi="宋体" w:eastAsia="宋体" w:cs="宋体"/>
          <w:b w:val="0"/>
          <w:bCs/>
          <w:color w:val="auto"/>
          <w:sz w:val="28"/>
          <w:szCs w:val="21"/>
        </w:rPr>
        <w:t>后，供应商可以根据和采购人磋商的结果，对磋商响应文件做相</w:t>
      </w:r>
      <w:r>
        <w:rPr>
          <w:rFonts w:hint="eastAsia" w:ascii="宋体" w:hAnsi="宋体" w:eastAsia="宋体" w:cs="宋体"/>
          <w:b w:val="0"/>
          <w:color w:val="auto"/>
          <w:sz w:val="28"/>
          <w:szCs w:val="21"/>
        </w:rPr>
        <w:t>应修改和/或补充，但不能撤回或撤销磋商响应文件。</w:t>
      </w:r>
      <w:bookmarkEnd w:id="132"/>
      <w:bookmarkEnd w:id="133"/>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default" w:ascii="宋体" w:hAnsi="宋体" w:eastAsia="宋体" w:cs="宋体"/>
          <w:b w:val="0"/>
          <w:color w:val="auto"/>
          <w:sz w:val="28"/>
          <w:szCs w:val="21"/>
          <w:lang w:val="en-US"/>
        </w:rPr>
      </w:pPr>
      <w:bookmarkStart w:id="134" w:name="_Toc42854335"/>
      <w:bookmarkStart w:id="135" w:name="_Toc522808491"/>
      <w:bookmarkStart w:id="136" w:name="_Toc21828"/>
      <w:r>
        <w:rPr>
          <w:rFonts w:hint="eastAsia" w:ascii="宋体" w:hAnsi="宋体" w:eastAsia="宋体" w:cs="宋体"/>
          <w:b w:val="0"/>
          <w:color w:val="auto"/>
          <w:sz w:val="28"/>
          <w:szCs w:val="21"/>
        </w:rPr>
        <w:t>11、</w:t>
      </w:r>
      <w:bookmarkEnd w:id="134"/>
      <w:bookmarkEnd w:id="135"/>
      <w:r>
        <w:rPr>
          <w:rFonts w:hint="eastAsia" w:ascii="宋体" w:hAnsi="宋体" w:eastAsia="宋体" w:cs="宋体"/>
          <w:b w:val="0"/>
          <w:color w:val="auto"/>
          <w:sz w:val="28"/>
          <w:szCs w:val="21"/>
          <w:lang w:val="en-US" w:eastAsia="zh-CN"/>
        </w:rPr>
        <w:t>不见面磋商会</w:t>
      </w:r>
      <w:bookmarkEnd w:id="136"/>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lang w:val="en-US" w:eastAsia="zh-CN"/>
        </w:rPr>
      </w:pPr>
      <w:bookmarkStart w:id="137" w:name="_Toc20187"/>
      <w:r>
        <w:rPr>
          <w:rFonts w:hint="eastAsia" w:ascii="宋体" w:hAnsi="宋体" w:eastAsia="宋体" w:cs="宋体"/>
          <w:b w:val="0"/>
          <w:color w:val="auto"/>
          <w:sz w:val="28"/>
          <w:szCs w:val="21"/>
          <w:lang w:val="en-US" w:eastAsia="zh-CN"/>
        </w:rPr>
        <w:t>11</w:t>
      </w:r>
      <w:r>
        <w:rPr>
          <w:rFonts w:hint="eastAsia" w:ascii="宋体" w:hAnsi="宋体" w:eastAsia="宋体" w:cs="宋体"/>
          <w:b w:val="0"/>
          <w:color w:val="auto"/>
          <w:sz w:val="28"/>
          <w:szCs w:val="21"/>
        </w:rPr>
        <w:t>.1</w:t>
      </w:r>
      <w:r>
        <w:rPr>
          <w:rFonts w:hint="eastAsia" w:ascii="宋体" w:hAnsi="宋体" w:eastAsia="宋体" w:cs="宋体"/>
          <w:b w:val="0"/>
          <w:color w:val="auto"/>
          <w:sz w:val="28"/>
          <w:szCs w:val="21"/>
          <w:lang w:val="en-US" w:eastAsia="zh-CN"/>
        </w:rPr>
        <w:t>本项目采用不见面磋商、供应商需要递交电子响应文件，加密的电子响应文件，在递交响应文件截止时间前通过政采云平台（https://www.zcygov.cn/）上传到指定位置。磋商时无需递交纸质文件。</w:t>
      </w:r>
      <w:bookmarkEnd w:id="137"/>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lang w:val="en-US" w:eastAsia="zh-CN"/>
        </w:rPr>
      </w:pPr>
      <w:bookmarkStart w:id="138" w:name="_Toc48"/>
      <w:r>
        <w:rPr>
          <w:rFonts w:hint="eastAsia" w:ascii="宋体" w:hAnsi="宋体" w:eastAsia="宋体" w:cs="宋体"/>
          <w:b w:val="0"/>
          <w:color w:val="auto"/>
          <w:sz w:val="28"/>
          <w:szCs w:val="21"/>
          <w:lang w:val="en-US" w:eastAsia="zh-CN"/>
        </w:rPr>
        <w:t>11</w:t>
      </w:r>
      <w:r>
        <w:rPr>
          <w:rFonts w:hint="eastAsia" w:ascii="宋体" w:hAnsi="宋体" w:eastAsia="宋体" w:cs="宋体"/>
          <w:b w:val="0"/>
          <w:color w:val="auto"/>
          <w:sz w:val="28"/>
          <w:szCs w:val="21"/>
        </w:rPr>
        <w:t>.</w:t>
      </w:r>
      <w:r>
        <w:rPr>
          <w:rFonts w:hint="eastAsia" w:ascii="宋体" w:hAnsi="宋体" w:eastAsia="宋体" w:cs="宋体"/>
          <w:b w:val="0"/>
          <w:color w:val="auto"/>
          <w:sz w:val="28"/>
          <w:szCs w:val="21"/>
          <w:lang w:val="en-US" w:eastAsia="zh-CN"/>
        </w:rPr>
        <w:t>2本项目采用远程不见面交易的模式。磋商当日，供应商无需到达磋商会现场，仅需在任意地点通过政采云平台（https://www.zcygov.cn/）完成远程解密、提疑澄</w:t>
      </w:r>
      <w:r>
        <w:rPr>
          <w:rFonts w:hint="eastAsia" w:ascii="宋体" w:hAnsi="宋体" w:eastAsia="宋体" w:cs="宋体"/>
          <w:b w:val="0"/>
          <w:color w:val="auto"/>
          <w:sz w:val="28"/>
          <w:szCs w:val="21"/>
          <w:highlight w:val="none"/>
          <w:lang w:val="en-US" w:eastAsia="zh-CN"/>
        </w:rPr>
        <w:t>清、磋商、结</w:t>
      </w:r>
      <w:r>
        <w:rPr>
          <w:rFonts w:hint="eastAsia" w:ascii="宋体" w:hAnsi="宋体" w:eastAsia="宋体" w:cs="宋体"/>
          <w:b w:val="0"/>
          <w:color w:val="auto"/>
          <w:sz w:val="28"/>
          <w:szCs w:val="21"/>
          <w:lang w:val="en-US" w:eastAsia="zh-CN"/>
        </w:rPr>
        <w:t>果公布等交互环节。供应商必须使用能正确解密响应文件的“CA锁”在规定的时间内完成远程解密，因供应商原因未能解密、解密失败或解密超时，视为投标人撤销其响应文件，系统内磋商响应文件将被退回；因采购人原因或网上招投标平台发生故障，导致无法按时完成磋商响应文件解密或磋商工作无法进行的，可根据实际情况相应延迟解密时间或调整磋商时间（友情提示：若供应商已领取副锁（含多把副锁）请注意正副锁的使用差别，务必使用生成磋商响应文件的那把锁解密）。</w:t>
      </w:r>
      <w:bookmarkEnd w:id="138"/>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lang w:val="en-US" w:eastAsia="zh-CN"/>
        </w:rPr>
      </w:pPr>
      <w:bookmarkStart w:id="139" w:name="_Toc21844"/>
      <w:r>
        <w:rPr>
          <w:rFonts w:hint="eastAsia" w:ascii="宋体" w:hAnsi="宋体" w:eastAsia="宋体" w:cs="宋体"/>
          <w:b w:val="0"/>
          <w:color w:val="auto"/>
          <w:sz w:val="28"/>
          <w:szCs w:val="21"/>
          <w:lang w:val="en-US" w:eastAsia="zh-CN"/>
        </w:rPr>
        <w:t>11</w:t>
      </w:r>
      <w:r>
        <w:rPr>
          <w:rFonts w:hint="eastAsia" w:ascii="宋体" w:hAnsi="宋体" w:eastAsia="宋体" w:cs="宋体"/>
          <w:b w:val="0"/>
          <w:color w:val="auto"/>
          <w:sz w:val="28"/>
          <w:szCs w:val="21"/>
        </w:rPr>
        <w:t>.</w:t>
      </w:r>
      <w:r>
        <w:rPr>
          <w:rFonts w:hint="eastAsia" w:ascii="宋体" w:hAnsi="宋体" w:eastAsia="宋体" w:cs="宋体"/>
          <w:b w:val="0"/>
          <w:color w:val="auto"/>
          <w:sz w:val="28"/>
          <w:szCs w:val="21"/>
          <w:lang w:val="en-US" w:eastAsia="zh-CN"/>
        </w:rPr>
        <w:t>3远程开标前，供应商务必在政采云平台（https://www.zcygov.cn/）投标文件上传模块中使用“模拟解密”功能，验证本机远程自助解密环境。</w:t>
      </w:r>
      <w:bookmarkEnd w:id="139"/>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lang w:val="en-US" w:eastAsia="zh-CN"/>
        </w:rPr>
      </w:pPr>
      <w:bookmarkStart w:id="140" w:name="_Toc4147"/>
      <w:r>
        <w:rPr>
          <w:rFonts w:hint="eastAsia" w:ascii="宋体" w:hAnsi="宋体" w:eastAsia="宋体" w:cs="宋体"/>
          <w:b w:val="0"/>
          <w:color w:val="auto"/>
          <w:sz w:val="28"/>
          <w:szCs w:val="21"/>
          <w:lang w:val="en-US" w:eastAsia="zh-CN"/>
        </w:rPr>
        <w:t>11.4最终成交人应将磋商响应文件的文本邮递或送至新疆昌盛方略项目管理有限公司（昌吉市西外环南路832号尚都社区国投大厦1幢14楼1421）。</w:t>
      </w:r>
      <w:bookmarkEnd w:id="140"/>
      <w:bookmarkStart w:id="141" w:name="_Toc281309805"/>
      <w:bookmarkStart w:id="142" w:name="_Toc522808492"/>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color w:val="auto"/>
          <w:sz w:val="28"/>
          <w:szCs w:val="21"/>
        </w:rPr>
      </w:pPr>
      <w:bookmarkStart w:id="143" w:name="_Toc4003"/>
      <w:bookmarkStart w:id="144" w:name="_Toc42854336"/>
      <w:r>
        <w:rPr>
          <w:rFonts w:hint="eastAsia" w:ascii="宋体" w:hAnsi="宋体" w:eastAsia="宋体" w:cs="宋体"/>
          <w:color w:val="auto"/>
          <w:sz w:val="28"/>
          <w:szCs w:val="21"/>
        </w:rPr>
        <w:t>12、磋商响应文件的递交</w:t>
      </w:r>
      <w:bookmarkEnd w:id="141"/>
      <w:bookmarkEnd w:id="142"/>
      <w:bookmarkEnd w:id="143"/>
      <w:bookmarkEnd w:id="144"/>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12.1供应商应不迟于供应商须知前附</w:t>
      </w:r>
      <w:r>
        <w:rPr>
          <w:rFonts w:hint="eastAsia" w:ascii="宋体" w:hAnsi="宋体" w:eastAsia="宋体" w:cs="宋体"/>
          <w:color w:val="auto"/>
          <w:sz w:val="28"/>
          <w:szCs w:val="21"/>
          <w:highlight w:val="none"/>
        </w:rPr>
        <w:t>表第3条规定</w:t>
      </w:r>
      <w:r>
        <w:rPr>
          <w:rFonts w:hint="eastAsia" w:ascii="宋体" w:hAnsi="宋体" w:eastAsia="宋体" w:cs="宋体"/>
          <w:color w:val="auto"/>
          <w:sz w:val="28"/>
          <w:szCs w:val="21"/>
        </w:rPr>
        <w:t>的</w:t>
      </w:r>
      <w:r>
        <w:rPr>
          <w:rFonts w:hint="eastAsia" w:ascii="宋体" w:hAnsi="宋体" w:eastAsia="宋体" w:cs="宋体"/>
          <w:color w:val="auto"/>
          <w:sz w:val="28"/>
          <w:szCs w:val="28"/>
        </w:rPr>
        <w:t>时间</w:t>
      </w:r>
      <w:r>
        <w:rPr>
          <w:rFonts w:hint="eastAsia" w:ascii="宋体" w:hAnsi="宋体" w:eastAsia="宋体" w:cs="宋体"/>
          <w:color w:val="auto"/>
          <w:sz w:val="28"/>
          <w:szCs w:val="21"/>
        </w:rPr>
        <w:t>将磋商响应文件递交至供应商须知前附表第3条规定的地点。在这个时间后送达磋商响应文件的或没有将磋商响应文件送达至规定地点的, 其磋商响应文件将被拒绝。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12.2采购人拒绝接收同一供应商对同一项目（或同一标段）提交的多份磋商响应文件。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12.3采购人推迟</w:t>
      </w:r>
      <w:r>
        <w:rPr>
          <w:rFonts w:hint="eastAsia" w:ascii="宋体" w:hAnsi="宋体" w:eastAsia="宋体" w:cs="宋体"/>
          <w:color w:val="auto"/>
          <w:sz w:val="28"/>
          <w:szCs w:val="28"/>
        </w:rPr>
        <w:t>递交磋商响应文件截止时间</w:t>
      </w:r>
      <w:r>
        <w:rPr>
          <w:rFonts w:hint="eastAsia" w:ascii="宋体" w:hAnsi="宋体" w:eastAsia="宋体" w:cs="宋体"/>
          <w:color w:val="auto"/>
          <w:sz w:val="28"/>
          <w:szCs w:val="21"/>
        </w:rPr>
        <w:t>，应最迟在</w:t>
      </w:r>
      <w:r>
        <w:rPr>
          <w:rFonts w:hint="eastAsia" w:ascii="宋体" w:hAnsi="宋体" w:eastAsia="宋体" w:cs="宋体"/>
          <w:color w:val="auto"/>
          <w:sz w:val="28"/>
          <w:szCs w:val="28"/>
        </w:rPr>
        <w:t>递交磋商响应文件截止时间前1个工作日</w:t>
      </w:r>
      <w:r>
        <w:rPr>
          <w:rFonts w:hint="eastAsia" w:ascii="宋体" w:hAnsi="宋体" w:eastAsia="宋体" w:cs="宋体"/>
          <w:color w:val="auto"/>
          <w:sz w:val="28"/>
          <w:szCs w:val="21"/>
        </w:rPr>
        <w:t>以书面的形式通知所有供应商。在这种情况下，采购人和供应商的权利和义务将受到新的截止时间的约束。保证金有效期与磋商响应文件有效期应按照新的截止时间相等延长。</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12.4在</w:t>
      </w:r>
      <w:r>
        <w:rPr>
          <w:rFonts w:hint="eastAsia" w:ascii="宋体" w:hAnsi="宋体" w:eastAsia="宋体" w:cs="宋体"/>
          <w:color w:val="auto"/>
          <w:sz w:val="28"/>
          <w:szCs w:val="28"/>
        </w:rPr>
        <w:t>递交磋商响应文件截止时间</w:t>
      </w:r>
      <w:r>
        <w:rPr>
          <w:rFonts w:hint="eastAsia" w:ascii="宋体" w:hAnsi="宋体" w:eastAsia="宋体" w:cs="宋体"/>
          <w:color w:val="auto"/>
          <w:sz w:val="28"/>
          <w:szCs w:val="21"/>
        </w:rPr>
        <w:t>止，采购人收到的磋商响应文件不足3家的，采购人将依法重新组织竞争性磋商。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12.5采购人（或采购代理机构）对每一份</w:t>
      </w:r>
      <w:bookmarkStart w:id="145" w:name="_Hlk529527003"/>
      <w:r>
        <w:rPr>
          <w:rFonts w:hint="eastAsia" w:ascii="宋体" w:hAnsi="宋体" w:eastAsia="宋体" w:cs="宋体"/>
          <w:color w:val="auto"/>
          <w:sz w:val="28"/>
          <w:szCs w:val="21"/>
        </w:rPr>
        <w:t>收到的</w:t>
      </w:r>
      <w:bookmarkEnd w:id="145"/>
      <w:r>
        <w:rPr>
          <w:rFonts w:hint="eastAsia" w:ascii="宋体" w:hAnsi="宋体" w:eastAsia="宋体" w:cs="宋体"/>
          <w:color w:val="auto"/>
          <w:sz w:val="28"/>
          <w:szCs w:val="21"/>
        </w:rPr>
        <w:t>磋商响应文件进行登记，采购人和供应商签字确认。对收到的磋商响应文件采购人（或采购代理机构）应妥善保管。</w:t>
      </w:r>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46" w:name="_Toc9303"/>
      <w:bookmarkStart w:id="147" w:name="_Toc522808493"/>
      <w:bookmarkStart w:id="148" w:name="_Toc281309806"/>
      <w:bookmarkStart w:id="149" w:name="_Toc42854337"/>
      <w:r>
        <w:rPr>
          <w:rFonts w:hint="eastAsia" w:ascii="宋体" w:hAnsi="宋体" w:eastAsia="宋体" w:cs="宋体"/>
          <w:b w:val="0"/>
          <w:color w:val="auto"/>
          <w:sz w:val="28"/>
          <w:szCs w:val="21"/>
        </w:rPr>
        <w:t>13、磋商</w:t>
      </w:r>
      <w:bookmarkEnd w:id="146"/>
      <w:bookmarkEnd w:id="147"/>
      <w:bookmarkEnd w:id="148"/>
      <w:bookmarkEnd w:id="149"/>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13.1采购人在供应商须知前附表第4条规定的时间和地点组织竞争性磋商。采购人邀请所有收到磋商文件的供应商参加。供应商应签名报到以证明其出席磋商。磋商的全过程将由有关部门进行监督。</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13.2供应商应指派法定代表人或其授权的代表出席磋商。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13.3采购人依法组建磋商小组全面负责磋商活动。磋商小组完成磋商后，向采购人提交经全体磋商小组成员签署的评审报告</w:t>
      </w:r>
      <w:bookmarkStart w:id="150" w:name="_Hlk42857938"/>
      <w:r>
        <w:rPr>
          <w:rFonts w:hint="eastAsia" w:ascii="宋体" w:hAnsi="宋体" w:eastAsia="宋体" w:cs="宋体"/>
          <w:color w:val="auto"/>
          <w:sz w:val="28"/>
          <w:szCs w:val="21"/>
        </w:rPr>
        <w:t>和推荐的成交候选人名单</w:t>
      </w:r>
      <w:bookmarkEnd w:id="150"/>
      <w:r>
        <w:rPr>
          <w:rFonts w:hint="eastAsia" w:ascii="宋体" w:hAnsi="宋体" w:eastAsia="宋体" w:cs="宋体"/>
          <w:color w:val="auto"/>
          <w:sz w:val="28"/>
          <w:szCs w:val="21"/>
        </w:rPr>
        <w:t>。磋商过程的详细内容详见“第二章磋商程序”。</w:t>
      </w:r>
    </w:p>
    <w:p>
      <w:pPr>
        <w:pStyle w:val="6"/>
        <w:keepNext w:val="0"/>
        <w:keepLines w:val="0"/>
        <w:pageBreakBefore w:val="0"/>
        <w:widowControl/>
        <w:kinsoku/>
        <w:wordWrap/>
        <w:overflowPunct/>
        <w:topLinePunct w:val="0"/>
        <w:autoSpaceDE/>
        <w:autoSpaceDN/>
        <w:bidi w:val="0"/>
        <w:adjustRightInd/>
        <w:snapToGrid w:val="0"/>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51" w:name="_Toc522808494"/>
      <w:bookmarkStart w:id="152" w:name="_Toc42854338"/>
      <w:bookmarkStart w:id="153" w:name="_Toc932"/>
      <w:r>
        <w:rPr>
          <w:rFonts w:hint="eastAsia" w:ascii="宋体" w:hAnsi="宋体" w:eastAsia="宋体" w:cs="宋体"/>
          <w:b w:val="0"/>
          <w:color w:val="auto"/>
          <w:sz w:val="28"/>
          <w:szCs w:val="21"/>
        </w:rPr>
        <w:t>14、</w:t>
      </w:r>
      <w:bookmarkStart w:id="154" w:name="_Hlk42857990"/>
      <w:r>
        <w:rPr>
          <w:rFonts w:hint="eastAsia" w:ascii="宋体" w:hAnsi="宋体" w:eastAsia="宋体" w:cs="宋体"/>
          <w:b w:val="0"/>
          <w:color w:val="auto"/>
          <w:sz w:val="28"/>
          <w:szCs w:val="21"/>
        </w:rPr>
        <w:t>确定成交供应商和成交通知书</w:t>
      </w:r>
      <w:bookmarkEnd w:id="151"/>
      <w:bookmarkEnd w:id="152"/>
      <w:bookmarkEnd w:id="153"/>
      <w:bookmarkEnd w:id="154"/>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14.1采购代理机构应当自评审结束之日起2个工作日内将评审报告送交采购人。采购人应当自收到评审报告之日起5个工作日内在评审报告推荐的成交候选人中按顺序确定成交供应商。</w:t>
      </w:r>
      <w:bookmarkStart w:id="155" w:name="_Hlk531283855"/>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w:t>
      </w:r>
      <w:bookmarkStart w:id="156" w:name="_Hlk42858102"/>
      <w:r>
        <w:rPr>
          <w:rFonts w:hint="eastAsia" w:ascii="宋体" w:hAnsi="宋体" w:eastAsia="宋体" w:cs="宋体"/>
          <w:sz w:val="28"/>
          <w:szCs w:val="28"/>
        </w:rPr>
        <w:t>在上述期限内如果确定的成交供应商放弃成交的项目，采购人可以依排序确定下一个成交候选人为成交供应商或依法重新组织磋商。在上述期限内如果所有成交候选人都放弃成交项目时采购人依法重新组织磋商。</w:t>
      </w:r>
      <w:r>
        <w:rPr>
          <w:rFonts w:hint="eastAsia" w:ascii="宋体" w:hAnsi="宋体" w:eastAsia="宋体" w:cs="宋体"/>
          <w:sz w:val="28"/>
          <w:szCs w:val="21"/>
        </w:rPr>
        <w:t>除不可抗力和采购人原因外</w:t>
      </w:r>
      <w:r>
        <w:rPr>
          <w:rFonts w:hint="eastAsia" w:ascii="宋体" w:hAnsi="宋体" w:eastAsia="宋体" w:cs="宋体"/>
          <w:sz w:val="28"/>
          <w:szCs w:val="28"/>
        </w:rPr>
        <w:t>，</w:t>
      </w:r>
      <w:r>
        <w:rPr>
          <w:rFonts w:hint="eastAsia" w:ascii="宋体" w:hAnsi="宋体" w:eastAsia="宋体" w:cs="宋体"/>
          <w:sz w:val="28"/>
          <w:szCs w:val="21"/>
        </w:rPr>
        <w:t>放弃成交的项目的供应商的保证金不退还。</w:t>
      </w:r>
      <w:bookmarkEnd w:id="156"/>
    </w:p>
    <w:bookmarkEnd w:id="155"/>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bookmarkStart w:id="157" w:name="_Hlk526006267"/>
      <w:r>
        <w:rPr>
          <w:rFonts w:hint="eastAsia" w:ascii="宋体" w:hAnsi="宋体" w:eastAsia="宋体" w:cs="宋体"/>
          <w:sz w:val="28"/>
          <w:szCs w:val="28"/>
        </w:rPr>
        <w:t>14.3采购人应当自成交供应商确定之日起2个工作日内在省级以上人民政府财政部门指定的媒体上公告成交结果。公告期限为1个工作日。公告成交结果的同时采购人应当自成交供应商发出成交通知书。</w:t>
      </w:r>
      <w:bookmarkEnd w:id="157"/>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1"/>
        <w:rPr>
          <w:rFonts w:hint="eastAsia" w:ascii="宋体" w:hAnsi="宋体" w:eastAsia="宋体" w:cs="宋体"/>
          <w:sz w:val="28"/>
          <w:szCs w:val="28"/>
        </w:rPr>
      </w:pPr>
      <w:bookmarkStart w:id="158" w:name="_Toc18998"/>
      <w:bookmarkStart w:id="159" w:name="_Toc522808495"/>
      <w:bookmarkStart w:id="160" w:name="_Toc42854339"/>
      <w:bookmarkStart w:id="161" w:name="_Toc522807819"/>
      <w:r>
        <w:rPr>
          <w:rFonts w:hint="eastAsia" w:ascii="宋体" w:hAnsi="宋体" w:eastAsia="宋体" w:cs="宋体"/>
          <w:sz w:val="28"/>
          <w:szCs w:val="28"/>
        </w:rPr>
        <w:t>15、签订合同</w:t>
      </w:r>
      <w:bookmarkEnd w:id="158"/>
      <w:bookmarkEnd w:id="159"/>
      <w:bookmarkEnd w:id="160"/>
      <w:bookmarkEnd w:id="161"/>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1"/>
        </w:rPr>
        <w:t>15.1</w:t>
      </w:r>
      <w:r>
        <w:rPr>
          <w:rFonts w:hint="eastAsia" w:ascii="宋体" w:hAnsi="宋体" w:eastAsia="宋体" w:cs="宋体"/>
          <w:sz w:val="28"/>
          <w:szCs w:val="21"/>
        </w:rPr>
        <w:t>采购人应当自成交通知书发出之日起30日内并且最迟在磋商响应文件的有效期截止日</w:t>
      </w:r>
      <w:r>
        <w:rPr>
          <w:rFonts w:hint="eastAsia" w:ascii="宋体" w:hAnsi="宋体" w:eastAsia="宋体" w:cs="宋体"/>
          <w:sz w:val="28"/>
          <w:szCs w:val="28"/>
        </w:rPr>
        <w:t>，按照本磋商文件确定的合同文本以及采购标的、采购金额、采购数量、技术和服务要求等事项签订政府采购合同。</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15.2采购人不得向成交供应商提出超出本磋商文件以外的任何要求作为签订合同的条件，不得与成交供应商订立背离本磋商文件确定的合同文本以及采购标的、采购金额、采购数量、技术和服务要求等实质性内容的协议。</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15.3签订合同前成交供应商应提交合同履约保证金，合同履约保证金不超过成交价的10％，履约保证金以采购人认可的方式提交。提交履约担保是合同生效的条件。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15.4成交</w:t>
      </w:r>
      <w:r>
        <w:rPr>
          <w:rFonts w:hint="eastAsia" w:ascii="宋体" w:hAnsi="宋体" w:eastAsia="宋体" w:cs="宋体"/>
          <w:sz w:val="28"/>
          <w:szCs w:val="21"/>
        </w:rPr>
        <w:t>供应商收到成交通知书后30日内并最迟于磋商响应文件的有效期截止日除不可抗力和采购人原因外无论以任何理由不与采购人订立合同或导致合同不成立，采购人将依法重新组织磋商，成交供应商的保证金不予退还。</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15.5采购人发出成交通知书后或在签订合同过程中和签订合同以后，如果发现（或通过投诉）证实成交供应商参与了违法活动或磋商响应文件中提供了虚假的信息，采购人有权取消其成交供应商资格或解除合同。</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color w:val="auto"/>
          <w:sz w:val="28"/>
          <w:szCs w:val="21"/>
        </w:rPr>
      </w:pPr>
      <w:bookmarkStart w:id="162" w:name="_Toc21249"/>
      <w:bookmarkStart w:id="163" w:name="_Toc42854340"/>
      <w:bookmarkStart w:id="164" w:name="_Toc522808496"/>
      <w:bookmarkStart w:id="165" w:name="_Toc522807820"/>
      <w:r>
        <w:rPr>
          <w:rFonts w:hint="eastAsia" w:ascii="宋体" w:hAnsi="宋体" w:eastAsia="宋体" w:cs="宋体"/>
          <w:b w:val="0"/>
          <w:color w:val="auto"/>
          <w:sz w:val="28"/>
          <w:szCs w:val="21"/>
        </w:rPr>
        <w:t>16、质疑</w:t>
      </w:r>
      <w:bookmarkEnd w:id="162"/>
      <w:bookmarkEnd w:id="163"/>
      <w:bookmarkEnd w:id="164"/>
      <w:bookmarkEnd w:id="165"/>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16.1供应商认为采购文件、采购过程和成交结果使自己的权益受到损害的，可以在以下时限内，以书面形式向采购人提出质疑。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（1）对可以质疑的采购文件提出质疑的，为收到采购文件之日或者采购文件公告期限届满之日起七个工作日内；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（2）对采购过程提出质疑的，为各采购程序环节结束之日起七个工作日内；</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（3）对成交结果提出质疑的，为成交结果公告期限届满之日起七个工作日内。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提出质疑的供应商（以下简称质疑供应商）应当是参与所质疑项目采购活动的供应商。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16.2供应商质疑应当有明确的请求和必要的证明材料。质疑函应当包括下列内容：</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（1）供应商的姓名或者名称、地址、邮编、联系人及联系电话；</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（2）质疑项目的名称、编号；</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（3）具体、明确的质疑事项和与质疑事项相关的请求；</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（4）事实依据；</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（5）必要的法律依据；</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（6）提出质疑的日期。</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供应商为自然人的，应当由本人签字；供应商为法人或者其他组织的，应当由法定代表人或其授权代表签字（或盖章），并加盖公章。</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16.3采购人应当在收到供应商的书面质疑后七个工作日内作出答复，并以书面形式通知质疑供应商和其他有关供应商，但答复的内容不得涉及商业秘密。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16.4供应商应在上述16.1款规定时限内一次性提出针对同一采购程序环节的质疑。同一质询函中相同或同类的问题采购人可以一次性合并答复。</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16.5采购人可以拒绝答复以下质疑函：</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（1）不是参与所质疑项目采购活动的供应商和（或）任何其他人的质疑；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（2）非书面的质疑；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（3）超过上述16.1款规定时限的质疑；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（4）不符合上述16.2款要求的质疑。</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（5）对同一问题或同一采购程序环节重复提出的质疑。</w:t>
      </w:r>
    </w:p>
    <w:p>
      <w:pPr>
        <w:pStyle w:val="6"/>
        <w:keepNext w:val="0"/>
        <w:keepLines w:val="0"/>
        <w:pageBreakBefore w:val="0"/>
        <w:widowControl/>
        <w:kinsoku/>
        <w:wordWrap/>
        <w:overflowPunct/>
        <w:topLinePunct w:val="0"/>
        <w:autoSpaceDE/>
        <w:autoSpaceDN/>
        <w:bidi w:val="0"/>
        <w:adjustRightInd/>
        <w:spacing w:before="0" w:after="0" w:line="360" w:lineRule="auto"/>
        <w:ind w:firstLine="560" w:firstLineChars="200"/>
        <w:jc w:val="both"/>
        <w:textAlignment w:val="auto"/>
        <w:rPr>
          <w:rFonts w:hint="eastAsia" w:ascii="宋体" w:hAnsi="宋体" w:eastAsia="宋体" w:cs="宋体"/>
          <w:b w:val="0"/>
          <w:sz w:val="28"/>
          <w:szCs w:val="21"/>
        </w:rPr>
      </w:pPr>
      <w:bookmarkStart w:id="166" w:name="_Toc17737"/>
      <w:bookmarkStart w:id="167" w:name="_Toc522807821"/>
      <w:bookmarkStart w:id="168" w:name="_Toc522808497"/>
      <w:bookmarkStart w:id="169" w:name="_Toc42854341"/>
      <w:r>
        <w:rPr>
          <w:rFonts w:hint="eastAsia" w:ascii="宋体" w:hAnsi="宋体" w:eastAsia="宋体" w:cs="宋体"/>
          <w:b w:val="0"/>
          <w:sz w:val="28"/>
          <w:szCs w:val="21"/>
        </w:rPr>
        <w:t>17、其他事项</w:t>
      </w:r>
      <w:bookmarkEnd w:id="166"/>
      <w:bookmarkEnd w:id="167"/>
      <w:bookmarkEnd w:id="168"/>
      <w:bookmarkEnd w:id="169"/>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1"/>
        </w:rPr>
      </w:pPr>
      <w:r>
        <w:rPr>
          <w:rFonts w:hint="eastAsia" w:ascii="宋体" w:hAnsi="宋体" w:eastAsia="宋体" w:cs="宋体"/>
          <w:sz w:val="28"/>
          <w:szCs w:val="21"/>
        </w:rPr>
        <w:t>17.1所有供应商磋商响应文件，无论成交与否，均不返还。由采购人集中存档备查。</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564" w:firstLineChars="235"/>
        <w:rPr>
          <w:rFonts w:hint="eastAsia" w:ascii="宋体" w:hAnsi="宋体" w:eastAsia="宋体" w:cs="宋体"/>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rPr>
          <w:rFonts w:hint="eastAsia" w:ascii="宋体" w:hAnsi="宋体" w:eastAsia="宋体" w:cs="宋体"/>
        </w:rPr>
      </w:pPr>
      <w:bookmarkStart w:id="170" w:name="_Toc522808498"/>
      <w:bookmarkStart w:id="171" w:name="_Toc42854342"/>
      <w:r>
        <w:rPr>
          <w:rFonts w:hint="eastAsia" w:ascii="宋体" w:hAnsi="宋体" w:eastAsia="宋体" w:cs="宋体"/>
        </w:rPr>
        <w:br w:type="page"/>
      </w:r>
    </w:p>
    <w:p>
      <w:pPr>
        <w:pStyle w:val="5"/>
        <w:rPr>
          <w:rFonts w:hint="eastAsia" w:ascii="宋体" w:hAnsi="宋体" w:eastAsia="宋体" w:cs="宋体"/>
        </w:rPr>
      </w:pPr>
      <w:bookmarkStart w:id="172" w:name="_Toc24912"/>
      <w:bookmarkStart w:id="173" w:name="_Toc10157"/>
      <w:bookmarkStart w:id="174" w:name="_Toc8681"/>
      <w:r>
        <w:rPr>
          <w:rFonts w:hint="eastAsia" w:ascii="宋体" w:hAnsi="宋体" w:eastAsia="宋体" w:cs="宋体"/>
        </w:rPr>
        <w:t>第二章  磋商程序</w:t>
      </w:r>
      <w:bookmarkEnd w:id="170"/>
      <w:bookmarkEnd w:id="171"/>
      <w:bookmarkEnd w:id="172"/>
      <w:bookmarkEnd w:id="173"/>
      <w:bookmarkEnd w:id="174"/>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1、磋商准备</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1.1采购人应为了实现全面顺利履行合同和降低自身风险和获得一个较经济的工程的目的，在不违反法律和不失公平诚信的前提下提出希望供应商满足的除本磋商文件中已说明的实质性条件外的其他具体磋商事项。这些事项不得含有倾向性和排斥性（包括使用专利和专有技术和涉及秘密事项）。这些事项应以书面形式提供给磋商小组的每一个成员，并说明这些事项的重要程度和想要达到的目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1.2供应商应在诚实信用、满足采购人需求并保证全面履行合同和获得最佳受益的前提下准备自己的磋商事项。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1.3供应商在磋商期间应遵循</w:t>
      </w: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"http://baike.baidu.com/view/54130.htm" \t "http://baike.baidu.com/view/_blank" </w:instrText>
      </w:r>
      <w:r>
        <w:rPr>
          <w:rFonts w:hint="eastAsia" w:ascii="宋体" w:hAnsi="宋体" w:eastAsia="宋体" w:cs="宋体"/>
          <w:sz w:val="22"/>
          <w:szCs w:val="21"/>
        </w:rPr>
        <w:fldChar w:fldCharType="separate"/>
      </w:r>
      <w:r>
        <w:rPr>
          <w:rFonts w:hint="eastAsia" w:ascii="宋体" w:hAnsi="宋体" w:eastAsia="宋体" w:cs="宋体"/>
          <w:color w:val="auto"/>
          <w:sz w:val="28"/>
          <w:szCs w:val="21"/>
        </w:rPr>
        <w:t>诚实</w:t>
      </w:r>
      <w:r>
        <w:rPr>
          <w:rFonts w:hint="eastAsia" w:ascii="宋体" w:hAnsi="宋体" w:eastAsia="宋体" w:cs="宋体"/>
          <w:color w:val="auto"/>
          <w:sz w:val="28"/>
          <w:szCs w:val="21"/>
        </w:rPr>
        <w:fldChar w:fldCharType="end"/>
      </w:r>
      <w:r>
        <w:rPr>
          <w:rFonts w:hint="eastAsia" w:ascii="宋体" w:hAnsi="宋体" w:eastAsia="宋体" w:cs="宋体"/>
          <w:color w:val="auto"/>
          <w:sz w:val="28"/>
          <w:szCs w:val="21"/>
        </w:rPr>
        <w:t>信用的原则，履行必要的通知、协助、保密等义务。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2、磋商小组：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2.1采购人负责组建磋商小组。磋商小组负责本次施工磋商的全部工作，包括全程磋商、推荐成交候选人、编制磋商结果报告等。磋商小组由有关专家共计5人组成。监督部门负责现场监督。磋商小组成员必须严格遵守保密规定，不得将与某一供应商磋商的信息向其他供应商和与本磋商无关的人员泄露。</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1"/>
        </w:rPr>
      </w:pPr>
      <w:r>
        <w:rPr>
          <w:rFonts w:hint="eastAsia" w:ascii="宋体" w:hAnsi="宋体" w:eastAsia="宋体" w:cs="宋体"/>
          <w:b w:val="0"/>
          <w:bCs w:val="0"/>
          <w:color w:val="auto"/>
          <w:sz w:val="28"/>
          <w:szCs w:val="21"/>
        </w:rPr>
        <w:t>2.2供应商应指派法定代表人或其授权的代表参加磋商会。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3、磋商程序：</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3.1磋商小组</w:t>
      </w:r>
      <w:r>
        <w:rPr>
          <w:rFonts w:hint="eastAsia" w:ascii="宋体" w:hAnsi="宋体" w:eastAsia="宋体" w:cs="宋体"/>
          <w:sz w:val="28"/>
          <w:szCs w:val="21"/>
          <w:highlight w:val="none"/>
        </w:rPr>
        <w:t>首</w:t>
      </w:r>
      <w:r>
        <w:rPr>
          <w:rFonts w:hint="eastAsia" w:ascii="宋体" w:hAnsi="宋体" w:eastAsia="宋体" w:cs="宋体"/>
          <w:color w:val="auto"/>
          <w:sz w:val="28"/>
          <w:szCs w:val="21"/>
          <w:highlight w:val="none"/>
        </w:rPr>
        <w:t>先对磋商响应文件进行</w:t>
      </w:r>
      <w:r>
        <w:rPr>
          <w:rFonts w:hint="eastAsia" w:ascii="宋体" w:hAnsi="宋体" w:cs="宋体"/>
          <w:color w:val="auto"/>
          <w:sz w:val="28"/>
          <w:szCs w:val="21"/>
          <w:highlight w:val="none"/>
          <w:lang w:val="en-US" w:eastAsia="zh-CN"/>
        </w:rPr>
        <w:t>资格</w:t>
      </w:r>
      <w:r>
        <w:rPr>
          <w:rFonts w:hint="eastAsia" w:ascii="宋体" w:hAnsi="宋体" w:eastAsia="宋体" w:cs="宋体"/>
          <w:color w:val="auto"/>
          <w:sz w:val="28"/>
          <w:szCs w:val="21"/>
          <w:highlight w:val="none"/>
        </w:rPr>
        <w:t>评审</w:t>
      </w:r>
      <w:r>
        <w:rPr>
          <w:rFonts w:hint="eastAsia" w:ascii="宋体" w:hAnsi="宋体" w:cs="宋体"/>
          <w:color w:val="auto"/>
          <w:sz w:val="28"/>
          <w:szCs w:val="21"/>
          <w:highlight w:val="none"/>
          <w:lang w:val="en-US" w:eastAsia="zh-CN"/>
        </w:rPr>
        <w:t>和符合性审查</w:t>
      </w: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资格</w:t>
      </w:r>
      <w:r>
        <w:rPr>
          <w:rFonts w:hint="eastAsia" w:ascii="宋体" w:hAnsi="宋体" w:eastAsia="宋体" w:cs="宋体"/>
          <w:color w:val="auto"/>
          <w:sz w:val="28"/>
          <w:szCs w:val="21"/>
          <w:highlight w:val="none"/>
        </w:rPr>
        <w:t>评审</w:t>
      </w:r>
      <w:r>
        <w:rPr>
          <w:rFonts w:hint="eastAsia" w:ascii="宋体" w:hAnsi="宋体" w:cs="宋体"/>
          <w:color w:val="auto"/>
          <w:sz w:val="28"/>
          <w:szCs w:val="21"/>
          <w:highlight w:val="none"/>
          <w:lang w:val="en-US" w:eastAsia="zh-CN"/>
        </w:rPr>
        <w:t>和符合性审查</w:t>
      </w:r>
      <w:r>
        <w:rPr>
          <w:rFonts w:hint="eastAsia" w:ascii="宋体" w:hAnsi="宋体" w:eastAsia="宋体" w:cs="宋体"/>
          <w:color w:val="auto"/>
          <w:sz w:val="28"/>
          <w:szCs w:val="21"/>
          <w:highlight w:val="none"/>
        </w:rPr>
        <w:t xml:space="preserve">合格的供应商才能进入后续的磋商过程。磋商响应文件出现以下情形之一的将被采购人拒绝： </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442"/>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2"/>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28"/>
                <w:szCs w:val="21"/>
                <w:highlight w:val="none"/>
                <w:lang w:val="en-US" w:eastAsia="zh-CN" w:bidi="ar-SA"/>
              </w:rPr>
            </w:pPr>
            <w:r>
              <w:rPr>
                <w:rFonts w:hint="eastAsia" w:ascii="宋体" w:hAnsi="宋体" w:eastAsia="宋体" w:cs="宋体"/>
                <w:color w:val="000000"/>
                <w:kern w:val="2"/>
                <w:sz w:val="28"/>
                <w:szCs w:val="21"/>
                <w:highlight w:val="none"/>
                <w:lang w:val="en-US" w:eastAsia="zh-CN" w:bidi="ar-SA"/>
              </w:rPr>
              <w:t>审查内容</w:t>
            </w:r>
          </w:p>
        </w:tc>
        <w:tc>
          <w:tcPr>
            <w:tcW w:w="1136"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r>
              <w:rPr>
                <w:rFonts w:hint="eastAsia" w:ascii="宋体" w:hAnsi="宋体" w:eastAsia="宋体" w:cs="宋体"/>
                <w:color w:val="000000"/>
                <w:kern w:val="2"/>
                <w:sz w:val="28"/>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28"/>
                <w:szCs w:val="21"/>
                <w:highlight w:val="none"/>
                <w:lang w:val="en-US" w:eastAsia="zh-CN" w:bidi="ar-SA"/>
              </w:rPr>
            </w:pPr>
            <w:r>
              <w:rPr>
                <w:rFonts w:hint="eastAsia" w:ascii="宋体" w:hAnsi="宋体" w:eastAsia="宋体" w:cs="宋体"/>
                <w:color w:val="000000"/>
                <w:kern w:val="2"/>
                <w:sz w:val="28"/>
                <w:szCs w:val="21"/>
                <w:highlight w:val="none"/>
                <w:lang w:val="en-US" w:eastAsia="zh-CN" w:bidi="ar-SA"/>
              </w:rPr>
              <w:t>资格审查</w:t>
            </w:r>
          </w:p>
        </w:tc>
        <w:tc>
          <w:tcPr>
            <w:tcW w:w="74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vertAlign w:val="baseline"/>
              </w:rPr>
            </w:pPr>
            <w:r>
              <w:rPr>
                <w:rFonts w:hint="eastAsia" w:ascii="宋体" w:hAnsi="宋体" w:cs="宋体"/>
                <w:color w:val="auto"/>
                <w:sz w:val="28"/>
                <w:szCs w:val="21"/>
                <w:highlight w:val="none"/>
                <w:lang w:eastAsia="zh-CN"/>
              </w:rPr>
              <w:t>（</w:t>
            </w:r>
            <w:r>
              <w:rPr>
                <w:rFonts w:hint="eastAsia" w:ascii="宋体" w:hAnsi="宋体" w:cs="宋体"/>
                <w:color w:val="auto"/>
                <w:sz w:val="28"/>
                <w:szCs w:val="21"/>
                <w:highlight w:val="none"/>
                <w:lang w:val="en-US" w:eastAsia="zh-CN"/>
              </w:rPr>
              <w:t>1</w:t>
            </w:r>
            <w:r>
              <w:rPr>
                <w:rFonts w:hint="eastAsia" w:ascii="宋体" w:hAnsi="宋体" w:cs="宋体"/>
                <w:color w:val="auto"/>
                <w:sz w:val="28"/>
                <w:szCs w:val="21"/>
                <w:highlight w:val="none"/>
                <w:lang w:eastAsia="zh-CN"/>
              </w:rPr>
              <w:t>）</w:t>
            </w:r>
            <w:r>
              <w:rPr>
                <w:rFonts w:hint="eastAsia" w:ascii="宋体" w:hAnsi="宋体" w:eastAsia="宋体" w:cs="宋体"/>
                <w:color w:val="auto"/>
                <w:sz w:val="28"/>
                <w:szCs w:val="21"/>
                <w:highlight w:val="none"/>
              </w:rPr>
              <w:t>供应商资格条件不符合第一章供应商须知第</w:t>
            </w:r>
            <w:r>
              <w:rPr>
                <w:rFonts w:hint="eastAsia" w:ascii="宋体" w:hAnsi="宋体" w:eastAsia="宋体" w:cs="宋体"/>
                <w:color w:val="auto"/>
                <w:sz w:val="28"/>
                <w:szCs w:val="21"/>
                <w:highlight w:val="none"/>
                <w:lang w:val="en-US" w:eastAsia="zh-CN"/>
              </w:rPr>
              <w:t>2</w:t>
            </w:r>
            <w:r>
              <w:rPr>
                <w:rFonts w:hint="eastAsia" w:ascii="宋体" w:hAnsi="宋体" w:eastAsia="宋体" w:cs="宋体"/>
                <w:color w:val="auto"/>
                <w:sz w:val="28"/>
                <w:szCs w:val="21"/>
                <w:highlight w:val="none"/>
              </w:rPr>
              <w:t>条的规定</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①、持有效的营业执照；②、具有履行合同所必需的设备和专业技术能力(声明函</w:t>
            </w:r>
            <w:r>
              <w:rPr>
                <w:rFonts w:hint="eastAsia" w:ascii="宋体" w:hAnsi="宋体" w:eastAsia="宋体" w:cs="宋体"/>
                <w:color w:val="auto"/>
                <w:sz w:val="28"/>
                <w:szCs w:val="21"/>
                <w:highlight w:val="none"/>
                <w:lang w:val="en-US" w:eastAsia="zh-CN"/>
              </w:rPr>
              <w:t>格式自拟</w:t>
            </w: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即具有完成本项目采购能力</w:t>
            </w: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③、具</w:t>
            </w:r>
            <w:r>
              <w:rPr>
                <w:rFonts w:hint="eastAsia" w:ascii="宋体" w:hAnsi="宋体" w:eastAsia="宋体" w:cs="宋体"/>
                <w:color w:val="auto"/>
                <w:sz w:val="28"/>
                <w:szCs w:val="21"/>
                <w:highlight w:val="none"/>
              </w:rPr>
              <w:t>有依法缴纳税收和社会保障资金的良好记录(</w:t>
            </w:r>
            <w:r>
              <w:rPr>
                <w:rFonts w:hint="eastAsia" w:ascii="宋体" w:hAnsi="宋体" w:eastAsia="宋体" w:cs="宋体"/>
                <w:color w:val="auto"/>
                <w:sz w:val="28"/>
                <w:szCs w:val="21"/>
                <w:highlight w:val="none"/>
                <w:lang w:val="en-US" w:eastAsia="zh-CN"/>
              </w:rPr>
              <w:t>提供相应证明材料或申明函格式自拟</w:t>
            </w:r>
            <w:r>
              <w:rPr>
                <w:rFonts w:hint="eastAsia" w:ascii="宋体" w:hAnsi="宋体" w:eastAsia="宋体" w:cs="宋体"/>
                <w:color w:val="auto"/>
                <w:sz w:val="28"/>
                <w:szCs w:val="21"/>
                <w:highlight w:val="none"/>
              </w:rPr>
              <w:t>)；④、在“信用中国”网站 被列入失信被执行人、</w:t>
            </w:r>
            <w:r>
              <w:rPr>
                <w:rFonts w:hint="eastAsia" w:ascii="宋体" w:hAnsi="宋体" w:cs="宋体"/>
                <w:color w:val="auto"/>
                <w:sz w:val="28"/>
                <w:szCs w:val="21"/>
                <w:highlight w:val="none"/>
                <w:lang w:eastAsia="zh-CN"/>
              </w:rPr>
              <w:t>重大税收违法失信主体</w:t>
            </w:r>
            <w:r>
              <w:rPr>
                <w:rFonts w:hint="eastAsia" w:ascii="宋体" w:hAnsi="宋体" w:eastAsia="宋体" w:cs="宋体"/>
                <w:color w:val="auto"/>
                <w:sz w:val="28"/>
                <w:szCs w:val="21"/>
                <w:highlight w:val="none"/>
                <w:lang w:val="en-US" w:eastAsia="zh-CN"/>
              </w:rPr>
              <w:t>不得参与</w:t>
            </w:r>
            <w:r>
              <w:rPr>
                <w:rFonts w:hint="eastAsia" w:ascii="宋体" w:hAnsi="宋体" w:cs="宋体"/>
                <w:sz w:val="28"/>
                <w:szCs w:val="28"/>
                <w:highlight w:val="none"/>
                <w:u w:val="single"/>
                <w:lang w:val="en-US" w:eastAsia="zh-CN"/>
              </w:rPr>
              <w:t>本项目磋商</w:t>
            </w:r>
            <w:r>
              <w:rPr>
                <w:rFonts w:hint="eastAsia" w:ascii="宋体" w:hAnsi="宋体" w:eastAsia="宋体" w:cs="宋体"/>
                <w:color w:val="auto"/>
                <w:sz w:val="28"/>
                <w:szCs w:val="21"/>
                <w:highlight w:val="none"/>
              </w:rPr>
              <w:t>；“中国政府采购网”严重违法失信行为记录名单的（尚在处罚期内的）</w:t>
            </w:r>
            <w:r>
              <w:rPr>
                <w:rFonts w:hint="eastAsia" w:ascii="宋体" w:hAnsi="宋体" w:eastAsia="宋体" w:cs="宋体"/>
                <w:color w:val="auto"/>
                <w:sz w:val="28"/>
                <w:szCs w:val="21"/>
                <w:highlight w:val="none"/>
                <w:lang w:val="en-US" w:eastAsia="zh-CN"/>
              </w:rPr>
              <w:t>不得参与</w:t>
            </w:r>
            <w:r>
              <w:rPr>
                <w:rFonts w:hint="eastAsia" w:ascii="宋体" w:hAnsi="宋体" w:cs="宋体"/>
                <w:sz w:val="28"/>
                <w:szCs w:val="28"/>
                <w:highlight w:val="none"/>
                <w:u w:val="single"/>
                <w:lang w:val="en-US" w:eastAsia="zh-CN"/>
              </w:rPr>
              <w:t>本项目磋商</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⑤、单位负责人为同一人或者存在直接控股、管理关系的不同供应商，不得参加同一合同项下的政府采购活动(</w:t>
            </w:r>
            <w:r>
              <w:rPr>
                <w:rFonts w:hint="eastAsia" w:ascii="宋体" w:hAnsi="宋体" w:eastAsia="宋体" w:cs="宋体"/>
                <w:color w:val="auto"/>
                <w:sz w:val="28"/>
                <w:szCs w:val="21"/>
                <w:highlight w:val="none"/>
                <w:lang w:val="en-US" w:eastAsia="zh-CN"/>
              </w:rPr>
              <w:t>提供申明函，</w:t>
            </w:r>
            <w:r>
              <w:rPr>
                <w:rFonts w:hint="eastAsia" w:ascii="宋体" w:hAnsi="宋体" w:eastAsia="宋体" w:cs="宋体"/>
                <w:color w:val="auto"/>
                <w:sz w:val="28"/>
                <w:szCs w:val="21"/>
                <w:highlight w:val="none"/>
              </w:rPr>
              <w:t>声明函</w:t>
            </w:r>
            <w:r>
              <w:rPr>
                <w:rFonts w:hint="eastAsia" w:ascii="宋体" w:hAnsi="宋体" w:eastAsia="宋体" w:cs="宋体"/>
                <w:color w:val="auto"/>
                <w:sz w:val="28"/>
                <w:szCs w:val="21"/>
                <w:highlight w:val="none"/>
                <w:lang w:val="en-US" w:eastAsia="zh-CN"/>
              </w:rPr>
              <w:t>格式自拟</w:t>
            </w: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⑥、供应商为中小企业</w:t>
            </w: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提供供应商为中小企业的声明函</w:t>
            </w: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w:t>
            </w:r>
            <w:r>
              <w:rPr>
                <w:rFonts w:hint="eastAsia" w:ascii="宋体" w:hAnsi="宋体" w:eastAsia="宋体" w:cs="宋体"/>
                <w:color w:val="auto"/>
                <w:sz w:val="28"/>
                <w:szCs w:val="21"/>
                <w:highlight w:val="none"/>
              </w:rPr>
              <w:t>⑦</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没有被采购人或政府采购行政监督管理部门宣布限制投标或被永久禁止投标（以采购人或政府采购行政监督管理部门的文件为准）</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提供申明函</w:t>
            </w:r>
            <w:r>
              <w:rPr>
                <w:rFonts w:hint="eastAsia" w:ascii="宋体" w:hAnsi="宋体" w:eastAsia="宋体" w:cs="宋体"/>
                <w:color w:val="auto"/>
                <w:sz w:val="28"/>
                <w:szCs w:val="21"/>
                <w:highlight w:val="none"/>
                <w:lang w:eastAsia="zh-CN"/>
              </w:rPr>
              <w:t>。）</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8"/>
                <w:szCs w:val="21"/>
                <w:highlight w:val="none"/>
                <w:lang w:val="en-US" w:eastAsia="zh-CN" w:bidi="ar-SA"/>
              </w:rPr>
            </w:pPr>
            <w:r>
              <w:rPr>
                <w:rFonts w:hint="eastAsia" w:ascii="宋体" w:hAnsi="宋体" w:eastAsia="宋体" w:cs="宋体"/>
                <w:color w:val="000000"/>
                <w:kern w:val="2"/>
                <w:sz w:val="28"/>
                <w:szCs w:val="21"/>
                <w:highlight w:val="none"/>
                <w:lang w:val="en-US" w:eastAsia="zh-CN" w:bidi="ar-SA"/>
              </w:rPr>
              <w:t>符合性</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2"/>
                <w:sz w:val="28"/>
                <w:szCs w:val="21"/>
                <w:highlight w:val="none"/>
                <w:lang w:val="en-US" w:eastAsia="zh-CN" w:bidi="ar-SA"/>
              </w:rPr>
            </w:pPr>
            <w:r>
              <w:rPr>
                <w:rFonts w:hint="eastAsia" w:ascii="宋体" w:hAnsi="宋体" w:cs="宋体"/>
                <w:color w:val="000000"/>
                <w:kern w:val="2"/>
                <w:sz w:val="28"/>
                <w:szCs w:val="21"/>
                <w:highlight w:val="none"/>
                <w:lang w:val="en-US" w:eastAsia="zh-CN" w:bidi="ar-SA"/>
              </w:rPr>
              <w:t>审查</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28"/>
                <w:szCs w:val="21"/>
                <w:highlight w:val="none"/>
                <w:lang w:val="en-US" w:eastAsia="zh-CN" w:bidi="ar-SA"/>
              </w:rPr>
            </w:pPr>
            <w:r>
              <w:rPr>
                <w:rFonts w:hint="eastAsia" w:ascii="宋体" w:hAnsi="宋体" w:eastAsia="宋体" w:cs="宋体"/>
                <w:color w:val="000000"/>
                <w:kern w:val="2"/>
                <w:sz w:val="28"/>
                <w:szCs w:val="21"/>
                <w:highlight w:val="none"/>
                <w:lang w:val="en-US" w:eastAsia="zh-CN" w:bidi="ar-SA"/>
              </w:rPr>
              <w:t>要求</w:t>
            </w:r>
          </w:p>
        </w:tc>
        <w:tc>
          <w:tcPr>
            <w:tcW w:w="74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1</w:t>
            </w:r>
            <w:r>
              <w:rPr>
                <w:rFonts w:hint="eastAsia" w:ascii="宋体" w:hAnsi="宋体" w:eastAsia="宋体" w:cs="宋体"/>
                <w:color w:val="auto"/>
                <w:sz w:val="28"/>
                <w:szCs w:val="21"/>
                <w:highlight w:val="none"/>
              </w:rPr>
              <w:t>）磋商响应文件和的签署不符合第一章供应商须知9.6款的规定；</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供应商应正确的签署磋商响应文件中的所有文件</w:t>
            </w:r>
            <w:r>
              <w:rPr>
                <w:rFonts w:hint="eastAsia" w:ascii="宋体" w:hAnsi="宋体" w:eastAsia="宋体" w:cs="宋体"/>
                <w:color w:val="auto"/>
                <w:sz w:val="28"/>
                <w:szCs w:val="21"/>
                <w:highlight w:val="none"/>
                <w:lang w:eastAsia="zh-CN"/>
              </w:rPr>
              <w:t>）；</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vertAlign w:val="baseline"/>
              </w:rPr>
            </w:pPr>
          </w:p>
        </w:tc>
        <w:tc>
          <w:tcPr>
            <w:tcW w:w="74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eastAsia="宋体" w:cs="宋体"/>
                <w:color w:val="auto"/>
                <w:sz w:val="28"/>
                <w:szCs w:val="21"/>
                <w:highlight w:val="none"/>
                <w:lang w:val="en-US" w:eastAsia="zh-CN"/>
              </w:rPr>
              <w:t>2</w:t>
            </w:r>
            <w:r>
              <w:rPr>
                <w:rFonts w:hint="eastAsia" w:ascii="宋体" w:hAnsi="宋体" w:eastAsia="宋体" w:cs="宋体"/>
                <w:color w:val="auto"/>
                <w:sz w:val="28"/>
                <w:szCs w:val="21"/>
                <w:highlight w:val="none"/>
              </w:rPr>
              <w:t>）没有按照磋商文件要求提交保证金，或者所提供的保证金有瑕疵的；</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vertAlign w:val="baseline"/>
              </w:rPr>
            </w:pPr>
          </w:p>
        </w:tc>
        <w:tc>
          <w:tcPr>
            <w:tcW w:w="74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3</w:t>
            </w: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响应</w:t>
            </w:r>
            <w:r>
              <w:rPr>
                <w:rFonts w:hint="eastAsia" w:ascii="宋体" w:hAnsi="宋体" w:eastAsia="宋体" w:cs="宋体"/>
                <w:color w:val="auto"/>
                <w:sz w:val="28"/>
                <w:szCs w:val="21"/>
                <w:highlight w:val="none"/>
              </w:rPr>
              <w:t>文件含有采购人不能接受的附加条件的;</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vertAlign w:val="baseline"/>
              </w:rPr>
            </w:pPr>
          </w:p>
        </w:tc>
        <w:tc>
          <w:tcPr>
            <w:tcW w:w="74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4</w:t>
            </w:r>
            <w:r>
              <w:rPr>
                <w:rFonts w:hint="eastAsia" w:ascii="宋体" w:hAnsi="宋体" w:eastAsia="宋体" w:cs="宋体"/>
                <w:color w:val="auto"/>
                <w:sz w:val="28"/>
                <w:szCs w:val="21"/>
                <w:highlight w:val="none"/>
              </w:rPr>
              <w:t>）磋商响应文件实质性（包括磋商文件规定要提供相关证明文件）内容字迹模糊、辨认不清的且供应商不能证明它的真实性；</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vertAlign w:val="baseline"/>
              </w:rPr>
            </w:pPr>
          </w:p>
        </w:tc>
        <w:tc>
          <w:tcPr>
            <w:tcW w:w="744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w:t>
            </w:r>
            <w:r>
              <w:rPr>
                <w:rFonts w:hint="eastAsia" w:ascii="宋体" w:hAnsi="宋体" w:cs="宋体"/>
                <w:color w:val="auto"/>
                <w:sz w:val="28"/>
                <w:szCs w:val="21"/>
                <w:highlight w:val="none"/>
                <w:lang w:val="en-US" w:eastAsia="zh-CN"/>
              </w:rPr>
              <w:t>5</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供货满足竞争性磋商文件的各项要求；</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c>
          <w:tcPr>
            <w:tcW w:w="7442"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6</w:t>
            </w:r>
            <w:r>
              <w:rPr>
                <w:rFonts w:hint="eastAsia" w:ascii="宋体" w:hAnsi="宋体" w:eastAsia="宋体" w:cs="宋体"/>
                <w:color w:val="auto"/>
                <w:sz w:val="28"/>
                <w:szCs w:val="21"/>
                <w:highlight w:val="none"/>
              </w:rPr>
              <w:t>）供应商提供虚假信息的。</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c>
          <w:tcPr>
            <w:tcW w:w="7442"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7</w:t>
            </w:r>
            <w:r>
              <w:rPr>
                <w:rFonts w:hint="eastAsia" w:ascii="宋体" w:hAnsi="宋体" w:eastAsia="宋体" w:cs="宋体"/>
                <w:color w:val="auto"/>
                <w:sz w:val="28"/>
                <w:szCs w:val="21"/>
                <w:highlight w:val="none"/>
              </w:rPr>
              <w:t>）法律、法规和招标文件规定的其他无效情形。</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c>
          <w:tcPr>
            <w:tcW w:w="7442"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w:t>
            </w:r>
            <w:r>
              <w:rPr>
                <w:rFonts w:hint="eastAsia" w:ascii="宋体" w:hAnsi="宋体" w:cs="宋体"/>
                <w:color w:val="auto"/>
                <w:sz w:val="28"/>
                <w:szCs w:val="21"/>
                <w:highlight w:val="none"/>
                <w:lang w:val="en-US" w:eastAsia="zh-CN"/>
              </w:rPr>
              <w:t>8</w:t>
            </w:r>
            <w:r>
              <w:rPr>
                <w:rFonts w:hint="eastAsia" w:ascii="宋体" w:hAnsi="宋体" w:eastAsia="宋体" w:cs="宋体"/>
                <w:color w:val="auto"/>
                <w:sz w:val="28"/>
                <w:szCs w:val="21"/>
                <w:highlight w:val="none"/>
              </w:rPr>
              <w:t>）报价不得高于磋商文件规定的最高限价。</w:t>
            </w:r>
          </w:p>
        </w:tc>
        <w:tc>
          <w:tcPr>
            <w:tcW w:w="1136" w:type="dxa"/>
          </w:tcPr>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rPr>
            </w:pPr>
          </w:p>
        </w:tc>
      </w:tr>
    </w:tbl>
    <w:p>
      <w:pPr>
        <w:pStyle w:val="2"/>
        <w:rPr>
          <w:rFonts w:hint="eastAsia"/>
        </w:rPr>
      </w:pPr>
    </w:p>
    <w:p>
      <w:pPr>
        <w:pStyle w:val="28"/>
        <w:numPr>
          <w:ilvl w:val="0"/>
          <w:numId w:val="0"/>
        </w:numPr>
        <w:ind w:left="840" w:leftChars="0"/>
        <w:rPr>
          <w:rFonts w:hint="eastAsia"/>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3.2磋商小组和采购人应根据磋商的具体情况确定磋商的回合数或决定终止磋商。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3.3.1磋商时，供应商的磋商代表应和磋商响应性文件中提供的法定代表人身份证明中的法定代表人或法定代表人授权书中的被授权人一致，否则其作出的任何意思表示均无效，磋商小组应终止和该供应商的磋商进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3.3.2磋商小组依据上述1.1款中采购人提出的磋商事项分别与合格供应商进行一对一磋商。磋商过程中，采购人可以提出新的磋商事项（包括改变磋商文件中的部分实质性内容），这些新事项的提出应符合上述1.1款的规定，且必须要和所有合格供应商就这些新事项进行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3.3.3对于供应商提供的优惠条件，采购人应在供应商最大程度满足上述1.1款和3.3.2款中采购人提出的磋商事项的前提下才综合考虑这些优惠条件能带来的好处。不得将优惠条件置于磋商事项之上。</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3.3.4采购人可以对工程的施工内容、需满足的技术要求和使用功能、合同条件向供应商作进一步的说明，可以要求供应商就磋商响应文件中含糊不清和含义不明确之处作出书面澄清或说明。供应商必须在规定的时间内以书面的形式做出解释和澄清。供应商也可以对磋商文件中不明白事项和合同条件要求采购人作进一步的说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3.3.5供应商可以提供一些建议供采购人考虑。采购人可以在评估其建议能否更好的实现上述1.1款目的后决定是否采纳。</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3.3.6供应商可以根据采购人提出的要求和自身的条件（包括给予采购人的优惠和提供的建议）决定是否对磋商响应文件中的施工方案和其他关键性内容作出调整。并就此和磋商小组磋商。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sz w:val="28"/>
          <w:szCs w:val="28"/>
        </w:rPr>
        <w:t>在采购人通知提交最后报价之前，供应商也可以根据磋商情况退出磋商。采购人应当退还退出磋商的供应商的保证金。</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bookmarkStart w:id="175" w:name="_Hlk11082801"/>
      <w:r>
        <w:rPr>
          <w:rFonts w:hint="eastAsia" w:ascii="宋体" w:hAnsi="宋体" w:eastAsia="宋体" w:cs="宋体"/>
          <w:color w:val="auto"/>
          <w:sz w:val="28"/>
          <w:szCs w:val="24"/>
        </w:rPr>
        <w:t>3.3.7</w:t>
      </w:r>
      <w:bookmarkEnd w:id="175"/>
      <w:r>
        <w:rPr>
          <w:rFonts w:hint="eastAsia" w:ascii="宋体" w:hAnsi="宋体" w:eastAsia="宋体" w:cs="宋体"/>
          <w:color w:val="auto"/>
          <w:sz w:val="28"/>
          <w:szCs w:val="21"/>
        </w:rPr>
        <w:t>对于供应商提出的磋商事项和磋商响应文件中的某些事项，采购人应考虑这些事项对采购需求和采购成本的影响程度，以决定接受或拒绝或协商修正。</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3.3.8对于磋商中双方不能达成一致的事项，采购人应评估该事项不能达成一致可能导致影响合同履行的程度和风险大小的程度，以决定接受或拒绝该供应商。如果接受该供应商，采购人应说明如何处理该事项可能导致的影响。</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3.4每轮磋商结束后，磋商小组应当对该轮磋商的情况进行综合评价，以确定下一轮磋商的内容。磋商小组应通知所有合格供应商在规定时间内进行下一轮磋商。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FF0000"/>
          <w:sz w:val="28"/>
          <w:szCs w:val="21"/>
          <w:highlight w:val="none"/>
        </w:rPr>
      </w:pPr>
      <w:r>
        <w:rPr>
          <w:rFonts w:hint="eastAsia" w:ascii="宋体" w:hAnsi="宋体" w:eastAsia="宋体" w:cs="宋体"/>
          <w:b w:val="0"/>
          <w:bCs w:val="0"/>
          <w:color w:val="auto"/>
          <w:sz w:val="28"/>
          <w:szCs w:val="21"/>
          <w:highlight w:val="none"/>
        </w:rPr>
        <w:t>在下一轮磋商中，如果</w:t>
      </w:r>
      <w:bookmarkStart w:id="176" w:name="_Hlk18076358"/>
      <w:r>
        <w:rPr>
          <w:rFonts w:hint="eastAsia" w:ascii="宋体" w:hAnsi="宋体" w:eastAsia="宋体" w:cs="宋体"/>
          <w:b w:val="0"/>
          <w:bCs w:val="0"/>
          <w:color w:val="auto"/>
          <w:sz w:val="28"/>
          <w:szCs w:val="21"/>
          <w:highlight w:val="none"/>
        </w:rPr>
        <w:t>采购人和某位供应商</w:t>
      </w:r>
      <w:bookmarkEnd w:id="176"/>
      <w:r>
        <w:rPr>
          <w:rFonts w:hint="eastAsia" w:ascii="宋体" w:hAnsi="宋体" w:eastAsia="宋体" w:cs="宋体"/>
          <w:b w:val="0"/>
          <w:bCs w:val="0"/>
          <w:color w:val="auto"/>
          <w:sz w:val="28"/>
          <w:szCs w:val="21"/>
          <w:highlight w:val="none"/>
        </w:rPr>
        <w:t>在前一轮磋商中的未决事项仍不能解决，且这个未决事项会影响将来合同的执行，采购人可以终止和该供应商的磋商进程。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1"/>
          <w:highlight w:val="none"/>
        </w:rPr>
        <w:t>3.5磋商结束后，</w:t>
      </w:r>
      <w:r>
        <w:rPr>
          <w:rFonts w:hint="eastAsia" w:ascii="宋体" w:hAnsi="宋体" w:eastAsia="宋体" w:cs="宋体"/>
          <w:b w:val="0"/>
          <w:bCs w:val="0"/>
          <w:sz w:val="28"/>
          <w:szCs w:val="28"/>
          <w:highlight w:val="none"/>
        </w:rPr>
        <w:t>磋商小组应当通知所有合格供应商在规定时间内提交最后报价，提交有效最后报价的供应商不得少于2家。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供应商应根据磋商的情况确定最后报价，在磋商小组规定的时间提交。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rPr>
        <w:t>最后报价应是供应商完成供应商须知前附表采购内容中说明的全部工作内容的所有费用和合理的利润。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rPr>
        <w:t>供应商提交的最后报价中如果有内容缺失、价格计算错误等缺陷，磋商小组应对要求供应商对这些缺陷进行修正。如果供应商拒绝进行修正，那么应终止和供应商的磋商。上述修正内容不包括最后的价格，最后的价格是否修正由供应商自主决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无论什么原因，没有提交最后报价的供应商应被视为撤回或撤销磋商响应文件。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1"/>
        </w:rPr>
        <w:t>3.6</w:t>
      </w:r>
      <w:r>
        <w:rPr>
          <w:rFonts w:hint="eastAsia" w:ascii="宋体" w:hAnsi="宋体" w:eastAsia="宋体" w:cs="宋体"/>
          <w:color w:val="auto"/>
          <w:sz w:val="28"/>
          <w:szCs w:val="28"/>
        </w:rPr>
        <w:t>磋商小组对提交最</w:t>
      </w:r>
      <w:r>
        <w:rPr>
          <w:rFonts w:hint="eastAsia" w:ascii="宋体" w:hAnsi="宋体" w:eastAsia="宋体" w:cs="宋体"/>
          <w:sz w:val="28"/>
          <w:szCs w:val="28"/>
        </w:rPr>
        <w:t>后报价的供应商进行综合评分，评分内容和标准如下：</w:t>
      </w:r>
    </w:p>
    <w:tbl>
      <w:tblPr>
        <w:tblStyle w:val="64"/>
        <w:tblpPr w:leftFromText="180" w:rightFromText="180" w:vertAnchor="text" w:horzAnchor="margin" w:tblpXSpec="left" w:tblpY="15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26"/>
        <w:gridCol w:w="684"/>
        <w:gridCol w:w="573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20" w:type="dxa"/>
            <w:tcBorders>
              <w:top w:val="single" w:color="auto" w:sz="4" w:space="0"/>
              <w:left w:val="single" w:color="auto" w:sz="4" w:space="0"/>
              <w:bottom w:val="single" w:color="auto" w:sz="4" w:space="0"/>
              <w:right w:val="single" w:color="auto" w:sz="4" w:space="0"/>
            </w:tcBorders>
            <w:vAlign w:val="center"/>
          </w:tcPr>
          <w:p>
            <w:pPr>
              <w:ind w:firstLine="643"/>
              <w:jc w:val="center"/>
              <w:rPr>
                <w:rFonts w:hint="eastAsia" w:ascii="宋体" w:hAnsi="宋体" w:eastAsia="宋体" w:cs="宋体"/>
                <w:b/>
                <w:kern w:val="0"/>
              </w:rPr>
            </w:pPr>
            <w:r>
              <w:rPr>
                <w:rFonts w:hint="eastAsia" w:ascii="宋体" w:hAnsi="宋体" w:eastAsia="宋体" w:cs="宋体"/>
                <w:b/>
                <w:kern w:val="0"/>
              </w:rPr>
              <w:t>序序号</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0"/>
              </w:rPr>
            </w:pPr>
            <w:r>
              <w:rPr>
                <w:rFonts w:hint="eastAsia" w:ascii="宋体" w:hAnsi="宋体" w:eastAsia="宋体" w:cs="宋体"/>
                <w:b/>
                <w:kern w:val="0"/>
              </w:rPr>
              <w:t>评审因素</w:t>
            </w:r>
          </w:p>
        </w:tc>
        <w:tc>
          <w:tcPr>
            <w:tcW w:w="684"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eastAsia="宋体" w:cs="宋体"/>
                <w:b/>
                <w:kern w:val="0"/>
              </w:rPr>
            </w:pPr>
            <w:r>
              <w:rPr>
                <w:rFonts w:hint="eastAsia" w:ascii="宋体" w:hAnsi="宋体" w:eastAsia="宋体" w:cs="宋体"/>
                <w:b/>
                <w:kern w:val="0"/>
              </w:rPr>
              <w:t>分值</w:t>
            </w:r>
          </w:p>
        </w:tc>
        <w:tc>
          <w:tcPr>
            <w:tcW w:w="5733"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eastAsia="宋体" w:cs="宋体"/>
                <w:b/>
                <w:kern w:val="0"/>
              </w:rPr>
            </w:pPr>
            <w:r>
              <w:rPr>
                <w:rFonts w:hint="eastAsia" w:ascii="宋体" w:hAnsi="宋体" w:eastAsia="宋体" w:cs="宋体"/>
                <w:b/>
                <w:kern w:val="0"/>
              </w:rPr>
              <w:t>评分要求</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eastAsia="宋体" w:cs="宋体"/>
                <w:b/>
                <w:kern w:val="0"/>
              </w:rPr>
            </w:pPr>
            <w:r>
              <w:rPr>
                <w:rFonts w:hint="eastAsia" w:ascii="宋体" w:hAnsi="宋体" w:eastAsia="宋体" w:cs="宋体"/>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6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w:t>
            </w:r>
          </w:p>
        </w:tc>
        <w:tc>
          <w:tcPr>
            <w:tcW w:w="152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cs="宋体"/>
                <w:lang w:val="en-US" w:eastAsia="zh-CN"/>
              </w:rPr>
              <w:t>磋商</w:t>
            </w:r>
            <w:r>
              <w:rPr>
                <w:rFonts w:hint="eastAsia" w:ascii="宋体" w:hAnsi="宋体" w:eastAsia="宋体" w:cs="宋体"/>
              </w:rPr>
              <w:t>报价</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cs="宋体"/>
                <w:lang w:val="en-US" w:eastAsia="zh-CN"/>
              </w:rPr>
              <w:t>30</w:t>
            </w:r>
            <w:r>
              <w:rPr>
                <w:rFonts w:hint="eastAsia" w:ascii="宋体" w:hAnsi="宋体" w:eastAsia="宋体" w:cs="宋体"/>
              </w:rPr>
              <w:t>分</w:t>
            </w:r>
          </w:p>
        </w:tc>
        <w:tc>
          <w:tcPr>
            <w:tcW w:w="5733"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价格分采用低价优先法计算，即满足磋商文件要求且最后报价最低的供应商的价格为磋商基准价，其价格分为满分。其他供应商的价格分统一按照下列公式计算：</w:t>
            </w:r>
          </w:p>
          <w:p>
            <w:pPr>
              <w:jc w:val="left"/>
              <w:rPr>
                <w:rFonts w:hint="eastAsia" w:ascii="宋体" w:hAnsi="宋体" w:eastAsia="宋体" w:cs="宋体"/>
                <w:kern w:val="0"/>
                <w:sz w:val="24"/>
                <w:szCs w:val="24"/>
              </w:rPr>
            </w:pPr>
            <w:r>
              <w:rPr>
                <w:rFonts w:hint="eastAsia" w:ascii="宋体" w:hAnsi="宋体" w:eastAsia="宋体" w:cs="宋体"/>
                <w:kern w:val="0"/>
                <w:sz w:val="24"/>
                <w:szCs w:val="24"/>
              </w:rPr>
              <w:t>磋商报价得分=（磋商基准价/最后磋商报价）×</w:t>
            </w:r>
            <w:r>
              <w:rPr>
                <w:rFonts w:hint="eastAsia" w:ascii="宋体" w:hAnsi="宋体" w:cs="宋体"/>
                <w:kern w:val="0"/>
                <w:sz w:val="24"/>
                <w:szCs w:val="24"/>
                <w:lang w:val="en-US" w:eastAsia="zh-CN"/>
              </w:rPr>
              <w:t>30</w:t>
            </w:r>
            <w:r>
              <w:rPr>
                <w:rFonts w:hint="eastAsia" w:ascii="宋体" w:hAnsi="宋体" w:eastAsia="宋体" w:cs="宋体"/>
                <w:kern w:val="0"/>
                <w:sz w:val="24"/>
                <w:szCs w:val="24"/>
              </w:rPr>
              <w:t>（精确到小数点后两位）。</w:t>
            </w:r>
          </w:p>
          <w:p>
            <w:pPr>
              <w:jc w:val="left"/>
              <w:rPr>
                <w:rFonts w:hint="eastAsia" w:ascii="宋体" w:hAnsi="宋体" w:eastAsia="宋体" w:cs="宋体"/>
                <w:kern w:val="0"/>
                <w:sz w:val="24"/>
                <w:szCs w:val="24"/>
              </w:rPr>
            </w:pPr>
            <w:r>
              <w:rPr>
                <w:rFonts w:hint="eastAsia" w:ascii="宋体" w:hAnsi="宋体" w:eastAsia="宋体" w:cs="宋体"/>
                <w:kern w:val="0"/>
                <w:sz w:val="24"/>
                <w:szCs w:val="24"/>
              </w:rPr>
              <w:t>超过了采购项目预算或最高限价的，为响应无效。</w:t>
            </w:r>
          </w:p>
          <w:p>
            <w:pPr>
              <w:jc w:val="left"/>
              <w:rPr>
                <w:rFonts w:hint="eastAsia" w:ascii="宋体" w:hAnsi="宋体" w:eastAsia="宋体" w:cs="宋体"/>
              </w:rPr>
            </w:pPr>
          </w:p>
        </w:tc>
        <w:tc>
          <w:tcPr>
            <w:tcW w:w="9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lang w:val="en-US" w:eastAsia="zh-CN"/>
              </w:rPr>
            </w:pPr>
            <w:r>
              <w:rPr>
                <w:rFonts w:hint="eastAsia" w:ascii="宋体" w:hAnsi="宋体" w:cs="宋体"/>
                <w:lang w:val="en-US" w:eastAsia="zh-CN"/>
              </w:rPr>
              <w:t>报价</w:t>
            </w:r>
          </w:p>
          <w:p>
            <w:pPr>
              <w:jc w:val="center"/>
              <w:rPr>
                <w:rFonts w:hint="default" w:ascii="宋体" w:hAnsi="宋体" w:eastAsia="宋体" w:cs="宋体"/>
                <w:lang w:val="en-US" w:eastAsia="zh-CN"/>
              </w:rPr>
            </w:pPr>
            <w:r>
              <w:rPr>
                <w:rFonts w:hint="eastAsia" w:ascii="宋体" w:hAnsi="宋体" w:cs="宋体"/>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rPr>
            </w:pPr>
            <w:r>
              <w:rPr>
                <w:rFonts w:hint="eastAsia" w:ascii="宋体" w:hAnsi="宋体" w:eastAsia="宋体" w:cs="宋体"/>
              </w:rPr>
              <w:t>2</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rPr>
              <w:t>企业业绩</w:t>
            </w:r>
          </w:p>
        </w:tc>
        <w:tc>
          <w:tcPr>
            <w:tcW w:w="684"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分</w:t>
            </w:r>
          </w:p>
        </w:tc>
        <w:tc>
          <w:tcPr>
            <w:tcW w:w="5733" w:type="dxa"/>
            <w:tcBorders>
              <w:top w:val="single" w:color="auto" w:sz="4" w:space="0"/>
              <w:left w:val="single" w:color="auto" w:sz="4" w:space="0"/>
              <w:bottom w:val="single" w:color="auto" w:sz="4" w:space="0"/>
              <w:right w:val="single" w:color="auto" w:sz="4" w:space="0"/>
            </w:tcBorders>
            <w:vAlign w:val="center"/>
          </w:tcPr>
          <w:p>
            <w:pPr>
              <w:widowControl/>
              <w:autoSpaceDN w:val="0"/>
              <w:spacing w:line="0" w:lineRule="atLeast"/>
              <w:rPr>
                <w:rFonts w:hint="eastAsia" w:ascii="宋体" w:hAnsi="宋体" w:eastAsia="宋体" w:cs="宋体"/>
                <w:sz w:val="24"/>
                <w:lang w:val="en-US" w:eastAsia="zh-CN"/>
              </w:rPr>
            </w:pPr>
            <w:r>
              <w:rPr>
                <w:rFonts w:hint="eastAsia" w:ascii="宋体" w:hAnsi="宋体" w:eastAsia="宋体" w:cs="宋体"/>
                <w:sz w:val="24"/>
                <w:lang w:eastAsia="zh-CN"/>
              </w:rPr>
              <w:t>供应商</w:t>
            </w:r>
            <w:r>
              <w:rPr>
                <w:rFonts w:hint="eastAsia" w:ascii="宋体" w:hAnsi="宋体" w:eastAsia="宋体" w:cs="宋体"/>
                <w:sz w:val="24"/>
                <w:lang w:val="en-US" w:eastAsia="zh-CN"/>
              </w:rPr>
              <w:t>自20</w:t>
            </w:r>
            <w:r>
              <w:rPr>
                <w:rFonts w:hint="eastAsia" w:ascii="宋体" w:hAnsi="宋体" w:cs="宋体"/>
                <w:sz w:val="24"/>
                <w:lang w:val="en-US" w:eastAsia="zh-CN"/>
              </w:rPr>
              <w:t>20</w:t>
            </w:r>
            <w:r>
              <w:rPr>
                <w:rFonts w:hint="eastAsia" w:ascii="宋体" w:hAnsi="宋体" w:eastAsia="宋体" w:cs="宋体"/>
                <w:sz w:val="24"/>
                <w:lang w:val="en-US" w:eastAsia="zh-CN"/>
              </w:rPr>
              <w:t>年</w:t>
            </w:r>
            <w:r>
              <w:rPr>
                <w:rFonts w:hint="eastAsia" w:ascii="宋体" w:hAnsi="宋体" w:cs="宋体"/>
                <w:sz w:val="24"/>
                <w:lang w:val="en-US" w:eastAsia="zh-CN"/>
              </w:rPr>
              <w:t>1</w:t>
            </w:r>
            <w:r>
              <w:rPr>
                <w:rFonts w:hint="eastAsia" w:ascii="宋体" w:hAnsi="宋体" w:eastAsia="宋体" w:cs="宋体"/>
                <w:sz w:val="24"/>
                <w:lang w:val="en-US" w:eastAsia="zh-CN"/>
              </w:rPr>
              <w:t>月1日至开标截至之日完成过1</w:t>
            </w:r>
            <w:r>
              <w:rPr>
                <w:rFonts w:hint="eastAsia" w:ascii="宋体" w:hAnsi="宋体" w:cs="宋体"/>
                <w:sz w:val="24"/>
                <w:lang w:val="en-US" w:eastAsia="zh-CN"/>
              </w:rPr>
              <w:t>个清障车（30t以上）的得2分</w:t>
            </w:r>
            <w:r>
              <w:rPr>
                <w:rFonts w:hint="eastAsia" w:ascii="宋体" w:hAnsi="宋体" w:eastAsia="宋体" w:cs="宋体"/>
                <w:sz w:val="24"/>
                <w:lang w:val="en-US" w:eastAsia="zh-CN"/>
              </w:rPr>
              <w:t>，最高得</w:t>
            </w:r>
            <w:r>
              <w:rPr>
                <w:rFonts w:hint="eastAsia" w:ascii="宋体" w:hAnsi="宋体" w:cs="宋体"/>
                <w:sz w:val="24"/>
                <w:lang w:val="en-US" w:eastAsia="zh-CN"/>
              </w:rPr>
              <w:t>8</w:t>
            </w:r>
            <w:r>
              <w:rPr>
                <w:rFonts w:hint="eastAsia" w:ascii="宋体" w:hAnsi="宋体" w:eastAsia="宋体" w:cs="宋体"/>
                <w:sz w:val="24"/>
                <w:lang w:val="en-US" w:eastAsia="zh-CN"/>
              </w:rPr>
              <w:t>分。</w:t>
            </w:r>
          </w:p>
          <w:p>
            <w:pPr>
              <w:widowControl/>
              <w:autoSpaceDN w:val="0"/>
              <w:spacing w:line="0" w:lineRule="atLeast"/>
              <w:rPr>
                <w:rFonts w:hint="eastAsia" w:ascii="宋体" w:hAnsi="宋体" w:eastAsia="宋体" w:cs="宋体"/>
                <w:kern w:val="0"/>
                <w:sz w:val="24"/>
                <w:szCs w:val="24"/>
              </w:rPr>
            </w:pPr>
            <w:r>
              <w:rPr>
                <w:rFonts w:hint="eastAsia" w:ascii="Times New Roman" w:hAnsi="Times New Roman" w:eastAsia="宋体" w:cs="Times New Roman"/>
                <w:sz w:val="24"/>
              </w:rPr>
              <w:t>【合同复印件关键页】</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商务</w:t>
            </w:r>
          </w:p>
          <w:p>
            <w:pPr>
              <w:tabs>
                <w:tab w:val="left" w:pos="749"/>
                <w:tab w:val="left" w:pos="3346"/>
                <w:tab w:val="left" w:pos="3873"/>
                <w:tab w:val="left" w:pos="9611"/>
              </w:tabs>
              <w:contextualSpacing/>
              <w:jc w:val="center"/>
              <w:rPr>
                <w:rFonts w:hint="default" w:ascii="宋体" w:hAnsi="宋体" w:eastAsia="宋体" w:cs="宋体"/>
                <w:lang w:val="en-US" w:eastAsia="zh-CN"/>
              </w:rPr>
            </w:pPr>
            <w:r>
              <w:rPr>
                <w:rFonts w:hint="eastAsia" w:ascii="宋体" w:hAnsi="宋体" w:cs="宋体"/>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rPr>
            </w:pPr>
            <w:r>
              <w:rPr>
                <w:rFonts w:hint="eastAsia" w:ascii="宋体" w:hAnsi="宋体" w:eastAsia="宋体" w:cs="宋体"/>
              </w:rPr>
              <w:t>3</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2"/>
              </w:rPr>
            </w:pPr>
            <w:r>
              <w:rPr>
                <w:rFonts w:hint="eastAsia" w:ascii="宋体" w:hAnsi="宋体" w:eastAsia="宋体" w:cs="宋体"/>
                <w:sz w:val="24"/>
              </w:rPr>
              <w:t>企业信誉</w:t>
            </w:r>
          </w:p>
        </w:tc>
        <w:tc>
          <w:tcPr>
            <w:tcW w:w="684" w:type="dxa"/>
            <w:tcBorders>
              <w:top w:val="single" w:color="auto" w:sz="4" w:space="0"/>
              <w:left w:val="single" w:color="auto" w:sz="4" w:space="0"/>
              <w:bottom w:val="single" w:color="auto" w:sz="4" w:space="0"/>
              <w:right w:val="single" w:color="auto" w:sz="4" w:space="0"/>
            </w:tcBorders>
            <w:vAlign w:val="center"/>
          </w:tcPr>
          <w:p>
            <w:pPr>
              <w:widowControl/>
              <w:autoSpaceDN w:val="0"/>
              <w:spacing w:line="0" w:lineRule="atLeast"/>
              <w:rPr>
                <w:rFonts w:hint="eastAsia" w:ascii="宋体" w:hAnsi="宋体" w:eastAsia="宋体" w:cs="宋体"/>
                <w:lang w:eastAsia="zh-CN"/>
              </w:rPr>
            </w:pPr>
            <w:r>
              <w:rPr>
                <w:rFonts w:hint="eastAsia" w:ascii="宋体" w:hAnsi="宋体" w:cs="宋体"/>
                <w:lang w:val="en-US" w:eastAsia="zh-CN"/>
              </w:rPr>
              <w:t>4</w:t>
            </w:r>
            <w:r>
              <w:rPr>
                <w:rFonts w:hint="eastAsia" w:ascii="宋体" w:hAnsi="宋体" w:eastAsia="宋体" w:cs="宋体"/>
                <w:lang w:eastAsia="zh-CN"/>
              </w:rPr>
              <w:t>分</w:t>
            </w:r>
          </w:p>
        </w:tc>
        <w:tc>
          <w:tcPr>
            <w:tcW w:w="5733"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kern w:val="0"/>
                <w:sz w:val="24"/>
                <w:szCs w:val="24"/>
                <w:lang w:val="en-US" w:eastAsia="zh-CN"/>
              </w:rPr>
            </w:pPr>
            <w:r>
              <w:rPr>
                <w:rFonts w:hint="eastAsia" w:ascii="宋体" w:hAnsi="宋体" w:eastAsia="宋体" w:cs="宋体"/>
                <w:sz w:val="24"/>
                <w:lang w:eastAsia="zh-CN"/>
              </w:rPr>
              <w:t>供应商</w:t>
            </w:r>
            <w:r>
              <w:rPr>
                <w:rFonts w:hint="default" w:ascii="Times New Roman" w:hAnsi="Times New Roman" w:cs="Times New Roman"/>
                <w:sz w:val="24"/>
                <w:szCs w:val="24"/>
                <w:highlight w:val="none"/>
                <w:lang w:val="en-US" w:eastAsia="zh-CN"/>
              </w:rPr>
              <w:t>或生产商具有</w:t>
            </w:r>
            <w:r>
              <w:rPr>
                <w:rFonts w:hint="default" w:ascii="Times New Roman" w:hAnsi="Times New Roman" w:eastAsia="宋体" w:cs="Times New Roman"/>
                <w:sz w:val="24"/>
                <w:szCs w:val="24"/>
                <w:lang w:val="en-US" w:eastAsia="zh-CN"/>
              </w:rPr>
              <w:t>有效的ISO9001质量管理体系认证证书、及GB/T28001职业健康安全管理体系认证证书，</w:t>
            </w:r>
            <w:r>
              <w:rPr>
                <w:rFonts w:hint="eastAsia" w:ascii="Times New Roman" w:hAnsi="Times New Roman" w:eastAsia="宋体" w:cs="Times New Roman"/>
                <w:sz w:val="24"/>
                <w:szCs w:val="24"/>
                <w:lang w:val="en-US" w:eastAsia="zh-CN"/>
              </w:rPr>
              <w:t>认证范围包含</w:t>
            </w:r>
            <w:r>
              <w:rPr>
                <w:rFonts w:hint="eastAsia" w:eastAsia="宋体" w:cs="Times New Roman"/>
                <w:sz w:val="24"/>
                <w:szCs w:val="24"/>
                <w:lang w:val="en-US" w:eastAsia="zh-CN"/>
              </w:rPr>
              <w:t>清障</w:t>
            </w:r>
            <w:r>
              <w:rPr>
                <w:rFonts w:hint="eastAsia" w:ascii="Times New Roman" w:hAnsi="Times New Roman" w:eastAsia="宋体" w:cs="Times New Roman"/>
                <w:sz w:val="24"/>
                <w:szCs w:val="24"/>
                <w:lang w:val="en-US" w:eastAsia="zh-CN"/>
              </w:rPr>
              <w:t>车，</w:t>
            </w:r>
            <w:r>
              <w:rPr>
                <w:rFonts w:hint="default" w:ascii="Times New Roman" w:hAnsi="Times New Roman" w:eastAsia="宋体" w:cs="Times New Roman"/>
                <w:sz w:val="24"/>
                <w:szCs w:val="24"/>
                <w:lang w:val="en-US" w:eastAsia="zh-CN"/>
              </w:rPr>
              <w:t>每提供一份得</w:t>
            </w:r>
            <w:r>
              <w:rPr>
                <w:rFonts w:hint="eastAsia" w:eastAsia="宋体" w:cs="Times New Roman"/>
                <w:sz w:val="24"/>
                <w:szCs w:val="24"/>
                <w:lang w:val="en-US" w:eastAsia="zh-CN"/>
              </w:rPr>
              <w:t>2</w:t>
            </w:r>
            <w:r>
              <w:rPr>
                <w:rFonts w:hint="default" w:ascii="Times New Roman" w:hAnsi="Times New Roman" w:eastAsia="宋体" w:cs="Times New Roman"/>
                <w:sz w:val="24"/>
                <w:szCs w:val="24"/>
                <w:lang w:val="en-US" w:eastAsia="zh-CN"/>
              </w:rPr>
              <w:t>分，满分</w:t>
            </w:r>
            <w:r>
              <w:rPr>
                <w:rFonts w:hint="eastAsia" w:eastAsia="宋体" w:cs="Times New Roman"/>
                <w:sz w:val="24"/>
                <w:szCs w:val="24"/>
                <w:lang w:val="en-US" w:eastAsia="zh-CN"/>
              </w:rPr>
              <w:t>4</w:t>
            </w:r>
            <w:r>
              <w:rPr>
                <w:rFonts w:hint="default" w:ascii="Times New Roman" w:hAnsi="Times New Roman" w:eastAsia="宋体" w:cs="Times New Roman"/>
                <w:sz w:val="24"/>
                <w:szCs w:val="24"/>
                <w:lang w:val="en-US" w:eastAsia="zh-CN"/>
              </w:rPr>
              <w:t>分,未提供不得分。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商务</w:t>
            </w:r>
          </w:p>
          <w:p>
            <w:pPr>
              <w:tabs>
                <w:tab w:val="left" w:pos="749"/>
                <w:tab w:val="left" w:pos="3346"/>
                <w:tab w:val="left" w:pos="3873"/>
                <w:tab w:val="left" w:pos="9611"/>
              </w:tabs>
              <w:contextualSpacing/>
              <w:jc w:val="center"/>
              <w:rPr>
                <w:rFonts w:hint="eastAsia" w:ascii="宋体" w:hAnsi="宋体" w:eastAsia="宋体" w:cs="宋体"/>
              </w:rPr>
            </w:pPr>
            <w:r>
              <w:rPr>
                <w:rFonts w:hint="eastAsia" w:ascii="宋体" w:hAnsi="宋体" w:cs="宋体"/>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color w:val="000000"/>
                <w:kern w:val="2"/>
                <w:sz w:val="21"/>
                <w:lang w:val="en-US" w:eastAsia="zh-CN" w:bidi="ar-SA"/>
              </w:rPr>
            </w:pPr>
            <w:r>
              <w:rPr>
                <w:rFonts w:hint="eastAsia" w:ascii="宋体" w:hAnsi="宋体" w:eastAsia="宋体" w:cs="宋体"/>
              </w:rPr>
              <w:t>4</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ind w:left="1" w:leftChars="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售后服务</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napToGrid w:val="0"/>
              <w:ind w:left="1" w:leftChars="0"/>
              <w:jc w:val="center"/>
              <w:rPr>
                <w:rFonts w:hint="default"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8分</w:t>
            </w:r>
          </w:p>
        </w:tc>
        <w:tc>
          <w:tcPr>
            <w:tcW w:w="5733" w:type="dxa"/>
            <w:tcBorders>
              <w:top w:val="single" w:color="auto" w:sz="4" w:space="0"/>
              <w:left w:val="single" w:color="auto" w:sz="4" w:space="0"/>
              <w:bottom w:val="single" w:color="auto" w:sz="4" w:space="0"/>
              <w:right w:val="single" w:color="auto" w:sz="4" w:space="0"/>
            </w:tcBorders>
            <w:vAlign w:val="center"/>
          </w:tcPr>
          <w:p>
            <w:pPr>
              <w:spacing w:line="0" w:lineRule="atLeast"/>
              <w:ind w:left="0"/>
              <w:jc w:val="left"/>
              <w:rPr>
                <w:rFonts w:hint="default" w:ascii="Times New Roman" w:hAnsi="Times New Roman" w:eastAsia="宋体" w:cs="Times New Roman"/>
                <w:b w:val="0"/>
                <w:color w:val="000000"/>
                <w:kern w:val="0"/>
                <w:sz w:val="24"/>
                <w:szCs w:val="20"/>
                <w:lang w:val="en-US" w:eastAsia="zh-CN" w:bidi="ar-SA"/>
              </w:rPr>
            </w:pPr>
            <w:r>
              <w:rPr>
                <w:rFonts w:hint="default" w:ascii="Times New Roman" w:hAnsi="Times New Roman" w:eastAsia="宋体" w:cs="Times New Roman"/>
                <w:b w:val="0"/>
                <w:color w:val="000000"/>
                <w:kern w:val="0"/>
                <w:sz w:val="24"/>
                <w:szCs w:val="20"/>
                <w:lang w:val="en-US" w:eastAsia="zh-CN" w:bidi="ar-SA"/>
              </w:rPr>
              <w:t>1、</w:t>
            </w:r>
            <w:r>
              <w:rPr>
                <w:rFonts w:hint="eastAsia" w:cs="Times New Roman"/>
                <w:b w:val="0"/>
                <w:color w:val="000000"/>
                <w:kern w:val="0"/>
                <w:sz w:val="24"/>
                <w:szCs w:val="20"/>
                <w:lang w:val="en-US" w:eastAsia="zh-CN" w:bidi="ar-SA"/>
              </w:rPr>
              <w:t>供应商</w:t>
            </w:r>
            <w:r>
              <w:rPr>
                <w:rFonts w:hint="default" w:ascii="Times New Roman" w:hAnsi="Times New Roman" w:eastAsia="宋体" w:cs="Times New Roman"/>
                <w:b w:val="0"/>
                <w:color w:val="000000"/>
                <w:kern w:val="0"/>
                <w:sz w:val="24"/>
                <w:szCs w:val="20"/>
                <w:lang w:val="en-US" w:eastAsia="zh-CN" w:bidi="ar-SA"/>
              </w:rPr>
              <w:t>在</w:t>
            </w:r>
            <w:r>
              <w:rPr>
                <w:rFonts w:hint="eastAsia" w:ascii="Times New Roman" w:hAnsi="Times New Roman" w:eastAsia="宋体" w:cs="Times New Roman"/>
                <w:b w:val="0"/>
                <w:color w:val="000000"/>
                <w:kern w:val="0"/>
                <w:sz w:val="24"/>
                <w:szCs w:val="20"/>
                <w:lang w:val="en-US" w:eastAsia="zh-CN" w:bidi="ar-SA"/>
              </w:rPr>
              <w:t>接到任务通知后，承诺能够4小时到达现场得3分；能够</w:t>
            </w:r>
            <w:r>
              <w:rPr>
                <w:rFonts w:hint="default" w:ascii="Times New Roman" w:hAnsi="Times New Roman" w:eastAsia="宋体" w:cs="Times New Roman"/>
                <w:b w:val="0"/>
                <w:color w:val="000000"/>
                <w:kern w:val="0"/>
                <w:sz w:val="24"/>
                <w:szCs w:val="20"/>
                <w:lang w:val="en-US" w:eastAsia="zh-CN" w:bidi="ar-SA"/>
              </w:rPr>
              <w:t>提供售后服务机构证明材料</w:t>
            </w:r>
            <w:r>
              <w:rPr>
                <w:rFonts w:hint="eastAsia" w:ascii="Times New Roman" w:hAnsi="Times New Roman" w:eastAsia="宋体" w:cs="Times New Roman"/>
                <w:b w:val="0"/>
                <w:color w:val="000000"/>
                <w:kern w:val="0"/>
                <w:sz w:val="24"/>
                <w:szCs w:val="20"/>
                <w:lang w:val="en-US" w:eastAsia="zh-CN" w:bidi="ar-SA"/>
              </w:rPr>
              <w:t>的得1分</w:t>
            </w:r>
            <w:r>
              <w:rPr>
                <w:rFonts w:hint="default" w:ascii="Times New Roman" w:hAnsi="Times New Roman" w:eastAsia="宋体" w:cs="Times New Roman"/>
                <w:b w:val="0"/>
                <w:color w:val="000000"/>
                <w:kern w:val="0"/>
                <w:sz w:val="24"/>
                <w:szCs w:val="20"/>
                <w:lang w:val="en-US" w:eastAsia="zh-CN" w:bidi="ar-SA"/>
              </w:rPr>
              <w:t>，有完善的售后服务网络，人员培训计划，各阶段服务计划详尽</w:t>
            </w:r>
            <w:r>
              <w:rPr>
                <w:rFonts w:hint="eastAsia" w:ascii="Times New Roman" w:hAnsi="Times New Roman" w:eastAsia="宋体" w:cs="Times New Roman"/>
                <w:b w:val="0"/>
                <w:color w:val="000000"/>
                <w:kern w:val="0"/>
                <w:sz w:val="24"/>
                <w:szCs w:val="20"/>
                <w:lang w:val="en-US" w:eastAsia="zh-CN" w:bidi="ar-SA"/>
              </w:rPr>
              <w:t>得1分</w:t>
            </w:r>
            <w:r>
              <w:rPr>
                <w:rFonts w:hint="default" w:ascii="Times New Roman" w:hAnsi="Times New Roman" w:eastAsia="宋体" w:cs="Times New Roman"/>
                <w:b w:val="0"/>
                <w:color w:val="000000"/>
                <w:kern w:val="0"/>
                <w:sz w:val="24"/>
                <w:szCs w:val="20"/>
                <w:lang w:val="en-US" w:eastAsia="zh-CN" w:bidi="ar-SA"/>
              </w:rPr>
              <w:t>。</w:t>
            </w:r>
          </w:p>
          <w:p>
            <w:pPr>
              <w:widowControl/>
              <w:snapToGrid w:val="0"/>
              <w:ind w:left="1" w:leftChars="0"/>
              <w:jc w:val="left"/>
              <w:rPr>
                <w:rFonts w:hint="eastAsia" w:ascii="Times New Roman" w:hAnsi="Times New Roman" w:eastAsia="宋体" w:cs="Times New Roman"/>
                <w:b w:val="0"/>
                <w:color w:val="000000"/>
                <w:kern w:val="0"/>
                <w:sz w:val="24"/>
                <w:szCs w:val="20"/>
                <w:lang w:val="en-US" w:eastAsia="zh-CN" w:bidi="ar-SA"/>
              </w:rPr>
            </w:pPr>
            <w:r>
              <w:rPr>
                <w:rFonts w:hint="default" w:ascii="Times New Roman" w:hAnsi="Times New Roman" w:eastAsia="宋体" w:cs="Times New Roman"/>
                <w:b w:val="0"/>
                <w:color w:val="000000"/>
                <w:kern w:val="0"/>
                <w:sz w:val="24"/>
                <w:szCs w:val="20"/>
                <w:lang w:val="en-US" w:eastAsia="zh-CN" w:bidi="ar-SA"/>
              </w:rPr>
              <w:t>2、</w:t>
            </w:r>
            <w:r>
              <w:rPr>
                <w:rFonts w:hint="eastAsia" w:cs="Times New Roman"/>
                <w:b w:val="0"/>
                <w:color w:val="000000"/>
                <w:kern w:val="0"/>
                <w:sz w:val="24"/>
                <w:szCs w:val="20"/>
                <w:lang w:val="en-US" w:eastAsia="zh-CN" w:bidi="ar-SA"/>
              </w:rPr>
              <w:t>供应商</w:t>
            </w:r>
            <w:r>
              <w:rPr>
                <w:rFonts w:hint="default" w:ascii="Times New Roman" w:hAnsi="Times New Roman" w:eastAsia="宋体" w:cs="Times New Roman"/>
                <w:b w:val="0"/>
                <w:color w:val="000000"/>
                <w:kern w:val="0"/>
                <w:sz w:val="24"/>
                <w:szCs w:val="20"/>
                <w:lang w:val="en-US" w:eastAsia="zh-CN" w:bidi="ar-SA"/>
              </w:rPr>
              <w:t>或生产商具有《CTEAS售后服务体系完善程度认证书》，售后服务体系完善程度卓越的得3分；售后服务体系完善程度优秀的得2分；售后服务体系完善程度达标的得1分；最高得3分，没有不得分。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商务</w:t>
            </w:r>
          </w:p>
          <w:p>
            <w:pPr>
              <w:tabs>
                <w:tab w:val="left" w:pos="749"/>
                <w:tab w:val="left" w:pos="3346"/>
                <w:tab w:val="left" w:pos="3873"/>
                <w:tab w:val="left" w:pos="9611"/>
              </w:tabs>
              <w:contextualSpacing/>
              <w:jc w:val="center"/>
              <w:rPr>
                <w:rFonts w:hint="eastAsia" w:ascii="宋体" w:hAnsi="宋体" w:eastAsia="宋体" w:cs="宋体"/>
              </w:rPr>
            </w:pPr>
            <w:r>
              <w:rPr>
                <w:rFonts w:hint="eastAsia" w:ascii="宋体" w:hAnsi="宋体" w:cs="宋体"/>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lang w:val="en-US" w:eastAsia="zh-CN"/>
              </w:rPr>
            </w:pPr>
            <w:r>
              <w:rPr>
                <w:rFonts w:hint="eastAsia" w:ascii="宋体" w:hAnsi="宋体" w:cs="宋体"/>
                <w:lang w:val="en-US" w:eastAsia="zh-CN"/>
              </w:rPr>
              <w:t>5</w:t>
            </w:r>
          </w:p>
        </w:tc>
        <w:tc>
          <w:tcPr>
            <w:tcW w:w="1526" w:type="dxa"/>
            <w:tcBorders>
              <w:top w:val="single" w:color="auto" w:sz="4" w:space="0"/>
              <w:left w:val="single" w:color="auto" w:sz="4" w:space="0"/>
              <w:bottom w:val="single" w:color="auto" w:sz="4" w:space="0"/>
              <w:right w:val="single" w:color="auto" w:sz="4" w:space="0"/>
            </w:tcBorders>
            <w:vAlign w:val="center"/>
          </w:tcPr>
          <w:p>
            <w:pPr>
              <w:pStyle w:val="207"/>
              <w:spacing w:before="0" w:after="0" w:line="340" w:lineRule="exact"/>
              <w:ind w:firstLine="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项目实施、供货计划</w:t>
            </w:r>
          </w:p>
          <w:p>
            <w:pPr>
              <w:pStyle w:val="207"/>
              <w:spacing w:before="0" w:after="0" w:line="340" w:lineRule="exact"/>
              <w:ind w:firstLine="0"/>
              <w:jc w:val="center"/>
              <w:rPr>
                <w:rFonts w:hint="eastAsia" w:ascii="Times New Roman" w:hAnsi="Times New Roman" w:eastAsia="宋体" w:cs="Times New Roman"/>
                <w:b w:val="0"/>
                <w:color w:val="000000"/>
                <w:kern w:val="0"/>
                <w:sz w:val="24"/>
                <w:szCs w:val="20"/>
                <w:lang w:val="en-US" w:eastAsia="zh-CN" w:bidi="ar-SA"/>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207"/>
              <w:spacing w:before="0" w:after="0" w:line="340" w:lineRule="exact"/>
              <w:ind w:firstLine="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6分</w:t>
            </w:r>
          </w:p>
        </w:tc>
        <w:tc>
          <w:tcPr>
            <w:tcW w:w="5733" w:type="dxa"/>
            <w:tcBorders>
              <w:top w:val="single" w:color="auto" w:sz="4" w:space="0"/>
              <w:left w:val="single" w:color="auto" w:sz="4" w:space="0"/>
              <w:bottom w:val="single" w:color="auto" w:sz="4" w:space="0"/>
              <w:right w:val="single" w:color="auto" w:sz="4" w:space="0"/>
            </w:tcBorders>
            <w:vAlign w:val="center"/>
          </w:tcPr>
          <w:p>
            <w:pPr>
              <w:pStyle w:val="207"/>
              <w:spacing w:before="0" w:after="0" w:line="340" w:lineRule="exact"/>
              <w:ind w:firstLine="0"/>
              <w:jc w:val="left"/>
              <w:rPr>
                <w:rFonts w:hint="default"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项目实施方案的完整性、项目进度计划安排的合理性：供货、培训、应急措施等对采购人的有利性以及保证项目顺利实施的其他因素。方案内容全面、计划合理可行优</w:t>
            </w:r>
            <w:r>
              <w:rPr>
                <w:rFonts w:hint="eastAsia" w:ascii="Times New Roman" w:hAnsi="Times New Roman" w:cs="Times New Roman"/>
                <w:b w:val="0"/>
                <w:color w:val="000000"/>
                <w:kern w:val="0"/>
                <w:sz w:val="24"/>
                <w:szCs w:val="20"/>
                <w:lang w:val="en-US" w:eastAsia="zh-CN" w:bidi="ar-SA"/>
              </w:rPr>
              <w:t>4</w:t>
            </w:r>
            <w:r>
              <w:rPr>
                <w:rFonts w:hint="eastAsia" w:ascii="Times New Roman" w:hAnsi="Times New Roman" w:eastAsia="宋体" w:cs="Times New Roman"/>
                <w:b w:val="0"/>
                <w:color w:val="000000"/>
                <w:kern w:val="0"/>
                <w:sz w:val="24"/>
                <w:szCs w:val="20"/>
                <w:lang w:val="en-US" w:eastAsia="zh-CN" w:bidi="ar-SA"/>
              </w:rPr>
              <w:t>-</w:t>
            </w:r>
            <w:r>
              <w:rPr>
                <w:rFonts w:hint="eastAsia" w:ascii="Times New Roman" w:hAnsi="Times New Roman" w:cs="Times New Roman"/>
                <w:b w:val="0"/>
                <w:color w:val="000000"/>
                <w:kern w:val="0"/>
                <w:sz w:val="24"/>
                <w:szCs w:val="20"/>
                <w:lang w:val="en-US" w:eastAsia="zh-CN" w:bidi="ar-SA"/>
              </w:rPr>
              <w:t>6</w:t>
            </w:r>
            <w:r>
              <w:rPr>
                <w:rFonts w:hint="eastAsia" w:ascii="Times New Roman" w:hAnsi="Times New Roman" w:eastAsia="宋体" w:cs="Times New Roman"/>
                <w:b w:val="0"/>
                <w:color w:val="000000"/>
                <w:kern w:val="0"/>
                <w:sz w:val="24"/>
                <w:szCs w:val="20"/>
                <w:lang w:val="en-US" w:eastAsia="zh-CN" w:bidi="ar-SA"/>
              </w:rPr>
              <w:t>分，良2-</w:t>
            </w:r>
            <w:r>
              <w:rPr>
                <w:rFonts w:hint="eastAsia" w:ascii="Times New Roman" w:hAnsi="Times New Roman" w:cs="Times New Roman"/>
                <w:b w:val="0"/>
                <w:color w:val="000000"/>
                <w:kern w:val="0"/>
                <w:sz w:val="24"/>
                <w:szCs w:val="20"/>
                <w:lang w:val="en-US" w:eastAsia="zh-CN" w:bidi="ar-SA"/>
              </w:rPr>
              <w:t>4</w:t>
            </w:r>
            <w:r>
              <w:rPr>
                <w:rFonts w:hint="eastAsia" w:ascii="Times New Roman" w:hAnsi="Times New Roman" w:eastAsia="宋体" w:cs="Times New Roman"/>
                <w:b w:val="0"/>
                <w:color w:val="000000"/>
                <w:kern w:val="0"/>
                <w:sz w:val="24"/>
                <w:szCs w:val="20"/>
                <w:lang w:val="en-US" w:eastAsia="zh-CN" w:bidi="ar-SA"/>
              </w:rPr>
              <w:t>分，差0-2分。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商务</w:t>
            </w:r>
          </w:p>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lang w:val="en-US" w:eastAsia="zh-CN"/>
              </w:rPr>
            </w:pPr>
            <w:r>
              <w:rPr>
                <w:rFonts w:hint="eastAsia" w:ascii="宋体" w:hAnsi="宋体" w:cs="宋体"/>
                <w:lang w:val="en-US" w:eastAsia="zh-CN"/>
              </w:rPr>
              <w:t>6</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ind w:left="1" w:leftChars="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kern w:val="0"/>
                <w:sz w:val="24"/>
                <w:szCs w:val="20"/>
                <w:lang w:val="en-US" w:eastAsia="zh-CN" w:bidi="ar-SA"/>
              </w:rPr>
              <w:t>合理建议</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napToGrid w:val="0"/>
              <w:ind w:left="1" w:leftChars="0"/>
              <w:jc w:val="center"/>
              <w:rPr>
                <w:rFonts w:hint="default"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kern w:val="0"/>
                <w:sz w:val="24"/>
                <w:szCs w:val="20"/>
                <w:lang w:val="en-US" w:eastAsia="zh-CN" w:bidi="ar-SA"/>
              </w:rPr>
              <w:t>4分</w:t>
            </w:r>
          </w:p>
        </w:tc>
        <w:tc>
          <w:tcPr>
            <w:tcW w:w="5733" w:type="dxa"/>
            <w:tcBorders>
              <w:top w:val="single" w:color="auto" w:sz="4" w:space="0"/>
              <w:left w:val="single" w:color="auto" w:sz="4" w:space="0"/>
              <w:bottom w:val="single" w:color="auto" w:sz="4" w:space="0"/>
              <w:right w:val="single" w:color="auto" w:sz="4" w:space="0"/>
            </w:tcBorders>
            <w:vAlign w:val="center"/>
          </w:tcPr>
          <w:p>
            <w:pPr>
              <w:spacing w:line="0" w:lineRule="atLeast"/>
              <w:ind w:left="0" w:leftChars="0"/>
              <w:jc w:val="left"/>
              <w:rPr>
                <w:rFonts w:hint="default"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sz w:val="24"/>
                <w:szCs w:val="24"/>
                <w:lang w:val="en-US" w:eastAsia="zh-CN"/>
              </w:rPr>
              <w:t>针对本次项目提供合理化建议，包括（产品使用、配送、及后期处理等）实际且最优得4分，</w:t>
            </w:r>
            <w:r>
              <w:rPr>
                <w:rFonts w:hint="eastAsia" w:ascii="Times New Roman" w:hAnsi="Times New Roman" w:eastAsia="宋体" w:cs="Times New Roman"/>
                <w:sz w:val="24"/>
                <w:szCs w:val="24"/>
                <w:lang w:val="en-US" w:eastAsia="en-US"/>
              </w:rPr>
              <w:t>较好的得</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en-US"/>
              </w:rPr>
              <w:t>分，</w:t>
            </w:r>
            <w:r>
              <w:rPr>
                <w:rFonts w:hint="eastAsia" w:ascii="Times New Roman" w:hAnsi="Times New Roman" w:eastAsia="宋体" w:cs="Times New Roman"/>
                <w:sz w:val="24"/>
                <w:szCs w:val="24"/>
                <w:lang w:val="en-US" w:eastAsia="zh-CN"/>
              </w:rPr>
              <w:t>其余得1分，未提供不得分。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商务</w:t>
            </w:r>
          </w:p>
          <w:p>
            <w:pPr>
              <w:tabs>
                <w:tab w:val="left" w:pos="749"/>
                <w:tab w:val="left" w:pos="3346"/>
                <w:tab w:val="left" w:pos="3873"/>
                <w:tab w:val="left" w:pos="9611"/>
              </w:tabs>
              <w:contextualSpacing/>
              <w:jc w:val="center"/>
              <w:rPr>
                <w:rFonts w:hint="eastAsia" w:ascii="宋体" w:hAnsi="宋体" w:eastAsia="宋体" w:cs="宋体"/>
              </w:rPr>
            </w:pPr>
            <w:r>
              <w:rPr>
                <w:rFonts w:hint="eastAsia" w:ascii="宋体" w:hAnsi="宋体" w:cs="宋体"/>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宋体" w:hAnsi="宋体" w:cs="宋体"/>
                <w:lang w:val="en-US" w:eastAsia="zh-CN"/>
              </w:rPr>
            </w:pPr>
            <w:r>
              <w:rPr>
                <w:rFonts w:hint="eastAsia" w:ascii="宋体" w:hAnsi="宋体" w:cs="宋体"/>
                <w:lang w:val="en-US" w:eastAsia="zh-CN"/>
              </w:rPr>
              <w:t>7</w:t>
            </w:r>
          </w:p>
        </w:tc>
        <w:tc>
          <w:tcPr>
            <w:tcW w:w="1526" w:type="dxa"/>
            <w:tcBorders>
              <w:top w:val="single" w:color="auto" w:sz="4" w:space="0"/>
              <w:left w:val="single" w:color="auto" w:sz="4" w:space="0"/>
              <w:bottom w:val="single" w:color="auto" w:sz="4" w:space="0"/>
              <w:right w:val="single" w:color="auto" w:sz="4" w:space="0"/>
            </w:tcBorders>
            <w:vAlign w:val="center"/>
          </w:tcPr>
          <w:p>
            <w:pPr>
              <w:pStyle w:val="207"/>
              <w:spacing w:before="0" w:after="0" w:line="340" w:lineRule="exact"/>
              <w:ind w:firstLine="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kern w:val="0"/>
                <w:sz w:val="24"/>
                <w:szCs w:val="20"/>
                <w:lang w:val="en-US" w:eastAsia="zh-CN" w:bidi="ar-SA"/>
              </w:rPr>
              <w:t>质保年限</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kern w:val="0"/>
                <w:sz w:val="24"/>
                <w:szCs w:val="20"/>
                <w:lang w:val="en-US" w:eastAsia="zh-CN" w:bidi="ar-SA"/>
              </w:rPr>
              <w:t>5分</w:t>
            </w:r>
          </w:p>
        </w:tc>
        <w:tc>
          <w:tcPr>
            <w:tcW w:w="5733"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kern w:val="0"/>
                <w:sz w:val="24"/>
                <w:szCs w:val="20"/>
                <w:lang w:val="en-US" w:eastAsia="zh-CN" w:bidi="ar-SA"/>
              </w:rPr>
              <w:t>质保期：满足招标文件基本要求的情况下</w:t>
            </w:r>
            <w:r>
              <w:rPr>
                <w:rFonts w:ascii="Times New Roman" w:hAnsi="Times New Roman" w:eastAsia="宋体" w:cs="Times New Roman"/>
                <w:kern w:val="0"/>
                <w:sz w:val="24"/>
                <w:szCs w:val="20"/>
                <w:lang w:val="en-US" w:eastAsia="zh-CN" w:bidi="ar-SA"/>
              </w:rPr>
              <w:t>,得基本分</w:t>
            </w:r>
            <w:r>
              <w:rPr>
                <w:rFonts w:hint="eastAsia" w:ascii="Times New Roman" w:hAnsi="Times New Roman" w:eastAsia="宋体" w:cs="Times New Roman"/>
                <w:kern w:val="0"/>
                <w:sz w:val="24"/>
                <w:szCs w:val="20"/>
                <w:lang w:val="en-US" w:eastAsia="zh-CN" w:bidi="ar-SA"/>
              </w:rPr>
              <w:t>3</w:t>
            </w:r>
            <w:r>
              <w:rPr>
                <w:rFonts w:ascii="Times New Roman" w:hAnsi="Times New Roman" w:eastAsia="宋体" w:cs="Times New Roman"/>
                <w:kern w:val="0"/>
                <w:sz w:val="24"/>
                <w:szCs w:val="20"/>
                <w:lang w:val="en-US" w:eastAsia="zh-CN" w:bidi="ar-SA"/>
              </w:rPr>
              <w:t>分；主要产品的质保年限每增加1年加1分，此项最多加2分。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商务</w:t>
            </w:r>
          </w:p>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20"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宋体" w:hAnsi="宋体" w:eastAsia="宋体" w:cs="宋体"/>
                <w:color w:val="000000"/>
                <w:kern w:val="2"/>
                <w:sz w:val="21"/>
                <w:lang w:val="en-US" w:eastAsia="zh-CN" w:bidi="ar-SA"/>
              </w:rPr>
            </w:pPr>
            <w:r>
              <w:rPr>
                <w:rFonts w:hint="eastAsia" w:ascii="宋体" w:hAnsi="宋体" w:cs="宋体"/>
                <w:color w:val="000000"/>
                <w:kern w:val="2"/>
                <w:sz w:val="21"/>
                <w:lang w:val="en-US" w:eastAsia="zh-CN" w:bidi="ar-SA"/>
              </w:rPr>
              <w:t>8</w:t>
            </w:r>
          </w:p>
        </w:tc>
        <w:tc>
          <w:tcPr>
            <w:tcW w:w="1526" w:type="dxa"/>
            <w:tcBorders>
              <w:top w:val="single" w:color="auto" w:sz="4" w:space="0"/>
              <w:left w:val="single" w:color="auto" w:sz="4" w:space="0"/>
              <w:bottom w:val="single" w:color="auto" w:sz="4" w:space="0"/>
              <w:right w:val="single" w:color="auto" w:sz="4" w:space="0"/>
            </w:tcBorders>
            <w:vAlign w:val="center"/>
          </w:tcPr>
          <w:p>
            <w:pPr>
              <w:pStyle w:val="207"/>
              <w:spacing w:before="0" w:after="0" w:line="340" w:lineRule="exact"/>
              <w:ind w:firstLine="0"/>
              <w:jc w:val="center"/>
              <w:rPr>
                <w:rFonts w:hint="eastAsia" w:ascii="宋体" w:hAnsi="宋体" w:eastAsia="宋体" w:cs="宋体"/>
                <w:sz w:val="24"/>
                <w:highlight w:val="none"/>
                <w:lang w:eastAsia="zh-CN"/>
              </w:rPr>
            </w:pPr>
            <w:r>
              <w:rPr>
                <w:rFonts w:hint="eastAsia" w:ascii="Times New Roman" w:hAnsi="Times New Roman" w:eastAsia="宋体" w:cs="Times New Roman"/>
                <w:kern w:val="0"/>
                <w:sz w:val="24"/>
                <w:szCs w:val="20"/>
                <w:highlight w:val="none"/>
                <w:lang w:val="en-US" w:eastAsia="zh-CN" w:bidi="ar-SA"/>
              </w:rPr>
              <w:t>产品技术参数响应</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eastAsia="宋体" w:cs="宋体"/>
                <w:sz w:val="24"/>
                <w:highlight w:val="none"/>
                <w:lang w:eastAsia="zh-CN"/>
              </w:rPr>
            </w:pPr>
            <w:r>
              <w:rPr>
                <w:rFonts w:hint="eastAsia" w:ascii="Times New Roman" w:hAnsi="Times New Roman" w:eastAsia="宋体" w:cs="Times New Roman"/>
                <w:kern w:val="0"/>
                <w:sz w:val="24"/>
                <w:szCs w:val="20"/>
                <w:highlight w:val="none"/>
                <w:lang w:val="en-US" w:eastAsia="zh-CN" w:bidi="ar-SA"/>
              </w:rPr>
              <w:t>30分</w:t>
            </w:r>
          </w:p>
        </w:tc>
        <w:tc>
          <w:tcPr>
            <w:tcW w:w="5733"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hAnsi="宋体" w:eastAsia="宋体" w:cs="宋体"/>
                <w:sz w:val="24"/>
                <w:highlight w:val="none"/>
                <w:lang w:eastAsia="zh-CN"/>
              </w:rPr>
            </w:pPr>
            <w:r>
              <w:rPr>
                <w:rFonts w:hint="eastAsia" w:ascii="宋体" w:hAnsi="宋体" w:eastAsia="宋体" w:cs="宋体"/>
                <w:kern w:val="0"/>
                <w:sz w:val="24"/>
                <w:szCs w:val="20"/>
                <w:highlight w:val="none"/>
                <w:lang w:val="en-US" w:eastAsia="zh-CN" w:bidi="ar-SA"/>
              </w:rPr>
              <w:t>供应商的投标产品技术规格、参数每满足或优于</w:t>
            </w:r>
            <w:r>
              <w:rPr>
                <w:rFonts w:hint="eastAsia" w:ascii="宋体" w:hAnsi="宋体" w:cs="宋体"/>
                <w:kern w:val="0"/>
                <w:sz w:val="24"/>
                <w:szCs w:val="20"/>
                <w:highlight w:val="none"/>
                <w:lang w:val="en-US" w:eastAsia="zh-CN" w:bidi="ar-SA"/>
              </w:rPr>
              <w:t>1</w:t>
            </w:r>
            <w:r>
              <w:rPr>
                <w:rFonts w:hint="eastAsia" w:ascii="宋体" w:hAnsi="宋体" w:eastAsia="宋体" w:cs="宋体"/>
                <w:kern w:val="0"/>
                <w:sz w:val="24"/>
                <w:szCs w:val="20"/>
                <w:highlight w:val="none"/>
                <w:lang w:val="en-US" w:eastAsia="zh-CN" w:bidi="ar-SA"/>
              </w:rPr>
              <w:t>项竞争性</w:t>
            </w:r>
            <w:r>
              <w:rPr>
                <w:rFonts w:hint="eastAsia" w:ascii="宋体" w:hAnsi="宋体" w:cs="宋体"/>
                <w:kern w:val="0"/>
                <w:sz w:val="24"/>
                <w:szCs w:val="20"/>
                <w:highlight w:val="none"/>
                <w:lang w:val="en-US" w:eastAsia="zh-CN" w:bidi="ar-SA"/>
              </w:rPr>
              <w:t>磋商</w:t>
            </w:r>
            <w:r>
              <w:rPr>
                <w:rFonts w:hint="eastAsia" w:ascii="宋体" w:hAnsi="宋体" w:eastAsia="宋体" w:cs="宋体"/>
                <w:kern w:val="0"/>
                <w:sz w:val="24"/>
                <w:szCs w:val="20"/>
                <w:highlight w:val="none"/>
                <w:lang w:val="en-US" w:eastAsia="zh-CN" w:bidi="ar-SA"/>
              </w:rPr>
              <w:t>文件要求的技术规格、参数得</w:t>
            </w:r>
            <w:r>
              <w:rPr>
                <w:rFonts w:hint="eastAsia" w:ascii="宋体" w:hAnsi="宋体" w:cs="宋体"/>
                <w:kern w:val="0"/>
                <w:sz w:val="24"/>
                <w:szCs w:val="20"/>
                <w:highlight w:val="none"/>
                <w:lang w:val="en-US" w:eastAsia="zh-CN" w:bidi="ar-SA"/>
              </w:rPr>
              <w:t>0.4</w:t>
            </w:r>
            <w:r>
              <w:rPr>
                <w:rFonts w:hint="eastAsia" w:ascii="宋体" w:hAnsi="宋体" w:eastAsia="宋体" w:cs="宋体"/>
                <w:kern w:val="0"/>
                <w:sz w:val="24"/>
                <w:szCs w:val="20"/>
                <w:highlight w:val="none"/>
                <w:lang w:val="en-US" w:eastAsia="zh-CN" w:bidi="ar-SA"/>
              </w:rPr>
              <w:t>分，最高得30分；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highlight w:val="none"/>
                <w:lang w:val="en-US" w:eastAsia="zh-CN"/>
              </w:rPr>
            </w:pPr>
            <w:r>
              <w:rPr>
                <w:rFonts w:hint="eastAsia" w:ascii="宋体" w:hAnsi="宋体" w:cs="宋体"/>
                <w:highlight w:val="none"/>
                <w:lang w:val="en-US" w:eastAsia="zh-CN"/>
              </w:rPr>
              <w:t>技术</w:t>
            </w:r>
          </w:p>
          <w:p>
            <w:pPr>
              <w:tabs>
                <w:tab w:val="left" w:pos="749"/>
                <w:tab w:val="left" w:pos="3346"/>
                <w:tab w:val="left" w:pos="3873"/>
                <w:tab w:val="left" w:pos="9611"/>
              </w:tabs>
              <w:contextualSpacing/>
              <w:jc w:val="center"/>
              <w:rPr>
                <w:rFonts w:hint="default" w:ascii="宋体" w:hAnsi="宋体" w:eastAsia="宋体" w:cs="宋体"/>
                <w:highlight w:val="none"/>
                <w:lang w:val="en-US" w:eastAsia="zh-CN"/>
              </w:rPr>
            </w:pPr>
            <w:r>
              <w:rPr>
                <w:rFonts w:hint="eastAsia" w:ascii="宋体" w:hAnsi="宋体" w:cs="宋体"/>
                <w:highlight w:val="none"/>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20" w:type="dxa"/>
            <w:tcBorders>
              <w:top w:val="single" w:color="auto" w:sz="4" w:space="0"/>
              <w:left w:val="single" w:color="auto" w:sz="4" w:space="0"/>
              <w:right w:val="single" w:color="auto" w:sz="4" w:space="0"/>
            </w:tcBorders>
            <w:vAlign w:val="center"/>
          </w:tcPr>
          <w:p>
            <w:pPr>
              <w:contextualSpacing/>
              <w:jc w:val="center"/>
              <w:rPr>
                <w:rFonts w:hint="eastAsia" w:ascii="宋体" w:hAnsi="宋体" w:eastAsia="宋体" w:cs="宋体"/>
                <w:lang w:val="en-US" w:eastAsia="zh-CN"/>
              </w:rPr>
            </w:pPr>
            <w:r>
              <w:rPr>
                <w:rFonts w:hint="eastAsia" w:ascii="宋体" w:hAnsi="宋体" w:cs="宋体"/>
                <w:lang w:val="en-US" w:eastAsia="zh-CN"/>
              </w:rPr>
              <w:t>9</w:t>
            </w:r>
          </w:p>
        </w:tc>
        <w:tc>
          <w:tcPr>
            <w:tcW w:w="1526" w:type="dxa"/>
            <w:tcBorders>
              <w:top w:val="single" w:color="auto" w:sz="4" w:space="0"/>
              <w:left w:val="single" w:color="auto" w:sz="4" w:space="0"/>
              <w:right w:val="single" w:color="auto" w:sz="4" w:space="0"/>
            </w:tcBorders>
            <w:vAlign w:val="center"/>
          </w:tcPr>
          <w:p>
            <w:pPr>
              <w:widowControl/>
              <w:snapToGrid w:val="0"/>
              <w:ind w:left="1" w:leftChars="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产品整体</w:t>
            </w:r>
          </w:p>
          <w:p>
            <w:pPr>
              <w:widowControl/>
              <w:snapToGrid w:val="0"/>
              <w:ind w:left="1" w:leftChars="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性能</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napToGrid w:val="0"/>
              <w:ind w:left="1" w:leftChars="0"/>
              <w:jc w:val="center"/>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5分</w:t>
            </w:r>
          </w:p>
        </w:tc>
        <w:tc>
          <w:tcPr>
            <w:tcW w:w="57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根据所投产品的结构及选型是否合理，产品技术是否成熟，产品使用是否便利，产品是否易于维护等情况进行综合评审：</w:t>
            </w:r>
          </w:p>
          <w:p>
            <w:pPr>
              <w:adjustRightInd w:val="0"/>
              <w:snapToGrid w:val="0"/>
              <w:spacing w:line="360" w:lineRule="exact"/>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优：所投产品结构及选型合理性高，产品技术成熟度高，产品使用很方便、易于操作，产品易于维修、维护为优，得4-</w:t>
            </w:r>
            <w:r>
              <w:rPr>
                <w:rFonts w:hint="eastAsia" w:cs="Times New Roman"/>
                <w:b w:val="0"/>
                <w:color w:val="000000"/>
                <w:kern w:val="0"/>
                <w:sz w:val="24"/>
                <w:szCs w:val="20"/>
                <w:lang w:val="en-US" w:eastAsia="zh-CN" w:bidi="ar-SA"/>
              </w:rPr>
              <w:t>5</w:t>
            </w:r>
            <w:r>
              <w:rPr>
                <w:rFonts w:hint="eastAsia" w:ascii="Times New Roman" w:hAnsi="Times New Roman" w:eastAsia="宋体" w:cs="Times New Roman"/>
                <w:b w:val="0"/>
                <w:color w:val="000000"/>
                <w:kern w:val="0"/>
                <w:sz w:val="24"/>
                <w:szCs w:val="20"/>
                <w:lang w:val="en-US" w:eastAsia="zh-CN" w:bidi="ar-SA"/>
              </w:rPr>
              <w:t>分；</w:t>
            </w:r>
          </w:p>
          <w:p>
            <w:pPr>
              <w:adjustRightInd w:val="0"/>
              <w:snapToGrid w:val="0"/>
              <w:spacing w:line="360" w:lineRule="exact"/>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良：所投产品结构及选型有一定合理性，产品技术较成熟，产品使用较方便、易于操作，产品维修、维护较好为良，得2-4分；</w:t>
            </w:r>
          </w:p>
          <w:p>
            <w:pPr>
              <w:adjustRightInd w:val="0"/>
              <w:snapToGrid w:val="0"/>
              <w:spacing w:line="360" w:lineRule="exact"/>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差：所投产品结构及选型合理性一般，产品技术成熟度较差，产品使用操作不够方便，产品不易于维修、维护为差，得0-2分；</w:t>
            </w:r>
          </w:p>
          <w:p>
            <w:pPr>
              <w:widowControl/>
              <w:snapToGrid w:val="0"/>
              <w:ind w:left="1" w:leftChars="0"/>
              <w:jc w:val="left"/>
              <w:rPr>
                <w:rFonts w:hint="eastAsia" w:ascii="Times New Roman" w:hAnsi="Times New Roman" w:eastAsia="宋体" w:cs="Times New Roman"/>
                <w:b w:val="0"/>
                <w:color w:val="000000"/>
                <w:kern w:val="0"/>
                <w:sz w:val="24"/>
                <w:szCs w:val="20"/>
                <w:lang w:val="en-US" w:eastAsia="zh-CN" w:bidi="ar-SA"/>
              </w:rPr>
            </w:pPr>
            <w:r>
              <w:rPr>
                <w:rFonts w:hint="eastAsia" w:ascii="Times New Roman" w:hAnsi="Times New Roman" w:eastAsia="宋体" w:cs="Times New Roman"/>
                <w:b w:val="0"/>
                <w:color w:val="000000"/>
                <w:kern w:val="0"/>
                <w:sz w:val="24"/>
                <w:szCs w:val="20"/>
                <w:lang w:val="en-US" w:eastAsia="zh-CN" w:bidi="ar-SA"/>
              </w:rPr>
              <w:t>未提供则不得分。</w:t>
            </w:r>
          </w:p>
        </w:tc>
        <w:tc>
          <w:tcPr>
            <w:tcW w:w="91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contextualSpacing/>
              <w:jc w:val="center"/>
              <w:rPr>
                <w:rFonts w:hint="eastAsia" w:ascii="宋体" w:hAnsi="宋体" w:cs="宋体"/>
                <w:lang w:val="en-US" w:eastAsia="zh-CN"/>
              </w:rPr>
            </w:pPr>
            <w:r>
              <w:rPr>
                <w:rFonts w:hint="eastAsia" w:ascii="宋体" w:hAnsi="宋体" w:cs="宋体"/>
                <w:lang w:val="en-US" w:eastAsia="zh-CN"/>
              </w:rPr>
              <w:t>技术</w:t>
            </w:r>
          </w:p>
          <w:p>
            <w:pPr>
              <w:tabs>
                <w:tab w:val="left" w:pos="749"/>
                <w:tab w:val="left" w:pos="3346"/>
                <w:tab w:val="left" w:pos="3873"/>
                <w:tab w:val="left" w:pos="9611"/>
              </w:tabs>
              <w:contextualSpacing/>
              <w:jc w:val="center"/>
              <w:rPr>
                <w:rFonts w:hint="eastAsia" w:ascii="宋体" w:hAnsi="宋体" w:eastAsia="宋体" w:cs="宋体"/>
              </w:rPr>
            </w:pPr>
            <w:r>
              <w:rPr>
                <w:rFonts w:hint="eastAsia" w:ascii="宋体" w:hAnsi="宋体" w:cs="宋体"/>
                <w:lang w:val="en-US" w:eastAsia="zh-CN"/>
              </w:rPr>
              <w:t>部分</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3.7评审时，磋商小组各成员应当独立对每个有效响应的文件进行评价、打分，然后汇总每个供应商每项评分因素的得分。磋商文件中没有规定的评审标准不得作为评审依据。</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3.8磋商小组应当按照评审得分由高到低顺序推荐不超过3名成交候选供应商，并编写评审报告。评审得分相同的，最后报价低的优先。评审得分且最后报价相同的，按照技术指标优劣顺序推荐。</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4、</w:t>
      </w:r>
      <w:r>
        <w:rPr>
          <w:rFonts w:hint="eastAsia" w:ascii="宋体" w:hAnsi="宋体" w:eastAsia="宋体" w:cs="宋体"/>
          <w:color w:val="auto"/>
          <w:sz w:val="28"/>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sz w:val="28"/>
          <w:szCs w:val="21"/>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5、采购人重新组织竞争性磋商的情形：</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5.1提交有效最后报价的合格供应商不足2个的。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pPr>
      <w:r>
        <w:rPr>
          <w:rFonts w:hint="eastAsia" w:ascii="宋体" w:hAnsi="宋体" w:eastAsia="宋体" w:cs="宋体"/>
          <w:color w:val="auto"/>
          <w:sz w:val="28"/>
          <w:szCs w:val="21"/>
        </w:rPr>
        <w:t>5.2与所有供应商磋商失败。</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1"/>
        </w:rPr>
        <w:sectPr>
          <w:headerReference r:id="rId3" w:type="default"/>
          <w:footerReference r:id="rId4" w:type="default"/>
          <w:pgSz w:w="11906" w:h="16838"/>
          <w:pgMar w:top="1247" w:right="1134" w:bottom="1247" w:left="1134" w:header="720" w:footer="720" w:gutter="0"/>
          <w:pgNumType w:fmt="decimal" w:start="1"/>
          <w:cols w:space="720" w:num="1"/>
          <w:docGrid w:linePitch="286" w:charSpace="0"/>
        </w:sectPr>
      </w:pPr>
      <w:r>
        <w:rPr>
          <w:rFonts w:hint="eastAsia" w:ascii="宋体" w:hAnsi="宋体" w:eastAsia="宋体" w:cs="宋体"/>
          <w:color w:val="auto"/>
          <w:sz w:val="28"/>
          <w:szCs w:val="21"/>
        </w:rPr>
        <w:t>5.3成交供应商放弃合同。</w:t>
      </w:r>
      <w:bookmarkStart w:id="177" w:name="_Toc281309809"/>
    </w:p>
    <w:p>
      <w:pPr>
        <w:rPr>
          <w:rFonts w:hint="eastAsia" w:ascii="宋体" w:hAnsi="宋体" w:eastAsia="宋体" w:cs="宋体"/>
        </w:rPr>
      </w:pPr>
      <w:bookmarkStart w:id="178" w:name="_Toc42854343"/>
      <w:bookmarkStart w:id="179" w:name="_Toc522808499"/>
    </w:p>
    <w:p>
      <w:pPr>
        <w:ind w:firstLine="2873" w:firstLineChars="795"/>
        <w:outlineLvl w:val="0"/>
        <w:rPr>
          <w:rFonts w:hint="eastAsia" w:ascii="宋体" w:hAnsi="宋体" w:eastAsia="宋体" w:cs="宋体"/>
          <w:b/>
          <w:sz w:val="36"/>
          <w:szCs w:val="36"/>
        </w:rPr>
      </w:pPr>
      <w:bookmarkStart w:id="180" w:name="_Toc15955"/>
      <w:bookmarkStart w:id="181" w:name="_Toc18751"/>
      <w:bookmarkStart w:id="182" w:name="_Toc9549"/>
      <w:r>
        <w:rPr>
          <w:rFonts w:hint="eastAsia" w:ascii="宋体" w:hAnsi="宋体" w:eastAsia="宋体" w:cs="宋体"/>
          <w:b/>
          <w:sz w:val="36"/>
          <w:szCs w:val="36"/>
        </w:rPr>
        <w:t xml:space="preserve">第三章 </w:t>
      </w:r>
      <w:bookmarkEnd w:id="177"/>
      <w:bookmarkEnd w:id="178"/>
      <w:bookmarkEnd w:id="179"/>
      <w:bookmarkEnd w:id="180"/>
      <w:bookmarkEnd w:id="181"/>
      <w:r>
        <w:rPr>
          <w:rFonts w:hint="default" w:ascii="宋体" w:hAnsi="宋体" w:eastAsia="宋体" w:cs="宋体"/>
          <w:b/>
          <w:sz w:val="36"/>
          <w:szCs w:val="36"/>
        </w:rPr>
        <w:t>招标货物技术规格书</w:t>
      </w:r>
      <w:bookmarkEnd w:id="182"/>
    </w:p>
    <w:p>
      <w:pPr>
        <w:widowControl/>
        <w:snapToGrid w:val="0"/>
        <w:spacing w:line="440" w:lineRule="exact"/>
        <w:ind w:firstLine="564"/>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1、采购内容：</w:t>
      </w:r>
      <w:r>
        <w:rPr>
          <w:rFonts w:hint="eastAsia" w:ascii="宋体" w:hAnsi="宋体" w:cs="宋体"/>
          <w:sz w:val="28"/>
          <w:szCs w:val="28"/>
          <w:lang w:val="en-US" w:eastAsia="zh-CN"/>
        </w:rPr>
        <w:t>吊拖分</w:t>
      </w:r>
      <w:r>
        <w:rPr>
          <w:rFonts w:hint="eastAsia" w:ascii="宋体" w:hAnsi="宋体" w:eastAsia="宋体" w:cs="宋体"/>
          <w:sz w:val="28"/>
          <w:szCs w:val="28"/>
          <w:lang w:val="en-US" w:eastAsia="zh-CN"/>
        </w:rPr>
        <w:t>离清障车</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辆（其中44吨大型吊拖分离清障车1辆，3吨型小吊拖分离清障车1辆），</w:t>
      </w:r>
    </w:p>
    <w:p>
      <w:pPr>
        <w:widowControl/>
        <w:snapToGrid w:val="0"/>
        <w:spacing w:line="440" w:lineRule="exact"/>
        <w:ind w:firstLine="564"/>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2、详细参数：</w:t>
      </w:r>
    </w:p>
    <w:tbl>
      <w:tblPr>
        <w:tblStyle w:val="64"/>
        <w:tblW w:w="9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236"/>
        <w:gridCol w:w="5615"/>
        <w:gridCol w:w="607"/>
        <w:gridCol w:w="60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62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主要设备一览表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名称</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规格型号</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数量</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一</w:t>
            </w:r>
          </w:p>
        </w:tc>
        <w:tc>
          <w:tcPr>
            <w:tcW w:w="90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44吨大型吊拖分离清障车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1</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44吨清障车</w:t>
            </w:r>
          </w:p>
        </w:tc>
        <w:tc>
          <w:tcPr>
            <w:tcW w:w="5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1</w:t>
            </w:r>
            <w:r>
              <w:rPr>
                <w:rStyle w:val="169"/>
                <w:lang w:val="en-US" w:eastAsia="zh-CN"/>
              </w:rPr>
              <w:t>、底盘要求：国六级别地盘</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2</w:t>
            </w:r>
            <w:r>
              <w:rPr>
                <w:rStyle w:val="169"/>
                <w:lang w:val="en-US" w:eastAsia="zh-CN"/>
              </w:rPr>
              <w:t>、车身颜色：工程黄</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3</w:t>
            </w:r>
            <w:r>
              <w:rPr>
                <w:rStyle w:val="169"/>
                <w:lang w:val="en-US" w:eastAsia="zh-CN"/>
              </w:rPr>
              <w:t>、国六排放</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4</w:t>
            </w:r>
            <w:r>
              <w:rPr>
                <w:rStyle w:val="169"/>
                <w:lang w:val="en-US" w:eastAsia="zh-CN"/>
              </w:rPr>
              <w:t>、依据标准：GB3847-2005，GB17691-2005</w:t>
            </w:r>
          </w:p>
          <w:p>
            <w:pPr>
              <w:keepNext w:val="0"/>
              <w:keepLines w:val="0"/>
              <w:widowControl/>
              <w:numPr>
                <w:ilvl w:val="0"/>
                <w:numId w:val="0"/>
              </w:numPr>
              <w:suppressLineNumbers w:val="0"/>
              <w:jc w:val="left"/>
              <w:textAlignment w:val="center"/>
              <w:rPr>
                <w:rStyle w:val="169"/>
                <w:lang w:val="en-US" w:eastAsia="zh-CN"/>
              </w:rPr>
            </w:pPr>
            <w:r>
              <w:rPr>
                <w:rStyle w:val="174"/>
                <w:rFonts w:hint="eastAsia"/>
                <w:lang w:val="en-US" w:eastAsia="zh-CN"/>
              </w:rPr>
              <w:t>5</w:t>
            </w:r>
            <w:r>
              <w:rPr>
                <w:rStyle w:val="174"/>
                <w:lang w:val="en-US" w:eastAsia="zh-CN"/>
              </w:rPr>
              <w:t>、</w:t>
            </w:r>
            <w:r>
              <w:rPr>
                <w:rStyle w:val="176"/>
                <w:lang w:val="en-US" w:eastAsia="zh-CN"/>
              </w:rPr>
              <w:t>最大总质量：≥4</w:t>
            </w:r>
            <w:r>
              <w:rPr>
                <w:rStyle w:val="176"/>
                <w:rFonts w:hint="eastAsia"/>
                <w:lang w:val="en-US" w:eastAsia="zh-CN"/>
              </w:rPr>
              <w:t>3</w:t>
            </w:r>
            <w:r>
              <w:rPr>
                <w:rStyle w:val="176"/>
                <w:lang w:val="en-US" w:eastAsia="zh-CN"/>
              </w:rPr>
              <w:t>000kg</w:t>
            </w:r>
          </w:p>
          <w:p>
            <w:pPr>
              <w:keepNext w:val="0"/>
              <w:keepLines w:val="0"/>
              <w:widowControl/>
              <w:numPr>
                <w:ilvl w:val="0"/>
                <w:numId w:val="0"/>
              </w:numPr>
              <w:suppressLineNumbers w:val="0"/>
              <w:jc w:val="left"/>
              <w:textAlignment w:val="center"/>
              <w:rPr>
                <w:rStyle w:val="169"/>
                <w:lang w:val="en-US" w:eastAsia="zh-CN"/>
              </w:rPr>
            </w:pPr>
            <w:r>
              <w:rPr>
                <w:rStyle w:val="176"/>
                <w:rFonts w:hint="eastAsia"/>
                <w:lang w:val="en-US" w:eastAsia="zh-CN"/>
              </w:rPr>
              <w:t>6</w:t>
            </w:r>
            <w:r>
              <w:rPr>
                <w:rStyle w:val="176"/>
                <w:lang w:val="en-US" w:eastAsia="zh-CN"/>
              </w:rPr>
              <w:t>、轴距：≥1800+4600+1300mm</w:t>
            </w:r>
          </w:p>
          <w:p>
            <w:pPr>
              <w:keepNext w:val="0"/>
              <w:keepLines w:val="0"/>
              <w:widowControl/>
              <w:numPr>
                <w:ilvl w:val="0"/>
                <w:numId w:val="0"/>
              </w:numPr>
              <w:suppressLineNumbers w:val="0"/>
              <w:jc w:val="left"/>
              <w:textAlignment w:val="center"/>
              <w:rPr>
                <w:rStyle w:val="169"/>
                <w:lang w:val="en-US" w:eastAsia="zh-CN"/>
              </w:rPr>
            </w:pPr>
            <w:r>
              <w:rPr>
                <w:rStyle w:val="176"/>
                <w:rFonts w:hint="eastAsia"/>
                <w:lang w:val="en-US" w:eastAsia="zh-CN"/>
              </w:rPr>
              <w:t>7、</w:t>
            </w:r>
            <w:r>
              <w:rPr>
                <w:rStyle w:val="176"/>
                <w:lang w:val="en-US" w:eastAsia="zh-CN"/>
              </w:rPr>
              <w:t>轮距：≥2020/1830mm</w:t>
            </w:r>
          </w:p>
          <w:p>
            <w:pPr>
              <w:keepNext w:val="0"/>
              <w:keepLines w:val="0"/>
              <w:widowControl/>
              <w:numPr>
                <w:ilvl w:val="0"/>
                <w:numId w:val="0"/>
              </w:numPr>
              <w:suppressLineNumbers w:val="0"/>
              <w:jc w:val="left"/>
              <w:textAlignment w:val="center"/>
              <w:rPr>
                <w:rStyle w:val="169"/>
                <w:lang w:val="en-US" w:eastAsia="zh-CN"/>
              </w:rPr>
            </w:pPr>
            <w:r>
              <w:rPr>
                <w:rFonts w:hint="eastAsia" w:ascii="宋体" w:hAnsi="宋体" w:cs="宋体"/>
                <w:kern w:val="0"/>
                <w:sz w:val="24"/>
                <w:szCs w:val="20"/>
                <w:highlight w:val="none"/>
                <w:lang w:val="en-US" w:eastAsia="zh-CN" w:bidi="ar-SA"/>
              </w:rPr>
              <w:t>8</w:t>
            </w:r>
            <w:r>
              <w:rPr>
                <w:rStyle w:val="176"/>
                <w:lang w:val="en-US" w:eastAsia="zh-CN"/>
              </w:rPr>
              <w:t>、前悬/后悬：≥1500/1470mm</w:t>
            </w:r>
          </w:p>
          <w:p>
            <w:pPr>
              <w:keepNext w:val="0"/>
              <w:keepLines w:val="0"/>
              <w:widowControl/>
              <w:numPr>
                <w:ilvl w:val="0"/>
                <w:numId w:val="0"/>
              </w:numPr>
              <w:suppressLineNumbers w:val="0"/>
              <w:jc w:val="left"/>
              <w:textAlignment w:val="center"/>
              <w:rPr>
                <w:rStyle w:val="169"/>
                <w:lang w:val="en-US" w:eastAsia="zh-CN"/>
              </w:rPr>
            </w:pPr>
            <w:r>
              <w:rPr>
                <w:rFonts w:hint="eastAsia" w:ascii="宋体" w:hAnsi="宋体" w:cs="宋体"/>
                <w:kern w:val="0"/>
                <w:sz w:val="24"/>
                <w:szCs w:val="20"/>
                <w:highlight w:val="none"/>
                <w:lang w:val="en-US" w:eastAsia="zh-CN" w:bidi="ar-SA"/>
              </w:rPr>
              <w:t>9</w:t>
            </w:r>
            <w:r>
              <w:rPr>
                <w:rStyle w:val="176"/>
                <w:lang w:val="en-US" w:eastAsia="zh-CN"/>
              </w:rPr>
              <w:t>、接近/离去角：≥17/17°</w:t>
            </w:r>
          </w:p>
          <w:p>
            <w:pPr>
              <w:keepNext w:val="0"/>
              <w:keepLines w:val="0"/>
              <w:widowControl/>
              <w:numPr>
                <w:ilvl w:val="0"/>
                <w:numId w:val="0"/>
              </w:numPr>
              <w:suppressLineNumbers w:val="0"/>
              <w:jc w:val="left"/>
              <w:textAlignment w:val="center"/>
              <w:rPr>
                <w:rStyle w:val="176"/>
                <w:lang w:val="en-US" w:eastAsia="zh-CN"/>
              </w:rPr>
            </w:pPr>
            <w:r>
              <w:rPr>
                <w:rFonts w:hint="eastAsia" w:ascii="宋体" w:hAnsi="宋体" w:cs="宋体"/>
                <w:kern w:val="0"/>
                <w:sz w:val="24"/>
                <w:szCs w:val="20"/>
                <w:highlight w:val="none"/>
                <w:lang w:val="en-US" w:eastAsia="zh-CN" w:bidi="ar-SA"/>
              </w:rPr>
              <w:t>10</w:t>
            </w:r>
            <w:r>
              <w:rPr>
                <w:rStyle w:val="176"/>
                <w:lang w:val="en-US" w:eastAsia="zh-CN"/>
              </w:rPr>
              <w:t>、驱动方式：8×4</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1</w:t>
            </w:r>
            <w:r>
              <w:rPr>
                <w:rStyle w:val="169"/>
                <w:rFonts w:hint="eastAsia"/>
                <w:lang w:val="en-US" w:eastAsia="zh-CN"/>
              </w:rPr>
              <w:t>1</w:t>
            </w:r>
            <w:r>
              <w:rPr>
                <w:rStyle w:val="169"/>
                <w:lang w:val="en-US" w:eastAsia="zh-CN"/>
              </w:rPr>
              <w:t>、</w:t>
            </w:r>
            <w:r>
              <w:rPr>
                <w:rStyle w:val="172"/>
                <w:lang w:val="en-US" w:eastAsia="zh-CN"/>
              </w:rPr>
              <w:t>最小转弯半径</w:t>
            </w:r>
            <w:r>
              <w:rPr>
                <w:rStyle w:val="169"/>
                <w:lang w:val="en-US" w:eastAsia="zh-CN"/>
              </w:rPr>
              <w:t>：</w:t>
            </w:r>
            <w:r>
              <w:rPr>
                <w:rStyle w:val="172"/>
                <w:lang w:val="en-US" w:eastAsia="zh-CN"/>
              </w:rPr>
              <w:t xml:space="preserve">≤24 </w:t>
            </w:r>
            <w:r>
              <w:rPr>
                <w:rStyle w:val="169"/>
                <w:lang w:val="en-US" w:eastAsia="zh-CN"/>
              </w:rPr>
              <w:t xml:space="preserve">   </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12、</w:t>
            </w:r>
            <w:r>
              <w:rPr>
                <w:rStyle w:val="169"/>
                <w:lang w:val="en-US" w:eastAsia="zh-CN"/>
              </w:rPr>
              <w:t>最高时速：≥85km/h</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13</w:t>
            </w:r>
            <w:r>
              <w:rPr>
                <w:rStyle w:val="169"/>
                <w:lang w:val="en-US" w:eastAsia="zh-CN"/>
              </w:rPr>
              <w:t xml:space="preserve">、发动机型号：知名品牌   </w:t>
            </w:r>
          </w:p>
          <w:p>
            <w:pPr>
              <w:keepNext w:val="0"/>
              <w:keepLines w:val="0"/>
              <w:widowControl/>
              <w:numPr>
                <w:ilvl w:val="0"/>
                <w:numId w:val="0"/>
              </w:numPr>
              <w:suppressLineNumbers w:val="0"/>
              <w:ind w:leftChars="0"/>
              <w:jc w:val="left"/>
              <w:textAlignment w:val="center"/>
              <w:rPr>
                <w:rStyle w:val="176"/>
                <w:lang w:val="en-US" w:eastAsia="zh-CN"/>
              </w:rPr>
            </w:pPr>
            <w:r>
              <w:rPr>
                <w:rStyle w:val="176"/>
                <w:rFonts w:hint="eastAsia"/>
                <w:lang w:val="en-US" w:eastAsia="zh-CN"/>
              </w:rPr>
              <w:t>14、</w:t>
            </w:r>
            <w:r>
              <w:rPr>
                <w:rStyle w:val="176"/>
                <w:lang w:val="en-US" w:eastAsia="zh-CN"/>
              </w:rPr>
              <w:t>发动机功率：≥310kw</w:t>
            </w:r>
          </w:p>
          <w:p>
            <w:pPr>
              <w:keepNext w:val="0"/>
              <w:keepLines w:val="0"/>
              <w:widowControl/>
              <w:numPr>
                <w:ilvl w:val="0"/>
                <w:numId w:val="0"/>
              </w:numPr>
              <w:suppressLineNumbers w:val="0"/>
              <w:jc w:val="left"/>
              <w:textAlignment w:val="center"/>
              <w:rPr>
                <w:rStyle w:val="176"/>
                <w:lang w:val="en-US" w:eastAsia="zh-CN"/>
              </w:rPr>
            </w:pPr>
            <w:r>
              <w:rPr>
                <w:rStyle w:val="169"/>
                <w:rFonts w:hint="eastAsia"/>
                <w:lang w:val="en-US" w:eastAsia="zh-CN"/>
              </w:rPr>
              <w:t>15、</w:t>
            </w:r>
            <w:r>
              <w:rPr>
                <w:rStyle w:val="169"/>
                <w:lang w:val="en-US" w:eastAsia="zh-CN"/>
              </w:rPr>
              <w:t>最大满载总质量：≥</w:t>
            </w:r>
            <w:r>
              <w:rPr>
                <w:rStyle w:val="176"/>
                <w:lang w:val="en-US" w:eastAsia="zh-CN"/>
              </w:rPr>
              <w:t>4</w:t>
            </w:r>
            <w:r>
              <w:rPr>
                <w:rStyle w:val="176"/>
                <w:rFonts w:hint="eastAsia"/>
                <w:lang w:val="en-US" w:eastAsia="zh-CN"/>
              </w:rPr>
              <w:t>3</w:t>
            </w:r>
            <w:r>
              <w:rPr>
                <w:rStyle w:val="176"/>
                <w:lang w:val="en-US" w:eastAsia="zh-CN"/>
              </w:rPr>
              <w:t>000kg</w:t>
            </w:r>
          </w:p>
          <w:p>
            <w:pPr>
              <w:keepNext w:val="0"/>
              <w:keepLines w:val="0"/>
              <w:widowControl/>
              <w:numPr>
                <w:ilvl w:val="0"/>
                <w:numId w:val="0"/>
              </w:numPr>
              <w:suppressLineNumbers w:val="0"/>
              <w:jc w:val="left"/>
              <w:textAlignment w:val="center"/>
              <w:rPr>
                <w:rStyle w:val="170"/>
                <w:lang w:val="en-US" w:eastAsia="zh-CN"/>
              </w:rPr>
            </w:pPr>
            <w:r>
              <w:rPr>
                <w:rStyle w:val="169"/>
                <w:lang w:val="en-US" w:eastAsia="zh-CN"/>
              </w:rPr>
              <w:t>1</w:t>
            </w:r>
            <w:r>
              <w:rPr>
                <w:rStyle w:val="169"/>
                <w:rFonts w:hint="eastAsia"/>
                <w:lang w:val="en-US" w:eastAsia="zh-CN"/>
              </w:rPr>
              <w:t>6</w:t>
            </w:r>
            <w:r>
              <w:rPr>
                <w:rStyle w:val="170"/>
                <w:lang w:val="en-US" w:eastAsia="zh-CN"/>
              </w:rPr>
              <w:t>、最大托举质量（上装/整车）：≥26000/13700mm</w:t>
            </w:r>
          </w:p>
          <w:p>
            <w:pPr>
              <w:keepNext w:val="0"/>
              <w:keepLines w:val="0"/>
              <w:widowControl/>
              <w:numPr>
                <w:ilvl w:val="0"/>
                <w:numId w:val="0"/>
              </w:numPr>
              <w:suppressLineNumbers w:val="0"/>
              <w:jc w:val="left"/>
              <w:textAlignment w:val="center"/>
              <w:rPr>
                <w:rStyle w:val="170"/>
                <w:lang w:val="en-US" w:eastAsia="zh-CN"/>
              </w:rPr>
            </w:pPr>
            <w:r>
              <w:rPr>
                <w:rStyle w:val="169"/>
                <w:lang w:val="en-US" w:eastAsia="zh-CN"/>
              </w:rPr>
              <w:t>1</w:t>
            </w:r>
            <w:r>
              <w:rPr>
                <w:rStyle w:val="169"/>
                <w:rFonts w:hint="eastAsia"/>
                <w:lang w:val="en-US" w:eastAsia="zh-CN"/>
              </w:rPr>
              <w:t>7</w:t>
            </w:r>
            <w:r>
              <w:rPr>
                <w:rStyle w:val="169"/>
                <w:lang w:val="en-US" w:eastAsia="zh-CN"/>
              </w:rPr>
              <w:t>、</w:t>
            </w:r>
            <w:r>
              <w:rPr>
                <w:rStyle w:val="170"/>
                <w:lang w:val="en-US" w:eastAsia="zh-CN"/>
              </w:rPr>
              <w:t>全伸出最大托举质量（上装/整车）：≥11000/10000kg</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18</w:t>
            </w:r>
            <w:r>
              <w:rPr>
                <w:rStyle w:val="169"/>
                <w:lang w:val="en-US" w:eastAsia="zh-CN"/>
              </w:rPr>
              <w:t xml:space="preserve">、托臂最大有效长度:≥3600mm   </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19、</w:t>
            </w:r>
            <w:r>
              <w:rPr>
                <w:rStyle w:val="169"/>
                <w:lang w:val="en-US" w:eastAsia="zh-CN"/>
              </w:rPr>
              <w:t>托臂伸缩行程:≥1650mm</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20</w:t>
            </w:r>
            <w:r>
              <w:rPr>
                <w:rStyle w:val="169"/>
                <w:lang w:val="en-US" w:eastAsia="zh-CN"/>
              </w:rPr>
              <w:t xml:space="preserve">、托举带载折叠角：≥±15°    </w:t>
            </w:r>
          </w:p>
          <w:p>
            <w:pPr>
              <w:keepNext w:val="0"/>
              <w:keepLines w:val="0"/>
              <w:widowControl/>
              <w:numPr>
                <w:ilvl w:val="0"/>
                <w:numId w:val="0"/>
              </w:numPr>
              <w:suppressLineNumbers w:val="0"/>
              <w:ind w:leftChars="0"/>
              <w:jc w:val="left"/>
              <w:textAlignment w:val="center"/>
              <w:rPr>
                <w:rStyle w:val="169"/>
                <w:lang w:val="en-US" w:eastAsia="zh-CN"/>
              </w:rPr>
            </w:pPr>
            <w:r>
              <w:rPr>
                <w:rStyle w:val="169"/>
                <w:rFonts w:hint="eastAsia"/>
                <w:lang w:val="en-US" w:eastAsia="zh-CN"/>
              </w:rPr>
              <w:t>21、</w:t>
            </w:r>
            <w:r>
              <w:rPr>
                <w:rStyle w:val="169"/>
                <w:lang w:val="en-US" w:eastAsia="zh-CN"/>
              </w:rPr>
              <w:t>最大折叠角度：≥90°</w:t>
            </w:r>
          </w:p>
          <w:p>
            <w:pPr>
              <w:keepNext w:val="0"/>
              <w:keepLines w:val="0"/>
              <w:widowControl/>
              <w:numPr>
                <w:ilvl w:val="0"/>
                <w:numId w:val="0"/>
              </w:numPr>
              <w:suppressLineNumbers w:val="0"/>
              <w:ind w:leftChars="0"/>
              <w:jc w:val="left"/>
              <w:textAlignment w:val="center"/>
              <w:rPr>
                <w:rStyle w:val="169"/>
                <w:lang w:val="en-US" w:eastAsia="zh-CN"/>
              </w:rPr>
            </w:pPr>
            <w:r>
              <w:rPr>
                <w:rStyle w:val="169"/>
                <w:rFonts w:hint="eastAsia"/>
                <w:lang w:val="en-US" w:eastAsia="zh-CN"/>
              </w:rPr>
              <w:t>22</w:t>
            </w:r>
            <w:r>
              <w:rPr>
                <w:rStyle w:val="169"/>
                <w:lang w:val="en-US" w:eastAsia="zh-CN"/>
              </w:rPr>
              <w:t>、全伸出托叉口离地最大距离：≥1500mm</w:t>
            </w:r>
          </w:p>
          <w:p>
            <w:pPr>
              <w:keepNext w:val="0"/>
              <w:keepLines w:val="0"/>
              <w:widowControl/>
              <w:numPr>
                <w:ilvl w:val="0"/>
                <w:numId w:val="0"/>
              </w:numPr>
              <w:suppressLineNumbers w:val="0"/>
              <w:ind w:leftChars="0"/>
              <w:jc w:val="left"/>
              <w:textAlignment w:val="center"/>
              <w:rPr>
                <w:rStyle w:val="169"/>
                <w:lang w:val="en-US" w:eastAsia="zh-CN"/>
              </w:rPr>
            </w:pPr>
            <w:r>
              <w:rPr>
                <w:rStyle w:val="176"/>
                <w:lang w:val="en-US" w:eastAsia="zh-CN"/>
              </w:rPr>
              <w:t>2</w:t>
            </w:r>
            <w:r>
              <w:rPr>
                <w:rStyle w:val="176"/>
                <w:rFonts w:hint="eastAsia"/>
                <w:lang w:val="en-US" w:eastAsia="zh-CN"/>
              </w:rPr>
              <w:t>3</w:t>
            </w:r>
            <w:r>
              <w:rPr>
                <w:rStyle w:val="176"/>
                <w:lang w:val="en-US" w:eastAsia="zh-CN"/>
              </w:rPr>
              <w:t>、最大起吊质量：≥50t</w:t>
            </w:r>
          </w:p>
          <w:p>
            <w:pPr>
              <w:keepNext w:val="0"/>
              <w:keepLines w:val="0"/>
              <w:widowControl/>
              <w:numPr>
                <w:ilvl w:val="0"/>
                <w:numId w:val="0"/>
              </w:numPr>
              <w:suppressLineNumbers w:val="0"/>
              <w:ind w:leftChars="0"/>
              <w:jc w:val="left"/>
              <w:textAlignment w:val="center"/>
              <w:rPr>
                <w:rStyle w:val="169"/>
                <w:lang w:val="en-US" w:eastAsia="zh-CN"/>
              </w:rPr>
            </w:pPr>
            <w:r>
              <w:rPr>
                <w:rStyle w:val="169"/>
                <w:lang w:val="en-US" w:eastAsia="zh-CN"/>
              </w:rPr>
              <w:t>2</w:t>
            </w:r>
            <w:r>
              <w:rPr>
                <w:rStyle w:val="169"/>
                <w:rFonts w:hint="eastAsia"/>
                <w:lang w:val="en-US" w:eastAsia="zh-CN"/>
              </w:rPr>
              <w:t>4</w:t>
            </w:r>
            <w:r>
              <w:rPr>
                <w:rStyle w:val="169"/>
                <w:lang w:val="en-US" w:eastAsia="zh-CN"/>
              </w:rPr>
              <w:t>、全收回最大举升角时吊举能力：≥30t</w:t>
            </w:r>
          </w:p>
          <w:p>
            <w:pPr>
              <w:keepNext w:val="0"/>
              <w:keepLines w:val="0"/>
              <w:widowControl/>
              <w:numPr>
                <w:ilvl w:val="0"/>
                <w:numId w:val="0"/>
              </w:numPr>
              <w:suppressLineNumbers w:val="0"/>
              <w:ind w:leftChars="0"/>
              <w:jc w:val="left"/>
              <w:textAlignment w:val="center"/>
              <w:rPr>
                <w:rStyle w:val="169"/>
                <w:lang w:val="en-US" w:eastAsia="zh-CN"/>
              </w:rPr>
            </w:pPr>
            <w:r>
              <w:rPr>
                <w:rStyle w:val="169"/>
                <w:lang w:val="en-US" w:eastAsia="zh-CN"/>
              </w:rPr>
              <w:t>2</w:t>
            </w:r>
            <w:r>
              <w:rPr>
                <w:rStyle w:val="169"/>
                <w:rFonts w:hint="eastAsia"/>
                <w:lang w:val="en-US" w:eastAsia="zh-CN"/>
              </w:rPr>
              <w:t>5</w:t>
            </w:r>
            <w:r>
              <w:rPr>
                <w:rStyle w:val="169"/>
                <w:lang w:val="en-US" w:eastAsia="zh-CN"/>
              </w:rPr>
              <w:t>、全伸出最大举升角时吊举能力：≥20t</w:t>
            </w:r>
          </w:p>
          <w:p>
            <w:pPr>
              <w:keepNext w:val="0"/>
              <w:keepLines w:val="0"/>
              <w:widowControl/>
              <w:numPr>
                <w:ilvl w:val="0"/>
                <w:numId w:val="0"/>
              </w:numPr>
              <w:suppressLineNumbers w:val="0"/>
              <w:ind w:leftChars="0"/>
              <w:jc w:val="left"/>
              <w:textAlignment w:val="center"/>
              <w:rPr>
                <w:rStyle w:val="169"/>
                <w:lang w:val="en-US" w:eastAsia="zh-CN"/>
              </w:rPr>
            </w:pPr>
            <w:r>
              <w:rPr>
                <w:rStyle w:val="170"/>
                <w:lang w:val="en-US" w:eastAsia="zh-CN"/>
              </w:rPr>
              <w:t>2</w:t>
            </w:r>
            <w:r>
              <w:rPr>
                <w:rStyle w:val="170"/>
                <w:rFonts w:hint="eastAsia"/>
                <w:lang w:val="en-US" w:eastAsia="zh-CN"/>
              </w:rPr>
              <w:t>6</w:t>
            </w:r>
            <w:r>
              <w:rPr>
                <w:rStyle w:val="170"/>
                <w:lang w:val="en-US" w:eastAsia="zh-CN"/>
              </w:rPr>
              <w:t xml:space="preserve">、吊臂基本长度:≥6000mm </w:t>
            </w:r>
            <w:r>
              <w:rPr>
                <w:rStyle w:val="169"/>
                <w:lang w:val="en-US" w:eastAsia="zh-CN"/>
              </w:rPr>
              <w:t xml:space="preserve">     </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27、</w:t>
            </w:r>
            <w:r>
              <w:rPr>
                <w:rStyle w:val="169"/>
                <w:lang w:val="en-US" w:eastAsia="zh-CN"/>
              </w:rPr>
              <w:t>油缸伸缩行程:≥5000mm</w:t>
            </w:r>
          </w:p>
          <w:p>
            <w:pPr>
              <w:keepNext w:val="0"/>
              <w:keepLines w:val="0"/>
              <w:widowControl/>
              <w:numPr>
                <w:ilvl w:val="0"/>
                <w:numId w:val="0"/>
              </w:numPr>
              <w:suppressLineNumbers w:val="0"/>
              <w:jc w:val="left"/>
              <w:textAlignment w:val="center"/>
              <w:rPr>
                <w:rStyle w:val="169"/>
                <w:lang w:val="en-US" w:eastAsia="zh-CN"/>
              </w:rPr>
            </w:pPr>
            <w:r>
              <w:rPr>
                <w:rStyle w:val="170"/>
                <w:rFonts w:hint="eastAsia"/>
                <w:lang w:val="en-US" w:eastAsia="zh-CN"/>
              </w:rPr>
              <w:t>28</w:t>
            </w:r>
            <w:r>
              <w:rPr>
                <w:rStyle w:val="170"/>
                <w:lang w:val="en-US" w:eastAsia="zh-CN"/>
              </w:rPr>
              <w:t xml:space="preserve">、最大起吊高度:≥12000mm </w:t>
            </w:r>
            <w:r>
              <w:rPr>
                <w:rStyle w:val="169"/>
                <w:lang w:val="en-US" w:eastAsia="zh-CN"/>
              </w:rPr>
              <w:t xml:space="preserve">    </w:t>
            </w:r>
          </w:p>
          <w:p>
            <w:pPr>
              <w:keepNext w:val="0"/>
              <w:keepLines w:val="0"/>
              <w:widowControl/>
              <w:numPr>
                <w:ilvl w:val="0"/>
                <w:numId w:val="0"/>
              </w:numPr>
              <w:suppressLineNumbers w:val="0"/>
              <w:ind w:leftChars="0"/>
              <w:jc w:val="left"/>
              <w:textAlignment w:val="center"/>
              <w:rPr>
                <w:rStyle w:val="169"/>
                <w:lang w:val="en-US" w:eastAsia="zh-CN"/>
              </w:rPr>
            </w:pPr>
            <w:r>
              <w:rPr>
                <w:rStyle w:val="169"/>
                <w:rFonts w:hint="eastAsia"/>
                <w:lang w:val="en-US" w:eastAsia="zh-CN"/>
              </w:rPr>
              <w:t>29、</w:t>
            </w:r>
            <w:r>
              <w:rPr>
                <w:rStyle w:val="169"/>
                <w:lang w:val="en-US" w:eastAsia="zh-CN"/>
              </w:rPr>
              <w:t>吊臂变幅最大角度:≥60°</w:t>
            </w:r>
          </w:p>
          <w:p>
            <w:pPr>
              <w:keepNext w:val="0"/>
              <w:keepLines w:val="0"/>
              <w:widowControl/>
              <w:numPr>
                <w:ilvl w:val="0"/>
                <w:numId w:val="0"/>
              </w:numPr>
              <w:suppressLineNumbers w:val="0"/>
              <w:ind w:leftChars="0"/>
              <w:jc w:val="left"/>
              <w:textAlignment w:val="center"/>
              <w:rPr>
                <w:rStyle w:val="169"/>
                <w:lang w:val="en-US" w:eastAsia="zh-CN"/>
              </w:rPr>
            </w:pPr>
            <w:r>
              <w:rPr>
                <w:rStyle w:val="170"/>
                <w:rFonts w:hint="eastAsia"/>
                <w:lang w:val="en-US" w:eastAsia="zh-CN"/>
              </w:rPr>
              <w:t>30</w:t>
            </w:r>
            <w:r>
              <w:rPr>
                <w:rStyle w:val="170"/>
                <w:lang w:val="en-US" w:eastAsia="zh-CN"/>
              </w:rPr>
              <w:t xml:space="preserve">、绞盘数量：2 </w:t>
            </w:r>
            <w:r>
              <w:rPr>
                <w:rStyle w:val="169"/>
                <w:lang w:val="en-US" w:eastAsia="zh-CN"/>
              </w:rPr>
              <w:t xml:space="preserve">          </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31、</w:t>
            </w:r>
            <w:r>
              <w:rPr>
                <w:rStyle w:val="169"/>
                <w:lang w:val="en-US" w:eastAsia="zh-CN"/>
              </w:rPr>
              <w:t>绞盘额定牵引力：≥200KN</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3</w:t>
            </w:r>
            <w:r>
              <w:rPr>
                <w:rStyle w:val="169"/>
                <w:rFonts w:hint="eastAsia"/>
                <w:lang w:val="en-US" w:eastAsia="zh-CN"/>
              </w:rPr>
              <w:t>2</w:t>
            </w:r>
            <w:r>
              <w:rPr>
                <w:rStyle w:val="169"/>
                <w:lang w:val="en-US" w:eastAsia="zh-CN"/>
              </w:rPr>
              <w:t>、绞盘钢丝绳直径：≥</w:t>
            </w:r>
            <w:r>
              <w:rPr>
                <w:rStyle w:val="175"/>
                <w:rFonts w:eastAsia="楷体"/>
                <w:lang w:val="en-US" w:eastAsia="zh-CN"/>
              </w:rPr>
              <w:t>φ</w:t>
            </w:r>
            <w:r>
              <w:rPr>
                <w:rStyle w:val="169"/>
                <w:lang w:val="en-US" w:eastAsia="zh-CN"/>
              </w:rPr>
              <w:t xml:space="preserve">20mm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3</w:t>
            </w:r>
            <w:r>
              <w:rPr>
                <w:rStyle w:val="169"/>
                <w:rFonts w:hint="eastAsia"/>
                <w:lang w:val="en-US" w:eastAsia="zh-CN"/>
              </w:rPr>
              <w:t>3</w:t>
            </w:r>
            <w:r>
              <w:rPr>
                <w:rStyle w:val="169"/>
                <w:lang w:val="en-US" w:eastAsia="zh-CN"/>
              </w:rPr>
              <w:t>、绞盘钢丝绳长度：≥50m</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34</w:t>
            </w:r>
            <w:r>
              <w:rPr>
                <w:rStyle w:val="169"/>
                <w:lang w:val="en-US" w:eastAsia="zh-CN"/>
              </w:rPr>
              <w:t>、绞盘钢丝绳线速度：≥5m/min</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3</w:t>
            </w:r>
            <w:r>
              <w:rPr>
                <w:rStyle w:val="169"/>
                <w:rFonts w:hint="eastAsia"/>
                <w:lang w:val="en-US" w:eastAsia="zh-CN"/>
              </w:rPr>
              <w:t>5</w:t>
            </w:r>
            <w:r>
              <w:rPr>
                <w:rStyle w:val="169"/>
                <w:lang w:val="en-US" w:eastAsia="zh-CN"/>
              </w:rPr>
              <w:t xml:space="preserve">、支腿数量：2×2个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3</w:t>
            </w:r>
            <w:r>
              <w:rPr>
                <w:rStyle w:val="169"/>
                <w:rFonts w:hint="eastAsia"/>
                <w:lang w:val="en-US" w:eastAsia="zh-CN"/>
              </w:rPr>
              <w:t>6</w:t>
            </w:r>
            <w:r>
              <w:rPr>
                <w:rStyle w:val="169"/>
                <w:lang w:val="en-US" w:eastAsia="zh-CN"/>
              </w:rPr>
              <w:t>、支腿大支撑力：≥460KN</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3</w:t>
            </w:r>
            <w:r>
              <w:rPr>
                <w:rStyle w:val="169"/>
                <w:rFonts w:hint="eastAsia"/>
                <w:lang w:val="en-US" w:eastAsia="zh-CN"/>
              </w:rPr>
              <w:t>7</w:t>
            </w:r>
            <w:r>
              <w:rPr>
                <w:rStyle w:val="169"/>
                <w:lang w:val="en-US" w:eastAsia="zh-CN"/>
              </w:rPr>
              <w:t xml:space="preserve">、前支腿横向跨距：≥6500mm    </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38</w:t>
            </w:r>
            <w:r>
              <w:rPr>
                <w:rStyle w:val="169"/>
                <w:lang w:val="en-US" w:eastAsia="zh-CN"/>
              </w:rPr>
              <w:t>、后支腿横向跨距：≥4000mm</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39</w:t>
            </w:r>
            <w:r>
              <w:rPr>
                <w:rStyle w:val="169"/>
                <w:lang w:val="en-US" w:eastAsia="zh-CN"/>
              </w:rPr>
              <w:t xml:space="preserve">、前后支腿纵向跨距：≥7600mm  </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40</w:t>
            </w:r>
            <w:r>
              <w:rPr>
                <w:rStyle w:val="169"/>
                <w:lang w:val="en-US" w:eastAsia="zh-CN"/>
              </w:rPr>
              <w:t>、取力系统: 由变速箱取力，驾驶室内操纵、</w:t>
            </w:r>
          </w:p>
          <w:p>
            <w:pPr>
              <w:keepNext w:val="0"/>
              <w:keepLines w:val="0"/>
              <w:widowControl/>
              <w:numPr>
                <w:ilvl w:val="0"/>
                <w:numId w:val="0"/>
              </w:numPr>
              <w:suppressLineNumbers w:val="0"/>
              <w:jc w:val="left"/>
              <w:textAlignment w:val="center"/>
              <w:rPr>
                <w:rStyle w:val="170"/>
                <w:lang w:val="en-US" w:eastAsia="zh-CN"/>
              </w:rPr>
            </w:pPr>
            <w:r>
              <w:rPr>
                <w:rStyle w:val="169"/>
                <w:lang w:val="en-US" w:eastAsia="zh-CN"/>
              </w:rPr>
              <w:t>4</w:t>
            </w:r>
            <w:r>
              <w:rPr>
                <w:rStyle w:val="169"/>
                <w:rFonts w:hint="eastAsia"/>
                <w:lang w:val="en-US" w:eastAsia="zh-CN"/>
              </w:rPr>
              <w:t>1</w:t>
            </w:r>
            <w:r>
              <w:rPr>
                <w:rStyle w:val="169"/>
                <w:lang w:val="en-US" w:eastAsia="zh-CN"/>
              </w:rPr>
              <w:t>、起重系统:</w:t>
            </w:r>
            <w:r>
              <w:rPr>
                <w:rStyle w:val="170"/>
                <w:lang w:val="en-US" w:eastAsia="zh-CN"/>
              </w:rPr>
              <w:t>三节八边型臂，重量更轻，抗弯、扭性能更强、</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4</w:t>
            </w:r>
            <w:r>
              <w:rPr>
                <w:rStyle w:val="169"/>
                <w:rFonts w:hint="eastAsia"/>
                <w:lang w:val="en-US" w:eastAsia="zh-CN"/>
              </w:rPr>
              <w:t>2</w:t>
            </w:r>
            <w:r>
              <w:rPr>
                <w:rStyle w:val="169"/>
                <w:lang w:val="en-US" w:eastAsia="zh-CN"/>
              </w:rPr>
              <w:t>、回转系统：</w:t>
            </w:r>
            <w:r>
              <w:rPr>
                <w:rStyle w:val="170"/>
                <w:lang w:val="en-US" w:eastAsia="zh-CN"/>
              </w:rPr>
              <w:t>360°连续回转，带缓冲减速机回转系统，减少回转的惯性冲击</w:t>
            </w:r>
            <w:r>
              <w:rPr>
                <w:rStyle w:val="169"/>
                <w:lang w:val="en-US" w:eastAsia="zh-CN"/>
              </w:rPr>
              <w:t>、</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4</w:t>
            </w:r>
            <w:r>
              <w:rPr>
                <w:rStyle w:val="169"/>
                <w:rFonts w:hint="eastAsia"/>
                <w:lang w:val="en-US" w:eastAsia="zh-CN"/>
              </w:rPr>
              <w:t>3</w:t>
            </w:r>
            <w:r>
              <w:rPr>
                <w:rStyle w:val="169"/>
                <w:lang w:val="en-US" w:eastAsia="zh-CN"/>
              </w:rPr>
              <w:t>、托举系统</w:t>
            </w:r>
            <w:r>
              <w:rPr>
                <w:rStyle w:val="169"/>
                <w:rFonts w:hint="eastAsia"/>
                <w:lang w:val="en-US" w:eastAsia="zh-CN"/>
              </w:rPr>
              <w:t>及电气系统</w:t>
            </w:r>
            <w:r>
              <w:rPr>
                <w:rStyle w:val="169"/>
                <w:lang w:val="en-US" w:eastAsia="zh-CN"/>
              </w:rPr>
              <w:t>：多自由度托臂，可实现变幅、升降、伸缩、折叠</w:t>
            </w:r>
            <w:r>
              <w:rPr>
                <w:rStyle w:val="169"/>
                <w:rFonts w:hint="eastAsia"/>
                <w:lang w:val="en-US" w:eastAsia="zh-CN"/>
              </w:rPr>
              <w:t>；</w:t>
            </w:r>
            <w:r>
              <w:rPr>
                <w:rStyle w:val="169"/>
                <w:lang w:val="en-US" w:eastAsia="zh-CN"/>
              </w:rPr>
              <w:t>可实现本地电控、无线遥控集中操控、</w:t>
            </w:r>
          </w:p>
          <w:p>
            <w:pPr>
              <w:keepNext w:val="0"/>
              <w:keepLines w:val="0"/>
              <w:widowControl/>
              <w:numPr>
                <w:ilvl w:val="0"/>
                <w:numId w:val="0"/>
              </w:numPr>
              <w:suppressLineNumbers w:val="0"/>
              <w:jc w:val="left"/>
              <w:textAlignment w:val="center"/>
              <w:rPr>
                <w:rFonts w:hint="eastAsia" w:ascii="楷体" w:hAnsi="楷体" w:eastAsia="楷体" w:cs="楷体"/>
                <w:i w:val="0"/>
                <w:iCs w:val="0"/>
                <w:color w:val="000000"/>
                <w:sz w:val="24"/>
                <w:szCs w:val="24"/>
                <w:u w:val="none"/>
              </w:rPr>
            </w:pPr>
            <w:r>
              <w:rPr>
                <w:rStyle w:val="169"/>
                <w:lang w:val="en-US" w:eastAsia="zh-CN"/>
              </w:rPr>
              <w:t>4</w:t>
            </w:r>
            <w:r>
              <w:rPr>
                <w:rStyle w:val="169"/>
                <w:rFonts w:hint="eastAsia"/>
                <w:lang w:val="en-US" w:eastAsia="zh-CN"/>
              </w:rPr>
              <w:t>4</w:t>
            </w:r>
            <w:r>
              <w:rPr>
                <w:rStyle w:val="169"/>
                <w:lang w:val="en-US" w:eastAsia="zh-CN"/>
              </w:rPr>
              <w:t>、安全装置：支腿锁紧机构有效对油缸实施保护,爆闪警灯、喊话装置</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1</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辆</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作业辅助工具：列出明细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5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二</w:t>
            </w:r>
          </w:p>
        </w:tc>
        <w:tc>
          <w:tcPr>
            <w:tcW w:w="9003"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rPr>
              <w:t>3吨小型吊拖分离清障车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2</w:t>
            </w:r>
          </w:p>
        </w:tc>
        <w:tc>
          <w:tcPr>
            <w:tcW w:w="12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rPr>
            </w:pPr>
            <w:r>
              <w:rPr>
                <w:rFonts w:hint="eastAsia" w:ascii="楷体" w:hAnsi="楷体" w:eastAsia="楷体" w:cs="楷体"/>
                <w:i w:val="0"/>
                <w:iCs w:val="0"/>
                <w:color w:val="000000"/>
                <w:kern w:val="0"/>
                <w:sz w:val="24"/>
                <w:szCs w:val="24"/>
                <w:u w:val="none"/>
                <w:lang w:val="en-US" w:eastAsia="zh-CN"/>
              </w:rPr>
              <w:t>3吨清障车</w:t>
            </w:r>
          </w:p>
        </w:tc>
        <w:tc>
          <w:tcPr>
            <w:tcW w:w="5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Style w:val="170"/>
                <w:lang w:val="en-US" w:eastAsia="zh-CN"/>
              </w:rPr>
            </w:pPr>
            <w:r>
              <w:rPr>
                <w:rStyle w:val="169"/>
                <w:rFonts w:hint="eastAsia"/>
                <w:lang w:val="en-US" w:eastAsia="zh-CN"/>
              </w:rPr>
              <w:t>1、</w:t>
            </w:r>
            <w:r>
              <w:rPr>
                <w:rStyle w:val="169"/>
                <w:lang w:val="en-US" w:eastAsia="zh-CN"/>
              </w:rPr>
              <w:t>底盘要求:国六级别底盘</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2、车身颜色</w:t>
            </w:r>
            <w:r>
              <w:rPr>
                <w:rStyle w:val="169"/>
                <w:rFonts w:hint="eastAsia"/>
                <w:lang w:val="en-US" w:eastAsia="zh-CN"/>
              </w:rPr>
              <w:t>及排放</w:t>
            </w:r>
            <w:r>
              <w:rPr>
                <w:rStyle w:val="169"/>
                <w:lang w:val="en-US" w:eastAsia="zh-CN"/>
              </w:rPr>
              <w:t>：工程黄</w:t>
            </w:r>
            <w:r>
              <w:rPr>
                <w:rStyle w:val="169"/>
                <w:rFonts w:hint="eastAsia"/>
                <w:lang w:val="en-US" w:eastAsia="zh-CN"/>
              </w:rPr>
              <w:t>、</w:t>
            </w:r>
            <w:r>
              <w:rPr>
                <w:rStyle w:val="169"/>
                <w:lang w:val="en-US" w:eastAsia="zh-CN"/>
              </w:rPr>
              <w:t xml:space="preserve">国六排放   </w:t>
            </w:r>
          </w:p>
          <w:p>
            <w:pPr>
              <w:keepNext w:val="0"/>
              <w:keepLines w:val="0"/>
              <w:widowControl/>
              <w:numPr>
                <w:ilvl w:val="0"/>
                <w:numId w:val="0"/>
              </w:numPr>
              <w:suppressLineNumbers w:val="0"/>
              <w:jc w:val="left"/>
              <w:textAlignment w:val="center"/>
              <w:rPr>
                <w:rStyle w:val="170"/>
                <w:lang w:val="en-US" w:eastAsia="zh-CN"/>
              </w:rPr>
            </w:pPr>
            <w:r>
              <w:rPr>
                <w:rStyle w:val="170"/>
                <w:rFonts w:hint="eastAsia"/>
                <w:lang w:val="en-US" w:eastAsia="zh-CN"/>
              </w:rPr>
              <w:t>3</w:t>
            </w:r>
            <w:r>
              <w:rPr>
                <w:rStyle w:val="170"/>
                <w:lang w:val="en-US" w:eastAsia="zh-CN"/>
              </w:rPr>
              <w:t>、外形尺寸：长×宽 ×高≥7300mm ×2400 mm ×2300 mm</w:t>
            </w:r>
          </w:p>
          <w:p>
            <w:pPr>
              <w:keepNext w:val="0"/>
              <w:keepLines w:val="0"/>
              <w:widowControl/>
              <w:numPr>
                <w:ilvl w:val="0"/>
                <w:numId w:val="0"/>
              </w:numPr>
              <w:suppressLineNumbers w:val="0"/>
              <w:jc w:val="left"/>
              <w:textAlignment w:val="center"/>
              <w:rPr>
                <w:rStyle w:val="170"/>
                <w:lang w:val="en-US" w:eastAsia="zh-CN"/>
              </w:rPr>
            </w:pPr>
            <w:r>
              <w:rPr>
                <w:rStyle w:val="170"/>
                <w:rFonts w:hint="eastAsia"/>
                <w:lang w:val="en-US" w:eastAsia="zh-CN"/>
              </w:rPr>
              <w:t>4</w:t>
            </w:r>
            <w:r>
              <w:rPr>
                <w:rStyle w:val="170"/>
                <w:lang w:val="en-US" w:eastAsia="zh-CN"/>
              </w:rPr>
              <w:t xml:space="preserve">、整备质量kg ≤4690  </w:t>
            </w:r>
          </w:p>
          <w:p>
            <w:pPr>
              <w:keepNext w:val="0"/>
              <w:keepLines w:val="0"/>
              <w:widowControl/>
              <w:numPr>
                <w:ilvl w:val="0"/>
                <w:numId w:val="0"/>
              </w:numPr>
              <w:suppressLineNumbers w:val="0"/>
              <w:jc w:val="left"/>
              <w:textAlignment w:val="center"/>
              <w:rPr>
                <w:rStyle w:val="170"/>
                <w:lang w:val="en-US" w:eastAsia="zh-CN"/>
              </w:rPr>
            </w:pPr>
            <w:r>
              <w:rPr>
                <w:rStyle w:val="170"/>
                <w:rFonts w:hint="eastAsia"/>
                <w:lang w:val="en-US" w:eastAsia="zh-CN"/>
              </w:rPr>
              <w:t>5</w:t>
            </w:r>
            <w:r>
              <w:rPr>
                <w:rStyle w:val="170"/>
                <w:lang w:val="en-US" w:eastAsia="zh-CN"/>
              </w:rPr>
              <w:t>、最大总质量kg≥ 7300</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6</w:t>
            </w:r>
            <w:r>
              <w:rPr>
                <w:rStyle w:val="169"/>
                <w:lang w:val="en-US" w:eastAsia="zh-CN"/>
              </w:rPr>
              <w:t>、驾驶室准乘人数（含驾驶员）2 人</w:t>
            </w:r>
          </w:p>
          <w:p>
            <w:pPr>
              <w:keepNext w:val="0"/>
              <w:keepLines w:val="0"/>
              <w:widowControl/>
              <w:numPr>
                <w:ilvl w:val="0"/>
                <w:numId w:val="0"/>
              </w:numPr>
              <w:suppressLineNumbers w:val="0"/>
              <w:jc w:val="left"/>
              <w:textAlignment w:val="center"/>
              <w:rPr>
                <w:rStyle w:val="170"/>
                <w:lang w:val="en-US" w:eastAsia="zh-CN"/>
              </w:rPr>
            </w:pPr>
            <w:r>
              <w:rPr>
                <w:rStyle w:val="170"/>
                <w:rFonts w:hint="eastAsia"/>
                <w:lang w:val="en-US" w:eastAsia="zh-CN"/>
              </w:rPr>
              <w:t>7</w:t>
            </w:r>
            <w:r>
              <w:rPr>
                <w:rStyle w:val="170"/>
                <w:lang w:val="en-US" w:eastAsia="zh-CN"/>
              </w:rPr>
              <w:t>、托臂最大托举质量 ≥3000kg、</w:t>
            </w:r>
          </w:p>
          <w:p>
            <w:pPr>
              <w:keepNext w:val="0"/>
              <w:keepLines w:val="0"/>
              <w:widowControl/>
              <w:numPr>
                <w:ilvl w:val="0"/>
                <w:numId w:val="0"/>
              </w:numPr>
              <w:suppressLineNumbers w:val="0"/>
              <w:jc w:val="left"/>
              <w:textAlignment w:val="center"/>
              <w:rPr>
                <w:rStyle w:val="169"/>
                <w:lang w:val="en-US" w:eastAsia="zh-CN"/>
              </w:rPr>
            </w:pPr>
            <w:r>
              <w:rPr>
                <w:rStyle w:val="169"/>
                <w:rFonts w:hint="eastAsia"/>
                <w:lang w:val="en-US" w:eastAsia="zh-CN"/>
              </w:rPr>
              <w:t>8</w:t>
            </w:r>
            <w:r>
              <w:rPr>
                <w:rStyle w:val="169"/>
                <w:lang w:val="en-US" w:eastAsia="zh-CN"/>
              </w:rPr>
              <w:t xml:space="preserve">、托臂全伸时最大托举质量 ≥1500kg </w:t>
            </w:r>
          </w:p>
          <w:p>
            <w:pPr>
              <w:keepNext w:val="0"/>
              <w:keepLines w:val="0"/>
              <w:widowControl/>
              <w:numPr>
                <w:ilvl w:val="0"/>
                <w:numId w:val="0"/>
              </w:numPr>
              <w:suppressLineNumbers w:val="0"/>
              <w:jc w:val="left"/>
              <w:textAlignment w:val="center"/>
              <w:rPr>
                <w:rStyle w:val="170"/>
                <w:lang w:val="en-US" w:eastAsia="zh-CN"/>
              </w:rPr>
            </w:pPr>
            <w:r>
              <w:rPr>
                <w:rStyle w:val="170"/>
                <w:rFonts w:hint="eastAsia"/>
                <w:lang w:val="en-US" w:eastAsia="zh-CN"/>
              </w:rPr>
              <w:t>9</w:t>
            </w:r>
            <w:r>
              <w:rPr>
                <w:rStyle w:val="170"/>
                <w:lang w:val="en-US" w:eastAsia="zh-CN"/>
              </w:rPr>
              <w:t xml:space="preserve">、托臂有效长度 ≥1700mm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1</w:t>
            </w:r>
            <w:r>
              <w:rPr>
                <w:rStyle w:val="169"/>
                <w:rFonts w:hint="eastAsia"/>
                <w:lang w:val="en-US" w:eastAsia="zh-CN"/>
              </w:rPr>
              <w:t>0</w:t>
            </w:r>
            <w:r>
              <w:rPr>
                <w:rStyle w:val="169"/>
                <w:lang w:val="en-US" w:eastAsia="zh-CN"/>
              </w:rPr>
              <w:t xml:space="preserve">、托臂伸缩行程 ≥1300mm </w:t>
            </w:r>
          </w:p>
          <w:p>
            <w:pPr>
              <w:keepNext w:val="0"/>
              <w:keepLines w:val="0"/>
              <w:widowControl/>
              <w:numPr>
                <w:ilvl w:val="0"/>
                <w:numId w:val="0"/>
              </w:numPr>
              <w:suppressLineNumbers w:val="0"/>
              <w:jc w:val="left"/>
              <w:textAlignment w:val="center"/>
              <w:rPr>
                <w:rStyle w:val="170"/>
                <w:lang w:val="en-US" w:eastAsia="zh-CN"/>
              </w:rPr>
            </w:pPr>
            <w:r>
              <w:rPr>
                <w:rStyle w:val="172"/>
                <w:lang w:val="en-US" w:eastAsia="zh-CN"/>
              </w:rPr>
              <w:t>1</w:t>
            </w:r>
            <w:r>
              <w:rPr>
                <w:rStyle w:val="172"/>
                <w:rFonts w:hint="eastAsia"/>
                <w:lang w:val="en-US" w:eastAsia="zh-CN"/>
              </w:rPr>
              <w:t>1</w:t>
            </w:r>
            <w:r>
              <w:rPr>
                <w:rStyle w:val="172"/>
                <w:lang w:val="en-US" w:eastAsia="zh-CN"/>
              </w:rPr>
              <w:t xml:space="preserve">、托臂上倾角度≥10 </w:t>
            </w:r>
            <w:r>
              <w:rPr>
                <w:rStyle w:val="170"/>
                <w:lang w:val="en-US" w:eastAsia="zh-CN"/>
              </w:rPr>
              <w:t xml:space="preserve">   </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1</w:t>
            </w:r>
            <w:r>
              <w:rPr>
                <w:rStyle w:val="170"/>
                <w:rFonts w:hint="eastAsia"/>
                <w:lang w:val="en-US" w:eastAsia="zh-CN"/>
              </w:rPr>
              <w:t>2</w:t>
            </w:r>
            <w:r>
              <w:rPr>
                <w:rStyle w:val="170"/>
                <w:lang w:val="en-US" w:eastAsia="zh-CN"/>
              </w:rPr>
              <w:t>、托臂下倾角度≥8</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1</w:t>
            </w:r>
            <w:r>
              <w:rPr>
                <w:rStyle w:val="170"/>
                <w:rFonts w:hint="eastAsia"/>
                <w:lang w:val="en-US" w:eastAsia="zh-CN"/>
              </w:rPr>
              <w:t>3</w:t>
            </w:r>
            <w:r>
              <w:rPr>
                <w:rStyle w:val="170"/>
                <w:lang w:val="en-US" w:eastAsia="zh-CN"/>
              </w:rPr>
              <w:t xml:space="preserve">、平台长度 ≥5600mm   </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1</w:t>
            </w:r>
            <w:r>
              <w:rPr>
                <w:rStyle w:val="170"/>
                <w:rFonts w:hint="eastAsia"/>
                <w:lang w:val="en-US" w:eastAsia="zh-CN"/>
              </w:rPr>
              <w:t>4</w:t>
            </w:r>
            <w:r>
              <w:rPr>
                <w:rStyle w:val="170"/>
                <w:lang w:val="en-US" w:eastAsia="zh-CN"/>
              </w:rPr>
              <w:t xml:space="preserve">、平台宽度≥2400mm </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1</w:t>
            </w:r>
            <w:r>
              <w:rPr>
                <w:rStyle w:val="170"/>
                <w:rFonts w:hint="eastAsia"/>
                <w:lang w:val="en-US" w:eastAsia="zh-CN"/>
              </w:rPr>
              <w:t>5</w:t>
            </w:r>
            <w:r>
              <w:rPr>
                <w:rStyle w:val="170"/>
                <w:lang w:val="en-US" w:eastAsia="zh-CN"/>
              </w:rPr>
              <w:t>、平台最大承载质量≥3000 kg</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1</w:t>
            </w:r>
            <w:r>
              <w:rPr>
                <w:rStyle w:val="169"/>
                <w:rFonts w:hint="eastAsia"/>
                <w:lang w:val="en-US" w:eastAsia="zh-CN"/>
              </w:rPr>
              <w:t>6</w:t>
            </w:r>
            <w:r>
              <w:rPr>
                <w:rStyle w:val="169"/>
                <w:lang w:val="en-US" w:eastAsia="zh-CN"/>
              </w:rPr>
              <w:t xml:space="preserve">、平台板面离地高度 ≤1180 mm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1</w:t>
            </w:r>
            <w:r>
              <w:rPr>
                <w:rStyle w:val="169"/>
                <w:rFonts w:hint="eastAsia"/>
                <w:lang w:val="en-US" w:eastAsia="zh-CN"/>
              </w:rPr>
              <w:t>7</w:t>
            </w:r>
            <w:r>
              <w:rPr>
                <w:rStyle w:val="169"/>
                <w:lang w:val="en-US" w:eastAsia="zh-CN"/>
              </w:rPr>
              <w:t xml:space="preserve">、平台油缸伸缩行程 ≥3200mm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1</w:t>
            </w:r>
            <w:r>
              <w:rPr>
                <w:rStyle w:val="169"/>
                <w:rFonts w:hint="eastAsia"/>
                <w:lang w:val="en-US" w:eastAsia="zh-CN"/>
              </w:rPr>
              <w:t>8</w:t>
            </w:r>
            <w:r>
              <w:rPr>
                <w:rStyle w:val="169"/>
                <w:lang w:val="en-US" w:eastAsia="zh-CN"/>
              </w:rPr>
              <w:t>、平板与地面接触最小夹角≤10度</w:t>
            </w:r>
          </w:p>
          <w:p>
            <w:pPr>
              <w:keepNext w:val="0"/>
              <w:keepLines w:val="0"/>
              <w:widowControl/>
              <w:numPr>
                <w:ilvl w:val="0"/>
                <w:numId w:val="0"/>
              </w:numPr>
              <w:suppressLineNumbers w:val="0"/>
              <w:jc w:val="left"/>
              <w:textAlignment w:val="center"/>
              <w:rPr>
                <w:rStyle w:val="170"/>
                <w:lang w:val="en-US" w:eastAsia="zh-CN"/>
              </w:rPr>
            </w:pPr>
            <w:r>
              <w:rPr>
                <w:rStyle w:val="170"/>
                <w:rFonts w:hint="eastAsia"/>
                <w:lang w:val="en-US" w:eastAsia="zh-CN"/>
              </w:rPr>
              <w:t>19</w:t>
            </w:r>
            <w:r>
              <w:rPr>
                <w:rStyle w:val="170"/>
                <w:lang w:val="en-US" w:eastAsia="zh-CN"/>
              </w:rPr>
              <w:t xml:space="preserve">、绞盘额定牵引力 ≥40000N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2</w:t>
            </w:r>
            <w:r>
              <w:rPr>
                <w:rStyle w:val="169"/>
                <w:rFonts w:hint="eastAsia"/>
                <w:lang w:val="en-US" w:eastAsia="zh-CN"/>
              </w:rPr>
              <w:t>0</w:t>
            </w:r>
            <w:r>
              <w:rPr>
                <w:rStyle w:val="169"/>
                <w:lang w:val="en-US" w:eastAsia="zh-CN"/>
              </w:rPr>
              <w:t>、钢丝绳长度≥ 25m    2</w:t>
            </w:r>
            <w:r>
              <w:rPr>
                <w:rStyle w:val="169"/>
                <w:rFonts w:hint="eastAsia"/>
                <w:lang w:val="en-US" w:eastAsia="zh-CN"/>
              </w:rPr>
              <w:t>1</w:t>
            </w:r>
            <w:r>
              <w:rPr>
                <w:rStyle w:val="169"/>
                <w:lang w:val="en-US" w:eastAsia="zh-CN"/>
              </w:rPr>
              <w:t xml:space="preserve">、钢丝绳直径≥ </w:t>
            </w:r>
            <w:r>
              <w:rPr>
                <w:rStyle w:val="175"/>
                <w:rFonts w:eastAsia="楷体"/>
                <w:lang w:val="en-US" w:eastAsia="zh-CN"/>
              </w:rPr>
              <w:t>φ</w:t>
            </w:r>
            <w:r>
              <w:rPr>
                <w:rStyle w:val="169"/>
                <w:lang w:val="en-US" w:eastAsia="zh-CN"/>
              </w:rPr>
              <w:t>10 mm</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2</w:t>
            </w:r>
            <w:r>
              <w:rPr>
                <w:rStyle w:val="169"/>
                <w:rFonts w:hint="eastAsia"/>
                <w:lang w:val="en-US" w:eastAsia="zh-CN"/>
              </w:rPr>
              <w:t>2</w:t>
            </w:r>
            <w:r>
              <w:rPr>
                <w:rStyle w:val="169"/>
                <w:lang w:val="en-US" w:eastAsia="zh-CN"/>
              </w:rPr>
              <w:t xml:space="preserve">、钢丝绳最小线速度 ≥5 m/min </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2</w:t>
            </w:r>
            <w:r>
              <w:rPr>
                <w:rStyle w:val="170"/>
                <w:rFonts w:hint="eastAsia"/>
                <w:lang w:val="en-US" w:eastAsia="zh-CN"/>
              </w:rPr>
              <w:t>3</w:t>
            </w:r>
            <w:r>
              <w:rPr>
                <w:rStyle w:val="170"/>
                <w:lang w:val="en-US" w:eastAsia="zh-CN"/>
              </w:rPr>
              <w:t>、轴距 ≥3800mm</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2</w:t>
            </w:r>
            <w:r>
              <w:rPr>
                <w:rStyle w:val="170"/>
                <w:rFonts w:hint="eastAsia"/>
                <w:lang w:val="en-US" w:eastAsia="zh-CN"/>
              </w:rPr>
              <w:t>4</w:t>
            </w:r>
            <w:r>
              <w:rPr>
                <w:rStyle w:val="170"/>
                <w:lang w:val="en-US" w:eastAsia="zh-CN"/>
              </w:rPr>
              <w:t xml:space="preserve">、前悬/后悬≥ 1015/2474mm </w:t>
            </w:r>
          </w:p>
          <w:p>
            <w:pPr>
              <w:keepNext w:val="0"/>
              <w:keepLines w:val="0"/>
              <w:widowControl/>
              <w:numPr>
                <w:ilvl w:val="0"/>
                <w:numId w:val="0"/>
              </w:numPr>
              <w:suppressLineNumbers w:val="0"/>
              <w:jc w:val="left"/>
              <w:textAlignment w:val="center"/>
              <w:rPr>
                <w:rStyle w:val="170"/>
                <w:lang w:val="en-US" w:eastAsia="zh-CN"/>
              </w:rPr>
            </w:pPr>
            <w:r>
              <w:rPr>
                <w:rStyle w:val="170"/>
                <w:lang w:val="en-US" w:eastAsia="zh-CN"/>
              </w:rPr>
              <w:t>2</w:t>
            </w:r>
            <w:r>
              <w:rPr>
                <w:rStyle w:val="170"/>
                <w:rFonts w:hint="eastAsia"/>
                <w:lang w:val="en-US" w:eastAsia="zh-CN"/>
              </w:rPr>
              <w:t>5</w:t>
            </w:r>
            <w:r>
              <w:rPr>
                <w:rStyle w:val="170"/>
                <w:lang w:val="en-US" w:eastAsia="zh-CN"/>
              </w:rPr>
              <w:t xml:space="preserve">、接近角/离去角≥ 24/10度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2</w:t>
            </w:r>
            <w:r>
              <w:rPr>
                <w:rStyle w:val="169"/>
                <w:rFonts w:hint="eastAsia"/>
                <w:lang w:val="en-US" w:eastAsia="zh-CN"/>
              </w:rPr>
              <w:t>6</w:t>
            </w:r>
            <w:r>
              <w:rPr>
                <w:rStyle w:val="169"/>
                <w:lang w:val="en-US" w:eastAsia="zh-CN"/>
              </w:rPr>
              <w:t xml:space="preserve">、最高行驶速度 ≥90km/h </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2</w:t>
            </w:r>
            <w:r>
              <w:rPr>
                <w:rStyle w:val="169"/>
                <w:rFonts w:hint="eastAsia"/>
                <w:lang w:val="en-US" w:eastAsia="zh-CN"/>
              </w:rPr>
              <w:t>7</w:t>
            </w:r>
            <w:r>
              <w:rPr>
                <w:rStyle w:val="169"/>
                <w:lang w:val="en-US" w:eastAsia="zh-CN"/>
              </w:rPr>
              <w:t>、最小离地间隙≥ 210 mm</w:t>
            </w:r>
          </w:p>
          <w:p>
            <w:pPr>
              <w:keepNext w:val="0"/>
              <w:keepLines w:val="0"/>
              <w:widowControl/>
              <w:numPr>
                <w:ilvl w:val="0"/>
                <w:numId w:val="0"/>
              </w:numPr>
              <w:suppressLineNumbers w:val="0"/>
              <w:jc w:val="left"/>
              <w:textAlignment w:val="center"/>
              <w:rPr>
                <w:rStyle w:val="169"/>
                <w:lang w:val="en-US" w:eastAsia="zh-CN"/>
              </w:rPr>
            </w:pPr>
            <w:r>
              <w:rPr>
                <w:rStyle w:val="169"/>
                <w:lang w:val="en-US" w:eastAsia="zh-CN"/>
              </w:rPr>
              <w:t>2</w:t>
            </w:r>
            <w:r>
              <w:rPr>
                <w:rStyle w:val="169"/>
                <w:rFonts w:hint="eastAsia"/>
                <w:lang w:val="en-US" w:eastAsia="zh-CN"/>
              </w:rPr>
              <w:t>8</w:t>
            </w:r>
            <w:r>
              <w:rPr>
                <w:rStyle w:val="169"/>
                <w:lang w:val="en-US" w:eastAsia="zh-CN"/>
              </w:rPr>
              <w:t>、发动机</w:t>
            </w:r>
            <w:r>
              <w:rPr>
                <w:rStyle w:val="169"/>
                <w:rFonts w:hint="eastAsia"/>
                <w:lang w:val="en-US" w:eastAsia="zh-CN"/>
              </w:rPr>
              <w:t>级变速箱</w:t>
            </w:r>
            <w:r>
              <w:rPr>
                <w:rStyle w:val="169"/>
                <w:lang w:val="en-US" w:eastAsia="zh-CN"/>
              </w:rPr>
              <w:t xml:space="preserve"> ：型号、品牌</w:t>
            </w:r>
          </w:p>
          <w:p>
            <w:pPr>
              <w:keepNext w:val="0"/>
              <w:keepLines w:val="0"/>
              <w:widowControl/>
              <w:numPr>
                <w:ilvl w:val="0"/>
                <w:numId w:val="0"/>
              </w:numPr>
              <w:suppressLineNumbers w:val="0"/>
              <w:jc w:val="left"/>
              <w:textAlignment w:val="center"/>
              <w:rPr>
                <w:rStyle w:val="170"/>
                <w:lang w:val="en-US" w:eastAsia="zh-CN"/>
              </w:rPr>
            </w:pPr>
            <w:r>
              <w:rPr>
                <w:rStyle w:val="169"/>
                <w:rFonts w:hint="eastAsia"/>
                <w:lang w:val="en-US" w:eastAsia="zh-CN"/>
              </w:rPr>
              <w:t>29</w:t>
            </w:r>
            <w:r>
              <w:rPr>
                <w:rStyle w:val="169"/>
                <w:lang w:val="en-US" w:eastAsia="zh-CN"/>
              </w:rPr>
              <w:t>、</w:t>
            </w:r>
            <w:r>
              <w:rPr>
                <w:rStyle w:val="170"/>
                <w:lang w:val="en-US" w:eastAsia="zh-CN"/>
              </w:rPr>
              <w:t xml:space="preserve">额定功率≥ 85kW国Ⅵ排放 </w:t>
            </w:r>
          </w:p>
          <w:p>
            <w:pPr>
              <w:keepNext w:val="0"/>
              <w:keepLines w:val="0"/>
              <w:widowControl/>
              <w:numPr>
                <w:ilvl w:val="0"/>
                <w:numId w:val="0"/>
              </w:numPr>
              <w:suppressLineNumbers w:val="0"/>
              <w:jc w:val="left"/>
              <w:textAlignment w:val="center"/>
              <w:rPr>
                <w:rStyle w:val="170"/>
                <w:lang w:val="en-US" w:eastAsia="zh-CN"/>
              </w:rPr>
            </w:pPr>
            <w:r>
              <w:rPr>
                <w:rStyle w:val="169"/>
                <w:lang w:val="en-US" w:eastAsia="zh-CN"/>
              </w:rPr>
              <w:t>3</w:t>
            </w:r>
            <w:r>
              <w:rPr>
                <w:rStyle w:val="169"/>
                <w:rFonts w:hint="eastAsia"/>
                <w:lang w:val="en-US" w:eastAsia="zh-CN"/>
              </w:rPr>
              <w:t>0</w:t>
            </w:r>
            <w:r>
              <w:rPr>
                <w:rStyle w:val="169"/>
                <w:lang w:val="en-US" w:eastAsia="zh-CN"/>
              </w:rPr>
              <w:t>、</w:t>
            </w:r>
            <w:r>
              <w:rPr>
                <w:rStyle w:val="170"/>
                <w:lang w:val="en-US" w:eastAsia="zh-CN"/>
              </w:rPr>
              <w:t>手动≥6 挡变速</w:t>
            </w:r>
          </w:p>
          <w:p>
            <w:pPr>
              <w:keepNext w:val="0"/>
              <w:keepLines w:val="0"/>
              <w:widowControl/>
              <w:numPr>
                <w:ilvl w:val="0"/>
                <w:numId w:val="0"/>
              </w:numPr>
              <w:suppressLineNumbers w:val="0"/>
              <w:jc w:val="left"/>
              <w:textAlignment w:val="center"/>
              <w:rPr>
                <w:rFonts w:hint="eastAsia" w:ascii="楷体" w:hAnsi="楷体" w:eastAsia="楷体" w:cs="楷体"/>
                <w:i w:val="0"/>
                <w:iCs w:val="0"/>
                <w:color w:val="000000"/>
                <w:sz w:val="24"/>
                <w:szCs w:val="24"/>
                <w:u w:val="none"/>
              </w:rPr>
            </w:pPr>
            <w:r>
              <w:rPr>
                <w:rStyle w:val="169"/>
                <w:lang w:val="en-US" w:eastAsia="zh-CN"/>
              </w:rPr>
              <w:t>3</w:t>
            </w:r>
            <w:r>
              <w:rPr>
                <w:rStyle w:val="169"/>
                <w:rFonts w:hint="eastAsia"/>
                <w:lang w:val="en-US" w:eastAsia="zh-CN"/>
              </w:rPr>
              <w:t>1</w:t>
            </w:r>
            <w:r>
              <w:rPr>
                <w:rStyle w:val="169"/>
                <w:lang w:val="en-US" w:eastAsia="zh-CN"/>
              </w:rPr>
              <w:t>、驾驶室：冷暖空调</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rPr>
              <w:t>作业辅助工具：列出明细</w:t>
            </w:r>
          </w:p>
        </w:tc>
      </w:tr>
    </w:tbl>
    <w:p>
      <w:pPr>
        <w:pStyle w:val="2"/>
        <w:numPr>
          <w:ilvl w:val="0"/>
          <w:numId w:val="0"/>
        </w:numPr>
        <w:spacing w:line="528" w:lineRule="auto"/>
        <w:ind w:right="-120" w:rightChars="0"/>
        <w:jc w:val="left"/>
        <w:rPr>
          <w:rFonts w:hint="eastAsia"/>
          <w:sz w:val="28"/>
          <w:szCs w:val="28"/>
          <w:lang w:val="en-US" w:eastAsia="zh-CN"/>
        </w:rPr>
      </w:pP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3、交付</w:t>
      </w: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2.1供应商应保证其提供的货物符合合同规定的质量标准。</w:t>
      </w: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2.2货物包装（如果有的话）完好。表面各种标识应完好清晰，所有标识应用中文。</w:t>
      </w: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2.3随机物品的品目、数量、规格等符合合同的规定并和供货清单相符，包装完好，并且应是全新的、未使用过的（如果有的话）。</w:t>
      </w: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2.4供应商和采购方应按照合同规定的交付时间和地点共同验收货物并签署验收记录。验收记录中应包括对货物外观，技术指标、数量，随机物品，试运行情况，及其他交接检查情况和缺陷情况的检查记录。双方签署验收记录后，货物的照管责任即转移到采购方。缺陷部分由供应商负责无偿更换和补充。</w:t>
      </w: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3、保质期和服务保障</w:t>
      </w:r>
    </w:p>
    <w:p>
      <w:pPr>
        <w:widowControl/>
        <w:snapToGrid w:val="0"/>
        <w:spacing w:line="440" w:lineRule="exact"/>
        <w:ind w:firstLine="564"/>
        <w:jc w:val="left"/>
        <w:rPr>
          <w:rFonts w:ascii="Times New Roman" w:hAnsi="Times New Roman"/>
          <w:sz w:val="28"/>
          <w:szCs w:val="28"/>
        </w:rPr>
      </w:pPr>
      <w:r>
        <w:rPr>
          <w:rFonts w:ascii="Times New Roman" w:hAnsi="Times New Roman"/>
          <w:sz w:val="28"/>
          <w:szCs w:val="28"/>
        </w:rPr>
        <w:t>3.1货物的质量保证期为自货物</w:t>
      </w:r>
      <w:r>
        <w:rPr>
          <w:rFonts w:hint="eastAsia"/>
          <w:sz w:val="28"/>
          <w:szCs w:val="28"/>
          <w:lang w:val="en-US" w:eastAsia="zh-CN"/>
        </w:rPr>
        <w:t>初次验收合格</w:t>
      </w:r>
      <w:r>
        <w:rPr>
          <w:rFonts w:ascii="Times New Roman" w:hAnsi="Times New Roman"/>
          <w:sz w:val="28"/>
          <w:szCs w:val="28"/>
        </w:rPr>
        <w:t>之日起</w:t>
      </w:r>
      <w:r>
        <w:rPr>
          <w:rFonts w:hint="eastAsia"/>
          <w:sz w:val="28"/>
          <w:szCs w:val="28"/>
          <w:lang w:val="en-US" w:eastAsia="zh-CN"/>
        </w:rPr>
        <w:t>3</w:t>
      </w:r>
      <w:r>
        <w:rPr>
          <w:rFonts w:ascii="Times New Roman" w:hAnsi="Times New Roman"/>
          <w:sz w:val="28"/>
          <w:szCs w:val="28"/>
        </w:rPr>
        <w:t>年。在此期内，供应商应对非采购人的原因的造成任何缺陷、损失负责维修或更换（并含所有配件）。</w:t>
      </w:r>
    </w:p>
    <w:p>
      <w:pPr>
        <w:widowControl/>
        <w:snapToGrid w:val="0"/>
        <w:spacing w:line="440" w:lineRule="exact"/>
        <w:ind w:firstLine="564"/>
        <w:jc w:val="left"/>
        <w:rPr>
          <w:sz w:val="28"/>
          <w:szCs w:val="28"/>
        </w:rPr>
      </w:pPr>
      <w:r>
        <w:rPr>
          <w:sz w:val="28"/>
          <w:szCs w:val="28"/>
        </w:rPr>
        <w:t>3.2保质期后的维保服务，采购人只支付所需的材料费用，其他服务供应商应免费提供。</w:t>
      </w:r>
    </w:p>
    <w:p>
      <w:pPr>
        <w:widowControl/>
        <w:snapToGrid w:val="0"/>
        <w:spacing w:line="440" w:lineRule="exact"/>
        <w:ind w:firstLine="564"/>
        <w:jc w:val="left"/>
        <w:rPr>
          <w:sz w:val="28"/>
          <w:szCs w:val="28"/>
        </w:rPr>
      </w:pPr>
      <w:r>
        <w:rPr>
          <w:sz w:val="28"/>
          <w:szCs w:val="28"/>
        </w:rPr>
        <w:t>3.3供应商应有长期稳定的维保服务机构，有切实可行的维保服务措施和管理制度，能够及时地提供维保服务。</w:t>
      </w:r>
    </w:p>
    <w:p>
      <w:pPr>
        <w:widowControl/>
        <w:snapToGrid w:val="0"/>
        <w:spacing w:line="440" w:lineRule="exact"/>
        <w:ind w:firstLine="564"/>
        <w:jc w:val="left"/>
        <w:rPr>
          <w:sz w:val="28"/>
          <w:szCs w:val="28"/>
        </w:rPr>
      </w:pPr>
      <w:r>
        <w:rPr>
          <w:sz w:val="28"/>
          <w:szCs w:val="28"/>
        </w:rPr>
        <w:t>3.4供货商应提供货物的调试服务和相关的技术支持服务和操作人员的操作培训服务。对操作人员的操作培训服务不限时，直至教会能熟练操作。</w:t>
      </w:r>
    </w:p>
    <w:p>
      <w:pPr>
        <w:pStyle w:val="3"/>
        <w:rPr>
          <w:rFonts w:hint="eastAsia"/>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rPr>
      </w:pPr>
    </w:p>
    <w:p>
      <w:pPr>
        <w:snapToGrid w:val="0"/>
        <w:spacing w:line="440" w:lineRule="exact"/>
        <w:ind w:firstLine="482" w:firstLineChars="200"/>
        <w:jc w:val="left"/>
        <w:rPr>
          <w:rFonts w:hint="eastAsia" w:ascii="宋体" w:hAnsi="宋体" w:eastAsia="宋体" w:cs="宋体"/>
          <w:b/>
          <w:bCs/>
          <w:sz w:val="24"/>
          <w:highlight w:val="yellow"/>
        </w:rPr>
      </w:pPr>
    </w:p>
    <w:p>
      <w:pPr>
        <w:widowControl w:val="0"/>
        <w:spacing w:line="440" w:lineRule="exact"/>
        <w:jc w:val="center"/>
        <w:rPr>
          <w:rFonts w:hint="eastAsia" w:ascii="宋体" w:hAnsi="宋体" w:eastAsia="宋体" w:cs="宋体"/>
          <w:color w:val="auto"/>
          <w:sz w:val="24"/>
          <w:szCs w:val="24"/>
        </w:rPr>
        <w:sectPr>
          <w:footerReference r:id="rId5" w:type="default"/>
          <w:pgSz w:w="11906" w:h="16838"/>
          <w:pgMar w:top="1247" w:right="1134" w:bottom="1247" w:left="1134" w:header="720" w:footer="720" w:gutter="0"/>
          <w:pgNumType w:fmt="decimal"/>
          <w:cols w:space="720" w:num="1"/>
          <w:docGrid w:linePitch="286" w:charSpace="0"/>
        </w:sectPr>
      </w:pPr>
    </w:p>
    <w:p>
      <w:pPr>
        <w:spacing w:line="440" w:lineRule="exact"/>
        <w:ind w:firstLine="566" w:firstLineChars="236"/>
        <w:jc w:val="left"/>
        <w:rPr>
          <w:rFonts w:hint="eastAsia" w:ascii="宋体" w:hAnsi="宋体" w:eastAsia="宋体" w:cs="宋体"/>
          <w:color w:val="auto"/>
          <w:sz w:val="24"/>
          <w:szCs w:val="24"/>
        </w:rPr>
      </w:pPr>
    </w:p>
    <w:p>
      <w:pPr>
        <w:pStyle w:val="5"/>
        <w:snapToGrid w:val="0"/>
        <w:spacing w:before="0" w:after="0" w:line="360" w:lineRule="auto"/>
        <w:rPr>
          <w:rFonts w:hint="eastAsia" w:ascii="宋体" w:hAnsi="宋体" w:eastAsia="宋体" w:cs="宋体"/>
        </w:rPr>
      </w:pPr>
      <w:bookmarkStart w:id="183" w:name="_Toc3852"/>
      <w:bookmarkStart w:id="184" w:name="_Toc31245"/>
      <w:bookmarkStart w:id="185" w:name="_Toc522808502"/>
      <w:bookmarkStart w:id="186" w:name="_Toc29764"/>
      <w:bookmarkStart w:id="187" w:name="_Toc42854344"/>
      <w:bookmarkStart w:id="188" w:name="_Toc281309815"/>
      <w:r>
        <w:rPr>
          <w:rFonts w:hint="eastAsia" w:ascii="宋体" w:hAnsi="宋体" w:eastAsia="宋体" w:cs="宋体"/>
        </w:rPr>
        <w:t>第四章 合同条款</w:t>
      </w:r>
      <w:bookmarkEnd w:id="183"/>
      <w:bookmarkEnd w:id="184"/>
      <w:bookmarkEnd w:id="185"/>
      <w:bookmarkEnd w:id="186"/>
      <w:bookmarkEnd w:id="187"/>
    </w:p>
    <w:p>
      <w:pPr>
        <w:keepNext w:val="0"/>
        <w:keepLines w:val="0"/>
        <w:pageBreakBefore w:val="0"/>
        <w:widowControl/>
        <w:kinsoku/>
        <w:wordWrap/>
        <w:overflowPunct/>
        <w:topLinePunct w:val="0"/>
        <w:autoSpaceDE/>
        <w:autoSpaceDN/>
        <w:bidi w:val="0"/>
        <w:adjustRightInd/>
        <w:snapToGrid w:val="0"/>
        <w:spacing w:line="400" w:lineRule="exact"/>
        <w:ind w:left="0" w:firstLine="643" w:firstLineChars="200"/>
        <w:jc w:val="center"/>
        <w:textAlignment w:val="bottom"/>
        <w:rPr>
          <w:rFonts w:hint="default" w:ascii="Times New Roman" w:hAnsi="Times New Roman" w:cs="Times New Roman"/>
          <w:b/>
          <w:sz w:val="32"/>
          <w:szCs w:val="32"/>
        </w:rPr>
      </w:pPr>
      <w:bookmarkStart w:id="189" w:name="_Toc522808503"/>
      <w:bookmarkStart w:id="190" w:name="_Toc42854345"/>
      <w:r>
        <w:rPr>
          <w:rFonts w:hint="eastAsia" w:ascii="Times New Roman" w:hAnsi="Times New Roman" w:cs="Times New Roman"/>
          <w:b/>
          <w:sz w:val="32"/>
          <w:szCs w:val="32"/>
          <w:lang w:eastAsia="zh-CN"/>
        </w:rPr>
        <w:t>车</w:t>
      </w:r>
      <w:r>
        <w:rPr>
          <w:rFonts w:hint="eastAsia" w:ascii="Times New Roman" w:hAnsi="Times New Roman" w:cs="Times New Roman"/>
          <w:b/>
          <w:sz w:val="32"/>
          <w:szCs w:val="32"/>
          <w:lang w:val="en-US" w:eastAsia="zh-CN"/>
        </w:rPr>
        <w:t xml:space="preserve"> </w:t>
      </w:r>
      <w:r>
        <w:rPr>
          <w:rFonts w:hint="eastAsia" w:ascii="Times New Roman" w:hAnsi="Times New Roman" w:cs="Times New Roman"/>
          <w:b/>
          <w:sz w:val="32"/>
          <w:szCs w:val="32"/>
          <w:lang w:eastAsia="zh-CN"/>
        </w:rPr>
        <w:t>辆</w:t>
      </w:r>
      <w:r>
        <w:rPr>
          <w:rFonts w:hint="default" w:ascii="Times New Roman" w:hAnsi="Times New Roman" w:cs="Times New Roman"/>
          <w:b/>
          <w:sz w:val="32"/>
          <w:szCs w:val="32"/>
        </w:rPr>
        <w:t xml:space="preserve"> 买 卖 合 同</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jc w:val="left"/>
        <w:textAlignment w:val="bottom"/>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出卖人：</w:t>
      </w:r>
      <w:r>
        <w:rPr>
          <w:rFonts w:hint="default" w:ascii="Times New Roman" w:hAnsi="Times New Roman" w:eastAsia="新宋体" w:cs="Times New Roman"/>
          <w:sz w:val="24"/>
          <w:szCs w:val="24"/>
          <w:u w:val="single"/>
        </w:rPr>
        <w:t xml:space="preserve">                         </w:t>
      </w:r>
      <w:r>
        <w:rPr>
          <w:rFonts w:hint="default" w:ascii="Times New Roman" w:hAnsi="Times New Roman" w:eastAsia="新宋体" w:cs="Times New Roman"/>
          <w:sz w:val="24"/>
          <w:szCs w:val="24"/>
        </w:rPr>
        <w:t xml:space="preserve">          合同编号： </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                                      </w:t>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sz w:val="24"/>
          <w:szCs w:val="24"/>
        </w:rPr>
        <w:t xml:space="preserve">签订地点：        </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买受人：</w:t>
      </w:r>
      <w:r>
        <w:rPr>
          <w:rFonts w:hint="default" w:ascii="Times New Roman" w:hAnsi="Times New Roman" w:eastAsia="新宋体" w:cs="Times New Roman"/>
          <w:sz w:val="24"/>
          <w:szCs w:val="24"/>
          <w:u w:val="single"/>
        </w:rPr>
        <w:t xml:space="preserve">                          </w:t>
      </w:r>
      <w:r>
        <w:rPr>
          <w:rFonts w:hint="default" w:ascii="Times New Roman" w:hAnsi="Times New Roman" w:eastAsia="新宋体" w:cs="Times New Roman"/>
          <w:sz w:val="24"/>
          <w:szCs w:val="24"/>
        </w:rPr>
        <w:t xml:space="preserve">         签订时间：      </w:t>
      </w:r>
    </w:p>
    <w:p>
      <w:pPr>
        <w:keepNext w:val="0"/>
        <w:keepLines w:val="0"/>
        <w:pageBreakBefore w:val="0"/>
        <w:widowControl/>
        <w:kinsoku/>
        <w:wordWrap/>
        <w:overflowPunct/>
        <w:topLinePunct w:val="0"/>
        <w:autoSpaceDE/>
        <w:autoSpaceDN/>
        <w:bidi w:val="0"/>
        <w:adjustRightInd/>
        <w:snapToGrid w:val="0"/>
        <w:spacing w:line="40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经出卖人、买受人双方充分协商，特订立本合同，以便共同遵守。</w:t>
      </w:r>
    </w:p>
    <w:p>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b/>
          <w:bCs/>
          <w:sz w:val="24"/>
          <w:szCs w:val="24"/>
        </w:rPr>
        <w:t>第一条</w:t>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sz w:val="24"/>
          <w:szCs w:val="24"/>
        </w:rPr>
        <w:t>在签订本合同前，出卖人已向买受人介绍了合同项下车辆的基本情况。买受人已对合同项下的车辆品牌、规格型号、技术参数和性能等充分了解，并且对合同条款及其含义清楚。</w:t>
      </w:r>
    </w:p>
    <w:p>
      <w:pPr>
        <w:keepNext w:val="0"/>
        <w:keepLines w:val="0"/>
        <w:pageBreakBefore w:val="0"/>
        <w:widowControl/>
        <w:kinsoku/>
        <w:wordWrap/>
        <w:overflowPunct/>
        <w:topLinePunct w:val="0"/>
        <w:autoSpaceDE/>
        <w:autoSpaceDN/>
        <w:bidi w:val="0"/>
        <w:adjustRightInd/>
        <w:snapToGrid w:val="0"/>
        <w:spacing w:line="400" w:lineRule="exact"/>
        <w:ind w:left="0" w:firstLine="482"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b/>
          <w:bCs/>
          <w:sz w:val="24"/>
          <w:szCs w:val="24"/>
        </w:rPr>
        <w:t>第二条</w:t>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sz w:val="24"/>
          <w:szCs w:val="24"/>
        </w:rPr>
        <w:t>标的物、数量及价款、交货期：</w:t>
      </w:r>
    </w:p>
    <w:tbl>
      <w:tblPr>
        <w:tblStyle w:val="64"/>
        <w:tblW w:w="0" w:type="auto"/>
        <w:jc w:val="center"/>
        <w:tblLayout w:type="fixed"/>
        <w:tblCellMar>
          <w:top w:w="0" w:type="dxa"/>
          <w:left w:w="0" w:type="dxa"/>
          <w:bottom w:w="0" w:type="dxa"/>
          <w:right w:w="0" w:type="dxa"/>
        </w:tblCellMar>
      </w:tblPr>
      <w:tblGrid>
        <w:gridCol w:w="1891"/>
        <w:gridCol w:w="2763"/>
        <w:gridCol w:w="1409"/>
        <w:gridCol w:w="718"/>
        <w:gridCol w:w="1275"/>
        <w:gridCol w:w="1276"/>
      </w:tblGrid>
      <w:tr>
        <w:tblPrEx>
          <w:tblCellMar>
            <w:top w:w="0" w:type="dxa"/>
            <w:left w:w="0" w:type="dxa"/>
            <w:bottom w:w="0" w:type="dxa"/>
            <w:right w:w="0" w:type="dxa"/>
          </w:tblCellMar>
        </w:tblPrEx>
        <w:trPr>
          <w:trHeight w:val="442" w:hRule="exact"/>
          <w:jc w:val="center"/>
        </w:trPr>
        <w:tc>
          <w:tcPr>
            <w:tcW w:w="1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both"/>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产品名称</w:t>
            </w:r>
          </w:p>
        </w:tc>
        <w:tc>
          <w:tcPr>
            <w:tcW w:w="27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规格型号</w:t>
            </w:r>
          </w:p>
        </w:tc>
        <w:tc>
          <w:tcPr>
            <w:tcW w:w="1409" w:type="dxa"/>
            <w:tcBorders>
              <w:top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单价（元）</w:t>
            </w:r>
          </w:p>
        </w:tc>
        <w:tc>
          <w:tcPr>
            <w:tcW w:w="718" w:type="dxa"/>
            <w:tcBorders>
              <w:top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数量</w:t>
            </w:r>
          </w:p>
        </w:tc>
        <w:tc>
          <w:tcPr>
            <w:tcW w:w="1275" w:type="dxa"/>
            <w:tcBorders>
              <w:top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金额（元）</w:t>
            </w:r>
          </w:p>
        </w:tc>
        <w:tc>
          <w:tcPr>
            <w:tcW w:w="1276" w:type="dxa"/>
            <w:tcBorders>
              <w:top w:val="single" w:color="000000" w:sz="4" w:space="0"/>
              <w:bottom w:val="single" w:color="000000" w:sz="4" w:space="0"/>
              <w:right w:val="single" w:color="000000" w:sz="4" w:space="0"/>
            </w:tcBorders>
            <w:tcMar>
              <w:top w:w="15"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交货期</w:t>
            </w:r>
          </w:p>
        </w:tc>
      </w:tr>
      <w:tr>
        <w:tblPrEx>
          <w:tblCellMar>
            <w:top w:w="0" w:type="dxa"/>
            <w:left w:w="0" w:type="dxa"/>
            <w:bottom w:w="0" w:type="dxa"/>
            <w:right w:w="0" w:type="dxa"/>
          </w:tblCellMar>
        </w:tblPrEx>
        <w:trPr>
          <w:trHeight w:val="378" w:hRule="atLeast"/>
          <w:jc w:val="center"/>
        </w:trPr>
        <w:tc>
          <w:tcPr>
            <w:tcW w:w="1891" w:type="dxa"/>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2763" w:type="dxa"/>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1409" w:type="dxa"/>
            <w:tcBorders>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718" w:type="dxa"/>
            <w:tcBorders>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1275" w:type="dxa"/>
            <w:tcBorders>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highlight w:val="none"/>
              </w:rPr>
            </w:pPr>
          </w:p>
        </w:tc>
        <w:tc>
          <w:tcPr>
            <w:tcW w:w="1276" w:type="dxa"/>
            <w:vMerge w:val="restart"/>
            <w:tcBorders>
              <w:right w:val="single" w:color="000000" w:sz="4" w:space="0"/>
            </w:tcBorders>
            <w:tcMar>
              <w:top w:w="15"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bottom"/>
              <w:rPr>
                <w:rFonts w:hint="default" w:ascii="Times New Roman" w:hAnsi="Times New Roman" w:eastAsia="新宋体" w:cs="Times New Roman"/>
                <w:sz w:val="24"/>
                <w:szCs w:val="24"/>
                <w:highlight w:val="none"/>
              </w:rPr>
            </w:pPr>
            <w:r>
              <w:rPr>
                <w:rFonts w:hint="default" w:ascii="Times New Roman" w:hAnsi="Times New Roman" w:eastAsia="新宋体" w:cs="Times New Roman"/>
                <w:sz w:val="24"/>
                <w:szCs w:val="24"/>
                <w:highlight w:val="none"/>
              </w:rPr>
              <w:t>合同签订后</w:t>
            </w:r>
            <w:r>
              <w:rPr>
                <w:rFonts w:hint="eastAsia" w:eastAsia="新宋体" w:cs="Times New Roman"/>
                <w:sz w:val="24"/>
                <w:szCs w:val="24"/>
                <w:highlight w:val="none"/>
                <w:lang w:val="en-US" w:eastAsia="zh-CN"/>
              </w:rPr>
              <w:t>20</w:t>
            </w:r>
            <w:r>
              <w:rPr>
                <w:rFonts w:hint="default" w:ascii="Times New Roman" w:hAnsi="Times New Roman" w:eastAsia="新宋体" w:cs="Times New Roman"/>
                <w:sz w:val="24"/>
                <w:szCs w:val="24"/>
                <w:highlight w:val="none"/>
              </w:rPr>
              <w:t>日内交付车辆。</w:t>
            </w:r>
          </w:p>
        </w:tc>
      </w:tr>
      <w:tr>
        <w:tblPrEx>
          <w:tblCellMar>
            <w:top w:w="0" w:type="dxa"/>
            <w:left w:w="0" w:type="dxa"/>
            <w:bottom w:w="0" w:type="dxa"/>
            <w:right w:w="0" w:type="dxa"/>
          </w:tblCellMar>
        </w:tblPrEx>
        <w:trPr>
          <w:trHeight w:val="418" w:hRule="exact"/>
          <w:jc w:val="center"/>
        </w:trPr>
        <w:tc>
          <w:tcPr>
            <w:tcW w:w="1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27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1409" w:type="dxa"/>
            <w:tcBorders>
              <w:top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718" w:type="dxa"/>
            <w:tcBorders>
              <w:top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1275" w:type="dxa"/>
            <w:tcBorders>
              <w:top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c>
          <w:tcPr>
            <w:tcW w:w="1276" w:type="dxa"/>
            <w:vMerge w:val="continue"/>
            <w:tcBorders>
              <w:right w:val="single" w:color="000000" w:sz="4" w:space="0"/>
            </w:tcBorders>
            <w:tcMar>
              <w:top w:w="15"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tc>
      </w:tr>
      <w:tr>
        <w:tblPrEx>
          <w:tblCellMar>
            <w:top w:w="0" w:type="dxa"/>
            <w:left w:w="0" w:type="dxa"/>
            <w:bottom w:w="0" w:type="dxa"/>
            <w:right w:w="0" w:type="dxa"/>
          </w:tblCellMar>
        </w:tblPrEx>
        <w:trPr>
          <w:trHeight w:val="303" w:hRule="atLeast"/>
          <w:jc w:val="center"/>
        </w:trPr>
        <w:tc>
          <w:tcPr>
            <w:tcW w:w="1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合计金额</w:t>
            </w:r>
          </w:p>
        </w:tc>
        <w:tc>
          <w:tcPr>
            <w:tcW w:w="7441" w:type="dxa"/>
            <w:gridSpan w:val="5"/>
            <w:tcBorders>
              <w:top w:val="single" w:color="000000" w:sz="4" w:space="0"/>
              <w:left w:val="single" w:color="000000" w:sz="4" w:space="0"/>
              <w:bottom w:val="single" w:color="000000" w:sz="4" w:space="0"/>
              <w:right w:val="single" w:color="000000" w:sz="4" w:space="0"/>
            </w:tcBorders>
            <w:tcMar>
              <w:top w:w="15"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小写：元      大写：元整</w:t>
            </w:r>
          </w:p>
        </w:tc>
      </w:tr>
      <w:tr>
        <w:tblPrEx>
          <w:tblCellMar>
            <w:top w:w="0" w:type="dxa"/>
            <w:left w:w="0" w:type="dxa"/>
            <w:bottom w:w="0" w:type="dxa"/>
            <w:right w:w="0" w:type="dxa"/>
          </w:tblCellMar>
        </w:tblPrEx>
        <w:trPr>
          <w:trHeight w:val="303" w:hRule="atLeast"/>
          <w:jc w:val="center"/>
        </w:trPr>
        <w:tc>
          <w:tcPr>
            <w:tcW w:w="933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ind w:left="0" w:firstLine="482" w:firstLineChars="200"/>
              <w:jc w:val="left"/>
              <w:textAlignment w:val="bottom"/>
              <w:rPr>
                <w:rFonts w:hint="eastAsia" w:ascii="Times New Roman" w:hAnsi="Times New Roman" w:eastAsia="新宋体" w:cs="Times New Roman"/>
                <w:b/>
                <w:sz w:val="24"/>
                <w:szCs w:val="24"/>
                <w:lang w:eastAsia="zh-CN"/>
              </w:rPr>
            </w:pPr>
            <w:r>
              <w:rPr>
                <w:rFonts w:hint="default" w:ascii="Times New Roman" w:hAnsi="Times New Roman" w:eastAsia="新宋体" w:cs="Times New Roman"/>
                <w:b/>
                <w:sz w:val="24"/>
                <w:szCs w:val="24"/>
              </w:rPr>
              <w:t>特殊要求及附加装置说明：</w:t>
            </w:r>
            <w:r>
              <w:rPr>
                <w:rFonts w:hint="default" w:ascii="Times New Roman" w:hAnsi="Times New Roman" w:eastAsia="新宋体" w:cs="Times New Roman"/>
                <w:b/>
                <w:bCs w:val="0"/>
                <w:sz w:val="24"/>
                <w:szCs w:val="24"/>
                <w:highlight w:val="none"/>
                <w:lang w:eastAsia="zh-CN"/>
              </w:rPr>
              <w:t>车辆购置税、车船使用费、上牌费、</w:t>
            </w:r>
            <w:r>
              <w:rPr>
                <w:rFonts w:hint="default" w:ascii="Times New Roman" w:hAnsi="Times New Roman" w:eastAsia="新宋体" w:cs="Times New Roman"/>
                <w:b/>
                <w:bCs w:val="0"/>
                <w:sz w:val="24"/>
                <w:szCs w:val="24"/>
                <w:highlight w:val="none"/>
              </w:rPr>
              <w:t>交强险</w:t>
            </w:r>
            <w:r>
              <w:rPr>
                <w:rFonts w:hint="default" w:ascii="Times New Roman" w:hAnsi="Times New Roman" w:eastAsia="新宋体" w:cs="Times New Roman"/>
                <w:b/>
                <w:bCs w:val="0"/>
                <w:sz w:val="24"/>
                <w:szCs w:val="24"/>
                <w:highlight w:val="none"/>
                <w:lang w:eastAsia="zh-CN"/>
              </w:rPr>
              <w:t>、第</w:t>
            </w:r>
            <w:r>
              <w:rPr>
                <w:rFonts w:hint="default" w:ascii="Times New Roman" w:hAnsi="Times New Roman" w:eastAsia="新宋体" w:cs="Times New Roman"/>
                <w:b/>
                <w:bCs w:val="0"/>
                <w:sz w:val="24"/>
                <w:szCs w:val="24"/>
                <w:highlight w:val="none"/>
              </w:rPr>
              <w:t>三者</w:t>
            </w:r>
            <w:r>
              <w:rPr>
                <w:rFonts w:hint="default" w:ascii="Times New Roman" w:hAnsi="Times New Roman" w:eastAsia="新宋体" w:cs="Times New Roman"/>
                <w:b/>
                <w:bCs w:val="0"/>
                <w:sz w:val="24"/>
                <w:szCs w:val="24"/>
                <w:highlight w:val="none"/>
                <w:lang w:eastAsia="zh-CN"/>
              </w:rPr>
              <w:t>责任险（</w:t>
            </w:r>
            <w:r>
              <w:rPr>
                <w:rFonts w:hint="default" w:ascii="Times New Roman" w:hAnsi="Times New Roman" w:eastAsia="新宋体" w:cs="Times New Roman"/>
                <w:b/>
                <w:bCs w:val="0"/>
                <w:sz w:val="24"/>
                <w:szCs w:val="24"/>
                <w:highlight w:val="none"/>
                <w:lang w:val="en-US" w:eastAsia="zh-CN"/>
              </w:rPr>
              <w:t>100万元</w:t>
            </w:r>
            <w:r>
              <w:rPr>
                <w:rFonts w:hint="default" w:ascii="Times New Roman" w:hAnsi="Times New Roman" w:eastAsia="新宋体" w:cs="Times New Roman"/>
                <w:b/>
                <w:bCs w:val="0"/>
                <w:sz w:val="24"/>
                <w:szCs w:val="24"/>
                <w:highlight w:val="none"/>
                <w:lang w:eastAsia="zh-CN"/>
              </w:rPr>
              <w:t>）、机动车损失险。</w:t>
            </w:r>
            <w:r>
              <w:rPr>
                <w:rFonts w:ascii="Times New Roman" w:hAnsi="Times New Roman" w:eastAsia="新宋体"/>
                <w:b/>
                <w:bCs w:val="0"/>
                <w:sz w:val="24"/>
                <w:highlight w:val="none"/>
              </w:rPr>
              <w:t>包含车内基本内饰;所有机动车按买受人要求进行喷字</w:t>
            </w:r>
            <w:r>
              <w:rPr>
                <w:rFonts w:hint="eastAsia" w:ascii="Times New Roman" w:hAnsi="Times New Roman" w:eastAsia="新宋体"/>
                <w:b/>
                <w:sz w:val="24"/>
                <w:lang w:eastAsia="zh-CN"/>
              </w:rPr>
              <w:t>。</w:t>
            </w:r>
          </w:p>
        </w:tc>
      </w:tr>
    </w:tbl>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本合同项下车辆款总价值为人民币</w:t>
      </w:r>
      <w:r>
        <w:rPr>
          <w:rFonts w:hint="default" w:ascii="Times New Roman" w:hAnsi="Times New Roman" w:eastAsia="新宋体" w:cs="Times New Roman"/>
          <w:sz w:val="24"/>
          <w:szCs w:val="24"/>
          <w:u w:val="single"/>
        </w:rPr>
        <w:t xml:space="preserve">       </w:t>
      </w:r>
      <w:r>
        <w:rPr>
          <w:rFonts w:hint="default" w:ascii="Times New Roman" w:hAnsi="Times New Roman" w:eastAsia="新宋体" w:cs="Times New Roman"/>
          <w:sz w:val="24"/>
          <w:szCs w:val="24"/>
        </w:rPr>
        <w:t>元（人民币大写：</w:t>
      </w:r>
      <w:r>
        <w:rPr>
          <w:rFonts w:hint="default" w:ascii="Times New Roman" w:hAnsi="Times New Roman" w:eastAsia="新宋体" w:cs="Times New Roman"/>
          <w:sz w:val="24"/>
          <w:szCs w:val="24"/>
          <w:u w:val="single"/>
        </w:rPr>
        <w:t xml:space="preserve">      元整）</w:t>
      </w:r>
      <w:r>
        <w:rPr>
          <w:rFonts w:hint="default" w:ascii="Times New Roman" w:hAnsi="Times New Roman" w:eastAsia="新宋体" w:cs="Times New Roman"/>
          <w:sz w:val="24"/>
          <w:szCs w:val="24"/>
        </w:rPr>
        <w:t xml:space="preserve">。               </w:t>
      </w:r>
    </w:p>
    <w:p>
      <w:pPr>
        <w:keepNext w:val="0"/>
        <w:keepLines w:val="0"/>
        <w:pageBreakBefore w:val="0"/>
        <w:widowControl/>
        <w:kinsoku/>
        <w:wordWrap/>
        <w:overflowPunct/>
        <w:topLinePunct w:val="0"/>
        <w:autoSpaceDE/>
        <w:autoSpaceDN/>
        <w:bidi w:val="0"/>
        <w:adjustRightInd/>
        <w:snapToGrid w:val="0"/>
        <w:spacing w:line="440" w:lineRule="exact"/>
        <w:ind w:left="0" w:firstLine="482"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b/>
          <w:bCs/>
          <w:sz w:val="24"/>
          <w:szCs w:val="24"/>
        </w:rPr>
        <w:t>第三条</w:t>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color w:val="000000"/>
          <w:sz w:val="24"/>
          <w:szCs w:val="24"/>
        </w:rPr>
        <w:t>质量要求、技术标准:</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sz w:val="24"/>
          <w:szCs w:val="24"/>
        </w:rPr>
        <w:t>本合同项下车辆质量执行汽车制造企业标准，无企业标准的执行国家法律规定的标准。底盘部分按底盘厂家产品保修卡执行，上装部分质量保修期按照投标承诺执行，保修期内如发生质量问题，按出卖人有关规定实行“三包”。汽车自然磨损和腐蚀以及由于买受人使用、维护保养不当或自行改变汽车各总成结构等造成的质量问题，由买受人自行承担质量责任。产品交接时，出卖人按规定提供随机配套工具和随机文件。</w:t>
      </w:r>
      <w:r>
        <w:rPr>
          <w:rFonts w:hint="default" w:ascii="Times New Roman" w:hAnsi="Times New Roman" w:eastAsia="新宋体" w:cs="Times New Roman"/>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440" w:lineRule="exact"/>
        <w:ind w:left="0" w:firstLine="482"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b/>
          <w:bCs/>
          <w:sz w:val="24"/>
          <w:szCs w:val="24"/>
        </w:rPr>
        <w:t>第四条</w:t>
      </w:r>
      <w:r>
        <w:rPr>
          <w:rFonts w:hint="eastAsia" w:ascii="Times New Roman" w:hAnsi="Times New Roman" w:eastAsia="新宋体" w:cs="Times New Roman"/>
          <w:color w:val="000000"/>
          <w:sz w:val="24"/>
          <w:szCs w:val="24"/>
          <w:lang w:val="en-US" w:eastAsia="zh-CN"/>
        </w:rPr>
        <w:t xml:space="preserve">  </w:t>
      </w:r>
      <w:r>
        <w:rPr>
          <w:rFonts w:hint="default" w:ascii="Times New Roman" w:hAnsi="Times New Roman" w:eastAsia="新宋体" w:cs="Times New Roman"/>
          <w:color w:val="000000"/>
          <w:sz w:val="24"/>
          <w:szCs w:val="24"/>
        </w:rPr>
        <w:t>出卖人对质量负责的条件及期限</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整车质保期</w:t>
      </w:r>
      <w:r>
        <w:rPr>
          <w:rFonts w:hint="eastAsia" w:eastAsia="新宋体" w:cs="Times New Roman"/>
          <w:color w:val="000000"/>
          <w:sz w:val="24"/>
          <w:szCs w:val="24"/>
          <w:u w:val="single"/>
          <w:lang w:val="en-US" w:eastAsia="zh-CN"/>
        </w:rPr>
        <w:t>36</w:t>
      </w:r>
      <w:r>
        <w:rPr>
          <w:rFonts w:hint="default" w:ascii="Times New Roman" w:hAnsi="Times New Roman" w:eastAsia="新宋体" w:cs="Times New Roman"/>
          <w:color w:val="000000"/>
          <w:sz w:val="24"/>
          <w:szCs w:val="24"/>
        </w:rPr>
        <w:t>个月，非人为损坏前提下，自供货之日起</w:t>
      </w:r>
      <w:r>
        <w:rPr>
          <w:rFonts w:hint="default" w:ascii="Times New Roman" w:hAnsi="Times New Roman" w:eastAsia="新宋体" w:cs="Times New Roman"/>
          <w:color w:val="000000"/>
          <w:sz w:val="24"/>
          <w:szCs w:val="24"/>
          <w:u w:val="single"/>
          <w:lang w:val="en-US" w:eastAsia="zh-CN"/>
        </w:rPr>
        <w:t>12</w:t>
      </w:r>
      <w:r>
        <w:rPr>
          <w:rFonts w:hint="default" w:ascii="Times New Roman" w:hAnsi="Times New Roman" w:eastAsia="新宋体" w:cs="Times New Roman"/>
          <w:color w:val="000000"/>
          <w:sz w:val="24"/>
          <w:szCs w:val="24"/>
          <w:u w:val="none"/>
        </w:rPr>
        <w:t>个</w:t>
      </w:r>
      <w:r>
        <w:rPr>
          <w:rFonts w:hint="default" w:ascii="Times New Roman" w:hAnsi="Times New Roman" w:eastAsia="新宋体" w:cs="Times New Roman"/>
          <w:color w:val="000000"/>
          <w:sz w:val="24"/>
          <w:szCs w:val="24"/>
        </w:rPr>
        <w:t>月内出卖人负责免费保修，其它见出卖人《产品质量保修手册》（《产品质量保修手册》作为本合同的附件）。</w:t>
      </w:r>
    </w:p>
    <w:p>
      <w:pPr>
        <w:keepNext w:val="0"/>
        <w:keepLines w:val="0"/>
        <w:pageBreakBefore w:val="0"/>
        <w:widowControl/>
        <w:kinsoku/>
        <w:wordWrap/>
        <w:overflowPunct/>
        <w:topLinePunct w:val="0"/>
        <w:autoSpaceDE/>
        <w:autoSpaceDN/>
        <w:bidi w:val="0"/>
        <w:adjustRightInd/>
        <w:snapToGrid w:val="0"/>
        <w:spacing w:line="440" w:lineRule="exact"/>
        <w:ind w:left="0" w:firstLine="482"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b/>
          <w:bCs/>
          <w:sz w:val="24"/>
          <w:szCs w:val="24"/>
        </w:rPr>
        <w:t>第五条</w:t>
      </w:r>
      <w:r>
        <w:rPr>
          <w:rFonts w:hint="default" w:ascii="Times New Roman" w:hAnsi="Times New Roman" w:eastAsia="新宋体" w:cs="Times New Roman"/>
          <w:color w:val="000000"/>
          <w:sz w:val="24"/>
          <w:szCs w:val="24"/>
        </w:rPr>
        <w:t xml:space="preserve">   产品随机附件、备品、配件、工具、文件数量及供应办法由出卖人按“产品交接清单”提供，随同主机发运（“产品交接清单”作为本合同的附件）。</w:t>
      </w:r>
    </w:p>
    <w:p>
      <w:pPr>
        <w:keepNext w:val="0"/>
        <w:keepLines w:val="0"/>
        <w:pageBreakBefore w:val="0"/>
        <w:widowControl/>
        <w:kinsoku/>
        <w:wordWrap/>
        <w:overflowPunct/>
        <w:topLinePunct w:val="0"/>
        <w:autoSpaceDE/>
        <w:autoSpaceDN/>
        <w:bidi w:val="0"/>
        <w:adjustRightInd/>
        <w:snapToGrid w:val="0"/>
        <w:spacing w:line="440" w:lineRule="exact"/>
        <w:ind w:left="0" w:firstLine="482"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b/>
          <w:bCs/>
          <w:sz w:val="24"/>
          <w:szCs w:val="24"/>
        </w:rPr>
        <w:t xml:space="preserve">第六条 </w:t>
      </w:r>
      <w:r>
        <w:rPr>
          <w:rFonts w:hint="default" w:ascii="Times New Roman" w:hAnsi="Times New Roman" w:eastAsia="新宋体" w:cs="Times New Roman"/>
          <w:color w:val="000000"/>
          <w:sz w:val="24"/>
          <w:szCs w:val="24"/>
        </w:rPr>
        <w:t xml:space="preserve">  合同履行地：新疆</w:t>
      </w:r>
      <w:r>
        <w:rPr>
          <w:rFonts w:hint="eastAsia" w:eastAsia="新宋体" w:cs="Times New Roman"/>
          <w:color w:val="000000"/>
          <w:sz w:val="24"/>
          <w:szCs w:val="24"/>
          <w:lang w:val="en-US" w:eastAsia="zh-CN"/>
        </w:rPr>
        <w:t>准东经济技术开发区</w:t>
      </w:r>
      <w:r>
        <w:rPr>
          <w:rFonts w:hint="default" w:ascii="Times New Roman" w:hAnsi="Times New Roman" w:eastAsia="新宋体" w:cs="Times New Roman"/>
          <w:color w:val="000000"/>
          <w:sz w:val="24"/>
          <w:szCs w:val="24"/>
        </w:rPr>
        <w:t>。</w:t>
      </w:r>
    </w:p>
    <w:p>
      <w:pPr>
        <w:keepNext w:val="0"/>
        <w:keepLines w:val="0"/>
        <w:pageBreakBefore w:val="0"/>
        <w:widowControl/>
        <w:kinsoku/>
        <w:wordWrap/>
        <w:overflowPunct/>
        <w:topLinePunct w:val="0"/>
        <w:autoSpaceDE/>
        <w:autoSpaceDN/>
        <w:bidi w:val="0"/>
        <w:adjustRightInd/>
        <w:snapToGrid w:val="0"/>
        <w:spacing w:line="440" w:lineRule="exact"/>
        <w:ind w:left="0" w:firstLine="482"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b/>
          <w:bCs/>
          <w:sz w:val="24"/>
          <w:szCs w:val="24"/>
        </w:rPr>
        <w:t>第七条</w:t>
      </w:r>
      <w:r>
        <w:rPr>
          <w:rFonts w:hint="default" w:ascii="Times New Roman" w:hAnsi="Times New Roman" w:eastAsia="新宋体" w:cs="Times New Roman"/>
          <w:color w:val="000000"/>
          <w:sz w:val="24"/>
          <w:szCs w:val="24"/>
        </w:rPr>
        <w:t xml:space="preserve">   运输及装卸费用</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运输费用：出卖人代办运输并承担运输费用。</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装卸费用：交货地点的装卸及费用由出卖人负责。</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eastAsia" w:ascii="Times New Roman" w:hAnsi="Times New Roman" w:eastAsia="新宋体" w:cs="Times New Roman"/>
          <w:color w:val="000000"/>
          <w:sz w:val="24"/>
          <w:szCs w:val="24"/>
          <w:lang w:eastAsia="zh-CN"/>
        </w:rPr>
      </w:pPr>
      <w:r>
        <w:rPr>
          <w:rFonts w:hint="default" w:ascii="Times New Roman" w:hAnsi="Times New Roman" w:eastAsia="新宋体" w:cs="Times New Roman"/>
          <w:color w:val="000000"/>
          <w:sz w:val="24"/>
          <w:szCs w:val="24"/>
        </w:rPr>
        <w:t>第八条  付款方式</w:t>
      </w:r>
      <w:r>
        <w:rPr>
          <w:rFonts w:hint="eastAsia" w:ascii="Times New Roman" w:hAnsi="Times New Roman" w:eastAsia="新宋体" w:cs="Times New Roman"/>
          <w:color w:val="000000"/>
          <w:sz w:val="24"/>
          <w:szCs w:val="24"/>
          <w:lang w:eastAsia="zh-CN"/>
        </w:rPr>
        <w:t>、</w:t>
      </w:r>
      <w:r>
        <w:rPr>
          <w:rFonts w:hint="default" w:ascii="Times New Roman" w:hAnsi="Times New Roman" w:eastAsia="新宋体" w:cs="Times New Roman"/>
          <w:color w:val="000000"/>
          <w:sz w:val="24"/>
          <w:szCs w:val="24"/>
        </w:rPr>
        <w:t>付款期限(必须注明具体日期)及特别约定</w:t>
      </w:r>
      <w:r>
        <w:rPr>
          <w:rFonts w:hint="eastAsia" w:ascii="Times New Roman" w:hAnsi="Times New Roman" w:eastAsia="新宋体" w:cs="Times New Roman"/>
          <w:color w:val="000000"/>
          <w:sz w:val="24"/>
          <w:szCs w:val="24"/>
          <w:lang w:eastAsia="zh-CN"/>
        </w:rPr>
        <w:t>。</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eastAsia" w:ascii="Times New Roman" w:hAnsi="Times New Roman" w:eastAsia="新宋体" w:cs="Times New Roman"/>
          <w:color w:val="000000"/>
          <w:sz w:val="24"/>
          <w:szCs w:val="24"/>
          <w:lang w:val="en-US" w:eastAsia="zh-CN"/>
        </w:rPr>
      </w:pPr>
      <w:r>
        <w:rPr>
          <w:rFonts w:hint="eastAsia" w:ascii="Times New Roman" w:hAnsi="Times New Roman" w:eastAsia="新宋体" w:cs="Times New Roman"/>
          <w:color w:val="000000"/>
          <w:sz w:val="24"/>
          <w:szCs w:val="24"/>
          <w:lang w:val="en-US" w:eastAsia="zh-CN"/>
        </w:rPr>
        <w:t>报酬支付方式：共分四次支付：</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eastAsia" w:ascii="Times New Roman" w:hAnsi="Times New Roman" w:eastAsia="新宋体" w:cs="Times New Roman"/>
          <w:color w:val="000000"/>
          <w:sz w:val="24"/>
          <w:szCs w:val="24"/>
        </w:rPr>
      </w:pPr>
      <w:r>
        <w:rPr>
          <w:rFonts w:hint="eastAsia" w:ascii="Times New Roman" w:hAnsi="Times New Roman" w:eastAsia="新宋体" w:cs="Times New Roman"/>
          <w:color w:val="000000"/>
          <w:sz w:val="24"/>
          <w:szCs w:val="24"/>
        </w:rPr>
        <w:t>签订合同后10日内支付合同金额30%的货款；</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eastAsia" w:ascii="Times New Roman" w:hAnsi="Times New Roman" w:eastAsia="新宋体" w:cs="Times New Roman"/>
          <w:color w:val="000000"/>
          <w:sz w:val="24"/>
          <w:szCs w:val="24"/>
        </w:rPr>
      </w:pPr>
      <w:r>
        <w:rPr>
          <w:rFonts w:hint="eastAsia" w:ascii="Times New Roman" w:hAnsi="Times New Roman" w:eastAsia="新宋体" w:cs="Times New Roman"/>
          <w:color w:val="000000"/>
          <w:sz w:val="24"/>
          <w:szCs w:val="24"/>
        </w:rPr>
        <w:t>车辆送至买受人指定地点，达到合同约定的功能要求验收通过后，支付合同金额50%的货款；</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eastAsia" w:ascii="Times New Roman" w:hAnsi="Times New Roman" w:eastAsia="新宋体" w:cs="Times New Roman"/>
          <w:color w:val="000000"/>
          <w:sz w:val="24"/>
          <w:szCs w:val="24"/>
        </w:rPr>
      </w:pPr>
      <w:r>
        <w:rPr>
          <w:rFonts w:hint="eastAsia" w:ascii="Times New Roman" w:hAnsi="Times New Roman" w:eastAsia="新宋体" w:cs="Times New Roman"/>
          <w:color w:val="000000"/>
          <w:sz w:val="24"/>
          <w:szCs w:val="24"/>
        </w:rPr>
        <w:t>车辆运行满</w:t>
      </w:r>
      <w:r>
        <w:rPr>
          <w:rFonts w:hint="default" w:ascii="Times New Roman" w:hAnsi="Times New Roman" w:eastAsia="新宋体" w:cs="Times New Roman"/>
          <w:color w:val="000000"/>
          <w:sz w:val="24"/>
          <w:szCs w:val="24"/>
          <w:lang w:val="en-US"/>
        </w:rPr>
        <w:t>1</w:t>
      </w:r>
      <w:r>
        <w:rPr>
          <w:rFonts w:hint="eastAsia" w:ascii="Times New Roman" w:hAnsi="Times New Roman" w:eastAsia="新宋体" w:cs="Times New Roman"/>
          <w:color w:val="000000"/>
          <w:sz w:val="24"/>
          <w:szCs w:val="24"/>
        </w:rPr>
        <w:t>年后，各项功能正常且供应商能按照合同约定维护，支付合同金额的10%；</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lang w:val="en-US" w:eastAsia="zh-CN"/>
        </w:rPr>
      </w:pPr>
      <w:r>
        <w:rPr>
          <w:rFonts w:hint="eastAsia" w:ascii="Times New Roman" w:hAnsi="Times New Roman" w:eastAsia="新宋体" w:cs="Times New Roman"/>
          <w:color w:val="000000"/>
          <w:sz w:val="24"/>
          <w:szCs w:val="24"/>
        </w:rPr>
        <w:t>车辆自初次验收合格之日起运行满</w:t>
      </w:r>
      <w:r>
        <w:rPr>
          <w:rFonts w:hint="default" w:ascii="Times New Roman" w:hAnsi="Times New Roman" w:eastAsia="新宋体" w:cs="Times New Roman"/>
          <w:color w:val="000000"/>
          <w:sz w:val="24"/>
          <w:szCs w:val="24"/>
          <w:lang w:val="en-US"/>
        </w:rPr>
        <w:t>3</w:t>
      </w:r>
      <w:r>
        <w:rPr>
          <w:rFonts w:hint="eastAsia" w:ascii="Times New Roman" w:hAnsi="Times New Roman" w:eastAsia="新宋体" w:cs="Times New Roman"/>
          <w:color w:val="000000"/>
          <w:sz w:val="24"/>
          <w:szCs w:val="24"/>
        </w:rPr>
        <w:t>年，支付合同总金额的10%。</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特殊要求及附加装置说明：包含车内基本内饰;所有机动车按买受人要求进行喷字。出卖人代办运输并承担运输费用，交货地点的装卸及费用由出卖人负责。</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第九条  交、验货地点</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收货单位（人）：</w:t>
      </w:r>
      <w:r>
        <w:rPr>
          <w:rFonts w:hint="default" w:ascii="Times New Roman" w:hAnsi="Times New Roman" w:eastAsia="新宋体" w:cs="Times New Roman"/>
          <w:color w:val="000000"/>
          <w:sz w:val="24"/>
          <w:szCs w:val="24"/>
          <w:u w:val="single"/>
        </w:rPr>
        <w:t xml:space="preserve">                                 </w:t>
      </w:r>
      <w:r>
        <w:rPr>
          <w:rFonts w:hint="default" w:ascii="Times New Roman" w:hAnsi="Times New Roman" w:eastAsia="新宋体" w:cs="Times New Roman"/>
          <w:color w:val="000000"/>
          <w:sz w:val="24"/>
          <w:szCs w:val="24"/>
          <w:u w:val="words"/>
        </w:rPr>
        <w:t xml:space="preserve">   </w:t>
      </w:r>
      <w:r>
        <w:rPr>
          <w:rFonts w:hint="default" w:ascii="Times New Roman" w:hAnsi="Times New Roman" w:eastAsia="新宋体" w:cs="Times New Roman"/>
          <w:color w:val="000000"/>
          <w:sz w:val="24"/>
          <w:szCs w:val="24"/>
        </w:rPr>
        <w:t xml:space="preserve">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u w:val="single"/>
        </w:rPr>
      </w:pPr>
      <w:r>
        <w:rPr>
          <w:rFonts w:hint="default" w:ascii="Times New Roman" w:hAnsi="Times New Roman" w:eastAsia="新宋体" w:cs="Times New Roman"/>
          <w:color w:val="000000"/>
          <w:sz w:val="24"/>
          <w:szCs w:val="24"/>
        </w:rPr>
        <w:t>货物到达地址 ：</w:t>
      </w:r>
      <w:r>
        <w:rPr>
          <w:rFonts w:hint="default" w:ascii="Times New Roman" w:hAnsi="Times New Roman" w:eastAsia="新宋体" w:cs="Times New Roman"/>
          <w:color w:val="000000"/>
          <w:sz w:val="24"/>
          <w:szCs w:val="24"/>
          <w:u w:val="single"/>
        </w:rPr>
        <w:t xml:space="preserve">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u w:val="single"/>
        </w:rPr>
      </w:pPr>
      <w:r>
        <w:rPr>
          <w:rFonts w:hint="default" w:ascii="Times New Roman" w:hAnsi="Times New Roman" w:eastAsia="新宋体" w:cs="Times New Roman"/>
          <w:color w:val="000000"/>
          <w:sz w:val="24"/>
          <w:szCs w:val="24"/>
        </w:rPr>
        <w:t>经办人：</w:t>
      </w:r>
      <w:r>
        <w:rPr>
          <w:rFonts w:hint="default" w:ascii="Times New Roman" w:hAnsi="Times New Roman" w:eastAsia="新宋体" w:cs="Times New Roman"/>
          <w:color w:val="000000"/>
          <w:sz w:val="24"/>
          <w:szCs w:val="24"/>
          <w:u w:val="single"/>
        </w:rPr>
        <w:t xml:space="preserve">        </w:t>
      </w:r>
      <w:r>
        <w:rPr>
          <w:rFonts w:hint="default" w:ascii="Times New Roman" w:hAnsi="Times New Roman" w:eastAsia="新宋体" w:cs="Times New Roman"/>
          <w:color w:val="000000"/>
          <w:sz w:val="24"/>
          <w:szCs w:val="24"/>
        </w:rPr>
        <w:t xml:space="preserve">   电话：</w:t>
      </w:r>
      <w:r>
        <w:rPr>
          <w:rFonts w:hint="default" w:ascii="Times New Roman" w:hAnsi="Times New Roman" w:eastAsia="新宋体" w:cs="Times New Roman"/>
          <w:color w:val="000000"/>
          <w:sz w:val="24"/>
          <w:szCs w:val="24"/>
          <w:u w:val="single"/>
        </w:rPr>
        <w:t xml:space="preserve">               </w:t>
      </w:r>
      <w:r>
        <w:rPr>
          <w:rFonts w:hint="default" w:ascii="Times New Roman" w:hAnsi="Times New Roman" w:eastAsia="新宋体" w:cs="Times New Roman"/>
          <w:color w:val="000000"/>
          <w:sz w:val="24"/>
          <w:szCs w:val="24"/>
        </w:rPr>
        <w:t xml:space="preserve">   手机：</w:t>
      </w:r>
      <w:r>
        <w:rPr>
          <w:rFonts w:hint="default" w:ascii="Times New Roman" w:hAnsi="Times New Roman" w:eastAsia="新宋体" w:cs="Times New Roman"/>
          <w:color w:val="000000"/>
          <w:sz w:val="24"/>
          <w:szCs w:val="24"/>
          <w:u w:val="single"/>
        </w:rPr>
        <w:t xml:space="preserve">            </w:t>
      </w:r>
    </w:p>
    <w:p>
      <w:pPr>
        <w:keepNext w:val="0"/>
        <w:keepLines w:val="0"/>
        <w:pageBreakBefore w:val="0"/>
        <w:widowControl/>
        <w:kinsoku/>
        <w:wordWrap/>
        <w:overflowPunct/>
        <w:topLinePunct w:val="0"/>
        <w:autoSpaceDE/>
        <w:autoSpaceDN/>
        <w:bidi w:val="0"/>
        <w:adjustRightInd/>
        <w:snapToGrid w:val="0"/>
        <w:spacing w:line="440" w:lineRule="exact"/>
        <w:ind w:left="0" w:firstLine="448" w:firstLineChars="200"/>
        <w:jc w:val="left"/>
        <w:textAlignment w:val="bottom"/>
        <w:rPr>
          <w:rFonts w:hint="default" w:ascii="Times New Roman" w:hAnsi="Times New Roman" w:eastAsia="新宋体" w:cs="Times New Roman"/>
          <w:color w:val="000000"/>
          <w:spacing w:val="-8"/>
          <w:sz w:val="24"/>
          <w:szCs w:val="24"/>
        </w:rPr>
      </w:pPr>
      <w:r>
        <w:rPr>
          <w:rFonts w:hint="default" w:ascii="Times New Roman" w:hAnsi="Times New Roman" w:eastAsia="新宋体" w:cs="Times New Roman"/>
          <w:color w:val="000000"/>
          <w:spacing w:val="-8"/>
          <w:sz w:val="24"/>
          <w:szCs w:val="24"/>
        </w:rPr>
        <w:t>买受人变更收货单位(人)、收货经办人以及货物到达地址的，应当在发货前书面通知出卖人。</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第十条  验收标准、方法及提出异议期限</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出卖人代办运输，货到买受人指定地点12小时内按照</w:t>
      </w:r>
      <w:r>
        <w:rPr>
          <w:rFonts w:hint="default" w:ascii="Times New Roman" w:hAnsi="Times New Roman" w:eastAsia="新宋体" w:cs="Times New Roman"/>
          <w:sz w:val="24"/>
          <w:szCs w:val="24"/>
        </w:rPr>
        <w:t>出卖人“产品交接清单”验收，验收完毕，双方在“产品交接清单”上签字盖章。如有异议，须当即提出；</w:t>
      </w:r>
      <w:r>
        <w:rPr>
          <w:rFonts w:hint="default" w:ascii="Times New Roman" w:hAnsi="Times New Roman" w:eastAsia="新宋体" w:cs="Times New Roman"/>
          <w:color w:val="000000"/>
          <w:sz w:val="24"/>
          <w:szCs w:val="24"/>
        </w:rPr>
        <w:t>若有异议但不立即提出，视为出卖人按“产品</w:t>
      </w:r>
      <w:r>
        <w:rPr>
          <w:rFonts w:hint="default" w:ascii="Times New Roman" w:hAnsi="Times New Roman" w:eastAsia="新宋体" w:cs="Times New Roman"/>
          <w:sz w:val="24"/>
          <w:szCs w:val="24"/>
        </w:rPr>
        <w:t>交接</w:t>
      </w:r>
      <w:r>
        <w:rPr>
          <w:rFonts w:hint="default" w:ascii="Times New Roman" w:hAnsi="Times New Roman" w:eastAsia="新宋体" w:cs="Times New Roman"/>
          <w:color w:val="000000"/>
          <w:sz w:val="24"/>
          <w:szCs w:val="24"/>
        </w:rPr>
        <w:t>清单”向买受人履行了交货义务。若到货后12小时内,买受人不在“产品</w:t>
      </w:r>
      <w:r>
        <w:rPr>
          <w:rFonts w:hint="default" w:ascii="Times New Roman" w:hAnsi="Times New Roman" w:eastAsia="新宋体" w:cs="Times New Roman"/>
          <w:sz w:val="24"/>
          <w:szCs w:val="24"/>
        </w:rPr>
        <w:t>交接</w:t>
      </w:r>
      <w:r>
        <w:rPr>
          <w:rFonts w:hint="default" w:ascii="Times New Roman" w:hAnsi="Times New Roman" w:eastAsia="新宋体" w:cs="Times New Roman"/>
          <w:color w:val="000000"/>
          <w:sz w:val="24"/>
          <w:szCs w:val="24"/>
        </w:rPr>
        <w:t xml:space="preserve">清单”上签字或盖章，出卖人有权解除合同并处置货物，并有权向买受人追偿损失。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第十一条  产品及运输发票（请选择其中一种或两种并提供相应的资料开票）</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▉机动车销售统一发票</w:t>
      </w:r>
    </w:p>
    <w:p>
      <w:pPr>
        <w:keepNext w:val="0"/>
        <w:keepLines w:val="0"/>
        <w:pageBreakBefore w:val="0"/>
        <w:widowControl/>
        <w:kinsoku/>
        <w:wordWrap/>
        <w:overflowPunct/>
        <w:topLinePunct w:val="0"/>
        <w:autoSpaceDE/>
        <w:autoSpaceDN/>
        <w:bidi w:val="0"/>
        <w:adjustRightInd/>
        <w:snapToGrid w:val="0"/>
        <w:spacing w:line="440" w:lineRule="exact"/>
        <w:ind w:left="0" w:firstLine="464" w:firstLineChars="200"/>
        <w:jc w:val="left"/>
        <w:textAlignment w:val="bottom"/>
        <w:rPr>
          <w:rFonts w:hint="default" w:ascii="Times New Roman" w:hAnsi="Times New Roman" w:eastAsia="新宋体" w:cs="Times New Roman"/>
          <w:spacing w:val="-4"/>
          <w:sz w:val="24"/>
          <w:szCs w:val="24"/>
        </w:rPr>
      </w:pPr>
      <w:r>
        <w:rPr>
          <w:rFonts w:hint="default" w:ascii="Times New Roman" w:hAnsi="Times New Roman" w:eastAsia="新宋体" w:cs="Times New Roman"/>
          <w:spacing w:val="-4"/>
          <w:sz w:val="24"/>
          <w:szCs w:val="24"/>
        </w:rPr>
        <w:t>注</w:t>
      </w:r>
      <w:r>
        <w:rPr>
          <w:rFonts w:hint="default" w:ascii="Times New Roman" w:hAnsi="Times New Roman" w:eastAsia="新宋体" w:cs="Times New Roman"/>
          <w:color w:val="000000"/>
          <w:spacing w:val="-4"/>
          <w:sz w:val="24"/>
          <w:szCs w:val="24"/>
        </w:rPr>
        <w:t>：买受人为法人或其他经济组织的，单位全称、开户银行及帐号、单位税号、地址、电话号码在买受人信息栏中写明，需注册上户的产品,买受人还须提供组织机构代码证复印件。</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增值税发票</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注：</w:t>
      </w:r>
      <w:r>
        <w:rPr>
          <w:rFonts w:hint="default" w:ascii="Times New Roman" w:hAnsi="Times New Roman" w:eastAsia="新宋体" w:cs="Times New Roman"/>
          <w:color w:val="000000"/>
          <w:sz w:val="24"/>
          <w:szCs w:val="24"/>
        </w:rPr>
        <w:t>如选择可抵扣的产品及运输费发票，买受人必须提供经年审的一般纳税人资格证明，买受人单位全称、开户银行及帐号、单位税号、地址、电话号码在买受人信息栏中写明。</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普通产品发票（买受人为自然人的必须提供身份证复印件并在买受人信息栏中写明身份证号码）</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sz w:val="24"/>
          <w:szCs w:val="24"/>
        </w:rPr>
        <w:t>▉ 产品运输费发票（指买受人要将设备款与运输费分开报帐的单位。）</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第十二条   违约责任</w:t>
      </w:r>
    </w:p>
    <w:p>
      <w:pPr>
        <w:keepNext w:val="0"/>
        <w:keepLines w:val="0"/>
        <w:pageBreakBefore w:val="0"/>
        <w:widowControl/>
        <w:kinsoku/>
        <w:wordWrap/>
        <w:overflowPunct/>
        <w:topLinePunct w:val="0"/>
        <w:autoSpaceDE/>
        <w:autoSpaceDN/>
        <w:bidi w:val="0"/>
        <w:adjustRightInd/>
        <w:snapToGrid w:val="0"/>
        <w:spacing w:line="440" w:lineRule="exact"/>
        <w:ind w:left="0" w:firstLine="464"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pacing w:val="-4"/>
          <w:sz w:val="24"/>
          <w:szCs w:val="24"/>
        </w:rPr>
        <w:t>1、出卖人未按本合同及附件约定迟延履行交货义务,由出卖人承担相应违约责任，出卖人需承担买受人已支付货款</w:t>
      </w:r>
      <w:r>
        <w:rPr>
          <w:rFonts w:hint="default" w:ascii="Times New Roman" w:hAnsi="Times New Roman" w:eastAsia="新宋体" w:cs="Times New Roman"/>
          <w:sz w:val="24"/>
          <w:szCs w:val="24"/>
        </w:rPr>
        <w:t>万</w:t>
      </w:r>
      <w:r>
        <w:rPr>
          <w:rFonts w:hint="default" w:ascii="Times New Roman" w:hAnsi="Times New Roman" w:eastAsia="新宋体" w:cs="Times New Roman"/>
          <w:spacing w:val="-4"/>
          <w:sz w:val="24"/>
          <w:szCs w:val="24"/>
        </w:rPr>
        <w:t>分之五/日的违约金。</w:t>
      </w:r>
    </w:p>
    <w:p>
      <w:pPr>
        <w:keepNext w:val="0"/>
        <w:keepLines w:val="0"/>
        <w:pageBreakBefore w:val="0"/>
        <w:widowControl/>
        <w:kinsoku/>
        <w:wordWrap/>
        <w:overflowPunct/>
        <w:topLinePunct w:val="0"/>
        <w:autoSpaceDE/>
        <w:autoSpaceDN/>
        <w:bidi w:val="0"/>
        <w:adjustRightInd/>
        <w:snapToGrid w:val="0"/>
        <w:spacing w:line="440" w:lineRule="exact"/>
        <w:ind w:left="0" w:firstLine="464"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pacing w:val="-4"/>
          <w:sz w:val="24"/>
          <w:szCs w:val="24"/>
        </w:rPr>
        <w:t>2、若买受人未按本合同及附件约定履约，由买受人承担相应违约责任，由此造成的损失依法由买受人承担；因买受人未按合同期限付款，逾期需承担欠款总额的万分之五/日的违约金</w:t>
      </w:r>
      <w:r>
        <w:rPr>
          <w:rFonts w:hint="default" w:ascii="Times New Roman" w:hAnsi="Times New Roman" w:eastAsia="新宋体" w:cs="Times New Roman"/>
          <w:color w:val="000000"/>
          <w:sz w:val="24"/>
          <w:szCs w:val="24"/>
        </w:rPr>
        <w:t>。</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第十三条   合同解除</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买受人出现下列任何一种情况，出卖人有权解除合同：</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1、若货到买受人指定地点12小时内买受人不在“产品交接清单”上签字或盖章，出卖人有权解除合同并处置货物，给出卖人造成的损失由买受人承担；</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2、若买受人未按合同约定期限付款超过60日，出卖人有权解除合同，收回产品。</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第十四条   合同纠纷的解决方式</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如因买卖合同发生纠纷，由双方协商解决，协商不成的，双方</w:t>
      </w:r>
      <w:r>
        <w:rPr>
          <w:rFonts w:hint="default" w:ascii="Times New Roman" w:hAnsi="Times New Roman" w:eastAsia="新宋体" w:cs="Times New Roman"/>
          <w:sz w:val="24"/>
          <w:szCs w:val="24"/>
        </w:rPr>
        <w:t>均有权向昌吉市人民</w:t>
      </w:r>
      <w:r>
        <w:rPr>
          <w:rFonts w:hint="default" w:ascii="Times New Roman" w:hAnsi="Times New Roman" w:eastAsia="新宋体" w:cs="Times New Roman"/>
          <w:color w:val="000000"/>
          <w:sz w:val="24"/>
          <w:szCs w:val="24"/>
        </w:rPr>
        <w:t>法院提起诉讼。</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第十五条   产品质量检验、鉴定机构</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 xml:space="preserve">双方就产品质量产生异议，协商不成时，应当申请国家质量技术监督局直接授权或国家认证认可监督管理委员会直接授权的、对争议产品有质量检验、鉴定资质的机构进行产品质量检验、鉴定。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第十六条   特别约定</w:t>
      </w:r>
    </w:p>
    <w:p>
      <w:pPr>
        <w:keepNext w:val="0"/>
        <w:keepLines w:val="0"/>
        <w:pageBreakBefore w:val="0"/>
        <w:widowControl/>
        <w:tabs>
          <w:tab w:val="left" w:pos="720"/>
          <w:tab w:val="left" w:pos="93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1、本合同以及</w:t>
      </w:r>
      <w:r>
        <w:rPr>
          <w:rFonts w:hint="eastAsia" w:eastAsia="新宋体" w:cs="Times New Roman"/>
          <w:color w:val="000000"/>
          <w:sz w:val="24"/>
          <w:szCs w:val="24"/>
          <w:lang w:val="en-US" w:eastAsia="zh-CN"/>
        </w:rPr>
        <w:t>磋商文件</w:t>
      </w:r>
      <w:r>
        <w:rPr>
          <w:rFonts w:hint="default" w:ascii="Times New Roman" w:hAnsi="Times New Roman" w:eastAsia="新宋体" w:cs="Times New Roman"/>
          <w:color w:val="000000"/>
          <w:sz w:val="24"/>
          <w:szCs w:val="24"/>
        </w:rPr>
        <w:t>、</w:t>
      </w:r>
      <w:r>
        <w:rPr>
          <w:rFonts w:hint="eastAsia" w:eastAsia="新宋体" w:cs="Times New Roman"/>
          <w:color w:val="000000"/>
          <w:sz w:val="24"/>
          <w:szCs w:val="24"/>
          <w:lang w:val="en-US" w:eastAsia="zh-CN"/>
        </w:rPr>
        <w:t>响应</w:t>
      </w:r>
      <w:r>
        <w:rPr>
          <w:rFonts w:hint="default" w:ascii="Times New Roman" w:hAnsi="Times New Roman" w:eastAsia="新宋体" w:cs="Times New Roman"/>
          <w:color w:val="000000"/>
          <w:sz w:val="24"/>
          <w:szCs w:val="24"/>
        </w:rPr>
        <w:t>文件中所包含的相关质量、技术标准、维修、质保约定与合同文本具有同等法律效力。</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2、如未对配置作出特别说明，按出卖人出厂时的标准配置交货。</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sz w:val="24"/>
          <w:szCs w:val="24"/>
        </w:rPr>
        <w:t>3、对底盘车、副发动机保修保养，按照底盘车、副发动机生产厂家规定到其服务站进行维修处理。</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4、买受人所支付的货款必须汇入本合同约定的出卖人指定开户银行和帐号，否则出卖人不予认可，由此造成的一切损失由买受人承担。</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bookmarkStart w:id="191" w:name="OLE_LINK3"/>
      <w:r>
        <w:rPr>
          <w:rFonts w:hint="default" w:ascii="Times New Roman" w:hAnsi="Times New Roman" w:eastAsia="新宋体" w:cs="Times New Roman"/>
          <w:color w:val="000000"/>
          <w:sz w:val="24"/>
          <w:szCs w:val="24"/>
        </w:rPr>
        <w:t>5、若买受人未按合同约定付款，出卖人有权停止售后服务，并有权要求买受人停止产品使用</w:t>
      </w:r>
      <w:bookmarkEnd w:id="191"/>
      <w:r>
        <w:rPr>
          <w:rFonts w:hint="default" w:ascii="Times New Roman" w:hAnsi="Times New Roman" w:eastAsia="新宋体" w:cs="Times New Roman"/>
          <w:color w:val="000000"/>
          <w:sz w:val="24"/>
          <w:szCs w:val="24"/>
        </w:rPr>
        <w:t>，所造成的一切损失由买受人承担。</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6、</w:t>
      </w:r>
      <w:r>
        <w:rPr>
          <w:rFonts w:hint="default" w:ascii="Times New Roman" w:hAnsi="Times New Roman" w:cs="Times New Roman"/>
          <w:sz w:val="24"/>
          <w:szCs w:val="24"/>
        </w:rPr>
        <w:t>车辆在出行前出卖人必须提供专业的相关技术人员给予免费培训，包教包会。</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7、出卖人对以下因素造成损失不承担责任</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（1）不符合出卖人保修条款的约定；</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（2）不严格按出卖人提供的《使用说明书》进行操作、使用、维护、保养而造成损失或人员伤亡；</w:t>
      </w:r>
    </w:p>
    <w:p>
      <w:pPr>
        <w:keepNext w:val="0"/>
        <w:keepLines w:val="0"/>
        <w:pageBreakBefore w:val="0"/>
        <w:widowControl/>
        <w:tabs>
          <w:tab w:val="left" w:pos="72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（3）买受人不使用出卖人原厂配件。</w:t>
      </w:r>
      <w:r>
        <w:rPr>
          <w:rFonts w:hint="default" w:ascii="Times New Roman" w:hAnsi="Times New Roman" w:eastAsia="新宋体" w:cs="Times New Roman"/>
          <w:sz w:val="24"/>
          <w:szCs w:val="24"/>
        </w:rPr>
        <w:t>出卖人应将本合同项下的车辆停放在</w:t>
      </w:r>
      <w:r>
        <w:rPr>
          <w:rFonts w:hint="default" w:ascii="Times New Roman" w:hAnsi="Times New Roman" w:eastAsia="新宋体" w:cs="Times New Roman"/>
          <w:sz w:val="24"/>
          <w:szCs w:val="24"/>
          <w:u w:val="single"/>
        </w:rPr>
        <w:t xml:space="preserve"> </w:t>
      </w:r>
      <w:r>
        <w:rPr>
          <w:rFonts w:hint="eastAsia" w:eastAsia="新宋体" w:cs="Times New Roman"/>
          <w:sz w:val="24"/>
          <w:szCs w:val="24"/>
          <w:u w:val="single"/>
          <w:lang w:val="en-US" w:eastAsia="zh-CN"/>
        </w:rPr>
        <w:t>新疆准东经济技术开发</w:t>
      </w:r>
      <w:r>
        <w:rPr>
          <w:rFonts w:hint="eastAsia" w:eastAsia="新宋体" w:cs="Times New Roman"/>
          <w:sz w:val="24"/>
          <w:szCs w:val="24"/>
          <w:highlight w:val="none"/>
          <w:u w:val="single"/>
          <w:lang w:val="en-US" w:eastAsia="zh-CN"/>
        </w:rPr>
        <w:t>区安全生产监督管理局指定位置</w:t>
      </w:r>
      <w:r>
        <w:rPr>
          <w:rFonts w:hint="default" w:ascii="Times New Roman" w:hAnsi="Times New Roman" w:eastAsia="新宋体" w:cs="Times New Roman"/>
          <w:sz w:val="24"/>
          <w:szCs w:val="24"/>
          <w:highlight w:val="none"/>
        </w:rPr>
        <w:t>，运输费用由</w:t>
      </w:r>
      <w:r>
        <w:rPr>
          <w:rFonts w:hint="default" w:ascii="Times New Roman" w:hAnsi="Times New Roman" w:eastAsia="新宋体" w:cs="Times New Roman"/>
          <w:sz w:val="24"/>
          <w:szCs w:val="24"/>
          <w:highlight w:val="none"/>
          <w:u w:val="single"/>
        </w:rPr>
        <w:t xml:space="preserve"> 出卖人 </w:t>
      </w:r>
      <w:r>
        <w:rPr>
          <w:rFonts w:hint="default" w:ascii="Times New Roman" w:hAnsi="Times New Roman" w:eastAsia="新宋体" w:cs="Times New Roman"/>
          <w:sz w:val="24"/>
          <w:szCs w:val="24"/>
          <w:highlight w:val="none"/>
        </w:rPr>
        <w:t>承担，买受人须于车辆到达后一个工作日内，对车辆进行验收，如有异议</w:t>
      </w:r>
      <w:r>
        <w:rPr>
          <w:rFonts w:hint="default" w:ascii="Times New Roman" w:hAnsi="Times New Roman" w:eastAsia="新宋体" w:cs="Times New Roman"/>
          <w:sz w:val="24"/>
          <w:szCs w:val="24"/>
        </w:rPr>
        <w:t>验收当日书面提出，若无异议视为验收合格。验收合格后，立即由双方办理交付手续，车辆毁损、灭失的风险自交付之后由买受人承担</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sz w:val="24"/>
          <w:szCs w:val="24"/>
        </w:rPr>
        <w:t>8、附加条款：</w:t>
      </w:r>
      <w:r>
        <w:rPr>
          <w:rFonts w:hint="default" w:ascii="Times New Roman" w:hAnsi="Times New Roman" w:eastAsia="新宋体" w:cs="Times New Roman"/>
          <w:sz w:val="24"/>
          <w:szCs w:val="24"/>
          <w:u w:val="single"/>
        </w:rPr>
        <w:t xml:space="preserve">     无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color w:val="000000"/>
          <w:sz w:val="24"/>
          <w:szCs w:val="24"/>
        </w:rPr>
      </w:pPr>
      <w:r>
        <w:rPr>
          <w:rFonts w:hint="default" w:ascii="Times New Roman" w:hAnsi="Times New Roman" w:eastAsia="新宋体" w:cs="Times New Roman"/>
          <w:color w:val="000000"/>
          <w:sz w:val="24"/>
          <w:szCs w:val="24"/>
        </w:rPr>
        <w:t>第十七条  本合同一式</w:t>
      </w:r>
      <w:r>
        <w:rPr>
          <w:rFonts w:hint="default" w:ascii="Times New Roman" w:hAnsi="Times New Roman" w:eastAsia="新宋体" w:cs="Times New Roman"/>
          <w:color w:val="000000"/>
          <w:sz w:val="24"/>
          <w:szCs w:val="24"/>
          <w:u w:val="single"/>
        </w:rPr>
        <w:t xml:space="preserve">   </w:t>
      </w:r>
      <w:r>
        <w:rPr>
          <w:rFonts w:hint="default" w:ascii="Times New Roman" w:hAnsi="Times New Roman" w:eastAsia="新宋体" w:cs="Times New Roman"/>
          <w:color w:val="000000"/>
          <w:sz w:val="24"/>
          <w:szCs w:val="24"/>
        </w:rPr>
        <w:t>份， 具有同等法律效力，经各方当事人签章（自然人签字，法人或其它组织签字并盖章）后生效，按【使用说明】留存。</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color w:val="000000"/>
          <w:sz w:val="24"/>
          <w:szCs w:val="24"/>
        </w:rPr>
        <w:t>1、在签署本合同时，各方当事人对合同及所有附件的所有条款均无</w:t>
      </w:r>
      <w:r>
        <w:rPr>
          <w:rFonts w:hint="default" w:ascii="Times New Roman" w:hAnsi="Times New Roman" w:eastAsia="新宋体" w:cs="Times New Roman"/>
          <w:sz w:val="24"/>
          <w:szCs w:val="24"/>
        </w:rPr>
        <w:t>疑议</w:t>
      </w:r>
      <w:r>
        <w:rPr>
          <w:rFonts w:hint="default" w:ascii="Times New Roman" w:hAnsi="Times New Roman" w:eastAsia="新宋体" w:cs="Times New Roman"/>
          <w:color w:val="000000"/>
          <w:sz w:val="24"/>
          <w:szCs w:val="24"/>
        </w:rPr>
        <w:t>；出卖人</w:t>
      </w:r>
      <w:r>
        <w:rPr>
          <w:rFonts w:hint="default" w:ascii="Times New Roman" w:hAnsi="Times New Roman" w:eastAsia="新宋体" w:cs="Times New Roman"/>
          <w:sz w:val="24"/>
          <w:szCs w:val="24"/>
        </w:rPr>
        <w:t>提请</w:t>
      </w:r>
      <w:r>
        <w:rPr>
          <w:rFonts w:hint="default" w:ascii="Times New Roman" w:hAnsi="Times New Roman" w:eastAsia="新宋体" w:cs="Times New Roman"/>
          <w:color w:val="000000"/>
          <w:sz w:val="24"/>
          <w:szCs w:val="24"/>
        </w:rPr>
        <w:t>买受人注意有关出卖人的免责条款，并均已向买受人释明，买受人已完全理解和认可。</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2、本合同经双方签署（如系个人，须本人签字并按手印）后生效，其补充、更改需经本合同双方书面确认并签署（如系个人，须本人签字并按手印）后生效。</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出卖人（盖章）：                       买受人（盖章）：                         </w:t>
      </w:r>
      <w:r>
        <w:rPr>
          <w:rFonts w:hint="default" w:ascii="Times New Roman" w:hAnsi="Times New Roman" w:eastAsia="新宋体" w:cs="Times New Roman"/>
          <w:sz w:val="24"/>
          <w:szCs w:val="24"/>
          <w:u w:val="single"/>
        </w:rPr>
        <w:t xml:space="preserve">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法定代表人：            　　           法定代表人：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委托代理人：                           委托代理人：　　      </w:t>
      </w:r>
    </w:p>
    <w:p>
      <w:pPr>
        <w:keepNext w:val="0"/>
        <w:keepLines w:val="0"/>
        <w:pageBreakBefore w:val="0"/>
        <w:widowControl/>
        <w:tabs>
          <w:tab w:val="left" w:pos="3828"/>
          <w:tab w:val="left" w:pos="5387"/>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住所地：                               住所地： </w:t>
      </w:r>
    </w:p>
    <w:p>
      <w:pPr>
        <w:keepNext w:val="0"/>
        <w:keepLines w:val="0"/>
        <w:pageBreakBefore w:val="0"/>
        <w:widowControl/>
        <w:tabs>
          <w:tab w:val="left" w:pos="4740"/>
        </w:tabs>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邮编：</w:t>
      </w:r>
      <w:r>
        <w:rPr>
          <w:rFonts w:hint="default" w:ascii="Times New Roman" w:hAnsi="Times New Roman" w:eastAsia="新宋体" w:cs="Times New Roman"/>
          <w:sz w:val="24"/>
          <w:szCs w:val="24"/>
        </w:rPr>
        <w:tab/>
      </w:r>
      <w:r>
        <w:rPr>
          <w:rFonts w:hint="eastAsia" w:ascii="Times New Roman" w:hAnsi="Times New Roman" w:eastAsia="新宋体" w:cs="Times New Roman"/>
          <w:sz w:val="24"/>
          <w:szCs w:val="24"/>
          <w:lang w:val="en-US" w:eastAsia="zh-CN"/>
        </w:rPr>
        <w:tab/>
      </w:r>
      <w:r>
        <w:rPr>
          <w:rFonts w:hint="eastAsia" w:ascii="Times New Roman" w:hAnsi="Times New Roman" w:eastAsia="新宋体" w:cs="Times New Roman"/>
          <w:sz w:val="24"/>
          <w:szCs w:val="24"/>
          <w:lang w:val="en-US" w:eastAsia="zh-CN"/>
        </w:rPr>
        <w:t xml:space="preserve"> </w:t>
      </w:r>
      <w:r>
        <w:rPr>
          <w:rFonts w:hint="default" w:ascii="Times New Roman" w:hAnsi="Times New Roman" w:eastAsia="新宋体" w:cs="Times New Roman"/>
          <w:sz w:val="24"/>
          <w:szCs w:val="24"/>
        </w:rPr>
        <w:t xml:space="preserve">邮编：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开户银行：                             开户银行：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default" w:ascii="Times New Roman" w:hAnsi="Times New Roman" w:eastAsia="新宋体" w:cs="Times New Roman"/>
          <w:sz w:val="24"/>
          <w:szCs w:val="24"/>
        </w:rPr>
      </w:pPr>
      <w:r>
        <w:rPr>
          <w:rFonts w:hint="default" w:ascii="Times New Roman" w:hAnsi="Times New Roman" w:eastAsia="新宋体" w:cs="Times New Roman"/>
          <w:sz w:val="24"/>
          <w:szCs w:val="24"/>
        </w:rPr>
        <w:t xml:space="preserve">账    号：                             账    号： </w:t>
      </w:r>
    </w:p>
    <w:p>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bottom"/>
        <w:rPr>
          <w:rFonts w:hint="eastAsia" w:ascii="宋体" w:hAnsi="宋体" w:eastAsia="宋体" w:cs="宋体"/>
        </w:rPr>
      </w:pPr>
      <w:r>
        <w:rPr>
          <w:rFonts w:hint="default" w:ascii="Times New Roman" w:hAnsi="Times New Roman" w:eastAsia="新宋体" w:cs="Times New Roman"/>
          <w:sz w:val="24"/>
          <w:szCs w:val="24"/>
        </w:rPr>
        <w:t xml:space="preserve">税    号：                             税    号: </w:t>
      </w:r>
      <w:r>
        <w:rPr>
          <w:rFonts w:hint="eastAsia" w:ascii="宋体" w:hAnsi="宋体" w:eastAsia="宋体" w:cs="宋体"/>
        </w:rPr>
        <w:br w:type="page"/>
      </w:r>
    </w:p>
    <w:p>
      <w:pPr>
        <w:pStyle w:val="5"/>
        <w:rPr>
          <w:rFonts w:hint="eastAsia" w:ascii="宋体" w:hAnsi="宋体" w:eastAsia="宋体" w:cs="宋体"/>
        </w:rPr>
      </w:pPr>
      <w:bookmarkStart w:id="192" w:name="_Toc3061"/>
      <w:bookmarkStart w:id="193" w:name="_Toc22161"/>
      <w:bookmarkStart w:id="194" w:name="_Toc19752"/>
      <w:r>
        <w:rPr>
          <w:rFonts w:hint="eastAsia" w:ascii="宋体" w:hAnsi="宋体" w:eastAsia="宋体" w:cs="宋体"/>
        </w:rPr>
        <w:t>第五章</w:t>
      </w:r>
      <w:bookmarkEnd w:id="189"/>
      <w:bookmarkStart w:id="195" w:name="_Toc522808504"/>
      <w:r>
        <w:rPr>
          <w:rFonts w:hint="eastAsia" w:ascii="宋体" w:hAnsi="宋体" w:eastAsia="宋体" w:cs="宋体"/>
        </w:rPr>
        <w:t xml:space="preserve"> 磋商响应文件格式</w:t>
      </w:r>
      <w:bookmarkEnd w:id="190"/>
      <w:bookmarkEnd w:id="192"/>
      <w:bookmarkEnd w:id="193"/>
      <w:bookmarkEnd w:id="194"/>
      <w:bookmarkEnd w:id="195"/>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outlineLvl w:val="0"/>
        <w:rPr>
          <w:rFonts w:hint="eastAsia" w:ascii="宋体" w:hAnsi="宋体" w:eastAsia="宋体" w:cs="宋体"/>
          <w:color w:val="auto"/>
          <w:sz w:val="52"/>
          <w:szCs w:val="52"/>
        </w:rPr>
      </w:pPr>
      <w:bookmarkStart w:id="196" w:name="_Toc14525"/>
      <w:bookmarkStart w:id="197" w:name="_Toc3255"/>
      <w:bookmarkStart w:id="198" w:name="_Toc15763"/>
      <w:r>
        <w:rPr>
          <w:rFonts w:hint="eastAsia" w:ascii="宋体" w:hAnsi="宋体" w:eastAsia="宋体" w:cs="宋体"/>
          <w:color w:val="auto"/>
          <w:sz w:val="52"/>
          <w:szCs w:val="52"/>
          <w:u w:val="single"/>
        </w:rPr>
        <w:t>（项目名称）</w:t>
      </w:r>
      <w:bookmarkEnd w:id="196"/>
      <w:bookmarkEnd w:id="197"/>
      <w:bookmarkEnd w:id="198"/>
    </w:p>
    <w:p>
      <w:pPr>
        <w:jc w:val="center"/>
        <w:rPr>
          <w:rFonts w:hint="eastAsia" w:ascii="宋体" w:hAnsi="宋体" w:eastAsia="宋体" w:cs="宋体"/>
          <w:color w:val="auto"/>
          <w:sz w:val="44"/>
        </w:rPr>
      </w:pPr>
    </w:p>
    <w:p>
      <w:pPr>
        <w:jc w:val="center"/>
        <w:outlineLvl w:val="0"/>
        <w:rPr>
          <w:rFonts w:hint="eastAsia" w:ascii="宋体" w:hAnsi="宋体" w:eastAsia="宋体" w:cs="宋体"/>
          <w:color w:val="auto"/>
          <w:sz w:val="72"/>
          <w:szCs w:val="72"/>
        </w:rPr>
      </w:pPr>
      <w:bookmarkStart w:id="199" w:name="_Toc9293"/>
      <w:bookmarkStart w:id="200" w:name="_Toc21950"/>
      <w:bookmarkStart w:id="201" w:name="_Toc1106"/>
      <w:r>
        <w:rPr>
          <w:rFonts w:hint="eastAsia" w:ascii="宋体" w:hAnsi="宋体" w:eastAsia="宋体" w:cs="宋体"/>
          <w:color w:val="auto"/>
          <w:sz w:val="72"/>
          <w:szCs w:val="72"/>
        </w:rPr>
        <w:t>磋商响应文件</w:t>
      </w:r>
      <w:bookmarkEnd w:id="199"/>
      <w:bookmarkEnd w:id="200"/>
      <w:bookmarkEnd w:id="201"/>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ind w:firstLine="600" w:firstLineChars="200"/>
        <w:rPr>
          <w:rFonts w:hint="eastAsia" w:ascii="宋体" w:hAnsi="宋体" w:eastAsia="宋体" w:cs="宋体"/>
          <w:color w:val="auto"/>
          <w:sz w:val="30"/>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jc w:val="center"/>
        <w:rPr>
          <w:rFonts w:hint="eastAsia" w:ascii="宋体" w:hAnsi="宋体" w:eastAsia="宋体" w:cs="宋体"/>
          <w:color w:val="auto"/>
          <w:sz w:val="28"/>
        </w:rPr>
      </w:pPr>
    </w:p>
    <w:p>
      <w:pPr>
        <w:widowControl w:val="0"/>
        <w:spacing w:line="360" w:lineRule="auto"/>
        <w:ind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采购人：</w:t>
      </w:r>
      <w:r>
        <w:rPr>
          <w:rFonts w:hint="eastAsia" w:ascii="宋体" w:hAnsi="宋体" w:eastAsia="宋体" w:cs="宋体"/>
          <w:color w:val="auto"/>
          <w:sz w:val="28"/>
          <w:szCs w:val="28"/>
          <w:u w:val="single"/>
        </w:rPr>
        <w:t xml:space="preserve">                      </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pPr>
        <w:widowControl w:val="0"/>
        <w:spacing w:line="360" w:lineRule="auto"/>
        <w:ind w:firstLine="1680" w:firstLineChars="6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联系地址：</w:t>
      </w:r>
      <w:r>
        <w:rPr>
          <w:rFonts w:hint="eastAsia" w:ascii="宋体" w:hAnsi="宋体" w:eastAsia="宋体" w:cs="宋体"/>
          <w:color w:val="auto"/>
          <w:sz w:val="28"/>
          <w:szCs w:val="28"/>
          <w:u w:val="single"/>
        </w:rPr>
        <w:t xml:space="preserve">                     </w:t>
      </w:r>
    </w:p>
    <w:p>
      <w:pPr>
        <w:widowControl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spacing w:line="440" w:lineRule="exact"/>
        <w:jc w:val="center"/>
        <w:rPr>
          <w:rFonts w:hint="eastAsia" w:ascii="宋体" w:hAnsi="宋体" w:eastAsia="宋体" w:cs="宋体"/>
          <w:b/>
          <w:bCs/>
          <w:color w:val="auto"/>
          <w:sz w:val="28"/>
          <w:szCs w:val="28"/>
        </w:rPr>
        <w:sectPr>
          <w:footerReference r:id="rId6" w:type="default"/>
          <w:pgSz w:w="11906" w:h="16838"/>
          <w:pgMar w:top="1247" w:right="1134" w:bottom="1247" w:left="1134" w:header="720" w:footer="720" w:gutter="0"/>
          <w:pgNumType w:fmt="decimal"/>
          <w:cols w:space="720" w:num="1"/>
          <w:docGrid w:linePitch="286" w:charSpace="0"/>
        </w:sectPr>
      </w:pPr>
    </w:p>
    <w:bookmarkEnd w:id="188"/>
    <w:p>
      <w:pPr>
        <w:pStyle w:val="48"/>
        <w:rPr>
          <w:rFonts w:hint="eastAsia" w:ascii="宋体" w:hAnsi="宋体" w:eastAsia="宋体" w:cs="宋体"/>
        </w:rPr>
      </w:pPr>
      <w:bookmarkStart w:id="202" w:name="_Toc25886"/>
      <w:bookmarkStart w:id="203" w:name="_Toc485735267"/>
      <w:bookmarkStart w:id="204" w:name="_Toc24992"/>
      <w:bookmarkStart w:id="205" w:name="_Toc234"/>
      <w:r>
        <w:rPr>
          <w:rFonts w:hint="eastAsia" w:ascii="宋体" w:hAnsi="宋体" w:eastAsia="宋体" w:cs="宋体"/>
        </w:rPr>
        <w:t>目录</w:t>
      </w:r>
      <w:bookmarkEnd w:id="202"/>
      <w:bookmarkEnd w:id="203"/>
      <w:bookmarkEnd w:id="204"/>
      <w:bookmarkEnd w:id="205"/>
    </w:p>
    <w:p>
      <w:pPr>
        <w:spacing w:line="520" w:lineRule="exact"/>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206" w:name="_Toc1334"/>
      <w:bookmarkStart w:id="207" w:name="_Toc21645"/>
      <w:bookmarkStart w:id="208" w:name="_Toc19538"/>
      <w:r>
        <w:rPr>
          <w:rFonts w:hint="eastAsia" w:ascii="宋体" w:hAnsi="宋体" w:eastAsia="宋体" w:cs="宋体"/>
          <w:sz w:val="28"/>
          <w:szCs w:val="28"/>
        </w:rPr>
        <w:t>一、商务部分</w:t>
      </w:r>
      <w:bookmarkEnd w:id="206"/>
      <w:bookmarkEnd w:id="207"/>
      <w:bookmarkEnd w:id="208"/>
    </w:p>
    <w:p>
      <w:pPr>
        <w:adjustRightInd w:val="0"/>
        <w:spacing w:line="520" w:lineRule="exact"/>
        <w:ind w:firstLine="840" w:firstLineChars="300"/>
        <w:jc w:val="left"/>
        <w:rPr>
          <w:rFonts w:hint="eastAsia" w:ascii="宋体" w:hAnsi="宋体" w:eastAsia="宋体" w:cs="宋体"/>
          <w:bCs/>
          <w:sz w:val="28"/>
          <w:szCs w:val="28"/>
        </w:rPr>
      </w:pPr>
      <w:r>
        <w:rPr>
          <w:rFonts w:hint="eastAsia" w:ascii="宋体" w:hAnsi="宋体" w:eastAsia="宋体" w:cs="宋体"/>
          <w:bCs/>
          <w:sz w:val="28"/>
          <w:szCs w:val="28"/>
        </w:rPr>
        <w:t>（一）、</w:t>
      </w:r>
      <w:r>
        <w:rPr>
          <w:rFonts w:hint="eastAsia" w:ascii="宋体" w:hAnsi="宋体" w:eastAsia="宋体" w:cs="宋体"/>
          <w:bCs/>
          <w:sz w:val="28"/>
          <w:szCs w:val="28"/>
          <w:lang w:eastAsia="zh-CN"/>
        </w:rPr>
        <w:t>磋商</w:t>
      </w:r>
      <w:r>
        <w:rPr>
          <w:rFonts w:hint="eastAsia" w:ascii="宋体" w:hAnsi="宋体" w:eastAsia="宋体" w:cs="宋体"/>
          <w:bCs/>
          <w:sz w:val="28"/>
          <w:szCs w:val="28"/>
        </w:rPr>
        <w:t>函</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rPr>
        <w:t>（二）、</w:t>
      </w:r>
      <w:r>
        <w:rPr>
          <w:rFonts w:hint="eastAsia" w:ascii="宋体" w:hAnsi="宋体" w:eastAsia="宋体" w:cs="宋体"/>
          <w:bCs/>
          <w:sz w:val="28"/>
          <w:szCs w:val="28"/>
          <w:lang w:val="en-US" w:eastAsia="zh-CN"/>
        </w:rPr>
        <w:t>开标（报价）一览表</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（三）、</w:t>
      </w:r>
      <w:r>
        <w:rPr>
          <w:rFonts w:hint="eastAsia" w:ascii="宋体" w:hAnsi="宋体" w:eastAsia="宋体" w:cs="宋体"/>
          <w:bCs/>
          <w:sz w:val="28"/>
          <w:szCs w:val="28"/>
          <w:lang w:val="en-US" w:eastAsia="zh-CN"/>
        </w:rPr>
        <w:t>法定代表人身份证明书</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（四）、法定代表人授权委托书</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（五）、</w:t>
      </w:r>
      <w:r>
        <w:rPr>
          <w:rFonts w:hint="eastAsia" w:ascii="宋体" w:hAnsi="宋体" w:cs="宋体"/>
          <w:bCs/>
          <w:sz w:val="28"/>
          <w:szCs w:val="28"/>
          <w:lang w:val="en-US" w:eastAsia="zh-CN"/>
        </w:rPr>
        <w:t>供应商</w:t>
      </w:r>
      <w:r>
        <w:rPr>
          <w:rFonts w:hint="eastAsia" w:ascii="宋体" w:hAnsi="宋体" w:eastAsia="宋体" w:cs="宋体"/>
          <w:bCs/>
          <w:sz w:val="28"/>
          <w:szCs w:val="28"/>
          <w:lang w:val="en-US" w:eastAsia="zh-CN"/>
        </w:rPr>
        <w:t>基本情况表</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（六）、</w:t>
      </w:r>
      <w:r>
        <w:rPr>
          <w:rFonts w:hint="eastAsia" w:ascii="宋体" w:hAnsi="宋体" w:eastAsia="宋体" w:cs="宋体"/>
          <w:bCs/>
          <w:sz w:val="28"/>
          <w:szCs w:val="28"/>
          <w:lang w:val="en-US" w:eastAsia="zh-CN"/>
        </w:rPr>
        <w:t>承诺书及申明函</w:t>
      </w:r>
    </w:p>
    <w:p>
      <w:pPr>
        <w:adjustRightInd w:val="0"/>
        <w:spacing w:line="520" w:lineRule="exact"/>
        <w:ind w:firstLine="840" w:firstLineChars="300"/>
        <w:jc w:val="left"/>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（七）、</w:t>
      </w:r>
      <w:r>
        <w:rPr>
          <w:rFonts w:hint="default" w:ascii="宋体" w:hAnsi="宋体" w:eastAsia="宋体" w:cs="宋体"/>
          <w:bCs/>
          <w:sz w:val="28"/>
          <w:szCs w:val="28"/>
          <w:lang w:val="en-US" w:eastAsia="zh-CN"/>
        </w:rPr>
        <w:t>招标货物报价明细表</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（八）、</w:t>
      </w:r>
      <w:r>
        <w:rPr>
          <w:rFonts w:hint="default" w:ascii="宋体" w:hAnsi="宋体" w:eastAsia="宋体" w:cs="宋体"/>
          <w:bCs/>
          <w:sz w:val="28"/>
          <w:szCs w:val="28"/>
          <w:lang w:val="en-US" w:eastAsia="zh-CN"/>
        </w:rPr>
        <w:t>随机物品清单</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（九）、</w:t>
      </w:r>
      <w:r>
        <w:rPr>
          <w:rFonts w:hint="default" w:ascii="宋体" w:hAnsi="宋体" w:eastAsia="宋体" w:cs="宋体"/>
          <w:bCs/>
          <w:sz w:val="28"/>
          <w:szCs w:val="28"/>
          <w:lang w:val="en-US" w:eastAsia="zh-CN"/>
        </w:rPr>
        <w:t>货物优势描述</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（十）、</w:t>
      </w:r>
      <w:r>
        <w:rPr>
          <w:rFonts w:hint="eastAsia" w:ascii="宋体" w:hAnsi="宋体" w:eastAsia="宋体" w:cs="宋体"/>
          <w:bCs/>
          <w:sz w:val="28"/>
          <w:szCs w:val="28"/>
          <w:lang w:val="en-US" w:eastAsia="zh-CN"/>
        </w:rPr>
        <w:t>偏离表</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（十一）、</w:t>
      </w:r>
      <w:r>
        <w:rPr>
          <w:rFonts w:hint="eastAsia" w:ascii="宋体" w:hAnsi="宋体" w:eastAsia="宋体" w:cs="宋体"/>
          <w:bCs/>
          <w:sz w:val="28"/>
          <w:szCs w:val="28"/>
          <w:lang w:val="en-US" w:eastAsia="zh-CN"/>
        </w:rPr>
        <w:t>类似业绩表</w:t>
      </w:r>
    </w:p>
    <w:p>
      <w:pPr>
        <w:adjustRightInd w:val="0"/>
        <w:spacing w:line="520" w:lineRule="exact"/>
        <w:ind w:firstLine="840" w:firstLineChars="3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（十二）、</w:t>
      </w:r>
      <w:r>
        <w:rPr>
          <w:rFonts w:hint="eastAsia" w:ascii="宋体" w:hAnsi="宋体" w:eastAsia="宋体" w:cs="宋体"/>
          <w:bCs/>
          <w:sz w:val="28"/>
          <w:szCs w:val="28"/>
          <w:lang w:val="en-US" w:eastAsia="zh-CN"/>
        </w:rPr>
        <w:t>到货计划</w:t>
      </w:r>
    </w:p>
    <w:p>
      <w:pPr>
        <w:adjustRightInd w:val="0"/>
        <w:spacing w:line="520" w:lineRule="exact"/>
        <w:ind w:firstLine="840" w:firstLineChars="300"/>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（十</w:t>
      </w:r>
      <w:r>
        <w:rPr>
          <w:rFonts w:hint="eastAsia" w:ascii="宋体" w:hAnsi="宋体" w:eastAsia="宋体" w:cs="宋体"/>
          <w:bCs/>
          <w:sz w:val="28"/>
          <w:szCs w:val="28"/>
          <w:lang w:val="en-US" w:eastAsia="zh-CN"/>
        </w:rPr>
        <w:t>三</w:t>
      </w:r>
      <w:r>
        <w:rPr>
          <w:rFonts w:hint="eastAsia" w:ascii="宋体" w:hAnsi="宋体" w:eastAsia="宋体" w:cs="宋体"/>
          <w:bCs/>
          <w:sz w:val="28"/>
          <w:szCs w:val="28"/>
          <w:lang w:eastAsia="zh-CN"/>
        </w:rPr>
        <w:t>）、</w:t>
      </w:r>
      <w:r>
        <w:rPr>
          <w:rFonts w:hint="eastAsia" w:ascii="宋体" w:hAnsi="宋体" w:cs="宋体"/>
          <w:bCs/>
          <w:sz w:val="28"/>
          <w:szCs w:val="28"/>
          <w:highlight w:val="none"/>
          <w:lang w:val="en-US" w:eastAsia="zh-CN"/>
        </w:rPr>
        <w:t>磋商</w:t>
      </w:r>
      <w:r>
        <w:rPr>
          <w:rFonts w:hint="eastAsia" w:ascii="宋体" w:hAnsi="宋体" w:eastAsia="宋体" w:cs="宋体"/>
          <w:bCs/>
          <w:sz w:val="28"/>
          <w:szCs w:val="28"/>
          <w:highlight w:val="none"/>
          <w:lang w:val="en-US" w:eastAsia="zh-CN"/>
        </w:rPr>
        <w:t>保</w:t>
      </w:r>
      <w:r>
        <w:rPr>
          <w:rFonts w:hint="eastAsia" w:ascii="宋体" w:hAnsi="宋体" w:eastAsia="宋体" w:cs="宋体"/>
          <w:bCs/>
          <w:sz w:val="28"/>
          <w:szCs w:val="28"/>
          <w:lang w:val="en-US" w:eastAsia="zh-CN"/>
        </w:rPr>
        <w:t>证金</w:t>
      </w:r>
    </w:p>
    <w:p>
      <w:pPr>
        <w:adjustRightInd w:val="0"/>
        <w:spacing w:line="520" w:lineRule="exact"/>
        <w:ind w:firstLine="840" w:firstLineChars="300"/>
        <w:jc w:val="left"/>
        <w:rPr>
          <w:rFonts w:hint="eastAsia" w:ascii="宋体" w:hAnsi="宋体" w:eastAsia="宋体" w:cs="宋体"/>
          <w:bCs/>
          <w:sz w:val="28"/>
          <w:szCs w:val="28"/>
          <w:lang w:val="en-US" w:eastAsia="zh-CN"/>
        </w:rPr>
      </w:pPr>
      <w:bookmarkStart w:id="209" w:name="_Toc26467"/>
      <w:bookmarkStart w:id="210" w:name="_Toc6301"/>
      <w:r>
        <w:rPr>
          <w:rFonts w:hint="eastAsia" w:ascii="宋体" w:hAnsi="宋体" w:eastAsia="宋体" w:cs="宋体"/>
          <w:bCs/>
          <w:sz w:val="28"/>
          <w:szCs w:val="28"/>
        </w:rPr>
        <w:t>二、技术</w:t>
      </w:r>
      <w:r>
        <w:rPr>
          <w:rFonts w:hint="eastAsia" w:ascii="宋体" w:hAnsi="宋体" w:eastAsia="宋体" w:cs="宋体"/>
          <w:bCs/>
          <w:sz w:val="28"/>
          <w:szCs w:val="28"/>
          <w:lang w:val="en-US" w:eastAsia="zh-CN"/>
        </w:rPr>
        <w:t>部分</w:t>
      </w:r>
      <w:bookmarkEnd w:id="209"/>
      <w:bookmarkEnd w:id="210"/>
    </w:p>
    <w:p>
      <w:pPr>
        <w:adjustRightInd w:val="0"/>
        <w:spacing w:line="520" w:lineRule="exact"/>
        <w:ind w:firstLine="840" w:firstLineChars="300"/>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技术方案（可参照根据评审项进行编制）</w:t>
      </w:r>
    </w:p>
    <w:p>
      <w:pPr>
        <w:outlineLvl w:val="0"/>
        <w:rPr>
          <w:rFonts w:hint="eastAsia" w:ascii="宋体" w:hAnsi="宋体" w:eastAsia="宋体" w:cs="宋体"/>
          <w:sz w:val="28"/>
          <w:szCs w:val="28"/>
        </w:rPr>
      </w:pPr>
      <w:r>
        <w:rPr>
          <w:rFonts w:hint="eastAsia" w:ascii="宋体" w:hAnsi="宋体" w:eastAsia="宋体" w:cs="宋体"/>
          <w:sz w:val="28"/>
          <w:szCs w:val="28"/>
        </w:rPr>
        <w:br w:type="page"/>
      </w:r>
      <w:bookmarkStart w:id="211" w:name="_Toc2469"/>
      <w:bookmarkStart w:id="212" w:name="_Toc4596"/>
      <w:bookmarkStart w:id="213" w:name="_Toc25942"/>
      <w:bookmarkStart w:id="214" w:name="_Toc8981"/>
      <w:bookmarkStart w:id="215" w:name="_Toc485735268"/>
      <w:r>
        <w:rPr>
          <w:rFonts w:hint="eastAsia" w:ascii="宋体" w:hAnsi="宋体" w:eastAsia="宋体" w:cs="宋体"/>
          <w:b/>
          <w:bCs/>
          <w:kern w:val="28"/>
          <w:sz w:val="28"/>
          <w:szCs w:val="28"/>
        </w:rPr>
        <w:t>附表一：</w:t>
      </w:r>
      <w:r>
        <w:rPr>
          <w:rFonts w:hint="eastAsia" w:ascii="宋体" w:hAnsi="宋体" w:eastAsia="宋体" w:cs="宋体"/>
          <w:b/>
          <w:bCs/>
          <w:kern w:val="28"/>
          <w:sz w:val="28"/>
          <w:szCs w:val="28"/>
          <w:lang w:eastAsia="zh-CN"/>
        </w:rPr>
        <w:t>磋商</w:t>
      </w:r>
      <w:r>
        <w:rPr>
          <w:rFonts w:hint="eastAsia" w:ascii="宋体" w:hAnsi="宋体" w:eastAsia="宋体" w:cs="宋体"/>
          <w:b/>
          <w:bCs/>
          <w:kern w:val="28"/>
          <w:sz w:val="28"/>
          <w:szCs w:val="28"/>
        </w:rPr>
        <w:t>函</w:t>
      </w:r>
      <w:bookmarkEnd w:id="211"/>
      <w:bookmarkEnd w:id="212"/>
      <w:bookmarkEnd w:id="213"/>
      <w:bookmarkEnd w:id="214"/>
    </w:p>
    <w:p>
      <w:pPr>
        <w:jc w:val="center"/>
        <w:rPr>
          <w:rFonts w:hint="eastAsia" w:ascii="宋体" w:hAnsi="宋体" w:eastAsia="宋体" w:cs="宋体"/>
          <w:b/>
          <w:sz w:val="28"/>
          <w:szCs w:val="28"/>
        </w:rPr>
      </w:pPr>
      <w:r>
        <w:rPr>
          <w:rFonts w:hint="eastAsia" w:ascii="宋体" w:hAnsi="宋体" w:eastAsia="宋体" w:cs="宋体"/>
          <w:b/>
          <w:sz w:val="28"/>
          <w:szCs w:val="28"/>
          <w:lang w:eastAsia="zh-CN"/>
        </w:rPr>
        <w:t>磋商</w:t>
      </w:r>
      <w:r>
        <w:rPr>
          <w:rFonts w:hint="eastAsia" w:ascii="宋体" w:hAnsi="宋体" w:eastAsia="宋体" w:cs="宋体"/>
          <w:b/>
          <w:sz w:val="28"/>
          <w:szCs w:val="28"/>
        </w:rPr>
        <w:t>函</w:t>
      </w:r>
      <w:bookmarkEnd w:id="215"/>
    </w:p>
    <w:p>
      <w:pPr>
        <w:keepNext w:val="0"/>
        <w:keepLines w:val="0"/>
        <w:pageBreakBefore w:val="0"/>
        <w:widowControl/>
        <w:kinsoku/>
        <w:wordWrap/>
        <w:topLinePunct w:val="0"/>
        <w:autoSpaceDE w:val="0"/>
        <w:autoSpaceDN w:val="0"/>
        <w:bidi w:val="0"/>
        <w:adjustRightInd w:val="0"/>
        <w:snapToGrid/>
        <w:spacing w:line="240" w:lineRule="auto"/>
        <w:jc w:val="left"/>
        <w:rPr>
          <w:rFonts w:hint="eastAsia" w:ascii="宋体" w:hAnsi="宋体" w:eastAsia="宋体" w:cs="宋体"/>
          <w:spacing w:val="6"/>
          <w:kern w:val="0"/>
          <w:sz w:val="28"/>
          <w:szCs w:val="28"/>
        </w:rPr>
      </w:pPr>
      <w:r>
        <w:rPr>
          <w:rFonts w:hint="eastAsia" w:ascii="宋体" w:hAnsi="宋体" w:eastAsia="宋体" w:cs="宋体"/>
          <w:sz w:val="28"/>
          <w:szCs w:val="28"/>
        </w:rPr>
        <w:t>致</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eastAsia="zh-CN"/>
        </w:rPr>
        <w:t>采购人</w:t>
      </w:r>
      <w:r>
        <w:rPr>
          <w:rFonts w:hint="eastAsia" w:ascii="宋体" w:hAnsi="宋体" w:eastAsia="宋体" w:cs="宋体"/>
          <w:color w:val="auto"/>
          <w:sz w:val="28"/>
          <w:szCs w:val="28"/>
          <w:u w:val="single"/>
        </w:rPr>
        <w:t>）</w:t>
      </w:r>
      <w:r>
        <w:rPr>
          <w:rFonts w:hint="eastAsia" w:ascii="宋体" w:hAnsi="宋体" w:eastAsia="宋体" w:cs="宋体"/>
          <w:spacing w:val="6"/>
          <w:kern w:val="0"/>
          <w:sz w:val="28"/>
          <w:szCs w:val="28"/>
          <w:u w:val="single"/>
        </w:rPr>
        <w:t>：</w:t>
      </w:r>
    </w:p>
    <w:p>
      <w:pPr>
        <w:keepNext w:val="0"/>
        <w:keepLines w:val="0"/>
        <w:pageBreakBefore w:val="0"/>
        <w:widowControl/>
        <w:kinsoku/>
        <w:wordWrap/>
        <w:topLinePunct w:val="0"/>
        <w:bidi w:val="0"/>
        <w:snapToGrid/>
        <w:spacing w:line="24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1．我方己仔细研究了</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新疆准东经济技术开发区2023年购置吊拖分离清障车应急救援设备项目</w:t>
      </w:r>
      <w:r>
        <w:rPr>
          <w:rFonts w:hint="eastAsia" w:ascii="宋体" w:hAnsi="宋体" w:eastAsia="宋体" w:cs="宋体"/>
          <w:sz w:val="28"/>
          <w:szCs w:val="28"/>
          <w:u w:val="single"/>
          <w:lang w:val="zh-CN" w:eastAsia="zh-CN"/>
        </w:rPr>
        <w:t>）</w:t>
      </w:r>
      <w:r>
        <w:rPr>
          <w:rFonts w:hint="eastAsia" w:ascii="宋体" w:hAnsi="宋体" w:eastAsia="宋体" w:cs="宋体"/>
          <w:sz w:val="28"/>
          <w:szCs w:val="28"/>
        </w:rPr>
        <w:t>（</w:t>
      </w:r>
      <w:r>
        <w:rPr>
          <w:rFonts w:hint="eastAsia" w:ascii="宋体" w:hAnsi="宋体" w:eastAsia="宋体" w:cs="宋体"/>
          <w:sz w:val="28"/>
          <w:szCs w:val="28"/>
          <w:u w:val="single"/>
        </w:rPr>
        <w:t>项目编号：****</w:t>
      </w:r>
      <w:r>
        <w:rPr>
          <w:rFonts w:hint="eastAsia" w:ascii="宋体" w:hAnsi="宋体" w:eastAsia="宋体" w:cs="宋体"/>
          <w:sz w:val="28"/>
          <w:szCs w:val="28"/>
        </w:rPr>
        <w:t>）</w:t>
      </w:r>
      <w:r>
        <w:rPr>
          <w:rFonts w:hint="eastAsia" w:ascii="宋体" w:hAnsi="宋体" w:eastAsia="宋体" w:cs="宋体"/>
          <w:spacing w:val="6"/>
          <w:sz w:val="28"/>
          <w:szCs w:val="28"/>
          <w:lang w:eastAsia="zh-CN"/>
        </w:rPr>
        <w:t>竞争性磋商</w:t>
      </w:r>
      <w:r>
        <w:rPr>
          <w:rFonts w:hint="eastAsia" w:ascii="宋体" w:hAnsi="宋体" w:eastAsia="宋体" w:cs="宋体"/>
          <w:spacing w:val="6"/>
          <w:sz w:val="28"/>
          <w:szCs w:val="28"/>
        </w:rPr>
        <w:t>文件的全部内容</w:t>
      </w:r>
      <w:r>
        <w:rPr>
          <w:rFonts w:hint="eastAsia" w:ascii="宋体" w:hAnsi="宋体" w:eastAsia="宋体" w:cs="宋体"/>
          <w:bCs/>
          <w:kern w:val="2"/>
          <w:sz w:val="28"/>
          <w:szCs w:val="28"/>
        </w:rPr>
        <w:t>，决定参加投标。</w:t>
      </w:r>
    </w:p>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560" w:firstLineChars="200"/>
        <w:jc w:val="left"/>
        <w:rPr>
          <w:rFonts w:hint="eastAsia" w:ascii="宋体" w:hAnsi="宋体" w:eastAsia="宋体" w:cs="宋体"/>
          <w:bCs/>
          <w:kern w:val="2"/>
          <w:sz w:val="28"/>
          <w:szCs w:val="28"/>
        </w:rPr>
      </w:pPr>
      <w:r>
        <w:rPr>
          <w:rFonts w:hint="eastAsia" w:ascii="宋体" w:hAnsi="宋体" w:eastAsia="宋体" w:cs="宋体"/>
          <w:bCs/>
          <w:kern w:val="2"/>
          <w:sz w:val="28"/>
          <w:szCs w:val="28"/>
        </w:rPr>
        <w:t>2.我方愿意按照</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文件的规定和要求提供服务，</w:t>
      </w:r>
      <w:r>
        <w:rPr>
          <w:rFonts w:hint="eastAsia" w:ascii="宋体" w:hAnsi="宋体" w:eastAsia="宋体" w:cs="宋体"/>
          <w:sz w:val="28"/>
          <w:szCs w:val="28"/>
          <w:highlight w:val="none"/>
          <w:u w:val="none"/>
          <w:lang w:val="en-US" w:eastAsia="zh-CN"/>
        </w:rPr>
        <w:t>总计人民币</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元（大写：</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），供货期</w:t>
      </w:r>
      <w:r>
        <w:rPr>
          <w:rFonts w:hint="eastAsia" w:ascii="宋体" w:hAnsi="宋体" w:eastAsia="宋体" w:cs="宋体"/>
          <w:sz w:val="28"/>
          <w:szCs w:val="28"/>
          <w:highlight w:val="none"/>
          <w:u w:val="single"/>
          <w:lang w:val="en-US" w:eastAsia="zh-CN"/>
        </w:rPr>
        <w:t xml:space="preserve">    （日历日）</w:t>
      </w:r>
      <w:r>
        <w:rPr>
          <w:rFonts w:hint="eastAsia" w:ascii="宋体" w:hAnsi="宋体" w:eastAsia="宋体" w:cs="宋体"/>
          <w:sz w:val="28"/>
          <w:szCs w:val="28"/>
          <w:highlight w:val="none"/>
          <w:u w:val="none"/>
          <w:lang w:val="en-US" w:eastAsia="zh-CN"/>
        </w:rPr>
        <w:t>，质保期</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（年）</w:t>
      </w:r>
      <w:r>
        <w:rPr>
          <w:rFonts w:hint="eastAsia" w:ascii="宋体" w:hAnsi="宋体" w:eastAsia="宋体" w:cs="宋体"/>
          <w:bCs/>
          <w:kern w:val="2"/>
          <w:sz w:val="28"/>
          <w:szCs w:val="28"/>
        </w:rPr>
        <w:t>。</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3.我方同意</w:t>
      </w:r>
      <w:r>
        <w:rPr>
          <w:rFonts w:hint="eastAsia" w:hAnsi="宋体" w:cs="宋体"/>
          <w:bCs/>
          <w:kern w:val="2"/>
          <w:sz w:val="28"/>
          <w:szCs w:val="28"/>
          <w:lang w:val="en-US" w:eastAsia="zh-CN"/>
        </w:rPr>
        <w:t>90</w:t>
      </w:r>
      <w:r>
        <w:rPr>
          <w:rFonts w:hint="eastAsia" w:ascii="宋体" w:hAnsi="宋体" w:eastAsia="宋体" w:cs="宋体"/>
          <w:bCs/>
          <w:kern w:val="2"/>
          <w:sz w:val="28"/>
          <w:szCs w:val="28"/>
        </w:rPr>
        <w:t>日的</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有效期，严格遵守</w:t>
      </w:r>
      <w:r>
        <w:rPr>
          <w:rFonts w:hint="eastAsia" w:ascii="宋体" w:hAnsi="宋体" w:eastAsia="宋体" w:cs="宋体"/>
          <w:bCs/>
          <w:kern w:val="2"/>
          <w:sz w:val="28"/>
          <w:szCs w:val="28"/>
          <w:lang w:eastAsia="zh-CN"/>
        </w:rPr>
        <w:t>响应</w:t>
      </w:r>
      <w:r>
        <w:rPr>
          <w:rFonts w:hint="eastAsia" w:ascii="宋体" w:hAnsi="宋体" w:eastAsia="宋体" w:cs="宋体"/>
          <w:bCs/>
          <w:kern w:val="2"/>
          <w:sz w:val="28"/>
          <w:szCs w:val="28"/>
        </w:rPr>
        <w:t>文件的各项承诺。在此期限届满之前，本</w:t>
      </w:r>
      <w:r>
        <w:rPr>
          <w:rFonts w:hint="eastAsia" w:ascii="宋体" w:hAnsi="宋体" w:eastAsia="宋体" w:cs="宋体"/>
          <w:bCs/>
          <w:kern w:val="2"/>
          <w:sz w:val="28"/>
          <w:szCs w:val="28"/>
          <w:lang w:eastAsia="zh-CN"/>
        </w:rPr>
        <w:t>响应</w:t>
      </w:r>
      <w:r>
        <w:rPr>
          <w:rFonts w:hint="eastAsia" w:ascii="宋体" w:hAnsi="宋体" w:eastAsia="宋体" w:cs="宋体"/>
          <w:bCs/>
          <w:kern w:val="2"/>
          <w:sz w:val="28"/>
          <w:szCs w:val="28"/>
        </w:rPr>
        <w:t>文件始终对我方具有约束力，并随时接受</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。我方承诺在</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有效期内不修改、不撤销</w:t>
      </w:r>
      <w:r>
        <w:rPr>
          <w:rFonts w:hint="eastAsia" w:ascii="宋体" w:hAnsi="宋体" w:eastAsia="宋体" w:cs="宋体"/>
          <w:bCs/>
          <w:kern w:val="2"/>
          <w:sz w:val="28"/>
          <w:szCs w:val="28"/>
          <w:lang w:eastAsia="zh-CN"/>
        </w:rPr>
        <w:t>响应</w:t>
      </w:r>
      <w:r>
        <w:rPr>
          <w:rFonts w:hint="eastAsia" w:ascii="宋体" w:hAnsi="宋体" w:eastAsia="宋体" w:cs="宋体"/>
          <w:bCs/>
          <w:kern w:val="2"/>
          <w:sz w:val="28"/>
          <w:szCs w:val="28"/>
        </w:rPr>
        <w:t>文件。</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4.我方愿意遵守</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文件的规定和要求，并提供</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文件中要求的所有资料。</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5.我方愿意按</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文件规定，全额交纳</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保证金。</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6.如果我方</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（1）我方承诺将按照</w:t>
      </w:r>
      <w:r>
        <w:rPr>
          <w:rFonts w:hint="eastAsia" w:ascii="宋体" w:hAnsi="宋体" w:eastAsia="宋体" w:cs="宋体"/>
          <w:bCs/>
          <w:kern w:val="2"/>
          <w:sz w:val="28"/>
          <w:szCs w:val="28"/>
          <w:lang w:eastAsia="zh-CN"/>
        </w:rPr>
        <w:t>磋商</w:t>
      </w:r>
      <w:r>
        <w:rPr>
          <w:rFonts w:hint="eastAsia" w:ascii="宋体" w:hAnsi="宋体" w:eastAsia="宋体" w:cs="宋体"/>
          <w:bCs/>
          <w:kern w:val="2"/>
          <w:sz w:val="28"/>
          <w:szCs w:val="28"/>
        </w:rPr>
        <w:t>文件的规定全额交纳履约保证金；</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（2）我方承诺在</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通知书发出后，在规定期限内与招标人签订合同；</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（3）我方承诺在合同约定的期限内，按期、保质、保量完成服务任务。</w:t>
      </w:r>
    </w:p>
    <w:p>
      <w:pPr>
        <w:pStyle w:val="35"/>
        <w:keepNext w:val="0"/>
        <w:keepLines w:val="0"/>
        <w:pageBreakBefore w:val="0"/>
        <w:widowControl/>
        <w:kinsoku/>
        <w:wordWrap/>
        <w:topLinePunct w:val="0"/>
        <w:bidi w:val="0"/>
        <w:snapToGrid/>
        <w:spacing w:line="240" w:lineRule="auto"/>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8.所有有关本投标的函电，请按下列地址联系：</w:t>
      </w:r>
    </w:p>
    <w:p>
      <w:pPr>
        <w:pStyle w:val="35"/>
        <w:spacing w:line="440" w:lineRule="exact"/>
        <w:ind w:firstLine="560" w:firstLineChars="200"/>
        <w:rPr>
          <w:rFonts w:hint="eastAsia" w:ascii="宋体" w:hAnsi="宋体" w:eastAsia="宋体" w:cs="宋体"/>
          <w:bCs/>
          <w:kern w:val="2"/>
          <w:sz w:val="28"/>
          <w:szCs w:val="28"/>
        </w:rPr>
      </w:pP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单    位：                     邮政编码：</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地    址：                     联 系 人：</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电    话：                     传    真：</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lang w:eastAsia="zh-CN"/>
          <w14:textFill>
            <w14:gradFill>
              <w14:gsLst>
                <w14:gs w14:pos="0">
                  <w14:srgbClr w14:val="E30000"/>
                </w14:gs>
                <w14:gs w14:pos="100000">
                  <w14:srgbClr w14:val="760303"/>
                </w14:gs>
              </w14:gsLst>
              <w14:lin w14:ang="5400000" w14:scaled="0"/>
            </w14:gradFill>
          </w14:textFill>
        </w:rPr>
        <w:t>供应商</w:t>
      </w:r>
      <w:r>
        <w:rPr>
          <w:rFonts w:hint="eastAsia" w:ascii="宋体" w:hAnsi="宋体" w:eastAsia="宋体" w:cs="宋体"/>
          <w:bCs/>
          <w:kern w:val="2"/>
          <w:sz w:val="28"/>
          <w:szCs w:val="28"/>
        </w:rPr>
        <w:t xml:space="preserve">（公章）： </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法定代表人或授权代理人（签字或盖章）：</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hAnsi="宋体" w:cs="宋体"/>
          <w:bCs/>
          <w:kern w:val="2"/>
          <w:sz w:val="28"/>
          <w:szCs w:val="28"/>
          <w:lang w:val="en-US" w:eastAsia="zh-CN"/>
        </w:rPr>
        <w:t>磋商</w:t>
      </w:r>
      <w:r>
        <w:rPr>
          <w:rFonts w:hint="eastAsia" w:ascii="宋体" w:hAnsi="宋体" w:eastAsia="宋体" w:cs="宋体"/>
          <w:bCs/>
          <w:kern w:val="2"/>
          <w:sz w:val="28"/>
          <w:szCs w:val="28"/>
        </w:rPr>
        <w:t xml:space="preserve">日期：   年   月   日 </w:t>
      </w:r>
      <w:bookmarkStart w:id="216" w:name="_Toc485735269"/>
    </w:p>
    <w:p>
      <w:pPr>
        <w:pStyle w:val="35"/>
        <w:spacing w:line="480" w:lineRule="exact"/>
        <w:ind w:firstLine="640"/>
        <w:rPr>
          <w:rFonts w:hint="eastAsia" w:ascii="宋体" w:hAnsi="宋体" w:eastAsia="宋体" w:cs="宋体"/>
          <w:sz w:val="28"/>
          <w:szCs w:val="28"/>
        </w:rPr>
      </w:pPr>
    </w:p>
    <w:bookmarkEnd w:id="216"/>
    <w:p>
      <w:pPr>
        <w:rPr>
          <w:rFonts w:hint="eastAsia" w:ascii="宋体" w:hAnsi="宋体" w:eastAsia="宋体" w:cs="宋体"/>
          <w:b/>
          <w:color w:val="000000"/>
          <w:kern w:val="28"/>
          <w:sz w:val="28"/>
          <w:szCs w:val="28"/>
          <w:lang w:val="en-US" w:eastAsia="zh-CN" w:bidi="ar-SA"/>
        </w:rPr>
      </w:pPr>
      <w:bookmarkStart w:id="217" w:name="_Toc339282177"/>
      <w:bookmarkStart w:id="218" w:name="_Toc4897"/>
      <w:bookmarkStart w:id="219" w:name="_Toc8057"/>
      <w:bookmarkStart w:id="220" w:name="_Toc485735271"/>
      <w:bookmarkStart w:id="221" w:name="_Toc13955"/>
      <w:r>
        <w:rPr>
          <w:rFonts w:hint="eastAsia" w:ascii="宋体" w:hAnsi="宋体" w:eastAsia="宋体" w:cs="宋体"/>
          <w:b/>
          <w:color w:val="000000"/>
          <w:kern w:val="28"/>
          <w:sz w:val="28"/>
          <w:szCs w:val="28"/>
          <w:lang w:val="en-US" w:eastAsia="zh-CN" w:bidi="ar-SA"/>
        </w:rPr>
        <w:br w:type="page"/>
      </w:r>
    </w:p>
    <w:p>
      <w:pPr>
        <w:rPr>
          <w:rFonts w:hint="eastAsia" w:ascii="宋体" w:hAnsi="宋体" w:eastAsia="宋体" w:cs="宋体"/>
          <w:b/>
          <w:color w:val="000000"/>
          <w:kern w:val="28"/>
          <w:sz w:val="28"/>
          <w:szCs w:val="28"/>
          <w:lang w:val="en-US" w:eastAsia="zh-CN" w:bidi="ar-SA"/>
        </w:rPr>
      </w:pPr>
      <w:r>
        <w:rPr>
          <w:rFonts w:hint="eastAsia" w:ascii="宋体" w:hAnsi="宋体" w:eastAsia="宋体" w:cs="宋体"/>
          <w:b/>
          <w:color w:val="000000"/>
          <w:kern w:val="28"/>
          <w:sz w:val="28"/>
          <w:szCs w:val="28"/>
          <w:lang w:val="en-US" w:eastAsia="zh-CN" w:bidi="ar-SA"/>
        </w:rPr>
        <w:t>附表二：开标（报价）一览表</w:t>
      </w:r>
    </w:p>
    <w:p>
      <w:pPr>
        <w:spacing w:line="400" w:lineRule="exact"/>
        <w:jc w:val="center"/>
        <w:rPr>
          <w:rFonts w:hint="eastAsia" w:ascii="仿宋" w:hAnsi="仿宋" w:eastAsia="仿宋" w:cs="仿宋"/>
          <w:b/>
          <w:sz w:val="28"/>
          <w:szCs w:val="24"/>
        </w:rPr>
      </w:pPr>
    </w:p>
    <w:p>
      <w:pPr>
        <w:spacing w:line="400" w:lineRule="exact"/>
        <w:jc w:val="center"/>
        <w:rPr>
          <w:rFonts w:hint="eastAsia" w:ascii="仿宋" w:hAnsi="仿宋" w:eastAsia="仿宋" w:cs="仿宋"/>
          <w:b/>
          <w:sz w:val="28"/>
          <w:szCs w:val="24"/>
        </w:rPr>
      </w:pPr>
      <w:r>
        <w:rPr>
          <w:rFonts w:hint="eastAsia" w:ascii="仿宋" w:hAnsi="仿宋" w:eastAsia="仿宋" w:cs="仿宋"/>
          <w:b/>
          <w:sz w:val="28"/>
          <w:szCs w:val="24"/>
        </w:rPr>
        <w:t>开标</w:t>
      </w:r>
      <w:r>
        <w:rPr>
          <w:rFonts w:hint="eastAsia" w:ascii="仿宋" w:hAnsi="仿宋" w:eastAsia="仿宋" w:cs="仿宋"/>
          <w:b/>
          <w:sz w:val="28"/>
          <w:szCs w:val="24"/>
          <w:lang w:eastAsia="zh-CN"/>
        </w:rPr>
        <w:t>（报价）</w:t>
      </w:r>
      <w:r>
        <w:rPr>
          <w:rFonts w:hint="eastAsia" w:ascii="仿宋" w:hAnsi="仿宋" w:eastAsia="仿宋" w:cs="仿宋"/>
          <w:b/>
          <w:sz w:val="28"/>
          <w:szCs w:val="24"/>
        </w:rPr>
        <w:t>一览表</w:t>
      </w:r>
    </w:p>
    <w:p>
      <w:pPr>
        <w:pStyle w:val="35"/>
        <w:spacing w:line="400" w:lineRule="exact"/>
        <w:rPr>
          <w:rFonts w:hint="eastAsia" w:ascii="仿宋" w:hAnsi="仿宋" w:eastAsia="仿宋" w:cs="仿宋"/>
          <w:bCs/>
          <w:kern w:val="2"/>
          <w:sz w:val="28"/>
          <w:szCs w:val="28"/>
        </w:rPr>
      </w:pPr>
      <w:r>
        <w:rPr>
          <w:rFonts w:hint="eastAsia" w:ascii="仿宋" w:hAnsi="仿宋" w:eastAsia="仿宋" w:cs="仿宋"/>
          <w:bCs/>
          <w:kern w:val="2"/>
          <w:sz w:val="28"/>
          <w:szCs w:val="28"/>
        </w:rPr>
        <w:t>项目编号：</w:t>
      </w:r>
    </w:p>
    <w:p>
      <w:pPr>
        <w:pStyle w:val="35"/>
        <w:spacing w:line="400" w:lineRule="exact"/>
        <w:rPr>
          <w:rFonts w:hint="eastAsia" w:ascii="仿宋" w:hAnsi="仿宋" w:eastAsia="仿宋" w:cs="仿宋"/>
          <w:bCs/>
          <w:spacing w:val="-17"/>
          <w:kern w:val="2"/>
          <w:sz w:val="28"/>
          <w:szCs w:val="28"/>
        </w:rPr>
      </w:pPr>
      <w:r>
        <w:rPr>
          <w:rFonts w:hint="eastAsia" w:ascii="仿宋" w:hAnsi="仿宋" w:eastAsia="仿宋" w:cs="仿宋"/>
          <w:bCs/>
          <w:kern w:val="2"/>
          <w:sz w:val="28"/>
          <w:szCs w:val="28"/>
        </w:rPr>
        <w:t>项目名称：</w:t>
      </w:r>
    </w:p>
    <w:tbl>
      <w:tblPr>
        <w:tblStyle w:val="64"/>
        <w:tblW w:w="935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2461"/>
        <w:gridCol w:w="1786"/>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24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项目负责人</w:t>
            </w:r>
          </w:p>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（经理）</w:t>
            </w:r>
          </w:p>
        </w:tc>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质量</w:t>
            </w:r>
            <w:r>
              <w:rPr>
                <w:rFonts w:hint="eastAsia" w:ascii="仿宋" w:hAnsi="仿宋" w:eastAsia="仿宋" w:cs="仿宋"/>
                <w:sz w:val="28"/>
                <w:szCs w:val="28"/>
                <w:highlight w:val="none"/>
                <w:lang w:eastAsia="zh-CN"/>
              </w:rPr>
              <w:t>标准</w:t>
            </w:r>
            <w:r>
              <w:rPr>
                <w:rFonts w:hint="eastAsia" w:ascii="仿宋" w:hAnsi="仿宋" w:eastAsia="仿宋" w:cs="仿宋"/>
                <w:sz w:val="28"/>
                <w:szCs w:val="28"/>
                <w:highlight w:val="none"/>
                <w:lang w:val="en-US" w:eastAsia="zh-CN"/>
              </w:rPr>
              <w:t>及供货期</w:t>
            </w:r>
            <w:r>
              <w:rPr>
                <w:rFonts w:hint="eastAsia" w:ascii="仿宋" w:hAnsi="仿宋" w:eastAsia="仿宋" w:cs="仿宋"/>
                <w:sz w:val="28"/>
                <w:szCs w:val="28"/>
                <w:highlight w:val="none"/>
                <w:lang w:eastAsia="zh-CN"/>
              </w:rPr>
              <w:t>是否满足采购文件需求</w:t>
            </w:r>
          </w:p>
        </w:tc>
        <w:tc>
          <w:tcPr>
            <w:tcW w:w="2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trPr>
        <w:tc>
          <w:tcPr>
            <w:tcW w:w="25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8"/>
                <w:szCs w:val="28"/>
                <w:highlight w:val="none"/>
              </w:rPr>
            </w:pPr>
          </w:p>
        </w:tc>
        <w:tc>
          <w:tcPr>
            <w:tcW w:w="2461"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8"/>
                <w:szCs w:val="28"/>
                <w:highlight w:val="none"/>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8"/>
                <w:szCs w:val="28"/>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935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8"/>
                <w:szCs w:val="28"/>
                <w:highlight w:val="none"/>
              </w:rPr>
            </w:pPr>
          </w:p>
          <w:p>
            <w:pPr>
              <w:spacing w:line="3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总报价（大写）：</w:t>
            </w:r>
            <w:r>
              <w:rPr>
                <w:rFonts w:hint="eastAsia" w:ascii="仿宋" w:hAnsi="仿宋" w:eastAsia="仿宋" w:cs="仿宋"/>
                <w:sz w:val="28"/>
                <w:szCs w:val="28"/>
                <w:highlight w:val="none"/>
                <w:u w:val="single"/>
              </w:rPr>
              <w:t xml:space="preserve">人民币                            </w:t>
            </w:r>
          </w:p>
          <w:p>
            <w:pPr>
              <w:spacing w:line="320" w:lineRule="exact"/>
              <w:rPr>
                <w:rFonts w:hint="eastAsia" w:ascii="仿宋" w:hAnsi="仿宋" w:eastAsia="仿宋" w:cs="仿宋"/>
                <w:sz w:val="28"/>
                <w:szCs w:val="28"/>
                <w:highlight w:val="none"/>
              </w:rPr>
            </w:pPr>
          </w:p>
          <w:p>
            <w:pPr>
              <w:spacing w:line="320" w:lineRule="exac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（小写）：</w:t>
            </w:r>
            <w:r>
              <w:rPr>
                <w:rFonts w:hint="eastAsia" w:ascii="仿宋" w:hAnsi="仿宋" w:eastAsia="仿宋" w:cs="仿宋"/>
                <w:sz w:val="28"/>
                <w:szCs w:val="28"/>
                <w:highlight w:val="none"/>
                <w:u w:val="single"/>
              </w:rPr>
              <w:t xml:space="preserve">￥                                </w:t>
            </w:r>
          </w:p>
          <w:p>
            <w:pPr>
              <w:widowControl/>
              <w:jc w:val="both"/>
              <w:rPr>
                <w:rFonts w:hint="eastAsia" w:ascii="仿宋" w:hAnsi="仿宋" w:eastAsia="仿宋" w:cs="仿宋"/>
                <w:sz w:val="28"/>
                <w:szCs w:val="28"/>
                <w:highlight w:val="none"/>
                <w:lang w:val="en-US"/>
              </w:rPr>
            </w:pPr>
          </w:p>
        </w:tc>
      </w:tr>
    </w:tbl>
    <w:p>
      <w:pPr>
        <w:pStyle w:val="35"/>
        <w:spacing w:line="400" w:lineRule="exact"/>
        <w:ind w:firstLine="640"/>
        <w:rPr>
          <w:rFonts w:hint="eastAsia" w:ascii="仿宋" w:hAnsi="仿宋" w:eastAsia="仿宋" w:cs="仿宋"/>
          <w:bCs/>
          <w:kern w:val="2"/>
          <w:sz w:val="32"/>
          <w:szCs w:val="32"/>
        </w:rPr>
      </w:pPr>
    </w:p>
    <w:p>
      <w:pPr>
        <w:pStyle w:val="35"/>
        <w:spacing w:line="400" w:lineRule="exact"/>
        <w:ind w:firstLine="640"/>
        <w:rPr>
          <w:rFonts w:hint="eastAsia" w:ascii="仿宋" w:hAnsi="仿宋" w:eastAsia="仿宋" w:cs="仿宋"/>
          <w:bCs/>
          <w:kern w:val="2"/>
          <w:sz w:val="32"/>
          <w:szCs w:val="32"/>
        </w:rPr>
      </w:pPr>
    </w:p>
    <w:p>
      <w:pPr>
        <w:pStyle w:val="35"/>
        <w:spacing w:line="400" w:lineRule="exact"/>
        <w:ind w:firstLine="640"/>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供应商</w:t>
      </w:r>
      <w:r>
        <w:rPr>
          <w:rFonts w:hint="eastAsia" w:ascii="仿宋" w:hAnsi="仿宋" w:eastAsia="仿宋" w:cs="仿宋"/>
          <w:bCs/>
          <w:kern w:val="2"/>
          <w:sz w:val="28"/>
          <w:szCs w:val="28"/>
        </w:rPr>
        <w:t>(公章):</w:t>
      </w:r>
    </w:p>
    <w:p>
      <w:pPr>
        <w:pStyle w:val="35"/>
        <w:spacing w:line="400" w:lineRule="exact"/>
        <w:ind w:firstLine="640"/>
        <w:rPr>
          <w:rFonts w:hint="eastAsia" w:ascii="仿宋" w:hAnsi="仿宋" w:eastAsia="仿宋" w:cs="仿宋"/>
          <w:bCs/>
          <w:kern w:val="2"/>
          <w:sz w:val="28"/>
          <w:szCs w:val="28"/>
        </w:rPr>
      </w:pPr>
    </w:p>
    <w:p>
      <w:pPr>
        <w:pStyle w:val="35"/>
        <w:spacing w:line="400" w:lineRule="exact"/>
        <w:ind w:firstLine="640"/>
        <w:rPr>
          <w:rFonts w:hint="eastAsia" w:ascii="仿宋" w:hAnsi="仿宋" w:eastAsia="仿宋" w:cs="仿宋"/>
          <w:bCs/>
          <w:kern w:val="2"/>
          <w:sz w:val="28"/>
          <w:szCs w:val="28"/>
        </w:rPr>
      </w:pPr>
      <w:r>
        <w:rPr>
          <w:rFonts w:hint="eastAsia" w:ascii="仿宋" w:hAnsi="仿宋" w:eastAsia="仿宋" w:cs="仿宋"/>
          <w:bCs/>
          <w:kern w:val="2"/>
          <w:sz w:val="28"/>
          <w:szCs w:val="28"/>
        </w:rPr>
        <w:t xml:space="preserve">                 </w:t>
      </w:r>
    </w:p>
    <w:p>
      <w:pPr>
        <w:pStyle w:val="35"/>
        <w:spacing w:line="400" w:lineRule="exact"/>
        <w:ind w:firstLine="640"/>
        <w:rPr>
          <w:rFonts w:hint="eastAsia" w:ascii="仿宋" w:hAnsi="仿宋" w:eastAsia="仿宋" w:cs="仿宋"/>
          <w:sz w:val="28"/>
          <w:szCs w:val="28"/>
          <w:u w:val="single"/>
        </w:rPr>
      </w:pPr>
      <w:r>
        <w:rPr>
          <w:rFonts w:hint="eastAsia" w:ascii="仿宋" w:hAnsi="仿宋" w:eastAsia="仿宋" w:cs="仿宋"/>
          <w:bCs/>
          <w:kern w:val="2"/>
          <w:sz w:val="28"/>
          <w:szCs w:val="28"/>
        </w:rPr>
        <w:t>法定代表人（签字</w:t>
      </w:r>
      <w:r>
        <w:rPr>
          <w:rFonts w:hint="eastAsia" w:ascii="仿宋" w:hAnsi="仿宋" w:eastAsia="仿宋" w:cs="仿宋"/>
          <w:bCs/>
          <w:kern w:val="2"/>
          <w:sz w:val="28"/>
          <w:szCs w:val="28"/>
          <w:lang w:val="en-US" w:eastAsia="zh-CN"/>
        </w:rPr>
        <w:t>或盖章</w:t>
      </w:r>
      <w:r>
        <w:rPr>
          <w:rFonts w:hint="eastAsia" w:ascii="仿宋" w:hAnsi="仿宋" w:eastAsia="仿宋" w:cs="仿宋"/>
          <w:bCs/>
          <w:kern w:val="2"/>
          <w:sz w:val="28"/>
          <w:szCs w:val="28"/>
        </w:rPr>
        <w:t xml:space="preserve">）:  </w:t>
      </w:r>
      <w:r>
        <w:rPr>
          <w:rFonts w:hint="eastAsia" w:ascii="仿宋" w:hAnsi="仿宋" w:eastAsia="仿宋" w:cs="仿宋"/>
          <w:bCs/>
          <w:kern w:val="2"/>
          <w:sz w:val="28"/>
          <w:szCs w:val="28"/>
          <w:u w:val="single"/>
        </w:rPr>
        <w:t xml:space="preserve">   </w:t>
      </w:r>
      <w:r>
        <w:rPr>
          <w:rFonts w:hint="eastAsia" w:ascii="仿宋" w:hAnsi="仿宋" w:eastAsia="仿宋" w:cs="仿宋"/>
          <w:sz w:val="28"/>
          <w:szCs w:val="28"/>
          <w:u w:val="single"/>
        </w:rPr>
        <w:t xml:space="preserve">  </w:t>
      </w:r>
    </w:p>
    <w:p>
      <w:pPr>
        <w:spacing w:line="400" w:lineRule="exact"/>
        <w:ind w:right="420" w:firstLine="280" w:firstLineChars="100"/>
        <w:jc w:val="right"/>
        <w:rPr>
          <w:rFonts w:hint="eastAsia" w:ascii="仿宋" w:hAnsi="仿宋" w:eastAsia="仿宋" w:cs="仿宋"/>
          <w:bCs/>
          <w:sz w:val="28"/>
          <w:szCs w:val="28"/>
        </w:rPr>
      </w:pPr>
    </w:p>
    <w:p>
      <w:pPr>
        <w:spacing w:line="400" w:lineRule="exact"/>
        <w:ind w:right="420" w:firstLine="280" w:firstLineChars="100"/>
        <w:jc w:val="right"/>
        <w:rPr>
          <w:rFonts w:hint="eastAsia" w:ascii="仿宋" w:hAnsi="仿宋" w:eastAsia="仿宋" w:cs="仿宋"/>
          <w:bCs/>
          <w:sz w:val="28"/>
          <w:szCs w:val="28"/>
        </w:rPr>
      </w:pPr>
    </w:p>
    <w:p>
      <w:pPr>
        <w:spacing w:line="400" w:lineRule="exact"/>
        <w:ind w:right="420" w:firstLine="280" w:firstLineChars="100"/>
        <w:jc w:val="right"/>
        <w:rPr>
          <w:rFonts w:hint="eastAsia" w:ascii="仿宋" w:hAnsi="仿宋" w:eastAsia="仿宋" w:cs="仿宋"/>
          <w:b/>
          <w:sz w:val="28"/>
          <w:szCs w:val="28"/>
        </w:rPr>
      </w:pPr>
      <w:r>
        <w:rPr>
          <w:rFonts w:hint="eastAsia" w:ascii="仿宋" w:hAnsi="仿宋" w:eastAsia="仿宋" w:cs="仿宋"/>
          <w:bCs/>
          <w:sz w:val="28"/>
          <w:szCs w:val="28"/>
        </w:rPr>
        <w:t>年    月    日</w:t>
      </w:r>
    </w:p>
    <w:p>
      <w:pPr>
        <w:spacing w:line="400" w:lineRule="exact"/>
        <w:ind w:right="420" w:firstLine="280" w:firstLineChars="100"/>
        <w:jc w:val="right"/>
        <w:rPr>
          <w:rFonts w:hint="eastAsia" w:ascii="仿宋" w:hAnsi="仿宋" w:eastAsia="仿宋" w:cs="仿宋"/>
          <w:b/>
          <w:sz w:val="28"/>
          <w:szCs w:val="28"/>
        </w:rPr>
      </w:pPr>
      <w:r>
        <w:rPr>
          <w:rFonts w:hint="eastAsia" w:ascii="宋体" w:hAnsi="宋体" w:eastAsia="宋体" w:cs="宋体"/>
          <w:sz w:val="28"/>
          <w:szCs w:val="28"/>
        </w:rPr>
        <w:br w:type="page"/>
      </w:r>
    </w:p>
    <w:p>
      <w:pPr>
        <w:rPr>
          <w:rFonts w:hint="eastAsia" w:ascii="宋体" w:hAnsi="宋体" w:eastAsia="宋体" w:cs="宋体"/>
          <w:b/>
          <w:color w:val="000000"/>
          <w:kern w:val="28"/>
          <w:sz w:val="28"/>
          <w:szCs w:val="28"/>
          <w:lang w:val="en-US" w:eastAsia="zh-CN" w:bidi="ar-SA"/>
        </w:rPr>
      </w:pPr>
      <w:r>
        <w:rPr>
          <w:rFonts w:hint="eastAsia" w:ascii="宋体" w:hAnsi="宋体" w:eastAsia="宋体" w:cs="宋体"/>
          <w:b/>
          <w:color w:val="000000"/>
          <w:kern w:val="28"/>
          <w:sz w:val="28"/>
          <w:szCs w:val="28"/>
          <w:lang w:val="en-US" w:eastAsia="zh-CN" w:bidi="ar-SA"/>
        </w:rPr>
        <w:t>附表三：法定代表人身份证明书</w:t>
      </w:r>
      <w:bookmarkEnd w:id="217"/>
      <w:bookmarkEnd w:id="218"/>
      <w:bookmarkEnd w:id="219"/>
      <w:bookmarkEnd w:id="220"/>
      <w:bookmarkEnd w:id="221"/>
    </w:p>
    <w:p>
      <w:pPr>
        <w:pStyle w:val="35"/>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法定代表人身份证明书</w:t>
      </w:r>
    </w:p>
    <w:p>
      <w:pPr>
        <w:pStyle w:val="35"/>
        <w:spacing w:line="520" w:lineRule="exact"/>
        <w:jc w:val="center"/>
        <w:rPr>
          <w:rFonts w:hint="eastAsia" w:ascii="宋体" w:hAnsi="宋体" w:eastAsia="宋体" w:cs="宋体"/>
          <w:bCs/>
          <w:kern w:val="2"/>
          <w:sz w:val="28"/>
          <w:szCs w:val="28"/>
        </w:rPr>
      </w:pPr>
    </w:p>
    <w:p>
      <w:pPr>
        <w:pStyle w:val="35"/>
        <w:spacing w:line="580" w:lineRule="exact"/>
        <w:ind w:firstLine="560" w:firstLineChars="200"/>
        <w:rPr>
          <w:rFonts w:hint="eastAsia" w:ascii="宋体" w:hAnsi="宋体" w:eastAsia="宋体" w:cs="宋体"/>
          <w:bCs/>
          <w:kern w:val="2"/>
          <w:sz w:val="28"/>
          <w:szCs w:val="28"/>
          <w:u w:val="single"/>
        </w:rPr>
      </w:pPr>
      <w:r>
        <w:rPr>
          <w:rFonts w:hint="eastAsia" w:ascii="宋体" w:hAnsi="宋体" w:eastAsia="宋体" w:cs="宋体"/>
          <w:bCs/>
          <w:kern w:val="2"/>
          <w:sz w:val="28"/>
          <w:szCs w:val="28"/>
        </w:rPr>
        <w:t>单位名称：</w:t>
      </w:r>
      <w:r>
        <w:rPr>
          <w:rFonts w:hint="eastAsia" w:ascii="宋体" w:hAnsi="宋体" w:eastAsia="宋体" w:cs="宋体"/>
          <w:bCs/>
          <w:kern w:val="2"/>
          <w:sz w:val="28"/>
          <w:szCs w:val="28"/>
          <w:u w:val="single"/>
        </w:rPr>
        <w:t xml:space="preserve">                                         </w:t>
      </w:r>
    </w:p>
    <w:p>
      <w:pPr>
        <w:pStyle w:val="35"/>
        <w:spacing w:line="580" w:lineRule="exact"/>
        <w:ind w:firstLine="560" w:firstLineChars="200"/>
        <w:rPr>
          <w:rFonts w:hint="eastAsia" w:ascii="宋体" w:hAnsi="宋体" w:eastAsia="宋体" w:cs="宋体"/>
          <w:bCs/>
          <w:kern w:val="2"/>
          <w:sz w:val="28"/>
          <w:szCs w:val="28"/>
          <w:u w:val="single"/>
        </w:rPr>
      </w:pPr>
      <w:r>
        <w:rPr>
          <w:rFonts w:hint="eastAsia" w:ascii="宋体" w:hAnsi="宋体" w:eastAsia="宋体" w:cs="宋体"/>
          <w:bCs/>
          <w:kern w:val="2"/>
          <w:sz w:val="28"/>
          <w:szCs w:val="28"/>
        </w:rPr>
        <w:t>联系地址：</w:t>
      </w:r>
      <w:r>
        <w:rPr>
          <w:rFonts w:hint="eastAsia" w:ascii="宋体" w:hAnsi="宋体" w:eastAsia="宋体" w:cs="宋体"/>
          <w:bCs/>
          <w:kern w:val="2"/>
          <w:sz w:val="28"/>
          <w:szCs w:val="28"/>
          <w:u w:val="single"/>
        </w:rPr>
        <w:t xml:space="preserve">                                           </w:t>
      </w:r>
    </w:p>
    <w:p>
      <w:pPr>
        <w:pStyle w:val="35"/>
        <w:spacing w:line="580" w:lineRule="exact"/>
        <w:ind w:firstLine="560" w:firstLineChars="200"/>
        <w:rPr>
          <w:rFonts w:hint="eastAsia" w:ascii="宋体" w:hAnsi="宋体" w:eastAsia="宋体" w:cs="宋体"/>
          <w:bCs/>
          <w:kern w:val="2"/>
          <w:sz w:val="28"/>
          <w:szCs w:val="28"/>
          <w:u w:val="single"/>
        </w:rPr>
      </w:pPr>
      <w:r>
        <w:rPr>
          <w:rFonts w:hint="eastAsia" w:ascii="宋体" w:hAnsi="宋体" w:eastAsia="宋体" w:cs="宋体"/>
          <w:bCs/>
          <w:kern w:val="2"/>
          <w:sz w:val="28"/>
          <w:szCs w:val="28"/>
        </w:rPr>
        <w:t>姓    名：</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性别：</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 xml:space="preserve"> 年龄：</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 xml:space="preserve">  职务：</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 xml:space="preserve"> </w:t>
      </w:r>
    </w:p>
    <w:p>
      <w:pPr>
        <w:pStyle w:val="35"/>
        <w:spacing w:line="5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系</w:t>
      </w:r>
      <w:r>
        <w:rPr>
          <w:rFonts w:hint="eastAsia" w:ascii="宋体" w:hAnsi="宋体" w:eastAsia="宋体" w:cs="宋体"/>
          <w:bCs/>
          <w:kern w:val="2"/>
          <w:sz w:val="28"/>
          <w:szCs w:val="28"/>
          <w:u w:val="single"/>
        </w:rPr>
        <w:t xml:space="preserve">      &lt;</w:t>
      </w:r>
      <w:r>
        <w:rPr>
          <w:rFonts w:hint="eastAsia" w:ascii="宋体" w:hAnsi="宋体" w:eastAsia="宋体" w:cs="宋体"/>
          <w:bCs/>
          <w:kern w:val="2"/>
          <w:sz w:val="28"/>
          <w:szCs w:val="28"/>
          <w:u w:val="single"/>
          <w:lang w:eastAsia="zh-CN"/>
          <w14:textFill>
            <w14:gradFill>
              <w14:gsLst>
                <w14:gs w14:pos="0">
                  <w14:srgbClr w14:val="E30000"/>
                </w14:gs>
                <w14:gs w14:pos="100000">
                  <w14:srgbClr w14:val="760303"/>
                </w14:gs>
              </w14:gsLst>
              <w14:lin w14:ang="5400000" w14:scaled="0"/>
            </w14:gradFill>
          </w14:textFill>
        </w:rPr>
        <w:t>供应商</w:t>
      </w:r>
      <w:r>
        <w:rPr>
          <w:rFonts w:hint="eastAsia" w:ascii="宋体" w:hAnsi="宋体" w:eastAsia="宋体" w:cs="宋体"/>
          <w:bCs/>
          <w:kern w:val="2"/>
          <w:sz w:val="28"/>
          <w:szCs w:val="28"/>
          <w:u w:val="single"/>
        </w:rPr>
        <w:t xml:space="preserve">名称&gt;                 </w:t>
      </w:r>
      <w:r>
        <w:rPr>
          <w:rFonts w:hint="eastAsia" w:ascii="宋体" w:hAnsi="宋体" w:eastAsia="宋体" w:cs="宋体"/>
          <w:bCs/>
          <w:kern w:val="2"/>
          <w:sz w:val="28"/>
          <w:szCs w:val="28"/>
        </w:rPr>
        <w:t xml:space="preserve">     的法定代表人。</w:t>
      </w:r>
    </w:p>
    <w:p>
      <w:pPr>
        <w:pStyle w:val="35"/>
        <w:spacing w:line="5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特此证明。</w:t>
      </w:r>
    </w:p>
    <w:p>
      <w:pPr>
        <w:pStyle w:val="35"/>
        <w:spacing w:line="580" w:lineRule="exact"/>
        <w:ind w:firstLine="560" w:firstLineChars="200"/>
        <w:rPr>
          <w:rFonts w:hint="eastAsia" w:ascii="宋体" w:hAnsi="宋体" w:eastAsia="宋体" w:cs="宋体"/>
          <w:bCs/>
          <w:kern w:val="2"/>
          <w:sz w:val="28"/>
          <w:szCs w:val="28"/>
        </w:rPr>
      </w:pPr>
    </w:p>
    <w:tbl>
      <w:tblPr>
        <w:tblStyle w:val="64"/>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35"/>
              <w:spacing w:line="5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（此处附贴法定代表人身份证复印件正、反面）</w:t>
            </w:r>
          </w:p>
          <w:p>
            <w:pPr>
              <w:widowControl/>
              <w:spacing w:before="100" w:beforeAutospacing="1" w:after="100" w:afterAutospacing="1" w:line="440" w:lineRule="exact"/>
              <w:jc w:val="center"/>
              <w:rPr>
                <w:rFonts w:hint="eastAsia" w:ascii="宋体" w:hAnsi="宋体" w:eastAsia="宋体" w:cs="宋体"/>
                <w:bCs/>
                <w:sz w:val="28"/>
                <w:szCs w:val="28"/>
              </w:rPr>
            </w:pPr>
          </w:p>
        </w:tc>
      </w:tr>
    </w:tbl>
    <w:p>
      <w:pPr>
        <w:pStyle w:val="35"/>
        <w:spacing w:line="580" w:lineRule="exact"/>
        <w:ind w:firstLine="560" w:firstLineChars="200"/>
        <w:rPr>
          <w:rFonts w:hint="eastAsia" w:ascii="宋体" w:hAnsi="宋体" w:eastAsia="宋体" w:cs="宋体"/>
          <w:bCs/>
          <w:kern w:val="2"/>
          <w:sz w:val="28"/>
          <w:szCs w:val="28"/>
        </w:rPr>
      </w:pPr>
    </w:p>
    <w:p>
      <w:pPr>
        <w:pStyle w:val="35"/>
        <w:spacing w:line="580" w:lineRule="exact"/>
        <w:ind w:firstLine="560" w:firstLineChars="200"/>
        <w:rPr>
          <w:rFonts w:hint="eastAsia" w:ascii="宋体" w:hAnsi="宋体" w:eastAsia="宋体" w:cs="宋体"/>
          <w:bCs/>
          <w:kern w:val="2"/>
          <w:sz w:val="28"/>
          <w:szCs w:val="28"/>
        </w:rPr>
      </w:pPr>
    </w:p>
    <w:p>
      <w:pPr>
        <w:pStyle w:val="35"/>
        <w:spacing w:line="520" w:lineRule="exact"/>
        <w:ind w:firstLine="560" w:firstLineChars="200"/>
        <w:rPr>
          <w:rFonts w:hint="eastAsia" w:ascii="宋体" w:hAnsi="宋体" w:eastAsia="宋体" w:cs="宋体"/>
          <w:bCs/>
          <w:kern w:val="2"/>
          <w:sz w:val="28"/>
          <w:szCs w:val="28"/>
        </w:rPr>
      </w:pPr>
    </w:p>
    <w:p>
      <w:pPr>
        <w:pStyle w:val="35"/>
        <w:spacing w:line="520" w:lineRule="exact"/>
        <w:ind w:firstLine="560" w:firstLineChars="200"/>
        <w:rPr>
          <w:rFonts w:hint="eastAsia" w:ascii="宋体" w:hAnsi="宋体" w:eastAsia="宋体" w:cs="宋体"/>
          <w:bCs/>
          <w:kern w:val="2"/>
          <w:sz w:val="28"/>
          <w:szCs w:val="28"/>
        </w:rPr>
      </w:pPr>
    </w:p>
    <w:p>
      <w:pPr>
        <w:pStyle w:val="35"/>
        <w:spacing w:line="520" w:lineRule="exact"/>
        <w:ind w:firstLine="560" w:firstLineChars="200"/>
        <w:rPr>
          <w:rFonts w:hint="eastAsia" w:ascii="宋体" w:hAnsi="宋体" w:eastAsia="宋体" w:cs="宋体"/>
          <w:bCs/>
          <w:kern w:val="2"/>
          <w:sz w:val="28"/>
          <w:szCs w:val="28"/>
        </w:rPr>
      </w:pPr>
    </w:p>
    <w:p>
      <w:pPr>
        <w:pStyle w:val="35"/>
        <w:spacing w:line="520" w:lineRule="exact"/>
        <w:ind w:firstLine="3500" w:firstLineChars="1250"/>
        <w:rPr>
          <w:rFonts w:hint="eastAsia" w:ascii="宋体" w:hAnsi="宋体" w:eastAsia="宋体" w:cs="宋体"/>
          <w:bCs/>
          <w:kern w:val="2"/>
          <w:sz w:val="28"/>
          <w:szCs w:val="28"/>
        </w:rPr>
      </w:pPr>
    </w:p>
    <w:p>
      <w:pPr>
        <w:pStyle w:val="35"/>
        <w:spacing w:line="520" w:lineRule="exact"/>
        <w:ind w:firstLine="3500" w:firstLineChars="1250"/>
        <w:rPr>
          <w:rFonts w:hint="eastAsia" w:ascii="宋体" w:hAnsi="宋体" w:eastAsia="宋体" w:cs="宋体"/>
          <w:bCs/>
          <w:kern w:val="2"/>
          <w:sz w:val="28"/>
          <w:szCs w:val="28"/>
        </w:rPr>
      </w:pPr>
    </w:p>
    <w:p>
      <w:pPr>
        <w:pStyle w:val="35"/>
        <w:spacing w:line="520" w:lineRule="exact"/>
        <w:ind w:firstLine="3500" w:firstLineChars="1250"/>
        <w:rPr>
          <w:rFonts w:hint="eastAsia" w:ascii="宋体" w:hAnsi="宋体" w:eastAsia="宋体" w:cs="宋体"/>
          <w:bCs/>
          <w:kern w:val="2"/>
          <w:sz w:val="28"/>
          <w:szCs w:val="28"/>
        </w:rPr>
      </w:pPr>
      <w:r>
        <w:rPr>
          <w:rFonts w:hint="eastAsia" w:ascii="宋体" w:hAnsi="宋体" w:eastAsia="宋体" w:cs="宋体"/>
          <w:bCs/>
          <w:kern w:val="2"/>
          <w:sz w:val="28"/>
          <w:szCs w:val="28"/>
          <w:lang w:eastAsia="zh-CN"/>
          <w14:textFill>
            <w14:gradFill>
              <w14:gsLst>
                <w14:gs w14:pos="0">
                  <w14:srgbClr w14:val="E30000"/>
                </w14:gs>
                <w14:gs w14:pos="100000">
                  <w14:srgbClr w14:val="760303"/>
                </w14:gs>
              </w14:gsLst>
              <w14:lin w14:ang="5400000" w14:scaled="0"/>
            </w14:gradFill>
          </w14:textFill>
        </w:rPr>
        <w:t>供应商</w:t>
      </w:r>
      <w:r>
        <w:rPr>
          <w:rFonts w:hint="eastAsia" w:ascii="宋体" w:hAnsi="宋体" w:eastAsia="宋体" w:cs="宋体"/>
          <w:bCs/>
          <w:kern w:val="2"/>
          <w:sz w:val="28"/>
          <w:szCs w:val="28"/>
        </w:rPr>
        <w:t xml:space="preserve">（公章）：  </w:t>
      </w:r>
    </w:p>
    <w:p>
      <w:pPr>
        <w:pStyle w:val="35"/>
        <w:spacing w:line="52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 xml:space="preserve">                              年   月   日</w:t>
      </w:r>
    </w:p>
    <w:p>
      <w:pPr>
        <w:pStyle w:val="35"/>
        <w:spacing w:line="520" w:lineRule="exact"/>
        <w:ind w:firstLine="560" w:firstLineChars="200"/>
        <w:rPr>
          <w:rFonts w:hint="eastAsia" w:ascii="宋体" w:hAnsi="宋体" w:eastAsia="宋体" w:cs="宋体"/>
          <w:bCs/>
          <w:kern w:val="2"/>
          <w:sz w:val="28"/>
          <w:szCs w:val="28"/>
        </w:rPr>
      </w:pPr>
    </w:p>
    <w:p>
      <w:pPr>
        <w:pStyle w:val="48"/>
        <w:jc w:val="left"/>
        <w:outlineLvl w:val="0"/>
        <w:rPr>
          <w:rFonts w:hint="eastAsia" w:ascii="宋体" w:hAnsi="宋体" w:eastAsia="宋体" w:cs="宋体"/>
          <w:sz w:val="28"/>
          <w:szCs w:val="28"/>
        </w:rPr>
      </w:pPr>
      <w:r>
        <w:rPr>
          <w:rFonts w:hint="eastAsia" w:ascii="宋体" w:hAnsi="宋体" w:eastAsia="宋体" w:cs="宋体"/>
          <w:sz w:val="28"/>
          <w:szCs w:val="28"/>
        </w:rPr>
        <w:br w:type="page"/>
      </w:r>
      <w:bookmarkStart w:id="222" w:name="_Toc3082"/>
      <w:bookmarkStart w:id="223" w:name="_Toc3517"/>
      <w:bookmarkStart w:id="224" w:name="_Toc15911"/>
      <w:bookmarkStart w:id="225" w:name="_Toc485735272"/>
      <w:bookmarkStart w:id="226" w:name="_Toc8478"/>
      <w:r>
        <w:rPr>
          <w:rFonts w:hint="eastAsia" w:ascii="宋体" w:hAnsi="宋体" w:eastAsia="宋体" w:cs="宋体"/>
          <w:sz w:val="28"/>
          <w:szCs w:val="28"/>
        </w:rPr>
        <w:t>附表</w:t>
      </w:r>
      <w:r>
        <w:rPr>
          <w:rFonts w:hint="eastAsia" w:ascii="宋体" w:hAnsi="宋体" w:cs="宋体"/>
          <w:sz w:val="28"/>
          <w:szCs w:val="28"/>
          <w:lang w:val="en-US" w:eastAsia="zh-CN"/>
        </w:rPr>
        <w:t>四</w:t>
      </w:r>
      <w:r>
        <w:rPr>
          <w:rFonts w:hint="eastAsia" w:ascii="宋体" w:hAnsi="宋体" w:eastAsia="宋体" w:cs="宋体"/>
          <w:sz w:val="28"/>
          <w:szCs w:val="28"/>
        </w:rPr>
        <w:t>：法定代表人授权委托书</w:t>
      </w:r>
      <w:bookmarkEnd w:id="222"/>
      <w:bookmarkEnd w:id="223"/>
      <w:bookmarkEnd w:id="224"/>
      <w:bookmarkEnd w:id="225"/>
      <w:bookmarkEnd w:id="226"/>
    </w:p>
    <w:p>
      <w:pPr>
        <w:pStyle w:val="35"/>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法定代表人授权委托书</w:t>
      </w:r>
    </w:p>
    <w:p>
      <w:pPr>
        <w:pStyle w:val="35"/>
        <w:spacing w:line="520" w:lineRule="exact"/>
        <w:jc w:val="center"/>
        <w:rPr>
          <w:rFonts w:hint="eastAsia" w:ascii="宋体" w:hAnsi="宋体" w:eastAsia="宋体" w:cs="宋体"/>
          <w:b/>
          <w:sz w:val="28"/>
          <w:szCs w:val="28"/>
        </w:rPr>
      </w:pP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本授权书声明：</w:t>
      </w:r>
      <w:r>
        <w:rPr>
          <w:rFonts w:hint="eastAsia" w:ascii="宋体" w:hAnsi="宋体" w:eastAsia="宋体" w:cs="宋体"/>
          <w:bCs/>
          <w:kern w:val="2"/>
          <w:sz w:val="28"/>
          <w:szCs w:val="28"/>
          <w:u w:val="single"/>
        </w:rPr>
        <w:t xml:space="preserve">注册于   (国家或地区的名称)  </w:t>
      </w:r>
      <w:r>
        <w:rPr>
          <w:rFonts w:hint="eastAsia" w:ascii="宋体" w:hAnsi="宋体" w:eastAsia="宋体" w:cs="宋体"/>
          <w:bCs/>
          <w:kern w:val="2"/>
          <w:sz w:val="28"/>
          <w:szCs w:val="28"/>
        </w:rPr>
        <w:t>的</w:t>
      </w:r>
      <w:r>
        <w:rPr>
          <w:rFonts w:hint="eastAsia" w:ascii="宋体" w:hAnsi="宋体" w:eastAsia="宋体" w:cs="宋体"/>
          <w:bCs/>
          <w:kern w:val="2"/>
          <w:sz w:val="28"/>
          <w:szCs w:val="28"/>
          <w:u w:val="single"/>
        </w:rPr>
        <w:t xml:space="preserve">  (公司名称)  </w:t>
      </w:r>
      <w:r>
        <w:rPr>
          <w:rFonts w:hint="eastAsia" w:ascii="宋体" w:hAnsi="宋体" w:eastAsia="宋体" w:cs="宋体"/>
          <w:bCs/>
          <w:kern w:val="2"/>
          <w:sz w:val="28"/>
          <w:szCs w:val="28"/>
        </w:rPr>
        <w:t>的</w:t>
      </w:r>
      <w:r>
        <w:rPr>
          <w:rFonts w:hint="eastAsia" w:ascii="宋体" w:hAnsi="宋体" w:eastAsia="宋体" w:cs="宋体"/>
          <w:bCs/>
          <w:kern w:val="2"/>
          <w:sz w:val="28"/>
          <w:szCs w:val="28"/>
          <w:u w:val="single"/>
        </w:rPr>
        <w:t xml:space="preserve"> (法人代表姓名、职务)  </w:t>
      </w:r>
      <w:r>
        <w:rPr>
          <w:rFonts w:hint="eastAsia" w:ascii="宋体" w:hAnsi="宋体" w:eastAsia="宋体" w:cs="宋体"/>
          <w:bCs/>
          <w:kern w:val="2"/>
          <w:sz w:val="28"/>
          <w:szCs w:val="28"/>
        </w:rPr>
        <w:t>，代表本公司授权</w:t>
      </w:r>
      <w:r>
        <w:rPr>
          <w:rFonts w:hint="eastAsia" w:ascii="宋体" w:hAnsi="宋体" w:eastAsia="宋体" w:cs="宋体"/>
          <w:bCs/>
          <w:kern w:val="2"/>
          <w:sz w:val="28"/>
          <w:szCs w:val="28"/>
          <w:u w:val="single"/>
        </w:rPr>
        <w:t xml:space="preserve">  (被授权单位名称) </w:t>
      </w:r>
      <w:r>
        <w:rPr>
          <w:rFonts w:hint="eastAsia" w:ascii="宋体" w:hAnsi="宋体" w:eastAsia="宋体" w:cs="宋体"/>
          <w:bCs/>
          <w:kern w:val="2"/>
          <w:sz w:val="28"/>
          <w:szCs w:val="28"/>
        </w:rPr>
        <w:t xml:space="preserve"> 的</w:t>
      </w:r>
      <w:r>
        <w:rPr>
          <w:rFonts w:hint="eastAsia" w:ascii="宋体" w:hAnsi="宋体" w:eastAsia="宋体" w:cs="宋体"/>
          <w:bCs/>
          <w:kern w:val="2"/>
          <w:sz w:val="28"/>
          <w:szCs w:val="28"/>
          <w:u w:val="single"/>
        </w:rPr>
        <w:t xml:space="preserve">        (授权代理人的姓名、职务)</w:t>
      </w:r>
      <w:r>
        <w:rPr>
          <w:rFonts w:hint="eastAsia" w:ascii="宋体" w:hAnsi="宋体" w:eastAsia="宋体" w:cs="宋体"/>
          <w:bCs/>
          <w:kern w:val="2"/>
          <w:sz w:val="28"/>
          <w:szCs w:val="28"/>
        </w:rPr>
        <w:t>为本公司的合法代理人，参加编号为</w:t>
      </w:r>
      <w:r>
        <w:rPr>
          <w:rFonts w:hint="eastAsia" w:hAnsi="宋体" w:cs="宋体"/>
          <w:bCs/>
          <w:kern w:val="2"/>
          <w:sz w:val="28"/>
          <w:szCs w:val="28"/>
          <w:u w:val="single"/>
          <w:lang w:val="en-US" w:eastAsia="zh-CN"/>
        </w:rPr>
        <w:t>项目名称（      ）、</w:t>
      </w:r>
      <w:r>
        <w:rPr>
          <w:rFonts w:hint="eastAsia" w:ascii="宋体" w:hAnsi="宋体" w:eastAsia="宋体" w:cs="宋体"/>
          <w:bCs/>
          <w:kern w:val="2"/>
          <w:sz w:val="28"/>
          <w:szCs w:val="28"/>
          <w:u w:val="single"/>
        </w:rPr>
        <w:t>项目编号</w:t>
      </w:r>
      <w:r>
        <w:rPr>
          <w:rFonts w:hint="eastAsia" w:hAnsi="宋体" w:cs="宋体"/>
          <w:bCs/>
          <w:kern w:val="2"/>
          <w:sz w:val="28"/>
          <w:szCs w:val="28"/>
          <w:u w:val="single"/>
          <w:lang w:eastAsia="zh-CN"/>
        </w:rPr>
        <w:t>（</w:t>
      </w:r>
      <w:r>
        <w:rPr>
          <w:rFonts w:hint="eastAsia" w:hAnsi="宋体" w:cs="宋体"/>
          <w:bCs/>
          <w:kern w:val="2"/>
          <w:sz w:val="28"/>
          <w:szCs w:val="28"/>
          <w:u w:val="single"/>
          <w:lang w:val="en-US" w:eastAsia="zh-CN"/>
        </w:rPr>
        <w:t xml:space="preserve">        </w:t>
      </w:r>
      <w:r>
        <w:rPr>
          <w:rFonts w:hint="eastAsia" w:hAnsi="宋体" w:cs="宋体"/>
          <w:bCs/>
          <w:kern w:val="2"/>
          <w:sz w:val="28"/>
          <w:szCs w:val="28"/>
          <w:u w:val="single"/>
          <w:lang w:eastAsia="zh-CN"/>
        </w:rPr>
        <w:t>）</w:t>
      </w:r>
      <w:r>
        <w:rPr>
          <w:rFonts w:hint="eastAsia" w:ascii="宋体" w:hAnsi="宋体" w:eastAsia="宋体" w:cs="宋体"/>
          <w:bCs/>
          <w:kern w:val="2"/>
          <w:sz w:val="28"/>
          <w:szCs w:val="28"/>
        </w:rPr>
        <w:t xml:space="preserve"> 的</w:t>
      </w:r>
      <w:r>
        <w:rPr>
          <w:rFonts w:hint="eastAsia" w:ascii="宋体" w:hAnsi="宋体" w:eastAsia="宋体" w:cs="宋体"/>
          <w:bCs/>
          <w:kern w:val="2"/>
          <w:sz w:val="28"/>
          <w:szCs w:val="28"/>
          <w:lang w:eastAsia="zh-CN"/>
        </w:rPr>
        <w:t>竞争性磋商</w:t>
      </w:r>
      <w:r>
        <w:rPr>
          <w:rFonts w:hint="eastAsia" w:ascii="宋体" w:hAnsi="宋体" w:eastAsia="宋体" w:cs="宋体"/>
          <w:bCs/>
          <w:kern w:val="2"/>
          <w:sz w:val="28"/>
          <w:szCs w:val="28"/>
        </w:rPr>
        <w:t>活动，以本公司名义处理一切与之有关的事宜。</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如果本公司在此次</w:t>
      </w:r>
      <w:r>
        <w:rPr>
          <w:rFonts w:hint="eastAsia" w:ascii="宋体" w:hAnsi="宋体" w:eastAsia="宋体" w:cs="宋体"/>
          <w:bCs/>
          <w:kern w:val="2"/>
          <w:sz w:val="28"/>
          <w:szCs w:val="28"/>
          <w:lang w:eastAsia="zh-CN"/>
        </w:rPr>
        <w:t>竞争性磋商</w:t>
      </w:r>
      <w:r>
        <w:rPr>
          <w:rFonts w:hint="eastAsia" w:ascii="宋体" w:hAnsi="宋体" w:eastAsia="宋体" w:cs="宋体"/>
          <w:bCs/>
          <w:kern w:val="2"/>
          <w:sz w:val="28"/>
          <w:szCs w:val="28"/>
        </w:rPr>
        <w:t>活动中</w:t>
      </w:r>
      <w:r>
        <w:rPr>
          <w:rFonts w:hint="eastAsia" w:ascii="宋体" w:hAnsi="宋体" w:eastAsia="宋体" w:cs="宋体"/>
          <w:bCs/>
          <w:kern w:val="2"/>
          <w:sz w:val="28"/>
          <w:szCs w:val="28"/>
          <w:lang w:eastAsia="zh-CN"/>
        </w:rPr>
        <w:t>成交</w:t>
      </w:r>
      <w:r>
        <w:rPr>
          <w:rFonts w:hint="eastAsia" w:ascii="宋体" w:hAnsi="宋体" w:eastAsia="宋体" w:cs="宋体"/>
          <w:bCs/>
          <w:kern w:val="2"/>
          <w:sz w:val="28"/>
          <w:szCs w:val="28"/>
        </w:rPr>
        <w:t>，授权代理人有权代表本公司签署咨询服务合同。</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本授权书于</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年</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月</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日法定代表人签字或盖章并由授权代理人签字、单位盖章生效，特此声明。</w:t>
      </w:r>
    </w:p>
    <w:p>
      <w:pPr>
        <w:pStyle w:val="35"/>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    授权代理人无转委托权。</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1111"/>
        <w:textAlignment w:val="baseline"/>
        <w:rPr>
          <w:rFonts w:hint="eastAsia" w:ascii="宋体" w:hAnsi="宋体" w:eastAsia="宋体" w:cs="宋体"/>
          <w:bCs/>
          <w:kern w:val="2"/>
          <w:sz w:val="28"/>
          <w:szCs w:val="28"/>
        </w:rPr>
      </w:pP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法定代表人（签字或盖章）：                      </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rPr>
        <w:t xml:space="preserve">授权代理人（签字）：                              </w:t>
      </w:r>
    </w:p>
    <w:p>
      <w:pPr>
        <w:pStyle w:val="35"/>
        <w:keepNext w:val="0"/>
        <w:keepLines w:val="0"/>
        <w:pageBreakBefore w:val="0"/>
        <w:widowControl/>
        <w:kinsoku/>
        <w:wordWrap/>
        <w:overflowPunct w:val="0"/>
        <w:topLinePunct w:val="0"/>
        <w:autoSpaceDE w:val="0"/>
        <w:autoSpaceDN w:val="0"/>
        <w:bidi w:val="0"/>
        <w:adjustRightInd w:val="0"/>
        <w:snapToGrid/>
        <w:spacing w:line="240" w:lineRule="auto"/>
        <w:ind w:firstLine="560" w:firstLineChars="200"/>
        <w:textAlignment w:val="baseline"/>
        <w:rPr>
          <w:rFonts w:hint="eastAsia" w:ascii="宋体" w:hAnsi="宋体" w:eastAsia="宋体" w:cs="宋体"/>
          <w:bCs/>
          <w:kern w:val="2"/>
          <w:sz w:val="28"/>
          <w:szCs w:val="28"/>
        </w:rPr>
      </w:pPr>
      <w:r>
        <w:rPr>
          <w:rFonts w:hint="eastAsia" w:ascii="宋体" w:hAnsi="宋体" w:eastAsia="宋体" w:cs="宋体"/>
          <w:bCs/>
          <w:kern w:val="2"/>
          <w:sz w:val="28"/>
          <w:szCs w:val="28"/>
          <w:lang w:eastAsia="zh-CN"/>
          <w14:textFill>
            <w14:gradFill>
              <w14:gsLst>
                <w14:gs w14:pos="0">
                  <w14:srgbClr w14:val="E30000"/>
                </w14:gs>
                <w14:gs w14:pos="100000">
                  <w14:srgbClr w14:val="760303"/>
                </w14:gs>
              </w14:gsLst>
              <w14:lin w14:ang="5400000" w14:scaled="0"/>
            </w14:gradFill>
          </w14:textFill>
        </w:rPr>
        <w:t>供应商</w:t>
      </w:r>
      <w:r>
        <w:rPr>
          <w:rFonts w:hint="eastAsia" w:ascii="宋体" w:hAnsi="宋体" w:eastAsia="宋体" w:cs="宋体"/>
          <w:bCs/>
          <w:kern w:val="2"/>
          <w:sz w:val="28"/>
          <w:szCs w:val="28"/>
          <w:lang w:eastAsia="zh-CN"/>
        </w:rPr>
        <w:t>（</w:t>
      </w:r>
      <w:r>
        <w:rPr>
          <w:rFonts w:hint="eastAsia" w:ascii="宋体" w:hAnsi="宋体" w:eastAsia="宋体" w:cs="宋体"/>
          <w:bCs/>
          <w:kern w:val="2"/>
          <w:sz w:val="28"/>
          <w:szCs w:val="28"/>
        </w:rPr>
        <w:t xml:space="preserve">公章）:  </w:t>
      </w:r>
    </w:p>
    <w:p>
      <w:pPr>
        <w:pStyle w:val="35"/>
        <w:spacing w:line="480" w:lineRule="exact"/>
        <w:ind w:firstLine="560" w:firstLineChars="200"/>
        <w:jc w:val="center"/>
        <w:rPr>
          <w:rFonts w:hint="eastAsia" w:ascii="宋体" w:hAnsi="宋体" w:eastAsia="宋体" w:cs="宋体"/>
          <w:sz w:val="28"/>
          <w:szCs w:val="28"/>
        </w:rPr>
      </w:pPr>
      <w:r>
        <w:rPr>
          <w:rFonts w:hint="eastAsia" w:ascii="宋体" w:hAnsi="宋体" w:eastAsia="宋体" w:cs="宋体"/>
          <w:bCs/>
          <w:kern w:val="2"/>
          <w:sz w:val="28"/>
          <w:szCs w:val="28"/>
        </w:rPr>
        <w:t xml:space="preserve">             </w:t>
      </w:r>
      <w:r>
        <w:rPr>
          <w:rFonts w:hint="eastAsia" w:ascii="宋体" w:hAnsi="宋体" w:eastAsia="宋体" w:cs="宋体"/>
          <w:sz w:val="28"/>
          <w:szCs w:val="28"/>
        </w:rPr>
        <w:t>日期：    年   月</w:t>
      </w:r>
    </w:p>
    <w:p>
      <w:pPr>
        <w:pStyle w:val="35"/>
        <w:spacing w:line="480" w:lineRule="exact"/>
        <w:ind w:firstLine="560" w:firstLineChars="200"/>
        <w:rPr>
          <w:rFonts w:hint="eastAsia" w:ascii="宋体" w:hAnsi="宋体" w:eastAsia="宋体" w:cs="宋体"/>
          <w:bCs/>
          <w:kern w:val="2"/>
          <w:sz w:val="28"/>
          <w:szCs w:val="28"/>
        </w:rPr>
      </w:pPr>
      <w:r>
        <w:rPr>
          <w:rFonts w:hint="eastAsia" w:ascii="宋体" w:hAnsi="宋体" w:eastAsia="宋体" w:cs="宋体"/>
          <w:bCs/>
          <w:kern w:val="2"/>
          <w:sz w:val="28"/>
          <w:szCs w:val="28"/>
        </w:rPr>
        <w:t xml:space="preserve">                  </w:t>
      </w:r>
    </w:p>
    <w:p>
      <w:pPr>
        <w:pStyle w:val="35"/>
        <w:spacing w:line="480" w:lineRule="exact"/>
        <w:rPr>
          <w:rFonts w:hint="eastAsia" w:ascii="宋体" w:hAnsi="宋体" w:eastAsia="宋体" w:cs="宋体"/>
          <w:bCs/>
          <w:kern w:val="2"/>
          <w:sz w:val="28"/>
          <w:szCs w:val="28"/>
        </w:rPr>
      </w:pPr>
    </w:p>
    <w:tbl>
      <w:tblPr>
        <w:tblStyle w:val="64"/>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4"/>
              <w:spacing w:line="440" w:lineRule="exact"/>
              <w:jc w:val="center"/>
              <w:rPr>
                <w:rFonts w:hint="eastAsia" w:ascii="宋体" w:hAnsi="宋体" w:eastAsia="宋体" w:cs="宋体"/>
                <w:bCs/>
                <w:color w:val="auto"/>
                <w:kern w:val="2"/>
                <w:sz w:val="28"/>
                <w:szCs w:val="28"/>
              </w:rPr>
            </w:pPr>
            <w:r>
              <w:rPr>
                <w:rFonts w:hint="eastAsia" w:ascii="宋体" w:hAnsi="宋体" w:eastAsia="宋体" w:cs="宋体"/>
                <w:bCs/>
                <w:color w:val="auto"/>
                <w:kern w:val="2"/>
                <w:sz w:val="28"/>
                <w:szCs w:val="28"/>
              </w:rPr>
              <w:t>（授权代理人身份证复印件正、反面）</w:t>
            </w:r>
          </w:p>
        </w:tc>
      </w:tr>
    </w:tbl>
    <w:p>
      <w:pPr>
        <w:pStyle w:val="35"/>
        <w:spacing w:line="520" w:lineRule="exact"/>
        <w:jc w:val="center"/>
        <w:rPr>
          <w:rFonts w:hint="eastAsia" w:ascii="宋体" w:hAnsi="宋体" w:eastAsia="宋体" w:cs="宋体"/>
          <w:bCs/>
          <w:kern w:val="2"/>
          <w:sz w:val="28"/>
          <w:szCs w:val="28"/>
        </w:rPr>
      </w:pPr>
    </w:p>
    <w:p>
      <w:pPr>
        <w:rPr>
          <w:rFonts w:hint="eastAsia" w:ascii="宋体" w:hAnsi="宋体" w:eastAsia="宋体" w:cs="宋体"/>
          <w:bCs/>
          <w:sz w:val="28"/>
          <w:szCs w:val="28"/>
        </w:rPr>
      </w:pPr>
    </w:p>
    <w:p>
      <w:pPr>
        <w:rPr>
          <w:rFonts w:hint="eastAsia" w:ascii="宋体" w:hAnsi="宋体" w:eastAsia="宋体" w:cs="宋体"/>
          <w:bCs/>
          <w:sz w:val="28"/>
          <w:szCs w:val="28"/>
        </w:rPr>
      </w:pPr>
    </w:p>
    <w:p>
      <w:pPr>
        <w:rPr>
          <w:rFonts w:hint="eastAsia" w:ascii="宋体" w:hAnsi="宋体" w:eastAsia="宋体" w:cs="宋体"/>
          <w:bCs/>
          <w:sz w:val="28"/>
          <w:szCs w:val="28"/>
        </w:rPr>
      </w:pPr>
    </w:p>
    <w:p>
      <w:pPr>
        <w:pStyle w:val="35"/>
        <w:spacing w:line="520" w:lineRule="exact"/>
        <w:jc w:val="center"/>
        <w:rPr>
          <w:rFonts w:hint="eastAsia" w:ascii="宋体" w:hAnsi="宋体" w:eastAsia="宋体" w:cs="宋体"/>
          <w:b/>
          <w:sz w:val="28"/>
          <w:szCs w:val="28"/>
        </w:rPr>
      </w:pPr>
      <w:r>
        <w:rPr>
          <w:rFonts w:hint="eastAsia" w:ascii="宋体" w:hAnsi="宋体" w:eastAsia="宋体" w:cs="宋体"/>
          <w:sz w:val="28"/>
          <w:szCs w:val="28"/>
        </w:rPr>
        <w:br w:type="page"/>
      </w:r>
      <w:bookmarkStart w:id="227" w:name="_Toc485735274"/>
    </w:p>
    <w:bookmarkEnd w:id="227"/>
    <w:p>
      <w:pPr>
        <w:outlineLvl w:val="0"/>
        <w:rPr>
          <w:rFonts w:hint="default" w:ascii="宋体" w:hAnsi="宋体" w:eastAsia="宋体" w:cs="宋体"/>
          <w:b/>
          <w:bCs/>
          <w:kern w:val="28"/>
          <w:sz w:val="28"/>
          <w:szCs w:val="28"/>
          <w:lang w:val="en-US" w:eastAsia="zh-CN"/>
        </w:rPr>
      </w:pPr>
      <w:bookmarkStart w:id="228" w:name="_Toc19136"/>
      <w:bookmarkStart w:id="229" w:name="_Toc32448"/>
      <w:bookmarkStart w:id="230" w:name="_Toc13354"/>
      <w:bookmarkStart w:id="231" w:name="_Toc18763"/>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五</w:t>
      </w:r>
      <w:r>
        <w:rPr>
          <w:rFonts w:hint="eastAsia" w:ascii="宋体" w:hAnsi="宋体" w:eastAsia="宋体" w:cs="宋体"/>
          <w:b/>
          <w:bCs/>
          <w:kern w:val="28"/>
          <w:sz w:val="28"/>
          <w:szCs w:val="28"/>
        </w:rPr>
        <w:t>：</w:t>
      </w:r>
      <w:r>
        <w:rPr>
          <w:rFonts w:hint="eastAsia" w:ascii="宋体" w:hAnsi="宋体" w:cs="宋体"/>
          <w:b/>
          <w:bCs/>
          <w:kern w:val="28"/>
          <w:sz w:val="28"/>
          <w:szCs w:val="28"/>
          <w:lang w:val="en-US" w:eastAsia="zh-CN"/>
        </w:rPr>
        <w:t>供应商</w:t>
      </w:r>
      <w:r>
        <w:rPr>
          <w:rFonts w:hint="eastAsia" w:ascii="宋体" w:hAnsi="宋体" w:eastAsia="宋体" w:cs="宋体"/>
          <w:b/>
          <w:bCs/>
          <w:kern w:val="28"/>
          <w:sz w:val="28"/>
          <w:szCs w:val="28"/>
          <w:lang w:val="en-US" w:eastAsia="zh-CN"/>
        </w:rPr>
        <w:t>基本情况表</w:t>
      </w:r>
      <w:bookmarkEnd w:id="228"/>
    </w:p>
    <w:p>
      <w:pPr>
        <w:jc w:val="center"/>
        <w:rPr>
          <w:rFonts w:hint="eastAsia" w:ascii="仿宋" w:hAnsi="仿宋" w:eastAsia="仿宋" w:cs="仿宋"/>
          <w:b/>
          <w:sz w:val="32"/>
          <w:szCs w:val="28"/>
        </w:rPr>
      </w:pPr>
      <w:r>
        <w:rPr>
          <w:rFonts w:hint="eastAsia" w:ascii="仿宋" w:hAnsi="仿宋" w:eastAsia="仿宋" w:cs="仿宋"/>
          <w:b/>
          <w:sz w:val="32"/>
          <w:szCs w:val="28"/>
          <w:lang w:val="en-US" w:eastAsia="zh-CN"/>
        </w:rPr>
        <w:t>供应商</w:t>
      </w:r>
      <w:r>
        <w:rPr>
          <w:rFonts w:hint="eastAsia" w:ascii="仿宋" w:hAnsi="仿宋" w:eastAsia="仿宋" w:cs="仿宋"/>
          <w:b/>
          <w:sz w:val="32"/>
          <w:szCs w:val="28"/>
        </w:rPr>
        <w:t>基本情况表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2791"/>
        <w:gridCol w:w="166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81"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单位名称</w:t>
            </w:r>
          </w:p>
        </w:tc>
        <w:tc>
          <w:tcPr>
            <w:tcW w:w="6158" w:type="dxa"/>
            <w:gridSpan w:val="3"/>
            <w:vAlign w:val="center"/>
          </w:tcPr>
          <w:p>
            <w:pPr>
              <w:pStyle w:val="35"/>
              <w:spacing w:line="520" w:lineRule="exact"/>
              <w:ind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881"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单位地址</w:t>
            </w:r>
          </w:p>
        </w:tc>
        <w:tc>
          <w:tcPr>
            <w:tcW w:w="6158" w:type="dxa"/>
            <w:gridSpan w:val="3"/>
            <w:vAlign w:val="center"/>
          </w:tcPr>
          <w:p>
            <w:pPr>
              <w:pStyle w:val="35"/>
              <w:spacing w:line="520" w:lineRule="exact"/>
              <w:ind w:firstLine="560" w:firstLineChars="200"/>
              <w:rPr>
                <w:rFonts w:hint="eastAsia" w:ascii="仿宋" w:hAnsi="仿宋" w:eastAsia="仿宋" w:cs="仿宋"/>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81"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法定代表人</w:t>
            </w:r>
          </w:p>
        </w:tc>
        <w:tc>
          <w:tcPr>
            <w:tcW w:w="2791" w:type="dxa"/>
            <w:vAlign w:val="center"/>
          </w:tcPr>
          <w:p>
            <w:pPr>
              <w:pStyle w:val="35"/>
              <w:spacing w:line="520" w:lineRule="exact"/>
              <w:ind w:firstLine="560" w:firstLineChars="200"/>
              <w:rPr>
                <w:rFonts w:hint="eastAsia" w:ascii="仿宋" w:hAnsi="仿宋" w:eastAsia="仿宋" w:cs="仿宋"/>
                <w:bCs/>
                <w:kern w:val="2"/>
                <w:sz w:val="28"/>
                <w:szCs w:val="28"/>
              </w:rPr>
            </w:pPr>
          </w:p>
        </w:tc>
        <w:tc>
          <w:tcPr>
            <w:tcW w:w="1665"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单位类型</w:t>
            </w:r>
          </w:p>
        </w:tc>
        <w:tc>
          <w:tcPr>
            <w:tcW w:w="1702" w:type="dxa"/>
            <w:vAlign w:val="center"/>
          </w:tcPr>
          <w:p>
            <w:pPr>
              <w:pStyle w:val="35"/>
              <w:spacing w:line="520" w:lineRule="exact"/>
              <w:ind w:firstLine="560" w:firstLineChars="200"/>
              <w:rPr>
                <w:rFonts w:hint="eastAsia" w:ascii="仿宋" w:hAnsi="仿宋" w:eastAsia="仿宋" w:cs="仿宋"/>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2881"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统一社会信用代码</w:t>
            </w:r>
          </w:p>
        </w:tc>
        <w:tc>
          <w:tcPr>
            <w:tcW w:w="2791" w:type="dxa"/>
            <w:vAlign w:val="center"/>
          </w:tcPr>
          <w:p>
            <w:pPr>
              <w:pStyle w:val="35"/>
              <w:spacing w:line="520" w:lineRule="exact"/>
              <w:ind w:firstLine="560" w:firstLineChars="200"/>
              <w:rPr>
                <w:rFonts w:hint="eastAsia" w:ascii="仿宋" w:hAnsi="仿宋" w:eastAsia="仿宋" w:cs="仿宋"/>
                <w:bCs/>
                <w:kern w:val="2"/>
                <w:sz w:val="28"/>
                <w:szCs w:val="28"/>
              </w:rPr>
            </w:pPr>
          </w:p>
        </w:tc>
        <w:tc>
          <w:tcPr>
            <w:tcW w:w="1665"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成立时间</w:t>
            </w:r>
          </w:p>
        </w:tc>
        <w:tc>
          <w:tcPr>
            <w:tcW w:w="1702" w:type="dxa"/>
            <w:vAlign w:val="center"/>
          </w:tcPr>
          <w:p>
            <w:pPr>
              <w:pStyle w:val="35"/>
              <w:spacing w:line="520" w:lineRule="exact"/>
              <w:ind w:firstLine="560" w:firstLineChars="200"/>
              <w:rPr>
                <w:rFonts w:hint="eastAsia" w:ascii="仿宋" w:hAnsi="仿宋" w:eastAsia="仿宋" w:cs="仿宋"/>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2881" w:type="dxa"/>
            <w:vAlign w:val="center"/>
          </w:tcPr>
          <w:p>
            <w:pPr>
              <w:pStyle w:val="35"/>
              <w:spacing w:line="520" w:lineRule="exact"/>
              <w:jc w:val="center"/>
              <w:rPr>
                <w:rFonts w:hint="eastAsia" w:ascii="仿宋" w:hAnsi="仿宋" w:eastAsia="仿宋" w:cs="仿宋"/>
                <w:bCs/>
                <w:kern w:val="2"/>
                <w:sz w:val="28"/>
                <w:szCs w:val="28"/>
              </w:rPr>
            </w:pPr>
            <w:r>
              <w:rPr>
                <w:rFonts w:hint="eastAsia" w:ascii="仿宋" w:hAnsi="仿宋" w:eastAsia="仿宋" w:cs="仿宋"/>
                <w:bCs/>
                <w:kern w:val="2"/>
                <w:sz w:val="28"/>
                <w:szCs w:val="28"/>
              </w:rPr>
              <w:t>经营范围</w:t>
            </w:r>
          </w:p>
        </w:tc>
        <w:tc>
          <w:tcPr>
            <w:tcW w:w="6158" w:type="dxa"/>
            <w:gridSpan w:val="3"/>
            <w:vAlign w:val="center"/>
          </w:tcPr>
          <w:p>
            <w:pPr>
              <w:pStyle w:val="35"/>
              <w:spacing w:line="520" w:lineRule="exact"/>
              <w:ind w:firstLine="560" w:firstLineChars="200"/>
              <w:rPr>
                <w:rFonts w:hint="eastAsia" w:ascii="仿宋" w:hAnsi="仿宋" w:eastAsia="仿宋" w:cs="仿宋"/>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8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2791" w:type="dxa"/>
            <w:vAlign w:val="center"/>
          </w:tcPr>
          <w:p>
            <w:pPr>
              <w:ind w:left="482"/>
              <w:jc w:val="center"/>
              <w:rPr>
                <w:rFonts w:hint="eastAsia" w:ascii="仿宋" w:hAnsi="仿宋" w:eastAsia="仿宋" w:cs="仿宋"/>
                <w:sz w:val="28"/>
                <w:szCs w:val="28"/>
              </w:rPr>
            </w:pPr>
          </w:p>
        </w:tc>
        <w:tc>
          <w:tcPr>
            <w:tcW w:w="166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1702" w:type="dxa"/>
            <w:vAlign w:val="center"/>
          </w:tcPr>
          <w:p>
            <w:pPr>
              <w:pStyle w:val="35"/>
              <w:spacing w:line="520" w:lineRule="exact"/>
              <w:ind w:firstLine="560" w:firstLineChars="200"/>
              <w:rPr>
                <w:rFonts w:hint="eastAsia" w:ascii="仿宋" w:hAnsi="仿宋" w:eastAsia="仿宋" w:cs="仿宋"/>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8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传真号</w:t>
            </w:r>
          </w:p>
        </w:tc>
        <w:tc>
          <w:tcPr>
            <w:tcW w:w="2791" w:type="dxa"/>
            <w:vAlign w:val="center"/>
          </w:tcPr>
          <w:p>
            <w:pPr>
              <w:ind w:left="482"/>
              <w:jc w:val="center"/>
              <w:rPr>
                <w:rFonts w:hint="eastAsia" w:ascii="仿宋" w:hAnsi="仿宋" w:eastAsia="仿宋" w:cs="仿宋"/>
                <w:sz w:val="28"/>
                <w:szCs w:val="28"/>
              </w:rPr>
            </w:pPr>
          </w:p>
        </w:tc>
        <w:tc>
          <w:tcPr>
            <w:tcW w:w="166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电子邮箱</w:t>
            </w:r>
          </w:p>
        </w:tc>
        <w:tc>
          <w:tcPr>
            <w:tcW w:w="1702" w:type="dxa"/>
            <w:vAlign w:val="center"/>
          </w:tcPr>
          <w:p>
            <w:pPr>
              <w:pStyle w:val="35"/>
              <w:spacing w:line="520" w:lineRule="exact"/>
              <w:ind w:firstLine="560" w:firstLineChars="200"/>
              <w:rPr>
                <w:rFonts w:hint="eastAsia" w:ascii="仿宋" w:hAnsi="仿宋" w:eastAsia="仿宋" w:cs="仿宋"/>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9039" w:type="dxa"/>
            <w:gridSpan w:val="4"/>
            <w:vAlign w:val="center"/>
          </w:tcPr>
          <w:p>
            <w:pPr>
              <w:pStyle w:val="35"/>
              <w:spacing w:line="520" w:lineRule="exact"/>
              <w:rPr>
                <w:rFonts w:hint="eastAsia" w:ascii="仿宋" w:hAnsi="仿宋" w:eastAsia="仿宋" w:cs="仿宋"/>
                <w:bCs/>
                <w:kern w:val="2"/>
                <w:sz w:val="28"/>
                <w:szCs w:val="28"/>
              </w:rPr>
            </w:pPr>
            <w:r>
              <w:rPr>
                <w:rFonts w:hint="eastAsia" w:ascii="仿宋" w:hAnsi="仿宋" w:eastAsia="仿宋" w:cs="仿宋"/>
                <w:bCs/>
                <w:kern w:val="2"/>
                <w:sz w:val="28"/>
                <w:szCs w:val="28"/>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9039" w:type="dxa"/>
            <w:gridSpan w:val="4"/>
            <w:vAlign w:val="center"/>
          </w:tcPr>
          <w:p>
            <w:pPr>
              <w:pStyle w:val="35"/>
              <w:spacing w:line="520" w:lineRule="exact"/>
              <w:rPr>
                <w:rFonts w:hint="default"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企业简介：</w:t>
            </w:r>
          </w:p>
        </w:tc>
      </w:tr>
    </w:tbl>
    <w:p>
      <w:pPr>
        <w:pStyle w:val="35"/>
        <w:spacing w:line="520" w:lineRule="exact"/>
        <w:jc w:val="both"/>
        <w:rPr>
          <w:rFonts w:hint="default"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注：附有效营业执照</w:t>
      </w:r>
    </w:p>
    <w:p>
      <w:pPr>
        <w:pStyle w:val="35"/>
        <w:spacing w:line="520" w:lineRule="exact"/>
        <w:ind w:firstLine="4480" w:firstLineChars="1600"/>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供应商</w:t>
      </w:r>
      <w:r>
        <w:rPr>
          <w:rFonts w:hint="eastAsia" w:ascii="仿宋" w:hAnsi="仿宋" w:eastAsia="仿宋" w:cs="仿宋"/>
          <w:bCs/>
          <w:kern w:val="2"/>
          <w:sz w:val="28"/>
          <w:szCs w:val="28"/>
        </w:rPr>
        <w:t>(公章):</w:t>
      </w:r>
    </w:p>
    <w:p>
      <w:pPr>
        <w:pStyle w:val="35"/>
        <w:spacing w:line="520" w:lineRule="exact"/>
        <w:ind w:firstLine="560" w:firstLineChars="200"/>
        <w:jc w:val="center"/>
        <w:outlineLvl w:val="0"/>
        <w:rPr>
          <w:rFonts w:hint="eastAsia" w:ascii="仿宋" w:hAnsi="仿宋" w:eastAsia="仿宋" w:cs="仿宋"/>
          <w:bCs/>
          <w:kern w:val="2"/>
          <w:sz w:val="28"/>
          <w:szCs w:val="28"/>
        </w:rPr>
      </w:pPr>
      <w:r>
        <w:rPr>
          <w:rFonts w:hint="eastAsia" w:ascii="仿宋" w:hAnsi="仿宋" w:eastAsia="仿宋" w:cs="仿宋"/>
          <w:bCs/>
          <w:kern w:val="2"/>
          <w:sz w:val="28"/>
          <w:szCs w:val="28"/>
        </w:rPr>
        <w:t xml:space="preserve">             </w:t>
      </w:r>
      <w:bookmarkStart w:id="232" w:name="_Toc8642"/>
      <w:bookmarkStart w:id="233" w:name="_Toc11325"/>
      <w:bookmarkStart w:id="234" w:name="_Toc23211"/>
      <w:bookmarkStart w:id="235" w:name="_Toc31772"/>
      <w:bookmarkStart w:id="236" w:name="_Toc25154"/>
      <w:r>
        <w:rPr>
          <w:rFonts w:hint="eastAsia" w:ascii="仿宋" w:hAnsi="仿宋" w:eastAsia="仿宋" w:cs="仿宋"/>
          <w:bCs/>
          <w:kern w:val="2"/>
          <w:sz w:val="28"/>
          <w:szCs w:val="28"/>
        </w:rPr>
        <w:t>法定代表人（签字</w:t>
      </w:r>
      <w:r>
        <w:rPr>
          <w:rFonts w:hint="eastAsia" w:ascii="仿宋" w:hAnsi="仿宋" w:eastAsia="仿宋" w:cs="仿宋"/>
          <w:bCs/>
          <w:kern w:val="2"/>
          <w:sz w:val="28"/>
          <w:szCs w:val="28"/>
          <w:lang w:val="en-US" w:eastAsia="zh-CN"/>
        </w:rPr>
        <w:t>或盖章</w:t>
      </w:r>
      <w:r>
        <w:rPr>
          <w:rFonts w:hint="eastAsia" w:ascii="仿宋" w:hAnsi="仿宋" w:eastAsia="仿宋" w:cs="仿宋"/>
          <w:bCs/>
          <w:kern w:val="2"/>
          <w:sz w:val="28"/>
          <w:szCs w:val="28"/>
        </w:rPr>
        <w:t>）:</w:t>
      </w:r>
      <w:bookmarkEnd w:id="232"/>
      <w:bookmarkEnd w:id="233"/>
      <w:bookmarkEnd w:id="234"/>
      <w:bookmarkEnd w:id="235"/>
      <w:bookmarkEnd w:id="236"/>
    </w:p>
    <w:p>
      <w:pPr>
        <w:pStyle w:val="35"/>
        <w:spacing w:line="520" w:lineRule="exact"/>
        <w:ind w:firstLine="560" w:firstLineChars="200"/>
        <w:jc w:val="center"/>
        <w:outlineLvl w:val="0"/>
        <w:rPr>
          <w:rFonts w:hint="eastAsia" w:ascii="仿宋" w:hAnsi="仿宋" w:eastAsia="仿宋" w:cs="仿宋"/>
          <w:sz w:val="28"/>
          <w:szCs w:val="22"/>
        </w:rPr>
      </w:pPr>
      <w:r>
        <w:rPr>
          <w:rFonts w:hint="eastAsia" w:ascii="仿宋" w:hAnsi="仿宋" w:eastAsia="仿宋" w:cs="仿宋"/>
          <w:sz w:val="28"/>
          <w:szCs w:val="22"/>
        </w:rPr>
        <w:t xml:space="preserve">   </w:t>
      </w:r>
      <w:bookmarkStart w:id="237" w:name="_Toc8704"/>
      <w:bookmarkStart w:id="238" w:name="_Toc23934"/>
      <w:bookmarkStart w:id="239" w:name="_Toc15415"/>
      <w:bookmarkStart w:id="240" w:name="_Toc23247"/>
      <w:bookmarkStart w:id="241" w:name="_Toc1587"/>
      <w:r>
        <w:rPr>
          <w:rFonts w:hint="eastAsia" w:ascii="仿宋" w:hAnsi="仿宋" w:eastAsia="仿宋" w:cs="仿宋"/>
          <w:sz w:val="28"/>
          <w:szCs w:val="22"/>
        </w:rPr>
        <w:t>日期：    年   月</w:t>
      </w:r>
      <w:bookmarkEnd w:id="237"/>
      <w:bookmarkEnd w:id="238"/>
      <w:bookmarkEnd w:id="239"/>
      <w:bookmarkEnd w:id="240"/>
      <w:bookmarkEnd w:id="241"/>
    </w:p>
    <w:p>
      <w:pPr>
        <w:spacing w:line="360" w:lineRule="auto"/>
        <w:ind w:right="420"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br w:type="page"/>
      </w:r>
    </w:p>
    <w:p>
      <w:pPr>
        <w:outlineLvl w:val="0"/>
        <w:rPr>
          <w:rFonts w:hint="default" w:ascii="宋体" w:hAnsi="宋体" w:eastAsia="宋体" w:cs="宋体"/>
          <w:b/>
          <w:bCs/>
          <w:kern w:val="28"/>
          <w:sz w:val="28"/>
          <w:szCs w:val="28"/>
          <w:lang w:val="en-US" w:eastAsia="zh-CN"/>
        </w:rPr>
      </w:pPr>
      <w:bookmarkStart w:id="242" w:name="_Toc15135"/>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六</w:t>
      </w:r>
      <w:r>
        <w:rPr>
          <w:rFonts w:hint="eastAsia" w:ascii="宋体" w:hAnsi="宋体" w:eastAsia="宋体" w:cs="宋体"/>
          <w:b/>
          <w:bCs/>
          <w:kern w:val="28"/>
          <w:sz w:val="28"/>
          <w:szCs w:val="28"/>
        </w:rPr>
        <w:t>：</w:t>
      </w:r>
      <w:bookmarkEnd w:id="229"/>
      <w:bookmarkEnd w:id="230"/>
      <w:bookmarkEnd w:id="231"/>
      <w:r>
        <w:rPr>
          <w:rFonts w:hint="eastAsia" w:ascii="宋体" w:hAnsi="宋体" w:eastAsia="宋体" w:cs="宋体"/>
          <w:b/>
          <w:bCs/>
          <w:kern w:val="28"/>
          <w:sz w:val="28"/>
          <w:szCs w:val="28"/>
          <w:lang w:val="en-US" w:eastAsia="zh-CN"/>
        </w:rPr>
        <w:t>承诺书及申明函</w:t>
      </w:r>
      <w:bookmarkEnd w:id="242"/>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center"/>
        <w:rPr>
          <w:rFonts w:hint="default" w:ascii="Times New Roman" w:hAnsi="Times New Roman" w:cs="Times New Roman"/>
          <w:b/>
          <w:sz w:val="30"/>
          <w:szCs w:val="30"/>
          <w:lang w:val="en-US" w:eastAsia="zh-CN"/>
        </w:rPr>
      </w:pPr>
      <w:r>
        <w:rPr>
          <w:rFonts w:hint="default" w:ascii="Times New Roman" w:hAnsi="Times New Roman" w:cs="Times New Roman"/>
          <w:b/>
          <w:sz w:val="30"/>
          <w:szCs w:val="30"/>
          <w:lang w:val="en-US" w:eastAsia="zh-CN"/>
        </w:rPr>
        <w:t>真实性承诺</w:t>
      </w:r>
    </w:p>
    <w:p>
      <w:pPr>
        <w:spacing w:line="360" w:lineRule="auto"/>
        <w:ind w:firstLine="560" w:firstLineChars="200"/>
        <w:jc w:val="left"/>
        <w:rPr>
          <w:rFonts w:hint="default" w:ascii="仿宋" w:hAnsi="仿宋" w:eastAsia="仿宋" w:cs="仿宋"/>
          <w:color w:val="auto"/>
          <w:kern w:val="0"/>
          <w:sz w:val="28"/>
          <w:szCs w:val="28"/>
          <w:u w:val="single"/>
          <w:lang w:val="en-US" w:eastAsia="zh-CN"/>
        </w:rPr>
      </w:pPr>
      <w:r>
        <w:rPr>
          <w:rFonts w:hint="default" w:ascii="仿宋" w:hAnsi="仿宋" w:eastAsia="仿宋" w:cs="仿宋"/>
          <w:color w:val="auto"/>
          <w:kern w:val="0"/>
          <w:sz w:val="28"/>
          <w:szCs w:val="28"/>
          <w:lang w:val="en-US" w:eastAsia="zh-CN"/>
        </w:rPr>
        <w:t>致：</w:t>
      </w:r>
      <w:r>
        <w:rPr>
          <w:rFonts w:hint="default" w:ascii="仿宋" w:hAnsi="仿宋" w:eastAsia="仿宋" w:cs="仿宋"/>
          <w:color w:val="auto"/>
          <w:kern w:val="0"/>
          <w:sz w:val="28"/>
          <w:szCs w:val="28"/>
          <w:u w:val="single"/>
          <w:lang w:val="en-US" w:eastAsia="zh-CN"/>
        </w:rPr>
        <w:t>（</w:t>
      </w:r>
      <w:r>
        <w:rPr>
          <w:rFonts w:hint="eastAsia" w:ascii="仿宋" w:hAnsi="仿宋" w:eastAsia="仿宋" w:cs="仿宋"/>
          <w:color w:val="auto"/>
          <w:kern w:val="0"/>
          <w:sz w:val="28"/>
          <w:szCs w:val="28"/>
          <w:u w:val="single"/>
          <w:lang w:val="en-US" w:eastAsia="zh-CN"/>
        </w:rPr>
        <w:t>采购</w:t>
      </w:r>
      <w:r>
        <w:rPr>
          <w:rFonts w:hint="default" w:ascii="仿宋" w:hAnsi="仿宋" w:eastAsia="仿宋" w:cs="仿宋"/>
          <w:color w:val="auto"/>
          <w:kern w:val="0"/>
          <w:sz w:val="28"/>
          <w:szCs w:val="28"/>
          <w:u w:val="single"/>
          <w:lang w:val="en-US" w:eastAsia="zh-CN"/>
        </w:rPr>
        <w:t>人）</w:t>
      </w:r>
    </w:p>
    <w:p>
      <w:pPr>
        <w:spacing w:line="360" w:lineRule="auto"/>
        <w:ind w:firstLine="560" w:firstLineChars="200"/>
        <w:jc w:val="left"/>
        <w:rPr>
          <w:rFonts w:hint="default" w:ascii="仿宋" w:hAnsi="仿宋" w:eastAsia="仿宋" w:cs="仿宋"/>
          <w:color w:val="auto"/>
          <w:kern w:val="0"/>
          <w:sz w:val="28"/>
          <w:szCs w:val="28"/>
          <w:lang w:eastAsia="zh-CN"/>
        </w:rPr>
      </w:pPr>
      <w:r>
        <w:rPr>
          <w:rFonts w:hint="default" w:ascii="仿宋" w:hAnsi="仿宋" w:eastAsia="仿宋" w:cs="仿宋"/>
          <w:color w:val="auto"/>
          <w:kern w:val="0"/>
          <w:sz w:val="28"/>
          <w:szCs w:val="28"/>
          <w:lang w:eastAsia="zh-CN"/>
        </w:rPr>
        <w:t>我公司自愿参加</w:t>
      </w:r>
      <w:r>
        <w:rPr>
          <w:rFonts w:hint="eastAsia" w:ascii="仿宋" w:hAnsi="仿宋" w:eastAsia="仿宋" w:cs="仿宋"/>
          <w:color w:val="auto"/>
          <w:kern w:val="0"/>
          <w:sz w:val="28"/>
          <w:szCs w:val="28"/>
          <w:u w:val="single"/>
          <w:lang w:val="en-US" w:eastAsia="zh-CN"/>
        </w:rPr>
        <w:t xml:space="preserve">            （项目名称）</w:t>
      </w:r>
      <w:r>
        <w:rPr>
          <w:rFonts w:hint="eastAsia" w:ascii="仿宋" w:hAnsi="仿宋" w:eastAsia="仿宋" w:cs="仿宋"/>
          <w:color w:val="auto"/>
          <w:kern w:val="0"/>
          <w:sz w:val="28"/>
          <w:szCs w:val="28"/>
          <w:lang w:val="en-US" w:eastAsia="zh-CN"/>
        </w:rPr>
        <w:t>磋商</w:t>
      </w:r>
      <w:r>
        <w:rPr>
          <w:rFonts w:hint="default" w:ascii="仿宋" w:hAnsi="仿宋" w:eastAsia="仿宋" w:cs="仿宋"/>
          <w:color w:val="auto"/>
          <w:kern w:val="0"/>
          <w:sz w:val="28"/>
          <w:szCs w:val="28"/>
          <w:lang w:eastAsia="zh-CN"/>
        </w:rPr>
        <w:t>，我公司承诺所提供的所有资料（经销商或代理商含生产厂商所提供的所有资料）均为真实有效，不存在弄虚作假的情况，若提供的资料中有虚假的情况愿接受一切责任和处罚。特此承诺！</w:t>
      </w: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lang w:eastAsia="zh-CN"/>
        </w:rPr>
      </w:pP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lang w:eastAsia="zh-CN"/>
        </w:rPr>
      </w:pP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lang w:eastAsia="zh-CN"/>
        </w:rPr>
      </w:pP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lang w:eastAsia="zh-CN"/>
        </w:rPr>
      </w:pP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lang w:eastAsia="zh-CN"/>
        </w:rPr>
      </w:pP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lang w:eastAsia="zh-CN"/>
        </w:rPr>
      </w:pPr>
    </w:p>
    <w:p>
      <w:pPr>
        <w:keepNext w:val="0"/>
        <w:keepLines w:val="0"/>
        <w:pageBreakBefore w:val="0"/>
        <w:kinsoku/>
        <w:wordWrap/>
        <w:overflowPunct/>
        <w:topLinePunct w:val="0"/>
        <w:autoSpaceDE/>
        <w:autoSpaceDN/>
        <w:bidi w:val="0"/>
        <w:adjustRightInd/>
        <w:spacing w:line="440" w:lineRule="exact"/>
        <w:ind w:left="0" w:leftChars="0" w:firstLine="1118" w:firstLineChars="466"/>
        <w:jc w:val="both"/>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rPr>
          <w:rFonts w:hint="eastAsia" w:ascii="仿宋" w:hAnsi="仿宋" w:eastAsia="仿宋" w:cs="仿宋"/>
          <w:b/>
          <w:color w:val="auto"/>
          <w:kern w:val="0"/>
          <w:sz w:val="28"/>
          <w:szCs w:val="28"/>
        </w:rPr>
      </w:pPr>
    </w:p>
    <w:p>
      <w:pP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br w:type="page"/>
      </w:r>
    </w:p>
    <w:p>
      <w:pPr>
        <w:spacing w:line="360" w:lineRule="auto"/>
        <w:ind w:right="420" w:firstLine="281" w:firstLineChars="100"/>
        <w:jc w:val="center"/>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不参与围标串标承诺书</w:t>
      </w:r>
    </w:p>
    <w:p>
      <w:pPr>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本人作为经授权供应商代表，清楚知晓我单位本项目</w:t>
      </w:r>
      <w:r>
        <w:rPr>
          <w:rFonts w:hint="eastAsia" w:ascii="仿宋" w:hAnsi="仿宋" w:eastAsia="仿宋" w:cs="仿宋"/>
          <w:color w:val="auto"/>
          <w:kern w:val="0"/>
          <w:sz w:val="28"/>
          <w:szCs w:val="28"/>
          <w:lang w:eastAsia="zh-CN"/>
        </w:rPr>
        <w:t>竞争性磋商</w:t>
      </w:r>
      <w:r>
        <w:rPr>
          <w:rFonts w:hint="eastAsia" w:ascii="仿宋" w:hAnsi="仿宋" w:eastAsia="仿宋" w:cs="仿宋"/>
          <w:color w:val="auto"/>
          <w:kern w:val="0"/>
          <w:sz w:val="28"/>
          <w:szCs w:val="28"/>
        </w:rPr>
        <w:t>活动，对以下事项作出承诺：</w:t>
      </w:r>
    </w:p>
    <w:p>
      <w:pPr>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一、我单位和我本人遵循空开、公平、公正、诚实信用的原则，依法依规参与本项目竞标。</w:t>
      </w:r>
    </w:p>
    <w:p>
      <w:pPr>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二、我单位和我本人在本项目</w:t>
      </w:r>
      <w:r>
        <w:rPr>
          <w:rFonts w:hint="eastAsia" w:ascii="仿宋" w:hAnsi="仿宋" w:eastAsia="仿宋" w:cs="仿宋"/>
          <w:color w:val="auto"/>
          <w:kern w:val="0"/>
          <w:sz w:val="28"/>
          <w:szCs w:val="28"/>
          <w:lang w:eastAsia="zh-CN"/>
        </w:rPr>
        <w:t>竞争性磋商</w:t>
      </w:r>
      <w:r>
        <w:rPr>
          <w:rFonts w:hint="eastAsia" w:ascii="仿宋" w:hAnsi="仿宋" w:eastAsia="仿宋" w:cs="仿宋"/>
          <w:color w:val="auto"/>
          <w:kern w:val="0"/>
          <w:sz w:val="28"/>
          <w:szCs w:val="28"/>
        </w:rPr>
        <w:t>投标活动中，未参与围标串标。</w:t>
      </w:r>
    </w:p>
    <w:p>
      <w:pPr>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三、我单位如被查实在本项目</w:t>
      </w:r>
      <w:r>
        <w:rPr>
          <w:rFonts w:hint="eastAsia" w:ascii="仿宋" w:hAnsi="仿宋" w:eastAsia="仿宋" w:cs="仿宋"/>
          <w:color w:val="auto"/>
          <w:kern w:val="0"/>
          <w:sz w:val="28"/>
          <w:szCs w:val="28"/>
          <w:lang w:eastAsia="zh-CN"/>
        </w:rPr>
        <w:t>竞争性磋商</w:t>
      </w:r>
      <w:r>
        <w:rPr>
          <w:rFonts w:hint="eastAsia" w:ascii="仿宋" w:hAnsi="仿宋" w:eastAsia="仿宋" w:cs="仿宋"/>
          <w:color w:val="auto"/>
          <w:kern w:val="0"/>
          <w:sz w:val="28"/>
          <w:szCs w:val="28"/>
        </w:rPr>
        <w:t>活动中存在围标串标的，递交响应文件行为作为实施</w:t>
      </w:r>
      <w:r>
        <w:rPr>
          <w:rFonts w:hint="eastAsia" w:ascii="仿宋" w:hAnsi="仿宋" w:eastAsia="仿宋" w:cs="仿宋"/>
          <w:color w:val="auto"/>
          <w:kern w:val="0"/>
          <w:sz w:val="28"/>
          <w:szCs w:val="28"/>
          <w:lang w:eastAsia="zh-CN"/>
        </w:rPr>
        <w:t>磋商</w:t>
      </w:r>
      <w:r>
        <w:rPr>
          <w:rFonts w:hint="eastAsia" w:ascii="仿宋" w:hAnsi="仿宋" w:eastAsia="仿宋" w:cs="仿宋"/>
          <w:color w:val="auto"/>
          <w:kern w:val="0"/>
          <w:sz w:val="28"/>
          <w:szCs w:val="28"/>
        </w:rPr>
        <w:t>违法行为的关键环节，本人承担直接责任人员法律责任，接受行政处罚和失信惩戒。</w:t>
      </w:r>
    </w:p>
    <w:p>
      <w:pPr>
        <w:spacing w:line="360" w:lineRule="auto"/>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特此承</w:t>
      </w:r>
      <w:r>
        <w:rPr>
          <w:rFonts w:hint="eastAsia" w:ascii="仿宋" w:hAnsi="仿宋" w:eastAsia="仿宋" w:cs="仿宋"/>
          <w:color w:val="auto"/>
          <w:kern w:val="0"/>
          <w:sz w:val="28"/>
          <w:szCs w:val="28"/>
          <w:lang w:eastAsia="zh-CN"/>
        </w:rPr>
        <w:t>诺！</w:t>
      </w:r>
    </w:p>
    <w:p>
      <w:pPr>
        <w:spacing w:line="360" w:lineRule="auto"/>
        <w:ind w:firstLine="560" w:firstLineChars="200"/>
        <w:jc w:val="left"/>
        <w:rPr>
          <w:rFonts w:hint="eastAsia" w:ascii="仿宋" w:hAnsi="仿宋" w:eastAsia="仿宋" w:cs="仿宋"/>
          <w:color w:val="auto"/>
          <w:kern w:val="0"/>
          <w:sz w:val="28"/>
          <w:szCs w:val="28"/>
          <w:lang w:eastAsia="zh-CN"/>
        </w:rPr>
      </w:pPr>
    </w:p>
    <w:p>
      <w:pPr>
        <w:spacing w:line="360" w:lineRule="auto"/>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供应商：（公章）</w:t>
      </w:r>
    </w:p>
    <w:p>
      <w:pPr>
        <w:spacing w:line="360" w:lineRule="auto"/>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单位地址：</w:t>
      </w:r>
    </w:p>
    <w:p>
      <w:pPr>
        <w:spacing w:line="360" w:lineRule="auto"/>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法定代表人或其授权人：</w:t>
      </w:r>
      <w:r>
        <w:rPr>
          <w:rFonts w:hint="eastAsia" w:ascii="仿宋" w:hAnsi="仿宋" w:eastAsia="仿宋" w:cs="仿宋"/>
          <w:color w:val="000000"/>
          <w:sz w:val="28"/>
          <w:szCs w:val="28"/>
        </w:rPr>
        <w:t>（签字或盖章）</w:t>
      </w:r>
    </w:p>
    <w:p>
      <w:pPr>
        <w:spacing w:line="360" w:lineRule="auto"/>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电话：</w:t>
      </w:r>
    </w:p>
    <w:p>
      <w:pPr>
        <w:spacing w:line="360" w:lineRule="auto"/>
        <w:ind w:firstLine="5180" w:firstLineChars="1850"/>
        <w:jc w:val="righ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spacing w:line="360" w:lineRule="auto"/>
        <w:ind w:firstLine="5180" w:firstLineChars="185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日期：  年   月   日</w:t>
      </w:r>
    </w:p>
    <w:p>
      <w:pPr>
        <w:spacing w:line="360" w:lineRule="auto"/>
        <w:jc w:val="center"/>
        <w:rPr>
          <w:rFonts w:hint="eastAsia" w:ascii="仿宋" w:hAnsi="仿宋" w:eastAsia="仿宋" w:cs="仿宋"/>
          <w:b/>
          <w:bCs/>
          <w:color w:val="auto"/>
          <w:sz w:val="28"/>
          <w:szCs w:val="28"/>
        </w:rPr>
      </w:pPr>
      <w:r>
        <w:rPr>
          <w:rFonts w:hint="eastAsia" w:ascii="仿宋" w:hAnsi="仿宋" w:eastAsia="仿宋" w:cs="仿宋"/>
          <w:sz w:val="28"/>
          <w:szCs w:val="28"/>
        </w:rPr>
        <w:br w:type="page"/>
      </w:r>
      <w:r>
        <w:rPr>
          <w:rFonts w:hint="eastAsia" w:ascii="仿宋" w:hAnsi="仿宋" w:eastAsia="仿宋" w:cs="仿宋"/>
          <w:b/>
          <w:bCs/>
          <w:color w:val="auto"/>
          <w:sz w:val="28"/>
          <w:szCs w:val="28"/>
          <w:lang w:val="zh-CN"/>
        </w:rPr>
        <w:t>声明函</w:t>
      </w:r>
    </w:p>
    <w:p>
      <w:pPr>
        <w:adjustRightInd w:val="0"/>
        <w:snapToGrid w:val="0"/>
        <w:spacing w:line="360" w:lineRule="auto"/>
        <w:jc w:val="left"/>
        <w:rPr>
          <w:rFonts w:hint="eastAsia" w:ascii="仿宋" w:hAnsi="仿宋" w:eastAsia="仿宋" w:cs="仿宋"/>
          <w:color w:val="auto"/>
          <w:kern w:val="0"/>
          <w:sz w:val="28"/>
          <w:szCs w:val="28"/>
          <w:lang w:val="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人）</w:t>
      </w:r>
      <w:r>
        <w:rPr>
          <w:rFonts w:hint="eastAsia" w:ascii="仿宋" w:hAnsi="仿宋" w:eastAsia="仿宋" w:cs="仿宋"/>
          <w:color w:val="auto"/>
          <w:kern w:val="0"/>
          <w:sz w:val="28"/>
          <w:szCs w:val="28"/>
          <w:lang w:val="zh-CN"/>
        </w:rPr>
        <w:t>：</w:t>
      </w:r>
    </w:p>
    <w:p>
      <w:pPr>
        <w:adjustRightInd w:val="0"/>
        <w:snapToGrid w:val="0"/>
        <w:spacing w:line="360" w:lineRule="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 xml:space="preserve">     我公司</w:t>
      </w:r>
      <w:r>
        <w:rPr>
          <w:rFonts w:hint="eastAsia" w:ascii="仿宋" w:hAnsi="仿宋" w:eastAsia="仿宋" w:cs="仿宋"/>
          <w:color w:val="auto"/>
          <w:sz w:val="28"/>
          <w:szCs w:val="28"/>
        </w:rPr>
        <w:t>声明截止投标时间近三年以来，在</w:t>
      </w:r>
      <w:r>
        <w:rPr>
          <w:rFonts w:hint="eastAsia" w:ascii="仿宋" w:hAnsi="仿宋" w:eastAsia="仿宋" w:cs="仿宋"/>
          <w:color w:val="auto"/>
          <w:sz w:val="28"/>
          <w:szCs w:val="28"/>
          <w:lang w:eastAsia="zh-CN"/>
        </w:rPr>
        <w:t>全国</w:t>
      </w:r>
      <w:r>
        <w:rPr>
          <w:rFonts w:hint="eastAsia" w:ascii="仿宋" w:hAnsi="仿宋" w:eastAsia="仿宋" w:cs="仿宋"/>
          <w:color w:val="auto"/>
          <w:sz w:val="28"/>
          <w:szCs w:val="28"/>
        </w:rPr>
        <w:t>范围内</w:t>
      </w:r>
      <w:r>
        <w:rPr>
          <w:rFonts w:hint="eastAsia" w:ascii="仿宋" w:hAnsi="仿宋" w:eastAsia="仿宋" w:cs="仿宋"/>
          <w:color w:val="auto"/>
          <w:kern w:val="0"/>
          <w:sz w:val="28"/>
          <w:szCs w:val="28"/>
        </w:rPr>
        <w:t>政府采购领域中</w:t>
      </w:r>
      <w:r>
        <w:rPr>
          <w:rFonts w:hint="eastAsia" w:ascii="仿宋" w:hAnsi="仿宋" w:eastAsia="仿宋" w:cs="仿宋"/>
          <w:color w:val="auto"/>
          <w:sz w:val="28"/>
          <w:szCs w:val="28"/>
        </w:rPr>
        <w:t>，在项目招标、投标和合同履约期间无任何不良行为记录和违法、违规行为</w:t>
      </w:r>
      <w:r>
        <w:rPr>
          <w:rFonts w:hint="eastAsia" w:ascii="仿宋" w:hAnsi="仿宋" w:eastAsia="仿宋" w:cs="仿宋"/>
          <w:color w:val="auto"/>
          <w:kern w:val="0"/>
          <w:sz w:val="28"/>
          <w:szCs w:val="28"/>
          <w:lang w:val="zh-CN"/>
        </w:rPr>
        <w:t>。</w:t>
      </w:r>
    </w:p>
    <w:p>
      <w:pPr>
        <w:adjustRightInd w:val="0"/>
        <w:snapToGrid w:val="0"/>
        <w:spacing w:line="360" w:lineRule="auto"/>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 xml:space="preserve">我公司自愿参加 </w:t>
      </w:r>
      <w:r>
        <w:rPr>
          <w:rFonts w:hint="eastAsia" w:ascii="仿宋" w:hAnsi="仿宋" w:eastAsia="仿宋" w:cs="仿宋"/>
          <w:color w:val="auto"/>
          <w:kern w:val="0"/>
          <w:sz w:val="28"/>
          <w:szCs w:val="28"/>
          <w:u w:val="single"/>
          <w:lang w:val="zh-CN"/>
        </w:rPr>
        <w:t xml:space="preserve">                            </w:t>
      </w:r>
      <w:r>
        <w:rPr>
          <w:rFonts w:hint="eastAsia" w:ascii="仿宋" w:hAnsi="仿宋" w:eastAsia="仿宋" w:cs="仿宋"/>
          <w:color w:val="auto"/>
          <w:kern w:val="0"/>
          <w:sz w:val="28"/>
          <w:szCs w:val="28"/>
          <w:lang w:val="zh-CN"/>
        </w:rPr>
        <w:t>项目(编号：</w:t>
      </w:r>
      <w:r>
        <w:rPr>
          <w:rFonts w:hint="eastAsia" w:ascii="仿宋" w:hAnsi="仿宋" w:eastAsia="仿宋" w:cs="仿宋"/>
          <w:color w:val="auto"/>
          <w:kern w:val="0"/>
          <w:sz w:val="28"/>
          <w:szCs w:val="28"/>
          <w:u w:val="single"/>
          <w:lang w:val="zh-CN"/>
        </w:rPr>
        <w:t xml:space="preserve">         </w:t>
      </w:r>
      <w:r>
        <w:rPr>
          <w:rFonts w:hint="eastAsia" w:ascii="仿宋" w:hAnsi="仿宋" w:eastAsia="仿宋" w:cs="仿宋"/>
          <w:color w:val="auto"/>
          <w:kern w:val="0"/>
          <w:sz w:val="28"/>
          <w:szCs w:val="28"/>
          <w:lang w:val="zh-CN"/>
        </w:rPr>
        <w:t>)政府采购项目的投标，并保证</w:t>
      </w:r>
      <w:r>
        <w:rPr>
          <w:rFonts w:hint="eastAsia" w:ascii="仿宋" w:hAnsi="仿宋" w:eastAsia="仿宋" w:cs="仿宋"/>
          <w:color w:val="auto"/>
          <w:kern w:val="0"/>
          <w:sz w:val="28"/>
          <w:szCs w:val="28"/>
        </w:rPr>
        <w:t>磋商响应文件</w:t>
      </w:r>
      <w:r>
        <w:rPr>
          <w:rFonts w:hint="eastAsia" w:ascii="仿宋" w:hAnsi="仿宋" w:eastAsia="仿宋" w:cs="仿宋"/>
          <w:color w:val="auto"/>
          <w:kern w:val="0"/>
          <w:sz w:val="28"/>
          <w:szCs w:val="28"/>
          <w:lang w:val="zh-CN"/>
        </w:rPr>
        <w:t>中所列举的报价及相关资料和公司基本情况资料是真实的、合法的。</w:t>
      </w:r>
    </w:p>
    <w:p>
      <w:pPr>
        <w:adjustRightInd w:val="0"/>
        <w:snapToGrid w:val="0"/>
        <w:spacing w:line="360" w:lineRule="auto"/>
        <w:ind w:firstLine="48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我公司已详细阅读全部“竞谈文件”，包括修改文件（如果有）以及全部招标资料和相关附件，并已了解我公司在招投标过程中的权利和义务。</w:t>
      </w:r>
    </w:p>
    <w:p>
      <w:pPr>
        <w:adjustRightInd w:val="0"/>
        <w:snapToGrid w:val="0"/>
        <w:spacing w:line="360" w:lineRule="auto"/>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我公司理解并接受竞谈文件的各项规定和要求，同意此次竞谈文件中的各项内容，</w:t>
      </w:r>
      <w:r>
        <w:rPr>
          <w:rFonts w:hint="eastAsia" w:ascii="仿宋" w:hAnsi="仿宋" w:eastAsia="仿宋" w:cs="仿宋"/>
          <w:color w:val="auto"/>
          <w:kern w:val="0"/>
          <w:sz w:val="28"/>
          <w:szCs w:val="28"/>
        </w:rPr>
        <w:t>并</w:t>
      </w:r>
      <w:r>
        <w:rPr>
          <w:rFonts w:hint="eastAsia" w:ascii="仿宋" w:hAnsi="仿宋" w:eastAsia="仿宋" w:cs="仿宋"/>
          <w:color w:val="auto"/>
          <w:kern w:val="0"/>
          <w:sz w:val="28"/>
          <w:szCs w:val="28"/>
          <w:lang w:val="zh-CN"/>
        </w:rPr>
        <w:t>同意提供按照贵方可能要求的与投标有关的一切数据或资料等。</w:t>
      </w:r>
    </w:p>
    <w:p>
      <w:pPr>
        <w:adjustRightInd w:val="0"/>
        <w:snapToGrid w:val="0"/>
        <w:spacing w:line="360" w:lineRule="auto"/>
        <w:ind w:firstLine="48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本公司如中标，保证按照</w:t>
      </w:r>
      <w:r>
        <w:rPr>
          <w:rFonts w:hint="eastAsia" w:ascii="仿宋" w:hAnsi="仿宋" w:eastAsia="仿宋" w:cs="仿宋"/>
          <w:color w:val="auto"/>
          <w:kern w:val="0"/>
          <w:sz w:val="28"/>
          <w:szCs w:val="28"/>
          <w:lang w:eastAsia="zh-CN"/>
        </w:rPr>
        <w:t>竞谈文件</w:t>
      </w:r>
      <w:r>
        <w:rPr>
          <w:rFonts w:hint="eastAsia" w:ascii="仿宋" w:hAnsi="仿宋" w:eastAsia="仿宋" w:cs="仿宋"/>
          <w:color w:val="auto"/>
          <w:kern w:val="0"/>
          <w:sz w:val="28"/>
          <w:szCs w:val="28"/>
          <w:lang w:val="zh-CN"/>
        </w:rPr>
        <w:t>的承诺与贵方签订合同，保证履行合同条款并缴纳履约保证金。</w:t>
      </w:r>
    </w:p>
    <w:p>
      <w:pPr>
        <w:adjustRightInd w:val="0"/>
        <w:snapToGrid w:val="0"/>
        <w:spacing w:line="360" w:lineRule="auto"/>
        <w:ind w:firstLine="480"/>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特此声明！</w:t>
      </w:r>
    </w:p>
    <w:p>
      <w:pPr>
        <w:adjustRightInd w:val="0"/>
        <w:snapToGrid w:val="0"/>
        <w:spacing w:line="360" w:lineRule="auto"/>
        <w:ind w:firstLine="480"/>
        <w:rPr>
          <w:rFonts w:hint="eastAsia" w:ascii="仿宋" w:hAnsi="仿宋" w:eastAsia="仿宋" w:cs="仿宋"/>
          <w:color w:val="auto"/>
          <w:kern w:val="0"/>
          <w:sz w:val="28"/>
          <w:szCs w:val="28"/>
          <w:lang w:val="zh-CN"/>
        </w:rPr>
      </w:pPr>
    </w:p>
    <w:p>
      <w:pPr>
        <w:adjustRightInd w:val="0"/>
        <w:snapToGrid w:val="0"/>
        <w:spacing w:line="360" w:lineRule="auto"/>
        <w:ind w:firstLine="480"/>
        <w:rPr>
          <w:rFonts w:hint="eastAsia" w:ascii="仿宋" w:hAnsi="仿宋" w:eastAsia="仿宋" w:cs="仿宋"/>
          <w:color w:val="auto"/>
          <w:kern w:val="0"/>
          <w:sz w:val="28"/>
          <w:szCs w:val="28"/>
          <w:lang w:val="zh-CN"/>
        </w:rPr>
      </w:pPr>
    </w:p>
    <w:p>
      <w:pPr>
        <w:adjustRightInd w:val="0"/>
        <w:snapToGrid w:val="0"/>
        <w:spacing w:line="360" w:lineRule="auto"/>
        <w:ind w:firstLine="48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供应商：（公章）</w:t>
      </w:r>
    </w:p>
    <w:p>
      <w:pPr>
        <w:adjustRightInd w:val="0"/>
        <w:snapToGrid w:val="0"/>
        <w:spacing w:line="360" w:lineRule="auto"/>
        <w:ind w:firstLine="48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单位地址：</w:t>
      </w:r>
    </w:p>
    <w:p>
      <w:pPr>
        <w:adjustRightInd w:val="0"/>
        <w:snapToGrid w:val="0"/>
        <w:spacing w:line="360" w:lineRule="auto"/>
        <w:ind w:firstLine="48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法定代表人或其授权人：</w:t>
      </w:r>
      <w:r>
        <w:rPr>
          <w:rFonts w:hint="eastAsia" w:ascii="仿宋" w:hAnsi="仿宋" w:eastAsia="仿宋" w:cs="仿宋"/>
          <w:color w:val="000000"/>
          <w:sz w:val="28"/>
          <w:szCs w:val="28"/>
        </w:rPr>
        <w:t>（签字或盖章）</w:t>
      </w:r>
    </w:p>
    <w:p>
      <w:pPr>
        <w:adjustRightInd w:val="0"/>
        <w:snapToGrid w:val="0"/>
        <w:spacing w:line="360" w:lineRule="auto"/>
        <w:ind w:firstLine="48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电话：</w:t>
      </w:r>
    </w:p>
    <w:p>
      <w:pPr>
        <w:adjustRightInd w:val="0"/>
        <w:snapToGrid w:val="0"/>
        <w:spacing w:line="360" w:lineRule="auto"/>
        <w:rPr>
          <w:rFonts w:hint="eastAsia" w:ascii="仿宋" w:hAnsi="仿宋" w:eastAsia="仿宋" w:cs="仿宋"/>
          <w:color w:val="auto"/>
          <w:kern w:val="0"/>
          <w:sz w:val="28"/>
          <w:szCs w:val="28"/>
        </w:rPr>
      </w:pPr>
    </w:p>
    <w:p>
      <w:pPr>
        <w:adjustRightInd w:val="0"/>
        <w:snapToGrid w:val="0"/>
        <w:spacing w:line="360" w:lineRule="auto"/>
        <w:ind w:firstLine="6020" w:firstLineChars="215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日期</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zh-CN"/>
        </w:rPr>
        <w:t>年</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zh-CN"/>
        </w:rPr>
        <w:t>月</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zh-CN"/>
        </w:rPr>
        <w:t>日</w:t>
      </w:r>
    </w:p>
    <w:p>
      <w:pPr>
        <w:spacing w:line="360" w:lineRule="auto"/>
        <w:ind w:left="0" w:firstLine="0"/>
        <w:jc w:val="center"/>
        <w:rPr>
          <w:rFonts w:hint="eastAsia" w:ascii="仿宋" w:hAnsi="仿宋" w:eastAsia="仿宋" w:cs="仿宋"/>
          <w:b/>
          <w:bCs/>
          <w:color w:val="auto"/>
          <w:kern w:val="2"/>
          <w:sz w:val="28"/>
          <w:szCs w:val="28"/>
          <w:lang w:val="zh-CN"/>
        </w:rPr>
      </w:pPr>
      <w:r>
        <w:rPr>
          <w:rFonts w:hint="eastAsia" w:ascii="仿宋" w:hAnsi="仿宋" w:eastAsia="仿宋" w:cs="仿宋"/>
          <w:sz w:val="32"/>
          <w:szCs w:val="36"/>
        </w:rPr>
        <w:br w:type="page"/>
      </w:r>
      <w:r>
        <w:rPr>
          <w:rFonts w:hint="eastAsia" w:ascii="仿宋" w:hAnsi="仿宋" w:eastAsia="仿宋" w:cs="仿宋"/>
          <w:b/>
          <w:bCs/>
          <w:color w:val="auto"/>
          <w:kern w:val="2"/>
          <w:sz w:val="28"/>
          <w:szCs w:val="28"/>
          <w:lang w:val="zh-CN"/>
        </w:rPr>
        <w:t>供应商反商业贿赂承诺书</w:t>
      </w:r>
    </w:p>
    <w:p>
      <w:pPr>
        <w:autoSpaceDE w:val="0"/>
        <w:autoSpaceDN w:val="0"/>
        <w:adjustRightInd w:val="0"/>
        <w:ind w:left="120" w:hanging="120"/>
        <w:jc w:val="left"/>
        <w:rPr>
          <w:rFonts w:hint="eastAsia" w:ascii="仿宋" w:hAnsi="仿宋" w:eastAsia="仿宋" w:cs="仿宋"/>
          <w:color w:val="000000"/>
          <w:kern w:val="0"/>
          <w:sz w:val="28"/>
          <w:szCs w:val="28"/>
          <w:lang w:val="zh-CN"/>
        </w:rPr>
      </w:pP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在</w:t>
      </w:r>
      <w:r>
        <w:rPr>
          <w:rFonts w:hint="eastAsia" w:ascii="仿宋" w:hAnsi="仿宋" w:eastAsia="仿宋" w:cs="仿宋"/>
          <w:color w:val="000000"/>
          <w:kern w:val="0"/>
          <w:sz w:val="28"/>
          <w:szCs w:val="28"/>
          <w:lang w:val="en-US" w:eastAsia="zh-CN"/>
        </w:rPr>
        <w:t>本</w:t>
      </w:r>
      <w:r>
        <w:rPr>
          <w:rFonts w:hint="eastAsia" w:ascii="仿宋" w:hAnsi="仿宋" w:eastAsia="仿宋" w:cs="仿宋"/>
          <w:color w:val="000000"/>
          <w:kern w:val="0"/>
          <w:sz w:val="28"/>
          <w:szCs w:val="28"/>
        </w:rPr>
        <w:t xml:space="preserve">项目招标活动中，我公司承诺如下 ：  </w:t>
      </w: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2、不与</w:t>
      </w:r>
      <w:r>
        <w:rPr>
          <w:rFonts w:hint="eastAsia" w:ascii="仿宋" w:hAnsi="仿宋" w:eastAsia="仿宋" w:cs="仿宋"/>
          <w:color w:val="000000"/>
          <w:kern w:val="0"/>
          <w:sz w:val="28"/>
          <w:szCs w:val="28"/>
          <w:lang w:eastAsia="zh-CN"/>
        </w:rPr>
        <w:t>供应商</w:t>
      </w:r>
      <w:r>
        <w:rPr>
          <w:rFonts w:hint="eastAsia" w:ascii="仿宋" w:hAnsi="仿宋" w:eastAsia="仿宋" w:cs="仿宋"/>
          <w:color w:val="000000"/>
          <w:kern w:val="0"/>
          <w:sz w:val="28"/>
          <w:szCs w:val="28"/>
        </w:rPr>
        <w:t>相互勾结私下协议，弄虚作假，搞假招标、陪标、串通投标，明招暗定，暗箱操作。</w:t>
      </w:r>
    </w:p>
    <w:p>
      <w:pPr>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3、我公司法人及项目参与人员有亲戚担任业主方副科级以上领导职务时，自愿放弃此次投标权。</w:t>
      </w: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如有上述行为，一经发现，我公司及项目参与人员愿意按照《政府采购法》、《招投标法》、《反不正当竞争法》的有关规定接受处罚。 </w:t>
      </w: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公司法人代表：（签字）</w:t>
      </w: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法人授权代表：（签字）</w:t>
      </w: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0"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8"/>
        <w:ind w:firstLine="480"/>
        <w:jc w:val="left"/>
        <w:rPr>
          <w:rFonts w:hint="eastAsia" w:ascii="仿宋" w:hAnsi="仿宋" w:eastAsia="仿宋" w:cs="仿宋"/>
          <w:sz w:val="28"/>
          <w:szCs w:val="28"/>
        </w:rPr>
      </w:pPr>
      <w:r>
        <w:rPr>
          <w:rFonts w:hint="eastAsia" w:ascii="仿宋" w:hAnsi="仿宋" w:eastAsia="仿宋" w:cs="仿宋"/>
          <w:color w:val="000000"/>
          <w:kern w:val="0"/>
          <w:sz w:val="28"/>
          <w:szCs w:val="28"/>
        </w:rPr>
        <w:t xml:space="preserve">                       年      月     日</w:t>
      </w:r>
    </w:p>
    <w:p>
      <w:pPr>
        <w:jc w:val="both"/>
        <w:outlineLvl w:val="0"/>
        <w:rPr>
          <w:rFonts w:hint="eastAsia" w:ascii="仿宋" w:hAnsi="仿宋" w:eastAsia="仿宋" w:cs="仿宋"/>
          <w:b/>
          <w:color w:val="auto"/>
          <w:sz w:val="28"/>
          <w:szCs w:val="28"/>
          <w:lang w:eastAsia="zh-CN"/>
        </w:rPr>
      </w:pPr>
      <w:r>
        <w:rPr>
          <w:rFonts w:hint="eastAsia" w:ascii="仿宋" w:hAnsi="仿宋" w:eastAsia="仿宋" w:cs="仿宋"/>
          <w:sz w:val="28"/>
          <w:szCs w:val="28"/>
        </w:rPr>
        <w:br w:type="page"/>
      </w:r>
    </w:p>
    <w:p>
      <w:pPr>
        <w:snapToGrid/>
        <w:spacing w:line="520" w:lineRule="exact"/>
        <w:ind w:firstLine="0" w:firstLineChars="0"/>
        <w:jc w:val="center"/>
        <w:rPr>
          <w:rFonts w:hint="eastAsia" w:ascii="仿宋" w:hAnsi="仿宋" w:eastAsia="仿宋" w:cs="仿宋"/>
          <w:color w:val="auto"/>
          <w:spacing w:val="6"/>
          <w:kern w:val="2"/>
          <w:sz w:val="28"/>
          <w:szCs w:val="28"/>
          <w:highlight w:val="none"/>
          <w:lang w:val="en-US" w:eastAsia="zh-CN"/>
        </w:rPr>
      </w:pPr>
      <w:r>
        <w:rPr>
          <w:rFonts w:hint="eastAsia" w:ascii="仿宋" w:hAnsi="仿宋" w:eastAsia="仿宋" w:cs="仿宋"/>
          <w:color w:val="auto"/>
          <w:spacing w:val="6"/>
          <w:kern w:val="2"/>
          <w:sz w:val="28"/>
          <w:szCs w:val="28"/>
          <w:highlight w:val="none"/>
          <w:lang w:val="en-US"/>
        </w:rPr>
        <w:t>中小企业声明函</w:t>
      </w:r>
      <w:r>
        <w:rPr>
          <w:rFonts w:hint="eastAsia" w:ascii="仿宋" w:hAnsi="仿宋" w:eastAsia="仿宋" w:cs="仿宋"/>
          <w:color w:val="auto"/>
          <w:spacing w:val="6"/>
          <w:kern w:val="2"/>
          <w:sz w:val="28"/>
          <w:szCs w:val="28"/>
          <w:highlight w:val="none"/>
          <w:lang w:val="en-US" w:eastAsia="zh-CN"/>
        </w:rPr>
        <w:t>（货物）</w:t>
      </w:r>
    </w:p>
    <w:p>
      <w:pPr>
        <w:ind w:firstLine="422"/>
        <w:rPr>
          <w:rFonts w:hint="eastAsia" w:ascii="仿宋" w:hAnsi="仿宋" w:eastAsia="仿宋" w:cs="仿宋"/>
          <w:color w:val="auto"/>
          <w:sz w:val="28"/>
          <w:szCs w:val="28"/>
          <w:highlight w:val="none"/>
        </w:rPr>
      </w:pPr>
    </w:p>
    <w:p>
      <w:pPr>
        <w:widowControl/>
        <w:ind w:firstLine="48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本公司</w:t>
      </w:r>
      <w:r>
        <w:rPr>
          <w:rFonts w:hint="eastAsia" w:ascii="仿宋" w:hAnsi="仿宋" w:eastAsia="仿宋" w:cs="仿宋"/>
          <w:b w:val="0"/>
          <w:bCs/>
          <w:color w:val="auto"/>
          <w:sz w:val="28"/>
          <w:szCs w:val="28"/>
          <w:highlight w:val="none"/>
          <w:lang w:val="en-US" w:eastAsia="zh-CN"/>
        </w:rPr>
        <w:t>（联合体）</w:t>
      </w:r>
      <w:r>
        <w:rPr>
          <w:rFonts w:hint="eastAsia" w:ascii="仿宋" w:hAnsi="仿宋" w:eastAsia="仿宋" w:cs="仿宋"/>
          <w:b w:val="0"/>
          <w:bCs/>
          <w:color w:val="auto"/>
          <w:sz w:val="28"/>
          <w:szCs w:val="28"/>
          <w:highlight w:val="none"/>
          <w:lang w:val="en-US"/>
        </w:rPr>
        <w:t>郑重声明，根据《政府采购促进中小企业发展管理办法》（财库﹝2020﹞46 号）的规定，本公司</w:t>
      </w:r>
      <w:r>
        <w:rPr>
          <w:rFonts w:hint="eastAsia" w:ascii="仿宋" w:hAnsi="仿宋" w:eastAsia="仿宋" w:cs="仿宋"/>
          <w:b w:val="0"/>
          <w:bCs/>
          <w:color w:val="auto"/>
          <w:sz w:val="28"/>
          <w:szCs w:val="28"/>
          <w:highlight w:val="none"/>
          <w:lang w:val="en-US" w:eastAsia="zh-CN"/>
        </w:rPr>
        <w:t>（联合体）</w:t>
      </w:r>
      <w:r>
        <w:rPr>
          <w:rFonts w:hint="eastAsia" w:ascii="仿宋" w:hAnsi="仿宋" w:eastAsia="仿宋" w:cs="仿宋"/>
          <w:b w:val="0"/>
          <w:bCs/>
          <w:color w:val="auto"/>
          <w:sz w:val="28"/>
          <w:szCs w:val="28"/>
          <w:highlight w:val="none"/>
          <w:lang w:val="en-US"/>
        </w:rPr>
        <w:t>参加</w:t>
      </w:r>
      <w:r>
        <w:rPr>
          <w:rFonts w:hint="eastAsia" w:ascii="仿宋" w:hAnsi="仿宋" w:eastAsia="仿宋" w:cs="仿宋"/>
          <w:b w:val="0"/>
          <w:bCs/>
          <w:color w:val="auto"/>
          <w:sz w:val="28"/>
          <w:szCs w:val="28"/>
          <w:highlight w:val="none"/>
          <w:u w:val="single"/>
          <w:lang w:val="en-US"/>
        </w:rPr>
        <w:t>（单位名称）</w:t>
      </w:r>
      <w:r>
        <w:rPr>
          <w:rFonts w:hint="eastAsia" w:ascii="仿宋" w:hAnsi="仿宋" w:eastAsia="仿宋" w:cs="仿宋"/>
          <w:b w:val="0"/>
          <w:bCs/>
          <w:color w:val="auto"/>
          <w:sz w:val="28"/>
          <w:szCs w:val="28"/>
          <w:highlight w:val="none"/>
          <w:lang w:val="en-US"/>
        </w:rPr>
        <w:t>的</w:t>
      </w:r>
      <w:r>
        <w:rPr>
          <w:rFonts w:hint="eastAsia" w:ascii="仿宋" w:hAnsi="仿宋" w:eastAsia="仿宋" w:cs="仿宋"/>
          <w:b w:val="0"/>
          <w:bCs/>
          <w:color w:val="auto"/>
          <w:sz w:val="28"/>
          <w:szCs w:val="28"/>
          <w:highlight w:val="none"/>
          <w:u w:val="single"/>
          <w:lang w:val="en-US"/>
        </w:rPr>
        <w:t>（项目名称）</w:t>
      </w:r>
      <w:r>
        <w:rPr>
          <w:rFonts w:hint="eastAsia" w:ascii="仿宋" w:hAnsi="仿宋" w:eastAsia="仿宋" w:cs="仿宋"/>
          <w:b w:val="0"/>
          <w:bCs/>
          <w:color w:val="auto"/>
          <w:sz w:val="28"/>
          <w:szCs w:val="28"/>
          <w:highlight w:val="none"/>
          <w:lang w:val="en-US"/>
        </w:rPr>
        <w:t>采购活动，提供的货物全部由符合政策要求的中小企业制造。相关企业</w:t>
      </w:r>
      <w:r>
        <w:rPr>
          <w:rFonts w:hint="eastAsia" w:ascii="仿宋" w:hAnsi="仿宋" w:eastAsia="仿宋" w:cs="仿宋"/>
          <w:b w:val="0"/>
          <w:bCs/>
          <w:color w:val="auto"/>
          <w:sz w:val="28"/>
          <w:szCs w:val="28"/>
          <w:highlight w:val="none"/>
          <w:lang w:val="en-US" w:eastAsia="zh-CN"/>
        </w:rPr>
        <w:t>（含联合体中的中小企业、签订分包意向协议的中小企业）</w:t>
      </w:r>
      <w:r>
        <w:rPr>
          <w:rFonts w:hint="eastAsia" w:ascii="仿宋" w:hAnsi="仿宋" w:eastAsia="仿宋" w:cs="仿宋"/>
          <w:b w:val="0"/>
          <w:bCs/>
          <w:color w:val="auto"/>
          <w:sz w:val="28"/>
          <w:szCs w:val="28"/>
          <w:highlight w:val="none"/>
          <w:lang w:val="en-US"/>
        </w:rPr>
        <w:t xml:space="preserve">的具体情况如下： </w:t>
      </w:r>
    </w:p>
    <w:p>
      <w:pPr>
        <w:widowControl/>
        <w:ind w:firstLine="48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 xml:space="preserve">1. </w:t>
      </w:r>
      <w:r>
        <w:rPr>
          <w:rFonts w:hint="eastAsia" w:ascii="仿宋" w:hAnsi="仿宋" w:eastAsia="仿宋" w:cs="仿宋"/>
          <w:b w:val="0"/>
          <w:bCs/>
          <w:color w:val="auto"/>
          <w:sz w:val="28"/>
          <w:szCs w:val="28"/>
          <w:highlight w:val="none"/>
          <w:u w:val="single"/>
          <w:lang w:val="en-US"/>
        </w:rPr>
        <w:t xml:space="preserve">（标的名称） </w:t>
      </w:r>
      <w:r>
        <w:rPr>
          <w:rFonts w:hint="eastAsia" w:ascii="仿宋" w:hAnsi="仿宋" w:eastAsia="仿宋" w:cs="仿宋"/>
          <w:b w:val="0"/>
          <w:bCs/>
          <w:color w:val="auto"/>
          <w:sz w:val="28"/>
          <w:szCs w:val="28"/>
          <w:highlight w:val="none"/>
          <w:lang w:val="en-US"/>
        </w:rPr>
        <w:t>，属于</w:t>
      </w:r>
      <w:r>
        <w:rPr>
          <w:rFonts w:hint="eastAsia" w:ascii="仿宋" w:hAnsi="仿宋" w:eastAsia="仿宋" w:cs="仿宋"/>
          <w:b w:val="0"/>
          <w:bCs/>
          <w:color w:val="auto"/>
          <w:sz w:val="28"/>
          <w:szCs w:val="28"/>
          <w:highlight w:val="none"/>
          <w:u w:val="single"/>
          <w:lang w:val="en-US"/>
        </w:rPr>
        <w:t>（采购文件中明确的所属行业）</w:t>
      </w:r>
      <w:r>
        <w:rPr>
          <w:rFonts w:hint="eastAsia" w:ascii="仿宋" w:hAnsi="仿宋" w:eastAsia="仿宋" w:cs="仿宋"/>
          <w:b w:val="0"/>
          <w:bCs/>
          <w:color w:val="auto"/>
          <w:sz w:val="28"/>
          <w:szCs w:val="28"/>
          <w:highlight w:val="none"/>
          <w:lang w:val="en-US"/>
        </w:rPr>
        <w:t>行业；制造商为</w:t>
      </w:r>
      <w:r>
        <w:rPr>
          <w:rFonts w:hint="eastAsia" w:ascii="仿宋" w:hAnsi="仿宋" w:eastAsia="仿宋" w:cs="仿宋"/>
          <w:b w:val="0"/>
          <w:bCs/>
          <w:color w:val="auto"/>
          <w:sz w:val="28"/>
          <w:szCs w:val="28"/>
          <w:highlight w:val="none"/>
          <w:u w:val="single"/>
          <w:lang w:val="en-US"/>
        </w:rPr>
        <w:t>（企业名称）</w:t>
      </w:r>
      <w:r>
        <w:rPr>
          <w:rFonts w:hint="eastAsia" w:ascii="仿宋" w:hAnsi="仿宋" w:eastAsia="仿宋" w:cs="仿宋"/>
          <w:b w:val="0"/>
          <w:bCs/>
          <w:color w:val="auto"/>
          <w:sz w:val="28"/>
          <w:szCs w:val="28"/>
          <w:highlight w:val="none"/>
          <w:lang w:val="en-US"/>
        </w:rPr>
        <w:t>，从业人员</w:t>
      </w:r>
      <w:r>
        <w:rPr>
          <w:rFonts w:hint="eastAsia" w:ascii="仿宋" w:hAnsi="仿宋" w:eastAsia="仿宋" w:cs="仿宋"/>
          <w:b w:val="0"/>
          <w:bCs/>
          <w:color w:val="auto"/>
          <w:sz w:val="28"/>
          <w:szCs w:val="28"/>
          <w:highlight w:val="none"/>
          <w:u w:val="single"/>
          <w:lang w:val="en-US"/>
        </w:rPr>
        <w:t xml:space="preserve">    </w:t>
      </w:r>
      <w:r>
        <w:rPr>
          <w:rFonts w:hint="eastAsia" w:ascii="仿宋" w:hAnsi="仿宋" w:eastAsia="仿宋" w:cs="仿宋"/>
          <w:b w:val="0"/>
          <w:bCs/>
          <w:color w:val="auto"/>
          <w:sz w:val="28"/>
          <w:szCs w:val="28"/>
          <w:highlight w:val="none"/>
          <w:lang w:val="en-US"/>
        </w:rPr>
        <w:t>人，营业收入为</w:t>
      </w:r>
      <w:r>
        <w:rPr>
          <w:rFonts w:hint="eastAsia" w:ascii="仿宋" w:hAnsi="仿宋" w:eastAsia="仿宋" w:cs="仿宋"/>
          <w:b w:val="0"/>
          <w:bCs/>
          <w:color w:val="auto"/>
          <w:sz w:val="28"/>
          <w:szCs w:val="28"/>
          <w:highlight w:val="none"/>
          <w:u w:val="single"/>
          <w:lang w:val="en-US"/>
        </w:rPr>
        <w:t xml:space="preserve">    </w:t>
      </w:r>
      <w:r>
        <w:rPr>
          <w:rFonts w:hint="eastAsia" w:ascii="仿宋" w:hAnsi="仿宋" w:eastAsia="仿宋" w:cs="仿宋"/>
          <w:b w:val="0"/>
          <w:bCs/>
          <w:color w:val="auto"/>
          <w:sz w:val="28"/>
          <w:szCs w:val="28"/>
          <w:highlight w:val="none"/>
          <w:lang w:val="en-US"/>
        </w:rPr>
        <w:t>万元，资产总额为</w:t>
      </w:r>
      <w:r>
        <w:rPr>
          <w:rFonts w:hint="eastAsia" w:ascii="仿宋" w:hAnsi="仿宋" w:eastAsia="仿宋" w:cs="仿宋"/>
          <w:b w:val="0"/>
          <w:bCs/>
          <w:color w:val="auto"/>
          <w:sz w:val="28"/>
          <w:szCs w:val="28"/>
          <w:highlight w:val="none"/>
          <w:u w:val="single"/>
          <w:lang w:val="en-US"/>
        </w:rPr>
        <w:t xml:space="preserve">    </w:t>
      </w:r>
      <w:r>
        <w:rPr>
          <w:rFonts w:hint="eastAsia" w:ascii="仿宋" w:hAnsi="仿宋" w:eastAsia="仿宋" w:cs="仿宋"/>
          <w:b w:val="0"/>
          <w:bCs/>
          <w:color w:val="auto"/>
          <w:sz w:val="28"/>
          <w:szCs w:val="28"/>
          <w:highlight w:val="none"/>
          <w:lang w:val="en-US"/>
        </w:rPr>
        <w:t>万元，属于</w:t>
      </w:r>
      <w:r>
        <w:rPr>
          <w:rFonts w:hint="eastAsia" w:ascii="仿宋" w:hAnsi="仿宋" w:eastAsia="仿宋" w:cs="仿宋"/>
          <w:b w:val="0"/>
          <w:bCs/>
          <w:color w:val="auto"/>
          <w:sz w:val="28"/>
          <w:szCs w:val="28"/>
          <w:highlight w:val="none"/>
          <w:u w:val="single"/>
          <w:lang w:val="en-US"/>
        </w:rPr>
        <w:t>（中型企业、小型企业、微型企业）</w:t>
      </w:r>
      <w:r>
        <w:rPr>
          <w:rFonts w:hint="eastAsia" w:ascii="仿宋" w:hAnsi="仿宋" w:eastAsia="仿宋" w:cs="仿宋"/>
          <w:b w:val="0"/>
          <w:bCs/>
          <w:color w:val="auto"/>
          <w:sz w:val="28"/>
          <w:szCs w:val="28"/>
          <w:highlight w:val="none"/>
          <w:lang w:val="en-US"/>
        </w:rPr>
        <w:t xml:space="preserve">； </w:t>
      </w:r>
    </w:p>
    <w:p>
      <w:pPr>
        <w:widowControl/>
        <w:ind w:firstLine="48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2.</w:t>
      </w:r>
      <w:r>
        <w:rPr>
          <w:rFonts w:hint="eastAsia" w:ascii="仿宋" w:hAnsi="仿宋" w:eastAsia="仿宋" w:cs="仿宋"/>
          <w:b w:val="0"/>
          <w:bCs/>
          <w:color w:val="auto"/>
          <w:sz w:val="28"/>
          <w:szCs w:val="28"/>
          <w:highlight w:val="none"/>
          <w:u w:val="single"/>
          <w:lang w:val="en-US"/>
        </w:rPr>
        <w:t xml:space="preserve">（标的名称） </w:t>
      </w:r>
      <w:r>
        <w:rPr>
          <w:rFonts w:hint="eastAsia" w:ascii="仿宋" w:hAnsi="仿宋" w:eastAsia="仿宋" w:cs="仿宋"/>
          <w:b w:val="0"/>
          <w:bCs/>
          <w:color w:val="auto"/>
          <w:sz w:val="28"/>
          <w:szCs w:val="28"/>
          <w:highlight w:val="none"/>
          <w:lang w:val="en-US"/>
        </w:rPr>
        <w:t>，属于</w:t>
      </w:r>
      <w:r>
        <w:rPr>
          <w:rFonts w:hint="eastAsia" w:ascii="仿宋" w:hAnsi="仿宋" w:eastAsia="仿宋" w:cs="仿宋"/>
          <w:b w:val="0"/>
          <w:bCs/>
          <w:color w:val="auto"/>
          <w:sz w:val="28"/>
          <w:szCs w:val="28"/>
          <w:highlight w:val="none"/>
          <w:u w:val="single"/>
          <w:lang w:val="en-US"/>
        </w:rPr>
        <w:t>（采购文件中明确的所属行业）</w:t>
      </w:r>
      <w:r>
        <w:rPr>
          <w:rFonts w:hint="eastAsia" w:ascii="仿宋" w:hAnsi="仿宋" w:eastAsia="仿宋" w:cs="仿宋"/>
          <w:b w:val="0"/>
          <w:bCs/>
          <w:color w:val="auto"/>
          <w:sz w:val="28"/>
          <w:szCs w:val="28"/>
          <w:highlight w:val="none"/>
          <w:lang w:val="en-US"/>
        </w:rPr>
        <w:t>行业；制造商为</w:t>
      </w:r>
      <w:r>
        <w:rPr>
          <w:rFonts w:hint="eastAsia" w:ascii="仿宋" w:hAnsi="仿宋" w:eastAsia="仿宋" w:cs="仿宋"/>
          <w:b w:val="0"/>
          <w:bCs/>
          <w:color w:val="auto"/>
          <w:sz w:val="28"/>
          <w:szCs w:val="28"/>
          <w:highlight w:val="none"/>
          <w:u w:val="single"/>
          <w:lang w:val="en-US"/>
        </w:rPr>
        <w:t>（企业名称）</w:t>
      </w:r>
      <w:r>
        <w:rPr>
          <w:rFonts w:hint="eastAsia" w:ascii="仿宋" w:hAnsi="仿宋" w:eastAsia="仿宋" w:cs="仿宋"/>
          <w:b w:val="0"/>
          <w:bCs/>
          <w:color w:val="auto"/>
          <w:sz w:val="28"/>
          <w:szCs w:val="28"/>
          <w:highlight w:val="none"/>
          <w:lang w:val="en-US"/>
        </w:rPr>
        <w:t>，从业人员</w:t>
      </w:r>
      <w:r>
        <w:rPr>
          <w:rFonts w:hint="eastAsia" w:ascii="仿宋" w:hAnsi="仿宋" w:eastAsia="仿宋" w:cs="仿宋"/>
          <w:b w:val="0"/>
          <w:bCs/>
          <w:color w:val="auto"/>
          <w:sz w:val="28"/>
          <w:szCs w:val="28"/>
          <w:highlight w:val="none"/>
          <w:u w:val="single"/>
          <w:lang w:val="en-US"/>
        </w:rPr>
        <w:t xml:space="preserve">    </w:t>
      </w:r>
      <w:r>
        <w:rPr>
          <w:rFonts w:hint="eastAsia" w:ascii="仿宋" w:hAnsi="仿宋" w:eastAsia="仿宋" w:cs="仿宋"/>
          <w:b w:val="0"/>
          <w:bCs/>
          <w:color w:val="auto"/>
          <w:sz w:val="28"/>
          <w:szCs w:val="28"/>
          <w:highlight w:val="none"/>
          <w:lang w:val="en-US"/>
        </w:rPr>
        <w:t>人，营业收入为</w:t>
      </w:r>
      <w:r>
        <w:rPr>
          <w:rFonts w:hint="eastAsia" w:ascii="仿宋" w:hAnsi="仿宋" w:eastAsia="仿宋" w:cs="仿宋"/>
          <w:b w:val="0"/>
          <w:bCs/>
          <w:color w:val="auto"/>
          <w:sz w:val="28"/>
          <w:szCs w:val="28"/>
          <w:highlight w:val="none"/>
          <w:u w:val="single"/>
          <w:lang w:val="en-US"/>
        </w:rPr>
        <w:t xml:space="preserve">    </w:t>
      </w:r>
      <w:r>
        <w:rPr>
          <w:rFonts w:hint="eastAsia" w:ascii="仿宋" w:hAnsi="仿宋" w:eastAsia="仿宋" w:cs="仿宋"/>
          <w:b w:val="0"/>
          <w:bCs/>
          <w:color w:val="auto"/>
          <w:sz w:val="28"/>
          <w:szCs w:val="28"/>
          <w:highlight w:val="none"/>
          <w:lang w:val="en-US"/>
        </w:rPr>
        <w:t>万元，资产总额为</w:t>
      </w:r>
      <w:r>
        <w:rPr>
          <w:rFonts w:hint="eastAsia" w:ascii="仿宋" w:hAnsi="仿宋" w:eastAsia="仿宋" w:cs="仿宋"/>
          <w:b w:val="0"/>
          <w:bCs/>
          <w:color w:val="auto"/>
          <w:sz w:val="28"/>
          <w:szCs w:val="28"/>
          <w:highlight w:val="none"/>
          <w:u w:val="single"/>
          <w:lang w:val="en-US"/>
        </w:rPr>
        <w:t xml:space="preserve">    </w:t>
      </w:r>
      <w:r>
        <w:rPr>
          <w:rFonts w:hint="eastAsia" w:ascii="仿宋" w:hAnsi="仿宋" w:eastAsia="仿宋" w:cs="仿宋"/>
          <w:b w:val="0"/>
          <w:bCs/>
          <w:color w:val="auto"/>
          <w:sz w:val="28"/>
          <w:szCs w:val="28"/>
          <w:highlight w:val="none"/>
          <w:lang w:val="en-US"/>
        </w:rPr>
        <w:t>万元，属于</w:t>
      </w:r>
      <w:r>
        <w:rPr>
          <w:rFonts w:hint="eastAsia" w:ascii="仿宋" w:hAnsi="仿宋" w:eastAsia="仿宋" w:cs="仿宋"/>
          <w:b w:val="0"/>
          <w:bCs/>
          <w:color w:val="auto"/>
          <w:sz w:val="28"/>
          <w:szCs w:val="28"/>
          <w:highlight w:val="none"/>
          <w:u w:val="single"/>
          <w:lang w:val="en-US"/>
        </w:rPr>
        <w:t>（中型企业、小型企业、微型企业）</w:t>
      </w:r>
      <w:r>
        <w:rPr>
          <w:rFonts w:hint="eastAsia" w:ascii="仿宋" w:hAnsi="仿宋" w:eastAsia="仿宋" w:cs="仿宋"/>
          <w:b w:val="0"/>
          <w:bCs/>
          <w:color w:val="auto"/>
          <w:sz w:val="28"/>
          <w:szCs w:val="28"/>
          <w:highlight w:val="none"/>
          <w:lang w:val="en-US"/>
        </w:rPr>
        <w:t xml:space="preserve">； </w:t>
      </w:r>
    </w:p>
    <w:p>
      <w:pPr>
        <w:widowControl/>
        <w:ind w:firstLine="48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w:t>
      </w:r>
    </w:p>
    <w:p>
      <w:pPr>
        <w:widowControl/>
        <w:ind w:firstLine="48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以上企业，不属于大企业的分支机构，不存在控股股东为大企业的情形，也不存在与大企业的负责人为同一人的情形。</w:t>
      </w:r>
    </w:p>
    <w:p>
      <w:pPr>
        <w:widowControl/>
        <w:ind w:firstLine="48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 xml:space="preserve">本企业对上述声明内容的真实性负责。如有虚假，将依法承担相应责任。 </w:t>
      </w:r>
    </w:p>
    <w:p>
      <w:pPr>
        <w:widowControl/>
        <w:ind w:firstLine="480"/>
        <w:jc w:val="left"/>
        <w:rPr>
          <w:rFonts w:hint="eastAsia" w:ascii="仿宋" w:hAnsi="仿宋" w:eastAsia="仿宋" w:cs="仿宋"/>
          <w:b w:val="0"/>
          <w:bCs/>
          <w:color w:val="auto"/>
          <w:sz w:val="28"/>
          <w:szCs w:val="28"/>
          <w:highlight w:val="none"/>
          <w:lang w:val="en-US"/>
        </w:rPr>
      </w:pPr>
    </w:p>
    <w:p>
      <w:pPr>
        <w:widowControl/>
        <w:ind w:firstLine="6160" w:firstLineChars="2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rPr>
        <w:t xml:space="preserve">企业名称（盖章）： </w:t>
      </w:r>
    </w:p>
    <w:p>
      <w:pPr>
        <w:widowControl/>
        <w:ind w:firstLine="6160" w:firstLineChars="2200"/>
        <w:jc w:val="left"/>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lang w:val="en-US"/>
        </w:rPr>
        <w:t>日 期：</w:t>
      </w:r>
    </w:p>
    <w:p>
      <w:pPr>
        <w:widowControl/>
        <w:jc w:val="left"/>
        <w:rPr>
          <w:rFonts w:hint="eastAsia" w:ascii="仿宋" w:hAnsi="仿宋" w:eastAsia="仿宋" w:cs="仿宋"/>
          <w:b w:val="0"/>
          <w:bCs/>
          <w:color w:val="auto"/>
          <w:sz w:val="28"/>
          <w:szCs w:val="28"/>
          <w:highlight w:val="none"/>
          <w:lang w:val="en-US"/>
        </w:rPr>
      </w:pPr>
    </w:p>
    <w:p>
      <w:pPr>
        <w:adjustRightInd w:val="0"/>
        <w:ind w:firstLine="0" w:firstLineChars="0"/>
        <w:rPr>
          <w:rFonts w:hint="eastAsia" w:ascii="仿宋" w:hAnsi="仿宋" w:eastAsia="仿宋" w:cs="仿宋"/>
          <w:b w:val="0"/>
          <w:color w:val="auto"/>
          <w:kern w:val="2"/>
          <w:sz w:val="28"/>
          <w:szCs w:val="28"/>
          <w:highlight w:val="none"/>
          <w:lang w:val="en-US"/>
        </w:rPr>
      </w:pPr>
    </w:p>
    <w:p>
      <w:pPr>
        <w:adjustRightInd w:val="0"/>
        <w:ind w:firstLine="0" w:firstLineChars="0"/>
        <w:rPr>
          <w:rFonts w:hint="eastAsia" w:ascii="仿宋" w:hAnsi="仿宋" w:eastAsia="仿宋" w:cs="仿宋"/>
          <w:b w:val="0"/>
          <w:color w:val="auto"/>
          <w:kern w:val="2"/>
          <w:sz w:val="28"/>
          <w:szCs w:val="28"/>
          <w:highlight w:val="none"/>
          <w:lang w:val="en-US"/>
        </w:rPr>
      </w:pPr>
      <w:r>
        <w:rPr>
          <w:rFonts w:hint="eastAsia" w:ascii="仿宋" w:hAnsi="仿宋" w:eastAsia="仿宋" w:cs="仿宋"/>
          <w:b w:val="0"/>
          <w:color w:val="auto"/>
          <w:kern w:val="2"/>
          <w:sz w:val="28"/>
          <w:szCs w:val="28"/>
          <w:highlight w:val="none"/>
          <w:lang w:val="en-US"/>
        </w:rPr>
        <w:t>注：</w:t>
      </w:r>
    </w:p>
    <w:p>
      <w:pPr>
        <w:adjustRightInd w:val="0"/>
        <w:spacing w:line="288" w:lineRule="auto"/>
        <w:ind w:firstLine="420"/>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lang w:val="en-US"/>
        </w:rPr>
        <w:t>从业人员、营业收入、资产总额填报上一年度数据，无上一年度数据的新成立企业可不填报。</w:t>
      </w:r>
    </w:p>
    <w:p>
      <w:pPr>
        <w:autoSpaceDE w:val="0"/>
        <w:autoSpaceDN w:val="0"/>
        <w:spacing w:line="440" w:lineRule="exact"/>
        <w:jc w:val="left"/>
        <w:rPr>
          <w:rFonts w:hint="eastAsia" w:ascii="仿宋" w:hAnsi="仿宋" w:eastAsia="仿宋" w:cs="仿宋"/>
          <w:b/>
          <w:bCs/>
          <w:w w:val="90"/>
          <w:kern w:val="0"/>
          <w:sz w:val="28"/>
          <w:szCs w:val="28"/>
          <w:lang w:val="en-US" w:eastAsia="zh-CN"/>
        </w:rPr>
      </w:pPr>
    </w:p>
    <w:p>
      <w:pPr>
        <w:pStyle w:val="2"/>
        <w:rPr>
          <w:rFonts w:hint="eastAsia"/>
          <w:lang w:val="en-US" w:eastAsia="zh-CN"/>
        </w:rPr>
      </w:pPr>
    </w:p>
    <w:p>
      <w:pPr>
        <w:autoSpaceDE w:val="0"/>
        <w:autoSpaceDN w:val="0"/>
        <w:spacing w:line="440" w:lineRule="exact"/>
        <w:jc w:val="both"/>
        <w:rPr>
          <w:rFonts w:hint="eastAsia" w:ascii="仿宋" w:hAnsi="仿宋" w:eastAsia="仿宋" w:cs="仿宋"/>
          <w:b/>
          <w:bCs/>
          <w:w w:val="90"/>
          <w:kern w:val="0"/>
          <w:sz w:val="28"/>
          <w:szCs w:val="28"/>
          <w:lang w:val="en-US" w:eastAsia="zh-CN"/>
        </w:rPr>
      </w:pPr>
      <w:r>
        <w:rPr>
          <w:rFonts w:hint="eastAsia" w:ascii="仿宋" w:hAnsi="仿宋" w:eastAsia="仿宋" w:cs="仿宋"/>
          <w:b/>
          <w:bCs/>
          <w:w w:val="90"/>
          <w:kern w:val="0"/>
          <w:sz w:val="28"/>
          <w:szCs w:val="28"/>
          <w:lang w:val="en-US" w:eastAsia="zh-CN"/>
        </w:rPr>
        <w:br w:type="page"/>
      </w:r>
    </w:p>
    <w:p>
      <w:pPr>
        <w:autoSpaceDE w:val="0"/>
        <w:autoSpaceDN w:val="0"/>
        <w:spacing w:line="440" w:lineRule="exact"/>
        <w:jc w:val="both"/>
        <w:rPr>
          <w:rFonts w:hint="eastAsia" w:ascii="仿宋" w:hAnsi="仿宋" w:eastAsia="仿宋" w:cs="仿宋"/>
          <w:b/>
          <w:bCs/>
          <w:w w:val="90"/>
          <w:kern w:val="0"/>
          <w:sz w:val="28"/>
          <w:szCs w:val="28"/>
          <w:u w:val="single"/>
          <w:lang w:val="en-US" w:eastAsia="zh-CN"/>
        </w:rPr>
      </w:pPr>
    </w:p>
    <w:p>
      <w:pPr>
        <w:autoSpaceDE w:val="0"/>
        <w:autoSpaceDN w:val="0"/>
        <w:spacing w:line="440" w:lineRule="exact"/>
        <w:jc w:val="both"/>
        <w:rPr>
          <w:rFonts w:hint="eastAsia" w:ascii="仿宋" w:hAnsi="仿宋" w:eastAsia="仿宋" w:cs="仿宋"/>
          <w:b/>
          <w:bCs/>
          <w:w w:val="90"/>
          <w:kern w:val="0"/>
          <w:sz w:val="28"/>
          <w:szCs w:val="28"/>
          <w:u w:val="single"/>
          <w:lang w:val="zh-CN" w:eastAsia="zh-CN"/>
        </w:rPr>
      </w:pPr>
      <w:r>
        <w:rPr>
          <w:rFonts w:hint="eastAsia" w:ascii="仿宋" w:hAnsi="仿宋" w:eastAsia="仿宋" w:cs="仿宋"/>
          <w:b/>
          <w:bCs/>
          <w:w w:val="90"/>
          <w:kern w:val="0"/>
          <w:sz w:val="28"/>
          <w:szCs w:val="28"/>
          <w:u w:val="single"/>
          <w:lang w:val="en-US" w:eastAsia="zh-CN"/>
        </w:rPr>
        <w:t>*具有履行合同所必需的设备和专业技术能力(声明函格式自拟)即具有完成本项目采购能力；</w:t>
      </w:r>
    </w:p>
    <w:p>
      <w:pPr>
        <w:autoSpaceDE w:val="0"/>
        <w:autoSpaceDN w:val="0"/>
        <w:spacing w:line="440" w:lineRule="exact"/>
        <w:jc w:val="both"/>
        <w:rPr>
          <w:rFonts w:hint="eastAsia" w:ascii="仿宋" w:hAnsi="仿宋" w:eastAsia="仿宋" w:cs="仿宋"/>
          <w:b/>
          <w:bCs/>
          <w:w w:val="90"/>
          <w:kern w:val="0"/>
          <w:sz w:val="28"/>
          <w:szCs w:val="28"/>
          <w:u w:val="single"/>
          <w:lang w:val="en-US" w:eastAsia="zh-CN"/>
        </w:rPr>
      </w:pPr>
      <w:r>
        <w:rPr>
          <w:rFonts w:hint="eastAsia" w:ascii="仿宋" w:hAnsi="仿宋" w:eastAsia="仿宋" w:cs="仿宋"/>
          <w:b/>
          <w:bCs/>
          <w:w w:val="90"/>
          <w:kern w:val="0"/>
          <w:sz w:val="28"/>
          <w:szCs w:val="28"/>
          <w:u w:val="single"/>
          <w:lang w:val="en-US" w:eastAsia="zh-CN"/>
        </w:rPr>
        <w:t>*具有依法缴纳税收和社会保障资金的良好记录(提供相应证明材料或申明函格式自拟)；；</w:t>
      </w:r>
    </w:p>
    <w:p>
      <w:pPr>
        <w:autoSpaceDE w:val="0"/>
        <w:autoSpaceDN w:val="0"/>
        <w:spacing w:line="440" w:lineRule="exact"/>
        <w:jc w:val="both"/>
        <w:rPr>
          <w:rFonts w:hint="eastAsia" w:ascii="仿宋" w:hAnsi="仿宋" w:eastAsia="仿宋" w:cs="仿宋"/>
          <w:b/>
          <w:bCs/>
          <w:w w:val="90"/>
          <w:kern w:val="0"/>
          <w:sz w:val="28"/>
          <w:szCs w:val="28"/>
          <w:u w:val="single"/>
          <w:lang w:val="en-US" w:eastAsia="zh-CN"/>
        </w:rPr>
      </w:pPr>
      <w:r>
        <w:rPr>
          <w:rFonts w:hint="eastAsia" w:ascii="仿宋" w:hAnsi="仿宋" w:eastAsia="仿宋" w:cs="仿宋"/>
          <w:b/>
          <w:bCs/>
          <w:w w:val="90"/>
          <w:kern w:val="0"/>
          <w:sz w:val="28"/>
          <w:szCs w:val="28"/>
          <w:u w:val="single"/>
          <w:lang w:val="en-US" w:eastAsia="zh-CN"/>
        </w:rPr>
        <w:t>*在“信用中国”网站 被列入失信被执行人、重大税收违法失信主体；“中国政府采购网”查询截图加盖公章；</w:t>
      </w:r>
    </w:p>
    <w:p>
      <w:pPr>
        <w:autoSpaceDE w:val="0"/>
        <w:autoSpaceDN w:val="0"/>
        <w:spacing w:line="440" w:lineRule="exact"/>
        <w:jc w:val="both"/>
        <w:rPr>
          <w:rFonts w:hint="eastAsia" w:ascii="仿宋" w:hAnsi="仿宋" w:eastAsia="仿宋" w:cs="仿宋"/>
          <w:b/>
          <w:bCs/>
          <w:w w:val="90"/>
          <w:kern w:val="0"/>
          <w:sz w:val="28"/>
          <w:szCs w:val="28"/>
          <w:u w:val="single"/>
          <w:lang w:val="en-US" w:eastAsia="zh-CN"/>
        </w:rPr>
      </w:pPr>
      <w:r>
        <w:rPr>
          <w:rFonts w:hint="eastAsia" w:ascii="仿宋" w:hAnsi="仿宋" w:eastAsia="仿宋" w:cs="仿宋"/>
          <w:b/>
          <w:bCs/>
          <w:w w:val="90"/>
          <w:kern w:val="0"/>
          <w:sz w:val="28"/>
          <w:szCs w:val="28"/>
          <w:u w:val="single"/>
          <w:lang w:val="en-US" w:eastAsia="zh-CN"/>
        </w:rPr>
        <w:t>*单位负责人为同一人或者存在直接控股、管理关系的不同供应商，不得参加同一合同项下的政府采购活动(提供申明函，声明函格式自拟)；</w:t>
      </w:r>
    </w:p>
    <w:p>
      <w:pPr>
        <w:autoSpaceDE w:val="0"/>
        <w:autoSpaceDN w:val="0"/>
        <w:spacing w:line="440" w:lineRule="exact"/>
        <w:jc w:val="both"/>
        <w:rPr>
          <w:rFonts w:hint="eastAsia" w:ascii="仿宋" w:hAnsi="仿宋" w:eastAsia="仿宋" w:cs="仿宋"/>
          <w:b/>
          <w:bCs/>
          <w:w w:val="90"/>
          <w:kern w:val="0"/>
          <w:sz w:val="28"/>
          <w:szCs w:val="28"/>
          <w:u w:val="single"/>
          <w:lang w:val="en-US" w:eastAsia="zh-CN"/>
        </w:rPr>
      </w:pPr>
      <w:r>
        <w:rPr>
          <w:rFonts w:hint="eastAsia" w:ascii="仿宋" w:hAnsi="仿宋" w:eastAsia="仿宋" w:cs="仿宋"/>
          <w:b/>
          <w:bCs/>
          <w:w w:val="90"/>
          <w:kern w:val="0"/>
          <w:sz w:val="28"/>
          <w:szCs w:val="28"/>
          <w:u w:val="single"/>
          <w:lang w:val="en-US" w:eastAsia="zh-CN"/>
        </w:rPr>
        <w:t>*没有被采购人或政府采购行政监督管理部门宣布限制投标或被永久禁止投标（以采购人或政府采购行政监督管理部门的文件为准），提供申明函。</w:t>
      </w:r>
    </w:p>
    <w:p>
      <w:pPr>
        <w:autoSpaceDE w:val="0"/>
        <w:autoSpaceDN w:val="0"/>
        <w:spacing w:line="440" w:lineRule="exact"/>
        <w:jc w:val="both"/>
        <w:rPr>
          <w:rFonts w:hint="default" w:ascii="仿宋" w:hAnsi="仿宋" w:eastAsia="仿宋" w:cs="仿宋"/>
          <w:b/>
          <w:bCs/>
          <w:w w:val="90"/>
          <w:kern w:val="0"/>
          <w:sz w:val="28"/>
          <w:szCs w:val="28"/>
          <w:u w:val="single"/>
          <w:lang w:val="en-US" w:eastAsia="zh-CN"/>
        </w:rPr>
      </w:pPr>
      <w:r>
        <w:rPr>
          <w:rFonts w:hint="eastAsia" w:ascii="仿宋" w:hAnsi="仿宋" w:eastAsia="仿宋" w:cs="仿宋"/>
          <w:b/>
          <w:bCs/>
          <w:w w:val="90"/>
          <w:kern w:val="0"/>
          <w:sz w:val="28"/>
          <w:szCs w:val="28"/>
          <w:u w:val="single"/>
          <w:lang w:val="en-US" w:eastAsia="zh-CN"/>
        </w:rPr>
        <w:t>*供应商认为应当提供的其他内容</w:t>
      </w:r>
    </w:p>
    <w:p>
      <w:pPr>
        <w:autoSpaceDE w:val="0"/>
        <w:autoSpaceDN w:val="0"/>
        <w:spacing w:line="440" w:lineRule="exact"/>
        <w:jc w:val="both"/>
        <w:rPr>
          <w:rFonts w:hint="default" w:ascii="仿宋" w:hAnsi="仿宋" w:eastAsia="仿宋" w:cs="仿宋"/>
          <w:b/>
          <w:bCs/>
          <w:w w:val="90"/>
          <w:kern w:val="0"/>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left"/>
        <w:rPr>
          <w:rFonts w:hint="default" w:ascii="Times New Roman" w:hAnsi="Times New Roman" w:cs="Times New Roman"/>
          <w:b/>
          <w:sz w:val="30"/>
          <w:szCs w:val="30"/>
          <w:lang w:val="en-US" w:eastAsia="zh-CN"/>
        </w:rPr>
      </w:pPr>
      <w:r>
        <w:rPr>
          <w:rFonts w:hint="eastAsia" w:ascii="仿宋" w:hAnsi="仿宋" w:eastAsia="仿宋" w:cs="仿宋"/>
          <w:sz w:val="32"/>
          <w:szCs w:val="36"/>
        </w:rPr>
        <w:br w:type="page"/>
      </w:r>
      <w:r>
        <w:rPr>
          <w:rFonts w:hint="eastAsia" w:ascii="宋体" w:hAnsi="宋体" w:eastAsia="宋体" w:cs="宋体"/>
          <w:b/>
          <w:bCs/>
          <w:kern w:val="28"/>
          <w:sz w:val="28"/>
          <w:szCs w:val="28"/>
          <w:lang w:val="en-US" w:eastAsia="zh-CN"/>
        </w:rPr>
        <w:t xml:space="preserve">  附表七：</w:t>
      </w:r>
      <w:r>
        <w:rPr>
          <w:rFonts w:hint="default" w:ascii="宋体" w:hAnsi="宋体" w:eastAsia="宋体" w:cs="宋体"/>
          <w:b/>
          <w:bCs/>
          <w:kern w:val="28"/>
          <w:sz w:val="28"/>
          <w:szCs w:val="28"/>
          <w:lang w:val="en-US" w:eastAsia="zh-CN"/>
        </w:rPr>
        <w:t>招标货物报价明细表</w:t>
      </w:r>
    </w:p>
    <w:p>
      <w:pPr>
        <w:pStyle w:val="48"/>
        <w:jc w:val="center"/>
        <w:rPr>
          <w:rFonts w:hint="default" w:ascii="Times New Roman" w:hAnsi="Times New Roman" w:cs="Times New Roman"/>
          <w:b/>
          <w:sz w:val="30"/>
          <w:szCs w:val="30"/>
          <w:lang w:val="en-US" w:eastAsia="zh-CN"/>
        </w:rPr>
      </w:pPr>
      <w:bookmarkStart w:id="243" w:name="_Toc25931"/>
      <w:r>
        <w:rPr>
          <w:rFonts w:hint="default" w:ascii="Times New Roman" w:hAnsi="Times New Roman" w:cs="Times New Roman"/>
          <w:b/>
          <w:sz w:val="30"/>
          <w:szCs w:val="30"/>
          <w:lang w:val="en-US" w:eastAsia="zh-CN"/>
        </w:rPr>
        <w:t>招标货物报价明细表</w:t>
      </w:r>
      <w:bookmarkEnd w:id="243"/>
    </w:p>
    <w:tbl>
      <w:tblPr>
        <w:tblStyle w:val="64"/>
        <w:tblpPr w:leftFromText="181" w:rightFromText="181" w:vertAnchor="text" w:horzAnchor="margin" w:tblpXSpec="center" w:tblpY="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721"/>
        <w:gridCol w:w="1568"/>
        <w:gridCol w:w="2504"/>
        <w:gridCol w:w="1090"/>
        <w:gridCol w:w="1018"/>
        <w:gridCol w:w="1014"/>
        <w:gridCol w:w="1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721"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bookmarkStart w:id="244" w:name="_Hlk74305200"/>
            <w:r>
              <w:rPr>
                <w:rFonts w:hint="default" w:ascii="Times New Roman" w:hAnsi="Times New Roman" w:cs="Times New Roman"/>
                <w:sz w:val="24"/>
                <w:szCs w:val="24"/>
              </w:rPr>
              <w:t>序号</w:t>
            </w:r>
          </w:p>
        </w:tc>
        <w:tc>
          <w:tcPr>
            <w:tcW w:w="156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货物名称</w:t>
            </w:r>
          </w:p>
        </w:tc>
        <w:tc>
          <w:tcPr>
            <w:tcW w:w="250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技术参数和性能描述</w:t>
            </w:r>
          </w:p>
        </w:tc>
        <w:tc>
          <w:tcPr>
            <w:tcW w:w="1090"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01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单价（元）</w:t>
            </w:r>
          </w:p>
        </w:tc>
        <w:tc>
          <w:tcPr>
            <w:tcW w:w="101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合价（元）</w:t>
            </w:r>
          </w:p>
        </w:tc>
        <w:tc>
          <w:tcPr>
            <w:tcW w:w="1486"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制造商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721"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56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50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90"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1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1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486"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721"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56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50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90"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1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1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486"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721"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56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50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90"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18"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014"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486" w:type="dxa"/>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6901" w:type="dxa"/>
            <w:gridSpan w:val="5"/>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货物价格合计（元）</w:t>
            </w:r>
            <w:r>
              <w:rPr>
                <w:rFonts w:hint="default" w:ascii="Times New Roman" w:hAnsi="Times New Roman" w:cs="Times New Roman"/>
                <w:sz w:val="24"/>
                <w:szCs w:val="24"/>
                <w:highlight w:val="none"/>
              </w:rPr>
              <w:t>（如</w:t>
            </w:r>
            <w:r>
              <w:rPr>
                <w:rFonts w:hint="default" w:ascii="Times New Roman" w:hAnsi="Times New Roman" w:eastAsia="宋体" w:cs="Times New Roman"/>
                <w:sz w:val="24"/>
                <w:szCs w:val="24"/>
                <w:highlight w:val="none"/>
              </w:rPr>
              <w:t>有随机物品，其价格计入相应的货物价格中，并予以说明</w:t>
            </w:r>
            <w:r>
              <w:rPr>
                <w:rFonts w:hint="default" w:ascii="Times New Roman" w:hAnsi="Times New Roman" w:eastAsia="宋体" w:cs="Times New Roman"/>
                <w:sz w:val="24"/>
                <w:szCs w:val="24"/>
                <w:highlight w:val="none"/>
                <w:lang w:eastAsia="zh-CN"/>
              </w:rPr>
              <w:t>；报价包括：车辆购置税、车船使用费、上牌费、</w:t>
            </w:r>
            <w:r>
              <w:rPr>
                <w:rFonts w:hint="default" w:ascii="Times New Roman" w:hAnsi="Times New Roman" w:eastAsia="宋体" w:cs="Times New Roman"/>
                <w:sz w:val="24"/>
                <w:szCs w:val="24"/>
                <w:highlight w:val="none"/>
              </w:rPr>
              <w:t>交强险</w:t>
            </w:r>
            <w:r>
              <w:rPr>
                <w:rFonts w:hint="default" w:ascii="Times New Roman" w:hAnsi="Times New Roman" w:eastAsia="宋体" w:cs="Times New Roman"/>
                <w:sz w:val="24"/>
                <w:szCs w:val="24"/>
                <w:highlight w:val="none"/>
                <w:lang w:eastAsia="zh-CN"/>
              </w:rPr>
              <w:t>、第</w:t>
            </w:r>
            <w:r>
              <w:rPr>
                <w:rFonts w:hint="default" w:ascii="Times New Roman" w:hAnsi="Times New Roman" w:eastAsia="宋体" w:cs="Times New Roman"/>
                <w:sz w:val="24"/>
                <w:szCs w:val="24"/>
                <w:highlight w:val="none"/>
              </w:rPr>
              <w:t>三者</w:t>
            </w:r>
            <w:r>
              <w:rPr>
                <w:rFonts w:hint="default" w:ascii="Times New Roman" w:hAnsi="Times New Roman" w:eastAsia="宋体" w:cs="Times New Roman"/>
                <w:sz w:val="24"/>
                <w:szCs w:val="24"/>
                <w:highlight w:val="none"/>
                <w:lang w:eastAsia="zh-CN"/>
              </w:rPr>
              <w:t>责任险（</w:t>
            </w:r>
            <w:r>
              <w:rPr>
                <w:rFonts w:hint="default" w:ascii="Times New Roman" w:hAnsi="Times New Roman" w:eastAsia="宋体" w:cs="Times New Roman"/>
                <w:sz w:val="24"/>
                <w:szCs w:val="24"/>
                <w:highlight w:val="none"/>
                <w:lang w:val="en-US" w:eastAsia="zh-CN"/>
              </w:rPr>
              <w:t>100万元</w:t>
            </w:r>
            <w:r>
              <w:rPr>
                <w:rFonts w:hint="default" w:ascii="Times New Roman" w:hAnsi="Times New Roman" w:eastAsia="宋体" w:cs="Times New Roman"/>
                <w:sz w:val="24"/>
                <w:szCs w:val="24"/>
                <w:highlight w:val="none"/>
                <w:lang w:eastAsia="zh-CN"/>
              </w:rPr>
              <w:t>）、机动车</w:t>
            </w:r>
            <w:r>
              <w:rPr>
                <w:rFonts w:hint="default" w:ascii="Times New Roman" w:hAnsi="Times New Roman" w:eastAsia="宋体" w:cs="Times New Roman"/>
                <w:sz w:val="24"/>
                <w:szCs w:val="24"/>
                <w:lang w:eastAsia="zh-CN"/>
              </w:rPr>
              <w:t>损失险。且</w:t>
            </w:r>
            <w:r>
              <w:rPr>
                <w:rFonts w:hint="default" w:ascii="Times New Roman" w:hAnsi="Times New Roman" w:eastAsia="宋体" w:cs="Times New Roman"/>
                <w:sz w:val="24"/>
                <w:szCs w:val="24"/>
              </w:rPr>
              <w:t>包含车内基本内饰;所有机动车按买受人要求进行喷字。</w:t>
            </w:r>
          </w:p>
        </w:tc>
        <w:tc>
          <w:tcPr>
            <w:tcW w:w="2500" w:type="dxa"/>
            <w:gridSpan w:val="2"/>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6901" w:type="dxa"/>
            <w:gridSpan w:val="5"/>
            <w:vAlign w:val="center"/>
          </w:tcPr>
          <w:p>
            <w:pPr>
              <w:keepNext w:val="0"/>
              <w:keepLines w:val="0"/>
              <w:pageBreakBefore w:val="0"/>
              <w:kinsoku/>
              <w:wordWrap/>
              <w:overflowPunct/>
              <w:topLinePunct w:val="0"/>
              <w:autoSpaceDE/>
              <w:autoSpaceDN/>
              <w:bidi w:val="0"/>
              <w:adjustRightInd/>
              <w:spacing w:line="440" w:lineRule="exact"/>
              <w:ind w:left="0" w:leftChars="0"/>
              <w:jc w:val="left"/>
              <w:rPr>
                <w:rFonts w:hint="default" w:ascii="Times New Roman" w:hAnsi="Times New Roman" w:cs="Times New Roman"/>
                <w:sz w:val="24"/>
                <w:szCs w:val="24"/>
              </w:rPr>
            </w:pPr>
            <w:r>
              <w:rPr>
                <w:rFonts w:hint="default" w:ascii="Times New Roman" w:hAnsi="Times New Roman" w:cs="Times New Roman"/>
                <w:sz w:val="24"/>
                <w:szCs w:val="24"/>
              </w:rPr>
              <w:t>相关服务费用（元）（</w:t>
            </w:r>
            <w:r>
              <w:rPr>
                <w:rFonts w:hint="eastAsia" w:cs="Times New Roman"/>
                <w:sz w:val="24"/>
                <w:szCs w:val="24"/>
                <w:lang w:val="en-US" w:eastAsia="zh-CN"/>
              </w:rPr>
              <w:t>供应商</w:t>
            </w:r>
            <w:r>
              <w:rPr>
                <w:rFonts w:hint="default" w:ascii="Times New Roman" w:hAnsi="Times New Roman" w:cs="Times New Roman"/>
                <w:sz w:val="24"/>
                <w:szCs w:val="24"/>
              </w:rPr>
              <w:t>应依据第二章招标货物技术规格书中</w:t>
            </w:r>
            <w:r>
              <w:rPr>
                <w:rFonts w:hint="default" w:ascii="Times New Roman" w:hAnsi="Times New Roman" w:cs="Times New Roman"/>
                <w:sz w:val="24"/>
                <w:szCs w:val="24"/>
                <w:lang w:eastAsia="zh-CN"/>
              </w:rPr>
              <w:t>招标人</w:t>
            </w:r>
            <w:r>
              <w:rPr>
                <w:rFonts w:hint="default" w:ascii="Times New Roman" w:hAnsi="Times New Roman" w:cs="Times New Roman"/>
                <w:sz w:val="24"/>
                <w:szCs w:val="24"/>
              </w:rPr>
              <w:t>列出的相关服务报价。如果没有报价，则视为</w:t>
            </w:r>
            <w:r>
              <w:rPr>
                <w:rFonts w:hint="default" w:ascii="Times New Roman" w:hAnsi="Times New Roman" w:cs="Times New Roman"/>
                <w:sz w:val="24"/>
                <w:szCs w:val="24"/>
                <w:lang w:eastAsia="zh-CN"/>
              </w:rPr>
              <w:t>招标人</w:t>
            </w:r>
            <w:r>
              <w:rPr>
                <w:rFonts w:hint="default" w:ascii="Times New Roman" w:hAnsi="Times New Roman" w:cs="Times New Roman"/>
                <w:sz w:val="24"/>
                <w:szCs w:val="24"/>
              </w:rPr>
              <w:t>列出的相关服务的费用</w:t>
            </w:r>
            <w:r>
              <w:rPr>
                <w:rFonts w:hint="eastAsia" w:cs="Times New Roman"/>
                <w:sz w:val="24"/>
                <w:szCs w:val="24"/>
                <w:lang w:val="en-US" w:eastAsia="zh-CN"/>
              </w:rPr>
              <w:t>供应商</w:t>
            </w:r>
            <w:r>
              <w:rPr>
                <w:rFonts w:hint="default" w:ascii="Times New Roman" w:hAnsi="Times New Roman" w:cs="Times New Roman"/>
                <w:sz w:val="24"/>
                <w:szCs w:val="24"/>
              </w:rPr>
              <w:t>已包含在或分摊在货物价格内。无论怎样，在合同执行期间，除非</w:t>
            </w:r>
            <w:r>
              <w:rPr>
                <w:rFonts w:hint="eastAsia" w:cs="Times New Roman"/>
                <w:sz w:val="24"/>
                <w:szCs w:val="24"/>
                <w:lang w:val="en-US" w:eastAsia="zh-CN"/>
              </w:rPr>
              <w:t>采购</w:t>
            </w:r>
            <w:r>
              <w:rPr>
                <w:rFonts w:hint="default" w:ascii="Times New Roman" w:hAnsi="Times New Roman" w:cs="Times New Roman"/>
                <w:sz w:val="24"/>
                <w:szCs w:val="24"/>
                <w:lang w:eastAsia="zh-CN"/>
              </w:rPr>
              <w:t>人</w:t>
            </w:r>
            <w:r>
              <w:rPr>
                <w:rFonts w:hint="default" w:ascii="Times New Roman" w:hAnsi="Times New Roman" w:cs="Times New Roman"/>
                <w:sz w:val="24"/>
                <w:szCs w:val="24"/>
              </w:rPr>
              <w:t>提出新的服务要求外，这些费用不予调整，也不另外支付）</w:t>
            </w:r>
          </w:p>
        </w:tc>
        <w:tc>
          <w:tcPr>
            <w:tcW w:w="2500" w:type="dxa"/>
            <w:gridSpan w:val="2"/>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6901" w:type="dxa"/>
            <w:gridSpan w:val="5"/>
            <w:vAlign w:val="center"/>
          </w:tcPr>
          <w:p>
            <w:pPr>
              <w:keepNext w:val="0"/>
              <w:keepLines w:val="0"/>
              <w:pageBreakBefore w:val="0"/>
              <w:kinsoku/>
              <w:wordWrap/>
              <w:overflowPunct/>
              <w:topLinePunct w:val="0"/>
              <w:autoSpaceDE/>
              <w:autoSpaceDN/>
              <w:bidi w:val="0"/>
              <w:adjustRightInd/>
              <w:spacing w:line="440" w:lineRule="exact"/>
              <w:ind w:left="0" w:leftChars="0"/>
              <w:jc w:val="left"/>
              <w:rPr>
                <w:rFonts w:hint="default" w:ascii="Times New Roman" w:hAnsi="Times New Roman" w:cs="Times New Roman"/>
                <w:sz w:val="24"/>
                <w:szCs w:val="24"/>
              </w:rPr>
            </w:pPr>
            <w:r>
              <w:rPr>
                <w:rFonts w:hint="eastAsia" w:cs="Times New Roman"/>
                <w:sz w:val="24"/>
                <w:szCs w:val="24"/>
                <w:lang w:val="en-US" w:eastAsia="zh-CN"/>
              </w:rPr>
              <w:t>磋商</w:t>
            </w:r>
            <w:r>
              <w:rPr>
                <w:rFonts w:hint="default" w:ascii="Times New Roman" w:hAnsi="Times New Roman" w:cs="Times New Roman"/>
                <w:sz w:val="24"/>
                <w:szCs w:val="24"/>
              </w:rPr>
              <w:t>总报价（元）</w:t>
            </w:r>
          </w:p>
        </w:tc>
        <w:tc>
          <w:tcPr>
            <w:tcW w:w="2500" w:type="dxa"/>
            <w:gridSpan w:val="2"/>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bl>
    <w:p>
      <w:pPr>
        <w:keepNext w:val="0"/>
        <w:keepLines w:val="0"/>
        <w:pageBreakBefore w:val="0"/>
        <w:tabs>
          <w:tab w:val="left" w:pos="0"/>
        </w:tabs>
        <w:kinsoku/>
        <w:wordWrap/>
        <w:overflowPunct/>
        <w:topLinePunct w:val="0"/>
        <w:autoSpaceDE/>
        <w:autoSpaceDN/>
        <w:bidi w:val="0"/>
        <w:adjustRightInd/>
        <w:snapToGrid w:val="0"/>
        <w:spacing w:line="440" w:lineRule="exact"/>
        <w:ind w:left="0" w:leftChars="0"/>
        <w:jc w:val="left"/>
        <w:rPr>
          <w:rFonts w:hint="default" w:ascii="Times New Roman" w:hAnsi="Times New Roman" w:cs="Times New Roman"/>
          <w:sz w:val="24"/>
          <w:szCs w:val="24"/>
        </w:rPr>
      </w:pPr>
    </w:p>
    <w:bookmarkEnd w:id="244"/>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rPr>
          <w:rFonts w:hint="eastAsia" w:ascii="仿宋" w:hAnsi="仿宋" w:eastAsia="仿宋" w:cs="仿宋"/>
          <w:sz w:val="21"/>
          <w:szCs w:val="36"/>
        </w:rPr>
      </w:pPr>
      <w:r>
        <w:rPr>
          <w:rFonts w:hint="eastAsia" w:ascii="仿宋" w:hAnsi="仿宋" w:eastAsia="仿宋" w:cs="仿宋"/>
          <w:sz w:val="21"/>
          <w:szCs w:val="36"/>
        </w:rPr>
        <w:br w:type="page"/>
      </w:r>
    </w:p>
    <w:p>
      <w:pPr>
        <w:outlineLvl w:val="0"/>
        <w:rPr>
          <w:rFonts w:hint="eastAsia" w:ascii="宋体" w:hAnsi="宋体" w:eastAsia="宋体" w:cs="宋体"/>
          <w:b/>
          <w:bCs/>
          <w:kern w:val="28"/>
          <w:sz w:val="28"/>
          <w:szCs w:val="28"/>
        </w:rPr>
      </w:pPr>
      <w:r>
        <w:rPr>
          <w:rFonts w:hint="eastAsia" w:ascii="宋体" w:hAnsi="宋体" w:eastAsia="宋体" w:cs="宋体"/>
          <w:b/>
          <w:bCs/>
          <w:kern w:val="28"/>
          <w:sz w:val="28"/>
          <w:szCs w:val="28"/>
        </w:rPr>
        <w:t xml:space="preserve"> </w:t>
      </w:r>
      <w:bookmarkStart w:id="245" w:name="_Toc1115"/>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八</w:t>
      </w:r>
      <w:r>
        <w:rPr>
          <w:rFonts w:hint="eastAsia" w:ascii="宋体" w:hAnsi="宋体" w:eastAsia="宋体" w:cs="宋体"/>
          <w:b/>
          <w:bCs/>
          <w:kern w:val="28"/>
          <w:sz w:val="28"/>
          <w:szCs w:val="28"/>
        </w:rPr>
        <w:t>：</w:t>
      </w:r>
      <w:r>
        <w:rPr>
          <w:rFonts w:hint="default" w:ascii="宋体" w:hAnsi="宋体" w:eastAsia="宋体" w:cs="宋体"/>
          <w:b/>
          <w:bCs/>
          <w:kern w:val="28"/>
          <w:sz w:val="28"/>
          <w:szCs w:val="28"/>
          <w:lang w:val="en-US" w:eastAsia="zh-CN"/>
        </w:rPr>
        <w:t>随机物品清单</w:t>
      </w:r>
      <w:bookmarkEnd w:id="245"/>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center"/>
        <w:rPr>
          <w:rFonts w:hint="default" w:ascii="Times New Roman" w:hAnsi="Times New Roman" w:cs="Times New Roman"/>
          <w:b/>
          <w:sz w:val="30"/>
          <w:szCs w:val="30"/>
          <w:lang w:val="en-US" w:eastAsia="zh-CN"/>
        </w:rPr>
      </w:pPr>
      <w:bookmarkStart w:id="246" w:name="_Hlk7887929"/>
      <w:r>
        <w:rPr>
          <w:rFonts w:hint="default" w:ascii="Times New Roman" w:hAnsi="Times New Roman" w:cs="Times New Roman"/>
          <w:b/>
          <w:sz w:val="30"/>
          <w:szCs w:val="30"/>
          <w:lang w:val="en-US" w:eastAsia="zh-CN"/>
        </w:rPr>
        <w:t>随机物品清单</w:t>
      </w:r>
    </w:p>
    <w:tbl>
      <w:tblPr>
        <w:tblStyle w:val="64"/>
        <w:tblpPr w:leftFromText="181" w:rightFromText="181" w:vertAnchor="text" w:horzAnchor="margin" w:tblpXSpec="center" w:tblpY="1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67"/>
        <w:gridCol w:w="5257"/>
        <w:gridCol w:w="16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56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随机物品名称</w:t>
            </w:r>
          </w:p>
        </w:tc>
        <w:tc>
          <w:tcPr>
            <w:tcW w:w="525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技术规格</w:t>
            </w:r>
          </w:p>
        </w:tc>
        <w:tc>
          <w:tcPr>
            <w:tcW w:w="16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56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525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6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56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525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6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56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525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16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说明：随机物品无论是</w:t>
      </w:r>
      <w:r>
        <w:rPr>
          <w:rFonts w:hint="eastAsia" w:cs="Times New Roman"/>
          <w:sz w:val="24"/>
          <w:szCs w:val="24"/>
          <w:lang w:val="en-US" w:eastAsia="zh-CN"/>
        </w:rPr>
        <w:t>采购人</w:t>
      </w:r>
      <w:r>
        <w:rPr>
          <w:rFonts w:hint="default" w:ascii="Times New Roman" w:hAnsi="Times New Roman" w:cs="Times New Roman"/>
          <w:sz w:val="24"/>
          <w:szCs w:val="24"/>
        </w:rPr>
        <w:t>要求的还是</w:t>
      </w:r>
      <w:r>
        <w:rPr>
          <w:rFonts w:hint="eastAsia" w:cs="Times New Roman"/>
          <w:sz w:val="24"/>
          <w:szCs w:val="24"/>
          <w:lang w:val="en-US" w:eastAsia="zh-CN"/>
        </w:rPr>
        <w:t>供应商</w:t>
      </w:r>
      <w:r>
        <w:rPr>
          <w:rFonts w:hint="default" w:ascii="Times New Roman" w:hAnsi="Times New Roman" w:cs="Times New Roman"/>
          <w:sz w:val="24"/>
          <w:szCs w:val="24"/>
        </w:rPr>
        <w:t>的标准配置还是兼而有之均在本表中列出</w:t>
      </w:r>
      <w:r>
        <w:rPr>
          <w:rFonts w:hint="default" w:ascii="Times New Roman" w:hAnsi="Times New Roman" w:cs="Times New Roman"/>
          <w:sz w:val="24"/>
          <w:szCs w:val="24"/>
          <w:lang w:eastAsia="zh-CN"/>
        </w:rPr>
        <w:t>；</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bookmarkEnd w:id="246"/>
    <w:p>
      <w:pPr>
        <w:rPr>
          <w:rFonts w:hint="eastAsia" w:ascii="仿宋" w:hAnsi="仿宋" w:eastAsia="仿宋" w:cs="仿宋"/>
          <w:sz w:val="32"/>
          <w:szCs w:val="36"/>
        </w:rPr>
      </w:pPr>
      <w:bookmarkStart w:id="247" w:name="_Toc25330"/>
      <w:bookmarkStart w:id="248" w:name="_Toc31477"/>
      <w:bookmarkStart w:id="249" w:name="_Toc5649"/>
      <w:r>
        <w:rPr>
          <w:rFonts w:hint="eastAsia" w:ascii="仿宋" w:hAnsi="仿宋" w:eastAsia="仿宋" w:cs="仿宋"/>
          <w:sz w:val="32"/>
          <w:szCs w:val="36"/>
        </w:rPr>
        <w:br w:type="page"/>
      </w:r>
    </w:p>
    <w:p>
      <w:pPr>
        <w:outlineLvl w:val="0"/>
        <w:rPr>
          <w:rFonts w:hint="default" w:ascii="宋体" w:hAnsi="宋体" w:eastAsia="宋体" w:cs="宋体"/>
          <w:b/>
          <w:bCs/>
          <w:kern w:val="28"/>
          <w:sz w:val="28"/>
          <w:szCs w:val="28"/>
          <w:lang w:val="en-US" w:eastAsia="zh-CN"/>
        </w:rPr>
      </w:pPr>
      <w:r>
        <w:rPr>
          <w:rFonts w:hint="eastAsia" w:ascii="宋体" w:hAnsi="宋体" w:eastAsia="宋体" w:cs="宋体"/>
          <w:b/>
          <w:bCs/>
          <w:kern w:val="28"/>
          <w:sz w:val="28"/>
          <w:szCs w:val="28"/>
        </w:rPr>
        <w:t xml:space="preserve"> </w:t>
      </w:r>
      <w:bookmarkStart w:id="250" w:name="_Toc5092"/>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九</w:t>
      </w:r>
      <w:r>
        <w:rPr>
          <w:rFonts w:hint="eastAsia" w:ascii="宋体" w:hAnsi="宋体" w:eastAsia="宋体" w:cs="宋体"/>
          <w:b/>
          <w:bCs/>
          <w:kern w:val="28"/>
          <w:sz w:val="28"/>
          <w:szCs w:val="28"/>
        </w:rPr>
        <w:t>：</w:t>
      </w:r>
      <w:r>
        <w:rPr>
          <w:rFonts w:hint="default" w:ascii="宋体" w:hAnsi="宋体" w:eastAsia="宋体" w:cs="宋体"/>
          <w:b/>
          <w:bCs/>
          <w:kern w:val="28"/>
          <w:sz w:val="28"/>
          <w:szCs w:val="28"/>
          <w:lang w:val="en-US" w:eastAsia="zh-CN"/>
        </w:rPr>
        <w:t>货物优势描述</w:t>
      </w:r>
      <w:bookmarkEnd w:id="250"/>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center"/>
        <w:rPr>
          <w:rFonts w:hint="eastAsia" w:ascii="Times New Roman" w:hAnsi="Times New Roman" w:eastAsia="宋体" w:cs="Times New Roman"/>
          <w:b/>
          <w:sz w:val="30"/>
          <w:szCs w:val="30"/>
          <w:lang w:val="en-US" w:eastAsia="zh-CN"/>
        </w:rPr>
      </w:pPr>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center"/>
        <w:rPr>
          <w:rFonts w:hint="default" w:ascii="Times New Roman" w:hAnsi="Times New Roman" w:cs="Times New Roman"/>
          <w:b/>
          <w:sz w:val="30"/>
          <w:szCs w:val="30"/>
          <w:lang w:val="en-US" w:eastAsia="zh-CN"/>
        </w:rPr>
      </w:pPr>
      <w:r>
        <w:rPr>
          <w:rFonts w:hint="default" w:ascii="Times New Roman" w:hAnsi="Times New Roman" w:cs="Times New Roman"/>
          <w:b/>
          <w:sz w:val="30"/>
          <w:szCs w:val="30"/>
          <w:lang w:val="en-US" w:eastAsia="zh-CN"/>
        </w:rPr>
        <w:t>货物优势描述</w:t>
      </w:r>
    </w:p>
    <w:tbl>
      <w:tblPr>
        <w:tblStyle w:val="64"/>
        <w:tblpPr w:leftFromText="181" w:rightFromText="181" w:vertAnchor="text" w:horzAnchor="margin" w:tblpXSpec="center" w:tblpY="1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0"/>
        <w:gridCol w:w="2977"/>
        <w:gridCol w:w="50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1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货物名称</w:t>
            </w:r>
          </w:p>
        </w:tc>
        <w:tc>
          <w:tcPr>
            <w:tcW w:w="806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优势描述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10" w:type="dxa"/>
            <w:vMerge w:val="restart"/>
            <w:tcBorders>
              <w:top w:val="single" w:color="000000" w:sz="6" w:space="0"/>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977"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技术先进性</w:t>
            </w:r>
          </w:p>
        </w:tc>
        <w:tc>
          <w:tcPr>
            <w:tcW w:w="50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10" w:type="dxa"/>
            <w:vMerge w:val="continue"/>
            <w:tcBorders>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977"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功能（比如驾乘的舒适性和操控的便利性等）</w:t>
            </w:r>
          </w:p>
        </w:tc>
        <w:tc>
          <w:tcPr>
            <w:tcW w:w="50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10" w:type="dxa"/>
            <w:vMerge w:val="continue"/>
            <w:tcBorders>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977"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环保</w:t>
            </w:r>
          </w:p>
        </w:tc>
        <w:tc>
          <w:tcPr>
            <w:tcW w:w="50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10" w:type="dxa"/>
            <w:vMerge w:val="continue"/>
            <w:tcBorders>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977"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安全（比如车辆本身的结构安全设计和安全性能指标和功能等）</w:t>
            </w:r>
          </w:p>
        </w:tc>
        <w:tc>
          <w:tcPr>
            <w:tcW w:w="50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410" w:type="dxa"/>
            <w:vMerge w:val="continue"/>
            <w:tcBorders>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c>
          <w:tcPr>
            <w:tcW w:w="2977" w:type="dxa"/>
            <w:tcBorders>
              <w:top w:val="single" w:color="000000" w:sz="6" w:space="0"/>
              <w:left w:val="single" w:color="000000" w:sz="6" w:space="0"/>
              <w:bottom w:val="single" w:color="000000" w:sz="6"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低运行成本</w:t>
            </w:r>
          </w:p>
        </w:tc>
        <w:tc>
          <w:tcPr>
            <w:tcW w:w="5092"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pacing w:line="440" w:lineRule="exact"/>
        <w:ind w:left="0" w:leftChars="0"/>
        <w:jc w:val="left"/>
        <w:rPr>
          <w:rFonts w:hint="default" w:ascii="Times New Roman" w:hAnsi="Times New Roman" w:cs="Times New Roman"/>
          <w:sz w:val="24"/>
          <w:szCs w:val="24"/>
        </w:rPr>
      </w:pPr>
      <w:r>
        <w:rPr>
          <w:rFonts w:hint="default" w:ascii="Times New Roman" w:hAnsi="Times New Roman" w:cs="Times New Roman"/>
          <w:sz w:val="24"/>
          <w:szCs w:val="24"/>
        </w:rPr>
        <w:t>除了符合第二章招标货物技术规格书中规定的技术参数和性能描述和国家标准要求的基本安全要求外，</w:t>
      </w:r>
      <w:r>
        <w:rPr>
          <w:rFonts w:hint="eastAsia" w:cs="Times New Roman"/>
          <w:sz w:val="24"/>
          <w:szCs w:val="24"/>
          <w:lang w:val="en-US" w:eastAsia="zh-CN"/>
        </w:rPr>
        <w:t>供应商</w:t>
      </w:r>
      <w:r>
        <w:rPr>
          <w:rFonts w:hint="default" w:ascii="Times New Roman" w:hAnsi="Times New Roman" w:cs="Times New Roman"/>
          <w:sz w:val="24"/>
          <w:szCs w:val="24"/>
        </w:rPr>
        <w:t>要尽可能全面说明投标货物具有的优势，功能，关键部件，安全，环保，低运营成本等方面的优势（可以提供产品相关资料作为支持）。使</w:t>
      </w:r>
      <w:r>
        <w:rPr>
          <w:rFonts w:hint="eastAsia" w:cs="Times New Roman"/>
          <w:sz w:val="24"/>
          <w:szCs w:val="24"/>
          <w:lang w:val="en-US" w:eastAsia="zh-CN"/>
        </w:rPr>
        <w:t>采购人</w:t>
      </w:r>
      <w:r>
        <w:rPr>
          <w:rFonts w:hint="default" w:ascii="Times New Roman" w:hAnsi="Times New Roman" w:cs="Times New Roman"/>
          <w:sz w:val="24"/>
          <w:szCs w:val="24"/>
        </w:rPr>
        <w:t>对供应货物有一个较全面和初步深入的了解和选择考虑。</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center"/>
        <w:rPr>
          <w:rFonts w:hint="default" w:ascii="Times New Roman" w:hAnsi="Times New Roman" w:cs="Times New Roman"/>
          <w:b/>
          <w:sz w:val="30"/>
          <w:szCs w:val="30"/>
          <w:lang w:val="en-US" w:eastAsia="zh-CN"/>
        </w:rPr>
      </w:pPr>
    </w:p>
    <w:p>
      <w:pPr>
        <w:keepNext w:val="0"/>
        <w:keepLines w:val="0"/>
        <w:pageBreakBefore w:val="0"/>
        <w:numPr>
          <w:ilvl w:val="0"/>
          <w:numId w:val="0"/>
        </w:numPr>
        <w:kinsoku/>
        <w:wordWrap/>
        <w:overflowPunct/>
        <w:topLinePunct w:val="0"/>
        <w:autoSpaceDE/>
        <w:autoSpaceDN/>
        <w:bidi w:val="0"/>
        <w:adjustRightInd/>
        <w:spacing w:line="440" w:lineRule="exact"/>
        <w:ind w:left="0" w:leftChars="0"/>
        <w:jc w:val="center"/>
        <w:rPr>
          <w:rFonts w:hint="default" w:ascii="Times New Roman" w:hAnsi="Times New Roman" w:cs="Times New Roman"/>
          <w:b/>
          <w:sz w:val="30"/>
          <w:szCs w:val="30"/>
          <w:lang w:val="en-US" w:eastAsia="zh-CN"/>
        </w:rPr>
      </w:pPr>
    </w:p>
    <w:p>
      <w:pPr>
        <w:rPr>
          <w:rFonts w:hint="default" w:ascii="Times New Roman" w:hAnsi="Times New Roman" w:cs="Times New Roman"/>
          <w:b/>
          <w:sz w:val="30"/>
          <w:szCs w:val="30"/>
          <w:lang w:val="en-US" w:eastAsia="zh-CN"/>
        </w:rPr>
      </w:pPr>
      <w:r>
        <w:rPr>
          <w:rFonts w:hint="default" w:ascii="Times New Roman" w:hAnsi="Times New Roman" w:cs="Times New Roman"/>
          <w:b/>
          <w:sz w:val="30"/>
          <w:szCs w:val="30"/>
          <w:lang w:val="en-US" w:eastAsia="zh-CN"/>
        </w:rPr>
        <w:br w:type="page"/>
      </w:r>
    </w:p>
    <w:p>
      <w:pPr>
        <w:outlineLvl w:val="0"/>
        <w:rPr>
          <w:rFonts w:hint="eastAsia" w:ascii="宋体" w:hAnsi="宋体" w:eastAsia="宋体" w:cs="宋体"/>
          <w:b/>
          <w:bCs/>
          <w:kern w:val="28"/>
          <w:sz w:val="28"/>
          <w:szCs w:val="28"/>
          <w:lang w:val="en-US" w:eastAsia="zh-CN"/>
        </w:rPr>
      </w:pPr>
      <w:r>
        <w:rPr>
          <w:rFonts w:hint="eastAsia" w:ascii="宋体" w:hAnsi="宋体" w:eastAsia="宋体" w:cs="宋体"/>
          <w:b/>
          <w:bCs/>
          <w:kern w:val="28"/>
          <w:sz w:val="28"/>
          <w:szCs w:val="28"/>
        </w:rPr>
        <w:t xml:space="preserve"> </w:t>
      </w:r>
      <w:bookmarkStart w:id="251" w:name="_Toc3791"/>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十</w:t>
      </w:r>
      <w:r>
        <w:rPr>
          <w:rFonts w:hint="eastAsia" w:ascii="宋体" w:hAnsi="宋体" w:eastAsia="宋体" w:cs="宋体"/>
          <w:b/>
          <w:bCs/>
          <w:kern w:val="28"/>
          <w:sz w:val="28"/>
          <w:szCs w:val="28"/>
        </w:rPr>
        <w:t>：</w:t>
      </w:r>
      <w:r>
        <w:rPr>
          <w:rFonts w:hint="eastAsia" w:ascii="宋体" w:hAnsi="宋体" w:eastAsia="宋体" w:cs="宋体"/>
          <w:b/>
          <w:bCs/>
          <w:kern w:val="28"/>
          <w:sz w:val="28"/>
          <w:szCs w:val="28"/>
          <w:lang w:val="en-US" w:eastAsia="zh-CN"/>
        </w:rPr>
        <w:t>偏离表</w:t>
      </w:r>
      <w:bookmarkEnd w:id="251"/>
    </w:p>
    <w:p>
      <w:pPr>
        <w:jc w:val="center"/>
        <w:rPr>
          <w:rFonts w:hint="default" w:ascii="Times New Roman" w:hAnsi="Times New Roman" w:cs="Times New Roman"/>
          <w:b/>
          <w:sz w:val="30"/>
          <w:szCs w:val="30"/>
          <w:lang w:val="en-US" w:eastAsia="zh-CN"/>
        </w:rPr>
      </w:pPr>
      <w:r>
        <w:rPr>
          <w:rFonts w:hint="default" w:ascii="Times New Roman" w:hAnsi="Times New Roman" w:cs="Times New Roman"/>
          <w:b/>
          <w:sz w:val="30"/>
          <w:szCs w:val="30"/>
          <w:lang w:val="en-US" w:eastAsia="zh-CN"/>
        </w:rPr>
        <w:t>技术参数偏离说明表</w:t>
      </w:r>
      <w:bookmarkEnd w:id="247"/>
      <w:bookmarkEnd w:id="248"/>
      <w:bookmarkEnd w:id="249"/>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027"/>
        <w:gridCol w:w="351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eastAsia" w:cs="Times New Roman"/>
                <w:sz w:val="24"/>
                <w:szCs w:val="24"/>
                <w:lang w:val="en-US" w:eastAsia="zh-CN"/>
              </w:rPr>
              <w:t>磋商</w:t>
            </w:r>
            <w:r>
              <w:rPr>
                <w:rFonts w:hint="default" w:ascii="Times New Roman" w:hAnsi="Times New Roman" w:cs="Times New Roman"/>
                <w:sz w:val="24"/>
                <w:szCs w:val="24"/>
              </w:rPr>
              <w:t>文件要求部分</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投标货物/服务</w:t>
            </w:r>
          </w:p>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响应部分</w:t>
            </w: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1</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2</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3</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pacing w:line="440" w:lineRule="exact"/>
        <w:ind w:left="0" w:left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注：技术参数偏离表不能作为技术参数的打分依据，技术参数打分依据</w:t>
      </w:r>
      <w:r>
        <w:rPr>
          <w:rFonts w:hint="eastAsia" w:cs="Times New Roman"/>
          <w:sz w:val="24"/>
          <w:szCs w:val="24"/>
          <w:lang w:val="en-US" w:eastAsia="zh-CN"/>
        </w:rPr>
        <w:t>供应商</w:t>
      </w:r>
      <w:r>
        <w:rPr>
          <w:rFonts w:hint="eastAsia" w:ascii="Times New Roman" w:hAnsi="Times New Roman" w:eastAsia="宋体" w:cs="Times New Roman"/>
          <w:sz w:val="24"/>
          <w:szCs w:val="24"/>
          <w:lang w:val="en-US" w:eastAsia="zh-CN"/>
        </w:rPr>
        <w:t>的产品技术响应参数进行评审。</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b/>
          <w:bCs/>
          <w:sz w:val="24"/>
          <w:szCs w:val="24"/>
          <w:lang w:val="en-US" w:eastAsia="zh-CN"/>
        </w:rPr>
      </w:pPr>
    </w:p>
    <w:p>
      <w:pPr>
        <w:spacing w:line="360" w:lineRule="exact"/>
        <w:jc w:val="center"/>
        <w:rPr>
          <w:rFonts w:hint="eastAsia" w:ascii="仿宋" w:hAnsi="仿宋" w:eastAsia="仿宋" w:cs="仿宋"/>
          <w:b/>
          <w:bCs/>
          <w:sz w:val="40"/>
          <w:szCs w:val="40"/>
        </w:rPr>
      </w:pPr>
    </w:p>
    <w:p>
      <w:pPr>
        <w:jc w:val="center"/>
        <w:rPr>
          <w:rFonts w:hint="default" w:ascii="Times New Roman" w:hAnsi="Times New Roman" w:cs="Times New Roman"/>
          <w:b/>
          <w:sz w:val="30"/>
          <w:szCs w:val="30"/>
          <w:lang w:val="en-US" w:eastAsia="zh-CN"/>
        </w:rPr>
      </w:pPr>
      <w:r>
        <w:rPr>
          <w:rFonts w:hint="eastAsia" w:ascii="Times New Roman" w:hAnsi="Times New Roman" w:cs="Times New Roman"/>
          <w:b/>
          <w:sz w:val="30"/>
          <w:szCs w:val="30"/>
          <w:lang w:val="en-US" w:eastAsia="zh-CN"/>
        </w:rPr>
        <w:t>商务</w:t>
      </w:r>
      <w:r>
        <w:rPr>
          <w:rFonts w:hint="default" w:ascii="Times New Roman" w:hAnsi="Times New Roman" w:cs="Times New Roman"/>
          <w:b/>
          <w:sz w:val="30"/>
          <w:szCs w:val="30"/>
          <w:lang w:val="en-US" w:eastAsia="zh-CN"/>
        </w:rPr>
        <w:t>偏离说明表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027"/>
        <w:gridCol w:w="351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eastAsia" w:cs="Times New Roman"/>
                <w:sz w:val="24"/>
                <w:szCs w:val="24"/>
                <w:lang w:val="en-US" w:eastAsia="zh-CN"/>
              </w:rPr>
              <w:t>磋商</w:t>
            </w:r>
            <w:r>
              <w:rPr>
                <w:rFonts w:hint="default" w:ascii="Times New Roman" w:hAnsi="Times New Roman" w:cs="Times New Roman"/>
                <w:sz w:val="24"/>
                <w:szCs w:val="24"/>
              </w:rPr>
              <w:t>文件要求部分</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投标货物/服务</w:t>
            </w:r>
          </w:p>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响应部分</w:t>
            </w: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jc w:val="center"/>
              <w:rPr>
                <w:rFonts w:hint="default" w:ascii="Times New Roman" w:hAnsi="Times New Roman" w:cs="Times New Roman"/>
                <w:sz w:val="24"/>
                <w:szCs w:val="24"/>
              </w:rPr>
            </w:pPr>
            <w:r>
              <w:rPr>
                <w:rFonts w:hint="default" w:ascii="Times New Roman" w:hAnsi="Times New Roman" w:cs="Times New Roman"/>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1</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2</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3</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r>
              <w:rPr>
                <w:rFonts w:hint="default" w:ascii="Times New Roman" w:hAnsi="Times New Roman" w:cs="Times New Roman"/>
                <w:sz w:val="24"/>
                <w:szCs w:val="24"/>
              </w:rPr>
              <w:t>…</w:t>
            </w:r>
          </w:p>
        </w:tc>
        <w:tc>
          <w:tcPr>
            <w:tcW w:w="3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c>
          <w:tcPr>
            <w:tcW w:w="2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ind w:left="0" w:leftChars="0"/>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pacing w:line="440" w:lineRule="exact"/>
        <w:ind w:left="0" w:left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注：技术参数偏离表不能作为技术参数的打分依据，技术参数打分依据</w:t>
      </w:r>
      <w:r>
        <w:rPr>
          <w:rFonts w:hint="eastAsia" w:cs="Times New Roman"/>
          <w:sz w:val="24"/>
          <w:szCs w:val="24"/>
          <w:lang w:val="en-US" w:eastAsia="zh-CN"/>
        </w:rPr>
        <w:t>供应商</w:t>
      </w:r>
      <w:r>
        <w:rPr>
          <w:rFonts w:hint="eastAsia" w:ascii="Times New Roman" w:hAnsi="Times New Roman" w:eastAsia="宋体" w:cs="Times New Roman"/>
          <w:sz w:val="24"/>
          <w:szCs w:val="24"/>
          <w:lang w:val="en-US" w:eastAsia="zh-CN"/>
        </w:rPr>
        <w:t>的产品技术响应参数进行评审。</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keepNext w:val="0"/>
        <w:keepLines w:val="0"/>
        <w:pageBreakBefore w:val="0"/>
        <w:kinsoku/>
        <w:wordWrap/>
        <w:overflowPunct/>
        <w:topLinePunct w:val="0"/>
        <w:autoSpaceDE/>
        <w:autoSpaceDN/>
        <w:bidi w:val="0"/>
        <w:adjustRightInd/>
        <w:spacing w:line="440" w:lineRule="exact"/>
        <w:ind w:left="0" w:leftChars="0" w:firstLine="702" w:firstLineChars="233"/>
        <w:rPr>
          <w:rFonts w:hint="default" w:ascii="Times New Roman" w:hAnsi="Times New Roman" w:cs="Times New Roman"/>
          <w:sz w:val="24"/>
          <w:szCs w:val="24"/>
        </w:rPr>
      </w:pPr>
      <w:r>
        <w:rPr>
          <w:rFonts w:hint="default" w:ascii="Times New Roman" w:hAnsi="Times New Roman" w:cs="Times New Roman"/>
          <w:b/>
          <w:sz w:val="30"/>
          <w:szCs w:val="30"/>
          <w:lang w:val="en-US" w:eastAsia="zh-CN"/>
        </w:rPr>
        <w:br w:type="page"/>
      </w:r>
    </w:p>
    <w:p>
      <w:pPr>
        <w:outlineLvl w:val="0"/>
        <w:rPr>
          <w:rFonts w:hint="default" w:ascii="宋体" w:hAnsi="宋体" w:eastAsia="宋体" w:cs="宋体"/>
          <w:b/>
          <w:bCs/>
          <w:kern w:val="28"/>
          <w:sz w:val="28"/>
          <w:szCs w:val="28"/>
          <w:lang w:val="en-US" w:eastAsia="zh-CN"/>
        </w:rPr>
      </w:pPr>
      <w:bookmarkStart w:id="252" w:name="_Toc4711"/>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十一</w:t>
      </w:r>
      <w:r>
        <w:rPr>
          <w:rFonts w:hint="eastAsia" w:ascii="宋体" w:hAnsi="宋体" w:eastAsia="宋体" w:cs="宋体"/>
          <w:b/>
          <w:bCs/>
          <w:kern w:val="28"/>
          <w:sz w:val="28"/>
          <w:szCs w:val="28"/>
        </w:rPr>
        <w:t>：</w:t>
      </w:r>
      <w:r>
        <w:rPr>
          <w:rFonts w:hint="eastAsia" w:ascii="宋体" w:hAnsi="宋体" w:eastAsia="宋体" w:cs="宋体"/>
          <w:b/>
          <w:bCs/>
          <w:kern w:val="28"/>
          <w:sz w:val="28"/>
          <w:szCs w:val="28"/>
          <w:lang w:val="en-US" w:eastAsia="zh-CN"/>
        </w:rPr>
        <w:t>类似业绩表</w:t>
      </w:r>
      <w:bookmarkEnd w:id="252"/>
    </w:p>
    <w:p>
      <w:pPr>
        <w:keepNext w:val="0"/>
        <w:keepLines w:val="0"/>
        <w:pageBreakBefore w:val="0"/>
        <w:kinsoku/>
        <w:wordWrap/>
        <w:overflowPunct/>
        <w:topLinePunct w:val="0"/>
        <w:autoSpaceDE/>
        <w:autoSpaceDN/>
        <w:bidi w:val="0"/>
        <w:adjustRightInd/>
        <w:spacing w:line="440" w:lineRule="exact"/>
        <w:ind w:left="0" w:leftChars="0"/>
        <w:jc w:val="left"/>
        <w:rPr>
          <w:rFonts w:hint="default" w:ascii="Times New Roman" w:hAnsi="Times New Roman" w:cs="Times New Roman"/>
          <w:sz w:val="24"/>
          <w:szCs w:val="24"/>
        </w:rPr>
      </w:pPr>
    </w:p>
    <w:p>
      <w:pPr>
        <w:jc w:val="center"/>
        <w:rPr>
          <w:rFonts w:hint="eastAsia" w:ascii="仿宋" w:hAnsi="仿宋" w:eastAsia="仿宋" w:cs="仿宋"/>
          <w:b/>
          <w:sz w:val="32"/>
          <w:szCs w:val="28"/>
        </w:rPr>
      </w:pPr>
      <w:r>
        <w:rPr>
          <w:rFonts w:hint="eastAsia" w:ascii="仿宋" w:hAnsi="仿宋" w:eastAsia="仿宋" w:cs="仿宋"/>
          <w:b/>
          <w:sz w:val="32"/>
          <w:szCs w:val="28"/>
        </w:rPr>
        <w:t>类似项目业绩表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504"/>
        <w:gridCol w:w="1418"/>
        <w:gridCol w:w="212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4"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80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1504"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项目内容</w:t>
            </w:r>
          </w:p>
        </w:tc>
        <w:tc>
          <w:tcPr>
            <w:tcW w:w="141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合同总价</w:t>
            </w:r>
          </w:p>
        </w:tc>
        <w:tc>
          <w:tcPr>
            <w:tcW w:w="212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合同签订时间</w:t>
            </w:r>
          </w:p>
        </w:tc>
        <w:tc>
          <w:tcPr>
            <w:tcW w:w="128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1800" w:type="dxa"/>
            <w:vAlign w:val="center"/>
          </w:tcPr>
          <w:p>
            <w:pPr>
              <w:jc w:val="center"/>
              <w:rPr>
                <w:rFonts w:hint="eastAsia" w:ascii="仿宋" w:hAnsi="仿宋" w:eastAsia="仿宋" w:cs="仿宋"/>
                <w:sz w:val="28"/>
                <w:szCs w:val="28"/>
              </w:rPr>
            </w:pPr>
          </w:p>
        </w:tc>
        <w:tc>
          <w:tcPr>
            <w:tcW w:w="1504" w:type="dxa"/>
            <w:vAlign w:val="center"/>
          </w:tcPr>
          <w:p>
            <w:pPr>
              <w:jc w:val="center"/>
              <w:rPr>
                <w:rFonts w:hint="eastAsia" w:ascii="仿宋" w:hAnsi="仿宋" w:eastAsia="仿宋" w:cs="仿宋"/>
                <w:sz w:val="28"/>
                <w:szCs w:val="28"/>
              </w:rPr>
            </w:pPr>
          </w:p>
        </w:tc>
        <w:tc>
          <w:tcPr>
            <w:tcW w:w="1418" w:type="dxa"/>
            <w:vAlign w:val="center"/>
          </w:tcPr>
          <w:p>
            <w:pPr>
              <w:jc w:val="center"/>
              <w:rPr>
                <w:rFonts w:hint="eastAsia" w:ascii="仿宋" w:hAnsi="仿宋" w:eastAsia="仿宋" w:cs="仿宋"/>
                <w:sz w:val="28"/>
                <w:szCs w:val="28"/>
              </w:rPr>
            </w:pPr>
          </w:p>
        </w:tc>
        <w:tc>
          <w:tcPr>
            <w:tcW w:w="2126" w:type="dxa"/>
            <w:vAlign w:val="center"/>
          </w:tcPr>
          <w:p>
            <w:pPr>
              <w:jc w:val="center"/>
              <w:rPr>
                <w:rFonts w:hint="eastAsia" w:ascii="仿宋" w:hAnsi="仿宋" w:eastAsia="仿宋" w:cs="仿宋"/>
                <w:sz w:val="28"/>
                <w:szCs w:val="28"/>
              </w:rPr>
            </w:pPr>
          </w:p>
        </w:tc>
        <w:tc>
          <w:tcPr>
            <w:tcW w:w="1288" w:type="dxa"/>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1800" w:type="dxa"/>
            <w:vAlign w:val="center"/>
          </w:tcPr>
          <w:p>
            <w:pPr>
              <w:jc w:val="center"/>
              <w:rPr>
                <w:rFonts w:hint="eastAsia" w:ascii="仿宋" w:hAnsi="仿宋" w:eastAsia="仿宋" w:cs="仿宋"/>
                <w:sz w:val="28"/>
                <w:szCs w:val="28"/>
              </w:rPr>
            </w:pPr>
          </w:p>
        </w:tc>
        <w:tc>
          <w:tcPr>
            <w:tcW w:w="1504" w:type="dxa"/>
            <w:vAlign w:val="center"/>
          </w:tcPr>
          <w:p>
            <w:pPr>
              <w:jc w:val="center"/>
              <w:rPr>
                <w:rFonts w:hint="eastAsia" w:ascii="仿宋" w:hAnsi="仿宋" w:eastAsia="仿宋" w:cs="仿宋"/>
                <w:sz w:val="28"/>
                <w:szCs w:val="28"/>
              </w:rPr>
            </w:pPr>
          </w:p>
        </w:tc>
        <w:tc>
          <w:tcPr>
            <w:tcW w:w="1418" w:type="dxa"/>
            <w:vAlign w:val="center"/>
          </w:tcPr>
          <w:p>
            <w:pPr>
              <w:jc w:val="center"/>
              <w:rPr>
                <w:rFonts w:hint="eastAsia" w:ascii="仿宋" w:hAnsi="仿宋" w:eastAsia="仿宋" w:cs="仿宋"/>
                <w:sz w:val="28"/>
                <w:szCs w:val="28"/>
              </w:rPr>
            </w:pPr>
          </w:p>
        </w:tc>
        <w:tc>
          <w:tcPr>
            <w:tcW w:w="2126" w:type="dxa"/>
            <w:vAlign w:val="center"/>
          </w:tcPr>
          <w:p>
            <w:pPr>
              <w:jc w:val="center"/>
              <w:rPr>
                <w:rFonts w:hint="eastAsia" w:ascii="仿宋" w:hAnsi="仿宋" w:eastAsia="仿宋" w:cs="仿宋"/>
                <w:sz w:val="28"/>
                <w:szCs w:val="28"/>
              </w:rPr>
            </w:pPr>
          </w:p>
        </w:tc>
        <w:tc>
          <w:tcPr>
            <w:tcW w:w="1288" w:type="dxa"/>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1800" w:type="dxa"/>
            <w:vAlign w:val="center"/>
          </w:tcPr>
          <w:p>
            <w:pPr>
              <w:jc w:val="center"/>
              <w:rPr>
                <w:rFonts w:hint="eastAsia" w:ascii="仿宋" w:hAnsi="仿宋" w:eastAsia="仿宋" w:cs="仿宋"/>
                <w:sz w:val="28"/>
                <w:szCs w:val="28"/>
              </w:rPr>
            </w:pPr>
          </w:p>
        </w:tc>
        <w:tc>
          <w:tcPr>
            <w:tcW w:w="1504" w:type="dxa"/>
            <w:vAlign w:val="center"/>
          </w:tcPr>
          <w:p>
            <w:pPr>
              <w:jc w:val="center"/>
              <w:rPr>
                <w:rFonts w:hint="eastAsia" w:ascii="仿宋" w:hAnsi="仿宋" w:eastAsia="仿宋" w:cs="仿宋"/>
                <w:sz w:val="28"/>
                <w:szCs w:val="28"/>
              </w:rPr>
            </w:pPr>
          </w:p>
        </w:tc>
        <w:tc>
          <w:tcPr>
            <w:tcW w:w="1418" w:type="dxa"/>
            <w:vAlign w:val="center"/>
          </w:tcPr>
          <w:p>
            <w:pPr>
              <w:jc w:val="center"/>
              <w:rPr>
                <w:rFonts w:hint="eastAsia" w:ascii="仿宋" w:hAnsi="仿宋" w:eastAsia="仿宋" w:cs="仿宋"/>
                <w:sz w:val="28"/>
                <w:szCs w:val="28"/>
              </w:rPr>
            </w:pPr>
          </w:p>
        </w:tc>
        <w:tc>
          <w:tcPr>
            <w:tcW w:w="2126" w:type="dxa"/>
            <w:vAlign w:val="center"/>
          </w:tcPr>
          <w:p>
            <w:pPr>
              <w:jc w:val="center"/>
              <w:rPr>
                <w:rFonts w:hint="eastAsia" w:ascii="仿宋" w:hAnsi="仿宋" w:eastAsia="仿宋" w:cs="仿宋"/>
                <w:sz w:val="28"/>
                <w:szCs w:val="28"/>
              </w:rPr>
            </w:pPr>
          </w:p>
        </w:tc>
        <w:tc>
          <w:tcPr>
            <w:tcW w:w="1288" w:type="dxa"/>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4"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1800" w:type="dxa"/>
            <w:vAlign w:val="center"/>
          </w:tcPr>
          <w:p>
            <w:pPr>
              <w:jc w:val="center"/>
              <w:rPr>
                <w:rFonts w:hint="eastAsia" w:ascii="仿宋" w:hAnsi="仿宋" w:eastAsia="仿宋" w:cs="仿宋"/>
                <w:sz w:val="28"/>
                <w:szCs w:val="28"/>
              </w:rPr>
            </w:pPr>
          </w:p>
        </w:tc>
        <w:tc>
          <w:tcPr>
            <w:tcW w:w="1504" w:type="dxa"/>
            <w:vAlign w:val="center"/>
          </w:tcPr>
          <w:p>
            <w:pPr>
              <w:jc w:val="center"/>
              <w:rPr>
                <w:rFonts w:hint="eastAsia" w:ascii="仿宋" w:hAnsi="仿宋" w:eastAsia="仿宋" w:cs="仿宋"/>
                <w:sz w:val="28"/>
                <w:szCs w:val="28"/>
              </w:rPr>
            </w:pPr>
          </w:p>
        </w:tc>
        <w:tc>
          <w:tcPr>
            <w:tcW w:w="1418" w:type="dxa"/>
            <w:vAlign w:val="center"/>
          </w:tcPr>
          <w:p>
            <w:pPr>
              <w:jc w:val="center"/>
              <w:rPr>
                <w:rFonts w:hint="eastAsia" w:ascii="仿宋" w:hAnsi="仿宋" w:eastAsia="仿宋" w:cs="仿宋"/>
                <w:sz w:val="28"/>
                <w:szCs w:val="28"/>
              </w:rPr>
            </w:pPr>
          </w:p>
        </w:tc>
        <w:tc>
          <w:tcPr>
            <w:tcW w:w="2126" w:type="dxa"/>
            <w:vAlign w:val="center"/>
          </w:tcPr>
          <w:p>
            <w:pPr>
              <w:jc w:val="center"/>
              <w:rPr>
                <w:rFonts w:hint="eastAsia" w:ascii="仿宋" w:hAnsi="仿宋" w:eastAsia="仿宋" w:cs="仿宋"/>
                <w:sz w:val="28"/>
                <w:szCs w:val="28"/>
              </w:rPr>
            </w:pPr>
          </w:p>
        </w:tc>
        <w:tc>
          <w:tcPr>
            <w:tcW w:w="1288" w:type="dxa"/>
            <w:vAlign w:val="center"/>
          </w:tcPr>
          <w:p>
            <w:pPr>
              <w:jc w:val="center"/>
              <w:rPr>
                <w:rFonts w:hint="eastAsia" w:ascii="仿宋" w:hAnsi="仿宋" w:eastAsia="仿宋" w:cs="仿宋"/>
                <w:sz w:val="28"/>
                <w:szCs w:val="28"/>
              </w:rPr>
            </w:pPr>
          </w:p>
        </w:tc>
      </w:tr>
    </w:tbl>
    <w:p>
      <w:pPr>
        <w:ind w:firstLine="388" w:firstLineChars="138"/>
        <w:rPr>
          <w:rFonts w:hint="eastAsia" w:ascii="仿宋" w:hAnsi="仿宋" w:eastAsia="仿宋" w:cs="仿宋"/>
          <w:b/>
          <w:bCs/>
          <w:color w:val="FF0000"/>
          <w:sz w:val="28"/>
          <w:szCs w:val="28"/>
        </w:rPr>
      </w:pPr>
      <w:r>
        <w:rPr>
          <w:rFonts w:hint="eastAsia" w:ascii="仿宋" w:hAnsi="仿宋" w:eastAsia="仿宋" w:cs="仿宋"/>
          <w:b/>
          <w:bCs/>
          <w:color w:val="FF0000"/>
          <w:sz w:val="28"/>
          <w:szCs w:val="28"/>
        </w:rPr>
        <w:t>备注：此表应认真填写，不得提供虚假业绩，表</w:t>
      </w:r>
      <w:r>
        <w:rPr>
          <w:rFonts w:hint="eastAsia" w:ascii="仿宋" w:hAnsi="仿宋" w:eastAsia="仿宋" w:cs="仿宋"/>
          <w:b/>
          <w:bCs/>
          <w:color w:val="FF0000"/>
          <w:sz w:val="28"/>
          <w:szCs w:val="28"/>
          <w:highlight w:val="none"/>
        </w:rPr>
        <w:t>后附</w:t>
      </w:r>
      <w:r>
        <w:rPr>
          <w:rFonts w:hint="eastAsia" w:ascii="仿宋" w:hAnsi="仿宋" w:eastAsia="仿宋" w:cs="仿宋"/>
          <w:b/>
          <w:bCs/>
          <w:color w:val="FF0000"/>
          <w:sz w:val="28"/>
          <w:szCs w:val="28"/>
          <w:highlight w:val="none"/>
          <w:lang w:val="en-US" w:eastAsia="zh-CN"/>
        </w:rPr>
        <w:t>业绩</w:t>
      </w:r>
      <w:r>
        <w:rPr>
          <w:rFonts w:hint="eastAsia" w:ascii="仿宋" w:hAnsi="仿宋" w:eastAsia="仿宋" w:cs="仿宋"/>
          <w:b/>
          <w:bCs/>
          <w:color w:val="FF0000"/>
          <w:sz w:val="28"/>
          <w:szCs w:val="28"/>
          <w:highlight w:val="none"/>
        </w:rPr>
        <w:t>合同</w:t>
      </w:r>
      <w:r>
        <w:rPr>
          <w:rFonts w:hint="eastAsia" w:ascii="仿宋" w:hAnsi="仿宋" w:eastAsia="仿宋" w:cs="仿宋"/>
          <w:b/>
          <w:bCs/>
          <w:color w:val="FF0000"/>
          <w:sz w:val="28"/>
          <w:szCs w:val="28"/>
        </w:rPr>
        <w:t>。</w:t>
      </w:r>
    </w:p>
    <w:p>
      <w:pPr>
        <w:ind w:firstLine="386" w:firstLineChars="138"/>
        <w:rPr>
          <w:rFonts w:hint="eastAsia"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660" w:firstLineChars="950"/>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spacing w:line="520" w:lineRule="exact"/>
        <w:ind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w:t>
      </w:r>
    </w:p>
    <w:p>
      <w:pPr>
        <w:spacing w:line="520" w:lineRule="exact"/>
        <w:rPr>
          <w:rFonts w:hint="eastAsia" w:ascii="仿宋" w:hAnsi="仿宋" w:eastAsia="仿宋" w:cs="仿宋"/>
          <w:sz w:val="28"/>
          <w:szCs w:val="28"/>
        </w:rPr>
      </w:pPr>
      <w:bookmarkStart w:id="253" w:name="_Toc31886"/>
      <w:bookmarkStart w:id="254" w:name="_Toc485735277"/>
    </w:p>
    <w:p>
      <w:pPr>
        <w:pStyle w:val="48"/>
        <w:jc w:val="left"/>
        <w:rPr>
          <w:rFonts w:hint="eastAsia" w:ascii="仿宋" w:hAnsi="仿宋" w:eastAsia="仿宋" w:cs="仿宋"/>
          <w:sz w:val="28"/>
          <w:szCs w:val="36"/>
        </w:rPr>
      </w:pPr>
    </w:p>
    <w:p>
      <w:pPr>
        <w:spacing w:before="94" w:line="224" w:lineRule="auto"/>
        <w:jc w:val="left"/>
        <w:rPr>
          <w:rFonts w:hint="default" w:ascii="宋体" w:hAnsi="宋体" w:eastAsia="宋体" w:cs="宋体"/>
          <w:sz w:val="28"/>
          <w:szCs w:val="28"/>
          <w:lang w:val="en-US" w:eastAsia="zh-CN"/>
        </w:rPr>
      </w:pPr>
      <w:r>
        <w:rPr>
          <w:rFonts w:hint="eastAsia" w:ascii="仿宋" w:hAnsi="仿宋" w:eastAsia="仿宋" w:cs="仿宋"/>
          <w:sz w:val="28"/>
          <w:szCs w:val="28"/>
        </w:rPr>
        <w:br w:type="page"/>
      </w:r>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十二</w:t>
      </w:r>
      <w:r>
        <w:rPr>
          <w:rFonts w:hint="eastAsia" w:ascii="宋体" w:hAnsi="宋体" w:eastAsia="宋体" w:cs="宋体"/>
          <w:b/>
          <w:bCs/>
          <w:kern w:val="28"/>
          <w:sz w:val="28"/>
          <w:szCs w:val="28"/>
        </w:rPr>
        <w:t>：</w:t>
      </w:r>
      <w:r>
        <w:rPr>
          <w:rFonts w:hint="eastAsia" w:ascii="宋体" w:hAnsi="宋体" w:eastAsia="宋体" w:cs="宋体"/>
          <w:b/>
          <w:bCs/>
          <w:kern w:val="28"/>
          <w:sz w:val="28"/>
          <w:szCs w:val="28"/>
          <w:lang w:val="en-US" w:eastAsia="zh-CN"/>
        </w:rPr>
        <w:t>到货计划</w:t>
      </w:r>
    </w:p>
    <w:p>
      <w:pPr>
        <w:spacing w:before="94" w:line="224" w:lineRule="auto"/>
        <w:ind w:left="4091"/>
        <w:rPr>
          <w:rFonts w:hint="eastAsia" w:ascii="仿宋" w:hAnsi="仿宋" w:eastAsia="仿宋" w:cs="仿宋"/>
          <w:sz w:val="32"/>
          <w:szCs w:val="32"/>
        </w:rPr>
      </w:pPr>
      <w:r>
        <w:rPr>
          <w:rFonts w:hint="eastAsia" w:ascii="仿宋" w:hAnsi="仿宋" w:eastAsia="仿宋" w:cs="仿宋"/>
          <w:b/>
          <w:bCs/>
          <w:sz w:val="32"/>
          <w:szCs w:val="32"/>
        </w:rPr>
        <w:t>到货计划表</w:t>
      </w:r>
    </w:p>
    <w:p>
      <w:pPr>
        <w:spacing w:before="94" w:line="224" w:lineRule="auto"/>
        <w:jc w:val="left"/>
        <w:rPr>
          <w:rFonts w:hint="eastAsia" w:ascii="仿宋" w:hAnsi="仿宋" w:eastAsia="仿宋" w:cs="仿宋"/>
          <w:sz w:val="28"/>
          <w:szCs w:val="28"/>
        </w:rPr>
      </w:pPr>
      <w:r>
        <w:rPr>
          <w:rFonts w:hint="eastAsia" w:ascii="仿宋" w:hAnsi="仿宋" w:eastAsia="仿宋" w:cs="仿宋"/>
          <w:sz w:val="28"/>
          <w:szCs w:val="28"/>
        </w:rPr>
        <w:t>项目名称：</w:t>
      </w:r>
    </w:p>
    <w:p>
      <w:pPr>
        <w:spacing w:line="136" w:lineRule="auto"/>
        <w:rPr>
          <w:rFonts w:hint="eastAsia" w:ascii="仿宋" w:hAnsi="仿宋" w:eastAsia="仿宋" w:cs="仿宋"/>
          <w:sz w:val="4"/>
          <w:szCs w:val="28"/>
        </w:rPr>
      </w:pPr>
    </w:p>
    <w:tbl>
      <w:tblPr>
        <w:tblStyle w:val="206"/>
        <w:tblW w:w="9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5"/>
        <w:gridCol w:w="1995"/>
        <w:gridCol w:w="2475"/>
        <w:gridCol w:w="22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545" w:type="dxa"/>
          </w:tcPr>
          <w:p>
            <w:pPr>
              <w:spacing w:before="94" w:line="224" w:lineRule="auto"/>
              <w:jc w:val="center"/>
              <w:rPr>
                <w:rFonts w:hint="eastAsia" w:ascii="仿宋" w:hAnsi="仿宋" w:eastAsia="仿宋" w:cs="仿宋"/>
                <w:sz w:val="28"/>
                <w:szCs w:val="28"/>
              </w:rPr>
            </w:pPr>
          </w:p>
          <w:p>
            <w:pPr>
              <w:spacing w:before="94" w:line="224"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995" w:type="dxa"/>
          </w:tcPr>
          <w:p>
            <w:pPr>
              <w:spacing w:before="94" w:line="224" w:lineRule="auto"/>
              <w:jc w:val="center"/>
              <w:rPr>
                <w:rFonts w:hint="eastAsia" w:ascii="仿宋" w:hAnsi="仿宋" w:eastAsia="仿宋" w:cs="仿宋"/>
                <w:sz w:val="28"/>
                <w:szCs w:val="28"/>
              </w:rPr>
            </w:pPr>
          </w:p>
          <w:p>
            <w:pPr>
              <w:spacing w:before="94" w:line="224" w:lineRule="auto"/>
              <w:jc w:val="center"/>
              <w:rPr>
                <w:rFonts w:hint="eastAsia" w:ascii="仿宋" w:hAnsi="仿宋" w:eastAsia="仿宋" w:cs="仿宋"/>
                <w:sz w:val="28"/>
                <w:szCs w:val="28"/>
              </w:rPr>
            </w:pPr>
            <w:r>
              <w:rPr>
                <w:rFonts w:hint="eastAsia" w:ascii="仿宋" w:hAnsi="仿宋" w:eastAsia="仿宋" w:cs="仿宋"/>
                <w:sz w:val="28"/>
                <w:szCs w:val="28"/>
              </w:rPr>
              <w:t>采购内容</w:t>
            </w:r>
          </w:p>
        </w:tc>
        <w:tc>
          <w:tcPr>
            <w:tcW w:w="2475" w:type="dxa"/>
          </w:tcPr>
          <w:p>
            <w:pPr>
              <w:spacing w:before="94" w:line="224" w:lineRule="auto"/>
              <w:jc w:val="center"/>
              <w:rPr>
                <w:rFonts w:hint="eastAsia" w:ascii="仿宋" w:hAnsi="仿宋" w:eastAsia="仿宋" w:cs="仿宋"/>
                <w:sz w:val="28"/>
                <w:szCs w:val="28"/>
              </w:rPr>
            </w:pPr>
          </w:p>
          <w:p>
            <w:pPr>
              <w:spacing w:before="94" w:line="224" w:lineRule="auto"/>
              <w:jc w:val="center"/>
              <w:rPr>
                <w:rFonts w:hint="eastAsia" w:ascii="仿宋" w:hAnsi="仿宋" w:eastAsia="仿宋" w:cs="仿宋"/>
                <w:sz w:val="28"/>
                <w:szCs w:val="28"/>
              </w:rPr>
            </w:pPr>
            <w:r>
              <w:rPr>
                <w:rFonts w:hint="eastAsia" w:ascii="仿宋" w:hAnsi="仿宋" w:eastAsia="仿宋" w:cs="仿宋"/>
                <w:sz w:val="28"/>
                <w:szCs w:val="28"/>
              </w:rPr>
              <w:t>供货时限</w:t>
            </w:r>
          </w:p>
        </w:tc>
        <w:tc>
          <w:tcPr>
            <w:tcW w:w="2265" w:type="dxa"/>
          </w:tcPr>
          <w:p>
            <w:pPr>
              <w:spacing w:line="365" w:lineRule="auto"/>
              <w:jc w:val="center"/>
              <w:rPr>
                <w:rFonts w:hint="eastAsia" w:ascii="仿宋" w:hAnsi="仿宋" w:eastAsia="仿宋" w:cs="仿宋"/>
                <w:sz w:val="22"/>
                <w:szCs w:val="28"/>
              </w:rPr>
            </w:pPr>
          </w:p>
          <w:p>
            <w:pPr>
              <w:spacing w:before="75" w:line="229" w:lineRule="auto"/>
              <w:ind w:left="1180"/>
              <w:jc w:val="center"/>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545" w:type="dxa"/>
          </w:tcPr>
          <w:p>
            <w:pPr>
              <w:rPr>
                <w:rFonts w:hint="eastAsia" w:ascii="仿宋" w:hAnsi="仿宋" w:eastAsia="仿宋" w:cs="仿宋"/>
                <w:sz w:val="22"/>
                <w:szCs w:val="28"/>
              </w:rPr>
            </w:pPr>
          </w:p>
        </w:tc>
        <w:tc>
          <w:tcPr>
            <w:tcW w:w="1995" w:type="dxa"/>
          </w:tcPr>
          <w:p>
            <w:pPr>
              <w:rPr>
                <w:rFonts w:hint="eastAsia" w:ascii="仿宋" w:hAnsi="仿宋" w:eastAsia="仿宋" w:cs="仿宋"/>
                <w:sz w:val="22"/>
                <w:szCs w:val="28"/>
              </w:rPr>
            </w:pPr>
          </w:p>
        </w:tc>
        <w:tc>
          <w:tcPr>
            <w:tcW w:w="2475" w:type="dxa"/>
          </w:tcPr>
          <w:p>
            <w:pPr>
              <w:rPr>
                <w:rFonts w:hint="eastAsia" w:ascii="仿宋" w:hAnsi="仿宋" w:eastAsia="仿宋" w:cs="仿宋"/>
                <w:sz w:val="22"/>
                <w:szCs w:val="28"/>
              </w:rPr>
            </w:pPr>
          </w:p>
        </w:tc>
        <w:tc>
          <w:tcPr>
            <w:tcW w:w="2265" w:type="dxa"/>
          </w:tcPr>
          <w:p>
            <w:pPr>
              <w:rPr>
                <w:rFonts w:hint="eastAsia" w:ascii="仿宋" w:hAnsi="仿宋" w:eastAsia="仿宋" w:cs="仿宋"/>
                <w:sz w:val="22"/>
                <w:szCs w:val="28"/>
              </w:rPr>
            </w:pPr>
          </w:p>
        </w:tc>
      </w:tr>
      <w:bookmarkEnd w:id="253"/>
      <w:bookmarkEnd w:id="254"/>
    </w:tbl>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eastAsia" w:cs="Times New Roman"/>
          <w:sz w:val="24"/>
          <w:szCs w:val="24"/>
          <w:lang w:val="en-US" w:eastAsia="zh-CN"/>
        </w:rPr>
        <w:t>供应商</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（公章）</w:t>
      </w:r>
    </w:p>
    <w:p>
      <w:pPr>
        <w:keepNext w:val="0"/>
        <w:keepLines w:val="0"/>
        <w:pageBreakBefore w:val="0"/>
        <w:kinsoku/>
        <w:wordWrap/>
        <w:overflowPunct/>
        <w:topLinePunct w:val="0"/>
        <w:autoSpaceDE/>
        <w:autoSpaceDN/>
        <w:bidi w:val="0"/>
        <w:adjustRightInd/>
        <w:spacing w:line="440" w:lineRule="exact"/>
        <w:ind w:left="0" w:leftChars="0" w:firstLine="1118" w:firstLineChars="466"/>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pacing w:line="440" w:lineRule="exact"/>
        <w:ind w:left="0" w:leftChars="0" w:firstLine="559" w:firstLineChars="233"/>
        <w:rPr>
          <w:rFonts w:hint="default" w:ascii="Times New Roman" w:hAnsi="Times New Roman" w:cs="Times New Roman"/>
          <w:sz w:val="24"/>
          <w:szCs w:val="24"/>
        </w:rPr>
      </w:pPr>
      <w:r>
        <w:rPr>
          <w:rFonts w:hint="default" w:ascii="Times New Roman" w:hAnsi="Times New Roman" w:cs="Times New Roman"/>
          <w:sz w:val="24"/>
          <w:szCs w:val="24"/>
        </w:rPr>
        <w:t xml:space="preserve">                         日期：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Style w:val="48"/>
        <w:jc w:val="left"/>
        <w:rPr>
          <w:rFonts w:hint="eastAsia" w:ascii="仿宋" w:hAnsi="仿宋" w:eastAsia="仿宋" w:cs="仿宋"/>
          <w:sz w:val="21"/>
          <w:szCs w:val="36"/>
        </w:rPr>
      </w:pPr>
      <w:r>
        <w:rPr>
          <w:rFonts w:hint="eastAsia" w:ascii="仿宋" w:hAnsi="仿宋" w:eastAsia="仿宋" w:cs="仿宋"/>
          <w:sz w:val="32"/>
          <w:szCs w:val="36"/>
          <w:u w:val="single"/>
        </w:rPr>
        <w:br w:type="page"/>
      </w:r>
      <w:bookmarkStart w:id="255" w:name="_Toc485735278"/>
    </w:p>
    <w:p>
      <w:pPr>
        <w:outlineLvl w:val="0"/>
        <w:rPr>
          <w:rFonts w:hint="default" w:ascii="宋体" w:hAnsi="宋体" w:eastAsia="宋体" w:cs="宋体"/>
          <w:b/>
          <w:bCs/>
          <w:kern w:val="28"/>
          <w:sz w:val="28"/>
          <w:szCs w:val="28"/>
          <w:highlight w:val="none"/>
          <w:lang w:val="en-US"/>
        </w:rPr>
      </w:pPr>
      <w:bookmarkStart w:id="256" w:name="_Toc6084"/>
      <w:r>
        <w:rPr>
          <w:rFonts w:hint="eastAsia" w:ascii="宋体" w:hAnsi="宋体" w:eastAsia="宋体" w:cs="宋体"/>
          <w:b/>
          <w:bCs/>
          <w:kern w:val="28"/>
          <w:sz w:val="28"/>
          <w:szCs w:val="28"/>
        </w:rPr>
        <w:t>附表</w:t>
      </w:r>
      <w:r>
        <w:rPr>
          <w:rFonts w:hint="eastAsia" w:ascii="宋体" w:hAnsi="宋体" w:eastAsia="宋体" w:cs="宋体"/>
          <w:b/>
          <w:bCs/>
          <w:kern w:val="28"/>
          <w:sz w:val="28"/>
          <w:szCs w:val="28"/>
          <w:lang w:val="en-US" w:eastAsia="zh-CN"/>
        </w:rPr>
        <w:t>十</w:t>
      </w:r>
      <w:r>
        <w:rPr>
          <w:rFonts w:hint="eastAsia" w:ascii="宋体" w:hAnsi="宋体" w:eastAsia="宋体" w:cs="宋体"/>
          <w:b/>
          <w:bCs/>
          <w:kern w:val="28"/>
          <w:sz w:val="28"/>
          <w:szCs w:val="28"/>
          <w:highlight w:val="none"/>
          <w:lang w:val="en-US" w:eastAsia="zh-CN"/>
        </w:rPr>
        <w:t>三：磋商保证金</w:t>
      </w:r>
      <w:bookmarkEnd w:id="256"/>
    </w:p>
    <w:p>
      <w:pPr>
        <w:jc w:val="center"/>
        <w:rPr>
          <w:rFonts w:hint="default" w:ascii="仿宋" w:hAnsi="仿宋" w:eastAsia="仿宋" w:cs="仿宋"/>
          <w:b/>
          <w:sz w:val="32"/>
          <w:szCs w:val="28"/>
          <w:lang w:val="en-US" w:eastAsia="zh-CN"/>
        </w:rPr>
      </w:pPr>
      <w:r>
        <w:rPr>
          <w:rFonts w:hint="eastAsia" w:ascii="仿宋" w:hAnsi="仿宋" w:eastAsia="仿宋" w:cs="仿宋"/>
          <w:b/>
          <w:sz w:val="32"/>
          <w:szCs w:val="28"/>
          <w:lang w:val="en-US" w:eastAsia="zh-CN"/>
        </w:rPr>
        <w:t>磋商</w:t>
      </w:r>
      <w:r>
        <w:rPr>
          <w:rFonts w:hint="eastAsia" w:ascii="仿宋" w:hAnsi="仿宋" w:eastAsia="仿宋" w:cs="仿宋"/>
          <w:b/>
          <w:sz w:val="32"/>
          <w:szCs w:val="28"/>
        </w:rPr>
        <w:t>保</w:t>
      </w:r>
      <w:r>
        <w:rPr>
          <w:rFonts w:hint="eastAsia" w:ascii="仿宋" w:hAnsi="仿宋" w:eastAsia="仿宋" w:cs="仿宋"/>
          <w:b/>
          <w:sz w:val="32"/>
          <w:szCs w:val="28"/>
          <w:highlight w:val="none"/>
        </w:rPr>
        <w:t>证</w:t>
      </w:r>
      <w:r>
        <w:rPr>
          <w:rFonts w:hint="eastAsia" w:ascii="仿宋" w:hAnsi="仿宋" w:eastAsia="仿宋" w:cs="仿宋"/>
          <w:b/>
          <w:sz w:val="32"/>
          <w:szCs w:val="28"/>
        </w:rPr>
        <w:t>金收据</w:t>
      </w:r>
      <w:r>
        <w:rPr>
          <w:rFonts w:hint="eastAsia" w:ascii="仿宋" w:hAnsi="仿宋" w:eastAsia="仿宋" w:cs="仿宋"/>
          <w:b/>
          <w:sz w:val="32"/>
          <w:szCs w:val="28"/>
          <w:lang w:val="en-US" w:eastAsia="zh-CN"/>
        </w:rPr>
        <w:t>或转账凭证或保函</w:t>
      </w:r>
    </w:p>
    <w:tbl>
      <w:tblPr>
        <w:tblStyle w:val="64"/>
        <w:tblpPr w:leftFromText="180" w:rightFromText="180" w:vertAnchor="text" w:horzAnchor="margin" w:tblpXSpec="left" w:tblpY="308"/>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9658" w:type="dxa"/>
          </w:tcPr>
          <w:p>
            <w:pPr>
              <w:rPr>
                <w:rFonts w:hint="eastAsia" w:ascii="仿宋" w:hAnsi="仿宋" w:eastAsia="仿宋" w:cs="仿宋"/>
                <w:sz w:val="22"/>
                <w:szCs w:val="28"/>
              </w:rPr>
            </w:pPr>
          </w:p>
          <w:p>
            <w:pPr>
              <w:rPr>
                <w:rFonts w:hint="eastAsia" w:ascii="仿宋" w:hAnsi="仿宋" w:eastAsia="仿宋" w:cs="仿宋"/>
                <w:sz w:val="22"/>
                <w:szCs w:val="28"/>
              </w:rPr>
            </w:pPr>
          </w:p>
          <w:p>
            <w:pPr>
              <w:jc w:val="center"/>
              <w:rPr>
                <w:rFonts w:hint="eastAsia" w:ascii="仿宋" w:hAnsi="仿宋" w:eastAsia="仿宋" w:cs="仿宋"/>
                <w:sz w:val="22"/>
                <w:szCs w:val="28"/>
              </w:rPr>
            </w:pPr>
            <w:r>
              <w:rPr>
                <w:rFonts w:hint="eastAsia" w:ascii="仿宋" w:hAnsi="仿宋" w:eastAsia="仿宋" w:cs="仿宋"/>
                <w:sz w:val="22"/>
                <w:szCs w:val="28"/>
              </w:rPr>
              <w:t>（复印件加盖公章）</w:t>
            </w:r>
          </w:p>
        </w:tc>
      </w:tr>
    </w:tbl>
    <w:p>
      <w:pPr>
        <w:rPr>
          <w:rFonts w:hint="eastAsia" w:ascii="仿宋" w:hAnsi="仿宋" w:eastAsia="仿宋" w:cs="仿宋"/>
          <w:sz w:val="22"/>
          <w:szCs w:val="28"/>
        </w:rPr>
      </w:pPr>
    </w:p>
    <w:p>
      <w:pPr>
        <w:pStyle w:val="48"/>
        <w:jc w:val="left"/>
        <w:rPr>
          <w:rFonts w:hint="eastAsia" w:ascii="仿宋" w:hAnsi="仿宋" w:eastAsia="仿宋" w:cs="仿宋"/>
          <w:i/>
          <w:sz w:val="21"/>
          <w:szCs w:val="36"/>
        </w:rPr>
      </w:pPr>
      <w:r>
        <w:rPr>
          <w:rFonts w:hint="eastAsia" w:ascii="仿宋" w:hAnsi="仿宋" w:eastAsia="仿宋" w:cs="仿宋"/>
          <w:sz w:val="32"/>
          <w:szCs w:val="36"/>
        </w:rPr>
        <w:br w:type="page"/>
      </w:r>
      <w:bookmarkEnd w:id="255"/>
    </w:p>
    <w:p>
      <w:pPr>
        <w:pStyle w:val="35"/>
        <w:tabs>
          <w:tab w:val="left" w:pos="580"/>
        </w:tabs>
        <w:spacing w:line="520" w:lineRule="exact"/>
        <w:ind w:left="176" w:leftChars="50" w:hanging="71" w:hangingChars="22"/>
        <w:jc w:val="center"/>
        <w:rPr>
          <w:rFonts w:hint="eastAsia" w:ascii="仿宋" w:hAnsi="仿宋" w:eastAsia="仿宋" w:cs="仿宋"/>
          <w:b/>
          <w:sz w:val="32"/>
          <w:szCs w:val="32"/>
          <w:lang w:val="ru-RU"/>
        </w:rPr>
      </w:pPr>
    </w:p>
    <w:p>
      <w:pPr>
        <w:pStyle w:val="35"/>
        <w:tabs>
          <w:tab w:val="left" w:pos="580"/>
        </w:tabs>
        <w:spacing w:line="520" w:lineRule="exact"/>
        <w:ind w:left="176" w:leftChars="50" w:hanging="71" w:hangingChars="22"/>
        <w:jc w:val="center"/>
        <w:rPr>
          <w:rFonts w:hint="eastAsia" w:ascii="仿宋" w:hAnsi="仿宋" w:eastAsia="仿宋" w:cs="仿宋"/>
          <w:b/>
          <w:sz w:val="32"/>
          <w:szCs w:val="32"/>
          <w:lang w:val="ru-RU"/>
        </w:rPr>
      </w:pPr>
      <w:r>
        <w:rPr>
          <w:rFonts w:hint="eastAsia" w:ascii="仿宋" w:hAnsi="仿宋" w:eastAsia="仿宋" w:cs="仿宋"/>
          <w:b/>
          <w:sz w:val="32"/>
          <w:szCs w:val="32"/>
          <w:lang w:val="en-US" w:eastAsia="zh-CN"/>
        </w:rPr>
        <w:t>供应商</w:t>
      </w:r>
      <w:r>
        <w:rPr>
          <w:rFonts w:hint="eastAsia" w:ascii="仿宋" w:hAnsi="仿宋" w:eastAsia="仿宋" w:cs="仿宋"/>
          <w:b/>
          <w:sz w:val="32"/>
          <w:szCs w:val="32"/>
          <w:lang w:val="ru-RU"/>
        </w:rPr>
        <w:t>认为需要提供的其他材料</w:t>
      </w:r>
    </w:p>
    <w:p>
      <w:pPr>
        <w:pStyle w:val="35"/>
        <w:tabs>
          <w:tab w:val="left" w:pos="580"/>
        </w:tabs>
        <w:spacing w:line="520" w:lineRule="exact"/>
        <w:ind w:left="167" w:leftChars="50" w:hanging="62" w:hangingChars="22"/>
        <w:jc w:val="center"/>
        <w:rPr>
          <w:rFonts w:hint="eastAsia" w:ascii="仿宋" w:hAnsi="仿宋" w:eastAsia="仿宋" w:cs="仿宋"/>
          <w:b/>
          <w:bCs/>
          <w:sz w:val="28"/>
          <w:szCs w:val="32"/>
        </w:rPr>
      </w:pPr>
      <w:r>
        <w:rPr>
          <w:rFonts w:hint="eastAsia" w:ascii="仿宋" w:hAnsi="仿宋" w:eastAsia="仿宋" w:cs="仿宋"/>
          <w:b/>
          <w:bCs/>
          <w:sz w:val="28"/>
          <w:szCs w:val="32"/>
        </w:rPr>
        <w:t>（格式自定）</w:t>
      </w:r>
    </w:p>
    <w:p>
      <w:pPr>
        <w:spacing w:line="520" w:lineRule="exact"/>
        <w:ind w:firstLine="4480" w:firstLineChars="1400"/>
        <w:rPr>
          <w:rFonts w:hint="eastAsia" w:ascii="仿宋" w:hAnsi="仿宋" w:eastAsia="仿宋" w:cs="仿宋"/>
          <w:sz w:val="32"/>
          <w:szCs w:val="28"/>
          <w:u w:val="single"/>
        </w:rPr>
      </w:pPr>
    </w:p>
    <w:p>
      <w:pPr>
        <w:pStyle w:val="48"/>
        <w:outlineLvl w:val="0"/>
        <w:rPr>
          <w:rFonts w:hint="eastAsia" w:ascii="仿宋" w:hAnsi="仿宋" w:eastAsia="仿宋" w:cs="仿宋"/>
          <w:sz w:val="32"/>
          <w:szCs w:val="36"/>
        </w:rPr>
      </w:pPr>
      <w:r>
        <w:rPr>
          <w:rFonts w:hint="eastAsia" w:ascii="仿宋" w:hAnsi="仿宋" w:eastAsia="仿宋" w:cs="仿宋"/>
          <w:sz w:val="32"/>
          <w:szCs w:val="36"/>
        </w:rPr>
        <w:br w:type="page"/>
      </w:r>
      <w:bookmarkStart w:id="257" w:name="_Toc2329"/>
      <w:bookmarkStart w:id="258" w:name="_Toc485735279"/>
      <w:bookmarkStart w:id="259" w:name="_Toc20404"/>
      <w:bookmarkStart w:id="260" w:name="_Toc12080"/>
      <w:bookmarkStart w:id="261" w:name="_Toc26255"/>
      <w:r>
        <w:rPr>
          <w:rFonts w:hint="eastAsia" w:ascii="仿宋" w:hAnsi="仿宋" w:eastAsia="仿宋" w:cs="仿宋"/>
          <w:sz w:val="32"/>
          <w:szCs w:val="36"/>
        </w:rPr>
        <w:t>二、技术部分</w:t>
      </w:r>
      <w:bookmarkEnd w:id="257"/>
      <w:bookmarkEnd w:id="258"/>
      <w:bookmarkEnd w:id="259"/>
      <w:bookmarkEnd w:id="260"/>
      <w:bookmarkEnd w:id="261"/>
    </w:p>
    <w:p>
      <w:pPr>
        <w:jc w:val="center"/>
        <w:rPr>
          <w:rFonts w:hint="eastAsia" w:ascii="仿宋" w:hAnsi="仿宋" w:eastAsia="仿宋" w:cs="仿宋"/>
          <w:b/>
          <w:sz w:val="32"/>
          <w:szCs w:val="28"/>
          <w:lang w:eastAsia="zh-CN"/>
        </w:rPr>
      </w:pPr>
      <w:r>
        <w:rPr>
          <w:rFonts w:hint="eastAsia" w:ascii="仿宋" w:hAnsi="仿宋" w:eastAsia="仿宋" w:cs="仿宋"/>
          <w:b/>
          <w:sz w:val="32"/>
          <w:szCs w:val="28"/>
        </w:rPr>
        <w:t>技术方案</w:t>
      </w:r>
    </w:p>
    <w:p>
      <w:pPr>
        <w:autoSpaceDE w:val="0"/>
        <w:autoSpaceDN w:val="0"/>
        <w:spacing w:line="480" w:lineRule="exact"/>
        <w:ind w:firstLine="560" w:firstLineChars="200"/>
        <w:jc w:val="center"/>
        <w:rPr>
          <w:rFonts w:hint="eastAsia" w:ascii="仿宋" w:hAnsi="仿宋" w:eastAsia="仿宋" w:cs="仿宋"/>
          <w:kern w:val="0"/>
          <w:sz w:val="28"/>
          <w:szCs w:val="22"/>
          <w:lang w:eastAsia="zh-CN"/>
        </w:rPr>
      </w:pPr>
      <w:r>
        <w:rPr>
          <w:rFonts w:hint="eastAsia" w:ascii="仿宋" w:hAnsi="仿宋" w:eastAsia="仿宋" w:cs="仿宋"/>
          <w:kern w:val="0"/>
          <w:sz w:val="28"/>
          <w:szCs w:val="22"/>
          <w:lang w:eastAsia="zh-CN"/>
        </w:rPr>
        <w:t>（可参照根据评审项</w:t>
      </w:r>
      <w:r>
        <w:rPr>
          <w:rFonts w:hint="eastAsia" w:ascii="仿宋" w:hAnsi="仿宋" w:eastAsia="仿宋" w:cs="仿宋"/>
          <w:kern w:val="0"/>
          <w:sz w:val="28"/>
          <w:szCs w:val="22"/>
          <w:lang w:val="en-US" w:eastAsia="zh-CN"/>
        </w:rPr>
        <w:t>进行编制</w:t>
      </w:r>
      <w:r>
        <w:rPr>
          <w:rFonts w:hint="eastAsia" w:ascii="仿宋" w:hAnsi="仿宋" w:eastAsia="仿宋" w:cs="仿宋"/>
          <w:kern w:val="0"/>
          <w:sz w:val="28"/>
          <w:szCs w:val="22"/>
          <w:lang w:eastAsia="zh-CN"/>
        </w:rPr>
        <w:t>）</w:t>
      </w:r>
    </w:p>
    <w:p>
      <w:pPr>
        <w:pStyle w:val="48"/>
        <w:jc w:val="left"/>
        <w:rPr>
          <w:rFonts w:hint="eastAsia" w:ascii="仿宋" w:hAnsi="仿宋" w:eastAsia="仿宋" w:cs="仿宋"/>
          <w:sz w:val="32"/>
          <w:szCs w:val="36"/>
          <w:lang w:val="ru-RU"/>
        </w:rPr>
      </w:pPr>
    </w:p>
    <w:p>
      <w:pPr>
        <w:keepNext w:val="0"/>
        <w:keepLines w:val="0"/>
        <w:widowControl/>
        <w:suppressLineNumbers w:val="0"/>
        <w:jc w:val="left"/>
        <w:textAlignment w:val="center"/>
        <w:rPr>
          <w:rFonts w:hint="eastAsia" w:ascii="宋体" w:hAnsi="宋体" w:eastAsia="宋体" w:cs="宋体"/>
          <w:sz w:val="44"/>
          <w:szCs w:val="22"/>
          <w:lang w:eastAsia="zh-CN"/>
        </w:rPr>
      </w:pPr>
      <w:r>
        <w:rPr>
          <w:rFonts w:hint="eastAsia" w:ascii="仿宋" w:hAnsi="仿宋" w:eastAsia="仿宋" w:cs="仿宋"/>
          <w:sz w:val="48"/>
          <w:szCs w:val="24"/>
        </w:rPr>
        <w:br w:type="page"/>
      </w:r>
      <w:r>
        <w:rPr>
          <w:rFonts w:hint="eastAsia" w:ascii="方正仿宋简体" w:hAnsi="方正仿宋简体" w:eastAsia="方正仿宋简体" w:cs="方正仿宋简体"/>
          <w:b/>
          <w:bCs/>
          <w:i w:val="0"/>
          <w:iCs w:val="0"/>
          <w:color w:val="000000"/>
          <w:kern w:val="0"/>
          <w:sz w:val="44"/>
          <w:szCs w:val="44"/>
          <w:u w:val="none"/>
          <w:lang w:val="en-US" w:eastAsia="zh-CN"/>
        </w:rPr>
        <w:t>附表</w:t>
      </w:r>
      <w:r>
        <w:rPr>
          <w:rFonts w:hint="eastAsia" w:ascii="宋体" w:hAnsi="宋体" w:eastAsia="宋体" w:cs="宋体"/>
          <w:sz w:val="44"/>
          <w:szCs w:val="22"/>
          <w:lang w:eastAsia="zh-CN"/>
        </w:rPr>
        <w:t>：</w:t>
      </w:r>
    </w:p>
    <w:tbl>
      <w:tblPr>
        <w:tblStyle w:val="64"/>
        <w:tblW w:w="8419" w:type="dxa"/>
        <w:tblInd w:w="5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6"/>
        <w:gridCol w:w="2013"/>
        <w:gridCol w:w="3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419" w:type="dxa"/>
            <w:gridSpan w:val="3"/>
            <w:tcBorders>
              <w:top w:val="nil"/>
              <w:left w:val="nil"/>
              <w:bottom w:val="nil"/>
              <w:right w:val="nil"/>
            </w:tcBorders>
            <w:noWrap/>
            <w:vAlign w:val="center"/>
          </w:tcPr>
          <w:p>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44"/>
                <w:szCs w:val="44"/>
                <w:u w:val="none"/>
              </w:rPr>
            </w:pPr>
            <w:r>
              <w:rPr>
                <w:rFonts w:hint="eastAsia" w:ascii="方正仿宋简体" w:hAnsi="方正仿宋简体" w:eastAsia="方正仿宋简体" w:cs="方正仿宋简体"/>
                <w:b/>
                <w:bCs/>
                <w:i w:val="0"/>
                <w:iCs w:val="0"/>
                <w:color w:val="000000"/>
                <w:kern w:val="0"/>
                <w:sz w:val="44"/>
                <w:szCs w:val="44"/>
                <w:u w:val="none"/>
                <w:lang w:val="en-US" w:eastAsia="zh-CN"/>
              </w:rPr>
              <w:t>竞争性磋商报价记录（第二轮报价）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项目名称</w:t>
            </w:r>
          </w:p>
        </w:tc>
        <w:tc>
          <w:tcPr>
            <w:tcW w:w="57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开标时间</w:t>
            </w:r>
          </w:p>
        </w:tc>
        <w:tc>
          <w:tcPr>
            <w:tcW w:w="57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年  月  日    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开标地点</w:t>
            </w:r>
          </w:p>
        </w:tc>
        <w:tc>
          <w:tcPr>
            <w:tcW w:w="57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不见面开标大厅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27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供应商名称</w:t>
            </w:r>
          </w:p>
        </w:tc>
        <w:tc>
          <w:tcPr>
            <w:tcW w:w="57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2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简体" w:hAnsi="方正仿宋简体" w:eastAsia="方正仿宋简体" w:cs="方正仿宋简体"/>
                <w:b/>
                <w:bCs/>
                <w:i w:val="0"/>
                <w:iCs w:val="0"/>
                <w:color w:val="000000"/>
                <w:kern w:val="0"/>
                <w:sz w:val="24"/>
                <w:szCs w:val="24"/>
                <w:u w:val="none"/>
                <w:lang w:val="en-US" w:eastAsia="zh-CN"/>
              </w:rPr>
            </w:pPr>
            <w:r>
              <w:rPr>
                <w:rFonts w:hint="eastAsia" w:ascii="方正仿宋简体" w:hAnsi="方正仿宋简体" w:eastAsia="方正仿宋简体" w:cs="方正仿宋简体"/>
                <w:b/>
                <w:bCs/>
                <w:i w:val="0"/>
                <w:iCs w:val="0"/>
                <w:color w:val="000000"/>
                <w:kern w:val="0"/>
                <w:sz w:val="24"/>
                <w:szCs w:val="24"/>
                <w:u w:val="none"/>
                <w:lang w:val="en-US" w:eastAsia="zh-CN"/>
              </w:rPr>
              <w:t>（最终报价）</w:t>
            </w:r>
          </w:p>
          <w:p>
            <w:pPr>
              <w:jc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第二轮总报价</w:t>
            </w:r>
          </w:p>
        </w:tc>
        <w:tc>
          <w:tcPr>
            <w:tcW w:w="57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小写：</w:t>
            </w:r>
          </w:p>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 xml:space="preserve">    </w:t>
            </w:r>
          </w:p>
          <w:p>
            <w:pPr>
              <w:jc w:val="both"/>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 xml:space="preserve">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2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简体" w:hAnsi="方正仿宋简体" w:eastAsia="方正仿宋简体" w:cs="方正仿宋简体"/>
                <w:b/>
                <w:bCs/>
                <w:i w:val="0"/>
                <w:iCs w:val="0"/>
                <w:color w:val="000000"/>
                <w:kern w:val="0"/>
                <w:sz w:val="24"/>
                <w:szCs w:val="24"/>
                <w:u w:val="none"/>
                <w:lang w:val="en-US" w:eastAsia="zh-CN"/>
              </w:rPr>
            </w:pPr>
            <w:r>
              <w:rPr>
                <w:rFonts w:hint="eastAsia" w:ascii="方正仿宋简体" w:hAnsi="方正仿宋简体" w:eastAsia="方正仿宋简体" w:cs="方正仿宋简体"/>
                <w:b/>
                <w:bCs/>
                <w:i w:val="0"/>
                <w:iCs w:val="0"/>
                <w:color w:val="000000"/>
                <w:kern w:val="0"/>
                <w:sz w:val="24"/>
                <w:szCs w:val="24"/>
                <w:u w:val="none"/>
                <w:lang w:val="en-US" w:eastAsia="zh-CN"/>
              </w:rPr>
              <w:t>是否响应</w:t>
            </w:r>
          </w:p>
          <w:p>
            <w:pPr>
              <w:jc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服务期及服务质量</w:t>
            </w:r>
          </w:p>
        </w:tc>
        <w:tc>
          <w:tcPr>
            <w:tcW w:w="57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简体" w:hAnsi="方正仿宋简体"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2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rPr>
              <w:t>供应商代表签字</w:t>
            </w:r>
          </w:p>
        </w:tc>
        <w:tc>
          <w:tcPr>
            <w:tcW w:w="20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24"/>
                <w:szCs w:val="24"/>
                <w:u w:val="none"/>
                <w:lang w:val="en-US" w:eastAsia="zh-CN"/>
              </w:rPr>
            </w:pPr>
          </w:p>
        </w:tc>
        <w:tc>
          <w:tcPr>
            <w:tcW w:w="37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供应商：（公章）</w:t>
            </w:r>
          </w:p>
        </w:tc>
      </w:tr>
    </w:tbl>
    <w:p>
      <w:pPr>
        <w:jc w:val="left"/>
        <w:rPr>
          <w:rFonts w:hint="default" w:ascii="方正仿宋简体" w:hAnsi="方正仿宋简体" w:eastAsia="方正仿宋简体" w:cs="方正仿宋简体"/>
          <w:b/>
          <w:bCs/>
          <w:i w:val="0"/>
          <w:iCs w:val="0"/>
          <w:color w:val="000000"/>
          <w:kern w:val="0"/>
          <w:sz w:val="24"/>
          <w:szCs w:val="24"/>
          <w:u w:val="none"/>
          <w:lang w:val="en-US" w:eastAsia="zh-CN"/>
        </w:rPr>
      </w:pPr>
      <w:r>
        <w:rPr>
          <w:rFonts w:hint="eastAsia" w:ascii="方正仿宋简体" w:hAnsi="方正仿宋简体" w:eastAsia="方正仿宋简体" w:cs="方正仿宋简体"/>
          <w:b/>
          <w:bCs/>
          <w:i w:val="0"/>
          <w:iCs w:val="0"/>
          <w:color w:val="000000"/>
          <w:kern w:val="0"/>
          <w:sz w:val="24"/>
          <w:szCs w:val="24"/>
          <w:u w:val="none"/>
          <w:lang w:val="en-US" w:eastAsia="zh-CN"/>
        </w:rPr>
        <w:t>注：请供应商在开标时填写此表，在大、小写及供应商代表签字处按手印确认，并加盖公章</w:t>
      </w:r>
    </w:p>
    <w:p>
      <w:pPr>
        <w:autoSpaceDE w:val="0"/>
        <w:autoSpaceDN w:val="0"/>
        <w:spacing w:line="440" w:lineRule="exact"/>
        <w:jc w:val="left"/>
        <w:rPr>
          <w:rFonts w:hint="eastAsia" w:ascii="仿宋" w:hAnsi="仿宋" w:eastAsia="仿宋" w:cs="仿宋"/>
          <w:sz w:val="48"/>
          <w:szCs w:val="24"/>
        </w:rPr>
      </w:pPr>
    </w:p>
    <w:p>
      <w:pPr>
        <w:pStyle w:val="2"/>
        <w:rPr>
          <w:rFonts w:hint="eastAsia" w:ascii="宋体" w:hAnsi="宋体" w:eastAsia="宋体" w:cs="宋体"/>
        </w:rPr>
      </w:pPr>
    </w:p>
    <w:sectPr>
      <w:headerReference r:id="rId7" w:type="default"/>
      <w:footerReference r:id="rId8" w:type="default"/>
      <w:pgSz w:w="11906" w:h="16838"/>
      <w:pgMar w:top="1134" w:right="1247" w:bottom="1134" w:left="1247" w:header="851" w:footer="992" w:gutter="0"/>
      <w:pgNumType w:fmt="decimal"/>
      <w:cols w:space="720" w:num="1"/>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02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LI7GkxQEAAIoDAAAOAAAAAAAAAAEAIAAAAB8BAABkcnMvZTJvRG9jLnht&#10;bFBLBQYAAAAABgAGAFkBAABWBQ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WwWa7EAQAAigMAAA4AAAAAAAAAAQAgAAAAHwEAAGRycy9lMm9Eb2MueG1s&#10;UEsFBgAAAAAGAAYAWQEAAFUFA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rect id="文本框 10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epywEMYBAACKAwAADgAAAAAAAAABACAAAAAfAQAAZHJzL2Uyb0RvYy54&#10;bWxQSwUGAAAAAAYABgBZAQAAVwU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38"/>
      <w:rPr>
        <w:rFonts w:ascii="Times New Roman" w:hAnsi="Times New Roman" w:eastAsia="Times New Roman" w:cs="Times New Roman"/>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2"/>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BVczJPBAQAAhwMAAA4AAAAAAAAAAQAgAAAAHwEAAGRycy9lMm9Eb2MueG1sUEsF&#10;BgAAAAAGAAYAWQEAAFIFA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21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jc w:val="left"/>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新疆准东经济技术开发区2023年购置吊拖分离清障车应急救援设备项目</w:t>
    </w:r>
  </w:p>
  <w:p>
    <w:pPr>
      <w:pStyle w:val="44"/>
      <w:pBdr>
        <w:bottom w:val="none" w:color="auto" w:sz="0" w:space="1"/>
      </w:pBdr>
      <w:jc w:val="right"/>
      <w:rPr>
        <w:b/>
        <w:bCs w:val="0"/>
        <w:sz w:val="28"/>
        <w:szCs w:val="28"/>
      </w:rPr>
    </w:pPr>
    <w:r>
      <w:rPr>
        <w:rFonts w:hint="eastAsia" w:ascii="宋体" w:hAnsi="宋体" w:eastAsia="宋体" w:cs="宋体"/>
        <w:b/>
        <w:bCs w:val="0"/>
        <w:color w:val="auto"/>
        <w:sz w:val="28"/>
        <w:szCs w:val="28"/>
        <w:lang w:eastAsia="zh-CN"/>
      </w:rPr>
      <w:t>新疆昌盛方略项目管理有限公司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1894"/>
      <w:rPr>
        <w:rFonts w:ascii="宋体" w:hAnsi="宋体" w:eastAsia="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
      <w:lvlText w:val=""/>
      <w:lvlJc w:val="left"/>
      <w:pPr>
        <w:tabs>
          <w:tab w:val="left" w:pos="1200"/>
        </w:tabs>
        <w:ind w:left="1200" w:hanging="360"/>
      </w:pPr>
      <w:rPr>
        <w:rFonts w:hint="default" w:ascii="Wingdings" w:hAnsi="Wingdings"/>
      </w:rPr>
    </w:lvl>
  </w:abstractNum>
  <w:abstractNum w:abstractNumId="1">
    <w:nsid w:val="00000005"/>
    <w:multiLevelType w:val="multilevel"/>
    <w:tmpl w:val="00000005"/>
    <w:lvl w:ilvl="0" w:tentative="0">
      <w:start w:val="1"/>
      <w:numFmt w:val="bullet"/>
      <w:pStyle w:val="33"/>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476"/>
        </w:tabs>
        <w:ind w:left="1476" w:hanging="840"/>
      </w:pPr>
      <w:rPr>
        <w:rFonts w:hint="eastAsia" w:ascii="黑体" w:eastAsia="黑体"/>
        <w:b/>
      </w:rPr>
    </w:lvl>
    <w:lvl w:ilvl="2" w:tentative="0">
      <w:start w:val="1"/>
      <w:numFmt w:val="decimal"/>
      <w:lvlText w:val="%1.%2.%3"/>
      <w:lvlJc w:val="left"/>
      <w:pPr>
        <w:tabs>
          <w:tab w:val="left" w:pos="2112"/>
        </w:tabs>
        <w:ind w:left="2112" w:hanging="840"/>
      </w:pPr>
      <w:rPr>
        <w:rFonts w:hint="eastAsia" w:ascii="黑体" w:eastAsia="黑体"/>
        <w:b/>
      </w:rPr>
    </w:lvl>
    <w:lvl w:ilvl="3" w:tentative="0">
      <w:start w:val="1"/>
      <w:numFmt w:val="decimal"/>
      <w:lvlText w:val="%1.%2.%3.%4"/>
      <w:lvlJc w:val="left"/>
      <w:pPr>
        <w:tabs>
          <w:tab w:val="left" w:pos="2748"/>
        </w:tabs>
        <w:ind w:left="2748" w:hanging="840"/>
      </w:pPr>
      <w:rPr>
        <w:rFonts w:hint="eastAsia" w:ascii="黑体" w:eastAsia="黑体"/>
        <w:b/>
      </w:rPr>
    </w:lvl>
    <w:lvl w:ilvl="4" w:tentative="0">
      <w:start w:val="1"/>
      <w:numFmt w:val="decimal"/>
      <w:lvlText w:val="%1.%2.%3.%4.%5"/>
      <w:lvlJc w:val="left"/>
      <w:pPr>
        <w:tabs>
          <w:tab w:val="left" w:pos="3384"/>
        </w:tabs>
        <w:ind w:left="3384" w:hanging="840"/>
      </w:pPr>
      <w:rPr>
        <w:rFonts w:hint="eastAsia" w:ascii="黑体" w:eastAsia="黑体"/>
        <w:b/>
      </w:rPr>
    </w:lvl>
    <w:lvl w:ilvl="5" w:tentative="0">
      <w:start w:val="1"/>
      <w:numFmt w:val="decimal"/>
      <w:lvlText w:val="%1.%2.%3.%4.%5.%6"/>
      <w:lvlJc w:val="left"/>
      <w:pPr>
        <w:tabs>
          <w:tab w:val="left" w:pos="4020"/>
        </w:tabs>
        <w:ind w:left="4020" w:hanging="840"/>
      </w:pPr>
      <w:rPr>
        <w:rFonts w:hint="eastAsia" w:ascii="黑体" w:eastAsia="黑体"/>
        <w:b/>
      </w:rPr>
    </w:lvl>
    <w:lvl w:ilvl="6" w:tentative="0">
      <w:start w:val="1"/>
      <w:numFmt w:val="decimal"/>
      <w:lvlText w:val="%1.%2.%3.%4.%5.%6.%7"/>
      <w:lvlJc w:val="left"/>
      <w:pPr>
        <w:tabs>
          <w:tab w:val="left" w:pos="4656"/>
        </w:tabs>
        <w:ind w:left="4656" w:hanging="840"/>
      </w:pPr>
      <w:rPr>
        <w:rFonts w:hint="eastAsia" w:ascii="黑体" w:eastAsia="黑体"/>
        <w:b/>
      </w:rPr>
    </w:lvl>
    <w:lvl w:ilvl="7" w:tentative="0">
      <w:start w:val="1"/>
      <w:numFmt w:val="decimal"/>
      <w:lvlText w:val="%1.%2.%3.%4.%5.%6.%7.%8"/>
      <w:lvlJc w:val="left"/>
      <w:pPr>
        <w:tabs>
          <w:tab w:val="left" w:pos="5292"/>
        </w:tabs>
        <w:ind w:left="5292" w:hanging="840"/>
      </w:pPr>
      <w:rPr>
        <w:rFonts w:hint="eastAsia" w:ascii="黑体" w:eastAsia="黑体"/>
        <w:b/>
      </w:rPr>
    </w:lvl>
    <w:lvl w:ilvl="8" w:tentative="0">
      <w:start w:val="1"/>
      <w:numFmt w:val="decimal"/>
      <w:lvlText w:val="%1.%2.%3.%4.%5.%6.%7.%8.%9"/>
      <w:lvlJc w:val="left"/>
      <w:pPr>
        <w:tabs>
          <w:tab w:val="left" w:pos="5928"/>
        </w:tabs>
        <w:ind w:left="5928" w:hanging="840"/>
      </w:pPr>
      <w:rPr>
        <w:rFonts w:hint="eastAsia" w:ascii="黑体" w:eastAsia="黑体"/>
        <w:b/>
      </w:rPr>
    </w:lvl>
  </w:abstractNum>
  <w:abstractNum w:abstractNumId="2">
    <w:nsid w:val="00000006"/>
    <w:multiLevelType w:val="singleLevel"/>
    <w:tmpl w:val="0000000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00000007"/>
    <w:multiLevelType w:val="singleLevel"/>
    <w:tmpl w:val="00000007"/>
    <w:lvl w:ilvl="0" w:tentative="0">
      <w:start w:val="1"/>
      <w:numFmt w:val="decimal"/>
      <w:pStyle w:val="29"/>
      <w:lvlText w:val="%1."/>
      <w:lvlJc w:val="left"/>
      <w:pPr>
        <w:tabs>
          <w:tab w:val="left" w:pos="1200"/>
        </w:tabs>
        <w:ind w:left="1200" w:hanging="360"/>
      </w:pPr>
    </w:lvl>
  </w:abstractNum>
  <w:abstractNum w:abstractNumId="4">
    <w:nsid w:val="00000008"/>
    <w:multiLevelType w:val="multilevel"/>
    <w:tmpl w:val="00000008"/>
    <w:lvl w:ilvl="0" w:tentative="0">
      <w:start w:val="1"/>
      <w:numFmt w:val="decimal"/>
      <w:pStyle w:val="37"/>
      <w:lvlText w:val="%1."/>
      <w:lvlJc w:val="left"/>
      <w:pPr>
        <w:tabs>
          <w:tab w:val="left" w:pos="1620"/>
        </w:tabs>
        <w:ind w:left="1620" w:hanging="360"/>
      </w:pPr>
    </w:lvl>
    <w:lvl w:ilvl="1" w:tentative="0">
      <w:start w:val="1"/>
      <w:numFmt w:val="decimal"/>
      <w:lvlText w:val="%1.%2"/>
      <w:lvlJc w:val="left"/>
      <w:pPr>
        <w:tabs>
          <w:tab w:val="left" w:pos="1596"/>
        </w:tabs>
        <w:ind w:left="1596" w:hanging="840"/>
      </w:pPr>
      <w:rPr>
        <w:rFonts w:hint="eastAsia" w:ascii="黑体" w:eastAsia="黑体"/>
        <w:b/>
      </w:rPr>
    </w:lvl>
    <w:lvl w:ilvl="2" w:tentative="0">
      <w:start w:val="1"/>
      <w:numFmt w:val="decimal"/>
      <w:lvlText w:val="%1.%2.%3"/>
      <w:lvlJc w:val="left"/>
      <w:pPr>
        <w:tabs>
          <w:tab w:val="left" w:pos="2352"/>
        </w:tabs>
        <w:ind w:left="2352" w:hanging="840"/>
      </w:pPr>
      <w:rPr>
        <w:rFonts w:hint="eastAsia" w:ascii="黑体" w:eastAsia="黑体"/>
        <w:b/>
      </w:rPr>
    </w:lvl>
    <w:lvl w:ilvl="3" w:tentative="0">
      <w:start w:val="1"/>
      <w:numFmt w:val="decimal"/>
      <w:lvlText w:val="%1.%2.%3.%4"/>
      <w:lvlJc w:val="left"/>
      <w:pPr>
        <w:tabs>
          <w:tab w:val="left" w:pos="3108"/>
        </w:tabs>
        <w:ind w:left="3108" w:hanging="840"/>
      </w:pPr>
      <w:rPr>
        <w:rFonts w:hint="eastAsia" w:ascii="黑体" w:eastAsia="黑体"/>
        <w:b/>
      </w:rPr>
    </w:lvl>
    <w:lvl w:ilvl="4" w:tentative="0">
      <w:start w:val="1"/>
      <w:numFmt w:val="decimal"/>
      <w:lvlText w:val="%1.%2.%3.%4.%5"/>
      <w:lvlJc w:val="left"/>
      <w:pPr>
        <w:tabs>
          <w:tab w:val="left" w:pos="3864"/>
        </w:tabs>
        <w:ind w:left="3864" w:hanging="840"/>
      </w:pPr>
      <w:rPr>
        <w:rFonts w:hint="eastAsia" w:ascii="黑体" w:eastAsia="黑体"/>
        <w:b/>
      </w:rPr>
    </w:lvl>
    <w:lvl w:ilvl="5" w:tentative="0">
      <w:start w:val="1"/>
      <w:numFmt w:val="decimal"/>
      <w:lvlText w:val="%1.%2.%3.%4.%5.%6"/>
      <w:lvlJc w:val="left"/>
      <w:pPr>
        <w:tabs>
          <w:tab w:val="left" w:pos="4620"/>
        </w:tabs>
        <w:ind w:left="4620" w:hanging="840"/>
      </w:pPr>
      <w:rPr>
        <w:rFonts w:hint="eastAsia" w:ascii="黑体" w:eastAsia="黑体"/>
        <w:b/>
      </w:rPr>
    </w:lvl>
    <w:lvl w:ilvl="6" w:tentative="0">
      <w:start w:val="1"/>
      <w:numFmt w:val="decimal"/>
      <w:lvlText w:val="%1.%2.%3.%4.%5.%6.%7"/>
      <w:lvlJc w:val="left"/>
      <w:pPr>
        <w:tabs>
          <w:tab w:val="left" w:pos="5376"/>
        </w:tabs>
        <w:ind w:left="5376" w:hanging="840"/>
      </w:pPr>
      <w:rPr>
        <w:rFonts w:hint="eastAsia" w:ascii="黑体" w:eastAsia="黑体"/>
        <w:b/>
      </w:rPr>
    </w:lvl>
    <w:lvl w:ilvl="7" w:tentative="0">
      <w:start w:val="1"/>
      <w:numFmt w:val="decimal"/>
      <w:lvlText w:val="%1.%2.%3.%4.%5.%6.%7.%8"/>
      <w:lvlJc w:val="left"/>
      <w:pPr>
        <w:tabs>
          <w:tab w:val="left" w:pos="6132"/>
        </w:tabs>
        <w:ind w:left="6132" w:hanging="840"/>
      </w:pPr>
      <w:rPr>
        <w:rFonts w:hint="eastAsia" w:ascii="黑体" w:eastAsia="黑体"/>
        <w:b/>
      </w:rPr>
    </w:lvl>
    <w:lvl w:ilvl="8" w:tentative="0">
      <w:start w:val="1"/>
      <w:numFmt w:val="decimal"/>
      <w:lvlText w:val="%1.%2.%3.%4.%5.%6.%7.%8.%9"/>
      <w:lvlJc w:val="left"/>
      <w:pPr>
        <w:tabs>
          <w:tab w:val="left" w:pos="6888"/>
        </w:tabs>
        <w:ind w:left="6888" w:hanging="840"/>
      </w:pPr>
      <w:rPr>
        <w:rFonts w:hint="eastAsia" w:ascii="黑体" w:eastAsia="黑体"/>
        <w:b/>
      </w:rPr>
    </w:lvl>
  </w:abstractNum>
  <w:abstractNum w:abstractNumId="5">
    <w:nsid w:val="00000009"/>
    <w:multiLevelType w:val="singleLevel"/>
    <w:tmpl w:val="00000009"/>
    <w:lvl w:ilvl="0" w:tentative="0">
      <w:start w:val="1"/>
      <w:numFmt w:val="decimal"/>
      <w:pStyle w:val="19"/>
      <w:lvlText w:val="%1."/>
      <w:lvlJc w:val="left"/>
      <w:pPr>
        <w:tabs>
          <w:tab w:val="left" w:pos="360"/>
        </w:tabs>
        <w:ind w:left="360" w:hanging="360"/>
      </w:pPr>
    </w:lvl>
  </w:abstractNum>
  <w:abstractNum w:abstractNumId="6">
    <w:nsid w:val="0000000A"/>
    <w:multiLevelType w:val="multilevel"/>
    <w:tmpl w:val="0000000A"/>
    <w:lvl w:ilvl="0" w:tentative="0">
      <w:start w:val="1"/>
      <w:numFmt w:val="bullet"/>
      <w:pStyle w:val="36"/>
      <w:lvlText w:val=""/>
      <w:lvlJc w:val="left"/>
      <w:pPr>
        <w:tabs>
          <w:tab w:val="left" w:pos="2040"/>
        </w:tabs>
        <w:ind w:left="2040" w:hanging="360"/>
      </w:pPr>
      <w:rPr>
        <w:rFonts w:hint="default" w:ascii="Wingdings" w:hAnsi="Wingdings"/>
      </w:rPr>
    </w:lvl>
    <w:lvl w:ilvl="1" w:tentative="0">
      <w:start w:val="1"/>
      <w:numFmt w:val="decimal"/>
      <w:lvlText w:val="%1．%2"/>
      <w:lvlJc w:val="left"/>
      <w:pPr>
        <w:tabs>
          <w:tab w:val="left" w:pos="1860"/>
        </w:tabs>
        <w:ind w:left="1860" w:hanging="1464"/>
      </w:pPr>
      <w:rPr>
        <w:rFonts w:hint="eastAsia" w:ascii="黑体" w:eastAsia="黑体"/>
        <w:b/>
      </w:rPr>
    </w:lvl>
    <w:lvl w:ilvl="2" w:tentative="0">
      <w:start w:val="8"/>
      <w:numFmt w:val="decimal"/>
      <w:lvlText w:val="%1．%2．%3"/>
      <w:lvlJc w:val="left"/>
      <w:pPr>
        <w:tabs>
          <w:tab w:val="left" w:pos="2256"/>
        </w:tabs>
        <w:ind w:left="2256" w:hanging="1464"/>
      </w:pPr>
      <w:rPr>
        <w:rFonts w:hint="eastAsia" w:ascii="黑体" w:eastAsia="黑体"/>
        <w:b/>
      </w:rPr>
    </w:lvl>
    <w:lvl w:ilvl="3" w:tentative="0">
      <w:start w:val="1"/>
      <w:numFmt w:val="decimal"/>
      <w:lvlText w:val="%1．%2．%3.%4"/>
      <w:lvlJc w:val="left"/>
      <w:pPr>
        <w:tabs>
          <w:tab w:val="left" w:pos="2652"/>
        </w:tabs>
        <w:ind w:left="2652" w:hanging="1464"/>
      </w:pPr>
      <w:rPr>
        <w:rFonts w:hint="eastAsia" w:ascii="黑体" w:eastAsia="黑体"/>
        <w:b/>
      </w:rPr>
    </w:lvl>
    <w:lvl w:ilvl="4" w:tentative="0">
      <w:start w:val="1"/>
      <w:numFmt w:val="decimal"/>
      <w:lvlText w:val="%1．%2．%3.%4.%5"/>
      <w:lvlJc w:val="left"/>
      <w:pPr>
        <w:tabs>
          <w:tab w:val="left" w:pos="3048"/>
        </w:tabs>
        <w:ind w:left="3048" w:hanging="1464"/>
      </w:pPr>
      <w:rPr>
        <w:rFonts w:hint="eastAsia" w:ascii="黑体" w:eastAsia="黑体"/>
        <w:b/>
      </w:rPr>
    </w:lvl>
    <w:lvl w:ilvl="5" w:tentative="0">
      <w:start w:val="1"/>
      <w:numFmt w:val="decimal"/>
      <w:lvlText w:val="%1．%2．%3.%4.%5.%6"/>
      <w:lvlJc w:val="left"/>
      <w:pPr>
        <w:tabs>
          <w:tab w:val="left" w:pos="3444"/>
        </w:tabs>
        <w:ind w:left="3444" w:hanging="1464"/>
      </w:pPr>
      <w:rPr>
        <w:rFonts w:hint="eastAsia" w:ascii="黑体" w:eastAsia="黑体"/>
        <w:b/>
      </w:rPr>
    </w:lvl>
    <w:lvl w:ilvl="6" w:tentative="0">
      <w:start w:val="1"/>
      <w:numFmt w:val="decimal"/>
      <w:lvlText w:val="%1．%2．%3.%4.%5.%6.%7"/>
      <w:lvlJc w:val="left"/>
      <w:pPr>
        <w:tabs>
          <w:tab w:val="left" w:pos="3840"/>
        </w:tabs>
        <w:ind w:left="3840" w:hanging="1464"/>
      </w:pPr>
      <w:rPr>
        <w:rFonts w:hint="eastAsia" w:ascii="黑体" w:eastAsia="黑体"/>
        <w:b/>
      </w:rPr>
    </w:lvl>
    <w:lvl w:ilvl="7" w:tentative="0">
      <w:start w:val="1"/>
      <w:numFmt w:val="decimal"/>
      <w:lvlText w:val="%1．%2．%3.%4.%5.%6.%7.%8"/>
      <w:lvlJc w:val="left"/>
      <w:pPr>
        <w:tabs>
          <w:tab w:val="left" w:pos="4236"/>
        </w:tabs>
        <w:ind w:left="4236" w:hanging="1464"/>
      </w:pPr>
      <w:rPr>
        <w:rFonts w:hint="eastAsia" w:ascii="黑体" w:eastAsia="黑体"/>
        <w:b/>
      </w:rPr>
    </w:lvl>
    <w:lvl w:ilvl="8" w:tentative="0">
      <w:start w:val="1"/>
      <w:numFmt w:val="decimal"/>
      <w:lvlText w:val="%1．%2．%3.%4.%5.%6.%7.%8.%9"/>
      <w:lvlJc w:val="left"/>
      <w:pPr>
        <w:tabs>
          <w:tab w:val="left" w:pos="4632"/>
        </w:tabs>
        <w:ind w:left="4632" w:hanging="1464"/>
      </w:pPr>
      <w:rPr>
        <w:rFonts w:hint="eastAsia" w:ascii="黑体" w:eastAsia="黑体"/>
        <w:b/>
      </w:rPr>
    </w:lvl>
  </w:abstractNum>
  <w:abstractNum w:abstractNumId="7">
    <w:nsid w:val="0000000B"/>
    <w:multiLevelType w:val="singleLevel"/>
    <w:tmpl w:val="0000000B"/>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0000000C"/>
    <w:multiLevelType w:val="singleLevel"/>
    <w:tmpl w:val="0000000C"/>
    <w:lvl w:ilvl="0" w:tentative="0">
      <w:start w:val="1"/>
      <w:numFmt w:val="decimal"/>
      <w:pStyle w:val="49"/>
      <w:lvlText w:val="%1."/>
      <w:lvlJc w:val="left"/>
      <w:pPr>
        <w:tabs>
          <w:tab w:val="left" w:pos="2040"/>
        </w:tabs>
        <w:ind w:left="2040" w:hanging="360"/>
      </w:pPr>
    </w:lvl>
  </w:abstractNum>
  <w:abstractNum w:abstractNumId="9">
    <w:nsid w:val="0000000E"/>
    <w:multiLevelType w:val="multilevel"/>
    <w:tmpl w:val="0000000E"/>
    <w:lvl w:ilvl="0" w:tentative="0">
      <w:start w:val="1"/>
      <w:numFmt w:val="decimal"/>
      <w:pStyle w:val="15"/>
      <w:lvlText w:val="%1."/>
      <w:lvlJc w:val="left"/>
      <w:pPr>
        <w:ind w:left="730" w:hanging="420"/>
      </w:pPr>
      <w:rPr>
        <w:rFonts w:hint="default"/>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abstractNum w:abstractNumId="10">
    <w:nsid w:val="00000011"/>
    <w:multiLevelType w:val="singleLevel"/>
    <w:tmpl w:val="00000011"/>
    <w:lvl w:ilvl="0" w:tentative="0">
      <w:start w:val="7"/>
      <w:numFmt w:val="chineseCounting"/>
      <w:suff w:val="nothing"/>
      <w:lvlText w:val="%1、"/>
      <w:lvlJc w:val="left"/>
      <w:rPr>
        <w:rFonts w:hint="eastAsia"/>
      </w:rPr>
    </w:lvl>
  </w:abstractNum>
  <w:num w:numId="1">
    <w:abstractNumId w:val="9"/>
  </w:num>
  <w:num w:numId="2">
    <w:abstractNumId w:val="7"/>
  </w:num>
  <w:num w:numId="3">
    <w:abstractNumId w:val="5"/>
  </w:num>
  <w:num w:numId="4">
    <w:abstractNumId w:val="2"/>
  </w:num>
  <w:num w:numId="5">
    <w:abstractNumId w:val="0"/>
  </w:num>
  <w:num w:numId="6">
    <w:abstractNumId w:val="3"/>
  </w:num>
  <w:num w:numId="7">
    <w:abstractNumId w:val="1"/>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WI1N2IwYjczOGVkNmZiYjMzYWMxMzU5Y2Q2NmYifQ=="/>
    <w:docVar w:name="KSO_WPS_MARK_KEY" w:val="16a4ffa9-9259-4424-8cdc-511c3c089b30"/>
  </w:docVars>
  <w:rsids>
    <w:rsidRoot w:val="00000000"/>
    <w:rsid w:val="011F27D0"/>
    <w:rsid w:val="012955D6"/>
    <w:rsid w:val="04670C6B"/>
    <w:rsid w:val="132C24EA"/>
    <w:rsid w:val="15AA30B3"/>
    <w:rsid w:val="1DA547E3"/>
    <w:rsid w:val="1EC72883"/>
    <w:rsid w:val="2347743C"/>
    <w:rsid w:val="30873CE5"/>
    <w:rsid w:val="38CC69C0"/>
    <w:rsid w:val="3BCD6F11"/>
    <w:rsid w:val="3C655386"/>
    <w:rsid w:val="3D7F3091"/>
    <w:rsid w:val="3E5F21D2"/>
    <w:rsid w:val="49D271A4"/>
    <w:rsid w:val="4A2A0498"/>
    <w:rsid w:val="4B14488E"/>
    <w:rsid w:val="4B632EA8"/>
    <w:rsid w:val="4BAD0F3B"/>
    <w:rsid w:val="56263AD3"/>
    <w:rsid w:val="607171C8"/>
    <w:rsid w:val="60907FC8"/>
    <w:rsid w:val="63A23982"/>
    <w:rsid w:val="655B47BB"/>
    <w:rsid w:val="67F3434E"/>
    <w:rsid w:val="69487C26"/>
    <w:rsid w:val="6B9D03BF"/>
    <w:rsid w:val="6C9E709E"/>
    <w:rsid w:val="70DE2439"/>
    <w:rsid w:val="7C1E5B11"/>
    <w:rsid w:val="7C9A214E"/>
    <w:rsid w:val="7E65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5">
    <w:name w:val="heading 1"/>
    <w:basedOn w:val="1"/>
    <w:next w:val="1"/>
    <w:link w:val="164"/>
    <w:qFormat/>
    <w:uiPriority w:val="0"/>
    <w:pPr>
      <w:spacing w:before="340" w:after="320"/>
      <w:jc w:val="center"/>
      <w:outlineLvl w:val="0"/>
    </w:pPr>
    <w:rPr>
      <w:b/>
      <w:sz w:val="32"/>
    </w:rPr>
  </w:style>
  <w:style w:type="paragraph" w:styleId="6">
    <w:name w:val="heading 2"/>
    <w:basedOn w:val="1"/>
    <w:next w:val="7"/>
    <w:qFormat/>
    <w:uiPriority w:val="0"/>
    <w:pPr>
      <w:spacing w:before="120" w:after="360" w:line="360" w:lineRule="auto"/>
      <w:jc w:val="center"/>
      <w:outlineLvl w:val="1"/>
    </w:pPr>
    <w:rPr>
      <w:rFonts w:ascii="文鼎小标宋简" w:eastAsia="文鼎小标宋简"/>
      <w:b/>
      <w:sz w:val="44"/>
    </w:rPr>
  </w:style>
  <w:style w:type="paragraph" w:styleId="7">
    <w:name w:val="heading 3"/>
    <w:basedOn w:val="1"/>
    <w:next w:val="1"/>
    <w:qFormat/>
    <w:uiPriority w:val="0"/>
    <w:pPr>
      <w:keepLines/>
      <w:spacing w:before="260" w:after="260" w:line="408" w:lineRule="auto"/>
      <w:outlineLvl w:val="2"/>
    </w:pPr>
    <w:rPr>
      <w:b/>
      <w:sz w:val="32"/>
    </w:rPr>
  </w:style>
  <w:style w:type="paragraph" w:styleId="8">
    <w:name w:val="heading 4"/>
    <w:basedOn w:val="1"/>
    <w:next w:val="9"/>
    <w:qFormat/>
    <w:uiPriority w:val="0"/>
    <w:pPr>
      <w:keepLines/>
      <w:spacing w:before="280" w:after="290" w:line="372" w:lineRule="auto"/>
      <w:outlineLvl w:val="3"/>
    </w:pPr>
    <w:rPr>
      <w:rFonts w:ascii="Arial" w:hAnsi="Arial" w:eastAsia="黑体"/>
      <w:b/>
      <w:sz w:val="28"/>
    </w:rPr>
  </w:style>
  <w:style w:type="paragraph" w:styleId="9">
    <w:name w:val="heading 5"/>
    <w:basedOn w:val="1"/>
    <w:next w:val="1"/>
    <w:qFormat/>
    <w:uiPriority w:val="0"/>
    <w:pPr>
      <w:keepLines/>
      <w:spacing w:before="280" w:after="290" w:line="372" w:lineRule="auto"/>
      <w:outlineLvl w:val="4"/>
    </w:pPr>
    <w:rPr>
      <w:b/>
      <w:sz w:val="28"/>
    </w:rPr>
  </w:style>
  <w:style w:type="paragraph" w:styleId="10">
    <w:name w:val="heading 6"/>
    <w:basedOn w:val="1"/>
    <w:next w:val="1"/>
    <w:qFormat/>
    <w:uiPriority w:val="0"/>
    <w:pPr>
      <w:keepLines/>
      <w:spacing w:before="240" w:after="64" w:line="312" w:lineRule="auto"/>
      <w:outlineLvl w:val="5"/>
    </w:pPr>
    <w:rPr>
      <w:rFonts w:ascii="Arial" w:hAnsi="Arial" w:eastAsia="黑体"/>
      <w:b/>
      <w:sz w:val="24"/>
    </w:rPr>
  </w:style>
  <w:style w:type="paragraph" w:styleId="11">
    <w:name w:val="heading 7"/>
    <w:basedOn w:val="1"/>
    <w:next w:val="1"/>
    <w:qFormat/>
    <w:uiPriority w:val="0"/>
    <w:pPr>
      <w:keepLines/>
      <w:spacing w:before="240" w:after="64" w:line="312" w:lineRule="auto"/>
      <w:outlineLvl w:val="6"/>
    </w:pPr>
    <w:rPr>
      <w:b/>
      <w:sz w:val="24"/>
    </w:rPr>
  </w:style>
  <w:style w:type="paragraph" w:styleId="12">
    <w:name w:val="heading 8"/>
    <w:basedOn w:val="1"/>
    <w:next w:val="1"/>
    <w:qFormat/>
    <w:uiPriority w:val="0"/>
    <w:pPr>
      <w:keepLines/>
      <w:spacing w:before="240" w:after="64" w:line="312" w:lineRule="auto"/>
      <w:outlineLvl w:val="7"/>
    </w:pPr>
    <w:rPr>
      <w:rFonts w:ascii="Arial" w:hAnsi="Arial" w:eastAsia="黑体"/>
      <w:sz w:val="24"/>
    </w:rPr>
  </w:style>
  <w:style w:type="paragraph" w:styleId="13">
    <w:name w:val="heading 9"/>
    <w:basedOn w:val="1"/>
    <w:next w:val="1"/>
    <w:qFormat/>
    <w:uiPriority w:val="0"/>
    <w:pPr>
      <w:keepLines/>
      <w:spacing w:before="240" w:after="64" w:line="312" w:lineRule="auto"/>
      <w:outlineLvl w:val="8"/>
    </w:pPr>
    <w:rPr>
      <w:rFonts w:ascii="Arial" w:hAnsi="Arial" w:eastAsia="黑体"/>
    </w:rPr>
  </w:style>
  <w:style w:type="character" w:default="1" w:styleId="66">
    <w:name w:val="Default Paragraph Font"/>
    <w:qFormat/>
    <w:uiPriority w:val="1"/>
  </w:style>
  <w:style w:type="table" w:default="1" w:styleId="64">
    <w:name w:val="Normal Table"/>
    <w:qFormat/>
    <w:uiPriority w:val="99"/>
    <w:tblPr>
      <w:tblCellMar>
        <w:top w:w="0" w:type="dxa"/>
        <w:left w:w="108" w:type="dxa"/>
        <w:bottom w:w="0" w:type="dxa"/>
        <w:right w:w="108" w:type="dxa"/>
      </w:tblCellMar>
    </w:tblPr>
  </w:style>
  <w:style w:type="paragraph" w:styleId="2">
    <w:name w:val="Body Text"/>
    <w:basedOn w:val="1"/>
    <w:next w:val="3"/>
    <w:link w:val="200"/>
    <w:qFormat/>
    <w:uiPriority w:val="99"/>
    <w:pPr>
      <w:spacing w:line="528" w:lineRule="auto"/>
      <w:ind w:left="840" w:right="-120"/>
      <w:jc w:val="left"/>
    </w:pPr>
    <w:rPr>
      <w:sz w:val="20"/>
    </w:rPr>
  </w:style>
  <w:style w:type="paragraph" w:styleId="3">
    <w:name w:val="Body Text Indent"/>
    <w:basedOn w:val="1"/>
    <w:next w:val="4"/>
    <w:link w:val="191"/>
    <w:qFormat/>
    <w:uiPriority w:val="0"/>
    <w:pPr>
      <w:spacing w:after="120"/>
      <w:ind w:left="420" w:leftChars="200"/>
    </w:pPr>
  </w:style>
  <w:style w:type="paragraph" w:styleId="4">
    <w:name w:val="Normal (Web)"/>
    <w:basedOn w:val="1"/>
    <w:next w:val="1"/>
    <w:qFormat/>
    <w:uiPriority w:val="0"/>
    <w:rPr>
      <w:sz w:val="24"/>
    </w:rPr>
  </w:style>
  <w:style w:type="paragraph" w:styleId="14">
    <w:name w:val="List 3"/>
    <w:basedOn w:val="1"/>
    <w:qFormat/>
    <w:uiPriority w:val="0"/>
    <w:pPr>
      <w:ind w:left="100" w:leftChars="400" w:hanging="200" w:hangingChars="200"/>
    </w:pPr>
  </w:style>
  <w:style w:type="paragraph" w:styleId="15">
    <w:name w:val="List Number 2"/>
    <w:basedOn w:val="1"/>
    <w:qFormat/>
    <w:uiPriority w:val="0"/>
    <w:pPr>
      <w:numPr>
        <w:ilvl w:val="0"/>
        <w:numId w:val="1"/>
      </w:numPr>
      <w:tabs>
        <w:tab w:val="left" w:pos="670"/>
      </w:tabs>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E-mail Signature"/>
    <w:basedOn w:val="1"/>
    <w:qFormat/>
    <w:uiPriority w:val="0"/>
  </w:style>
  <w:style w:type="paragraph" w:styleId="19">
    <w:name w:val="List Number"/>
    <w:basedOn w:val="1"/>
    <w:qFormat/>
    <w:uiPriority w:val="0"/>
    <w:pPr>
      <w:numPr>
        <w:ilvl w:val="0"/>
        <w:numId w:val="3"/>
      </w:numPr>
    </w:pPr>
  </w:style>
  <w:style w:type="paragraph" w:styleId="20">
    <w:name w:val="Normal Indent"/>
    <w:basedOn w:val="1"/>
    <w:link w:val="181"/>
    <w:qFormat/>
    <w:uiPriority w:val="0"/>
    <w:pPr>
      <w:ind w:firstLine="420" w:firstLineChars="200"/>
    </w:pPr>
  </w:style>
  <w:style w:type="paragraph" w:styleId="21">
    <w:name w:val="List Bullet"/>
    <w:basedOn w:val="1"/>
    <w:qFormat/>
    <w:uiPriority w:val="0"/>
    <w:pPr>
      <w:numPr>
        <w:ilvl w:val="0"/>
        <w:numId w:val="4"/>
      </w:numPr>
    </w:pPr>
  </w:style>
  <w:style w:type="paragraph" w:styleId="22">
    <w:name w:val="envelope address"/>
    <w:basedOn w:val="1"/>
    <w:qFormat/>
    <w:uiPriority w:val="0"/>
    <w:pPr>
      <w:snapToGrid w:val="0"/>
      <w:ind w:left="100" w:leftChars="1400"/>
    </w:pPr>
    <w:rPr>
      <w:rFonts w:ascii="Arial" w:hAnsi="Arial"/>
      <w:sz w:val="24"/>
    </w:rPr>
  </w:style>
  <w:style w:type="paragraph" w:styleId="23">
    <w:name w:val="Document Map"/>
    <w:basedOn w:val="1"/>
    <w:qFormat/>
    <w:uiPriority w:val="0"/>
    <w:pPr>
      <w:shd w:val="clear" w:color="auto" w:fill="000080"/>
    </w:pPr>
  </w:style>
  <w:style w:type="paragraph" w:styleId="24">
    <w:name w:val="annotation text"/>
    <w:basedOn w:val="1"/>
    <w:link w:val="190"/>
    <w:qFormat/>
    <w:uiPriority w:val="0"/>
    <w:pPr>
      <w:widowControl w:val="0"/>
      <w:jc w:val="left"/>
    </w:pPr>
    <w:rPr>
      <w:color w:val="auto"/>
      <w:szCs w:val="24"/>
    </w:rPr>
  </w:style>
  <w:style w:type="paragraph" w:styleId="25">
    <w:name w:val="Salutation"/>
    <w:basedOn w:val="1"/>
    <w:next w:val="1"/>
    <w:qFormat/>
    <w:uiPriority w:val="0"/>
  </w:style>
  <w:style w:type="paragraph" w:styleId="26">
    <w:name w:val="Body Text 3"/>
    <w:basedOn w:val="1"/>
    <w:qFormat/>
    <w:uiPriority w:val="0"/>
    <w:pPr>
      <w:spacing w:after="120"/>
    </w:pPr>
    <w:rPr>
      <w:sz w:val="16"/>
    </w:rPr>
  </w:style>
  <w:style w:type="paragraph" w:styleId="27">
    <w:name w:val="Closing"/>
    <w:basedOn w:val="1"/>
    <w:qFormat/>
    <w:uiPriority w:val="0"/>
    <w:pPr>
      <w:ind w:left="100" w:leftChars="2100"/>
    </w:pPr>
  </w:style>
  <w:style w:type="paragraph" w:styleId="28">
    <w:name w:val="List Bullet 3"/>
    <w:basedOn w:val="1"/>
    <w:qFormat/>
    <w:uiPriority w:val="0"/>
    <w:pPr>
      <w:numPr>
        <w:ilvl w:val="0"/>
        <w:numId w:val="5"/>
      </w:numPr>
    </w:pPr>
  </w:style>
  <w:style w:type="paragraph" w:styleId="29">
    <w:name w:val="List Number 3"/>
    <w:basedOn w:val="1"/>
    <w:qFormat/>
    <w:uiPriority w:val="0"/>
    <w:pPr>
      <w:numPr>
        <w:ilvl w:val="0"/>
        <w:numId w:val="6"/>
      </w:numPr>
    </w:pPr>
  </w:style>
  <w:style w:type="paragraph" w:styleId="30">
    <w:name w:val="List 2"/>
    <w:basedOn w:val="1"/>
    <w:qFormat/>
    <w:uiPriority w:val="0"/>
    <w:pPr>
      <w:ind w:left="100" w:leftChars="200" w:hanging="200" w:hangingChars="200"/>
    </w:pPr>
  </w:style>
  <w:style w:type="paragraph" w:styleId="31">
    <w:name w:val="List Continue"/>
    <w:basedOn w:val="1"/>
    <w:qFormat/>
    <w:uiPriority w:val="0"/>
    <w:pPr>
      <w:spacing w:after="120"/>
      <w:ind w:left="420" w:leftChars="200"/>
    </w:pPr>
  </w:style>
  <w:style w:type="paragraph" w:styleId="32">
    <w:name w:val="Block Text"/>
    <w:basedOn w:val="1"/>
    <w:qFormat/>
    <w:uiPriority w:val="0"/>
    <w:pPr>
      <w:spacing w:after="120"/>
      <w:ind w:left="1440" w:leftChars="700" w:right="700" w:rightChars="700"/>
    </w:pPr>
  </w:style>
  <w:style w:type="paragraph" w:styleId="33">
    <w:name w:val="List Bullet 2"/>
    <w:basedOn w:val="1"/>
    <w:qFormat/>
    <w:uiPriority w:val="0"/>
    <w:pPr>
      <w:numPr>
        <w:ilvl w:val="0"/>
        <w:numId w:val="7"/>
      </w:numPr>
    </w:pPr>
  </w:style>
  <w:style w:type="paragraph" w:styleId="34">
    <w:name w:val="HTML Address"/>
    <w:basedOn w:val="1"/>
    <w:qFormat/>
    <w:uiPriority w:val="0"/>
    <w:rPr>
      <w:i/>
    </w:rPr>
  </w:style>
  <w:style w:type="paragraph" w:styleId="35">
    <w:name w:val="Plain Text"/>
    <w:basedOn w:val="1"/>
    <w:link w:val="162"/>
    <w:qFormat/>
    <w:uiPriority w:val="0"/>
    <w:pPr>
      <w:overflowPunct w:val="0"/>
      <w:autoSpaceDE w:val="0"/>
      <w:autoSpaceDN w:val="0"/>
      <w:adjustRightInd w:val="0"/>
      <w:jc w:val="left"/>
      <w:textAlignment w:val="baseline"/>
    </w:pPr>
    <w:rPr>
      <w:rFonts w:ascii="宋体" w:hAnsi="Courier New"/>
      <w:color w:val="auto"/>
      <w:kern w:val="0"/>
      <w:lang w:val="zh-CN"/>
    </w:rPr>
  </w:style>
  <w:style w:type="paragraph" w:styleId="36">
    <w:name w:val="List Bullet 5"/>
    <w:basedOn w:val="1"/>
    <w:qFormat/>
    <w:uiPriority w:val="0"/>
    <w:pPr>
      <w:numPr>
        <w:ilvl w:val="0"/>
        <w:numId w:val="8"/>
      </w:numPr>
    </w:pPr>
  </w:style>
  <w:style w:type="paragraph" w:styleId="37">
    <w:name w:val="List Number 4"/>
    <w:basedOn w:val="1"/>
    <w:qFormat/>
    <w:uiPriority w:val="0"/>
    <w:pPr>
      <w:numPr>
        <w:ilvl w:val="0"/>
        <w:numId w:val="9"/>
      </w:numPr>
    </w:pPr>
  </w:style>
  <w:style w:type="paragraph" w:styleId="38">
    <w:name w:val="Date"/>
    <w:basedOn w:val="1"/>
    <w:next w:val="1"/>
    <w:qFormat/>
    <w:uiPriority w:val="0"/>
    <w:pPr>
      <w:ind w:left="100"/>
    </w:pPr>
    <w:rPr>
      <w:sz w:val="24"/>
    </w:rPr>
  </w:style>
  <w:style w:type="paragraph" w:styleId="39">
    <w:name w:val="Body Text Indent 2"/>
    <w:basedOn w:val="1"/>
    <w:qFormat/>
    <w:uiPriority w:val="0"/>
    <w:pPr>
      <w:spacing w:after="120" w:line="480" w:lineRule="auto"/>
      <w:ind w:left="420" w:leftChars="200"/>
    </w:pPr>
  </w:style>
  <w:style w:type="paragraph" w:styleId="40">
    <w:name w:val="List Continue 5"/>
    <w:basedOn w:val="1"/>
    <w:qFormat/>
    <w:uiPriority w:val="0"/>
    <w:pPr>
      <w:spacing w:after="120"/>
      <w:ind w:left="2100" w:leftChars="1000"/>
    </w:pPr>
  </w:style>
  <w:style w:type="paragraph" w:styleId="41">
    <w:name w:val="Balloon Text"/>
    <w:basedOn w:val="1"/>
    <w:link w:val="192"/>
    <w:qFormat/>
    <w:uiPriority w:val="0"/>
    <w:rPr>
      <w:sz w:val="18"/>
    </w:rPr>
  </w:style>
  <w:style w:type="paragraph" w:styleId="42">
    <w:name w:val="footer"/>
    <w:basedOn w:val="1"/>
    <w:link w:val="193"/>
    <w:qFormat/>
    <w:uiPriority w:val="99"/>
    <w:pPr>
      <w:tabs>
        <w:tab w:val="center" w:pos="4153"/>
        <w:tab w:val="right" w:pos="8306"/>
      </w:tabs>
      <w:snapToGrid w:val="0"/>
      <w:jc w:val="left"/>
    </w:pPr>
    <w:rPr>
      <w:sz w:val="18"/>
    </w:rPr>
  </w:style>
  <w:style w:type="paragraph" w:styleId="43">
    <w:name w:val="envelope return"/>
    <w:basedOn w:val="1"/>
    <w:qFormat/>
    <w:uiPriority w:val="0"/>
    <w:pPr>
      <w:snapToGrid w:val="0"/>
    </w:pPr>
    <w:rPr>
      <w:rFonts w:ascii="Arial" w:hAnsi="Arial"/>
    </w:rPr>
  </w:style>
  <w:style w:type="paragraph" w:styleId="44">
    <w:name w:val="header"/>
    <w:basedOn w:val="1"/>
    <w:next w:val="1"/>
    <w:link w:val="194"/>
    <w:qFormat/>
    <w:uiPriority w:val="99"/>
    <w:pPr>
      <w:pBdr>
        <w:bottom w:val="single" w:color="000000" w:sz="6" w:space="1"/>
      </w:pBdr>
      <w:tabs>
        <w:tab w:val="center" w:pos="4153"/>
        <w:tab w:val="right" w:pos="8306"/>
      </w:tabs>
      <w:snapToGrid w:val="0"/>
      <w:jc w:val="center"/>
    </w:pPr>
    <w:rPr>
      <w:sz w:val="18"/>
    </w:rPr>
  </w:style>
  <w:style w:type="paragraph" w:styleId="45">
    <w:name w:val="Signature"/>
    <w:basedOn w:val="1"/>
    <w:qFormat/>
    <w:uiPriority w:val="0"/>
    <w:pPr>
      <w:ind w:left="100" w:leftChars="2100"/>
    </w:pPr>
  </w:style>
  <w:style w:type="paragraph" w:styleId="46">
    <w:name w:val="toc 1"/>
    <w:basedOn w:val="1"/>
    <w:next w:val="1"/>
    <w:qFormat/>
    <w:uiPriority w:val="39"/>
  </w:style>
  <w:style w:type="paragraph" w:styleId="47">
    <w:name w:val="List Continue 4"/>
    <w:basedOn w:val="1"/>
    <w:qFormat/>
    <w:uiPriority w:val="0"/>
    <w:pPr>
      <w:spacing w:after="120"/>
      <w:ind w:left="1680" w:leftChars="800"/>
    </w:pPr>
  </w:style>
  <w:style w:type="paragraph" w:styleId="48">
    <w:name w:val="Subtitle"/>
    <w:basedOn w:val="1"/>
    <w:next w:val="1"/>
    <w:qFormat/>
    <w:uiPriority w:val="0"/>
    <w:pPr>
      <w:spacing w:before="240" w:after="60" w:line="312" w:lineRule="auto"/>
      <w:jc w:val="center"/>
      <w:outlineLvl w:val="1"/>
    </w:pPr>
    <w:rPr>
      <w:rFonts w:ascii="Arial" w:hAnsi="Arial"/>
      <w:b/>
      <w:kern w:val="28"/>
      <w:sz w:val="32"/>
    </w:rPr>
  </w:style>
  <w:style w:type="paragraph" w:styleId="49">
    <w:name w:val="List Number 5"/>
    <w:basedOn w:val="1"/>
    <w:qFormat/>
    <w:uiPriority w:val="0"/>
    <w:pPr>
      <w:numPr>
        <w:ilvl w:val="0"/>
        <w:numId w:val="10"/>
      </w:numPr>
    </w:pPr>
  </w:style>
  <w:style w:type="paragraph" w:styleId="50">
    <w:name w:val="List"/>
    <w:basedOn w:val="1"/>
    <w:qFormat/>
    <w:uiPriority w:val="0"/>
    <w:pPr>
      <w:ind w:left="200" w:hanging="200" w:hangingChars="200"/>
    </w:pPr>
  </w:style>
  <w:style w:type="paragraph" w:styleId="51">
    <w:name w:val="footnote text"/>
    <w:basedOn w:val="1"/>
    <w:link w:val="188"/>
    <w:qFormat/>
    <w:uiPriority w:val="99"/>
    <w:pPr>
      <w:widowControl w:val="0"/>
      <w:snapToGrid w:val="0"/>
      <w:jc w:val="left"/>
    </w:pPr>
    <w:rPr>
      <w:rFonts w:ascii="等线" w:hAnsi="等线" w:eastAsia="等线" w:cs="宋体"/>
      <w:color w:val="auto"/>
      <w:sz w:val="18"/>
      <w:szCs w:val="24"/>
    </w:rPr>
  </w:style>
  <w:style w:type="paragraph" w:styleId="52">
    <w:name w:val="List 5"/>
    <w:basedOn w:val="1"/>
    <w:qFormat/>
    <w:uiPriority w:val="0"/>
    <w:pPr>
      <w:ind w:left="100" w:leftChars="800" w:hanging="200" w:hangingChars="200"/>
    </w:pPr>
  </w:style>
  <w:style w:type="paragraph" w:styleId="53">
    <w:name w:val="Body Text Indent 3"/>
    <w:basedOn w:val="1"/>
    <w:qFormat/>
    <w:uiPriority w:val="0"/>
    <w:pPr>
      <w:spacing w:after="120"/>
      <w:ind w:left="420" w:leftChars="200"/>
    </w:pPr>
    <w:rPr>
      <w:sz w:val="16"/>
    </w:rPr>
  </w:style>
  <w:style w:type="paragraph" w:styleId="54">
    <w:name w:val="toc 2"/>
    <w:basedOn w:val="1"/>
    <w:next w:val="1"/>
    <w:qFormat/>
    <w:uiPriority w:val="39"/>
    <w:pPr>
      <w:ind w:left="420" w:leftChars="200"/>
    </w:pPr>
  </w:style>
  <w:style w:type="paragraph" w:styleId="55">
    <w:name w:val="Body Text 2"/>
    <w:basedOn w:val="1"/>
    <w:next w:val="1"/>
    <w:qFormat/>
    <w:uiPriority w:val="0"/>
    <w:pPr>
      <w:spacing w:after="120" w:line="480" w:lineRule="auto"/>
    </w:pPr>
  </w:style>
  <w:style w:type="paragraph" w:styleId="56">
    <w:name w:val="List 4"/>
    <w:basedOn w:val="1"/>
    <w:qFormat/>
    <w:uiPriority w:val="0"/>
    <w:pPr>
      <w:ind w:left="100" w:leftChars="600" w:hanging="200" w:hangingChars="200"/>
    </w:pPr>
  </w:style>
  <w:style w:type="paragraph" w:styleId="57">
    <w:name w:val="List Continue 2"/>
    <w:basedOn w:val="1"/>
    <w:qFormat/>
    <w:uiPriority w:val="0"/>
    <w:pPr>
      <w:spacing w:after="120"/>
      <w:ind w:left="840" w:leftChars="400"/>
    </w:pPr>
  </w:style>
  <w:style w:type="paragraph" w:styleId="5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9">
    <w:name w:val="HTML Preformatted"/>
    <w:basedOn w:val="1"/>
    <w:qFormat/>
    <w:uiPriority w:val="0"/>
    <w:rPr>
      <w:rFonts w:ascii="Courier New" w:hAnsi="Courier New"/>
      <w:sz w:val="20"/>
    </w:rPr>
  </w:style>
  <w:style w:type="paragraph" w:styleId="60">
    <w:name w:val="List Continue 3"/>
    <w:basedOn w:val="1"/>
    <w:qFormat/>
    <w:uiPriority w:val="0"/>
    <w:pPr>
      <w:spacing w:after="120"/>
      <w:ind w:left="1260" w:leftChars="600"/>
    </w:pPr>
  </w:style>
  <w:style w:type="paragraph" w:styleId="61">
    <w:name w:val="Title"/>
    <w:basedOn w:val="1"/>
    <w:qFormat/>
    <w:uiPriority w:val="0"/>
    <w:pPr>
      <w:spacing w:before="240" w:after="60"/>
      <w:jc w:val="center"/>
      <w:outlineLvl w:val="0"/>
    </w:pPr>
    <w:rPr>
      <w:rFonts w:ascii="Arial" w:hAnsi="Arial"/>
      <w:b/>
      <w:sz w:val="32"/>
    </w:rPr>
  </w:style>
  <w:style w:type="paragraph" w:styleId="62">
    <w:name w:val="annotation subject"/>
    <w:basedOn w:val="24"/>
    <w:next w:val="24"/>
    <w:link w:val="195"/>
    <w:qFormat/>
    <w:uiPriority w:val="0"/>
    <w:rPr>
      <w:b/>
      <w:bCs/>
    </w:rPr>
  </w:style>
  <w:style w:type="paragraph" w:styleId="63">
    <w:name w:val="Body Text First Indent 2"/>
    <w:basedOn w:val="3"/>
    <w:next w:val="1"/>
    <w:qFormat/>
    <w:uiPriority w:val="0"/>
    <w:pPr>
      <w:ind w:firstLine="420" w:firstLineChars="200"/>
    </w:pPr>
  </w:style>
  <w:style w:type="table" w:styleId="65">
    <w:name w:val="Table Grid"/>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qFormat/>
    <w:uiPriority w:val="0"/>
    <w:rPr>
      <w:b/>
    </w:rPr>
  </w:style>
  <w:style w:type="character" w:styleId="68">
    <w:name w:val="page number"/>
    <w:basedOn w:val="66"/>
    <w:qFormat/>
    <w:uiPriority w:val="0"/>
  </w:style>
  <w:style w:type="character" w:styleId="69">
    <w:name w:val="Emphasis"/>
    <w:qFormat/>
    <w:uiPriority w:val="0"/>
    <w:rPr>
      <w:i/>
    </w:rPr>
  </w:style>
  <w:style w:type="character" w:styleId="70">
    <w:name w:val="line number"/>
    <w:basedOn w:val="66"/>
    <w:qFormat/>
    <w:uiPriority w:val="0"/>
  </w:style>
  <w:style w:type="character" w:styleId="71">
    <w:name w:val="HTML Definition"/>
    <w:qFormat/>
    <w:uiPriority w:val="0"/>
    <w:rPr>
      <w:i/>
    </w:rPr>
  </w:style>
  <w:style w:type="character" w:styleId="72">
    <w:name w:val="HTML Typewriter"/>
    <w:qFormat/>
    <w:uiPriority w:val="0"/>
    <w:rPr>
      <w:rFonts w:ascii="Courier New" w:hAnsi="Courier New"/>
      <w:sz w:val="20"/>
    </w:rPr>
  </w:style>
  <w:style w:type="character" w:styleId="73">
    <w:name w:val="HTML Acronym"/>
    <w:basedOn w:val="66"/>
    <w:qFormat/>
    <w:uiPriority w:val="0"/>
  </w:style>
  <w:style w:type="character" w:styleId="74">
    <w:name w:val="HTML Variable"/>
    <w:qFormat/>
    <w:uiPriority w:val="0"/>
    <w:rPr>
      <w:i/>
    </w:rPr>
  </w:style>
  <w:style w:type="character" w:styleId="75">
    <w:name w:val="Hyperlink"/>
    <w:qFormat/>
    <w:uiPriority w:val="99"/>
    <w:rPr>
      <w:color w:val="0000FF"/>
      <w:u w:val="single"/>
    </w:rPr>
  </w:style>
  <w:style w:type="character" w:styleId="76">
    <w:name w:val="HTML Code"/>
    <w:qFormat/>
    <w:uiPriority w:val="0"/>
    <w:rPr>
      <w:rFonts w:ascii="Courier New" w:hAnsi="Courier New"/>
      <w:sz w:val="20"/>
    </w:rPr>
  </w:style>
  <w:style w:type="character" w:styleId="77">
    <w:name w:val="annotation reference"/>
    <w:qFormat/>
    <w:uiPriority w:val="0"/>
    <w:rPr>
      <w:sz w:val="21"/>
      <w:szCs w:val="21"/>
    </w:rPr>
  </w:style>
  <w:style w:type="character" w:styleId="78">
    <w:name w:val="HTML Cite"/>
    <w:qFormat/>
    <w:uiPriority w:val="0"/>
    <w:rPr>
      <w:i/>
    </w:rPr>
  </w:style>
  <w:style w:type="character" w:styleId="79">
    <w:name w:val="HTML Keyboard"/>
    <w:qFormat/>
    <w:uiPriority w:val="0"/>
    <w:rPr>
      <w:rFonts w:ascii="Courier New" w:hAnsi="Courier New"/>
      <w:sz w:val="20"/>
    </w:rPr>
  </w:style>
  <w:style w:type="character" w:styleId="80">
    <w:name w:val="HTML Sample"/>
    <w:qFormat/>
    <w:uiPriority w:val="0"/>
    <w:rPr>
      <w:rFonts w:ascii="Courier New" w:hAnsi="Courier New"/>
    </w:rPr>
  </w:style>
  <w:style w:type="character" w:customStyle="1" w:styleId="81">
    <w:name w:val="已访问的超链接1"/>
    <w:qFormat/>
    <w:uiPriority w:val="0"/>
    <w:rPr>
      <w:color w:val="800080"/>
      <w:u w:val="single"/>
    </w:rPr>
  </w:style>
  <w:style w:type="character" w:customStyle="1" w:styleId="82">
    <w:name w:val="lh131"/>
    <w:basedOn w:val="66"/>
    <w:qFormat/>
    <w:uiPriority w:val="0"/>
  </w:style>
  <w:style w:type="paragraph" w:customStyle="1" w:styleId="83">
    <w:name w:val="目录 61"/>
    <w:basedOn w:val="1"/>
    <w:next w:val="1"/>
    <w:qFormat/>
    <w:uiPriority w:val="0"/>
    <w:pPr>
      <w:ind w:left="1050"/>
      <w:jc w:val="left"/>
    </w:pPr>
    <w:rPr>
      <w:sz w:val="18"/>
    </w:rPr>
  </w:style>
  <w:style w:type="paragraph" w:customStyle="1" w:styleId="84">
    <w:name w:val="目录 41"/>
    <w:basedOn w:val="1"/>
    <w:next w:val="1"/>
    <w:qFormat/>
    <w:uiPriority w:val="0"/>
    <w:pPr>
      <w:ind w:left="630"/>
      <w:jc w:val="left"/>
    </w:pPr>
    <w:rPr>
      <w:sz w:val="18"/>
    </w:rPr>
  </w:style>
  <w:style w:type="paragraph" w:customStyle="1" w:styleId="85">
    <w:name w:val="目录 71"/>
    <w:basedOn w:val="1"/>
    <w:next w:val="1"/>
    <w:qFormat/>
    <w:uiPriority w:val="0"/>
    <w:pPr>
      <w:ind w:left="1260"/>
      <w:jc w:val="left"/>
    </w:pPr>
    <w:rPr>
      <w:sz w:val="18"/>
    </w:rPr>
  </w:style>
  <w:style w:type="paragraph" w:customStyle="1" w:styleId="86">
    <w:name w:val="正文首行缩进1"/>
    <w:basedOn w:val="2"/>
    <w:qFormat/>
    <w:uiPriority w:val="0"/>
    <w:pPr>
      <w:spacing w:after="120" w:line="240" w:lineRule="auto"/>
      <w:ind w:left="0" w:right="0" w:firstLine="420" w:firstLineChars="100"/>
      <w:jc w:val="both"/>
    </w:pPr>
    <w:rPr>
      <w:sz w:val="21"/>
    </w:rPr>
  </w:style>
  <w:style w:type="paragraph" w:customStyle="1" w:styleId="87">
    <w:name w:val="目录 91"/>
    <w:basedOn w:val="1"/>
    <w:next w:val="1"/>
    <w:qFormat/>
    <w:uiPriority w:val="0"/>
    <w:pPr>
      <w:ind w:left="1680"/>
      <w:jc w:val="left"/>
    </w:pPr>
    <w:rPr>
      <w:sz w:val="18"/>
    </w:rPr>
  </w:style>
  <w:style w:type="paragraph" w:customStyle="1" w:styleId="88">
    <w:name w:val="普通表格2"/>
    <w:basedOn w:val="1"/>
    <w:next w:val="1"/>
    <w:qFormat/>
    <w:uiPriority w:val="0"/>
    <w:pPr>
      <w:jc w:val="left"/>
    </w:pPr>
    <w:rPr>
      <w:kern w:val="0"/>
      <w:sz w:val="24"/>
    </w:rPr>
  </w:style>
  <w:style w:type="paragraph" w:customStyle="1" w:styleId="89">
    <w:name w:val="目录 21"/>
    <w:basedOn w:val="1"/>
    <w:next w:val="1"/>
    <w:qFormat/>
    <w:uiPriority w:val="39"/>
    <w:pPr>
      <w:ind w:left="210"/>
      <w:jc w:val="left"/>
    </w:pPr>
    <w:rPr>
      <w:smallCaps/>
      <w:sz w:val="20"/>
    </w:rPr>
  </w:style>
  <w:style w:type="paragraph" w:customStyle="1" w:styleId="90">
    <w:name w:val="普通表格1"/>
    <w:basedOn w:val="1"/>
    <w:next w:val="1"/>
    <w:qFormat/>
    <w:uiPriority w:val="0"/>
    <w:pPr>
      <w:jc w:val="left"/>
    </w:pPr>
    <w:rPr>
      <w:kern w:val="0"/>
      <w:sz w:val="24"/>
    </w:rPr>
  </w:style>
  <w:style w:type="paragraph" w:customStyle="1" w:styleId="91">
    <w:name w:val="xl48"/>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rFonts w:ascii="宋体"/>
      <w:kern w:val="0"/>
      <w:sz w:val="20"/>
    </w:rPr>
  </w:style>
  <w:style w:type="paragraph" w:customStyle="1" w:styleId="92">
    <w:name w:val="目录 51"/>
    <w:basedOn w:val="1"/>
    <w:next w:val="1"/>
    <w:qFormat/>
    <w:uiPriority w:val="0"/>
    <w:pPr>
      <w:ind w:left="840"/>
      <w:jc w:val="left"/>
    </w:pPr>
    <w:rPr>
      <w:sz w:val="18"/>
    </w:rPr>
  </w:style>
  <w:style w:type="paragraph" w:customStyle="1" w:styleId="93">
    <w:name w:val="目录 31"/>
    <w:basedOn w:val="1"/>
    <w:next w:val="1"/>
    <w:qFormat/>
    <w:uiPriority w:val="0"/>
    <w:pPr>
      <w:ind w:left="420"/>
      <w:jc w:val="left"/>
    </w:pPr>
    <w:rPr>
      <w:i/>
      <w:sz w:val="20"/>
    </w:rPr>
  </w:style>
  <w:style w:type="paragraph" w:customStyle="1" w:styleId="94">
    <w:name w:val="默认段落字体 Para Char Char Char Char Char Char Char Char Char1 Char Char Char Char"/>
    <w:basedOn w:val="1"/>
    <w:qFormat/>
    <w:uiPriority w:val="0"/>
    <w:pPr>
      <w:widowControl w:val="0"/>
    </w:pPr>
    <w:rPr>
      <w:rFonts w:ascii="Tahoma" w:hAnsi="Tahoma"/>
      <w:color w:val="auto"/>
      <w:sz w:val="24"/>
    </w:rPr>
  </w:style>
  <w:style w:type="paragraph" w:customStyle="1" w:styleId="95">
    <w:name w:val="xl47"/>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96">
    <w:name w:val="目录 81"/>
    <w:basedOn w:val="1"/>
    <w:next w:val="1"/>
    <w:qFormat/>
    <w:uiPriority w:val="0"/>
    <w:pPr>
      <w:ind w:left="1470"/>
      <w:jc w:val="left"/>
    </w:pPr>
    <w:rPr>
      <w:sz w:val="18"/>
    </w:rPr>
  </w:style>
  <w:style w:type="paragraph" w:customStyle="1" w:styleId="97">
    <w:name w:val="xl37"/>
    <w:basedOn w:val="1"/>
    <w:next w:val="1"/>
    <w:qFormat/>
    <w:uiPriority w:val="0"/>
    <w:pPr>
      <w:pBdr>
        <w:right w:val="single" w:color="000000" w:sz="4" w:space="0"/>
      </w:pBdr>
      <w:spacing w:before="100" w:after="100"/>
      <w:jc w:val="center"/>
    </w:pPr>
    <w:rPr>
      <w:kern w:val="0"/>
      <w:sz w:val="20"/>
    </w:rPr>
  </w:style>
  <w:style w:type="paragraph" w:customStyle="1" w:styleId="98">
    <w:name w:val="正文首行缩进 21"/>
    <w:basedOn w:val="3"/>
    <w:qFormat/>
    <w:uiPriority w:val="0"/>
    <w:pPr>
      <w:ind w:firstLine="420" w:firstLineChars="200"/>
    </w:pPr>
  </w:style>
  <w:style w:type="paragraph" w:customStyle="1" w:styleId="99">
    <w:name w:val="font6"/>
    <w:basedOn w:val="1"/>
    <w:next w:val="1"/>
    <w:qFormat/>
    <w:uiPriority w:val="0"/>
    <w:pPr>
      <w:spacing w:before="100" w:after="100"/>
      <w:jc w:val="left"/>
    </w:pPr>
    <w:rPr>
      <w:rFonts w:ascii="宋体"/>
      <w:kern w:val="0"/>
      <w:sz w:val="18"/>
    </w:rPr>
  </w:style>
  <w:style w:type="paragraph" w:customStyle="1" w:styleId="100">
    <w:name w:val="已访问的超级链接"/>
    <w:basedOn w:val="1"/>
    <w:next w:val="1"/>
    <w:qFormat/>
    <w:uiPriority w:val="0"/>
  </w:style>
  <w:style w:type="paragraph" w:customStyle="1" w:styleId="101">
    <w:name w:val="目录 11"/>
    <w:basedOn w:val="1"/>
    <w:next w:val="1"/>
    <w:qFormat/>
    <w:uiPriority w:val="39"/>
    <w:pPr>
      <w:spacing w:before="120" w:after="120"/>
      <w:jc w:val="left"/>
    </w:pPr>
    <w:rPr>
      <w:b/>
      <w:caps/>
      <w:sz w:val="20"/>
    </w:rPr>
  </w:style>
  <w:style w:type="paragraph" w:customStyle="1" w:styleId="102">
    <w:name w:val="xl36"/>
    <w:basedOn w:val="1"/>
    <w:next w:val="1"/>
    <w:qFormat/>
    <w:uiPriority w:val="0"/>
    <w:pPr>
      <w:pBdr>
        <w:right w:val="single" w:color="000000" w:sz="4" w:space="0"/>
      </w:pBdr>
      <w:spacing w:before="100" w:after="100"/>
      <w:jc w:val="left"/>
    </w:pPr>
    <w:rPr>
      <w:rFonts w:ascii="宋体"/>
      <w:kern w:val="0"/>
      <w:sz w:val="20"/>
    </w:rPr>
  </w:style>
  <w:style w:type="paragraph" w:customStyle="1" w:styleId="10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4">
    <w:name w:val="Char Char Char Char"/>
    <w:basedOn w:val="23"/>
    <w:qFormat/>
    <w:uiPriority w:val="0"/>
  </w:style>
  <w:style w:type="paragraph" w:customStyle="1" w:styleId="105">
    <w:name w:val="普通表格3"/>
    <w:basedOn w:val="1"/>
    <w:next w:val="1"/>
    <w:qFormat/>
    <w:uiPriority w:val="0"/>
    <w:pPr>
      <w:jc w:val="left"/>
    </w:pPr>
    <w:rPr>
      <w:kern w:val="0"/>
      <w:sz w:val="24"/>
    </w:rPr>
  </w:style>
  <w:style w:type="paragraph" w:customStyle="1" w:styleId="106">
    <w:name w:val="样式2"/>
    <w:basedOn w:val="6"/>
    <w:qFormat/>
    <w:uiPriority w:val="0"/>
    <w:pPr>
      <w:keepNext/>
      <w:keepLines/>
      <w:widowControl w:val="0"/>
      <w:tabs>
        <w:tab w:val="left" w:pos="1545"/>
      </w:tabs>
      <w:adjustRightInd w:val="0"/>
      <w:snapToGrid w:val="0"/>
      <w:spacing w:before="0" w:after="0" w:line="400" w:lineRule="exact"/>
      <w:ind w:left="1545" w:hanging="1125"/>
      <w:jc w:val="left"/>
    </w:pPr>
    <w:rPr>
      <w:rFonts w:ascii="Arial" w:hAnsi="Arial" w:eastAsia="楷体_GB2312"/>
      <w:color w:val="auto"/>
      <w:sz w:val="24"/>
    </w:rPr>
  </w:style>
  <w:style w:type="paragraph" w:customStyle="1" w:styleId="107">
    <w:name w:val="无列表3"/>
    <w:basedOn w:val="1"/>
    <w:next w:val="1"/>
    <w:qFormat/>
    <w:uiPriority w:val="0"/>
    <w:pPr>
      <w:widowControl w:val="0"/>
      <w:jc w:val="left"/>
    </w:pPr>
    <w:rPr>
      <w:kern w:val="0"/>
      <w:sz w:val="24"/>
    </w:rPr>
  </w:style>
  <w:style w:type="paragraph" w:customStyle="1" w:styleId="108">
    <w:name w:val="网格型1"/>
    <w:basedOn w:val="1"/>
    <w:next w:val="1"/>
    <w:qFormat/>
    <w:uiPriority w:val="0"/>
    <w:pPr>
      <w:jc w:val="left"/>
    </w:pPr>
    <w:rPr>
      <w:kern w:val="0"/>
      <w:sz w:val="24"/>
    </w:rPr>
  </w:style>
  <w:style w:type="paragraph" w:customStyle="1" w:styleId="109">
    <w:name w:val="批注引用1"/>
    <w:basedOn w:val="1"/>
    <w:next w:val="1"/>
    <w:qFormat/>
    <w:uiPriority w:val="0"/>
  </w:style>
  <w:style w:type="paragraph" w:customStyle="1" w:styleId="110">
    <w:name w:val="正文文本缩进1"/>
    <w:basedOn w:val="1"/>
    <w:next w:val="1"/>
    <w:qFormat/>
    <w:uiPriority w:val="0"/>
    <w:pPr>
      <w:ind w:firstLine="540"/>
    </w:pPr>
    <w:rPr>
      <w:sz w:val="28"/>
    </w:rPr>
  </w:style>
  <w:style w:type="paragraph" w:customStyle="1" w:styleId="111">
    <w:name w:val="xl26"/>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rFonts w:ascii="宋体"/>
      <w:kern w:val="0"/>
      <w:sz w:val="20"/>
    </w:rPr>
  </w:style>
  <w:style w:type="paragraph" w:customStyle="1" w:styleId="112">
    <w:name w:val="text-file1"/>
    <w:basedOn w:val="1"/>
    <w:next w:val="1"/>
    <w:qFormat/>
    <w:uiPriority w:val="0"/>
    <w:rPr>
      <w:rFonts w:ascii="Arial" w:hAnsi="Arial"/>
      <w:sz w:val="18"/>
    </w:rPr>
  </w:style>
  <w:style w:type="paragraph" w:customStyle="1" w:styleId="113">
    <w:name w:val="xl39"/>
    <w:basedOn w:val="1"/>
    <w:next w:val="1"/>
    <w:qFormat/>
    <w:uiPriority w:val="0"/>
    <w:pPr>
      <w:pBdr>
        <w:left w:val="single" w:color="000000" w:sz="4" w:space="0"/>
        <w:bottom w:val="single" w:color="000000" w:sz="4" w:space="0"/>
        <w:right w:val="single" w:color="000000" w:sz="8" w:space="0"/>
      </w:pBdr>
      <w:spacing w:before="100" w:after="100"/>
      <w:jc w:val="center"/>
    </w:pPr>
    <w:rPr>
      <w:kern w:val="0"/>
      <w:sz w:val="20"/>
    </w:rPr>
  </w:style>
  <w:style w:type="paragraph" w:customStyle="1" w:styleId="114">
    <w:name w:val="xl33"/>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kern w:val="0"/>
      <w:sz w:val="20"/>
    </w:rPr>
  </w:style>
  <w:style w:type="paragraph" w:customStyle="1" w:styleId="115">
    <w:name w:val="无列表2"/>
    <w:basedOn w:val="1"/>
    <w:next w:val="1"/>
    <w:qFormat/>
    <w:uiPriority w:val="0"/>
    <w:pPr>
      <w:widowControl w:val="0"/>
      <w:jc w:val="left"/>
    </w:pPr>
    <w:rPr>
      <w:kern w:val="0"/>
      <w:sz w:val="24"/>
    </w:rPr>
  </w:style>
  <w:style w:type="paragraph" w:customStyle="1" w:styleId="116">
    <w:name w:val="批注文字1"/>
    <w:basedOn w:val="1"/>
    <w:next w:val="1"/>
    <w:qFormat/>
    <w:uiPriority w:val="0"/>
    <w:pPr>
      <w:jc w:val="left"/>
    </w:pPr>
  </w:style>
  <w:style w:type="paragraph" w:customStyle="1" w:styleId="117">
    <w:name w:val="标题3"/>
    <w:basedOn w:val="7"/>
    <w:qFormat/>
    <w:uiPriority w:val="0"/>
    <w:pPr>
      <w:spacing w:line="440" w:lineRule="exact"/>
    </w:pPr>
    <w:rPr>
      <w:rFonts w:ascii="仿宋_GB2312" w:eastAsia="仿宋_GB2312"/>
    </w:rPr>
  </w:style>
  <w:style w:type="paragraph" w:customStyle="1" w:styleId="118">
    <w:name w:val="小节"/>
    <w:basedOn w:val="7"/>
    <w:qFormat/>
    <w:uiPriority w:val="0"/>
    <w:pPr>
      <w:keepNext/>
      <w:widowControl w:val="0"/>
      <w:spacing w:before="200" w:after="200" w:line="560" w:lineRule="exact"/>
      <w:jc w:val="left"/>
    </w:pPr>
    <w:rPr>
      <w:rFonts w:ascii="Arial" w:hAnsi="Arial"/>
      <w:b w:val="0"/>
      <w:color w:val="auto"/>
      <w:spacing w:val="14"/>
      <w:kern w:val="24"/>
      <w:sz w:val="28"/>
    </w:rPr>
  </w:style>
  <w:style w:type="paragraph" w:customStyle="1" w:styleId="119">
    <w:name w:val="xl46"/>
    <w:basedOn w:val="1"/>
    <w:next w:val="1"/>
    <w:qFormat/>
    <w:uiPriority w:val="0"/>
    <w:pPr>
      <w:pBdr>
        <w:top w:val="single" w:color="000000" w:sz="4" w:space="0"/>
        <w:left w:val="single" w:color="000000" w:sz="8" w:space="0"/>
        <w:bottom w:val="single" w:color="000000" w:sz="8" w:space="0"/>
        <w:right w:val="single" w:color="000000" w:sz="4" w:space="0"/>
      </w:pBdr>
      <w:spacing w:before="100" w:after="100"/>
      <w:jc w:val="center"/>
    </w:pPr>
    <w:rPr>
      <w:kern w:val="0"/>
      <w:sz w:val="20"/>
    </w:rPr>
  </w:style>
  <w:style w:type="paragraph" w:customStyle="1" w:styleId="120">
    <w:name w:val="xl2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21">
    <w:name w:val="正文文字缩进 3"/>
    <w:basedOn w:val="1"/>
    <w:next w:val="1"/>
    <w:qFormat/>
    <w:uiPriority w:val="0"/>
    <w:pPr>
      <w:widowControl w:val="0"/>
      <w:topLinePunct/>
      <w:spacing w:line="360" w:lineRule="atLeast"/>
      <w:ind w:firstLine="480"/>
      <w:textAlignment w:val="baseline"/>
    </w:pPr>
    <w:rPr>
      <w:rFonts w:ascii="仿宋_GB2312" w:eastAsia="仿宋_GB2312"/>
      <w:kern w:val="0"/>
      <w:sz w:val="24"/>
    </w:rPr>
  </w:style>
  <w:style w:type="paragraph" w:customStyle="1" w:styleId="122">
    <w:name w:val="xl32"/>
    <w:basedOn w:val="1"/>
    <w:next w:val="1"/>
    <w:qFormat/>
    <w:uiPriority w:val="0"/>
    <w:pPr>
      <w:pBdr>
        <w:top w:val="single" w:color="000000" w:sz="4" w:space="0"/>
        <w:left w:val="single" w:color="000000" w:sz="8" w:space="0"/>
        <w:bottom w:val="single" w:color="000000" w:sz="4" w:space="0"/>
        <w:right w:val="single" w:color="000000" w:sz="4" w:space="0"/>
      </w:pBdr>
      <w:spacing w:before="100" w:after="100"/>
      <w:jc w:val="center"/>
    </w:pPr>
    <w:rPr>
      <w:kern w:val="0"/>
      <w:sz w:val="20"/>
    </w:rPr>
  </w:style>
  <w:style w:type="paragraph" w:customStyle="1" w:styleId="123">
    <w:name w:val="无列表1"/>
    <w:basedOn w:val="1"/>
    <w:next w:val="1"/>
    <w:qFormat/>
    <w:uiPriority w:val="0"/>
    <w:pPr>
      <w:widowControl w:val="0"/>
      <w:jc w:val="left"/>
    </w:pPr>
    <w:rPr>
      <w:kern w:val="0"/>
      <w:sz w:val="24"/>
    </w:rPr>
  </w:style>
  <w:style w:type="paragraph" w:customStyle="1" w:styleId="124">
    <w:name w:val="表内文字"/>
    <w:basedOn w:val="1"/>
    <w:next w:val="1"/>
    <w:qFormat/>
    <w:uiPriority w:val="0"/>
    <w:pPr>
      <w:jc w:val="center"/>
    </w:pPr>
    <w:rPr>
      <w:sz w:val="32"/>
    </w:rPr>
  </w:style>
  <w:style w:type="paragraph" w:customStyle="1" w:styleId="125">
    <w:name w:val="xl31"/>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26">
    <w:name w:val="xl24"/>
    <w:basedOn w:val="1"/>
    <w:next w:val="1"/>
    <w:qFormat/>
    <w:uiPriority w:val="0"/>
    <w:pPr>
      <w:pBdr>
        <w:top w:val="single" w:color="000000" w:sz="8" w:space="0"/>
        <w:left w:val="single" w:color="000000" w:sz="4" w:space="0"/>
        <w:bottom w:val="single" w:color="000000" w:sz="4" w:space="0"/>
        <w:right w:val="single" w:color="000000" w:sz="8" w:space="0"/>
      </w:pBdr>
      <w:spacing w:before="100" w:after="100"/>
      <w:jc w:val="center"/>
    </w:pPr>
    <w:rPr>
      <w:rFonts w:ascii="宋体"/>
      <w:b/>
      <w:kern w:val="0"/>
      <w:sz w:val="20"/>
    </w:rPr>
  </w:style>
  <w:style w:type="paragraph" w:customStyle="1" w:styleId="127">
    <w:name w:val="超级链接"/>
    <w:basedOn w:val="1"/>
    <w:next w:val="1"/>
    <w:qFormat/>
    <w:uiPriority w:val="0"/>
    <w:pPr>
      <w:widowControl w:val="0"/>
      <w:jc w:val="left"/>
    </w:pPr>
    <w:rPr>
      <w:rFonts w:ascii="仿宋_GB2312" w:eastAsia="仿宋_GB2312"/>
      <w:kern w:val="0"/>
      <w:sz w:val="24"/>
    </w:rPr>
  </w:style>
  <w:style w:type="paragraph" w:customStyle="1" w:styleId="128">
    <w:name w:val="xl22"/>
    <w:basedOn w:val="1"/>
    <w:next w:val="1"/>
    <w:qFormat/>
    <w:uiPriority w:val="0"/>
    <w:pPr>
      <w:pBdr>
        <w:top w:val="single" w:color="000000" w:sz="8" w:space="0"/>
        <w:left w:val="single" w:color="000000" w:sz="8" w:space="0"/>
        <w:bottom w:val="single" w:color="000000" w:sz="4" w:space="0"/>
        <w:right w:val="single" w:color="000000" w:sz="4" w:space="0"/>
      </w:pBdr>
      <w:spacing w:before="100" w:after="100"/>
      <w:jc w:val="center"/>
    </w:pPr>
    <w:rPr>
      <w:rFonts w:ascii="宋体"/>
      <w:b/>
      <w:kern w:val="0"/>
      <w:sz w:val="20"/>
    </w:rPr>
  </w:style>
  <w:style w:type="paragraph" w:customStyle="1" w:styleId="129">
    <w:name w:val="xl38"/>
    <w:basedOn w:val="1"/>
    <w:next w:val="1"/>
    <w:qFormat/>
    <w:uiPriority w:val="0"/>
    <w:pPr>
      <w:pBdr>
        <w:right w:val="single" w:color="000000" w:sz="4" w:space="0"/>
      </w:pBdr>
      <w:spacing w:before="100" w:after="100"/>
      <w:jc w:val="left"/>
    </w:pPr>
    <w:rPr>
      <w:kern w:val="0"/>
      <w:sz w:val="20"/>
    </w:rPr>
  </w:style>
  <w:style w:type="paragraph" w:customStyle="1" w:styleId="130">
    <w:name w:val="正文文字缩进"/>
    <w:basedOn w:val="1"/>
    <w:next w:val="1"/>
    <w:qFormat/>
    <w:uiPriority w:val="0"/>
    <w:pPr>
      <w:widowControl w:val="0"/>
      <w:ind w:firstLine="540"/>
    </w:pPr>
    <w:rPr>
      <w:sz w:val="28"/>
    </w:rPr>
  </w:style>
  <w:style w:type="paragraph" w:customStyle="1" w:styleId="131">
    <w:name w:val="表正文"/>
    <w:basedOn w:val="1"/>
    <w:next w:val="1"/>
    <w:qFormat/>
    <w:uiPriority w:val="0"/>
    <w:pPr>
      <w:ind w:firstLine="420"/>
    </w:pPr>
  </w:style>
  <w:style w:type="paragraph" w:customStyle="1" w:styleId="132">
    <w:name w:val="È±Ê¡ÎÄ±¾"/>
    <w:next w:val="1"/>
    <w:qFormat/>
    <w:uiPriority w:val="0"/>
    <w:pPr>
      <w:overflowPunct w:val="0"/>
      <w:autoSpaceDE w:val="0"/>
      <w:autoSpaceDN w:val="0"/>
      <w:adjustRightInd w:val="0"/>
    </w:pPr>
    <w:rPr>
      <w:rFonts w:ascii="宋体" w:hAnsi="Times New Roman" w:eastAsia="宋体" w:cs="Times New Roman"/>
      <w:sz w:val="24"/>
      <w:lang w:val="en-US" w:eastAsia="zh-CN" w:bidi="ar-SA"/>
    </w:rPr>
  </w:style>
  <w:style w:type="paragraph" w:customStyle="1" w:styleId="133">
    <w:name w:val="普通文字"/>
    <w:basedOn w:val="1"/>
    <w:next w:val="1"/>
    <w:qFormat/>
    <w:uiPriority w:val="0"/>
    <w:rPr>
      <w:rFonts w:ascii="宋体"/>
    </w:rPr>
  </w:style>
  <w:style w:type="paragraph" w:customStyle="1" w:styleId="134">
    <w:name w:val="xl43"/>
    <w:basedOn w:val="1"/>
    <w:next w:val="1"/>
    <w:qFormat/>
    <w:uiPriority w:val="0"/>
    <w:pPr>
      <w:pBdr>
        <w:right w:val="single" w:color="000000" w:sz="4" w:space="0"/>
      </w:pBdr>
      <w:spacing w:before="100" w:after="100"/>
      <w:jc w:val="left"/>
    </w:pPr>
    <w:rPr>
      <w:kern w:val="0"/>
      <w:sz w:val="20"/>
    </w:rPr>
  </w:style>
  <w:style w:type="paragraph" w:customStyle="1" w:styleId="135">
    <w:name w:val="xl51"/>
    <w:basedOn w:val="1"/>
    <w:next w:val="1"/>
    <w:qFormat/>
    <w:uiPriority w:val="0"/>
    <w:pPr>
      <w:pBdr>
        <w:top w:val="single" w:color="000000" w:sz="4" w:space="0"/>
        <w:left w:val="single" w:color="000000" w:sz="4" w:space="0"/>
        <w:bottom w:val="single" w:color="000000" w:sz="8" w:space="0"/>
        <w:right w:val="single" w:color="000000" w:sz="8" w:space="0"/>
      </w:pBdr>
      <w:spacing w:before="100" w:after="100"/>
      <w:jc w:val="center"/>
    </w:pPr>
    <w:rPr>
      <w:rFonts w:ascii="宋体"/>
      <w:kern w:val="0"/>
      <w:sz w:val="20"/>
    </w:rPr>
  </w:style>
  <w:style w:type="paragraph" w:customStyle="1" w:styleId="136">
    <w:name w:val="超链接1"/>
    <w:basedOn w:val="1"/>
    <w:next w:val="1"/>
    <w:qFormat/>
    <w:uiPriority w:val="0"/>
  </w:style>
  <w:style w:type="paragraph" w:customStyle="1" w:styleId="137">
    <w:name w:val="Body Text 21"/>
    <w:basedOn w:val="1"/>
    <w:next w:val="1"/>
    <w:qFormat/>
    <w:uiPriority w:val="0"/>
    <w:pPr>
      <w:spacing w:line="300" w:lineRule="auto"/>
      <w:jc w:val="center"/>
    </w:pPr>
    <w:rPr>
      <w:rFonts w:ascii="宋体"/>
      <w:sz w:val="24"/>
    </w:rPr>
  </w:style>
  <w:style w:type="paragraph" w:customStyle="1" w:styleId="138">
    <w:name w:val="xl3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39">
    <w:name w:val="标题2"/>
    <w:basedOn w:val="6"/>
    <w:qFormat/>
    <w:uiPriority w:val="0"/>
    <w:pPr>
      <w:spacing w:line="440" w:lineRule="exact"/>
      <w:jc w:val="left"/>
    </w:pPr>
    <w:rPr>
      <w:rFonts w:ascii="仿宋_GB2312" w:eastAsia="仿宋_GB2312"/>
      <w:sz w:val="28"/>
    </w:rPr>
  </w:style>
  <w:style w:type="paragraph" w:customStyle="1" w:styleId="140">
    <w:name w:val="正文（首行缩进两字）"/>
    <w:basedOn w:val="1"/>
    <w:next w:val="1"/>
    <w:qFormat/>
    <w:uiPriority w:val="0"/>
    <w:pPr>
      <w:widowControl w:val="0"/>
      <w:ind w:firstLine="420"/>
    </w:pPr>
  </w:style>
  <w:style w:type="paragraph" w:customStyle="1" w:styleId="141">
    <w:name w:val="font7"/>
    <w:basedOn w:val="1"/>
    <w:next w:val="1"/>
    <w:qFormat/>
    <w:uiPriority w:val="0"/>
    <w:pPr>
      <w:spacing w:before="100" w:after="100"/>
      <w:jc w:val="left"/>
    </w:pPr>
    <w:rPr>
      <w:kern w:val="0"/>
      <w:sz w:val="20"/>
    </w:rPr>
  </w:style>
  <w:style w:type="paragraph" w:customStyle="1" w:styleId="142">
    <w:name w:val="xl29"/>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43">
    <w:name w:val="正文文字缩进 2"/>
    <w:basedOn w:val="1"/>
    <w:next w:val="1"/>
    <w:qFormat/>
    <w:uiPriority w:val="0"/>
    <w:pPr>
      <w:autoSpaceDE w:val="0"/>
      <w:autoSpaceDN w:val="0"/>
      <w:spacing w:line="360" w:lineRule="auto"/>
      <w:ind w:left="3611" w:hanging="1091"/>
      <w:textAlignment w:val="bottom"/>
    </w:pPr>
    <w:rPr>
      <w:rFonts w:ascii="仿宋_GB2312" w:eastAsia="仿宋_GB2312"/>
      <w:b/>
      <w:sz w:val="36"/>
    </w:rPr>
  </w:style>
  <w:style w:type="paragraph" w:customStyle="1" w:styleId="144">
    <w:name w:val="xl42"/>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5">
    <w:name w:val="xl44"/>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6">
    <w:name w:val="标题1"/>
    <w:basedOn w:val="5"/>
    <w:next w:val="5"/>
    <w:qFormat/>
    <w:uiPriority w:val="0"/>
    <w:pPr>
      <w:spacing w:line="440" w:lineRule="exact"/>
    </w:pPr>
    <w:rPr>
      <w:rFonts w:ascii="仿宋_GB2312" w:eastAsia="仿宋_GB2312"/>
    </w:rPr>
  </w:style>
  <w:style w:type="paragraph" w:customStyle="1" w:styleId="147">
    <w:name w:val="xl41"/>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8">
    <w:name w:val="Char1"/>
    <w:basedOn w:val="1"/>
    <w:qFormat/>
    <w:uiPriority w:val="0"/>
    <w:pPr>
      <w:widowControl w:val="0"/>
      <w:jc w:val="center"/>
    </w:pPr>
    <w:rPr>
      <w:b/>
      <w:color w:val="auto"/>
      <w:kern w:val="44"/>
      <w:sz w:val="44"/>
    </w:rPr>
  </w:style>
  <w:style w:type="paragraph" w:customStyle="1" w:styleId="149">
    <w:name w:val="xl28"/>
    <w:basedOn w:val="1"/>
    <w:next w:val="1"/>
    <w:qFormat/>
    <w:uiPriority w:val="0"/>
    <w:pPr>
      <w:pBdr>
        <w:right w:val="single" w:color="000000" w:sz="4" w:space="0"/>
      </w:pBdr>
      <w:spacing w:before="100" w:after="100"/>
      <w:jc w:val="center"/>
    </w:pPr>
    <w:rPr>
      <w:rFonts w:ascii="宋体"/>
      <w:kern w:val="0"/>
      <w:sz w:val="20"/>
    </w:rPr>
  </w:style>
  <w:style w:type="paragraph" w:customStyle="1" w:styleId="150">
    <w:name w:val="xl34"/>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kern w:val="0"/>
      <w:sz w:val="20"/>
    </w:rPr>
  </w:style>
  <w:style w:type="paragraph" w:customStyle="1" w:styleId="151">
    <w:name w:val="xl27"/>
    <w:basedOn w:val="1"/>
    <w:next w:val="1"/>
    <w:qFormat/>
    <w:uiPriority w:val="0"/>
    <w:pPr>
      <w:pBdr>
        <w:top w:val="single" w:color="000000" w:sz="4" w:space="0"/>
        <w:right w:val="single" w:color="000000" w:sz="4" w:space="0"/>
      </w:pBdr>
      <w:spacing w:before="100" w:after="100"/>
      <w:jc w:val="center"/>
    </w:pPr>
    <w:rPr>
      <w:rFonts w:ascii="宋体"/>
      <w:kern w:val="0"/>
      <w:sz w:val="20"/>
    </w:rPr>
  </w:style>
  <w:style w:type="paragraph" w:customStyle="1" w:styleId="152">
    <w:name w:val="xl23"/>
    <w:basedOn w:val="1"/>
    <w:next w:val="1"/>
    <w:qFormat/>
    <w:uiPriority w:val="0"/>
    <w:pPr>
      <w:pBdr>
        <w:top w:val="single" w:color="000000" w:sz="8" w:space="0"/>
        <w:left w:val="single" w:color="000000" w:sz="4" w:space="0"/>
        <w:bottom w:val="single" w:color="000000" w:sz="4" w:space="0"/>
        <w:right w:val="single" w:color="000000" w:sz="4" w:space="0"/>
      </w:pBdr>
      <w:spacing w:before="100" w:after="100"/>
      <w:jc w:val="center"/>
    </w:pPr>
    <w:rPr>
      <w:rFonts w:ascii="宋体"/>
      <w:b/>
      <w:kern w:val="0"/>
      <w:sz w:val="20"/>
    </w:rPr>
  </w:style>
  <w:style w:type="paragraph" w:customStyle="1" w:styleId="153">
    <w:name w:val="纯文本1"/>
    <w:basedOn w:val="1"/>
    <w:next w:val="1"/>
    <w:qFormat/>
    <w:uiPriority w:val="0"/>
    <w:rPr>
      <w:rFonts w:ascii="宋体"/>
    </w:rPr>
  </w:style>
  <w:style w:type="paragraph" w:customStyle="1" w:styleId="154">
    <w:name w:val="纯文本3"/>
    <w:basedOn w:val="1"/>
    <w:next w:val="1"/>
    <w:qFormat/>
    <w:uiPriority w:val="0"/>
    <w:pPr>
      <w:jc w:val="left"/>
      <w:textAlignment w:val="baseline"/>
    </w:pPr>
    <w:rPr>
      <w:rFonts w:ascii="宋体"/>
      <w:sz w:val="24"/>
    </w:rPr>
  </w:style>
  <w:style w:type="paragraph" w:customStyle="1" w:styleId="155">
    <w:name w:val="xl30"/>
    <w:basedOn w:val="1"/>
    <w:next w:val="1"/>
    <w:qFormat/>
    <w:uiPriority w:val="0"/>
    <w:pPr>
      <w:pBdr>
        <w:top w:val="single" w:color="000000" w:sz="4" w:space="0"/>
        <w:right w:val="single" w:color="000000" w:sz="4" w:space="0"/>
      </w:pBdr>
      <w:spacing w:before="100" w:after="100"/>
      <w:jc w:val="left"/>
    </w:pPr>
    <w:rPr>
      <w:rFonts w:ascii="宋体"/>
      <w:kern w:val="0"/>
      <w:sz w:val="20"/>
    </w:rPr>
  </w:style>
  <w:style w:type="paragraph" w:customStyle="1" w:styleId="156">
    <w:name w:val="font5"/>
    <w:basedOn w:val="1"/>
    <w:next w:val="1"/>
    <w:qFormat/>
    <w:uiPriority w:val="0"/>
    <w:pPr>
      <w:spacing w:before="100" w:after="100"/>
      <w:jc w:val="left"/>
    </w:pPr>
    <w:rPr>
      <w:rFonts w:ascii="宋体"/>
      <w:kern w:val="0"/>
      <w:sz w:val="20"/>
    </w:rPr>
  </w:style>
  <w:style w:type="paragraph" w:customStyle="1" w:styleId="157">
    <w:name w:val="xl49"/>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158">
    <w:name w:val="xl40"/>
    <w:basedOn w:val="1"/>
    <w:next w:val="1"/>
    <w:qFormat/>
    <w:uiPriority w:val="0"/>
    <w:pPr>
      <w:pBdr>
        <w:top w:val="single" w:color="000000" w:sz="4" w:space="0"/>
        <w:right w:val="single" w:color="000000" w:sz="4" w:space="0"/>
      </w:pBdr>
      <w:spacing w:before="100" w:after="100"/>
      <w:jc w:val="center"/>
    </w:pPr>
    <w:rPr>
      <w:kern w:val="0"/>
      <w:sz w:val="20"/>
    </w:rPr>
  </w:style>
  <w:style w:type="paragraph" w:customStyle="1" w:styleId="159">
    <w:name w:val="xl4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60">
    <w:name w:val="xl50"/>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kern w:val="0"/>
      <w:sz w:val="20"/>
    </w:rPr>
  </w:style>
  <w:style w:type="paragraph" w:customStyle="1" w:styleId="161">
    <w:name w:val="页码1"/>
    <w:basedOn w:val="1"/>
    <w:next w:val="1"/>
    <w:qFormat/>
    <w:uiPriority w:val="0"/>
  </w:style>
  <w:style w:type="character" w:customStyle="1" w:styleId="162">
    <w:name w:val="纯文本 Char"/>
    <w:link w:val="35"/>
    <w:qFormat/>
    <w:uiPriority w:val="0"/>
    <w:rPr>
      <w:rFonts w:ascii="宋体" w:hAnsi="Courier New"/>
      <w:sz w:val="21"/>
    </w:rPr>
  </w:style>
  <w:style w:type="character" w:customStyle="1" w:styleId="163">
    <w:name w:val="纯文本 字符1"/>
    <w:qFormat/>
    <w:uiPriority w:val="0"/>
    <w:rPr>
      <w:rFonts w:ascii="宋体" w:hAnsi="Courier New"/>
      <w:sz w:val="21"/>
      <w:szCs w:val="21"/>
      <w:lang w:val="zh-CN" w:eastAsia="zh-CN"/>
    </w:rPr>
  </w:style>
  <w:style w:type="character" w:customStyle="1" w:styleId="164">
    <w:name w:val="标题 1 Char"/>
    <w:link w:val="5"/>
    <w:qFormat/>
    <w:uiPriority w:val="0"/>
    <w:rPr>
      <w:rFonts w:eastAsia="宋体"/>
      <w:b/>
      <w:color w:val="000000"/>
      <w:kern w:val="2"/>
      <w:sz w:val="32"/>
    </w:rPr>
  </w:style>
  <w:style w:type="paragraph" w:customStyle="1" w:styleId="165">
    <w:name w:val="TOC 标题1"/>
    <w:basedOn w:val="5"/>
    <w:next w:val="1"/>
    <w:qFormat/>
    <w:uiPriority w:val="39"/>
    <w:pPr>
      <w:keepNext/>
      <w:keepLines/>
      <w:spacing w:before="240" w:after="0" w:line="259" w:lineRule="auto"/>
      <w:jc w:val="left"/>
      <w:outlineLvl w:val="9"/>
    </w:pPr>
    <w:rPr>
      <w:rFonts w:ascii="等线 Light" w:hAnsi="等线 Light" w:eastAsia="等线 Light"/>
      <w:b w:val="0"/>
      <w:color w:val="2F5496"/>
      <w:kern w:val="0"/>
      <w:szCs w:val="32"/>
    </w:rPr>
  </w:style>
  <w:style w:type="paragraph" w:customStyle="1" w:styleId="166">
    <w:name w:val="TOC 标题2"/>
    <w:basedOn w:val="5"/>
    <w:next w:val="1"/>
    <w:qFormat/>
    <w:uiPriority w:val="39"/>
    <w:pPr>
      <w:keepNext/>
      <w:keepLines/>
      <w:spacing w:before="240" w:after="0" w:line="259" w:lineRule="auto"/>
      <w:jc w:val="left"/>
      <w:outlineLvl w:val="9"/>
    </w:pPr>
    <w:rPr>
      <w:rFonts w:ascii="等线 Light" w:hAnsi="等线 Light" w:eastAsia="等线 Light" w:cs="宋体"/>
      <w:b w:val="0"/>
      <w:color w:val="2F5597"/>
      <w:kern w:val="0"/>
      <w:szCs w:val="32"/>
    </w:rPr>
  </w:style>
  <w:style w:type="paragraph" w:styleId="167">
    <w:name w:val="List Paragraph"/>
    <w:basedOn w:val="1"/>
    <w:qFormat/>
    <w:uiPriority w:val="34"/>
    <w:pPr>
      <w:ind w:firstLine="420" w:firstLineChars="200"/>
    </w:pPr>
  </w:style>
  <w:style w:type="paragraph" w:customStyle="1" w:styleId="168">
    <w:name w:val="正文（首行不缩进）"/>
    <w:basedOn w:val="1"/>
    <w:qFormat/>
    <w:uiPriority w:val="0"/>
    <w:pPr>
      <w:widowControl w:val="0"/>
      <w:spacing w:beforeLines="50" w:afterLines="50" w:line="360" w:lineRule="auto"/>
      <w:ind w:firstLine="480" w:firstLineChars="200"/>
    </w:pPr>
    <w:rPr>
      <w:rFonts w:ascii="等线" w:hAnsi="等线" w:eastAsia="等线" w:cs="宋体"/>
      <w:color w:val="auto"/>
      <w:sz w:val="24"/>
      <w:szCs w:val="24"/>
    </w:rPr>
  </w:style>
  <w:style w:type="character" w:customStyle="1" w:styleId="169">
    <w:name w:val="font01"/>
    <w:basedOn w:val="66"/>
    <w:qFormat/>
    <w:uiPriority w:val="0"/>
    <w:rPr>
      <w:rFonts w:hint="default" w:ascii="Times New Roman" w:hAnsi="Times New Roman" w:cs="Times New Roman"/>
      <w:color w:val="000000"/>
      <w:sz w:val="24"/>
      <w:szCs w:val="24"/>
      <w:u w:val="none"/>
    </w:rPr>
  </w:style>
  <w:style w:type="character" w:customStyle="1" w:styleId="170">
    <w:name w:val="font51"/>
    <w:basedOn w:val="66"/>
    <w:qFormat/>
    <w:uiPriority w:val="0"/>
    <w:rPr>
      <w:rFonts w:hint="eastAsia" w:ascii="宋体" w:hAnsi="宋体" w:eastAsia="宋体" w:cs="宋体"/>
      <w:color w:val="000000"/>
      <w:sz w:val="24"/>
      <w:szCs w:val="24"/>
      <w:u w:val="none"/>
    </w:rPr>
  </w:style>
  <w:style w:type="character" w:customStyle="1" w:styleId="171">
    <w:name w:val="font11"/>
    <w:basedOn w:val="66"/>
    <w:qFormat/>
    <w:uiPriority w:val="0"/>
    <w:rPr>
      <w:rFonts w:hint="default" w:ascii="??_GB2312" w:hAnsi="??_GB2312" w:eastAsia="??_GB2312" w:cs="??_GB2312"/>
      <w:color w:val="000000"/>
      <w:sz w:val="24"/>
      <w:szCs w:val="24"/>
      <w:u w:val="none"/>
    </w:rPr>
  </w:style>
  <w:style w:type="character" w:customStyle="1" w:styleId="172">
    <w:name w:val="font71"/>
    <w:basedOn w:val="66"/>
    <w:qFormat/>
    <w:uiPriority w:val="0"/>
    <w:rPr>
      <w:rFonts w:ascii="等线" w:hAnsi="等线" w:eastAsia="等线" w:cs="等线"/>
      <w:color w:val="000000"/>
      <w:sz w:val="24"/>
      <w:szCs w:val="24"/>
      <w:u w:val="none"/>
    </w:rPr>
  </w:style>
  <w:style w:type="character" w:customStyle="1" w:styleId="173">
    <w:name w:val="font21"/>
    <w:basedOn w:val="66"/>
    <w:qFormat/>
    <w:uiPriority w:val="0"/>
    <w:rPr>
      <w:rFonts w:hint="eastAsia" w:ascii="宋体" w:hAnsi="宋体" w:eastAsia="宋体" w:cs="宋体"/>
      <w:b/>
      <w:color w:val="000000"/>
      <w:sz w:val="24"/>
      <w:szCs w:val="24"/>
      <w:u w:val="none"/>
    </w:rPr>
  </w:style>
  <w:style w:type="character" w:customStyle="1" w:styleId="174">
    <w:name w:val="font31"/>
    <w:basedOn w:val="66"/>
    <w:qFormat/>
    <w:uiPriority w:val="0"/>
    <w:rPr>
      <w:rFonts w:ascii="微软雅黑" w:hAnsi="微软雅黑" w:eastAsia="微软雅黑" w:cs="微软雅黑"/>
      <w:color w:val="000000"/>
      <w:sz w:val="21"/>
      <w:szCs w:val="21"/>
      <w:u w:val="none"/>
    </w:rPr>
  </w:style>
  <w:style w:type="character" w:customStyle="1" w:styleId="175">
    <w:name w:val="font41"/>
    <w:basedOn w:val="66"/>
    <w:qFormat/>
    <w:uiPriority w:val="0"/>
    <w:rPr>
      <w:rFonts w:hint="eastAsia" w:ascii="宋体" w:hAnsi="宋体" w:eastAsia="宋体" w:cs="宋体"/>
      <w:color w:val="000000"/>
      <w:sz w:val="24"/>
      <w:szCs w:val="24"/>
      <w:u w:val="none"/>
    </w:rPr>
  </w:style>
  <w:style w:type="character" w:customStyle="1" w:styleId="176">
    <w:name w:val="font61"/>
    <w:basedOn w:val="66"/>
    <w:qFormat/>
    <w:uiPriority w:val="0"/>
    <w:rPr>
      <w:rFonts w:hint="default" w:ascii="Times New Roman" w:hAnsi="Times New Roman" w:cs="Times New Roman"/>
      <w:color w:val="000000"/>
      <w:sz w:val="24"/>
      <w:szCs w:val="24"/>
      <w:u w:val="none"/>
    </w:rPr>
  </w:style>
  <w:style w:type="paragraph" w:customStyle="1" w:styleId="177">
    <w:name w:val="Normal_5"/>
    <w:qFormat/>
    <w:uiPriority w:val="0"/>
    <w:rPr>
      <w:rFonts w:ascii="黑体" w:hAnsi="黑体" w:eastAsia="黑体" w:cs="Times New Roman"/>
      <w:b/>
      <w:sz w:val="32"/>
      <w:szCs w:val="24"/>
      <w:lang w:val="en-US" w:eastAsia="zh-CN" w:bidi="ar-SA"/>
    </w:rPr>
  </w:style>
  <w:style w:type="paragraph" w:customStyle="1" w:styleId="178">
    <w:name w:val="Normal_3"/>
    <w:qFormat/>
    <w:uiPriority w:val="0"/>
    <w:rPr>
      <w:rFonts w:ascii="黑体" w:hAnsi="黑体" w:eastAsia="黑体" w:cs="Times New Roman"/>
      <w:b/>
      <w:sz w:val="32"/>
      <w:szCs w:val="24"/>
      <w:lang w:val="en-US" w:eastAsia="zh-CN" w:bidi="ar-SA"/>
    </w:rPr>
  </w:style>
  <w:style w:type="paragraph" w:customStyle="1" w:styleId="179">
    <w:name w:val="标题 3_0"/>
    <w:basedOn w:val="1"/>
    <w:next w:val="1"/>
    <w:qFormat/>
    <w:uiPriority w:val="0"/>
    <w:pPr>
      <w:widowControl w:val="0"/>
      <w:adjustRightInd w:val="0"/>
      <w:snapToGrid w:val="0"/>
      <w:spacing w:line="500" w:lineRule="exact"/>
      <w:jc w:val="center"/>
      <w:outlineLvl w:val="2"/>
    </w:pPr>
    <w:rPr>
      <w:rFonts w:ascii="宋体" w:hAnsi="宋体"/>
      <w:b/>
      <w:color w:val="auto"/>
      <w:sz w:val="32"/>
      <w:szCs w:val="32"/>
    </w:rPr>
  </w:style>
  <w:style w:type="paragraph" w:customStyle="1" w:styleId="18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正文缩进 Char"/>
    <w:link w:val="20"/>
    <w:qFormat/>
    <w:uiPriority w:val="0"/>
    <w:rPr>
      <w:color w:val="000000"/>
      <w:kern w:val="2"/>
      <w:sz w:val="21"/>
    </w:rPr>
  </w:style>
  <w:style w:type="paragraph" w:customStyle="1" w:styleId="18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4">
    <w:name w:val="Normal_16"/>
    <w:qFormat/>
    <w:uiPriority w:val="0"/>
    <w:rPr>
      <w:rFonts w:ascii="黑体" w:hAnsi="黑体" w:eastAsia="黑体" w:cs="Times New Roman"/>
      <w:b/>
      <w:sz w:val="32"/>
      <w:szCs w:val="24"/>
      <w:lang w:val="en-US" w:eastAsia="zh-CN" w:bidi="ar-SA"/>
    </w:rPr>
  </w:style>
  <w:style w:type="paragraph" w:customStyle="1" w:styleId="185">
    <w:name w:val="正文文本缩进_0_0"/>
    <w:basedOn w:val="186"/>
    <w:qFormat/>
    <w:uiPriority w:val="0"/>
    <w:pPr>
      <w:spacing w:line="500" w:lineRule="exact"/>
      <w:ind w:left="1588" w:leftChars="832" w:firstLine="433" w:firstLineChars="196"/>
    </w:pPr>
    <w:rPr>
      <w:kern w:val="0"/>
      <w:sz w:val="24"/>
    </w:rPr>
  </w:style>
  <w:style w:type="paragraph" w:customStyle="1" w:styleId="18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87">
    <w:name w:val="网格型2"/>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8">
    <w:name w:val="脚注文本 Char"/>
    <w:basedOn w:val="66"/>
    <w:link w:val="51"/>
    <w:qFormat/>
    <w:uiPriority w:val="99"/>
    <w:rPr>
      <w:rFonts w:ascii="等线" w:hAnsi="等线" w:eastAsia="等线" w:cs="宋体"/>
      <w:kern w:val="2"/>
      <w:sz w:val="18"/>
      <w:szCs w:val="24"/>
    </w:rPr>
  </w:style>
  <w:style w:type="paragraph" w:customStyle="1" w:styleId="189">
    <w:name w:val="样式 首行缩进:  2 字符"/>
    <w:basedOn w:val="1"/>
    <w:qFormat/>
    <w:uiPriority w:val="99"/>
    <w:pPr>
      <w:widowControl w:val="0"/>
      <w:ind w:firstLine="560"/>
    </w:pPr>
    <w:rPr>
      <w:rFonts w:ascii="等线" w:hAnsi="等线" w:eastAsia="等线" w:cs="宋体"/>
      <w:color w:val="auto"/>
      <w:szCs w:val="21"/>
    </w:rPr>
  </w:style>
  <w:style w:type="character" w:customStyle="1" w:styleId="190">
    <w:name w:val="批注文字 Char"/>
    <w:basedOn w:val="66"/>
    <w:link w:val="24"/>
    <w:qFormat/>
    <w:uiPriority w:val="0"/>
    <w:rPr>
      <w:rFonts w:ascii="Times New Roman" w:hAnsi="Times New Roman"/>
      <w:kern w:val="2"/>
      <w:sz w:val="21"/>
      <w:szCs w:val="24"/>
    </w:rPr>
  </w:style>
  <w:style w:type="character" w:customStyle="1" w:styleId="191">
    <w:name w:val="正文文本缩进 Char"/>
    <w:basedOn w:val="66"/>
    <w:link w:val="3"/>
    <w:qFormat/>
    <w:uiPriority w:val="0"/>
    <w:rPr>
      <w:rFonts w:ascii="Times New Roman" w:hAnsi="Times New Roman"/>
      <w:color w:val="000000"/>
      <w:kern w:val="2"/>
      <w:sz w:val="21"/>
    </w:rPr>
  </w:style>
  <w:style w:type="character" w:customStyle="1" w:styleId="192">
    <w:name w:val="批注框文本 Char"/>
    <w:basedOn w:val="66"/>
    <w:link w:val="41"/>
    <w:qFormat/>
    <w:uiPriority w:val="0"/>
    <w:rPr>
      <w:rFonts w:ascii="Times New Roman" w:hAnsi="Times New Roman"/>
      <w:color w:val="000000"/>
      <w:kern w:val="2"/>
      <w:sz w:val="18"/>
    </w:rPr>
  </w:style>
  <w:style w:type="character" w:customStyle="1" w:styleId="193">
    <w:name w:val="页脚 Char"/>
    <w:basedOn w:val="66"/>
    <w:link w:val="42"/>
    <w:qFormat/>
    <w:uiPriority w:val="99"/>
    <w:rPr>
      <w:rFonts w:ascii="Times New Roman" w:hAnsi="Times New Roman"/>
      <w:color w:val="000000"/>
      <w:kern w:val="2"/>
      <w:sz w:val="18"/>
    </w:rPr>
  </w:style>
  <w:style w:type="character" w:customStyle="1" w:styleId="194">
    <w:name w:val="页眉 Char"/>
    <w:basedOn w:val="66"/>
    <w:link w:val="44"/>
    <w:qFormat/>
    <w:uiPriority w:val="99"/>
    <w:rPr>
      <w:rFonts w:ascii="Times New Roman" w:hAnsi="Times New Roman"/>
      <w:color w:val="000000"/>
      <w:kern w:val="2"/>
      <w:sz w:val="18"/>
    </w:rPr>
  </w:style>
  <w:style w:type="character" w:customStyle="1" w:styleId="195">
    <w:name w:val="批注主题 Char"/>
    <w:basedOn w:val="190"/>
    <w:link w:val="62"/>
    <w:qFormat/>
    <w:uiPriority w:val="0"/>
    <w:rPr>
      <w:rFonts w:ascii="Times New Roman" w:hAnsi="Times New Roman"/>
      <w:b/>
      <w:bCs/>
      <w:kern w:val="2"/>
      <w:sz w:val="21"/>
      <w:szCs w:val="24"/>
    </w:rPr>
  </w:style>
  <w:style w:type="table" w:customStyle="1" w:styleId="196">
    <w:name w:val="网格型3"/>
    <w:basedOn w:val="6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7">
    <w:name w:val="bds_more1"/>
    <w:basedOn w:val="66"/>
    <w:qFormat/>
    <w:uiPriority w:val="0"/>
  </w:style>
  <w:style w:type="character" w:customStyle="1" w:styleId="198">
    <w:name w:val="正文文本缩进 Char1"/>
    <w:basedOn w:val="66"/>
    <w:qFormat/>
    <w:uiPriority w:val="0"/>
    <w:rPr>
      <w:rFonts w:eastAsia="仿宋_GB2312"/>
      <w:b/>
      <w:kern w:val="2"/>
      <w:sz w:val="28"/>
      <w:szCs w:val="30"/>
    </w:rPr>
  </w:style>
  <w:style w:type="character" w:customStyle="1" w:styleId="199">
    <w:name w:val="Char Char4"/>
    <w:qFormat/>
    <w:uiPriority w:val="0"/>
    <w:rPr>
      <w:rFonts w:eastAsia="仿宋_GB2312"/>
      <w:b/>
      <w:kern w:val="2"/>
      <w:sz w:val="28"/>
      <w:szCs w:val="30"/>
      <w:lang w:val="en-US" w:eastAsia="zh-CN" w:bidi="ar-SA"/>
    </w:rPr>
  </w:style>
  <w:style w:type="character" w:customStyle="1" w:styleId="200">
    <w:name w:val="正文文本 Char"/>
    <w:basedOn w:val="66"/>
    <w:link w:val="2"/>
    <w:qFormat/>
    <w:uiPriority w:val="99"/>
    <w:rPr>
      <w:rFonts w:ascii="Times New Roman" w:hAnsi="Times New Roman"/>
      <w:color w:val="000000"/>
      <w:kern w:val="2"/>
    </w:rPr>
  </w:style>
  <w:style w:type="paragraph" w:customStyle="1" w:styleId="201">
    <w:name w:val="WPSOffice手动目录 1"/>
    <w:qFormat/>
    <w:uiPriority w:val="0"/>
    <w:pPr>
      <w:ind w:leftChars="0"/>
    </w:pPr>
    <w:rPr>
      <w:rFonts w:ascii="Times New Roman" w:hAnsi="Times New Roman" w:eastAsia="宋体" w:cs="Times New Roman"/>
      <w:sz w:val="20"/>
      <w:szCs w:val="20"/>
    </w:rPr>
  </w:style>
  <w:style w:type="paragraph" w:customStyle="1" w:styleId="202">
    <w:name w:val="WPSOffice手动目录 2"/>
    <w:qFormat/>
    <w:uiPriority w:val="0"/>
    <w:pPr>
      <w:ind w:leftChars="200"/>
    </w:pPr>
    <w:rPr>
      <w:rFonts w:ascii="Times New Roman" w:hAnsi="Times New Roman" w:eastAsia="宋体" w:cs="Times New Roman"/>
      <w:sz w:val="20"/>
      <w:szCs w:val="20"/>
    </w:rPr>
  </w:style>
  <w:style w:type="paragraph" w:customStyle="1" w:styleId="203">
    <w:name w:val="正文_1_1_0"/>
    <w:qFormat/>
    <w:uiPriority w:val="0"/>
    <w:pPr>
      <w:widowControl w:val="0"/>
      <w:jc w:val="both"/>
    </w:pPr>
    <w:rPr>
      <w:rFonts w:ascii="Calibri" w:hAnsi="Calibri" w:eastAsia="宋体" w:cs="Times New Roman"/>
      <w:lang w:val="en-US" w:eastAsia="zh-CN" w:bidi="ar-SA"/>
    </w:rPr>
  </w:style>
  <w:style w:type="paragraph" w:customStyle="1" w:styleId="204">
    <w:name w:val="正文_1_0"/>
    <w:basedOn w:val="205"/>
    <w:qFormat/>
    <w:uiPriority w:val="0"/>
    <w:pPr>
      <w:widowControl w:val="0"/>
      <w:jc w:val="both"/>
    </w:pPr>
    <w:rPr>
      <w:rFonts w:ascii="Calibri" w:hAnsi="Calibri"/>
      <w:kern w:val="2"/>
      <w:sz w:val="21"/>
      <w:szCs w:val="22"/>
      <w:lang w:val="en-US" w:eastAsia="zh-CN" w:bidi="ar-SA"/>
    </w:rPr>
  </w:style>
  <w:style w:type="paragraph" w:customStyle="1" w:styleId="205">
    <w:name w:val="正文_2"/>
    <w:basedOn w:val="186"/>
    <w:qFormat/>
    <w:uiPriority w:val="0"/>
    <w:pPr>
      <w:widowControl w:val="0"/>
      <w:jc w:val="both"/>
    </w:pPr>
    <w:rPr>
      <w:rFonts w:ascii="Calibri" w:hAnsi="Calibri"/>
      <w:kern w:val="2"/>
      <w:sz w:val="21"/>
      <w:szCs w:val="22"/>
      <w:lang w:val="en-US" w:eastAsia="zh-CN" w:bidi="ar-SA"/>
    </w:rPr>
  </w:style>
  <w:style w:type="table" w:customStyle="1" w:styleId="206">
    <w:name w:val="Table Normal"/>
    <w:qFormat/>
    <w:uiPriority w:val="0"/>
    <w:tblPr>
      <w:tblCellMar>
        <w:top w:w="0" w:type="dxa"/>
        <w:left w:w="0" w:type="dxa"/>
        <w:bottom w:w="0" w:type="dxa"/>
        <w:right w:w="0" w:type="dxa"/>
      </w:tblCellMar>
    </w:tblPr>
  </w:style>
  <w:style w:type="paragraph" w:customStyle="1" w:styleId="207">
    <w:name w:val="样式 样式 样式 左侧:  2 字符1 + 首行缩进:  2 字符1 + 首行缩进:  2 字符"/>
    <w:basedOn w:val="1"/>
    <w:qFormat/>
    <w:uiPriority w:val="0"/>
    <w:pPr>
      <w:widowControl/>
      <w:autoSpaceDE/>
      <w:autoSpaceDN/>
      <w:adjustRightInd w:val="0"/>
      <w:spacing w:before="60" w:after="120" w:line="440" w:lineRule="atLeast"/>
      <w:ind w:firstLine="480"/>
      <w:jc w:val="both"/>
      <w:textAlignment w:val="baseline"/>
    </w:pPr>
    <w:rPr>
      <w:rFonts w:ascii="Calibri" w:hAnsi="Calibri" w:cs="Times New Roman"/>
      <w:kern w:val="2"/>
      <w:sz w:val="24"/>
      <w:szCs w:val="20"/>
      <w:lang w:val="en-US" w:bidi="ar-SA"/>
    </w:rPr>
  </w:style>
  <w:style w:type="paragraph" w:customStyle="1" w:styleId="20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Default"/>
    <w:next w:val="210"/>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10">
    <w:name w:val="大标题"/>
    <w:basedOn w:val="1"/>
    <w:next w:val="63"/>
    <w:qFormat/>
    <w:uiPriority w:val="0"/>
    <w:pPr>
      <w:jc w:val="center"/>
    </w:pPr>
    <w:rPr>
      <w:rFonts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D4F3E-A0D9-4B75-BE73-17AF913B64CE}">
  <ds:schemaRefs/>
</ds:datastoreItem>
</file>

<file path=docProps/app.xml><?xml version="1.0" encoding="utf-8"?>
<Properties xmlns="http://schemas.openxmlformats.org/officeDocument/2006/extended-properties" xmlns:vt="http://schemas.openxmlformats.org/officeDocument/2006/docPropsVTypes">
  <Template>Normal.dotm</Template>
  <Company>zfcg</Company>
  <Pages>54</Pages>
  <Words>21129</Words>
  <Characters>22524</Characters>
  <Paragraphs>1367</Paragraphs>
  <TotalTime>11</TotalTime>
  <ScaleCrop>false</ScaleCrop>
  <LinksUpToDate>false</LinksUpToDate>
  <CharactersWithSpaces>25203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2019-06-10T10:47:00Z</dcterms:created>
  <dc:creator>zfcg001</dc:creator>
  <cp:lastModifiedBy>CSFL</cp:lastModifiedBy>
  <cp:lastPrinted>2022-03-14T12:23:00Z</cp:lastPrinted>
  <dcterms:modified xsi:type="dcterms:W3CDTF">2023-01-17T11:26:37Z</dcterms:modified>
  <dc:title>竞争性谈判文件</dc:title>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8FA91EEB2DCB473D8BF085C483459FF1</vt:lpwstr>
  </property>
</Properties>
</file>