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jc w:val="center"/>
        <w:rPr>
          <w:rFonts w:hint="eastAsia"/>
          <w:b/>
          <w:bCs/>
          <w:sz w:val="44"/>
          <w:szCs w:val="44"/>
          <w:lang w:val="en-US" w:eastAsia="zh-CN"/>
        </w:rPr>
      </w:pPr>
      <w:r>
        <w:rPr>
          <w:rFonts w:hint="eastAsia"/>
          <w:b/>
          <w:bCs/>
          <w:sz w:val="44"/>
          <w:szCs w:val="44"/>
          <w:lang w:val="en-US" w:eastAsia="zh-CN"/>
        </w:rPr>
        <w:t>2023年察布查尔县高标准农田（高效节水）项目跟踪审计服务采购一标段</w:t>
      </w:r>
    </w:p>
    <w:p/>
    <w:p>
      <w:pPr>
        <w:spacing w:line="360" w:lineRule="auto"/>
        <w:ind w:firstLine="2820" w:firstLineChars="600"/>
        <w:jc w:val="left"/>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t>竞争性磋商文件</w:t>
      </w:r>
    </w:p>
    <w:p/>
    <w:p/>
    <w:p>
      <w:pPr>
        <w:pStyle w:val="37"/>
        <w:spacing w:line="360" w:lineRule="auto"/>
        <w:ind w:firstLine="480" w:firstLineChars="200"/>
        <w:rPr>
          <w:rFonts w:ascii="仿宋" w:hAnsi="仿宋" w:eastAsia="仿宋" w:cs="仿宋"/>
          <w:color w:val="auto"/>
          <w:sz w:val="21"/>
          <w:szCs w:val="21"/>
        </w:rPr>
      </w:pPr>
    </w:p>
    <w:p>
      <w:pPr>
        <w:pStyle w:val="37"/>
        <w:spacing w:line="360" w:lineRule="auto"/>
        <w:ind w:firstLine="480" w:firstLineChars="200"/>
        <w:rPr>
          <w:rFonts w:ascii="仿宋" w:hAnsi="仿宋" w:eastAsia="仿宋" w:cs="仿宋"/>
          <w:color w:val="auto"/>
          <w:sz w:val="21"/>
          <w:szCs w:val="21"/>
        </w:rPr>
      </w:pPr>
    </w:p>
    <w:p>
      <w:pPr>
        <w:pStyle w:val="37"/>
        <w:spacing w:line="360" w:lineRule="auto"/>
        <w:ind w:firstLine="480" w:firstLineChars="200"/>
        <w:rPr>
          <w:rFonts w:ascii="仿宋" w:hAnsi="仿宋" w:eastAsia="仿宋" w:cs="仿宋"/>
          <w:color w:val="auto"/>
          <w:sz w:val="21"/>
          <w:szCs w:val="21"/>
        </w:rPr>
      </w:pPr>
    </w:p>
    <w:p>
      <w:pPr>
        <w:pStyle w:val="37"/>
        <w:spacing w:line="360" w:lineRule="auto"/>
        <w:ind w:firstLine="480" w:firstLineChars="200"/>
        <w:rPr>
          <w:rFonts w:ascii="仿宋" w:hAnsi="仿宋" w:eastAsia="仿宋" w:cs="仿宋"/>
          <w:color w:val="auto"/>
          <w:sz w:val="21"/>
          <w:szCs w:val="21"/>
        </w:rPr>
      </w:pPr>
    </w:p>
    <w:p>
      <w:pPr>
        <w:spacing w:line="360" w:lineRule="auto"/>
        <w:ind w:firstLine="1650" w:firstLineChars="500"/>
        <w:jc w:val="left"/>
        <w:rPr>
          <w:rFonts w:hint="eastAsia" w:ascii="方正小标宋简体" w:hAnsi="方正小标宋简体" w:eastAsia="方正小标宋简体" w:cs="方正小标宋简体"/>
          <w:kern w:val="0"/>
          <w:sz w:val="30"/>
          <w:szCs w:val="30"/>
          <w:lang w:eastAsia="zh-CN"/>
        </w:rPr>
      </w:pPr>
      <w:r>
        <w:rPr>
          <w:rFonts w:hint="eastAsia" w:ascii="方正小标宋简体" w:hAnsi="方正小标宋简体" w:eastAsia="方正小标宋简体" w:cs="方正小标宋简体"/>
          <w:kern w:val="0"/>
          <w:sz w:val="30"/>
          <w:szCs w:val="30"/>
        </w:rPr>
        <w:t>采购人：</w:t>
      </w:r>
      <w:r>
        <w:rPr>
          <w:rFonts w:hint="eastAsia" w:ascii="方正小标宋简体" w:hAnsi="方正小标宋简体" w:eastAsia="方正小标宋简体" w:cs="方正小标宋简体"/>
          <w:kern w:val="0"/>
          <w:sz w:val="30"/>
          <w:szCs w:val="30"/>
          <w:lang w:eastAsia="zh-CN"/>
        </w:rPr>
        <w:t>察布查尔锡伯自治县农业农村局</w:t>
      </w:r>
    </w:p>
    <w:p>
      <w:pPr>
        <w:spacing w:line="360" w:lineRule="auto"/>
        <w:ind w:firstLine="1485" w:firstLineChars="450"/>
        <w:jc w:val="left"/>
        <w:rPr>
          <w:rFonts w:hint="eastAsia" w:ascii="方正小标宋简体" w:hAnsi="方正小标宋简体" w:eastAsia="方正小标宋简体" w:cs="方正小标宋简体"/>
          <w:kern w:val="0"/>
          <w:sz w:val="30"/>
          <w:szCs w:val="30"/>
        </w:rPr>
      </w:pPr>
      <w:r>
        <w:rPr>
          <w:rFonts w:hint="eastAsia" w:ascii="方正小标宋简体" w:hAnsi="方正小标宋简体" w:eastAsia="方正小标宋简体" w:cs="方正小标宋简体"/>
          <w:kern w:val="0"/>
          <w:sz w:val="30"/>
          <w:szCs w:val="30"/>
        </w:rPr>
        <w:t>采购代理机构：</w:t>
      </w:r>
      <w:r>
        <w:rPr>
          <w:rFonts w:hint="eastAsia" w:ascii="方正小标宋简体" w:hAnsi="方正小标宋简体" w:eastAsia="方正小标宋简体" w:cs="方正小标宋简体"/>
          <w:kern w:val="0"/>
          <w:sz w:val="30"/>
          <w:szCs w:val="30"/>
          <w:lang w:eastAsia="zh-CN"/>
        </w:rPr>
        <w:t>新疆国投工程管理有限公司</w:t>
      </w:r>
    </w:p>
    <w:p>
      <w:pPr>
        <w:pStyle w:val="14"/>
        <w:spacing w:line="360" w:lineRule="auto"/>
        <w:ind w:firstLine="3630" w:firstLineChars="1100"/>
        <w:jc w:val="both"/>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202</w:t>
      </w:r>
      <w:r>
        <w:rPr>
          <w:rFonts w:hint="eastAsia" w:ascii="方正小标宋简体" w:hAnsi="方正小标宋简体" w:eastAsia="方正小标宋简体" w:cs="方正小标宋简体"/>
          <w:sz w:val="30"/>
          <w:szCs w:val="30"/>
          <w:lang w:val="en-US" w:eastAsia="zh-CN"/>
        </w:rPr>
        <w:t>3</w:t>
      </w:r>
      <w:r>
        <w:rPr>
          <w:rFonts w:hint="eastAsia" w:ascii="方正小标宋简体" w:hAnsi="方正小标宋简体" w:eastAsia="方正小标宋简体" w:cs="方正小标宋简体"/>
          <w:sz w:val="30"/>
          <w:szCs w:val="30"/>
        </w:rPr>
        <w:t>年</w:t>
      </w:r>
      <w:r>
        <w:rPr>
          <w:rFonts w:hint="eastAsia" w:ascii="方正小标宋简体" w:hAnsi="方正小标宋简体" w:eastAsia="方正小标宋简体" w:cs="方正小标宋简体"/>
          <w:sz w:val="30"/>
          <w:szCs w:val="30"/>
          <w:lang w:val="en-US" w:eastAsia="zh-CN"/>
        </w:rPr>
        <w:t>1</w:t>
      </w:r>
      <w:r>
        <w:rPr>
          <w:rFonts w:hint="eastAsia" w:ascii="方正小标宋简体" w:hAnsi="方正小标宋简体" w:eastAsia="方正小标宋简体" w:cs="方正小标宋简体"/>
          <w:sz w:val="30"/>
          <w:szCs w:val="30"/>
        </w:rPr>
        <w:t>月</w:t>
      </w:r>
    </w:p>
    <w:p>
      <w:pPr>
        <w:pStyle w:val="4"/>
        <w:spacing w:line="360" w:lineRule="auto"/>
        <w:sectPr>
          <w:headerReference r:id="rId3" w:type="default"/>
          <w:pgSz w:w="11906" w:h="16838"/>
          <w:pgMar w:top="1247" w:right="1059" w:bottom="1247" w:left="1247" w:header="680" w:footer="680" w:gutter="0"/>
          <w:pgNumType w:start="1"/>
          <w:cols w:space="720" w:num="1"/>
          <w:docGrid w:type="linesAndChars" w:linePitch="560" w:charSpace="6151"/>
        </w:sectPr>
      </w:pPr>
    </w:p>
    <w:p>
      <w:pPr>
        <w:pStyle w:val="14"/>
        <w:tabs>
          <w:tab w:val="left" w:pos="1204"/>
        </w:tabs>
        <w:kinsoku w:val="0"/>
        <w:overflowPunct w:val="0"/>
        <w:spacing w:before="0" w:line="360" w:lineRule="auto"/>
        <w:ind w:left="0"/>
        <w:jc w:val="center"/>
        <w:rPr>
          <w:rFonts w:hAnsi="仿宋" w:cs="仿宋"/>
          <w:b/>
          <w:bCs/>
          <w:w w:val="95"/>
          <w:sz w:val="36"/>
          <w:szCs w:val="36"/>
        </w:rPr>
      </w:pPr>
    </w:p>
    <w:p>
      <w:pPr>
        <w:pStyle w:val="14"/>
        <w:tabs>
          <w:tab w:val="left" w:pos="1204"/>
        </w:tabs>
        <w:kinsoku w:val="0"/>
        <w:overflowPunct w:val="0"/>
        <w:spacing w:before="0" w:line="360" w:lineRule="auto"/>
        <w:ind w:left="0"/>
        <w:jc w:val="center"/>
        <w:rPr>
          <w:rFonts w:hAnsi="仿宋"/>
          <w:sz w:val="36"/>
          <w:szCs w:val="36"/>
        </w:rPr>
      </w:pPr>
      <w:r>
        <w:rPr>
          <w:rFonts w:hint="eastAsia" w:hAnsi="仿宋" w:cs="仿宋"/>
          <w:b/>
          <w:bCs/>
          <w:w w:val="95"/>
          <w:sz w:val="36"/>
          <w:szCs w:val="36"/>
        </w:rPr>
        <w:t>目</w:t>
      </w:r>
      <w:r>
        <w:rPr>
          <w:rFonts w:hint="eastAsia" w:hAnsi="仿宋" w:cs="仿宋"/>
          <w:b/>
          <w:bCs/>
          <w:w w:val="95"/>
          <w:sz w:val="36"/>
          <w:szCs w:val="36"/>
        </w:rPr>
        <w:tab/>
      </w:r>
      <w:r>
        <w:rPr>
          <w:rFonts w:hint="eastAsia" w:hAnsi="仿宋" w:cs="仿宋"/>
          <w:b/>
          <w:bCs/>
          <w:sz w:val="36"/>
          <w:szCs w:val="36"/>
        </w:rPr>
        <w:t>录</w:t>
      </w:r>
    </w:p>
    <w:p>
      <w:pPr>
        <w:pStyle w:val="21"/>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"_Toc503548047" </w:instrText>
      </w:r>
      <w:r>
        <w:rPr>
          <w:rFonts w:hint="eastAsia" w:ascii="宋体" w:hAnsi="宋体" w:eastAsia="宋体" w:cs="宋体"/>
          <w:sz w:val="24"/>
          <w:szCs w:val="24"/>
        </w:rPr>
        <w:fldChar w:fldCharType="separate"/>
      </w:r>
      <w:r>
        <w:rPr>
          <w:rStyle w:val="34"/>
          <w:rFonts w:hint="eastAsia" w:ascii="宋体" w:hAnsi="宋体" w:eastAsia="宋体" w:cs="宋体"/>
          <w:w w:val="95"/>
          <w:sz w:val="24"/>
          <w:szCs w:val="24"/>
        </w:rPr>
        <w:t xml:space="preserve">第一章 </w:t>
      </w:r>
      <w:r>
        <w:rPr>
          <w:rStyle w:val="34"/>
          <w:rFonts w:hint="eastAsia" w:ascii="宋体" w:hAnsi="宋体" w:eastAsia="宋体" w:cs="宋体"/>
          <w:sz w:val="24"/>
          <w:szCs w:val="24"/>
          <w:lang w:eastAsia="zh-CN"/>
        </w:rPr>
        <w:t>竞争性磋商</w:t>
      </w:r>
      <w:r>
        <w:rPr>
          <w:rStyle w:val="34"/>
          <w:rFonts w:hint="eastAsia" w:ascii="宋体" w:hAnsi="宋体" w:eastAsia="宋体" w:cs="宋体"/>
          <w:sz w:val="24"/>
          <w:szCs w:val="24"/>
        </w:rPr>
        <w:t>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_Toc503548047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"_Toc503548048" </w:instrText>
      </w:r>
      <w:r>
        <w:rPr>
          <w:rFonts w:hint="eastAsia" w:ascii="宋体" w:hAnsi="宋体" w:eastAsia="宋体" w:cs="宋体"/>
          <w:sz w:val="24"/>
          <w:szCs w:val="24"/>
        </w:rPr>
        <w:fldChar w:fldCharType="separate"/>
      </w:r>
      <w:r>
        <w:rPr>
          <w:rStyle w:val="34"/>
          <w:rFonts w:hint="eastAsia" w:ascii="宋体" w:hAnsi="宋体" w:eastAsia="宋体" w:cs="宋体"/>
          <w:w w:val="95"/>
          <w:sz w:val="24"/>
          <w:szCs w:val="24"/>
        </w:rPr>
        <w:t>第二章</w:t>
      </w:r>
      <w:r>
        <w:rPr>
          <w:rStyle w:val="34"/>
          <w:rFonts w:hint="eastAsia" w:ascii="宋体" w:hAnsi="宋体" w:eastAsia="宋体" w:cs="宋体"/>
          <w:sz w:val="24"/>
          <w:szCs w:val="24"/>
        </w:rPr>
        <w:t>供应商须知及前附表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_Toc503548048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"_Toc503548049"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（一）供应商须知前附表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_Toc503548049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"_Toc503548050"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（二）供应商须知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"_Toc503548051"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（三）《竞争性磋商文件》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_Toc503548051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"_Toc503548052"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（四）《磋商响应性文件》的编制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_Toc503548052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"_Toc503548053"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（五）磋商响应性文件的提交及相关事项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_Toc503548053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"_Toc503548054"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（六）开标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_Toc503548054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"_Toc503548055"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（七）评标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_Toc503548055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"_Toc503548056"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（八）定标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_Toc503548056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"_Toc503548057"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（九）合同签订及履行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_Toc503548057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"_Toc503548058"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（十）重新招标和不再招标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_Toc503548058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"_Toc503548059"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（十一）纪律和监督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_Toc503548059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"_Toc503548060"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（十二）无效投标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_Toc503548060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"_Toc503548061"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（十三）废标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_Toc503548061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"_Toc503548062"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（十四）质疑和投</w:t>
      </w:r>
      <w:bookmarkStart w:id="0" w:name="_Hlt503548153"/>
      <w:r>
        <w:rPr>
          <w:rStyle w:val="34"/>
          <w:rFonts w:hint="eastAsia" w:ascii="宋体" w:hAnsi="宋体" w:eastAsia="宋体" w:cs="宋体"/>
          <w:sz w:val="24"/>
          <w:szCs w:val="24"/>
        </w:rPr>
        <w:t>诉</w:t>
      </w:r>
      <w:bookmarkEnd w:id="0"/>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_Toc503548062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"_Toc503548063" </w:instrText>
      </w:r>
      <w:r>
        <w:rPr>
          <w:rFonts w:hint="eastAsia" w:ascii="宋体" w:hAnsi="宋体" w:eastAsia="宋体" w:cs="宋体"/>
          <w:sz w:val="24"/>
          <w:szCs w:val="24"/>
        </w:rPr>
        <w:fldChar w:fldCharType="separate"/>
      </w:r>
      <w:r>
        <w:rPr>
          <w:rStyle w:val="34"/>
          <w:rFonts w:hint="eastAsia" w:ascii="宋体" w:hAnsi="宋体" w:eastAsia="宋体" w:cs="宋体"/>
          <w:w w:val="95"/>
          <w:sz w:val="24"/>
          <w:szCs w:val="24"/>
        </w:rPr>
        <w:t>第三章</w:t>
      </w:r>
      <w:r>
        <w:rPr>
          <w:rStyle w:val="34"/>
          <w:rFonts w:hint="eastAsia" w:ascii="宋体" w:hAnsi="宋体" w:eastAsia="宋体" w:cs="宋体"/>
          <w:spacing w:val="1"/>
          <w:sz w:val="24"/>
          <w:szCs w:val="24"/>
        </w:rPr>
        <w:t>评标办法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_Toc503548063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"_Toc503548064" </w:instrText>
      </w:r>
      <w:r>
        <w:rPr>
          <w:rFonts w:hint="eastAsia" w:ascii="宋体" w:hAnsi="宋体" w:eastAsia="宋体" w:cs="宋体"/>
          <w:sz w:val="24"/>
          <w:szCs w:val="24"/>
        </w:rPr>
        <w:fldChar w:fldCharType="separate"/>
      </w:r>
      <w:r>
        <w:rPr>
          <w:rStyle w:val="34"/>
          <w:rFonts w:hint="eastAsia" w:ascii="宋体" w:hAnsi="宋体" w:eastAsia="宋体" w:cs="宋体"/>
          <w:w w:val="95"/>
          <w:sz w:val="24"/>
          <w:szCs w:val="24"/>
        </w:rPr>
        <w:t>第四章</w:t>
      </w:r>
      <w:r>
        <w:rPr>
          <w:rStyle w:val="34"/>
          <w:rFonts w:hint="eastAsia" w:ascii="宋体" w:hAnsi="宋体" w:eastAsia="宋体" w:cs="宋体"/>
          <w:spacing w:val="1"/>
          <w:sz w:val="24"/>
          <w:szCs w:val="24"/>
        </w:rPr>
        <w:t>磋商内容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_Toc503548064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tabs>
          <w:tab w:val="left" w:pos="105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"_Toc503548065"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第五章</w:t>
      </w:r>
      <w:r>
        <w:rPr>
          <w:rFonts w:hint="eastAsia" w:ascii="宋体" w:hAnsi="宋体" w:eastAsia="宋体" w:cs="宋体"/>
          <w:sz w:val="24"/>
          <w:szCs w:val="24"/>
        </w:rPr>
        <w:tab/>
      </w:r>
      <w:r>
        <w:rPr>
          <w:rStyle w:val="34"/>
          <w:rFonts w:hint="eastAsia" w:ascii="宋体" w:hAnsi="宋体" w:eastAsia="宋体" w:cs="宋体"/>
          <w:sz w:val="24"/>
          <w:szCs w:val="24"/>
        </w:rPr>
        <w:t>合同条款及合同格式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_Toc503548065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tabs>
          <w:tab w:val="left" w:pos="84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"_Toc503548066" </w:instrText>
      </w:r>
      <w:r>
        <w:rPr>
          <w:rFonts w:hint="eastAsia" w:ascii="宋体" w:hAnsi="宋体" w:eastAsia="宋体" w:cs="宋体"/>
          <w:sz w:val="24"/>
          <w:szCs w:val="24"/>
        </w:rPr>
        <w:fldChar w:fldCharType="separate"/>
      </w:r>
      <w:r>
        <w:rPr>
          <w:rStyle w:val="34"/>
          <w:rFonts w:hint="eastAsia" w:ascii="宋体" w:hAnsi="宋体" w:eastAsia="宋体" w:cs="宋体"/>
          <w:w w:val="95"/>
          <w:sz w:val="24"/>
          <w:szCs w:val="24"/>
        </w:rPr>
        <w:t xml:space="preserve">第六章  </w:t>
      </w:r>
      <w:r>
        <w:rPr>
          <w:rStyle w:val="34"/>
          <w:rFonts w:hint="eastAsia" w:ascii="宋体" w:hAnsi="宋体" w:eastAsia="宋体" w:cs="宋体"/>
          <w:sz w:val="24"/>
          <w:szCs w:val="24"/>
        </w:rPr>
        <w:t>磋商响应性文件格式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_Toc503548066 \h </w:instrText>
      </w:r>
      <w:r>
        <w:rPr>
          <w:rFonts w:hint="eastAsia" w:ascii="宋体" w:hAnsi="宋体" w:eastAsia="宋体" w:cs="宋体"/>
          <w:sz w:val="24"/>
          <w:szCs w:val="24"/>
        </w:rPr>
        <w:fldChar w:fldCharType="separate"/>
      </w:r>
      <w:r>
        <w:rPr>
          <w:rFonts w:hint="eastAsia" w:ascii="宋体" w:hAnsi="宋体" w:eastAsia="宋体" w:cs="宋体"/>
          <w:sz w:val="24"/>
          <w:szCs w:val="24"/>
        </w:rPr>
        <w:t>- 61 -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5"/>
        <w:spacing w:line="360" w:lineRule="auto"/>
        <w:rPr>
          <w:rFonts w:hint="eastAsia" w:ascii="宋体" w:hAnsi="宋体" w:eastAsia="宋体" w:cs="宋体"/>
          <w:sz w:val="24"/>
          <w:szCs w:val="24"/>
        </w:rPr>
      </w:pPr>
      <w:r>
        <w:rPr>
          <w:rFonts w:hint="eastAsia" w:ascii="宋体" w:hAnsi="宋体" w:eastAsia="宋体" w:cs="宋体"/>
          <w:sz w:val="24"/>
          <w:szCs w:val="24"/>
        </w:rPr>
        <w:fldChar w:fldCharType="end"/>
      </w:r>
      <w:bookmarkStart w:id="1" w:name="_Toc503548047"/>
    </w:p>
    <w:p>
      <w:pPr>
        <w:spacing w:line="360" w:lineRule="auto"/>
        <w:rPr>
          <w:rFonts w:ascii="仿宋" w:hAnsi="仿宋" w:cs="仿宋"/>
        </w:rPr>
      </w:pPr>
      <w:r>
        <w:rPr>
          <w:rFonts w:hint="eastAsia" w:ascii="仿宋" w:hAnsi="仿宋" w:cs="仿宋"/>
        </w:rPr>
        <w:br w:type="page"/>
      </w:r>
    </w:p>
    <w:p>
      <w:pPr>
        <w:pStyle w:val="5"/>
        <w:tabs>
          <w:tab w:val="left" w:pos="0"/>
        </w:tabs>
        <w:autoSpaceDE w:val="0"/>
        <w:autoSpaceDN w:val="0"/>
        <w:adjustRightInd w:val="0"/>
        <w:spacing w:before="0" w:after="0" w:line="360" w:lineRule="auto"/>
        <w:jc w:val="center"/>
        <w:rPr>
          <w:rFonts w:ascii="华文中宋" w:hAnsi="华文中宋" w:eastAsia="华文中宋"/>
        </w:rPr>
      </w:pPr>
      <w:r>
        <w:rPr>
          <w:rFonts w:hint="eastAsia" w:ascii="仿宋" w:hAnsi="仿宋" w:cs="仿宋"/>
          <w:w w:val="95"/>
        </w:rPr>
        <w:t>第一章</w:t>
      </w:r>
      <w:bookmarkEnd w:id="1"/>
      <w:r>
        <w:rPr>
          <w:rFonts w:hint="eastAsia" w:ascii="仿宋" w:hAnsi="仿宋" w:cs="仿宋"/>
          <w:w w:val="95"/>
        </w:rPr>
        <w:t xml:space="preserve">   </w:t>
      </w:r>
      <w:bookmarkStart w:id="2" w:name="_Toc35393797"/>
      <w:bookmarkStart w:id="3" w:name="_Toc28359011"/>
      <w:bookmarkStart w:id="4" w:name="_Toc28359010"/>
      <w:bookmarkStart w:id="5" w:name="_Toc28359087"/>
      <w:bookmarkStart w:id="6" w:name="_Toc503548048"/>
      <w:r>
        <w:rPr>
          <w:rFonts w:hint="eastAsia" w:ascii="华文中宋" w:hAnsi="华文中宋" w:eastAsia="华文中宋"/>
        </w:rPr>
        <w:t>竞争性磋商公告</w:t>
      </w:r>
      <w:bookmarkEnd w:id="2"/>
      <w:bookmarkEnd w:id="3"/>
    </w:p>
    <w:p/>
    <w:p>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3360" w:firstLineChars="1400"/>
        <w:textAlignment w:val="auto"/>
        <w:rPr>
          <w:rFonts w:hint="eastAsia" w:ascii="宋体" w:hAnsi="宋体" w:eastAsia="宋体" w:cs="宋体"/>
          <w:sz w:val="24"/>
          <w:szCs w:val="24"/>
        </w:rPr>
      </w:pPr>
      <w:r>
        <w:rPr>
          <w:rFonts w:hint="eastAsia" w:ascii="宋体" w:hAnsi="宋体" w:eastAsia="宋体" w:cs="宋体"/>
          <w:sz w:val="24"/>
          <w:szCs w:val="24"/>
        </w:rPr>
        <w:t>项目概况</w:t>
      </w:r>
    </w:p>
    <w:p>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bookmarkStart w:id="326" w:name="_GoBack"/>
      <w:r>
        <w:rPr>
          <w:rFonts w:hint="eastAsia" w:ascii="宋体" w:hAnsi="宋体" w:cs="宋体"/>
          <w:sz w:val="24"/>
          <w:szCs w:val="24"/>
          <w:u w:val="single"/>
          <w:lang w:val="en-US" w:eastAsia="zh-CN"/>
        </w:rPr>
        <w:t>2023</w:t>
      </w:r>
      <w:bookmarkEnd w:id="326"/>
      <w:r>
        <w:rPr>
          <w:rFonts w:hint="eastAsia" w:ascii="宋体" w:hAnsi="宋体" w:cs="宋体"/>
          <w:sz w:val="24"/>
          <w:szCs w:val="24"/>
          <w:u w:val="single"/>
          <w:lang w:val="en-US" w:eastAsia="zh-CN"/>
        </w:rPr>
        <w:t>年察布查尔县高标准农田（高效节水）项目跟踪审计服务采购一标段</w:t>
      </w:r>
      <w:r>
        <w:rPr>
          <w:rFonts w:hint="eastAsia" w:ascii="宋体" w:hAnsi="宋体" w:eastAsia="宋体" w:cs="宋体"/>
          <w:sz w:val="24"/>
          <w:szCs w:val="24"/>
          <w:u w:val="none"/>
          <w:lang w:val="en-US" w:eastAsia="zh-CN"/>
        </w:rPr>
        <w:t>项目</w:t>
      </w:r>
      <w:r>
        <w:rPr>
          <w:rFonts w:hint="eastAsia" w:ascii="宋体" w:hAnsi="宋体" w:eastAsia="宋体" w:cs="宋体"/>
          <w:sz w:val="24"/>
          <w:szCs w:val="24"/>
        </w:rPr>
        <w:t>的潜在供应商应在</w:t>
      </w:r>
      <w:r>
        <w:rPr>
          <w:rFonts w:hint="eastAsia" w:ascii="宋体" w:hAnsi="宋体" w:eastAsia="宋体" w:cs="宋体"/>
          <w:sz w:val="24"/>
          <w:szCs w:val="24"/>
          <w:lang w:val="en-US" w:eastAsia="zh-CN"/>
        </w:rPr>
        <w:t>线上</w:t>
      </w:r>
      <w:r>
        <w:rPr>
          <w:rFonts w:hint="eastAsia" w:ascii="宋体" w:hAnsi="宋体" w:eastAsia="宋体" w:cs="宋体"/>
          <w:sz w:val="24"/>
          <w:szCs w:val="24"/>
        </w:rPr>
        <w:t>获取采购文件，并于</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202</w:t>
      </w:r>
      <w:r>
        <w:rPr>
          <w:rFonts w:hint="eastAsia" w:ascii="宋体" w:hAnsi="宋体" w:cs="宋体"/>
          <w:color w:val="000000" w:themeColor="text1"/>
          <w:sz w:val="24"/>
          <w:szCs w:val="24"/>
          <w:u w:val="single"/>
          <w:lang w:val="en-US" w:eastAsia="zh-CN"/>
          <w14:textFill>
            <w14:solidFill>
              <w14:schemeClr w14:val="tx1"/>
            </w14:solidFill>
          </w14:textFill>
        </w:rPr>
        <w:t>3</w:t>
      </w:r>
      <w:r>
        <w:rPr>
          <w:rFonts w:hint="eastAsia" w:ascii="宋体" w:hAnsi="宋体" w:eastAsia="宋体" w:cs="宋体"/>
          <w:bCs/>
          <w:color w:val="000000" w:themeColor="text1"/>
          <w:sz w:val="24"/>
          <w:szCs w:val="24"/>
          <w:u w:val="single"/>
          <w14:textFill>
            <w14:solidFill>
              <w14:schemeClr w14:val="tx1"/>
            </w14:solidFill>
          </w14:textFill>
        </w:rPr>
        <w:t>年</w:t>
      </w:r>
      <w:r>
        <w:rPr>
          <w:rFonts w:hint="eastAsia" w:ascii="宋体" w:hAnsi="宋体" w:cs="宋体"/>
          <w:bCs/>
          <w:color w:val="000000" w:themeColor="text1"/>
          <w:sz w:val="24"/>
          <w:szCs w:val="24"/>
          <w:u w:val="single"/>
          <w:lang w:val="en-US" w:eastAsia="zh-CN"/>
          <w14:textFill>
            <w14:solidFill>
              <w14:schemeClr w14:val="tx1"/>
            </w14:solidFill>
          </w14:textFill>
        </w:rPr>
        <w:t>2</w:t>
      </w:r>
      <w:r>
        <w:rPr>
          <w:rFonts w:hint="eastAsia" w:ascii="宋体" w:hAnsi="宋体" w:eastAsia="宋体" w:cs="宋体"/>
          <w:bCs/>
          <w:color w:val="000000" w:themeColor="text1"/>
          <w:sz w:val="24"/>
          <w:szCs w:val="24"/>
          <w:u w:val="single"/>
          <w14:textFill>
            <w14:solidFill>
              <w14:schemeClr w14:val="tx1"/>
            </w14:solidFill>
          </w14:textFill>
        </w:rPr>
        <w:t>月</w:t>
      </w:r>
      <w:r>
        <w:rPr>
          <w:rFonts w:hint="eastAsia" w:ascii="宋体" w:hAnsi="宋体" w:cs="宋体"/>
          <w:bCs/>
          <w:color w:val="000000" w:themeColor="text1"/>
          <w:sz w:val="24"/>
          <w:szCs w:val="24"/>
          <w:u w:val="single"/>
          <w:lang w:val="en-US" w:eastAsia="zh-CN"/>
          <w14:textFill>
            <w14:solidFill>
              <w14:schemeClr w14:val="tx1"/>
            </w14:solidFill>
          </w14:textFill>
        </w:rPr>
        <w:t>1</w:t>
      </w:r>
      <w:r>
        <w:rPr>
          <w:rFonts w:hint="eastAsia" w:ascii="宋体" w:hAnsi="宋体" w:eastAsia="宋体" w:cs="宋体"/>
          <w:bCs/>
          <w:color w:val="000000" w:themeColor="text1"/>
          <w:sz w:val="24"/>
          <w:szCs w:val="24"/>
          <w:u w:val="single"/>
          <w14:textFill>
            <w14:solidFill>
              <w14:schemeClr w14:val="tx1"/>
            </w14:solidFill>
          </w14:textFill>
        </w:rPr>
        <w:t>日</w:t>
      </w:r>
      <w:r>
        <w:rPr>
          <w:rFonts w:hint="eastAsia" w:ascii="宋体" w:hAnsi="宋体" w:eastAsia="宋体" w:cs="宋体"/>
          <w:bCs/>
          <w:color w:val="000000" w:themeColor="text1"/>
          <w:sz w:val="24"/>
          <w:szCs w:val="24"/>
          <w:u w:val="single"/>
          <w:lang w:val="en-US" w:eastAsia="zh-CN"/>
          <w14:textFill>
            <w14:solidFill>
              <w14:schemeClr w14:val="tx1"/>
            </w14:solidFill>
          </w14:textFill>
        </w:rPr>
        <w:t>16</w:t>
      </w:r>
      <w:r>
        <w:rPr>
          <w:rFonts w:hint="eastAsia" w:ascii="宋体" w:hAnsi="宋体" w:eastAsia="宋体" w:cs="宋体"/>
          <w:bCs/>
          <w:color w:val="000000" w:themeColor="text1"/>
          <w:sz w:val="24"/>
          <w:szCs w:val="24"/>
          <w:u w:val="single"/>
          <w14:textFill>
            <w14:solidFill>
              <w14:schemeClr w14:val="tx1"/>
            </w14:solidFill>
          </w14:textFill>
        </w:rPr>
        <w:t>点</w:t>
      </w:r>
      <w:r>
        <w:rPr>
          <w:rFonts w:hint="eastAsia" w:ascii="宋体" w:hAnsi="宋体" w:cs="宋体"/>
          <w:bCs/>
          <w:color w:val="000000" w:themeColor="text1"/>
          <w:sz w:val="24"/>
          <w:szCs w:val="24"/>
          <w:u w:val="single"/>
          <w:lang w:val="en-US" w:eastAsia="zh-CN"/>
          <w14:textFill>
            <w14:solidFill>
              <w14:schemeClr w14:val="tx1"/>
            </w14:solidFill>
          </w14:textFill>
        </w:rPr>
        <w:t>0</w:t>
      </w:r>
      <w:r>
        <w:rPr>
          <w:rFonts w:hint="eastAsia" w:ascii="宋体" w:hAnsi="宋体" w:eastAsia="宋体" w:cs="宋体"/>
          <w:bCs/>
          <w:color w:val="000000" w:themeColor="text1"/>
          <w:sz w:val="24"/>
          <w:szCs w:val="24"/>
          <w:u w:val="single"/>
          <w:lang w:val="en-US" w:eastAsia="zh-CN"/>
          <w14:textFill>
            <w14:solidFill>
              <w14:schemeClr w14:val="tx1"/>
            </w14:solidFill>
          </w14:textFill>
        </w:rPr>
        <w:t>0</w:t>
      </w:r>
      <w:r>
        <w:rPr>
          <w:rFonts w:hint="eastAsia" w:ascii="宋体" w:hAnsi="宋体" w:eastAsia="宋体" w:cs="宋体"/>
          <w:bCs/>
          <w:color w:val="000000" w:themeColor="text1"/>
          <w:sz w:val="24"/>
          <w:szCs w:val="24"/>
          <w:u w:val="single"/>
          <w14:textFill>
            <w14:solidFill>
              <w14:schemeClr w14:val="tx1"/>
            </w14:solidFill>
          </w14:textFill>
        </w:rPr>
        <w:t>分</w:t>
      </w:r>
      <w:r>
        <w:rPr>
          <w:rFonts w:hint="eastAsia" w:ascii="宋体" w:hAnsi="宋体" w:eastAsia="宋体" w:cs="宋体"/>
          <w:bCs/>
          <w:color w:val="0D0D0D" w:themeColor="text1" w:themeTint="F2"/>
          <w:sz w:val="24"/>
          <w:szCs w:val="24"/>
          <w14:textFill>
            <w14:solidFill>
              <w14:schemeClr w14:val="tx1">
                <w14:lumMod w14:val="95000"/>
                <w14:lumOff w14:val="5000"/>
              </w14:schemeClr>
            </w14:solidFill>
          </w14:textFill>
        </w:rPr>
        <w:t>（北京时间）前提交响应文件</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4"/>
          <w:szCs w:val="24"/>
        </w:rPr>
      </w:pPr>
      <w:bookmarkStart w:id="7" w:name="_Toc35393798"/>
      <w:bookmarkStart w:id="8" w:name="_Toc28359012"/>
      <w:bookmarkStart w:id="9" w:name="_Toc35393629"/>
      <w:bookmarkStart w:id="10" w:name="_Toc28359089"/>
      <w:r>
        <w:rPr>
          <w:rFonts w:hint="eastAsia" w:ascii="宋体" w:hAnsi="宋体" w:eastAsia="宋体" w:cs="宋体"/>
          <w:b/>
          <w:bCs w:val="0"/>
          <w:sz w:val="24"/>
          <w:szCs w:val="24"/>
        </w:rPr>
        <w:t>一、项目基本情况</w:t>
      </w:r>
      <w:bookmarkEnd w:id="7"/>
      <w:bookmarkEnd w:id="8"/>
      <w:bookmarkEnd w:id="9"/>
      <w:bookmarkEnd w:id="10"/>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项目编号：</w:t>
      </w:r>
      <w:r>
        <w:rPr>
          <w:rFonts w:hint="eastAsia" w:ascii="宋体" w:hAnsi="宋体" w:cs="宋体"/>
          <w:sz w:val="24"/>
          <w:szCs w:val="24"/>
          <w:lang w:val="en-US" w:eastAsia="zh-CN"/>
        </w:rPr>
        <w:t>XJGT-2023-CG-001</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项目名称：</w:t>
      </w:r>
      <w:r>
        <w:rPr>
          <w:rFonts w:hint="eastAsia" w:ascii="宋体" w:hAnsi="宋体" w:cs="宋体"/>
          <w:sz w:val="24"/>
          <w:szCs w:val="24"/>
          <w:lang w:val="en-US" w:eastAsia="zh-CN"/>
        </w:rPr>
        <w:t>2023年察布查尔县高标准农田（高效节水）项目跟踪审计服务采购一标段</w:t>
      </w:r>
    </w:p>
    <w:p>
      <w:pPr>
        <w:pStyle w:val="2"/>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预算金额：</w:t>
      </w:r>
      <w:r>
        <w:rPr>
          <w:rFonts w:hint="eastAsia" w:ascii="宋体" w:hAnsi="宋体" w:cs="宋体"/>
          <w:sz w:val="24"/>
          <w:szCs w:val="24"/>
          <w:lang w:val="en-US" w:eastAsia="zh-CN"/>
        </w:rPr>
        <w:t>0元</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最高限价：</w:t>
      </w:r>
      <w:r>
        <w:rPr>
          <w:rFonts w:hint="eastAsia" w:ascii="宋体" w:hAnsi="宋体" w:eastAsia="宋体" w:cs="宋体"/>
          <w:sz w:val="24"/>
          <w:szCs w:val="24"/>
          <w:lang w:val="en-US" w:eastAsia="zh-CN"/>
        </w:rPr>
        <w:t>本项目采用费率报价，最高限价</w:t>
      </w:r>
      <w:r>
        <w:rPr>
          <w:rFonts w:hint="eastAsia" w:ascii="宋体" w:hAnsi="宋体" w:eastAsia="宋体" w:cs="宋体"/>
          <w:sz w:val="24"/>
          <w:szCs w:val="24"/>
        </w:rPr>
        <w:t>按照工程总投资的4‰ 取费</w:t>
      </w:r>
      <w:r>
        <w:rPr>
          <w:rFonts w:hint="eastAsia" w:ascii="宋体" w:hAnsi="宋体" w:cs="宋体"/>
          <w:sz w:val="24"/>
          <w:szCs w:val="24"/>
          <w:lang w:eastAsia="zh-CN"/>
        </w:rPr>
        <w:t>，</w:t>
      </w:r>
      <w:r>
        <w:rPr>
          <w:rFonts w:hint="eastAsia" w:ascii="宋体" w:hAnsi="宋体" w:eastAsia="宋体" w:cs="宋体"/>
          <w:sz w:val="24"/>
          <w:szCs w:val="24"/>
          <w:lang w:eastAsia="zh-CN"/>
        </w:rPr>
        <w:t>最高不超过</w:t>
      </w:r>
      <w:r>
        <w:rPr>
          <w:rFonts w:hint="eastAsia" w:ascii="宋体" w:hAnsi="宋体" w:eastAsia="宋体" w:cs="宋体"/>
          <w:sz w:val="24"/>
          <w:szCs w:val="24"/>
        </w:rPr>
        <w:t xml:space="preserve">4‰ </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采购方式：竞争性磋商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D0D0D" w:themeColor="text1" w:themeTint="F2"/>
          <w:kern w:val="2"/>
          <w:sz w:val="24"/>
          <w:szCs w:val="24"/>
          <w:lang w:val="en-US" w:eastAsia="zh-CN" w:bidi="ar-SA"/>
          <w14:textFill>
            <w14:solidFill>
              <w14:schemeClr w14:val="tx1">
                <w14:lumMod w14:val="95000"/>
                <w14:lumOff w14:val="5000"/>
              </w14:schemeClr>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采购需求：</w:t>
      </w:r>
      <w:r>
        <w:rPr>
          <w:rFonts w:hint="eastAsia" w:ascii="宋体" w:hAnsi="宋体" w:cs="宋体"/>
          <w:color w:val="0D0D0D" w:themeColor="text1" w:themeTint="F2"/>
          <w:kern w:val="2"/>
          <w:sz w:val="24"/>
          <w:szCs w:val="24"/>
          <w:lang w:val="en-US" w:eastAsia="zh-CN" w:bidi="ar-SA"/>
          <w14:textFill>
            <w14:solidFill>
              <w14:schemeClr w14:val="tx1">
                <w14:lumMod w14:val="95000"/>
                <w14:lumOff w14:val="5000"/>
              </w14:schemeClr>
            </w14:solidFill>
          </w14:textFill>
        </w:rPr>
        <w:t>对2023年察布查尔县高标准农田（高效节水）项目跟踪审计服务采购第一标段进行竞争性磋商招标。主要内容包括一标段：加尕斯台镇5.84万亩；海努克镇4.92万亩；米粮泉乡0.75万亩、阔洪奇乡1.41万亩跟踪审计 。</w:t>
      </w:r>
      <w:r>
        <w:rPr>
          <w:rFonts w:hint="eastAsia" w:ascii="宋体" w:hAnsi="宋体" w:eastAsia="宋体" w:cs="宋体"/>
          <w:color w:val="0D0D0D" w:themeColor="text1" w:themeTint="F2"/>
          <w:kern w:val="2"/>
          <w:sz w:val="24"/>
          <w:szCs w:val="24"/>
          <w:lang w:val="en-US" w:eastAsia="zh-CN" w:bidi="ar-SA"/>
          <w14:textFill>
            <w14:solidFill>
              <w14:schemeClr w14:val="tx1">
                <w14:lumMod w14:val="95000"/>
                <w14:lumOff w14:val="5000"/>
              </w14:schemeClr>
            </w14:solidFill>
          </w14:textFill>
        </w:rPr>
        <w:t>建设项目的工程概算审核、招标文件审核、合同签署审核、项目实施阶段工程计量与工程款支付审核，合同价款调整的审核，工程变更、索赔、签证的审核，工程整体实施阶段的造价控制审核，投资偏差分析及合理化建议、工程材料的市场询价及确认、工程结（决）算审核报告编制等全过程跟踪审计服务。（详见磋商文件）</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00000" w:themeColor="text1"/>
          <w:sz w:val="24"/>
          <w:szCs w:val="24"/>
          <w:lang w:val="zh-CN"/>
          <w14:textFill>
            <w14:solidFill>
              <w14:schemeClr w14:val="tx1"/>
            </w14:solidFill>
          </w14:textFill>
        </w:rPr>
        <w:t>项目地点：</w:t>
      </w:r>
      <w:bookmarkStart w:id="11" w:name="_Toc28359013"/>
      <w:bookmarkStart w:id="12" w:name="_Toc28359090"/>
      <w:bookmarkStart w:id="13" w:name="_Toc35393630"/>
      <w:bookmarkStart w:id="14" w:name="_Toc35393799"/>
      <w:r>
        <w:rPr>
          <w:rFonts w:hint="eastAsia" w:ascii="宋体" w:hAnsi="宋体" w:cs="宋体"/>
          <w:color w:val="0D0D0D" w:themeColor="text1" w:themeTint="F2"/>
          <w:kern w:val="2"/>
          <w:sz w:val="24"/>
          <w:szCs w:val="24"/>
          <w:lang w:val="en-US" w:eastAsia="zh-CN" w:bidi="ar-SA"/>
          <w14:textFill>
            <w14:solidFill>
              <w14:schemeClr w14:val="tx1">
                <w14:lumMod w14:val="95000"/>
                <w14:lumOff w14:val="5000"/>
              </w14:schemeClr>
            </w14:solidFill>
          </w14:textFill>
        </w:rPr>
        <w:t>加尕斯台镇、海努克镇、米粮泉乡、阔洪奇乡</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rPr>
        <w:t>合同履行期限：</w:t>
      </w:r>
      <w:r>
        <w:rPr>
          <w:rFonts w:hint="eastAsia" w:ascii="宋体" w:hAnsi="宋体" w:cs="宋体"/>
          <w:color w:val="0D0D0D" w:themeColor="text1" w:themeTint="F2"/>
          <w:kern w:val="2"/>
          <w:sz w:val="24"/>
          <w:szCs w:val="24"/>
          <w:lang w:val="en-US" w:eastAsia="zh-CN" w:bidi="ar-SA"/>
          <w14:textFill>
            <w14:solidFill>
              <w14:schemeClr w14:val="tx1">
                <w14:lumMod w14:val="95000"/>
                <w14:lumOff w14:val="5000"/>
              </w14:schemeClr>
            </w14:solidFill>
          </w14:textFill>
        </w:rPr>
        <w:t>自合同签订之日起至该工程项目结束。</w:t>
      </w: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sz w:val="24"/>
          <w:szCs w:val="24"/>
        </w:rPr>
      </w:pPr>
      <w:r>
        <w:rPr>
          <w:rFonts w:hint="eastAsia" w:ascii="宋体" w:hAnsi="宋体" w:eastAsia="宋体" w:cs="宋体"/>
          <w:b w:val="0"/>
          <w:sz w:val="24"/>
          <w:szCs w:val="24"/>
        </w:rPr>
        <w:t>二、申请人的资格要求：</w:t>
      </w:r>
      <w:bookmarkEnd w:id="11"/>
      <w:bookmarkEnd w:id="12"/>
      <w:bookmarkEnd w:id="13"/>
      <w:bookmarkEnd w:id="14"/>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15" w:name="_Toc28359014"/>
      <w:bookmarkStart w:id="16" w:name="_Toc35393631"/>
      <w:bookmarkStart w:id="17" w:name="_Toc28359091"/>
      <w:bookmarkStart w:id="18" w:name="_Toc35393800"/>
      <w:r>
        <w:rPr>
          <w:rFonts w:hint="eastAsia" w:ascii="宋体" w:hAnsi="宋体" w:eastAsia="宋体" w:cs="宋体"/>
          <w:sz w:val="24"/>
          <w:szCs w:val="24"/>
        </w:rPr>
        <w:t>1.满足《中华人民共和国政府采购法》第二十二条规定；</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落实政府采购政策需满足的资格要求：</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color w:val="auto"/>
          <w:kern w:val="0"/>
          <w:sz w:val="24"/>
          <w:szCs w:val="24"/>
          <w:lang w:val="en-US" w:eastAsia="zh-CN" w:bidi="ar-SA"/>
        </w:rPr>
        <w:t>执行财政部工业和信息化部关于印发</w:t>
      </w:r>
      <w:r>
        <w:rPr>
          <w:rFonts w:hint="eastAsia" w:ascii="宋体" w:hAnsi="宋体" w:eastAsia="宋体" w:cs="宋体"/>
          <w:color w:val="000000" w:themeColor="text1"/>
          <w:kern w:val="0"/>
          <w:sz w:val="24"/>
          <w:szCs w:val="24"/>
          <w:lang w:val="en-US" w:eastAsia="zh-CN" w:bidi="ar-SA"/>
          <w14:textFill>
            <w14:solidFill>
              <w14:schemeClr w14:val="tx1"/>
            </w14:solidFill>
          </w14:textFill>
        </w:rPr>
        <w:t>《政府采购促进中小企业发展管理办法》财库〔2020〕46号的通知中</w:t>
      </w:r>
      <w:r>
        <w:rPr>
          <w:rFonts w:hint="eastAsia" w:ascii="宋体" w:hAnsi="宋体" w:eastAsia="宋体" w:cs="宋体"/>
          <w:color w:val="auto"/>
          <w:kern w:val="0"/>
          <w:sz w:val="24"/>
          <w:szCs w:val="24"/>
          <w:lang w:val="en-US" w:eastAsia="zh-CN" w:bidi="ar-SA"/>
        </w:rPr>
        <w:t>的相关规定。（2）《财政部、司法部关于政府采购支持监狱企业发展有关问题的通知》（财库〔2014〕68号）；（3）《国务院办公厅关于建立政府强制采购节能产品制度的通知》（国办发〔2007〕51号）；（4）《财政部、民政部、中国残疾人联合会关于促进残疾人就业政府采购政策的通知》财库〔2017〕141号；</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.本项目的特定资格要求：</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（1）在中华人民共和国境内注册，具有独立法人资格且具有承担本项目的能力，符合《中华人民共和国政府采购法》第二十二条的规定；</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（2）具有有效的营业执照或“三证合一”的营业执照；</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（3）</w:t>
      </w:r>
      <w:r>
        <w:rPr>
          <w:rFonts w:hint="eastAsia" w:ascii="宋体" w:hAnsi="宋体" w:cs="宋体"/>
          <w:color w:val="auto"/>
          <w:kern w:val="0"/>
          <w:sz w:val="24"/>
          <w:szCs w:val="24"/>
          <w:lang w:val="en-US" w:eastAsia="zh-CN" w:bidi="ar-SA"/>
        </w:rPr>
        <w:t>项目负责人应具备水利工程造价工程师资格并具有工程或者经济系列中级及以上专业技术职称</w:t>
      </w:r>
      <w:r>
        <w:rPr>
          <w:rFonts w:hint="eastAsia" w:ascii="宋体" w:hAnsi="宋体" w:eastAsia="宋体" w:cs="宋体"/>
          <w:color w:val="auto"/>
          <w:kern w:val="0"/>
          <w:sz w:val="24"/>
          <w:szCs w:val="24"/>
          <w:lang w:val="en-US" w:eastAsia="zh-CN" w:bidi="ar-SA"/>
        </w:rPr>
        <w:t>；</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4）单位负责人为同一人或者存在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（5）参加政府采购活动前三年内，在经营活动中没有重大违法记录；</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（6）在“信用中国”（www.creditchina.gov.cn）和中国政府采购网（www.ccgp.gov.cn）网站上未被列入失信被执行人、重大税收违法案件当事人名单以及政府采购严重违法失信行为记录名单；</w:t>
      </w:r>
    </w:p>
    <w:p>
      <w:pPr>
        <w:pStyle w:val="2"/>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kern w:val="0"/>
          <w:sz w:val="24"/>
          <w:szCs w:val="24"/>
          <w:lang w:val="en-US" w:eastAsia="zh-CN" w:bidi="ar-SA"/>
        </w:rPr>
        <w:t>（7）本项目不接受联合体投标；</w:t>
      </w: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4"/>
          <w:szCs w:val="24"/>
        </w:rPr>
      </w:pPr>
      <w:r>
        <w:rPr>
          <w:rFonts w:hint="eastAsia" w:ascii="宋体" w:hAnsi="宋体" w:eastAsia="宋体" w:cs="宋体"/>
          <w:b/>
          <w:bCs w:val="0"/>
          <w:sz w:val="24"/>
          <w:szCs w:val="24"/>
        </w:rPr>
        <w:t>三、获取采购文件</w:t>
      </w:r>
      <w:bookmarkEnd w:id="15"/>
      <w:bookmarkEnd w:id="16"/>
      <w:bookmarkEnd w:id="17"/>
      <w:bookmarkEnd w:id="18"/>
    </w:p>
    <w:p>
      <w:pPr>
        <w:pageBreakBefore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bookmarkStart w:id="19" w:name="_Toc35393801"/>
      <w:bookmarkStart w:id="20" w:name="_Toc35393632"/>
      <w:bookmarkStart w:id="21" w:name="_Toc28359015"/>
      <w:bookmarkStart w:id="22" w:name="_Toc28359092"/>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时间：线上获取</w:t>
      </w:r>
    </w:p>
    <w:p>
      <w:pPr>
        <w:pageBreakBefore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 xml:space="preserve">地点：在新疆政府采购网（http://www.ccgp-xinjiang.gov.cn/）的该采购公告附件中直接下载招标（采购）文件。 </w:t>
      </w:r>
    </w:p>
    <w:p>
      <w:pPr>
        <w:pageBreakBefore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方式：自行下载</w:t>
      </w:r>
    </w:p>
    <w:p>
      <w:pPr>
        <w:pageBreakBefore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售价：0元/份</w:t>
      </w: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4"/>
          <w:szCs w:val="24"/>
        </w:rPr>
      </w:pPr>
      <w:r>
        <w:rPr>
          <w:rFonts w:hint="eastAsia" w:ascii="宋体" w:hAnsi="宋体" w:eastAsia="宋体" w:cs="宋体"/>
          <w:b/>
          <w:bCs w:val="0"/>
          <w:sz w:val="24"/>
          <w:szCs w:val="24"/>
        </w:rPr>
        <w:t>四、响应文件提交</w:t>
      </w:r>
      <w:bookmarkEnd w:id="19"/>
      <w:bookmarkEnd w:id="20"/>
      <w:bookmarkEnd w:id="21"/>
      <w:bookmarkEnd w:id="22"/>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D0D0D" w:themeColor="text1" w:themeTint="F2"/>
          <w:sz w:val="24"/>
          <w:szCs w:val="24"/>
          <w:u w:val="single"/>
          <w14:textFill>
            <w14:solidFill>
              <w14:schemeClr w14:val="tx1">
                <w14:lumMod w14:val="95000"/>
                <w14:lumOff w14:val="5000"/>
              </w14:schemeClr>
            </w14:solidFill>
          </w14:textFill>
        </w:rPr>
      </w:pPr>
      <w:r>
        <w:rPr>
          <w:rFonts w:hint="eastAsia" w:ascii="宋体" w:hAnsi="宋体" w:eastAsia="宋体" w:cs="宋体"/>
          <w:sz w:val="24"/>
          <w:szCs w:val="24"/>
        </w:rPr>
        <w:t>截止时间</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w:t>
      </w:r>
      <w:r>
        <w:rPr>
          <w:rFonts w:hint="eastAsia" w:ascii="宋体" w:hAnsi="宋体" w:cs="宋体"/>
          <w:color w:val="000000" w:themeColor="text1"/>
          <w:sz w:val="24"/>
          <w:szCs w:val="24"/>
          <w:u w:val="single"/>
          <w:lang w:val="en-US" w:eastAsia="zh-CN"/>
          <w14:textFill>
            <w14:solidFill>
              <w14:schemeClr w14:val="tx1"/>
            </w14:solidFill>
          </w14:textFill>
        </w:rPr>
        <w:t>2023年2月1日16点00分</w:t>
      </w:r>
      <w:r>
        <w:rPr>
          <w:rFonts w:hint="eastAsia" w:ascii="宋体" w:hAnsi="宋体" w:eastAsia="宋体" w:cs="宋体"/>
          <w:bCs/>
          <w:color w:val="auto"/>
          <w:sz w:val="24"/>
          <w:szCs w:val="24"/>
        </w:rPr>
        <w:t>（北</w:t>
      </w:r>
      <w:r>
        <w:rPr>
          <w:rFonts w:hint="eastAsia" w:ascii="宋体" w:hAnsi="宋体" w:eastAsia="宋体" w:cs="宋体"/>
          <w:bCs/>
          <w:color w:val="0D0D0D" w:themeColor="text1" w:themeTint="F2"/>
          <w:sz w:val="24"/>
          <w:szCs w:val="24"/>
          <w14:textFill>
            <w14:solidFill>
              <w14:schemeClr w14:val="tx1">
                <w14:lumMod w14:val="95000"/>
                <w14:lumOff w14:val="5000"/>
              </w14:schemeClr>
            </w14:solidFill>
          </w14:textFill>
        </w:rPr>
        <w:t>京时间）</w:t>
      </w:r>
    </w:p>
    <w:p>
      <w:pPr>
        <w:pageBreakBefore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bCs/>
          <w:color w:val="0D0D0D" w:themeColor="text1" w:themeTint="F2"/>
          <w:sz w:val="24"/>
          <w:szCs w:val="24"/>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地点：</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察布查尔县新城区盐城实验中学西面的察布查尔创业服务中心5楼</w:t>
      </w: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color w:val="0D0D0D" w:themeColor="text1" w:themeTint="F2"/>
          <w:sz w:val="24"/>
          <w:szCs w:val="24"/>
          <w14:textFill>
            <w14:solidFill>
              <w14:schemeClr w14:val="tx1">
                <w14:lumMod w14:val="95000"/>
                <w14:lumOff w14:val="5000"/>
              </w14:schemeClr>
            </w14:solidFill>
          </w14:textFill>
        </w:rPr>
      </w:pPr>
      <w:bookmarkStart w:id="23" w:name="_Toc28359093"/>
      <w:bookmarkStart w:id="24" w:name="_Toc28359016"/>
      <w:bookmarkStart w:id="25" w:name="_Toc35393633"/>
      <w:bookmarkStart w:id="26" w:name="_Toc35393802"/>
      <w:r>
        <w:rPr>
          <w:rFonts w:hint="eastAsia" w:ascii="宋体" w:hAnsi="宋体" w:eastAsia="宋体" w:cs="宋体"/>
          <w:b/>
          <w:bCs w:val="0"/>
          <w:color w:val="0D0D0D" w:themeColor="text1" w:themeTint="F2"/>
          <w:sz w:val="24"/>
          <w:szCs w:val="24"/>
          <w14:textFill>
            <w14:solidFill>
              <w14:schemeClr w14:val="tx1">
                <w14:lumMod w14:val="95000"/>
                <w14:lumOff w14:val="5000"/>
              </w14:schemeClr>
            </w14:solidFill>
          </w14:textFill>
        </w:rPr>
        <w:t>五、开启</w:t>
      </w:r>
      <w:bookmarkEnd w:id="23"/>
      <w:bookmarkEnd w:id="24"/>
      <w:bookmarkEnd w:id="25"/>
      <w:bookmarkEnd w:id="26"/>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D0D0D" w:themeColor="text1" w:themeTint="F2"/>
          <w:sz w:val="24"/>
          <w:szCs w:val="24"/>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时间：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2023年2月1日16点00分</w:t>
      </w:r>
      <w:r>
        <w:rPr>
          <w:rFonts w:hint="eastAsia" w:ascii="宋体" w:hAnsi="宋体" w:eastAsia="宋体" w:cs="宋体"/>
          <w:bCs/>
          <w:color w:val="0D0D0D" w:themeColor="text1" w:themeTint="F2"/>
          <w:sz w:val="24"/>
          <w:szCs w:val="24"/>
          <w14:textFill>
            <w14:solidFill>
              <w14:schemeClr w14:val="tx1">
                <w14:lumMod w14:val="95000"/>
                <w14:lumOff w14:val="5000"/>
              </w14:schemeClr>
            </w14:solidFill>
          </w14:textFill>
        </w:rPr>
        <w:t>（北京时间）</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u w:val="single"/>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地点：</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察布查尔县新城区盐城实验中学西面的察布查尔创业服务中心5楼</w:t>
      </w: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4"/>
          <w:szCs w:val="24"/>
        </w:rPr>
      </w:pPr>
      <w:bookmarkStart w:id="27" w:name="_Toc35393634"/>
      <w:bookmarkStart w:id="28" w:name="_Toc28359094"/>
      <w:bookmarkStart w:id="29" w:name="_Toc35393803"/>
      <w:bookmarkStart w:id="30" w:name="_Toc28359017"/>
      <w:r>
        <w:rPr>
          <w:rFonts w:hint="eastAsia" w:ascii="宋体" w:hAnsi="宋体" w:eastAsia="宋体" w:cs="宋体"/>
          <w:b/>
          <w:bCs w:val="0"/>
          <w:sz w:val="24"/>
          <w:szCs w:val="24"/>
        </w:rPr>
        <w:t>六、公告期限</w:t>
      </w:r>
      <w:bookmarkEnd w:id="27"/>
      <w:bookmarkEnd w:id="28"/>
      <w:bookmarkEnd w:id="29"/>
      <w:bookmarkEnd w:id="30"/>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自本公告发布之日起</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个工作日。</w:t>
      </w: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4"/>
          <w:szCs w:val="24"/>
        </w:rPr>
      </w:pPr>
      <w:bookmarkStart w:id="31" w:name="_Toc35393635"/>
      <w:bookmarkStart w:id="32" w:name="_Toc35393804"/>
      <w:r>
        <w:rPr>
          <w:rFonts w:hint="eastAsia" w:ascii="宋体" w:hAnsi="宋体" w:eastAsia="宋体" w:cs="宋体"/>
          <w:b/>
          <w:bCs w:val="0"/>
          <w:sz w:val="24"/>
          <w:szCs w:val="24"/>
        </w:rPr>
        <w:t>七、其他补充事宜</w:t>
      </w:r>
      <w:bookmarkEnd w:id="31"/>
      <w:bookmarkEnd w:id="32"/>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1.领取文件</w:t>
      </w:r>
      <w:r>
        <w:rPr>
          <w:rFonts w:hint="eastAsia" w:ascii="宋体" w:hAnsi="宋体" w:eastAsia="宋体" w:cs="宋体"/>
          <w:kern w:val="0"/>
          <w:sz w:val="24"/>
          <w:szCs w:val="24"/>
        </w:rPr>
        <w:t>同时要缴纳</w:t>
      </w:r>
      <w:r>
        <w:rPr>
          <w:rFonts w:hint="eastAsia" w:ascii="宋体" w:hAnsi="宋体" w:eastAsia="宋体" w:cs="宋体"/>
          <w:kern w:val="0"/>
          <w:sz w:val="24"/>
          <w:szCs w:val="24"/>
          <w:lang w:eastAsia="zh-CN"/>
        </w:rPr>
        <w:t>磋商保证金</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磋商保证金</w:t>
      </w:r>
      <w:r>
        <w:rPr>
          <w:rFonts w:hint="eastAsia" w:ascii="宋体" w:hAnsi="宋体" w:cs="宋体"/>
          <w:color w:val="0D0D0D" w:themeColor="text1" w:themeTint="F2"/>
          <w:kern w:val="0"/>
          <w:sz w:val="24"/>
          <w:szCs w:val="24"/>
          <w:lang w:val="en-US" w:eastAsia="zh-CN"/>
          <w14:textFill>
            <w14:solidFill>
              <w14:schemeClr w14:val="tx1">
                <w14:lumMod w14:val="95000"/>
                <w14:lumOff w14:val="5000"/>
              </w14:schemeClr>
            </w14:solidFill>
          </w14:textFill>
        </w:rPr>
        <w:t>1</w:t>
      </w: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000</w:t>
      </w:r>
      <w:r>
        <w:rPr>
          <w:rFonts w:hint="eastAsia" w:ascii="宋体" w:hAnsi="宋体" w:cs="宋体"/>
          <w:color w:val="0D0D0D" w:themeColor="text1" w:themeTint="F2"/>
          <w:kern w:val="0"/>
          <w:sz w:val="24"/>
          <w:szCs w:val="24"/>
          <w:lang w:val="en-US" w:eastAsia="zh-CN"/>
          <w14:textFill>
            <w14:solidFill>
              <w14:schemeClr w14:val="tx1">
                <w14:lumMod w14:val="95000"/>
                <w14:lumOff w14:val="5000"/>
              </w14:schemeClr>
            </w14:solidFill>
          </w14:textFill>
        </w:rPr>
        <w:t>0</w:t>
      </w:r>
      <w:r>
        <w:rPr>
          <w:rFonts w:hint="eastAsia" w:ascii="宋体" w:hAnsi="宋体" w:eastAsia="宋体" w:cs="宋体"/>
          <w:kern w:val="0"/>
          <w:sz w:val="24"/>
          <w:szCs w:val="24"/>
        </w:rPr>
        <w:t>元整；</w:t>
      </w:r>
    </w:p>
    <w:p>
      <w:pPr>
        <w:pageBreakBefore w:val="0"/>
        <w:numPr>
          <w:ilvl w:val="0"/>
          <w:numId w:val="0"/>
        </w:numPr>
        <w:kinsoku/>
        <w:wordWrap/>
        <w:overflowPunct/>
        <w:topLinePunct w:val="0"/>
        <w:autoSpaceDE/>
        <w:autoSpaceDN/>
        <w:bidi w:val="0"/>
        <w:adjustRightInd/>
        <w:snapToGrid/>
        <w:spacing w:line="360" w:lineRule="auto"/>
        <w:ind w:firstLine="260" w:firstLineChars="100"/>
        <w:textAlignment w:val="auto"/>
        <w:rPr>
          <w:rFonts w:hint="eastAsia" w:ascii="宋体" w:hAnsi="宋体" w:eastAsia="宋体" w:cs="宋体"/>
          <w:color w:val="FF0000"/>
          <w:spacing w:val="10"/>
          <w:sz w:val="24"/>
          <w:szCs w:val="24"/>
          <w:lang w:val="en-US" w:eastAsia="zh-CN"/>
        </w:rPr>
      </w:pPr>
      <w:r>
        <w:rPr>
          <w:rFonts w:hint="eastAsia" w:ascii="宋体" w:hAnsi="宋体" w:cs="宋体"/>
          <w:spacing w:val="10"/>
          <w:sz w:val="24"/>
          <w:szCs w:val="24"/>
          <w:lang w:eastAsia="zh-CN"/>
        </w:rPr>
        <w:t>（</w:t>
      </w:r>
      <w:r>
        <w:rPr>
          <w:rFonts w:hint="eastAsia" w:ascii="宋体" w:hAnsi="宋体" w:cs="宋体"/>
          <w:spacing w:val="10"/>
          <w:sz w:val="24"/>
          <w:szCs w:val="24"/>
          <w:lang w:val="en-US" w:eastAsia="zh-CN"/>
        </w:rPr>
        <w:t>1</w:t>
      </w:r>
      <w:r>
        <w:rPr>
          <w:rFonts w:hint="eastAsia" w:ascii="宋体" w:hAnsi="宋体" w:cs="宋体"/>
          <w:spacing w:val="10"/>
          <w:sz w:val="24"/>
          <w:szCs w:val="24"/>
          <w:lang w:eastAsia="zh-CN"/>
        </w:rPr>
        <w:t>）</w:t>
      </w:r>
      <w:r>
        <w:rPr>
          <w:rFonts w:hint="eastAsia" w:ascii="宋体" w:hAnsi="宋体" w:eastAsia="宋体" w:cs="宋体"/>
          <w:spacing w:val="10"/>
          <w:sz w:val="24"/>
          <w:szCs w:val="24"/>
          <w:lang w:eastAsia="zh-CN"/>
        </w:rPr>
        <w:t>磋商保证金应当以支票、汇票、本票或者金融机构、担保机构出具的保函等非现金形式提交，若采用电汇或网银转账的方式，由供应商单位基本账户汇至</w:t>
      </w:r>
      <w:r>
        <w:rPr>
          <w:rFonts w:hint="eastAsia" w:ascii="宋体" w:hAnsi="宋体" w:cs="宋体"/>
          <w:spacing w:val="10"/>
          <w:sz w:val="24"/>
          <w:szCs w:val="24"/>
          <w:lang w:eastAsia="zh-CN"/>
        </w:rPr>
        <w:t>新疆国投工程管理有限公司</w:t>
      </w:r>
      <w:r>
        <w:rPr>
          <w:rFonts w:hint="eastAsia" w:ascii="宋体" w:hAnsi="宋体" w:cs="宋体"/>
          <w:spacing w:val="10"/>
          <w:sz w:val="24"/>
          <w:szCs w:val="24"/>
          <w:lang w:val="en-US" w:eastAsia="zh-CN"/>
        </w:rPr>
        <w:t>察布查尔县分公司</w:t>
      </w:r>
      <w:r>
        <w:rPr>
          <w:rFonts w:hint="eastAsia" w:ascii="宋体" w:hAnsi="宋体" w:eastAsia="宋体" w:cs="宋体"/>
          <w:spacing w:val="10"/>
          <w:sz w:val="24"/>
          <w:szCs w:val="24"/>
          <w:lang w:eastAsia="zh-CN"/>
        </w:rPr>
        <w:t>（开户行：</w:t>
      </w:r>
      <w:r>
        <w:rPr>
          <w:rFonts w:hint="eastAsia" w:ascii="宋体" w:hAnsi="宋体" w:cs="宋体"/>
          <w:spacing w:val="10"/>
          <w:sz w:val="24"/>
          <w:szCs w:val="24"/>
          <w:lang w:val="en-US" w:eastAsia="zh-CN"/>
        </w:rPr>
        <w:t>察布查尔县农村信用合作联社</w:t>
      </w:r>
      <w:r>
        <w:rPr>
          <w:rFonts w:hint="eastAsia" w:ascii="宋体" w:hAnsi="宋体" w:eastAsia="宋体" w:cs="宋体"/>
          <w:spacing w:val="10"/>
          <w:sz w:val="24"/>
          <w:szCs w:val="24"/>
          <w:lang w:eastAsia="zh-CN"/>
        </w:rPr>
        <w:t>，开户行账号：</w:t>
      </w:r>
      <w:r>
        <w:rPr>
          <w:rFonts w:hint="eastAsia" w:ascii="宋体" w:hAnsi="宋体" w:eastAsia="宋体" w:cs="宋体"/>
          <w:spacing w:val="10"/>
          <w:sz w:val="24"/>
          <w:szCs w:val="24"/>
          <w:lang w:val="en-US" w:eastAsia="zh-CN"/>
        </w:rPr>
        <w:t>817010012010112122458</w:t>
      </w:r>
      <w:r>
        <w:rPr>
          <w:rFonts w:hint="eastAsia" w:ascii="宋体" w:hAnsi="宋体" w:eastAsia="宋体" w:cs="宋体"/>
          <w:spacing w:val="10"/>
          <w:sz w:val="24"/>
          <w:szCs w:val="24"/>
          <w:lang w:eastAsia="zh-CN"/>
        </w:rPr>
        <w:t>）。不得以现金和其他形式缴纳，供应商在缴纳磋商保证金时，需在进账凭证上明确资金用途和投标项目名称，并注明联系人及电话，以便查对核实</w:t>
      </w:r>
      <w:r>
        <w:rPr>
          <w:rFonts w:hint="eastAsia" w:ascii="宋体" w:hAnsi="宋体" w:eastAsia="宋体" w:cs="宋体"/>
          <w:spacing w:val="10"/>
          <w:sz w:val="24"/>
          <w:szCs w:val="24"/>
        </w:rPr>
        <w:t>。</w:t>
      </w:r>
      <w:r>
        <w:rPr>
          <w:rFonts w:hint="eastAsia" w:ascii="宋体" w:hAnsi="宋体" w:eastAsia="宋体" w:cs="宋体"/>
          <w:spacing w:val="10"/>
          <w:sz w:val="24"/>
          <w:szCs w:val="24"/>
          <w:lang w:val="en-US" w:eastAsia="zh-CN"/>
        </w:rPr>
        <w:t>供应商应充分考虑资金到账时间，在规定的时限前自行办妥磋商保证金缴纳手续，磋商保证金的缴付时间以电汇凭证和网银对账单上的时间为准，超过缴纳的时限缴纳磋商保证金视为投标无效。磋商保证金的缴纳开始至结束时间</w:t>
      </w:r>
      <w:r>
        <w:rPr>
          <w:rFonts w:hint="eastAsia" w:ascii="宋体" w:hAnsi="宋体" w:eastAsia="宋体" w:cs="宋体"/>
          <w:color w:val="auto"/>
          <w:spacing w:val="10"/>
          <w:sz w:val="24"/>
          <w:szCs w:val="24"/>
          <w:lang w:val="en-US" w:eastAsia="zh-CN"/>
        </w:rPr>
        <w:t>（</w:t>
      </w:r>
      <w:r>
        <w:rPr>
          <w:rFonts w:hint="eastAsia" w:ascii="宋体" w:hAnsi="宋体" w:eastAsia="宋体" w:cs="宋体"/>
          <w:color w:val="000000" w:themeColor="text1"/>
          <w:spacing w:val="10"/>
          <w:sz w:val="24"/>
          <w:szCs w:val="24"/>
          <w:lang w:val="en-US" w:eastAsia="zh-CN"/>
          <w14:textFill>
            <w14:solidFill>
              <w14:schemeClr w14:val="tx1"/>
            </w14:solidFill>
          </w14:textFill>
        </w:rPr>
        <w:t>202</w:t>
      </w:r>
      <w:r>
        <w:rPr>
          <w:rFonts w:hint="eastAsia" w:ascii="宋体" w:hAnsi="宋体" w:cs="宋体"/>
          <w:color w:val="000000" w:themeColor="text1"/>
          <w:spacing w:val="10"/>
          <w:sz w:val="24"/>
          <w:szCs w:val="24"/>
          <w:lang w:val="en-US" w:eastAsia="zh-CN"/>
          <w14:textFill>
            <w14:solidFill>
              <w14:schemeClr w14:val="tx1"/>
            </w14:solidFill>
          </w14:textFill>
        </w:rPr>
        <w:t>3</w:t>
      </w:r>
      <w:r>
        <w:rPr>
          <w:rFonts w:hint="eastAsia" w:ascii="宋体" w:hAnsi="宋体" w:eastAsia="宋体" w:cs="宋体"/>
          <w:color w:val="000000" w:themeColor="text1"/>
          <w:spacing w:val="10"/>
          <w:sz w:val="24"/>
          <w:szCs w:val="24"/>
          <w:lang w:val="en-US" w:eastAsia="zh-CN"/>
          <w14:textFill>
            <w14:solidFill>
              <w14:schemeClr w14:val="tx1"/>
            </w14:solidFill>
          </w14:textFill>
        </w:rPr>
        <w:t>年</w:t>
      </w:r>
      <w:r>
        <w:rPr>
          <w:rFonts w:hint="eastAsia" w:ascii="宋体" w:hAnsi="宋体" w:cs="宋体"/>
          <w:color w:val="000000" w:themeColor="text1"/>
          <w:spacing w:val="10"/>
          <w:sz w:val="24"/>
          <w:szCs w:val="24"/>
          <w:lang w:val="en-US" w:eastAsia="zh-CN"/>
          <w14:textFill>
            <w14:solidFill>
              <w14:schemeClr w14:val="tx1"/>
            </w14:solidFill>
          </w14:textFill>
        </w:rPr>
        <w:t>1</w:t>
      </w:r>
      <w:r>
        <w:rPr>
          <w:rFonts w:hint="eastAsia" w:ascii="宋体" w:hAnsi="宋体" w:eastAsia="宋体" w:cs="宋体"/>
          <w:color w:val="000000" w:themeColor="text1"/>
          <w:spacing w:val="10"/>
          <w:sz w:val="24"/>
          <w:szCs w:val="24"/>
          <w:lang w:val="en-US" w:eastAsia="zh-CN"/>
          <w14:textFill>
            <w14:solidFill>
              <w14:schemeClr w14:val="tx1"/>
            </w14:solidFill>
          </w14:textFill>
        </w:rPr>
        <w:t>月</w:t>
      </w:r>
      <w:r>
        <w:rPr>
          <w:rFonts w:hint="eastAsia" w:ascii="宋体" w:hAnsi="宋体" w:cs="宋体"/>
          <w:color w:val="000000" w:themeColor="text1"/>
          <w:spacing w:val="10"/>
          <w:sz w:val="24"/>
          <w:szCs w:val="24"/>
          <w:lang w:val="en-US" w:eastAsia="zh-CN"/>
          <w14:textFill>
            <w14:solidFill>
              <w14:schemeClr w14:val="tx1"/>
            </w14:solidFill>
          </w14:textFill>
        </w:rPr>
        <w:t>20</w:t>
      </w:r>
      <w:r>
        <w:rPr>
          <w:rFonts w:hint="eastAsia" w:ascii="宋体" w:hAnsi="宋体" w:eastAsia="宋体" w:cs="宋体"/>
          <w:color w:val="000000" w:themeColor="text1"/>
          <w:spacing w:val="10"/>
          <w:sz w:val="24"/>
          <w:szCs w:val="24"/>
          <w:lang w:val="en-US" w:eastAsia="zh-CN"/>
          <w14:textFill>
            <w14:solidFill>
              <w14:schemeClr w14:val="tx1"/>
            </w14:solidFill>
          </w14:textFill>
        </w:rPr>
        <w:t>日10:00时－202</w:t>
      </w:r>
      <w:r>
        <w:rPr>
          <w:rFonts w:hint="eastAsia" w:ascii="宋体" w:hAnsi="宋体" w:cs="宋体"/>
          <w:color w:val="000000" w:themeColor="text1"/>
          <w:spacing w:val="10"/>
          <w:sz w:val="24"/>
          <w:szCs w:val="24"/>
          <w:lang w:val="en-US" w:eastAsia="zh-CN"/>
          <w14:textFill>
            <w14:solidFill>
              <w14:schemeClr w14:val="tx1"/>
            </w14:solidFill>
          </w14:textFill>
        </w:rPr>
        <w:t>3</w:t>
      </w:r>
      <w:r>
        <w:rPr>
          <w:rFonts w:hint="eastAsia" w:ascii="宋体" w:hAnsi="宋体" w:eastAsia="宋体" w:cs="宋体"/>
          <w:color w:val="000000" w:themeColor="text1"/>
          <w:spacing w:val="10"/>
          <w:sz w:val="24"/>
          <w:szCs w:val="24"/>
          <w:lang w:val="en-US" w:eastAsia="zh-CN"/>
          <w14:textFill>
            <w14:solidFill>
              <w14:schemeClr w14:val="tx1"/>
            </w14:solidFill>
          </w14:textFill>
        </w:rPr>
        <w:t>年</w:t>
      </w:r>
      <w:r>
        <w:rPr>
          <w:rFonts w:hint="eastAsia" w:ascii="宋体" w:hAnsi="宋体" w:cs="宋体"/>
          <w:color w:val="000000" w:themeColor="text1"/>
          <w:spacing w:val="10"/>
          <w:sz w:val="24"/>
          <w:szCs w:val="24"/>
          <w:lang w:val="en-US" w:eastAsia="zh-CN"/>
          <w14:textFill>
            <w14:solidFill>
              <w14:schemeClr w14:val="tx1"/>
            </w14:solidFill>
          </w14:textFill>
        </w:rPr>
        <w:t>1</w:t>
      </w:r>
      <w:r>
        <w:rPr>
          <w:rFonts w:hint="eastAsia" w:ascii="宋体" w:hAnsi="宋体" w:eastAsia="宋体" w:cs="宋体"/>
          <w:color w:val="000000" w:themeColor="text1"/>
          <w:spacing w:val="10"/>
          <w:sz w:val="24"/>
          <w:szCs w:val="24"/>
          <w:lang w:val="en-US" w:eastAsia="zh-CN"/>
          <w14:textFill>
            <w14:solidFill>
              <w14:schemeClr w14:val="tx1"/>
            </w14:solidFill>
          </w14:textFill>
        </w:rPr>
        <w:t>月</w:t>
      </w:r>
      <w:r>
        <w:rPr>
          <w:rFonts w:hint="eastAsia" w:ascii="宋体" w:hAnsi="宋体" w:cs="宋体"/>
          <w:color w:val="000000" w:themeColor="text1"/>
          <w:spacing w:val="10"/>
          <w:sz w:val="24"/>
          <w:szCs w:val="24"/>
          <w:lang w:val="en-US" w:eastAsia="zh-CN"/>
          <w14:textFill>
            <w14:solidFill>
              <w14:schemeClr w14:val="tx1"/>
            </w14:solidFill>
          </w14:textFill>
        </w:rPr>
        <w:t>31</w:t>
      </w:r>
      <w:r>
        <w:rPr>
          <w:rFonts w:hint="eastAsia" w:ascii="宋体" w:hAnsi="宋体" w:eastAsia="宋体" w:cs="宋体"/>
          <w:color w:val="000000" w:themeColor="text1"/>
          <w:spacing w:val="10"/>
          <w:sz w:val="24"/>
          <w:szCs w:val="24"/>
          <w:lang w:val="en-US" w:eastAsia="zh-CN"/>
          <w14:textFill>
            <w14:solidFill>
              <w14:schemeClr w14:val="tx1"/>
            </w14:solidFill>
          </w14:textFill>
        </w:rPr>
        <w:t>日</w:t>
      </w:r>
      <w:r>
        <w:rPr>
          <w:rFonts w:hint="eastAsia" w:ascii="宋体" w:hAnsi="宋体" w:cs="宋体"/>
          <w:color w:val="000000" w:themeColor="text1"/>
          <w:spacing w:val="10"/>
          <w:sz w:val="24"/>
          <w:szCs w:val="24"/>
          <w:lang w:val="en-US" w:eastAsia="zh-CN"/>
          <w14:textFill>
            <w14:solidFill>
              <w14:schemeClr w14:val="tx1"/>
            </w14:solidFill>
          </w14:textFill>
        </w:rPr>
        <w:t>19</w:t>
      </w:r>
      <w:r>
        <w:rPr>
          <w:rFonts w:hint="eastAsia" w:ascii="宋体" w:hAnsi="宋体" w:eastAsia="宋体" w:cs="宋体"/>
          <w:color w:val="000000" w:themeColor="text1"/>
          <w:spacing w:val="10"/>
          <w:sz w:val="24"/>
          <w:szCs w:val="24"/>
          <w:lang w:val="en-US" w:eastAsia="zh-CN"/>
          <w14:textFill>
            <w14:solidFill>
              <w14:schemeClr w14:val="tx1"/>
            </w14:solidFill>
          </w14:textFill>
        </w:rPr>
        <w:t>:</w:t>
      </w:r>
      <w:r>
        <w:rPr>
          <w:rFonts w:hint="eastAsia" w:ascii="宋体" w:hAnsi="宋体" w:cs="宋体"/>
          <w:color w:val="000000" w:themeColor="text1"/>
          <w:spacing w:val="10"/>
          <w:sz w:val="24"/>
          <w:szCs w:val="24"/>
          <w:lang w:val="en-US" w:eastAsia="zh-CN"/>
          <w14:textFill>
            <w14:solidFill>
              <w14:schemeClr w14:val="tx1"/>
            </w14:solidFill>
          </w14:textFill>
        </w:rPr>
        <w:t>3</w:t>
      </w:r>
      <w:r>
        <w:rPr>
          <w:rFonts w:hint="eastAsia" w:ascii="宋体" w:hAnsi="宋体" w:eastAsia="宋体" w:cs="宋体"/>
          <w:color w:val="000000" w:themeColor="text1"/>
          <w:spacing w:val="10"/>
          <w:sz w:val="24"/>
          <w:szCs w:val="24"/>
          <w:lang w:val="en-US" w:eastAsia="zh-CN"/>
          <w14:textFill>
            <w14:solidFill>
              <w14:schemeClr w14:val="tx1"/>
            </w14:solidFill>
          </w14:textFill>
        </w:rPr>
        <w:t>0时</w:t>
      </w:r>
      <w:r>
        <w:rPr>
          <w:rFonts w:hint="eastAsia" w:ascii="宋体" w:hAnsi="宋体" w:eastAsia="宋体" w:cs="宋体"/>
          <w:color w:val="auto"/>
          <w:spacing w:val="10"/>
          <w:sz w:val="24"/>
          <w:szCs w:val="24"/>
          <w:lang w:val="en-US" w:eastAsia="zh-CN"/>
        </w:rPr>
        <w:t>）</w:t>
      </w:r>
    </w:p>
    <w:p>
      <w:pPr>
        <w:pStyle w:val="25"/>
        <w:keepNext w:val="0"/>
        <w:keepLines w:val="0"/>
        <w:widowControl/>
        <w:suppressLineNumbers w:val="0"/>
        <w:ind w:left="0" w:firstLine="0"/>
        <w:rPr>
          <w:rFonts w:hint="eastAsia" w:ascii="宋体" w:hAnsi="宋体" w:eastAsia="宋体" w:cs="宋体"/>
          <w:b/>
          <w:bCs/>
          <w:spacing w:val="10"/>
          <w:kern w:val="2"/>
          <w:sz w:val="24"/>
          <w:szCs w:val="24"/>
          <w:lang w:val="en-US" w:eastAsia="zh-CN" w:bidi="ar-SA"/>
        </w:rPr>
      </w:pPr>
      <w:bookmarkStart w:id="33" w:name="_Toc35393796"/>
      <w:bookmarkStart w:id="34" w:name="_Toc35393627"/>
      <w:bookmarkStart w:id="35" w:name="_Toc28359085"/>
      <w:bookmarkStart w:id="36" w:name="_Toc28359008"/>
      <w:r>
        <w:rPr>
          <w:rFonts w:hint="eastAsia" w:ascii="宋体" w:hAnsi="宋体" w:eastAsia="宋体" w:cs="宋体"/>
          <w:b/>
          <w:bCs/>
          <w:spacing w:val="10"/>
          <w:kern w:val="2"/>
          <w:sz w:val="24"/>
          <w:szCs w:val="24"/>
          <w:lang w:val="en-US" w:eastAsia="zh-CN" w:bidi="ar-SA"/>
        </w:rPr>
        <w:t>特别提示：</w:t>
      </w:r>
    </w:p>
    <w:p>
      <w:pPr>
        <w:pStyle w:val="25"/>
        <w:keepNext w:val="0"/>
        <w:keepLines w:val="0"/>
        <w:widowControl/>
        <w:suppressLineNumbers w:val="0"/>
        <w:ind w:left="0" w:firstLine="0"/>
        <w:rPr>
          <w:rFonts w:hint="eastAsia" w:ascii="宋体" w:hAnsi="宋体" w:eastAsia="宋体" w:cs="宋体"/>
          <w:b/>
          <w:bCs/>
          <w:spacing w:val="10"/>
          <w:kern w:val="2"/>
          <w:sz w:val="24"/>
          <w:szCs w:val="24"/>
          <w:lang w:val="en-US" w:eastAsia="zh-CN" w:bidi="ar-SA"/>
        </w:rPr>
      </w:pPr>
      <w:r>
        <w:rPr>
          <w:rFonts w:hint="eastAsia" w:ascii="宋体" w:hAnsi="宋体" w:eastAsia="宋体" w:cs="宋体"/>
          <w:b/>
          <w:bCs/>
          <w:spacing w:val="10"/>
          <w:kern w:val="2"/>
          <w:sz w:val="24"/>
          <w:szCs w:val="24"/>
          <w:lang w:val="en-US" w:eastAsia="zh-CN" w:bidi="ar-SA"/>
        </w:rPr>
        <w:t>1、超过200万元的货物和服务采购项目、超过400万元的工程采购项目中适宜由中小企业提供的，预留该部分采购项目预算总额的40%以上专门面向中小企业采购，其中预留给小微企业的比例不低于60%。</w:t>
      </w:r>
    </w:p>
    <w:p>
      <w:pPr>
        <w:pStyle w:val="25"/>
        <w:keepNext w:val="0"/>
        <w:keepLines w:val="0"/>
        <w:widowControl/>
        <w:suppressLineNumbers w:val="0"/>
        <w:ind w:left="0" w:firstLine="0"/>
        <w:rPr>
          <w:rFonts w:hint="eastAsia" w:ascii="宋体" w:hAnsi="宋体" w:eastAsia="宋体" w:cs="宋体"/>
          <w:b/>
          <w:bCs/>
          <w:spacing w:val="10"/>
          <w:kern w:val="2"/>
          <w:sz w:val="24"/>
          <w:szCs w:val="24"/>
          <w:lang w:val="en-US" w:eastAsia="zh-CN" w:bidi="ar-SA"/>
        </w:rPr>
      </w:pPr>
      <w:r>
        <w:rPr>
          <w:rFonts w:hint="eastAsia" w:ascii="宋体" w:hAnsi="宋体" w:eastAsia="宋体" w:cs="宋体"/>
          <w:b/>
          <w:bCs/>
          <w:spacing w:val="10"/>
          <w:kern w:val="2"/>
          <w:sz w:val="24"/>
          <w:szCs w:val="24"/>
          <w:lang w:val="en-US" w:eastAsia="zh-CN" w:bidi="ar-SA"/>
        </w:rPr>
        <w:t>2、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pPr>
        <w:pStyle w:val="25"/>
        <w:keepNext w:val="0"/>
        <w:keepLines w:val="0"/>
        <w:widowControl/>
        <w:suppressLineNumbers w:val="0"/>
        <w:ind w:left="0" w:firstLine="0"/>
        <w:rPr>
          <w:rFonts w:hint="eastAsia" w:ascii="宋体" w:hAnsi="宋体" w:eastAsia="宋体" w:cs="宋体"/>
          <w:b/>
          <w:bCs/>
          <w:spacing w:val="10"/>
          <w:kern w:val="2"/>
          <w:sz w:val="24"/>
          <w:szCs w:val="24"/>
          <w:lang w:val="en-US" w:eastAsia="zh-CN" w:bidi="ar-SA"/>
        </w:rPr>
      </w:pPr>
      <w:r>
        <w:rPr>
          <w:rFonts w:hint="eastAsia" w:ascii="宋体" w:hAnsi="宋体" w:eastAsia="宋体" w:cs="宋体"/>
          <w:b/>
          <w:bCs/>
          <w:spacing w:val="10"/>
          <w:kern w:val="2"/>
          <w:sz w:val="24"/>
          <w:szCs w:val="24"/>
          <w:lang w:val="en-US" w:eastAsia="zh-CN" w:bidi="ar-SA"/>
        </w:rPr>
        <w:t>3、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w:t>
      </w: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sz w:val="24"/>
          <w:szCs w:val="24"/>
        </w:rPr>
      </w:pPr>
      <w:r>
        <w:rPr>
          <w:rFonts w:hint="eastAsia" w:ascii="宋体" w:hAnsi="宋体" w:eastAsia="宋体" w:cs="宋体"/>
          <w:b/>
          <w:bCs w:val="0"/>
          <w:sz w:val="24"/>
          <w:szCs w:val="24"/>
        </w:rPr>
        <w:t>七、对本次招标提出询问，请按以下方式联系。</w:t>
      </w:r>
      <w:bookmarkEnd w:id="33"/>
      <w:bookmarkEnd w:id="34"/>
      <w:bookmarkEnd w:id="35"/>
      <w:bookmarkEnd w:id="36"/>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1.采购人信息</w:t>
      </w:r>
    </w:p>
    <w:p>
      <w:pPr>
        <w:pageBreakBefore w:val="0"/>
        <w:kinsoku/>
        <w:wordWrap/>
        <w:overflowPunct/>
        <w:topLinePunct w:val="0"/>
        <w:autoSpaceDE/>
        <w:autoSpaceDN/>
        <w:bidi w:val="0"/>
        <w:adjustRightInd/>
        <w:snapToGrid/>
        <w:spacing w:line="360" w:lineRule="auto"/>
        <w:ind w:left="1079" w:leftChars="371" w:hanging="300" w:hangingChars="125"/>
        <w:jc w:val="lef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名 称：</w:t>
      </w:r>
      <w:r>
        <w:rPr>
          <w:rFonts w:hint="eastAsia" w:ascii="宋体" w:hAnsi="宋体" w:cs="宋体"/>
          <w:color w:val="000000"/>
          <w:sz w:val="24"/>
          <w:szCs w:val="24"/>
          <w:u w:val="single"/>
          <w:lang w:eastAsia="zh-CN"/>
        </w:rPr>
        <w:t>察布查尔锡伯自治县农业农村局</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u w:val="single"/>
          <w:lang w:val="en-US" w:eastAsia="zh-CN"/>
        </w:rPr>
        <w:t xml:space="preserve">  </w:t>
      </w:r>
    </w:p>
    <w:p>
      <w:pPr>
        <w:pageBreakBefore w:val="0"/>
        <w:kinsoku/>
        <w:wordWrap/>
        <w:overflowPunct/>
        <w:topLinePunct w:val="0"/>
        <w:autoSpaceDE/>
        <w:autoSpaceDN/>
        <w:bidi w:val="0"/>
        <w:adjustRightInd/>
        <w:snapToGrid/>
        <w:spacing w:line="360" w:lineRule="auto"/>
        <w:ind w:left="1079" w:leftChars="371" w:hanging="300" w:hangingChars="125"/>
        <w:jc w:val="left"/>
        <w:textAlignment w:val="auto"/>
        <w:rPr>
          <w:rFonts w:hint="eastAsia" w:ascii="宋体" w:hAnsi="宋体" w:eastAsia="宋体" w:cs="宋体"/>
          <w:color w:val="000000"/>
          <w:sz w:val="24"/>
          <w:szCs w:val="24"/>
          <w:u w:val="single"/>
          <w:lang w:eastAsia="zh-CN"/>
        </w:rPr>
      </w:pPr>
      <w:r>
        <w:rPr>
          <w:rFonts w:hint="eastAsia" w:ascii="宋体" w:hAnsi="宋体" w:eastAsia="宋体" w:cs="宋体"/>
          <w:color w:val="000000"/>
          <w:sz w:val="24"/>
          <w:szCs w:val="24"/>
        </w:rPr>
        <w:t>联系人：</w:t>
      </w:r>
      <w:r>
        <w:rPr>
          <w:rFonts w:hint="eastAsia" w:ascii="宋体" w:hAnsi="宋体" w:eastAsia="宋体" w:cs="宋体"/>
          <w:color w:val="000000"/>
          <w:sz w:val="24"/>
          <w:szCs w:val="24"/>
          <w:u w:val="single"/>
        </w:rPr>
        <w:t>　</w:t>
      </w:r>
      <w:r>
        <w:rPr>
          <w:rFonts w:hint="eastAsia" w:ascii="宋体" w:hAnsi="宋体" w:cs="宋体"/>
          <w:color w:val="000000"/>
          <w:sz w:val="24"/>
          <w:szCs w:val="24"/>
          <w:u w:val="single"/>
          <w:lang w:val="en-US" w:eastAsia="zh-CN"/>
        </w:rPr>
        <w:t>郭伟勇</w:t>
      </w:r>
      <w:r>
        <w:rPr>
          <w:rFonts w:hint="eastAsia" w:ascii="宋体" w:hAnsi="宋体" w:eastAsia="宋体" w:cs="宋体"/>
          <w:color w:val="000000"/>
          <w:sz w:val="24"/>
          <w:szCs w:val="24"/>
          <w:u w:val="single"/>
          <w:lang w:eastAsia="zh-CN"/>
        </w:rPr>
        <w:t>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CN"/>
        </w:rPr>
        <w:t xml:space="preserve">  </w:t>
      </w:r>
    </w:p>
    <w:p>
      <w:pPr>
        <w:pageBreakBefore w:val="0"/>
        <w:kinsoku/>
        <w:wordWrap/>
        <w:overflowPunct/>
        <w:topLinePunct w:val="0"/>
        <w:autoSpaceDE/>
        <w:autoSpaceDN/>
        <w:bidi w:val="0"/>
        <w:adjustRightInd/>
        <w:snapToGrid/>
        <w:spacing w:line="360" w:lineRule="auto"/>
        <w:ind w:left="1079" w:leftChars="371" w:hanging="300" w:hangingChars="125"/>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u w:val="none"/>
          <w:lang w:eastAsia="zh-CN"/>
        </w:rPr>
        <w:t>联系方式：</w:t>
      </w:r>
      <w:r>
        <w:rPr>
          <w:rFonts w:hint="eastAsia" w:ascii="宋体" w:hAnsi="宋体" w:cs="宋体"/>
          <w:color w:val="000000"/>
          <w:sz w:val="24"/>
          <w:szCs w:val="24"/>
          <w:u w:val="single"/>
          <w:lang w:val="en-US" w:eastAsia="zh-CN"/>
        </w:rPr>
        <w:t>18699911182</w:t>
      </w:r>
      <w:r>
        <w:rPr>
          <w:rFonts w:hint="eastAsia" w:ascii="宋体" w:hAnsi="宋体" w:eastAsia="宋体" w:cs="宋体"/>
          <w:color w:val="000000"/>
          <w:sz w:val="24"/>
          <w:szCs w:val="24"/>
          <w:u w:val="single"/>
        </w:rPr>
        <w:t xml:space="preserve">　  </w:t>
      </w:r>
      <w:bookmarkStart w:id="37" w:name="_Toc28359009"/>
      <w:bookmarkStart w:id="38" w:name="_Toc28359086"/>
    </w:p>
    <w:p>
      <w:pPr>
        <w:pageBreakBefore w:val="0"/>
        <w:kinsoku/>
        <w:wordWrap/>
        <w:overflowPunct/>
        <w:topLinePunct w:val="0"/>
        <w:autoSpaceDE/>
        <w:autoSpaceDN/>
        <w:bidi w:val="0"/>
        <w:adjustRightInd/>
        <w:snapToGrid/>
        <w:spacing w:line="360" w:lineRule="auto"/>
        <w:ind w:left="1079" w:leftChars="371" w:hanging="300" w:hangingChars="125"/>
        <w:jc w:val="left"/>
        <w:textAlignment w:val="auto"/>
        <w:rPr>
          <w:rFonts w:hint="eastAsia" w:ascii="宋体" w:hAnsi="宋体" w:eastAsia="宋体" w:cs="宋体"/>
          <w:sz w:val="24"/>
          <w:szCs w:val="24"/>
        </w:rPr>
      </w:pPr>
      <w:r>
        <w:rPr>
          <w:rFonts w:hint="eastAsia" w:ascii="宋体" w:hAnsi="宋体" w:eastAsia="宋体" w:cs="宋体"/>
          <w:sz w:val="24"/>
          <w:szCs w:val="24"/>
        </w:rPr>
        <w:t>2.采购代理机构信息</w:t>
      </w:r>
      <w:bookmarkEnd w:id="37"/>
      <w:bookmarkEnd w:id="38"/>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eastAsia" w:ascii="宋体" w:hAnsi="宋体" w:eastAsia="宋体" w:cs="宋体"/>
          <w:sz w:val="24"/>
          <w:szCs w:val="24"/>
        </w:rPr>
      </w:pPr>
      <w:r>
        <w:rPr>
          <w:rFonts w:hint="eastAsia" w:ascii="宋体" w:hAnsi="宋体" w:eastAsia="宋体" w:cs="宋体"/>
          <w:sz w:val="24"/>
          <w:szCs w:val="24"/>
        </w:rPr>
        <w:t>名</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称：</w:t>
      </w:r>
      <w:r>
        <w:rPr>
          <w:rFonts w:hint="eastAsia" w:ascii="宋体" w:hAnsi="宋体" w:cs="宋体"/>
          <w:spacing w:val="10"/>
          <w:sz w:val="24"/>
          <w:szCs w:val="24"/>
          <w:u w:val="single"/>
          <w:lang w:eastAsia="zh-CN"/>
        </w:rPr>
        <w:t>新疆国投工程管理有限公司</w:t>
      </w:r>
      <w:r>
        <w:rPr>
          <w:rFonts w:hint="eastAsia" w:ascii="宋体" w:hAnsi="宋体" w:eastAsia="宋体" w:cs="宋体"/>
          <w:sz w:val="24"/>
          <w:szCs w:val="24"/>
          <w:u w:val="single"/>
        </w:rPr>
        <w:t>　</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eastAsia" w:ascii="仿宋" w:hAnsi="仿宋" w:eastAsia="仿宋" w:cs="仿宋"/>
          <w:color w:val="auto"/>
          <w:sz w:val="28"/>
          <w:szCs w:val="28"/>
          <w:highlight w:val="none"/>
          <w:u w:val="single"/>
          <w:lang w:eastAsia="zh-CN"/>
        </w:rPr>
      </w:pPr>
      <w:r>
        <w:rPr>
          <w:rFonts w:hint="eastAsia" w:ascii="宋体" w:hAnsi="宋体" w:eastAsia="宋体" w:cs="宋体"/>
          <w:sz w:val="24"/>
          <w:szCs w:val="24"/>
        </w:rPr>
        <w:t>地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址：</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u w:val="single"/>
          <w:lang w:eastAsia="zh-CN"/>
        </w:rPr>
        <w:t>察布查尔县新城区盐城实验中学西面的察布查尔创业服务中心A座416室</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rPr>
        <w:t>联系人</w:t>
      </w:r>
      <w:r>
        <w:rPr>
          <w:rFonts w:hint="eastAsia" w:ascii="宋体" w:hAnsi="宋体" w:eastAsia="宋体" w:cs="宋体"/>
          <w:color w:val="000000"/>
          <w:sz w:val="24"/>
          <w:szCs w:val="24"/>
          <w:u w:val="single"/>
          <w:lang w:val="en-US" w:eastAsia="zh-CN"/>
        </w:rPr>
        <w:t xml:space="preserve">：　李长勇　      </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eastAsia" w:ascii="宋体" w:hAnsi="宋体" w:eastAsia="宋体" w:cs="宋体"/>
          <w:color w:val="000000"/>
          <w:sz w:val="24"/>
          <w:szCs w:val="24"/>
          <w:u w:val="single"/>
          <w:lang w:val="en-US"/>
        </w:rPr>
      </w:pPr>
      <w:r>
        <w:rPr>
          <w:rFonts w:hint="eastAsia" w:ascii="宋体" w:hAnsi="宋体" w:eastAsia="宋体" w:cs="宋体"/>
          <w:color w:val="000000"/>
          <w:sz w:val="24"/>
          <w:szCs w:val="24"/>
        </w:rPr>
        <w:t>联系方式：</w:t>
      </w:r>
      <w:r>
        <w:rPr>
          <w:rFonts w:hint="eastAsia" w:ascii="宋体" w:hAnsi="宋体" w:eastAsia="宋体" w:cs="宋体"/>
          <w:sz w:val="24"/>
          <w:szCs w:val="24"/>
          <w:u w:val="single"/>
          <w:lang w:val="en-US" w:eastAsia="zh-CN"/>
        </w:rPr>
        <w:t>18194910312</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202</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20</w:t>
      </w:r>
      <w:r>
        <w:rPr>
          <w:rFonts w:hint="eastAsia" w:ascii="宋体" w:hAnsi="宋体" w:eastAsia="宋体" w:cs="宋体"/>
          <w:sz w:val="24"/>
          <w:szCs w:val="24"/>
          <w:lang w:val="en-US" w:eastAsia="zh-CN"/>
        </w:rPr>
        <w:t>日</w:t>
      </w:r>
    </w:p>
    <w:p>
      <w:pPr>
        <w:spacing w:line="360" w:lineRule="auto"/>
        <w:ind w:firstLine="840" w:firstLineChars="300"/>
        <w:rPr>
          <w:rFonts w:hint="eastAsia" w:ascii="仿宋" w:hAnsi="仿宋" w:eastAsia="仿宋"/>
          <w:sz w:val="28"/>
          <w:szCs w:val="28"/>
          <w:u w:val="single"/>
          <w:lang w:val="en-US" w:eastAsia="zh-CN"/>
        </w:rPr>
      </w:pPr>
    </w:p>
    <w:bookmarkEnd w:id="4"/>
    <w:bookmarkEnd w:id="5"/>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5"/>
        <w:spacing w:line="360" w:lineRule="auto"/>
        <w:rPr>
          <w:rFonts w:hint="eastAsia" w:ascii="仿宋" w:hAnsi="仿宋" w:cs="仿宋"/>
          <w:w w:val="95"/>
        </w:rPr>
      </w:pPr>
    </w:p>
    <w:p>
      <w:pPr>
        <w:rPr>
          <w:rFonts w:hint="eastAsia"/>
        </w:rPr>
      </w:pPr>
    </w:p>
    <w:p>
      <w:pPr>
        <w:rPr>
          <w:rFonts w:hint="eastAsia"/>
        </w:rPr>
      </w:pPr>
    </w:p>
    <w:p>
      <w:pPr>
        <w:rPr>
          <w:rFonts w:hint="eastAsia"/>
        </w:rPr>
      </w:pPr>
    </w:p>
    <w:p>
      <w:pPr>
        <w:rPr>
          <w:rFonts w:hint="eastAsia"/>
        </w:rPr>
      </w:pPr>
    </w:p>
    <w:p>
      <w:pPr>
        <w:pStyle w:val="5"/>
        <w:spacing w:line="240" w:lineRule="auto"/>
        <w:rPr>
          <w:rFonts w:hint="eastAsia" w:ascii="仿宋" w:hAnsi="仿宋" w:cs="仿宋"/>
          <w:w w:val="95"/>
        </w:rPr>
      </w:pPr>
    </w:p>
    <w:p>
      <w:pPr>
        <w:rPr>
          <w:rFonts w:hint="eastAsia" w:ascii="仿宋" w:hAnsi="仿宋" w:cs="仿宋"/>
          <w:w w:val="95"/>
        </w:rPr>
      </w:pPr>
    </w:p>
    <w:p>
      <w:pPr>
        <w:pStyle w:val="23"/>
        <w:rPr>
          <w:rFonts w:hint="eastAsia" w:ascii="仿宋" w:hAnsi="仿宋" w:cs="仿宋"/>
          <w:w w:val="95"/>
        </w:rPr>
      </w:pPr>
    </w:p>
    <w:p>
      <w:pPr>
        <w:pStyle w:val="10"/>
        <w:rPr>
          <w:rFonts w:hint="eastAsia" w:ascii="仿宋" w:hAnsi="仿宋" w:cs="仿宋"/>
          <w:w w:val="95"/>
        </w:rPr>
      </w:pPr>
    </w:p>
    <w:p>
      <w:pPr>
        <w:rPr>
          <w:rFonts w:hint="eastAsia" w:ascii="仿宋" w:hAnsi="仿宋" w:cs="仿宋"/>
          <w:w w:val="95"/>
        </w:rPr>
      </w:pPr>
    </w:p>
    <w:p>
      <w:pPr>
        <w:pStyle w:val="23"/>
        <w:rPr>
          <w:rFonts w:hint="eastAsia"/>
        </w:rPr>
      </w:pPr>
    </w:p>
    <w:p>
      <w:pPr>
        <w:pStyle w:val="5"/>
        <w:spacing w:line="240" w:lineRule="auto"/>
        <w:jc w:val="both"/>
        <w:rPr>
          <w:rFonts w:hint="eastAsia" w:ascii="仿宋" w:hAnsi="仿宋" w:cs="仿宋"/>
          <w:w w:val="95"/>
        </w:rPr>
      </w:pPr>
    </w:p>
    <w:p>
      <w:pPr>
        <w:pStyle w:val="5"/>
        <w:spacing w:line="240" w:lineRule="auto"/>
        <w:jc w:val="both"/>
        <w:rPr>
          <w:rFonts w:hint="eastAsia" w:ascii="仿宋" w:hAnsi="仿宋" w:cs="仿宋"/>
          <w:w w:val="95"/>
        </w:rPr>
      </w:pPr>
    </w:p>
    <w:p>
      <w:pPr>
        <w:pStyle w:val="5"/>
        <w:spacing w:line="240" w:lineRule="auto"/>
        <w:rPr>
          <w:rFonts w:hint="eastAsia" w:ascii="仿宋" w:hAnsi="仿宋" w:cs="仿宋"/>
          <w:w w:val="95"/>
        </w:rPr>
      </w:pPr>
    </w:p>
    <w:p>
      <w:pPr>
        <w:pStyle w:val="5"/>
        <w:spacing w:line="240" w:lineRule="auto"/>
        <w:rPr>
          <w:rFonts w:ascii="仿宋" w:hAnsi="仿宋" w:cs="仿宋"/>
        </w:rPr>
      </w:pPr>
      <w:r>
        <w:rPr>
          <w:rFonts w:hint="eastAsia" w:ascii="仿宋" w:hAnsi="仿宋" w:cs="仿宋"/>
          <w:w w:val="95"/>
        </w:rPr>
        <w:t>第</w:t>
      </w:r>
      <w:bookmarkStart w:id="39" w:name="（一）供应商须知前附表"/>
      <w:bookmarkEnd w:id="39"/>
      <w:bookmarkStart w:id="40" w:name="bookmark2"/>
      <w:bookmarkEnd w:id="40"/>
      <w:r>
        <w:rPr>
          <w:rFonts w:hint="eastAsia" w:ascii="仿宋" w:hAnsi="仿宋" w:cs="仿宋"/>
          <w:w w:val="95"/>
        </w:rPr>
        <w:t>二章</w:t>
      </w:r>
      <w:r>
        <w:rPr>
          <w:rFonts w:hint="eastAsia" w:ascii="仿宋" w:hAnsi="仿宋" w:cs="仿宋"/>
          <w:w w:val="95"/>
        </w:rPr>
        <w:tab/>
      </w:r>
      <w:r>
        <w:rPr>
          <w:rFonts w:hint="eastAsia" w:ascii="仿宋" w:hAnsi="仿宋" w:cs="仿宋"/>
        </w:rPr>
        <w:t>供应商须知及前附表</w:t>
      </w:r>
      <w:bookmarkEnd w:id="6"/>
    </w:p>
    <w:p>
      <w:pPr>
        <w:pStyle w:val="6"/>
        <w:spacing w:line="360" w:lineRule="auto"/>
        <w:rPr>
          <w:rFonts w:ascii="仿宋" w:hAnsi="仿宋" w:cs="仿宋"/>
        </w:rPr>
      </w:pPr>
      <w:bookmarkStart w:id="41" w:name="_Toc503548049"/>
      <w:r>
        <w:rPr>
          <w:rFonts w:hint="eastAsia" w:ascii="仿宋" w:hAnsi="仿宋" w:cs="仿宋"/>
        </w:rPr>
        <w:t>（一）供应商须知前附表</w:t>
      </w:r>
      <w:bookmarkEnd w:id="41"/>
    </w:p>
    <w:tbl>
      <w:tblPr>
        <w:tblStyle w:val="29"/>
        <w:tblW w:w="9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2"/>
        <w:gridCol w:w="9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exact"/>
          <w:jc w:val="center"/>
        </w:trPr>
        <w:tc>
          <w:tcPr>
            <w:tcW w:w="672" w:type="dxa"/>
            <w:vAlign w:val="center"/>
          </w:tcPr>
          <w:p>
            <w:pPr>
              <w:pStyle w:val="45"/>
              <w:kinsoku w:val="0"/>
              <w:overflowPunct w:val="0"/>
              <w:spacing w:before="74" w:line="300" w:lineRule="exact"/>
              <w:ind w:left="130"/>
              <w:jc w:val="both"/>
              <w:rPr>
                <w:rFonts w:hint="eastAsia" w:ascii="宋体" w:hAnsi="宋体" w:eastAsia="宋体" w:cs="宋体"/>
                <w:sz w:val="24"/>
                <w:szCs w:val="24"/>
              </w:rPr>
            </w:pPr>
            <w:r>
              <w:rPr>
                <w:rFonts w:hint="eastAsia" w:ascii="宋体" w:hAnsi="宋体" w:eastAsia="宋体" w:cs="宋体"/>
                <w:sz w:val="24"/>
                <w:szCs w:val="24"/>
              </w:rPr>
              <w:t>序号</w:t>
            </w:r>
          </w:p>
        </w:tc>
        <w:tc>
          <w:tcPr>
            <w:tcW w:w="9265" w:type="dxa"/>
            <w:tcBorders>
              <w:bottom w:val="single" w:color="auto" w:sz="4" w:space="0"/>
            </w:tcBorders>
            <w:vAlign w:val="center"/>
          </w:tcPr>
          <w:p>
            <w:pPr>
              <w:pStyle w:val="45"/>
              <w:tabs>
                <w:tab w:val="left" w:pos="627"/>
                <w:tab w:val="left" w:pos="1227"/>
                <w:tab w:val="left" w:pos="1832"/>
              </w:tabs>
              <w:kinsoku w:val="0"/>
              <w:overflowPunct w:val="0"/>
              <w:spacing w:before="74" w:line="300" w:lineRule="exact"/>
              <w:ind w:left="25"/>
              <w:jc w:val="center"/>
              <w:rPr>
                <w:rFonts w:hint="eastAsia" w:ascii="宋体" w:hAnsi="宋体" w:eastAsia="宋体" w:cs="宋体"/>
                <w:sz w:val="24"/>
                <w:szCs w:val="24"/>
              </w:rPr>
            </w:pPr>
            <w:r>
              <w:rPr>
                <w:rFonts w:hint="eastAsia" w:ascii="宋体" w:hAnsi="宋体" w:eastAsia="宋体" w:cs="宋体"/>
                <w:w w:val="95"/>
                <w:sz w:val="24"/>
                <w:szCs w:val="24"/>
              </w:rPr>
              <w:t>内</w:t>
            </w:r>
            <w:r>
              <w:rPr>
                <w:rFonts w:hint="eastAsia" w:ascii="宋体" w:hAnsi="宋体" w:eastAsia="宋体" w:cs="宋体"/>
                <w:w w:val="95"/>
                <w:sz w:val="24"/>
                <w:szCs w:val="24"/>
              </w:rPr>
              <w:tab/>
            </w:r>
            <w:r>
              <w:rPr>
                <w:rFonts w:hint="eastAsia" w:ascii="宋体" w:hAnsi="宋体" w:eastAsia="宋体" w:cs="宋体"/>
                <w:w w:val="95"/>
                <w:sz w:val="24"/>
                <w:szCs w:val="24"/>
              </w:rPr>
              <w:t>容</w:t>
            </w:r>
            <w:r>
              <w:rPr>
                <w:rFonts w:hint="eastAsia" w:ascii="宋体" w:hAnsi="宋体" w:eastAsia="宋体" w:cs="宋体"/>
                <w:w w:val="95"/>
                <w:sz w:val="24"/>
                <w:szCs w:val="24"/>
              </w:rPr>
              <w:tab/>
            </w:r>
            <w:r>
              <w:rPr>
                <w:rFonts w:hint="eastAsia" w:ascii="宋体" w:hAnsi="宋体" w:eastAsia="宋体" w:cs="宋体"/>
                <w:w w:val="95"/>
                <w:sz w:val="24"/>
                <w:szCs w:val="24"/>
              </w:rPr>
              <w:t>规</w:t>
            </w:r>
            <w:r>
              <w:rPr>
                <w:rFonts w:hint="eastAsia" w:ascii="宋体" w:hAnsi="宋体" w:eastAsia="宋体" w:cs="宋体"/>
                <w:w w:val="95"/>
                <w:sz w:val="24"/>
                <w:szCs w:val="24"/>
              </w:rPr>
              <w:tab/>
            </w:r>
            <w:r>
              <w:rPr>
                <w:rFonts w:hint="eastAsia" w:ascii="宋体" w:hAnsi="宋体" w:eastAsia="宋体" w:cs="宋体"/>
                <w:sz w:val="24"/>
                <w:szCs w:val="24"/>
              </w:rPr>
              <w:t>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exact"/>
          <w:jc w:val="center"/>
        </w:trPr>
        <w:tc>
          <w:tcPr>
            <w:tcW w:w="672" w:type="dxa"/>
            <w:vMerge w:val="restart"/>
            <w:vAlign w:val="center"/>
          </w:tcPr>
          <w:p>
            <w:pPr>
              <w:pStyle w:val="45"/>
              <w:kinsoku w:val="0"/>
              <w:overflowPunct w:val="0"/>
              <w:spacing w:line="300" w:lineRule="exact"/>
              <w:ind w:right="14"/>
              <w:jc w:val="center"/>
              <w:rPr>
                <w:rFonts w:hint="eastAsia" w:ascii="宋体" w:hAnsi="宋体" w:eastAsia="宋体" w:cs="宋体"/>
                <w:sz w:val="24"/>
                <w:szCs w:val="24"/>
              </w:rPr>
            </w:pPr>
            <w:r>
              <w:rPr>
                <w:rFonts w:hint="eastAsia" w:ascii="宋体" w:hAnsi="宋体" w:eastAsia="宋体" w:cs="宋体"/>
                <w:sz w:val="24"/>
                <w:szCs w:val="24"/>
              </w:rPr>
              <w:t>1</w:t>
            </w:r>
          </w:p>
        </w:tc>
        <w:tc>
          <w:tcPr>
            <w:tcW w:w="9265" w:type="dxa"/>
            <w:tcBorders>
              <w:bottom w:val="nil"/>
            </w:tcBorders>
            <w:vAlign w:val="center"/>
          </w:tcPr>
          <w:p>
            <w:pPr>
              <w:pStyle w:val="45"/>
              <w:kinsoku w:val="0"/>
              <w:overflowPunct w:val="0"/>
              <w:spacing w:before="57" w:line="300" w:lineRule="exact"/>
              <w:ind w:left="102"/>
              <w:jc w:val="both"/>
              <w:rPr>
                <w:rFonts w:hint="eastAsia" w:ascii="宋体" w:hAnsi="宋体" w:eastAsia="宋体" w:cs="宋体"/>
                <w:sz w:val="24"/>
                <w:szCs w:val="24"/>
                <w:lang w:eastAsia="zh-CN"/>
              </w:rPr>
            </w:pPr>
            <w:r>
              <w:rPr>
                <w:rFonts w:hint="eastAsia" w:ascii="宋体" w:hAnsi="宋体" w:eastAsia="宋体" w:cs="宋体"/>
                <w:sz w:val="24"/>
                <w:szCs w:val="24"/>
              </w:rPr>
              <w:t>采 购 人：</w:t>
            </w:r>
            <w:r>
              <w:rPr>
                <w:rFonts w:hint="eastAsia" w:ascii="宋体" w:hAnsi="宋体" w:cs="宋体"/>
                <w:sz w:val="24"/>
                <w:szCs w:val="24"/>
                <w:lang w:eastAsia="zh-CN"/>
              </w:rPr>
              <w:t>察布查尔锡伯自治县农业农村局</w:t>
            </w:r>
          </w:p>
          <w:p>
            <w:pPr>
              <w:pStyle w:val="45"/>
              <w:kinsoku w:val="0"/>
              <w:overflowPunct w:val="0"/>
              <w:spacing w:before="57" w:line="300" w:lineRule="exact"/>
              <w:ind w:left="102"/>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exact"/>
          <w:jc w:val="center"/>
        </w:trPr>
        <w:tc>
          <w:tcPr>
            <w:tcW w:w="672" w:type="dxa"/>
            <w:vMerge w:val="continue"/>
            <w:vAlign w:val="center"/>
          </w:tcPr>
          <w:p>
            <w:pPr>
              <w:pStyle w:val="45"/>
              <w:kinsoku w:val="0"/>
              <w:overflowPunct w:val="0"/>
              <w:spacing w:before="57" w:line="300" w:lineRule="exact"/>
              <w:ind w:left="102"/>
              <w:jc w:val="center"/>
              <w:rPr>
                <w:rFonts w:hint="eastAsia" w:ascii="宋体" w:hAnsi="宋体" w:eastAsia="宋体" w:cs="宋体"/>
                <w:sz w:val="24"/>
                <w:szCs w:val="24"/>
              </w:rPr>
            </w:pPr>
          </w:p>
        </w:tc>
        <w:tc>
          <w:tcPr>
            <w:tcW w:w="9265" w:type="dxa"/>
            <w:tcBorders>
              <w:top w:val="nil"/>
              <w:bottom w:val="nil"/>
            </w:tcBorders>
            <w:vAlign w:val="center"/>
          </w:tcPr>
          <w:p>
            <w:pPr>
              <w:pStyle w:val="45"/>
              <w:kinsoku w:val="0"/>
              <w:overflowPunct w:val="0"/>
              <w:spacing w:before="57" w:line="300" w:lineRule="exact"/>
              <w:ind w:left="102"/>
              <w:jc w:val="both"/>
              <w:rPr>
                <w:rFonts w:hint="eastAsia" w:ascii="宋体" w:hAnsi="宋体" w:eastAsia="宋体" w:cs="宋体"/>
                <w:sz w:val="24"/>
                <w:szCs w:val="24"/>
                <w:lang w:eastAsia="zh-CN"/>
              </w:rPr>
            </w:pPr>
            <w:r>
              <w:rPr>
                <w:rFonts w:hint="eastAsia" w:ascii="宋体" w:hAnsi="宋体" w:eastAsia="宋体" w:cs="宋体"/>
                <w:sz w:val="24"/>
                <w:szCs w:val="24"/>
              </w:rPr>
              <w:t>联 系 人：</w:t>
            </w:r>
            <w:r>
              <w:rPr>
                <w:rFonts w:hint="eastAsia" w:ascii="宋体" w:hAnsi="宋体" w:cs="宋体"/>
                <w:sz w:val="24"/>
                <w:szCs w:val="24"/>
                <w:lang w:eastAsia="zh-CN"/>
              </w:rPr>
              <w:t>郭伟勇</w:t>
            </w:r>
          </w:p>
          <w:p>
            <w:pPr>
              <w:pStyle w:val="45"/>
              <w:kinsoku w:val="0"/>
              <w:overflowPunct w:val="0"/>
              <w:spacing w:before="57" w:line="300" w:lineRule="exact"/>
              <w:ind w:left="102"/>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672" w:type="dxa"/>
            <w:vMerge w:val="continue"/>
            <w:vAlign w:val="center"/>
          </w:tcPr>
          <w:p>
            <w:pPr>
              <w:pStyle w:val="45"/>
              <w:tabs>
                <w:tab w:val="left" w:pos="824"/>
              </w:tabs>
              <w:kinsoku w:val="0"/>
              <w:overflowPunct w:val="0"/>
              <w:spacing w:before="16" w:line="300" w:lineRule="exact"/>
              <w:ind w:left="102" w:right="4066"/>
              <w:jc w:val="center"/>
              <w:rPr>
                <w:rFonts w:hint="eastAsia" w:ascii="宋体" w:hAnsi="宋体" w:eastAsia="宋体" w:cs="宋体"/>
                <w:sz w:val="24"/>
                <w:szCs w:val="24"/>
              </w:rPr>
            </w:pPr>
          </w:p>
        </w:tc>
        <w:tc>
          <w:tcPr>
            <w:tcW w:w="9265" w:type="dxa"/>
            <w:tcBorders>
              <w:top w:val="nil"/>
              <w:bottom w:val="single" w:color="auto" w:sz="4" w:space="0"/>
            </w:tcBorders>
            <w:vAlign w:val="center"/>
          </w:tcPr>
          <w:p>
            <w:pPr>
              <w:pStyle w:val="45"/>
              <w:kinsoku w:val="0"/>
              <w:overflowPunct w:val="0"/>
              <w:spacing w:before="57" w:line="300" w:lineRule="exact"/>
              <w:ind w:left="102"/>
              <w:jc w:val="both"/>
              <w:rPr>
                <w:rFonts w:hint="eastAsia" w:ascii="宋体" w:hAnsi="宋体" w:eastAsia="宋体" w:cs="宋体"/>
                <w:sz w:val="24"/>
                <w:szCs w:val="24"/>
                <w:lang w:eastAsia="zh-CN"/>
              </w:rPr>
            </w:pPr>
            <w:r>
              <w:rPr>
                <w:rFonts w:hint="eastAsia" w:ascii="宋体" w:hAnsi="宋体" w:eastAsia="宋体" w:cs="宋体"/>
                <w:sz w:val="24"/>
                <w:szCs w:val="24"/>
              </w:rPr>
              <w:t>联系电话：</w:t>
            </w:r>
            <w:r>
              <w:rPr>
                <w:rFonts w:hint="eastAsia" w:ascii="宋体" w:hAnsi="宋体" w:cs="宋体"/>
                <w:sz w:val="24"/>
                <w:szCs w:val="24"/>
                <w:lang w:eastAsia="zh-CN"/>
              </w:rPr>
              <w:t>18699911182</w:t>
            </w:r>
          </w:p>
          <w:p>
            <w:pPr>
              <w:pStyle w:val="45"/>
              <w:kinsoku w:val="0"/>
              <w:overflowPunct w:val="0"/>
              <w:spacing w:before="57" w:line="300" w:lineRule="exact"/>
              <w:ind w:left="102"/>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exact"/>
          <w:jc w:val="center"/>
        </w:trPr>
        <w:tc>
          <w:tcPr>
            <w:tcW w:w="672" w:type="dxa"/>
            <w:vMerge w:val="restart"/>
            <w:vAlign w:val="center"/>
          </w:tcPr>
          <w:p>
            <w:pPr>
              <w:pStyle w:val="45"/>
              <w:kinsoku w:val="0"/>
              <w:overflowPunct w:val="0"/>
              <w:spacing w:line="300" w:lineRule="exact"/>
              <w:ind w:right="14"/>
              <w:jc w:val="center"/>
              <w:rPr>
                <w:rFonts w:hint="eastAsia" w:ascii="宋体" w:hAnsi="宋体" w:eastAsia="宋体" w:cs="宋体"/>
                <w:sz w:val="24"/>
                <w:szCs w:val="24"/>
              </w:rPr>
            </w:pPr>
            <w:r>
              <w:rPr>
                <w:rFonts w:hint="eastAsia" w:ascii="宋体" w:hAnsi="宋体" w:eastAsia="宋体" w:cs="宋体"/>
                <w:sz w:val="24"/>
                <w:szCs w:val="24"/>
              </w:rPr>
              <w:t>2</w:t>
            </w:r>
          </w:p>
        </w:tc>
        <w:tc>
          <w:tcPr>
            <w:tcW w:w="9265" w:type="dxa"/>
            <w:tcBorders>
              <w:bottom w:val="nil"/>
            </w:tcBorders>
            <w:vAlign w:val="center"/>
          </w:tcPr>
          <w:p>
            <w:pPr>
              <w:pStyle w:val="45"/>
              <w:kinsoku w:val="0"/>
              <w:overflowPunct w:val="0"/>
              <w:spacing w:before="56" w:line="300" w:lineRule="exact"/>
              <w:ind w:left="102"/>
              <w:jc w:val="both"/>
              <w:rPr>
                <w:rFonts w:hint="eastAsia" w:ascii="宋体" w:hAnsi="宋体" w:eastAsia="宋体" w:cs="宋体"/>
                <w:sz w:val="24"/>
                <w:szCs w:val="24"/>
              </w:rPr>
            </w:pPr>
            <w:r>
              <w:rPr>
                <w:rFonts w:hint="eastAsia" w:ascii="宋体" w:hAnsi="宋体" w:eastAsia="宋体" w:cs="宋体"/>
                <w:sz w:val="24"/>
                <w:szCs w:val="24"/>
              </w:rPr>
              <w:t>代理机构：</w:t>
            </w:r>
            <w:r>
              <w:rPr>
                <w:rFonts w:hint="eastAsia" w:ascii="宋体" w:hAnsi="宋体" w:cs="宋体"/>
                <w:sz w:val="24"/>
                <w:szCs w:val="24"/>
                <w:lang w:eastAsia="zh-CN"/>
              </w:rPr>
              <w:t>新疆国投工程管理有限公司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exact"/>
          <w:jc w:val="center"/>
        </w:trPr>
        <w:tc>
          <w:tcPr>
            <w:tcW w:w="672" w:type="dxa"/>
            <w:vMerge w:val="continue"/>
            <w:vAlign w:val="center"/>
          </w:tcPr>
          <w:p>
            <w:pPr>
              <w:pStyle w:val="45"/>
              <w:kinsoku w:val="0"/>
              <w:overflowPunct w:val="0"/>
              <w:spacing w:before="56" w:line="300" w:lineRule="exact"/>
              <w:ind w:left="102"/>
              <w:jc w:val="center"/>
              <w:rPr>
                <w:rFonts w:hint="eastAsia" w:ascii="宋体" w:hAnsi="宋体" w:eastAsia="宋体" w:cs="宋体"/>
                <w:sz w:val="24"/>
                <w:szCs w:val="24"/>
              </w:rPr>
            </w:pPr>
          </w:p>
        </w:tc>
        <w:tc>
          <w:tcPr>
            <w:tcW w:w="9265" w:type="dxa"/>
            <w:tcBorders>
              <w:top w:val="nil"/>
              <w:bottom w:val="nil"/>
            </w:tcBorders>
            <w:vAlign w:val="center"/>
          </w:tcPr>
          <w:p>
            <w:pPr>
              <w:pStyle w:val="45"/>
              <w:kinsoku w:val="0"/>
              <w:overflowPunct w:val="0"/>
              <w:spacing w:before="56" w:line="300" w:lineRule="exact"/>
              <w:ind w:left="102"/>
              <w:jc w:val="both"/>
              <w:rPr>
                <w:rFonts w:hint="eastAsia" w:ascii="宋体" w:hAnsi="宋体" w:eastAsia="宋体" w:cs="宋体"/>
                <w:sz w:val="24"/>
                <w:szCs w:val="24"/>
                <w:lang w:eastAsia="zh-CN"/>
              </w:rPr>
            </w:pPr>
            <w:r>
              <w:rPr>
                <w:rFonts w:hint="eastAsia" w:ascii="宋体" w:hAnsi="宋体" w:eastAsia="宋体" w:cs="宋体"/>
                <w:sz w:val="24"/>
                <w:szCs w:val="24"/>
              </w:rPr>
              <w:t xml:space="preserve">地  </w:t>
            </w:r>
            <w:r>
              <w:rPr>
                <w:rFonts w:hint="eastAsia" w:ascii="宋体" w:hAnsi="宋体" w:eastAsia="宋体" w:cs="宋体"/>
                <w:sz w:val="24"/>
                <w:szCs w:val="24"/>
              </w:rPr>
              <w:tab/>
            </w:r>
            <w:r>
              <w:rPr>
                <w:rFonts w:hint="eastAsia" w:ascii="宋体" w:hAnsi="宋体" w:eastAsia="宋体" w:cs="宋体"/>
                <w:sz w:val="24"/>
                <w:szCs w:val="24"/>
              </w:rPr>
              <w:t>址：</w:t>
            </w:r>
            <w:r>
              <w:rPr>
                <w:rFonts w:hint="eastAsia" w:ascii="宋体" w:hAnsi="宋体" w:cs="宋体"/>
                <w:sz w:val="24"/>
                <w:szCs w:val="24"/>
                <w:lang w:eastAsia="zh-CN"/>
              </w:rPr>
              <w:t>察布查尔县新城区盐城实验中学西面的察布查尔创业服务中心A座416室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jc w:val="center"/>
        </w:trPr>
        <w:tc>
          <w:tcPr>
            <w:tcW w:w="672" w:type="dxa"/>
            <w:vMerge w:val="continue"/>
            <w:vAlign w:val="center"/>
          </w:tcPr>
          <w:p>
            <w:pPr>
              <w:pStyle w:val="45"/>
              <w:tabs>
                <w:tab w:val="left" w:pos="824"/>
              </w:tabs>
              <w:kinsoku w:val="0"/>
              <w:overflowPunct w:val="0"/>
              <w:spacing w:before="16" w:line="300" w:lineRule="exact"/>
              <w:ind w:left="102"/>
              <w:jc w:val="center"/>
              <w:rPr>
                <w:rFonts w:hint="eastAsia" w:ascii="宋体" w:hAnsi="宋体" w:eastAsia="宋体" w:cs="宋体"/>
                <w:sz w:val="24"/>
                <w:szCs w:val="24"/>
              </w:rPr>
            </w:pPr>
          </w:p>
        </w:tc>
        <w:tc>
          <w:tcPr>
            <w:tcW w:w="9265" w:type="dxa"/>
            <w:tcBorders>
              <w:top w:val="nil"/>
              <w:bottom w:val="nil"/>
            </w:tcBorders>
            <w:vAlign w:val="center"/>
          </w:tcPr>
          <w:p>
            <w:pPr>
              <w:pStyle w:val="45"/>
              <w:kinsoku w:val="0"/>
              <w:overflowPunct w:val="0"/>
              <w:spacing w:before="56" w:line="300" w:lineRule="exact"/>
              <w:ind w:left="102"/>
              <w:jc w:val="both"/>
              <w:rPr>
                <w:rFonts w:hint="eastAsia" w:ascii="宋体" w:hAnsi="宋体" w:eastAsia="宋体" w:cs="宋体"/>
                <w:sz w:val="24"/>
                <w:szCs w:val="24"/>
              </w:rPr>
            </w:pPr>
            <w:r>
              <w:rPr>
                <w:rFonts w:hint="eastAsia" w:ascii="宋体" w:hAnsi="宋体" w:eastAsia="宋体" w:cs="宋体"/>
                <w:sz w:val="24"/>
                <w:szCs w:val="24"/>
              </w:rPr>
              <w:t>联 系 人：</w:t>
            </w:r>
            <w:r>
              <w:rPr>
                <w:rFonts w:hint="eastAsia" w:ascii="宋体" w:hAnsi="宋体" w:cs="宋体"/>
                <w:sz w:val="24"/>
                <w:szCs w:val="24"/>
                <w:lang w:eastAsia="zh-CN"/>
              </w:rPr>
              <w:t>李长勇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jc w:val="center"/>
        </w:trPr>
        <w:tc>
          <w:tcPr>
            <w:tcW w:w="672" w:type="dxa"/>
            <w:vMerge w:val="continue"/>
            <w:vAlign w:val="center"/>
          </w:tcPr>
          <w:p>
            <w:pPr>
              <w:pStyle w:val="45"/>
              <w:kinsoku w:val="0"/>
              <w:overflowPunct w:val="0"/>
              <w:spacing w:before="16" w:line="300" w:lineRule="exact"/>
              <w:ind w:left="102"/>
              <w:jc w:val="center"/>
              <w:rPr>
                <w:rFonts w:hint="eastAsia" w:ascii="宋体" w:hAnsi="宋体" w:eastAsia="宋体" w:cs="宋体"/>
                <w:sz w:val="24"/>
                <w:szCs w:val="24"/>
              </w:rPr>
            </w:pPr>
          </w:p>
        </w:tc>
        <w:tc>
          <w:tcPr>
            <w:tcW w:w="9265" w:type="dxa"/>
            <w:tcBorders>
              <w:top w:val="nil"/>
              <w:bottom w:val="single" w:color="auto" w:sz="4" w:space="0"/>
            </w:tcBorders>
            <w:vAlign w:val="center"/>
          </w:tcPr>
          <w:p>
            <w:pPr>
              <w:pStyle w:val="45"/>
              <w:kinsoku w:val="0"/>
              <w:overflowPunct w:val="0"/>
              <w:spacing w:before="56" w:line="300" w:lineRule="exact"/>
              <w:ind w:left="102"/>
              <w:jc w:val="both"/>
              <w:rPr>
                <w:rFonts w:hint="eastAsia" w:ascii="宋体" w:hAnsi="宋体" w:eastAsia="宋体" w:cs="宋体"/>
                <w:sz w:val="24"/>
                <w:szCs w:val="24"/>
              </w:rPr>
            </w:pPr>
            <w:r>
              <w:rPr>
                <w:rFonts w:hint="eastAsia" w:ascii="宋体" w:hAnsi="宋体" w:eastAsia="宋体" w:cs="宋体"/>
                <w:sz w:val="24"/>
                <w:szCs w:val="24"/>
              </w:rPr>
              <w:t>联系电话：</w:t>
            </w:r>
            <w:r>
              <w:rPr>
                <w:rFonts w:hint="eastAsia" w:ascii="宋体" w:hAnsi="宋体" w:cs="宋体"/>
                <w:sz w:val="24"/>
                <w:szCs w:val="24"/>
                <w:lang w:val="en-US" w:eastAsia="zh-CN"/>
              </w:rPr>
              <w:t>18194910312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exact"/>
          <w:jc w:val="center"/>
        </w:trPr>
        <w:tc>
          <w:tcPr>
            <w:tcW w:w="672" w:type="dxa"/>
            <w:vMerge w:val="restart"/>
            <w:vAlign w:val="center"/>
          </w:tcPr>
          <w:p>
            <w:pPr>
              <w:pStyle w:val="45"/>
              <w:kinsoku w:val="0"/>
              <w:overflowPunct w:val="0"/>
              <w:spacing w:before="16" w:line="300" w:lineRule="exact"/>
              <w:jc w:val="both"/>
              <w:rPr>
                <w:rFonts w:hint="eastAsia" w:ascii="宋体" w:hAnsi="宋体" w:eastAsia="宋体" w:cs="宋体"/>
                <w:sz w:val="24"/>
                <w:szCs w:val="24"/>
              </w:rPr>
            </w:pPr>
            <w:r>
              <w:rPr>
                <w:rFonts w:hint="eastAsia" w:ascii="宋体" w:hAnsi="宋体" w:eastAsia="宋体" w:cs="宋体"/>
                <w:sz w:val="24"/>
                <w:szCs w:val="24"/>
              </w:rPr>
              <w:t>3</w:t>
            </w:r>
          </w:p>
        </w:tc>
        <w:tc>
          <w:tcPr>
            <w:tcW w:w="9265" w:type="dxa"/>
            <w:tcBorders>
              <w:bottom w:val="nil"/>
            </w:tcBorders>
            <w:vAlign w:val="center"/>
          </w:tcPr>
          <w:p>
            <w:pPr>
              <w:pStyle w:val="45"/>
              <w:kinsoku w:val="0"/>
              <w:overflowPunct w:val="0"/>
              <w:spacing w:before="16" w:line="300" w:lineRule="exact"/>
              <w:jc w:val="both"/>
              <w:rPr>
                <w:rFonts w:hint="eastAsia" w:ascii="宋体" w:hAnsi="宋体" w:eastAsia="宋体" w:cs="宋体"/>
                <w:sz w:val="24"/>
                <w:szCs w:val="24"/>
              </w:rPr>
            </w:pPr>
            <w:r>
              <w:rPr>
                <w:rFonts w:hint="eastAsia" w:ascii="宋体" w:hAnsi="宋体" w:eastAsia="宋体" w:cs="宋体"/>
                <w:sz w:val="24"/>
                <w:szCs w:val="24"/>
              </w:rPr>
              <w:t>1、项目名称：</w:t>
            </w:r>
            <w:r>
              <w:rPr>
                <w:rFonts w:hint="eastAsia" w:ascii="宋体" w:hAnsi="宋体" w:eastAsia="宋体" w:cs="宋体"/>
                <w:sz w:val="24"/>
                <w:szCs w:val="24"/>
                <w:lang w:val="en-US" w:eastAsia="zh-CN"/>
              </w:rPr>
              <w:t>2023年察布查尔县高标准农田（高效节水）项目跟踪审计服务采购</w:t>
            </w:r>
            <w:r>
              <w:rPr>
                <w:rFonts w:hint="eastAsia" w:ascii="宋体" w:hAnsi="宋体" w:cs="宋体"/>
                <w:sz w:val="24"/>
                <w:szCs w:val="24"/>
                <w:lang w:val="en-US" w:eastAsia="zh-CN"/>
              </w:rPr>
              <w:t>一标段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exact"/>
          <w:jc w:val="center"/>
        </w:trPr>
        <w:tc>
          <w:tcPr>
            <w:tcW w:w="672" w:type="dxa"/>
            <w:vMerge w:val="continue"/>
            <w:vAlign w:val="center"/>
          </w:tcPr>
          <w:p>
            <w:pPr>
              <w:pStyle w:val="45"/>
              <w:kinsoku w:val="0"/>
              <w:overflowPunct w:val="0"/>
              <w:spacing w:before="56" w:line="300" w:lineRule="exact"/>
              <w:ind w:left="102"/>
              <w:jc w:val="center"/>
              <w:rPr>
                <w:rFonts w:hint="eastAsia" w:ascii="宋体" w:hAnsi="宋体" w:eastAsia="宋体" w:cs="宋体"/>
                <w:sz w:val="24"/>
                <w:szCs w:val="24"/>
              </w:rPr>
            </w:pPr>
          </w:p>
        </w:tc>
        <w:tc>
          <w:tcPr>
            <w:tcW w:w="9265" w:type="dxa"/>
            <w:tcBorders>
              <w:top w:val="nil"/>
              <w:bottom w:val="nil"/>
            </w:tcBorders>
            <w:vAlign w:val="center"/>
          </w:tcPr>
          <w:p>
            <w:pPr>
              <w:pStyle w:val="45"/>
              <w:kinsoku w:val="0"/>
              <w:overflowPunct w:val="0"/>
              <w:spacing w:before="16" w:line="300" w:lineRule="exact"/>
              <w:jc w:val="both"/>
              <w:rPr>
                <w:rFonts w:hint="eastAsia" w:ascii="宋体" w:hAnsi="宋体" w:eastAsia="宋体" w:cs="宋体"/>
                <w:sz w:val="24"/>
                <w:szCs w:val="24"/>
              </w:rPr>
            </w:pPr>
            <w:r>
              <w:rPr>
                <w:rFonts w:hint="eastAsia" w:ascii="宋体" w:hAnsi="宋体" w:eastAsia="宋体" w:cs="宋体"/>
                <w:sz w:val="24"/>
                <w:szCs w:val="24"/>
              </w:rPr>
              <w:t>2、磋商文件编号：</w:t>
            </w:r>
            <w:r>
              <w:rPr>
                <w:rFonts w:hint="eastAsia" w:ascii="宋体" w:hAnsi="宋体" w:cs="宋体"/>
                <w:sz w:val="24"/>
                <w:szCs w:val="24"/>
                <w:lang w:val="en-US" w:eastAsia="zh-CN"/>
              </w:rPr>
              <w:t>XJGT-2023-CG-001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exact"/>
          <w:jc w:val="center"/>
        </w:trPr>
        <w:tc>
          <w:tcPr>
            <w:tcW w:w="672" w:type="dxa"/>
            <w:vMerge w:val="continue"/>
            <w:vAlign w:val="center"/>
          </w:tcPr>
          <w:p>
            <w:pPr>
              <w:pStyle w:val="45"/>
              <w:kinsoku w:val="0"/>
              <w:overflowPunct w:val="0"/>
              <w:spacing w:before="16" w:line="300" w:lineRule="exact"/>
              <w:ind w:left="102" w:right="77"/>
              <w:jc w:val="center"/>
              <w:rPr>
                <w:rFonts w:hint="eastAsia" w:ascii="宋体" w:hAnsi="宋体" w:eastAsia="宋体" w:cs="宋体"/>
                <w:sz w:val="24"/>
                <w:szCs w:val="24"/>
              </w:rPr>
            </w:pPr>
          </w:p>
        </w:tc>
        <w:tc>
          <w:tcPr>
            <w:tcW w:w="9265" w:type="dxa"/>
            <w:tcBorders>
              <w:top w:val="nil"/>
            </w:tcBorders>
            <w:vAlign w:val="center"/>
          </w:tcPr>
          <w:p>
            <w:pPr>
              <w:pStyle w:val="45"/>
              <w:kinsoku w:val="0"/>
              <w:overflowPunct w:val="0"/>
              <w:spacing w:before="16" w:line="300" w:lineRule="exact"/>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5" w:hRule="atLeast"/>
          <w:jc w:val="center"/>
        </w:trPr>
        <w:tc>
          <w:tcPr>
            <w:tcW w:w="672" w:type="dxa"/>
            <w:vAlign w:val="center"/>
          </w:tcPr>
          <w:p>
            <w:pPr>
              <w:pStyle w:val="45"/>
              <w:kinsoku w:val="0"/>
              <w:overflowPunct w:val="0"/>
              <w:spacing w:line="300" w:lineRule="exact"/>
              <w:ind w:right="14"/>
              <w:jc w:val="center"/>
              <w:rPr>
                <w:rFonts w:hint="eastAsia" w:ascii="宋体" w:hAnsi="宋体" w:eastAsia="宋体" w:cs="宋体"/>
                <w:sz w:val="24"/>
                <w:szCs w:val="24"/>
              </w:rPr>
            </w:pPr>
            <w:r>
              <w:rPr>
                <w:rFonts w:hint="eastAsia" w:ascii="宋体" w:hAnsi="宋体" w:eastAsia="宋体" w:cs="宋体"/>
                <w:sz w:val="24"/>
                <w:szCs w:val="24"/>
              </w:rPr>
              <w:t>4</w:t>
            </w:r>
          </w:p>
        </w:tc>
        <w:tc>
          <w:tcPr>
            <w:tcW w:w="9265" w:type="dxa"/>
            <w:vAlign w:val="center"/>
          </w:tcPr>
          <w:p>
            <w:pPr>
              <w:pStyle w:val="45"/>
              <w:kinsoku w:val="0"/>
              <w:overflowPunct w:val="0"/>
              <w:spacing w:before="8" w:line="300" w:lineRule="exact"/>
              <w:ind w:left="102"/>
              <w:jc w:val="both"/>
              <w:rPr>
                <w:rFonts w:hint="eastAsia" w:ascii="宋体" w:hAnsi="宋体" w:eastAsia="宋体" w:cs="宋体"/>
                <w:color w:val="000000" w:themeColor="text1"/>
                <w:w w:val="95"/>
                <w:sz w:val="24"/>
                <w:szCs w:val="24"/>
                <w14:textFill>
                  <w14:solidFill>
                    <w14:schemeClr w14:val="tx1"/>
                  </w14:solidFill>
                </w14:textFill>
              </w:rPr>
            </w:pPr>
            <w:r>
              <w:rPr>
                <w:rFonts w:hint="eastAsia" w:ascii="宋体" w:hAnsi="宋体" w:eastAsia="宋体" w:cs="宋体"/>
                <w:sz w:val="24"/>
                <w:szCs w:val="24"/>
              </w:rPr>
              <w:t>1、主要磋商内</w:t>
            </w:r>
            <w:r>
              <w:rPr>
                <w:rFonts w:hint="eastAsia" w:ascii="宋体" w:hAnsi="宋体" w:eastAsia="宋体" w:cs="宋体"/>
                <w:color w:val="000000" w:themeColor="text1"/>
                <w:sz w:val="24"/>
                <w:szCs w:val="24"/>
                <w14:textFill>
                  <w14:solidFill>
                    <w14:schemeClr w14:val="tx1"/>
                  </w14:solidFill>
                </w14:textFill>
              </w:rPr>
              <w:t>容：</w:t>
            </w:r>
            <w:r>
              <w:rPr>
                <w:rFonts w:hint="eastAsia" w:ascii="宋体" w:hAnsi="宋体" w:cs="宋体"/>
                <w:color w:val="000000" w:themeColor="text1"/>
                <w:sz w:val="24"/>
                <w:szCs w:val="24"/>
                <w:lang w:eastAsia="zh-CN"/>
                <w14:textFill>
                  <w14:solidFill>
                    <w14:schemeClr w14:val="tx1"/>
                  </w14:solidFill>
                </w14:textFill>
              </w:rPr>
              <w:t>对2023年察布查尔县高标准农田（高效节水）项目跟踪审计服务采购第一标段进行竞争性磋商招标。主要内容包括一标段：加尕斯台镇5.84万亩；海努克镇4.92万亩；米粮泉乡0.75万亩、阔洪奇乡1.41万亩跟踪审计 。</w:t>
            </w:r>
            <w:r>
              <w:rPr>
                <w:rFonts w:hint="eastAsia" w:ascii="宋体" w:hAnsi="宋体" w:eastAsia="宋体" w:cs="宋体"/>
                <w:color w:val="000000" w:themeColor="text1"/>
                <w:sz w:val="24"/>
                <w:szCs w:val="24"/>
                <w14:textFill>
                  <w14:solidFill>
                    <w14:schemeClr w14:val="tx1"/>
                  </w14:solidFill>
                </w14:textFill>
              </w:rPr>
              <w:t>建设项目的工程概算审核、招标文件审核、合同签署审核、项目实施阶段工程计量与工程款支付审核，合同价款调整的审核，工程变更、索赔、签证的审核，工程整体实施阶段的造价控制审核，投资偏差分析及合理化建议、工程材料的市场询价及确认、工程结（决）算审核报告编制等全过程跟踪审计服务。（详见磋商文件）</w:t>
            </w:r>
            <w:r>
              <w:rPr>
                <w:rFonts w:hint="eastAsia" w:ascii="宋体" w:hAnsi="宋体" w:eastAsia="宋体" w:cs="宋体"/>
                <w:color w:val="000000" w:themeColor="text1"/>
                <w:w w:val="95"/>
                <w:sz w:val="24"/>
                <w:szCs w:val="24"/>
                <w:highlight w:val="none"/>
                <w14:textFill>
                  <w14:solidFill>
                    <w14:schemeClr w14:val="tx1"/>
                  </w14:solidFill>
                </w14:textFill>
              </w:rPr>
              <w:t>。</w:t>
            </w:r>
          </w:p>
          <w:p>
            <w:pPr>
              <w:pStyle w:val="45"/>
              <w:kinsoku w:val="0"/>
              <w:overflowPunct w:val="0"/>
              <w:spacing w:before="16" w:line="300" w:lineRule="exact"/>
              <w:ind w:left="102"/>
              <w:jc w:val="both"/>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2、合同履行期限：</w:t>
            </w:r>
            <w:r>
              <w:rPr>
                <w:rFonts w:hint="eastAsia" w:ascii="宋体" w:hAnsi="宋体" w:eastAsia="宋体" w:cs="宋体"/>
                <w:color w:val="000000" w:themeColor="text1"/>
                <w:sz w:val="24"/>
                <w:szCs w:val="24"/>
                <w:lang w:val="en-US" w:eastAsia="zh-CN"/>
                <w14:textFill>
                  <w14:solidFill>
                    <w14:schemeClr w14:val="tx1"/>
                  </w14:solidFill>
                </w14:textFill>
              </w:rPr>
              <w:t>自合同签订之日起至该工程项目结束。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672" w:type="dxa"/>
            <w:vAlign w:val="center"/>
          </w:tcPr>
          <w:p>
            <w:pPr>
              <w:pStyle w:val="45"/>
              <w:kinsoku w:val="0"/>
              <w:overflowPunct w:val="0"/>
              <w:spacing w:line="300" w:lineRule="exact"/>
              <w:ind w:right="14"/>
              <w:jc w:val="center"/>
              <w:rPr>
                <w:rFonts w:hint="eastAsia" w:ascii="宋体" w:hAnsi="宋体" w:eastAsia="宋体" w:cs="宋体"/>
                <w:sz w:val="24"/>
                <w:szCs w:val="24"/>
              </w:rPr>
            </w:pPr>
            <w:r>
              <w:rPr>
                <w:rFonts w:hint="eastAsia" w:ascii="宋体" w:hAnsi="宋体" w:eastAsia="宋体" w:cs="宋体"/>
                <w:sz w:val="24"/>
                <w:szCs w:val="24"/>
              </w:rPr>
              <w:t>5</w:t>
            </w:r>
          </w:p>
        </w:tc>
        <w:tc>
          <w:tcPr>
            <w:tcW w:w="9265" w:type="dxa"/>
            <w:vAlign w:val="center"/>
          </w:tcPr>
          <w:p>
            <w:pPr>
              <w:pStyle w:val="45"/>
              <w:kinsoku w:val="0"/>
              <w:overflowPunct w:val="0"/>
              <w:spacing w:before="122" w:line="300" w:lineRule="exact"/>
              <w:ind w:left="10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最高投标限价</w:t>
            </w:r>
            <w:r>
              <w:rPr>
                <w:rFonts w:hint="eastAsia" w:ascii="宋体" w:hAnsi="宋体" w:eastAsia="宋体" w:cs="宋体"/>
                <w:sz w:val="24"/>
                <w:szCs w:val="24"/>
              </w:rPr>
              <w:t>：</w:t>
            </w:r>
            <w:r>
              <w:rPr>
                <w:rFonts w:hint="eastAsia" w:ascii="宋体" w:hAnsi="宋体" w:cs="宋体"/>
                <w:sz w:val="24"/>
                <w:szCs w:val="24"/>
                <w:lang w:val="en-US" w:eastAsia="zh-CN"/>
              </w:rPr>
              <w:t>本项目采用费率报价，最高限价</w:t>
            </w:r>
            <w:r>
              <w:rPr>
                <w:rFonts w:hint="eastAsia" w:ascii="宋体" w:hAnsi="宋体" w:eastAsia="宋体" w:cs="宋体"/>
                <w:sz w:val="24"/>
                <w:szCs w:val="24"/>
              </w:rPr>
              <w:t>按照工程总投资的4‰ 取费</w:t>
            </w:r>
            <w:r>
              <w:rPr>
                <w:rFonts w:hint="eastAsia" w:ascii="宋体" w:hAnsi="宋体" w:cs="宋体"/>
                <w:sz w:val="24"/>
                <w:szCs w:val="24"/>
                <w:lang w:eastAsia="zh-CN"/>
              </w:rPr>
              <w:t>，最高不超过</w:t>
            </w:r>
            <w:r>
              <w:rPr>
                <w:rFonts w:hint="eastAsia" w:ascii="宋体" w:hAnsi="宋体" w:eastAsia="宋体" w:cs="宋体"/>
                <w:sz w:val="24"/>
                <w:szCs w:val="24"/>
              </w:rPr>
              <w:t xml:space="preserve">4‰ </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5" w:hRule="atLeast"/>
          <w:jc w:val="center"/>
        </w:trPr>
        <w:tc>
          <w:tcPr>
            <w:tcW w:w="672" w:type="dxa"/>
            <w:vAlign w:val="center"/>
          </w:tcPr>
          <w:p>
            <w:pPr>
              <w:pStyle w:val="45"/>
              <w:kinsoku w:val="0"/>
              <w:overflowPunct w:val="0"/>
              <w:spacing w:line="300" w:lineRule="exact"/>
              <w:ind w:right="14"/>
              <w:jc w:val="center"/>
              <w:rPr>
                <w:rFonts w:hint="eastAsia" w:ascii="宋体" w:hAnsi="宋体" w:eastAsia="宋体" w:cs="宋体"/>
                <w:sz w:val="24"/>
                <w:szCs w:val="24"/>
              </w:rPr>
            </w:pPr>
            <w:r>
              <w:rPr>
                <w:rFonts w:hint="eastAsia" w:ascii="宋体" w:hAnsi="宋体" w:eastAsia="宋体" w:cs="宋体"/>
                <w:sz w:val="24"/>
                <w:szCs w:val="24"/>
              </w:rPr>
              <w:t>6</w:t>
            </w:r>
          </w:p>
        </w:tc>
        <w:tc>
          <w:tcPr>
            <w:tcW w:w="9265" w:type="dxa"/>
            <w:vAlign w:val="center"/>
          </w:tcPr>
          <w:p>
            <w:pPr>
              <w:pStyle w:val="45"/>
              <w:kinsoku w:val="0"/>
              <w:overflowPunct w:val="0"/>
              <w:spacing w:before="122" w:line="300" w:lineRule="exact"/>
              <w:ind w:left="102"/>
              <w:jc w:val="both"/>
              <w:rPr>
                <w:rFonts w:hint="eastAsia" w:ascii="宋体" w:hAnsi="宋体" w:eastAsia="宋体" w:cs="宋体"/>
                <w:sz w:val="24"/>
                <w:szCs w:val="24"/>
              </w:rPr>
            </w:pPr>
            <w:r>
              <w:rPr>
                <w:rFonts w:hint="eastAsia" w:ascii="宋体" w:hAnsi="宋体" w:eastAsia="宋体" w:cs="宋体"/>
                <w:sz w:val="24"/>
                <w:szCs w:val="24"/>
              </w:rPr>
              <w:t>★1、响应人资格要求：</w:t>
            </w:r>
          </w:p>
          <w:p>
            <w:pPr>
              <w:pStyle w:val="45"/>
              <w:kinsoku w:val="0"/>
              <w:overflowPunct w:val="0"/>
              <w:spacing w:before="122" w:line="300" w:lineRule="exact"/>
              <w:ind w:left="102"/>
              <w:jc w:val="both"/>
              <w:rPr>
                <w:rFonts w:hint="eastAsia" w:ascii="宋体" w:hAnsi="宋体" w:eastAsia="宋体" w:cs="宋体"/>
                <w:w w:val="95"/>
                <w:sz w:val="24"/>
                <w:szCs w:val="24"/>
                <w:lang w:eastAsia="zh-CN"/>
              </w:rPr>
            </w:pPr>
            <w:r>
              <w:rPr>
                <w:rFonts w:hint="eastAsia" w:ascii="宋体" w:hAnsi="宋体" w:eastAsia="宋体" w:cs="宋体"/>
                <w:w w:val="95"/>
                <w:sz w:val="24"/>
                <w:szCs w:val="24"/>
                <w:lang w:eastAsia="zh-CN"/>
              </w:rPr>
              <w:t>（1）在中华人民共和国境内注册，具有独立法人资格且具有承担本项目的能力，符合《中华人民共和国政府采购法》第二十二条的规定；</w:t>
            </w:r>
          </w:p>
          <w:p>
            <w:pPr>
              <w:pStyle w:val="45"/>
              <w:kinsoku w:val="0"/>
              <w:overflowPunct w:val="0"/>
              <w:spacing w:before="122" w:line="300" w:lineRule="exact"/>
              <w:ind w:left="102"/>
              <w:jc w:val="both"/>
              <w:rPr>
                <w:rFonts w:hint="eastAsia" w:ascii="宋体" w:hAnsi="宋体" w:eastAsia="宋体" w:cs="宋体"/>
                <w:w w:val="95"/>
                <w:sz w:val="24"/>
                <w:szCs w:val="24"/>
                <w:lang w:eastAsia="zh-CN"/>
              </w:rPr>
            </w:pPr>
            <w:r>
              <w:rPr>
                <w:rFonts w:hint="eastAsia" w:ascii="宋体" w:hAnsi="宋体" w:eastAsia="宋体" w:cs="宋体"/>
                <w:w w:val="95"/>
                <w:sz w:val="24"/>
                <w:szCs w:val="24"/>
                <w:lang w:eastAsia="zh-CN"/>
              </w:rPr>
              <w:t>（2）具有有效的营业执照或“三证合一”的营业执照；</w:t>
            </w:r>
          </w:p>
          <w:p>
            <w:pPr>
              <w:pStyle w:val="45"/>
              <w:kinsoku w:val="0"/>
              <w:overflowPunct w:val="0"/>
              <w:spacing w:before="122" w:line="300" w:lineRule="exact"/>
              <w:ind w:left="102"/>
              <w:jc w:val="both"/>
              <w:rPr>
                <w:rFonts w:hint="eastAsia" w:ascii="宋体" w:hAnsi="宋体" w:eastAsia="宋体" w:cs="宋体"/>
                <w:w w:val="95"/>
                <w:sz w:val="24"/>
                <w:szCs w:val="24"/>
                <w:lang w:eastAsia="zh-CN"/>
              </w:rPr>
            </w:pPr>
            <w:r>
              <w:rPr>
                <w:rFonts w:hint="eastAsia" w:ascii="宋体" w:hAnsi="宋体" w:eastAsia="宋体" w:cs="宋体"/>
                <w:w w:val="95"/>
                <w:sz w:val="24"/>
                <w:szCs w:val="24"/>
                <w:lang w:eastAsia="zh-CN"/>
              </w:rPr>
              <w:t>（3）</w:t>
            </w:r>
            <w:r>
              <w:rPr>
                <w:rFonts w:hint="eastAsia" w:ascii="宋体" w:hAnsi="宋体" w:cs="宋体"/>
                <w:w w:val="95"/>
                <w:sz w:val="24"/>
                <w:szCs w:val="24"/>
                <w:lang w:eastAsia="zh-CN"/>
              </w:rPr>
              <w:t>项目负责人应具备水利工程造价工程师资格并具有工程或者经济系列中级及以上专业技术职称</w:t>
            </w:r>
            <w:r>
              <w:rPr>
                <w:rFonts w:hint="eastAsia" w:ascii="宋体" w:hAnsi="宋体" w:eastAsia="宋体" w:cs="宋体"/>
                <w:w w:val="95"/>
                <w:sz w:val="24"/>
                <w:szCs w:val="24"/>
                <w:lang w:eastAsia="zh-CN"/>
              </w:rPr>
              <w:t>；</w:t>
            </w:r>
          </w:p>
          <w:p>
            <w:pPr>
              <w:pStyle w:val="45"/>
              <w:kinsoku w:val="0"/>
              <w:overflowPunct w:val="0"/>
              <w:spacing w:before="122" w:line="300" w:lineRule="exact"/>
              <w:ind w:left="102"/>
              <w:jc w:val="both"/>
              <w:rPr>
                <w:rFonts w:hint="eastAsia" w:ascii="宋体" w:hAnsi="宋体" w:eastAsia="宋体" w:cs="宋体"/>
                <w:w w:val="95"/>
                <w:sz w:val="24"/>
                <w:szCs w:val="24"/>
                <w:lang w:eastAsia="zh-CN"/>
              </w:rPr>
            </w:pPr>
            <w:r>
              <w:rPr>
                <w:rFonts w:hint="eastAsia" w:ascii="宋体" w:hAnsi="宋体" w:eastAsia="宋体" w:cs="宋体"/>
                <w:w w:val="95"/>
                <w:sz w:val="24"/>
                <w:szCs w:val="24"/>
                <w:lang w:eastAsia="zh-CN"/>
              </w:rPr>
              <w:t>（4）单位负责人为同一人或者存在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pStyle w:val="45"/>
              <w:kinsoku w:val="0"/>
              <w:overflowPunct w:val="0"/>
              <w:spacing w:before="122" w:line="300" w:lineRule="exact"/>
              <w:ind w:left="102"/>
              <w:jc w:val="both"/>
              <w:rPr>
                <w:rFonts w:hint="eastAsia" w:ascii="宋体" w:hAnsi="宋体" w:eastAsia="宋体" w:cs="宋体"/>
                <w:w w:val="95"/>
                <w:sz w:val="24"/>
                <w:szCs w:val="24"/>
                <w:lang w:eastAsia="zh-CN"/>
              </w:rPr>
            </w:pPr>
            <w:r>
              <w:rPr>
                <w:rFonts w:hint="eastAsia" w:ascii="宋体" w:hAnsi="宋体" w:eastAsia="宋体" w:cs="宋体"/>
                <w:w w:val="95"/>
                <w:sz w:val="24"/>
                <w:szCs w:val="24"/>
                <w:lang w:eastAsia="zh-CN"/>
              </w:rPr>
              <w:t>（5）参加政府采购活动前三年内，在经营活动中没有重大违法记录；</w:t>
            </w:r>
          </w:p>
          <w:p>
            <w:pPr>
              <w:pStyle w:val="45"/>
              <w:kinsoku w:val="0"/>
              <w:overflowPunct w:val="0"/>
              <w:spacing w:before="122" w:line="300" w:lineRule="exact"/>
              <w:ind w:left="102"/>
              <w:jc w:val="both"/>
              <w:rPr>
                <w:rFonts w:hint="eastAsia" w:ascii="宋体" w:hAnsi="宋体" w:eastAsia="宋体" w:cs="宋体"/>
                <w:w w:val="95"/>
                <w:sz w:val="24"/>
                <w:szCs w:val="24"/>
                <w:lang w:eastAsia="zh-CN"/>
              </w:rPr>
            </w:pPr>
            <w:r>
              <w:rPr>
                <w:rFonts w:hint="eastAsia" w:ascii="宋体" w:hAnsi="宋体" w:eastAsia="宋体" w:cs="宋体"/>
                <w:w w:val="95"/>
                <w:sz w:val="24"/>
                <w:szCs w:val="24"/>
                <w:lang w:eastAsia="zh-CN"/>
              </w:rPr>
              <w:t>（6）在“信用中国”（www.creditchina.gov.cn）和中国政府采购网（www.ccgp.gov.cn）网站上未被列入失信被执行人、重大税收违法案件当事人名单以及政府采购严重违法失信行为记录名单；</w:t>
            </w:r>
          </w:p>
          <w:p>
            <w:pPr>
              <w:pStyle w:val="45"/>
              <w:kinsoku w:val="0"/>
              <w:overflowPunct w:val="0"/>
              <w:spacing w:before="122" w:line="300" w:lineRule="exact"/>
              <w:ind w:left="102"/>
              <w:jc w:val="both"/>
              <w:rPr>
                <w:rFonts w:hint="eastAsia" w:ascii="宋体" w:hAnsi="宋体" w:eastAsia="宋体" w:cs="宋体"/>
                <w:sz w:val="24"/>
                <w:szCs w:val="24"/>
              </w:rPr>
            </w:pPr>
            <w:r>
              <w:rPr>
                <w:rFonts w:hint="eastAsia" w:ascii="宋体" w:hAnsi="宋体" w:eastAsia="宋体" w:cs="宋体"/>
                <w:w w:val="95"/>
                <w:sz w:val="24"/>
                <w:szCs w:val="24"/>
                <w:lang w:eastAsia="zh-CN"/>
              </w:rPr>
              <w:t>（7）本项目不接受联合体投标；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672" w:type="dxa"/>
            <w:vAlign w:val="center"/>
          </w:tcPr>
          <w:p>
            <w:pPr>
              <w:pStyle w:val="45"/>
              <w:kinsoku w:val="0"/>
              <w:overflowPunct w:val="0"/>
              <w:spacing w:line="300" w:lineRule="exact"/>
              <w:ind w:right="14"/>
              <w:jc w:val="center"/>
              <w:rPr>
                <w:rFonts w:hint="eastAsia" w:ascii="宋体" w:hAnsi="宋体" w:eastAsia="宋体" w:cs="宋体"/>
                <w:sz w:val="24"/>
                <w:szCs w:val="24"/>
              </w:rPr>
            </w:pPr>
            <w:r>
              <w:rPr>
                <w:rFonts w:hint="eastAsia" w:ascii="宋体" w:hAnsi="宋体" w:eastAsia="宋体" w:cs="宋体"/>
                <w:sz w:val="24"/>
                <w:szCs w:val="24"/>
              </w:rPr>
              <w:t>7</w:t>
            </w:r>
          </w:p>
        </w:tc>
        <w:tc>
          <w:tcPr>
            <w:tcW w:w="9265" w:type="dxa"/>
            <w:vAlign w:val="center"/>
          </w:tcPr>
          <w:p>
            <w:pPr>
              <w:pStyle w:val="45"/>
              <w:kinsoku w:val="0"/>
              <w:overflowPunct w:val="0"/>
              <w:spacing w:before="122" w:line="300" w:lineRule="exact"/>
              <w:ind w:left="102"/>
              <w:jc w:val="both"/>
              <w:rPr>
                <w:rFonts w:hint="eastAsia" w:ascii="宋体" w:hAnsi="宋体" w:eastAsia="宋体" w:cs="宋体"/>
                <w:sz w:val="24"/>
                <w:szCs w:val="24"/>
              </w:rPr>
            </w:pPr>
            <w:r>
              <w:rPr>
                <w:rFonts w:hint="eastAsia" w:ascii="宋体" w:hAnsi="宋体" w:eastAsia="宋体" w:cs="宋体"/>
                <w:sz w:val="24"/>
                <w:szCs w:val="24"/>
              </w:rPr>
              <w:t>资格审查方式：资格后审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3" w:line="300" w:lineRule="exact"/>
              <w:ind w:right="14"/>
              <w:jc w:val="center"/>
              <w:rPr>
                <w:rFonts w:hint="eastAsia" w:ascii="宋体" w:hAnsi="宋体" w:eastAsia="宋体" w:cs="宋体"/>
                <w:sz w:val="24"/>
                <w:szCs w:val="24"/>
              </w:rPr>
            </w:pPr>
            <w:r>
              <w:rPr>
                <w:rFonts w:hint="eastAsia" w:ascii="宋体" w:hAnsi="宋体" w:eastAsia="宋体" w:cs="宋体"/>
                <w:sz w:val="24"/>
                <w:szCs w:val="24"/>
              </w:rPr>
              <w:t>8</w:t>
            </w:r>
          </w:p>
        </w:tc>
        <w:tc>
          <w:tcPr>
            <w:tcW w:w="9265" w:type="dxa"/>
            <w:vAlign w:val="center"/>
          </w:tcPr>
          <w:p>
            <w:pPr>
              <w:pStyle w:val="45"/>
              <w:kinsoku w:val="0"/>
              <w:overflowPunct w:val="0"/>
              <w:spacing w:before="73" w:line="300" w:lineRule="exact"/>
              <w:ind w:left="102"/>
              <w:jc w:val="both"/>
              <w:rPr>
                <w:rFonts w:hint="eastAsia" w:ascii="宋体" w:hAnsi="宋体" w:eastAsia="宋体" w:cs="宋体"/>
                <w:sz w:val="24"/>
                <w:szCs w:val="24"/>
              </w:rPr>
            </w:pPr>
            <w:r>
              <w:rPr>
                <w:rFonts w:hint="eastAsia" w:ascii="宋体" w:hAnsi="宋体" w:eastAsia="宋体" w:cs="宋体"/>
                <w:sz w:val="24"/>
                <w:szCs w:val="24"/>
              </w:rPr>
              <w:t>投标语言：中文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2" w:line="300" w:lineRule="exact"/>
              <w:jc w:val="center"/>
              <w:rPr>
                <w:rFonts w:hint="eastAsia" w:ascii="宋体" w:hAnsi="宋体" w:eastAsia="宋体" w:cs="宋体"/>
                <w:sz w:val="24"/>
                <w:szCs w:val="24"/>
              </w:rPr>
            </w:pPr>
            <w:r>
              <w:rPr>
                <w:rFonts w:hint="eastAsia" w:ascii="宋体" w:hAnsi="宋体" w:eastAsia="宋体" w:cs="宋体"/>
                <w:sz w:val="24"/>
                <w:szCs w:val="24"/>
              </w:rPr>
              <w:t>9</w:t>
            </w:r>
          </w:p>
        </w:tc>
        <w:tc>
          <w:tcPr>
            <w:tcW w:w="9265" w:type="dxa"/>
            <w:vAlign w:val="center"/>
          </w:tcPr>
          <w:p>
            <w:pPr>
              <w:pStyle w:val="45"/>
              <w:kinsoku w:val="0"/>
              <w:overflowPunct w:val="0"/>
              <w:spacing w:before="72" w:line="300" w:lineRule="exact"/>
              <w:ind w:left="102"/>
              <w:jc w:val="both"/>
              <w:rPr>
                <w:rFonts w:hint="eastAsia" w:ascii="宋体" w:hAnsi="宋体" w:eastAsia="宋体" w:cs="宋体"/>
                <w:sz w:val="24"/>
                <w:szCs w:val="24"/>
              </w:rPr>
            </w:pPr>
            <w:r>
              <w:rPr>
                <w:rFonts w:hint="eastAsia" w:ascii="宋体" w:hAnsi="宋体" w:eastAsia="宋体" w:cs="宋体"/>
                <w:sz w:val="24"/>
                <w:szCs w:val="24"/>
              </w:rPr>
              <w:t>投标有效期：</w:t>
            </w:r>
            <w:r>
              <w:rPr>
                <w:rFonts w:hint="eastAsia" w:ascii="宋体" w:hAnsi="宋体" w:eastAsia="宋体" w:cs="宋体"/>
                <w:sz w:val="24"/>
                <w:szCs w:val="24"/>
                <w:lang w:val="en-US" w:eastAsia="zh-CN"/>
              </w:rPr>
              <w:t>45</w:t>
            </w:r>
            <w:r>
              <w:rPr>
                <w:rFonts w:hint="eastAsia" w:ascii="宋体" w:hAnsi="宋体" w:eastAsia="宋体" w:cs="宋体"/>
                <w:sz w:val="24"/>
                <w:szCs w:val="24"/>
              </w:rPr>
              <w:t>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4" w:line="30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9265" w:type="dxa"/>
            <w:vAlign w:val="center"/>
          </w:tcPr>
          <w:p>
            <w:pPr>
              <w:pStyle w:val="45"/>
              <w:kinsoku w:val="0"/>
              <w:overflowPunct w:val="0"/>
              <w:spacing w:before="74" w:line="300" w:lineRule="exact"/>
              <w:ind w:left="102"/>
              <w:jc w:val="both"/>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投标截止时间：</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2023</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年</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2</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月</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日</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16</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 xml:space="preserve"> </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00</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11</w:t>
            </w:r>
          </w:p>
        </w:tc>
        <w:tc>
          <w:tcPr>
            <w:tcW w:w="9265" w:type="dxa"/>
            <w:vAlign w:val="center"/>
          </w:tcPr>
          <w:p>
            <w:pPr>
              <w:pStyle w:val="45"/>
              <w:kinsoku w:val="0"/>
              <w:overflowPunct w:val="0"/>
              <w:spacing w:before="73" w:line="300" w:lineRule="exact"/>
              <w:ind w:left="102"/>
              <w:jc w:val="both"/>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是否退还磋商响应性文件：否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2" w:line="30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9265" w:type="dxa"/>
            <w:vAlign w:val="center"/>
          </w:tcPr>
          <w:p>
            <w:pPr>
              <w:pStyle w:val="45"/>
              <w:kinsoku w:val="0"/>
              <w:overflowPunct w:val="0"/>
              <w:spacing w:before="72" w:line="300" w:lineRule="exact"/>
              <w:ind w:left="102"/>
              <w:jc w:val="both"/>
              <w:rPr>
                <w:rFonts w:hint="eastAsia" w:ascii="宋体" w:hAnsi="宋体" w:eastAsia="宋体" w:cs="宋体"/>
                <w:sz w:val="24"/>
                <w:szCs w:val="24"/>
              </w:rPr>
            </w:pPr>
            <w:r>
              <w:rPr>
                <w:rFonts w:hint="eastAsia" w:ascii="宋体" w:hAnsi="宋体" w:eastAsia="宋体" w:cs="宋体"/>
                <w:sz w:val="24"/>
                <w:szCs w:val="24"/>
              </w:rPr>
              <w:t>联合投标：本项目</w:t>
            </w:r>
            <w:r>
              <w:rPr>
                <w:rFonts w:hint="eastAsia" w:ascii="宋体" w:hAnsi="宋体" w:eastAsia="宋体" w:cs="宋体"/>
                <w:sz w:val="24"/>
                <w:szCs w:val="24"/>
                <w:lang w:eastAsia="zh-CN"/>
              </w:rPr>
              <w:t>不</w:t>
            </w:r>
            <w:r>
              <w:rPr>
                <w:rFonts w:hint="eastAsia" w:ascii="宋体" w:hAnsi="宋体" w:eastAsia="宋体" w:cs="宋体"/>
                <w:sz w:val="24"/>
                <w:szCs w:val="24"/>
              </w:rPr>
              <w:t>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72" w:type="dxa"/>
            <w:vAlign w:val="center"/>
          </w:tcPr>
          <w:p>
            <w:pPr>
              <w:pStyle w:val="45"/>
              <w:kinsoku w:val="0"/>
              <w:overflowPunct w:val="0"/>
              <w:spacing w:before="74" w:line="300" w:lineRule="exact"/>
              <w:jc w:val="center"/>
              <w:rPr>
                <w:rFonts w:hint="eastAsia" w:ascii="宋体" w:hAnsi="宋体" w:eastAsia="宋体" w:cs="宋体"/>
                <w:sz w:val="24"/>
                <w:szCs w:val="24"/>
              </w:rPr>
            </w:pPr>
            <w:r>
              <w:rPr>
                <w:rFonts w:hint="eastAsia" w:ascii="宋体" w:hAnsi="宋体" w:eastAsia="宋体" w:cs="宋体"/>
                <w:sz w:val="24"/>
                <w:szCs w:val="24"/>
              </w:rPr>
              <w:t>13</w:t>
            </w:r>
          </w:p>
        </w:tc>
        <w:tc>
          <w:tcPr>
            <w:tcW w:w="9265" w:type="dxa"/>
            <w:vAlign w:val="center"/>
          </w:tcPr>
          <w:p>
            <w:pPr>
              <w:pStyle w:val="45"/>
              <w:kinsoku w:val="0"/>
              <w:overflowPunct w:val="0"/>
              <w:spacing w:before="74" w:line="300" w:lineRule="exact"/>
              <w:ind w:left="102"/>
              <w:jc w:val="both"/>
              <w:rPr>
                <w:rFonts w:hint="eastAsia" w:ascii="宋体" w:hAnsi="宋体" w:eastAsia="宋体" w:cs="宋体"/>
                <w:sz w:val="24"/>
                <w:szCs w:val="24"/>
                <w:lang w:eastAsia="zh-CN"/>
              </w:rPr>
            </w:pPr>
            <w:r>
              <w:rPr>
                <w:rFonts w:hint="eastAsia" w:ascii="宋体" w:hAnsi="宋体" w:eastAsia="宋体" w:cs="宋体"/>
                <w:color w:val="auto"/>
                <w:sz w:val="24"/>
                <w:szCs w:val="24"/>
              </w:rPr>
              <w:t>投标报价货币:</w:t>
            </w:r>
            <w:r>
              <w:rPr>
                <w:rFonts w:hint="eastAsia" w:hAnsi="宋体" w:cs="宋体"/>
                <w:bCs/>
                <w:sz w:val="24"/>
                <w:highlight w:val="none"/>
              </w:rPr>
              <w:t>本次磋商项目的</w:t>
            </w:r>
            <w:r>
              <w:rPr>
                <w:rFonts w:hint="eastAsia" w:hAnsi="宋体" w:cs="宋体"/>
                <w:sz w:val="24"/>
                <w:highlight w:val="none"/>
              </w:rPr>
              <w:t>报价货币为</w:t>
            </w:r>
            <w:r>
              <w:rPr>
                <w:rFonts w:hint="eastAsia" w:hAnsi="宋体" w:cs="宋体"/>
                <w:bCs/>
                <w:sz w:val="24"/>
                <w:highlight w:val="none"/>
              </w:rPr>
              <w:t>人民币，报价以磋商文件规定为准</w:t>
            </w:r>
            <w:r>
              <w:rPr>
                <w:rFonts w:hint="eastAsia" w:hAnsi="宋体" w:cs="宋体"/>
                <w:bCs/>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14</w:t>
            </w:r>
          </w:p>
        </w:tc>
        <w:tc>
          <w:tcPr>
            <w:tcW w:w="9265" w:type="dxa"/>
            <w:vAlign w:val="center"/>
          </w:tcPr>
          <w:p>
            <w:pPr>
              <w:pStyle w:val="45"/>
              <w:kinsoku w:val="0"/>
              <w:overflowPunct w:val="0"/>
              <w:spacing w:before="73" w:line="300" w:lineRule="exact"/>
              <w:ind w:left="102"/>
              <w:jc w:val="both"/>
              <w:rPr>
                <w:rFonts w:hint="eastAsia" w:ascii="宋体" w:hAnsi="宋体" w:eastAsia="宋体" w:cs="宋体"/>
                <w:sz w:val="24"/>
                <w:szCs w:val="24"/>
              </w:rPr>
            </w:pPr>
            <w:r>
              <w:rPr>
                <w:rFonts w:hint="eastAsia" w:ascii="宋体" w:hAnsi="宋体" w:eastAsia="宋体" w:cs="宋体"/>
                <w:sz w:val="24"/>
                <w:szCs w:val="24"/>
              </w:rPr>
              <w:t>采购方式：竞争性磋商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2" w:line="300" w:lineRule="exact"/>
              <w:jc w:val="center"/>
              <w:rPr>
                <w:rFonts w:hint="eastAsia" w:ascii="宋体" w:hAnsi="宋体" w:eastAsia="宋体" w:cs="宋体"/>
                <w:sz w:val="24"/>
                <w:szCs w:val="24"/>
              </w:rPr>
            </w:pPr>
            <w:r>
              <w:rPr>
                <w:rFonts w:hint="eastAsia" w:ascii="宋体" w:hAnsi="宋体" w:eastAsia="宋体" w:cs="宋体"/>
                <w:sz w:val="24"/>
                <w:szCs w:val="24"/>
              </w:rPr>
              <w:t>15</w:t>
            </w:r>
          </w:p>
        </w:tc>
        <w:tc>
          <w:tcPr>
            <w:tcW w:w="9265" w:type="dxa"/>
            <w:vAlign w:val="center"/>
          </w:tcPr>
          <w:p>
            <w:pPr>
              <w:pStyle w:val="45"/>
              <w:kinsoku w:val="0"/>
              <w:overflowPunct w:val="0"/>
              <w:spacing w:before="72" w:line="300" w:lineRule="exact"/>
              <w:ind w:left="102"/>
              <w:jc w:val="both"/>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评标办法：综合评分法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1" w:hRule="atLeast"/>
          <w:jc w:val="center"/>
        </w:trPr>
        <w:tc>
          <w:tcPr>
            <w:tcW w:w="672" w:type="dxa"/>
            <w:vAlign w:val="center"/>
          </w:tcPr>
          <w:p>
            <w:pPr>
              <w:pStyle w:val="45"/>
              <w:kinsoku w:val="0"/>
              <w:overflowPunct w:val="0"/>
              <w:spacing w:before="201" w:line="300" w:lineRule="exact"/>
              <w:jc w:val="center"/>
              <w:rPr>
                <w:rFonts w:hint="eastAsia" w:ascii="宋体" w:hAnsi="宋体" w:eastAsia="宋体" w:cs="宋体"/>
                <w:sz w:val="24"/>
                <w:szCs w:val="24"/>
              </w:rPr>
            </w:pPr>
            <w:r>
              <w:rPr>
                <w:rFonts w:hint="eastAsia" w:ascii="宋体" w:hAnsi="宋体" w:eastAsia="宋体" w:cs="宋体"/>
                <w:sz w:val="24"/>
                <w:szCs w:val="24"/>
              </w:rPr>
              <w:t>16</w:t>
            </w:r>
          </w:p>
        </w:tc>
        <w:tc>
          <w:tcPr>
            <w:tcW w:w="9265" w:type="dxa"/>
            <w:vAlign w:val="center"/>
          </w:tcPr>
          <w:p>
            <w:pPr>
              <w:pStyle w:val="45"/>
              <w:kinsoku w:val="0"/>
              <w:overflowPunct w:val="0"/>
              <w:spacing w:before="16" w:line="300" w:lineRule="exact"/>
              <w:ind w:left="102"/>
              <w:jc w:val="both"/>
              <w:rPr>
                <w:rFonts w:hint="eastAsia" w:ascii="宋体" w:hAnsi="宋体" w:eastAsia="宋体" w:cs="宋体"/>
                <w:sz w:val="24"/>
                <w:szCs w:val="24"/>
              </w:rPr>
            </w:pPr>
            <w:r>
              <w:rPr>
                <w:rFonts w:hint="eastAsia" w:ascii="宋体" w:hAnsi="宋体" w:eastAsia="宋体" w:cs="宋体"/>
                <w:sz w:val="24"/>
                <w:szCs w:val="24"/>
              </w:rPr>
              <w:t>磋商小组构成：磋商小组的组建：</w:t>
            </w:r>
          </w:p>
          <w:p>
            <w:pPr>
              <w:pStyle w:val="45"/>
              <w:kinsoku w:val="0"/>
              <w:overflowPunct w:val="0"/>
              <w:spacing w:before="16" w:line="300" w:lineRule="exact"/>
              <w:ind w:left="102"/>
              <w:jc w:val="both"/>
              <w:rPr>
                <w:rFonts w:hint="eastAsia" w:ascii="宋体" w:hAnsi="宋体" w:eastAsia="宋体" w:cs="宋体"/>
                <w:sz w:val="24"/>
                <w:szCs w:val="24"/>
              </w:rPr>
            </w:pPr>
            <w:r>
              <w:rPr>
                <w:rFonts w:hint="eastAsia" w:ascii="宋体" w:hAnsi="宋体" w:eastAsia="宋体" w:cs="宋体"/>
                <w:sz w:val="24"/>
                <w:szCs w:val="24"/>
              </w:rPr>
              <w:t>磋商小组构成：共 3人，由技术、经济等方面的专家组成。</w:t>
            </w:r>
          </w:p>
          <w:p>
            <w:pPr>
              <w:pStyle w:val="45"/>
              <w:kinsoku w:val="0"/>
              <w:overflowPunct w:val="0"/>
              <w:spacing w:before="16" w:line="300" w:lineRule="exact"/>
              <w:ind w:left="102"/>
              <w:jc w:val="both"/>
              <w:rPr>
                <w:rFonts w:hint="eastAsia" w:ascii="宋体" w:hAnsi="宋体" w:eastAsia="宋体" w:cs="宋体"/>
                <w:sz w:val="24"/>
                <w:szCs w:val="24"/>
              </w:rPr>
            </w:pPr>
            <w:r>
              <w:rPr>
                <w:rFonts w:hint="eastAsia" w:ascii="宋体" w:hAnsi="宋体" w:eastAsia="宋体" w:cs="宋体"/>
                <w:sz w:val="24"/>
                <w:szCs w:val="24"/>
              </w:rPr>
              <w:t>磋商小组确定方式：从专家库中随机抽取。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2" w:line="300" w:lineRule="exact"/>
              <w:jc w:val="center"/>
              <w:rPr>
                <w:rFonts w:hint="eastAsia" w:ascii="宋体" w:hAnsi="宋体" w:eastAsia="宋体" w:cs="宋体"/>
                <w:sz w:val="24"/>
                <w:szCs w:val="24"/>
              </w:rPr>
            </w:pPr>
            <w:r>
              <w:rPr>
                <w:rFonts w:hint="eastAsia" w:ascii="宋体" w:hAnsi="宋体" w:eastAsia="宋体" w:cs="宋体"/>
                <w:sz w:val="24"/>
                <w:szCs w:val="24"/>
              </w:rPr>
              <w:t>17</w:t>
            </w:r>
          </w:p>
        </w:tc>
        <w:tc>
          <w:tcPr>
            <w:tcW w:w="9265" w:type="dxa"/>
            <w:vAlign w:val="center"/>
          </w:tcPr>
          <w:p>
            <w:pPr>
              <w:pStyle w:val="45"/>
              <w:kinsoku w:val="0"/>
              <w:overflowPunct w:val="0"/>
              <w:spacing w:before="72" w:line="300" w:lineRule="exact"/>
              <w:ind w:left="102"/>
              <w:jc w:val="both"/>
              <w:rPr>
                <w:rFonts w:hint="eastAsia" w:ascii="宋体" w:hAnsi="宋体" w:eastAsia="宋体" w:cs="宋体"/>
                <w:sz w:val="24"/>
                <w:szCs w:val="24"/>
              </w:rPr>
            </w:pPr>
            <w:r>
              <w:rPr>
                <w:rFonts w:hint="eastAsia" w:ascii="宋体" w:hAnsi="宋体" w:eastAsia="宋体" w:cs="宋体"/>
                <w:sz w:val="24"/>
                <w:szCs w:val="24"/>
              </w:rPr>
              <w:t>分包（转让）：不允许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5"/>
              <w:kinsoku w:val="0"/>
              <w:overflowPunct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18</w:t>
            </w:r>
          </w:p>
        </w:tc>
        <w:tc>
          <w:tcPr>
            <w:tcW w:w="9265" w:type="dxa"/>
            <w:vAlign w:val="center"/>
          </w:tcPr>
          <w:p>
            <w:pPr>
              <w:pStyle w:val="45"/>
              <w:kinsoku w:val="0"/>
              <w:overflowPunct w:val="0"/>
              <w:spacing w:before="55" w:line="300" w:lineRule="exact"/>
              <w:ind w:left="102"/>
              <w:jc w:val="both"/>
              <w:rPr>
                <w:rFonts w:hint="eastAsia" w:ascii="宋体" w:hAnsi="宋体" w:eastAsia="宋体" w:cs="宋体"/>
                <w:sz w:val="24"/>
                <w:szCs w:val="24"/>
              </w:rPr>
            </w:pPr>
            <w:r>
              <w:rPr>
                <w:rFonts w:hint="eastAsia" w:ascii="宋体" w:hAnsi="宋体" w:eastAsia="宋体" w:cs="宋体"/>
                <w:sz w:val="24"/>
                <w:szCs w:val="24"/>
              </w:rPr>
              <w:t>考察现场、磋商前答疑会：不组织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19</w:t>
            </w:r>
          </w:p>
        </w:tc>
        <w:tc>
          <w:tcPr>
            <w:tcW w:w="9265" w:type="dxa"/>
            <w:vAlign w:val="center"/>
          </w:tcPr>
          <w:p>
            <w:pPr>
              <w:pStyle w:val="45"/>
              <w:kinsoku w:val="0"/>
              <w:overflowPunct w:val="0"/>
              <w:spacing w:before="73" w:line="300" w:lineRule="exact"/>
              <w:ind w:left="102"/>
              <w:jc w:val="both"/>
              <w:rPr>
                <w:rFonts w:hint="eastAsia" w:ascii="宋体" w:hAnsi="宋体" w:eastAsia="宋体" w:cs="宋体"/>
                <w:sz w:val="24"/>
                <w:szCs w:val="24"/>
              </w:rPr>
            </w:pPr>
            <w:r>
              <w:rPr>
                <w:rFonts w:hint="eastAsia" w:ascii="宋体" w:hAnsi="宋体" w:eastAsia="宋体" w:cs="宋体"/>
                <w:sz w:val="24"/>
                <w:szCs w:val="24"/>
              </w:rPr>
              <w:t>构成竞争性磋商文件的其他文件：竞争性磋商文件的澄清、修改书及有关补充通知为竞争性磋商文件的有效组成部分。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3" w:hRule="atLeast"/>
          <w:jc w:val="center"/>
        </w:trPr>
        <w:tc>
          <w:tcPr>
            <w:tcW w:w="672" w:type="dxa"/>
            <w:vAlign w:val="center"/>
          </w:tcPr>
          <w:p>
            <w:pPr>
              <w:pStyle w:val="45"/>
              <w:kinsoku w:val="0"/>
              <w:overflowPunct w:val="0"/>
              <w:spacing w:before="73" w:line="300" w:lineRule="exact"/>
              <w:ind w:left="102"/>
              <w:jc w:val="center"/>
              <w:rPr>
                <w:rFonts w:hint="eastAsia" w:ascii="宋体" w:hAnsi="宋体" w:eastAsia="宋体" w:cs="宋体"/>
                <w:sz w:val="24"/>
                <w:szCs w:val="24"/>
              </w:rPr>
            </w:pPr>
            <w:r>
              <w:rPr>
                <w:rFonts w:hint="eastAsia" w:ascii="宋体" w:hAnsi="宋体" w:eastAsia="宋体" w:cs="宋体"/>
                <w:sz w:val="24"/>
                <w:szCs w:val="24"/>
              </w:rPr>
              <w:t>20</w:t>
            </w:r>
          </w:p>
        </w:tc>
        <w:tc>
          <w:tcPr>
            <w:tcW w:w="9265" w:type="dxa"/>
            <w:vAlign w:val="center"/>
          </w:tcPr>
          <w:p>
            <w:pPr>
              <w:pStyle w:val="45"/>
              <w:kinsoku w:val="0"/>
              <w:overflowPunct w:val="0"/>
              <w:spacing w:before="73" w:line="300" w:lineRule="exact"/>
              <w:ind w:left="10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1.领取文件同时要缴纳磋商保证金，磋商保证金</w:t>
            </w:r>
            <w:r>
              <w:rPr>
                <w:rFonts w:hint="eastAsia" w:ascii="宋体" w:hAnsi="宋体" w:cs="宋体"/>
                <w:sz w:val="24"/>
                <w:szCs w:val="24"/>
                <w:lang w:val="en-US" w:eastAsia="zh-CN"/>
              </w:rPr>
              <w:t>10</w:t>
            </w:r>
            <w:r>
              <w:rPr>
                <w:rFonts w:hint="eastAsia" w:ascii="宋体" w:hAnsi="宋体" w:eastAsia="宋体" w:cs="宋体"/>
                <w:sz w:val="24"/>
                <w:szCs w:val="24"/>
                <w:lang w:eastAsia="zh-CN"/>
              </w:rPr>
              <w:t>000元整；</w:t>
            </w:r>
          </w:p>
          <w:p>
            <w:pPr>
              <w:pStyle w:val="45"/>
              <w:kinsoku w:val="0"/>
              <w:overflowPunct w:val="0"/>
              <w:spacing w:before="73" w:line="300" w:lineRule="exact"/>
              <w:ind w:left="102"/>
              <w:jc w:val="both"/>
              <w:rPr>
                <w:rFonts w:hint="eastAsia" w:ascii="宋体" w:hAnsi="宋体" w:eastAsia="宋体" w:cs="宋体"/>
                <w:sz w:val="24"/>
                <w:szCs w:val="24"/>
              </w:rPr>
            </w:pPr>
            <w:r>
              <w:rPr>
                <w:rFonts w:hint="eastAsia" w:ascii="宋体" w:hAnsi="宋体" w:eastAsia="宋体" w:cs="宋体"/>
                <w:sz w:val="24"/>
                <w:szCs w:val="24"/>
                <w:lang w:eastAsia="zh-CN"/>
              </w:rPr>
              <w:t>（1）磋商保证金应当以支票、汇票、本票或者金融机构、担保机构出具的保函等非现金形式提交，若采用电汇或网银转账的方式，由供应商单位基本账户汇至</w:t>
            </w:r>
            <w:r>
              <w:rPr>
                <w:rFonts w:hint="eastAsia" w:ascii="宋体" w:hAnsi="宋体" w:cs="宋体"/>
                <w:sz w:val="24"/>
                <w:szCs w:val="24"/>
                <w:lang w:eastAsia="zh-CN"/>
              </w:rPr>
              <w:t>新疆国投工程管理</w:t>
            </w:r>
            <w:r>
              <w:rPr>
                <w:rFonts w:hint="eastAsia" w:ascii="Times New Roman" w:hAnsi="Times New Roman" w:eastAsia="宋体" w:cs="Times New Roman"/>
                <w:lang w:eastAsia="zh-CN"/>
              </w:rPr>
              <w:t>有限公司</w:t>
            </w:r>
            <w:r>
              <w:rPr>
                <w:rFonts w:hint="eastAsia"/>
                <w:lang w:eastAsia="zh-CN"/>
              </w:rPr>
              <w:t>察布查尔县分公司</w:t>
            </w:r>
            <w:r>
              <w:rPr>
                <w:rFonts w:hint="eastAsia" w:ascii="宋体" w:hAnsi="宋体" w:eastAsia="宋体" w:cs="宋体"/>
                <w:sz w:val="24"/>
                <w:szCs w:val="24"/>
                <w:lang w:eastAsia="zh-CN"/>
              </w:rPr>
              <w:t>（开户行：</w:t>
            </w:r>
            <w:r>
              <w:rPr>
                <w:rFonts w:hint="eastAsia" w:ascii="宋体" w:hAnsi="宋体" w:cs="宋体"/>
                <w:spacing w:val="10"/>
                <w:sz w:val="24"/>
                <w:szCs w:val="24"/>
                <w:lang w:val="en-US" w:eastAsia="zh-CN"/>
              </w:rPr>
              <w:t>察布查尔县农村信用合作联社</w:t>
            </w:r>
            <w:r>
              <w:rPr>
                <w:rFonts w:hint="eastAsia" w:ascii="宋体" w:hAnsi="宋体" w:eastAsia="宋体" w:cs="宋体"/>
                <w:sz w:val="24"/>
                <w:szCs w:val="24"/>
                <w:lang w:eastAsia="zh-CN"/>
              </w:rPr>
              <w:t>，开户行账号：</w:t>
            </w:r>
            <w:r>
              <w:rPr>
                <w:rFonts w:hint="eastAsia" w:ascii="宋体" w:hAnsi="宋体" w:eastAsia="宋体" w:cs="宋体"/>
                <w:spacing w:val="10"/>
                <w:sz w:val="24"/>
                <w:szCs w:val="24"/>
                <w:lang w:val="en-US" w:eastAsia="zh-CN"/>
              </w:rPr>
              <w:t>817010012010112122458</w:t>
            </w:r>
            <w:r>
              <w:rPr>
                <w:rFonts w:hint="eastAsia" w:ascii="宋体" w:hAnsi="宋体" w:eastAsia="宋体" w:cs="宋体"/>
                <w:color w:val="auto"/>
                <w:sz w:val="24"/>
                <w:szCs w:val="24"/>
                <w:lang w:eastAsia="zh-CN"/>
              </w:rPr>
              <w:t>）</w:t>
            </w:r>
            <w:r>
              <w:rPr>
                <w:rFonts w:hint="eastAsia" w:ascii="宋体" w:hAnsi="宋体" w:eastAsia="宋体" w:cs="宋体"/>
                <w:sz w:val="24"/>
                <w:szCs w:val="24"/>
                <w:lang w:eastAsia="zh-CN"/>
              </w:rPr>
              <w:t>。不得以现金和其他形式缴纳，供应商在缴纳磋商保证金时，需在进账凭证上明确资金用途和投标项目名称，并注明联系人及电话，以便查对核实。供应商应充分考虑资金到账时间，在规定的时限前自行办妥磋商保证金缴纳手续，磋商保证金的缴付时间以电汇凭证和网银对账单上的时间为准，超过缴纳的时限缴纳磋商保证金视为投标无效。磋商保证金的缴纳开始至结束时间（202</w:t>
            </w:r>
            <w:r>
              <w:rPr>
                <w:rFonts w:hint="eastAsia" w:ascii="宋体" w:hAnsi="宋体" w:cs="宋体"/>
                <w:sz w:val="24"/>
                <w:szCs w:val="24"/>
                <w:lang w:val="en-US" w:eastAsia="zh-CN"/>
              </w:rPr>
              <w:t>3</w:t>
            </w:r>
            <w:r>
              <w:rPr>
                <w:rFonts w:hint="eastAsia" w:ascii="宋体" w:hAnsi="宋体" w:eastAsia="宋体" w:cs="宋体"/>
                <w:sz w:val="24"/>
                <w:szCs w:val="24"/>
                <w:lang w:eastAsia="zh-CN"/>
              </w:rPr>
              <w:t>年</w:t>
            </w:r>
            <w:r>
              <w:rPr>
                <w:rFonts w:hint="eastAsia" w:ascii="宋体" w:hAnsi="宋体" w:cs="宋体"/>
                <w:sz w:val="24"/>
                <w:szCs w:val="24"/>
                <w:lang w:val="en-US" w:eastAsia="zh-CN"/>
              </w:rPr>
              <w:t>1</w:t>
            </w:r>
            <w:r>
              <w:rPr>
                <w:rFonts w:hint="eastAsia" w:ascii="宋体" w:hAnsi="宋体" w:eastAsia="宋体" w:cs="宋体"/>
                <w:sz w:val="24"/>
                <w:szCs w:val="24"/>
                <w:lang w:eastAsia="zh-CN"/>
              </w:rPr>
              <w:t>月</w:t>
            </w:r>
            <w:r>
              <w:rPr>
                <w:rFonts w:hint="eastAsia" w:ascii="宋体" w:hAnsi="宋体" w:cs="宋体"/>
                <w:sz w:val="24"/>
                <w:szCs w:val="24"/>
                <w:lang w:val="en-US" w:eastAsia="zh-CN"/>
              </w:rPr>
              <w:t>20</w:t>
            </w:r>
            <w:r>
              <w:rPr>
                <w:rFonts w:hint="eastAsia" w:ascii="宋体" w:hAnsi="宋体" w:eastAsia="宋体" w:cs="宋体"/>
                <w:sz w:val="24"/>
                <w:szCs w:val="24"/>
                <w:lang w:eastAsia="zh-CN"/>
              </w:rPr>
              <w:t>日10:00时－202</w:t>
            </w:r>
            <w:r>
              <w:rPr>
                <w:rFonts w:hint="eastAsia" w:ascii="宋体" w:hAnsi="宋体" w:cs="宋体"/>
                <w:sz w:val="24"/>
                <w:szCs w:val="24"/>
                <w:lang w:val="en-US" w:eastAsia="zh-CN"/>
              </w:rPr>
              <w:t>3</w:t>
            </w:r>
            <w:r>
              <w:rPr>
                <w:rFonts w:hint="eastAsia" w:ascii="宋体" w:hAnsi="宋体" w:eastAsia="宋体" w:cs="宋体"/>
                <w:sz w:val="24"/>
                <w:szCs w:val="24"/>
                <w:lang w:eastAsia="zh-CN"/>
              </w:rPr>
              <w:t>年</w:t>
            </w:r>
            <w:r>
              <w:rPr>
                <w:rFonts w:hint="eastAsia" w:ascii="宋体" w:hAnsi="宋体" w:cs="宋体"/>
                <w:sz w:val="24"/>
                <w:szCs w:val="24"/>
                <w:lang w:val="en-US" w:eastAsia="zh-CN"/>
              </w:rPr>
              <w:t>1</w:t>
            </w:r>
            <w:r>
              <w:rPr>
                <w:rFonts w:hint="eastAsia" w:ascii="宋体" w:hAnsi="宋体" w:eastAsia="宋体" w:cs="宋体"/>
                <w:sz w:val="24"/>
                <w:szCs w:val="24"/>
                <w:lang w:eastAsia="zh-CN"/>
              </w:rPr>
              <w:t>月</w:t>
            </w:r>
            <w:r>
              <w:rPr>
                <w:rFonts w:hint="eastAsia" w:ascii="宋体" w:hAnsi="宋体" w:cs="宋体"/>
                <w:sz w:val="24"/>
                <w:szCs w:val="24"/>
                <w:lang w:val="en-US" w:eastAsia="zh-CN"/>
              </w:rPr>
              <w:t>31</w:t>
            </w:r>
            <w:r>
              <w:rPr>
                <w:rFonts w:hint="eastAsia" w:ascii="宋体" w:hAnsi="宋体" w:eastAsia="宋体" w:cs="宋体"/>
                <w:sz w:val="24"/>
                <w:szCs w:val="24"/>
                <w:lang w:eastAsia="zh-CN"/>
              </w:rPr>
              <w:t>日1</w:t>
            </w:r>
            <w:r>
              <w:rPr>
                <w:rFonts w:hint="eastAsia" w:ascii="宋体" w:hAnsi="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cs="宋体"/>
                <w:sz w:val="24"/>
                <w:szCs w:val="24"/>
                <w:lang w:val="en-US" w:eastAsia="zh-CN"/>
              </w:rPr>
              <w:t>3</w:t>
            </w:r>
            <w:r>
              <w:rPr>
                <w:rFonts w:hint="eastAsia" w:ascii="宋体" w:hAnsi="宋体" w:eastAsia="宋体" w:cs="宋体"/>
                <w:sz w:val="24"/>
                <w:szCs w:val="24"/>
                <w:lang w:eastAsia="zh-CN"/>
              </w:rPr>
              <w:t>0时）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21</w:t>
            </w:r>
          </w:p>
        </w:tc>
        <w:tc>
          <w:tcPr>
            <w:tcW w:w="9265" w:type="dxa"/>
            <w:vAlign w:val="center"/>
          </w:tcPr>
          <w:p>
            <w:pPr>
              <w:pStyle w:val="45"/>
              <w:kinsoku w:val="0"/>
              <w:overflowPunct w:val="0"/>
              <w:spacing w:before="16" w:line="300" w:lineRule="exact"/>
              <w:jc w:val="both"/>
              <w:rPr>
                <w:rFonts w:hint="eastAsia" w:ascii="宋体" w:hAnsi="宋体" w:eastAsia="宋体" w:cs="宋体"/>
                <w:sz w:val="24"/>
                <w:szCs w:val="24"/>
              </w:rPr>
            </w:pPr>
            <w:r>
              <w:rPr>
                <w:rFonts w:hint="eastAsia" w:ascii="宋体" w:hAnsi="宋体" w:eastAsia="宋体" w:cs="宋体"/>
                <w:sz w:val="24"/>
                <w:szCs w:val="24"/>
              </w:rPr>
              <w:t>如供应商有下列情形之一的，</w:t>
            </w:r>
            <w:r>
              <w:rPr>
                <w:rFonts w:hint="eastAsia" w:ascii="宋体" w:hAnsi="宋体" w:eastAsia="宋体" w:cs="宋体"/>
                <w:sz w:val="24"/>
                <w:szCs w:val="24"/>
                <w:lang w:eastAsia="zh-CN"/>
              </w:rPr>
              <w:t>磋商</w:t>
            </w:r>
            <w:r>
              <w:rPr>
                <w:rFonts w:hint="eastAsia" w:ascii="宋体" w:hAnsi="宋体" w:eastAsia="宋体" w:cs="宋体"/>
                <w:sz w:val="24"/>
                <w:szCs w:val="24"/>
              </w:rPr>
              <w:t>保证金不予退还：</w:t>
            </w:r>
          </w:p>
          <w:p>
            <w:pPr>
              <w:pStyle w:val="45"/>
              <w:kinsoku w:val="0"/>
              <w:overflowPunct w:val="0"/>
              <w:spacing w:line="30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 xml:space="preserve">供应商在提交响应文件截止时间后撤回响应文件的; </w:t>
            </w:r>
          </w:p>
          <w:p>
            <w:pPr>
              <w:pStyle w:val="45"/>
              <w:kinsoku w:val="0"/>
              <w:overflowPunct w:val="0"/>
              <w:spacing w:line="30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 xml:space="preserve">供应商在响应文件中提供虚假材料的; </w:t>
            </w:r>
          </w:p>
          <w:p>
            <w:pPr>
              <w:pStyle w:val="45"/>
              <w:kinsoku w:val="0"/>
              <w:overflowPunct w:val="0"/>
              <w:spacing w:line="30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 xml:space="preserve">除因不可抗力或磋商文件认可的情形以外，成交供应商不与采购人签订合同的; </w:t>
            </w:r>
          </w:p>
          <w:p>
            <w:pPr>
              <w:pStyle w:val="45"/>
              <w:kinsoku w:val="0"/>
              <w:overflowPunct w:val="0"/>
              <w:spacing w:line="30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 xml:space="preserve">供应商与采购人、其他供应商或者采购代理机构恶意串通的; </w:t>
            </w:r>
          </w:p>
          <w:p>
            <w:pPr>
              <w:pStyle w:val="45"/>
              <w:kinsoku w:val="0"/>
              <w:overflowPunct w:val="0"/>
              <w:spacing w:line="30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磋商文件规定的其他情形。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22</w:t>
            </w:r>
          </w:p>
        </w:tc>
        <w:tc>
          <w:tcPr>
            <w:tcW w:w="9265" w:type="dxa"/>
            <w:vAlign w:val="center"/>
          </w:tcPr>
          <w:p>
            <w:pPr>
              <w:pStyle w:val="45"/>
              <w:kinsoku w:val="0"/>
              <w:overflowPunct w:val="0"/>
              <w:spacing w:before="56" w:line="300" w:lineRule="exact"/>
              <w:ind w:left="102"/>
              <w:jc w:val="both"/>
              <w:rPr>
                <w:rFonts w:hint="eastAsia" w:ascii="宋体" w:hAnsi="宋体" w:eastAsia="宋体" w:cs="宋体"/>
                <w:sz w:val="24"/>
                <w:szCs w:val="24"/>
              </w:rPr>
            </w:pPr>
            <w:r>
              <w:rPr>
                <w:rFonts w:hint="eastAsia" w:ascii="宋体" w:hAnsi="宋体" w:eastAsia="宋体" w:cs="宋体"/>
                <w:sz w:val="24"/>
                <w:szCs w:val="24"/>
              </w:rPr>
              <w:t>《磋商响应性文件》递交份数、时间及地点</w:t>
            </w:r>
          </w:p>
          <w:p>
            <w:pPr>
              <w:pStyle w:val="45"/>
              <w:kinsoku w:val="0"/>
              <w:overflowPunct w:val="0"/>
              <w:spacing w:line="300" w:lineRule="exact"/>
              <w:ind w:firstLine="460" w:firstLineChars="200"/>
              <w:jc w:val="both"/>
              <w:rPr>
                <w:rFonts w:hint="eastAsia" w:ascii="宋体" w:hAnsi="宋体" w:eastAsia="宋体" w:cs="宋体"/>
                <w:b/>
                <w:bCs/>
                <w:sz w:val="24"/>
                <w:szCs w:val="24"/>
              </w:rPr>
            </w:pPr>
            <w:r>
              <w:rPr>
                <w:rFonts w:hint="eastAsia" w:ascii="宋体" w:hAnsi="宋体" w:eastAsia="宋体" w:cs="宋体"/>
                <w:spacing w:val="-5"/>
                <w:sz w:val="24"/>
                <w:szCs w:val="24"/>
              </w:rPr>
              <w:t>1、</w:t>
            </w:r>
            <w:r>
              <w:rPr>
                <w:rFonts w:hint="eastAsia" w:ascii="宋体" w:hAnsi="宋体" w:eastAsia="宋体" w:cs="宋体"/>
                <w:b/>
                <w:bCs/>
                <w:spacing w:val="-5"/>
                <w:sz w:val="24"/>
                <w:szCs w:val="24"/>
              </w:rPr>
              <w:t>份数：</w:t>
            </w:r>
            <w:r>
              <w:rPr>
                <w:rFonts w:hint="eastAsia" w:ascii="宋体" w:hAnsi="宋体" w:eastAsia="宋体" w:cs="宋体"/>
                <w:b/>
                <w:bCs/>
                <w:spacing w:val="-5"/>
                <w:sz w:val="24"/>
                <w:szCs w:val="24"/>
                <w:lang w:eastAsia="zh-CN"/>
              </w:rPr>
              <w:t>响应文件由商务部分和技术部分组成。</w:t>
            </w:r>
            <w:r>
              <w:rPr>
                <w:rFonts w:hint="eastAsia" w:ascii="宋体" w:hAnsi="宋体" w:eastAsia="宋体" w:cs="宋体"/>
                <w:b/>
                <w:bCs/>
                <w:spacing w:val="-4"/>
                <w:sz w:val="24"/>
                <w:szCs w:val="24"/>
              </w:rPr>
              <w:t>正本1</w:t>
            </w:r>
            <w:r>
              <w:rPr>
                <w:rFonts w:hint="eastAsia" w:ascii="宋体" w:hAnsi="宋体" w:eastAsia="宋体" w:cs="宋体"/>
                <w:b/>
                <w:bCs/>
                <w:sz w:val="24"/>
                <w:szCs w:val="24"/>
              </w:rPr>
              <w:t>份,副本2份</w:t>
            </w:r>
            <w:r>
              <w:rPr>
                <w:rFonts w:hint="eastAsia" w:ascii="宋体" w:hAnsi="宋体" w:eastAsia="宋体" w:cs="宋体"/>
                <w:b/>
                <w:bCs/>
                <w:spacing w:val="-3"/>
                <w:sz w:val="24"/>
                <w:szCs w:val="24"/>
              </w:rPr>
              <w:t>，</w:t>
            </w:r>
            <w:r>
              <w:rPr>
                <w:rFonts w:hint="eastAsia" w:ascii="宋体" w:hAnsi="宋体" w:eastAsia="宋体" w:cs="宋体"/>
                <w:b/>
                <w:bCs/>
                <w:spacing w:val="-3"/>
                <w:sz w:val="24"/>
                <w:szCs w:val="24"/>
                <w:lang w:eastAsia="zh-CN"/>
              </w:rPr>
              <w:t>正副本分别装订，</w:t>
            </w:r>
            <w:r>
              <w:rPr>
                <w:rFonts w:hint="eastAsia" w:ascii="宋体" w:hAnsi="宋体" w:eastAsia="宋体" w:cs="宋体"/>
                <w:b/>
                <w:bCs/>
                <w:sz w:val="24"/>
                <w:szCs w:val="24"/>
              </w:rPr>
              <w:t>所有文件递交</w:t>
            </w:r>
            <w:r>
              <w:rPr>
                <w:rFonts w:hint="eastAsia" w:ascii="宋体" w:hAnsi="宋体" w:eastAsia="宋体" w:cs="宋体"/>
                <w:b/>
                <w:bCs/>
                <w:sz w:val="24"/>
                <w:szCs w:val="24"/>
                <w:lang w:eastAsia="zh-CN"/>
              </w:rPr>
              <w:t>后</w:t>
            </w:r>
            <w:r>
              <w:rPr>
                <w:rFonts w:hint="eastAsia" w:ascii="宋体" w:hAnsi="宋体" w:eastAsia="宋体" w:cs="宋体"/>
                <w:b/>
                <w:bCs/>
                <w:sz w:val="24"/>
                <w:szCs w:val="24"/>
              </w:rPr>
              <w:t>不退。</w:t>
            </w:r>
          </w:p>
          <w:p>
            <w:pPr>
              <w:pStyle w:val="45"/>
              <w:kinsoku w:val="0"/>
              <w:overflowPunct w:val="0"/>
              <w:spacing w:before="16" w:line="300" w:lineRule="exact"/>
              <w:ind w:firstLine="480" w:firstLineChars="200"/>
              <w:jc w:val="both"/>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2、递交截止时间：</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202</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3</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年</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2</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月</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日</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 xml:space="preserve"> </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16</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 xml:space="preserve"> </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00</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（北京时间）</w:t>
            </w:r>
          </w:p>
          <w:p>
            <w:pPr>
              <w:pStyle w:val="45"/>
              <w:kinsoku w:val="0"/>
              <w:overflowPunct w:val="0"/>
              <w:spacing w:line="300" w:lineRule="exact"/>
              <w:ind w:firstLine="480" w:firstLineChars="200"/>
              <w:jc w:val="both"/>
              <w:rPr>
                <w:rFonts w:hint="eastAsia" w:ascii="宋体" w:hAnsi="宋体" w:eastAsia="宋体" w:cs="宋体"/>
                <w:sz w:val="24"/>
                <w:szCs w:val="24"/>
              </w:rPr>
            </w:pPr>
            <w:r>
              <w:rPr>
                <w:rFonts w:hint="eastAsia" w:ascii="宋体" w:hAnsi="宋体" w:eastAsia="宋体" w:cs="宋体"/>
                <w:color w:val="auto"/>
                <w:sz w:val="24"/>
                <w:szCs w:val="24"/>
              </w:rPr>
              <w:t>3、递交地点：</w:t>
            </w:r>
            <w:r>
              <w:rPr>
                <w:rFonts w:hint="eastAsia" w:ascii="宋体" w:hAnsi="宋体" w:eastAsia="宋体" w:cs="宋体"/>
                <w:sz w:val="24"/>
                <w:szCs w:val="24"/>
                <w:lang w:val="en-US" w:eastAsia="zh-CN"/>
              </w:rPr>
              <w:t>察布查尔县新城区盐城实验中学西面的察布查尔创业服务中心5楼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23</w:t>
            </w:r>
          </w:p>
        </w:tc>
        <w:tc>
          <w:tcPr>
            <w:tcW w:w="9265" w:type="dxa"/>
            <w:vAlign w:val="center"/>
          </w:tcPr>
          <w:p>
            <w:pPr>
              <w:pStyle w:val="45"/>
              <w:kinsoku w:val="0"/>
              <w:overflowPunct w:val="0"/>
              <w:spacing w:line="300" w:lineRule="exact"/>
              <w:ind w:left="102"/>
              <w:jc w:val="both"/>
              <w:rPr>
                <w:rFonts w:hint="eastAsia" w:ascii="宋体" w:hAnsi="宋体" w:eastAsia="宋体" w:cs="宋体"/>
                <w:sz w:val="24"/>
                <w:szCs w:val="24"/>
              </w:rPr>
            </w:pPr>
            <w:r>
              <w:rPr>
                <w:rFonts w:hint="eastAsia" w:ascii="宋体" w:hAnsi="宋体" w:eastAsia="宋体" w:cs="宋体"/>
                <w:sz w:val="24"/>
                <w:szCs w:val="24"/>
              </w:rPr>
              <w:t>★磋商响应性文件的密封和标记</w:t>
            </w:r>
          </w:p>
          <w:p>
            <w:pPr>
              <w:pStyle w:val="45"/>
              <w:kinsoku w:val="0"/>
              <w:overflowPunct w:val="0"/>
              <w:spacing w:before="86" w:line="300" w:lineRule="exact"/>
              <w:ind w:firstLine="472" w:firstLineChars="200"/>
              <w:jc w:val="both"/>
              <w:rPr>
                <w:rFonts w:hint="eastAsia" w:ascii="宋体" w:hAnsi="宋体" w:eastAsia="宋体" w:cs="宋体"/>
                <w:spacing w:val="-2"/>
                <w:sz w:val="24"/>
                <w:szCs w:val="24"/>
              </w:rPr>
            </w:pPr>
            <w:r>
              <w:rPr>
                <w:rFonts w:hint="eastAsia" w:ascii="宋体" w:hAnsi="宋体" w:eastAsia="宋体" w:cs="宋体"/>
                <w:spacing w:val="-2"/>
                <w:sz w:val="24"/>
                <w:szCs w:val="24"/>
              </w:rPr>
              <w:t>1、响应文件的密封和标记</w:t>
            </w:r>
          </w:p>
          <w:p>
            <w:pPr>
              <w:pStyle w:val="45"/>
              <w:kinsoku w:val="0"/>
              <w:overflowPunct w:val="0"/>
              <w:spacing w:before="86" w:line="300" w:lineRule="exact"/>
              <w:ind w:firstLine="472" w:firstLineChars="200"/>
              <w:jc w:val="both"/>
              <w:rPr>
                <w:rFonts w:hint="eastAsia" w:ascii="宋体" w:hAnsi="宋体" w:eastAsia="宋体" w:cs="宋体"/>
                <w:spacing w:val="-2"/>
                <w:sz w:val="24"/>
                <w:szCs w:val="24"/>
                <w:lang w:eastAsia="zh-CN"/>
              </w:rPr>
            </w:pP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rPr>
              <w:t xml:space="preserve"> 供应商应将响应文件的</w:t>
            </w:r>
            <w:r>
              <w:rPr>
                <w:rFonts w:hint="eastAsia" w:ascii="宋体" w:hAnsi="宋体" w:eastAsia="宋体" w:cs="宋体"/>
                <w:spacing w:val="-2"/>
                <w:sz w:val="24"/>
                <w:szCs w:val="24"/>
                <w:lang w:eastAsia="zh-CN"/>
              </w:rPr>
              <w:t>正副本分别装订</w:t>
            </w:r>
            <w:r>
              <w:rPr>
                <w:rFonts w:hint="eastAsia" w:ascii="宋体" w:hAnsi="宋体" w:eastAsia="宋体" w:cs="宋体"/>
                <w:spacing w:val="-2"/>
                <w:sz w:val="24"/>
                <w:szCs w:val="24"/>
              </w:rPr>
              <w:t>装</w:t>
            </w:r>
            <w:r>
              <w:rPr>
                <w:rFonts w:hint="eastAsia" w:ascii="宋体" w:hAnsi="宋体" w:eastAsia="宋体" w:cs="宋体"/>
                <w:spacing w:val="-2"/>
                <w:sz w:val="24"/>
                <w:szCs w:val="24"/>
                <w:lang w:eastAsia="zh-CN"/>
              </w:rPr>
              <w:t>入一个密封</w:t>
            </w:r>
            <w:r>
              <w:rPr>
                <w:rFonts w:hint="eastAsia" w:ascii="宋体" w:hAnsi="宋体" w:eastAsia="宋体" w:cs="宋体"/>
                <w:spacing w:val="-2"/>
                <w:sz w:val="24"/>
                <w:szCs w:val="24"/>
              </w:rPr>
              <w:t>袋</w:t>
            </w:r>
            <w:r>
              <w:rPr>
                <w:rFonts w:hint="eastAsia" w:ascii="宋体" w:hAnsi="宋体" w:eastAsia="宋体" w:cs="宋体"/>
                <w:spacing w:val="-2"/>
                <w:sz w:val="24"/>
                <w:szCs w:val="24"/>
                <w:lang w:eastAsia="zh-CN"/>
              </w:rPr>
              <w:t>中。</w:t>
            </w:r>
          </w:p>
          <w:p>
            <w:pPr>
              <w:pStyle w:val="45"/>
              <w:kinsoku w:val="0"/>
              <w:overflowPunct w:val="0"/>
              <w:spacing w:before="86" w:line="300" w:lineRule="exact"/>
              <w:ind w:firstLine="472" w:firstLineChars="200"/>
              <w:jc w:val="both"/>
              <w:rPr>
                <w:rFonts w:hint="eastAsia" w:ascii="宋体" w:hAnsi="宋体" w:eastAsia="宋体" w:cs="宋体"/>
                <w:spacing w:val="-2"/>
                <w:sz w:val="24"/>
                <w:szCs w:val="24"/>
              </w:rPr>
            </w:pP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2</w:t>
            </w:r>
            <w:r>
              <w:rPr>
                <w:rFonts w:hint="eastAsia" w:ascii="宋体" w:hAnsi="宋体" w:eastAsia="宋体" w:cs="宋体"/>
                <w:spacing w:val="-2"/>
                <w:sz w:val="24"/>
                <w:szCs w:val="24"/>
              </w:rPr>
              <w:t xml:space="preserve"> 在响应文件密封袋</w:t>
            </w:r>
            <w:r>
              <w:rPr>
                <w:rFonts w:hint="eastAsia" w:ascii="宋体" w:hAnsi="宋体" w:eastAsia="宋体" w:cs="宋体"/>
                <w:spacing w:val="-2"/>
                <w:sz w:val="24"/>
                <w:szCs w:val="24"/>
                <w:lang w:eastAsia="zh-CN"/>
              </w:rPr>
              <w:t>封套</w:t>
            </w:r>
            <w:r>
              <w:rPr>
                <w:rFonts w:hint="eastAsia" w:ascii="宋体" w:hAnsi="宋体" w:eastAsia="宋体" w:cs="宋体"/>
                <w:spacing w:val="-2"/>
                <w:sz w:val="24"/>
                <w:szCs w:val="24"/>
              </w:rPr>
              <w:t>上均应注明下列识别标记并在供应商名称处加盖公章：</w:t>
            </w:r>
          </w:p>
          <w:p>
            <w:pPr>
              <w:pStyle w:val="45"/>
              <w:kinsoku w:val="0"/>
              <w:overflowPunct w:val="0"/>
              <w:spacing w:before="86" w:line="300" w:lineRule="exact"/>
              <w:ind w:firstLine="472" w:firstLineChars="200"/>
              <w:jc w:val="both"/>
              <w:rPr>
                <w:rFonts w:hint="eastAsia" w:ascii="宋体" w:hAnsi="宋体" w:eastAsia="宋体" w:cs="宋体"/>
                <w:spacing w:val="-2"/>
                <w:sz w:val="24"/>
                <w:szCs w:val="24"/>
              </w:rPr>
            </w:pPr>
            <w:r>
              <w:rPr>
                <w:rFonts w:hint="eastAsia" w:ascii="宋体" w:hAnsi="宋体" w:eastAsia="宋体" w:cs="宋体"/>
                <w:spacing w:val="-2"/>
                <w:sz w:val="24"/>
                <w:szCs w:val="24"/>
              </w:rPr>
              <w:t xml:space="preserve">（1）工程名称； </w:t>
            </w:r>
          </w:p>
          <w:p>
            <w:pPr>
              <w:pStyle w:val="45"/>
              <w:kinsoku w:val="0"/>
              <w:overflowPunct w:val="0"/>
              <w:spacing w:before="86" w:line="300" w:lineRule="exact"/>
              <w:ind w:firstLine="472" w:firstLineChars="200"/>
              <w:jc w:val="both"/>
              <w:rPr>
                <w:rFonts w:hint="eastAsia" w:ascii="宋体" w:hAnsi="宋体" w:eastAsia="宋体" w:cs="宋体"/>
                <w:spacing w:val="-2"/>
                <w:sz w:val="24"/>
                <w:szCs w:val="24"/>
              </w:rPr>
            </w:pPr>
            <w:r>
              <w:rPr>
                <w:rFonts w:hint="eastAsia" w:ascii="宋体" w:hAnsi="宋体" w:eastAsia="宋体" w:cs="宋体"/>
                <w:spacing w:val="-2"/>
                <w:sz w:val="24"/>
                <w:szCs w:val="24"/>
              </w:rPr>
              <w:t>（2）供应商名称、地址、联系人、联系电话</w:t>
            </w:r>
          </w:p>
          <w:p>
            <w:pPr>
              <w:pStyle w:val="45"/>
              <w:kinsoku w:val="0"/>
              <w:overflowPunct w:val="0"/>
              <w:spacing w:before="86" w:line="300" w:lineRule="exact"/>
              <w:ind w:firstLine="472" w:firstLineChars="200"/>
              <w:jc w:val="both"/>
              <w:rPr>
                <w:rFonts w:hint="eastAsia" w:ascii="宋体" w:hAnsi="宋体" w:eastAsia="宋体" w:cs="宋体"/>
                <w:spacing w:val="-2"/>
                <w:sz w:val="24"/>
                <w:szCs w:val="24"/>
              </w:rPr>
            </w:pPr>
            <w:r>
              <w:rPr>
                <w:rFonts w:hint="eastAsia" w:ascii="宋体" w:hAnsi="宋体" w:eastAsia="宋体" w:cs="宋体"/>
                <w:spacing w:val="-2"/>
                <w:sz w:val="24"/>
                <w:szCs w:val="24"/>
              </w:rPr>
              <w:t>（3）</w:t>
            </w:r>
            <w:r>
              <w:rPr>
                <w:rFonts w:hint="eastAsia" w:ascii="宋体" w:hAnsi="宋体" w:eastAsia="宋体" w:cs="宋体"/>
                <w:spacing w:val="-2"/>
                <w:sz w:val="24"/>
                <w:szCs w:val="24"/>
                <w:u w:val="single"/>
              </w:rPr>
              <w:t xml:space="preserve">        年   月   日   时   分</w:t>
            </w:r>
            <w:r>
              <w:rPr>
                <w:rFonts w:hint="eastAsia" w:ascii="宋体" w:hAnsi="宋体" w:eastAsia="宋体" w:cs="宋体"/>
                <w:spacing w:val="-2"/>
                <w:sz w:val="24"/>
                <w:szCs w:val="24"/>
              </w:rPr>
              <w:t>开标，此时间以前不得开封。</w:t>
            </w:r>
          </w:p>
          <w:p>
            <w:pPr>
              <w:pStyle w:val="45"/>
              <w:kinsoku w:val="0"/>
              <w:overflowPunct w:val="0"/>
              <w:spacing w:before="86" w:line="300" w:lineRule="exact"/>
              <w:ind w:firstLine="472" w:firstLineChars="200"/>
              <w:jc w:val="both"/>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 xml:space="preserve">3 </w:t>
            </w:r>
            <w:r>
              <w:rPr>
                <w:rFonts w:hint="eastAsia" w:ascii="宋体" w:hAnsi="宋体" w:eastAsia="宋体" w:cs="宋体"/>
                <w:spacing w:val="-2"/>
                <w:sz w:val="24"/>
                <w:szCs w:val="24"/>
              </w:rPr>
              <w:t>所有响应文件密封袋的封口处应加盖供应商公章和法定代表人印章。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24</w:t>
            </w:r>
          </w:p>
        </w:tc>
        <w:tc>
          <w:tcPr>
            <w:tcW w:w="9265" w:type="dxa"/>
            <w:vAlign w:val="center"/>
          </w:tcPr>
          <w:p>
            <w:pPr>
              <w:pStyle w:val="45"/>
              <w:kinsoku w:val="0"/>
              <w:overflowPunct w:val="0"/>
              <w:spacing w:line="300" w:lineRule="exact"/>
              <w:jc w:val="both"/>
              <w:rPr>
                <w:rFonts w:hint="eastAsia" w:ascii="宋体" w:hAnsi="宋体" w:eastAsia="宋体" w:cs="宋体"/>
                <w:sz w:val="24"/>
                <w:szCs w:val="24"/>
              </w:rPr>
            </w:pPr>
            <w:r>
              <w:rPr>
                <w:rFonts w:hint="eastAsia" w:ascii="宋体" w:hAnsi="宋体" w:eastAsia="宋体" w:cs="宋体"/>
                <w:sz w:val="24"/>
                <w:szCs w:val="24"/>
              </w:rPr>
              <w:t>开标时间及地点</w:t>
            </w:r>
          </w:p>
          <w:p>
            <w:pPr>
              <w:pStyle w:val="45"/>
              <w:kinsoku w:val="0"/>
              <w:overflowPunct w:val="0"/>
              <w:spacing w:line="300" w:lineRule="exact"/>
              <w:jc w:val="both"/>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sz w:val="24"/>
                <w:szCs w:val="24"/>
              </w:rPr>
              <w:t>开标时</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间：202</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3</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年</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2</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月</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日</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16</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00</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 xml:space="preserve"> （北京时间）</w:t>
            </w:r>
          </w:p>
          <w:p>
            <w:pPr>
              <w:pStyle w:val="45"/>
              <w:kinsoku w:val="0"/>
              <w:overflowPunct w:val="0"/>
              <w:spacing w:line="300" w:lineRule="exact"/>
              <w:jc w:val="both"/>
              <w:rPr>
                <w:rFonts w:hint="eastAsia" w:ascii="宋体" w:hAnsi="宋体" w:eastAsia="宋体" w:cs="宋体"/>
                <w:sz w:val="24"/>
                <w:szCs w:val="24"/>
              </w:rPr>
            </w:pPr>
            <w:r>
              <w:rPr>
                <w:rFonts w:hint="eastAsia" w:ascii="宋体" w:hAnsi="宋体" w:eastAsia="宋体" w:cs="宋体"/>
                <w:spacing w:val="-2"/>
                <w:sz w:val="24"/>
                <w:szCs w:val="24"/>
              </w:rPr>
              <w:t>开标地点：</w:t>
            </w:r>
            <w:r>
              <w:rPr>
                <w:rFonts w:hint="eastAsia" w:ascii="宋体" w:hAnsi="宋体" w:eastAsia="宋体" w:cs="宋体"/>
                <w:sz w:val="24"/>
                <w:szCs w:val="24"/>
                <w:lang w:val="en-US" w:eastAsia="zh-CN"/>
              </w:rPr>
              <w:t>察布查尔县新城区盐城实验中学西面的察布查尔创业服务中心5楼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26</w:t>
            </w:r>
          </w:p>
        </w:tc>
        <w:tc>
          <w:tcPr>
            <w:tcW w:w="9265" w:type="dxa"/>
            <w:vAlign w:val="center"/>
          </w:tcPr>
          <w:p>
            <w:pPr>
              <w:pStyle w:val="45"/>
              <w:kinsoku w:val="0"/>
              <w:overflowPunct w:val="0"/>
              <w:spacing w:line="300" w:lineRule="exact"/>
              <w:jc w:val="both"/>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color w:val="auto"/>
                <w:sz w:val="24"/>
                <w:szCs w:val="24"/>
              </w:rPr>
              <w:t>履约保证金：不超过中标价的10%（采购人与供应商签订合同时协商）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3"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27</w:t>
            </w:r>
          </w:p>
        </w:tc>
        <w:tc>
          <w:tcPr>
            <w:tcW w:w="9265" w:type="dxa"/>
            <w:vAlign w:val="center"/>
          </w:tcPr>
          <w:p>
            <w:pPr>
              <w:pStyle w:val="45"/>
              <w:kinsoku w:val="0"/>
              <w:overflowPunct w:val="0"/>
              <w:spacing w:line="300" w:lineRule="exact"/>
              <w:jc w:val="both"/>
              <w:rPr>
                <w:rFonts w:hint="eastAsia" w:ascii="宋体" w:hAnsi="宋体" w:eastAsia="宋体" w:cs="宋体"/>
                <w:spacing w:val="-2"/>
                <w:sz w:val="24"/>
                <w:szCs w:val="24"/>
              </w:rPr>
            </w:pPr>
            <w:r>
              <w:rPr>
                <w:rFonts w:hint="eastAsia" w:ascii="宋体" w:hAnsi="宋体" w:eastAsia="宋体" w:cs="宋体"/>
                <w:b/>
                <w:bCs/>
                <w:sz w:val="24"/>
                <w:szCs w:val="24"/>
                <w:lang w:eastAsia="zh-CN"/>
              </w:rPr>
              <w:t>采购</w:t>
            </w:r>
            <w:r>
              <w:rPr>
                <w:rFonts w:hint="eastAsia" w:ascii="宋体" w:hAnsi="宋体" w:eastAsia="宋体" w:cs="宋体"/>
                <w:b/>
                <w:bCs/>
                <w:sz w:val="24"/>
                <w:szCs w:val="24"/>
              </w:rPr>
              <w:t>代理服务费：</w:t>
            </w:r>
            <w:r>
              <w:rPr>
                <w:rFonts w:hint="eastAsia" w:ascii="宋体" w:hAnsi="宋体" w:eastAsia="宋体" w:cs="宋体"/>
                <w:spacing w:val="-2"/>
                <w:sz w:val="24"/>
                <w:szCs w:val="24"/>
              </w:rPr>
              <w:t>本项目的采购代理服务费：由成交单位按国家计划委员会关于印发《招标代理服务收费管理暂行办法》的通知（计价格[2002]1980号）相关取费标准，需在领取成交通知书时一次性向采购代理机构与采购人签订的合同金额为准支付采购代理服务费。</w:t>
            </w:r>
          </w:p>
          <w:p>
            <w:pPr>
              <w:pStyle w:val="45"/>
              <w:kinsoku w:val="0"/>
              <w:overflowPunct w:val="0"/>
              <w:spacing w:line="300" w:lineRule="exact"/>
              <w:jc w:val="both"/>
              <w:rPr>
                <w:rFonts w:hint="eastAsia" w:ascii="宋体" w:hAnsi="宋体" w:eastAsia="宋体" w:cs="宋体"/>
                <w:spacing w:val="-2"/>
                <w:sz w:val="24"/>
                <w:szCs w:val="24"/>
              </w:rPr>
            </w:pPr>
          </w:p>
        </w:tc>
      </w:tr>
    </w:tbl>
    <w:p>
      <w:pPr>
        <w:pStyle w:val="6"/>
        <w:spacing w:line="360" w:lineRule="auto"/>
        <w:rPr>
          <w:rFonts w:hint="eastAsia" w:ascii="宋体" w:hAnsi="宋体" w:eastAsia="宋体" w:cs="宋体"/>
          <w:sz w:val="24"/>
          <w:szCs w:val="24"/>
        </w:rPr>
      </w:pPr>
      <w:r>
        <w:rPr>
          <w:rFonts w:hint="eastAsia" w:ascii="宋体" w:hAnsi="宋体" w:eastAsia="宋体" w:cs="宋体"/>
          <w:sz w:val="24"/>
          <w:szCs w:val="24"/>
        </w:rPr>
        <w:br w:type="page"/>
      </w:r>
      <w:bookmarkStart w:id="42" w:name="_Toc503548050"/>
      <w:r>
        <w:rPr>
          <w:rFonts w:hint="eastAsia" w:ascii="宋体" w:hAnsi="宋体" w:eastAsia="宋体" w:cs="宋体"/>
          <w:sz w:val="24"/>
          <w:szCs w:val="24"/>
        </w:rPr>
        <w:t>（二）供应商须知</w:t>
      </w:r>
      <w:bookmarkEnd w:id="42"/>
    </w:p>
    <w:p>
      <w:pPr>
        <w:pStyle w:val="14"/>
        <w:kinsoku w:val="0"/>
        <w:overflowPunct w:val="0"/>
        <w:spacing w:before="47" w:line="360" w:lineRule="auto"/>
        <w:ind w:right="5041"/>
        <w:rPr>
          <w:rFonts w:hint="eastAsia" w:ascii="宋体" w:hAnsi="宋体" w:eastAsia="宋体" w:cs="宋体"/>
          <w:b/>
          <w:bCs/>
          <w:sz w:val="24"/>
          <w:szCs w:val="24"/>
        </w:rPr>
      </w:pPr>
      <w:r>
        <w:rPr>
          <w:rFonts w:hint="eastAsia" w:ascii="宋体" w:hAnsi="宋体" w:eastAsia="宋体" w:cs="宋体"/>
          <w:b/>
          <w:bCs/>
          <w:sz w:val="24"/>
          <w:szCs w:val="24"/>
        </w:rPr>
        <w:t>1、综合说明</w:t>
      </w:r>
    </w:p>
    <w:p>
      <w:pPr>
        <w:pStyle w:val="14"/>
        <w:kinsoku w:val="0"/>
        <w:overflowPunct w:val="0"/>
        <w:spacing w:before="130" w:line="360" w:lineRule="auto"/>
        <w:ind w:left="0" w:right="7" w:firstLine="480"/>
        <w:rPr>
          <w:rFonts w:hint="eastAsia" w:ascii="宋体" w:hAnsi="宋体" w:eastAsia="宋体" w:cs="宋体"/>
          <w:spacing w:val="4"/>
          <w:sz w:val="24"/>
          <w:szCs w:val="24"/>
        </w:rPr>
      </w:pPr>
      <w:r>
        <w:rPr>
          <w:rFonts w:hint="eastAsia" w:ascii="宋体" w:hAnsi="宋体" w:eastAsia="宋体" w:cs="宋体"/>
          <w:spacing w:val="4"/>
          <w:sz w:val="24"/>
          <w:szCs w:val="24"/>
        </w:rPr>
        <w:t>本项目按照《中华人民共和国政府采购法》、《中华人民共和国政府采购法实施条例》、《政府采购货物和服务招标投标管理办法》、《政府采购竞争性磋商采购方式管理暂行办法》、《财政部关于政府采购竞争性磋商采购方式管理暂行办法有关问题的补充通知》及相关法规，已办理政府采购相关手续，并得到行业主管部门批准，现通过招标来择优选定为本项目提供服务的供应商。本竞争性磋商文件包括本文所列内容及按本须知发出的全部和补充资料。供应商应认真阅读本竞争性磋商文件中所有的事项、格式、条款、技术规范等实质性的条件和要求，并熟悉本招标项目的全部内容及与履行合同有关的全部内容，熟悉竞争性磋商文件的格式、条件和范围。供应商没有按照竞争性磋商文件的要求提交相关资料，或者供应商没有对竞争性磋商文件相关内容都做出实质性响应是供应商的风险，并可能导致其投标无效，其风险由投标供应商自行承担。</w:t>
      </w:r>
    </w:p>
    <w:p>
      <w:pPr>
        <w:pStyle w:val="14"/>
        <w:kinsoku w:val="0"/>
        <w:overflowPunct w:val="0"/>
        <w:spacing w:before="47" w:line="360" w:lineRule="auto"/>
        <w:ind w:right="5041"/>
        <w:rPr>
          <w:rFonts w:hint="eastAsia" w:ascii="宋体" w:hAnsi="宋体" w:eastAsia="宋体" w:cs="宋体"/>
          <w:b/>
          <w:bCs/>
          <w:sz w:val="24"/>
          <w:szCs w:val="24"/>
        </w:rPr>
      </w:pPr>
      <w:r>
        <w:rPr>
          <w:rFonts w:hint="eastAsia" w:ascii="宋体" w:hAnsi="宋体" w:eastAsia="宋体" w:cs="宋体"/>
          <w:b/>
          <w:bCs/>
          <w:sz w:val="24"/>
          <w:szCs w:val="24"/>
        </w:rPr>
        <w:t>2.适用范围</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本竞争性磋商文件仅适用于本次磋商所叙述的磋商项目。</w:t>
      </w:r>
    </w:p>
    <w:p>
      <w:pPr>
        <w:pStyle w:val="14"/>
        <w:kinsoku w:val="0"/>
        <w:overflowPunct w:val="0"/>
        <w:spacing w:before="38" w:line="360" w:lineRule="auto"/>
        <w:rPr>
          <w:rFonts w:hint="eastAsia" w:ascii="宋体" w:hAnsi="宋体" w:eastAsia="宋体" w:cs="宋体"/>
          <w:sz w:val="24"/>
          <w:szCs w:val="24"/>
        </w:rPr>
      </w:pPr>
      <w:r>
        <w:rPr>
          <w:rFonts w:hint="eastAsia" w:ascii="宋体" w:hAnsi="宋体" w:eastAsia="宋体" w:cs="宋体"/>
          <w:b/>
          <w:bCs/>
          <w:spacing w:val="-1"/>
          <w:sz w:val="24"/>
          <w:szCs w:val="24"/>
        </w:rPr>
        <w:t>3.定义</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3.1 “政府采购当事人”系指在政府采购活动中享有权利和承担义务的各类主体，包括采购人、供应商和</w:t>
      </w:r>
      <w:r>
        <w:rPr>
          <w:rFonts w:hint="eastAsia" w:ascii="宋体" w:hAnsi="宋体" w:eastAsia="宋体" w:cs="宋体"/>
          <w:spacing w:val="4"/>
          <w:sz w:val="24"/>
          <w:szCs w:val="24"/>
          <w:lang w:eastAsia="zh-CN"/>
        </w:rPr>
        <w:t>采购代理机构</w:t>
      </w:r>
      <w:r>
        <w:rPr>
          <w:rFonts w:hint="eastAsia" w:ascii="宋体" w:hAnsi="宋体" w:eastAsia="宋体" w:cs="宋体"/>
          <w:spacing w:val="4"/>
          <w:sz w:val="24"/>
          <w:szCs w:val="24"/>
        </w:rPr>
        <w:t>。</w:t>
      </w:r>
    </w:p>
    <w:p>
      <w:pPr>
        <w:pStyle w:val="14"/>
        <w:kinsoku w:val="0"/>
        <w:overflowPunct w:val="0"/>
        <w:spacing w:before="130" w:line="360" w:lineRule="auto"/>
        <w:ind w:right="7" w:firstLine="480"/>
        <w:rPr>
          <w:rFonts w:hint="eastAsia" w:ascii="宋体" w:hAnsi="宋体" w:eastAsia="宋体" w:cs="宋体"/>
          <w:spacing w:val="4"/>
          <w:sz w:val="24"/>
          <w:szCs w:val="24"/>
          <w:highlight w:val="yellow"/>
        </w:rPr>
      </w:pPr>
      <w:r>
        <w:rPr>
          <w:rFonts w:hint="eastAsia" w:ascii="宋体" w:hAnsi="宋体" w:eastAsia="宋体" w:cs="宋体"/>
          <w:spacing w:val="4"/>
          <w:sz w:val="24"/>
          <w:szCs w:val="24"/>
          <w:highlight w:val="none"/>
        </w:rPr>
        <w:t>3.2 “采购人”系指</w:t>
      </w:r>
      <w:r>
        <w:rPr>
          <w:rFonts w:hint="eastAsia" w:ascii="宋体" w:hAnsi="宋体" w:eastAsia="宋体" w:cs="宋体"/>
          <w:spacing w:val="4"/>
          <w:sz w:val="24"/>
          <w:szCs w:val="24"/>
          <w:highlight w:val="none"/>
          <w:lang w:eastAsia="zh-CN"/>
        </w:rPr>
        <w:t>察布查尔锡伯自治县农业农村局</w:t>
      </w:r>
      <w:r>
        <w:rPr>
          <w:rFonts w:hint="eastAsia" w:ascii="宋体" w:hAnsi="宋体" w:eastAsia="宋体" w:cs="宋体"/>
          <w:spacing w:val="4"/>
          <w:sz w:val="24"/>
          <w:szCs w:val="24"/>
          <w:highlight w:val="none"/>
        </w:rPr>
        <w:t>；</w:t>
      </w:r>
    </w:p>
    <w:p>
      <w:pPr>
        <w:pStyle w:val="14"/>
        <w:kinsoku w:val="0"/>
        <w:overflowPunct w:val="0"/>
        <w:spacing w:before="130" w:line="360" w:lineRule="auto"/>
        <w:ind w:right="7" w:firstLine="480"/>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3.3 “</w:t>
      </w:r>
      <w:r>
        <w:rPr>
          <w:rFonts w:hint="eastAsia" w:ascii="宋体" w:hAnsi="宋体" w:eastAsia="宋体" w:cs="宋体"/>
          <w:spacing w:val="4"/>
          <w:sz w:val="24"/>
          <w:szCs w:val="24"/>
          <w:highlight w:val="none"/>
          <w:lang w:eastAsia="zh-CN"/>
        </w:rPr>
        <w:t>采购代理机构</w:t>
      </w:r>
      <w:r>
        <w:rPr>
          <w:rFonts w:hint="eastAsia" w:ascii="宋体" w:hAnsi="宋体" w:eastAsia="宋体" w:cs="宋体"/>
          <w:spacing w:val="4"/>
          <w:sz w:val="24"/>
          <w:szCs w:val="24"/>
          <w:highlight w:val="none"/>
        </w:rPr>
        <w:t>”系指</w:t>
      </w:r>
      <w:r>
        <w:rPr>
          <w:rFonts w:hint="eastAsia" w:ascii="宋体" w:hAnsi="宋体" w:eastAsia="宋体" w:cs="宋体"/>
          <w:spacing w:val="4"/>
          <w:sz w:val="24"/>
          <w:szCs w:val="24"/>
          <w:highlight w:val="none"/>
          <w:lang w:eastAsia="zh-CN"/>
        </w:rPr>
        <w:t>新疆国投工程管理有限公司</w:t>
      </w:r>
      <w:r>
        <w:rPr>
          <w:rFonts w:hint="eastAsia" w:ascii="宋体" w:hAnsi="宋体" w:eastAsia="宋体" w:cs="宋体"/>
          <w:spacing w:val="4"/>
          <w:sz w:val="24"/>
          <w:szCs w:val="24"/>
          <w:highlight w:val="none"/>
        </w:rPr>
        <w:t>；</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3.4 “供应商、磋商单位、响应人”系指符合本磋商项目资质要求，参加磋商竞争的法人机构或其他组织。</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3.5 “竞争性磋商文件”系指由采购人和</w:t>
      </w:r>
      <w:r>
        <w:rPr>
          <w:rFonts w:hint="eastAsia" w:ascii="宋体" w:hAnsi="宋体" w:eastAsia="宋体" w:cs="宋体"/>
          <w:spacing w:val="4"/>
          <w:sz w:val="24"/>
          <w:szCs w:val="24"/>
          <w:lang w:eastAsia="zh-CN"/>
        </w:rPr>
        <w:t>采购代理机构</w:t>
      </w:r>
      <w:r>
        <w:rPr>
          <w:rFonts w:hint="eastAsia" w:ascii="宋体" w:hAnsi="宋体" w:eastAsia="宋体" w:cs="宋体"/>
          <w:spacing w:val="4"/>
          <w:sz w:val="24"/>
          <w:szCs w:val="24"/>
        </w:rPr>
        <w:t>发出的文本、文件，包括全部章节和附件及答疑会议纪要。</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3.6 “磋商响应性文件”系指供应商根据本《竞争性磋商文件》向采购人提交的全部文件。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3.7 “采购文件”系指包括采购活动的记录、采购预算、竞争性磋商文件、磋商响应性文件、评标标准、评估报告、定标文件、合同文本、验收证明、质疑答复、投诉处理决定及其他有关文件、资料。</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3.8 “书面形式”系指任何手写、打印或印刷的各种函件，不包括电传、电报、传真、电子邮件。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3.9 “货物”系指供应商中标后根据竞争性磋商文件和合同的规定须向采购人提供的各种形态和种类的货物。</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3.10“服务”系指供应商中标后根据竞争性磋商文件和合同的规定承担有关的服务。</w:t>
      </w:r>
    </w:p>
    <w:p>
      <w:pPr>
        <w:pStyle w:val="14"/>
        <w:kinsoku w:val="0"/>
        <w:overflowPunct w:val="0"/>
        <w:spacing w:before="38" w:line="360" w:lineRule="auto"/>
        <w:rPr>
          <w:rFonts w:hint="eastAsia" w:ascii="宋体" w:hAnsi="宋体" w:eastAsia="宋体" w:cs="宋体"/>
          <w:sz w:val="24"/>
          <w:szCs w:val="24"/>
        </w:rPr>
      </w:pPr>
      <w:r>
        <w:rPr>
          <w:rFonts w:hint="eastAsia" w:ascii="宋体" w:hAnsi="宋体" w:eastAsia="宋体" w:cs="宋体"/>
          <w:b/>
          <w:bCs/>
          <w:sz w:val="24"/>
          <w:szCs w:val="24"/>
        </w:rPr>
        <w:t>4.合格的供应商</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4.1 具备“供应商须知前附表”第六款的基本条件；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4.</w:t>
      </w:r>
      <w:r>
        <w:rPr>
          <w:rFonts w:hint="eastAsia" w:ascii="宋体" w:hAnsi="宋体" w:eastAsia="宋体" w:cs="宋体"/>
          <w:spacing w:val="4"/>
          <w:sz w:val="24"/>
          <w:szCs w:val="24"/>
          <w:lang w:val="en-US" w:eastAsia="zh-CN"/>
        </w:rPr>
        <w:t>2</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lang w:eastAsia="zh-CN"/>
        </w:rPr>
        <w:t>单位负责人为同一人或者存在控股、管理关系的不同供应商，不得参加同一合同项下的政府采购活动；除单一来源采购项目外，为采购项目提供整体设计、规范编制或者项目管理、监理、检测等服务的供应商，不得再参加该采购项目的其他采购活动</w:t>
      </w:r>
      <w:r>
        <w:rPr>
          <w:rFonts w:hint="eastAsia" w:ascii="宋体" w:hAnsi="宋体" w:eastAsia="宋体" w:cs="宋体"/>
          <w:spacing w:val="4"/>
          <w:sz w:val="24"/>
          <w:szCs w:val="24"/>
        </w:rPr>
        <w:t>；</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4.</w:t>
      </w:r>
      <w:r>
        <w:rPr>
          <w:rFonts w:hint="eastAsia" w:ascii="宋体" w:hAnsi="宋体" w:eastAsia="宋体" w:cs="宋体"/>
          <w:spacing w:val="4"/>
          <w:sz w:val="24"/>
          <w:szCs w:val="24"/>
          <w:lang w:val="en-US" w:eastAsia="zh-CN"/>
        </w:rPr>
        <w:t>3</w:t>
      </w:r>
      <w:r>
        <w:rPr>
          <w:rFonts w:hint="eastAsia" w:ascii="宋体" w:hAnsi="宋体" w:eastAsia="宋体" w:cs="宋体"/>
          <w:spacing w:val="4"/>
          <w:sz w:val="24"/>
          <w:szCs w:val="24"/>
        </w:rPr>
        <w:t>遵守国家有关的法律、法规和条例及《竞争性磋商文件》的规定。</w:t>
      </w:r>
    </w:p>
    <w:p>
      <w:pPr>
        <w:pStyle w:val="14"/>
        <w:kinsoku w:val="0"/>
        <w:overflowPunct w:val="0"/>
        <w:spacing w:before="151" w:line="360" w:lineRule="auto"/>
        <w:rPr>
          <w:rFonts w:hint="eastAsia" w:ascii="宋体" w:hAnsi="宋体" w:eastAsia="宋体" w:cs="宋体"/>
          <w:sz w:val="24"/>
          <w:szCs w:val="24"/>
        </w:rPr>
      </w:pPr>
      <w:r>
        <w:rPr>
          <w:rFonts w:hint="eastAsia" w:ascii="宋体" w:hAnsi="宋体" w:eastAsia="宋体" w:cs="宋体"/>
          <w:b/>
          <w:bCs/>
          <w:sz w:val="24"/>
          <w:szCs w:val="24"/>
        </w:rPr>
        <w:t>5.费用承担</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供应商应承担与招标代理活动有关的一切费用。不论招标的结果如何，</w:t>
      </w:r>
      <w:r>
        <w:rPr>
          <w:rFonts w:hint="eastAsia" w:ascii="宋体" w:hAnsi="宋体" w:eastAsia="宋体" w:cs="宋体"/>
          <w:spacing w:val="4"/>
          <w:sz w:val="24"/>
          <w:szCs w:val="24"/>
          <w:lang w:eastAsia="zh-CN"/>
        </w:rPr>
        <w:t>采购代理机构</w:t>
      </w:r>
      <w:r>
        <w:rPr>
          <w:rFonts w:hint="eastAsia" w:ascii="宋体" w:hAnsi="宋体" w:eastAsia="宋体" w:cs="宋体"/>
          <w:spacing w:val="4"/>
          <w:sz w:val="24"/>
          <w:szCs w:val="24"/>
        </w:rPr>
        <w:t>和采购人在任何情况下均无义务和责任承担这些费用。</w:t>
      </w:r>
    </w:p>
    <w:p>
      <w:pPr>
        <w:pStyle w:val="14"/>
        <w:kinsoku w:val="0"/>
        <w:overflowPunct w:val="0"/>
        <w:spacing w:before="38" w:line="360" w:lineRule="auto"/>
        <w:rPr>
          <w:rFonts w:hint="eastAsia" w:ascii="宋体" w:hAnsi="宋体" w:eastAsia="宋体" w:cs="宋体"/>
          <w:sz w:val="24"/>
          <w:szCs w:val="24"/>
        </w:rPr>
      </w:pPr>
      <w:r>
        <w:rPr>
          <w:rFonts w:hint="eastAsia" w:ascii="宋体" w:hAnsi="宋体" w:eastAsia="宋体" w:cs="宋体"/>
          <w:b/>
          <w:bCs/>
          <w:sz w:val="24"/>
          <w:szCs w:val="24"/>
        </w:rPr>
        <w:t>6.</w:t>
      </w:r>
      <w:r>
        <w:rPr>
          <w:rFonts w:hint="eastAsia" w:ascii="宋体" w:hAnsi="宋体" w:eastAsia="宋体" w:cs="宋体"/>
          <w:b/>
          <w:bCs/>
          <w:sz w:val="24"/>
          <w:szCs w:val="24"/>
          <w:lang w:eastAsia="zh-CN"/>
        </w:rPr>
        <w:t>采购</w:t>
      </w:r>
      <w:r>
        <w:rPr>
          <w:rFonts w:hint="eastAsia" w:ascii="宋体" w:hAnsi="宋体" w:eastAsia="宋体" w:cs="宋体"/>
          <w:b/>
          <w:bCs/>
          <w:sz w:val="24"/>
          <w:szCs w:val="24"/>
        </w:rPr>
        <w:t>代理服务费</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bCs/>
          <w:sz w:val="24"/>
          <w:szCs w:val="24"/>
        </w:rPr>
        <w:t>成交供应商</w:t>
      </w:r>
      <w:r>
        <w:rPr>
          <w:rFonts w:hint="eastAsia" w:ascii="宋体" w:hAnsi="宋体" w:eastAsia="宋体" w:cs="宋体"/>
          <w:spacing w:val="4"/>
          <w:sz w:val="24"/>
          <w:szCs w:val="24"/>
        </w:rPr>
        <w:t>应承担所有与准备和参加磋商有关的费用。不论磋商的结果如何，</w:t>
      </w:r>
      <w:r>
        <w:rPr>
          <w:rFonts w:hint="eastAsia" w:ascii="宋体" w:hAnsi="宋体" w:eastAsia="宋体" w:cs="宋体"/>
          <w:spacing w:val="4"/>
          <w:sz w:val="24"/>
          <w:szCs w:val="24"/>
          <w:lang w:eastAsia="zh-CN"/>
        </w:rPr>
        <w:t>采购代理机构</w:t>
      </w:r>
      <w:r>
        <w:rPr>
          <w:rFonts w:hint="eastAsia" w:ascii="宋体" w:hAnsi="宋体" w:eastAsia="宋体" w:cs="宋体"/>
          <w:spacing w:val="4"/>
          <w:sz w:val="24"/>
          <w:szCs w:val="24"/>
        </w:rPr>
        <w:t>和采购人均无义务和责任承担这些费用；</w:t>
      </w:r>
    </w:p>
    <w:p>
      <w:pPr>
        <w:pStyle w:val="14"/>
        <w:kinsoku w:val="0"/>
        <w:overflowPunct w:val="0"/>
        <w:spacing w:before="130" w:line="360" w:lineRule="auto"/>
        <w:ind w:right="7" w:firstLine="480"/>
        <w:rPr>
          <w:rFonts w:hint="eastAsia" w:ascii="宋体" w:hAnsi="宋体" w:eastAsia="宋体" w:cs="宋体"/>
          <w:bCs/>
          <w:sz w:val="24"/>
          <w:szCs w:val="24"/>
        </w:rPr>
      </w:pPr>
      <w:r>
        <w:rPr>
          <w:rFonts w:hint="eastAsia" w:ascii="宋体" w:hAnsi="宋体" w:eastAsia="宋体" w:cs="宋体"/>
          <w:bCs/>
          <w:sz w:val="24"/>
          <w:szCs w:val="24"/>
        </w:rPr>
        <w:t>本项目的采购代理服务费：由成交单位按国家计划委员会关于印发《招标代理服务收费管理暂行办法》的通知（计价格[2002]1980号）相关取费标准，需在领取成交通知书时一次性向采购代理机构与采购人签订的合同金额为准支付采购代理服务费。</w:t>
      </w:r>
    </w:p>
    <w:p>
      <w:pPr>
        <w:pStyle w:val="14"/>
        <w:kinsoku w:val="0"/>
        <w:overflowPunct w:val="0"/>
        <w:spacing w:line="360" w:lineRule="auto"/>
        <w:rPr>
          <w:rFonts w:hint="eastAsia" w:ascii="宋体" w:hAnsi="宋体" w:eastAsia="宋体" w:cs="宋体"/>
          <w:b/>
          <w:bCs/>
          <w:sz w:val="24"/>
          <w:szCs w:val="24"/>
        </w:rPr>
      </w:pPr>
      <w:r>
        <w:rPr>
          <w:rFonts w:hint="eastAsia" w:ascii="宋体" w:hAnsi="宋体" w:eastAsia="宋体" w:cs="宋体"/>
          <w:b/>
          <w:bCs/>
          <w:spacing w:val="1"/>
          <w:sz w:val="24"/>
          <w:szCs w:val="24"/>
        </w:rPr>
        <w:t>7.</w:t>
      </w:r>
      <w:r>
        <w:rPr>
          <w:rFonts w:hint="eastAsia" w:ascii="宋体" w:hAnsi="宋体" w:eastAsia="宋体" w:cs="宋体"/>
          <w:b/>
          <w:bCs/>
          <w:sz w:val="24"/>
          <w:szCs w:val="24"/>
        </w:rPr>
        <w:t>踏勘现场和答疑会</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不组织</w:t>
      </w:r>
    </w:p>
    <w:p>
      <w:pPr>
        <w:pStyle w:val="14"/>
        <w:kinsoku w:val="0"/>
        <w:overflowPunct w:val="0"/>
        <w:spacing w:before="151" w:line="360" w:lineRule="auto"/>
        <w:ind w:right="963"/>
        <w:rPr>
          <w:rFonts w:hint="eastAsia" w:ascii="宋体" w:hAnsi="宋体" w:eastAsia="宋体" w:cs="宋体"/>
          <w:sz w:val="24"/>
          <w:szCs w:val="24"/>
        </w:rPr>
      </w:pPr>
      <w:r>
        <w:rPr>
          <w:rFonts w:hint="eastAsia" w:ascii="宋体" w:hAnsi="宋体" w:eastAsia="宋体" w:cs="宋体"/>
          <w:b/>
          <w:bCs/>
          <w:sz w:val="24"/>
          <w:szCs w:val="24"/>
        </w:rPr>
        <w:t>8．保密</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参与</w:t>
      </w:r>
      <w:r>
        <w:rPr>
          <w:rFonts w:hint="eastAsia" w:ascii="宋体" w:hAnsi="宋体" w:eastAsia="宋体" w:cs="宋体"/>
          <w:spacing w:val="4"/>
          <w:sz w:val="24"/>
          <w:szCs w:val="24"/>
          <w:lang w:eastAsia="zh-CN"/>
        </w:rPr>
        <w:t>采购</w:t>
      </w:r>
      <w:r>
        <w:rPr>
          <w:rFonts w:hint="eastAsia" w:ascii="宋体" w:hAnsi="宋体" w:eastAsia="宋体" w:cs="宋体"/>
          <w:spacing w:val="4"/>
          <w:sz w:val="24"/>
          <w:szCs w:val="24"/>
        </w:rPr>
        <w:t>活动的各方应对竞争性磋商文件和磋商响应性文件中的商业和技术等秘密保密，违者应对由此造成的后果承担法律责任。</w:t>
      </w:r>
    </w:p>
    <w:p>
      <w:pPr>
        <w:pStyle w:val="6"/>
        <w:spacing w:line="360" w:lineRule="auto"/>
        <w:rPr>
          <w:rFonts w:hint="eastAsia" w:ascii="宋体" w:hAnsi="宋体" w:eastAsia="宋体" w:cs="宋体"/>
          <w:sz w:val="24"/>
          <w:szCs w:val="24"/>
        </w:rPr>
      </w:pPr>
      <w:bookmarkStart w:id="43" w:name="_Toc503548051"/>
      <w:r>
        <w:rPr>
          <w:rFonts w:hint="eastAsia" w:ascii="宋体" w:hAnsi="宋体" w:eastAsia="宋体" w:cs="宋体"/>
          <w:sz w:val="24"/>
          <w:szCs w:val="24"/>
        </w:rPr>
        <w:t>（三）《竞争性磋商文件》</w:t>
      </w:r>
      <w:bookmarkEnd w:id="43"/>
    </w:p>
    <w:p>
      <w:pPr>
        <w:pStyle w:val="14"/>
        <w:kinsoku w:val="0"/>
        <w:overflowPunct w:val="0"/>
        <w:spacing w:before="122" w:line="360" w:lineRule="auto"/>
        <w:ind w:left="598" w:hanging="480"/>
        <w:rPr>
          <w:rFonts w:hint="eastAsia" w:ascii="宋体" w:hAnsi="宋体" w:eastAsia="宋体" w:cs="宋体"/>
          <w:b/>
          <w:bCs/>
          <w:spacing w:val="27"/>
          <w:w w:val="99"/>
          <w:sz w:val="24"/>
          <w:szCs w:val="24"/>
        </w:rPr>
      </w:pPr>
      <w:r>
        <w:rPr>
          <w:rFonts w:hint="eastAsia" w:ascii="宋体" w:hAnsi="宋体" w:eastAsia="宋体" w:cs="宋体"/>
          <w:b/>
          <w:bCs/>
          <w:sz w:val="24"/>
          <w:szCs w:val="24"/>
        </w:rPr>
        <w:t>1.《竞争性磋商文件》的组成</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竞争性文件用以阐明招标项目所需的资质、技术、服务及报价等要求、招标投标程序、有关规定和注意事项以及合同主要条款等。本竞争性磋商文件包括以下内容,但不限于这些内容：</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w:t>
      </w:r>
      <w:r>
        <w:rPr>
          <w:rFonts w:hint="eastAsia" w:ascii="宋体" w:hAnsi="宋体" w:eastAsia="宋体" w:cs="宋体"/>
          <w:spacing w:val="4"/>
          <w:sz w:val="24"/>
          <w:szCs w:val="24"/>
          <w:lang w:eastAsia="zh-CN"/>
        </w:rPr>
        <w:t>竞争性磋商</w:t>
      </w:r>
      <w:r>
        <w:rPr>
          <w:rFonts w:hint="eastAsia" w:ascii="宋体" w:hAnsi="宋体" w:eastAsia="宋体" w:cs="宋体"/>
          <w:spacing w:val="4"/>
          <w:sz w:val="24"/>
          <w:szCs w:val="24"/>
        </w:rPr>
        <w:t>公告</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2）供应商须知及前附表</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3）评标办法</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4）磋商内容</w:t>
      </w:r>
    </w:p>
    <w:p>
      <w:pPr>
        <w:pStyle w:val="14"/>
        <w:kinsoku w:val="0"/>
        <w:overflowPunct w:val="0"/>
        <w:spacing w:before="130" w:line="360" w:lineRule="auto"/>
        <w:ind w:right="7" w:firstLine="480"/>
        <w:rPr>
          <w:rFonts w:hint="eastAsia" w:ascii="宋体" w:hAnsi="宋体" w:eastAsia="宋体" w:cs="宋体"/>
          <w:spacing w:val="4"/>
          <w:sz w:val="24"/>
          <w:szCs w:val="24"/>
        </w:rPr>
      </w:pPr>
      <w:bookmarkStart w:id="44" w:name="（四）《磋商响应性文件》的编制"/>
      <w:bookmarkEnd w:id="44"/>
      <w:bookmarkStart w:id="45" w:name="bookmark5"/>
      <w:bookmarkEnd w:id="45"/>
      <w:r>
        <w:rPr>
          <w:rFonts w:hint="eastAsia" w:ascii="宋体" w:hAnsi="宋体" w:eastAsia="宋体" w:cs="宋体"/>
          <w:spacing w:val="4"/>
          <w:sz w:val="24"/>
          <w:szCs w:val="24"/>
        </w:rPr>
        <w:t>5）合同条款及合同格式</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6）《磋商响应性文件》格式</w:t>
      </w:r>
    </w:p>
    <w:p>
      <w:pPr>
        <w:pStyle w:val="14"/>
        <w:kinsoku w:val="0"/>
        <w:overflowPunct w:val="0"/>
        <w:spacing w:before="130" w:line="360" w:lineRule="auto"/>
        <w:ind w:right="7" w:firstLine="480"/>
        <w:rPr>
          <w:rFonts w:hint="eastAsia" w:ascii="宋体" w:hAnsi="宋体" w:eastAsia="宋体" w:cs="宋体"/>
          <w:b/>
          <w:bCs/>
          <w:sz w:val="24"/>
          <w:szCs w:val="24"/>
        </w:rPr>
      </w:pPr>
      <w:r>
        <w:rPr>
          <w:rFonts w:hint="eastAsia" w:ascii="宋体" w:hAnsi="宋体" w:eastAsia="宋体" w:cs="宋体"/>
          <w:b/>
          <w:bCs/>
          <w:sz w:val="24"/>
          <w:szCs w:val="24"/>
        </w:rPr>
        <w:t>2、采购文件的澄清和修改</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b/>
          <w:bCs/>
          <w:sz w:val="24"/>
          <w:szCs w:val="24"/>
        </w:rPr>
        <w:t>2.1</w:t>
      </w:r>
      <w:r>
        <w:rPr>
          <w:rFonts w:hint="eastAsia" w:ascii="宋体" w:hAnsi="宋体" w:eastAsia="宋体" w:cs="宋体"/>
          <w:spacing w:val="4"/>
          <w:sz w:val="24"/>
          <w:szCs w:val="24"/>
        </w:rPr>
        <w:t>提交首次响应文件截止之日前，采购人、 采购代理机构或者磋商小组可以对已发出的磋商文件进行必要的澄清或者修改，澄清或者修改的内容作为磋商文件的组成部分。 澄清或者修改的内容可能影响响应文件编制的，采购人、采购代理机构应当在提交首次响应文件截止时间至少 5 日前，以书面形式通知所有获取磋商文件的供应商;不足5日的，采购人、采购代理机构应当顺延提交首次响应文件截止时间。</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2.2采购人发出的澄清和修改文件是采购文件的组成部分，对所有供应商有约束力。如果多份澄清和修改文件对同一事项表述不一致时，以最后时间发出的澄清和修改文件为准。</w:t>
      </w:r>
    </w:p>
    <w:p>
      <w:pPr>
        <w:pStyle w:val="6"/>
        <w:spacing w:line="360" w:lineRule="auto"/>
        <w:rPr>
          <w:rFonts w:hint="eastAsia" w:ascii="宋体" w:hAnsi="宋体" w:eastAsia="宋体" w:cs="宋体"/>
          <w:sz w:val="24"/>
          <w:szCs w:val="24"/>
        </w:rPr>
      </w:pPr>
      <w:bookmarkStart w:id="46" w:name="_Toc503548052"/>
      <w:r>
        <w:rPr>
          <w:rFonts w:hint="eastAsia" w:ascii="宋体" w:hAnsi="宋体" w:eastAsia="宋体" w:cs="宋体"/>
          <w:sz w:val="24"/>
          <w:szCs w:val="24"/>
        </w:rPr>
        <w:t>（四）《磋商响应性文件》的编制</w:t>
      </w:r>
      <w:bookmarkEnd w:id="46"/>
    </w:p>
    <w:p>
      <w:pPr>
        <w:pStyle w:val="14"/>
        <w:kinsoku w:val="0"/>
        <w:overflowPunct w:val="0"/>
        <w:spacing w:before="124" w:line="360" w:lineRule="auto"/>
        <w:rPr>
          <w:rFonts w:hint="eastAsia" w:ascii="宋体" w:hAnsi="宋体" w:eastAsia="宋体" w:cs="宋体"/>
          <w:sz w:val="24"/>
          <w:szCs w:val="24"/>
        </w:rPr>
      </w:pPr>
      <w:r>
        <w:rPr>
          <w:rFonts w:hint="eastAsia" w:ascii="宋体" w:hAnsi="宋体" w:eastAsia="宋体" w:cs="宋体"/>
          <w:b/>
          <w:bCs/>
          <w:spacing w:val="1"/>
          <w:sz w:val="24"/>
          <w:szCs w:val="24"/>
        </w:rPr>
        <w:t>1.</w:t>
      </w:r>
      <w:r>
        <w:rPr>
          <w:rFonts w:hint="eastAsia" w:ascii="宋体" w:hAnsi="宋体" w:eastAsia="宋体" w:cs="宋体"/>
          <w:b/>
          <w:bCs/>
          <w:sz w:val="24"/>
          <w:szCs w:val="24"/>
        </w:rPr>
        <w:t>《磋商响应性文件》编制要求</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1.1 供应商应仔细阅读和充分理解《竞争性磋商文件》的所有内容，并按照《竞争性磋商文件》的“磋商响应性文件格式”规定及要求内容的格式提交完整的《磋商响应性文件》。磋商响应性文件应使用中文、编排有序，并按要求编制文件目录和页码，准确标明文件内容所在位置。供应商没有对竞争性磋商文件全面做出实质性响应是供应商的风险。没有按照竞争性磋商文件要求作出实质性响应的不利后果由供应商自行承担。</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1.2 磋商响应性文件应字迹清楚，内容齐全，不得涂改和增删。如有修改错漏处，必须由供应商法定代表人或其授权代表签字</w:t>
      </w:r>
      <w:r>
        <w:rPr>
          <w:rFonts w:hint="eastAsia" w:ascii="宋体" w:hAnsi="宋体" w:eastAsia="宋体" w:cs="宋体"/>
          <w:spacing w:val="4"/>
          <w:sz w:val="24"/>
          <w:szCs w:val="24"/>
          <w:lang w:val="en-US" w:eastAsia="zh-CN"/>
        </w:rPr>
        <w:t>或盖章</w:t>
      </w:r>
      <w:r>
        <w:rPr>
          <w:rFonts w:hint="eastAsia" w:ascii="宋体" w:hAnsi="宋体" w:eastAsia="宋体" w:cs="宋体"/>
          <w:spacing w:val="4"/>
          <w:sz w:val="24"/>
          <w:szCs w:val="24"/>
        </w:rPr>
        <w:t>。资格证明材料的复印件应是清晰可辨并加盖供应商鲜章。</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1.3 磋商响应性文件所提供的全部资料必须真实可靠。若磋商响应性文件填报的内容资料不详，或提供了虚假资料，其磋商响应性文件为无效磋商响应性文件。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1.4 磋商响应性文件应严格按照竞争性磋商文件格式的要求提交，并按规定的统一格式逐项填写，不准有空项；无相应内容可填的项应填写“无”、“没有相应指标”等明确的回答文字。</w:t>
      </w:r>
    </w:p>
    <w:p>
      <w:pPr>
        <w:pStyle w:val="14"/>
        <w:kinsoku w:val="0"/>
        <w:overflowPunct w:val="0"/>
        <w:spacing w:before="35" w:line="360" w:lineRule="auto"/>
        <w:rPr>
          <w:rFonts w:hint="eastAsia" w:ascii="宋体" w:hAnsi="宋体" w:eastAsia="宋体" w:cs="宋体"/>
          <w:sz w:val="24"/>
          <w:szCs w:val="24"/>
        </w:rPr>
      </w:pPr>
      <w:r>
        <w:rPr>
          <w:rFonts w:hint="eastAsia" w:ascii="宋体" w:hAnsi="宋体" w:eastAsia="宋体" w:cs="宋体"/>
          <w:b/>
          <w:bCs/>
          <w:spacing w:val="1"/>
          <w:sz w:val="24"/>
          <w:szCs w:val="24"/>
        </w:rPr>
        <w:t>2.</w:t>
      </w:r>
      <w:r>
        <w:rPr>
          <w:rFonts w:hint="eastAsia" w:ascii="宋体" w:hAnsi="宋体" w:eastAsia="宋体" w:cs="宋体"/>
          <w:b/>
          <w:bCs/>
          <w:sz w:val="24"/>
          <w:szCs w:val="24"/>
        </w:rPr>
        <w:t>投标语言：</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2.1 专用术语外，与</w:t>
      </w:r>
      <w:r>
        <w:rPr>
          <w:rFonts w:hint="eastAsia" w:ascii="宋体" w:hAnsi="宋体" w:eastAsia="宋体" w:cs="宋体"/>
          <w:spacing w:val="4"/>
          <w:sz w:val="24"/>
          <w:szCs w:val="24"/>
          <w:lang w:eastAsia="zh-CN"/>
        </w:rPr>
        <w:t>采购活动</w:t>
      </w:r>
      <w:r>
        <w:rPr>
          <w:rFonts w:hint="eastAsia" w:ascii="宋体" w:hAnsi="宋体" w:eastAsia="宋体" w:cs="宋体"/>
          <w:spacing w:val="4"/>
          <w:sz w:val="24"/>
          <w:szCs w:val="24"/>
        </w:rPr>
        <w:t>有关的磋商响应性文件、投标交换的文件和往来信件应均使用中文，必要时专用术语应附有中文注释。</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2.2 磋商响应性文件中如附有外文资料，必须逐一对应翻译成中文并加盖供应商公章后附在相关外文资料后面，否则，供应商的磋商响应性文件将作为无效投标处理。</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2.3 翻译的中文资料与外文资料如果出现差异和矛盾时，以中文为准。但不能故意错误翻译，否则供应商的磋商响应性文件将作为无效投标处理。</w:t>
      </w:r>
    </w:p>
    <w:p>
      <w:pPr>
        <w:pStyle w:val="14"/>
        <w:kinsoku w:val="0"/>
        <w:overflowPunct w:val="0"/>
        <w:spacing w:before="34" w:line="360" w:lineRule="auto"/>
        <w:ind w:left="0" w:right="50"/>
        <w:rPr>
          <w:rFonts w:hint="eastAsia" w:ascii="宋体" w:hAnsi="宋体" w:eastAsia="宋体" w:cs="宋体"/>
          <w:b/>
          <w:bCs/>
          <w:spacing w:val="-2"/>
          <w:sz w:val="24"/>
          <w:szCs w:val="24"/>
        </w:rPr>
      </w:pPr>
      <w:r>
        <w:rPr>
          <w:rFonts w:hint="eastAsia" w:ascii="宋体" w:hAnsi="宋体" w:eastAsia="宋体" w:cs="宋体"/>
          <w:b/>
          <w:bCs/>
          <w:spacing w:val="-2"/>
          <w:sz w:val="24"/>
          <w:szCs w:val="24"/>
        </w:rPr>
        <w:t>3.计量单位：</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除工程规范中另有规定外，磋商响应性文件使用的度量衡单位，均应使用中华人民共和国法定计量单位。</w:t>
      </w:r>
    </w:p>
    <w:p>
      <w:pPr>
        <w:pStyle w:val="14"/>
        <w:kinsoku w:val="0"/>
        <w:overflowPunct w:val="0"/>
        <w:spacing w:before="37" w:line="360" w:lineRule="auto"/>
        <w:rPr>
          <w:rFonts w:hint="eastAsia" w:ascii="宋体" w:hAnsi="宋体" w:eastAsia="宋体" w:cs="宋体"/>
          <w:b/>
          <w:bCs/>
          <w:sz w:val="24"/>
          <w:szCs w:val="24"/>
        </w:rPr>
      </w:pPr>
      <w:r>
        <w:rPr>
          <w:rFonts w:hint="eastAsia" w:ascii="宋体" w:hAnsi="宋体" w:eastAsia="宋体" w:cs="宋体"/>
          <w:b/>
          <w:bCs/>
          <w:sz w:val="24"/>
          <w:szCs w:val="24"/>
        </w:rPr>
        <w:t>4.投标货币：</w:t>
      </w:r>
    </w:p>
    <w:p>
      <w:pPr>
        <w:pStyle w:val="14"/>
        <w:kinsoku w:val="0"/>
        <w:overflowPunct w:val="0"/>
        <w:spacing w:before="130" w:line="360" w:lineRule="auto"/>
        <w:ind w:right="7" w:firstLine="480"/>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本次磋商项目的报价货币为人民币，报价以磋商文件规定为准</w:t>
      </w:r>
      <w:r>
        <w:rPr>
          <w:rFonts w:hint="eastAsia" w:ascii="宋体" w:hAnsi="宋体" w:eastAsia="宋体" w:cs="宋体"/>
          <w:color w:val="auto"/>
          <w:spacing w:val="4"/>
          <w:sz w:val="24"/>
          <w:szCs w:val="24"/>
          <w:lang w:eastAsia="zh-CN"/>
        </w:rPr>
        <w:t>。</w:t>
      </w:r>
    </w:p>
    <w:p>
      <w:pPr>
        <w:pStyle w:val="14"/>
        <w:kinsoku w:val="0"/>
        <w:overflowPunct w:val="0"/>
        <w:spacing w:line="360" w:lineRule="auto"/>
        <w:rPr>
          <w:rFonts w:hint="eastAsia" w:ascii="宋体" w:hAnsi="宋体" w:eastAsia="宋体" w:cs="宋体"/>
          <w:b/>
          <w:bCs/>
          <w:sz w:val="24"/>
          <w:szCs w:val="24"/>
        </w:rPr>
      </w:pPr>
      <w:r>
        <w:rPr>
          <w:rFonts w:hint="eastAsia" w:ascii="宋体" w:hAnsi="宋体" w:eastAsia="宋体" w:cs="宋体"/>
          <w:b/>
          <w:bCs/>
          <w:sz w:val="24"/>
          <w:szCs w:val="24"/>
        </w:rPr>
        <w:t>5.联合投标：</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color w:val="auto"/>
          <w:spacing w:val="4"/>
          <w:sz w:val="24"/>
          <w:szCs w:val="24"/>
        </w:rPr>
        <w:t>本项目</w:t>
      </w:r>
      <w:r>
        <w:rPr>
          <w:rFonts w:hint="eastAsia" w:ascii="宋体" w:hAnsi="宋体" w:eastAsia="宋体" w:cs="宋体"/>
          <w:color w:val="auto"/>
          <w:spacing w:val="4"/>
          <w:sz w:val="24"/>
          <w:szCs w:val="24"/>
          <w:lang w:eastAsia="zh-CN"/>
        </w:rPr>
        <w:t>不</w:t>
      </w:r>
      <w:r>
        <w:rPr>
          <w:rFonts w:hint="eastAsia" w:ascii="宋体" w:hAnsi="宋体" w:eastAsia="宋体" w:cs="宋体"/>
          <w:color w:val="auto"/>
          <w:spacing w:val="4"/>
          <w:sz w:val="24"/>
          <w:szCs w:val="24"/>
        </w:rPr>
        <w:t>接受联合体投标</w:t>
      </w:r>
      <w:r>
        <w:rPr>
          <w:rFonts w:hint="eastAsia" w:ascii="宋体" w:hAnsi="宋体" w:eastAsia="宋体" w:cs="宋体"/>
          <w:spacing w:val="4"/>
          <w:sz w:val="24"/>
          <w:szCs w:val="24"/>
        </w:rPr>
        <w:t>。</w:t>
      </w:r>
    </w:p>
    <w:p>
      <w:pPr>
        <w:pStyle w:val="14"/>
        <w:kinsoku w:val="0"/>
        <w:overflowPunct w:val="0"/>
        <w:spacing w:before="151" w:line="360" w:lineRule="auto"/>
        <w:rPr>
          <w:rFonts w:hint="eastAsia" w:ascii="宋体" w:hAnsi="宋体" w:eastAsia="宋体" w:cs="宋体"/>
          <w:sz w:val="24"/>
          <w:szCs w:val="24"/>
        </w:rPr>
      </w:pPr>
      <w:r>
        <w:rPr>
          <w:rFonts w:hint="eastAsia" w:ascii="宋体" w:hAnsi="宋体" w:eastAsia="宋体" w:cs="宋体"/>
          <w:b/>
          <w:bCs/>
          <w:sz w:val="24"/>
          <w:szCs w:val="24"/>
        </w:rPr>
        <w:t>6.知识产权</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6.1 供应商应保证在本项目使用的任何技术成果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6.2 采购人享有本项目实施过程中产生的知识成果及知识产权。</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6.3 供应商如欲在项目实施过程中采用自有知识成果，需在磋商响应性文件中声明，并提供相关知识产权证明文件。使用该知识成果后，供应商需提供开发接口和开发手册等技术文档，并承诺提供无限期技术支持，采购人享有永久使用权。</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6.4 如采用供应商所不拥有的知识产权，则在投标报价中必须包括合法获取该知识产权的相关费用。</w:t>
      </w:r>
    </w:p>
    <w:p>
      <w:pPr>
        <w:pStyle w:val="14"/>
        <w:kinsoku w:val="0"/>
        <w:overflowPunct w:val="0"/>
        <w:spacing w:before="26" w:line="360" w:lineRule="auto"/>
        <w:rPr>
          <w:rFonts w:hint="eastAsia" w:ascii="宋体" w:hAnsi="宋体" w:eastAsia="宋体" w:cs="宋体"/>
          <w:sz w:val="24"/>
          <w:szCs w:val="24"/>
        </w:rPr>
      </w:pPr>
      <w:r>
        <w:rPr>
          <w:rFonts w:hint="eastAsia" w:ascii="宋体" w:hAnsi="宋体" w:eastAsia="宋体" w:cs="宋体"/>
          <w:b/>
          <w:bCs/>
          <w:sz w:val="24"/>
          <w:szCs w:val="24"/>
        </w:rPr>
        <w:t>7.《磋商响应性文件》的组成</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《磋商响应性文件》应由商务文件部分（包括资格证明文件）、技术文件部分（包括技术响应、服务方案等）、投标报价及其它部分组成，所有复印件须加盖公章。按如下顺序编制：</w:t>
      </w:r>
    </w:p>
    <w:p>
      <w:pPr>
        <w:pStyle w:val="14"/>
        <w:kinsoku w:val="0"/>
        <w:overflowPunct w:val="0"/>
        <w:spacing w:before="130" w:line="360" w:lineRule="auto"/>
        <w:ind w:right="7" w:firstLine="480"/>
        <w:rPr>
          <w:rFonts w:hint="eastAsia" w:ascii="宋体" w:hAnsi="宋体" w:eastAsia="宋体" w:cs="宋体"/>
          <w:b/>
          <w:spacing w:val="4"/>
          <w:sz w:val="24"/>
          <w:szCs w:val="24"/>
        </w:rPr>
      </w:pPr>
      <w:r>
        <w:rPr>
          <w:rFonts w:hint="eastAsia" w:ascii="宋体" w:hAnsi="宋体" w:eastAsia="宋体" w:cs="宋体"/>
          <w:b/>
          <w:spacing w:val="4"/>
          <w:sz w:val="24"/>
          <w:szCs w:val="24"/>
        </w:rPr>
        <w:t>7.1  商务文件部分、投标报价部分应包括：</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(1)投标函；</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(2)法定代表人身份证明（附法定代表人身份证复印件）；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(3)委托授权书（附被授权人身份证复印件）；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(4)</w:t>
      </w:r>
      <w:r>
        <w:rPr>
          <w:rFonts w:hint="eastAsia" w:ascii="宋体" w:hAnsi="宋体" w:eastAsia="宋体" w:cs="宋体"/>
          <w:spacing w:val="4"/>
          <w:sz w:val="24"/>
          <w:szCs w:val="24"/>
          <w:lang w:eastAsia="zh-CN"/>
        </w:rPr>
        <w:t>磋商</w:t>
      </w:r>
      <w:r>
        <w:rPr>
          <w:rFonts w:hint="eastAsia" w:ascii="宋体" w:hAnsi="宋体" w:eastAsia="宋体" w:cs="宋体"/>
          <w:spacing w:val="4"/>
          <w:sz w:val="24"/>
          <w:szCs w:val="24"/>
        </w:rPr>
        <w:t>保证金缴纳凭证（复印件加盖公章）；</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(5)投标报价单；</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(6)投标报价明细表；</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(7)供应商基本情况；</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1）供应商基本情况表；</w:t>
      </w:r>
    </w:p>
    <w:p>
      <w:pPr>
        <w:pStyle w:val="14"/>
        <w:kinsoku w:val="0"/>
        <w:overflowPunct w:val="0"/>
        <w:spacing w:before="130" w:line="360" w:lineRule="auto"/>
        <w:ind w:right="7" w:firstLine="480"/>
        <w:rPr>
          <w:rFonts w:hint="eastAsia" w:ascii="宋体" w:hAnsi="宋体" w:eastAsia="宋体" w:cs="宋体"/>
          <w:color w:val="FF0000"/>
          <w:spacing w:val="4"/>
          <w:sz w:val="24"/>
          <w:szCs w:val="24"/>
        </w:rPr>
      </w:pPr>
      <w:r>
        <w:rPr>
          <w:rFonts w:hint="eastAsia" w:ascii="宋体" w:hAnsi="宋体" w:eastAsia="宋体" w:cs="宋体"/>
          <w:spacing w:val="4"/>
          <w:sz w:val="24"/>
          <w:szCs w:val="24"/>
        </w:rPr>
        <w:t>2）</w:t>
      </w:r>
      <w:r>
        <w:rPr>
          <w:rFonts w:hint="eastAsia" w:ascii="宋体" w:hAnsi="宋体" w:eastAsia="宋体" w:cs="宋体"/>
          <w:color w:val="000000" w:themeColor="text1"/>
          <w:spacing w:val="4"/>
          <w:sz w:val="24"/>
          <w:szCs w:val="24"/>
          <w14:textFill>
            <w14:solidFill>
              <w14:schemeClr w14:val="tx1"/>
            </w14:solidFill>
          </w14:textFill>
        </w:rPr>
        <w:t>具有有效的营业执照或“三证合一”的营业执照</w:t>
      </w:r>
      <w:r>
        <w:rPr>
          <w:rFonts w:hint="eastAsia" w:ascii="宋体" w:hAnsi="宋体" w:eastAsia="宋体" w:cs="宋体"/>
          <w:color w:val="000000" w:themeColor="text1"/>
          <w:spacing w:val="4"/>
          <w:sz w:val="24"/>
          <w:szCs w:val="24"/>
          <w:lang w:eastAsia="zh-CN"/>
          <w14:textFill>
            <w14:solidFill>
              <w14:schemeClr w14:val="tx1"/>
            </w14:solidFill>
          </w14:textFill>
        </w:rPr>
        <w:t>；项目负责人应具备水利工程造价工程师资格并具有工程或者经济系列中级及以上专业技术职称</w:t>
      </w:r>
      <w:r>
        <w:rPr>
          <w:rFonts w:hint="eastAsia" w:ascii="宋体" w:hAnsi="宋体" w:eastAsia="宋体" w:cs="宋体"/>
          <w:color w:val="000000" w:themeColor="text1"/>
          <w:spacing w:val="4"/>
          <w:sz w:val="24"/>
          <w:szCs w:val="24"/>
          <w14:textFill>
            <w14:solidFill>
              <w14:schemeClr w14:val="tx1"/>
            </w14:solidFill>
          </w14:textFill>
        </w:rPr>
        <w:t>；在“信用中国”（www.creditchina.gov.cn）和中国政府采购网（www.ccgp.gov.cn）网站上未被列入失信被执行人、重大税收违法案件当事人名单以及政府采购严重违法失信行为记录名单。</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w:t>
      </w:r>
      <w:r>
        <w:rPr>
          <w:rFonts w:hint="eastAsia" w:ascii="宋体" w:hAnsi="宋体" w:eastAsia="宋体" w:cs="宋体"/>
          <w:sz w:val="24"/>
          <w:szCs w:val="24"/>
          <w:lang w:val="zh-CN"/>
        </w:rPr>
        <w:t>提供</w:t>
      </w:r>
      <w:r>
        <w:rPr>
          <w:rFonts w:hint="eastAsia" w:ascii="宋体" w:hAnsi="宋体" w:eastAsia="宋体" w:cs="宋体"/>
          <w:sz w:val="24"/>
          <w:szCs w:val="24"/>
          <w:lang w:val="en-US" w:eastAsia="zh-CN"/>
        </w:rPr>
        <w:t>2021年年</w:t>
      </w:r>
      <w:r>
        <w:rPr>
          <w:rFonts w:hint="eastAsia" w:ascii="宋体" w:hAnsi="宋体" w:eastAsia="宋体" w:cs="宋体"/>
          <w:sz w:val="24"/>
          <w:szCs w:val="24"/>
          <w:lang w:val="zh-CN"/>
        </w:rPr>
        <w:t>的财务审计报告或银行资信证明</w:t>
      </w:r>
      <w:r>
        <w:rPr>
          <w:rFonts w:hint="eastAsia" w:ascii="宋体" w:hAnsi="宋体" w:eastAsia="宋体" w:cs="宋体"/>
          <w:spacing w:val="4"/>
          <w:sz w:val="24"/>
          <w:szCs w:val="24"/>
        </w:rPr>
        <w:t>（复印件加盖公章）；</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4）</w:t>
      </w:r>
      <w:r>
        <w:rPr>
          <w:rFonts w:hint="eastAsia" w:ascii="宋体" w:hAnsi="宋体" w:eastAsia="宋体" w:cs="宋体"/>
          <w:spacing w:val="4"/>
          <w:sz w:val="24"/>
          <w:szCs w:val="24"/>
          <w:lang w:val="zh-CN"/>
        </w:rPr>
        <w:t>提供</w:t>
      </w:r>
      <w:r>
        <w:rPr>
          <w:rFonts w:hint="eastAsia" w:ascii="宋体" w:hAnsi="宋体" w:eastAsia="宋体" w:cs="宋体"/>
          <w:spacing w:val="4"/>
          <w:sz w:val="24"/>
          <w:szCs w:val="24"/>
          <w:lang w:val="en-US" w:eastAsia="zh-CN"/>
        </w:rPr>
        <w:t>2022</w:t>
      </w:r>
      <w:r>
        <w:rPr>
          <w:rFonts w:hint="eastAsia" w:ascii="宋体" w:hAnsi="宋体" w:eastAsia="宋体" w:cs="宋体"/>
          <w:spacing w:val="4"/>
          <w:sz w:val="24"/>
          <w:szCs w:val="24"/>
          <w:lang w:val="zh-CN"/>
        </w:rPr>
        <w:t>年单位社保缴纳证明</w:t>
      </w:r>
      <w:r>
        <w:rPr>
          <w:rFonts w:hint="eastAsia" w:ascii="宋体" w:hAnsi="宋体" w:eastAsia="宋体" w:cs="宋体"/>
          <w:spacing w:val="4"/>
          <w:sz w:val="24"/>
          <w:szCs w:val="24"/>
        </w:rPr>
        <w:t>（复印件加盖公章）；</w:t>
      </w:r>
    </w:p>
    <w:p>
      <w:pPr>
        <w:pStyle w:val="14"/>
        <w:kinsoku w:val="0"/>
        <w:overflowPunct w:val="0"/>
        <w:spacing w:before="130" w:line="360" w:lineRule="auto"/>
        <w:ind w:right="7" w:firstLine="480"/>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5）拟投入本项目人员汇总表</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(8)一般商务条款偏离表；</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(9)同类项目业绩介绍；</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(10)中小企业声明函（符合本声明函填写）；</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w:t>
      </w:r>
      <w:r>
        <w:rPr>
          <w:rFonts w:hint="eastAsia" w:ascii="宋体" w:hAnsi="宋体" w:eastAsia="宋体" w:cs="宋体"/>
          <w:spacing w:val="4"/>
          <w:sz w:val="24"/>
          <w:szCs w:val="24"/>
          <w:lang w:val="en-US" w:eastAsia="zh-CN"/>
        </w:rPr>
        <w:t>1</w:t>
      </w:r>
      <w:r>
        <w:rPr>
          <w:rFonts w:hint="eastAsia" w:ascii="宋体" w:hAnsi="宋体" w:eastAsia="宋体" w:cs="宋体"/>
          <w:spacing w:val="4"/>
          <w:sz w:val="24"/>
          <w:szCs w:val="24"/>
        </w:rPr>
        <w:t>)其他商务资格证明资料（格式自定）。</w:t>
      </w:r>
    </w:p>
    <w:p>
      <w:pPr>
        <w:pStyle w:val="14"/>
        <w:kinsoku w:val="0"/>
        <w:overflowPunct w:val="0"/>
        <w:spacing w:before="130" w:line="360" w:lineRule="auto"/>
        <w:ind w:right="7" w:firstLine="480"/>
        <w:rPr>
          <w:rFonts w:hint="eastAsia" w:ascii="宋体" w:hAnsi="宋体" w:eastAsia="宋体" w:cs="宋体"/>
          <w:b/>
          <w:spacing w:val="4"/>
          <w:sz w:val="24"/>
          <w:szCs w:val="24"/>
        </w:rPr>
      </w:pPr>
      <w:r>
        <w:rPr>
          <w:rFonts w:hint="eastAsia" w:ascii="宋体" w:hAnsi="宋体" w:eastAsia="宋体" w:cs="宋体"/>
          <w:b/>
          <w:spacing w:val="4"/>
          <w:sz w:val="24"/>
          <w:szCs w:val="24"/>
        </w:rPr>
        <w:t>7.2 技术文件部分应包括：</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w:t>
      </w:r>
      <w:r>
        <w:rPr>
          <w:rFonts w:hint="eastAsia" w:ascii="宋体" w:hAnsi="宋体" w:eastAsia="宋体" w:cs="宋体"/>
          <w:spacing w:val="4"/>
          <w:sz w:val="24"/>
          <w:szCs w:val="24"/>
          <w:lang w:val="en-US" w:eastAsia="zh-CN"/>
        </w:rPr>
        <w:t>2</w:t>
      </w:r>
      <w:r>
        <w:rPr>
          <w:rFonts w:hint="eastAsia" w:ascii="宋体" w:hAnsi="宋体" w:eastAsia="宋体" w:cs="宋体"/>
          <w:spacing w:val="4"/>
          <w:sz w:val="24"/>
          <w:szCs w:val="24"/>
        </w:rPr>
        <w:t>)项目实施方案；</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w:t>
      </w:r>
      <w:r>
        <w:rPr>
          <w:rFonts w:hint="eastAsia" w:ascii="宋体" w:hAnsi="宋体" w:eastAsia="宋体" w:cs="宋体"/>
          <w:spacing w:val="4"/>
          <w:sz w:val="24"/>
          <w:szCs w:val="24"/>
          <w:lang w:val="en-US" w:eastAsia="zh-CN"/>
        </w:rPr>
        <w:t>3</w:t>
      </w:r>
      <w:r>
        <w:rPr>
          <w:rFonts w:hint="eastAsia" w:ascii="宋体" w:hAnsi="宋体" w:eastAsia="宋体" w:cs="宋体"/>
          <w:spacing w:val="4"/>
          <w:sz w:val="24"/>
          <w:szCs w:val="24"/>
        </w:rPr>
        <w:t>)供应商认为需要提交的技术资料；</w:t>
      </w:r>
    </w:p>
    <w:p>
      <w:pPr>
        <w:pStyle w:val="14"/>
        <w:kinsoku w:val="0"/>
        <w:overflowPunct w:val="0"/>
        <w:spacing w:before="130" w:line="360" w:lineRule="auto"/>
        <w:ind w:right="7" w:firstLine="480"/>
        <w:rPr>
          <w:rFonts w:hint="eastAsia" w:ascii="宋体" w:hAnsi="宋体" w:eastAsia="宋体" w:cs="宋体"/>
          <w:b/>
          <w:spacing w:val="4"/>
          <w:sz w:val="24"/>
          <w:szCs w:val="24"/>
        </w:rPr>
      </w:pPr>
      <w:r>
        <w:rPr>
          <w:rFonts w:hint="eastAsia" w:ascii="宋体" w:hAnsi="宋体" w:eastAsia="宋体" w:cs="宋体"/>
          <w:b/>
          <w:spacing w:val="4"/>
          <w:sz w:val="24"/>
          <w:szCs w:val="24"/>
        </w:rPr>
        <w:t>7.3 本次投标报价要求：</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7.3.1 总价格包括完成采购范围内全部内容采购及相关伴随服务全过程的全部费用。</w:t>
      </w:r>
    </w:p>
    <w:p>
      <w:pPr>
        <w:pStyle w:val="14"/>
        <w:kinsoku w:val="0"/>
        <w:overflowPunct w:val="0"/>
        <w:spacing w:before="130" w:line="360" w:lineRule="auto"/>
        <w:ind w:right="7" w:firstLine="480"/>
        <w:rPr>
          <w:rFonts w:hint="eastAsia" w:ascii="宋体" w:hAnsi="宋体" w:eastAsia="宋体" w:cs="宋体"/>
          <w:b/>
          <w:bCs/>
          <w:spacing w:val="4"/>
          <w:sz w:val="24"/>
          <w:szCs w:val="24"/>
        </w:rPr>
      </w:pPr>
      <w:r>
        <w:rPr>
          <w:rFonts w:hint="eastAsia" w:ascii="宋体" w:hAnsi="宋体" w:eastAsia="宋体" w:cs="宋体"/>
          <w:spacing w:val="4"/>
          <w:sz w:val="24"/>
          <w:szCs w:val="24"/>
        </w:rPr>
        <w:t>7.3.</w:t>
      </w:r>
      <w:r>
        <w:rPr>
          <w:rFonts w:hint="eastAsia" w:ascii="宋体" w:hAnsi="宋体" w:eastAsia="宋体" w:cs="宋体"/>
          <w:spacing w:val="4"/>
          <w:sz w:val="24"/>
          <w:szCs w:val="24"/>
          <w:lang w:val="en-US" w:eastAsia="zh-CN"/>
        </w:rPr>
        <w:t>2</w:t>
      </w:r>
      <w:r>
        <w:rPr>
          <w:rFonts w:hint="eastAsia" w:ascii="宋体" w:hAnsi="宋体" w:eastAsia="宋体" w:cs="宋体"/>
          <w:spacing w:val="4"/>
          <w:sz w:val="24"/>
          <w:szCs w:val="24"/>
        </w:rPr>
        <w:t xml:space="preserve"> </w:t>
      </w:r>
      <w:r>
        <w:rPr>
          <w:rFonts w:hint="eastAsia" w:ascii="宋体" w:hAnsi="宋体" w:eastAsia="宋体" w:cs="宋体"/>
          <w:b/>
          <w:bCs/>
          <w:spacing w:val="4"/>
          <w:sz w:val="24"/>
          <w:szCs w:val="24"/>
        </w:rPr>
        <w:t>供应商的报价作为评标的重要依据之一，但并不是本项目采购人招标、评标确定中标供应商的唯一依据。拒绝不计成本的故意压低投标报价和恶意以低价投标的行为。</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7.3.</w:t>
      </w:r>
      <w:r>
        <w:rPr>
          <w:rFonts w:hint="eastAsia" w:ascii="宋体" w:hAnsi="宋体" w:eastAsia="宋体" w:cs="宋体"/>
          <w:spacing w:val="4"/>
          <w:sz w:val="24"/>
          <w:szCs w:val="24"/>
          <w:lang w:val="en-US" w:eastAsia="zh-CN"/>
        </w:rPr>
        <w:t>3</w:t>
      </w:r>
      <w:r>
        <w:rPr>
          <w:rFonts w:hint="eastAsia" w:ascii="宋体" w:hAnsi="宋体" w:eastAsia="宋体" w:cs="宋体"/>
          <w:spacing w:val="4"/>
          <w:sz w:val="24"/>
          <w:szCs w:val="24"/>
        </w:rPr>
        <w:t xml:space="preserve"> 本项目投标报价是在符合竞争性磋商文件对项目相关要求的情况下，以最大限度的折扣价或优惠后价格的体现。</w:t>
      </w:r>
    </w:p>
    <w:p>
      <w:pPr>
        <w:pStyle w:val="14"/>
        <w:kinsoku w:val="0"/>
        <w:overflowPunct w:val="0"/>
        <w:spacing w:before="36" w:line="360" w:lineRule="auto"/>
        <w:rPr>
          <w:rFonts w:hint="eastAsia" w:ascii="宋体" w:hAnsi="宋体" w:eastAsia="宋体" w:cs="宋体"/>
          <w:sz w:val="24"/>
          <w:szCs w:val="24"/>
        </w:rPr>
      </w:pPr>
      <w:r>
        <w:rPr>
          <w:rFonts w:hint="eastAsia" w:ascii="宋体" w:hAnsi="宋体" w:eastAsia="宋体" w:cs="宋体"/>
          <w:b/>
          <w:bCs/>
          <w:sz w:val="24"/>
          <w:szCs w:val="24"/>
        </w:rPr>
        <w:t>8.磋商响应性文件格式</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8.1 供应商应按《竞争性磋商文件》的内容与要求和第六章提供的格式编写其《磋商响应性文件》，供应商不得空留或缺少任何《竞争性磋商文件》要求填写的表格或提交的资料，未列出格式的部分供应商可自行编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8.2 供应商提交的《磋商响应性文件》中全部资料必须真实可靠，并接受采购人、</w:t>
      </w:r>
      <w:r>
        <w:rPr>
          <w:rFonts w:hint="eastAsia" w:ascii="宋体" w:hAnsi="宋体" w:eastAsia="宋体" w:cs="宋体"/>
          <w:spacing w:val="4"/>
          <w:sz w:val="24"/>
          <w:szCs w:val="24"/>
          <w:lang w:eastAsia="zh-CN"/>
        </w:rPr>
        <w:t>采购代理机构</w:t>
      </w:r>
      <w:r>
        <w:rPr>
          <w:rFonts w:hint="eastAsia" w:ascii="宋体" w:hAnsi="宋体" w:eastAsia="宋体" w:cs="宋体"/>
          <w:spacing w:val="4"/>
          <w:sz w:val="24"/>
          <w:szCs w:val="24"/>
        </w:rPr>
        <w:t>对其中任何资料进一步审查的要求。</w:t>
      </w:r>
    </w:p>
    <w:p>
      <w:pPr>
        <w:pStyle w:val="14"/>
        <w:kinsoku w:val="0"/>
        <w:overflowPunct w:val="0"/>
        <w:spacing w:before="151" w:line="360" w:lineRule="auto"/>
        <w:rPr>
          <w:rFonts w:hint="eastAsia" w:ascii="宋体" w:hAnsi="宋体" w:eastAsia="宋体" w:cs="宋体"/>
          <w:sz w:val="24"/>
          <w:szCs w:val="24"/>
        </w:rPr>
      </w:pPr>
      <w:r>
        <w:rPr>
          <w:rFonts w:hint="eastAsia" w:ascii="宋体" w:hAnsi="宋体" w:eastAsia="宋体" w:cs="宋体"/>
          <w:b/>
          <w:bCs/>
          <w:sz w:val="24"/>
          <w:szCs w:val="24"/>
        </w:rPr>
        <w:t>9.投标有效期</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9.1 投标有效期见本须知前附表所规定的期限，在此期限内，供应商不得要求撤销或修改其磋商响应性文件。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9.2 在特殊情况下，采购人在原定投标有效期内，可以根据需要以书面形式向供应商提出延长投标有效期的要求，对此要求供应商须以书面形式予以答复。供应商可以拒绝采购人这种要求</w:t>
      </w:r>
      <w:bookmarkStart w:id="47" w:name="bookmark6"/>
      <w:bookmarkEnd w:id="47"/>
      <w:bookmarkStart w:id="48" w:name="（五）磋商响应性文件的提交及相关事项"/>
      <w:bookmarkEnd w:id="48"/>
      <w:r>
        <w:rPr>
          <w:rFonts w:hint="eastAsia" w:ascii="宋体" w:hAnsi="宋体" w:eastAsia="宋体" w:cs="宋体"/>
          <w:spacing w:val="4"/>
          <w:sz w:val="24"/>
          <w:szCs w:val="24"/>
        </w:rPr>
        <w:t>，而不被没收</w:t>
      </w:r>
      <w:r>
        <w:rPr>
          <w:rFonts w:hint="eastAsia" w:ascii="宋体" w:hAnsi="宋体" w:eastAsia="宋体" w:cs="宋体"/>
          <w:spacing w:val="4"/>
          <w:sz w:val="24"/>
          <w:szCs w:val="24"/>
          <w:lang w:eastAsia="zh-CN"/>
        </w:rPr>
        <w:t>磋商</w:t>
      </w:r>
      <w:r>
        <w:rPr>
          <w:rFonts w:hint="eastAsia" w:ascii="宋体" w:hAnsi="宋体" w:eastAsia="宋体" w:cs="宋体"/>
          <w:spacing w:val="4"/>
          <w:sz w:val="24"/>
          <w:szCs w:val="24"/>
        </w:rPr>
        <w:t>保证金。同意延长投标有效期的供应商既不能要求也不允许修改其磋商响应性文件，但需要相应的延长投标担保的有效期，在延长的投标有效期内须知前附表第21条关于投标担保的退还与没收的规定仍然适用。</w:t>
      </w:r>
    </w:p>
    <w:p>
      <w:pPr>
        <w:pStyle w:val="14"/>
        <w:kinsoku w:val="0"/>
        <w:overflowPunct w:val="0"/>
        <w:spacing w:before="37" w:line="360" w:lineRule="auto"/>
        <w:jc w:val="both"/>
        <w:rPr>
          <w:rFonts w:hint="eastAsia" w:ascii="宋体" w:hAnsi="宋体" w:eastAsia="宋体" w:cs="宋体"/>
          <w:sz w:val="24"/>
          <w:szCs w:val="24"/>
        </w:rPr>
      </w:pPr>
      <w:r>
        <w:rPr>
          <w:rFonts w:hint="eastAsia" w:ascii="宋体" w:hAnsi="宋体" w:eastAsia="宋体" w:cs="宋体"/>
          <w:b/>
          <w:bCs/>
          <w:sz w:val="24"/>
          <w:szCs w:val="24"/>
        </w:rPr>
        <w:t>10.</w:t>
      </w:r>
      <w:r>
        <w:rPr>
          <w:rFonts w:hint="eastAsia" w:ascii="宋体" w:hAnsi="宋体" w:eastAsia="宋体" w:cs="宋体"/>
          <w:b/>
          <w:bCs/>
          <w:sz w:val="24"/>
          <w:szCs w:val="24"/>
          <w:lang w:eastAsia="zh-CN"/>
        </w:rPr>
        <w:t>磋商</w:t>
      </w:r>
      <w:r>
        <w:rPr>
          <w:rFonts w:hint="eastAsia" w:ascii="宋体" w:hAnsi="宋体" w:eastAsia="宋体" w:cs="宋体"/>
          <w:b/>
          <w:bCs/>
          <w:sz w:val="24"/>
          <w:szCs w:val="24"/>
        </w:rPr>
        <w:t>保证金</w:t>
      </w:r>
    </w:p>
    <w:p>
      <w:pPr>
        <w:pStyle w:val="14"/>
        <w:kinsoku w:val="0"/>
        <w:overflowPunct w:val="0"/>
        <w:spacing w:before="130" w:line="360" w:lineRule="auto"/>
        <w:ind w:right="7" w:firstLine="48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10.1</w:t>
      </w:r>
      <w:r>
        <w:rPr>
          <w:rFonts w:hint="eastAsia" w:ascii="宋体" w:hAnsi="宋体" w:eastAsia="宋体" w:cs="宋体"/>
          <w:sz w:val="24"/>
          <w:szCs w:val="24"/>
          <w:highlight w:val="none"/>
          <w:lang w:eastAsia="zh-CN"/>
        </w:rPr>
        <w:t>磋商保证金应当以支票、汇票、本票或者金融机构、担保机构出具的保函等非现金形式提交，若采用电汇或网银转账的方式，由供应商单位基本账户汇至新疆国投工程管理有限公司察布查尔县</w:t>
      </w:r>
      <w:r>
        <w:rPr>
          <w:rFonts w:hint="eastAsia" w:ascii="宋体" w:hAnsi="宋体" w:eastAsia="宋体" w:cs="宋体"/>
          <w:sz w:val="24"/>
          <w:szCs w:val="24"/>
          <w:highlight w:val="none"/>
          <w:lang w:val="en-US" w:eastAsia="zh-CN"/>
        </w:rPr>
        <w:t>分公司</w:t>
      </w:r>
      <w:r>
        <w:rPr>
          <w:rFonts w:hint="eastAsia" w:ascii="宋体" w:hAnsi="宋体" w:eastAsia="宋体" w:cs="宋体"/>
          <w:sz w:val="24"/>
          <w:szCs w:val="24"/>
          <w:highlight w:val="none"/>
          <w:lang w:eastAsia="zh-CN"/>
        </w:rPr>
        <w:t>（开户行：察布查尔县农村信用合作联社，开户行账号：</w:t>
      </w:r>
      <w:r>
        <w:rPr>
          <w:rFonts w:hint="eastAsia" w:ascii="宋体" w:hAnsi="宋体" w:cs="宋体"/>
          <w:spacing w:val="10"/>
          <w:sz w:val="24"/>
          <w:szCs w:val="24"/>
          <w:lang w:val="en-US" w:eastAsia="zh-CN"/>
        </w:rPr>
        <w:t>8170</w:t>
      </w:r>
      <w:r>
        <w:rPr>
          <w:rFonts w:hint="eastAsia" w:ascii="宋体" w:hAnsi="宋体" w:eastAsia="宋体" w:cs="宋体"/>
          <w:spacing w:val="10"/>
          <w:sz w:val="24"/>
          <w:szCs w:val="24"/>
          <w:lang w:eastAsia="zh-CN"/>
        </w:rPr>
        <w:t xml:space="preserve"> </w:t>
      </w:r>
      <w:r>
        <w:rPr>
          <w:rFonts w:hint="eastAsia" w:ascii="宋体" w:hAnsi="宋体" w:cs="宋体"/>
          <w:spacing w:val="10"/>
          <w:sz w:val="24"/>
          <w:szCs w:val="24"/>
          <w:lang w:val="en-US" w:eastAsia="zh-CN"/>
        </w:rPr>
        <w:t>1001</w:t>
      </w:r>
      <w:r>
        <w:rPr>
          <w:rFonts w:hint="eastAsia" w:ascii="宋体" w:hAnsi="宋体" w:eastAsia="宋体" w:cs="宋体"/>
          <w:spacing w:val="10"/>
          <w:sz w:val="24"/>
          <w:szCs w:val="24"/>
          <w:lang w:eastAsia="zh-CN"/>
        </w:rPr>
        <w:t xml:space="preserve"> 2010 11</w:t>
      </w:r>
      <w:r>
        <w:rPr>
          <w:rFonts w:hint="eastAsia" w:ascii="宋体" w:hAnsi="宋体" w:cs="宋体"/>
          <w:spacing w:val="10"/>
          <w:sz w:val="24"/>
          <w:szCs w:val="24"/>
          <w:lang w:val="en-US" w:eastAsia="zh-CN"/>
        </w:rPr>
        <w:t>21</w:t>
      </w:r>
      <w:r>
        <w:rPr>
          <w:rFonts w:hint="eastAsia" w:ascii="宋体" w:hAnsi="宋体" w:eastAsia="宋体" w:cs="宋体"/>
          <w:spacing w:val="10"/>
          <w:sz w:val="24"/>
          <w:szCs w:val="24"/>
          <w:lang w:eastAsia="zh-CN"/>
        </w:rPr>
        <w:t xml:space="preserve"> </w:t>
      </w:r>
      <w:r>
        <w:rPr>
          <w:rFonts w:hint="eastAsia" w:ascii="宋体" w:hAnsi="宋体" w:cs="宋体"/>
          <w:spacing w:val="10"/>
          <w:sz w:val="24"/>
          <w:szCs w:val="24"/>
          <w:lang w:val="en-US" w:eastAsia="zh-CN"/>
        </w:rPr>
        <w:t>22458</w:t>
      </w:r>
      <w:r>
        <w:rPr>
          <w:rFonts w:hint="eastAsia" w:ascii="宋体" w:hAnsi="宋体" w:eastAsia="宋体" w:cs="宋体"/>
          <w:sz w:val="24"/>
          <w:szCs w:val="24"/>
          <w:highlight w:val="none"/>
          <w:lang w:eastAsia="zh-CN"/>
        </w:rPr>
        <w:t>）。不得以现金和其他形式缴纳，供应商在缴纳磋商保证金时，需在进账凭证上明确资金用途和投标项目名称，并注明联系人及电话，以便查对核实。供应商应充分考虑资金到账时间，在规定的时限前自行办妥磋商保证金缴纳手续，磋商保证金的缴付时间以电汇凭证和网银对账单上的时间为准，超过缴纳的时限缴纳磋商保证金视为投标无效</w:t>
      </w:r>
      <w:r>
        <w:rPr>
          <w:rFonts w:hint="eastAsia" w:ascii="宋体" w:hAnsi="宋体" w:eastAsia="宋体" w:cs="宋体"/>
          <w:sz w:val="24"/>
          <w:szCs w:val="24"/>
          <w:highlight w:val="none"/>
          <w:lang w:val="en-US" w:eastAsia="zh-CN"/>
        </w:rPr>
        <w:t>.</w:t>
      </w:r>
    </w:p>
    <w:p>
      <w:pPr>
        <w:pStyle w:val="14"/>
        <w:kinsoku w:val="0"/>
        <w:overflowPunct w:val="0"/>
        <w:spacing w:before="130" w:line="360" w:lineRule="auto"/>
        <w:ind w:right="7" w:firstLine="48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10.2</w:t>
      </w:r>
      <w:r>
        <w:rPr>
          <w:rFonts w:hint="eastAsia" w:ascii="宋体" w:hAnsi="宋体" w:eastAsia="宋体" w:cs="宋体"/>
          <w:color w:val="auto"/>
          <w:sz w:val="24"/>
          <w:szCs w:val="24"/>
        </w:rPr>
        <w:t>采购人或者采购代理机构应当在采购活动结束后及时退还供应商的磋商保证金，但因供应商自身原因导致无法及时退还的除外。未成交供应商的磋商保证金应当在成交通知书发出后5个工作日内退还，成交供应商的磋商保证金应当在采购合同签订后5个工作日内退还。</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10.</w:t>
      </w:r>
      <w:r>
        <w:rPr>
          <w:rFonts w:hint="eastAsia" w:ascii="宋体" w:hAnsi="宋体" w:eastAsia="宋体" w:cs="宋体"/>
          <w:spacing w:val="4"/>
          <w:sz w:val="24"/>
          <w:szCs w:val="24"/>
          <w:lang w:val="en-US" w:eastAsia="zh-CN"/>
        </w:rPr>
        <w:t>3</w:t>
      </w:r>
      <w:r>
        <w:rPr>
          <w:rFonts w:hint="eastAsia" w:ascii="宋体" w:hAnsi="宋体" w:eastAsia="宋体" w:cs="宋体"/>
          <w:spacing w:val="4"/>
          <w:sz w:val="24"/>
          <w:szCs w:val="24"/>
          <w:lang w:eastAsia="zh-CN"/>
        </w:rPr>
        <w:t>磋商</w:t>
      </w:r>
      <w:r>
        <w:rPr>
          <w:rFonts w:hint="eastAsia" w:ascii="宋体" w:hAnsi="宋体" w:eastAsia="宋体" w:cs="宋体"/>
          <w:spacing w:val="4"/>
          <w:sz w:val="24"/>
          <w:szCs w:val="24"/>
        </w:rPr>
        <w:t>保证金为磋商响应性文件的重要组成部分。未按规定提交</w:t>
      </w:r>
      <w:r>
        <w:rPr>
          <w:rFonts w:hint="eastAsia" w:ascii="宋体" w:hAnsi="宋体" w:eastAsia="宋体" w:cs="宋体"/>
          <w:spacing w:val="4"/>
          <w:sz w:val="24"/>
          <w:szCs w:val="24"/>
          <w:lang w:eastAsia="zh-CN"/>
        </w:rPr>
        <w:t>磋商</w:t>
      </w:r>
      <w:r>
        <w:rPr>
          <w:rFonts w:hint="eastAsia" w:ascii="宋体" w:hAnsi="宋体" w:eastAsia="宋体" w:cs="宋体"/>
          <w:spacing w:val="4"/>
          <w:sz w:val="24"/>
          <w:szCs w:val="24"/>
        </w:rPr>
        <w:t>保证金的供应商，将被视为无效投标而予以拒绝。</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10.</w:t>
      </w:r>
      <w:r>
        <w:rPr>
          <w:rFonts w:hint="eastAsia" w:ascii="宋体" w:hAnsi="宋体" w:eastAsia="宋体" w:cs="宋体"/>
          <w:spacing w:val="4"/>
          <w:sz w:val="24"/>
          <w:szCs w:val="24"/>
          <w:lang w:val="en-US" w:eastAsia="zh-CN"/>
        </w:rPr>
        <w:t>4</w:t>
      </w:r>
      <w:r>
        <w:rPr>
          <w:rFonts w:hint="eastAsia" w:ascii="宋体" w:hAnsi="宋体" w:eastAsia="宋体" w:cs="宋体"/>
          <w:spacing w:val="4"/>
          <w:sz w:val="24"/>
          <w:szCs w:val="24"/>
        </w:rPr>
        <w:t>成交人的</w:t>
      </w:r>
      <w:r>
        <w:rPr>
          <w:rFonts w:hint="eastAsia" w:ascii="宋体" w:hAnsi="宋体" w:eastAsia="宋体" w:cs="宋体"/>
          <w:spacing w:val="4"/>
          <w:sz w:val="24"/>
          <w:szCs w:val="24"/>
          <w:lang w:eastAsia="zh-CN"/>
        </w:rPr>
        <w:t>磋商</w:t>
      </w:r>
      <w:r>
        <w:rPr>
          <w:rFonts w:hint="eastAsia" w:ascii="宋体" w:hAnsi="宋体" w:eastAsia="宋体" w:cs="宋体"/>
          <w:spacing w:val="4"/>
          <w:sz w:val="24"/>
          <w:szCs w:val="24"/>
        </w:rPr>
        <w:t>保证金，在成交人按规定的金额付清</w:t>
      </w:r>
      <w:r>
        <w:rPr>
          <w:rFonts w:hint="eastAsia" w:ascii="宋体" w:hAnsi="宋体" w:eastAsia="宋体" w:cs="宋体"/>
          <w:spacing w:val="4"/>
          <w:sz w:val="24"/>
          <w:szCs w:val="24"/>
          <w:lang w:eastAsia="zh-CN"/>
        </w:rPr>
        <w:t>采购</w:t>
      </w:r>
      <w:r>
        <w:rPr>
          <w:rFonts w:hint="eastAsia" w:ascii="宋体" w:hAnsi="宋体" w:eastAsia="宋体" w:cs="宋体"/>
          <w:spacing w:val="4"/>
          <w:sz w:val="24"/>
          <w:szCs w:val="24"/>
        </w:rPr>
        <w:t>代理服务费后予以退还。</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b/>
          <w:bCs/>
          <w:sz w:val="24"/>
          <w:szCs w:val="24"/>
        </w:rPr>
        <w:t>11.磋商响应性文件的印制和签署</w:t>
      </w:r>
    </w:p>
    <w:p>
      <w:pPr>
        <w:pStyle w:val="14"/>
        <w:kinsoku w:val="0"/>
        <w:overflowPunct w:val="0"/>
        <w:spacing w:line="360" w:lineRule="auto"/>
        <w:ind w:right="234" w:firstLine="480"/>
        <w:jc w:val="both"/>
        <w:rPr>
          <w:rFonts w:hint="eastAsia" w:ascii="宋体" w:hAnsi="宋体" w:eastAsia="宋体" w:cs="宋体"/>
          <w:sz w:val="24"/>
          <w:szCs w:val="24"/>
          <w:lang w:eastAsia="zh-CN"/>
        </w:rPr>
      </w:pPr>
      <w:r>
        <w:rPr>
          <w:rFonts w:hint="eastAsia" w:ascii="宋体" w:hAnsi="宋体" w:eastAsia="宋体" w:cs="宋体"/>
          <w:sz w:val="24"/>
          <w:szCs w:val="24"/>
        </w:rPr>
        <w:t>11.1供应商应</w:t>
      </w:r>
      <w:r>
        <w:rPr>
          <w:rFonts w:hint="eastAsia" w:ascii="宋体" w:hAnsi="宋体" w:eastAsia="宋体" w:cs="宋体"/>
          <w:spacing w:val="-27"/>
          <w:sz w:val="24"/>
          <w:szCs w:val="24"/>
        </w:rPr>
        <w:t>按</w:t>
      </w:r>
      <w:r>
        <w:rPr>
          <w:rFonts w:hint="eastAsia" w:ascii="宋体" w:hAnsi="宋体" w:eastAsia="宋体" w:cs="宋体"/>
          <w:sz w:val="24"/>
          <w:szCs w:val="24"/>
        </w:rPr>
        <w:t>“供应商须知前附表</w:t>
      </w:r>
      <w:r>
        <w:rPr>
          <w:rFonts w:hint="eastAsia" w:ascii="宋体" w:hAnsi="宋体" w:eastAsia="宋体" w:cs="宋体"/>
          <w:spacing w:val="-27"/>
          <w:sz w:val="24"/>
          <w:szCs w:val="24"/>
        </w:rPr>
        <w:t>”</w:t>
      </w:r>
      <w:r>
        <w:rPr>
          <w:rFonts w:hint="eastAsia" w:ascii="宋体" w:hAnsi="宋体" w:eastAsia="宋体" w:cs="宋体"/>
          <w:sz w:val="24"/>
          <w:szCs w:val="24"/>
        </w:rPr>
        <w:t>规定的份数提</w:t>
      </w:r>
      <w:r>
        <w:rPr>
          <w:rFonts w:hint="eastAsia" w:ascii="宋体" w:hAnsi="宋体" w:eastAsia="宋体" w:cs="宋体"/>
          <w:spacing w:val="-29"/>
          <w:sz w:val="24"/>
          <w:szCs w:val="24"/>
        </w:rPr>
        <w:t>交</w:t>
      </w:r>
      <w:r>
        <w:rPr>
          <w:rFonts w:hint="eastAsia" w:ascii="宋体" w:hAnsi="宋体" w:eastAsia="宋体" w:cs="宋体"/>
          <w:sz w:val="24"/>
          <w:szCs w:val="24"/>
        </w:rPr>
        <w:t>《磋商响应性文</w:t>
      </w:r>
      <w:r>
        <w:rPr>
          <w:rFonts w:hint="eastAsia" w:ascii="宋体" w:hAnsi="宋体" w:eastAsia="宋体" w:cs="宋体"/>
          <w:spacing w:val="2"/>
          <w:sz w:val="24"/>
          <w:szCs w:val="24"/>
        </w:rPr>
        <w:t>件</w:t>
      </w:r>
      <w:r>
        <w:rPr>
          <w:rFonts w:hint="eastAsia" w:ascii="宋体" w:hAnsi="宋体" w:eastAsia="宋体" w:cs="宋体"/>
          <w:spacing w:val="-29"/>
          <w:sz w:val="24"/>
          <w:szCs w:val="24"/>
        </w:rPr>
        <w:t>》</w:t>
      </w:r>
      <w:r>
        <w:rPr>
          <w:rFonts w:hint="eastAsia" w:ascii="宋体" w:hAnsi="宋体" w:eastAsia="宋体" w:cs="宋体"/>
          <w:sz w:val="24"/>
          <w:szCs w:val="24"/>
        </w:rPr>
        <w:t>一正两副</w:t>
      </w:r>
      <w:r>
        <w:rPr>
          <w:rFonts w:hint="eastAsia" w:ascii="宋体" w:hAnsi="宋体" w:eastAsia="宋体" w:cs="宋体"/>
          <w:sz w:val="24"/>
          <w:szCs w:val="24"/>
          <w:lang w:eastAsia="zh-CN"/>
        </w:rPr>
        <w:t>。</w:t>
      </w:r>
    </w:p>
    <w:p>
      <w:pPr>
        <w:pStyle w:val="14"/>
        <w:kinsoku w:val="0"/>
        <w:overflowPunct w:val="0"/>
        <w:spacing w:before="38" w:line="360" w:lineRule="auto"/>
        <w:ind w:right="238" w:firstLine="480"/>
        <w:jc w:val="both"/>
        <w:rPr>
          <w:rFonts w:hint="eastAsia" w:ascii="宋体" w:hAnsi="宋体" w:eastAsia="宋体" w:cs="宋体"/>
          <w:sz w:val="24"/>
          <w:szCs w:val="24"/>
        </w:rPr>
      </w:pPr>
      <w:r>
        <w:rPr>
          <w:rFonts w:hint="eastAsia" w:ascii="宋体" w:hAnsi="宋体" w:eastAsia="宋体" w:cs="宋体"/>
          <w:sz w:val="24"/>
          <w:szCs w:val="24"/>
        </w:rPr>
        <w:t>11.2 《磋商响应性文件》</w:t>
      </w:r>
      <w:r>
        <w:rPr>
          <w:rFonts w:hint="eastAsia" w:ascii="宋体" w:hAnsi="宋体" w:eastAsia="宋体" w:cs="宋体"/>
          <w:sz w:val="24"/>
          <w:szCs w:val="24"/>
          <w:lang w:eastAsia="zh-CN"/>
        </w:rPr>
        <w:t>由商务部分和技术部分组成，</w:t>
      </w:r>
      <w:r>
        <w:rPr>
          <w:rFonts w:hint="eastAsia" w:ascii="宋体" w:hAnsi="宋体" w:eastAsia="宋体" w:cs="宋体"/>
          <w:sz w:val="24"/>
          <w:szCs w:val="24"/>
        </w:rPr>
        <w:t>正本和副本均需打印或使用不褪色墨水笔书写，字迹</w:t>
      </w:r>
      <w:r>
        <w:rPr>
          <w:rFonts w:hint="eastAsia" w:ascii="宋体" w:hAnsi="宋体" w:eastAsia="宋体" w:cs="宋体"/>
          <w:spacing w:val="-2"/>
          <w:sz w:val="24"/>
          <w:szCs w:val="24"/>
        </w:rPr>
        <w:t>应清晰易于辨认，并应在《磋商响应性文件》封面的右上角清楚地注明“正本”或“副</w:t>
      </w:r>
      <w:r>
        <w:rPr>
          <w:rFonts w:hint="eastAsia" w:ascii="宋体" w:hAnsi="宋体" w:eastAsia="宋体" w:cs="宋体"/>
          <w:sz w:val="24"/>
          <w:szCs w:val="24"/>
        </w:rPr>
        <w:t>本”。正本和副本如有不一致之处，以正本为准。</w:t>
      </w:r>
    </w:p>
    <w:p>
      <w:pPr>
        <w:pStyle w:val="14"/>
        <w:kinsoku w:val="0"/>
        <w:overflowPunct w:val="0"/>
        <w:spacing w:before="37" w:line="360" w:lineRule="auto"/>
        <w:ind w:right="238" w:firstLine="480"/>
        <w:jc w:val="both"/>
        <w:rPr>
          <w:rFonts w:hint="eastAsia" w:ascii="宋体" w:hAnsi="宋体" w:eastAsia="宋体" w:cs="宋体"/>
          <w:sz w:val="24"/>
          <w:szCs w:val="24"/>
        </w:rPr>
      </w:pPr>
      <w:r>
        <w:rPr>
          <w:rFonts w:hint="eastAsia" w:ascii="宋体" w:hAnsi="宋体" w:eastAsia="宋体" w:cs="宋体"/>
          <w:sz w:val="24"/>
          <w:szCs w:val="24"/>
        </w:rPr>
        <w:t>11.3 《磋商响应性文件》的正本和副本均应在签字盖章处加盖</w:t>
      </w:r>
      <w:r>
        <w:rPr>
          <w:rFonts w:hint="eastAsia" w:ascii="宋体" w:hAnsi="宋体" w:eastAsia="宋体" w:cs="宋体"/>
          <w:sz w:val="24"/>
          <w:szCs w:val="24"/>
          <w:lang w:eastAsia="zh-CN"/>
        </w:rPr>
        <w:t>供应商</w:t>
      </w:r>
      <w:r>
        <w:rPr>
          <w:rFonts w:hint="eastAsia" w:ascii="宋体" w:hAnsi="宋体" w:eastAsia="宋体" w:cs="宋体"/>
          <w:sz w:val="24"/>
          <w:szCs w:val="24"/>
        </w:rPr>
        <w:t>单位公章，并</w:t>
      </w:r>
      <w:r>
        <w:rPr>
          <w:rFonts w:hint="eastAsia" w:ascii="宋体" w:hAnsi="宋体" w:eastAsia="宋体" w:cs="宋体"/>
          <w:spacing w:val="-2"/>
          <w:sz w:val="24"/>
          <w:szCs w:val="24"/>
        </w:rPr>
        <w:t>经法定代表人或被授权人签字或盖章的《磋商响应性文件》，《磋商响应性文件》中</w:t>
      </w:r>
      <w:r>
        <w:rPr>
          <w:rFonts w:hint="eastAsia" w:ascii="宋体" w:hAnsi="宋体" w:eastAsia="宋体" w:cs="宋体"/>
          <w:sz w:val="24"/>
          <w:szCs w:val="24"/>
        </w:rPr>
        <w:t>须同时提交“授权委托书”。</w:t>
      </w:r>
    </w:p>
    <w:p>
      <w:pPr>
        <w:pStyle w:val="14"/>
        <w:kinsoku w:val="0"/>
        <w:overflowPunct w:val="0"/>
        <w:spacing w:before="38" w:line="360" w:lineRule="auto"/>
        <w:ind w:right="238" w:firstLine="480"/>
        <w:jc w:val="both"/>
        <w:rPr>
          <w:rFonts w:hint="eastAsia" w:ascii="宋体" w:hAnsi="宋体" w:eastAsia="宋体" w:cs="宋体"/>
          <w:sz w:val="24"/>
          <w:szCs w:val="24"/>
        </w:rPr>
      </w:pPr>
      <w:r>
        <w:rPr>
          <w:rFonts w:hint="eastAsia" w:ascii="宋体" w:hAnsi="宋体" w:eastAsia="宋体" w:cs="宋体"/>
          <w:sz w:val="24"/>
          <w:szCs w:val="24"/>
        </w:rPr>
        <w:t>11.4 除供应商对错误处须修改外，全套《磋商响应性文件》应无涂改或行间插字</w:t>
      </w:r>
      <w:r>
        <w:rPr>
          <w:rFonts w:hint="eastAsia" w:ascii="宋体" w:hAnsi="宋体" w:eastAsia="宋体" w:cs="宋体"/>
          <w:spacing w:val="-2"/>
          <w:sz w:val="24"/>
          <w:szCs w:val="24"/>
        </w:rPr>
        <w:t>和增删。如有修改，修改处应由供应商加盖</w:t>
      </w:r>
      <w:r>
        <w:rPr>
          <w:rFonts w:hint="eastAsia" w:ascii="宋体" w:hAnsi="宋体" w:eastAsia="宋体" w:cs="宋体"/>
          <w:spacing w:val="-2"/>
          <w:sz w:val="24"/>
          <w:szCs w:val="24"/>
          <w:lang w:eastAsia="zh-CN"/>
        </w:rPr>
        <w:t>供应商</w:t>
      </w:r>
      <w:r>
        <w:rPr>
          <w:rFonts w:hint="eastAsia" w:ascii="宋体" w:hAnsi="宋体" w:eastAsia="宋体" w:cs="宋体"/>
          <w:spacing w:val="-2"/>
          <w:sz w:val="24"/>
          <w:szCs w:val="24"/>
        </w:rPr>
        <w:t>单位的印章或由《磋商响应性文件》签</w:t>
      </w:r>
      <w:r>
        <w:rPr>
          <w:rFonts w:hint="eastAsia" w:ascii="宋体" w:hAnsi="宋体" w:eastAsia="宋体" w:cs="宋体"/>
          <w:sz w:val="24"/>
          <w:szCs w:val="24"/>
        </w:rPr>
        <w:t>字人签字或盖章</w:t>
      </w:r>
      <w:r>
        <w:rPr>
          <w:rFonts w:hint="eastAsia" w:ascii="宋体" w:hAnsi="宋体" w:eastAsia="宋体" w:cs="宋体"/>
          <w:spacing w:val="-27"/>
          <w:sz w:val="24"/>
          <w:szCs w:val="24"/>
        </w:rPr>
        <w:t>。</w:t>
      </w:r>
      <w:r>
        <w:rPr>
          <w:rFonts w:hint="eastAsia" w:ascii="宋体" w:hAnsi="宋体" w:eastAsia="宋体" w:cs="宋体"/>
          <w:sz w:val="24"/>
          <w:szCs w:val="24"/>
        </w:rPr>
        <w:t>字迹潦草</w:t>
      </w:r>
      <w:r>
        <w:rPr>
          <w:rFonts w:hint="eastAsia" w:ascii="宋体" w:hAnsi="宋体" w:eastAsia="宋体" w:cs="宋体"/>
          <w:spacing w:val="-24"/>
          <w:sz w:val="24"/>
          <w:szCs w:val="24"/>
        </w:rPr>
        <w:t>、</w:t>
      </w:r>
      <w:r>
        <w:rPr>
          <w:rFonts w:hint="eastAsia" w:ascii="宋体" w:hAnsi="宋体" w:eastAsia="宋体" w:cs="宋体"/>
          <w:sz w:val="24"/>
          <w:szCs w:val="24"/>
        </w:rPr>
        <w:t>表达不清或可能导致非唯一理解的磋商响应性文件可能视为无效投标。</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11.5 《磋商响应性文件》的印制应采用复印纸打印，采用胶装方式装订，即不可抽取调换内页的书式平装方式，无脱落无散页，有目录、有页码。</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11.6 《磋商响应性文件》应根据《竞争性磋商文件》的要求签署、盖章及密封，内容应完整详细，如有遗漏，将被视为无效投标。</w:t>
      </w:r>
    </w:p>
    <w:p>
      <w:pPr>
        <w:pStyle w:val="6"/>
        <w:spacing w:line="360" w:lineRule="auto"/>
        <w:rPr>
          <w:rFonts w:hint="eastAsia" w:ascii="宋体" w:hAnsi="宋体" w:eastAsia="宋体" w:cs="宋体"/>
          <w:sz w:val="24"/>
          <w:szCs w:val="24"/>
        </w:rPr>
      </w:pPr>
      <w:bookmarkStart w:id="49" w:name="_Toc503548053"/>
      <w:r>
        <w:rPr>
          <w:rFonts w:hint="eastAsia" w:ascii="宋体" w:hAnsi="宋体" w:eastAsia="宋体" w:cs="宋体"/>
          <w:sz w:val="24"/>
          <w:szCs w:val="24"/>
        </w:rPr>
        <w:t>（五）磋商响应性文件的提交及相关事项</w:t>
      </w:r>
      <w:bookmarkEnd w:id="49"/>
    </w:p>
    <w:p>
      <w:pPr>
        <w:pStyle w:val="14"/>
        <w:kinsoku w:val="0"/>
        <w:overflowPunct w:val="0"/>
        <w:spacing w:before="151" w:line="360" w:lineRule="auto"/>
        <w:jc w:val="both"/>
        <w:rPr>
          <w:rFonts w:hint="eastAsia" w:ascii="宋体" w:hAnsi="宋体" w:eastAsia="宋体" w:cs="宋体"/>
          <w:b/>
          <w:bCs/>
          <w:sz w:val="24"/>
          <w:szCs w:val="24"/>
        </w:rPr>
      </w:pPr>
      <w:r>
        <w:rPr>
          <w:rFonts w:hint="eastAsia" w:ascii="宋体" w:hAnsi="宋体" w:eastAsia="宋体" w:cs="宋体"/>
          <w:b/>
          <w:bCs/>
          <w:sz w:val="24"/>
          <w:szCs w:val="24"/>
        </w:rPr>
        <w:t>1.磋商响应性文件的密封和标记</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sz w:val="24"/>
          <w:szCs w:val="24"/>
        </w:rPr>
        <w:t>1、响应文件的密封和标记</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sz w:val="24"/>
          <w:szCs w:val="24"/>
        </w:rPr>
        <w:t>1.1 供应商应将响应文件的正副本分别装订装入一个密封袋中。</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sz w:val="24"/>
          <w:szCs w:val="24"/>
        </w:rPr>
        <w:t>1.2 在响应文件密封袋封套上均应注明下列识别标记并在供应商名称处加盖公章：</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sz w:val="24"/>
          <w:szCs w:val="24"/>
        </w:rPr>
        <w:t xml:space="preserve">（1）工程名称； </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sz w:val="24"/>
          <w:szCs w:val="24"/>
        </w:rPr>
        <w:t>（2）供应商名称、地址、联系人、联系电话</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u w:val="single"/>
        </w:rPr>
        <w:t xml:space="preserve">        年   月   日   时   分</w:t>
      </w:r>
      <w:r>
        <w:rPr>
          <w:rFonts w:hint="eastAsia" w:ascii="宋体" w:hAnsi="宋体" w:eastAsia="宋体" w:cs="宋体"/>
          <w:sz w:val="24"/>
          <w:szCs w:val="24"/>
        </w:rPr>
        <w:t>开标，此时间以前不得开封。</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所有响应文件密封袋的封口处应加盖供应商公章和法定代表人印章。</w:t>
      </w:r>
    </w:p>
    <w:p>
      <w:pPr>
        <w:pStyle w:val="14"/>
        <w:kinsoku w:val="0"/>
        <w:overflowPunct w:val="0"/>
        <w:spacing w:before="151" w:line="360" w:lineRule="auto"/>
        <w:jc w:val="both"/>
        <w:rPr>
          <w:rFonts w:hint="eastAsia" w:ascii="宋体" w:hAnsi="宋体" w:eastAsia="宋体" w:cs="宋体"/>
          <w:b/>
          <w:bCs/>
          <w:sz w:val="24"/>
          <w:szCs w:val="24"/>
        </w:rPr>
      </w:pPr>
      <w:r>
        <w:rPr>
          <w:rFonts w:hint="eastAsia" w:ascii="宋体" w:hAnsi="宋体" w:eastAsia="宋体" w:cs="宋体"/>
          <w:b/>
          <w:bCs/>
          <w:sz w:val="24"/>
          <w:szCs w:val="24"/>
        </w:rPr>
        <w:t>2.磋商响应性文件的提交</w:t>
      </w:r>
    </w:p>
    <w:p>
      <w:pPr>
        <w:pStyle w:val="14"/>
        <w:kinsoku w:val="0"/>
        <w:overflowPunct w:val="0"/>
        <w:spacing w:before="34" w:line="360" w:lineRule="auto"/>
        <w:ind w:right="306" w:firstLine="480" w:firstLineChars="200"/>
        <w:jc w:val="both"/>
        <w:rPr>
          <w:rFonts w:hint="eastAsia" w:ascii="宋体" w:hAnsi="宋体" w:eastAsia="宋体" w:cs="宋体"/>
          <w:sz w:val="24"/>
          <w:szCs w:val="24"/>
        </w:rPr>
      </w:pPr>
      <w:r>
        <w:rPr>
          <w:rFonts w:hint="eastAsia" w:ascii="宋体" w:hAnsi="宋体" w:eastAsia="宋体" w:cs="宋体"/>
          <w:sz w:val="24"/>
          <w:szCs w:val="24"/>
        </w:rPr>
        <w:t>2.1 供应商应按本须知前附表所规定的地点，于递交截止时间前提交磋商响应性文件。</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2.2 投标截止时间为《竞争性磋商文件》“供应商须知前附表”中规定时间，逾期送达的、未按竞争性磋商文件要求密封的《磋商响应性文件》</w:t>
      </w:r>
      <w:r>
        <w:rPr>
          <w:rFonts w:hint="eastAsia" w:ascii="宋体" w:hAnsi="宋体" w:eastAsia="宋体" w:cs="宋体"/>
          <w:sz w:val="24"/>
          <w:szCs w:val="24"/>
          <w:lang w:eastAsia="zh-CN"/>
        </w:rPr>
        <w:t>采购代理机构</w:t>
      </w:r>
      <w:r>
        <w:rPr>
          <w:rFonts w:hint="eastAsia" w:ascii="宋体" w:hAnsi="宋体" w:eastAsia="宋体" w:cs="宋体"/>
          <w:sz w:val="24"/>
          <w:szCs w:val="24"/>
        </w:rPr>
        <w:t>和采购人概不接受。</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2.3 采购人可按本须知规定以修改补充通知的方式，酌情延长提交磋商响应性文件的截止时间。在此情况下，供应商的所有权利和义务以及供应商受制约的截止时间，均以延长后新的投标截止时间为准。</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2.4 到投标截止时间止，采购人收到的磋商响应性文件少于</w:t>
      </w:r>
      <w:r>
        <w:rPr>
          <w:rFonts w:hint="eastAsia" w:ascii="宋体" w:hAnsi="宋体" w:eastAsia="宋体" w:cs="宋体"/>
          <w:spacing w:val="4"/>
          <w:sz w:val="24"/>
          <w:szCs w:val="24"/>
        </w:rPr>
        <w:t>《政府采购货物和服务招标投标管理办法》、《政府采购竞争性磋商采购方式管理暂行办法》、《财政部关于政府采购竞争性磋商采购方式管理暂行办法有关问题的补充通知》及相关法规</w:t>
      </w:r>
      <w:r>
        <w:rPr>
          <w:rFonts w:hint="eastAsia" w:ascii="宋体" w:hAnsi="宋体" w:eastAsia="宋体" w:cs="宋体"/>
          <w:sz w:val="24"/>
          <w:szCs w:val="24"/>
        </w:rPr>
        <w:t>规定的家数，采购人将依法重新组织招标。</w:t>
      </w:r>
    </w:p>
    <w:p>
      <w:pPr>
        <w:pStyle w:val="14"/>
        <w:kinsoku w:val="0"/>
        <w:overflowPunct w:val="0"/>
        <w:spacing w:before="151" w:line="360" w:lineRule="auto"/>
        <w:jc w:val="both"/>
        <w:rPr>
          <w:rFonts w:hint="eastAsia" w:ascii="宋体" w:hAnsi="宋体" w:eastAsia="宋体" w:cs="宋体"/>
          <w:b/>
          <w:bCs/>
          <w:sz w:val="24"/>
          <w:szCs w:val="24"/>
        </w:rPr>
      </w:pPr>
      <w:r>
        <w:rPr>
          <w:rFonts w:hint="eastAsia" w:ascii="宋体" w:hAnsi="宋体" w:eastAsia="宋体" w:cs="宋体"/>
          <w:b/>
          <w:bCs/>
          <w:sz w:val="24"/>
          <w:szCs w:val="24"/>
        </w:rPr>
        <w:t>3.投标截止时间</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投标截止时间为“供应商须知前附表”中规定时间。</w:t>
      </w:r>
    </w:p>
    <w:p>
      <w:pPr>
        <w:pStyle w:val="14"/>
        <w:kinsoku w:val="0"/>
        <w:overflowPunct w:val="0"/>
        <w:spacing w:before="34" w:line="360" w:lineRule="auto"/>
        <w:ind w:left="598" w:right="101" w:hanging="480"/>
        <w:rPr>
          <w:rFonts w:hint="eastAsia" w:ascii="宋体" w:hAnsi="宋体" w:eastAsia="宋体" w:cs="宋体"/>
          <w:b/>
          <w:bCs/>
          <w:spacing w:val="27"/>
          <w:w w:val="99"/>
          <w:sz w:val="24"/>
          <w:szCs w:val="24"/>
        </w:rPr>
      </w:pPr>
      <w:r>
        <w:rPr>
          <w:rFonts w:hint="eastAsia" w:ascii="宋体" w:hAnsi="宋体" w:eastAsia="宋体" w:cs="宋体"/>
          <w:b/>
          <w:bCs/>
          <w:sz w:val="24"/>
          <w:szCs w:val="24"/>
        </w:rPr>
        <w:t>4.迟交的磋商响应性文件</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采购人将拒绝并退回在其规定的截止时间后收到的任何磋商响应性文件。</w:t>
      </w:r>
    </w:p>
    <w:p>
      <w:pPr>
        <w:pStyle w:val="14"/>
        <w:kinsoku w:val="0"/>
        <w:overflowPunct w:val="0"/>
        <w:spacing w:before="34" w:line="360" w:lineRule="auto"/>
        <w:ind w:left="598" w:right="101" w:hanging="480"/>
        <w:rPr>
          <w:rFonts w:hint="eastAsia" w:ascii="宋体" w:hAnsi="宋体" w:eastAsia="宋体" w:cs="宋体"/>
          <w:b/>
          <w:bCs/>
          <w:sz w:val="24"/>
          <w:szCs w:val="24"/>
        </w:rPr>
      </w:pPr>
      <w:r>
        <w:rPr>
          <w:rFonts w:hint="eastAsia" w:ascii="宋体" w:hAnsi="宋体" w:eastAsia="宋体" w:cs="宋体"/>
          <w:b/>
          <w:bCs/>
          <w:sz w:val="24"/>
          <w:szCs w:val="24"/>
        </w:rPr>
        <w:t>5.磋商响应性文件的补充、修改与撤回</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5.1 供应商在提交磋商响应性文件以后，在规定的投标截止时间之前，可以书面形式补充修改或撤回已提交的磋商响应性文件，并以书面形式通知采购人。补充、修改的内容为磋商响应性文件的组成部分。</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5.2 供应商对磋商响应性文件的补充、修改，应按本须知有关规定密封、标记和提交，并在内外层磋商响应性文件密封袋上清楚标明“补充、修改”或“撤回”字样。</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5.3 在投标截止时间之后，供应商不得补充、修改磋商响应性文件。</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5.4 在投标截止时间至投标有效期满之前，供应商不得撤回其磋商响应性文件，否则其</w:t>
      </w:r>
      <w:r>
        <w:rPr>
          <w:rFonts w:hint="eastAsia" w:ascii="宋体" w:hAnsi="宋体" w:eastAsia="宋体" w:cs="宋体"/>
          <w:sz w:val="24"/>
          <w:szCs w:val="24"/>
          <w:lang w:eastAsia="zh-CN"/>
        </w:rPr>
        <w:t>磋商</w:t>
      </w:r>
      <w:r>
        <w:rPr>
          <w:rFonts w:hint="eastAsia" w:ascii="宋体" w:hAnsi="宋体" w:eastAsia="宋体" w:cs="宋体"/>
          <w:sz w:val="24"/>
          <w:szCs w:val="24"/>
        </w:rPr>
        <w:t>保证金将被没收。</w:t>
      </w:r>
    </w:p>
    <w:p>
      <w:pPr>
        <w:pStyle w:val="6"/>
        <w:spacing w:line="360" w:lineRule="auto"/>
        <w:rPr>
          <w:rFonts w:hint="eastAsia" w:ascii="宋体" w:hAnsi="宋体" w:eastAsia="宋体" w:cs="宋体"/>
          <w:sz w:val="24"/>
          <w:szCs w:val="24"/>
        </w:rPr>
      </w:pPr>
      <w:bookmarkStart w:id="50" w:name="_Toc503548054"/>
      <w:r>
        <w:rPr>
          <w:rFonts w:hint="eastAsia" w:ascii="宋体" w:hAnsi="宋体" w:eastAsia="宋体" w:cs="宋体"/>
          <w:sz w:val="24"/>
          <w:szCs w:val="24"/>
        </w:rPr>
        <w:t>（六）开标</w:t>
      </w:r>
      <w:bookmarkEnd w:id="50"/>
    </w:p>
    <w:p>
      <w:pPr>
        <w:pStyle w:val="14"/>
        <w:kinsoku w:val="0"/>
        <w:overflowPunct w:val="0"/>
        <w:spacing w:before="34" w:line="360" w:lineRule="auto"/>
        <w:ind w:left="598" w:right="101" w:hanging="480"/>
        <w:rPr>
          <w:rFonts w:hint="eastAsia" w:ascii="宋体" w:hAnsi="宋体" w:eastAsia="宋体" w:cs="宋体"/>
          <w:b/>
          <w:bCs/>
          <w:sz w:val="24"/>
          <w:szCs w:val="24"/>
        </w:rPr>
      </w:pPr>
      <w:r>
        <w:rPr>
          <w:rFonts w:hint="eastAsia" w:ascii="宋体" w:hAnsi="宋体" w:eastAsia="宋体" w:cs="宋体"/>
          <w:b/>
          <w:bCs/>
          <w:sz w:val="24"/>
          <w:szCs w:val="24"/>
        </w:rPr>
        <w:t>1.开标时间、地点：</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1）开标时间、地点：</w:t>
      </w:r>
      <w:r>
        <w:rPr>
          <w:rFonts w:hint="eastAsia" w:ascii="宋体" w:hAnsi="宋体" w:eastAsia="宋体" w:cs="宋体"/>
          <w:sz w:val="24"/>
          <w:szCs w:val="24"/>
          <w:lang w:eastAsia="zh-CN"/>
        </w:rPr>
        <w:t>采购代理机构</w:t>
      </w:r>
      <w:r>
        <w:rPr>
          <w:rFonts w:hint="eastAsia" w:ascii="宋体" w:hAnsi="宋体" w:eastAsia="宋体" w:cs="宋体"/>
          <w:sz w:val="24"/>
          <w:szCs w:val="24"/>
        </w:rPr>
        <w:t>将按照规定的时间和地点组织开标会议，邀请所有供应商的法定代表人或授权代表准时到场参加开标会议。</w:t>
      </w:r>
    </w:p>
    <w:p>
      <w:pPr>
        <w:pStyle w:val="14"/>
        <w:kinsoku w:val="0"/>
        <w:overflowPunct w:val="0"/>
        <w:spacing w:before="35" w:line="360" w:lineRule="auto"/>
        <w:rPr>
          <w:rFonts w:hint="eastAsia" w:ascii="宋体" w:hAnsi="宋体" w:eastAsia="宋体" w:cs="宋体"/>
          <w:sz w:val="24"/>
          <w:szCs w:val="24"/>
        </w:rPr>
      </w:pPr>
      <w:r>
        <w:rPr>
          <w:rFonts w:hint="eastAsia" w:ascii="宋体" w:hAnsi="宋体" w:eastAsia="宋体" w:cs="宋体"/>
          <w:b/>
          <w:bCs/>
          <w:spacing w:val="1"/>
          <w:sz w:val="24"/>
          <w:szCs w:val="24"/>
        </w:rPr>
        <w:t>2.</w:t>
      </w:r>
      <w:r>
        <w:rPr>
          <w:rFonts w:hint="eastAsia" w:ascii="宋体" w:hAnsi="宋体" w:eastAsia="宋体" w:cs="宋体"/>
          <w:b/>
          <w:bCs/>
          <w:sz w:val="24"/>
          <w:szCs w:val="24"/>
        </w:rPr>
        <w:t>开标程序：</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主持人按下列程序进行开标：</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1）宣布在提交投标文件截止时间前收到的投标文件数量；</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 xml:space="preserve">2）宣布开标纪律，开标人、唱标人、记录人、监督人等有关人员名单； </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3）由</w:t>
      </w:r>
      <w:r>
        <w:rPr>
          <w:rFonts w:hint="eastAsia" w:ascii="宋体" w:hAnsi="宋体" w:eastAsia="宋体" w:cs="宋体"/>
          <w:sz w:val="24"/>
          <w:szCs w:val="24"/>
          <w:lang w:eastAsia="zh-CN"/>
        </w:rPr>
        <w:t>采购</w:t>
      </w:r>
      <w:r>
        <w:rPr>
          <w:rFonts w:hint="eastAsia" w:ascii="宋体" w:hAnsi="宋体" w:eastAsia="宋体" w:cs="宋体"/>
          <w:sz w:val="24"/>
          <w:szCs w:val="24"/>
        </w:rPr>
        <w:t>人代表和监督人员审查</w:t>
      </w:r>
      <w:r>
        <w:rPr>
          <w:rFonts w:hint="eastAsia" w:ascii="宋体" w:hAnsi="宋体" w:eastAsia="宋体" w:cs="宋体"/>
          <w:sz w:val="24"/>
          <w:szCs w:val="24"/>
          <w:lang w:eastAsia="zh-CN"/>
        </w:rPr>
        <w:t>供应商</w:t>
      </w:r>
      <w:r>
        <w:rPr>
          <w:rFonts w:hint="eastAsia" w:ascii="宋体" w:hAnsi="宋体" w:eastAsia="宋体" w:cs="宋体"/>
          <w:sz w:val="24"/>
          <w:szCs w:val="24"/>
        </w:rPr>
        <w:t>的资质原件，审查内容如下：</w:t>
      </w:r>
    </w:p>
    <w:p>
      <w:pPr>
        <w:pStyle w:val="14"/>
        <w:kinsoku w:val="0"/>
        <w:overflowPunct w:val="0"/>
        <w:spacing w:before="34" w:line="360" w:lineRule="auto"/>
        <w:ind w:right="306" w:firstLine="482" w:firstLineChars="200"/>
        <w:jc w:val="both"/>
        <w:rPr>
          <w:rFonts w:hint="eastAsia" w:ascii="宋体" w:hAnsi="宋体" w:eastAsia="宋体" w:cs="宋体"/>
          <w:sz w:val="24"/>
          <w:szCs w:val="24"/>
        </w:rPr>
      </w:pPr>
      <w:r>
        <w:rPr>
          <w:rFonts w:hint="eastAsia" w:ascii="宋体" w:hAnsi="宋体" w:eastAsia="宋体" w:cs="宋体"/>
          <w:b/>
          <w:bCs/>
          <w:sz w:val="24"/>
          <w:szCs w:val="24"/>
        </w:rPr>
        <w:t>法定代表人参加需携带法定代表人身份证明书原件及身份证原件、委托代理人参加需携带法人代表授权委托书原件及本人身份证原件、具有有效的营业执照或“三证合一”的营业执照（原件）、</w:t>
      </w:r>
      <w:r>
        <w:rPr>
          <w:rFonts w:hint="eastAsia" w:ascii="宋体" w:hAnsi="宋体" w:eastAsia="宋体" w:cs="宋体"/>
          <w:b/>
          <w:bCs/>
          <w:sz w:val="24"/>
          <w:szCs w:val="24"/>
          <w:lang w:eastAsia="zh-CN"/>
        </w:rPr>
        <w:t>项目负责人应具备水利工程造价工程师资格并具有工程或者经济系列中级及以上专业技术职称（原件）</w:t>
      </w:r>
      <w:r>
        <w:rPr>
          <w:rFonts w:hint="eastAsia" w:ascii="宋体" w:hAnsi="宋体" w:eastAsia="宋体" w:cs="宋体"/>
          <w:b/>
          <w:bCs/>
          <w:sz w:val="24"/>
          <w:szCs w:val="24"/>
        </w:rPr>
        <w:t>、磋商保证金缴纳凭证加盖单位公章（以电汇或网银转账方式缴纳）或磋商保证金收据原件（以支票、汇票、本票等非现金形式缴纳）或者金融机构、担保机构出具的保函原件、“信用中国”（www.creditchina.gov.cn）和中国政府采购网（www.ccgp.gov.cn）网站上未被列入失信被执行人、重大税收违法案件当事人名单以及政府采购严重违法失信行为记录名单的网页打印件（网页打印件须自招标公告发布之日起至首次提交投标文件截止时间内从上述网站中打印）并加盖公章。以上证件均需原件，不能全部提供的供应商其投标文件按无效标处理。</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4）现场</w:t>
      </w:r>
      <w:r>
        <w:rPr>
          <w:rFonts w:hint="eastAsia" w:ascii="宋体" w:hAnsi="宋体" w:eastAsia="宋体" w:cs="宋体"/>
          <w:sz w:val="24"/>
          <w:szCs w:val="24"/>
          <w:lang w:eastAsia="zh-CN"/>
        </w:rPr>
        <w:t>供应商</w:t>
      </w:r>
      <w:r>
        <w:rPr>
          <w:rFonts w:hint="eastAsia" w:ascii="宋体" w:hAnsi="宋体" w:eastAsia="宋体" w:cs="宋体"/>
          <w:sz w:val="24"/>
          <w:szCs w:val="24"/>
        </w:rPr>
        <w:t>代表检查</w:t>
      </w:r>
      <w:r>
        <w:rPr>
          <w:rFonts w:hint="eastAsia" w:ascii="宋体" w:hAnsi="宋体" w:eastAsia="宋体" w:cs="宋体"/>
          <w:sz w:val="24"/>
          <w:szCs w:val="24"/>
          <w:lang w:eastAsia="zh-CN"/>
        </w:rPr>
        <w:t>磋商</w:t>
      </w:r>
      <w:r>
        <w:rPr>
          <w:rFonts w:hint="eastAsia" w:ascii="宋体" w:hAnsi="宋体" w:eastAsia="宋体" w:cs="宋体"/>
          <w:sz w:val="24"/>
          <w:szCs w:val="24"/>
        </w:rPr>
        <w:t>文件的密封情况；</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）公布</w:t>
      </w:r>
      <w:r>
        <w:rPr>
          <w:rFonts w:hint="eastAsia" w:ascii="宋体" w:hAnsi="宋体" w:eastAsia="宋体" w:cs="宋体"/>
          <w:sz w:val="24"/>
          <w:szCs w:val="24"/>
          <w:lang w:eastAsia="zh-CN"/>
        </w:rPr>
        <w:t>最高投标限价</w:t>
      </w:r>
      <w:r>
        <w:rPr>
          <w:rFonts w:hint="eastAsia" w:ascii="宋体" w:hAnsi="宋体" w:eastAsia="宋体" w:cs="宋体"/>
          <w:sz w:val="24"/>
          <w:szCs w:val="24"/>
        </w:rPr>
        <w:t>及相关内容；</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）公布</w:t>
      </w:r>
      <w:r>
        <w:rPr>
          <w:rFonts w:hint="eastAsia" w:ascii="宋体" w:hAnsi="宋体" w:eastAsia="宋体" w:cs="宋体"/>
          <w:sz w:val="24"/>
          <w:szCs w:val="24"/>
          <w:lang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磋商</w:t>
      </w:r>
      <w:r>
        <w:rPr>
          <w:rFonts w:hint="eastAsia" w:ascii="宋体" w:hAnsi="宋体" w:eastAsia="宋体" w:cs="宋体"/>
          <w:sz w:val="24"/>
          <w:szCs w:val="24"/>
        </w:rPr>
        <w:t>保证金的递交情况、投标报价、服务期限及其他内容，并制作记录；</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w:t>
      </w:r>
      <w:r>
        <w:rPr>
          <w:rFonts w:hint="eastAsia" w:ascii="宋体" w:hAnsi="宋体" w:eastAsia="宋体" w:cs="宋体"/>
          <w:sz w:val="24"/>
          <w:szCs w:val="24"/>
          <w:lang w:eastAsia="zh-CN"/>
        </w:rPr>
        <w:t>供应商</w:t>
      </w:r>
      <w:r>
        <w:rPr>
          <w:rFonts w:hint="eastAsia" w:ascii="宋体" w:hAnsi="宋体" w:eastAsia="宋体" w:cs="宋体"/>
          <w:sz w:val="24"/>
          <w:szCs w:val="24"/>
        </w:rPr>
        <w:t>代表、</w:t>
      </w:r>
      <w:r>
        <w:rPr>
          <w:rFonts w:hint="eastAsia" w:ascii="宋体" w:hAnsi="宋体" w:eastAsia="宋体" w:cs="宋体"/>
          <w:sz w:val="24"/>
          <w:szCs w:val="24"/>
          <w:lang w:eastAsia="zh-CN"/>
        </w:rPr>
        <w:t>采购</w:t>
      </w:r>
      <w:r>
        <w:rPr>
          <w:rFonts w:hint="eastAsia" w:ascii="宋体" w:hAnsi="宋体" w:eastAsia="宋体" w:cs="宋体"/>
          <w:sz w:val="24"/>
          <w:szCs w:val="24"/>
        </w:rPr>
        <w:t>人代表、记录人以及有关监督人员在开标记录上签字确认，并存档备查；</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）开标结束。</w:t>
      </w:r>
    </w:p>
    <w:p>
      <w:pPr>
        <w:pStyle w:val="6"/>
        <w:spacing w:line="360" w:lineRule="auto"/>
        <w:rPr>
          <w:rFonts w:hint="eastAsia" w:ascii="宋体" w:hAnsi="宋体" w:eastAsia="宋体" w:cs="宋体"/>
          <w:sz w:val="24"/>
          <w:szCs w:val="24"/>
        </w:rPr>
      </w:pPr>
      <w:bookmarkStart w:id="51" w:name="_Toc503548055"/>
      <w:r>
        <w:rPr>
          <w:rFonts w:hint="eastAsia" w:ascii="宋体" w:hAnsi="宋体" w:eastAsia="宋体" w:cs="宋体"/>
          <w:sz w:val="24"/>
          <w:szCs w:val="24"/>
        </w:rPr>
        <w:t>（七）评标</w:t>
      </w:r>
      <w:bookmarkEnd w:id="51"/>
    </w:p>
    <w:p>
      <w:pPr>
        <w:pStyle w:val="14"/>
        <w:kinsoku w:val="0"/>
        <w:overflowPunct w:val="0"/>
        <w:spacing w:before="35" w:line="360" w:lineRule="auto"/>
        <w:rPr>
          <w:rFonts w:hint="eastAsia" w:ascii="宋体" w:hAnsi="宋体" w:eastAsia="宋体" w:cs="宋体"/>
          <w:b/>
          <w:bCs/>
          <w:spacing w:val="1"/>
          <w:sz w:val="24"/>
          <w:szCs w:val="24"/>
        </w:rPr>
      </w:pPr>
      <w:r>
        <w:rPr>
          <w:rFonts w:hint="eastAsia" w:ascii="宋体" w:hAnsi="宋体" w:eastAsia="宋体" w:cs="宋体"/>
          <w:b/>
          <w:bCs/>
          <w:spacing w:val="1"/>
          <w:sz w:val="24"/>
          <w:szCs w:val="24"/>
        </w:rPr>
        <w:t>1.磋商小组</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sz w:val="24"/>
          <w:szCs w:val="24"/>
        </w:rPr>
        <w:tab/>
      </w:r>
      <w:r>
        <w:rPr>
          <w:rFonts w:hint="eastAsia" w:ascii="宋体" w:hAnsi="宋体" w:eastAsia="宋体" w:cs="宋体"/>
          <w:spacing w:val="1"/>
          <w:sz w:val="24"/>
          <w:szCs w:val="24"/>
        </w:rPr>
        <w:t>评标由采购人依法组建的磋商小组负责。磋商小组由采购人熟悉相关业务</w:t>
      </w:r>
      <w:r>
        <w:rPr>
          <w:rFonts w:hint="eastAsia" w:ascii="宋体" w:hAnsi="宋体" w:eastAsia="宋体" w:cs="宋体"/>
          <w:sz w:val="24"/>
          <w:szCs w:val="24"/>
        </w:rPr>
        <w:t>的代表，以及有关技术、经济等方面的专家三人</w:t>
      </w:r>
      <w:r>
        <w:rPr>
          <w:rFonts w:hint="eastAsia" w:ascii="宋体" w:hAnsi="宋体" w:eastAsia="宋体" w:cs="宋体"/>
          <w:sz w:val="24"/>
          <w:szCs w:val="24"/>
          <w:lang w:eastAsia="zh-CN"/>
        </w:rPr>
        <w:t>以上</w:t>
      </w:r>
      <w:r>
        <w:rPr>
          <w:rFonts w:hint="eastAsia" w:ascii="宋体" w:hAnsi="宋体" w:eastAsia="宋体" w:cs="宋体"/>
          <w:sz w:val="24"/>
          <w:szCs w:val="24"/>
        </w:rPr>
        <w:t>单数组成。</w:t>
      </w:r>
    </w:p>
    <w:p>
      <w:pPr>
        <w:pStyle w:val="14"/>
        <w:tabs>
          <w:tab w:val="left" w:pos="1438"/>
        </w:tabs>
        <w:kinsoku w:val="0"/>
        <w:overflowPunct w:val="0"/>
        <w:spacing w:before="36" w:line="360" w:lineRule="auto"/>
        <w:ind w:left="598"/>
        <w:rPr>
          <w:rFonts w:hint="eastAsia" w:ascii="宋体" w:hAnsi="宋体" w:eastAsia="宋体" w:cs="宋体"/>
          <w:sz w:val="24"/>
          <w:szCs w:val="24"/>
        </w:rPr>
      </w:pPr>
      <w:r>
        <w:rPr>
          <w:rFonts w:hint="eastAsia" w:ascii="宋体" w:hAnsi="宋体" w:eastAsia="宋体" w:cs="宋体"/>
          <w:sz w:val="24"/>
          <w:szCs w:val="24"/>
        </w:rPr>
        <w:t>1.2 磋商小组成员有下列情形之一的，应当回避；</w:t>
      </w:r>
    </w:p>
    <w:p>
      <w:pPr>
        <w:pStyle w:val="14"/>
        <w:kinsoku w:val="0"/>
        <w:overflowPunct w:val="0"/>
        <w:spacing w:line="360" w:lineRule="auto"/>
        <w:ind w:left="598"/>
        <w:rPr>
          <w:rFonts w:hint="eastAsia" w:ascii="宋体" w:hAnsi="宋体" w:eastAsia="宋体" w:cs="宋体"/>
          <w:sz w:val="24"/>
          <w:szCs w:val="24"/>
        </w:rPr>
      </w:pPr>
      <w:r>
        <w:rPr>
          <w:rFonts w:hint="eastAsia" w:ascii="宋体" w:hAnsi="宋体" w:eastAsia="宋体" w:cs="宋体"/>
          <w:sz w:val="24"/>
          <w:szCs w:val="24"/>
        </w:rPr>
        <w:t>（1）采购人或供应商的主要负责人的近亲属。</w:t>
      </w:r>
    </w:p>
    <w:p>
      <w:pPr>
        <w:pStyle w:val="14"/>
        <w:kinsoku w:val="0"/>
        <w:overflowPunct w:val="0"/>
        <w:spacing w:line="360" w:lineRule="auto"/>
        <w:ind w:left="598"/>
        <w:rPr>
          <w:rFonts w:hint="eastAsia" w:ascii="宋体" w:hAnsi="宋体" w:eastAsia="宋体" w:cs="宋体"/>
          <w:sz w:val="24"/>
          <w:szCs w:val="24"/>
        </w:rPr>
      </w:pPr>
      <w:r>
        <w:rPr>
          <w:rFonts w:hint="eastAsia" w:ascii="宋体" w:hAnsi="宋体" w:eastAsia="宋体" w:cs="宋体"/>
          <w:sz w:val="24"/>
          <w:szCs w:val="24"/>
        </w:rPr>
        <w:t>（2）项目主管部门或者行政监督部门的人员。</w:t>
      </w:r>
    </w:p>
    <w:p>
      <w:pPr>
        <w:pStyle w:val="14"/>
        <w:kinsoku w:val="0"/>
        <w:overflowPunct w:val="0"/>
        <w:spacing w:before="151" w:line="360" w:lineRule="auto"/>
        <w:ind w:left="598"/>
        <w:rPr>
          <w:rFonts w:hint="eastAsia" w:ascii="宋体" w:hAnsi="宋体" w:eastAsia="宋体" w:cs="宋体"/>
          <w:sz w:val="24"/>
          <w:szCs w:val="24"/>
        </w:rPr>
      </w:pPr>
      <w:r>
        <w:rPr>
          <w:rFonts w:hint="eastAsia" w:ascii="宋体" w:hAnsi="宋体" w:eastAsia="宋体" w:cs="宋体"/>
          <w:sz w:val="24"/>
          <w:szCs w:val="24"/>
        </w:rPr>
        <w:t>（3）与供应商有经济利益关系，可能影响对投标公正评审的。</w:t>
      </w:r>
    </w:p>
    <w:p>
      <w:pPr>
        <w:pStyle w:val="14"/>
        <w:kinsoku w:val="0"/>
        <w:overflowPunct w:val="0"/>
        <w:spacing w:line="360" w:lineRule="auto"/>
        <w:ind w:right="50" w:firstLine="480"/>
        <w:rPr>
          <w:rFonts w:hint="eastAsia" w:ascii="宋体" w:hAnsi="宋体" w:eastAsia="宋体" w:cs="宋体"/>
          <w:sz w:val="24"/>
          <w:szCs w:val="24"/>
        </w:rPr>
      </w:pPr>
      <w:r>
        <w:rPr>
          <w:rFonts w:hint="eastAsia" w:ascii="宋体" w:hAnsi="宋体" w:eastAsia="宋体" w:cs="宋体"/>
          <w:spacing w:val="1"/>
          <w:sz w:val="24"/>
          <w:szCs w:val="24"/>
        </w:rPr>
        <w:t>（4）曾因在招标、评标以及其他与招标投标有关活动中从事违法行为而受过行政</w:t>
      </w:r>
      <w:r>
        <w:rPr>
          <w:rFonts w:hint="eastAsia" w:ascii="宋体" w:hAnsi="宋体" w:eastAsia="宋体" w:cs="宋体"/>
          <w:sz w:val="24"/>
          <w:szCs w:val="24"/>
        </w:rPr>
        <w:t>处罚或刑事处罚的。</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（5）其它可能影响公正评标的情形。</w:t>
      </w:r>
    </w:p>
    <w:p>
      <w:pPr>
        <w:pStyle w:val="14"/>
        <w:kinsoku w:val="0"/>
        <w:overflowPunct w:val="0"/>
        <w:spacing w:before="35" w:line="360" w:lineRule="auto"/>
        <w:rPr>
          <w:rFonts w:hint="eastAsia" w:ascii="宋体" w:hAnsi="宋体" w:eastAsia="宋体" w:cs="宋体"/>
          <w:b/>
          <w:bCs/>
          <w:spacing w:val="1"/>
          <w:sz w:val="24"/>
          <w:szCs w:val="24"/>
        </w:rPr>
      </w:pPr>
      <w:r>
        <w:rPr>
          <w:rFonts w:hint="eastAsia" w:ascii="宋体" w:hAnsi="宋体" w:eastAsia="宋体" w:cs="宋体"/>
          <w:b/>
          <w:bCs/>
          <w:spacing w:val="1"/>
          <w:sz w:val="24"/>
          <w:szCs w:val="24"/>
        </w:rPr>
        <w:t>2.评标原则</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2.1 本次磋商遵循公开透明、公平竞争、公正和诚实信用的原则。磋商小组成员按照客观、公正、审慎的原则，根据磋商文件规定的评审程序、评审方法和评审标准进行独立评审。未实质性响应磋商文件的响应文件按无效响应处理，并告知提交响应文件的供应商。</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2.2 项目实施机构成立磋商小组，负责本次项目采购的磋商工作，磋商小组由业主代表与技术、经济等方面专家组成共</w:t>
      </w:r>
      <w:r>
        <w:rPr>
          <w:rFonts w:hint="eastAsia" w:ascii="宋体" w:hAnsi="宋体" w:eastAsia="宋体" w:cs="宋体"/>
          <w:sz w:val="24"/>
          <w:szCs w:val="24"/>
          <w:lang w:val="en-US" w:eastAsia="zh-CN"/>
        </w:rPr>
        <w:t>3</w:t>
      </w:r>
      <w:r>
        <w:rPr>
          <w:rFonts w:hint="eastAsia" w:ascii="宋体" w:hAnsi="宋体" w:eastAsia="宋体" w:cs="宋体"/>
          <w:sz w:val="24"/>
          <w:szCs w:val="24"/>
        </w:rPr>
        <w:t>人以上</w:t>
      </w:r>
      <w:r>
        <w:rPr>
          <w:rFonts w:hint="eastAsia" w:ascii="宋体" w:hAnsi="宋体" w:eastAsia="宋体" w:cs="宋体"/>
          <w:sz w:val="24"/>
          <w:szCs w:val="24"/>
          <w:lang w:eastAsia="zh-CN"/>
        </w:rPr>
        <w:t>单数</w:t>
      </w:r>
      <w:r>
        <w:rPr>
          <w:rFonts w:hint="eastAsia" w:ascii="宋体" w:hAnsi="宋体" w:eastAsia="宋体" w:cs="宋体"/>
          <w:sz w:val="24"/>
          <w:szCs w:val="24"/>
        </w:rPr>
        <w:t>组成，其中评审专家人数不得少于磋商小组成员总数的2/3。评审专家应当从政府采购评审庄家库内相关专业的专家名单中随机抽取，符合本办法（财库214号文）第三条第四项规定情形的项目，以及特殊情况。磋商小组应当根据综合评分情况，按照评审得分由高到低顺序推荐 3 名成交候选供应商，并编写评审报告。评审得分相同的，按照最后报价由低到高的顺序推荐；评审得分且最后报价相同的，按照技术指标优劣顺序推荐。</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2.3 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Style w:val="14"/>
        <w:kinsoku w:val="0"/>
        <w:overflowPunct w:val="0"/>
        <w:spacing w:before="35" w:line="360" w:lineRule="auto"/>
        <w:ind w:left="598" w:right="238" w:hanging="480"/>
        <w:rPr>
          <w:rFonts w:hint="eastAsia" w:ascii="宋体" w:hAnsi="宋体" w:eastAsia="宋体" w:cs="宋体"/>
          <w:b/>
          <w:bCs/>
          <w:spacing w:val="22"/>
          <w:w w:val="99"/>
          <w:sz w:val="24"/>
          <w:szCs w:val="24"/>
        </w:rPr>
      </w:pPr>
      <w:r>
        <w:rPr>
          <w:rFonts w:hint="eastAsia" w:ascii="宋体" w:hAnsi="宋体" w:eastAsia="宋体" w:cs="宋体"/>
          <w:b/>
          <w:bCs/>
          <w:w w:val="95"/>
          <w:sz w:val="24"/>
          <w:szCs w:val="24"/>
        </w:rPr>
        <w:t>3.</w:t>
      </w:r>
      <w:r>
        <w:rPr>
          <w:rFonts w:hint="eastAsia" w:ascii="宋体" w:hAnsi="宋体" w:eastAsia="宋体" w:cs="宋体"/>
          <w:b/>
          <w:bCs/>
          <w:sz w:val="24"/>
          <w:szCs w:val="24"/>
        </w:rPr>
        <w:t>评标</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3.1磋商小组按照竞争性磋商文件中规定的方法、评审因素、标准和程序对磋商应性文件进行评审。竞争性磋商文件中没有规定的方法、评审因素和标准，不作为评标依据。详见“评标办法”内容。</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3.2评标过程严格保密。供应商对评委会的评标过程或合同授予决定施加影响的任何行为都可能导致其投标被拒绝。</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3.3在评标期间，评委会可要求供应商对其磋商响应性文件中非实质性的有关问题进行澄清、说明或者补正。有关澄清、说明或者补正的要求和答复应以书面形式提交。供应商的澄清、说明或者补正不得超出磋商响应性文件的范围或者改变磋商响应性文件的实质性内容。</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3.4评委会认定实质性响应竞争性磋商文件的投标是磋商响应性文件与竞争性磋商文件要求的全部条款、条件和规格相符，没有实质性负偏离。评委会评审磋商响应性文件的响应性依据是磋商响应性文件本身的内容，而不寻求外部的证据。</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3.5如果磋商响应性文件没有实质性响应竞争性磋商文件的要求，评委会将予以拒绝。供应商不得通过修正或撤消不合要求的偏离或保留从而使其投标成为实质性响应的投标。</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3.6评委会只对确定为实质性响应竞争性磋商文件要求的磋商响应性文件，根据竞争性磋商文件的评审标准采用相同的评标程序、评分办法进行评价和比较。</w:t>
      </w:r>
    </w:p>
    <w:p>
      <w:pPr>
        <w:pStyle w:val="6"/>
        <w:spacing w:line="360" w:lineRule="auto"/>
        <w:rPr>
          <w:rFonts w:hint="eastAsia" w:ascii="宋体" w:hAnsi="宋体" w:eastAsia="宋体" w:cs="宋体"/>
          <w:sz w:val="24"/>
          <w:szCs w:val="24"/>
        </w:rPr>
      </w:pPr>
      <w:bookmarkStart w:id="52" w:name="_Toc503548056"/>
      <w:r>
        <w:rPr>
          <w:rFonts w:hint="eastAsia" w:ascii="宋体" w:hAnsi="宋体" w:eastAsia="宋体" w:cs="宋体"/>
          <w:sz w:val="24"/>
          <w:szCs w:val="24"/>
        </w:rPr>
        <w:t>（八）定标</w:t>
      </w:r>
      <w:bookmarkEnd w:id="52"/>
    </w:p>
    <w:p>
      <w:pPr>
        <w:pStyle w:val="14"/>
        <w:kinsoku w:val="0"/>
        <w:overflowPunct w:val="0"/>
        <w:spacing w:before="35" w:line="360" w:lineRule="auto"/>
        <w:ind w:left="598" w:right="238" w:hanging="480"/>
        <w:rPr>
          <w:rFonts w:hint="eastAsia" w:ascii="宋体" w:hAnsi="宋体" w:eastAsia="宋体" w:cs="宋体"/>
          <w:b/>
          <w:bCs/>
          <w:w w:val="95"/>
          <w:sz w:val="24"/>
          <w:szCs w:val="24"/>
        </w:rPr>
      </w:pPr>
      <w:r>
        <w:rPr>
          <w:rFonts w:hint="eastAsia" w:ascii="宋体" w:hAnsi="宋体" w:eastAsia="宋体" w:cs="宋体"/>
          <w:b/>
          <w:bCs/>
          <w:w w:val="95"/>
          <w:sz w:val="24"/>
          <w:szCs w:val="24"/>
        </w:rPr>
        <w:t>1.定标</w:t>
      </w:r>
    </w:p>
    <w:p>
      <w:pPr>
        <w:spacing w:line="360" w:lineRule="auto"/>
        <w:ind w:firstLine="480" w:firstLineChars="200"/>
        <w:rPr>
          <w:rFonts w:hint="eastAsia" w:ascii="宋体" w:hAnsi="宋体" w:eastAsia="宋体" w:cs="宋体"/>
          <w:b/>
          <w:bCs/>
          <w:w w:val="95"/>
          <w:kern w:val="0"/>
          <w:sz w:val="24"/>
          <w:szCs w:val="24"/>
        </w:rPr>
      </w:pPr>
      <w:r>
        <w:rPr>
          <w:rFonts w:hint="eastAsia" w:ascii="宋体" w:hAnsi="宋体" w:eastAsia="宋体" w:cs="宋体"/>
          <w:sz w:val="24"/>
          <w:szCs w:val="24"/>
        </w:rPr>
        <w:t>1.1 定标原则：磋商小组按照公开、公平、公正、诚实信用的原则对待参与磋商的供应商的响应文件；经磋商确定最终采购需求和提交最后报价的供应商后，由磋商小组采用综合评分法对提交最后报价的供应商的响应文件和最后报价进行综合评分。</w:t>
      </w:r>
      <w:r>
        <w:rPr>
          <w:rFonts w:hint="eastAsia" w:ascii="宋体" w:hAnsi="宋体" w:eastAsia="宋体" w:cs="宋体"/>
          <w:kern w:val="0"/>
          <w:sz w:val="24"/>
          <w:szCs w:val="24"/>
        </w:rPr>
        <w:t>能够最大限度满足竞争性磋商文件中规定的各项综合评价标准且得分最高（但投标价格低于成本价的除外）。</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1.2 </w:t>
      </w:r>
      <w:r>
        <w:rPr>
          <w:rFonts w:hint="eastAsia" w:ascii="宋体" w:hAnsi="宋体" w:eastAsia="宋体" w:cs="宋体"/>
          <w:color w:val="auto"/>
          <w:sz w:val="24"/>
          <w:szCs w:val="24"/>
        </w:rPr>
        <w:t>定标方法：综合评分法。</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1.3 定标方式：根据评委会推荐的</w:t>
      </w:r>
      <w:r>
        <w:rPr>
          <w:rFonts w:hint="eastAsia" w:ascii="宋体" w:hAnsi="宋体" w:eastAsia="宋体" w:cs="宋体"/>
          <w:sz w:val="24"/>
          <w:szCs w:val="24"/>
          <w:lang w:eastAsia="zh-CN"/>
        </w:rPr>
        <w:t>成交</w:t>
      </w:r>
      <w:r>
        <w:rPr>
          <w:rFonts w:hint="eastAsia" w:ascii="宋体" w:hAnsi="宋体" w:eastAsia="宋体" w:cs="宋体"/>
          <w:sz w:val="24"/>
          <w:szCs w:val="24"/>
        </w:rPr>
        <w:t>候选人名单，采购人确定</w:t>
      </w:r>
      <w:r>
        <w:rPr>
          <w:rFonts w:hint="eastAsia" w:ascii="宋体" w:hAnsi="宋体" w:eastAsia="宋体" w:cs="宋体"/>
          <w:sz w:val="24"/>
          <w:szCs w:val="24"/>
          <w:lang w:eastAsia="zh-CN"/>
        </w:rPr>
        <w:t>成交</w:t>
      </w:r>
      <w:r>
        <w:rPr>
          <w:rFonts w:hint="eastAsia" w:ascii="宋体" w:hAnsi="宋体" w:eastAsia="宋体" w:cs="宋体"/>
          <w:sz w:val="24"/>
          <w:szCs w:val="24"/>
        </w:rPr>
        <w:t>人。</w:t>
      </w:r>
    </w:p>
    <w:p>
      <w:pPr>
        <w:pStyle w:val="14"/>
        <w:kinsoku w:val="0"/>
        <w:overflowPunct w:val="0"/>
        <w:spacing w:before="35" w:line="360" w:lineRule="auto"/>
        <w:ind w:left="598" w:right="238" w:hanging="480"/>
        <w:rPr>
          <w:rFonts w:hint="eastAsia" w:ascii="宋体" w:hAnsi="宋体" w:eastAsia="宋体" w:cs="宋体"/>
          <w:b/>
          <w:bCs/>
          <w:w w:val="95"/>
          <w:sz w:val="24"/>
          <w:szCs w:val="24"/>
        </w:rPr>
      </w:pPr>
      <w:r>
        <w:rPr>
          <w:rFonts w:hint="eastAsia" w:ascii="宋体" w:hAnsi="宋体" w:eastAsia="宋体" w:cs="宋体"/>
          <w:b/>
          <w:bCs/>
          <w:w w:val="95"/>
          <w:sz w:val="24"/>
          <w:szCs w:val="24"/>
        </w:rPr>
        <w:t>2.定标程序</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2.1 磋商小组按照综合评审打分结果由高到低排列顺序。综合得分相同的，按投标报价由低到高顺序排列。得分且投标报价相同的，按技术指标优劣顺序排列。前三名的供应商为拟</w:t>
      </w:r>
      <w:r>
        <w:rPr>
          <w:rFonts w:hint="eastAsia" w:ascii="宋体" w:hAnsi="宋体" w:eastAsia="宋体" w:cs="宋体"/>
          <w:sz w:val="24"/>
          <w:szCs w:val="24"/>
          <w:lang w:eastAsia="zh-CN"/>
        </w:rPr>
        <w:t>成交</w:t>
      </w:r>
      <w:r>
        <w:rPr>
          <w:rFonts w:hint="eastAsia" w:ascii="宋体" w:hAnsi="宋体" w:eastAsia="宋体" w:cs="宋体"/>
          <w:sz w:val="24"/>
          <w:szCs w:val="24"/>
        </w:rPr>
        <w:t>候选人。</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2.2 采购人根据书面评标报告和被推荐的</w:t>
      </w:r>
      <w:r>
        <w:rPr>
          <w:rFonts w:hint="eastAsia" w:ascii="宋体" w:hAnsi="宋体" w:eastAsia="宋体" w:cs="宋体"/>
          <w:sz w:val="24"/>
          <w:szCs w:val="24"/>
          <w:lang w:eastAsia="zh-CN"/>
        </w:rPr>
        <w:t>成交</w:t>
      </w:r>
      <w:r>
        <w:rPr>
          <w:rFonts w:hint="eastAsia" w:ascii="宋体" w:hAnsi="宋体" w:eastAsia="宋体" w:cs="宋体"/>
          <w:sz w:val="24"/>
          <w:szCs w:val="24"/>
        </w:rPr>
        <w:t>候选人，确定得分最高的供应商为拟</w:t>
      </w:r>
      <w:r>
        <w:rPr>
          <w:rFonts w:hint="eastAsia" w:ascii="宋体" w:hAnsi="宋体" w:eastAsia="宋体" w:cs="宋体"/>
          <w:sz w:val="24"/>
          <w:szCs w:val="24"/>
          <w:lang w:eastAsia="zh-CN"/>
        </w:rPr>
        <w:t>成交人</w:t>
      </w:r>
      <w:r>
        <w:rPr>
          <w:rFonts w:hint="eastAsia" w:ascii="宋体" w:hAnsi="宋体" w:eastAsia="宋体" w:cs="宋体"/>
          <w:sz w:val="24"/>
          <w:szCs w:val="24"/>
        </w:rPr>
        <w:t>单位。</w:t>
      </w:r>
    </w:p>
    <w:p>
      <w:pPr>
        <w:spacing w:line="360" w:lineRule="auto"/>
        <w:ind w:left="105" w:leftChars="50" w:firstLine="600" w:firstLineChars="250"/>
        <w:rPr>
          <w:rFonts w:hint="eastAsia" w:ascii="宋体" w:hAnsi="宋体" w:eastAsia="宋体" w:cs="宋体"/>
          <w:sz w:val="24"/>
          <w:szCs w:val="24"/>
        </w:rPr>
      </w:pPr>
      <w:r>
        <w:rPr>
          <w:rFonts w:hint="eastAsia" w:ascii="宋体" w:hAnsi="宋体" w:eastAsia="宋体" w:cs="宋体"/>
          <w:sz w:val="24"/>
          <w:szCs w:val="24"/>
        </w:rPr>
        <w:t xml:space="preserve">2.3 </w:t>
      </w:r>
      <w:r>
        <w:rPr>
          <w:rFonts w:hint="eastAsia" w:ascii="宋体" w:hAnsi="宋体" w:eastAsia="宋体" w:cs="宋体"/>
          <w:sz w:val="24"/>
          <w:szCs w:val="24"/>
          <w:lang w:eastAsia="zh-CN"/>
        </w:rPr>
        <w:t>成交</w:t>
      </w:r>
      <w:r>
        <w:rPr>
          <w:rFonts w:hint="eastAsia" w:ascii="宋体" w:hAnsi="宋体" w:eastAsia="宋体" w:cs="宋体"/>
          <w:sz w:val="24"/>
          <w:szCs w:val="24"/>
        </w:rPr>
        <w:t>结果在</w:t>
      </w:r>
      <w:r>
        <w:rPr>
          <w:rFonts w:hint="eastAsia" w:ascii="宋体" w:hAnsi="宋体" w:eastAsia="宋体" w:cs="宋体"/>
          <w:color w:val="auto"/>
          <w:sz w:val="24"/>
          <w:szCs w:val="24"/>
        </w:rPr>
        <w:t>“新疆政府采购网</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伊犁州</w:t>
      </w:r>
      <w:r>
        <w:rPr>
          <w:rFonts w:hint="eastAsia" w:ascii="宋体" w:hAnsi="宋体" w:eastAsia="宋体" w:cs="宋体"/>
          <w:color w:val="auto"/>
          <w:sz w:val="24"/>
          <w:szCs w:val="24"/>
          <w:lang w:eastAsia="zh-CN"/>
        </w:rPr>
        <w:t>公共资源交易网</w:t>
      </w:r>
      <w:r>
        <w:rPr>
          <w:rFonts w:hint="eastAsia" w:ascii="宋体" w:hAnsi="宋体" w:eastAsia="宋体" w:cs="宋体"/>
          <w:color w:val="auto"/>
          <w:sz w:val="24"/>
          <w:szCs w:val="24"/>
        </w:rPr>
        <w:t>”</w:t>
      </w:r>
      <w:r>
        <w:rPr>
          <w:rFonts w:hint="eastAsia" w:ascii="宋体" w:hAnsi="宋体" w:eastAsia="宋体" w:cs="宋体"/>
          <w:color w:val="FF0000"/>
          <w:sz w:val="24"/>
          <w:szCs w:val="24"/>
        </w:rPr>
        <w:t xml:space="preserve"> </w:t>
      </w:r>
      <w:r>
        <w:rPr>
          <w:rFonts w:hint="eastAsia" w:ascii="宋体" w:hAnsi="宋体" w:eastAsia="宋体" w:cs="宋体"/>
          <w:sz w:val="24"/>
          <w:szCs w:val="24"/>
        </w:rPr>
        <w:t>上予以公告。同时向</w:t>
      </w:r>
      <w:r>
        <w:rPr>
          <w:rFonts w:hint="eastAsia" w:ascii="宋体" w:hAnsi="宋体" w:eastAsia="宋体" w:cs="宋体"/>
          <w:sz w:val="24"/>
          <w:szCs w:val="24"/>
          <w:lang w:eastAsia="zh-CN"/>
        </w:rPr>
        <w:t>成交</w:t>
      </w:r>
      <w:r>
        <w:rPr>
          <w:rFonts w:hint="eastAsia" w:ascii="宋体" w:hAnsi="宋体" w:eastAsia="宋体" w:cs="宋体"/>
          <w:sz w:val="24"/>
          <w:szCs w:val="24"/>
        </w:rPr>
        <w:t>人发出</w:t>
      </w:r>
      <w:r>
        <w:rPr>
          <w:rFonts w:hint="eastAsia" w:ascii="宋体" w:hAnsi="宋体" w:eastAsia="宋体" w:cs="宋体"/>
          <w:sz w:val="24"/>
          <w:szCs w:val="24"/>
          <w:lang w:eastAsia="zh-CN"/>
        </w:rPr>
        <w:t>成交</w:t>
      </w:r>
      <w:r>
        <w:rPr>
          <w:rFonts w:hint="eastAsia" w:ascii="宋体" w:hAnsi="宋体" w:eastAsia="宋体" w:cs="宋体"/>
          <w:sz w:val="24"/>
          <w:szCs w:val="24"/>
        </w:rPr>
        <w:t>通知书。</w:t>
      </w:r>
    </w:p>
    <w:p>
      <w:pPr>
        <w:pStyle w:val="14"/>
        <w:kinsoku w:val="0"/>
        <w:overflowPunct w:val="0"/>
        <w:spacing w:before="151" w:line="360" w:lineRule="auto"/>
        <w:rPr>
          <w:rFonts w:hint="eastAsia" w:ascii="宋体" w:hAnsi="宋体" w:eastAsia="宋体" w:cs="宋体"/>
          <w:sz w:val="24"/>
          <w:szCs w:val="24"/>
        </w:rPr>
      </w:pPr>
      <w:r>
        <w:rPr>
          <w:rFonts w:hint="eastAsia" w:ascii="宋体" w:hAnsi="宋体" w:eastAsia="宋体" w:cs="宋体"/>
          <w:b/>
          <w:bCs/>
          <w:sz w:val="24"/>
          <w:szCs w:val="24"/>
        </w:rPr>
        <w:t>3.</w:t>
      </w:r>
      <w:r>
        <w:rPr>
          <w:rFonts w:hint="eastAsia" w:ascii="宋体" w:hAnsi="宋体" w:eastAsia="宋体" w:cs="宋体"/>
          <w:b/>
          <w:bCs/>
          <w:sz w:val="24"/>
          <w:szCs w:val="24"/>
          <w:lang w:eastAsia="zh-CN"/>
        </w:rPr>
        <w:t>成交</w:t>
      </w:r>
      <w:r>
        <w:rPr>
          <w:rFonts w:hint="eastAsia" w:ascii="宋体" w:hAnsi="宋体" w:eastAsia="宋体" w:cs="宋体"/>
          <w:b/>
          <w:bCs/>
          <w:sz w:val="24"/>
          <w:szCs w:val="24"/>
        </w:rPr>
        <w:t>通知书</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3.1 </w:t>
      </w:r>
      <w:r>
        <w:rPr>
          <w:rFonts w:hint="eastAsia" w:ascii="宋体" w:hAnsi="宋体" w:eastAsia="宋体" w:cs="宋体"/>
          <w:sz w:val="24"/>
          <w:szCs w:val="24"/>
          <w:lang w:eastAsia="zh-CN"/>
        </w:rPr>
        <w:t>成交</w:t>
      </w:r>
      <w:r>
        <w:rPr>
          <w:rFonts w:hint="eastAsia" w:ascii="宋体" w:hAnsi="宋体" w:eastAsia="宋体" w:cs="宋体"/>
          <w:sz w:val="24"/>
          <w:szCs w:val="24"/>
        </w:rPr>
        <w:t>结果在公示期满无质疑或投诉后，该结果将作为正式中标或签订《采购合同》的凭据。</w:t>
      </w:r>
      <w:r>
        <w:rPr>
          <w:rFonts w:hint="eastAsia" w:ascii="宋体" w:hAnsi="宋体" w:eastAsia="宋体" w:cs="宋体"/>
          <w:sz w:val="24"/>
          <w:szCs w:val="24"/>
          <w:lang w:eastAsia="zh-CN"/>
        </w:rPr>
        <w:t>采购代理机构</w:t>
      </w:r>
      <w:r>
        <w:rPr>
          <w:rFonts w:hint="eastAsia" w:ascii="宋体" w:hAnsi="宋体" w:eastAsia="宋体" w:cs="宋体"/>
          <w:sz w:val="24"/>
          <w:szCs w:val="24"/>
        </w:rPr>
        <w:t>将以书面形式《成交通知书》通知</w:t>
      </w:r>
      <w:r>
        <w:rPr>
          <w:rFonts w:hint="eastAsia" w:ascii="宋体" w:hAnsi="宋体" w:eastAsia="宋体" w:cs="宋体"/>
          <w:sz w:val="24"/>
          <w:szCs w:val="24"/>
          <w:lang w:eastAsia="zh-CN"/>
        </w:rPr>
        <w:t>成交</w:t>
      </w:r>
      <w:r>
        <w:rPr>
          <w:rFonts w:hint="eastAsia" w:ascii="宋体" w:hAnsi="宋体" w:eastAsia="宋体" w:cs="宋体"/>
          <w:sz w:val="24"/>
          <w:szCs w:val="24"/>
        </w:rPr>
        <w:t>的供应商其投标被接受。在该通知书发出三十日内，</w:t>
      </w:r>
      <w:r>
        <w:rPr>
          <w:rFonts w:hint="eastAsia" w:ascii="宋体" w:hAnsi="宋体" w:eastAsia="宋体" w:cs="宋体"/>
          <w:sz w:val="24"/>
          <w:szCs w:val="24"/>
          <w:lang w:eastAsia="zh-CN"/>
        </w:rPr>
        <w:t>成交</w:t>
      </w:r>
      <w:r>
        <w:rPr>
          <w:rFonts w:hint="eastAsia" w:ascii="宋体" w:hAnsi="宋体" w:eastAsia="宋体" w:cs="宋体"/>
          <w:sz w:val="24"/>
          <w:szCs w:val="24"/>
        </w:rPr>
        <w:t>单位应与采购人签订采购合同。</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3.2 </w:t>
      </w:r>
      <w:r>
        <w:rPr>
          <w:rFonts w:hint="eastAsia" w:ascii="宋体" w:hAnsi="宋体" w:eastAsia="宋体" w:cs="宋体"/>
          <w:sz w:val="24"/>
          <w:szCs w:val="24"/>
          <w:lang w:eastAsia="zh-CN"/>
        </w:rPr>
        <w:t>成交</w:t>
      </w:r>
      <w:r>
        <w:rPr>
          <w:rFonts w:hint="eastAsia" w:ascii="宋体" w:hAnsi="宋体" w:eastAsia="宋体" w:cs="宋体"/>
          <w:sz w:val="24"/>
          <w:szCs w:val="24"/>
        </w:rPr>
        <w:t>通知书为签订政府采购合同的依据，是合同的有效组成部分。</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3.3 </w:t>
      </w:r>
      <w:r>
        <w:rPr>
          <w:rFonts w:hint="eastAsia" w:ascii="宋体" w:hAnsi="宋体" w:eastAsia="宋体" w:cs="宋体"/>
          <w:sz w:val="24"/>
          <w:szCs w:val="24"/>
          <w:lang w:eastAsia="zh-CN"/>
        </w:rPr>
        <w:t>成交</w:t>
      </w:r>
      <w:r>
        <w:rPr>
          <w:rFonts w:hint="eastAsia" w:ascii="宋体" w:hAnsi="宋体" w:eastAsia="宋体" w:cs="宋体"/>
          <w:sz w:val="24"/>
          <w:szCs w:val="24"/>
        </w:rPr>
        <w:t>通知书对采购人和</w:t>
      </w:r>
      <w:r>
        <w:rPr>
          <w:rFonts w:hint="eastAsia" w:ascii="宋体" w:hAnsi="宋体" w:eastAsia="宋体" w:cs="宋体"/>
          <w:sz w:val="24"/>
          <w:szCs w:val="24"/>
          <w:lang w:eastAsia="zh-CN"/>
        </w:rPr>
        <w:t>成交</w:t>
      </w:r>
      <w:r>
        <w:rPr>
          <w:rFonts w:hint="eastAsia" w:ascii="宋体" w:hAnsi="宋体" w:eastAsia="宋体" w:cs="宋体"/>
          <w:sz w:val="24"/>
          <w:szCs w:val="24"/>
        </w:rPr>
        <w:t>人均具有法律效力。</w:t>
      </w:r>
      <w:r>
        <w:rPr>
          <w:rFonts w:hint="eastAsia" w:ascii="宋体" w:hAnsi="宋体" w:eastAsia="宋体" w:cs="宋体"/>
          <w:sz w:val="24"/>
          <w:szCs w:val="24"/>
          <w:lang w:eastAsia="zh-CN"/>
        </w:rPr>
        <w:t>成交</w:t>
      </w:r>
      <w:r>
        <w:rPr>
          <w:rFonts w:hint="eastAsia" w:ascii="宋体" w:hAnsi="宋体" w:eastAsia="宋体" w:cs="宋体"/>
          <w:sz w:val="24"/>
          <w:szCs w:val="24"/>
        </w:rPr>
        <w:t>通知书发出后，采购人改变</w:t>
      </w:r>
      <w:r>
        <w:rPr>
          <w:rFonts w:hint="eastAsia" w:ascii="宋体" w:hAnsi="宋体" w:eastAsia="宋体" w:cs="宋体"/>
          <w:sz w:val="24"/>
          <w:szCs w:val="24"/>
          <w:lang w:eastAsia="zh-CN"/>
        </w:rPr>
        <w:t>成交</w:t>
      </w:r>
      <w:r>
        <w:rPr>
          <w:rFonts w:hint="eastAsia" w:ascii="宋体" w:hAnsi="宋体" w:eastAsia="宋体" w:cs="宋体"/>
          <w:sz w:val="24"/>
          <w:szCs w:val="24"/>
        </w:rPr>
        <w:t>结果，或者</w:t>
      </w:r>
      <w:r>
        <w:rPr>
          <w:rFonts w:hint="eastAsia" w:ascii="宋体" w:hAnsi="宋体" w:eastAsia="宋体" w:cs="宋体"/>
          <w:sz w:val="24"/>
          <w:szCs w:val="24"/>
          <w:lang w:eastAsia="zh-CN"/>
        </w:rPr>
        <w:t>成交</w:t>
      </w:r>
      <w:r>
        <w:rPr>
          <w:rFonts w:hint="eastAsia" w:ascii="宋体" w:hAnsi="宋体" w:eastAsia="宋体" w:cs="宋体"/>
          <w:sz w:val="24"/>
          <w:szCs w:val="24"/>
        </w:rPr>
        <w:t>人无正当理由放弃中标的，应当承担相应的法律责任。</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3.4 </w:t>
      </w:r>
      <w:r>
        <w:rPr>
          <w:rFonts w:hint="eastAsia" w:ascii="宋体" w:hAnsi="宋体" w:eastAsia="宋体" w:cs="宋体"/>
          <w:sz w:val="24"/>
          <w:szCs w:val="24"/>
          <w:lang w:eastAsia="zh-CN"/>
        </w:rPr>
        <w:t>成交</w:t>
      </w:r>
      <w:r>
        <w:rPr>
          <w:rFonts w:hint="eastAsia" w:ascii="宋体" w:hAnsi="宋体" w:eastAsia="宋体" w:cs="宋体"/>
          <w:sz w:val="24"/>
          <w:szCs w:val="24"/>
        </w:rPr>
        <w:t>人的磋商响应性文件本应作为无效投标处理或者有政府采购法律法规规章制度规定的中标无效情形的，</w:t>
      </w:r>
      <w:r>
        <w:rPr>
          <w:rFonts w:hint="eastAsia" w:ascii="宋体" w:hAnsi="宋体" w:eastAsia="宋体" w:cs="宋体"/>
          <w:sz w:val="24"/>
          <w:szCs w:val="24"/>
          <w:lang w:eastAsia="zh-CN"/>
        </w:rPr>
        <w:t>采购代理机构</w:t>
      </w:r>
      <w:r>
        <w:rPr>
          <w:rFonts w:hint="eastAsia" w:ascii="宋体" w:hAnsi="宋体" w:eastAsia="宋体" w:cs="宋体"/>
          <w:sz w:val="24"/>
          <w:szCs w:val="24"/>
        </w:rPr>
        <w:t>在取得有权主体的认定以后，应当宣布发出的</w:t>
      </w:r>
      <w:r>
        <w:rPr>
          <w:rFonts w:hint="eastAsia" w:ascii="宋体" w:hAnsi="宋体" w:eastAsia="宋体" w:cs="宋体"/>
          <w:sz w:val="24"/>
          <w:szCs w:val="24"/>
          <w:lang w:eastAsia="zh-CN"/>
        </w:rPr>
        <w:t>成交</w:t>
      </w:r>
      <w:r>
        <w:rPr>
          <w:rFonts w:hint="eastAsia" w:ascii="宋体" w:hAnsi="宋体" w:eastAsia="宋体" w:cs="宋体"/>
          <w:sz w:val="24"/>
          <w:szCs w:val="24"/>
        </w:rPr>
        <w:t>通知书无效，并收回发出的</w:t>
      </w:r>
      <w:r>
        <w:rPr>
          <w:rFonts w:hint="eastAsia" w:ascii="宋体" w:hAnsi="宋体" w:eastAsia="宋体" w:cs="宋体"/>
          <w:sz w:val="24"/>
          <w:szCs w:val="24"/>
          <w:lang w:eastAsia="zh-CN"/>
        </w:rPr>
        <w:t>成交</w:t>
      </w:r>
      <w:r>
        <w:rPr>
          <w:rFonts w:hint="eastAsia" w:ascii="宋体" w:hAnsi="宋体" w:eastAsia="宋体" w:cs="宋体"/>
          <w:sz w:val="24"/>
          <w:szCs w:val="24"/>
        </w:rPr>
        <w:t>通知书（</w:t>
      </w:r>
      <w:r>
        <w:rPr>
          <w:rFonts w:hint="eastAsia" w:ascii="宋体" w:hAnsi="宋体" w:eastAsia="宋体" w:cs="宋体"/>
          <w:sz w:val="24"/>
          <w:szCs w:val="24"/>
          <w:lang w:eastAsia="zh-CN"/>
        </w:rPr>
        <w:t>成交</w:t>
      </w:r>
      <w:r>
        <w:rPr>
          <w:rFonts w:hint="eastAsia" w:ascii="宋体" w:hAnsi="宋体" w:eastAsia="宋体" w:cs="宋体"/>
          <w:sz w:val="24"/>
          <w:szCs w:val="24"/>
        </w:rPr>
        <w:t>人也应当缴回），依法重新确定</w:t>
      </w:r>
      <w:r>
        <w:rPr>
          <w:rFonts w:hint="eastAsia" w:ascii="宋体" w:hAnsi="宋体" w:eastAsia="宋体" w:cs="宋体"/>
          <w:sz w:val="24"/>
          <w:szCs w:val="24"/>
          <w:lang w:eastAsia="zh-CN"/>
        </w:rPr>
        <w:t>成交</w:t>
      </w:r>
      <w:r>
        <w:rPr>
          <w:rFonts w:hint="eastAsia" w:ascii="宋体" w:hAnsi="宋体" w:eastAsia="宋体" w:cs="宋体"/>
          <w:sz w:val="24"/>
          <w:szCs w:val="24"/>
        </w:rPr>
        <w:t>人或者重新开展采购活动。</w:t>
      </w:r>
    </w:p>
    <w:p>
      <w:pPr>
        <w:pStyle w:val="6"/>
        <w:spacing w:line="360" w:lineRule="auto"/>
        <w:rPr>
          <w:rFonts w:hint="eastAsia" w:ascii="宋体" w:hAnsi="宋体" w:eastAsia="宋体" w:cs="宋体"/>
          <w:sz w:val="24"/>
          <w:szCs w:val="24"/>
        </w:rPr>
      </w:pPr>
      <w:bookmarkStart w:id="53" w:name="_Toc503548057"/>
      <w:r>
        <w:rPr>
          <w:rFonts w:hint="eastAsia" w:ascii="宋体" w:hAnsi="宋体" w:eastAsia="宋体" w:cs="宋体"/>
          <w:sz w:val="24"/>
          <w:szCs w:val="24"/>
        </w:rPr>
        <w:t>（九）合同签订及履行</w:t>
      </w:r>
      <w:bookmarkEnd w:id="53"/>
    </w:p>
    <w:p>
      <w:pPr>
        <w:pStyle w:val="14"/>
        <w:kinsoku w:val="0"/>
        <w:overflowPunct w:val="0"/>
        <w:spacing w:before="151" w:line="360" w:lineRule="auto"/>
        <w:rPr>
          <w:rFonts w:hint="eastAsia" w:ascii="宋体" w:hAnsi="宋体" w:eastAsia="宋体" w:cs="宋体"/>
          <w:b/>
          <w:bCs/>
          <w:sz w:val="24"/>
          <w:szCs w:val="24"/>
        </w:rPr>
      </w:pPr>
      <w:r>
        <w:rPr>
          <w:rFonts w:hint="eastAsia" w:ascii="宋体" w:hAnsi="宋体" w:eastAsia="宋体" w:cs="宋体"/>
          <w:b/>
          <w:bCs/>
          <w:sz w:val="24"/>
          <w:szCs w:val="24"/>
        </w:rPr>
        <w:t>1.合同授予原则</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1.1 采购人将把合同授予经磋商小组评议推荐，在法定公示时间后，收到《成交通知书》的</w:t>
      </w:r>
      <w:r>
        <w:rPr>
          <w:rFonts w:hint="eastAsia" w:ascii="宋体" w:hAnsi="宋体" w:eastAsia="宋体" w:cs="宋体"/>
          <w:sz w:val="24"/>
          <w:szCs w:val="24"/>
          <w:lang w:eastAsia="zh-CN"/>
        </w:rPr>
        <w:t>供应商</w:t>
      </w:r>
      <w:r>
        <w:rPr>
          <w:rFonts w:hint="eastAsia" w:ascii="宋体" w:hAnsi="宋体" w:eastAsia="宋体" w:cs="宋体"/>
          <w:sz w:val="24"/>
          <w:szCs w:val="24"/>
        </w:rPr>
        <w:t>单位。若因</w:t>
      </w:r>
      <w:r>
        <w:rPr>
          <w:rFonts w:hint="eastAsia" w:ascii="宋体" w:hAnsi="宋体" w:eastAsia="宋体" w:cs="宋体"/>
          <w:sz w:val="24"/>
          <w:szCs w:val="24"/>
          <w:lang w:eastAsia="zh-CN"/>
        </w:rPr>
        <w:t>成交</w:t>
      </w:r>
      <w:r>
        <w:rPr>
          <w:rFonts w:hint="eastAsia" w:ascii="宋体" w:hAnsi="宋体" w:eastAsia="宋体" w:cs="宋体"/>
          <w:sz w:val="24"/>
          <w:szCs w:val="24"/>
        </w:rPr>
        <w:t>单位违约或因不可抗力等原因不能被授予合同，则合同将授予排序在该</w:t>
      </w:r>
      <w:r>
        <w:rPr>
          <w:rFonts w:hint="eastAsia" w:ascii="宋体" w:hAnsi="宋体" w:eastAsia="宋体" w:cs="宋体"/>
          <w:sz w:val="24"/>
          <w:szCs w:val="24"/>
          <w:lang w:eastAsia="zh-CN"/>
        </w:rPr>
        <w:t>成交</w:t>
      </w:r>
      <w:r>
        <w:rPr>
          <w:rFonts w:hint="eastAsia" w:ascii="宋体" w:hAnsi="宋体" w:eastAsia="宋体" w:cs="宋体"/>
          <w:sz w:val="24"/>
          <w:szCs w:val="24"/>
        </w:rPr>
        <w:t>单位之后的下一个供应商，以此类推。</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1.2 采购人保留在签订合同时调整方案需求和变动所购服务内容的权力。</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1.3 采购人不得向</w:t>
      </w:r>
      <w:r>
        <w:rPr>
          <w:rFonts w:hint="eastAsia" w:ascii="宋体" w:hAnsi="宋体" w:eastAsia="宋体" w:cs="宋体"/>
          <w:sz w:val="24"/>
          <w:szCs w:val="24"/>
          <w:lang w:eastAsia="zh-CN"/>
        </w:rPr>
        <w:t>成交</w:t>
      </w:r>
      <w:r>
        <w:rPr>
          <w:rFonts w:hint="eastAsia" w:ascii="宋体" w:hAnsi="宋体" w:eastAsia="宋体" w:cs="宋体"/>
          <w:sz w:val="24"/>
          <w:szCs w:val="24"/>
        </w:rPr>
        <w:t>人提出任何不合理的要求，作为签订合同的条件，不得与</w:t>
      </w:r>
      <w:r>
        <w:rPr>
          <w:rFonts w:hint="eastAsia" w:ascii="宋体" w:hAnsi="宋体" w:eastAsia="宋体" w:cs="宋体"/>
          <w:sz w:val="24"/>
          <w:szCs w:val="24"/>
          <w:lang w:eastAsia="zh-CN"/>
        </w:rPr>
        <w:t>成交</w:t>
      </w:r>
      <w:r>
        <w:rPr>
          <w:rFonts w:hint="eastAsia" w:ascii="宋体" w:hAnsi="宋体" w:eastAsia="宋体" w:cs="宋体"/>
          <w:sz w:val="24"/>
          <w:szCs w:val="24"/>
        </w:rPr>
        <w:t>人私下订立背离合同实质性内容的任何协议，所签订的合同不得对竞争性磋商文件和</w:t>
      </w:r>
      <w:r>
        <w:rPr>
          <w:rFonts w:hint="eastAsia" w:ascii="宋体" w:hAnsi="宋体" w:eastAsia="宋体" w:cs="宋体"/>
          <w:sz w:val="24"/>
          <w:szCs w:val="24"/>
          <w:lang w:eastAsia="zh-CN"/>
        </w:rPr>
        <w:t>成交</w:t>
      </w:r>
      <w:r>
        <w:rPr>
          <w:rFonts w:hint="eastAsia" w:ascii="宋体" w:hAnsi="宋体" w:eastAsia="宋体" w:cs="宋体"/>
          <w:sz w:val="24"/>
          <w:szCs w:val="24"/>
        </w:rPr>
        <w:t>人磋商响应性文件作实质性修改。</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1.4 </w:t>
      </w:r>
      <w:r>
        <w:rPr>
          <w:rFonts w:hint="eastAsia" w:ascii="宋体" w:hAnsi="宋体" w:eastAsia="宋体" w:cs="宋体"/>
          <w:sz w:val="24"/>
          <w:szCs w:val="24"/>
          <w:lang w:eastAsia="zh-CN"/>
        </w:rPr>
        <w:t>成交</w:t>
      </w:r>
      <w:r>
        <w:rPr>
          <w:rFonts w:hint="eastAsia" w:ascii="宋体" w:hAnsi="宋体" w:eastAsia="宋体" w:cs="宋体"/>
          <w:sz w:val="24"/>
          <w:szCs w:val="24"/>
        </w:rPr>
        <w:t>人应当按照合同约定履行义务，完成</w:t>
      </w:r>
      <w:r>
        <w:rPr>
          <w:rFonts w:hint="eastAsia" w:ascii="宋体" w:hAnsi="宋体" w:eastAsia="宋体" w:cs="宋体"/>
          <w:sz w:val="24"/>
          <w:szCs w:val="24"/>
          <w:lang w:eastAsia="zh-CN"/>
        </w:rPr>
        <w:t>成交</w:t>
      </w:r>
      <w:r>
        <w:rPr>
          <w:rFonts w:hint="eastAsia" w:ascii="宋体" w:hAnsi="宋体" w:eastAsia="宋体" w:cs="宋体"/>
          <w:sz w:val="24"/>
          <w:szCs w:val="24"/>
        </w:rPr>
        <w:t>项目的设计任务，不得将</w:t>
      </w:r>
      <w:r>
        <w:rPr>
          <w:rFonts w:hint="eastAsia" w:ascii="宋体" w:hAnsi="宋体" w:eastAsia="宋体" w:cs="宋体"/>
          <w:sz w:val="24"/>
          <w:szCs w:val="24"/>
          <w:lang w:eastAsia="zh-CN"/>
        </w:rPr>
        <w:t>成交</w:t>
      </w:r>
      <w:r>
        <w:rPr>
          <w:rFonts w:hint="eastAsia" w:ascii="宋体" w:hAnsi="宋体" w:eastAsia="宋体" w:cs="宋体"/>
          <w:sz w:val="24"/>
          <w:szCs w:val="24"/>
        </w:rPr>
        <w:t>项目的转让（转包）给他人。</w:t>
      </w:r>
    </w:p>
    <w:p>
      <w:pPr>
        <w:pStyle w:val="14"/>
        <w:kinsoku w:val="0"/>
        <w:overflowPunct w:val="0"/>
        <w:spacing w:before="34" w:line="360" w:lineRule="auto"/>
        <w:rPr>
          <w:rFonts w:hint="eastAsia" w:ascii="宋体" w:hAnsi="宋体" w:eastAsia="宋体" w:cs="宋体"/>
          <w:sz w:val="24"/>
          <w:szCs w:val="24"/>
        </w:rPr>
      </w:pPr>
      <w:r>
        <w:rPr>
          <w:rFonts w:hint="eastAsia" w:ascii="宋体" w:hAnsi="宋体" w:eastAsia="宋体" w:cs="宋体"/>
          <w:b/>
          <w:bCs/>
          <w:sz w:val="24"/>
          <w:szCs w:val="24"/>
        </w:rPr>
        <w:t>2.合同的签署</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2.1 </w:t>
      </w:r>
      <w:r>
        <w:rPr>
          <w:rFonts w:hint="eastAsia" w:ascii="宋体" w:hAnsi="宋体" w:eastAsia="宋体" w:cs="宋体"/>
          <w:sz w:val="24"/>
          <w:szCs w:val="24"/>
          <w:lang w:eastAsia="zh-CN"/>
        </w:rPr>
        <w:t>成交</w:t>
      </w:r>
      <w:r>
        <w:rPr>
          <w:rFonts w:hint="eastAsia" w:ascii="宋体" w:hAnsi="宋体" w:eastAsia="宋体" w:cs="宋体"/>
          <w:sz w:val="24"/>
          <w:szCs w:val="24"/>
        </w:rPr>
        <w:t>人依据《成交通知书》与采购人签订合同，签订时间为《成交通知书》发出之日起三十日内。</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2.2 </w:t>
      </w:r>
      <w:r>
        <w:rPr>
          <w:rFonts w:hint="eastAsia" w:ascii="宋体" w:hAnsi="宋体" w:eastAsia="宋体" w:cs="宋体"/>
          <w:sz w:val="24"/>
          <w:szCs w:val="24"/>
          <w:lang w:eastAsia="zh-CN"/>
        </w:rPr>
        <w:t>成交</w:t>
      </w:r>
      <w:r>
        <w:rPr>
          <w:rFonts w:hint="eastAsia" w:ascii="宋体" w:hAnsi="宋体" w:eastAsia="宋体" w:cs="宋体"/>
          <w:sz w:val="24"/>
          <w:szCs w:val="24"/>
        </w:rPr>
        <w:t>单位按《成交通知书》中规定的时间和地点，在</w:t>
      </w:r>
      <w:r>
        <w:rPr>
          <w:rFonts w:hint="eastAsia" w:ascii="宋体" w:hAnsi="宋体" w:eastAsia="宋体" w:cs="宋体"/>
          <w:sz w:val="24"/>
          <w:szCs w:val="24"/>
          <w:lang w:eastAsia="zh-CN"/>
        </w:rPr>
        <w:t>采购代理机构</w:t>
      </w:r>
      <w:r>
        <w:rPr>
          <w:rFonts w:hint="eastAsia" w:ascii="宋体" w:hAnsi="宋体" w:eastAsia="宋体" w:cs="宋体"/>
          <w:sz w:val="24"/>
          <w:szCs w:val="24"/>
        </w:rPr>
        <w:t>监督下，由法定代表人或授权代表与采购人签订合同。采购人与</w:t>
      </w:r>
      <w:r>
        <w:rPr>
          <w:rFonts w:hint="eastAsia" w:ascii="宋体" w:hAnsi="宋体" w:eastAsia="宋体" w:cs="宋体"/>
          <w:sz w:val="24"/>
          <w:szCs w:val="24"/>
          <w:lang w:eastAsia="zh-CN"/>
        </w:rPr>
        <w:t>成交</w:t>
      </w:r>
      <w:r>
        <w:rPr>
          <w:rFonts w:hint="eastAsia" w:ascii="宋体" w:hAnsi="宋体" w:eastAsia="宋体" w:cs="宋体"/>
          <w:sz w:val="24"/>
          <w:szCs w:val="24"/>
        </w:rPr>
        <w:t>单位是合同权利与义务的直接全部责任承担人。所发出的《成交通知书》对采购人和</w:t>
      </w:r>
      <w:r>
        <w:rPr>
          <w:rFonts w:hint="eastAsia" w:ascii="宋体" w:hAnsi="宋体" w:eastAsia="宋体" w:cs="宋体"/>
          <w:sz w:val="24"/>
          <w:szCs w:val="24"/>
          <w:lang w:eastAsia="zh-CN"/>
        </w:rPr>
        <w:t>成交</w:t>
      </w:r>
      <w:r>
        <w:rPr>
          <w:rFonts w:hint="eastAsia" w:ascii="宋体" w:hAnsi="宋体" w:eastAsia="宋体" w:cs="宋体"/>
          <w:sz w:val="24"/>
          <w:szCs w:val="24"/>
        </w:rPr>
        <w:t>单位具有同等法律效力。</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2.3《成交通知书》发出后，采购人拒绝签订《采购合同》或擅自改变中标内容，按照《中华人民共和国合同法》定金罚则及损害赔偿的原则处罚并办理。若由于</w:t>
      </w:r>
      <w:r>
        <w:rPr>
          <w:rFonts w:hint="eastAsia" w:ascii="宋体" w:hAnsi="宋体" w:eastAsia="宋体" w:cs="宋体"/>
          <w:sz w:val="24"/>
          <w:szCs w:val="24"/>
          <w:lang w:eastAsia="zh-CN"/>
        </w:rPr>
        <w:t>成交</w:t>
      </w:r>
      <w:r>
        <w:rPr>
          <w:rFonts w:hint="eastAsia" w:ascii="宋体" w:hAnsi="宋体" w:eastAsia="宋体" w:cs="宋体"/>
          <w:sz w:val="24"/>
          <w:szCs w:val="24"/>
        </w:rPr>
        <w:t>单位的原因逾期未与采购人签订采购合同的，将视为放弃中标，取消其</w:t>
      </w:r>
      <w:r>
        <w:rPr>
          <w:rFonts w:hint="eastAsia" w:ascii="宋体" w:hAnsi="宋体" w:eastAsia="宋体" w:cs="宋体"/>
          <w:sz w:val="24"/>
          <w:szCs w:val="24"/>
          <w:lang w:eastAsia="zh-CN"/>
        </w:rPr>
        <w:t>成交</w:t>
      </w:r>
      <w:r>
        <w:rPr>
          <w:rFonts w:hint="eastAsia" w:ascii="宋体" w:hAnsi="宋体" w:eastAsia="宋体" w:cs="宋体"/>
          <w:sz w:val="24"/>
          <w:szCs w:val="24"/>
        </w:rPr>
        <w:t>资格并将按照《中华人民共和国政府采购法》相关规定进行处理。</w:t>
      </w:r>
    </w:p>
    <w:p>
      <w:pPr>
        <w:pStyle w:val="14"/>
        <w:kinsoku w:val="0"/>
        <w:overflowPunct w:val="0"/>
        <w:spacing w:before="37" w:line="360" w:lineRule="auto"/>
        <w:ind w:right="2481"/>
        <w:rPr>
          <w:rFonts w:hint="eastAsia" w:ascii="宋体" w:hAnsi="宋体" w:eastAsia="宋体" w:cs="宋体"/>
          <w:sz w:val="24"/>
          <w:szCs w:val="24"/>
        </w:rPr>
      </w:pPr>
      <w:r>
        <w:rPr>
          <w:rFonts w:hint="eastAsia" w:ascii="宋体" w:hAnsi="宋体" w:eastAsia="宋体" w:cs="宋体"/>
          <w:b/>
          <w:bCs/>
          <w:sz w:val="24"/>
          <w:szCs w:val="24"/>
        </w:rPr>
        <w:t>3.履行合同</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 xml:space="preserve">3.1 </w:t>
      </w:r>
      <w:r>
        <w:rPr>
          <w:rFonts w:hint="eastAsia" w:ascii="宋体" w:hAnsi="宋体" w:eastAsia="宋体" w:cs="宋体"/>
          <w:sz w:val="24"/>
          <w:szCs w:val="24"/>
          <w:lang w:eastAsia="zh-CN"/>
        </w:rPr>
        <w:t>成交</w:t>
      </w:r>
      <w:r>
        <w:rPr>
          <w:rFonts w:hint="eastAsia" w:ascii="宋体" w:hAnsi="宋体" w:eastAsia="宋体" w:cs="宋体"/>
          <w:sz w:val="24"/>
          <w:szCs w:val="24"/>
        </w:rPr>
        <w:t>人与采购人签订合同后，合同双方应严格执行合同条款，履行合同规定的义务，保证合同的顺利完成。</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3.2 在合同履行过程中，如发生合同纠纷，合同双方应按照《合同法》的有关规定进行处理。</w:t>
      </w:r>
    </w:p>
    <w:p>
      <w:pPr>
        <w:pStyle w:val="6"/>
        <w:spacing w:line="360" w:lineRule="auto"/>
        <w:rPr>
          <w:rFonts w:hint="eastAsia" w:ascii="宋体" w:hAnsi="宋体" w:eastAsia="宋体" w:cs="宋体"/>
          <w:sz w:val="24"/>
          <w:szCs w:val="24"/>
        </w:rPr>
      </w:pPr>
      <w:bookmarkStart w:id="54" w:name="_Toc503548058"/>
      <w:r>
        <w:rPr>
          <w:rFonts w:hint="eastAsia" w:ascii="宋体" w:hAnsi="宋体" w:eastAsia="宋体" w:cs="宋体"/>
          <w:sz w:val="24"/>
          <w:szCs w:val="24"/>
        </w:rPr>
        <w:t>（十）重新招标和不再招标</w:t>
      </w:r>
      <w:bookmarkEnd w:id="54"/>
    </w:p>
    <w:p>
      <w:pPr>
        <w:pStyle w:val="14"/>
        <w:kinsoku w:val="0"/>
        <w:overflowPunct w:val="0"/>
        <w:spacing w:before="37" w:line="360" w:lineRule="auto"/>
        <w:ind w:right="2481"/>
        <w:rPr>
          <w:rFonts w:hint="eastAsia" w:ascii="宋体" w:hAnsi="宋体" w:eastAsia="宋体" w:cs="宋体"/>
          <w:b/>
          <w:bCs/>
          <w:sz w:val="24"/>
          <w:szCs w:val="24"/>
        </w:rPr>
      </w:pPr>
      <w:r>
        <w:rPr>
          <w:rFonts w:hint="eastAsia" w:ascii="宋体" w:hAnsi="宋体" w:eastAsia="宋体" w:cs="宋体"/>
          <w:b/>
          <w:bCs/>
          <w:sz w:val="24"/>
          <w:szCs w:val="24"/>
        </w:rPr>
        <w:t>1．重新招标</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有下列情形之一的，采购人将重新招标：</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（1）投标截止时间止，供应商少于</w:t>
      </w:r>
      <w:r>
        <w:rPr>
          <w:rFonts w:hint="eastAsia" w:ascii="宋体" w:hAnsi="宋体" w:eastAsia="宋体" w:cs="宋体"/>
          <w:spacing w:val="4"/>
          <w:sz w:val="24"/>
          <w:szCs w:val="24"/>
        </w:rPr>
        <w:t>《政府采购货物和服务招标投标管理办法》、《政府购买服务管理办法（暂行）》、《政府采购竞争性磋商采购方式管理暂行办法》、《财政部关于政府采购竞争性磋商采购方式管理暂行办法有关问题的补充通知》及相关法规</w:t>
      </w:r>
      <w:r>
        <w:rPr>
          <w:rFonts w:hint="eastAsia" w:ascii="宋体" w:hAnsi="宋体" w:eastAsia="宋体" w:cs="宋体"/>
          <w:sz w:val="24"/>
          <w:szCs w:val="24"/>
        </w:rPr>
        <w:t>规定的家数。</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（2）经磋商小组评审后否决所有投标的。</w:t>
      </w:r>
    </w:p>
    <w:p>
      <w:pPr>
        <w:pStyle w:val="14"/>
        <w:kinsoku w:val="0"/>
        <w:overflowPunct w:val="0"/>
        <w:spacing w:line="360" w:lineRule="auto"/>
        <w:ind w:right="4044" w:firstLine="24"/>
        <w:rPr>
          <w:rFonts w:hint="eastAsia" w:ascii="宋体" w:hAnsi="宋体" w:eastAsia="宋体" w:cs="宋体"/>
          <w:sz w:val="24"/>
          <w:szCs w:val="24"/>
        </w:rPr>
      </w:pPr>
      <w:r>
        <w:rPr>
          <w:rFonts w:hint="eastAsia" w:ascii="宋体" w:hAnsi="宋体" w:eastAsia="宋体" w:cs="宋体"/>
          <w:b/>
          <w:bCs/>
          <w:sz w:val="24"/>
          <w:szCs w:val="24"/>
        </w:rPr>
        <w:t>2．不再招标</w:t>
      </w:r>
    </w:p>
    <w:p>
      <w:pPr>
        <w:pStyle w:val="14"/>
        <w:kinsoku w:val="0"/>
        <w:overflowPunct w:val="0"/>
        <w:spacing w:before="34" w:line="360" w:lineRule="auto"/>
        <w:ind w:right="126" w:firstLine="480"/>
        <w:jc w:val="both"/>
        <w:rPr>
          <w:rFonts w:hint="eastAsia" w:ascii="宋体" w:hAnsi="宋体" w:eastAsia="宋体" w:cs="宋体"/>
          <w:color w:val="FF0000"/>
          <w:sz w:val="24"/>
          <w:szCs w:val="24"/>
        </w:rPr>
      </w:pPr>
      <w:r>
        <w:rPr>
          <w:rFonts w:hint="eastAsia" w:ascii="宋体" w:hAnsi="宋体" w:eastAsia="宋体" w:cs="宋体"/>
          <w:sz w:val="24"/>
          <w:szCs w:val="24"/>
        </w:rPr>
        <w:t>重新招标后供应商仍少于</w:t>
      </w:r>
      <w:r>
        <w:rPr>
          <w:rFonts w:hint="eastAsia" w:ascii="宋体" w:hAnsi="宋体" w:eastAsia="宋体" w:cs="宋体"/>
          <w:spacing w:val="4"/>
          <w:sz w:val="24"/>
          <w:szCs w:val="24"/>
        </w:rPr>
        <w:t>《政府采购货物和服务招标投标管理办法》、《政府采购竞争性磋商采购方式管理暂行办法》、《财政部关于政府采购竞争性磋商采购方式管理暂行办法有关问题的补充通知》及相关法规</w:t>
      </w:r>
      <w:r>
        <w:rPr>
          <w:rFonts w:hint="eastAsia" w:ascii="宋体" w:hAnsi="宋体" w:eastAsia="宋体" w:cs="宋体"/>
          <w:sz w:val="24"/>
          <w:szCs w:val="24"/>
        </w:rPr>
        <w:t>规定的家数，或者所有投标被否决的，属于必须审批或核准的工程建设、货物、服务项目，经原审批或核准部门批准后不再进行招标。</w:t>
      </w:r>
    </w:p>
    <w:p>
      <w:pPr>
        <w:pStyle w:val="6"/>
        <w:spacing w:line="360" w:lineRule="auto"/>
        <w:rPr>
          <w:rFonts w:hint="eastAsia" w:ascii="宋体" w:hAnsi="宋体" w:eastAsia="宋体" w:cs="宋体"/>
          <w:sz w:val="24"/>
          <w:szCs w:val="24"/>
        </w:rPr>
      </w:pPr>
      <w:bookmarkStart w:id="55" w:name="_Toc503548059"/>
      <w:r>
        <w:rPr>
          <w:rFonts w:hint="eastAsia" w:ascii="宋体" w:hAnsi="宋体" w:eastAsia="宋体" w:cs="宋体"/>
          <w:sz w:val="24"/>
          <w:szCs w:val="24"/>
        </w:rPr>
        <w:t>（十一）纪律和监督</w:t>
      </w:r>
      <w:bookmarkEnd w:id="55"/>
    </w:p>
    <w:p>
      <w:pPr>
        <w:pStyle w:val="14"/>
        <w:kinsoku w:val="0"/>
        <w:overflowPunct w:val="0"/>
        <w:spacing w:line="360" w:lineRule="auto"/>
        <w:ind w:right="4044" w:firstLine="24"/>
        <w:rPr>
          <w:rFonts w:hint="eastAsia" w:ascii="宋体" w:hAnsi="宋体" w:eastAsia="宋体" w:cs="宋体"/>
          <w:b/>
          <w:bCs/>
          <w:sz w:val="24"/>
          <w:szCs w:val="24"/>
        </w:rPr>
      </w:pPr>
      <w:r>
        <w:rPr>
          <w:rFonts w:hint="eastAsia" w:ascii="宋体" w:hAnsi="宋体" w:eastAsia="宋体" w:cs="宋体"/>
          <w:b/>
          <w:bCs/>
          <w:sz w:val="24"/>
          <w:szCs w:val="24"/>
        </w:rPr>
        <w:t>1．对采购人的纪律要求</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采购人不得泄漏招标投标活动中应当保密的情况和资料，不得与供应商串通损害国家利益、社会公共利益或者他人合法权益。下列行为视为采购人与供应商串通投标：</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(1）采购人在开标前开启磋商响应性文件，并将投标情况告知其它供应商，或者协助供应商撤换磋商响应性文件，更改报价；</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(2）采购人向供应商泄露标底；</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(3）采购人与供应商商定，投标时压低或抬高标价，</w:t>
      </w:r>
      <w:r>
        <w:rPr>
          <w:rFonts w:hint="eastAsia" w:ascii="宋体" w:hAnsi="宋体" w:eastAsia="宋体" w:cs="宋体"/>
          <w:sz w:val="24"/>
          <w:szCs w:val="24"/>
          <w:lang w:eastAsia="zh-CN"/>
        </w:rPr>
        <w:t>成交</w:t>
      </w:r>
      <w:r>
        <w:rPr>
          <w:rFonts w:hint="eastAsia" w:ascii="宋体" w:hAnsi="宋体" w:eastAsia="宋体" w:cs="宋体"/>
          <w:sz w:val="24"/>
          <w:szCs w:val="24"/>
        </w:rPr>
        <w:t>后再给供应商或采购人额外补偿；</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(4）采购人预先内定</w:t>
      </w:r>
      <w:r>
        <w:rPr>
          <w:rFonts w:hint="eastAsia" w:ascii="宋体" w:hAnsi="宋体" w:eastAsia="宋体" w:cs="宋体"/>
          <w:sz w:val="24"/>
          <w:szCs w:val="24"/>
          <w:lang w:eastAsia="zh-CN"/>
        </w:rPr>
        <w:t>成交</w:t>
      </w:r>
      <w:r>
        <w:rPr>
          <w:rFonts w:hint="eastAsia" w:ascii="宋体" w:hAnsi="宋体" w:eastAsia="宋体" w:cs="宋体"/>
          <w:sz w:val="24"/>
          <w:szCs w:val="24"/>
        </w:rPr>
        <w:t>人；</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(5）其它串通投标行为。</w:t>
      </w:r>
    </w:p>
    <w:p>
      <w:pPr>
        <w:pStyle w:val="14"/>
        <w:kinsoku w:val="0"/>
        <w:overflowPunct w:val="0"/>
        <w:spacing w:before="34" w:line="360" w:lineRule="auto"/>
        <w:ind w:left="598" w:right="178" w:hanging="480"/>
        <w:rPr>
          <w:rFonts w:hint="eastAsia" w:ascii="宋体" w:hAnsi="宋体" w:eastAsia="宋体" w:cs="宋体"/>
          <w:b/>
          <w:bCs/>
          <w:spacing w:val="25"/>
          <w:w w:val="99"/>
          <w:sz w:val="24"/>
          <w:szCs w:val="24"/>
        </w:rPr>
      </w:pPr>
      <w:r>
        <w:rPr>
          <w:rFonts w:hint="eastAsia" w:ascii="宋体" w:hAnsi="宋体" w:eastAsia="宋体" w:cs="宋体"/>
          <w:b/>
          <w:bCs/>
          <w:sz w:val="24"/>
          <w:szCs w:val="24"/>
        </w:rPr>
        <w:t>2.对供应商的纪律要求</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供应商不得相互串通投标或者与采购人串通投标，不得向采购人或者磋商小组成员行贿谋取中标，不得以他人名义投标或者以其他方式弄虚作假骗取中标；供应商不得以任何方式干扰、影响评标工作；不得诋毁、排挤其他供应商；不得在招标过程中与招标采购单位进行协商谈判；不得拒绝有关部门的监督检查或者向监督检查部门提供虚假情况。</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2.1 下列行为视为以他人名义投标：</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（1）供应商挂靠其他单位；</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（2）供应商从其它单位通过转让或租借的方式获取资格或资质证书；</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（3）由其它单位及法定代表人在自己编制的磋商响应性文件上加盖印章或签字；</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（4）法律法规规定的其它情形。</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 下列行为均视为供应商串通投标：</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 供应商串通投标报价：</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a）供应商之间相互约定抬高或压低投标报价；</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b）供应商之间相互约定，在招标项目中分别以高、中、低价位报价；</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c）供应商之间先进行内部竞价，内定中标人，然后再参加投标；</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d）不同供应商的投标报价或报价组成异常一致的；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e）供应商之间其它串通投标报价的行为。</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.2 不同供应商磋商响应性文件的编制人或审核人为同一人或同一单位人员的；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.3 不同供应商磋商响应性文件的授权签署人为同一人或同一单位人员的；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.4 不同供应商委托同一人办理投标事宜的；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.5 不同供应商的磋商响应性文件相互混装的；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.6 不同供应商使用同一单位的资金缴纳投标保证金的；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.7 不同供应商的磋商响应性文件载明的项目成员出现相同人员的；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.8 不同供应商的磋商响应性文件内容存在非正常一致的；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.9 不同供应商的服务方案中专门针对本项目的内容基本雷同的；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.10 不同供应商的磋商响应性文件出现磋商小组认为不应当雷同的情况的；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.11 法律法规规章规定的其他围标串标行为。</w:t>
      </w:r>
    </w:p>
    <w:p>
      <w:pPr>
        <w:pStyle w:val="14"/>
        <w:kinsoku w:val="0"/>
        <w:overflowPunct w:val="0"/>
        <w:spacing w:before="26" w:line="360" w:lineRule="auto"/>
        <w:ind w:right="50"/>
        <w:rPr>
          <w:rFonts w:hint="eastAsia" w:ascii="宋体" w:hAnsi="宋体" w:eastAsia="宋体" w:cs="宋体"/>
          <w:sz w:val="24"/>
          <w:szCs w:val="24"/>
        </w:rPr>
      </w:pPr>
      <w:r>
        <w:rPr>
          <w:rFonts w:hint="eastAsia" w:ascii="宋体" w:hAnsi="宋体" w:eastAsia="宋体" w:cs="宋体"/>
          <w:b/>
          <w:bCs/>
          <w:sz w:val="24"/>
          <w:szCs w:val="24"/>
        </w:rPr>
        <w:t>3.对磋商小组成员的纪律要求</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磋商小组成员不得收受他人的财物或者其他好处，不得向他人透漏对磋商响应性文件的评审和比较、</w:t>
      </w:r>
      <w:r>
        <w:rPr>
          <w:rFonts w:hint="eastAsia" w:ascii="宋体" w:hAnsi="宋体" w:eastAsia="宋体" w:cs="宋体"/>
          <w:sz w:val="24"/>
          <w:szCs w:val="24"/>
          <w:lang w:eastAsia="zh-CN"/>
        </w:rPr>
        <w:t>成交</w:t>
      </w:r>
      <w:r>
        <w:rPr>
          <w:rFonts w:hint="eastAsia" w:ascii="宋体" w:hAnsi="宋体" w:eastAsia="宋体" w:cs="宋体"/>
          <w:sz w:val="24"/>
          <w:szCs w:val="24"/>
        </w:rPr>
        <w:t>候选人的推荐情况以及评标有关的其他情况。在评标活动中，磋商小组成员不得擅离职守，</w:t>
      </w:r>
      <w:bookmarkStart w:id="56" w:name="bookmark13"/>
      <w:bookmarkEnd w:id="56"/>
      <w:bookmarkStart w:id="57" w:name="（十三）废标"/>
      <w:bookmarkEnd w:id="57"/>
      <w:bookmarkStart w:id="58" w:name="（十二）无效投标"/>
      <w:bookmarkEnd w:id="58"/>
      <w:bookmarkStart w:id="59" w:name="bookmark14"/>
      <w:bookmarkEnd w:id="59"/>
      <w:r>
        <w:rPr>
          <w:rFonts w:hint="eastAsia" w:ascii="宋体" w:hAnsi="宋体" w:eastAsia="宋体" w:cs="宋体"/>
          <w:sz w:val="24"/>
          <w:szCs w:val="24"/>
        </w:rPr>
        <w:t>影响评标程序正常进行，不得使用“评标办法”没有规定的评审因素和标准进行评标。</w:t>
      </w:r>
    </w:p>
    <w:p>
      <w:pPr>
        <w:pStyle w:val="14"/>
        <w:kinsoku w:val="0"/>
        <w:overflowPunct w:val="0"/>
        <w:spacing w:before="38" w:line="360" w:lineRule="auto"/>
        <w:ind w:left="598" w:right="50" w:hanging="480"/>
        <w:rPr>
          <w:rFonts w:hint="eastAsia" w:ascii="宋体" w:hAnsi="宋体" w:eastAsia="宋体" w:cs="宋体"/>
          <w:b/>
          <w:bCs/>
          <w:spacing w:val="26"/>
          <w:w w:val="99"/>
          <w:sz w:val="24"/>
          <w:szCs w:val="24"/>
        </w:rPr>
      </w:pPr>
      <w:r>
        <w:rPr>
          <w:rFonts w:hint="eastAsia" w:ascii="宋体" w:hAnsi="宋体" w:eastAsia="宋体" w:cs="宋体"/>
          <w:b/>
          <w:bCs/>
          <w:sz w:val="24"/>
          <w:szCs w:val="24"/>
        </w:rPr>
        <w:t>4.对与评标活动有关的工作人员的纪律要求</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与评标活动有关的工作人员不得收受他人的财物或者其他好处，不得向他人透漏对</w:t>
      </w:r>
      <w:r>
        <w:rPr>
          <w:rFonts w:hint="eastAsia" w:ascii="宋体" w:hAnsi="宋体" w:eastAsia="宋体" w:cs="宋体"/>
          <w:sz w:val="24"/>
          <w:szCs w:val="24"/>
          <w:lang w:eastAsia="zh-CN"/>
        </w:rPr>
        <w:t>投</w:t>
      </w:r>
      <w:r>
        <w:rPr>
          <w:rFonts w:hint="eastAsia" w:ascii="宋体" w:hAnsi="宋体" w:eastAsia="宋体" w:cs="宋体"/>
          <w:sz w:val="24"/>
          <w:szCs w:val="24"/>
        </w:rPr>
        <w:t>标文件的评审和比较、</w:t>
      </w:r>
      <w:r>
        <w:rPr>
          <w:rFonts w:hint="eastAsia" w:ascii="宋体" w:hAnsi="宋体" w:eastAsia="宋体" w:cs="宋体"/>
          <w:sz w:val="24"/>
          <w:szCs w:val="24"/>
          <w:lang w:eastAsia="zh-CN"/>
        </w:rPr>
        <w:t>成交</w:t>
      </w:r>
      <w:r>
        <w:rPr>
          <w:rFonts w:hint="eastAsia" w:ascii="宋体" w:hAnsi="宋体" w:eastAsia="宋体" w:cs="宋体"/>
          <w:sz w:val="24"/>
          <w:szCs w:val="24"/>
        </w:rPr>
        <w:t>候选人的推荐情况以及评标有关的其他情况。在评标活动中，与评标活动有关的工作人员不得擅离职守，影响评标程序正常进行。</w:t>
      </w:r>
    </w:p>
    <w:p>
      <w:pPr>
        <w:pStyle w:val="6"/>
        <w:spacing w:line="360" w:lineRule="auto"/>
        <w:rPr>
          <w:rFonts w:hint="eastAsia" w:ascii="宋体" w:hAnsi="宋体" w:eastAsia="宋体" w:cs="宋体"/>
          <w:sz w:val="24"/>
          <w:szCs w:val="24"/>
        </w:rPr>
      </w:pPr>
      <w:bookmarkStart w:id="60" w:name="_Toc503548060"/>
      <w:r>
        <w:rPr>
          <w:rFonts w:hint="eastAsia" w:ascii="宋体" w:hAnsi="宋体" w:eastAsia="宋体" w:cs="宋体"/>
          <w:sz w:val="24"/>
          <w:szCs w:val="24"/>
        </w:rPr>
        <w:t>（十二）无效投标</w:t>
      </w:r>
      <w:bookmarkEnd w:id="60"/>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 xml:space="preserve">遇到下列情况之一时, </w:t>
      </w:r>
      <w:r>
        <w:rPr>
          <w:rFonts w:hint="eastAsia" w:ascii="宋体" w:hAnsi="宋体" w:eastAsia="宋体" w:cs="宋体"/>
          <w:sz w:val="24"/>
          <w:szCs w:val="24"/>
          <w:lang w:eastAsia="zh-CN"/>
        </w:rPr>
        <w:t>供应商</w:t>
      </w:r>
      <w:r>
        <w:rPr>
          <w:rFonts w:hint="eastAsia" w:ascii="宋体" w:hAnsi="宋体" w:eastAsia="宋体" w:cs="宋体"/>
          <w:sz w:val="24"/>
          <w:szCs w:val="24"/>
        </w:rPr>
        <w:t xml:space="preserve">的投标将被视为无效投标: </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1)未按照</w:t>
      </w:r>
      <w:r>
        <w:rPr>
          <w:rFonts w:hint="eastAsia" w:ascii="宋体" w:hAnsi="宋体" w:eastAsia="宋体" w:cs="宋体"/>
          <w:sz w:val="24"/>
          <w:szCs w:val="24"/>
          <w:lang w:eastAsia="zh-CN"/>
        </w:rPr>
        <w:t>磋商</w:t>
      </w:r>
      <w:r>
        <w:rPr>
          <w:rFonts w:hint="eastAsia" w:ascii="宋体" w:hAnsi="宋体" w:eastAsia="宋体" w:cs="宋体"/>
          <w:sz w:val="24"/>
          <w:szCs w:val="24"/>
        </w:rPr>
        <w:t>文件的规定提交</w:t>
      </w:r>
      <w:r>
        <w:rPr>
          <w:rFonts w:hint="eastAsia" w:ascii="宋体" w:hAnsi="宋体" w:eastAsia="宋体" w:cs="宋体"/>
          <w:sz w:val="24"/>
          <w:szCs w:val="24"/>
          <w:lang w:eastAsia="zh-CN"/>
        </w:rPr>
        <w:t>磋商</w:t>
      </w:r>
      <w:r>
        <w:rPr>
          <w:rFonts w:hint="eastAsia" w:ascii="宋体" w:hAnsi="宋体" w:eastAsia="宋体" w:cs="宋体"/>
          <w:sz w:val="24"/>
          <w:szCs w:val="24"/>
        </w:rPr>
        <w:t>保证金的；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响应</w:t>
      </w:r>
      <w:r>
        <w:rPr>
          <w:rFonts w:hint="eastAsia" w:ascii="宋体" w:hAnsi="宋体" w:eastAsia="宋体" w:cs="宋体"/>
          <w:sz w:val="24"/>
          <w:szCs w:val="24"/>
        </w:rPr>
        <w:t>文件未按</w:t>
      </w:r>
      <w:r>
        <w:rPr>
          <w:rFonts w:hint="eastAsia" w:ascii="宋体" w:hAnsi="宋体" w:eastAsia="宋体" w:cs="宋体"/>
          <w:sz w:val="24"/>
          <w:szCs w:val="24"/>
          <w:lang w:eastAsia="zh-CN"/>
        </w:rPr>
        <w:t>磋商</w:t>
      </w:r>
      <w:r>
        <w:rPr>
          <w:rFonts w:hint="eastAsia" w:ascii="宋体" w:hAnsi="宋体" w:eastAsia="宋体" w:cs="宋体"/>
          <w:sz w:val="24"/>
          <w:szCs w:val="24"/>
        </w:rPr>
        <w:t>文件要求签署、盖章的；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3)不具备</w:t>
      </w:r>
      <w:r>
        <w:rPr>
          <w:rFonts w:hint="eastAsia" w:ascii="宋体" w:hAnsi="宋体" w:eastAsia="宋体" w:cs="宋体"/>
          <w:sz w:val="24"/>
          <w:szCs w:val="24"/>
          <w:lang w:eastAsia="zh-CN"/>
        </w:rPr>
        <w:t>磋商</w:t>
      </w:r>
      <w:r>
        <w:rPr>
          <w:rFonts w:hint="eastAsia" w:ascii="宋体" w:hAnsi="宋体" w:eastAsia="宋体" w:cs="宋体"/>
          <w:sz w:val="24"/>
          <w:szCs w:val="24"/>
        </w:rPr>
        <w:t>文件中规定的资格要求的；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4) 报价超过</w:t>
      </w:r>
      <w:r>
        <w:rPr>
          <w:rFonts w:hint="eastAsia" w:ascii="宋体" w:hAnsi="宋体" w:eastAsia="宋体" w:cs="宋体"/>
          <w:sz w:val="24"/>
          <w:szCs w:val="24"/>
          <w:lang w:eastAsia="zh-CN"/>
        </w:rPr>
        <w:t>磋商</w:t>
      </w:r>
      <w:r>
        <w:rPr>
          <w:rFonts w:hint="eastAsia" w:ascii="宋体" w:hAnsi="宋体" w:eastAsia="宋体" w:cs="宋体"/>
          <w:sz w:val="24"/>
          <w:szCs w:val="24"/>
        </w:rPr>
        <w:t>文件中规定的预算金额或者最高限价的；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 xml:space="preserve">5) </w:t>
      </w:r>
      <w:r>
        <w:rPr>
          <w:rFonts w:hint="eastAsia" w:ascii="宋体" w:hAnsi="宋体" w:eastAsia="宋体" w:cs="宋体"/>
          <w:sz w:val="24"/>
          <w:szCs w:val="24"/>
          <w:lang w:eastAsia="zh-CN"/>
        </w:rPr>
        <w:t>响应</w:t>
      </w:r>
      <w:r>
        <w:rPr>
          <w:rFonts w:hint="eastAsia" w:ascii="宋体" w:hAnsi="宋体" w:eastAsia="宋体" w:cs="宋体"/>
          <w:sz w:val="24"/>
          <w:szCs w:val="24"/>
        </w:rPr>
        <w:t>文件含有采购人不能接受的附加条件的；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6)法律、法规和</w:t>
      </w:r>
      <w:r>
        <w:rPr>
          <w:rFonts w:hint="eastAsia" w:ascii="宋体" w:hAnsi="宋体" w:eastAsia="宋体" w:cs="宋体"/>
          <w:sz w:val="24"/>
          <w:szCs w:val="24"/>
          <w:lang w:eastAsia="zh-CN"/>
        </w:rPr>
        <w:t>磋商</w:t>
      </w:r>
      <w:r>
        <w:rPr>
          <w:rFonts w:hint="eastAsia" w:ascii="宋体" w:hAnsi="宋体" w:eastAsia="宋体" w:cs="宋体"/>
          <w:sz w:val="24"/>
          <w:szCs w:val="24"/>
        </w:rPr>
        <w:t>文件规定的其他无效情形；</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7)有下列情形之一的，视为</w:t>
      </w:r>
      <w:r>
        <w:rPr>
          <w:rFonts w:hint="eastAsia" w:ascii="宋体" w:hAnsi="宋体" w:eastAsia="宋体" w:cs="宋体"/>
          <w:sz w:val="24"/>
          <w:szCs w:val="24"/>
          <w:lang w:eastAsia="zh-CN"/>
        </w:rPr>
        <w:t>供应商</w:t>
      </w:r>
      <w:r>
        <w:rPr>
          <w:rFonts w:hint="eastAsia" w:ascii="宋体" w:hAnsi="宋体" w:eastAsia="宋体" w:cs="宋体"/>
          <w:sz w:val="24"/>
          <w:szCs w:val="24"/>
        </w:rPr>
        <w:t>串通投标，其投标无效：</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A、不同</w:t>
      </w:r>
      <w:r>
        <w:rPr>
          <w:rFonts w:hint="eastAsia" w:ascii="宋体" w:hAnsi="宋体" w:eastAsia="宋体" w:cs="宋体"/>
          <w:sz w:val="24"/>
          <w:szCs w:val="24"/>
          <w:lang w:eastAsia="zh-CN"/>
        </w:rPr>
        <w:t>供应商</w:t>
      </w:r>
      <w:r>
        <w:rPr>
          <w:rFonts w:hint="eastAsia" w:ascii="宋体" w:hAnsi="宋体" w:eastAsia="宋体" w:cs="宋体"/>
          <w:sz w:val="24"/>
          <w:szCs w:val="24"/>
        </w:rPr>
        <w:t>的投标文件由同一单位或者个人编制；</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B、不同</w:t>
      </w:r>
      <w:r>
        <w:rPr>
          <w:rFonts w:hint="eastAsia" w:ascii="宋体" w:hAnsi="宋体" w:eastAsia="宋体" w:cs="宋体"/>
          <w:sz w:val="24"/>
          <w:szCs w:val="24"/>
          <w:lang w:eastAsia="zh-CN"/>
        </w:rPr>
        <w:t>供应商</w:t>
      </w:r>
      <w:r>
        <w:rPr>
          <w:rFonts w:hint="eastAsia" w:ascii="宋体" w:hAnsi="宋体" w:eastAsia="宋体" w:cs="宋体"/>
          <w:sz w:val="24"/>
          <w:szCs w:val="24"/>
        </w:rPr>
        <w:t>委托同一单位或者个人办理投标事宜；</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C、不同</w:t>
      </w:r>
      <w:r>
        <w:rPr>
          <w:rFonts w:hint="eastAsia" w:ascii="宋体" w:hAnsi="宋体" w:eastAsia="宋体" w:cs="宋体"/>
          <w:sz w:val="24"/>
          <w:szCs w:val="24"/>
          <w:lang w:eastAsia="zh-CN"/>
        </w:rPr>
        <w:t>供应商</w:t>
      </w:r>
      <w:r>
        <w:rPr>
          <w:rFonts w:hint="eastAsia" w:ascii="宋体" w:hAnsi="宋体" w:eastAsia="宋体" w:cs="宋体"/>
          <w:sz w:val="24"/>
          <w:szCs w:val="24"/>
        </w:rPr>
        <w:t>的投标文件载明的项目管理成员或者联系人员为同一人；</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D、不同</w:t>
      </w:r>
      <w:r>
        <w:rPr>
          <w:rFonts w:hint="eastAsia" w:ascii="宋体" w:hAnsi="宋体" w:eastAsia="宋体" w:cs="宋体"/>
          <w:sz w:val="24"/>
          <w:szCs w:val="24"/>
          <w:lang w:eastAsia="zh-CN"/>
        </w:rPr>
        <w:t>供应商</w:t>
      </w:r>
      <w:r>
        <w:rPr>
          <w:rFonts w:hint="eastAsia" w:ascii="宋体" w:hAnsi="宋体" w:eastAsia="宋体" w:cs="宋体"/>
          <w:sz w:val="24"/>
          <w:szCs w:val="24"/>
        </w:rPr>
        <w:t>的投标文件异常一致或者投标报价呈规律性差异；</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E、不同</w:t>
      </w:r>
      <w:r>
        <w:rPr>
          <w:rFonts w:hint="eastAsia" w:ascii="宋体" w:hAnsi="宋体" w:eastAsia="宋体" w:cs="宋体"/>
          <w:sz w:val="24"/>
          <w:szCs w:val="24"/>
          <w:lang w:eastAsia="zh-CN"/>
        </w:rPr>
        <w:t>供应商</w:t>
      </w:r>
      <w:r>
        <w:rPr>
          <w:rFonts w:hint="eastAsia" w:ascii="宋体" w:hAnsi="宋体" w:eastAsia="宋体" w:cs="宋体"/>
          <w:sz w:val="24"/>
          <w:szCs w:val="24"/>
        </w:rPr>
        <w:t>的投标文件相互混装；</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F、不同</w:t>
      </w:r>
      <w:r>
        <w:rPr>
          <w:rFonts w:hint="eastAsia" w:ascii="宋体" w:hAnsi="宋体" w:eastAsia="宋体" w:cs="宋体"/>
          <w:sz w:val="24"/>
          <w:szCs w:val="24"/>
          <w:lang w:eastAsia="zh-CN"/>
        </w:rPr>
        <w:t>供应商</w:t>
      </w:r>
      <w:r>
        <w:rPr>
          <w:rFonts w:hint="eastAsia" w:ascii="宋体" w:hAnsi="宋体" w:eastAsia="宋体" w:cs="宋体"/>
          <w:sz w:val="24"/>
          <w:szCs w:val="24"/>
        </w:rPr>
        <w:t>的</w:t>
      </w:r>
      <w:r>
        <w:rPr>
          <w:rFonts w:hint="eastAsia" w:ascii="宋体" w:hAnsi="宋体" w:eastAsia="宋体" w:cs="宋体"/>
          <w:sz w:val="24"/>
          <w:szCs w:val="24"/>
          <w:lang w:eastAsia="zh-CN"/>
        </w:rPr>
        <w:t>磋商</w:t>
      </w:r>
      <w:r>
        <w:rPr>
          <w:rFonts w:hint="eastAsia" w:ascii="宋体" w:hAnsi="宋体" w:eastAsia="宋体" w:cs="宋体"/>
          <w:sz w:val="24"/>
          <w:szCs w:val="24"/>
        </w:rPr>
        <w:t>保证金从同一单位或者个人的账户转出。</w:t>
      </w:r>
    </w:p>
    <w:p>
      <w:pPr>
        <w:pStyle w:val="6"/>
        <w:spacing w:line="360" w:lineRule="auto"/>
        <w:rPr>
          <w:rFonts w:hint="eastAsia" w:ascii="宋体" w:hAnsi="宋体" w:eastAsia="宋体" w:cs="宋体"/>
          <w:sz w:val="24"/>
          <w:szCs w:val="24"/>
        </w:rPr>
      </w:pPr>
      <w:bookmarkStart w:id="61" w:name="_Toc503548061"/>
      <w:r>
        <w:rPr>
          <w:rFonts w:hint="eastAsia" w:ascii="宋体" w:hAnsi="宋体" w:eastAsia="宋体" w:cs="宋体"/>
          <w:sz w:val="24"/>
          <w:szCs w:val="24"/>
        </w:rPr>
        <w:t>（十三）废标</w:t>
      </w:r>
      <w:bookmarkEnd w:id="61"/>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招标采购中，出现下列情形之一的，予以废标：</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（1）符合专业条件的</w:t>
      </w:r>
      <w:r>
        <w:rPr>
          <w:rFonts w:hint="eastAsia" w:ascii="宋体" w:hAnsi="宋体" w:eastAsia="宋体" w:cs="宋体"/>
          <w:sz w:val="24"/>
          <w:szCs w:val="24"/>
          <w:lang w:eastAsia="zh-CN"/>
        </w:rPr>
        <w:t>供应商</w:t>
      </w:r>
      <w:r>
        <w:rPr>
          <w:rFonts w:hint="eastAsia" w:ascii="宋体" w:hAnsi="宋体" w:eastAsia="宋体" w:cs="宋体"/>
          <w:sz w:val="24"/>
          <w:szCs w:val="24"/>
        </w:rPr>
        <w:t>单位或者对竞争性磋商文件作实质响应的投标单位不足</w:t>
      </w:r>
      <w:r>
        <w:rPr>
          <w:rFonts w:hint="eastAsia" w:ascii="宋体" w:hAnsi="宋体" w:eastAsia="宋体" w:cs="宋体"/>
          <w:spacing w:val="4"/>
          <w:sz w:val="24"/>
          <w:szCs w:val="24"/>
        </w:rPr>
        <w:t>《政府采购货物和服务招标投标管理办法》、《政府购买服务管理办法（暂行）》、《政府采购竞争性磋商采购方式管理暂行办法》、《财政部关于政府采购竞争性磋商采购方式管理暂行办法有关问题的补充通知》及相关法规</w:t>
      </w:r>
      <w:r>
        <w:rPr>
          <w:rFonts w:hint="eastAsia" w:ascii="宋体" w:hAnsi="宋体" w:eastAsia="宋体" w:cs="宋体"/>
          <w:sz w:val="24"/>
          <w:szCs w:val="24"/>
        </w:rPr>
        <w:t>规定的家数；</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（3）供应商的报价均超过了采购预算，采购人不能支付的；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（4）因重大变故，采购任务取消的。废标后，</w:t>
      </w:r>
      <w:r>
        <w:rPr>
          <w:rFonts w:hint="eastAsia" w:ascii="宋体" w:hAnsi="宋体" w:eastAsia="宋体" w:cs="宋体"/>
          <w:sz w:val="24"/>
          <w:szCs w:val="24"/>
          <w:lang w:eastAsia="zh-CN"/>
        </w:rPr>
        <w:t>采购代理机构</w:t>
      </w:r>
      <w:r>
        <w:rPr>
          <w:rFonts w:hint="eastAsia" w:ascii="宋体" w:hAnsi="宋体" w:eastAsia="宋体" w:cs="宋体"/>
          <w:sz w:val="24"/>
          <w:szCs w:val="24"/>
        </w:rPr>
        <w:t>应在发布公告相同的网站上公告，并公告废标的详细理由。</w:t>
      </w:r>
    </w:p>
    <w:p>
      <w:pPr>
        <w:pStyle w:val="6"/>
        <w:spacing w:line="360" w:lineRule="auto"/>
        <w:rPr>
          <w:rFonts w:hint="eastAsia" w:ascii="宋体" w:hAnsi="宋体" w:eastAsia="宋体" w:cs="宋体"/>
          <w:sz w:val="24"/>
          <w:szCs w:val="24"/>
        </w:rPr>
      </w:pPr>
      <w:bookmarkStart w:id="62" w:name="_Toc503548062"/>
      <w:r>
        <w:rPr>
          <w:rFonts w:hint="eastAsia" w:ascii="宋体" w:hAnsi="宋体" w:eastAsia="宋体" w:cs="宋体"/>
          <w:sz w:val="24"/>
          <w:szCs w:val="24"/>
        </w:rPr>
        <w:t>（十四）质疑和投诉</w:t>
      </w:r>
      <w:bookmarkEnd w:id="62"/>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1.供应商对政府采购活动事项有疑问的，可以向采购人提出询问，采购人应当及时作出答复，但答复的内容不得涉及商业秘密。</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2.供应商认为竞争性磋商文件、采购过程和中标、中标结果使自己的权益受到损害的，可以在知道或者应知其权益受到损害之日起七个工作日内，以规范的格式，详实的证明材料以书面形式向采购人提出质疑。</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3.采购人应当在收到供应商的书面质疑后七个工作日内作出答复，并以书面形式通知质疑供应商和其他有关供应商，但答复的内容不得涉及商业秘密。</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4.采购人委托采购代理机构采购的，供应商可以向采购代理机构提出询问或者质疑，采购代理机构应当依照《中华人民共和国政府采购法》第五十一条、第五十三条的规定就采购人委托授权范围内的事项作出答复。</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5.质疑供应商对采购人、采购代理机构的答复不满意或者采购人、采购代理机构未在规定的时间内作出答复的，可以在答复期满后十五个工作日内向同级政府采购监督管理部门投诉。</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6.政府采购监督管理部门应当在收到投诉后三十个工作日内，对投诉事项作出处理决定，并以书面形式通知投诉人和与投诉事项有关的当事人。</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7.政府采购监督管理部门在处理投诉事项期间，可以视具体情况书面通知采购人暂停采购活动，但暂停时间最长不得超过三十日。</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8.投诉人对政府采购监督管理部门的投诉处理决定不服或者政府采购监督管理部门逾期未作处理的，可以依法申请行政复议或者向人民法院提起行政诉讼。</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9.质疑、投诉书应当包括下列主要内容：</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（1）投诉人和被投诉人的名称、地址、电话等；</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（2）具体的投诉事项及事实依据；</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（3）提供有关质疑事项真实可靠的书面证明材料；</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4）提起投诉的日期。质疑、投诉书应当署名。质疑、投诉人为自然人的，应当由本人签字；质疑、投诉人为法人或者其他组织的，应当由法定代表人签字并加盖公章；质疑、投诉人为委托授权人的应该出具针对本质疑、投诉事项的法人委托授权书。</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10.投诉人有下列情形之一的，属于虚假、恶意投诉，财政部门应当驳回投诉，将其列入不良行为记录名单，并依法予以处罚：</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（1）1 年内 3 次以上投诉均查无实据的；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（2）捏造事实或者提供虚假投诉材料的。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11.澄清或质疑不予受理的情况有下列情形之一的，属于无效质疑，被质疑人不予受理，由此产生的影响由供应商自行承担：</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（1）不是参与该政府采购项目活动供应商的；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（2）被质疑人为采购人或政府采购代理机构之外的；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（3）所有质疑事项超过质疑有效期的；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（4）以具有法律效力的文书送达之外方式提出的；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（5）未按上述规定递交澄清或质疑函的；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（6）其它不符合受理条件的情形。</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 xml:space="preserve"> 12.腐败和欺诈行为</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（1）定义“腐败行为”系指提供、给予、接受或索取任何有价值的物品来影响</w:t>
      </w:r>
      <w:r>
        <w:rPr>
          <w:rFonts w:hint="eastAsia" w:ascii="宋体" w:hAnsi="宋体" w:eastAsia="宋体" w:cs="宋体"/>
          <w:sz w:val="24"/>
          <w:szCs w:val="24"/>
          <w:lang w:eastAsia="zh-CN"/>
        </w:rPr>
        <w:t>采购代理机构</w:t>
      </w:r>
      <w:r>
        <w:rPr>
          <w:rFonts w:hint="eastAsia" w:ascii="宋体" w:hAnsi="宋体" w:eastAsia="宋体" w:cs="宋体"/>
          <w:sz w:val="24"/>
          <w:szCs w:val="24"/>
        </w:rPr>
        <w:t>和/或采购人在采购过程或合同实施过程中的行为。“欺诈行为”系指为了影响采购过程或合同实施过程而谎报事实，损害</w:t>
      </w:r>
      <w:r>
        <w:rPr>
          <w:rFonts w:hint="eastAsia" w:ascii="宋体" w:hAnsi="宋体" w:eastAsia="宋体" w:cs="宋体"/>
          <w:sz w:val="24"/>
          <w:szCs w:val="24"/>
          <w:lang w:eastAsia="zh-CN"/>
        </w:rPr>
        <w:t>采购代理机构</w:t>
      </w:r>
      <w:r>
        <w:rPr>
          <w:rFonts w:hint="eastAsia" w:ascii="宋体" w:hAnsi="宋体" w:eastAsia="宋体" w:cs="宋体"/>
          <w:sz w:val="24"/>
          <w:szCs w:val="24"/>
        </w:rPr>
        <w:t>和采购人的利益，包括供应商之间串通投标（递交《磋商响应性文件》之前和之后），人为地使投标丧失竞争性，剥夺采购人从自由公开竞争所能获得的权益。</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（2）如果</w:t>
      </w:r>
      <w:r>
        <w:rPr>
          <w:rFonts w:hint="eastAsia" w:ascii="宋体" w:hAnsi="宋体" w:eastAsia="宋体" w:cs="宋体"/>
          <w:sz w:val="24"/>
          <w:szCs w:val="24"/>
          <w:lang w:eastAsia="zh-CN"/>
        </w:rPr>
        <w:t>采购代理机构</w:t>
      </w:r>
      <w:r>
        <w:rPr>
          <w:rFonts w:hint="eastAsia" w:ascii="宋体" w:hAnsi="宋体" w:eastAsia="宋体" w:cs="宋体"/>
          <w:sz w:val="24"/>
          <w:szCs w:val="24"/>
        </w:rPr>
        <w:t>和采购人认为供应商在本项目的竞争中有腐败或欺诈行为，其投标将被拒绝。</w:t>
      </w:r>
    </w:p>
    <w:p>
      <w:pPr>
        <w:pStyle w:val="5"/>
        <w:spacing w:line="360" w:lineRule="auto"/>
        <w:rPr>
          <w:rFonts w:hint="eastAsia" w:ascii="宋体" w:hAnsi="宋体" w:eastAsia="宋体" w:cs="宋体"/>
          <w:spacing w:val="1"/>
          <w:sz w:val="24"/>
          <w:szCs w:val="24"/>
        </w:rPr>
      </w:pPr>
      <w:r>
        <w:rPr>
          <w:rFonts w:hint="eastAsia" w:ascii="宋体" w:hAnsi="宋体" w:eastAsia="宋体" w:cs="宋体"/>
          <w:sz w:val="24"/>
          <w:szCs w:val="24"/>
        </w:rPr>
        <w:br w:type="page"/>
      </w:r>
      <w:bookmarkStart w:id="63" w:name="_Toc503548063"/>
      <w:r>
        <w:rPr>
          <w:rFonts w:hint="eastAsia" w:ascii="宋体" w:hAnsi="宋体" w:eastAsia="宋体" w:cs="宋体"/>
          <w:w w:val="95"/>
          <w:sz w:val="24"/>
          <w:szCs w:val="24"/>
        </w:rPr>
        <w:t>第三章</w:t>
      </w:r>
      <w:r>
        <w:rPr>
          <w:rFonts w:hint="eastAsia" w:ascii="宋体" w:hAnsi="宋体" w:eastAsia="宋体" w:cs="宋体"/>
          <w:w w:val="95"/>
          <w:sz w:val="24"/>
          <w:szCs w:val="24"/>
        </w:rPr>
        <w:tab/>
      </w:r>
      <w:r>
        <w:rPr>
          <w:rFonts w:hint="eastAsia" w:ascii="宋体" w:hAnsi="宋体" w:eastAsia="宋体" w:cs="宋体"/>
          <w:spacing w:val="1"/>
          <w:sz w:val="24"/>
          <w:szCs w:val="24"/>
        </w:rPr>
        <w:t>评标办法</w:t>
      </w:r>
      <w:bookmarkEnd w:id="63"/>
    </w:p>
    <w:p>
      <w:pPr>
        <w:spacing w:line="360" w:lineRule="auto"/>
        <w:rPr>
          <w:rFonts w:hint="eastAsia" w:ascii="宋体" w:hAnsi="宋体" w:eastAsia="宋体" w:cs="宋体"/>
          <w:b/>
          <w:sz w:val="24"/>
          <w:szCs w:val="24"/>
        </w:rPr>
      </w:pPr>
      <w:r>
        <w:rPr>
          <w:rFonts w:hint="eastAsia" w:ascii="宋体" w:hAnsi="宋体" w:eastAsia="宋体" w:cs="宋体"/>
          <w:b/>
          <w:sz w:val="24"/>
          <w:szCs w:val="24"/>
        </w:rPr>
        <w:t>一．评审方法：</w:t>
      </w:r>
    </w:p>
    <w:p>
      <w:pPr>
        <w:keepNext w:val="0"/>
        <w:keepLines w:val="0"/>
        <w:pageBreakBefore w:val="0"/>
        <w:widowControl w:val="0"/>
        <w:kinsoku/>
        <w:wordWrap/>
        <w:overflowPunct/>
        <w:topLinePunct w:val="0"/>
        <w:autoSpaceDE/>
        <w:autoSpaceDN/>
        <w:bidi w:val="0"/>
        <w:adjustRightInd/>
        <w:snapToGrid/>
        <w:spacing w:line="500" w:lineRule="exact"/>
        <w:ind w:left="0" w:right="0" w:firstLine="538" w:firstLineChars="217"/>
        <w:textAlignment w:val="auto"/>
        <w:outlineLvl w:val="9"/>
        <w:rPr>
          <w:rFonts w:hint="eastAsia" w:ascii="宋体"/>
          <w:spacing w:val="4"/>
          <w:kern w:val="2"/>
          <w:sz w:val="24"/>
          <w:szCs w:val="24"/>
          <w:lang w:val="en-US" w:eastAsia="zh-CN" w:bidi="ar-SA"/>
        </w:rPr>
      </w:pPr>
      <w:r>
        <w:rPr>
          <w:rFonts w:hint="eastAsia" w:ascii="宋体"/>
          <w:spacing w:val="4"/>
          <w:kern w:val="2"/>
          <w:sz w:val="24"/>
          <w:szCs w:val="24"/>
          <w:lang w:val="en-US" w:eastAsia="zh-CN" w:bidi="ar-SA"/>
        </w:rPr>
        <w:t>按照《中华人民共和国政府采购法》及实施条例和</w:t>
      </w:r>
      <w:r>
        <w:rPr>
          <w:rFonts w:hint="eastAsia"/>
          <w:sz w:val="24"/>
          <w:szCs w:val="24"/>
          <w:highlight w:val="none"/>
        </w:rPr>
        <w:t>财政部关于</w:t>
      </w:r>
      <w:r>
        <w:rPr>
          <w:rFonts w:hint="eastAsia"/>
          <w:sz w:val="24"/>
          <w:szCs w:val="24"/>
          <w:highlight w:val="none"/>
          <w:lang w:eastAsia="zh-CN"/>
        </w:rPr>
        <w:t>《</w:t>
      </w:r>
      <w:r>
        <w:rPr>
          <w:rFonts w:hint="eastAsia"/>
          <w:sz w:val="24"/>
          <w:szCs w:val="24"/>
          <w:highlight w:val="none"/>
        </w:rPr>
        <w:t>政府采购竞争性磋商采购方式管理暂行办法</w:t>
      </w:r>
      <w:r>
        <w:rPr>
          <w:rFonts w:hint="eastAsia"/>
          <w:sz w:val="24"/>
          <w:szCs w:val="24"/>
          <w:highlight w:val="none"/>
          <w:lang w:eastAsia="zh-CN"/>
        </w:rPr>
        <w:t>》</w:t>
      </w:r>
      <w:r>
        <w:rPr>
          <w:rFonts w:hint="eastAsia"/>
          <w:sz w:val="24"/>
          <w:szCs w:val="24"/>
          <w:highlight w:val="none"/>
        </w:rPr>
        <w:t>有关问题的补充通知</w:t>
      </w:r>
      <w:r>
        <w:rPr>
          <w:rFonts w:hint="eastAsia"/>
          <w:sz w:val="24"/>
          <w:szCs w:val="24"/>
          <w:highlight w:val="none"/>
          <w:lang w:eastAsia="zh-CN"/>
        </w:rPr>
        <w:t>（财库〔2015〕124号）、财政部</w:t>
      </w:r>
      <w:r>
        <w:rPr>
          <w:rFonts w:hint="eastAsia" w:ascii="宋体"/>
          <w:spacing w:val="4"/>
          <w:kern w:val="2"/>
          <w:sz w:val="24"/>
          <w:szCs w:val="24"/>
          <w:lang w:val="en-US" w:eastAsia="zh-CN" w:bidi="ar-SA"/>
        </w:rPr>
        <w:t>关于印发《政府采购竞争性磋商采购方式管理暂行办法》的通知（财库【2014】214号）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pPr>
        <w:spacing w:line="360" w:lineRule="auto"/>
        <w:rPr>
          <w:rFonts w:hint="eastAsia" w:ascii="宋体" w:hAnsi="宋体" w:eastAsia="宋体" w:cs="宋体"/>
          <w:b/>
          <w:sz w:val="24"/>
          <w:szCs w:val="24"/>
        </w:rPr>
      </w:pPr>
      <w:r>
        <w:rPr>
          <w:rFonts w:hint="eastAsia" w:ascii="宋体" w:hAnsi="宋体" w:eastAsia="宋体" w:cs="宋体"/>
          <w:b/>
          <w:sz w:val="24"/>
          <w:szCs w:val="24"/>
        </w:rPr>
        <w:t>二、评审程序：</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right="0" w:firstLine="498" w:firstLineChars="200"/>
        <w:textAlignment w:val="auto"/>
        <w:outlineLvl w:val="9"/>
        <w:rPr>
          <w:rFonts w:hint="eastAsia" w:ascii="宋体" w:hAnsi="宋体" w:eastAsia="宋体" w:cs="宋体"/>
          <w:b/>
          <w:bCs/>
          <w:spacing w:val="4"/>
          <w:sz w:val="24"/>
          <w:szCs w:val="24"/>
          <w:highlight w:val="none"/>
        </w:rPr>
      </w:pPr>
      <w:r>
        <w:rPr>
          <w:rFonts w:hint="eastAsia" w:ascii="宋体" w:hAnsi="宋体" w:eastAsia="宋体" w:cs="宋体"/>
          <w:b/>
          <w:bCs/>
          <w:spacing w:val="4"/>
          <w:sz w:val="24"/>
          <w:szCs w:val="24"/>
          <w:highlight w:val="none"/>
        </w:rPr>
        <w:t>对磋商响应文件的初审：</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right="0" w:firstLine="472" w:firstLineChars="196"/>
        <w:jc w:val="both"/>
        <w:textAlignment w:val="auto"/>
        <w:outlineLvl w:val="9"/>
        <w:rPr>
          <w:rFonts w:hint="eastAsia" w:ascii="宋体" w:hAnsi="宋体" w:eastAsia="宋体" w:cs="宋体"/>
          <w:color w:val="000000"/>
          <w:kern w:val="0"/>
          <w:sz w:val="24"/>
          <w:szCs w:val="24"/>
          <w:highlight w:val="none"/>
          <w:lang w:eastAsia="zh-CN" w:bidi="ar-SA"/>
        </w:rPr>
      </w:pPr>
      <w:r>
        <w:rPr>
          <w:rFonts w:hint="eastAsia" w:ascii="宋体" w:hAnsi="宋体" w:eastAsia="宋体" w:cs="宋体"/>
          <w:b/>
          <w:bCs/>
          <w:color w:val="000000"/>
          <w:sz w:val="24"/>
          <w:szCs w:val="24"/>
          <w:lang w:val="en-US" w:eastAsia="zh-CN" w:bidi="ar-SA"/>
        </w:rPr>
        <w:t>1.1</w:t>
      </w:r>
      <w:r>
        <w:rPr>
          <w:rFonts w:hint="eastAsia" w:ascii="宋体" w:hAnsi="宋体" w:eastAsia="宋体" w:cs="宋体"/>
          <w:b/>
          <w:bCs/>
          <w:color w:val="000000"/>
          <w:sz w:val="24"/>
          <w:szCs w:val="24"/>
          <w:lang w:bidi="ar-SA"/>
        </w:rPr>
        <w:t>资格</w:t>
      </w:r>
      <w:r>
        <w:rPr>
          <w:rFonts w:hint="eastAsia" w:ascii="宋体" w:hAnsi="宋体" w:eastAsia="宋体" w:cs="宋体"/>
          <w:b/>
          <w:bCs/>
          <w:color w:val="000000"/>
          <w:sz w:val="24"/>
          <w:szCs w:val="24"/>
          <w:highlight w:val="none"/>
          <w:lang w:bidi="ar-SA"/>
        </w:rPr>
        <w:t>审查。</w:t>
      </w:r>
      <w:r>
        <w:rPr>
          <w:rFonts w:hint="eastAsia" w:ascii="宋体" w:hAnsi="宋体" w:eastAsia="宋体" w:cs="宋体"/>
          <w:color w:val="000000"/>
          <w:sz w:val="24"/>
          <w:szCs w:val="24"/>
          <w:highlight w:val="none"/>
          <w:lang w:eastAsia="zh-CN" w:bidi="ar-SA"/>
        </w:rPr>
        <w:t>磋商小组</w:t>
      </w:r>
      <w:r>
        <w:rPr>
          <w:rFonts w:hint="eastAsia" w:ascii="宋体" w:hAnsi="宋体" w:eastAsia="宋体" w:cs="宋体"/>
          <w:color w:val="000000"/>
          <w:sz w:val="24"/>
          <w:szCs w:val="24"/>
          <w:highlight w:val="none"/>
          <w:lang w:bidi="ar-SA"/>
        </w:rPr>
        <w:t>将依据</w:t>
      </w:r>
      <w:r>
        <w:rPr>
          <w:rFonts w:hint="eastAsia" w:ascii="宋体" w:hAnsi="宋体" w:eastAsia="宋体" w:cs="宋体"/>
          <w:color w:val="000000"/>
          <w:sz w:val="24"/>
          <w:szCs w:val="24"/>
          <w:highlight w:val="none"/>
          <w:lang w:eastAsia="zh-CN" w:bidi="ar-SA"/>
        </w:rPr>
        <w:t>磋商响应</w:t>
      </w:r>
      <w:r>
        <w:rPr>
          <w:rFonts w:hint="eastAsia" w:ascii="宋体" w:hAnsi="宋体" w:eastAsia="宋体" w:cs="宋体"/>
          <w:color w:val="000000"/>
          <w:sz w:val="24"/>
          <w:szCs w:val="24"/>
          <w:highlight w:val="none"/>
          <w:lang w:bidi="ar-SA"/>
        </w:rPr>
        <w:t>文件，按照</w:t>
      </w:r>
      <w:r>
        <w:rPr>
          <w:rFonts w:hint="eastAsia" w:ascii="宋体" w:hAnsi="宋体" w:eastAsia="宋体" w:cs="宋体"/>
          <w:color w:val="000000"/>
          <w:sz w:val="24"/>
          <w:szCs w:val="24"/>
          <w:highlight w:val="none"/>
          <w:lang w:eastAsia="zh-CN" w:bidi="ar-SA"/>
        </w:rPr>
        <w:t>磋商</w:t>
      </w:r>
      <w:r>
        <w:rPr>
          <w:rFonts w:hint="eastAsia" w:ascii="宋体" w:hAnsi="宋体" w:eastAsia="宋体" w:cs="宋体"/>
          <w:color w:val="000000"/>
          <w:sz w:val="24"/>
          <w:szCs w:val="24"/>
          <w:highlight w:val="none"/>
          <w:lang w:bidi="ar-SA"/>
        </w:rPr>
        <w:t>文件所述</w:t>
      </w:r>
      <w:r>
        <w:rPr>
          <w:rFonts w:hint="eastAsia" w:ascii="宋体" w:hAnsi="宋体" w:eastAsia="宋体" w:cs="宋体"/>
          <w:color w:val="000000"/>
          <w:sz w:val="24"/>
          <w:szCs w:val="24"/>
          <w:highlight w:val="none"/>
          <w:lang w:eastAsia="zh-CN" w:bidi="ar-SA"/>
        </w:rPr>
        <w:t>资格要求进行资格审查，</w:t>
      </w:r>
      <w:r>
        <w:rPr>
          <w:rFonts w:hint="eastAsia" w:ascii="宋体" w:hAnsi="宋体" w:eastAsia="宋体" w:cs="宋体"/>
          <w:color w:val="000000"/>
          <w:sz w:val="24"/>
          <w:szCs w:val="24"/>
          <w:lang w:bidi="ar-SA"/>
        </w:rPr>
        <w:t>有一项因素不符合审查标准的，</w:t>
      </w:r>
      <w:r>
        <w:rPr>
          <w:rFonts w:hint="eastAsia" w:ascii="宋体" w:hAnsi="宋体" w:eastAsia="宋体" w:cs="宋体"/>
          <w:color w:val="000000"/>
          <w:sz w:val="24"/>
          <w:szCs w:val="24"/>
          <w:lang w:eastAsia="zh-CN" w:bidi="ar-SA"/>
        </w:rPr>
        <w:t>供应商</w:t>
      </w:r>
      <w:r>
        <w:rPr>
          <w:rFonts w:hint="eastAsia" w:ascii="宋体" w:hAnsi="宋体" w:eastAsia="宋体" w:cs="宋体"/>
          <w:color w:val="000000"/>
          <w:sz w:val="24"/>
          <w:szCs w:val="24"/>
          <w:lang w:bidi="ar-SA"/>
        </w:rPr>
        <w:t>不能通过</w:t>
      </w:r>
      <w:r>
        <w:rPr>
          <w:rFonts w:hint="eastAsia" w:ascii="宋体" w:hAnsi="宋体" w:eastAsia="宋体" w:cs="宋体"/>
          <w:color w:val="000000"/>
          <w:sz w:val="24"/>
          <w:szCs w:val="24"/>
          <w:lang w:eastAsia="zh-CN" w:bidi="ar-SA"/>
        </w:rPr>
        <w:t>资格审查，其磋商无效</w:t>
      </w:r>
      <w:r>
        <w:rPr>
          <w:rFonts w:hint="eastAsia" w:ascii="宋体" w:hAnsi="宋体" w:eastAsia="宋体" w:cs="宋体"/>
          <w:color w:val="000000"/>
          <w:kern w:val="0"/>
          <w:sz w:val="24"/>
          <w:szCs w:val="24"/>
          <w:highlight w:val="none"/>
          <w:lang w:bidi="ar-SA"/>
        </w:rPr>
        <w:t>。</w:t>
      </w:r>
      <w:r>
        <w:rPr>
          <w:rFonts w:hint="eastAsia" w:ascii="宋体" w:hAnsi="宋体" w:eastAsia="宋体" w:cs="宋体"/>
          <w:color w:val="000000"/>
          <w:kern w:val="0"/>
          <w:sz w:val="24"/>
          <w:szCs w:val="24"/>
          <w:highlight w:val="none"/>
          <w:lang w:eastAsia="zh-CN" w:bidi="ar-SA"/>
        </w:rPr>
        <w:t>有关资格证明材料的证书、证件原件备查。</w:t>
      </w:r>
    </w:p>
    <w:p>
      <w:pPr>
        <w:spacing w:line="360" w:lineRule="auto"/>
        <w:jc w:val="center"/>
        <w:rPr>
          <w:rFonts w:hint="eastAsia" w:ascii="宋体" w:hAnsi="宋体" w:eastAsia="宋体" w:cs="宋体"/>
          <w:sz w:val="24"/>
          <w:szCs w:val="24"/>
          <w:lang w:val="zh-CN"/>
        </w:rPr>
      </w:pPr>
      <w:r>
        <w:rPr>
          <w:rFonts w:hint="eastAsia" w:ascii="宋体" w:hAnsi="宋体" w:eastAsia="宋体" w:cs="宋体"/>
          <w:sz w:val="24"/>
          <w:szCs w:val="24"/>
          <w:lang w:val="zh-CN"/>
        </w:rPr>
        <w:t>资格审查表</w:t>
      </w:r>
    </w:p>
    <w:tbl>
      <w:tblPr>
        <w:tblStyle w:val="29"/>
        <w:tblW w:w="8644" w:type="dxa"/>
        <w:tblInd w:w="-76"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24"/>
        <w:gridCol w:w="782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824" w:type="dxa"/>
            <w:tcBorders>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sz w:val="24"/>
                <w:szCs w:val="24"/>
                <w:lang w:val="zh-CN"/>
              </w:rPr>
            </w:pPr>
            <w:r>
              <w:rPr>
                <w:rFonts w:hint="eastAsia" w:ascii="宋体" w:hAnsi="宋体" w:eastAsia="宋体" w:cs="宋体"/>
                <w:sz w:val="24"/>
                <w:szCs w:val="24"/>
                <w:lang w:val="zh-CN"/>
              </w:rPr>
              <w:t>序号</w:t>
            </w:r>
          </w:p>
        </w:tc>
        <w:tc>
          <w:tcPr>
            <w:tcW w:w="7820" w:type="dxa"/>
            <w:tcBorders>
              <w:left w:val="single" w:color="auto" w:sz="4" w:space="0"/>
              <w:bottom w:val="single" w:color="auto" w:sz="4" w:space="0"/>
            </w:tcBorders>
            <w:vAlign w:val="center"/>
          </w:tcPr>
          <w:p>
            <w:pPr>
              <w:autoSpaceDE w:val="0"/>
              <w:autoSpaceDN w:val="0"/>
              <w:adjustRightInd w:val="0"/>
              <w:spacing w:line="360" w:lineRule="auto"/>
              <w:jc w:val="center"/>
              <w:rPr>
                <w:rFonts w:hint="eastAsia" w:ascii="宋体" w:hAnsi="宋体" w:eastAsia="宋体" w:cs="宋体"/>
                <w:sz w:val="24"/>
                <w:szCs w:val="24"/>
                <w:lang w:val="zh-CN"/>
              </w:rPr>
            </w:pPr>
            <w:r>
              <w:rPr>
                <w:rFonts w:hint="eastAsia" w:ascii="宋体" w:hAnsi="宋体" w:eastAsia="宋体" w:cs="宋体"/>
                <w:sz w:val="24"/>
                <w:szCs w:val="24"/>
                <w:lang w:val="zh-CN"/>
              </w:rPr>
              <w:t>标  准</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87"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sz w:val="24"/>
                <w:szCs w:val="24"/>
                <w:lang w:val="zh-CN"/>
              </w:rPr>
            </w:pPr>
            <w:r>
              <w:rPr>
                <w:rFonts w:hint="eastAsia" w:ascii="宋体" w:hAnsi="宋体" w:eastAsia="宋体" w:cs="宋体"/>
                <w:sz w:val="24"/>
                <w:szCs w:val="24"/>
                <w:lang w:val="zh-CN"/>
              </w:rPr>
              <w:t>1</w:t>
            </w:r>
          </w:p>
        </w:tc>
        <w:tc>
          <w:tcPr>
            <w:tcW w:w="7820"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jc w:val="left"/>
              <w:rPr>
                <w:rFonts w:hint="eastAsia" w:ascii="宋体" w:hAnsi="宋体" w:eastAsia="宋体" w:cs="宋体"/>
                <w:sz w:val="24"/>
                <w:szCs w:val="24"/>
                <w:lang w:val="zh-CN"/>
              </w:rPr>
            </w:pPr>
            <w:r>
              <w:rPr>
                <w:rFonts w:hint="eastAsia" w:ascii="宋体" w:hAnsi="宋体" w:eastAsia="宋体" w:cs="宋体"/>
                <w:sz w:val="24"/>
                <w:szCs w:val="24"/>
                <w:lang w:val="zh-CN"/>
              </w:rPr>
              <w:t>供应商必须具备《中华人民共和国政府采购法》第二十二条规定的条件</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sz w:val="24"/>
                <w:szCs w:val="24"/>
                <w:lang w:val="zh-CN"/>
              </w:rPr>
            </w:pPr>
            <w:r>
              <w:rPr>
                <w:rFonts w:hint="eastAsia" w:ascii="宋体" w:hAnsi="宋体" w:eastAsia="宋体" w:cs="宋体"/>
                <w:sz w:val="24"/>
                <w:szCs w:val="24"/>
                <w:lang w:val="zh-CN"/>
              </w:rPr>
              <w:t>2</w:t>
            </w:r>
          </w:p>
        </w:tc>
        <w:tc>
          <w:tcPr>
            <w:tcW w:w="7820"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jc w:val="left"/>
              <w:rPr>
                <w:rFonts w:hint="eastAsia" w:ascii="宋体" w:hAnsi="宋体" w:eastAsia="宋体" w:cs="宋体"/>
                <w:sz w:val="24"/>
                <w:szCs w:val="24"/>
                <w:lang w:val="zh-CN"/>
              </w:rPr>
            </w:pPr>
            <w:r>
              <w:rPr>
                <w:rFonts w:hint="eastAsia" w:ascii="宋体" w:hAnsi="宋体" w:eastAsia="宋体" w:cs="宋体"/>
                <w:sz w:val="24"/>
                <w:szCs w:val="24"/>
                <w:lang w:val="zh-CN"/>
              </w:rPr>
              <w:t>具有有效的营业执照或“三证合一”的营业执照； </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881"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3</w:t>
            </w:r>
          </w:p>
        </w:tc>
        <w:tc>
          <w:tcPr>
            <w:tcW w:w="7820" w:type="dxa"/>
            <w:tcBorders>
              <w:top w:val="single" w:color="auto" w:sz="4" w:space="0"/>
              <w:left w:val="single" w:color="auto" w:sz="4" w:space="0"/>
              <w:bottom w:val="single" w:color="auto" w:sz="4" w:space="0"/>
            </w:tcBorders>
            <w:vAlign w:val="center"/>
          </w:tcPr>
          <w:p>
            <w:pPr>
              <w:spacing w:line="360" w:lineRule="auto"/>
              <w:rPr>
                <w:rFonts w:hint="eastAsia" w:ascii="宋体" w:hAnsi="宋体" w:eastAsia="宋体" w:cs="宋体"/>
                <w:sz w:val="24"/>
                <w:szCs w:val="24"/>
                <w:lang w:val="zh-CN"/>
              </w:rPr>
            </w:pPr>
            <w:r>
              <w:rPr>
                <w:rFonts w:hint="eastAsia" w:ascii="宋体" w:hAnsi="宋体" w:cs="宋体"/>
                <w:sz w:val="24"/>
                <w:szCs w:val="24"/>
                <w:lang w:val="zh-CN"/>
              </w:rPr>
              <w:t>项目负责人应具备水利工程造价工程师资格并具有工程或者经济系列中级及以上专业技术职称</w:t>
            </w:r>
            <w:r>
              <w:rPr>
                <w:rFonts w:hint="eastAsia" w:ascii="宋体" w:hAnsi="宋体" w:eastAsia="宋体" w:cs="宋体"/>
                <w:sz w:val="24"/>
                <w:szCs w:val="24"/>
                <w:lang w:val="zh-CN"/>
              </w:rP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7820" w:type="dxa"/>
            <w:tcBorders>
              <w:top w:val="single" w:color="auto" w:sz="4" w:space="0"/>
              <w:left w:val="single" w:color="auto" w:sz="4" w:space="0"/>
              <w:bottom w:val="single" w:color="auto" w:sz="4" w:space="0"/>
            </w:tcBorders>
            <w:vAlign w:val="center"/>
          </w:tcPr>
          <w:p>
            <w:pPr>
              <w:spacing w:line="360" w:lineRule="auto"/>
              <w:rPr>
                <w:rFonts w:hint="eastAsia" w:ascii="宋体" w:hAnsi="宋体" w:eastAsia="宋体" w:cs="宋体"/>
                <w:color w:val="auto"/>
                <w:sz w:val="24"/>
                <w:szCs w:val="24"/>
                <w:lang w:val="zh-CN"/>
              </w:rPr>
            </w:pPr>
            <w:r>
              <w:rPr>
                <w:rFonts w:hint="eastAsia" w:ascii="宋体" w:hAnsi="宋体" w:eastAsia="宋体" w:cs="宋体"/>
                <w:color w:val="auto"/>
                <w:kern w:val="0"/>
                <w:sz w:val="24"/>
                <w:szCs w:val="24"/>
                <w:lang w:val="en-US" w:eastAsia="zh-CN" w:bidi="ar-SA"/>
              </w:rPr>
              <w:t>磋商保证金缴纳凭证（以电汇或网银转账方式缴纳）或磋商保证金收据（以支票、汇票、本票等非现金形式缴纳）或者金融机构、担保机构出具的保函</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824" w:type="dxa"/>
            <w:tcBorders>
              <w:top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p>
        </w:tc>
        <w:tc>
          <w:tcPr>
            <w:tcW w:w="7820" w:type="dxa"/>
            <w:tcBorders>
              <w:top w:val="single" w:color="auto" w:sz="4" w:space="0"/>
              <w:left w:val="single" w:color="auto" w:sz="4" w:space="0"/>
            </w:tcBorders>
            <w:vAlign w:val="center"/>
          </w:tcPr>
          <w:p>
            <w:pPr>
              <w:autoSpaceDE w:val="0"/>
              <w:autoSpaceDN w:val="0"/>
              <w:adjustRightInd w:val="0"/>
              <w:spacing w:line="360" w:lineRule="auto"/>
              <w:jc w:val="left"/>
              <w:rPr>
                <w:rFonts w:hint="eastAsia" w:ascii="宋体" w:hAnsi="宋体" w:eastAsia="宋体" w:cs="宋体"/>
                <w:sz w:val="24"/>
                <w:szCs w:val="24"/>
              </w:rPr>
            </w:pPr>
            <w:r>
              <w:rPr>
                <w:rFonts w:hint="eastAsia" w:ascii="宋体" w:hAnsi="宋体" w:eastAsia="宋体" w:cs="宋体"/>
                <w:sz w:val="24"/>
                <w:szCs w:val="24"/>
                <w:lang w:val="zh-CN"/>
              </w:rPr>
              <w:t>“信用中国”（www.creditchina.gov.cn）和中国政府采购网（www.ccgp.gov.cn）网站上未被列入失信被执行人、重大税收违法案件当事人名单以及政府采购严重违法失信行为记录名单的网页打印件（网页打印件须自招标公告发布之日起至首次提交投标文件截止时间内从上述网站中打印）</w:t>
            </w:r>
          </w:p>
        </w:tc>
      </w:tr>
    </w:tbl>
    <w:p>
      <w:pPr>
        <w:rPr>
          <w:rFonts w:hint="eastAsia"/>
        </w:rPr>
      </w:pP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right="0"/>
        <w:jc w:val="left"/>
        <w:textAlignment w:val="auto"/>
        <w:outlineLvl w:val="9"/>
        <w:rPr>
          <w:rFonts w:hint="eastAsia" w:ascii="宋体" w:hAnsi="宋体" w:cs="宋体"/>
          <w:b/>
          <w:color w:val="auto"/>
          <w:sz w:val="28"/>
          <w:szCs w:val="28"/>
          <w:lang w:eastAsia="zh-CN"/>
        </w:rPr>
      </w:pPr>
      <w:r>
        <w:rPr>
          <w:rFonts w:hint="eastAsia"/>
          <w:b/>
          <w:bCs/>
          <w:color w:val="000000"/>
          <w:sz w:val="24"/>
          <w:lang w:val="en-US" w:eastAsia="zh-CN"/>
        </w:rPr>
        <w:t>1</w:t>
      </w:r>
      <w:r>
        <w:rPr>
          <w:b/>
          <w:bCs/>
          <w:color w:val="000000"/>
          <w:sz w:val="24"/>
        </w:rPr>
        <w:t>.2符合性审查。</w:t>
      </w:r>
      <w:r>
        <w:rPr>
          <w:rFonts w:hint="eastAsia"/>
          <w:color w:val="000000"/>
          <w:sz w:val="24"/>
          <w:szCs w:val="22"/>
          <w:lang w:eastAsia="zh-CN"/>
        </w:rPr>
        <w:t>磋商小组</w:t>
      </w:r>
      <w:r>
        <w:rPr>
          <w:rFonts w:hint="eastAsia"/>
          <w:color w:val="000000"/>
          <w:sz w:val="24"/>
          <w:szCs w:val="22"/>
        </w:rPr>
        <w:t>对通过</w:t>
      </w:r>
      <w:r>
        <w:rPr>
          <w:rFonts w:hint="eastAsia"/>
          <w:color w:val="000000"/>
          <w:sz w:val="24"/>
          <w:szCs w:val="22"/>
          <w:lang w:eastAsia="zh-CN"/>
        </w:rPr>
        <w:t>资格</w:t>
      </w:r>
      <w:r>
        <w:rPr>
          <w:rFonts w:hint="eastAsia"/>
          <w:color w:val="000000"/>
          <w:sz w:val="24"/>
          <w:szCs w:val="22"/>
        </w:rPr>
        <w:t>审查的</w:t>
      </w:r>
      <w:r>
        <w:rPr>
          <w:rFonts w:hint="eastAsia"/>
          <w:color w:val="000000"/>
          <w:sz w:val="24"/>
          <w:szCs w:val="22"/>
          <w:lang w:eastAsia="zh-CN"/>
        </w:rPr>
        <w:t>磋商响应</w:t>
      </w:r>
      <w:r>
        <w:rPr>
          <w:rFonts w:hint="eastAsia"/>
          <w:color w:val="000000"/>
          <w:sz w:val="24"/>
          <w:szCs w:val="22"/>
        </w:rPr>
        <w:t>文件</w:t>
      </w:r>
      <w:r>
        <w:rPr>
          <w:rFonts w:hint="eastAsia"/>
          <w:color w:val="000000"/>
          <w:sz w:val="24"/>
          <w:szCs w:val="22"/>
          <w:lang w:eastAsia="zh-CN"/>
        </w:rPr>
        <w:t>的</w:t>
      </w:r>
      <w:r>
        <w:rPr>
          <w:rFonts w:hint="eastAsia"/>
          <w:color w:val="000000"/>
          <w:sz w:val="24"/>
          <w:szCs w:val="22"/>
        </w:rPr>
        <w:t>有效性、完整性和</w:t>
      </w:r>
      <w:r>
        <w:rPr>
          <w:rFonts w:hint="eastAsia"/>
          <w:color w:val="000000"/>
          <w:sz w:val="24"/>
          <w:szCs w:val="22"/>
          <w:lang w:eastAsia="zh-CN"/>
        </w:rPr>
        <w:t>磋商</w:t>
      </w:r>
      <w:r>
        <w:rPr>
          <w:rFonts w:hint="eastAsia"/>
          <w:color w:val="000000"/>
          <w:sz w:val="24"/>
          <w:szCs w:val="22"/>
        </w:rPr>
        <w:t>文件的响应程度进行审查</w:t>
      </w:r>
      <w:r>
        <w:rPr>
          <w:rFonts w:hint="eastAsia"/>
          <w:color w:val="000000"/>
          <w:sz w:val="24"/>
          <w:szCs w:val="22"/>
          <w:lang w:eastAsia="zh-CN"/>
        </w:rPr>
        <w:t>，</w:t>
      </w:r>
      <w:r>
        <w:rPr>
          <w:rFonts w:hint="eastAsia"/>
          <w:color w:val="000000"/>
          <w:sz w:val="24"/>
          <w:szCs w:val="22"/>
        </w:rPr>
        <w:t>有一项因素不符合审查标准的，</w:t>
      </w:r>
      <w:r>
        <w:rPr>
          <w:rFonts w:hint="eastAsia"/>
          <w:color w:val="000000"/>
          <w:sz w:val="24"/>
          <w:szCs w:val="22"/>
          <w:lang w:eastAsia="zh-CN"/>
        </w:rPr>
        <w:t>供应商</w:t>
      </w:r>
      <w:r>
        <w:rPr>
          <w:rFonts w:hint="eastAsia"/>
          <w:color w:val="000000"/>
          <w:sz w:val="24"/>
          <w:szCs w:val="22"/>
        </w:rPr>
        <w:t>不能通过</w:t>
      </w:r>
      <w:r>
        <w:rPr>
          <w:rFonts w:hint="eastAsia"/>
          <w:color w:val="000000"/>
          <w:sz w:val="24"/>
          <w:szCs w:val="22"/>
          <w:lang w:eastAsia="zh-CN"/>
        </w:rPr>
        <w:t>符合性审查，其磋商无效</w:t>
      </w:r>
      <w:r>
        <w:rPr>
          <w:rFonts w:hint="eastAsia"/>
          <w:color w:val="000000"/>
          <w:sz w:val="24"/>
          <w:szCs w:val="22"/>
        </w:rPr>
        <w:t>。</w:t>
      </w:r>
    </w:p>
    <w:p>
      <w:pPr>
        <w:pStyle w:val="4"/>
        <w:rPr>
          <w:rFonts w:hint="eastAsia"/>
        </w:rPr>
      </w:pPr>
    </w:p>
    <w:p>
      <w:pPr>
        <w:pStyle w:val="4"/>
        <w:rPr>
          <w:rFonts w:hint="eastAsia"/>
        </w:rPr>
      </w:pPr>
    </w:p>
    <w:p>
      <w:pPr>
        <w:pStyle w:val="4"/>
        <w:rPr>
          <w:rFonts w:hint="eastAsia"/>
        </w:rPr>
      </w:pPr>
    </w:p>
    <w:p>
      <w:pPr>
        <w:pageBreakBefore w:val="0"/>
        <w:kinsoku/>
        <w:wordWrap/>
        <w:overflowPunct/>
        <w:topLinePunct w:val="0"/>
        <w:bidi w:val="0"/>
        <w:adjustRightInd/>
        <w:spacing w:afterAutospacing="0" w:line="360" w:lineRule="auto"/>
        <w:jc w:val="center"/>
        <w:rPr>
          <w:rFonts w:hint="eastAsia" w:ascii="宋体" w:hAnsi="宋体" w:eastAsia="宋体" w:cs="宋体"/>
          <w:b/>
          <w:bCs/>
          <w:color w:val="auto"/>
          <w:sz w:val="24"/>
          <w:szCs w:val="24"/>
        </w:rPr>
      </w:pPr>
      <w:r>
        <w:rPr>
          <w:rFonts w:hint="eastAsia" w:ascii="宋体" w:hAnsi="宋体" w:eastAsia="宋体" w:cs="宋体"/>
          <w:b/>
          <w:color w:val="auto"/>
          <w:sz w:val="24"/>
          <w:szCs w:val="24"/>
          <w:lang w:eastAsia="zh-CN"/>
        </w:rPr>
        <w:t>磋商</w:t>
      </w:r>
      <w:r>
        <w:rPr>
          <w:rFonts w:hint="eastAsia" w:ascii="宋体" w:hAnsi="宋体" w:eastAsia="宋体" w:cs="宋体"/>
          <w:b/>
          <w:color w:val="auto"/>
          <w:sz w:val="24"/>
          <w:szCs w:val="24"/>
        </w:rPr>
        <w:t>文件</w:t>
      </w:r>
      <w:r>
        <w:rPr>
          <w:rFonts w:hint="eastAsia" w:ascii="宋体" w:hAnsi="宋体" w:eastAsia="宋体" w:cs="宋体"/>
          <w:b/>
          <w:bCs/>
          <w:color w:val="auto"/>
          <w:sz w:val="24"/>
          <w:szCs w:val="24"/>
        </w:rPr>
        <w:t>符合性审查</w:t>
      </w:r>
    </w:p>
    <w:tbl>
      <w:tblPr>
        <w:tblStyle w:val="29"/>
        <w:tblpPr w:leftFromText="180" w:rightFromText="180" w:vertAnchor="text" w:horzAnchor="page" w:tblpX="1037" w:tblpY="105"/>
        <w:tblOverlap w:val="never"/>
        <w:tblW w:w="10150" w:type="dxa"/>
        <w:jc w:val="center"/>
        <w:tblLayout w:type="fixed"/>
        <w:tblCellMar>
          <w:top w:w="15" w:type="dxa"/>
          <w:left w:w="15" w:type="dxa"/>
          <w:bottom w:w="15" w:type="dxa"/>
          <w:right w:w="15" w:type="dxa"/>
        </w:tblCellMar>
      </w:tblPr>
      <w:tblGrid>
        <w:gridCol w:w="483"/>
        <w:gridCol w:w="7558"/>
        <w:gridCol w:w="834"/>
        <w:gridCol w:w="850"/>
        <w:gridCol w:w="425"/>
      </w:tblGrid>
      <w:tr>
        <w:tblPrEx>
          <w:tblCellMar>
            <w:top w:w="15" w:type="dxa"/>
            <w:left w:w="15" w:type="dxa"/>
            <w:bottom w:w="15" w:type="dxa"/>
            <w:right w:w="15" w:type="dxa"/>
          </w:tblCellMar>
        </w:tblPrEx>
        <w:trPr>
          <w:trHeight w:val="435" w:hRule="atLeast"/>
          <w:jc w:val="center"/>
        </w:trPr>
        <w:tc>
          <w:tcPr>
            <w:tcW w:w="8041" w:type="dxa"/>
            <w:gridSpan w:val="2"/>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项目编号：</w:t>
            </w:r>
          </w:p>
        </w:tc>
        <w:tc>
          <w:tcPr>
            <w:tcW w:w="2109" w:type="dxa"/>
            <w:gridSpan w:val="3"/>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val="en-US" w:eastAsia="zh-CN" w:bidi="ar-SA"/>
              </w:rPr>
              <w:t>磋商</w:t>
            </w:r>
            <w:r>
              <w:rPr>
                <w:rFonts w:hint="eastAsia" w:ascii="宋体" w:hAnsi="宋体" w:eastAsia="宋体" w:cs="宋体"/>
                <w:sz w:val="24"/>
                <w:szCs w:val="24"/>
                <w:lang w:eastAsia="zh-CN" w:bidi="ar-SA"/>
              </w:rPr>
              <w:t>时间：</w:t>
            </w:r>
          </w:p>
        </w:tc>
      </w:tr>
      <w:tr>
        <w:tblPrEx>
          <w:tblCellMar>
            <w:top w:w="15" w:type="dxa"/>
            <w:left w:w="15" w:type="dxa"/>
            <w:bottom w:w="15" w:type="dxa"/>
            <w:right w:w="15" w:type="dxa"/>
          </w:tblCellMar>
        </w:tblPrEx>
        <w:trPr>
          <w:trHeight w:val="353" w:hRule="atLeast"/>
          <w:jc w:val="center"/>
        </w:trPr>
        <w:tc>
          <w:tcPr>
            <w:tcW w:w="483"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序号</w:t>
            </w:r>
          </w:p>
        </w:tc>
        <w:tc>
          <w:tcPr>
            <w:tcW w:w="7558"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项目</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2</w:t>
            </w: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3</w:t>
            </w:r>
          </w:p>
        </w:tc>
      </w:tr>
      <w:tr>
        <w:tblPrEx>
          <w:tblCellMar>
            <w:top w:w="15" w:type="dxa"/>
            <w:left w:w="15" w:type="dxa"/>
            <w:bottom w:w="15" w:type="dxa"/>
            <w:right w:w="15" w:type="dxa"/>
          </w:tblCellMar>
        </w:tblPrEx>
        <w:trPr>
          <w:trHeight w:val="90" w:hRule="atLeast"/>
          <w:jc w:val="center"/>
        </w:trPr>
        <w:tc>
          <w:tcPr>
            <w:tcW w:w="483"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7558"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是否合格</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是否合格</w:t>
            </w: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bidi="ar-SA"/>
              </w:rPr>
              <w:t>..</w:t>
            </w:r>
            <w:r>
              <w:rPr>
                <w:rFonts w:hint="eastAsia" w:ascii="宋体" w:hAnsi="宋体" w:eastAsia="宋体" w:cs="宋体"/>
                <w:sz w:val="24"/>
                <w:szCs w:val="24"/>
                <w:lang w:val="en-US" w:eastAsia="zh-CN" w:bidi="ar-SA"/>
              </w:rPr>
              <w:t>.</w:t>
            </w:r>
          </w:p>
        </w:tc>
      </w:tr>
      <w:tr>
        <w:tblPrEx>
          <w:tblCellMar>
            <w:top w:w="15" w:type="dxa"/>
            <w:left w:w="15" w:type="dxa"/>
            <w:bottom w:w="15" w:type="dxa"/>
            <w:right w:w="15" w:type="dxa"/>
          </w:tblCellMar>
        </w:tblPrEx>
        <w:trPr>
          <w:trHeight w:val="424"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1</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法定代表人授权的代理人未随响应文件一起提交有效的“授权委托书”的；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386"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2</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未按规定加盖供应商公章和未经法定代表人或其授权代理人签字或盖章的；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468"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3</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合同履行期限不符合采购文件要求；</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403"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4</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响应文件的关键内容字迹模糊、无法辨认的；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451"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5</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没有按照采购文件要求提供磋商保证金，或者所提供的磋商保证金有瑕疵的；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615"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6</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供应商资格条件不满足采购文件要求的；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388"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val="en-US" w:eastAsia="zh-CN" w:bidi="ar-SA"/>
              </w:rPr>
              <w:t>7</w:t>
            </w:r>
          </w:p>
        </w:tc>
        <w:tc>
          <w:tcPr>
            <w:tcW w:w="7558" w:type="dxa"/>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磋商文件附有采购人不能接受条件的；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353"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val="en-US" w:eastAsia="zh-CN" w:bidi="ar-SA"/>
              </w:rPr>
              <w:t>8</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不满足磋商文件实质性要求的其他情形.</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375" w:hRule="atLeast"/>
          <w:jc w:val="center"/>
        </w:trPr>
        <w:tc>
          <w:tcPr>
            <w:tcW w:w="8041"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评审结果</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375" w:hRule="atLeast"/>
          <w:jc w:val="center"/>
        </w:trPr>
        <w:tc>
          <w:tcPr>
            <w:tcW w:w="10150" w:type="dxa"/>
            <w:gridSpan w:val="5"/>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“√”表示合格；“×”表示不合格，一项不合格结果为不合格，如不合格，请在结果中写明原因。</w:t>
            </w:r>
          </w:p>
        </w:tc>
      </w:tr>
    </w:tbl>
    <w:p>
      <w:pPr>
        <w:pageBreakBefore w:val="0"/>
        <w:kinsoku/>
        <w:wordWrap/>
        <w:overflowPunct/>
        <w:topLinePunct w:val="0"/>
        <w:bidi w:val="0"/>
        <w:adjustRightInd/>
        <w:spacing w:afterAutospacing="0" w:line="360" w:lineRule="auto"/>
        <w:jc w:val="center"/>
        <w:rPr>
          <w:rFonts w:hint="eastAsia" w:ascii="宋体" w:hAnsi="宋体" w:cs="宋体"/>
          <w:b/>
          <w:color w:val="auto"/>
          <w:sz w:val="28"/>
          <w:szCs w:val="28"/>
          <w:lang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right="0" w:rightChars="0"/>
        <w:textAlignment w:val="auto"/>
        <w:outlineLvl w:val="9"/>
        <w:rPr>
          <w:rFonts w:hint="eastAsia"/>
          <w:b/>
          <w:bCs/>
          <w:spacing w:val="4"/>
          <w:sz w:val="24"/>
          <w:szCs w:val="24"/>
          <w:highlight w:val="none"/>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right="0" w:rightChars="0"/>
        <w:textAlignment w:val="auto"/>
        <w:outlineLvl w:val="9"/>
        <w:rPr>
          <w:rFonts w:hint="eastAsia"/>
          <w:b/>
          <w:bCs/>
          <w:spacing w:val="4"/>
          <w:sz w:val="24"/>
          <w:szCs w:val="24"/>
          <w:highlight w:val="none"/>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right="0" w:rightChars="0"/>
        <w:textAlignment w:val="auto"/>
        <w:outlineLvl w:val="9"/>
        <w:rPr>
          <w:rFonts w:hint="eastAsia"/>
          <w:b/>
          <w:bCs/>
          <w:spacing w:val="4"/>
          <w:sz w:val="24"/>
          <w:szCs w:val="24"/>
          <w:highlight w:val="none"/>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right="0" w:rightChars="0"/>
        <w:textAlignment w:val="auto"/>
        <w:outlineLvl w:val="9"/>
        <w:rPr>
          <w:rFonts w:hint="eastAsia"/>
          <w:b/>
          <w:bCs/>
          <w:spacing w:val="4"/>
          <w:sz w:val="24"/>
          <w:szCs w:val="24"/>
          <w:highlight w:val="none"/>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right="0" w:rightChars="0"/>
        <w:textAlignment w:val="auto"/>
        <w:outlineLvl w:val="9"/>
        <w:rPr>
          <w:rFonts w:hint="eastAsia"/>
          <w:b/>
          <w:bCs/>
          <w:spacing w:val="4"/>
          <w:sz w:val="24"/>
          <w:szCs w:val="24"/>
          <w:highlight w:val="none"/>
        </w:rPr>
      </w:pPr>
      <w:r>
        <w:rPr>
          <w:rFonts w:hint="eastAsia"/>
          <w:b/>
          <w:bCs/>
          <w:spacing w:val="4"/>
          <w:sz w:val="24"/>
          <w:szCs w:val="24"/>
          <w:highlight w:val="none"/>
          <w:lang w:val="en-US" w:eastAsia="zh-CN"/>
        </w:rPr>
        <w:t>2、</w:t>
      </w:r>
      <w:r>
        <w:rPr>
          <w:rFonts w:hint="eastAsia"/>
          <w:b/>
          <w:bCs/>
          <w:spacing w:val="4"/>
          <w:sz w:val="24"/>
          <w:szCs w:val="24"/>
          <w:highlight w:val="none"/>
          <w:lang w:eastAsia="zh-CN"/>
        </w:rPr>
        <w:t>磋商响应</w:t>
      </w:r>
      <w:r>
        <w:rPr>
          <w:rFonts w:hint="eastAsia"/>
          <w:b/>
          <w:bCs/>
          <w:spacing w:val="4"/>
          <w:sz w:val="24"/>
          <w:szCs w:val="24"/>
          <w:highlight w:val="none"/>
        </w:rPr>
        <w:t>文件的澄清</w:t>
      </w:r>
    </w:p>
    <w:p>
      <w:pPr>
        <w:keepNext w:val="0"/>
        <w:keepLines w:val="0"/>
        <w:pageBreakBefore w:val="0"/>
        <w:widowControl w:val="0"/>
        <w:kinsoku/>
        <w:wordWrap/>
        <w:overflowPunct/>
        <w:topLinePunct w:val="0"/>
        <w:autoSpaceDE/>
        <w:autoSpaceDN/>
        <w:bidi w:val="0"/>
        <w:spacing w:line="500" w:lineRule="exact"/>
        <w:ind w:right="0"/>
        <w:jc w:val="both"/>
        <w:textAlignment w:val="auto"/>
        <w:outlineLvl w:val="9"/>
        <w:rPr>
          <w:rFonts w:hint="eastAsia" w:ascii="宋体" w:eastAsia="宋体" w:cs="宋体"/>
          <w:bCs/>
          <w:spacing w:val="4"/>
          <w:sz w:val="24"/>
          <w:szCs w:val="24"/>
          <w:lang w:val="en-US" w:eastAsia="zh-CN" w:bidi="ar-SA"/>
        </w:rPr>
      </w:pPr>
      <w:r>
        <w:rPr>
          <w:rFonts w:hint="eastAsia" w:eastAsia="宋体" w:cs="宋体"/>
          <w:bCs/>
          <w:spacing w:val="4"/>
          <w:sz w:val="24"/>
          <w:szCs w:val="24"/>
          <w:lang w:val="en-US" w:eastAsia="zh-CN" w:bidi="ar-SA"/>
        </w:rPr>
        <w:t>2</w:t>
      </w:r>
      <w:r>
        <w:rPr>
          <w:rFonts w:hint="eastAsia" w:ascii="宋体" w:eastAsia="宋体" w:cs="宋体"/>
          <w:bCs/>
          <w:spacing w:val="4"/>
          <w:sz w:val="24"/>
          <w:szCs w:val="24"/>
          <w:lang w:val="en-US" w:eastAsia="zh-CN" w:bidi="ar-SA"/>
        </w:rPr>
        <w:t>.1</w:t>
      </w:r>
      <w:r>
        <w:rPr>
          <w:rFonts w:hint="eastAsia" w:eastAsia="宋体" w:cs="宋体"/>
          <w:bCs/>
          <w:spacing w:val="4"/>
          <w:sz w:val="24"/>
          <w:szCs w:val="24"/>
          <w:lang w:eastAsia="zh-CN" w:bidi="ar-SA"/>
        </w:rPr>
        <w:t>磋商</w:t>
      </w:r>
      <w:r>
        <w:rPr>
          <w:rFonts w:hint="eastAsia" w:ascii="宋体" w:eastAsia="宋体" w:cs="宋体"/>
          <w:bCs/>
          <w:spacing w:val="4"/>
          <w:sz w:val="24"/>
          <w:szCs w:val="24"/>
          <w:lang w:eastAsia="zh-CN" w:bidi="ar-SA"/>
        </w:rPr>
        <w:t>小组发现供应商的报价明显低于其他</w:t>
      </w:r>
      <w:r>
        <w:rPr>
          <w:rFonts w:hint="eastAsia" w:eastAsia="宋体" w:cs="宋体"/>
          <w:bCs/>
          <w:spacing w:val="4"/>
          <w:sz w:val="24"/>
          <w:szCs w:val="24"/>
          <w:lang w:eastAsia="zh-CN" w:bidi="ar-SA"/>
        </w:rPr>
        <w:t>磋商</w:t>
      </w:r>
      <w:r>
        <w:rPr>
          <w:rFonts w:hint="eastAsia" w:ascii="宋体" w:eastAsia="宋体" w:cs="宋体"/>
          <w:bCs/>
          <w:spacing w:val="4"/>
          <w:sz w:val="24"/>
          <w:szCs w:val="24"/>
          <w:lang w:eastAsia="zh-CN" w:bidi="ar-SA"/>
        </w:rPr>
        <w:t>报价、或明显低于市场价格，使得其</w:t>
      </w:r>
      <w:r>
        <w:rPr>
          <w:rFonts w:hint="eastAsia" w:eastAsia="宋体" w:cs="宋体"/>
          <w:bCs/>
          <w:spacing w:val="4"/>
          <w:sz w:val="24"/>
          <w:szCs w:val="24"/>
          <w:lang w:eastAsia="zh-CN" w:bidi="ar-SA"/>
        </w:rPr>
        <w:t>磋商</w:t>
      </w:r>
      <w:r>
        <w:rPr>
          <w:rFonts w:hint="eastAsia" w:ascii="宋体" w:eastAsia="宋体" w:cs="宋体"/>
          <w:bCs/>
          <w:spacing w:val="4"/>
          <w:sz w:val="24"/>
          <w:szCs w:val="24"/>
          <w:lang w:eastAsia="zh-CN" w:bidi="ar-SA"/>
        </w:rPr>
        <w:t>报价可能低于其成本的，</w:t>
      </w:r>
      <w:r>
        <w:rPr>
          <w:rFonts w:hint="eastAsia" w:ascii="宋体" w:eastAsia="宋体" w:cs="宋体"/>
          <w:bCs/>
          <w:spacing w:val="4"/>
          <w:sz w:val="24"/>
          <w:szCs w:val="24"/>
          <w:lang w:val="en-US" w:eastAsia="zh-CN" w:bidi="ar-SA"/>
        </w:rPr>
        <w:t>有可能影响产品质量或者不能诚信履约的，应当要求其在合理的时间内做出书面说明并提交相关证明材料。供应商不能证明其报价合理性的，由</w:t>
      </w:r>
      <w:r>
        <w:rPr>
          <w:rFonts w:hint="eastAsia" w:eastAsia="宋体" w:cs="宋体"/>
          <w:bCs/>
          <w:spacing w:val="4"/>
          <w:sz w:val="24"/>
          <w:szCs w:val="24"/>
          <w:lang w:val="en-US" w:eastAsia="zh-CN" w:bidi="ar-SA"/>
        </w:rPr>
        <w:t>磋商</w:t>
      </w:r>
      <w:r>
        <w:rPr>
          <w:rFonts w:hint="eastAsia" w:ascii="宋体" w:eastAsia="宋体" w:cs="宋体"/>
          <w:bCs/>
          <w:spacing w:val="4"/>
          <w:sz w:val="24"/>
          <w:szCs w:val="24"/>
          <w:lang w:val="en-US" w:eastAsia="zh-CN" w:bidi="ar-SA"/>
        </w:rPr>
        <w:t>小组认定该供应商以低于成本报价竞标，将其作为无效响应处理。</w:t>
      </w:r>
    </w:p>
    <w:p>
      <w:pPr>
        <w:keepNext w:val="0"/>
        <w:keepLines w:val="0"/>
        <w:pageBreakBefore w:val="0"/>
        <w:widowControl w:val="0"/>
        <w:kinsoku/>
        <w:wordWrap/>
        <w:overflowPunct/>
        <w:topLinePunct w:val="0"/>
        <w:autoSpaceDE/>
        <w:autoSpaceDN/>
        <w:bidi w:val="0"/>
        <w:spacing w:line="500" w:lineRule="exact"/>
        <w:ind w:right="0" w:firstLine="480" w:firstLineChars="200"/>
        <w:jc w:val="both"/>
        <w:textAlignment w:val="auto"/>
        <w:outlineLvl w:val="9"/>
        <w:rPr>
          <w:rFonts w:hint="eastAsia" w:ascii="宋体" w:eastAsia="宋体" w:cs="宋体"/>
          <w:bCs/>
          <w:spacing w:val="4"/>
          <w:sz w:val="24"/>
          <w:szCs w:val="24"/>
          <w:lang w:val="en-US" w:eastAsia="zh-CN" w:bidi="ar-SA"/>
        </w:rPr>
      </w:pPr>
      <w:r>
        <w:rPr>
          <w:rFonts w:hint="eastAsia" w:eastAsia="宋体" w:cs="宋体"/>
          <w:color w:val="000000"/>
          <w:sz w:val="24"/>
          <w:szCs w:val="24"/>
          <w:lang w:val="en-US" w:eastAsia="zh-CN" w:bidi="ar-SA"/>
        </w:rPr>
        <w:t>2</w:t>
      </w:r>
      <w:r>
        <w:rPr>
          <w:rFonts w:hint="eastAsia" w:ascii="宋体" w:eastAsia="宋体" w:cs="宋体"/>
          <w:color w:val="000000"/>
          <w:sz w:val="24"/>
          <w:szCs w:val="24"/>
          <w:lang w:bidi="ar-SA"/>
        </w:rPr>
        <w:t>.2有效的书面澄清材料，是</w:t>
      </w:r>
      <w:r>
        <w:rPr>
          <w:rFonts w:hint="eastAsia" w:eastAsia="宋体" w:cs="宋体"/>
          <w:color w:val="000000"/>
          <w:sz w:val="24"/>
          <w:szCs w:val="24"/>
          <w:lang w:eastAsia="zh-CN" w:bidi="ar-SA"/>
        </w:rPr>
        <w:t>磋商</w:t>
      </w:r>
      <w:r>
        <w:rPr>
          <w:rFonts w:hint="eastAsia" w:ascii="宋体" w:eastAsia="宋体" w:cs="宋体"/>
          <w:color w:val="000000"/>
          <w:sz w:val="24"/>
          <w:szCs w:val="24"/>
          <w:lang w:eastAsia="zh-CN" w:bidi="ar-SA"/>
        </w:rPr>
        <w:t>响应</w:t>
      </w:r>
      <w:r>
        <w:rPr>
          <w:rFonts w:hint="eastAsia" w:ascii="宋体" w:eastAsia="宋体" w:cs="宋体"/>
          <w:color w:val="000000"/>
          <w:sz w:val="24"/>
          <w:szCs w:val="24"/>
          <w:lang w:bidi="ar-SA"/>
        </w:rPr>
        <w:t>文件的补充材料，成为</w:t>
      </w:r>
      <w:r>
        <w:rPr>
          <w:rFonts w:hint="eastAsia" w:eastAsia="宋体" w:cs="宋体"/>
          <w:color w:val="000000"/>
          <w:sz w:val="24"/>
          <w:szCs w:val="24"/>
          <w:lang w:eastAsia="zh-CN" w:bidi="ar-SA"/>
        </w:rPr>
        <w:t>磋商</w:t>
      </w:r>
      <w:r>
        <w:rPr>
          <w:rFonts w:hint="eastAsia" w:ascii="宋体" w:eastAsia="宋体" w:cs="宋体"/>
          <w:color w:val="000000"/>
          <w:sz w:val="24"/>
          <w:szCs w:val="24"/>
          <w:lang w:eastAsia="zh-CN" w:bidi="ar-SA"/>
        </w:rPr>
        <w:t>响应</w:t>
      </w:r>
      <w:r>
        <w:rPr>
          <w:rFonts w:hint="eastAsia" w:ascii="宋体" w:eastAsia="宋体" w:cs="宋体"/>
          <w:color w:val="000000"/>
          <w:sz w:val="24"/>
          <w:szCs w:val="24"/>
          <w:lang w:bidi="ar-SA"/>
        </w:rPr>
        <w:t>文件的组成部分。</w:t>
      </w:r>
    </w:p>
    <w:p>
      <w:pPr>
        <w:pStyle w:val="14"/>
        <w:kinsoku w:val="0"/>
        <w:overflowPunct w:val="0"/>
        <w:spacing w:before="34" w:line="360" w:lineRule="auto"/>
        <w:jc w:val="both"/>
        <w:rPr>
          <w:rFonts w:hint="eastAsia" w:ascii="宋体" w:hAnsi="宋体" w:eastAsia="宋体" w:cs="宋体"/>
          <w:b/>
          <w:bCs/>
          <w:sz w:val="24"/>
          <w:szCs w:val="24"/>
        </w:rPr>
      </w:pPr>
      <w:r>
        <w:rPr>
          <w:rFonts w:hint="eastAsia" w:cs="宋体"/>
          <w:b/>
          <w:color w:val="000000"/>
          <w:sz w:val="24"/>
          <w:szCs w:val="22"/>
          <w:lang w:val="en-US" w:eastAsia="zh-CN" w:bidi="ar-SA"/>
        </w:rPr>
        <w:t>3</w:t>
      </w:r>
      <w:r>
        <w:rPr>
          <w:rFonts w:hint="eastAsia" w:eastAsia="宋体" w:cs="宋体"/>
          <w:b/>
          <w:color w:val="000000"/>
          <w:sz w:val="24"/>
          <w:szCs w:val="22"/>
          <w:lang w:val="en-US" w:eastAsia="zh-CN" w:bidi="ar-SA"/>
        </w:rPr>
        <w:t>、综合评审：</w:t>
      </w:r>
      <w:r>
        <w:rPr>
          <w:rFonts w:hint="eastAsia" w:ascii="宋体" w:eastAsia="宋体" w:cs="宋体"/>
          <w:bCs/>
          <w:spacing w:val="4"/>
          <w:sz w:val="24"/>
          <w:szCs w:val="24"/>
          <w:lang w:val="en-US" w:eastAsia="zh-CN" w:bidi="ar-SA"/>
        </w:rPr>
        <w:t>对于经初审合格的所有供应商，由磋商小组各成员依据磋商响应文件和最终报价，按照《详细评审打分表》规定的内容独立进行综合评价、比较打分，然后汇总每个供应商的得分，从高到低依次排序，推荐成交候选人。</w:t>
      </w:r>
      <w:r>
        <w:rPr>
          <w:rFonts w:hint="eastAsia" w:ascii="宋体" w:hAnsi="宋体" w:eastAsia="宋体" w:cs="宋体"/>
          <w:b/>
          <w:bCs/>
          <w:sz w:val="24"/>
          <w:szCs w:val="24"/>
        </w:rPr>
        <w:br w:type="page"/>
      </w:r>
      <w:r>
        <w:rPr>
          <w:rFonts w:hint="eastAsia" w:ascii="宋体" w:hAnsi="宋体" w:eastAsia="宋体" w:cs="宋体"/>
          <w:b/>
          <w:bCs/>
          <w:sz w:val="24"/>
          <w:szCs w:val="24"/>
        </w:rPr>
        <w:t>2. 综合评分表</w:t>
      </w:r>
    </w:p>
    <w:p>
      <w:pPr>
        <w:pStyle w:val="9"/>
        <w:pageBreakBefore w:val="0"/>
        <w:kinsoku/>
        <w:wordWrap/>
        <w:overflowPunct/>
        <w:topLinePunct w:val="0"/>
        <w:bidi w:val="0"/>
        <w:spacing w:line="560" w:lineRule="exact"/>
        <w:ind w:firstLine="560"/>
        <w:jc w:val="center"/>
        <w:textAlignment w:val="auto"/>
        <w:outlineLvl w:val="1"/>
        <w:rPr>
          <w:rFonts w:hint="eastAsia" w:ascii="宋体" w:hAnsi="宋体" w:eastAsia="宋体" w:cs="宋体"/>
          <w:sz w:val="24"/>
          <w:szCs w:val="24"/>
          <w:highlight w:val="none"/>
        </w:rPr>
      </w:pPr>
      <w:bookmarkStart w:id="64" w:name="_Toc4627"/>
      <w:bookmarkStart w:id="65" w:name="_Toc507399904"/>
      <w:r>
        <w:rPr>
          <w:rFonts w:hint="eastAsia" w:ascii="宋体" w:hAnsi="宋体" w:eastAsia="宋体" w:cs="宋体"/>
          <w:b/>
          <w:bCs/>
          <w:sz w:val="24"/>
          <w:szCs w:val="24"/>
          <w:highlight w:val="none"/>
        </w:rPr>
        <w:t>综合评分表</w:t>
      </w:r>
      <w:bookmarkEnd w:id="64"/>
    </w:p>
    <w:tbl>
      <w:tblPr>
        <w:tblStyle w:val="29"/>
        <w:tblpPr w:leftFromText="180" w:rightFromText="180" w:vertAnchor="text" w:horzAnchor="page" w:tblpX="1694" w:tblpY="117"/>
        <w:tblOverlap w:val="never"/>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
        <w:gridCol w:w="1386"/>
        <w:gridCol w:w="809"/>
        <w:gridCol w:w="6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p>
        </w:tc>
        <w:tc>
          <w:tcPr>
            <w:tcW w:w="1386"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p>
        </w:tc>
        <w:tc>
          <w:tcPr>
            <w:tcW w:w="809"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分值</w:t>
            </w:r>
          </w:p>
        </w:tc>
        <w:tc>
          <w:tcPr>
            <w:tcW w:w="6383"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951" w:type="dxa"/>
            <w:gridSpan w:val="4"/>
            <w:vAlign w:val="center"/>
          </w:tcPr>
          <w:p>
            <w:pPr>
              <w:pageBreakBefore w:val="0"/>
              <w:kinsoku/>
              <w:wordWrap/>
              <w:overflowPunct/>
              <w:topLinePunct w:val="0"/>
              <w:bidi w:val="0"/>
              <w:spacing w:line="560" w:lineRule="exac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一、价格部分（</w:t>
            </w:r>
            <w:r>
              <w:rPr>
                <w:rFonts w:hint="eastAsia" w:ascii="宋体" w:hAnsi="宋体" w:cs="宋体"/>
                <w:b/>
                <w:bCs/>
                <w:sz w:val="24"/>
                <w:szCs w:val="24"/>
                <w:highlight w:val="none"/>
                <w:lang w:val="en-US" w:eastAsia="zh-CN"/>
              </w:rPr>
              <w:t>2</w:t>
            </w:r>
            <w:r>
              <w:rPr>
                <w:rFonts w:hint="eastAsia" w:ascii="宋体" w:hAnsi="宋体" w:eastAsia="宋体" w:cs="宋体"/>
                <w:b/>
                <w:bCs/>
                <w:sz w:val="24"/>
                <w:szCs w:val="24"/>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投标报价得 分</w:t>
            </w:r>
          </w:p>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p>
        </w:tc>
        <w:tc>
          <w:tcPr>
            <w:tcW w:w="809"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rPr>
            </w:pPr>
            <w:r>
              <w:rPr>
                <w:rFonts w:hint="eastAsia" w:ascii="宋体" w:hAnsi="宋体" w:cs="宋体"/>
                <w:kern w:val="2"/>
                <w:sz w:val="24"/>
                <w:szCs w:val="24"/>
                <w:highlight w:val="none"/>
                <w:lang w:val="en-US" w:eastAsia="zh-CN" w:bidi="ar-SA"/>
              </w:rPr>
              <w:t>2</w:t>
            </w:r>
            <w:r>
              <w:rPr>
                <w:rFonts w:hint="eastAsia" w:ascii="宋体" w:hAnsi="宋体" w:eastAsia="宋体" w:cs="宋体"/>
                <w:kern w:val="2"/>
                <w:sz w:val="24"/>
                <w:szCs w:val="24"/>
                <w:highlight w:val="none"/>
                <w:lang w:val="en-US" w:eastAsia="zh-CN" w:bidi="ar-SA"/>
              </w:rPr>
              <w:t>0分</w:t>
            </w:r>
          </w:p>
        </w:tc>
        <w:tc>
          <w:tcPr>
            <w:tcW w:w="6383" w:type="dxa"/>
            <w:vAlign w:val="center"/>
          </w:tcPr>
          <w:p>
            <w:pPr>
              <w:jc w:val="left"/>
              <w:rPr>
                <w:rFonts w:hint="eastAsia" w:ascii="宋体" w:hAnsi="宋体" w:eastAsia="宋体" w:cs="宋体"/>
                <w:color w:val="0C0C0C"/>
                <w:sz w:val="24"/>
                <w:szCs w:val="24"/>
                <w:lang w:val="en-US" w:eastAsia="zh-CN"/>
              </w:rPr>
            </w:pPr>
            <w:r>
              <w:rPr>
                <w:rFonts w:hint="eastAsia" w:ascii="宋体" w:hAnsi="宋体" w:eastAsia="宋体" w:cs="宋体"/>
                <w:color w:val="0C0C0C"/>
                <w:sz w:val="24"/>
                <w:szCs w:val="24"/>
                <w:lang w:val="en-US" w:eastAsia="zh-CN"/>
              </w:rPr>
              <w:t>各供应商按照磋商文件要求自主报价，自主报价是指各供应商在综合考虑单位各项成本费用基础上确定的报价。价格分采用低价优先法计算，在所有的有效投标报价中，以最低投标报价为基准价，其价格分为满分。其他投标人的报价分统一按下列公式计算：投标报价得分=(评标基准价／评标报价)×100×</w:t>
            </w:r>
            <w:r>
              <w:rPr>
                <w:rFonts w:hint="eastAsia" w:ascii="宋体" w:hAnsi="宋体" w:cs="宋体"/>
                <w:color w:val="0C0C0C"/>
                <w:sz w:val="24"/>
                <w:szCs w:val="24"/>
                <w:lang w:val="en-US" w:eastAsia="zh-CN"/>
              </w:rPr>
              <w:t>2</w:t>
            </w:r>
            <w:r>
              <w:rPr>
                <w:rFonts w:hint="eastAsia" w:ascii="宋体" w:hAnsi="宋体" w:eastAsia="宋体" w:cs="宋体"/>
                <w:color w:val="0C0C0C"/>
                <w:sz w:val="24"/>
                <w:szCs w:val="24"/>
                <w:lang w:val="en-US" w:eastAsia="zh-CN"/>
              </w:rPr>
              <w:t>0%（四舍五入后保留小数点后两位）。</w:t>
            </w:r>
          </w:p>
          <w:p>
            <w:pPr>
              <w:jc w:val="left"/>
              <w:rPr>
                <w:rFonts w:hint="eastAsia" w:ascii="宋体" w:hAnsi="宋体" w:eastAsia="宋体" w:cs="宋体"/>
                <w:color w:val="0C0C0C"/>
                <w:sz w:val="24"/>
                <w:szCs w:val="24"/>
                <w:lang w:val="en-US" w:eastAsia="zh-CN"/>
              </w:rPr>
            </w:pPr>
            <w:r>
              <w:rPr>
                <w:rFonts w:hint="eastAsia" w:ascii="宋体" w:hAnsi="宋体" w:eastAsia="宋体" w:cs="宋体"/>
                <w:color w:val="0C0C0C"/>
                <w:sz w:val="24"/>
                <w:szCs w:val="24"/>
                <w:lang w:val="en-US" w:eastAsia="zh-CN"/>
              </w:rPr>
              <w:t>【说明：对小微企业报价给予 6的扣除，用扣除后的价格参与评审。因落实政府采购政策进行价格调整的，以调整后的价格计算评标基准价和投标报价。残疾人福利性单位属于小型、微型企业的，不重复享受政策。】</w:t>
            </w:r>
          </w:p>
          <w:p>
            <w:pPr>
              <w:jc w:val="left"/>
              <w:rPr>
                <w:rFonts w:hint="eastAsia" w:ascii="宋体" w:hAnsi="宋体" w:eastAsia="宋体" w:cs="宋体"/>
                <w:color w:val="0C0C0C"/>
                <w:sz w:val="24"/>
                <w:szCs w:val="24"/>
                <w:lang w:val="en-US" w:eastAsia="zh-CN"/>
              </w:rPr>
            </w:pPr>
            <w:r>
              <w:rPr>
                <w:rFonts w:hint="eastAsia" w:ascii="宋体" w:hAnsi="宋体" w:eastAsia="宋体" w:cs="宋体"/>
                <w:color w:val="0C0C0C"/>
                <w:sz w:val="24"/>
                <w:szCs w:val="24"/>
                <w:lang w:val="en-US" w:eastAsia="zh-CN"/>
              </w:rPr>
              <w:t>1.评标报价计算。符合《政府采购促进中小企业发展管理办法》（财库﹝2020﹞46 号）规定情形且按该办法中规定的格式提供了《中小企业声明函》的，对其最后报价给予6%的扣除，扣除后的价格为评标报价，即评标报价=最后报价×（1-6%）；除上述情况外，评标报价=最后报价。</w:t>
            </w:r>
          </w:p>
          <w:p>
            <w:pPr>
              <w:pStyle w:val="23"/>
              <w:pageBreakBefore w:val="0"/>
              <w:kinsoku/>
              <w:wordWrap/>
              <w:overflowPunct/>
              <w:topLinePunct w:val="0"/>
              <w:bidi w:val="0"/>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color w:val="0C0C0C"/>
                <w:kern w:val="2"/>
                <w:sz w:val="24"/>
                <w:szCs w:val="24"/>
                <w:lang w:val="en-US" w:eastAsia="zh-CN" w:bidi="ar-SA"/>
              </w:rPr>
              <w:t>评标委员会认为供应商的报价明显低于其他通过符合性审查供应商的报价，有可能影响产品质量或者不能诚信履约的，应当要求其在合理的时间内提供书面说明，必要时提交相关证明材料；供应商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951" w:type="dxa"/>
            <w:gridSpan w:val="4"/>
            <w:vAlign w:val="center"/>
          </w:tcPr>
          <w:p>
            <w:pPr>
              <w:pageBreakBefore w:val="0"/>
              <w:kinsoku/>
              <w:wordWrap/>
              <w:overflowPunct/>
              <w:topLinePunct w:val="0"/>
              <w:bidi w:val="0"/>
              <w:spacing w:line="560" w:lineRule="exac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二、技术部分（</w:t>
            </w:r>
            <w:r>
              <w:rPr>
                <w:rFonts w:hint="eastAsia" w:ascii="宋体" w:hAnsi="宋体" w:cs="宋体"/>
                <w:b/>
                <w:bCs/>
                <w:sz w:val="24"/>
                <w:szCs w:val="24"/>
                <w:highlight w:val="none"/>
                <w:lang w:val="en-US" w:eastAsia="zh-CN"/>
              </w:rPr>
              <w:t>8</w:t>
            </w:r>
            <w:r>
              <w:rPr>
                <w:rFonts w:hint="eastAsia" w:ascii="宋体" w:hAnsi="宋体" w:eastAsia="宋体" w:cs="宋体"/>
                <w:b/>
                <w:bCs/>
                <w:sz w:val="24"/>
                <w:szCs w:val="24"/>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工作实施方案</w:t>
            </w:r>
          </w:p>
        </w:tc>
        <w:tc>
          <w:tcPr>
            <w:tcW w:w="809"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分</w:t>
            </w:r>
          </w:p>
        </w:tc>
        <w:tc>
          <w:tcPr>
            <w:tcW w:w="6383" w:type="dxa"/>
            <w:vAlign w:val="center"/>
          </w:tcPr>
          <w:p>
            <w:pPr>
              <w:pStyle w:val="23"/>
              <w:pageBreakBefore w:val="0"/>
              <w:kinsoku/>
              <w:wordWrap/>
              <w:overflowPunct/>
              <w:topLinePunct w:val="0"/>
              <w:bidi w:val="0"/>
              <w:snapToGrid/>
              <w:spacing w:line="56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i w:val="0"/>
                <w:color w:val="0C0C0C"/>
                <w:kern w:val="0"/>
                <w:sz w:val="24"/>
                <w:szCs w:val="24"/>
                <w:u w:val="none"/>
                <w:lang w:val="en-US" w:eastAsia="zh-CN" w:bidi="ar"/>
              </w:rPr>
              <w:t>根据供应商提供的工作方案的合理性、可行性、先进性进行综合评议，优得8~10分，良得6~8分，一般得0~5分</w:t>
            </w:r>
            <w:r>
              <w:rPr>
                <w:rFonts w:hint="eastAsia" w:ascii="宋体" w:hAnsi="宋体" w:eastAsia="宋体" w:cs="宋体"/>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人员配置</w:t>
            </w:r>
            <w:r>
              <w:rPr>
                <w:rFonts w:hint="eastAsia" w:ascii="宋体" w:hAnsi="宋体" w:eastAsia="宋体" w:cs="宋体"/>
                <w:sz w:val="24"/>
                <w:szCs w:val="24"/>
                <w:highlight w:val="none"/>
              </w:rPr>
              <w:t xml:space="preserve"> </w:t>
            </w:r>
          </w:p>
        </w:tc>
        <w:tc>
          <w:tcPr>
            <w:tcW w:w="809"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10分</w:t>
            </w:r>
          </w:p>
        </w:tc>
        <w:tc>
          <w:tcPr>
            <w:tcW w:w="6383" w:type="dxa"/>
            <w:vAlign w:val="center"/>
          </w:tcPr>
          <w:p>
            <w:pPr>
              <w:pageBreakBefore w:val="0"/>
              <w:kinsoku/>
              <w:wordWrap/>
              <w:overflowPunct/>
              <w:topLinePunct w:val="0"/>
              <w:bidi w:val="0"/>
              <w:spacing w:line="560" w:lineRule="exac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1、拟投入人员配备中水利工程造价工程师</w:t>
            </w:r>
            <w:r>
              <w:rPr>
                <w:rFonts w:hint="eastAsia" w:ascii="宋体" w:hAnsi="宋体" w:cs="宋体"/>
                <w:kern w:val="2"/>
                <w:sz w:val="24"/>
                <w:szCs w:val="24"/>
                <w:highlight w:val="none"/>
                <w:lang w:val="en-US" w:eastAsia="zh-CN" w:bidi="ar-SA"/>
              </w:rPr>
              <w:t>2</w:t>
            </w:r>
            <w:r>
              <w:rPr>
                <w:rFonts w:hint="eastAsia" w:ascii="宋体" w:hAnsi="宋体" w:eastAsia="宋体" w:cs="宋体"/>
                <w:kern w:val="2"/>
                <w:sz w:val="24"/>
                <w:szCs w:val="24"/>
                <w:highlight w:val="none"/>
                <w:lang w:val="en-US" w:eastAsia="zh-CN" w:bidi="ar-SA"/>
              </w:rPr>
              <w:t>人及以上得10分</w:t>
            </w:r>
            <w:r>
              <w:rPr>
                <w:rFonts w:hint="eastAsia" w:ascii="宋体" w:hAnsi="宋体" w:cs="宋体"/>
                <w:kern w:val="2"/>
                <w:sz w:val="24"/>
                <w:szCs w:val="24"/>
                <w:highlight w:val="none"/>
                <w:lang w:val="en-US" w:eastAsia="zh-CN" w:bidi="ar-SA"/>
              </w:rPr>
              <w:t>；</w:t>
            </w:r>
          </w:p>
          <w:p>
            <w:pPr>
              <w:pageBreakBefore w:val="0"/>
              <w:kinsoku/>
              <w:wordWrap/>
              <w:overflowPunct/>
              <w:topLinePunct w:val="0"/>
              <w:bidi w:val="0"/>
              <w:spacing w:line="560" w:lineRule="exac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2、拟投入人员配备中水利工程造价工程师</w:t>
            </w:r>
            <w:r>
              <w:rPr>
                <w:rFonts w:hint="eastAsia" w:ascii="宋体" w:hAnsi="宋体" w:cs="宋体"/>
                <w:kern w:val="2"/>
                <w:sz w:val="24"/>
                <w:szCs w:val="24"/>
                <w:highlight w:val="none"/>
                <w:lang w:val="en-US" w:eastAsia="zh-CN" w:bidi="ar-SA"/>
              </w:rPr>
              <w:t>1</w:t>
            </w:r>
            <w:r>
              <w:rPr>
                <w:rFonts w:hint="eastAsia" w:ascii="宋体" w:hAnsi="宋体" w:eastAsia="宋体" w:cs="宋体"/>
                <w:kern w:val="2"/>
                <w:sz w:val="24"/>
                <w:szCs w:val="24"/>
                <w:highlight w:val="none"/>
                <w:lang w:val="en-US" w:eastAsia="zh-CN" w:bidi="ar-SA"/>
              </w:rPr>
              <w:t>人</w:t>
            </w:r>
            <w:r>
              <w:rPr>
                <w:rFonts w:hint="eastAsia" w:ascii="宋体" w:hAnsi="宋体" w:cs="宋体"/>
                <w:kern w:val="2"/>
                <w:sz w:val="24"/>
                <w:szCs w:val="24"/>
                <w:highlight w:val="none"/>
                <w:lang w:val="en-US" w:eastAsia="zh-CN" w:bidi="ar-SA"/>
              </w:rPr>
              <w:t xml:space="preserve">  </w:t>
            </w:r>
            <w:r>
              <w:rPr>
                <w:rFonts w:hint="eastAsia" w:ascii="宋体" w:hAnsi="宋体" w:eastAsia="宋体" w:cs="宋体"/>
                <w:kern w:val="2"/>
                <w:sz w:val="24"/>
                <w:szCs w:val="24"/>
                <w:highlight w:val="none"/>
                <w:lang w:val="en-US" w:eastAsia="zh-CN" w:bidi="ar-SA"/>
              </w:rPr>
              <w:t>得6分</w:t>
            </w:r>
            <w:r>
              <w:rPr>
                <w:rFonts w:hint="eastAsia" w:ascii="宋体" w:hAnsi="宋体" w:cs="宋体"/>
                <w:kern w:val="2"/>
                <w:sz w:val="24"/>
                <w:szCs w:val="24"/>
                <w:highlight w:val="none"/>
                <w:lang w:val="en-US" w:eastAsia="zh-CN" w:bidi="ar-SA"/>
              </w:rPr>
              <w:t>；</w:t>
            </w:r>
          </w:p>
          <w:p>
            <w:pPr>
              <w:pStyle w:val="23"/>
              <w:rPr>
                <w:rFonts w:hint="eastAsia" w:ascii="宋体" w:hAnsi="宋体" w:eastAsia="宋体" w:cs="宋体"/>
                <w:sz w:val="24"/>
                <w:szCs w:val="24"/>
                <w:highlight w:val="none"/>
              </w:rPr>
            </w:pPr>
            <w:r>
              <w:rPr>
                <w:rFonts w:hint="eastAsia" w:ascii="宋体" w:hAnsi="宋体"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审计质量控制措施</w:t>
            </w:r>
          </w:p>
        </w:tc>
        <w:tc>
          <w:tcPr>
            <w:tcW w:w="809"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15分</w:t>
            </w:r>
          </w:p>
        </w:tc>
        <w:tc>
          <w:tcPr>
            <w:tcW w:w="638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根据供应商提供的审计质量控制措施的可行性、科学性进行综合评议，审计质量控制措施的可行性、科学性为优</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10~15</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审计质量控制措施的可行性、科学性为良</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审计质量控制措施的可行性、科学性为一般</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较差的不得分；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0"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工作进度安排</w:t>
            </w:r>
          </w:p>
        </w:tc>
        <w:tc>
          <w:tcPr>
            <w:tcW w:w="809"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分</w:t>
            </w:r>
          </w:p>
        </w:tc>
        <w:tc>
          <w:tcPr>
            <w:tcW w:w="638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根据供应商提供的工作进度安排及造价咨询</w:t>
            </w:r>
            <w:r>
              <w:rPr>
                <w:rFonts w:hint="eastAsia" w:ascii="宋体" w:hAnsi="宋体" w:eastAsia="宋体" w:cs="宋体"/>
                <w:sz w:val="24"/>
                <w:szCs w:val="24"/>
                <w:highlight w:val="none"/>
              </w:rPr>
              <w:t>时限符合项目要求等</w:t>
            </w:r>
            <w:r>
              <w:rPr>
                <w:rFonts w:hint="eastAsia" w:ascii="宋体" w:hAnsi="宋体" w:eastAsia="宋体" w:cs="宋体"/>
                <w:sz w:val="24"/>
                <w:szCs w:val="24"/>
                <w:highlight w:val="none"/>
                <w:lang w:eastAsia="zh-CN"/>
              </w:rPr>
              <w:t>进行综合评议，</w:t>
            </w:r>
            <w:r>
              <w:rPr>
                <w:rFonts w:hint="eastAsia" w:ascii="宋体" w:hAnsi="宋体" w:eastAsia="宋体" w:cs="宋体"/>
                <w:kern w:val="2"/>
                <w:sz w:val="24"/>
                <w:szCs w:val="24"/>
                <w:highlight w:val="none"/>
                <w:lang w:eastAsia="zh-CN"/>
              </w:rPr>
              <w:t>工作进度安排合理及</w:t>
            </w:r>
            <w:r>
              <w:rPr>
                <w:rFonts w:hint="eastAsia" w:ascii="宋体" w:hAnsi="宋体" w:eastAsia="宋体" w:cs="宋体"/>
                <w:sz w:val="24"/>
                <w:szCs w:val="24"/>
                <w:highlight w:val="none"/>
                <w:lang w:eastAsia="zh-CN"/>
              </w:rPr>
              <w:t>造价咨询</w:t>
            </w:r>
            <w:r>
              <w:rPr>
                <w:rFonts w:hint="eastAsia" w:ascii="宋体" w:hAnsi="宋体" w:eastAsia="宋体" w:cs="宋体"/>
                <w:sz w:val="24"/>
                <w:szCs w:val="24"/>
                <w:highlight w:val="none"/>
              </w:rPr>
              <w:t>时限符合项目要求等</w:t>
            </w:r>
            <w:r>
              <w:rPr>
                <w:rFonts w:hint="eastAsia" w:ascii="宋体" w:hAnsi="宋体" w:eastAsia="宋体" w:cs="宋体"/>
                <w:kern w:val="2"/>
                <w:sz w:val="24"/>
                <w:szCs w:val="24"/>
                <w:highlight w:val="none"/>
                <w:lang w:eastAsia="zh-CN"/>
              </w:rPr>
              <w:t>为优得</w:t>
            </w:r>
            <w:r>
              <w:rPr>
                <w:rFonts w:hint="eastAsia" w:ascii="宋体" w:hAnsi="宋体" w:eastAsia="宋体" w:cs="宋体"/>
                <w:sz w:val="24"/>
                <w:szCs w:val="24"/>
                <w:highlight w:val="none"/>
                <w:lang w:val="en-US" w:eastAsia="zh-CN"/>
              </w:rPr>
              <w:t>10~15</w:t>
            </w:r>
            <w:r>
              <w:rPr>
                <w:rFonts w:hint="eastAsia" w:ascii="宋体" w:hAnsi="宋体" w:eastAsia="宋体" w:cs="宋体"/>
                <w:kern w:val="2"/>
                <w:sz w:val="24"/>
                <w:szCs w:val="24"/>
                <w:highlight w:val="none"/>
                <w:lang w:val="en-US" w:eastAsia="zh-CN"/>
              </w:rPr>
              <w:t xml:space="preserve"> 分，</w:t>
            </w:r>
            <w:r>
              <w:rPr>
                <w:rFonts w:hint="eastAsia" w:ascii="宋体" w:hAnsi="宋体" w:eastAsia="宋体" w:cs="宋体"/>
                <w:kern w:val="2"/>
                <w:sz w:val="24"/>
                <w:szCs w:val="24"/>
                <w:highlight w:val="none"/>
                <w:lang w:eastAsia="zh-CN"/>
              </w:rPr>
              <w:t>工作进度安排合理及</w:t>
            </w:r>
            <w:r>
              <w:rPr>
                <w:rFonts w:hint="eastAsia" w:ascii="宋体" w:hAnsi="宋体" w:eastAsia="宋体" w:cs="宋体"/>
                <w:sz w:val="24"/>
                <w:szCs w:val="24"/>
                <w:highlight w:val="none"/>
                <w:lang w:eastAsia="zh-CN"/>
              </w:rPr>
              <w:t>造价咨询</w:t>
            </w:r>
            <w:r>
              <w:rPr>
                <w:rFonts w:hint="eastAsia" w:ascii="宋体" w:hAnsi="宋体" w:eastAsia="宋体" w:cs="宋体"/>
                <w:sz w:val="24"/>
                <w:szCs w:val="24"/>
                <w:highlight w:val="none"/>
              </w:rPr>
              <w:t>时限符合项目要求等</w:t>
            </w:r>
            <w:r>
              <w:rPr>
                <w:rFonts w:hint="eastAsia" w:ascii="宋体" w:hAnsi="宋体" w:eastAsia="宋体" w:cs="宋体"/>
                <w:sz w:val="24"/>
                <w:szCs w:val="24"/>
                <w:highlight w:val="none"/>
                <w:lang w:eastAsia="zh-CN"/>
              </w:rPr>
              <w:t>为</w:t>
            </w:r>
            <w:r>
              <w:rPr>
                <w:rFonts w:hint="eastAsia" w:ascii="宋体" w:hAnsi="宋体" w:eastAsia="宋体" w:cs="宋体"/>
                <w:kern w:val="2"/>
                <w:sz w:val="24"/>
                <w:szCs w:val="24"/>
                <w:highlight w:val="none"/>
                <w:lang w:eastAsia="zh-CN"/>
              </w:rPr>
              <w:t>良得</w:t>
            </w:r>
            <w:r>
              <w:rPr>
                <w:rFonts w:hint="eastAsia" w:ascii="宋体" w:hAnsi="宋体" w:eastAsia="宋体" w:cs="宋体"/>
                <w:sz w:val="24"/>
                <w:szCs w:val="24"/>
                <w:highlight w:val="none"/>
                <w:lang w:val="en-US" w:eastAsia="zh-CN"/>
              </w:rPr>
              <w:t>5~9</w:t>
            </w:r>
            <w:r>
              <w:rPr>
                <w:rFonts w:hint="eastAsia" w:ascii="宋体" w:hAnsi="宋体" w:eastAsia="宋体" w:cs="宋体"/>
                <w:kern w:val="2"/>
                <w:sz w:val="24"/>
                <w:szCs w:val="24"/>
                <w:highlight w:val="none"/>
                <w:lang w:val="en-US" w:eastAsia="zh-CN"/>
              </w:rPr>
              <w:t>分，</w:t>
            </w:r>
            <w:r>
              <w:rPr>
                <w:rFonts w:hint="eastAsia" w:ascii="宋体" w:hAnsi="宋体" w:eastAsia="宋体" w:cs="宋体"/>
                <w:kern w:val="2"/>
                <w:sz w:val="24"/>
                <w:szCs w:val="24"/>
                <w:highlight w:val="none"/>
                <w:lang w:eastAsia="zh-CN"/>
              </w:rPr>
              <w:t>工作进度安排合理及</w:t>
            </w:r>
            <w:r>
              <w:rPr>
                <w:rFonts w:hint="eastAsia" w:ascii="宋体" w:hAnsi="宋体" w:eastAsia="宋体" w:cs="宋体"/>
                <w:sz w:val="24"/>
                <w:szCs w:val="24"/>
                <w:highlight w:val="none"/>
                <w:lang w:eastAsia="zh-CN"/>
              </w:rPr>
              <w:t>造价咨询</w:t>
            </w:r>
            <w:r>
              <w:rPr>
                <w:rFonts w:hint="eastAsia" w:ascii="宋体" w:hAnsi="宋体" w:eastAsia="宋体" w:cs="宋体"/>
                <w:sz w:val="24"/>
                <w:szCs w:val="24"/>
                <w:highlight w:val="none"/>
              </w:rPr>
              <w:t>时限符合项目要求等</w:t>
            </w:r>
            <w:r>
              <w:rPr>
                <w:rFonts w:hint="eastAsia" w:ascii="宋体" w:hAnsi="宋体" w:eastAsia="宋体" w:cs="宋体"/>
                <w:kern w:val="2"/>
                <w:sz w:val="24"/>
                <w:szCs w:val="24"/>
                <w:highlight w:val="none"/>
                <w:lang w:eastAsia="zh-CN"/>
              </w:rPr>
              <w:t>为一般得</w:t>
            </w:r>
            <w:r>
              <w:rPr>
                <w:rFonts w:hint="eastAsia" w:ascii="宋体" w:hAnsi="宋体" w:eastAsia="宋体" w:cs="宋体"/>
                <w:sz w:val="24"/>
                <w:szCs w:val="24"/>
                <w:highlight w:val="none"/>
                <w:lang w:val="en-US" w:eastAsia="zh-CN"/>
              </w:rPr>
              <w:t>1~4</w:t>
            </w:r>
            <w:r>
              <w:rPr>
                <w:rFonts w:hint="eastAsia" w:ascii="宋体" w:hAnsi="宋体" w:eastAsia="宋体" w:cs="宋体"/>
                <w:kern w:val="2"/>
                <w:sz w:val="24"/>
                <w:szCs w:val="24"/>
                <w:highlight w:val="none"/>
                <w:lang w:val="en-US" w:eastAsia="zh-CN"/>
              </w:rPr>
              <w:t>分，</w:t>
            </w:r>
            <w:r>
              <w:rPr>
                <w:rFonts w:hint="eastAsia" w:ascii="宋体" w:hAnsi="宋体" w:eastAsia="宋体" w:cs="宋体"/>
                <w:sz w:val="24"/>
                <w:szCs w:val="24"/>
                <w:highlight w:val="none"/>
                <w:lang w:eastAsia="zh-CN"/>
              </w:rPr>
              <w:t>较差的不得分</w:t>
            </w:r>
            <w:r>
              <w:rPr>
                <w:rFonts w:hint="eastAsia" w:ascii="宋体" w:hAnsi="宋体" w:eastAsia="宋体" w:cs="宋体"/>
                <w:kern w:val="2"/>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质量管理制度</w:t>
            </w:r>
          </w:p>
        </w:tc>
        <w:tc>
          <w:tcPr>
            <w:tcW w:w="809" w:type="dxa"/>
            <w:vAlign w:val="center"/>
          </w:tcPr>
          <w:p>
            <w:pPr>
              <w:pageBreakBefore w:val="0"/>
              <w:kinsoku/>
              <w:wordWrap/>
              <w:overflowPunct/>
              <w:topLinePunct w:val="0"/>
              <w:bidi w:val="0"/>
              <w:spacing w:line="560" w:lineRule="exact"/>
              <w:jc w:val="center"/>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10分</w:t>
            </w:r>
          </w:p>
        </w:tc>
        <w:tc>
          <w:tcPr>
            <w:tcW w:w="6383" w:type="dxa"/>
            <w:vAlign w:val="center"/>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s="宋体"/>
                <w:color w:val="000000"/>
                <w:sz w:val="22"/>
                <w:szCs w:val="28"/>
                <w:highlight w:val="none"/>
              </w:rPr>
            </w:pPr>
            <w:r>
              <w:rPr>
                <w:rFonts w:hint="eastAsia" w:ascii="宋体" w:hAnsi="宋体" w:cs="宋体"/>
                <w:color w:val="000000"/>
                <w:sz w:val="22"/>
                <w:szCs w:val="28"/>
                <w:highlight w:val="none"/>
              </w:rPr>
              <w:t>针对本项目制定内控质量管理制度</w:t>
            </w:r>
            <w:r>
              <w:rPr>
                <w:rFonts w:hint="eastAsia" w:ascii="宋体" w:hAnsi="宋体" w:cs="宋体"/>
                <w:color w:val="000000"/>
                <w:sz w:val="22"/>
                <w:szCs w:val="28"/>
                <w:highlight w:val="none"/>
                <w:lang w:eastAsia="zh-CN"/>
              </w:rPr>
              <w:t>（</w:t>
            </w:r>
            <w:r>
              <w:rPr>
                <w:rFonts w:hint="eastAsia" w:ascii="宋体" w:hAnsi="宋体" w:cs="宋体"/>
                <w:color w:val="000000"/>
                <w:sz w:val="22"/>
                <w:szCs w:val="28"/>
                <w:highlight w:val="none"/>
                <w:lang w:val="en-US" w:eastAsia="zh-CN"/>
              </w:rPr>
              <w:t>10分</w:t>
            </w:r>
            <w:r>
              <w:rPr>
                <w:rFonts w:hint="eastAsia" w:ascii="宋体" w:hAnsi="宋体" w:cs="宋体"/>
                <w:color w:val="000000"/>
                <w:sz w:val="22"/>
                <w:szCs w:val="28"/>
                <w:highlight w:val="none"/>
                <w:lang w:eastAsia="zh-CN"/>
              </w:rPr>
              <w:t>）</w:t>
            </w:r>
            <w:r>
              <w:rPr>
                <w:rFonts w:hint="eastAsia" w:ascii="宋体" w:hAnsi="宋体" w:cs="宋体"/>
                <w:color w:val="000000"/>
                <w:sz w:val="22"/>
                <w:szCs w:val="28"/>
                <w:highlight w:val="none"/>
              </w:rPr>
              <w:t>：</w:t>
            </w:r>
          </w:p>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cs="宋体"/>
                <w:color w:val="000000"/>
                <w:sz w:val="22"/>
                <w:szCs w:val="28"/>
                <w:highlight w:val="none"/>
              </w:rPr>
              <w:t>提供①造价咨询业务工作制度，②质量控制</w:t>
            </w:r>
            <w:r>
              <w:rPr>
                <w:rFonts w:hint="eastAsia" w:ascii="宋体" w:hAnsi="宋体" w:cs="宋体"/>
                <w:color w:val="000000"/>
                <w:sz w:val="22"/>
                <w:szCs w:val="28"/>
                <w:highlight w:val="none"/>
                <w:lang w:val="en-US" w:eastAsia="zh-CN"/>
              </w:rPr>
              <w:t>制度</w:t>
            </w:r>
            <w:r>
              <w:rPr>
                <w:rFonts w:hint="eastAsia" w:ascii="宋体" w:hAnsi="宋体" w:cs="宋体"/>
                <w:color w:val="000000"/>
                <w:sz w:val="22"/>
                <w:szCs w:val="28"/>
                <w:highlight w:val="none"/>
              </w:rPr>
              <w:t>、③风险管理、④业务保密制度等内容。管理制度包括以上全部内容得10分，内容有缺失或少一项扣2</w:t>
            </w:r>
            <w:r>
              <w:rPr>
                <w:rFonts w:hint="eastAsia" w:ascii="宋体" w:hAnsi="宋体" w:cs="宋体"/>
                <w:color w:val="000000"/>
                <w:sz w:val="22"/>
                <w:szCs w:val="28"/>
                <w:highlight w:val="none"/>
                <w:lang w:val="en-US" w:eastAsia="zh-CN"/>
              </w:rPr>
              <w:t>.5</w:t>
            </w:r>
            <w:r>
              <w:rPr>
                <w:rFonts w:hint="eastAsia" w:ascii="宋体" w:hAnsi="宋体" w:cs="宋体"/>
                <w:color w:val="000000"/>
                <w:sz w:val="22"/>
                <w:szCs w:val="28"/>
                <w:highlight w:val="none"/>
              </w:rPr>
              <w:t>分,内容不全或不足扣1分。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售后服务</w:t>
            </w:r>
          </w:p>
        </w:tc>
        <w:tc>
          <w:tcPr>
            <w:tcW w:w="809"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10分</w:t>
            </w:r>
          </w:p>
        </w:tc>
        <w:tc>
          <w:tcPr>
            <w:tcW w:w="6383" w:type="dxa"/>
            <w:vAlign w:val="top"/>
          </w:tcPr>
          <w:p>
            <w:pPr>
              <w:pageBreakBefore w:val="0"/>
              <w:kinsoku/>
              <w:wordWrap/>
              <w:overflowPunct/>
              <w:topLinePunct w:val="0"/>
              <w:bidi w:val="0"/>
              <w:spacing w:line="560" w:lineRule="exact"/>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根据供应商提供的售后服务承诺、服务措施进行综合评议，售后服务承诺切实有用、服务到位为优得</w:t>
            </w:r>
            <w:r>
              <w:rPr>
                <w:rFonts w:hint="eastAsia" w:ascii="宋体" w:hAnsi="宋体" w:eastAsia="宋体" w:cs="宋体"/>
                <w:sz w:val="24"/>
                <w:szCs w:val="24"/>
                <w:highlight w:val="none"/>
                <w:lang w:val="en-US" w:eastAsia="zh-CN"/>
              </w:rPr>
              <w:t>8~10分，</w:t>
            </w:r>
            <w:r>
              <w:rPr>
                <w:rFonts w:hint="eastAsia" w:ascii="宋体" w:hAnsi="宋体" w:eastAsia="宋体" w:cs="宋体"/>
                <w:sz w:val="24"/>
                <w:szCs w:val="24"/>
                <w:highlight w:val="none"/>
                <w:lang w:eastAsia="zh-CN"/>
              </w:rPr>
              <w:t>售后服务承诺切实有用、服务到位为良得</w:t>
            </w:r>
            <w:r>
              <w:rPr>
                <w:rFonts w:hint="eastAsia" w:ascii="宋体" w:hAnsi="宋体" w:eastAsia="宋体" w:cs="宋体"/>
                <w:sz w:val="24"/>
                <w:szCs w:val="24"/>
                <w:highlight w:val="none"/>
                <w:lang w:val="en-US" w:eastAsia="zh-CN"/>
              </w:rPr>
              <w:t>4~6分，</w:t>
            </w:r>
            <w:r>
              <w:rPr>
                <w:rFonts w:hint="eastAsia" w:ascii="宋体" w:hAnsi="宋体" w:eastAsia="宋体" w:cs="宋体"/>
                <w:sz w:val="24"/>
                <w:szCs w:val="24"/>
                <w:highlight w:val="none"/>
                <w:lang w:eastAsia="zh-CN"/>
              </w:rPr>
              <w:t>售后服务承诺切实有用、服务到位为一般得</w:t>
            </w:r>
            <w:r>
              <w:rPr>
                <w:rFonts w:hint="eastAsia" w:ascii="宋体" w:hAnsi="宋体" w:eastAsia="宋体" w:cs="宋体"/>
                <w:sz w:val="24"/>
                <w:szCs w:val="24"/>
                <w:highlight w:val="none"/>
                <w:lang w:val="en-US" w:eastAsia="zh-CN"/>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4"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lang w:eastAsia="zh-CN"/>
              </w:rPr>
              <w:t>业绩</w:t>
            </w:r>
          </w:p>
        </w:tc>
        <w:tc>
          <w:tcPr>
            <w:tcW w:w="809"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8分</w:t>
            </w:r>
          </w:p>
        </w:tc>
        <w:tc>
          <w:tcPr>
            <w:tcW w:w="6383" w:type="dxa"/>
            <w:vAlign w:val="top"/>
          </w:tcPr>
          <w:p>
            <w:pPr>
              <w:pageBreakBefore w:val="0"/>
              <w:kinsoku/>
              <w:wordWrap/>
              <w:overflowPunct/>
              <w:topLinePunct w:val="0"/>
              <w:bidi w:val="0"/>
              <w:spacing w:line="560" w:lineRule="exact"/>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供应商提供近三年（</w:t>
            </w:r>
            <w:r>
              <w:rPr>
                <w:rFonts w:hint="eastAsia" w:ascii="宋体" w:hAnsi="宋体" w:eastAsia="宋体" w:cs="宋体"/>
                <w:sz w:val="24"/>
                <w:szCs w:val="24"/>
                <w:highlight w:val="none"/>
                <w:lang w:val="en-US" w:eastAsia="zh-CN"/>
              </w:rPr>
              <w:t>2019~202</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eastAsia="zh-CN"/>
              </w:rPr>
              <w:t>）以来承担的类似项目业绩（所对应规模、类型、结构形式、施工工艺、特殊施工技术等方面与本工程相类似的工程），每提供</w:t>
            </w:r>
            <w:r>
              <w:rPr>
                <w:rFonts w:hint="eastAsia" w:ascii="宋体" w:hAnsi="宋体" w:eastAsia="宋体" w:cs="宋体"/>
                <w:sz w:val="24"/>
                <w:szCs w:val="24"/>
                <w:highlight w:val="none"/>
                <w:lang w:val="en-US" w:eastAsia="zh-CN"/>
              </w:rPr>
              <w:t>1项得2分，</w:t>
            </w:r>
            <w:r>
              <w:rPr>
                <w:rFonts w:hint="eastAsia" w:ascii="宋体" w:hAnsi="宋体" w:eastAsia="宋体" w:cs="宋体"/>
                <w:sz w:val="24"/>
                <w:szCs w:val="24"/>
                <w:highlight w:val="none"/>
                <w:lang w:eastAsia="zh-CN"/>
              </w:rPr>
              <w:t>最高</w:t>
            </w:r>
            <w:r>
              <w:rPr>
                <w:rFonts w:hint="eastAsia" w:ascii="宋体" w:hAnsi="宋体" w:eastAsia="宋体" w:cs="宋体"/>
                <w:sz w:val="24"/>
                <w:szCs w:val="24"/>
                <w:highlight w:val="none"/>
                <w:lang w:val="en-US" w:eastAsia="zh-CN"/>
              </w:rPr>
              <w:t>得8分（业绩需提供合同复印件加盖公章）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8</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标书制作的完整性</w:t>
            </w:r>
          </w:p>
        </w:tc>
        <w:tc>
          <w:tcPr>
            <w:tcW w:w="809"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2分</w:t>
            </w:r>
          </w:p>
        </w:tc>
        <w:tc>
          <w:tcPr>
            <w:tcW w:w="6383" w:type="dxa"/>
            <w:vAlign w:val="top"/>
          </w:tcPr>
          <w:p>
            <w:pPr>
              <w:pageBreakBefore w:val="0"/>
              <w:kinsoku/>
              <w:wordWrap/>
              <w:overflowPunct/>
              <w:topLinePunct w:val="0"/>
              <w:bidi w:val="0"/>
              <w:spacing w:line="560" w:lineRule="exact"/>
              <w:jc w:val="both"/>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根据供应商提供的标书制作内容的是否完整，表述是否明确进行综合评议，酌情打分</w:t>
            </w:r>
          </w:p>
        </w:tc>
      </w:tr>
      <w:bookmarkEnd w:id="65"/>
    </w:tbl>
    <w:p>
      <w:pPr>
        <w:keepNext w:val="0"/>
        <w:keepLines w:val="0"/>
        <w:pageBreakBefore w:val="0"/>
        <w:widowControl w:val="0"/>
        <w:kinsoku/>
        <w:wordWrap/>
        <w:overflowPunct/>
        <w:topLinePunct w:val="0"/>
        <w:autoSpaceDE/>
        <w:autoSpaceDN/>
        <w:bidi w:val="0"/>
        <w:adjustRightInd/>
        <w:snapToGrid/>
        <w:spacing w:line="500" w:lineRule="exact"/>
        <w:ind w:right="0"/>
        <w:jc w:val="left"/>
        <w:textAlignment w:val="auto"/>
        <w:outlineLvl w:val="9"/>
        <w:rPr>
          <w:rFonts w:hint="eastAsia" w:ascii="宋体" w:hAnsi="宋体" w:eastAsia="宋体" w:cs="宋体"/>
          <w:b/>
          <w:color w:val="000000"/>
          <w:sz w:val="24"/>
          <w:szCs w:val="24"/>
          <w:lang w:val="en-US" w:eastAsia="zh-CN" w:bidi="ar-SA"/>
        </w:rPr>
      </w:pPr>
      <w:bookmarkStart w:id="66" w:name="_Toc503548064"/>
      <w:r>
        <w:rPr>
          <w:rFonts w:hint="eastAsia" w:ascii="宋体" w:hAnsi="宋体" w:eastAsia="宋体" w:cs="宋体"/>
          <w:b/>
          <w:color w:val="000000"/>
          <w:sz w:val="24"/>
          <w:szCs w:val="24"/>
          <w:lang w:val="en-US" w:eastAsia="zh-CN" w:bidi="ar-SA"/>
        </w:rPr>
        <w:t>一、政策性扣减</w:t>
      </w:r>
    </w:p>
    <w:p>
      <w:pPr>
        <w:keepNext w:val="0"/>
        <w:keepLines w:val="0"/>
        <w:pageBreakBefore w:val="0"/>
        <w:widowControl w:val="0"/>
        <w:kinsoku/>
        <w:wordWrap/>
        <w:overflowPunct/>
        <w:topLinePunct w:val="0"/>
        <w:autoSpaceDE/>
        <w:autoSpaceDN/>
        <w:bidi w:val="0"/>
        <w:adjustRightInd/>
        <w:snapToGrid/>
        <w:spacing w:line="500" w:lineRule="exact"/>
        <w:ind w:left="0" w:right="0" w:firstLine="602" w:firstLineChars="250"/>
        <w:textAlignment w:val="auto"/>
        <w:outlineLvl w:val="9"/>
        <w:rPr>
          <w:rFonts w:hint="eastAsia" w:ascii="宋体" w:hAnsi="宋体" w:eastAsia="宋体" w:cs="宋体"/>
          <w:b/>
          <w:color w:val="000000"/>
          <w:sz w:val="24"/>
          <w:szCs w:val="24"/>
          <w:lang w:val="en-US" w:eastAsia="zh-CN" w:bidi="ar-SA"/>
        </w:rPr>
      </w:pPr>
      <w:r>
        <w:rPr>
          <w:rFonts w:hint="eastAsia" w:ascii="宋体" w:hAnsi="宋体" w:eastAsia="宋体" w:cs="宋体"/>
          <w:b/>
          <w:color w:val="000000"/>
          <w:sz w:val="24"/>
          <w:szCs w:val="24"/>
          <w:lang w:val="en-US" w:eastAsia="zh-CN" w:bidi="ar-SA"/>
        </w:rPr>
        <w:t>1政策性扣减范围</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1.1供应商符合小型、微型企业或监狱企业、残疾人福利性单位条件的，其磋商报价价格评审时将按相应比例进行扣减。</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1.2依照&lt;关于印发《政府采购促进中小企业发展暂行办法》的通知&gt;（财库(2011〕181号）的规定，小型、微型企业应当同时符合以下条件：</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1.2.1符合中小企业划分标准（中小企业划分标准是指国务院有关部门根据企业从业人员、营业收入、资产总额等指标制定的中小企业划型标准（工信部联企业〔2011〕300号））。</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1.2.2提供本企业制造的货物、承担的工程或者服务，或者提供其他中小企业制造的货物，不包括提供或使用大型企业注册商标的货物。</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1.2.3小型、微型企业提供中型企业制造的货物的，视同为中型企业；小型、微型、中型企业提供大型企业制造的货物的，视同为大型企业。</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color w:val="auto"/>
          <w:spacing w:val="4"/>
          <w:sz w:val="24"/>
          <w:szCs w:val="24"/>
          <w:shd w:val="clear" w:color="auto" w:fill="auto"/>
          <w:lang w:val="en-US" w:eastAsia="zh-CN" w:bidi="ar-SA"/>
        </w:rPr>
      </w:pPr>
      <w:r>
        <w:rPr>
          <w:rFonts w:hint="eastAsia" w:ascii="宋体" w:hAnsi="宋体" w:eastAsia="宋体" w:cs="宋体"/>
          <w:bCs/>
          <w:color w:val="auto"/>
          <w:spacing w:val="4"/>
          <w:sz w:val="24"/>
          <w:szCs w:val="24"/>
          <w:shd w:val="clear" w:color="auto" w:fill="auto"/>
          <w:lang w:val="en-US" w:eastAsia="zh-CN" w:bidi="ar-SA"/>
        </w:rPr>
        <w:t>1.4监狱企业参加政府采购活动时，应当提供由省级以上监狱管理局、戒毒管理局(含新疆生产建设兵团)出具的属于监狱企业的证明文件。监狱企业参加政府采购活动时，视同小型、微型企业。</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color w:val="000000"/>
          <w:sz w:val="24"/>
          <w:szCs w:val="24"/>
          <w:highlight w:val="none"/>
          <w:lang w:eastAsia="zh-CN"/>
        </w:rPr>
      </w:pPr>
      <w:r>
        <w:rPr>
          <w:rFonts w:hint="eastAsia" w:ascii="宋体" w:hAnsi="宋体" w:eastAsia="宋体" w:cs="宋体"/>
          <w:bCs/>
          <w:spacing w:val="4"/>
          <w:sz w:val="24"/>
          <w:szCs w:val="24"/>
          <w:lang w:val="en-US" w:eastAsia="zh-CN" w:bidi="ar-SA"/>
        </w:rPr>
        <w:t>1.5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500" w:lineRule="exact"/>
        <w:ind w:left="0" w:right="0" w:firstLine="602" w:firstLineChars="250"/>
        <w:textAlignment w:val="auto"/>
        <w:outlineLvl w:val="9"/>
        <w:rPr>
          <w:rFonts w:hint="eastAsia" w:ascii="宋体" w:hAnsi="宋体" w:eastAsia="宋体" w:cs="宋体"/>
          <w:b/>
          <w:color w:val="000000"/>
          <w:sz w:val="24"/>
          <w:szCs w:val="24"/>
          <w:lang w:val="en-US" w:eastAsia="zh-CN" w:bidi="ar-SA"/>
        </w:rPr>
      </w:pPr>
      <w:r>
        <w:rPr>
          <w:rFonts w:hint="eastAsia" w:ascii="宋体" w:hAnsi="宋体" w:eastAsia="宋体" w:cs="宋体"/>
          <w:b/>
          <w:color w:val="000000"/>
          <w:sz w:val="24"/>
          <w:szCs w:val="24"/>
          <w:lang w:val="en-US" w:eastAsia="zh-CN" w:bidi="ar-SA"/>
        </w:rPr>
        <w:t>2、政策性扣减方式：</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2.1按&lt;关于印发《政府采购促进中小企业发展管理办法》的通知&gt;（财库〔2020〕46号）之规定，享受本办法规定的中小企业扶持政策：</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 xml:space="preserve">（一）在货物采购项目中，货物由中小企业制造，即货物由中小企业生产且使用该中小企业商号或者注册商标；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 xml:space="preserve">（二）在工程采购项目中，工程由中小企业承建，即工程施工单位为中小企业；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 xml:space="preserve">（三）在服务采购项目中，服务由中小企业承接，即提供服务的人员为中小企业依照《中华人民共和国劳动合同法》订立劳动合同的从业人员。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 xml:space="preserve">在货物采购项目中，供应商提供的货物既有中小企业制造货物，也有大型企业制造货物的，不享受本办法规定的中小企业扶持政策。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 xml:space="preserve">以联合体形式参加政府采购活动，联合体各方均为中小企业的，联合体视同中小企业。其中，联合体各方均为小微企业的，联合体视同小微企业。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本办法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具体加分说明：</w:t>
      </w:r>
    </w:p>
    <w:p>
      <w:pPr>
        <w:keepNext w:val="0"/>
        <w:keepLines w:val="0"/>
        <w:pageBreakBefore w:val="0"/>
        <w:widowControl w:val="0"/>
        <w:kinsoku/>
        <w:wordWrap/>
        <w:overflowPunct/>
        <w:topLinePunct w:val="0"/>
        <w:autoSpaceDE/>
        <w:autoSpaceDN/>
        <w:bidi w:val="0"/>
        <w:adjustRightInd/>
        <w:snapToGrid/>
        <w:spacing w:line="500" w:lineRule="exact"/>
        <w:ind w:left="0" w:right="0" w:firstLine="622"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
          <w:bCs w:val="0"/>
          <w:spacing w:val="4"/>
          <w:sz w:val="24"/>
          <w:szCs w:val="24"/>
          <w:lang w:val="en-US" w:eastAsia="zh-CN" w:bidi="ar-SA"/>
        </w:rPr>
        <w:t>采购人、采购代理机构应当对符合本办法规定的小微企业报价给予 6%（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r>
        <w:rPr>
          <w:rFonts w:hint="eastAsia" w:ascii="宋体" w:hAnsi="宋体" w:eastAsia="宋体" w:cs="宋体"/>
          <w:bCs/>
          <w:spacing w:val="4"/>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证明材料：</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中小企业参加政府采购活动，应当出具本办法规定的《中小企业声明函》（附 1），否则不得享受相关中小企业扶持政策。</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2.2、监狱企业的价格评分标准</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在政府采购活动中，监狱企业视同小型、微型企业，享受预留份额、评审中价格扣除等政府采购促进中小企业发展的政府采购政策。对监狱企业产品的价格给予6%的扣除，用扣除后的价格参与评审，其评标价=投标报价*（1-6%）。</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 xml:space="preserve">（2）监狱企业属于小型、微型企业的，不重复享受政策。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（3）监狱企业参加政府采购活动时，应当提供由省级以上监狱管理局、戒毒管理局（含新疆生产建设兵团）出具的属于监狱企业的证明文件。</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（4）监狱企业按《财政部、司法部关于政府采购支持监狱企业发展有关问题的通知》（财库〔2014〕68号）文件规定标准执行。</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2.3、残疾人福利性单位的价格评分标准</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在政府采购活动中，残疾人福利性单位视同小型、微型企业，享受预留份额、评审中价格扣除等政府采购促进中小企业发展的政府采购政策。对残疾人福利性单位产品的价格给予6%的扣除，用扣除后的价格参与评审，其评标价=投标报价*（1-6%）。</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（2）残疾人福利性单位属于小型、微型企业的，不重复享受政策。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 xml:space="preserve">（3）符合条件的残疾人福利性单位在参加政府采购活动时，应当提供本通知规定的《残疾人福利性单位声明函》，并对声明的真实性负责，未提供的不视为残疾人福利性单位。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2.4、节能产品、环境标志产品政策</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节能产品根据《财政部、国家发展和改革委员会关于印发&lt;节能产品政府采购实施意见&gt;的通知》（财库【2004】185号）、《国务院办公厅关于建立政府强制采购节能产品制度的通知》（国办发〔2007〕51号）的有关规定，以中国政府采购网（http://www.ccgp.gov.cn/）公布的最新一期节能产品政府采购清单为准。节能清单所列产品包括政府强制采购和优先采购的节能产品，标注“★”的品目为政府强制采购的节能产品，其他品目为政府优先采购的节能产品。</w:t>
      </w:r>
    </w:p>
    <w:p>
      <w:pPr>
        <w:pStyle w:val="4"/>
        <w:keepNext w:val="0"/>
        <w:keepLines w:val="0"/>
        <w:pageBreakBefore w:val="0"/>
        <w:widowControl w:val="0"/>
        <w:kinsoku/>
        <w:wordWrap/>
        <w:overflowPunct/>
        <w:topLinePunct w:val="0"/>
        <w:autoSpaceDE w:val="0"/>
        <w:autoSpaceDN w:val="0"/>
        <w:bidi w:val="0"/>
        <w:adjustRightInd w:val="0"/>
        <w:snapToGrid/>
        <w:spacing w:line="360" w:lineRule="auto"/>
        <w:ind w:firstLine="744" w:firstLineChars="300"/>
        <w:textAlignment w:val="auto"/>
        <w:rPr>
          <w:rFonts w:hint="eastAsia" w:ascii="宋体" w:hAnsi="宋体" w:eastAsia="宋体" w:cs="宋体"/>
          <w:bCs/>
          <w:color w:val="auto"/>
          <w:spacing w:val="4"/>
          <w:kern w:val="2"/>
          <w:sz w:val="24"/>
          <w:szCs w:val="24"/>
          <w:lang w:val="en-US" w:eastAsia="zh-CN" w:bidi="ar-SA"/>
        </w:rPr>
      </w:pPr>
      <w:r>
        <w:rPr>
          <w:rFonts w:hint="eastAsia" w:ascii="宋体" w:hAnsi="宋体" w:eastAsia="宋体" w:cs="宋体"/>
          <w:bCs/>
          <w:color w:val="auto"/>
          <w:spacing w:val="4"/>
          <w:kern w:val="2"/>
          <w:sz w:val="24"/>
          <w:szCs w:val="24"/>
          <w:lang w:val="en-US" w:eastAsia="zh-CN" w:bidi="ar-SA"/>
        </w:rPr>
        <w:t>（2）环境标志产品根据《财政部、国家环保总局联合印发&lt;关于环境标志产品政府采购实施的意见&gt;》（财库【2006】90号）的规定，以中国政府采购网（http://www.ccgp.gov.cn/）公布的最新一期环境标志产品政府采购清单为准。环保清单所列产品为政府优先采购产品。</w:t>
      </w:r>
    </w:p>
    <w:p>
      <w:pPr>
        <w:pStyle w:val="5"/>
        <w:spacing w:line="360" w:lineRule="auto"/>
        <w:rPr>
          <w:rFonts w:hint="eastAsia" w:ascii="宋体" w:hAnsi="宋体" w:eastAsia="宋体" w:cs="宋体"/>
          <w:sz w:val="32"/>
          <w:szCs w:val="32"/>
        </w:rPr>
      </w:pPr>
      <w:r>
        <w:rPr>
          <w:rFonts w:hint="eastAsia" w:ascii="宋体" w:hAnsi="宋体" w:eastAsia="宋体" w:cs="宋体"/>
          <w:sz w:val="32"/>
          <w:szCs w:val="32"/>
        </w:rPr>
        <w:t>第四章 磋商内容</w:t>
      </w:r>
    </w:p>
    <w:p>
      <w:pPr>
        <w:pStyle w:val="14"/>
        <w:kinsoku w:val="0"/>
        <w:overflowPunct w:val="0"/>
        <w:spacing w:before="34" w:line="360" w:lineRule="auto"/>
        <w:ind w:left="420" w:leftChars="200" w:right="126" w:firstLine="241" w:firstLineChars="100"/>
        <w:rPr>
          <w:rFonts w:hint="eastAsia" w:ascii="宋体" w:hAnsi="宋体" w:eastAsia="宋体" w:cs="宋体"/>
          <w:sz w:val="24"/>
          <w:szCs w:val="24"/>
        </w:rPr>
      </w:pPr>
      <w:r>
        <w:rPr>
          <w:rFonts w:hint="eastAsia" w:ascii="宋体" w:hAnsi="宋体" w:eastAsia="宋体" w:cs="宋体"/>
          <w:b/>
          <w:bCs/>
          <w:sz w:val="24"/>
          <w:szCs w:val="24"/>
        </w:rPr>
        <w:t>一、磋商内容</w:t>
      </w:r>
      <w:bookmarkEnd w:id="66"/>
      <w:r>
        <w:rPr>
          <w:rFonts w:hint="eastAsia" w:ascii="宋体" w:hAnsi="宋体" w:eastAsia="宋体" w:cs="宋体"/>
          <w:b/>
          <w:bCs/>
          <w:sz w:val="24"/>
          <w:szCs w:val="24"/>
        </w:rPr>
        <w:t>：</w:t>
      </w:r>
      <w:r>
        <w:rPr>
          <w:rFonts w:hint="eastAsia" w:ascii="宋体" w:hAnsi="宋体" w:eastAsia="宋体" w:cs="宋体"/>
          <w:sz w:val="24"/>
          <w:szCs w:val="24"/>
          <w:lang w:eastAsia="zh-CN"/>
        </w:rPr>
        <w:t>对2023年察布查尔县高标准农田（高效节水）项目跟踪审计服务采购第一标段进行竞争性磋商招标。主要内容包括一标段：加尕斯台镇5.84万亩；海努克镇4.92万亩；米粮泉乡0.75万亩、阔洪奇乡1.41万亩跟踪审计 。</w:t>
      </w:r>
      <w:r>
        <w:rPr>
          <w:rFonts w:hint="eastAsia" w:ascii="宋体" w:hAnsi="宋体" w:eastAsia="宋体" w:cs="宋体"/>
          <w:sz w:val="24"/>
          <w:szCs w:val="24"/>
        </w:rPr>
        <w:t>建设项目的工程概算审核、招标文件审核、合同签署审核、项目实施阶段工程计量与工程款支付审核，合同价款调整的审核，工程变更、索赔、签证的审核，工程整体实施阶段的造价控制审核，投资偏差分析及合理化建议、工程材料的市场询价及确认、工程结（决）算审核报告编制等全过程跟踪审计服务。</w:t>
      </w:r>
    </w:p>
    <w:p>
      <w:pPr>
        <w:pStyle w:val="14"/>
        <w:kinsoku w:val="0"/>
        <w:overflowPunct w:val="0"/>
        <w:spacing w:before="34" w:line="360" w:lineRule="auto"/>
        <w:ind w:right="126" w:firstLine="480"/>
        <w:rPr>
          <w:rFonts w:hint="eastAsia" w:ascii="宋体" w:hAnsi="宋体" w:eastAsia="宋体" w:cs="宋体"/>
          <w:b/>
          <w:bCs/>
          <w:sz w:val="24"/>
          <w:szCs w:val="24"/>
        </w:rPr>
      </w:pPr>
      <w:r>
        <w:rPr>
          <w:rFonts w:hint="eastAsia" w:ascii="宋体" w:hAnsi="宋体" w:eastAsia="宋体" w:cs="宋体"/>
          <w:b/>
          <w:bCs/>
          <w:sz w:val="24"/>
          <w:szCs w:val="24"/>
          <w:lang w:eastAsia="zh-CN"/>
        </w:rPr>
        <w:t>二</w:t>
      </w:r>
      <w:r>
        <w:rPr>
          <w:rFonts w:hint="eastAsia" w:ascii="宋体" w:hAnsi="宋体" w:eastAsia="宋体" w:cs="宋体"/>
          <w:b/>
          <w:bCs/>
          <w:sz w:val="24"/>
          <w:szCs w:val="24"/>
        </w:rPr>
        <w:t>、其他要求</w:t>
      </w:r>
    </w:p>
    <w:p>
      <w:pPr>
        <w:pStyle w:val="14"/>
        <w:kinsoku w:val="0"/>
        <w:overflowPunct w:val="0"/>
        <w:spacing w:before="34" w:line="360" w:lineRule="auto"/>
        <w:ind w:right="126" w:firstLine="480"/>
        <w:rPr>
          <w:rFonts w:hint="eastAsia" w:ascii="宋体" w:hAnsi="宋体" w:eastAsia="宋体" w:cs="宋体"/>
          <w:sz w:val="24"/>
          <w:szCs w:val="24"/>
        </w:rPr>
      </w:pPr>
      <w:r>
        <w:rPr>
          <w:rFonts w:hint="eastAsia" w:ascii="宋体" w:hAnsi="宋体" w:eastAsia="宋体" w:cs="宋体"/>
          <w:sz w:val="24"/>
          <w:szCs w:val="24"/>
        </w:rPr>
        <w:t>1、报价单位需承诺：已经详细阅读了全部采购文件（包括附件），完全理解并同意放弃有不明及误解的权利。</w:t>
      </w:r>
    </w:p>
    <w:p>
      <w:pPr>
        <w:pStyle w:val="14"/>
        <w:kinsoku w:val="0"/>
        <w:overflowPunct w:val="0"/>
        <w:spacing w:before="34" w:line="360" w:lineRule="auto"/>
        <w:ind w:right="126" w:firstLine="480"/>
        <w:rPr>
          <w:rFonts w:hAnsi="仿宋" w:cs="仿宋"/>
        </w:rPr>
      </w:pPr>
      <w:r>
        <w:rPr>
          <w:rFonts w:hint="eastAsia" w:ascii="宋体" w:hAnsi="宋体" w:eastAsia="宋体" w:cs="宋体"/>
          <w:sz w:val="24"/>
          <w:szCs w:val="24"/>
        </w:rPr>
        <w:t>2、禁止成交供应商将本项目以任何方式，包括合同转让、转包或者肢解后分包给他人的方式生产，一经发现视同违约处理。</w:t>
      </w:r>
    </w:p>
    <w:p>
      <w:pPr>
        <w:spacing w:line="360" w:lineRule="auto"/>
        <w:rPr>
          <w:rFonts w:ascii="仿宋" w:eastAsia="仿宋"/>
          <w:kern w:val="0"/>
          <w:sz w:val="24"/>
          <w:szCs w:val="24"/>
        </w:rPr>
      </w:pPr>
    </w:p>
    <w:p>
      <w:pPr>
        <w:pStyle w:val="14"/>
        <w:kinsoku w:val="0"/>
        <w:overflowPunct w:val="0"/>
        <w:spacing w:before="34" w:line="360" w:lineRule="auto"/>
        <w:ind w:right="126" w:firstLine="480"/>
        <w:rPr>
          <w:rFonts w:hAnsi="仿宋"/>
        </w:rPr>
      </w:pPr>
    </w:p>
    <w:p>
      <w:pPr>
        <w:pStyle w:val="5"/>
        <w:spacing w:line="360" w:lineRule="auto"/>
        <w:rPr>
          <w:rFonts w:hint="eastAsia" w:ascii="仿宋" w:hAnsi="仿宋" w:cs="仿宋"/>
        </w:rPr>
      </w:pPr>
      <w:bookmarkStart w:id="67" w:name="_Toc503548065"/>
    </w:p>
    <w:p>
      <w:pPr>
        <w:pStyle w:val="5"/>
        <w:spacing w:line="360" w:lineRule="auto"/>
        <w:rPr>
          <w:rFonts w:hint="eastAsia" w:ascii="仿宋" w:hAnsi="仿宋" w:cs="仿宋"/>
        </w:rPr>
      </w:pPr>
    </w:p>
    <w:p>
      <w:pPr>
        <w:pStyle w:val="5"/>
        <w:spacing w:line="360" w:lineRule="auto"/>
        <w:rPr>
          <w:rFonts w:ascii="仿宋" w:hAnsi="仿宋" w:cs="仿宋"/>
        </w:rPr>
      </w:pPr>
      <w:r>
        <w:rPr>
          <w:rFonts w:hint="eastAsia" w:ascii="仿宋" w:hAnsi="仿宋" w:cs="仿宋"/>
        </w:rPr>
        <w:t>第五章</w:t>
      </w:r>
      <w:r>
        <w:rPr>
          <w:rFonts w:hint="eastAsia" w:ascii="仿宋" w:hAnsi="仿宋" w:cs="仿宋"/>
        </w:rPr>
        <w:tab/>
      </w:r>
      <w:r>
        <w:rPr>
          <w:rFonts w:hint="eastAsia" w:ascii="仿宋" w:hAnsi="仿宋" w:cs="仿宋"/>
        </w:rPr>
        <w:t>合同条款及合同格式</w:t>
      </w:r>
      <w:bookmarkEnd w:id="67"/>
      <w:r>
        <w:rPr>
          <w:rFonts w:hint="eastAsia" w:ascii="仿宋" w:hAnsi="仿宋" w:cs="仿宋"/>
        </w:rPr>
        <w:t>（仅供参考）</w:t>
      </w:r>
    </w:p>
    <w:p>
      <w:pPr>
        <w:ind w:firstLine="4324" w:firstLineChars="1800"/>
        <w:rPr>
          <w:rFonts w:hint="eastAsia" w:eastAsia="华文中宋"/>
          <w:b/>
          <w:color w:val="auto"/>
          <w:sz w:val="24"/>
          <w:szCs w:val="24"/>
        </w:rPr>
      </w:pPr>
    </w:p>
    <w:p>
      <w:pPr>
        <w:ind w:firstLine="4324" w:firstLineChars="1800"/>
        <w:rPr>
          <w:rFonts w:eastAsia="华文中宋"/>
          <w:b/>
          <w:color w:val="auto"/>
          <w:sz w:val="24"/>
          <w:szCs w:val="24"/>
          <w:u w:val="single"/>
        </w:rPr>
      </w:pPr>
      <w:r>
        <w:rPr>
          <w:rFonts w:hint="eastAsia" w:eastAsia="华文中宋"/>
          <w:b/>
          <w:color w:val="auto"/>
          <w:sz w:val="24"/>
          <w:szCs w:val="24"/>
        </w:rPr>
        <w:t>合同编号：</w:t>
      </w:r>
      <w:r>
        <w:rPr>
          <w:rFonts w:hint="eastAsia" w:eastAsia="华文中宋"/>
          <w:b/>
          <w:color w:val="auto"/>
          <w:sz w:val="24"/>
          <w:szCs w:val="24"/>
          <w:u w:val="single"/>
        </w:rPr>
        <w:t xml:space="preserve">          </w:t>
      </w:r>
    </w:p>
    <w:p>
      <w:pPr>
        <w:rPr>
          <w:color w:val="auto"/>
          <w:sz w:val="18"/>
          <w:szCs w:val="21"/>
        </w:rPr>
      </w:pPr>
      <w:r>
        <w:rPr>
          <w:color w:val="auto"/>
          <w:sz w:val="18"/>
          <w:szCs w:val="21"/>
        </w:rPr>
        <w:br w:type="textWrapping"/>
      </w:r>
    </w:p>
    <w:p>
      <w:pPr>
        <w:rPr>
          <w:color w:val="auto"/>
          <w:sz w:val="18"/>
          <w:szCs w:val="21"/>
        </w:rPr>
      </w:pPr>
    </w:p>
    <w:p>
      <w:pPr>
        <w:rPr>
          <w:color w:val="auto"/>
          <w:sz w:val="18"/>
          <w:szCs w:val="21"/>
        </w:rPr>
      </w:pPr>
    </w:p>
    <w:p>
      <w:pPr>
        <w:rPr>
          <w:color w:val="auto"/>
          <w:sz w:val="18"/>
          <w:szCs w:val="21"/>
        </w:rPr>
      </w:pPr>
      <w:r>
        <w:rPr>
          <w:color w:val="auto"/>
          <w:sz w:val="18"/>
          <w:szCs w:val="21"/>
        </w:rPr>
        <w:br w:type="textWrapping"/>
      </w:r>
    </w:p>
    <w:p>
      <w:pPr>
        <w:spacing w:line="360" w:lineRule="auto"/>
        <w:jc w:val="center"/>
        <w:rPr>
          <w:rFonts w:ascii="华文中宋" w:hAnsi="华文中宋" w:eastAsia="华文中宋"/>
          <w:b/>
          <w:color w:val="auto"/>
          <w:sz w:val="40"/>
          <w:szCs w:val="40"/>
        </w:rPr>
      </w:pPr>
      <w:r>
        <w:rPr>
          <w:rFonts w:hint="eastAsia" w:ascii="华文中宋" w:hAnsi="华文中宋" w:eastAsia="华文中宋" w:cs="Times New Roman"/>
          <w:b/>
          <w:color w:val="auto"/>
          <w:sz w:val="40"/>
          <w:szCs w:val="40"/>
          <w:lang w:val="en-US" w:eastAsia="zh-CN"/>
        </w:rPr>
        <w:t>2023年察布查尔县高标准农田（高效节水）项目跟踪审计服务采购一标段</w:t>
      </w:r>
    </w:p>
    <w:p>
      <w:pPr>
        <w:spacing w:line="360" w:lineRule="auto"/>
        <w:jc w:val="center"/>
        <w:rPr>
          <w:rFonts w:ascii="华文中宋" w:hAnsi="华文中宋" w:eastAsia="华文中宋"/>
          <w:b/>
          <w:color w:val="auto"/>
          <w:sz w:val="72"/>
          <w:szCs w:val="72"/>
        </w:rPr>
      </w:pPr>
    </w:p>
    <w:p>
      <w:pPr>
        <w:spacing w:line="360" w:lineRule="auto"/>
        <w:jc w:val="center"/>
        <w:rPr>
          <w:rFonts w:ascii="华文中宋" w:hAnsi="华文中宋" w:eastAsia="华文中宋"/>
          <w:b/>
          <w:color w:val="auto"/>
          <w:sz w:val="72"/>
          <w:szCs w:val="72"/>
        </w:rPr>
      </w:pPr>
    </w:p>
    <w:p>
      <w:pPr>
        <w:spacing w:line="360" w:lineRule="auto"/>
        <w:jc w:val="center"/>
        <w:rPr>
          <w:color w:val="auto"/>
        </w:rPr>
      </w:pPr>
      <w:r>
        <w:rPr>
          <w:rFonts w:ascii="华文中宋" w:hAnsi="华文中宋" w:eastAsia="华文中宋"/>
          <w:b/>
          <w:color w:val="auto"/>
          <w:sz w:val="72"/>
          <w:szCs w:val="72"/>
        </w:rPr>
        <w:t>建设工程造价咨询合同</w:t>
      </w:r>
      <w:r>
        <w:rPr>
          <w:rFonts w:ascii="华文中宋" w:hAnsi="华文中宋" w:eastAsia="华文中宋"/>
          <w:color w:val="auto"/>
        </w:rPr>
        <w:br w:type="textWrapping"/>
      </w:r>
    </w:p>
    <w:p>
      <w:pPr>
        <w:rPr>
          <w:color w:val="auto"/>
        </w:rPr>
      </w:pPr>
    </w:p>
    <w:p>
      <w:pPr>
        <w:pStyle w:val="74"/>
        <w:jc w:val="center"/>
        <w:rPr>
          <w:color w:val="auto"/>
        </w:rPr>
      </w:pPr>
    </w:p>
    <w:p>
      <w:pPr>
        <w:pStyle w:val="74"/>
        <w:jc w:val="center"/>
        <w:rPr>
          <w:color w:val="auto"/>
        </w:rPr>
      </w:pPr>
    </w:p>
    <w:p>
      <w:pPr>
        <w:pStyle w:val="74"/>
        <w:jc w:val="center"/>
        <w:rPr>
          <w:color w:val="auto"/>
        </w:rPr>
      </w:pPr>
    </w:p>
    <w:p>
      <w:pPr>
        <w:pStyle w:val="74"/>
        <w:rPr>
          <w:color w:val="auto"/>
          <w:sz w:val="32"/>
          <w:szCs w:val="32"/>
        </w:rPr>
      </w:pPr>
      <w:r>
        <w:rPr>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3761105</wp:posOffset>
                </wp:positionH>
                <wp:positionV relativeFrom="paragraph">
                  <wp:posOffset>267970</wp:posOffset>
                </wp:positionV>
                <wp:extent cx="2239010" cy="487680"/>
                <wp:effectExtent l="5080" t="4445" r="22860" b="22225"/>
                <wp:wrapNone/>
                <wp:docPr id="1" name="Text Box 4"/>
                <wp:cNvGraphicFramePr/>
                <a:graphic xmlns:a="http://schemas.openxmlformats.org/drawingml/2006/main">
                  <a:graphicData uri="http://schemas.microsoft.com/office/word/2010/wordprocessingShape">
                    <wps:wsp>
                      <wps:cNvSpPr txBox="1"/>
                      <wps:spPr>
                        <a:xfrm>
                          <a:off x="0" y="0"/>
                          <a:ext cx="2239010" cy="487680"/>
                        </a:xfrm>
                        <a:prstGeom prst="rect">
                          <a:avLst/>
                        </a:prstGeom>
                        <a:solidFill>
                          <a:srgbClr val="FFFFFF"/>
                        </a:solidFill>
                        <a:ln w="0" cap="flat" cmpd="sng">
                          <a:solidFill>
                            <a:srgbClr val="FFFFFF"/>
                          </a:solidFill>
                          <a:prstDash val="solid"/>
                          <a:miter/>
                          <a:headEnd type="none" w="med" len="med"/>
                          <a:tailEnd type="none" w="med" len="med"/>
                        </a:ln>
                      </wps:spPr>
                      <wps:txbx>
                        <w:txbxContent>
                          <w:p>
                            <w:pPr>
                              <w:rPr>
                                <w:b/>
                                <w:sz w:val="32"/>
                                <w:szCs w:val="32"/>
                              </w:rPr>
                            </w:pPr>
                          </w:p>
                        </w:txbxContent>
                      </wps:txbx>
                      <wps:bodyPr upright="1">
                        <a:spAutoFit/>
                      </wps:bodyPr>
                    </wps:wsp>
                  </a:graphicData>
                </a:graphic>
              </wp:anchor>
            </w:drawing>
          </mc:Choice>
          <mc:Fallback>
            <w:pict>
              <v:shape id="Text Box 4" o:spid="_x0000_s1026" o:spt="202" type="#_x0000_t202" style="position:absolute;left:0pt;margin-left:296.15pt;margin-top:21.1pt;height:38.4pt;width:176.3pt;z-index:251665408;mso-width-relative:page;mso-height-relative:page;" fillcolor="#FFFFFF" filled="t" stroked="t" coordsize="21600,21600" o:gfxdata="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BYcPrYAAAACgEAAA8AAAAAAAAAAQAgAAAAIgAAAGRycy9kb3du&#10;cmV2LnhtbFBLAQIUABQAAAAIAIdO4kDVaF4i/wEAAEwEAAAOAAAAAAAAAAEAIAAAACcBAABkcnMv&#10;ZTJvRG9jLnhtbFBLBQYAAAAABgAGAFkBAACYBQAAAAA=&#10;">
                <v:fill on="t" focussize="0,0"/>
                <v:stroke weight="0pt" color="#FFFFFF" joinstyle="miter"/>
                <v:imagedata o:title=""/>
                <o:lock v:ext="edit" aspectratio="f"/>
                <v:textbox style="mso-fit-shape-to-text:t;">
                  <w:txbxContent>
                    <w:p>
                      <w:pPr>
                        <w:rPr>
                          <w:b/>
                          <w:sz w:val="32"/>
                          <w:szCs w:val="32"/>
                        </w:rPr>
                      </w:pPr>
                    </w:p>
                  </w:txbxContent>
                </v:textbox>
              </v:shape>
            </w:pict>
          </mc:Fallback>
        </mc:AlternateContent>
      </w:r>
      <w:r>
        <w:rPr>
          <w:rFonts w:hint="eastAsia"/>
          <w:color w:val="auto"/>
          <w:sz w:val="32"/>
          <w:szCs w:val="32"/>
        </w:rPr>
        <w:t xml:space="preserve">                  </w:t>
      </w:r>
    </w:p>
    <w:p>
      <w:pPr>
        <w:pStyle w:val="75"/>
        <w:spacing w:after="0" w:line="500" w:lineRule="exact"/>
        <w:jc w:val="center"/>
        <w:rPr>
          <w:rFonts w:hint="eastAsia" w:ascii="宋体" w:hAnsi="宋体"/>
          <w:color w:val="auto"/>
          <w:sz w:val="24"/>
          <w:szCs w:val="24"/>
          <w:lang w:val="zh-CN"/>
        </w:rPr>
      </w:pPr>
    </w:p>
    <w:p>
      <w:pPr>
        <w:pStyle w:val="75"/>
        <w:tabs>
          <w:tab w:val="left" w:pos="3360"/>
          <w:tab w:val="center" w:pos="4153"/>
        </w:tabs>
        <w:spacing w:line="240" w:lineRule="auto"/>
        <w:jc w:val="left"/>
        <w:rPr>
          <w:color w:val="auto"/>
        </w:rPr>
      </w:pPr>
      <w:r>
        <w:rPr>
          <w:color w:val="auto"/>
        </w:rPr>
        <w:tab/>
      </w:r>
      <w:r>
        <w:rPr>
          <w:color w:val="auto"/>
        </w:rPr>
        <w:tab/>
      </w:r>
      <w:r>
        <w:rPr>
          <w:rFonts w:hint="eastAsia"/>
          <w:color w:val="auto"/>
        </w:rPr>
        <w:t>目  录</w:t>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"_Toc422322470" </w:instrText>
      </w:r>
      <w:r>
        <w:rPr>
          <w:color w:val="auto"/>
        </w:rPr>
        <w:fldChar w:fldCharType="separate"/>
      </w:r>
      <w:r>
        <w:rPr>
          <w:rFonts w:hint="eastAsia"/>
          <w:color w:val="auto"/>
        </w:rPr>
        <w:t>第一部分　协议书</w:t>
      </w:r>
      <w:r>
        <w:rPr>
          <w:color w:val="auto"/>
        </w:rPr>
        <w:tab/>
      </w:r>
      <w:r>
        <w:rPr>
          <w:color w:val="auto"/>
        </w:rPr>
        <w:fldChar w:fldCharType="begin"/>
      </w:r>
      <w:r>
        <w:rPr>
          <w:color w:val="auto"/>
        </w:rPr>
        <w:instrText xml:space="preserve"> PAGEREF _Toc422322470 \h </w:instrText>
      </w:r>
      <w:r>
        <w:rPr>
          <w:color w:val="auto"/>
        </w:rPr>
        <w:fldChar w:fldCharType="separate"/>
      </w:r>
      <w:r>
        <w:rPr>
          <w:color w:val="auto"/>
        </w:rPr>
        <w:t>43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"_Toc422322471" </w:instrText>
      </w:r>
      <w:r>
        <w:rPr>
          <w:color w:val="auto"/>
        </w:rPr>
        <w:fldChar w:fldCharType="separate"/>
      </w:r>
      <w:r>
        <w:rPr>
          <w:rFonts w:hint="eastAsia"/>
          <w:color w:val="auto"/>
        </w:rPr>
        <w:t>一、工程概况</w:t>
      </w:r>
      <w:r>
        <w:rPr>
          <w:color w:val="auto"/>
        </w:rPr>
        <w:tab/>
      </w:r>
      <w:r>
        <w:rPr>
          <w:rFonts w:hint="eastAsia"/>
          <w:color w:val="auto"/>
        </w:rPr>
        <w:t>4</w:t>
      </w:r>
      <w:r>
        <w:rPr>
          <w:rFonts w:hint="eastAsia"/>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"_Toc422322472" </w:instrText>
      </w:r>
      <w:r>
        <w:rPr>
          <w:color w:val="auto"/>
        </w:rPr>
        <w:fldChar w:fldCharType="separate"/>
      </w:r>
      <w:r>
        <w:rPr>
          <w:rFonts w:hint="eastAsia"/>
          <w:color w:val="auto"/>
        </w:rPr>
        <w:t>二、服务范围及工作内容</w:t>
      </w:r>
      <w:r>
        <w:rPr>
          <w:color w:val="auto"/>
        </w:rPr>
        <w:tab/>
      </w:r>
      <w:r>
        <w:rPr>
          <w:color w:val="auto"/>
        </w:rPr>
        <w:fldChar w:fldCharType="begin"/>
      </w:r>
      <w:r>
        <w:rPr>
          <w:color w:val="auto"/>
        </w:rPr>
        <w:instrText xml:space="preserve"> PAGEREF _Toc422322472 \h </w:instrText>
      </w:r>
      <w:r>
        <w:rPr>
          <w:color w:val="auto"/>
        </w:rPr>
        <w:fldChar w:fldCharType="separate"/>
      </w:r>
      <w:r>
        <w:rPr>
          <w:color w:val="auto"/>
        </w:rPr>
        <w:t>43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"_Toc422322473" </w:instrText>
      </w:r>
      <w:r>
        <w:rPr>
          <w:color w:val="auto"/>
        </w:rPr>
        <w:fldChar w:fldCharType="separate"/>
      </w:r>
      <w:r>
        <w:rPr>
          <w:rFonts w:hint="eastAsia"/>
          <w:color w:val="auto"/>
        </w:rPr>
        <w:t>三、服务期限</w:t>
      </w:r>
      <w:r>
        <w:rPr>
          <w:color w:val="auto"/>
        </w:rPr>
        <w:tab/>
      </w:r>
      <w:r>
        <w:rPr>
          <w:color w:val="auto"/>
        </w:rPr>
        <w:fldChar w:fldCharType="begin"/>
      </w:r>
      <w:r>
        <w:rPr>
          <w:color w:val="auto"/>
        </w:rPr>
        <w:instrText xml:space="preserve"> PAGEREF _Toc422322473 \h </w:instrText>
      </w:r>
      <w:r>
        <w:rPr>
          <w:color w:val="auto"/>
        </w:rPr>
        <w:fldChar w:fldCharType="separate"/>
      </w:r>
      <w:r>
        <w:rPr>
          <w:color w:val="auto"/>
        </w:rPr>
        <w:t>43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"_Toc422322474" </w:instrText>
      </w:r>
      <w:r>
        <w:rPr>
          <w:color w:val="auto"/>
        </w:rPr>
        <w:fldChar w:fldCharType="separate"/>
      </w:r>
      <w:r>
        <w:rPr>
          <w:rFonts w:hint="eastAsia"/>
          <w:color w:val="auto"/>
        </w:rPr>
        <w:t>四、质量标准</w:t>
      </w:r>
      <w:r>
        <w:rPr>
          <w:color w:val="auto"/>
        </w:rPr>
        <w:tab/>
      </w:r>
      <w:r>
        <w:rPr>
          <w:color w:val="auto"/>
        </w:rPr>
        <w:fldChar w:fldCharType="begin"/>
      </w:r>
      <w:r>
        <w:rPr>
          <w:color w:val="auto"/>
        </w:rPr>
        <w:instrText xml:space="preserve"> PAGEREF _Toc422322474 \h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"_Toc422322475" </w:instrText>
      </w:r>
      <w:r>
        <w:rPr>
          <w:color w:val="auto"/>
        </w:rPr>
        <w:fldChar w:fldCharType="separate"/>
      </w:r>
      <w:r>
        <w:rPr>
          <w:rFonts w:hint="eastAsia"/>
          <w:color w:val="auto"/>
        </w:rPr>
        <w:t>五、酬金或计取方式</w:t>
      </w:r>
      <w:r>
        <w:rPr>
          <w:color w:val="auto"/>
        </w:rPr>
        <w:tab/>
      </w:r>
      <w:r>
        <w:rPr>
          <w:color w:val="auto"/>
        </w:rPr>
        <w:fldChar w:fldCharType="begin"/>
      </w:r>
      <w:r>
        <w:rPr>
          <w:color w:val="auto"/>
        </w:rPr>
        <w:instrText xml:space="preserve"> PAGEREF _Toc422322475 \h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"_Toc422322476" </w:instrText>
      </w:r>
      <w:r>
        <w:rPr>
          <w:color w:val="auto"/>
        </w:rPr>
        <w:fldChar w:fldCharType="separate"/>
      </w:r>
      <w:r>
        <w:rPr>
          <w:rFonts w:hint="eastAsia"/>
          <w:color w:val="auto"/>
        </w:rPr>
        <w:t>六、合同文件的构成</w:t>
      </w:r>
      <w:r>
        <w:rPr>
          <w:color w:val="auto"/>
        </w:rPr>
        <w:tab/>
      </w:r>
      <w:r>
        <w:rPr>
          <w:color w:val="auto"/>
        </w:rPr>
        <w:fldChar w:fldCharType="begin"/>
      </w:r>
      <w:r>
        <w:rPr>
          <w:color w:val="auto"/>
        </w:rPr>
        <w:instrText xml:space="preserve"> PAGEREF _Toc422322476 \h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"_Toc422322477" </w:instrText>
      </w:r>
      <w:r>
        <w:rPr>
          <w:color w:val="auto"/>
        </w:rPr>
        <w:fldChar w:fldCharType="separate"/>
      </w:r>
      <w:r>
        <w:rPr>
          <w:rFonts w:hint="eastAsia"/>
          <w:color w:val="auto"/>
        </w:rPr>
        <w:t>七、词语定义</w:t>
      </w:r>
      <w:r>
        <w:rPr>
          <w:color w:val="auto"/>
        </w:rPr>
        <w:tab/>
      </w:r>
      <w:r>
        <w:rPr>
          <w:color w:val="auto"/>
        </w:rPr>
        <w:fldChar w:fldCharType="begin"/>
      </w:r>
      <w:r>
        <w:rPr>
          <w:color w:val="auto"/>
        </w:rPr>
        <w:instrText xml:space="preserve"> PAGEREF _Toc422322477 \h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"_Toc422322478" </w:instrText>
      </w:r>
      <w:r>
        <w:rPr>
          <w:color w:val="auto"/>
        </w:rPr>
        <w:fldChar w:fldCharType="separate"/>
      </w:r>
      <w:r>
        <w:rPr>
          <w:rFonts w:hint="eastAsia"/>
          <w:color w:val="auto"/>
        </w:rPr>
        <w:t>八、合同订立</w:t>
      </w:r>
      <w:r>
        <w:rPr>
          <w:color w:val="auto"/>
        </w:rPr>
        <w:tab/>
      </w:r>
      <w:r>
        <w:rPr>
          <w:color w:val="auto"/>
        </w:rPr>
        <w:fldChar w:fldCharType="begin"/>
      </w:r>
      <w:r>
        <w:rPr>
          <w:color w:val="auto"/>
        </w:rPr>
        <w:instrText xml:space="preserve"> PAGEREF _Toc422322478 \h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"_Toc422322479" </w:instrText>
      </w:r>
      <w:r>
        <w:rPr>
          <w:color w:val="auto"/>
        </w:rPr>
        <w:fldChar w:fldCharType="separate"/>
      </w:r>
      <w:r>
        <w:rPr>
          <w:rFonts w:hint="eastAsia"/>
          <w:color w:val="auto"/>
        </w:rPr>
        <w:t>九、合同生效</w:t>
      </w:r>
      <w:r>
        <w:rPr>
          <w:color w:val="auto"/>
        </w:rPr>
        <w:tab/>
      </w:r>
      <w:r>
        <w:rPr>
          <w:color w:val="auto"/>
        </w:rPr>
        <w:fldChar w:fldCharType="begin"/>
      </w:r>
      <w:r>
        <w:rPr>
          <w:color w:val="auto"/>
        </w:rPr>
        <w:instrText xml:space="preserve"> PAGEREF _Toc422322479 \h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"_Toc422322480" </w:instrText>
      </w:r>
      <w:r>
        <w:rPr>
          <w:color w:val="auto"/>
        </w:rPr>
        <w:fldChar w:fldCharType="separate"/>
      </w:r>
      <w:r>
        <w:rPr>
          <w:rFonts w:hint="eastAsia"/>
          <w:color w:val="auto"/>
        </w:rPr>
        <w:t>十、合同份数</w:t>
      </w:r>
      <w:r>
        <w:rPr>
          <w:color w:val="auto"/>
        </w:rPr>
        <w:tab/>
      </w:r>
      <w:r>
        <w:rPr>
          <w:color w:val="auto"/>
        </w:rPr>
        <w:fldChar w:fldCharType="begin"/>
      </w:r>
      <w:r>
        <w:rPr>
          <w:color w:val="auto"/>
        </w:rPr>
        <w:instrText xml:space="preserve"> PAGEREF _Toc422322480 \h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"_Toc422322481" </w:instrText>
      </w:r>
      <w:r>
        <w:rPr>
          <w:color w:val="auto"/>
        </w:rPr>
        <w:fldChar w:fldCharType="separate"/>
      </w:r>
      <w:r>
        <w:rPr>
          <w:rFonts w:hint="eastAsia"/>
          <w:color w:val="auto"/>
        </w:rPr>
        <w:t>第二部分　通用条件</w:t>
      </w:r>
      <w:r>
        <w:rPr>
          <w:color w:val="auto"/>
        </w:rPr>
        <w:tab/>
      </w:r>
      <w:r>
        <w:rPr>
          <w:color w:val="auto"/>
        </w:rPr>
        <w:fldChar w:fldCharType="begin"/>
      </w:r>
      <w:r>
        <w:rPr>
          <w:color w:val="auto"/>
        </w:rPr>
        <w:instrText xml:space="preserve"> PAGEREF _Toc422322481 \h </w:instrText>
      </w:r>
      <w:r>
        <w:rPr>
          <w:color w:val="auto"/>
        </w:rPr>
        <w:fldChar w:fldCharType="separate"/>
      </w:r>
      <w:r>
        <w:rPr>
          <w:color w:val="auto"/>
        </w:rPr>
        <w:t>45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"_Toc422322482" </w:instrText>
      </w:r>
      <w:r>
        <w:rPr>
          <w:color w:val="auto"/>
        </w:rPr>
        <w:fldChar w:fldCharType="separate"/>
      </w:r>
      <w:r>
        <w:rPr>
          <w:color w:val="auto"/>
        </w:rPr>
        <w:t>1.</w:t>
      </w:r>
      <w:r>
        <w:rPr>
          <w:rFonts w:hint="eastAsia"/>
          <w:color w:val="auto"/>
        </w:rPr>
        <w:t>词语定义、语言、解释顺序与适用法律</w:t>
      </w:r>
      <w:r>
        <w:rPr>
          <w:color w:val="auto"/>
        </w:rPr>
        <w:tab/>
      </w:r>
      <w:r>
        <w:rPr>
          <w:color w:val="auto"/>
        </w:rPr>
        <w:fldChar w:fldCharType="begin"/>
      </w:r>
      <w:r>
        <w:rPr>
          <w:color w:val="auto"/>
        </w:rPr>
        <w:instrText xml:space="preserve"> PAGEREF _Toc422322482 \h </w:instrText>
      </w:r>
      <w:r>
        <w:rPr>
          <w:color w:val="auto"/>
        </w:rPr>
        <w:fldChar w:fldCharType="separate"/>
      </w:r>
      <w:r>
        <w:rPr>
          <w:color w:val="auto"/>
        </w:rPr>
        <w:t>45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"_Toc422322483" </w:instrText>
      </w:r>
      <w:r>
        <w:rPr>
          <w:color w:val="auto"/>
        </w:rPr>
        <w:fldChar w:fldCharType="separate"/>
      </w:r>
      <w:r>
        <w:rPr>
          <w:color w:val="auto"/>
        </w:rPr>
        <w:t>1.1</w:t>
      </w:r>
      <w:r>
        <w:rPr>
          <w:rFonts w:hint="eastAsia"/>
          <w:color w:val="auto"/>
        </w:rPr>
        <w:t>词语定义</w:t>
      </w:r>
      <w:r>
        <w:rPr>
          <w:color w:val="auto"/>
        </w:rPr>
        <w:tab/>
      </w:r>
      <w:r>
        <w:rPr>
          <w:color w:val="auto"/>
        </w:rPr>
        <w:fldChar w:fldCharType="begin"/>
      </w:r>
      <w:r>
        <w:rPr>
          <w:color w:val="auto"/>
        </w:rPr>
        <w:instrText xml:space="preserve"> PAGEREF _Toc422322483 \h </w:instrText>
      </w:r>
      <w:r>
        <w:rPr>
          <w:color w:val="auto"/>
        </w:rPr>
        <w:fldChar w:fldCharType="separate"/>
      </w:r>
      <w:r>
        <w:rPr>
          <w:color w:val="auto"/>
        </w:rPr>
        <w:t>45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"_Toc422322484" </w:instrText>
      </w:r>
      <w:r>
        <w:rPr>
          <w:color w:val="auto"/>
        </w:rPr>
        <w:fldChar w:fldCharType="separate"/>
      </w:r>
      <w:r>
        <w:rPr>
          <w:color w:val="auto"/>
        </w:rPr>
        <w:t>1.2</w:t>
      </w:r>
      <w:r>
        <w:rPr>
          <w:rFonts w:hint="eastAsia"/>
          <w:color w:val="auto"/>
        </w:rPr>
        <w:t>语言</w:t>
      </w:r>
      <w:r>
        <w:rPr>
          <w:color w:val="auto"/>
        </w:rPr>
        <w:tab/>
      </w:r>
      <w:r>
        <w:rPr>
          <w:color w:val="auto"/>
        </w:rPr>
        <w:fldChar w:fldCharType="begin"/>
      </w:r>
      <w:r>
        <w:rPr>
          <w:color w:val="auto"/>
        </w:rPr>
        <w:instrText xml:space="preserve"> PAGEREF _Toc422322484 \h </w:instrText>
      </w:r>
      <w:r>
        <w:rPr>
          <w:color w:val="auto"/>
        </w:rPr>
        <w:fldChar w:fldCharType="separate"/>
      </w:r>
      <w:r>
        <w:rPr>
          <w:color w:val="auto"/>
        </w:rPr>
        <w:t>46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"_Toc422322485" </w:instrText>
      </w:r>
      <w:r>
        <w:rPr>
          <w:color w:val="auto"/>
        </w:rPr>
        <w:fldChar w:fldCharType="separate"/>
      </w:r>
      <w:r>
        <w:rPr>
          <w:color w:val="auto"/>
        </w:rPr>
        <w:t>1.3</w:t>
      </w:r>
      <w:r>
        <w:rPr>
          <w:rFonts w:hint="eastAsia"/>
          <w:color w:val="auto"/>
        </w:rPr>
        <w:t>合同文件的优先顺序</w:t>
      </w:r>
      <w:r>
        <w:rPr>
          <w:color w:val="auto"/>
        </w:rPr>
        <w:tab/>
      </w:r>
      <w:r>
        <w:rPr>
          <w:color w:val="auto"/>
        </w:rPr>
        <w:fldChar w:fldCharType="begin"/>
      </w:r>
      <w:r>
        <w:rPr>
          <w:color w:val="auto"/>
        </w:rPr>
        <w:instrText xml:space="preserve"> PAGEREF _Toc422322485 \h </w:instrText>
      </w:r>
      <w:r>
        <w:rPr>
          <w:color w:val="auto"/>
        </w:rPr>
        <w:fldChar w:fldCharType="separate"/>
      </w:r>
      <w:r>
        <w:rPr>
          <w:color w:val="auto"/>
        </w:rPr>
        <w:t>46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"_Toc422322486" </w:instrText>
      </w:r>
      <w:r>
        <w:rPr>
          <w:color w:val="auto"/>
        </w:rPr>
        <w:fldChar w:fldCharType="separate"/>
      </w:r>
      <w:r>
        <w:rPr>
          <w:color w:val="auto"/>
        </w:rPr>
        <w:t>1.4</w:t>
      </w:r>
      <w:r>
        <w:rPr>
          <w:rFonts w:hint="eastAsia"/>
          <w:color w:val="auto"/>
        </w:rPr>
        <w:t>适用法律</w:t>
      </w:r>
      <w:r>
        <w:rPr>
          <w:color w:val="auto"/>
        </w:rPr>
        <w:tab/>
      </w:r>
      <w:r>
        <w:rPr>
          <w:color w:val="auto"/>
        </w:rPr>
        <w:fldChar w:fldCharType="begin"/>
      </w:r>
      <w:r>
        <w:rPr>
          <w:color w:val="auto"/>
        </w:rPr>
        <w:instrText xml:space="preserve"> PAGEREF _Toc422322486 \h </w:instrText>
      </w:r>
      <w:r>
        <w:rPr>
          <w:color w:val="auto"/>
        </w:rPr>
        <w:fldChar w:fldCharType="separate"/>
      </w:r>
      <w:r>
        <w:rPr>
          <w:color w:val="auto"/>
        </w:rPr>
        <w:t>46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"_Toc422322487" </w:instrText>
      </w:r>
      <w:r>
        <w:rPr>
          <w:color w:val="auto"/>
        </w:rPr>
        <w:fldChar w:fldCharType="separate"/>
      </w:r>
      <w:r>
        <w:rPr>
          <w:color w:val="auto"/>
        </w:rPr>
        <w:t>2.</w:t>
      </w:r>
      <w:r>
        <w:rPr>
          <w:rFonts w:hint="eastAsia"/>
          <w:color w:val="auto"/>
        </w:rPr>
        <w:t>委托人的义务</w:t>
      </w:r>
      <w:r>
        <w:rPr>
          <w:color w:val="auto"/>
        </w:rPr>
        <w:tab/>
      </w:r>
      <w:r>
        <w:rPr>
          <w:color w:val="auto"/>
        </w:rPr>
        <w:fldChar w:fldCharType="begin"/>
      </w:r>
      <w:r>
        <w:rPr>
          <w:color w:val="auto"/>
        </w:rPr>
        <w:instrText xml:space="preserve"> PAGEREF _Toc422322487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"_Toc422322488" </w:instrText>
      </w:r>
      <w:r>
        <w:rPr>
          <w:color w:val="auto"/>
        </w:rPr>
        <w:fldChar w:fldCharType="separate"/>
      </w:r>
      <w:r>
        <w:rPr>
          <w:color w:val="auto"/>
        </w:rPr>
        <w:t>2.1</w:t>
      </w:r>
      <w:r>
        <w:rPr>
          <w:rFonts w:hint="eastAsia"/>
          <w:color w:val="auto"/>
        </w:rPr>
        <w:t>提供资料</w:t>
      </w:r>
      <w:r>
        <w:rPr>
          <w:color w:val="auto"/>
        </w:rPr>
        <w:tab/>
      </w:r>
      <w:r>
        <w:rPr>
          <w:color w:val="auto"/>
        </w:rPr>
        <w:fldChar w:fldCharType="begin"/>
      </w:r>
      <w:r>
        <w:rPr>
          <w:color w:val="auto"/>
        </w:rPr>
        <w:instrText xml:space="preserve"> PAGEREF _Toc422322488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"_Toc422322489" </w:instrText>
      </w:r>
      <w:r>
        <w:rPr>
          <w:color w:val="auto"/>
        </w:rPr>
        <w:fldChar w:fldCharType="separate"/>
      </w:r>
      <w:r>
        <w:rPr>
          <w:color w:val="auto"/>
        </w:rPr>
        <w:t>2.2</w:t>
      </w:r>
      <w:r>
        <w:rPr>
          <w:rFonts w:hint="eastAsia"/>
          <w:color w:val="auto"/>
        </w:rPr>
        <w:t>提供工作条件</w:t>
      </w:r>
      <w:r>
        <w:rPr>
          <w:color w:val="auto"/>
        </w:rPr>
        <w:tab/>
      </w:r>
      <w:r>
        <w:rPr>
          <w:color w:val="auto"/>
        </w:rPr>
        <w:fldChar w:fldCharType="begin"/>
      </w:r>
      <w:r>
        <w:rPr>
          <w:color w:val="auto"/>
        </w:rPr>
        <w:instrText xml:space="preserve"> PAGEREF _Toc422322489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"_Toc422322490" </w:instrText>
      </w:r>
      <w:r>
        <w:rPr>
          <w:color w:val="auto"/>
        </w:rPr>
        <w:fldChar w:fldCharType="separate"/>
      </w:r>
      <w:r>
        <w:rPr>
          <w:color w:val="auto"/>
        </w:rPr>
        <w:t>2.3</w:t>
      </w:r>
      <w:r>
        <w:rPr>
          <w:rFonts w:hint="eastAsia"/>
          <w:color w:val="auto"/>
        </w:rPr>
        <w:t>合理工作时限</w:t>
      </w:r>
      <w:r>
        <w:rPr>
          <w:color w:val="auto"/>
        </w:rPr>
        <w:tab/>
      </w:r>
      <w:r>
        <w:rPr>
          <w:color w:val="auto"/>
        </w:rPr>
        <w:fldChar w:fldCharType="begin"/>
      </w:r>
      <w:r>
        <w:rPr>
          <w:color w:val="auto"/>
        </w:rPr>
        <w:instrText xml:space="preserve"> PAGEREF _Toc422322490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"_Toc422322491" </w:instrText>
      </w:r>
      <w:r>
        <w:rPr>
          <w:color w:val="auto"/>
        </w:rPr>
        <w:fldChar w:fldCharType="separate"/>
      </w:r>
      <w:r>
        <w:rPr>
          <w:color w:val="auto"/>
        </w:rPr>
        <w:t>2.4</w:t>
      </w:r>
      <w:r>
        <w:rPr>
          <w:rFonts w:hint="eastAsia"/>
          <w:color w:val="auto"/>
        </w:rPr>
        <w:t>委托人代表</w:t>
      </w:r>
      <w:r>
        <w:rPr>
          <w:color w:val="auto"/>
        </w:rPr>
        <w:tab/>
      </w:r>
      <w:r>
        <w:rPr>
          <w:color w:val="auto"/>
        </w:rPr>
        <w:fldChar w:fldCharType="begin"/>
      </w:r>
      <w:r>
        <w:rPr>
          <w:color w:val="auto"/>
        </w:rPr>
        <w:instrText xml:space="preserve"> PAGEREF _Toc422322491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"_Toc422322492" </w:instrText>
      </w:r>
      <w:r>
        <w:rPr>
          <w:color w:val="auto"/>
        </w:rPr>
        <w:fldChar w:fldCharType="separate"/>
      </w:r>
      <w:r>
        <w:rPr>
          <w:color w:val="auto"/>
        </w:rPr>
        <w:t>2.5</w:t>
      </w:r>
      <w:r>
        <w:rPr>
          <w:rFonts w:hint="eastAsia"/>
          <w:color w:val="auto"/>
        </w:rPr>
        <w:t>答复</w:t>
      </w:r>
      <w:r>
        <w:rPr>
          <w:color w:val="auto"/>
        </w:rPr>
        <w:tab/>
      </w:r>
      <w:r>
        <w:rPr>
          <w:color w:val="auto"/>
        </w:rPr>
        <w:fldChar w:fldCharType="begin"/>
      </w:r>
      <w:r>
        <w:rPr>
          <w:color w:val="auto"/>
        </w:rPr>
        <w:instrText xml:space="preserve"> PAGEREF _Toc422322492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"_Toc422322493" </w:instrText>
      </w:r>
      <w:r>
        <w:rPr>
          <w:color w:val="auto"/>
        </w:rPr>
        <w:fldChar w:fldCharType="separate"/>
      </w:r>
      <w:r>
        <w:rPr>
          <w:color w:val="auto"/>
        </w:rPr>
        <w:t>2.6</w:t>
      </w:r>
      <w:r>
        <w:rPr>
          <w:rFonts w:hint="eastAsia"/>
          <w:color w:val="auto"/>
        </w:rPr>
        <w:t>支付</w:t>
      </w:r>
      <w:r>
        <w:rPr>
          <w:color w:val="auto"/>
        </w:rPr>
        <w:tab/>
      </w:r>
      <w:r>
        <w:rPr>
          <w:color w:val="auto"/>
        </w:rPr>
        <w:fldChar w:fldCharType="begin"/>
      </w:r>
      <w:r>
        <w:rPr>
          <w:color w:val="auto"/>
        </w:rPr>
        <w:instrText xml:space="preserve"> PAGEREF _Toc422322493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"_Toc422322494" </w:instrText>
      </w:r>
      <w:r>
        <w:rPr>
          <w:color w:val="auto"/>
        </w:rPr>
        <w:fldChar w:fldCharType="separate"/>
      </w:r>
      <w:r>
        <w:rPr>
          <w:color w:val="auto"/>
        </w:rPr>
        <w:t>3.</w:t>
      </w:r>
      <w:r>
        <w:rPr>
          <w:rFonts w:hint="eastAsia"/>
          <w:color w:val="auto"/>
        </w:rPr>
        <w:t>咨询人的义务</w:t>
      </w:r>
      <w:r>
        <w:rPr>
          <w:color w:val="auto"/>
        </w:rPr>
        <w:tab/>
      </w:r>
      <w:r>
        <w:rPr>
          <w:color w:val="auto"/>
        </w:rPr>
        <w:fldChar w:fldCharType="begin"/>
      </w:r>
      <w:r>
        <w:rPr>
          <w:color w:val="auto"/>
        </w:rPr>
        <w:instrText xml:space="preserve"> PAGEREF _Toc422322494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"_Toc422322495" </w:instrText>
      </w:r>
      <w:r>
        <w:rPr>
          <w:color w:val="auto"/>
        </w:rPr>
        <w:fldChar w:fldCharType="separate"/>
      </w:r>
      <w:r>
        <w:rPr>
          <w:color w:val="auto"/>
        </w:rPr>
        <w:t>3.1</w:t>
      </w:r>
      <w:r>
        <w:rPr>
          <w:rFonts w:hint="eastAsia"/>
          <w:color w:val="auto"/>
        </w:rPr>
        <w:t>项目咨询团队及人员</w:t>
      </w:r>
      <w:r>
        <w:rPr>
          <w:color w:val="auto"/>
        </w:rPr>
        <w:tab/>
      </w:r>
      <w:r>
        <w:rPr>
          <w:color w:val="auto"/>
        </w:rPr>
        <w:fldChar w:fldCharType="begin"/>
      </w:r>
      <w:r>
        <w:rPr>
          <w:color w:val="auto"/>
        </w:rPr>
        <w:instrText xml:space="preserve"> PAGEREF _Toc422322495 \h </w:instrText>
      </w:r>
      <w:r>
        <w:rPr>
          <w:color w:val="auto"/>
        </w:rPr>
        <w:fldChar w:fldCharType="separate"/>
      </w:r>
      <w:r>
        <w:rPr>
          <w:color w:val="auto"/>
        </w:rPr>
        <w:t>48</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"_Toc422322496" </w:instrText>
      </w:r>
      <w:r>
        <w:rPr>
          <w:color w:val="auto"/>
        </w:rPr>
        <w:fldChar w:fldCharType="separate"/>
      </w:r>
      <w:r>
        <w:rPr>
          <w:color w:val="auto"/>
        </w:rPr>
        <w:t>3.2</w:t>
      </w:r>
      <w:r>
        <w:rPr>
          <w:rFonts w:hint="eastAsia"/>
          <w:color w:val="auto"/>
        </w:rPr>
        <w:t>咨询人的工作要求</w:t>
      </w:r>
      <w:r>
        <w:rPr>
          <w:color w:val="auto"/>
        </w:rPr>
        <w:tab/>
      </w:r>
      <w:r>
        <w:rPr>
          <w:color w:val="auto"/>
        </w:rPr>
        <w:fldChar w:fldCharType="begin"/>
      </w:r>
      <w:r>
        <w:rPr>
          <w:color w:val="auto"/>
        </w:rPr>
        <w:instrText xml:space="preserve"> PAGEREF _Toc422322496 \h </w:instrText>
      </w:r>
      <w:r>
        <w:rPr>
          <w:color w:val="auto"/>
        </w:rPr>
        <w:fldChar w:fldCharType="separate"/>
      </w:r>
      <w:r>
        <w:rPr>
          <w:color w:val="auto"/>
        </w:rPr>
        <w:t>48</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"_Toc422322497" </w:instrText>
      </w:r>
      <w:r>
        <w:rPr>
          <w:color w:val="auto"/>
        </w:rPr>
        <w:fldChar w:fldCharType="separate"/>
      </w:r>
      <w:r>
        <w:rPr>
          <w:color w:val="auto"/>
        </w:rPr>
        <w:t>3.3</w:t>
      </w:r>
      <w:r>
        <w:rPr>
          <w:rFonts w:hint="eastAsia"/>
          <w:color w:val="auto"/>
        </w:rPr>
        <w:t>咨询人的工作依据</w:t>
      </w:r>
      <w:r>
        <w:rPr>
          <w:color w:val="auto"/>
        </w:rPr>
        <w:tab/>
      </w:r>
      <w:r>
        <w:rPr>
          <w:color w:val="auto"/>
        </w:rPr>
        <w:fldChar w:fldCharType="begin"/>
      </w:r>
      <w:r>
        <w:rPr>
          <w:color w:val="auto"/>
        </w:rPr>
        <w:instrText xml:space="preserve"> PAGEREF _Toc422322497 \h </w:instrText>
      </w:r>
      <w:r>
        <w:rPr>
          <w:color w:val="auto"/>
        </w:rPr>
        <w:fldChar w:fldCharType="separate"/>
      </w:r>
      <w:r>
        <w:rPr>
          <w:color w:val="auto"/>
        </w:rPr>
        <w:t>49</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"_Toc422322498" </w:instrText>
      </w:r>
      <w:r>
        <w:rPr>
          <w:color w:val="auto"/>
        </w:rPr>
        <w:fldChar w:fldCharType="separate"/>
      </w:r>
      <w:r>
        <w:rPr>
          <w:color w:val="auto"/>
        </w:rPr>
        <w:t>3.4</w:t>
      </w:r>
      <w:r>
        <w:rPr>
          <w:rFonts w:hint="eastAsia"/>
          <w:color w:val="auto"/>
        </w:rPr>
        <w:t>使用委托人房屋及设备的返还</w:t>
      </w:r>
      <w:r>
        <w:rPr>
          <w:color w:val="auto"/>
        </w:rPr>
        <w:tab/>
      </w:r>
      <w:r>
        <w:rPr>
          <w:color w:val="auto"/>
        </w:rPr>
        <w:fldChar w:fldCharType="begin"/>
      </w:r>
      <w:r>
        <w:rPr>
          <w:color w:val="auto"/>
        </w:rPr>
        <w:instrText xml:space="preserve"> PAGEREF _Toc422322498 \h </w:instrText>
      </w:r>
      <w:r>
        <w:rPr>
          <w:color w:val="auto"/>
        </w:rPr>
        <w:fldChar w:fldCharType="separate"/>
      </w:r>
      <w:r>
        <w:rPr>
          <w:color w:val="auto"/>
        </w:rPr>
        <w:t>49</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"_Toc422322499" </w:instrText>
      </w:r>
      <w:r>
        <w:rPr>
          <w:color w:val="auto"/>
        </w:rPr>
        <w:fldChar w:fldCharType="separate"/>
      </w:r>
      <w:r>
        <w:rPr>
          <w:color w:val="auto"/>
        </w:rPr>
        <w:t>4.</w:t>
      </w:r>
      <w:r>
        <w:rPr>
          <w:rFonts w:hint="eastAsia"/>
          <w:color w:val="auto"/>
        </w:rPr>
        <w:t>违约责任</w:t>
      </w:r>
      <w:r>
        <w:rPr>
          <w:color w:val="auto"/>
        </w:rPr>
        <w:tab/>
      </w:r>
      <w:r>
        <w:rPr>
          <w:color w:val="auto"/>
        </w:rPr>
        <w:fldChar w:fldCharType="begin"/>
      </w:r>
      <w:r>
        <w:rPr>
          <w:color w:val="auto"/>
        </w:rPr>
        <w:instrText xml:space="preserve"> PAGEREF _Toc422322499 \h </w:instrText>
      </w:r>
      <w:r>
        <w:rPr>
          <w:color w:val="auto"/>
        </w:rPr>
        <w:fldChar w:fldCharType="separate"/>
      </w:r>
      <w:r>
        <w:rPr>
          <w:color w:val="auto"/>
        </w:rPr>
        <w:t>49</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"_Toc422322500" </w:instrText>
      </w:r>
      <w:r>
        <w:rPr>
          <w:color w:val="auto"/>
        </w:rPr>
        <w:fldChar w:fldCharType="separate"/>
      </w:r>
      <w:r>
        <w:rPr>
          <w:color w:val="auto"/>
        </w:rPr>
        <w:t>4.1</w:t>
      </w:r>
      <w:r>
        <w:rPr>
          <w:rFonts w:hint="eastAsia"/>
          <w:color w:val="auto"/>
        </w:rPr>
        <w:t>委托人的违约责任</w:t>
      </w:r>
      <w:r>
        <w:rPr>
          <w:color w:val="auto"/>
        </w:rPr>
        <w:tab/>
      </w:r>
      <w:r>
        <w:rPr>
          <w:color w:val="auto"/>
        </w:rPr>
        <w:fldChar w:fldCharType="begin"/>
      </w:r>
      <w:r>
        <w:rPr>
          <w:color w:val="auto"/>
        </w:rPr>
        <w:instrText xml:space="preserve"> PAGEREF _Toc422322500 \h </w:instrText>
      </w:r>
      <w:r>
        <w:rPr>
          <w:color w:val="auto"/>
        </w:rPr>
        <w:fldChar w:fldCharType="separate"/>
      </w:r>
      <w:r>
        <w:rPr>
          <w:color w:val="auto"/>
        </w:rPr>
        <w:t>49</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"_Toc422322501" </w:instrText>
      </w:r>
      <w:r>
        <w:rPr>
          <w:color w:val="auto"/>
        </w:rPr>
        <w:fldChar w:fldCharType="separate"/>
      </w:r>
      <w:r>
        <w:rPr>
          <w:color w:val="auto"/>
        </w:rPr>
        <w:t>4.2</w:t>
      </w:r>
      <w:r>
        <w:rPr>
          <w:rFonts w:hint="eastAsia"/>
          <w:color w:val="auto"/>
        </w:rPr>
        <w:t>咨询人的违约责任</w:t>
      </w:r>
      <w:r>
        <w:rPr>
          <w:color w:val="auto"/>
        </w:rPr>
        <w:tab/>
      </w:r>
      <w:r>
        <w:rPr>
          <w:color w:val="auto"/>
        </w:rPr>
        <w:fldChar w:fldCharType="begin"/>
      </w:r>
      <w:r>
        <w:rPr>
          <w:color w:val="auto"/>
        </w:rPr>
        <w:instrText xml:space="preserve"> PAGEREF _Toc422322501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"_Toc422322502" </w:instrText>
      </w:r>
      <w:r>
        <w:rPr>
          <w:color w:val="auto"/>
        </w:rPr>
        <w:fldChar w:fldCharType="separate"/>
      </w:r>
      <w:r>
        <w:rPr>
          <w:color w:val="auto"/>
        </w:rPr>
        <w:t>5.</w:t>
      </w:r>
      <w:r>
        <w:rPr>
          <w:rFonts w:hint="eastAsia"/>
          <w:color w:val="auto"/>
        </w:rPr>
        <w:t>支付</w:t>
      </w:r>
      <w:r>
        <w:rPr>
          <w:color w:val="auto"/>
        </w:rPr>
        <w:tab/>
      </w:r>
      <w:r>
        <w:rPr>
          <w:color w:val="auto"/>
        </w:rPr>
        <w:fldChar w:fldCharType="begin"/>
      </w:r>
      <w:r>
        <w:rPr>
          <w:color w:val="auto"/>
        </w:rPr>
        <w:instrText xml:space="preserve"> PAGEREF _Toc422322502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"_Toc422322503" </w:instrText>
      </w:r>
      <w:r>
        <w:rPr>
          <w:color w:val="auto"/>
        </w:rPr>
        <w:fldChar w:fldCharType="separate"/>
      </w:r>
      <w:r>
        <w:rPr>
          <w:color w:val="auto"/>
        </w:rPr>
        <w:t>5.1</w:t>
      </w:r>
      <w:r>
        <w:rPr>
          <w:rFonts w:hint="eastAsia"/>
          <w:color w:val="auto"/>
        </w:rPr>
        <w:t>支付货币</w:t>
      </w:r>
      <w:r>
        <w:rPr>
          <w:color w:val="auto"/>
        </w:rPr>
        <w:tab/>
      </w:r>
      <w:r>
        <w:rPr>
          <w:color w:val="auto"/>
        </w:rPr>
        <w:fldChar w:fldCharType="begin"/>
      </w:r>
      <w:r>
        <w:rPr>
          <w:color w:val="auto"/>
        </w:rPr>
        <w:instrText xml:space="preserve"> PAGEREF _Toc422322503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"_Toc422322504" </w:instrText>
      </w:r>
      <w:r>
        <w:rPr>
          <w:color w:val="auto"/>
        </w:rPr>
        <w:fldChar w:fldCharType="separate"/>
      </w:r>
      <w:r>
        <w:rPr>
          <w:color w:val="auto"/>
        </w:rPr>
        <w:t>5.2</w:t>
      </w:r>
      <w:r>
        <w:rPr>
          <w:rFonts w:hint="eastAsia"/>
          <w:color w:val="auto"/>
        </w:rPr>
        <w:t>支付申请</w:t>
      </w:r>
      <w:r>
        <w:rPr>
          <w:color w:val="auto"/>
        </w:rPr>
        <w:tab/>
      </w:r>
      <w:r>
        <w:rPr>
          <w:color w:val="auto"/>
        </w:rPr>
        <w:fldChar w:fldCharType="begin"/>
      </w:r>
      <w:r>
        <w:rPr>
          <w:color w:val="auto"/>
        </w:rPr>
        <w:instrText xml:space="preserve"> PAGEREF _Toc422322504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"_Toc422322505" </w:instrText>
      </w:r>
      <w:r>
        <w:rPr>
          <w:color w:val="auto"/>
        </w:rPr>
        <w:fldChar w:fldCharType="separate"/>
      </w:r>
      <w:r>
        <w:rPr>
          <w:color w:val="auto"/>
        </w:rPr>
        <w:t>5.3</w:t>
      </w:r>
      <w:r>
        <w:rPr>
          <w:rFonts w:hint="eastAsia"/>
          <w:color w:val="auto"/>
        </w:rPr>
        <w:t>支付酬金</w:t>
      </w:r>
      <w:r>
        <w:rPr>
          <w:color w:val="auto"/>
        </w:rPr>
        <w:tab/>
      </w:r>
      <w:r>
        <w:rPr>
          <w:color w:val="auto"/>
        </w:rPr>
        <w:fldChar w:fldCharType="begin"/>
      </w:r>
      <w:r>
        <w:rPr>
          <w:color w:val="auto"/>
        </w:rPr>
        <w:instrText xml:space="preserve"> PAGEREF _Toc422322505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"_Toc422322506" </w:instrText>
      </w:r>
      <w:r>
        <w:rPr>
          <w:color w:val="auto"/>
        </w:rPr>
        <w:fldChar w:fldCharType="separate"/>
      </w:r>
      <w:r>
        <w:rPr>
          <w:color w:val="auto"/>
        </w:rPr>
        <w:t>5.4</w:t>
      </w:r>
      <w:r>
        <w:rPr>
          <w:rFonts w:hint="eastAsia"/>
          <w:color w:val="auto"/>
        </w:rPr>
        <w:t>有异议部分的支付</w:t>
      </w:r>
      <w:r>
        <w:rPr>
          <w:color w:val="auto"/>
        </w:rPr>
        <w:tab/>
      </w:r>
      <w:r>
        <w:rPr>
          <w:color w:val="auto"/>
        </w:rPr>
        <w:fldChar w:fldCharType="begin"/>
      </w:r>
      <w:r>
        <w:rPr>
          <w:color w:val="auto"/>
        </w:rPr>
        <w:instrText xml:space="preserve"> PAGEREF _Toc422322506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"_Toc422322507" </w:instrText>
      </w:r>
      <w:r>
        <w:rPr>
          <w:color w:val="auto"/>
        </w:rPr>
        <w:fldChar w:fldCharType="separate"/>
      </w:r>
      <w:r>
        <w:rPr>
          <w:color w:val="auto"/>
        </w:rPr>
        <w:t>6.</w:t>
      </w:r>
      <w:r>
        <w:rPr>
          <w:rFonts w:hint="eastAsia"/>
          <w:color w:val="auto"/>
        </w:rPr>
        <w:t>合同变更、解除与终止</w:t>
      </w:r>
      <w:r>
        <w:rPr>
          <w:color w:val="auto"/>
        </w:rPr>
        <w:tab/>
      </w:r>
      <w:r>
        <w:rPr>
          <w:color w:val="auto"/>
        </w:rPr>
        <w:fldChar w:fldCharType="begin"/>
      </w:r>
      <w:r>
        <w:rPr>
          <w:color w:val="auto"/>
        </w:rPr>
        <w:instrText xml:space="preserve"> PAGEREF _Toc422322507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"_Toc422322508" </w:instrText>
      </w:r>
      <w:r>
        <w:rPr>
          <w:color w:val="auto"/>
        </w:rPr>
        <w:fldChar w:fldCharType="separate"/>
      </w:r>
      <w:r>
        <w:rPr>
          <w:color w:val="auto"/>
        </w:rPr>
        <w:t>6.1</w:t>
      </w:r>
      <w:r>
        <w:rPr>
          <w:rFonts w:hint="eastAsia"/>
          <w:color w:val="auto"/>
        </w:rPr>
        <w:t>合同变更</w:t>
      </w:r>
      <w:r>
        <w:rPr>
          <w:color w:val="auto"/>
        </w:rPr>
        <w:tab/>
      </w:r>
      <w:r>
        <w:rPr>
          <w:color w:val="auto"/>
        </w:rPr>
        <w:fldChar w:fldCharType="begin"/>
      </w:r>
      <w:r>
        <w:rPr>
          <w:color w:val="auto"/>
        </w:rPr>
        <w:instrText xml:space="preserve"> PAGEREF _Toc422322508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"_Toc422322509" </w:instrText>
      </w:r>
      <w:r>
        <w:rPr>
          <w:color w:val="auto"/>
        </w:rPr>
        <w:fldChar w:fldCharType="separate"/>
      </w:r>
      <w:r>
        <w:rPr>
          <w:color w:val="auto"/>
        </w:rPr>
        <w:t>6.2</w:t>
      </w:r>
      <w:r>
        <w:rPr>
          <w:rFonts w:hint="eastAsia"/>
          <w:color w:val="auto"/>
        </w:rPr>
        <w:t>合同解除</w:t>
      </w:r>
      <w:r>
        <w:rPr>
          <w:color w:val="auto"/>
        </w:rPr>
        <w:tab/>
      </w:r>
      <w:r>
        <w:rPr>
          <w:color w:val="auto"/>
        </w:rPr>
        <w:fldChar w:fldCharType="begin"/>
      </w:r>
      <w:r>
        <w:rPr>
          <w:color w:val="auto"/>
        </w:rPr>
        <w:instrText xml:space="preserve"> PAGEREF _Toc422322509 \h </w:instrText>
      </w:r>
      <w:r>
        <w:rPr>
          <w:color w:val="auto"/>
        </w:rPr>
        <w:fldChar w:fldCharType="separate"/>
      </w:r>
      <w:r>
        <w:rPr>
          <w:color w:val="auto"/>
        </w:rPr>
        <w:t>51</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"_Toc422322510" </w:instrText>
      </w:r>
      <w:r>
        <w:rPr>
          <w:color w:val="auto"/>
        </w:rPr>
        <w:fldChar w:fldCharType="separate"/>
      </w:r>
      <w:r>
        <w:rPr>
          <w:color w:val="auto"/>
        </w:rPr>
        <w:t>6.3</w:t>
      </w:r>
      <w:r>
        <w:rPr>
          <w:rFonts w:hint="eastAsia"/>
          <w:color w:val="auto"/>
        </w:rPr>
        <w:t>合同终止</w:t>
      </w:r>
      <w:r>
        <w:rPr>
          <w:color w:val="auto"/>
        </w:rPr>
        <w:tab/>
      </w:r>
      <w:r>
        <w:rPr>
          <w:color w:val="auto"/>
        </w:rPr>
        <w:fldChar w:fldCharType="begin"/>
      </w:r>
      <w:r>
        <w:rPr>
          <w:color w:val="auto"/>
        </w:rPr>
        <w:instrText xml:space="preserve"> PAGEREF _Toc422322510 \h </w:instrText>
      </w:r>
      <w:r>
        <w:rPr>
          <w:color w:val="auto"/>
        </w:rPr>
        <w:fldChar w:fldCharType="separate"/>
      </w:r>
      <w:r>
        <w:rPr>
          <w:color w:val="auto"/>
        </w:rPr>
        <w:t>51</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"_Toc422322511" </w:instrText>
      </w:r>
      <w:r>
        <w:rPr>
          <w:color w:val="auto"/>
        </w:rPr>
        <w:fldChar w:fldCharType="separate"/>
      </w:r>
      <w:r>
        <w:rPr>
          <w:color w:val="auto"/>
        </w:rPr>
        <w:t>7.</w:t>
      </w:r>
      <w:r>
        <w:rPr>
          <w:rFonts w:hint="eastAsia"/>
          <w:color w:val="auto"/>
        </w:rPr>
        <w:t>争议解决</w:t>
      </w:r>
      <w:r>
        <w:rPr>
          <w:color w:val="auto"/>
        </w:rPr>
        <w:tab/>
      </w:r>
      <w:r>
        <w:rPr>
          <w:color w:val="auto"/>
        </w:rPr>
        <w:fldChar w:fldCharType="begin"/>
      </w:r>
      <w:r>
        <w:rPr>
          <w:color w:val="auto"/>
        </w:rPr>
        <w:instrText xml:space="preserve"> PAGEREF _Toc422322511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"_Toc422322512" </w:instrText>
      </w:r>
      <w:r>
        <w:rPr>
          <w:color w:val="auto"/>
        </w:rPr>
        <w:fldChar w:fldCharType="separate"/>
      </w:r>
      <w:r>
        <w:rPr>
          <w:color w:val="auto"/>
        </w:rPr>
        <w:t>7.1</w:t>
      </w:r>
      <w:r>
        <w:rPr>
          <w:rFonts w:hint="eastAsia"/>
          <w:color w:val="auto"/>
        </w:rPr>
        <w:t>协商</w:t>
      </w:r>
      <w:r>
        <w:rPr>
          <w:color w:val="auto"/>
        </w:rPr>
        <w:tab/>
      </w:r>
      <w:r>
        <w:rPr>
          <w:color w:val="auto"/>
        </w:rPr>
        <w:fldChar w:fldCharType="begin"/>
      </w:r>
      <w:r>
        <w:rPr>
          <w:color w:val="auto"/>
        </w:rPr>
        <w:instrText xml:space="preserve"> PAGEREF _Toc422322512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"_Toc422322513" </w:instrText>
      </w:r>
      <w:r>
        <w:rPr>
          <w:color w:val="auto"/>
        </w:rPr>
        <w:fldChar w:fldCharType="separate"/>
      </w:r>
      <w:r>
        <w:rPr>
          <w:color w:val="auto"/>
        </w:rPr>
        <w:t>7.2</w:t>
      </w:r>
      <w:r>
        <w:rPr>
          <w:rFonts w:hint="eastAsia"/>
          <w:color w:val="auto"/>
        </w:rPr>
        <w:t>调解</w:t>
      </w:r>
      <w:r>
        <w:rPr>
          <w:color w:val="auto"/>
        </w:rPr>
        <w:tab/>
      </w:r>
      <w:r>
        <w:rPr>
          <w:color w:val="auto"/>
        </w:rPr>
        <w:fldChar w:fldCharType="begin"/>
      </w:r>
      <w:r>
        <w:rPr>
          <w:color w:val="auto"/>
        </w:rPr>
        <w:instrText xml:space="preserve"> PAGEREF _Toc422322513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"_Toc422322514" </w:instrText>
      </w:r>
      <w:r>
        <w:rPr>
          <w:color w:val="auto"/>
        </w:rPr>
        <w:fldChar w:fldCharType="separate"/>
      </w:r>
      <w:r>
        <w:rPr>
          <w:color w:val="auto"/>
        </w:rPr>
        <w:t>7.3</w:t>
      </w:r>
      <w:r>
        <w:rPr>
          <w:rFonts w:hint="eastAsia"/>
          <w:color w:val="auto"/>
        </w:rPr>
        <w:t>仲裁或诉讼</w:t>
      </w:r>
      <w:r>
        <w:rPr>
          <w:color w:val="auto"/>
        </w:rPr>
        <w:tab/>
      </w:r>
      <w:r>
        <w:rPr>
          <w:color w:val="auto"/>
        </w:rPr>
        <w:fldChar w:fldCharType="begin"/>
      </w:r>
      <w:r>
        <w:rPr>
          <w:color w:val="auto"/>
        </w:rPr>
        <w:instrText xml:space="preserve"> PAGEREF _Toc422322514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"_Toc422322515" </w:instrText>
      </w:r>
      <w:r>
        <w:rPr>
          <w:color w:val="auto"/>
        </w:rPr>
        <w:fldChar w:fldCharType="separate"/>
      </w:r>
      <w:r>
        <w:rPr>
          <w:color w:val="auto"/>
        </w:rPr>
        <w:t>8.</w:t>
      </w:r>
      <w:r>
        <w:rPr>
          <w:rFonts w:hint="eastAsia"/>
          <w:color w:val="auto"/>
        </w:rPr>
        <w:t>其他</w:t>
      </w:r>
      <w:r>
        <w:rPr>
          <w:color w:val="auto"/>
        </w:rPr>
        <w:tab/>
      </w:r>
      <w:r>
        <w:rPr>
          <w:color w:val="auto"/>
        </w:rPr>
        <w:fldChar w:fldCharType="begin"/>
      </w:r>
      <w:r>
        <w:rPr>
          <w:color w:val="auto"/>
        </w:rPr>
        <w:instrText xml:space="preserve"> PAGEREF _Toc422322515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"_Toc422322516" </w:instrText>
      </w:r>
      <w:r>
        <w:rPr>
          <w:color w:val="auto"/>
        </w:rPr>
        <w:fldChar w:fldCharType="separate"/>
      </w:r>
      <w:r>
        <w:rPr>
          <w:color w:val="auto"/>
        </w:rPr>
        <w:t>8.1</w:t>
      </w:r>
      <w:r>
        <w:rPr>
          <w:rFonts w:hint="eastAsia"/>
          <w:color w:val="auto"/>
        </w:rPr>
        <w:t>考察及相关费用</w:t>
      </w:r>
      <w:r>
        <w:rPr>
          <w:color w:val="auto"/>
        </w:rPr>
        <w:tab/>
      </w:r>
      <w:r>
        <w:rPr>
          <w:color w:val="auto"/>
        </w:rPr>
        <w:fldChar w:fldCharType="begin"/>
      </w:r>
      <w:r>
        <w:rPr>
          <w:color w:val="auto"/>
        </w:rPr>
        <w:instrText xml:space="preserve"> PAGEREF _Toc422322516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"_Toc422322517" </w:instrText>
      </w:r>
      <w:r>
        <w:rPr>
          <w:color w:val="auto"/>
        </w:rPr>
        <w:fldChar w:fldCharType="separate"/>
      </w:r>
      <w:r>
        <w:rPr>
          <w:color w:val="auto"/>
        </w:rPr>
        <w:t>8.2</w:t>
      </w:r>
      <w:r>
        <w:rPr>
          <w:rFonts w:hint="eastAsia"/>
          <w:color w:val="auto"/>
        </w:rPr>
        <w:t>奖励</w:t>
      </w:r>
      <w:r>
        <w:rPr>
          <w:color w:val="auto"/>
        </w:rPr>
        <w:tab/>
      </w:r>
      <w:r>
        <w:rPr>
          <w:color w:val="auto"/>
        </w:rPr>
        <w:fldChar w:fldCharType="begin"/>
      </w:r>
      <w:r>
        <w:rPr>
          <w:color w:val="auto"/>
        </w:rPr>
        <w:instrText xml:space="preserve"> PAGEREF _Toc422322517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"_Toc422322518" </w:instrText>
      </w:r>
      <w:r>
        <w:rPr>
          <w:color w:val="auto"/>
        </w:rPr>
        <w:fldChar w:fldCharType="separate"/>
      </w:r>
      <w:r>
        <w:rPr>
          <w:color w:val="auto"/>
        </w:rPr>
        <w:t>8.3</w:t>
      </w:r>
      <w:r>
        <w:rPr>
          <w:rFonts w:hint="eastAsia"/>
          <w:color w:val="auto"/>
        </w:rPr>
        <w:t>保密</w:t>
      </w:r>
      <w:r>
        <w:rPr>
          <w:color w:val="auto"/>
        </w:rPr>
        <w:tab/>
      </w:r>
      <w:r>
        <w:rPr>
          <w:color w:val="auto"/>
        </w:rPr>
        <w:fldChar w:fldCharType="begin"/>
      </w:r>
      <w:r>
        <w:rPr>
          <w:color w:val="auto"/>
        </w:rPr>
        <w:instrText xml:space="preserve"> PAGEREF _Toc422322518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"_Toc422322519" </w:instrText>
      </w:r>
      <w:r>
        <w:rPr>
          <w:color w:val="auto"/>
        </w:rPr>
        <w:fldChar w:fldCharType="separate"/>
      </w:r>
      <w:r>
        <w:rPr>
          <w:color w:val="auto"/>
        </w:rPr>
        <w:t>8.4</w:t>
      </w:r>
      <w:r>
        <w:rPr>
          <w:rFonts w:hint="eastAsia"/>
          <w:color w:val="auto"/>
        </w:rPr>
        <w:t>联络</w:t>
      </w:r>
      <w:r>
        <w:rPr>
          <w:color w:val="auto"/>
        </w:rPr>
        <w:tab/>
      </w:r>
      <w:r>
        <w:rPr>
          <w:color w:val="auto"/>
        </w:rPr>
        <w:fldChar w:fldCharType="begin"/>
      </w:r>
      <w:r>
        <w:rPr>
          <w:color w:val="auto"/>
        </w:rPr>
        <w:instrText xml:space="preserve"> PAGEREF _Toc422322519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"_Toc422322520" </w:instrText>
      </w:r>
      <w:r>
        <w:rPr>
          <w:color w:val="auto"/>
        </w:rPr>
        <w:fldChar w:fldCharType="separate"/>
      </w:r>
      <w:r>
        <w:rPr>
          <w:color w:val="auto"/>
        </w:rPr>
        <w:t>8.5</w:t>
      </w:r>
      <w:r>
        <w:rPr>
          <w:rFonts w:hint="eastAsia"/>
          <w:color w:val="auto"/>
        </w:rPr>
        <w:t>知识产权</w:t>
      </w:r>
      <w:r>
        <w:rPr>
          <w:color w:val="auto"/>
        </w:rPr>
        <w:tab/>
      </w:r>
      <w:r>
        <w:rPr>
          <w:color w:val="auto"/>
        </w:rPr>
        <w:fldChar w:fldCharType="begin"/>
      </w:r>
      <w:r>
        <w:rPr>
          <w:color w:val="auto"/>
        </w:rPr>
        <w:instrText xml:space="preserve"> PAGEREF _Toc422322520 \h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"_Toc422322521" </w:instrText>
      </w:r>
      <w:r>
        <w:rPr>
          <w:color w:val="auto"/>
        </w:rPr>
        <w:fldChar w:fldCharType="separate"/>
      </w:r>
      <w:r>
        <w:rPr>
          <w:rFonts w:hint="eastAsia"/>
          <w:color w:val="auto"/>
        </w:rPr>
        <w:t>第三部分　专用条件</w:t>
      </w:r>
      <w:r>
        <w:rPr>
          <w:color w:val="auto"/>
        </w:rPr>
        <w:tab/>
      </w:r>
      <w:r>
        <w:rPr>
          <w:color w:val="auto"/>
        </w:rPr>
        <w:fldChar w:fldCharType="begin"/>
      </w:r>
      <w:r>
        <w:rPr>
          <w:color w:val="auto"/>
        </w:rPr>
        <w:instrText xml:space="preserve"> PAGEREF _Toc422322521 \h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"_Toc422322522" </w:instrText>
      </w:r>
      <w:r>
        <w:rPr>
          <w:color w:val="auto"/>
        </w:rPr>
        <w:fldChar w:fldCharType="separate"/>
      </w:r>
      <w:r>
        <w:rPr>
          <w:color w:val="auto"/>
        </w:rPr>
        <w:t>1.</w:t>
      </w:r>
      <w:r>
        <w:rPr>
          <w:rFonts w:hint="eastAsia"/>
          <w:color w:val="auto"/>
        </w:rPr>
        <w:t>词语定义、语言、解释顺序与适用法律</w:t>
      </w:r>
      <w:r>
        <w:rPr>
          <w:color w:val="auto"/>
        </w:rPr>
        <w:tab/>
      </w:r>
      <w:r>
        <w:rPr>
          <w:color w:val="auto"/>
        </w:rPr>
        <w:fldChar w:fldCharType="begin"/>
      </w:r>
      <w:r>
        <w:rPr>
          <w:color w:val="auto"/>
        </w:rPr>
        <w:instrText xml:space="preserve"> PAGEREF _Toc422322522 \h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"_Toc422322524" </w:instrText>
      </w:r>
      <w:r>
        <w:rPr>
          <w:color w:val="auto"/>
        </w:rPr>
        <w:fldChar w:fldCharType="separate"/>
      </w:r>
      <w:r>
        <w:rPr>
          <w:color w:val="auto"/>
        </w:rPr>
        <w:t>1.2</w:t>
      </w:r>
      <w:r>
        <w:rPr>
          <w:rFonts w:hint="eastAsia"/>
          <w:color w:val="auto"/>
        </w:rPr>
        <w:t>语言</w:t>
      </w:r>
      <w:r>
        <w:rPr>
          <w:color w:val="auto"/>
        </w:rPr>
        <w:tab/>
      </w:r>
      <w:r>
        <w:rPr>
          <w:color w:val="auto"/>
        </w:rPr>
        <w:fldChar w:fldCharType="begin"/>
      </w:r>
      <w:r>
        <w:rPr>
          <w:color w:val="auto"/>
        </w:rPr>
        <w:instrText xml:space="preserve"> PAGEREF _Toc422322524 \h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"_Toc422322525" </w:instrText>
      </w:r>
      <w:r>
        <w:rPr>
          <w:color w:val="auto"/>
        </w:rPr>
        <w:fldChar w:fldCharType="separate"/>
      </w:r>
      <w:r>
        <w:rPr>
          <w:color w:val="auto"/>
        </w:rPr>
        <w:t>1.3</w:t>
      </w:r>
      <w:r>
        <w:rPr>
          <w:rFonts w:hint="eastAsia"/>
          <w:color w:val="auto"/>
        </w:rPr>
        <w:t>合同文件的优先顺序</w:t>
      </w:r>
      <w:r>
        <w:rPr>
          <w:color w:val="auto"/>
        </w:rPr>
        <w:tab/>
      </w:r>
      <w:r>
        <w:rPr>
          <w:color w:val="auto"/>
        </w:rPr>
        <w:fldChar w:fldCharType="begin"/>
      </w:r>
      <w:r>
        <w:rPr>
          <w:color w:val="auto"/>
        </w:rPr>
        <w:instrText xml:space="preserve"> PAGEREF _Toc422322525 \h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"_Toc422322526" </w:instrText>
      </w:r>
      <w:r>
        <w:rPr>
          <w:color w:val="auto"/>
        </w:rPr>
        <w:fldChar w:fldCharType="separate"/>
      </w:r>
      <w:r>
        <w:rPr>
          <w:color w:val="auto"/>
        </w:rPr>
        <w:t>1.4</w:t>
      </w:r>
      <w:r>
        <w:rPr>
          <w:rFonts w:hint="eastAsia"/>
          <w:color w:val="auto"/>
        </w:rPr>
        <w:t>适用法律</w:t>
      </w:r>
      <w:r>
        <w:rPr>
          <w:color w:val="auto"/>
        </w:rPr>
        <w:tab/>
      </w:r>
      <w:r>
        <w:rPr>
          <w:color w:val="auto"/>
        </w:rPr>
        <w:fldChar w:fldCharType="begin"/>
      </w:r>
      <w:r>
        <w:rPr>
          <w:color w:val="auto"/>
        </w:rPr>
        <w:instrText xml:space="preserve"> PAGEREF _Toc422322526 \h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"_Toc422322527" </w:instrText>
      </w:r>
      <w:r>
        <w:rPr>
          <w:color w:val="auto"/>
        </w:rPr>
        <w:fldChar w:fldCharType="separate"/>
      </w:r>
      <w:r>
        <w:rPr>
          <w:color w:val="auto"/>
        </w:rPr>
        <w:t>2.</w:t>
      </w:r>
      <w:r>
        <w:rPr>
          <w:rFonts w:hint="eastAsia"/>
          <w:color w:val="auto"/>
        </w:rPr>
        <w:t>委托人的义务</w:t>
      </w:r>
      <w:r>
        <w:rPr>
          <w:color w:val="auto"/>
        </w:rPr>
        <w:tab/>
      </w:r>
      <w:r>
        <w:rPr>
          <w:color w:val="auto"/>
        </w:rPr>
        <w:fldChar w:fldCharType="begin"/>
      </w:r>
      <w:r>
        <w:rPr>
          <w:color w:val="auto"/>
        </w:rPr>
        <w:instrText xml:space="preserve"> PAGEREF _Toc422322527 \h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"_Toc422322528" </w:instrText>
      </w:r>
      <w:r>
        <w:rPr>
          <w:color w:val="auto"/>
        </w:rPr>
        <w:fldChar w:fldCharType="separate"/>
      </w:r>
      <w:r>
        <w:rPr>
          <w:color w:val="auto"/>
        </w:rPr>
        <w:t>2.1</w:t>
      </w:r>
      <w:r>
        <w:rPr>
          <w:rFonts w:hint="eastAsia"/>
          <w:color w:val="auto"/>
        </w:rPr>
        <w:t>提供资料</w:t>
      </w:r>
      <w:r>
        <w:rPr>
          <w:color w:val="auto"/>
        </w:rPr>
        <w:tab/>
      </w:r>
      <w:r>
        <w:rPr>
          <w:color w:val="auto"/>
        </w:rPr>
        <w:fldChar w:fldCharType="begin"/>
      </w:r>
      <w:r>
        <w:rPr>
          <w:color w:val="auto"/>
        </w:rPr>
        <w:instrText xml:space="preserve"> PAGEREF _Toc422322528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"_Toc422322529" </w:instrText>
      </w:r>
      <w:r>
        <w:rPr>
          <w:color w:val="auto"/>
        </w:rPr>
        <w:fldChar w:fldCharType="separate"/>
      </w:r>
      <w:r>
        <w:rPr>
          <w:color w:val="auto"/>
        </w:rPr>
        <w:t>2.2</w:t>
      </w:r>
      <w:r>
        <w:rPr>
          <w:rFonts w:hint="eastAsia"/>
          <w:color w:val="auto"/>
        </w:rPr>
        <w:t>提供工作条件</w:t>
      </w:r>
      <w:r>
        <w:rPr>
          <w:color w:val="auto"/>
        </w:rPr>
        <w:tab/>
      </w:r>
      <w:r>
        <w:rPr>
          <w:color w:val="auto"/>
        </w:rPr>
        <w:fldChar w:fldCharType="begin"/>
      </w:r>
      <w:r>
        <w:rPr>
          <w:color w:val="auto"/>
        </w:rPr>
        <w:instrText xml:space="preserve"> PAGEREF _Toc422322529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"_Toc422322530" </w:instrText>
      </w:r>
      <w:r>
        <w:rPr>
          <w:color w:val="auto"/>
        </w:rPr>
        <w:fldChar w:fldCharType="separate"/>
      </w:r>
      <w:r>
        <w:rPr>
          <w:color w:val="auto"/>
        </w:rPr>
        <w:t>2.4</w:t>
      </w:r>
      <w:r>
        <w:rPr>
          <w:rFonts w:hint="eastAsia"/>
          <w:color w:val="auto"/>
        </w:rPr>
        <w:t>委托人代表</w:t>
      </w:r>
      <w:r>
        <w:rPr>
          <w:color w:val="auto"/>
        </w:rPr>
        <w:tab/>
      </w:r>
      <w:r>
        <w:rPr>
          <w:color w:val="auto"/>
        </w:rPr>
        <w:fldChar w:fldCharType="begin"/>
      </w:r>
      <w:r>
        <w:rPr>
          <w:color w:val="auto"/>
        </w:rPr>
        <w:instrText xml:space="preserve"> PAGEREF _Toc422322530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"_Toc422322531" </w:instrText>
      </w:r>
      <w:r>
        <w:rPr>
          <w:color w:val="auto"/>
        </w:rPr>
        <w:fldChar w:fldCharType="separate"/>
      </w:r>
      <w:r>
        <w:rPr>
          <w:color w:val="auto"/>
        </w:rPr>
        <w:t>2.5</w:t>
      </w:r>
      <w:r>
        <w:rPr>
          <w:rFonts w:hint="eastAsia"/>
          <w:color w:val="auto"/>
        </w:rPr>
        <w:t>答复</w:t>
      </w:r>
      <w:r>
        <w:rPr>
          <w:color w:val="auto"/>
        </w:rPr>
        <w:tab/>
      </w:r>
      <w:r>
        <w:rPr>
          <w:color w:val="auto"/>
        </w:rPr>
        <w:fldChar w:fldCharType="begin"/>
      </w:r>
      <w:r>
        <w:rPr>
          <w:color w:val="auto"/>
        </w:rPr>
        <w:instrText xml:space="preserve"> PAGEREF _Toc422322531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"_Toc422322532" </w:instrText>
      </w:r>
      <w:r>
        <w:rPr>
          <w:color w:val="auto"/>
        </w:rPr>
        <w:fldChar w:fldCharType="separate"/>
      </w:r>
      <w:r>
        <w:rPr>
          <w:color w:val="auto"/>
        </w:rPr>
        <w:t>3.</w:t>
      </w:r>
      <w:r>
        <w:rPr>
          <w:rFonts w:hint="eastAsia"/>
          <w:color w:val="auto"/>
        </w:rPr>
        <w:t>咨询人的义务</w:t>
      </w:r>
      <w:r>
        <w:rPr>
          <w:color w:val="auto"/>
        </w:rPr>
        <w:tab/>
      </w:r>
      <w:r>
        <w:rPr>
          <w:color w:val="auto"/>
        </w:rPr>
        <w:fldChar w:fldCharType="begin"/>
      </w:r>
      <w:r>
        <w:rPr>
          <w:color w:val="auto"/>
        </w:rPr>
        <w:instrText xml:space="preserve"> PAGEREF _Toc422322532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"_Toc422322533" </w:instrText>
      </w:r>
      <w:r>
        <w:rPr>
          <w:color w:val="auto"/>
        </w:rPr>
        <w:fldChar w:fldCharType="separate"/>
      </w:r>
      <w:r>
        <w:rPr>
          <w:color w:val="auto"/>
        </w:rPr>
        <w:t>3.1</w:t>
      </w:r>
      <w:r>
        <w:rPr>
          <w:rFonts w:hint="eastAsia"/>
          <w:color w:val="auto"/>
        </w:rPr>
        <w:t>项目咨询团队及人员</w:t>
      </w:r>
      <w:r>
        <w:rPr>
          <w:color w:val="auto"/>
        </w:rPr>
        <w:tab/>
      </w:r>
      <w:r>
        <w:rPr>
          <w:color w:val="auto"/>
        </w:rPr>
        <w:fldChar w:fldCharType="begin"/>
      </w:r>
      <w:r>
        <w:rPr>
          <w:color w:val="auto"/>
        </w:rPr>
        <w:instrText xml:space="preserve"> PAGEREF _Toc422322533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"_Toc422322534" </w:instrText>
      </w:r>
      <w:r>
        <w:rPr>
          <w:color w:val="auto"/>
        </w:rPr>
        <w:fldChar w:fldCharType="separate"/>
      </w:r>
      <w:r>
        <w:rPr>
          <w:color w:val="auto"/>
        </w:rPr>
        <w:t>3.2</w:t>
      </w:r>
      <w:r>
        <w:rPr>
          <w:rFonts w:hint="eastAsia"/>
          <w:color w:val="auto"/>
        </w:rPr>
        <w:t>咨询人的工作要求</w:t>
      </w:r>
      <w:r>
        <w:rPr>
          <w:color w:val="auto"/>
        </w:rPr>
        <w:tab/>
      </w:r>
      <w:r>
        <w:rPr>
          <w:color w:val="auto"/>
        </w:rPr>
        <w:fldChar w:fldCharType="begin"/>
      </w:r>
      <w:r>
        <w:rPr>
          <w:color w:val="auto"/>
        </w:rPr>
        <w:instrText xml:space="preserve"> PAGEREF _Toc422322534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"_Toc422322535" </w:instrText>
      </w:r>
      <w:r>
        <w:rPr>
          <w:color w:val="auto"/>
        </w:rPr>
        <w:fldChar w:fldCharType="separate"/>
      </w:r>
      <w:r>
        <w:rPr>
          <w:color w:val="auto"/>
        </w:rPr>
        <w:t>3.3</w:t>
      </w:r>
      <w:r>
        <w:rPr>
          <w:rFonts w:hint="eastAsia"/>
          <w:color w:val="auto"/>
        </w:rPr>
        <w:t>咨询人的工作依据</w:t>
      </w:r>
      <w:r>
        <w:rPr>
          <w:color w:val="auto"/>
        </w:rPr>
        <w:tab/>
      </w:r>
      <w:r>
        <w:rPr>
          <w:color w:val="auto"/>
        </w:rPr>
        <w:fldChar w:fldCharType="begin"/>
      </w:r>
      <w:r>
        <w:rPr>
          <w:color w:val="auto"/>
        </w:rPr>
        <w:instrText xml:space="preserve"> PAGEREF _Toc422322535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"_Toc422322536" </w:instrText>
      </w:r>
      <w:r>
        <w:rPr>
          <w:color w:val="auto"/>
        </w:rPr>
        <w:fldChar w:fldCharType="separate"/>
      </w:r>
      <w:r>
        <w:rPr>
          <w:color w:val="auto"/>
        </w:rPr>
        <w:t>3.4</w:t>
      </w:r>
      <w:r>
        <w:rPr>
          <w:rFonts w:hint="eastAsia"/>
          <w:color w:val="auto"/>
        </w:rPr>
        <w:t>使用委托人房屋及设备的返还</w:t>
      </w:r>
      <w:r>
        <w:rPr>
          <w:color w:val="auto"/>
        </w:rPr>
        <w:tab/>
      </w:r>
      <w:r>
        <w:rPr>
          <w:color w:val="auto"/>
        </w:rPr>
        <w:fldChar w:fldCharType="begin"/>
      </w:r>
      <w:r>
        <w:rPr>
          <w:color w:val="auto"/>
        </w:rPr>
        <w:instrText xml:space="preserve"> PAGEREF _Toc422322536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"_Toc422322537" </w:instrText>
      </w:r>
      <w:r>
        <w:rPr>
          <w:color w:val="auto"/>
        </w:rPr>
        <w:fldChar w:fldCharType="separate"/>
      </w:r>
      <w:r>
        <w:rPr>
          <w:color w:val="auto"/>
        </w:rPr>
        <w:t>4.</w:t>
      </w:r>
      <w:r>
        <w:rPr>
          <w:rFonts w:hint="eastAsia"/>
          <w:color w:val="auto"/>
        </w:rPr>
        <w:t>违约责任</w:t>
      </w:r>
      <w:r>
        <w:rPr>
          <w:color w:val="auto"/>
        </w:rPr>
        <w:tab/>
      </w:r>
      <w:r>
        <w:rPr>
          <w:color w:val="auto"/>
        </w:rPr>
        <w:fldChar w:fldCharType="begin"/>
      </w:r>
      <w:r>
        <w:rPr>
          <w:color w:val="auto"/>
        </w:rPr>
        <w:instrText xml:space="preserve"> PAGEREF _Toc422322537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"_Toc422322538" </w:instrText>
      </w:r>
      <w:r>
        <w:rPr>
          <w:color w:val="auto"/>
        </w:rPr>
        <w:fldChar w:fldCharType="separate"/>
      </w:r>
      <w:r>
        <w:rPr>
          <w:color w:val="auto"/>
        </w:rPr>
        <w:t>4.1</w:t>
      </w:r>
      <w:r>
        <w:rPr>
          <w:rFonts w:hint="eastAsia"/>
          <w:color w:val="auto"/>
        </w:rPr>
        <w:t>委托人的违约责任</w:t>
      </w:r>
      <w:r>
        <w:rPr>
          <w:color w:val="auto"/>
        </w:rPr>
        <w:tab/>
      </w:r>
      <w:r>
        <w:rPr>
          <w:color w:val="auto"/>
        </w:rPr>
        <w:fldChar w:fldCharType="begin"/>
      </w:r>
      <w:r>
        <w:rPr>
          <w:color w:val="auto"/>
        </w:rPr>
        <w:instrText xml:space="preserve"> PAGEREF _Toc422322538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"_Toc422322539" </w:instrText>
      </w:r>
      <w:r>
        <w:rPr>
          <w:color w:val="auto"/>
        </w:rPr>
        <w:fldChar w:fldCharType="separate"/>
      </w:r>
      <w:r>
        <w:rPr>
          <w:color w:val="auto"/>
        </w:rPr>
        <w:t>4.2</w:t>
      </w:r>
      <w:r>
        <w:rPr>
          <w:rFonts w:hint="eastAsia"/>
          <w:color w:val="auto"/>
        </w:rPr>
        <w:t>咨询人的违约责任</w:t>
      </w:r>
      <w:r>
        <w:rPr>
          <w:color w:val="auto"/>
        </w:rPr>
        <w:tab/>
      </w:r>
      <w:r>
        <w:rPr>
          <w:color w:val="auto"/>
        </w:rPr>
        <w:fldChar w:fldCharType="begin"/>
      </w:r>
      <w:r>
        <w:rPr>
          <w:color w:val="auto"/>
        </w:rPr>
        <w:instrText xml:space="preserve"> PAGEREF _Toc422322539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"_Toc422322540" </w:instrText>
      </w:r>
      <w:r>
        <w:rPr>
          <w:color w:val="auto"/>
        </w:rPr>
        <w:fldChar w:fldCharType="separate"/>
      </w:r>
      <w:r>
        <w:rPr>
          <w:color w:val="auto"/>
        </w:rPr>
        <w:t>5.</w:t>
      </w:r>
      <w:r>
        <w:rPr>
          <w:rFonts w:hint="eastAsia"/>
          <w:color w:val="auto"/>
        </w:rPr>
        <w:t>支付</w:t>
      </w:r>
      <w:r>
        <w:rPr>
          <w:color w:val="auto"/>
        </w:rPr>
        <w:tab/>
      </w:r>
      <w:r>
        <w:rPr>
          <w:color w:val="auto"/>
        </w:rPr>
        <w:fldChar w:fldCharType="begin"/>
      </w:r>
      <w:r>
        <w:rPr>
          <w:color w:val="auto"/>
        </w:rPr>
        <w:instrText xml:space="preserve"> PAGEREF _Toc422322540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"_Toc422322541" </w:instrText>
      </w:r>
      <w:r>
        <w:rPr>
          <w:color w:val="auto"/>
        </w:rPr>
        <w:fldChar w:fldCharType="separate"/>
      </w:r>
      <w:r>
        <w:rPr>
          <w:color w:val="auto"/>
        </w:rPr>
        <w:t>5.1</w:t>
      </w:r>
      <w:r>
        <w:rPr>
          <w:rFonts w:hint="eastAsia"/>
          <w:color w:val="auto"/>
        </w:rPr>
        <w:t>支付货币</w:t>
      </w:r>
      <w:r>
        <w:rPr>
          <w:color w:val="auto"/>
        </w:rPr>
        <w:tab/>
      </w:r>
      <w:r>
        <w:rPr>
          <w:color w:val="auto"/>
        </w:rPr>
        <w:fldChar w:fldCharType="begin"/>
      </w:r>
      <w:r>
        <w:rPr>
          <w:color w:val="auto"/>
        </w:rPr>
        <w:instrText xml:space="preserve"> PAGEREF _Toc422322541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"_Toc422322542" </w:instrText>
      </w:r>
      <w:r>
        <w:rPr>
          <w:color w:val="auto"/>
        </w:rPr>
        <w:fldChar w:fldCharType="separate"/>
      </w:r>
      <w:r>
        <w:rPr>
          <w:color w:val="auto"/>
        </w:rPr>
        <w:t>5.2</w:t>
      </w:r>
      <w:r>
        <w:rPr>
          <w:rFonts w:hint="eastAsia"/>
          <w:color w:val="auto"/>
        </w:rPr>
        <w:t>支付申请</w:t>
      </w:r>
      <w:r>
        <w:rPr>
          <w:color w:val="auto"/>
        </w:rPr>
        <w:tab/>
      </w:r>
      <w:r>
        <w:rPr>
          <w:color w:val="auto"/>
        </w:rPr>
        <w:fldChar w:fldCharType="begin"/>
      </w:r>
      <w:r>
        <w:rPr>
          <w:color w:val="auto"/>
        </w:rPr>
        <w:instrText xml:space="preserve"> PAGEREF _Toc422322542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"_Toc422322543" </w:instrText>
      </w:r>
      <w:r>
        <w:rPr>
          <w:color w:val="auto"/>
        </w:rPr>
        <w:fldChar w:fldCharType="separate"/>
      </w:r>
      <w:r>
        <w:rPr>
          <w:color w:val="auto"/>
        </w:rPr>
        <w:t>5.3</w:t>
      </w:r>
      <w:r>
        <w:rPr>
          <w:rFonts w:hint="eastAsia"/>
          <w:color w:val="auto"/>
        </w:rPr>
        <w:t>支付酬金</w:t>
      </w:r>
      <w:r>
        <w:rPr>
          <w:color w:val="auto"/>
        </w:rPr>
        <w:tab/>
      </w:r>
      <w:r>
        <w:rPr>
          <w:color w:val="auto"/>
        </w:rPr>
        <w:fldChar w:fldCharType="begin"/>
      </w:r>
      <w:r>
        <w:rPr>
          <w:color w:val="auto"/>
        </w:rPr>
        <w:instrText xml:space="preserve"> PAGEREF _Toc422322543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"_Toc422322544" </w:instrText>
      </w:r>
      <w:r>
        <w:rPr>
          <w:color w:val="auto"/>
        </w:rPr>
        <w:fldChar w:fldCharType="separate"/>
      </w:r>
      <w:r>
        <w:rPr>
          <w:color w:val="auto"/>
        </w:rPr>
        <w:t>6.</w:t>
      </w:r>
      <w:r>
        <w:rPr>
          <w:rFonts w:hint="eastAsia"/>
          <w:color w:val="auto"/>
        </w:rPr>
        <w:t>合同变更、解除与终止</w:t>
      </w:r>
      <w:r>
        <w:rPr>
          <w:color w:val="auto"/>
        </w:rPr>
        <w:tab/>
      </w:r>
      <w:r>
        <w:rPr>
          <w:color w:val="auto"/>
        </w:rPr>
        <w:fldChar w:fldCharType="begin"/>
      </w:r>
      <w:r>
        <w:rPr>
          <w:color w:val="auto"/>
        </w:rPr>
        <w:instrText xml:space="preserve"> PAGEREF _Toc422322544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"_Toc422322545" </w:instrText>
      </w:r>
      <w:r>
        <w:rPr>
          <w:color w:val="auto"/>
        </w:rPr>
        <w:fldChar w:fldCharType="separate"/>
      </w:r>
      <w:r>
        <w:rPr>
          <w:color w:val="auto"/>
        </w:rPr>
        <w:t>6.1</w:t>
      </w:r>
      <w:r>
        <w:rPr>
          <w:rFonts w:hint="eastAsia"/>
          <w:color w:val="auto"/>
        </w:rPr>
        <w:t>合同变更</w:t>
      </w:r>
      <w:r>
        <w:rPr>
          <w:color w:val="auto"/>
        </w:rPr>
        <w:tab/>
      </w:r>
      <w:r>
        <w:rPr>
          <w:color w:val="auto"/>
        </w:rPr>
        <w:fldChar w:fldCharType="begin"/>
      </w:r>
      <w:r>
        <w:rPr>
          <w:color w:val="auto"/>
        </w:rPr>
        <w:instrText xml:space="preserve"> PAGEREF _Toc422322545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"_Toc422322546" </w:instrText>
      </w:r>
      <w:r>
        <w:rPr>
          <w:color w:val="auto"/>
        </w:rPr>
        <w:fldChar w:fldCharType="separate"/>
      </w:r>
      <w:r>
        <w:rPr>
          <w:color w:val="auto"/>
        </w:rPr>
        <w:t>6.2</w:t>
      </w:r>
      <w:r>
        <w:rPr>
          <w:rFonts w:hint="eastAsia"/>
          <w:color w:val="auto"/>
        </w:rPr>
        <w:t>合同解除</w:t>
      </w:r>
      <w:r>
        <w:rPr>
          <w:color w:val="auto"/>
        </w:rPr>
        <w:tab/>
      </w:r>
      <w:r>
        <w:rPr>
          <w:color w:val="auto"/>
        </w:rPr>
        <w:fldChar w:fldCharType="begin"/>
      </w:r>
      <w:r>
        <w:rPr>
          <w:color w:val="auto"/>
        </w:rPr>
        <w:instrText xml:space="preserve"> PAGEREF _Toc422322546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"_Toc422322547" </w:instrText>
      </w:r>
      <w:r>
        <w:rPr>
          <w:color w:val="auto"/>
        </w:rPr>
        <w:fldChar w:fldCharType="separate"/>
      </w:r>
      <w:r>
        <w:rPr>
          <w:color w:val="auto"/>
        </w:rPr>
        <w:t>7.</w:t>
      </w:r>
      <w:r>
        <w:rPr>
          <w:rFonts w:hint="eastAsia"/>
          <w:color w:val="auto"/>
        </w:rPr>
        <w:t>争议解决</w:t>
      </w:r>
      <w:r>
        <w:rPr>
          <w:color w:val="auto"/>
        </w:rPr>
        <w:tab/>
      </w:r>
      <w:r>
        <w:rPr>
          <w:color w:val="auto"/>
        </w:rPr>
        <w:fldChar w:fldCharType="begin"/>
      </w:r>
      <w:r>
        <w:rPr>
          <w:color w:val="auto"/>
        </w:rPr>
        <w:instrText xml:space="preserve"> PAGEREF _Toc422322547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"_Toc422322548" </w:instrText>
      </w:r>
      <w:r>
        <w:rPr>
          <w:color w:val="auto"/>
        </w:rPr>
        <w:fldChar w:fldCharType="separate"/>
      </w:r>
      <w:r>
        <w:rPr>
          <w:color w:val="auto"/>
        </w:rPr>
        <w:t>7.2</w:t>
      </w:r>
      <w:r>
        <w:rPr>
          <w:rFonts w:hint="eastAsia"/>
          <w:color w:val="auto"/>
        </w:rPr>
        <w:t>调解</w:t>
      </w:r>
      <w:r>
        <w:rPr>
          <w:color w:val="auto"/>
        </w:rPr>
        <w:tab/>
      </w:r>
      <w:r>
        <w:rPr>
          <w:color w:val="auto"/>
        </w:rPr>
        <w:fldChar w:fldCharType="begin"/>
      </w:r>
      <w:r>
        <w:rPr>
          <w:color w:val="auto"/>
        </w:rPr>
        <w:instrText xml:space="preserve"> PAGEREF _Toc422322548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"_Toc422322549" </w:instrText>
      </w:r>
      <w:r>
        <w:rPr>
          <w:color w:val="auto"/>
        </w:rPr>
        <w:fldChar w:fldCharType="separate"/>
      </w:r>
      <w:r>
        <w:rPr>
          <w:color w:val="auto"/>
        </w:rPr>
        <w:t>7.3</w:t>
      </w:r>
      <w:r>
        <w:rPr>
          <w:rFonts w:hint="eastAsia"/>
          <w:color w:val="auto"/>
        </w:rPr>
        <w:t>仲裁或诉讼</w:t>
      </w:r>
      <w:r>
        <w:rPr>
          <w:color w:val="auto"/>
        </w:rPr>
        <w:tab/>
      </w:r>
      <w:r>
        <w:rPr>
          <w:color w:val="auto"/>
        </w:rPr>
        <w:fldChar w:fldCharType="begin"/>
      </w:r>
      <w:r>
        <w:rPr>
          <w:color w:val="auto"/>
        </w:rPr>
        <w:instrText xml:space="preserve"> PAGEREF _Toc422322549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"_Toc422322550" </w:instrText>
      </w:r>
      <w:r>
        <w:rPr>
          <w:color w:val="auto"/>
        </w:rPr>
        <w:fldChar w:fldCharType="separate"/>
      </w:r>
      <w:r>
        <w:rPr>
          <w:color w:val="auto"/>
        </w:rPr>
        <w:t>8.</w:t>
      </w:r>
      <w:r>
        <w:rPr>
          <w:rFonts w:hint="eastAsia"/>
          <w:color w:val="auto"/>
        </w:rPr>
        <w:t>其他</w:t>
      </w:r>
      <w:r>
        <w:rPr>
          <w:color w:val="auto"/>
        </w:rPr>
        <w:tab/>
      </w:r>
      <w:r>
        <w:rPr>
          <w:color w:val="auto"/>
        </w:rPr>
        <w:fldChar w:fldCharType="begin"/>
      </w:r>
      <w:r>
        <w:rPr>
          <w:color w:val="auto"/>
        </w:rPr>
        <w:instrText xml:space="preserve"> PAGEREF _Toc422322550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"_Toc422322551" </w:instrText>
      </w:r>
      <w:r>
        <w:rPr>
          <w:color w:val="auto"/>
        </w:rPr>
        <w:fldChar w:fldCharType="separate"/>
      </w:r>
      <w:r>
        <w:rPr>
          <w:color w:val="auto"/>
        </w:rPr>
        <w:t>8.1</w:t>
      </w:r>
      <w:r>
        <w:rPr>
          <w:rFonts w:hint="eastAsia"/>
          <w:color w:val="auto"/>
        </w:rPr>
        <w:t>考察及相关费用</w:t>
      </w:r>
      <w:r>
        <w:rPr>
          <w:color w:val="auto"/>
        </w:rPr>
        <w:tab/>
      </w:r>
      <w:r>
        <w:rPr>
          <w:color w:val="auto"/>
        </w:rPr>
        <w:fldChar w:fldCharType="begin"/>
      </w:r>
      <w:r>
        <w:rPr>
          <w:color w:val="auto"/>
        </w:rPr>
        <w:instrText xml:space="preserve"> PAGEREF _Toc422322551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"_Toc422322552" </w:instrText>
      </w:r>
      <w:r>
        <w:rPr>
          <w:color w:val="auto"/>
        </w:rPr>
        <w:fldChar w:fldCharType="separate"/>
      </w:r>
      <w:r>
        <w:rPr>
          <w:color w:val="auto"/>
        </w:rPr>
        <w:t>8.2</w:t>
      </w:r>
      <w:r>
        <w:rPr>
          <w:rFonts w:hint="eastAsia"/>
          <w:color w:val="auto"/>
        </w:rPr>
        <w:t>奖励</w:t>
      </w:r>
      <w:r>
        <w:rPr>
          <w:color w:val="auto"/>
        </w:rPr>
        <w:tab/>
      </w:r>
      <w:r>
        <w:rPr>
          <w:color w:val="auto"/>
        </w:rPr>
        <w:fldChar w:fldCharType="begin"/>
      </w:r>
      <w:r>
        <w:rPr>
          <w:color w:val="auto"/>
        </w:rPr>
        <w:instrText xml:space="preserve"> PAGEREF _Toc422322552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"_Toc422322553" </w:instrText>
      </w:r>
      <w:r>
        <w:rPr>
          <w:color w:val="auto"/>
        </w:rPr>
        <w:fldChar w:fldCharType="separate"/>
      </w:r>
      <w:r>
        <w:rPr>
          <w:color w:val="auto"/>
        </w:rPr>
        <w:t>8.3</w:t>
      </w:r>
      <w:r>
        <w:rPr>
          <w:rFonts w:hint="eastAsia"/>
          <w:color w:val="auto"/>
        </w:rPr>
        <w:t>保密</w:t>
      </w:r>
      <w:r>
        <w:rPr>
          <w:color w:val="auto"/>
        </w:rPr>
        <w:tab/>
      </w:r>
      <w:r>
        <w:rPr>
          <w:color w:val="auto"/>
        </w:rPr>
        <w:fldChar w:fldCharType="begin"/>
      </w:r>
      <w:r>
        <w:rPr>
          <w:color w:val="auto"/>
        </w:rPr>
        <w:instrText xml:space="preserve"> PAGEREF _Toc422322553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"_Toc422322554" </w:instrText>
      </w:r>
      <w:r>
        <w:rPr>
          <w:color w:val="auto"/>
        </w:rPr>
        <w:fldChar w:fldCharType="separate"/>
      </w:r>
      <w:r>
        <w:rPr>
          <w:color w:val="auto"/>
        </w:rPr>
        <w:t>8.4</w:t>
      </w:r>
      <w:r>
        <w:rPr>
          <w:rFonts w:hint="eastAsia"/>
          <w:color w:val="auto"/>
        </w:rPr>
        <w:t>联络</w:t>
      </w:r>
      <w:r>
        <w:rPr>
          <w:color w:val="auto"/>
        </w:rPr>
        <w:tab/>
      </w:r>
      <w:r>
        <w:rPr>
          <w:color w:val="auto"/>
        </w:rPr>
        <w:fldChar w:fldCharType="begin"/>
      </w:r>
      <w:r>
        <w:rPr>
          <w:color w:val="auto"/>
        </w:rPr>
        <w:instrText xml:space="preserve"> PAGEREF _Toc422322554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"_Toc422322555" </w:instrText>
      </w:r>
      <w:r>
        <w:rPr>
          <w:color w:val="auto"/>
        </w:rPr>
        <w:fldChar w:fldCharType="separate"/>
      </w:r>
      <w:r>
        <w:rPr>
          <w:color w:val="auto"/>
        </w:rPr>
        <w:t>8.5</w:t>
      </w:r>
      <w:r>
        <w:rPr>
          <w:rFonts w:hint="eastAsia"/>
          <w:color w:val="auto"/>
        </w:rPr>
        <w:t>知识产权</w:t>
      </w:r>
      <w:r>
        <w:rPr>
          <w:color w:val="auto"/>
        </w:rPr>
        <w:tab/>
      </w:r>
      <w:r>
        <w:rPr>
          <w:color w:val="auto"/>
        </w:rPr>
        <w:fldChar w:fldCharType="begin"/>
      </w:r>
      <w:r>
        <w:rPr>
          <w:color w:val="auto"/>
        </w:rPr>
        <w:instrText xml:space="preserve"> PAGEREF _Toc422322555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"_Toc422322556" </w:instrText>
      </w:r>
      <w:r>
        <w:rPr>
          <w:color w:val="auto"/>
        </w:rPr>
        <w:fldChar w:fldCharType="separate"/>
      </w:r>
      <w:r>
        <w:rPr>
          <w:color w:val="auto"/>
        </w:rPr>
        <w:t>9.</w:t>
      </w:r>
      <w:r>
        <w:rPr>
          <w:rFonts w:hint="eastAsia"/>
          <w:color w:val="auto"/>
        </w:rPr>
        <w:t>补充条款</w:t>
      </w:r>
      <w:r>
        <w:rPr>
          <w:color w:val="auto"/>
        </w:rPr>
        <w:tab/>
      </w:r>
      <w:r>
        <w:rPr>
          <w:color w:val="auto"/>
        </w:rPr>
        <w:fldChar w:fldCharType="begin"/>
      </w:r>
      <w:r>
        <w:rPr>
          <w:color w:val="auto"/>
        </w:rPr>
        <w:instrText xml:space="preserve"> PAGEREF _Toc422322556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"_Toc422322557" </w:instrText>
      </w:r>
      <w:r>
        <w:rPr>
          <w:color w:val="auto"/>
        </w:rPr>
        <w:fldChar w:fldCharType="separate"/>
      </w:r>
      <w:r>
        <w:rPr>
          <w:rFonts w:hint="eastAsia"/>
          <w:color w:val="auto"/>
        </w:rPr>
        <w:t>附录</w:t>
      </w:r>
      <w:r>
        <w:rPr>
          <w:color w:val="auto"/>
        </w:rPr>
        <w:t xml:space="preserve">A </w:t>
      </w:r>
      <w:r>
        <w:rPr>
          <w:rFonts w:hint="eastAsia"/>
          <w:color w:val="auto"/>
        </w:rPr>
        <w:t>服务范围及工作内容、酬金一览表</w:t>
      </w:r>
      <w:r>
        <w:rPr>
          <w:color w:val="auto"/>
        </w:rPr>
        <w:tab/>
      </w:r>
      <w:r>
        <w:rPr>
          <w:color w:val="auto"/>
        </w:rPr>
        <w:fldChar w:fldCharType="begin"/>
      </w:r>
      <w:r>
        <w:rPr>
          <w:color w:val="auto"/>
        </w:rPr>
        <w:instrText xml:space="preserve"> PAGEREF _Toc422322557 \h </w:instrText>
      </w:r>
      <w:r>
        <w:rPr>
          <w:color w:val="auto"/>
        </w:rPr>
        <w:fldChar w:fldCharType="separate"/>
      </w:r>
      <w:r>
        <w:rPr>
          <w:color w:val="auto"/>
        </w:rPr>
        <w:t>58</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"_Toc422322558" </w:instrText>
      </w:r>
      <w:r>
        <w:rPr>
          <w:color w:val="auto"/>
        </w:rPr>
        <w:fldChar w:fldCharType="separate"/>
      </w:r>
      <w:r>
        <w:rPr>
          <w:rFonts w:hint="eastAsia"/>
          <w:color w:val="auto"/>
        </w:rPr>
        <w:t>附录</w:t>
      </w:r>
      <w:r>
        <w:rPr>
          <w:color w:val="auto"/>
        </w:rPr>
        <w:t xml:space="preserve">B </w:t>
      </w:r>
      <w:r>
        <w:rPr>
          <w:rFonts w:hint="eastAsia"/>
          <w:color w:val="auto"/>
        </w:rPr>
        <w:t>咨询人提交成果文件一览表</w:t>
      </w:r>
      <w:r>
        <w:rPr>
          <w:color w:val="auto"/>
        </w:rPr>
        <w:tab/>
      </w:r>
      <w:r>
        <w:rPr>
          <w:color w:val="auto"/>
        </w:rPr>
        <w:fldChar w:fldCharType="begin"/>
      </w:r>
      <w:r>
        <w:rPr>
          <w:color w:val="auto"/>
        </w:rPr>
        <w:instrText xml:space="preserve"> PAGEREF _Toc422322558 \h </w:instrText>
      </w:r>
      <w:r>
        <w:rPr>
          <w:color w:val="auto"/>
        </w:rPr>
        <w:fldChar w:fldCharType="separate"/>
      </w:r>
      <w:r>
        <w:rPr>
          <w:color w:val="auto"/>
        </w:rPr>
        <w:t>60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"_Toc422322559" </w:instrText>
      </w:r>
      <w:r>
        <w:rPr>
          <w:color w:val="auto"/>
        </w:rPr>
        <w:fldChar w:fldCharType="separate"/>
      </w:r>
      <w:r>
        <w:rPr>
          <w:rFonts w:hint="eastAsia"/>
          <w:color w:val="auto"/>
        </w:rPr>
        <w:t>附录</w:t>
      </w:r>
      <w:r>
        <w:rPr>
          <w:color w:val="auto"/>
        </w:rPr>
        <w:t>C</w:t>
      </w:r>
      <w:r>
        <w:rPr>
          <w:rFonts w:hint="eastAsia"/>
          <w:color w:val="auto"/>
        </w:rPr>
        <w:t xml:space="preserve"> 委托人提供资料一览表</w:t>
      </w:r>
      <w:r>
        <w:rPr>
          <w:color w:val="auto"/>
        </w:rPr>
        <w:tab/>
      </w:r>
      <w:r>
        <w:rPr>
          <w:rFonts w:hint="eastAsia"/>
          <w:color w:val="auto"/>
        </w:rPr>
        <w:t>20</w:t>
      </w:r>
      <w:r>
        <w:rPr>
          <w:rFonts w:hint="eastAsia"/>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"_Toc422322560" </w:instrText>
      </w:r>
      <w:r>
        <w:rPr>
          <w:color w:val="auto"/>
        </w:rPr>
        <w:fldChar w:fldCharType="separate"/>
      </w:r>
      <w:r>
        <w:rPr>
          <w:rFonts w:hint="eastAsia"/>
          <w:color w:val="auto"/>
        </w:rPr>
        <w:t>附录</w:t>
      </w:r>
      <w:r>
        <w:rPr>
          <w:color w:val="auto"/>
        </w:rPr>
        <w:t xml:space="preserve">D </w:t>
      </w:r>
      <w:r>
        <w:rPr>
          <w:rFonts w:hint="eastAsia"/>
          <w:color w:val="auto"/>
        </w:rPr>
        <w:t>委托人提供房屋及设备一览表</w:t>
      </w:r>
      <w:r>
        <w:rPr>
          <w:color w:val="auto"/>
        </w:rPr>
        <w:tab/>
      </w:r>
      <w:r>
        <w:rPr>
          <w:color w:val="auto"/>
        </w:rPr>
        <w:fldChar w:fldCharType="begin"/>
      </w:r>
      <w:r>
        <w:rPr>
          <w:color w:val="auto"/>
        </w:rPr>
        <w:instrText xml:space="preserve"> PAGEREF _Toc422322560 \h </w:instrText>
      </w:r>
      <w:r>
        <w:rPr>
          <w:color w:val="auto"/>
        </w:rPr>
        <w:fldChar w:fldCharType="separate"/>
      </w:r>
      <w:r>
        <w:rPr>
          <w:color w:val="auto"/>
        </w:rPr>
        <w:t>- 60 -</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end"/>
      </w:r>
    </w:p>
    <w:p>
      <w:pPr>
        <w:pStyle w:val="21"/>
        <w:tabs>
          <w:tab w:val="right" w:leader="dot" w:pos="8296"/>
          <w:tab w:val="clear" w:pos="9400"/>
        </w:tabs>
        <w:spacing w:before="240" w:after="120" w:line="360" w:lineRule="auto"/>
        <w:rPr>
          <w:rStyle w:val="34"/>
          <w:color w:val="auto"/>
        </w:rPr>
      </w:pPr>
    </w:p>
    <w:p>
      <w:pPr>
        <w:rPr>
          <w:rStyle w:val="34"/>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rPr>
          <w:color w:val="auto"/>
        </w:rPr>
      </w:pPr>
    </w:p>
    <w:p>
      <w:pPr>
        <w:pStyle w:val="5"/>
        <w:tabs>
          <w:tab w:val="left" w:pos="1440"/>
        </w:tabs>
        <w:spacing w:before="120" w:line="300" w:lineRule="exact"/>
        <w:jc w:val="center"/>
        <w:rPr>
          <w:rFonts w:hint="eastAsia"/>
          <w:color w:val="auto"/>
          <w:sz w:val="30"/>
          <w:szCs w:val="30"/>
        </w:rPr>
      </w:pPr>
      <w:bookmarkStart w:id="68" w:name="_Toc18996"/>
      <w:bookmarkStart w:id="69" w:name="_Toc422322470"/>
      <w:bookmarkStart w:id="70" w:name="_Toc419045055"/>
    </w:p>
    <w:p>
      <w:pPr>
        <w:rPr>
          <w:rFonts w:hint="eastAsia"/>
          <w:color w:val="auto"/>
          <w:sz w:val="30"/>
          <w:szCs w:val="30"/>
        </w:rPr>
      </w:pPr>
    </w:p>
    <w:p>
      <w:pPr>
        <w:pStyle w:val="73"/>
        <w:rPr>
          <w:rFonts w:hint="eastAsia"/>
          <w:color w:val="auto"/>
          <w:sz w:val="30"/>
          <w:szCs w:val="30"/>
        </w:rPr>
      </w:pPr>
    </w:p>
    <w:p>
      <w:pPr>
        <w:pStyle w:val="73"/>
        <w:rPr>
          <w:rFonts w:hint="eastAsia"/>
          <w:color w:val="auto"/>
          <w:sz w:val="30"/>
          <w:szCs w:val="30"/>
        </w:rPr>
      </w:pPr>
    </w:p>
    <w:p>
      <w:pPr>
        <w:pStyle w:val="5"/>
        <w:tabs>
          <w:tab w:val="left" w:pos="1440"/>
        </w:tabs>
        <w:spacing w:before="120" w:line="300" w:lineRule="exact"/>
        <w:jc w:val="center"/>
        <w:rPr>
          <w:rFonts w:hint="eastAsia"/>
          <w:color w:val="auto"/>
          <w:sz w:val="30"/>
          <w:szCs w:val="30"/>
        </w:rPr>
      </w:pPr>
    </w:p>
    <w:p>
      <w:pPr>
        <w:pStyle w:val="5"/>
        <w:tabs>
          <w:tab w:val="left" w:pos="1440"/>
        </w:tabs>
        <w:spacing w:before="120" w:line="300" w:lineRule="exact"/>
        <w:jc w:val="center"/>
        <w:rPr>
          <w:color w:val="auto"/>
          <w:sz w:val="30"/>
          <w:szCs w:val="30"/>
        </w:rPr>
      </w:pPr>
      <w:r>
        <w:rPr>
          <w:rFonts w:hint="eastAsia"/>
          <w:color w:val="auto"/>
          <w:sz w:val="30"/>
          <w:szCs w:val="30"/>
        </w:rPr>
        <w:t>第一部分　协议书</w:t>
      </w:r>
      <w:bookmarkEnd w:id="68"/>
      <w:bookmarkEnd w:id="69"/>
      <w:bookmarkEnd w:id="70"/>
    </w:p>
    <w:p>
      <w:pPr>
        <w:pStyle w:val="76"/>
        <w:spacing w:line="400" w:lineRule="exact"/>
        <w:ind w:left="420" w:leftChars="200"/>
        <w:jc w:val="left"/>
        <w:rPr>
          <w:rFonts w:hint="default" w:ascii="宋体" w:hAnsi="宋体" w:eastAsia="宋体" w:cs="宋体"/>
          <w:color w:val="auto"/>
          <w:sz w:val="24"/>
          <w:szCs w:val="24"/>
          <w:u w:val="single"/>
          <w:lang w:val="en-US" w:eastAsia="zh-CN"/>
        </w:rPr>
      </w:pPr>
      <w:bookmarkStart w:id="71" w:name="7"/>
      <w:r>
        <w:rPr>
          <w:rFonts w:hint="eastAsia" w:ascii="宋体" w:hAnsi="宋体" w:cs="宋体"/>
          <w:color w:val="auto"/>
          <w:sz w:val="24"/>
          <w:szCs w:val="24"/>
        </w:rPr>
        <w:t>委托人（全称）：</w:t>
      </w:r>
      <w:r>
        <w:rPr>
          <w:rFonts w:hint="eastAsia" w:ascii="宋体" w:hAnsi="宋体" w:cs="宋体"/>
          <w:color w:val="auto"/>
          <w:sz w:val="24"/>
          <w:szCs w:val="24"/>
          <w:u w:val="single"/>
          <w:lang w:val="en-US" w:eastAsia="zh-CN"/>
        </w:rPr>
        <w:t xml:space="preserve">                        </w:t>
      </w:r>
    </w:p>
    <w:p>
      <w:pPr>
        <w:pStyle w:val="76"/>
        <w:spacing w:line="400" w:lineRule="exact"/>
        <w:ind w:left="420" w:leftChars="200"/>
        <w:jc w:val="left"/>
        <w:rPr>
          <w:rFonts w:ascii="宋体" w:hAnsi="宋体" w:cs="宋体"/>
          <w:color w:val="auto"/>
          <w:sz w:val="24"/>
          <w:szCs w:val="24"/>
          <w:u w:val="single"/>
        </w:rPr>
      </w:pPr>
      <w:r>
        <w:rPr>
          <w:rFonts w:hint="eastAsia" w:ascii="宋体" w:hAnsi="宋体" w:cs="宋体"/>
          <w:color w:val="auto"/>
          <w:sz w:val="24"/>
          <w:szCs w:val="24"/>
        </w:rPr>
        <w:t>咨询人（全称）：</w:t>
      </w:r>
      <w:r>
        <w:rPr>
          <w:rFonts w:hint="eastAsia" w:ascii="宋体" w:hAnsi="宋体" w:cs="宋体"/>
          <w:color w:val="auto"/>
          <w:sz w:val="24"/>
          <w:szCs w:val="24"/>
          <w:u w:val="single"/>
        </w:rPr>
        <w:t xml:space="preserve">                        </w:t>
      </w:r>
    </w:p>
    <w:p>
      <w:pPr>
        <w:pStyle w:val="76"/>
        <w:spacing w:line="400" w:lineRule="exact"/>
        <w:ind w:left="420" w:leftChars="200"/>
        <w:jc w:val="left"/>
        <w:rPr>
          <w:rFonts w:ascii="宋体" w:hAnsi="宋体" w:cs="宋体"/>
          <w:color w:val="auto"/>
          <w:sz w:val="24"/>
          <w:szCs w:val="24"/>
        </w:rPr>
      </w:pPr>
      <w:r>
        <w:rPr>
          <w:rFonts w:hint="eastAsia" w:ascii="宋体" w:hAnsi="宋体" w:cs="宋体"/>
          <w:color w:val="auto"/>
          <w:sz w:val="24"/>
          <w:szCs w:val="24"/>
        </w:rPr>
        <w:t>根据《</w:t>
      </w:r>
      <w:r>
        <w:rPr>
          <w:color w:val="auto"/>
        </w:rPr>
        <w:fldChar w:fldCharType="begin"/>
      </w:r>
      <w:r>
        <w:rPr>
          <w:color w:val="auto"/>
        </w:rPr>
        <w:instrText xml:space="preserve"> HYPERLINK "javascript:SLC(21651,0)" </w:instrText>
      </w:r>
      <w:r>
        <w:rPr>
          <w:color w:val="auto"/>
        </w:rPr>
        <w:fldChar w:fldCharType="separate"/>
      </w:r>
      <w:r>
        <w:rPr>
          <w:rStyle w:val="77"/>
          <w:rFonts w:hint="eastAsia" w:ascii="宋体" w:hAnsi="宋体" w:cs="宋体"/>
          <w:color w:val="auto"/>
          <w:sz w:val="24"/>
          <w:szCs w:val="24"/>
        </w:rPr>
        <w:t>中华人民共和国合同法</w:t>
      </w:r>
      <w:r>
        <w:rPr>
          <w:rStyle w:val="77"/>
          <w:rFonts w:hint="eastAsia" w:ascii="宋体" w:hAnsi="宋体" w:cs="宋体"/>
          <w:color w:val="auto"/>
          <w:sz w:val="24"/>
          <w:szCs w:val="24"/>
        </w:rPr>
        <w:fldChar w:fldCharType="end"/>
      </w:r>
      <w:r>
        <w:rPr>
          <w:rFonts w:hint="eastAsia" w:ascii="宋体" w:hAnsi="宋体" w:cs="宋体"/>
          <w:color w:val="auto"/>
          <w:sz w:val="24"/>
          <w:szCs w:val="24"/>
        </w:rPr>
        <w:t>》及其他有关法律、法规，遵循平等、自</w:t>
      </w:r>
    </w:p>
    <w:p>
      <w:pPr>
        <w:pStyle w:val="76"/>
        <w:spacing w:line="400" w:lineRule="exact"/>
        <w:jc w:val="left"/>
        <w:rPr>
          <w:rFonts w:ascii="宋体" w:hAnsi="宋体" w:cs="宋体"/>
          <w:color w:val="auto"/>
          <w:sz w:val="24"/>
          <w:szCs w:val="24"/>
        </w:rPr>
      </w:pPr>
      <w:r>
        <w:rPr>
          <w:rFonts w:hint="eastAsia" w:ascii="宋体" w:hAnsi="宋体" w:cs="宋体"/>
          <w:color w:val="auto"/>
          <w:sz w:val="24"/>
          <w:szCs w:val="24"/>
        </w:rPr>
        <w:t>愿、公平和诚实信用的原则，双方就下述建设工程委托造价咨询与其他服务事项协商一致，订立本合同。</w:t>
      </w:r>
    </w:p>
    <w:p>
      <w:pPr>
        <w:spacing w:line="400" w:lineRule="exact"/>
        <w:ind w:left="630" w:leftChars="300"/>
        <w:rPr>
          <w:rFonts w:ascii="宋体" w:hAnsi="宋体" w:cs="宋体"/>
          <w:color w:val="auto"/>
          <w:sz w:val="24"/>
          <w:szCs w:val="24"/>
          <w:u w:val="single"/>
        </w:rPr>
      </w:pPr>
      <w:bookmarkStart w:id="72" w:name="_Toc419045056"/>
      <w:r>
        <w:rPr>
          <w:rFonts w:hint="eastAsia" w:ascii="宋体" w:hAnsi="宋体" w:cs="宋体"/>
          <w:color w:val="auto"/>
          <w:sz w:val="24"/>
          <w:szCs w:val="24"/>
        </w:rPr>
        <w:t>1.工程名称：</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w:t>
      </w:r>
      <w:r>
        <w:rPr>
          <w:rFonts w:hint="eastAsia" w:ascii="宋体" w:hAnsi="宋体" w:cs="宋体"/>
          <w:color w:val="auto"/>
          <w:sz w:val="24"/>
          <w:szCs w:val="24"/>
          <w:u w:val="single"/>
        </w:rPr>
        <w:br w:type="textWrapping"/>
      </w:r>
      <w:r>
        <w:rPr>
          <w:rFonts w:hint="eastAsia" w:ascii="宋体" w:hAnsi="宋体" w:cs="宋体"/>
          <w:color w:val="auto"/>
          <w:sz w:val="24"/>
          <w:szCs w:val="24"/>
        </w:rPr>
        <w:t>2.工程地点：</w:t>
      </w:r>
      <w:bookmarkEnd w:id="72"/>
      <w:r>
        <w:rPr>
          <w:rFonts w:hint="eastAsia" w:ascii="宋体" w:hAnsi="宋体" w:cs="宋体"/>
          <w:color w:val="auto"/>
          <w:sz w:val="24"/>
          <w:szCs w:val="24"/>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p>
    <w:p>
      <w:pPr>
        <w:pStyle w:val="76"/>
        <w:spacing w:line="400" w:lineRule="exact"/>
        <w:ind w:firstLine="720" w:firstLineChars="300"/>
        <w:jc w:val="left"/>
        <w:rPr>
          <w:rFonts w:ascii="宋体" w:hAnsi="宋体" w:cs="宋体"/>
          <w:color w:val="auto"/>
          <w:sz w:val="24"/>
          <w:szCs w:val="24"/>
          <w:u w:val="single"/>
        </w:rPr>
      </w:pPr>
      <w:r>
        <w:rPr>
          <w:rFonts w:hint="eastAsia" w:ascii="宋体" w:hAnsi="宋体" w:cs="宋体"/>
          <w:color w:val="auto"/>
          <w:sz w:val="24"/>
          <w:szCs w:val="24"/>
        </w:rPr>
        <w:t>3.工程规模：</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kern w:val="2"/>
          <w:sz w:val="24"/>
          <w:szCs w:val="24"/>
          <w:u w:val="single"/>
          <w:lang w:val="en-US" w:eastAsia="zh-CN" w:bidi="ar-SA"/>
        </w:rPr>
        <w:t>。</w:t>
      </w:r>
    </w:p>
    <w:p>
      <w:pPr>
        <w:pStyle w:val="76"/>
        <w:spacing w:line="400" w:lineRule="exact"/>
        <w:ind w:firstLine="720" w:firstLineChars="300"/>
        <w:jc w:val="left"/>
        <w:rPr>
          <w:rFonts w:ascii="宋体" w:hAnsi="宋体" w:cs="宋体"/>
          <w:color w:val="auto"/>
          <w:sz w:val="24"/>
          <w:szCs w:val="24"/>
          <w:u w:val="single"/>
        </w:rPr>
      </w:pPr>
      <w:r>
        <w:rPr>
          <w:rFonts w:hint="eastAsia" w:ascii="宋体" w:hAnsi="宋体" w:cs="宋体"/>
          <w:color w:val="auto"/>
          <w:sz w:val="24"/>
          <w:szCs w:val="24"/>
        </w:rPr>
        <w:t>4.投资金额：</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p>
    <w:p>
      <w:pPr>
        <w:pStyle w:val="76"/>
        <w:spacing w:line="400" w:lineRule="exact"/>
        <w:ind w:firstLine="720" w:firstLineChars="300"/>
        <w:jc w:val="left"/>
        <w:rPr>
          <w:rFonts w:ascii="宋体" w:hAnsi="宋体" w:cs="宋体"/>
          <w:color w:val="auto"/>
          <w:sz w:val="24"/>
          <w:szCs w:val="24"/>
          <w:u w:val="single"/>
        </w:rPr>
      </w:pPr>
      <w:r>
        <w:rPr>
          <w:rFonts w:hint="eastAsia" w:ascii="宋体" w:hAnsi="宋体" w:cs="宋体"/>
          <w:color w:val="auto"/>
          <w:sz w:val="24"/>
          <w:szCs w:val="24"/>
        </w:rPr>
        <w:t>5.资金来源：</w:t>
      </w:r>
      <w:r>
        <w:rPr>
          <w:rFonts w:hint="eastAsia" w:ascii="宋体" w:hAnsi="宋体" w:cs="宋体"/>
          <w:color w:val="auto"/>
          <w:sz w:val="24"/>
          <w:szCs w:val="24"/>
          <w:u w:val="single"/>
        </w:rPr>
        <w:t xml:space="preserve">                。</w:t>
      </w:r>
    </w:p>
    <w:p>
      <w:pPr>
        <w:pStyle w:val="76"/>
        <w:spacing w:line="400" w:lineRule="exact"/>
        <w:ind w:firstLine="720" w:firstLineChars="300"/>
        <w:jc w:val="left"/>
        <w:rPr>
          <w:rFonts w:ascii="宋体" w:hAnsi="宋体" w:cs="宋体"/>
          <w:color w:val="auto"/>
          <w:sz w:val="24"/>
          <w:szCs w:val="24"/>
          <w:u w:val="single"/>
        </w:rPr>
      </w:pPr>
      <w:r>
        <w:rPr>
          <w:rFonts w:hint="eastAsia" w:ascii="宋体" w:hAnsi="宋体" w:cs="宋体"/>
          <w:color w:val="auto"/>
          <w:sz w:val="24"/>
          <w:szCs w:val="24"/>
        </w:rPr>
        <w:t>6.建设工期或周期：</w:t>
      </w:r>
      <w:r>
        <w:rPr>
          <w:rFonts w:hint="eastAsia" w:ascii="宋体" w:hAnsi="宋体" w:cs="宋体"/>
          <w:color w:val="auto"/>
          <w:sz w:val="24"/>
          <w:szCs w:val="24"/>
          <w:u w:val="single"/>
        </w:rPr>
        <w:t xml:space="preserve">          。</w:t>
      </w:r>
    </w:p>
    <w:p>
      <w:pPr>
        <w:pStyle w:val="76"/>
        <w:spacing w:line="400" w:lineRule="exact"/>
        <w:ind w:firstLine="720" w:firstLineChars="300"/>
        <w:rPr>
          <w:rFonts w:ascii="宋体" w:hAnsi="宋体" w:cs="宋体"/>
          <w:color w:val="auto"/>
          <w:sz w:val="24"/>
          <w:szCs w:val="24"/>
          <w:u w:val="single"/>
        </w:rPr>
      </w:pPr>
      <w:r>
        <w:rPr>
          <w:rFonts w:hint="eastAsia" w:ascii="宋体" w:hAnsi="宋体" w:cs="宋体"/>
          <w:color w:val="auto"/>
          <w:sz w:val="24"/>
          <w:szCs w:val="24"/>
        </w:rPr>
        <w:t>7.其他：</w:t>
      </w:r>
      <w:r>
        <w:rPr>
          <w:rFonts w:hint="eastAsia" w:ascii="宋体" w:hAnsi="宋体" w:cs="宋体"/>
          <w:color w:val="auto"/>
          <w:sz w:val="24"/>
          <w:szCs w:val="24"/>
          <w:u w:val="single"/>
        </w:rPr>
        <w:t xml:space="preserve">                    。</w:t>
      </w:r>
      <w:bookmarkEnd w:id="71"/>
    </w:p>
    <w:p>
      <w:pPr>
        <w:pStyle w:val="26"/>
        <w:spacing w:before="0" w:after="0" w:line="400" w:lineRule="exact"/>
        <w:ind w:firstLine="482" w:firstLineChars="200"/>
        <w:jc w:val="left"/>
        <w:rPr>
          <w:rFonts w:ascii="宋体" w:hAnsi="宋体" w:cs="宋体"/>
          <w:color w:val="auto"/>
          <w:sz w:val="24"/>
          <w:szCs w:val="24"/>
        </w:rPr>
      </w:pPr>
      <w:bookmarkStart w:id="73" w:name="_Toc422322472"/>
      <w:bookmarkStart w:id="74" w:name="_Toc419045059"/>
      <w:bookmarkStart w:id="75" w:name="_Toc12613"/>
      <w:r>
        <w:rPr>
          <w:rFonts w:hint="eastAsia" w:ascii="宋体" w:hAnsi="宋体" w:cs="宋体"/>
          <w:color w:val="auto"/>
          <w:sz w:val="24"/>
          <w:szCs w:val="24"/>
        </w:rPr>
        <w:t>二、服务范围及工作内容</w:t>
      </w:r>
      <w:bookmarkEnd w:id="73"/>
      <w:bookmarkEnd w:id="74"/>
      <w:bookmarkEnd w:id="75"/>
    </w:p>
    <w:p>
      <w:pPr>
        <w:spacing w:line="400" w:lineRule="exact"/>
        <w:rPr>
          <w:rFonts w:ascii="宋体" w:hAnsi="宋体" w:cs="宋体"/>
          <w:color w:val="auto"/>
          <w:sz w:val="24"/>
          <w:szCs w:val="24"/>
          <w:u w:val="single"/>
        </w:rPr>
      </w:pPr>
      <w:r>
        <w:rPr>
          <w:rFonts w:hint="eastAsia" w:ascii="宋体" w:hAnsi="宋体" w:cs="宋体"/>
          <w:color w:val="auto"/>
          <w:sz w:val="24"/>
          <w:szCs w:val="24"/>
        </w:rPr>
        <w:t xml:space="preserve">    双方约定的服务范围及工作内容：</w:t>
      </w:r>
      <w:r>
        <w:rPr>
          <w:rFonts w:hint="eastAsia" w:ascii="宋体" w:hAnsi="宋体" w:eastAsia="宋体" w:cs="宋体"/>
          <w:kern w:val="0"/>
          <w:sz w:val="24"/>
          <w:szCs w:val="24"/>
        </w:rPr>
        <w:t>本项目的工程概算审核、招标文件审核、合同签署审核、项目实施阶段工程计量与工程款支付审核，合同价款调整的审核，工程变更、索赔、签证的审核，工程整体实施阶段的造价控制审核，</w:t>
      </w:r>
      <w:r>
        <w:rPr>
          <w:rFonts w:hint="eastAsia" w:ascii="宋体" w:hAnsi="宋体" w:eastAsia="宋体" w:cs="宋体"/>
          <w:sz w:val="24"/>
          <w:szCs w:val="24"/>
        </w:rPr>
        <w:t>投资偏差分析及合理化建议、工程材料的市场询价及确认、</w:t>
      </w:r>
      <w:r>
        <w:rPr>
          <w:rFonts w:hint="eastAsia" w:ascii="宋体" w:hAnsi="宋体" w:eastAsia="宋体" w:cs="宋体"/>
          <w:kern w:val="0"/>
          <w:sz w:val="24"/>
          <w:szCs w:val="24"/>
        </w:rPr>
        <w:t>工程结（决）算审核</w:t>
      </w:r>
      <w:r>
        <w:rPr>
          <w:rFonts w:hint="eastAsia" w:ascii="宋体" w:hAnsi="宋体" w:eastAsia="宋体" w:cs="宋体"/>
          <w:sz w:val="24"/>
          <w:szCs w:val="24"/>
        </w:rPr>
        <w:t>报告编制</w:t>
      </w:r>
      <w:r>
        <w:rPr>
          <w:rFonts w:hint="eastAsia" w:ascii="宋体" w:hAnsi="宋体" w:eastAsia="宋体" w:cs="宋体"/>
          <w:kern w:val="0"/>
          <w:sz w:val="24"/>
          <w:szCs w:val="24"/>
        </w:rPr>
        <w:t>等全过程跟踪审计服务</w:t>
      </w:r>
      <w:r>
        <w:rPr>
          <w:rFonts w:hint="eastAsia" w:ascii="宋体" w:hAnsi="宋体" w:cs="宋体"/>
          <w:color w:val="auto"/>
          <w:kern w:val="0"/>
          <w:sz w:val="24"/>
          <w:szCs w:val="24"/>
        </w:rPr>
        <w:t>。</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服务范围及工作内容详见附录A及“委托人的委托函”。</w:t>
      </w:r>
      <w:bookmarkStart w:id="76" w:name="_Toc419045060"/>
      <w:bookmarkStart w:id="77" w:name="9"/>
    </w:p>
    <w:p>
      <w:pPr>
        <w:pStyle w:val="26"/>
        <w:spacing w:before="0" w:after="0" w:line="400" w:lineRule="exact"/>
        <w:ind w:firstLine="482" w:firstLineChars="200"/>
        <w:jc w:val="left"/>
        <w:rPr>
          <w:rFonts w:ascii="宋体" w:hAnsi="宋体" w:cs="宋体"/>
          <w:color w:val="auto"/>
          <w:sz w:val="24"/>
          <w:szCs w:val="24"/>
        </w:rPr>
      </w:pPr>
      <w:bookmarkStart w:id="78" w:name="_Toc23367"/>
      <w:bookmarkStart w:id="79" w:name="_Toc422322473"/>
      <w:r>
        <w:rPr>
          <w:rFonts w:hint="eastAsia" w:ascii="宋体" w:hAnsi="宋体" w:cs="宋体"/>
          <w:color w:val="auto"/>
          <w:sz w:val="24"/>
          <w:szCs w:val="24"/>
        </w:rPr>
        <w:t>三、服务期限</w:t>
      </w:r>
      <w:bookmarkEnd w:id="76"/>
      <w:bookmarkEnd w:id="78"/>
      <w:bookmarkEnd w:id="79"/>
    </w:p>
    <w:p>
      <w:pPr>
        <w:pStyle w:val="76"/>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本合同约定的建设工程造价咨询服务自</w:t>
      </w:r>
      <w:r>
        <w:rPr>
          <w:rFonts w:hint="eastAsia" w:ascii="宋体" w:hAnsi="宋体" w:cs="宋体"/>
          <w:color w:val="auto"/>
          <w:sz w:val="24"/>
          <w:szCs w:val="24"/>
          <w:u w:val="single"/>
        </w:rPr>
        <w:t xml:space="preserve">     </w:t>
      </w:r>
      <w:r>
        <w:rPr>
          <w:rFonts w:hint="eastAsia" w:ascii="宋体" w:hAnsi="宋体" w:cs="宋体"/>
          <w:color w:val="auto"/>
          <w:sz w:val="24"/>
          <w:szCs w:val="24"/>
        </w:rPr>
        <w:t>年</w:t>
      </w:r>
      <w:r>
        <w:rPr>
          <w:rFonts w:hint="eastAsia" w:ascii="宋体" w:hAnsi="宋体" w:cs="宋体"/>
          <w:color w:val="auto"/>
          <w:sz w:val="24"/>
          <w:szCs w:val="24"/>
          <w:u w:val="single"/>
        </w:rPr>
        <w:t xml:space="preserve">     </w:t>
      </w:r>
      <w:r>
        <w:rPr>
          <w:rFonts w:hint="eastAsia" w:ascii="宋体" w:hAnsi="宋体" w:cs="宋体"/>
          <w:color w:val="auto"/>
          <w:sz w:val="24"/>
          <w:szCs w:val="24"/>
        </w:rPr>
        <w:t>月</w:t>
      </w:r>
      <w:r>
        <w:rPr>
          <w:rFonts w:hint="eastAsia" w:ascii="宋体" w:hAnsi="宋体" w:cs="宋体"/>
          <w:color w:val="auto"/>
          <w:sz w:val="24"/>
          <w:szCs w:val="24"/>
          <w:u w:val="single"/>
        </w:rPr>
        <w:t xml:space="preserve">      </w:t>
      </w:r>
      <w:r>
        <w:rPr>
          <w:rFonts w:hint="eastAsia" w:ascii="宋体" w:hAnsi="宋体" w:cs="宋体"/>
          <w:color w:val="auto"/>
          <w:sz w:val="24"/>
          <w:szCs w:val="24"/>
        </w:rPr>
        <w:t>日开始实施，至</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年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月</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日终结。</w:t>
      </w:r>
      <w:bookmarkEnd w:id="77"/>
      <w:r>
        <w:rPr>
          <w:rFonts w:hint="eastAsia" w:ascii="宋体" w:hAnsi="宋体" w:cs="宋体"/>
          <w:color w:val="auto"/>
          <w:sz w:val="24"/>
          <w:szCs w:val="24"/>
        </w:rPr>
        <w:t xml:space="preserve"> </w:t>
      </w:r>
    </w:p>
    <w:p>
      <w:pPr>
        <w:pStyle w:val="26"/>
        <w:spacing w:before="0" w:after="0" w:line="400" w:lineRule="exact"/>
        <w:ind w:firstLine="482" w:firstLineChars="200"/>
        <w:jc w:val="left"/>
        <w:rPr>
          <w:rFonts w:ascii="宋体" w:hAnsi="宋体" w:cs="宋体"/>
          <w:color w:val="auto"/>
          <w:sz w:val="24"/>
          <w:szCs w:val="24"/>
        </w:rPr>
      </w:pPr>
      <w:bookmarkStart w:id="80" w:name="_Toc27412"/>
      <w:bookmarkStart w:id="81" w:name="_Toc419045061"/>
      <w:bookmarkStart w:id="82" w:name="_Toc422322474"/>
      <w:r>
        <w:rPr>
          <w:rFonts w:hint="eastAsia" w:ascii="宋体" w:hAnsi="宋体" w:cs="宋体"/>
          <w:color w:val="auto"/>
          <w:sz w:val="24"/>
          <w:szCs w:val="24"/>
        </w:rPr>
        <w:t>四、质量标准</w:t>
      </w:r>
      <w:bookmarkEnd w:id="80"/>
      <w:bookmarkEnd w:id="81"/>
      <w:bookmarkEnd w:id="82"/>
    </w:p>
    <w:p>
      <w:pPr>
        <w:spacing w:line="400" w:lineRule="exact"/>
        <w:ind w:firstLine="480" w:firstLineChars="200"/>
        <w:rPr>
          <w:rFonts w:hint="default" w:ascii="宋体" w:hAnsi="宋体" w:eastAsia="宋体" w:cs="宋体"/>
          <w:color w:val="auto"/>
          <w:sz w:val="24"/>
          <w:szCs w:val="24"/>
          <w:u w:val="single"/>
          <w:lang w:val="en-US" w:eastAsia="zh-CN"/>
        </w:rPr>
      </w:pPr>
      <w:r>
        <w:rPr>
          <w:rFonts w:hint="eastAsia" w:ascii="宋体" w:hAnsi="宋体" w:cs="宋体"/>
          <w:color w:val="auto"/>
          <w:sz w:val="24"/>
          <w:szCs w:val="24"/>
        </w:rPr>
        <w:t xml:space="preserve">工程造价咨询成果文件应符合： </w:t>
      </w:r>
      <w:r>
        <w:rPr>
          <w:rFonts w:hint="eastAsia" w:ascii="宋体" w:hAnsi="宋体" w:cs="宋体"/>
          <w:color w:val="auto"/>
          <w:sz w:val="24"/>
          <w:szCs w:val="24"/>
          <w:u w:val="single"/>
          <w:lang w:val="en-US" w:eastAsia="zh-CN"/>
        </w:rPr>
        <w:t xml:space="preserve">              </w:t>
      </w:r>
    </w:p>
    <w:p>
      <w:pPr>
        <w:pStyle w:val="26"/>
        <w:spacing w:before="0" w:after="0" w:line="400" w:lineRule="exact"/>
        <w:ind w:firstLine="482" w:firstLineChars="200"/>
        <w:jc w:val="left"/>
        <w:rPr>
          <w:rFonts w:ascii="宋体" w:hAnsi="宋体" w:cs="宋体"/>
          <w:color w:val="auto"/>
          <w:sz w:val="24"/>
          <w:szCs w:val="24"/>
        </w:rPr>
      </w:pPr>
      <w:bookmarkStart w:id="83" w:name="_Toc422322475"/>
      <w:bookmarkStart w:id="84" w:name="_Toc419045062"/>
      <w:bookmarkStart w:id="85" w:name="_Toc20449"/>
      <w:bookmarkStart w:id="86" w:name="12"/>
      <w:r>
        <w:rPr>
          <w:rFonts w:hint="eastAsia" w:ascii="宋体" w:hAnsi="宋体" w:cs="宋体"/>
          <w:color w:val="auto"/>
          <w:sz w:val="24"/>
          <w:szCs w:val="24"/>
        </w:rPr>
        <w:t>五、酬金或计取方式</w:t>
      </w:r>
      <w:bookmarkEnd w:id="83"/>
      <w:bookmarkEnd w:id="84"/>
      <w:r>
        <w:rPr>
          <w:rFonts w:hint="eastAsia" w:ascii="宋体" w:hAnsi="宋体" w:cs="宋体"/>
          <w:color w:val="auto"/>
          <w:sz w:val="24"/>
          <w:szCs w:val="24"/>
        </w:rPr>
        <w:t>：</w:t>
      </w:r>
      <w:bookmarkEnd w:id="85"/>
      <w:r>
        <w:rPr>
          <w:rFonts w:hint="eastAsia" w:ascii="宋体" w:hAnsi="宋体" w:cs="宋体"/>
          <w:color w:val="auto"/>
          <w:sz w:val="24"/>
          <w:szCs w:val="24"/>
        </w:rPr>
        <w:t xml:space="preserve"> </w:t>
      </w:r>
    </w:p>
    <w:p>
      <w:pPr>
        <w:spacing w:line="400" w:lineRule="exact"/>
        <w:ind w:firstLine="240" w:firstLineChars="100"/>
        <w:rPr>
          <w:rFonts w:ascii="宋体" w:hAnsi="宋体" w:cs="宋体"/>
          <w:color w:val="auto"/>
          <w:sz w:val="24"/>
          <w:szCs w:val="24"/>
          <w:u w:val="single"/>
        </w:rPr>
      </w:pPr>
      <w:r>
        <w:rPr>
          <w:rFonts w:hint="eastAsia" w:ascii="宋体" w:hAnsi="宋体" w:cs="宋体"/>
          <w:color w:val="auto"/>
          <w:sz w:val="24"/>
          <w:szCs w:val="24"/>
        </w:rPr>
        <w:t xml:space="preserve">  1.酬金：</w:t>
      </w:r>
      <w:r>
        <w:rPr>
          <w:rFonts w:hint="eastAsia" w:ascii="宋体" w:hAnsi="宋体" w:cs="宋体"/>
          <w:color w:val="auto"/>
          <w:sz w:val="24"/>
          <w:szCs w:val="24"/>
          <w:u w:val="single"/>
        </w:rPr>
        <w:t>酬金：（大写（       ）。</w:t>
      </w:r>
    </w:p>
    <w:p>
      <w:pPr>
        <w:spacing w:line="400" w:lineRule="exact"/>
        <w:rPr>
          <w:rFonts w:hint="default" w:ascii="宋体" w:hAnsi="宋体" w:eastAsia="宋体" w:cs="宋体"/>
          <w:color w:val="auto"/>
          <w:sz w:val="24"/>
          <w:szCs w:val="24"/>
          <w:u w:val="single"/>
          <w:lang w:val="en-US" w:eastAsia="zh-CN"/>
        </w:rPr>
      </w:pPr>
      <w:r>
        <w:rPr>
          <w:rFonts w:hint="eastAsia" w:ascii="宋体" w:hAnsi="宋体" w:cs="宋体"/>
          <w:color w:val="auto"/>
          <w:sz w:val="24"/>
          <w:szCs w:val="24"/>
        </w:rPr>
        <w:t xml:space="preserve">    2.计取方式：</w:t>
      </w:r>
      <w:r>
        <w:rPr>
          <w:rFonts w:hint="eastAsia" w:ascii="宋体" w:hAnsi="宋体" w:cs="宋体"/>
          <w:color w:val="auto"/>
          <w:sz w:val="24"/>
          <w:szCs w:val="24"/>
          <w:u w:val="single"/>
          <w:lang w:val="en-US" w:eastAsia="zh-CN"/>
        </w:rPr>
        <w:t xml:space="preserve">                   </w:t>
      </w:r>
    </w:p>
    <w:p>
      <w:pPr>
        <w:spacing w:line="400" w:lineRule="exact"/>
        <w:ind w:firstLine="480" w:firstLineChars="200"/>
        <w:rPr>
          <w:rFonts w:ascii="宋体" w:hAnsi="宋体" w:cs="宋体"/>
          <w:bCs/>
          <w:smallCaps/>
          <w:color w:val="auto"/>
          <w:sz w:val="24"/>
          <w:szCs w:val="24"/>
        </w:rPr>
      </w:pPr>
      <w:r>
        <w:rPr>
          <w:rFonts w:hint="eastAsia" w:ascii="宋体" w:hAnsi="宋体" w:cs="宋体"/>
          <w:bCs/>
          <w:smallCaps/>
          <w:color w:val="auto"/>
          <w:sz w:val="24"/>
          <w:szCs w:val="24"/>
        </w:rPr>
        <w:t xml:space="preserve"> 酬金或计取方式详见附录A。</w:t>
      </w:r>
    </w:p>
    <w:p>
      <w:pPr>
        <w:pStyle w:val="76"/>
        <w:spacing w:line="400" w:lineRule="exact"/>
        <w:ind w:left="482"/>
        <w:jc w:val="left"/>
        <w:rPr>
          <w:rFonts w:ascii="宋体" w:hAnsi="宋体" w:cs="宋体"/>
          <w:color w:val="auto"/>
          <w:sz w:val="24"/>
          <w:szCs w:val="24"/>
        </w:rPr>
      </w:pPr>
      <w:bookmarkStart w:id="87" w:name="_Toc27594"/>
      <w:bookmarkStart w:id="88" w:name="_Toc419045058"/>
      <w:bookmarkStart w:id="89" w:name="_Toc422322476"/>
      <w:r>
        <w:rPr>
          <w:rStyle w:val="78"/>
          <w:rFonts w:hint="eastAsia" w:ascii="宋体" w:hAnsi="宋体" w:cs="宋体"/>
          <w:color w:val="auto"/>
          <w:sz w:val="24"/>
          <w:szCs w:val="24"/>
        </w:rPr>
        <w:t>六、合同文件的构成</w:t>
      </w:r>
      <w:bookmarkEnd w:id="87"/>
      <w:bookmarkEnd w:id="88"/>
      <w:bookmarkEnd w:id="89"/>
      <w:r>
        <w:rPr>
          <w:rFonts w:hint="eastAsia" w:ascii="宋体" w:hAnsi="宋体" w:cs="宋体"/>
          <w:color w:val="auto"/>
          <w:sz w:val="24"/>
          <w:szCs w:val="24"/>
        </w:rPr>
        <w:br w:type="textWrapping"/>
      </w:r>
      <w:r>
        <w:rPr>
          <w:rFonts w:hint="eastAsia" w:ascii="宋体" w:hAnsi="宋体" w:cs="宋体"/>
          <w:color w:val="auto"/>
          <w:sz w:val="24"/>
          <w:szCs w:val="24"/>
        </w:rPr>
        <w:t>本协议书与下列文件一起构成合同文件:</w:t>
      </w:r>
    </w:p>
    <w:p>
      <w:pPr>
        <w:pStyle w:val="76"/>
        <w:spacing w:line="400" w:lineRule="exact"/>
        <w:ind w:left="481"/>
        <w:jc w:val="left"/>
        <w:rPr>
          <w:rFonts w:ascii="宋体" w:hAnsi="宋体" w:cs="宋体"/>
          <w:color w:val="auto"/>
          <w:sz w:val="24"/>
          <w:szCs w:val="24"/>
        </w:rPr>
      </w:pPr>
      <w:r>
        <w:rPr>
          <w:rFonts w:hint="eastAsia" w:ascii="宋体" w:hAnsi="宋体" w:cs="宋体"/>
          <w:color w:val="auto"/>
          <w:sz w:val="24"/>
          <w:szCs w:val="24"/>
        </w:rPr>
        <w:t>1.委托书；</w:t>
      </w:r>
    </w:p>
    <w:p>
      <w:pPr>
        <w:pStyle w:val="76"/>
        <w:spacing w:line="400" w:lineRule="exact"/>
        <w:ind w:left="481"/>
        <w:jc w:val="left"/>
        <w:rPr>
          <w:rFonts w:ascii="宋体" w:hAnsi="宋体" w:cs="宋体"/>
          <w:color w:val="auto"/>
          <w:sz w:val="24"/>
          <w:szCs w:val="24"/>
        </w:rPr>
      </w:pPr>
      <w:r>
        <w:rPr>
          <w:rFonts w:hint="eastAsia" w:ascii="宋体" w:hAnsi="宋体" w:cs="宋体"/>
          <w:color w:val="auto"/>
          <w:sz w:val="24"/>
          <w:szCs w:val="24"/>
        </w:rPr>
        <w:t>2.投标函及投标函附录或造价咨询服务建议书（如果有）；</w:t>
      </w:r>
    </w:p>
    <w:p>
      <w:pPr>
        <w:pStyle w:val="76"/>
        <w:spacing w:line="400" w:lineRule="exact"/>
        <w:ind w:left="481"/>
        <w:jc w:val="left"/>
        <w:rPr>
          <w:rFonts w:ascii="宋体" w:hAnsi="宋体" w:cs="宋体"/>
          <w:color w:val="auto"/>
          <w:sz w:val="24"/>
          <w:szCs w:val="24"/>
        </w:rPr>
      </w:pPr>
      <w:r>
        <w:rPr>
          <w:rFonts w:hint="eastAsia" w:ascii="宋体" w:hAnsi="宋体" w:cs="宋体"/>
          <w:color w:val="auto"/>
          <w:sz w:val="24"/>
          <w:szCs w:val="24"/>
        </w:rPr>
        <w:t>3.专用条件及附录；</w:t>
      </w:r>
    </w:p>
    <w:p>
      <w:pPr>
        <w:pStyle w:val="76"/>
        <w:spacing w:line="400" w:lineRule="exact"/>
        <w:ind w:left="481"/>
        <w:jc w:val="left"/>
        <w:rPr>
          <w:rFonts w:ascii="宋体" w:hAnsi="宋体" w:cs="宋体"/>
          <w:color w:val="auto"/>
          <w:sz w:val="24"/>
          <w:szCs w:val="24"/>
        </w:rPr>
      </w:pPr>
      <w:r>
        <w:rPr>
          <w:rFonts w:hint="eastAsia" w:ascii="宋体" w:hAnsi="宋体" w:cs="宋体"/>
          <w:color w:val="auto"/>
          <w:sz w:val="24"/>
          <w:szCs w:val="24"/>
        </w:rPr>
        <w:t>4.通用条件；</w:t>
      </w:r>
    </w:p>
    <w:p>
      <w:pPr>
        <w:pStyle w:val="76"/>
        <w:spacing w:line="400" w:lineRule="exact"/>
        <w:ind w:left="481"/>
        <w:jc w:val="left"/>
        <w:rPr>
          <w:rFonts w:ascii="宋体" w:hAnsi="宋体" w:cs="宋体"/>
          <w:color w:val="auto"/>
          <w:sz w:val="24"/>
          <w:szCs w:val="24"/>
        </w:rPr>
      </w:pPr>
      <w:r>
        <w:rPr>
          <w:rFonts w:hint="eastAsia" w:ascii="宋体" w:hAnsi="宋体" w:cs="宋体"/>
          <w:color w:val="auto"/>
          <w:sz w:val="24"/>
          <w:szCs w:val="24"/>
        </w:rPr>
        <w:t>5.其他合同文件。</w:t>
      </w:r>
    </w:p>
    <w:p>
      <w:pPr>
        <w:pStyle w:val="76"/>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上述各项合同文件包括合同当事人就该项合同文件所作出的补充和修改，属于同一类内容的文件，应以最新签署的为准。</w:t>
      </w:r>
    </w:p>
    <w:p>
      <w:pPr>
        <w:pStyle w:val="76"/>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在合同订立及履行过程中形成的与合同有关的文件（包括补充协议）均构</w:t>
      </w:r>
    </w:p>
    <w:p>
      <w:pPr>
        <w:spacing w:line="400" w:lineRule="exact"/>
        <w:rPr>
          <w:rFonts w:ascii="宋体" w:hAnsi="宋体" w:cs="宋体"/>
          <w:bCs/>
          <w:smallCaps/>
          <w:color w:val="auto"/>
          <w:sz w:val="24"/>
          <w:szCs w:val="24"/>
        </w:rPr>
      </w:pPr>
      <w:r>
        <w:rPr>
          <w:rFonts w:hint="eastAsia" w:ascii="宋体" w:hAnsi="宋体" w:cs="宋体"/>
          <w:color w:val="auto"/>
          <w:sz w:val="24"/>
          <w:szCs w:val="24"/>
        </w:rPr>
        <w:t>成合同文件的组成部分。</w:t>
      </w:r>
    </w:p>
    <w:p>
      <w:pPr>
        <w:pStyle w:val="26"/>
        <w:spacing w:before="0" w:after="0" w:line="400" w:lineRule="exact"/>
        <w:ind w:firstLine="482" w:firstLineChars="200"/>
        <w:jc w:val="left"/>
        <w:rPr>
          <w:rStyle w:val="78"/>
          <w:rFonts w:ascii="宋体" w:hAnsi="宋体" w:cs="宋体"/>
          <w:b/>
          <w:color w:val="auto"/>
          <w:sz w:val="24"/>
          <w:szCs w:val="24"/>
        </w:rPr>
      </w:pPr>
      <w:bookmarkStart w:id="90" w:name="_Toc419045057"/>
      <w:bookmarkStart w:id="91" w:name="_Toc25677"/>
      <w:bookmarkStart w:id="92" w:name="_Toc422322477"/>
      <w:r>
        <w:rPr>
          <w:rStyle w:val="78"/>
          <w:rFonts w:hint="eastAsia" w:ascii="宋体" w:hAnsi="宋体" w:cs="宋体"/>
          <w:b/>
          <w:color w:val="auto"/>
          <w:sz w:val="24"/>
          <w:szCs w:val="24"/>
        </w:rPr>
        <w:t>七、</w:t>
      </w:r>
      <w:bookmarkStart w:id="93" w:name="8"/>
      <w:r>
        <w:rPr>
          <w:rStyle w:val="78"/>
          <w:rFonts w:hint="eastAsia" w:ascii="宋体" w:hAnsi="宋体" w:cs="宋体"/>
          <w:b/>
          <w:color w:val="auto"/>
          <w:sz w:val="24"/>
          <w:szCs w:val="24"/>
        </w:rPr>
        <w:t>词语</w:t>
      </w:r>
      <w:bookmarkEnd w:id="90"/>
      <w:r>
        <w:rPr>
          <w:rStyle w:val="78"/>
          <w:rFonts w:hint="eastAsia" w:ascii="宋体" w:hAnsi="宋体" w:cs="宋体"/>
          <w:b/>
          <w:color w:val="auto"/>
          <w:sz w:val="24"/>
          <w:szCs w:val="24"/>
        </w:rPr>
        <w:t>定义</w:t>
      </w:r>
      <w:bookmarkEnd w:id="91"/>
      <w:bookmarkEnd w:id="92"/>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协议书中相关词语的含义与通用条件中的定义与解释相同。</w:t>
      </w:r>
      <w:bookmarkEnd w:id="93"/>
    </w:p>
    <w:p>
      <w:pPr>
        <w:pStyle w:val="26"/>
        <w:spacing w:before="0" w:after="0" w:line="400" w:lineRule="exact"/>
        <w:ind w:firstLine="482" w:firstLineChars="200"/>
        <w:jc w:val="left"/>
        <w:rPr>
          <w:rFonts w:ascii="宋体" w:hAnsi="宋体" w:cs="宋体"/>
          <w:color w:val="auto"/>
          <w:sz w:val="24"/>
          <w:szCs w:val="24"/>
        </w:rPr>
      </w:pPr>
      <w:bookmarkStart w:id="94" w:name="_Toc422322478"/>
      <w:bookmarkStart w:id="95" w:name="_Toc419045063"/>
      <w:bookmarkStart w:id="96" w:name="_Toc21631"/>
      <w:r>
        <w:rPr>
          <w:rFonts w:hint="eastAsia" w:ascii="宋体" w:hAnsi="宋体" w:cs="宋体"/>
          <w:color w:val="auto"/>
          <w:sz w:val="24"/>
          <w:szCs w:val="24"/>
        </w:rPr>
        <w:t>八、合同订立</w:t>
      </w:r>
      <w:bookmarkEnd w:id="94"/>
      <w:bookmarkEnd w:id="95"/>
      <w:bookmarkEnd w:id="96"/>
    </w:p>
    <w:p>
      <w:pPr>
        <w:pStyle w:val="76"/>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1.订立时间：</w:t>
      </w:r>
      <w:r>
        <w:rPr>
          <w:rFonts w:hint="eastAsia" w:ascii="宋体" w:hAnsi="宋体" w:cs="宋体"/>
          <w:color w:val="auto"/>
          <w:sz w:val="24"/>
          <w:szCs w:val="24"/>
          <w:u w:val="single"/>
        </w:rPr>
        <w:t xml:space="preserve">      </w:t>
      </w:r>
      <w:r>
        <w:rPr>
          <w:rFonts w:hint="eastAsia" w:ascii="宋体" w:hAnsi="宋体" w:cs="宋体"/>
          <w:color w:val="auto"/>
          <w:sz w:val="24"/>
          <w:szCs w:val="24"/>
        </w:rPr>
        <w:t>年</w:t>
      </w:r>
      <w:r>
        <w:rPr>
          <w:rFonts w:hint="eastAsia" w:ascii="宋体" w:hAnsi="宋体" w:cs="宋体"/>
          <w:color w:val="auto"/>
          <w:sz w:val="24"/>
          <w:szCs w:val="24"/>
          <w:u w:val="single"/>
        </w:rPr>
        <w:t xml:space="preserve">      </w:t>
      </w:r>
      <w:r>
        <w:rPr>
          <w:rFonts w:hint="eastAsia" w:ascii="宋体" w:hAnsi="宋体" w:cs="宋体"/>
          <w:color w:val="auto"/>
          <w:sz w:val="24"/>
          <w:szCs w:val="24"/>
        </w:rPr>
        <w:t>月</w:t>
      </w:r>
      <w:r>
        <w:rPr>
          <w:rFonts w:hint="eastAsia" w:ascii="宋体" w:hAnsi="宋体" w:cs="宋体"/>
          <w:color w:val="auto"/>
          <w:sz w:val="24"/>
          <w:szCs w:val="24"/>
          <w:u w:val="single"/>
        </w:rPr>
        <w:t xml:space="preserve">      </w:t>
      </w:r>
      <w:r>
        <w:rPr>
          <w:rFonts w:hint="eastAsia" w:ascii="宋体" w:hAnsi="宋体" w:cs="宋体"/>
          <w:color w:val="auto"/>
          <w:sz w:val="24"/>
          <w:szCs w:val="24"/>
        </w:rPr>
        <w:t>日。</w:t>
      </w:r>
    </w:p>
    <w:p>
      <w:pPr>
        <w:pStyle w:val="76"/>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2.订立地点：</w:t>
      </w:r>
      <w:r>
        <w:rPr>
          <w:rFonts w:hint="eastAsia" w:ascii="宋体" w:hAnsi="宋体" w:cs="宋体"/>
          <w:color w:val="auto"/>
          <w:sz w:val="24"/>
          <w:szCs w:val="24"/>
          <w:u w:val="single"/>
        </w:rPr>
        <w:t xml:space="preserve">_        </w:t>
      </w:r>
      <w:r>
        <w:rPr>
          <w:rFonts w:hint="eastAsia" w:ascii="宋体" w:hAnsi="宋体" w:cs="宋体"/>
          <w:color w:val="auto"/>
          <w:sz w:val="24"/>
          <w:szCs w:val="24"/>
        </w:rPr>
        <w:t>_____________。</w:t>
      </w:r>
    </w:p>
    <w:p>
      <w:pPr>
        <w:pStyle w:val="26"/>
        <w:spacing w:before="0" w:after="0" w:line="400" w:lineRule="exact"/>
        <w:ind w:firstLine="482" w:firstLineChars="200"/>
        <w:jc w:val="left"/>
        <w:rPr>
          <w:rFonts w:ascii="宋体" w:hAnsi="宋体" w:cs="宋体"/>
          <w:color w:val="auto"/>
          <w:sz w:val="24"/>
          <w:szCs w:val="24"/>
        </w:rPr>
      </w:pPr>
      <w:bookmarkStart w:id="97" w:name="_Toc419045064"/>
      <w:bookmarkStart w:id="98" w:name="_Toc31596"/>
      <w:bookmarkStart w:id="99" w:name="_Toc422322479"/>
      <w:r>
        <w:rPr>
          <w:rFonts w:hint="eastAsia" w:ascii="宋体" w:hAnsi="宋体" w:cs="宋体"/>
          <w:color w:val="auto"/>
          <w:sz w:val="24"/>
          <w:szCs w:val="24"/>
        </w:rPr>
        <w:t>九、合同生效</w:t>
      </w:r>
      <w:bookmarkEnd w:id="97"/>
      <w:bookmarkEnd w:id="98"/>
      <w:bookmarkEnd w:id="99"/>
    </w:p>
    <w:p>
      <w:pPr>
        <w:pStyle w:val="76"/>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本合同自</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 xml:space="preserve"> </w:t>
      </w:r>
      <w:r>
        <w:rPr>
          <w:rFonts w:hint="eastAsia" w:ascii="宋体" w:hAnsi="宋体" w:cs="宋体"/>
          <w:color w:val="auto"/>
          <w:sz w:val="24"/>
          <w:szCs w:val="24"/>
        </w:rPr>
        <w:t>生效。</w:t>
      </w:r>
    </w:p>
    <w:p>
      <w:pPr>
        <w:pStyle w:val="26"/>
        <w:spacing w:before="0" w:after="0" w:line="400" w:lineRule="exact"/>
        <w:ind w:firstLine="482" w:firstLineChars="200"/>
        <w:jc w:val="left"/>
        <w:rPr>
          <w:rFonts w:ascii="宋体" w:hAnsi="宋体" w:cs="宋体"/>
          <w:color w:val="auto"/>
          <w:sz w:val="24"/>
          <w:szCs w:val="24"/>
        </w:rPr>
      </w:pPr>
      <w:bookmarkStart w:id="100" w:name="_Toc422322480"/>
      <w:bookmarkStart w:id="101" w:name="_Toc419045065"/>
      <w:bookmarkStart w:id="102" w:name="_Toc21001"/>
      <w:r>
        <w:rPr>
          <w:rFonts w:hint="eastAsia" w:ascii="宋体" w:hAnsi="宋体" w:cs="宋体"/>
          <w:color w:val="auto"/>
          <w:sz w:val="24"/>
          <w:szCs w:val="24"/>
        </w:rPr>
        <w:t>十、合同份数</w:t>
      </w:r>
      <w:bookmarkEnd w:id="100"/>
      <w:bookmarkEnd w:id="101"/>
      <w:bookmarkEnd w:id="102"/>
    </w:p>
    <w:p>
      <w:pPr>
        <w:pStyle w:val="76"/>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本合同一式</w:t>
      </w:r>
      <w:r>
        <w:rPr>
          <w:rFonts w:hint="eastAsia" w:ascii="宋体" w:hAnsi="宋体" w:cs="宋体"/>
          <w:color w:val="auto"/>
          <w:sz w:val="24"/>
          <w:szCs w:val="24"/>
          <w:u w:val="single"/>
        </w:rPr>
        <w:t>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份，具有同等法律效力，其中委托人执</w:t>
      </w:r>
      <w:r>
        <w:rPr>
          <w:rFonts w:hint="eastAsia" w:ascii="宋体" w:hAnsi="宋体" w:cs="宋体"/>
          <w:color w:val="auto"/>
          <w:sz w:val="24"/>
          <w:szCs w:val="24"/>
          <w:u w:val="single"/>
        </w:rPr>
        <w:t>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份，咨询人执__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__份。</w:t>
      </w:r>
    </w:p>
    <w:p>
      <w:pPr>
        <w:spacing w:line="400" w:lineRule="exact"/>
        <w:ind w:firstLine="240" w:firstLineChars="100"/>
        <w:rPr>
          <w:rFonts w:ascii="宋体" w:hAnsi="宋体" w:cs="宋体"/>
          <w:color w:val="auto"/>
          <w:sz w:val="24"/>
          <w:szCs w:val="24"/>
        </w:rPr>
      </w:pPr>
    </w:p>
    <w:p>
      <w:pPr>
        <w:spacing w:line="400" w:lineRule="exact"/>
        <w:ind w:firstLine="240" w:firstLineChars="100"/>
        <w:rPr>
          <w:rFonts w:ascii="宋体" w:hAnsi="宋体" w:cs="宋体"/>
          <w:color w:val="auto"/>
          <w:sz w:val="24"/>
          <w:szCs w:val="24"/>
        </w:rPr>
      </w:pPr>
      <w:r>
        <w:rPr>
          <w:rFonts w:hint="eastAsia" w:ascii="宋体" w:hAnsi="宋体" w:cs="宋体"/>
          <w:color w:val="auto"/>
          <w:sz w:val="24"/>
          <w:szCs w:val="24"/>
        </w:rPr>
        <w:t>委托人：</w:t>
      </w:r>
      <w:r>
        <w:rPr>
          <w:rFonts w:hint="eastAsia" w:ascii="宋体" w:hAnsi="宋体" w:cs="宋体"/>
          <w:color w:val="auto"/>
          <w:sz w:val="24"/>
          <w:szCs w:val="24"/>
          <w:u w:val="single"/>
        </w:rPr>
        <w:t xml:space="preserve">              </w:t>
      </w:r>
      <w:r>
        <w:rPr>
          <w:rFonts w:hint="eastAsia" w:ascii="宋体" w:hAnsi="宋体" w:cs="宋体"/>
          <w:color w:val="auto"/>
          <w:sz w:val="24"/>
          <w:szCs w:val="24"/>
        </w:rPr>
        <w:t>（盖章）       咨询人：</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（盖章）                                                                                                                                                          </w:t>
      </w:r>
      <w:r>
        <w:rPr>
          <w:rFonts w:hint="eastAsia" w:ascii="宋体" w:hAnsi="宋体" w:cs="宋体"/>
          <w:color w:val="auto"/>
          <w:sz w:val="24"/>
          <w:szCs w:val="24"/>
          <w:u w:val="single"/>
          <w:vertAlign w:val="subscript"/>
        </w:rPr>
        <w:t xml:space="preserve">    </w:t>
      </w:r>
      <w:r>
        <w:rPr>
          <w:rFonts w:hint="eastAsia" w:ascii="宋体" w:hAnsi="宋体" w:cs="宋体"/>
          <w:color w:val="auto"/>
          <w:sz w:val="24"/>
          <w:szCs w:val="24"/>
        </w:rPr>
        <w:t xml:space="preserve">                             </w:t>
      </w:r>
    </w:p>
    <w:p>
      <w:pPr>
        <w:spacing w:line="400" w:lineRule="exact"/>
        <w:rPr>
          <w:rFonts w:ascii="宋体" w:hAnsi="宋体" w:cs="宋体"/>
          <w:color w:val="auto"/>
          <w:sz w:val="24"/>
          <w:szCs w:val="24"/>
        </w:rPr>
      </w:pPr>
      <w:r>
        <w:rPr>
          <w:rFonts w:hint="eastAsia" w:ascii="宋体" w:hAnsi="宋体" w:cs="宋体"/>
          <w:color w:val="auto"/>
          <w:sz w:val="24"/>
          <w:szCs w:val="24"/>
        </w:rPr>
        <w:t>法定代表人或其授权的                   法定代表人或其授权的</w:t>
      </w:r>
    </w:p>
    <w:p>
      <w:pPr>
        <w:spacing w:line="400" w:lineRule="exact"/>
        <w:rPr>
          <w:rFonts w:ascii="宋体" w:hAnsi="宋体" w:cs="宋体"/>
          <w:color w:val="auto"/>
          <w:sz w:val="24"/>
          <w:szCs w:val="24"/>
        </w:rPr>
      </w:pPr>
      <w:r>
        <w:rPr>
          <w:rFonts w:hint="eastAsia" w:ascii="宋体" w:hAnsi="宋体" w:cs="宋体"/>
          <w:color w:val="auto"/>
          <w:sz w:val="24"/>
          <w:szCs w:val="24"/>
        </w:rPr>
        <w:t xml:space="preserve">代理人：_________（签字）              代理人：_________（签字）         </w:t>
      </w:r>
    </w:p>
    <w:p>
      <w:pPr>
        <w:wordWrap w:val="0"/>
        <w:spacing w:line="400" w:lineRule="exact"/>
        <w:rPr>
          <w:rFonts w:ascii="宋体" w:hAnsi="宋体" w:cs="宋体"/>
          <w:color w:val="auto"/>
          <w:sz w:val="24"/>
          <w:szCs w:val="24"/>
        </w:rPr>
      </w:pPr>
      <w:r>
        <w:rPr>
          <w:rFonts w:hint="eastAsia" w:ascii="宋体" w:hAnsi="宋体" w:cs="宋体"/>
          <w:color w:val="auto"/>
          <w:sz w:val="24"/>
          <w:szCs w:val="24"/>
        </w:rPr>
        <w:t>统一社会信用代码：                     统一社会信用代码：</w:t>
      </w:r>
    </w:p>
    <w:p>
      <w:pPr>
        <w:pStyle w:val="76"/>
        <w:spacing w:line="400" w:lineRule="exact"/>
        <w:ind w:firstLine="480"/>
        <w:rPr>
          <w:rFonts w:ascii="宋体" w:hAnsi="宋体" w:cs="宋体"/>
          <w:color w:val="auto"/>
          <w:sz w:val="24"/>
          <w:szCs w:val="24"/>
        </w:rPr>
      </w:pPr>
      <w:r>
        <w:rPr>
          <w:rFonts w:hint="eastAsia" w:ascii="宋体" w:hAnsi="宋体" w:cs="宋体"/>
          <w:color w:val="auto"/>
          <w:sz w:val="24"/>
          <w:szCs w:val="24"/>
        </w:rPr>
        <w:t>住    所：                         住    所：</w:t>
      </w:r>
    </w:p>
    <w:p>
      <w:pPr>
        <w:pStyle w:val="76"/>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账    号：                         账    号：</w:t>
      </w:r>
    </w:p>
    <w:p>
      <w:pPr>
        <w:pStyle w:val="76"/>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开户银行：                         开户银行：</w:t>
      </w:r>
      <w:r>
        <w:rPr>
          <w:rFonts w:hint="eastAsia" w:ascii="宋体" w:hAnsi="宋体" w:cs="宋体"/>
          <w:color w:val="auto"/>
          <w:sz w:val="24"/>
          <w:szCs w:val="24"/>
        </w:rPr>
        <w:br w:type="textWrapping"/>
      </w:r>
      <w:r>
        <w:rPr>
          <w:rFonts w:hint="eastAsia" w:ascii="宋体" w:hAnsi="宋体" w:cs="宋体"/>
          <w:color w:val="auto"/>
          <w:sz w:val="24"/>
          <w:szCs w:val="24"/>
        </w:rPr>
        <w:t xml:space="preserve">    邮政编码：                         邮政编码：</w:t>
      </w:r>
      <w:r>
        <w:rPr>
          <w:rFonts w:hint="eastAsia" w:ascii="宋体" w:hAnsi="宋体" w:cs="宋体"/>
          <w:color w:val="auto"/>
          <w:sz w:val="24"/>
          <w:szCs w:val="24"/>
        </w:rPr>
        <w:br w:type="textWrapping"/>
      </w:r>
      <w:r>
        <w:rPr>
          <w:rFonts w:hint="eastAsia" w:ascii="宋体" w:hAnsi="宋体" w:cs="宋体"/>
          <w:color w:val="auto"/>
          <w:sz w:val="24"/>
          <w:szCs w:val="24"/>
        </w:rPr>
        <w:t xml:space="preserve">    电    话：                         电    话：</w:t>
      </w:r>
    </w:p>
    <w:p>
      <w:pPr>
        <w:pStyle w:val="76"/>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传    真：                         传    真：</w:t>
      </w:r>
      <w:r>
        <w:rPr>
          <w:rFonts w:hint="eastAsia" w:ascii="宋体" w:hAnsi="宋体" w:cs="宋体"/>
          <w:color w:val="auto"/>
          <w:sz w:val="24"/>
          <w:szCs w:val="24"/>
        </w:rPr>
        <w:br w:type="textWrapping"/>
      </w:r>
      <w:r>
        <w:rPr>
          <w:rFonts w:hint="eastAsia" w:ascii="宋体" w:hAnsi="宋体" w:cs="宋体"/>
          <w:color w:val="auto"/>
          <w:sz w:val="24"/>
          <w:szCs w:val="24"/>
        </w:rPr>
        <w:t xml:space="preserve">    电子信箱：                         电子信箱：     </w:t>
      </w:r>
    </w:p>
    <w:bookmarkEnd w:id="86"/>
    <w:p>
      <w:pPr>
        <w:pStyle w:val="5"/>
        <w:tabs>
          <w:tab w:val="left" w:pos="1440"/>
        </w:tabs>
        <w:jc w:val="center"/>
        <w:rPr>
          <w:color w:val="auto"/>
          <w:sz w:val="16"/>
          <w:szCs w:val="16"/>
        </w:rPr>
      </w:pPr>
      <w:bookmarkStart w:id="103" w:name="_Toc422322481"/>
      <w:bookmarkStart w:id="104" w:name="_Toc419045066"/>
    </w:p>
    <w:p>
      <w:pPr>
        <w:rPr>
          <w:color w:val="auto"/>
        </w:rPr>
      </w:pPr>
    </w:p>
    <w:p>
      <w:pPr>
        <w:pStyle w:val="5"/>
        <w:tabs>
          <w:tab w:val="left" w:pos="1440"/>
        </w:tabs>
        <w:spacing w:line="240" w:lineRule="auto"/>
        <w:jc w:val="center"/>
        <w:rPr>
          <w:rFonts w:hint="eastAsia" w:ascii="宋体" w:hAnsi="宋体" w:cs="宋体"/>
          <w:color w:val="auto"/>
          <w:sz w:val="24"/>
          <w:szCs w:val="24"/>
        </w:rPr>
      </w:pPr>
      <w:bookmarkStart w:id="105" w:name="_Toc5683"/>
    </w:p>
    <w:p>
      <w:pPr>
        <w:pStyle w:val="5"/>
        <w:tabs>
          <w:tab w:val="left" w:pos="1440"/>
        </w:tabs>
        <w:spacing w:line="240" w:lineRule="auto"/>
        <w:jc w:val="center"/>
        <w:rPr>
          <w:rFonts w:hint="eastAsia" w:ascii="宋体" w:hAnsi="宋体" w:cs="宋体"/>
          <w:color w:val="auto"/>
          <w:sz w:val="24"/>
          <w:szCs w:val="24"/>
        </w:rPr>
      </w:pPr>
    </w:p>
    <w:p>
      <w:pPr>
        <w:pStyle w:val="5"/>
        <w:tabs>
          <w:tab w:val="left" w:pos="1440"/>
        </w:tabs>
        <w:spacing w:line="240" w:lineRule="auto"/>
        <w:jc w:val="center"/>
        <w:rPr>
          <w:rFonts w:hint="eastAsia" w:ascii="宋体" w:hAnsi="宋体" w:cs="宋体"/>
          <w:color w:val="auto"/>
          <w:sz w:val="24"/>
          <w:szCs w:val="24"/>
        </w:rPr>
      </w:pPr>
    </w:p>
    <w:p>
      <w:pPr>
        <w:pStyle w:val="5"/>
        <w:tabs>
          <w:tab w:val="left" w:pos="1440"/>
        </w:tabs>
        <w:spacing w:line="240" w:lineRule="auto"/>
        <w:jc w:val="center"/>
        <w:rPr>
          <w:rFonts w:hint="eastAsia" w:ascii="宋体" w:hAnsi="宋体" w:cs="宋体"/>
          <w:color w:val="auto"/>
          <w:sz w:val="24"/>
          <w:szCs w:val="24"/>
        </w:rPr>
      </w:pPr>
    </w:p>
    <w:p>
      <w:pPr>
        <w:pStyle w:val="5"/>
        <w:tabs>
          <w:tab w:val="left" w:pos="1440"/>
        </w:tabs>
        <w:spacing w:line="240" w:lineRule="auto"/>
        <w:jc w:val="center"/>
        <w:rPr>
          <w:rFonts w:ascii="宋体" w:hAnsi="宋体" w:cs="宋体"/>
          <w:color w:val="auto"/>
          <w:sz w:val="24"/>
          <w:szCs w:val="24"/>
        </w:rPr>
      </w:pPr>
      <w:r>
        <w:rPr>
          <w:rFonts w:hint="eastAsia" w:ascii="宋体" w:hAnsi="宋体" w:cs="宋体"/>
          <w:color w:val="auto"/>
          <w:sz w:val="24"/>
          <w:szCs w:val="24"/>
        </w:rPr>
        <w:t>第二部分　通用条件</w:t>
      </w:r>
      <w:bookmarkEnd w:id="103"/>
      <w:bookmarkEnd w:id="104"/>
      <w:bookmarkEnd w:id="105"/>
    </w:p>
    <w:p>
      <w:pPr>
        <w:pStyle w:val="26"/>
        <w:spacing w:before="0" w:after="0"/>
        <w:jc w:val="left"/>
        <w:rPr>
          <w:rFonts w:ascii="宋体" w:hAnsi="宋体" w:cs="宋体"/>
          <w:color w:val="auto"/>
          <w:sz w:val="24"/>
          <w:szCs w:val="24"/>
        </w:rPr>
      </w:pPr>
      <w:r>
        <w:rPr>
          <w:rFonts w:hint="eastAsia" w:ascii="宋体" w:hAnsi="宋体" w:cs="宋体"/>
          <w:color w:val="auto"/>
          <w:sz w:val="24"/>
          <w:szCs w:val="24"/>
        </w:rPr>
        <w:t xml:space="preserve">         </w:t>
      </w:r>
      <w:bookmarkStart w:id="106" w:name="_Toc422322482"/>
      <w:bookmarkStart w:id="107" w:name="_Toc419045067"/>
      <w:bookmarkStart w:id="108" w:name="_Toc13090"/>
      <w:r>
        <w:rPr>
          <w:rFonts w:hint="eastAsia" w:ascii="宋体" w:hAnsi="宋体" w:cs="宋体"/>
          <w:color w:val="auto"/>
          <w:sz w:val="24"/>
          <w:szCs w:val="24"/>
        </w:rPr>
        <w:t>1.词语定义、语言、解释顺序与适用法律</w:t>
      </w:r>
      <w:bookmarkEnd w:id="106"/>
      <w:bookmarkEnd w:id="107"/>
      <w:bookmarkEnd w:id="108"/>
    </w:p>
    <w:p>
      <w:pPr>
        <w:pStyle w:val="15"/>
        <w:spacing w:line="240" w:lineRule="auto"/>
        <w:ind w:firstLine="480" w:firstLineChars="200"/>
        <w:jc w:val="left"/>
        <w:rPr>
          <w:rFonts w:ascii="宋体" w:hAnsi="宋体" w:cs="宋体"/>
          <w:b w:val="0"/>
          <w:color w:val="auto"/>
          <w:sz w:val="24"/>
          <w:szCs w:val="24"/>
        </w:rPr>
      </w:pPr>
      <w:bookmarkStart w:id="109" w:name="_Toc422322483"/>
      <w:bookmarkStart w:id="110" w:name="_Toc419045068"/>
      <w:bookmarkStart w:id="111" w:name="_Toc7106"/>
      <w:r>
        <w:rPr>
          <w:rFonts w:hint="eastAsia" w:ascii="宋体" w:hAnsi="宋体" w:cs="宋体"/>
          <w:b w:val="0"/>
          <w:color w:val="auto"/>
          <w:sz w:val="24"/>
          <w:szCs w:val="24"/>
        </w:rPr>
        <w:t>1.1词语定义</w:t>
      </w:r>
      <w:bookmarkEnd w:id="109"/>
      <w:bookmarkEnd w:id="110"/>
      <w:bookmarkEnd w:id="111"/>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组成本合同的全部文件中的下列名词和用语应具有本款所赋予的含义：</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xml:space="preserve">1.1.1“工程”是指按照本合同约定实施造价咨询与其他服务的建设工程。    </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1.1.2“工程造价”是指工程项目建设过程中预计或实际支出的全部费用。</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1.1.3“委托人”是指本合同中委托造价咨询与其他服务的一方，及其合法的继承人或受让人。</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1.1.4“咨询人”是指本合同中提供造价咨询与其他服务的一方</w:t>
      </w:r>
      <w:r>
        <w:rPr>
          <w:rFonts w:hint="eastAsia" w:ascii="宋体" w:hAnsi="宋体" w:cs="宋体"/>
          <w:b/>
          <w:bCs/>
          <w:color w:val="auto"/>
          <w:sz w:val="24"/>
          <w:szCs w:val="24"/>
        </w:rPr>
        <w:t>，</w:t>
      </w:r>
      <w:r>
        <w:rPr>
          <w:rFonts w:hint="eastAsia" w:ascii="宋体" w:hAnsi="宋体" w:cs="宋体"/>
          <w:color w:val="auto"/>
          <w:sz w:val="24"/>
          <w:szCs w:val="24"/>
        </w:rPr>
        <w:t>及其合法的继承人。</w:t>
      </w:r>
      <w:r>
        <w:rPr>
          <w:rFonts w:hint="eastAsia" w:ascii="宋体" w:hAnsi="宋体" w:cs="宋体"/>
          <w:color w:val="auto"/>
          <w:sz w:val="24"/>
          <w:szCs w:val="24"/>
        </w:rPr>
        <w:br w:type="textWrapping"/>
      </w:r>
      <w:r>
        <w:rPr>
          <w:rFonts w:hint="eastAsia" w:ascii="宋体" w:hAnsi="宋体" w:cs="宋体"/>
          <w:color w:val="auto"/>
          <w:sz w:val="24"/>
          <w:szCs w:val="24"/>
        </w:rPr>
        <w:t xml:space="preserve">    1.1.5“第三人”是指除委托人、咨询人以外与本咨询业务有关的当事人。</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1.1.6“正常工作”是指本合同订立时通用条件和专用条件中约定的咨询人的工作。</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1.1.7“附加工作”是指咨询人根据合同条件完成的正常工作以外的工作。</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1.1.8“项目咨询团队”是指咨询人指派负责履行本合同的团队，其团队成员为本合同的项目咨询人员。</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1.1.9“项目负责人”是指由咨询人的法定代表人书面授权，在授权范围内负责履行本合同、主持项目咨询团队工作的负责人。</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1.1.10“委托人代表”是指由委托人的法定代表人书面授权，在授权范围内行使委托人权利的人。</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1.1.11“酬金”是指咨询人履行本合同义务，委托人按照本合同约定给付咨询人的金额。</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1.1.12“正常工作酬金”是指在协议书中载明的，咨询人完成正常工作，委托人应给付咨询人的酬金。</w:t>
      </w:r>
      <w:r>
        <w:rPr>
          <w:rFonts w:hint="eastAsia" w:ascii="宋体" w:hAnsi="宋体" w:cs="宋体"/>
          <w:color w:val="auto"/>
          <w:sz w:val="24"/>
          <w:szCs w:val="24"/>
        </w:rPr>
        <w:br w:type="textWrapping"/>
      </w:r>
      <w:r>
        <w:rPr>
          <w:rFonts w:hint="eastAsia" w:ascii="宋体" w:hAnsi="宋体" w:cs="宋体"/>
          <w:color w:val="auto"/>
          <w:sz w:val="24"/>
          <w:szCs w:val="24"/>
        </w:rPr>
        <w:t xml:space="preserve">    1.1.13“附加工作酬金”是指咨询人完成附加工作，委托人应给付咨询人的酬金。</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1.1.14 “书面形式”是指合同书、信件和数据电文（包括电报、电传、传真、电子数据交换和电子邮件）等可以有形地表现所载内容的形式。</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1.1.15 “不可抗力”是指委托人和咨询人在订立本合同时不可预见，在合同履行过程中不可避免并不能克服的自然灾害和社会性突发事件，如地震、海啸、瘟疫、水灾、骚乱、暴动、战争等情形。</w:t>
      </w:r>
    </w:p>
    <w:p>
      <w:pPr>
        <w:pStyle w:val="15"/>
        <w:spacing w:before="60"/>
        <w:ind w:firstLine="480" w:firstLineChars="200"/>
        <w:jc w:val="left"/>
        <w:rPr>
          <w:rFonts w:ascii="宋体" w:hAnsi="宋体" w:cs="宋体"/>
          <w:b w:val="0"/>
          <w:color w:val="auto"/>
          <w:sz w:val="24"/>
          <w:szCs w:val="24"/>
        </w:rPr>
      </w:pPr>
      <w:bookmarkStart w:id="112" w:name="_Toc422322484"/>
      <w:bookmarkStart w:id="113" w:name="_Toc419045069"/>
      <w:bookmarkStart w:id="114" w:name="_Toc28808"/>
      <w:r>
        <w:rPr>
          <w:rFonts w:hint="eastAsia" w:ascii="宋体" w:hAnsi="宋体" w:cs="宋体"/>
          <w:b w:val="0"/>
          <w:color w:val="auto"/>
          <w:sz w:val="24"/>
          <w:szCs w:val="24"/>
        </w:rPr>
        <w:t>1.2语言</w:t>
      </w:r>
      <w:bookmarkEnd w:id="112"/>
      <w:bookmarkEnd w:id="113"/>
      <w:bookmarkEnd w:id="114"/>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本合同使用中文书写、解释和说明。如专用条件约定使用两种及以上语言文字时，应以中文为准。</w:t>
      </w:r>
    </w:p>
    <w:p>
      <w:pPr>
        <w:pStyle w:val="15"/>
        <w:spacing w:before="60"/>
        <w:ind w:firstLine="480" w:firstLineChars="200"/>
        <w:jc w:val="left"/>
        <w:rPr>
          <w:rFonts w:ascii="宋体" w:hAnsi="宋体" w:cs="宋体"/>
          <w:b w:val="0"/>
          <w:color w:val="auto"/>
          <w:sz w:val="24"/>
          <w:szCs w:val="24"/>
        </w:rPr>
      </w:pPr>
      <w:bookmarkStart w:id="115" w:name="_Toc419045070"/>
      <w:bookmarkStart w:id="116" w:name="_Toc8055"/>
      <w:bookmarkStart w:id="117" w:name="_Toc422322485"/>
      <w:r>
        <w:rPr>
          <w:rFonts w:hint="eastAsia" w:ascii="宋体" w:hAnsi="宋体" w:cs="宋体"/>
          <w:b w:val="0"/>
          <w:color w:val="auto"/>
          <w:sz w:val="24"/>
          <w:szCs w:val="24"/>
        </w:rPr>
        <w:t>1.3合同文件的优先顺序</w:t>
      </w:r>
      <w:bookmarkEnd w:id="115"/>
      <w:bookmarkEnd w:id="116"/>
      <w:bookmarkEnd w:id="117"/>
    </w:p>
    <w:p>
      <w:pPr>
        <w:pStyle w:val="76"/>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组成本合同的下列文件彼此应能相互解释、互为说明。除专用条件另有约定外，本合同文件的解释顺序如下：</w:t>
      </w:r>
    </w:p>
    <w:p>
      <w:pPr>
        <w:pStyle w:val="76"/>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1.协议书</w:t>
      </w:r>
    </w:p>
    <w:p>
      <w:pPr>
        <w:pStyle w:val="76"/>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2.中标通知书或委托书（如果有）；</w:t>
      </w:r>
    </w:p>
    <w:p>
      <w:pPr>
        <w:pStyle w:val="76"/>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3.专用条件及附录；</w:t>
      </w:r>
    </w:p>
    <w:p>
      <w:pPr>
        <w:pStyle w:val="76"/>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4.通用条件；</w:t>
      </w:r>
    </w:p>
    <w:p>
      <w:pPr>
        <w:pStyle w:val="76"/>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5.投标函及投标函附录或造价咨询服务建议书（如果有）；</w:t>
      </w:r>
    </w:p>
    <w:p>
      <w:pPr>
        <w:spacing w:line="360" w:lineRule="auto"/>
        <w:ind w:firstLine="468"/>
        <w:rPr>
          <w:rFonts w:ascii="宋体" w:hAnsi="宋体" w:cs="宋体"/>
          <w:bCs/>
          <w:color w:val="auto"/>
          <w:sz w:val="24"/>
          <w:szCs w:val="24"/>
        </w:rPr>
      </w:pPr>
      <w:r>
        <w:rPr>
          <w:rFonts w:hint="eastAsia" w:ascii="宋体" w:hAnsi="宋体" w:cs="宋体"/>
          <w:bCs/>
          <w:color w:val="auto"/>
          <w:sz w:val="24"/>
          <w:szCs w:val="24"/>
        </w:rPr>
        <w:t>6.其他合同文件。</w:t>
      </w:r>
    </w:p>
    <w:p>
      <w:pPr>
        <w:pStyle w:val="76"/>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上述各项合同文件包括合同当事人就该项合同文件所作出的补充和修改，属于同一类内容的文件，应以最新签署的为准。</w:t>
      </w:r>
    </w:p>
    <w:p>
      <w:pPr>
        <w:spacing w:line="360" w:lineRule="auto"/>
        <w:ind w:firstLine="468"/>
        <w:rPr>
          <w:rFonts w:ascii="宋体" w:hAnsi="宋体" w:cs="宋体"/>
          <w:bCs/>
          <w:color w:val="auto"/>
          <w:sz w:val="24"/>
          <w:szCs w:val="24"/>
        </w:rPr>
      </w:pPr>
      <w:r>
        <w:rPr>
          <w:rFonts w:hint="eastAsia" w:ascii="宋体" w:hAnsi="宋体" w:cs="宋体"/>
          <w:bCs/>
          <w:color w:val="auto"/>
          <w:sz w:val="24"/>
          <w:szCs w:val="24"/>
        </w:rPr>
        <w:t>在合同订立及履行过程中形成的与合同有关的文件均构成合同文件的组成部分。</w:t>
      </w:r>
    </w:p>
    <w:p>
      <w:pPr>
        <w:pStyle w:val="15"/>
        <w:spacing w:before="60"/>
        <w:ind w:firstLine="480" w:firstLineChars="200"/>
        <w:jc w:val="left"/>
        <w:rPr>
          <w:rFonts w:ascii="宋体" w:hAnsi="宋体" w:cs="宋体"/>
          <w:b w:val="0"/>
          <w:color w:val="auto"/>
          <w:sz w:val="24"/>
          <w:szCs w:val="24"/>
        </w:rPr>
      </w:pPr>
      <w:bookmarkStart w:id="118" w:name="_Toc16210"/>
      <w:bookmarkStart w:id="119" w:name="_Toc422322486"/>
      <w:bookmarkStart w:id="120" w:name="_Toc419045071"/>
      <w:r>
        <w:rPr>
          <w:rFonts w:hint="eastAsia" w:ascii="宋体" w:hAnsi="宋体" w:cs="宋体"/>
          <w:b w:val="0"/>
          <w:color w:val="auto"/>
          <w:sz w:val="24"/>
          <w:szCs w:val="24"/>
        </w:rPr>
        <w:t>1.4适用法律</w:t>
      </w:r>
      <w:bookmarkEnd w:id="118"/>
      <w:bookmarkEnd w:id="119"/>
      <w:bookmarkEnd w:id="120"/>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本合同适用中华人民共和国法律、行政法规、部门规章以及工程所在地的地方性法规、自治条例、单行条例和地方政府规章等。</w:t>
      </w:r>
    </w:p>
    <w:p>
      <w:pPr>
        <w:spacing w:line="360" w:lineRule="auto"/>
        <w:ind w:firstLine="480" w:firstLineChars="200"/>
        <w:rPr>
          <w:rStyle w:val="78"/>
          <w:rFonts w:ascii="宋体" w:hAnsi="宋体" w:cs="宋体"/>
          <w:color w:val="auto"/>
          <w:sz w:val="24"/>
          <w:szCs w:val="24"/>
        </w:rPr>
      </w:pPr>
      <w:r>
        <w:rPr>
          <w:rFonts w:hint="eastAsia" w:ascii="宋体" w:hAnsi="宋体" w:cs="宋体"/>
          <w:color w:val="auto"/>
          <w:sz w:val="24"/>
          <w:szCs w:val="24"/>
        </w:rPr>
        <w:t>合同当事人可以在专用条件中约定本合同适用的其他规范、规程、定额、技术标准等规范性文件。</w:t>
      </w:r>
    </w:p>
    <w:p>
      <w:pPr>
        <w:pStyle w:val="26"/>
        <w:spacing w:before="0" w:after="0" w:line="360" w:lineRule="auto"/>
        <w:ind w:firstLine="482" w:firstLineChars="200"/>
        <w:jc w:val="left"/>
        <w:rPr>
          <w:rFonts w:ascii="宋体" w:hAnsi="宋体" w:cs="宋体"/>
          <w:color w:val="auto"/>
          <w:sz w:val="24"/>
          <w:szCs w:val="24"/>
        </w:rPr>
      </w:pPr>
      <w:bookmarkStart w:id="121" w:name="_Toc31863"/>
      <w:bookmarkStart w:id="122" w:name="_Toc422322487"/>
      <w:r>
        <w:rPr>
          <w:rFonts w:hint="eastAsia" w:ascii="宋体" w:hAnsi="宋体" w:cs="宋体"/>
          <w:color w:val="auto"/>
          <w:sz w:val="24"/>
          <w:szCs w:val="24"/>
        </w:rPr>
        <w:t>2.委托人的义务</w:t>
      </w:r>
      <w:bookmarkEnd w:id="121"/>
      <w:bookmarkEnd w:id="122"/>
    </w:p>
    <w:p>
      <w:pPr>
        <w:pStyle w:val="15"/>
        <w:spacing w:before="60"/>
        <w:ind w:firstLine="480" w:firstLineChars="200"/>
        <w:jc w:val="left"/>
        <w:rPr>
          <w:rFonts w:ascii="宋体" w:hAnsi="宋体" w:cs="宋体"/>
          <w:b w:val="0"/>
          <w:color w:val="auto"/>
          <w:sz w:val="24"/>
          <w:szCs w:val="24"/>
        </w:rPr>
      </w:pPr>
      <w:bookmarkStart w:id="123" w:name="_Toc419045072"/>
      <w:bookmarkStart w:id="124" w:name="_Toc18137"/>
      <w:bookmarkStart w:id="125" w:name="_Toc422322488"/>
      <w:r>
        <w:rPr>
          <w:rFonts w:hint="eastAsia" w:ascii="宋体" w:hAnsi="宋体" w:cs="宋体"/>
          <w:b w:val="0"/>
          <w:color w:val="auto"/>
          <w:sz w:val="24"/>
          <w:szCs w:val="24"/>
        </w:rPr>
        <w:t>2.1提供资料</w:t>
      </w:r>
      <w:bookmarkEnd w:id="123"/>
      <w:bookmarkEnd w:id="124"/>
      <w:bookmarkEnd w:id="125"/>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委托人应当在专用条件约定的时间内，按照附录C的约定无偿向咨询人提供与本合同咨询业务有关的资料。在本合同履行过程中，委托人应及时向咨询人提供最新的与本合同咨询业务有关的资料。委托人应对所提供资料的真实性、准确性、合法性与完整性负责。</w:t>
      </w:r>
    </w:p>
    <w:p>
      <w:pPr>
        <w:pStyle w:val="15"/>
        <w:spacing w:before="60"/>
        <w:ind w:firstLine="480" w:firstLineChars="200"/>
        <w:jc w:val="left"/>
        <w:rPr>
          <w:rFonts w:ascii="宋体" w:hAnsi="宋体" w:cs="宋体"/>
          <w:b w:val="0"/>
          <w:color w:val="auto"/>
          <w:sz w:val="24"/>
          <w:szCs w:val="24"/>
        </w:rPr>
      </w:pPr>
      <w:bookmarkStart w:id="126" w:name="_Toc6770"/>
      <w:bookmarkStart w:id="127" w:name="_Toc422322489"/>
      <w:bookmarkStart w:id="128" w:name="_Toc419045073"/>
      <w:r>
        <w:rPr>
          <w:rFonts w:hint="eastAsia" w:ascii="宋体" w:hAnsi="宋体" w:cs="宋体"/>
          <w:b w:val="0"/>
          <w:color w:val="auto"/>
          <w:sz w:val="24"/>
          <w:szCs w:val="24"/>
        </w:rPr>
        <w:t>2.2提供工作条件</w:t>
      </w:r>
      <w:bookmarkEnd w:id="126"/>
      <w:bookmarkEnd w:id="127"/>
      <w:bookmarkEnd w:id="128"/>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委托人应为咨询人完成造价咨询提供必要的条件。</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2.2.1委托人需要咨询人派驻项目现场咨询人员的，除专用条件另有约定外，项目咨询人员有权无偿使用附录D中由委托人提供的房屋及设备。</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2.2.2委托人应负责与本工程造价咨询业务有关的所有外部关系的协调，为咨询人履行本合同提供必要的外部条件。</w:t>
      </w:r>
    </w:p>
    <w:p>
      <w:pPr>
        <w:pStyle w:val="15"/>
        <w:spacing w:before="60"/>
        <w:ind w:firstLine="480" w:firstLineChars="200"/>
        <w:jc w:val="left"/>
        <w:rPr>
          <w:rFonts w:ascii="宋体" w:hAnsi="宋体" w:cs="宋体"/>
          <w:b w:val="0"/>
          <w:color w:val="auto"/>
          <w:sz w:val="24"/>
          <w:szCs w:val="24"/>
        </w:rPr>
      </w:pPr>
      <w:bookmarkStart w:id="129" w:name="_Toc419045074"/>
      <w:bookmarkStart w:id="130" w:name="_Toc422322490"/>
      <w:bookmarkStart w:id="131" w:name="_Toc7898"/>
      <w:r>
        <w:rPr>
          <w:rFonts w:hint="eastAsia" w:ascii="宋体" w:hAnsi="宋体" w:cs="宋体"/>
          <w:b w:val="0"/>
          <w:color w:val="auto"/>
          <w:sz w:val="24"/>
          <w:szCs w:val="24"/>
        </w:rPr>
        <w:t>2.3合理工作时限</w:t>
      </w:r>
      <w:bookmarkEnd w:id="129"/>
      <w:bookmarkEnd w:id="130"/>
      <w:bookmarkEnd w:id="131"/>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委托人应当为咨询人完成其咨询工作，设定合理的工作时限。</w:t>
      </w:r>
    </w:p>
    <w:p>
      <w:pPr>
        <w:pStyle w:val="15"/>
        <w:spacing w:before="60"/>
        <w:ind w:firstLine="480" w:firstLineChars="200"/>
        <w:jc w:val="left"/>
        <w:rPr>
          <w:rFonts w:ascii="宋体" w:hAnsi="宋体" w:cs="宋体"/>
          <w:b w:val="0"/>
          <w:color w:val="auto"/>
          <w:sz w:val="24"/>
          <w:szCs w:val="24"/>
        </w:rPr>
      </w:pPr>
      <w:bookmarkStart w:id="132" w:name="_Toc3514"/>
      <w:bookmarkStart w:id="133" w:name="_Toc419045075"/>
      <w:bookmarkStart w:id="134" w:name="_Toc422322491"/>
      <w:r>
        <w:rPr>
          <w:rFonts w:hint="eastAsia" w:ascii="宋体" w:hAnsi="宋体" w:cs="宋体"/>
          <w:b w:val="0"/>
          <w:color w:val="auto"/>
          <w:sz w:val="24"/>
          <w:szCs w:val="24"/>
        </w:rPr>
        <w:t>2.4委托人代表</w:t>
      </w:r>
      <w:bookmarkEnd w:id="132"/>
      <w:bookmarkEnd w:id="133"/>
      <w:bookmarkEnd w:id="134"/>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委托人应授权一名代表负责本合同的履行。委托人应在双方签订本合同7日内，将委托人代表的姓名和权限范围书面告知咨询人。委托人更换委托人代表时，应提前7日书面通知咨询人。</w:t>
      </w:r>
    </w:p>
    <w:p>
      <w:pPr>
        <w:pStyle w:val="15"/>
        <w:spacing w:before="60"/>
        <w:ind w:firstLine="480" w:firstLineChars="200"/>
        <w:jc w:val="left"/>
        <w:rPr>
          <w:rFonts w:ascii="宋体" w:hAnsi="宋体" w:cs="宋体"/>
          <w:b w:val="0"/>
          <w:color w:val="auto"/>
          <w:sz w:val="24"/>
          <w:szCs w:val="24"/>
        </w:rPr>
      </w:pPr>
      <w:bookmarkStart w:id="135" w:name="_Toc422322492"/>
      <w:bookmarkStart w:id="136" w:name="_Toc419045076"/>
      <w:bookmarkStart w:id="137" w:name="_Toc8129"/>
      <w:r>
        <w:rPr>
          <w:rFonts w:hint="eastAsia" w:ascii="宋体" w:hAnsi="宋体" w:cs="宋体"/>
          <w:b w:val="0"/>
          <w:color w:val="auto"/>
          <w:sz w:val="24"/>
          <w:szCs w:val="24"/>
        </w:rPr>
        <w:t>2.5答复</w:t>
      </w:r>
      <w:bookmarkEnd w:id="135"/>
      <w:bookmarkEnd w:id="136"/>
      <w:bookmarkEnd w:id="137"/>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委托人应当在专用条件约定的时间内就咨询人以书面形式提交并要求做出答复的事宜给予书面答复。逾期未答复的，由此造成的工作延误和损失由委托人承担。</w:t>
      </w:r>
    </w:p>
    <w:p>
      <w:pPr>
        <w:pStyle w:val="15"/>
        <w:spacing w:before="60"/>
        <w:ind w:firstLine="480" w:firstLineChars="200"/>
        <w:jc w:val="left"/>
        <w:rPr>
          <w:rFonts w:ascii="宋体" w:hAnsi="宋体" w:cs="宋体"/>
          <w:b w:val="0"/>
          <w:color w:val="auto"/>
          <w:sz w:val="24"/>
          <w:szCs w:val="24"/>
        </w:rPr>
      </w:pPr>
      <w:bookmarkStart w:id="138" w:name="_Toc419045077"/>
      <w:bookmarkStart w:id="139" w:name="_Toc5350"/>
      <w:bookmarkStart w:id="140" w:name="_Toc422322493"/>
      <w:r>
        <w:rPr>
          <w:rFonts w:hint="eastAsia" w:ascii="宋体" w:hAnsi="宋体" w:cs="宋体"/>
          <w:b w:val="0"/>
          <w:color w:val="auto"/>
          <w:sz w:val="24"/>
          <w:szCs w:val="24"/>
        </w:rPr>
        <w:t>2.6支付</w:t>
      </w:r>
      <w:bookmarkEnd w:id="138"/>
      <w:bookmarkEnd w:id="139"/>
      <w:bookmarkEnd w:id="140"/>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委托人应当按照合同的约定，向咨询人支付酬金。</w:t>
      </w:r>
    </w:p>
    <w:p>
      <w:pPr>
        <w:pStyle w:val="26"/>
        <w:spacing w:before="0" w:after="0" w:line="360" w:lineRule="auto"/>
        <w:ind w:firstLine="482" w:firstLineChars="200"/>
        <w:jc w:val="left"/>
        <w:rPr>
          <w:rFonts w:ascii="宋体" w:hAnsi="宋体" w:cs="宋体"/>
          <w:color w:val="auto"/>
          <w:sz w:val="24"/>
          <w:szCs w:val="24"/>
        </w:rPr>
      </w:pPr>
      <w:bookmarkStart w:id="141" w:name="_Toc7743"/>
      <w:bookmarkStart w:id="142" w:name="_Toc422322494"/>
      <w:bookmarkStart w:id="143" w:name="_Toc419045078"/>
      <w:r>
        <w:rPr>
          <w:rFonts w:hint="eastAsia" w:ascii="宋体" w:hAnsi="宋体" w:cs="宋体"/>
          <w:color w:val="auto"/>
          <w:sz w:val="24"/>
          <w:szCs w:val="24"/>
        </w:rPr>
        <w:t>3.咨询人的义务</w:t>
      </w:r>
      <w:bookmarkEnd w:id="141"/>
      <w:bookmarkEnd w:id="142"/>
      <w:bookmarkEnd w:id="143"/>
    </w:p>
    <w:p>
      <w:pPr>
        <w:pStyle w:val="15"/>
        <w:spacing w:before="60"/>
        <w:ind w:firstLine="480" w:firstLineChars="200"/>
        <w:jc w:val="left"/>
        <w:rPr>
          <w:rFonts w:ascii="宋体" w:hAnsi="宋体" w:cs="宋体"/>
          <w:b w:val="0"/>
          <w:color w:val="auto"/>
          <w:sz w:val="24"/>
          <w:szCs w:val="24"/>
        </w:rPr>
      </w:pPr>
      <w:bookmarkStart w:id="144" w:name="_Toc422322495"/>
      <w:bookmarkStart w:id="145" w:name="_Toc419045080"/>
      <w:bookmarkStart w:id="146" w:name="_Toc18569"/>
      <w:bookmarkStart w:id="147" w:name="16"/>
      <w:r>
        <w:rPr>
          <w:rFonts w:hint="eastAsia" w:ascii="宋体" w:hAnsi="宋体" w:cs="宋体"/>
          <w:b w:val="0"/>
          <w:color w:val="auto"/>
          <w:sz w:val="24"/>
          <w:szCs w:val="24"/>
        </w:rPr>
        <w:t>3.1 项目咨询团队及人员</w:t>
      </w:r>
      <w:bookmarkEnd w:id="144"/>
      <w:bookmarkEnd w:id="145"/>
      <w:bookmarkEnd w:id="146"/>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3.1.1项目咨询团队的主要人员应具有专用条件约定的资格条件，团队人员的数量应符合专用条件的约定。</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3.1.2项目负责人</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咨询人应以书面形式授权一名项目负责人负责履行本合同、主持项目咨询团队工作。采用招标程序签署本合同的，项目负责人应当与投标文件载明的一致。</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3.1.3在本合同履行过程中，咨询人员应保持相对稳定，以保证咨询工作正常进行。</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咨询人可根据工程进展和工作需要等情形调整项目咨询团队人员。咨询人更换项目负责人时，应提前7日向委托人书面报告，经委托人同意后方可更换。除专用条件另有约定外，咨询人更换项目咨询团队其他咨询人员，应提前3日向委托人书面报告，经委托人同意后以相当资格与能力的人员替换。</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3.1.4咨询人员有下列情形之一，委托人要求咨询人更换的，咨询人应当更换：</w:t>
      </w:r>
    </w:p>
    <w:p>
      <w:pPr>
        <w:pStyle w:val="76"/>
        <w:spacing w:line="360" w:lineRule="auto"/>
        <w:ind w:firstLine="336"/>
        <w:jc w:val="left"/>
        <w:rPr>
          <w:rFonts w:ascii="宋体" w:hAnsi="宋体" w:cs="宋体"/>
          <w:color w:val="auto"/>
          <w:sz w:val="24"/>
          <w:szCs w:val="24"/>
        </w:rPr>
      </w:pPr>
      <w:r>
        <w:rPr>
          <w:rFonts w:hint="eastAsia" w:ascii="宋体" w:hAnsi="宋体" w:cs="宋体"/>
          <w:color w:val="auto"/>
          <w:sz w:val="24"/>
          <w:szCs w:val="24"/>
        </w:rPr>
        <w:t>（1）存在严重过失行为的；</w:t>
      </w:r>
    </w:p>
    <w:p>
      <w:pPr>
        <w:pStyle w:val="76"/>
        <w:spacing w:line="360" w:lineRule="auto"/>
        <w:ind w:firstLine="336"/>
        <w:jc w:val="left"/>
        <w:rPr>
          <w:rFonts w:ascii="宋体" w:hAnsi="宋体" w:cs="宋体"/>
          <w:color w:val="auto"/>
          <w:sz w:val="24"/>
          <w:szCs w:val="24"/>
        </w:rPr>
      </w:pPr>
      <w:r>
        <w:rPr>
          <w:rFonts w:hint="eastAsia" w:ascii="宋体" w:hAnsi="宋体" w:cs="宋体"/>
          <w:color w:val="auto"/>
          <w:sz w:val="24"/>
          <w:szCs w:val="24"/>
        </w:rPr>
        <w:t>（2）存在违法行为不能履行职责的；</w:t>
      </w:r>
    </w:p>
    <w:p>
      <w:pPr>
        <w:pStyle w:val="76"/>
        <w:spacing w:line="360" w:lineRule="auto"/>
        <w:ind w:firstLine="336"/>
        <w:jc w:val="left"/>
        <w:rPr>
          <w:rFonts w:ascii="宋体" w:hAnsi="宋体" w:cs="宋体"/>
          <w:color w:val="auto"/>
          <w:sz w:val="24"/>
          <w:szCs w:val="24"/>
        </w:rPr>
      </w:pPr>
      <w:r>
        <w:rPr>
          <w:rFonts w:hint="eastAsia" w:ascii="宋体" w:hAnsi="宋体" w:cs="宋体"/>
          <w:color w:val="auto"/>
          <w:sz w:val="24"/>
          <w:szCs w:val="24"/>
        </w:rPr>
        <w:t>（3）涉嫌犯罪的；</w:t>
      </w:r>
    </w:p>
    <w:p>
      <w:pPr>
        <w:pStyle w:val="76"/>
        <w:spacing w:line="360" w:lineRule="auto"/>
        <w:ind w:firstLine="336"/>
        <w:jc w:val="left"/>
        <w:rPr>
          <w:rFonts w:ascii="宋体" w:hAnsi="宋体" w:cs="宋体"/>
          <w:color w:val="auto"/>
          <w:sz w:val="24"/>
          <w:szCs w:val="24"/>
        </w:rPr>
      </w:pPr>
      <w:r>
        <w:rPr>
          <w:rFonts w:hint="eastAsia" w:ascii="宋体" w:hAnsi="宋体" w:cs="宋体"/>
          <w:color w:val="auto"/>
          <w:sz w:val="24"/>
          <w:szCs w:val="24"/>
        </w:rPr>
        <w:t>（4）不能胜任岗位职责的；</w:t>
      </w:r>
    </w:p>
    <w:p>
      <w:pPr>
        <w:pStyle w:val="76"/>
        <w:spacing w:line="360" w:lineRule="auto"/>
        <w:ind w:firstLine="336"/>
        <w:jc w:val="left"/>
        <w:rPr>
          <w:rFonts w:ascii="宋体" w:hAnsi="宋体" w:cs="宋体"/>
          <w:color w:val="auto"/>
          <w:sz w:val="24"/>
          <w:szCs w:val="24"/>
        </w:rPr>
      </w:pPr>
      <w:r>
        <w:rPr>
          <w:rFonts w:hint="eastAsia" w:ascii="宋体" w:hAnsi="宋体" w:cs="宋体"/>
          <w:color w:val="auto"/>
          <w:sz w:val="24"/>
          <w:szCs w:val="24"/>
        </w:rPr>
        <w:t>（5）严重违反职业道德的；</w:t>
      </w:r>
    </w:p>
    <w:p>
      <w:pPr>
        <w:pStyle w:val="76"/>
        <w:spacing w:line="360" w:lineRule="auto"/>
        <w:ind w:firstLine="336"/>
        <w:jc w:val="left"/>
        <w:rPr>
          <w:rStyle w:val="79"/>
          <w:rFonts w:ascii="宋体" w:hAnsi="宋体" w:cs="宋体"/>
          <w:b w:val="0"/>
          <w:color w:val="auto"/>
          <w:sz w:val="24"/>
          <w:szCs w:val="24"/>
        </w:rPr>
      </w:pPr>
      <w:r>
        <w:rPr>
          <w:rFonts w:hint="eastAsia" w:ascii="宋体" w:hAnsi="宋体" w:cs="宋体"/>
          <w:color w:val="auto"/>
          <w:sz w:val="24"/>
          <w:szCs w:val="24"/>
        </w:rPr>
        <w:t>（6）专用条件约定的其他情形。</w:t>
      </w:r>
    </w:p>
    <w:p>
      <w:pPr>
        <w:pStyle w:val="15"/>
        <w:spacing w:before="60"/>
        <w:ind w:firstLine="480" w:firstLineChars="200"/>
        <w:jc w:val="left"/>
        <w:rPr>
          <w:rFonts w:ascii="宋体" w:hAnsi="宋体" w:cs="宋体"/>
          <w:b w:val="0"/>
          <w:color w:val="auto"/>
          <w:sz w:val="24"/>
          <w:szCs w:val="24"/>
        </w:rPr>
      </w:pPr>
      <w:bookmarkStart w:id="148" w:name="_Toc13465"/>
      <w:bookmarkStart w:id="149" w:name="_Toc422322496"/>
      <w:r>
        <w:rPr>
          <w:rFonts w:hint="eastAsia" w:ascii="宋体" w:hAnsi="宋体" w:cs="宋体"/>
          <w:b w:val="0"/>
          <w:color w:val="auto"/>
          <w:sz w:val="24"/>
          <w:szCs w:val="24"/>
        </w:rPr>
        <w:t>3.2 咨询人的工作要求</w:t>
      </w:r>
      <w:bookmarkEnd w:id="148"/>
      <w:bookmarkEnd w:id="149"/>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3.2.1咨询人应当按照专用条件约定的时间等要求向委托人提供与工程造价咨询业务有关的资料，包括工程造价咨询企业的资质证书及承担本合同业务的团队人员名单及执业（从业）资格证书、咨询工作大纲等，并按合同约定的服务范围和工作内容实施咨询业务。</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3.2.2咨询人应当在专用条件约定的时间内，按照专用条件约定的份数、组成向委托人提交咨询成果文件。</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咨询人提供造价咨询服务以及出具工程造价咨询成果文件应符合现行国家或行业有关规定、标准、规范的要求。委托人要求的工程造价咨询成果文件质量标准高于现行国家或行业标准的，应在专用条件中约定具体的质量标准，并相应增加服务酬金。</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3.2.3咨询人提交的工程造价咨询成果文件，除加盖咨询人单位公章、工程造价咨询企业执业印章外，还必须按要求加盖参加咨询工作人员的执业（从业）资格印章。</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3.2.4咨询人应在专用条件约定的时间内，对委托人以书面形式提出的建议或者异议给予书面答复。</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3.2.5咨询人从事工程造价咨询活动，应当遵循独立、客观、公正、诚</w:t>
      </w:r>
    </w:p>
    <w:p>
      <w:pPr>
        <w:pStyle w:val="76"/>
        <w:spacing w:line="360" w:lineRule="auto"/>
        <w:jc w:val="left"/>
        <w:rPr>
          <w:rFonts w:ascii="宋体" w:hAnsi="宋体" w:cs="宋体"/>
          <w:color w:val="auto"/>
          <w:sz w:val="24"/>
          <w:szCs w:val="24"/>
        </w:rPr>
      </w:pPr>
      <w:r>
        <w:rPr>
          <w:rFonts w:hint="eastAsia" w:ascii="宋体" w:hAnsi="宋体" w:cs="宋体"/>
          <w:color w:val="auto"/>
          <w:sz w:val="24"/>
          <w:szCs w:val="24"/>
        </w:rPr>
        <w:t>实信用的原则，不得损害社会公共利益和他人的合法权益。</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3.2.6咨询人承诺按照法律规定及合同约定，完成合同范围内的建设工程造价咨询服务，不转包承接的造价咨询服务业务。</w:t>
      </w:r>
    </w:p>
    <w:p>
      <w:pPr>
        <w:pStyle w:val="15"/>
        <w:spacing w:before="60"/>
        <w:ind w:firstLine="480" w:firstLineChars="200"/>
        <w:jc w:val="left"/>
        <w:rPr>
          <w:rFonts w:ascii="宋体" w:hAnsi="宋体" w:cs="宋体"/>
          <w:b w:val="0"/>
          <w:color w:val="auto"/>
          <w:sz w:val="24"/>
          <w:szCs w:val="24"/>
        </w:rPr>
      </w:pPr>
      <w:bookmarkStart w:id="150" w:name="_Toc419045081"/>
      <w:bookmarkStart w:id="151" w:name="_Toc422322497"/>
      <w:bookmarkStart w:id="152" w:name="_Toc13782"/>
      <w:r>
        <w:rPr>
          <w:rFonts w:hint="eastAsia" w:ascii="宋体" w:hAnsi="宋体" w:cs="宋体"/>
          <w:b w:val="0"/>
          <w:color w:val="auto"/>
          <w:sz w:val="24"/>
          <w:szCs w:val="24"/>
        </w:rPr>
        <w:t>3.3咨询人的工作依据</w:t>
      </w:r>
      <w:bookmarkEnd w:id="150"/>
      <w:bookmarkEnd w:id="151"/>
      <w:bookmarkEnd w:id="152"/>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咨询人应在专用条件内与委托人协商明确履行本合同约定的咨询服务需要适用的技术标准、规范、定额等工作依据，但不得违反国家及工程所在地的强制性标准、规范。</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咨询人应自行配备本条所述的技术标准、规范、定额等相关资料。必须由委托人提供的资料，应在附录C中载明。需要委托人协助才能获得的资料，委托人应予以协助。</w:t>
      </w:r>
    </w:p>
    <w:p>
      <w:pPr>
        <w:pStyle w:val="15"/>
        <w:spacing w:before="60"/>
        <w:ind w:firstLine="480" w:firstLineChars="200"/>
        <w:jc w:val="left"/>
        <w:rPr>
          <w:rFonts w:ascii="宋体" w:hAnsi="宋体" w:cs="宋体"/>
          <w:b w:val="0"/>
          <w:color w:val="auto"/>
          <w:sz w:val="24"/>
          <w:szCs w:val="24"/>
        </w:rPr>
      </w:pPr>
      <w:bookmarkStart w:id="153" w:name="_Toc419045082"/>
      <w:bookmarkStart w:id="154" w:name="_Toc3913"/>
      <w:bookmarkStart w:id="155" w:name="_Toc422322498"/>
      <w:r>
        <w:rPr>
          <w:rFonts w:hint="eastAsia" w:ascii="宋体" w:hAnsi="宋体" w:cs="宋体"/>
          <w:b w:val="0"/>
          <w:color w:val="auto"/>
          <w:sz w:val="24"/>
          <w:szCs w:val="24"/>
        </w:rPr>
        <w:t>3.4使用委托人房屋及设备的返还</w:t>
      </w:r>
      <w:bookmarkEnd w:id="153"/>
      <w:bookmarkEnd w:id="154"/>
      <w:bookmarkEnd w:id="155"/>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项目咨询人员使用委托人提供的房屋及设备的，咨询人应妥善使用和保管，在本合同终止时将上述房屋及设备按专用条件约定的时间和方式返还委托人。</w:t>
      </w:r>
    </w:p>
    <w:bookmarkEnd w:id="147"/>
    <w:p>
      <w:pPr>
        <w:spacing w:line="360" w:lineRule="auto"/>
        <w:ind w:firstLine="482" w:firstLineChars="200"/>
        <w:rPr>
          <w:rStyle w:val="78"/>
          <w:rFonts w:ascii="宋体" w:hAnsi="宋体" w:cs="宋体"/>
          <w:color w:val="auto"/>
          <w:sz w:val="24"/>
          <w:szCs w:val="24"/>
        </w:rPr>
      </w:pPr>
      <w:bookmarkStart w:id="156" w:name="_Toc419045083"/>
      <w:bookmarkStart w:id="157" w:name="_Toc422322499"/>
      <w:bookmarkStart w:id="158" w:name="_Toc8993"/>
      <w:bookmarkStart w:id="159" w:name="19"/>
      <w:r>
        <w:rPr>
          <w:rStyle w:val="78"/>
          <w:rFonts w:hint="eastAsia" w:ascii="宋体" w:hAnsi="宋体" w:cs="宋体"/>
          <w:color w:val="auto"/>
          <w:sz w:val="24"/>
          <w:szCs w:val="24"/>
        </w:rPr>
        <w:t>4.违约责任</w:t>
      </w:r>
      <w:bookmarkEnd w:id="156"/>
      <w:bookmarkEnd w:id="157"/>
    </w:p>
    <w:bookmarkEnd w:id="158"/>
    <w:p>
      <w:pPr>
        <w:pStyle w:val="15"/>
        <w:spacing w:before="60"/>
        <w:ind w:firstLine="480" w:firstLineChars="200"/>
        <w:jc w:val="left"/>
        <w:rPr>
          <w:rFonts w:ascii="宋体" w:hAnsi="宋体" w:cs="宋体"/>
          <w:b w:val="0"/>
          <w:color w:val="auto"/>
          <w:sz w:val="24"/>
          <w:szCs w:val="24"/>
        </w:rPr>
      </w:pPr>
      <w:bookmarkStart w:id="160" w:name="_Toc422322500"/>
      <w:bookmarkStart w:id="161" w:name="_Toc8179"/>
      <w:r>
        <w:rPr>
          <w:rFonts w:hint="eastAsia" w:ascii="宋体" w:hAnsi="宋体" w:cs="宋体"/>
          <w:b w:val="0"/>
          <w:color w:val="auto"/>
          <w:sz w:val="24"/>
          <w:szCs w:val="24"/>
        </w:rPr>
        <w:t>4.1委托人的违约责任</w:t>
      </w:r>
      <w:bookmarkEnd w:id="160"/>
      <w:bookmarkEnd w:id="161"/>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4.1.1委托人不履行本合同义务或者履行义务不符合本合同约定的，应承担违约责任。双方可在专用条件中约定违约金的计算及支付方法。</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4.1.2委托人违反本合同约定造成咨询人损失的，委托人应予以赔偿。双方可在专用条件中约定赔偿金额的确定及支付方法。</w:t>
      </w:r>
    </w:p>
    <w:p>
      <w:pPr>
        <w:pStyle w:val="76"/>
        <w:spacing w:line="360" w:lineRule="auto"/>
        <w:ind w:firstLine="480" w:firstLineChars="200"/>
        <w:jc w:val="left"/>
        <w:rPr>
          <w:rStyle w:val="78"/>
          <w:rFonts w:ascii="宋体" w:hAnsi="宋体" w:cs="宋体"/>
          <w:b w:val="0"/>
          <w:color w:val="auto"/>
          <w:sz w:val="24"/>
          <w:szCs w:val="24"/>
        </w:rPr>
      </w:pPr>
      <w:r>
        <w:rPr>
          <w:rFonts w:hint="eastAsia" w:ascii="宋体" w:hAnsi="宋体" w:cs="宋体"/>
          <w:color w:val="auto"/>
          <w:sz w:val="24"/>
          <w:szCs w:val="24"/>
        </w:rPr>
        <w:t>4.1.3委托人未能按期支付酬金超过14天，应按下列方法计算并支付逾期付款利息。逾期付款利息=当期应付款总额×中国人民银行发布的同期贷款基准利率×逾期支付天数（自逾期之日起计算）。双方也可在专用条件中另行约定逾期付款利息的计算及支付方法。</w:t>
      </w:r>
    </w:p>
    <w:p>
      <w:pPr>
        <w:pStyle w:val="15"/>
        <w:spacing w:before="60"/>
        <w:ind w:firstLine="480" w:firstLineChars="200"/>
        <w:jc w:val="left"/>
        <w:rPr>
          <w:rFonts w:ascii="宋体" w:hAnsi="宋体" w:cs="宋体"/>
          <w:b w:val="0"/>
          <w:color w:val="auto"/>
          <w:sz w:val="24"/>
          <w:szCs w:val="24"/>
        </w:rPr>
      </w:pPr>
      <w:bookmarkStart w:id="162" w:name="_Toc30106"/>
      <w:bookmarkStart w:id="163" w:name="_Toc419045084"/>
      <w:bookmarkStart w:id="164" w:name="_Toc422322501"/>
      <w:r>
        <w:rPr>
          <w:rFonts w:hint="eastAsia" w:ascii="宋体" w:hAnsi="宋体" w:cs="宋体"/>
          <w:b w:val="0"/>
          <w:color w:val="auto"/>
          <w:sz w:val="24"/>
          <w:szCs w:val="24"/>
        </w:rPr>
        <w:t>4.2咨询人的违约责任</w:t>
      </w:r>
      <w:bookmarkEnd w:id="162"/>
      <w:bookmarkEnd w:id="163"/>
      <w:bookmarkEnd w:id="164"/>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4.2.1咨询人不履行本合同义务或者履行义务不符合本合同约定的，应承担违约责任。双方可在专用条件中约定违约金的计算及支付方法。</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4.2.2因咨询人违反本合同约定给委托人造成损失的，咨询人应当赔偿委托人损失。双方可在专用条件中约定赔偿金额的确定及支付方法。</w:t>
      </w:r>
    </w:p>
    <w:p>
      <w:pPr>
        <w:spacing w:line="360" w:lineRule="auto"/>
        <w:ind w:firstLine="482" w:firstLineChars="200"/>
        <w:rPr>
          <w:rStyle w:val="78"/>
          <w:rFonts w:ascii="宋体" w:hAnsi="宋体" w:cs="宋体"/>
          <w:color w:val="auto"/>
          <w:sz w:val="24"/>
          <w:szCs w:val="24"/>
        </w:rPr>
      </w:pPr>
      <w:bookmarkStart w:id="165" w:name="_Toc422322502"/>
      <w:bookmarkStart w:id="166" w:name="_Toc419045086"/>
      <w:bookmarkStart w:id="167" w:name="_Toc28862"/>
      <w:r>
        <w:rPr>
          <w:rStyle w:val="78"/>
          <w:rFonts w:hint="eastAsia" w:ascii="宋体" w:hAnsi="宋体" w:cs="宋体"/>
          <w:color w:val="auto"/>
          <w:sz w:val="24"/>
          <w:szCs w:val="24"/>
        </w:rPr>
        <w:t>5.支付</w:t>
      </w:r>
      <w:bookmarkEnd w:id="165"/>
      <w:bookmarkEnd w:id="166"/>
    </w:p>
    <w:bookmarkEnd w:id="167"/>
    <w:p>
      <w:pPr>
        <w:pStyle w:val="15"/>
        <w:spacing w:before="60"/>
        <w:ind w:firstLine="480" w:firstLineChars="200"/>
        <w:jc w:val="left"/>
        <w:rPr>
          <w:rFonts w:ascii="宋体" w:hAnsi="宋体" w:cs="宋体"/>
          <w:color w:val="auto"/>
          <w:sz w:val="24"/>
          <w:szCs w:val="24"/>
        </w:rPr>
      </w:pPr>
      <w:bookmarkStart w:id="168" w:name="_Toc10681"/>
      <w:bookmarkStart w:id="169" w:name="_Toc422322503"/>
      <w:bookmarkStart w:id="170" w:name="_Toc419045087"/>
      <w:r>
        <w:rPr>
          <w:rStyle w:val="79"/>
          <w:rFonts w:hint="eastAsia" w:ascii="宋体" w:hAnsi="宋体" w:cs="宋体"/>
          <w:b w:val="0"/>
          <w:bCs w:val="0"/>
          <w:color w:val="auto"/>
          <w:sz w:val="24"/>
          <w:szCs w:val="24"/>
        </w:rPr>
        <w:t>5.1支付货币</w:t>
      </w:r>
      <w:bookmarkEnd w:id="168"/>
      <w:bookmarkEnd w:id="169"/>
      <w:bookmarkEnd w:id="170"/>
    </w:p>
    <w:p>
      <w:pPr>
        <w:spacing w:line="360" w:lineRule="auto"/>
        <w:rPr>
          <w:rStyle w:val="79"/>
          <w:rFonts w:ascii="宋体" w:hAnsi="宋体" w:cs="宋体"/>
          <w:b w:val="0"/>
          <w:color w:val="auto"/>
          <w:sz w:val="24"/>
          <w:szCs w:val="24"/>
        </w:rPr>
      </w:pPr>
      <w:r>
        <w:rPr>
          <w:rFonts w:hint="eastAsia" w:ascii="宋体" w:hAnsi="宋体" w:cs="宋体"/>
          <w:color w:val="auto"/>
          <w:sz w:val="24"/>
          <w:szCs w:val="24"/>
        </w:rPr>
        <w:t>　　除专用条件另有约定外，酬金均以人民币支付。涉及外币支付的，所采用的货币种类和汇率等在专用条件中约定。</w:t>
      </w:r>
    </w:p>
    <w:p>
      <w:pPr>
        <w:pStyle w:val="15"/>
        <w:spacing w:before="60"/>
        <w:ind w:firstLine="480" w:firstLineChars="200"/>
        <w:jc w:val="left"/>
        <w:rPr>
          <w:rFonts w:ascii="宋体" w:hAnsi="宋体" w:cs="宋体"/>
          <w:b w:val="0"/>
          <w:color w:val="auto"/>
          <w:sz w:val="24"/>
          <w:szCs w:val="24"/>
        </w:rPr>
      </w:pPr>
      <w:bookmarkStart w:id="171" w:name="_Toc422322504"/>
      <w:bookmarkStart w:id="172" w:name="_Toc25473"/>
      <w:r>
        <w:rPr>
          <w:rFonts w:hint="eastAsia" w:ascii="宋体" w:hAnsi="宋体" w:cs="宋体"/>
          <w:b w:val="0"/>
          <w:color w:val="auto"/>
          <w:sz w:val="24"/>
          <w:szCs w:val="24"/>
        </w:rPr>
        <w:t>5.2支付申请</w:t>
      </w:r>
      <w:bookmarkEnd w:id="171"/>
      <w:bookmarkEnd w:id="172"/>
    </w:p>
    <w:p>
      <w:pPr>
        <w:spacing w:line="360" w:lineRule="auto"/>
        <w:rPr>
          <w:rStyle w:val="79"/>
          <w:rFonts w:ascii="宋体" w:hAnsi="宋体" w:cs="宋体"/>
          <w:b w:val="0"/>
          <w:color w:val="auto"/>
          <w:sz w:val="24"/>
          <w:szCs w:val="24"/>
        </w:rPr>
      </w:pPr>
      <w:r>
        <w:rPr>
          <w:rFonts w:hint="eastAsia" w:ascii="宋体" w:hAnsi="宋体" w:cs="宋体"/>
          <w:color w:val="auto"/>
          <w:sz w:val="24"/>
          <w:szCs w:val="24"/>
        </w:rPr>
        <w:t>　　咨询人应在本合同约定的每次应付款日期前，向委托人提交支付申请书，支付申请书的提交日期由双方在专用条件中约定。支付申请书应当说明当期应付款总额，并列出当期应支付的款项及其金额。</w:t>
      </w:r>
    </w:p>
    <w:p>
      <w:pPr>
        <w:pStyle w:val="15"/>
        <w:spacing w:before="60"/>
        <w:ind w:firstLine="480" w:firstLineChars="200"/>
        <w:jc w:val="left"/>
        <w:rPr>
          <w:rFonts w:ascii="宋体" w:hAnsi="宋体" w:cs="宋体"/>
          <w:b w:val="0"/>
          <w:color w:val="auto"/>
          <w:sz w:val="24"/>
          <w:szCs w:val="24"/>
        </w:rPr>
      </w:pPr>
      <w:bookmarkStart w:id="173" w:name="_Toc7218"/>
      <w:bookmarkStart w:id="174" w:name="_Toc422322505"/>
      <w:r>
        <w:rPr>
          <w:rFonts w:hint="eastAsia" w:ascii="宋体" w:hAnsi="宋体" w:cs="宋体"/>
          <w:b w:val="0"/>
          <w:color w:val="auto"/>
          <w:sz w:val="24"/>
          <w:szCs w:val="24"/>
        </w:rPr>
        <w:t>5.3 支付酬金</w:t>
      </w:r>
      <w:bookmarkEnd w:id="173"/>
      <w:bookmarkEnd w:id="174"/>
    </w:p>
    <w:p>
      <w:pPr>
        <w:spacing w:line="360" w:lineRule="auto"/>
        <w:rPr>
          <w:rStyle w:val="79"/>
          <w:rFonts w:ascii="宋体" w:hAnsi="宋体" w:cs="宋体"/>
          <w:b w:val="0"/>
          <w:color w:val="auto"/>
          <w:sz w:val="24"/>
          <w:szCs w:val="24"/>
        </w:rPr>
      </w:pPr>
      <w:r>
        <w:rPr>
          <w:rFonts w:hint="eastAsia" w:ascii="宋体" w:hAnsi="宋体" w:cs="宋体"/>
          <w:color w:val="auto"/>
          <w:sz w:val="24"/>
          <w:szCs w:val="24"/>
        </w:rPr>
        <w:t>　　支付酬金包括正常工作酬金、附加工作酬金、合理化建议奖励金额及费用。</w:t>
      </w:r>
    </w:p>
    <w:p>
      <w:pPr>
        <w:pStyle w:val="15"/>
        <w:spacing w:before="60"/>
        <w:ind w:firstLine="480" w:firstLineChars="200"/>
        <w:jc w:val="left"/>
        <w:rPr>
          <w:rFonts w:ascii="宋体" w:hAnsi="宋体" w:cs="宋体"/>
          <w:b w:val="0"/>
          <w:color w:val="auto"/>
          <w:sz w:val="24"/>
          <w:szCs w:val="24"/>
        </w:rPr>
      </w:pPr>
      <w:bookmarkStart w:id="175" w:name="_Toc17265"/>
      <w:bookmarkStart w:id="176" w:name="_Toc422322506"/>
      <w:r>
        <w:rPr>
          <w:rFonts w:hint="eastAsia" w:ascii="宋体" w:hAnsi="宋体" w:cs="宋体"/>
          <w:b w:val="0"/>
          <w:color w:val="auto"/>
          <w:sz w:val="24"/>
          <w:szCs w:val="24"/>
        </w:rPr>
        <w:t>5.4有异议部分的支付</w:t>
      </w:r>
      <w:bookmarkEnd w:id="175"/>
      <w:bookmarkEnd w:id="176"/>
    </w:p>
    <w:p>
      <w:pPr>
        <w:spacing w:line="360" w:lineRule="auto"/>
        <w:rPr>
          <w:rFonts w:ascii="宋体" w:hAnsi="宋体" w:cs="宋体"/>
          <w:color w:val="auto"/>
          <w:sz w:val="24"/>
          <w:szCs w:val="24"/>
        </w:rPr>
      </w:pPr>
      <w:r>
        <w:rPr>
          <w:rFonts w:hint="eastAsia" w:ascii="宋体" w:hAnsi="宋体" w:cs="宋体"/>
          <w:color w:val="auto"/>
          <w:sz w:val="24"/>
          <w:szCs w:val="24"/>
        </w:rPr>
        <w:t>　　委托人对咨询人提交的支付申请书有异议时，应当在收到咨询人提交的支付申请书后7日内，以书面形式向咨询人发出异议通知。无异议部分的款项应按期支付，有异议部分的款项按第7条约定办理。</w:t>
      </w:r>
    </w:p>
    <w:p>
      <w:pPr>
        <w:spacing w:line="360" w:lineRule="auto"/>
        <w:ind w:firstLine="482" w:firstLineChars="200"/>
        <w:rPr>
          <w:rStyle w:val="78"/>
          <w:rFonts w:ascii="宋体" w:hAnsi="宋体" w:cs="宋体"/>
          <w:color w:val="auto"/>
          <w:sz w:val="24"/>
          <w:szCs w:val="24"/>
        </w:rPr>
      </w:pPr>
      <w:bookmarkStart w:id="177" w:name="_Toc419045088"/>
      <w:bookmarkStart w:id="178" w:name="_Toc422322507"/>
      <w:bookmarkStart w:id="179" w:name="_Toc3951"/>
      <w:r>
        <w:rPr>
          <w:rStyle w:val="78"/>
          <w:rFonts w:hint="eastAsia" w:ascii="宋体" w:hAnsi="宋体" w:cs="宋体"/>
          <w:color w:val="auto"/>
          <w:sz w:val="24"/>
          <w:szCs w:val="24"/>
        </w:rPr>
        <w:t>6.合同变更、解除与终止</w:t>
      </w:r>
      <w:bookmarkEnd w:id="177"/>
      <w:bookmarkEnd w:id="178"/>
    </w:p>
    <w:bookmarkEnd w:id="179"/>
    <w:p>
      <w:pPr>
        <w:spacing w:line="360" w:lineRule="auto"/>
        <w:ind w:firstLine="480" w:firstLineChars="200"/>
        <w:rPr>
          <w:rFonts w:ascii="宋体" w:hAnsi="宋体" w:cs="宋体"/>
          <w:color w:val="auto"/>
          <w:sz w:val="24"/>
          <w:szCs w:val="24"/>
        </w:rPr>
      </w:pPr>
      <w:bookmarkStart w:id="180" w:name="_Toc422322508"/>
      <w:bookmarkStart w:id="181" w:name="_Toc1331"/>
      <w:bookmarkStart w:id="182" w:name="_Toc419045089"/>
      <w:r>
        <w:rPr>
          <w:rStyle w:val="79"/>
          <w:rFonts w:hint="eastAsia" w:ascii="宋体" w:hAnsi="宋体" w:cs="宋体"/>
          <w:b w:val="0"/>
          <w:color w:val="auto"/>
          <w:sz w:val="24"/>
          <w:szCs w:val="24"/>
        </w:rPr>
        <w:t>6.1合同变更</w:t>
      </w:r>
      <w:bookmarkEnd w:id="180"/>
      <w:bookmarkEnd w:id="181"/>
      <w:bookmarkEnd w:id="182"/>
      <w:r>
        <w:rPr>
          <w:rFonts w:hint="eastAsia" w:ascii="宋体" w:hAnsi="宋体" w:cs="宋体"/>
          <w:color w:val="auto"/>
          <w:sz w:val="24"/>
          <w:szCs w:val="24"/>
        </w:rPr>
        <w:t xml:space="preserve"> </w:t>
      </w:r>
      <w:r>
        <w:rPr>
          <w:rFonts w:hint="eastAsia" w:ascii="宋体" w:hAnsi="宋体" w:cs="宋体"/>
          <w:color w:val="auto"/>
          <w:sz w:val="24"/>
          <w:szCs w:val="24"/>
        </w:rPr>
        <w:br w:type="textWrapping"/>
      </w:r>
      <w:r>
        <w:rPr>
          <w:rFonts w:hint="eastAsia" w:ascii="宋体" w:hAnsi="宋体" w:cs="宋体"/>
          <w:color w:val="auto"/>
          <w:sz w:val="24"/>
          <w:szCs w:val="24"/>
        </w:rPr>
        <w:t xml:space="preserve">  　6.1.1 任何一方以书面形式提出变更请求时，双方经协商一致后可进行变更。</w:t>
      </w:r>
      <w:r>
        <w:rPr>
          <w:rFonts w:hint="eastAsia" w:ascii="宋体" w:hAnsi="宋体" w:cs="宋体"/>
          <w:color w:val="auto"/>
          <w:sz w:val="24"/>
          <w:szCs w:val="24"/>
        </w:rPr>
        <w:br w:type="textWrapping"/>
      </w:r>
      <w:r>
        <w:rPr>
          <w:rFonts w:hint="eastAsia" w:ascii="宋体" w:hAnsi="宋体" w:cs="宋体"/>
          <w:color w:val="auto"/>
          <w:sz w:val="24"/>
          <w:szCs w:val="24"/>
        </w:rPr>
        <w:t>　　6.1.2除不可抗力外，因非咨询人原因导致咨询人履行合同期限延长、内容增加时，咨询人应当将此情况与可能产生的影响及时通知委托人。增加的工作时间或工作内容应视为附加工作。附加工作酬金的确定方法由双方根据委托的服务范围及工作内容在专用条件中约定。</w:t>
      </w:r>
    </w:p>
    <w:p>
      <w:pPr>
        <w:spacing w:line="360" w:lineRule="auto"/>
        <w:ind w:firstLine="480" w:firstLineChars="200"/>
        <w:rPr>
          <w:rFonts w:ascii="宋体" w:hAnsi="宋体" w:cs="宋体"/>
          <w:b/>
          <w:bCs/>
          <w:color w:val="auto"/>
          <w:sz w:val="24"/>
          <w:szCs w:val="24"/>
        </w:rPr>
      </w:pPr>
      <w:r>
        <w:rPr>
          <w:rFonts w:hint="eastAsia" w:ascii="宋体" w:hAnsi="宋体" w:cs="宋体"/>
          <w:color w:val="auto"/>
          <w:sz w:val="24"/>
          <w:szCs w:val="24"/>
        </w:rPr>
        <w:t>6.1.3合同履行过程中，遇有与工程相关的法律法规、强制性标准颁布或修订的，双方应遵照执行。非强制性标准、规范、定额等发生变化的，双方协商确定执行依据。由此引起造价咨询的服务范围及内容、服务期限、酬金变化的，双方应通过协商确定。</w:t>
      </w:r>
      <w:r>
        <w:rPr>
          <w:rFonts w:hint="eastAsia" w:ascii="宋体" w:hAnsi="宋体" w:cs="宋体"/>
          <w:color w:val="auto"/>
          <w:sz w:val="24"/>
          <w:szCs w:val="24"/>
        </w:rPr>
        <w:br w:type="textWrapping"/>
      </w:r>
      <w:r>
        <w:rPr>
          <w:rFonts w:hint="eastAsia" w:ascii="宋体" w:hAnsi="宋体" w:cs="宋体"/>
          <w:color w:val="auto"/>
          <w:sz w:val="24"/>
          <w:szCs w:val="24"/>
        </w:rPr>
        <w:t>　　6.1.4 因工程规模、服务范围及工作内容的变化等导致咨询人的工作量增减时，服务酬金应作相应调整，调整方法由双方在专用条件中约定。</w:t>
      </w:r>
    </w:p>
    <w:p>
      <w:pPr>
        <w:spacing w:line="360" w:lineRule="auto"/>
        <w:ind w:firstLine="480" w:firstLineChars="200"/>
        <w:rPr>
          <w:rStyle w:val="79"/>
          <w:rFonts w:ascii="宋体" w:hAnsi="宋体" w:cs="宋体"/>
          <w:b w:val="0"/>
          <w:color w:val="auto"/>
          <w:sz w:val="24"/>
          <w:szCs w:val="24"/>
        </w:rPr>
      </w:pPr>
      <w:bookmarkStart w:id="183" w:name="_Toc422322509"/>
      <w:bookmarkStart w:id="184" w:name="_Toc419045090"/>
      <w:bookmarkStart w:id="185" w:name="_Toc31195"/>
      <w:r>
        <w:rPr>
          <w:rStyle w:val="79"/>
          <w:rFonts w:hint="eastAsia" w:ascii="宋体" w:hAnsi="宋体" w:cs="宋体"/>
          <w:b w:val="0"/>
          <w:bCs w:val="0"/>
          <w:color w:val="auto"/>
          <w:sz w:val="24"/>
          <w:szCs w:val="24"/>
        </w:rPr>
        <w:t>6.2合同</w:t>
      </w:r>
      <w:r>
        <w:rPr>
          <w:rStyle w:val="79"/>
          <w:rFonts w:hint="eastAsia" w:ascii="宋体" w:hAnsi="宋体" w:cs="宋体"/>
          <w:b w:val="0"/>
          <w:color w:val="auto"/>
          <w:sz w:val="24"/>
          <w:szCs w:val="24"/>
        </w:rPr>
        <w:t>解除</w:t>
      </w:r>
      <w:bookmarkEnd w:id="183"/>
      <w:bookmarkEnd w:id="184"/>
    </w:p>
    <w:bookmarkEnd w:id="185"/>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6.2.1 委托人与咨询人协商一致，可以解除合同。</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6.2.2 有下列情形之一的，合同当事人一方或双方可以解除合同：</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（1）咨询人将本合同约定的工程造价咨询服务工作全部或部分转包给他人，委托人可以解除合同；</w:t>
      </w:r>
      <w:r>
        <w:rPr>
          <w:rFonts w:hint="eastAsia" w:ascii="宋体" w:hAnsi="宋体" w:cs="宋体"/>
          <w:color w:val="auto"/>
          <w:sz w:val="24"/>
          <w:szCs w:val="24"/>
        </w:rPr>
        <w:br w:type="textWrapping"/>
      </w:r>
      <w:r>
        <w:rPr>
          <w:rFonts w:hint="eastAsia" w:ascii="宋体" w:hAnsi="宋体" w:cs="宋体"/>
          <w:color w:val="auto"/>
          <w:sz w:val="24"/>
          <w:szCs w:val="24"/>
        </w:rPr>
        <w:t xml:space="preserve">    （2）咨询人提供的造价咨询服务不符合合同约定的要求，经委托人催告仍不能达到合同约定要求的，委托人可以解除合同；</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（3）委托人未按合同约定支付服务酬金，经咨询人催告后，在28天内仍未支付的，咨询人可以解除合同；</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（4）因不可抗力致使合同无法履行；</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（5）因一方违约致使合同无法实际履行或实际履行已无必要。</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除上述情形外，双方可以根据委托的服务范围及工作内容，在专用条件中约定解除合同的其他条件。</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6.2.3 任何一方提出解除合同的，应提前30天书面通知对方。</w:t>
      </w:r>
    </w:p>
    <w:p>
      <w:pPr>
        <w:spacing w:line="360" w:lineRule="auto"/>
        <w:ind w:firstLine="465"/>
        <w:rPr>
          <w:rFonts w:ascii="宋体" w:hAnsi="宋体" w:cs="宋体"/>
          <w:color w:val="auto"/>
          <w:sz w:val="24"/>
          <w:szCs w:val="24"/>
        </w:rPr>
      </w:pPr>
      <w:r>
        <w:rPr>
          <w:rFonts w:hint="eastAsia" w:ascii="宋体" w:hAnsi="宋体" w:cs="宋体"/>
          <w:color w:val="auto"/>
          <w:sz w:val="24"/>
          <w:szCs w:val="24"/>
        </w:rPr>
        <w:t>6.2.4合同解除后，委托人应按照合同约定向咨询人支付已完成部分的咨询服务酬金。</w:t>
      </w:r>
    </w:p>
    <w:p>
      <w:pPr>
        <w:spacing w:line="360" w:lineRule="auto"/>
        <w:ind w:firstLine="465"/>
        <w:rPr>
          <w:rFonts w:ascii="宋体" w:hAnsi="宋体" w:cs="宋体"/>
          <w:color w:val="auto"/>
          <w:sz w:val="24"/>
          <w:szCs w:val="24"/>
        </w:rPr>
      </w:pPr>
      <w:r>
        <w:rPr>
          <w:rFonts w:hint="eastAsia" w:ascii="宋体" w:hAnsi="宋体" w:cs="宋体"/>
          <w:color w:val="auto"/>
          <w:sz w:val="24"/>
          <w:szCs w:val="24"/>
        </w:rPr>
        <w:t>因不可抗力导致的合同解除，其损失的分担按照合理分担的原则由合同当事人在专用条件中自行约定。除不可抗力外因非咨询人原因导致的合同解除，其损失由委托人承担。因咨询人自身原因导致的合同解除，按照违约责任处理。</w:t>
      </w:r>
    </w:p>
    <w:p>
      <w:pPr>
        <w:spacing w:line="360" w:lineRule="auto"/>
        <w:ind w:firstLine="480" w:firstLineChars="200"/>
        <w:rPr>
          <w:rFonts w:ascii="宋体" w:hAnsi="宋体" w:cs="宋体"/>
          <w:smallCaps/>
          <w:color w:val="auto"/>
          <w:sz w:val="24"/>
          <w:szCs w:val="24"/>
        </w:rPr>
      </w:pPr>
      <w:r>
        <w:rPr>
          <w:rFonts w:hint="eastAsia" w:ascii="宋体" w:hAnsi="宋体" w:cs="宋体"/>
          <w:color w:val="auto"/>
          <w:sz w:val="24"/>
          <w:szCs w:val="24"/>
        </w:rPr>
        <w:t>6.2.5本合同解除后，本合同约定的有关结算、争议解决方式的条款仍然有效。</w:t>
      </w:r>
    </w:p>
    <w:p>
      <w:pPr>
        <w:spacing w:line="360" w:lineRule="auto"/>
        <w:ind w:firstLine="480" w:firstLineChars="200"/>
        <w:rPr>
          <w:rFonts w:ascii="宋体" w:hAnsi="宋体" w:cs="宋体"/>
          <w:color w:val="auto"/>
          <w:sz w:val="24"/>
          <w:szCs w:val="24"/>
        </w:rPr>
      </w:pPr>
      <w:bookmarkStart w:id="186" w:name="_Toc422322510"/>
      <w:bookmarkStart w:id="187" w:name="_Toc12411"/>
      <w:r>
        <w:rPr>
          <w:rStyle w:val="79"/>
          <w:rFonts w:hint="eastAsia" w:ascii="宋体" w:hAnsi="宋体" w:cs="宋体"/>
          <w:b w:val="0"/>
          <w:color w:val="auto"/>
          <w:sz w:val="24"/>
          <w:szCs w:val="24"/>
        </w:rPr>
        <w:t>6.3 合同终止</w:t>
      </w:r>
      <w:bookmarkEnd w:id="186"/>
      <w:bookmarkEnd w:id="187"/>
      <w:r>
        <w:rPr>
          <w:rFonts w:hint="eastAsia" w:ascii="宋体" w:hAnsi="宋体" w:cs="宋体"/>
          <w:b/>
          <w:bCs/>
          <w:smallCaps/>
          <w:color w:val="auto"/>
          <w:sz w:val="24"/>
          <w:szCs w:val="24"/>
        </w:rPr>
        <w:br w:type="textWrapping"/>
      </w:r>
      <w:r>
        <w:rPr>
          <w:rFonts w:hint="eastAsia" w:ascii="宋体" w:hAnsi="宋体" w:cs="宋体"/>
          <w:b/>
          <w:bCs/>
          <w:smallCaps/>
          <w:color w:val="auto"/>
          <w:sz w:val="24"/>
          <w:szCs w:val="24"/>
        </w:rPr>
        <w:t>　　</w:t>
      </w:r>
      <w:r>
        <w:rPr>
          <w:rFonts w:hint="eastAsia" w:ascii="宋体" w:hAnsi="宋体" w:cs="宋体"/>
          <w:bCs/>
          <w:smallCaps/>
          <w:color w:val="auto"/>
          <w:sz w:val="24"/>
          <w:szCs w:val="24"/>
        </w:rPr>
        <w:t>除合同解除外，以下条</w:t>
      </w:r>
      <w:r>
        <w:rPr>
          <w:rFonts w:hint="eastAsia" w:ascii="宋体" w:hAnsi="宋体" w:cs="宋体"/>
          <w:color w:val="auto"/>
          <w:sz w:val="24"/>
          <w:szCs w:val="24"/>
        </w:rPr>
        <w:t>件全部满足时，本合同终止：</w:t>
      </w:r>
      <w:r>
        <w:rPr>
          <w:rFonts w:hint="eastAsia" w:ascii="宋体" w:hAnsi="宋体" w:cs="宋体"/>
          <w:color w:val="auto"/>
          <w:sz w:val="24"/>
          <w:szCs w:val="24"/>
        </w:rPr>
        <w:br w:type="textWrapping"/>
      </w:r>
      <w:r>
        <w:rPr>
          <w:rFonts w:hint="eastAsia" w:ascii="宋体" w:hAnsi="宋体" w:cs="宋体"/>
          <w:color w:val="auto"/>
          <w:sz w:val="24"/>
          <w:szCs w:val="24"/>
        </w:rPr>
        <w:t>　 （1）咨询人完成本合同约定的全部工作；</w:t>
      </w:r>
      <w:r>
        <w:rPr>
          <w:rFonts w:hint="eastAsia" w:ascii="宋体" w:hAnsi="宋体" w:cs="宋体"/>
          <w:color w:val="auto"/>
          <w:sz w:val="24"/>
          <w:szCs w:val="24"/>
        </w:rPr>
        <w:br w:type="textWrapping"/>
      </w:r>
      <w:r>
        <w:rPr>
          <w:rFonts w:hint="eastAsia" w:ascii="宋体" w:hAnsi="宋体" w:cs="宋体"/>
          <w:color w:val="auto"/>
          <w:sz w:val="24"/>
          <w:szCs w:val="24"/>
        </w:rPr>
        <w:t>　 （2）委托人与咨询人结清并支付酬金；</w:t>
      </w:r>
    </w:p>
    <w:p>
      <w:pPr>
        <w:spacing w:line="360" w:lineRule="auto"/>
        <w:rPr>
          <w:rFonts w:ascii="宋体" w:hAnsi="宋体" w:cs="宋体"/>
          <w:color w:val="auto"/>
          <w:sz w:val="24"/>
          <w:szCs w:val="24"/>
        </w:rPr>
      </w:pPr>
      <w:r>
        <w:rPr>
          <w:rFonts w:hint="eastAsia" w:ascii="宋体" w:hAnsi="宋体" w:cs="宋体"/>
          <w:color w:val="auto"/>
          <w:sz w:val="24"/>
          <w:szCs w:val="24"/>
        </w:rPr>
        <w:t xml:space="preserve">   （3）咨询人将委托人提供的资料交还。</w:t>
      </w:r>
    </w:p>
    <w:p>
      <w:pPr>
        <w:spacing w:line="360" w:lineRule="auto"/>
        <w:ind w:firstLine="482" w:firstLineChars="200"/>
        <w:rPr>
          <w:rStyle w:val="78"/>
          <w:rFonts w:ascii="宋体" w:hAnsi="宋体" w:cs="宋体"/>
          <w:color w:val="auto"/>
          <w:sz w:val="24"/>
          <w:szCs w:val="24"/>
        </w:rPr>
      </w:pPr>
      <w:bookmarkStart w:id="188" w:name="_Toc422322511"/>
      <w:bookmarkStart w:id="189" w:name="_Toc419045091"/>
      <w:bookmarkStart w:id="190" w:name="_Toc19331"/>
      <w:r>
        <w:rPr>
          <w:rStyle w:val="78"/>
          <w:rFonts w:hint="eastAsia" w:ascii="宋体" w:hAnsi="宋体" w:cs="宋体"/>
          <w:color w:val="auto"/>
          <w:sz w:val="24"/>
          <w:szCs w:val="24"/>
        </w:rPr>
        <w:t>7.争议解决</w:t>
      </w:r>
      <w:bookmarkEnd w:id="159"/>
      <w:bookmarkEnd w:id="188"/>
      <w:bookmarkEnd w:id="189"/>
    </w:p>
    <w:bookmarkEnd w:id="190"/>
    <w:p>
      <w:pPr>
        <w:pStyle w:val="76"/>
        <w:spacing w:line="360" w:lineRule="auto"/>
        <w:ind w:firstLine="480" w:firstLineChars="200"/>
        <w:jc w:val="left"/>
        <w:rPr>
          <w:rFonts w:ascii="宋体" w:hAnsi="宋体" w:cs="宋体"/>
          <w:color w:val="auto"/>
          <w:sz w:val="24"/>
          <w:szCs w:val="24"/>
        </w:rPr>
      </w:pPr>
      <w:bookmarkStart w:id="191" w:name="_Toc419045092"/>
      <w:bookmarkStart w:id="192" w:name="_Toc1952"/>
      <w:bookmarkStart w:id="193" w:name="_Toc422322512"/>
      <w:r>
        <w:rPr>
          <w:rStyle w:val="79"/>
          <w:rFonts w:hint="eastAsia" w:ascii="宋体" w:hAnsi="宋体" w:cs="宋体"/>
          <w:b w:val="0"/>
          <w:smallCaps/>
          <w:color w:val="auto"/>
          <w:sz w:val="24"/>
          <w:szCs w:val="24"/>
        </w:rPr>
        <w:t>7.1协商</w:t>
      </w:r>
      <w:bookmarkEnd w:id="191"/>
      <w:bookmarkEnd w:id="192"/>
      <w:bookmarkEnd w:id="193"/>
      <w:r>
        <w:rPr>
          <w:rFonts w:hint="eastAsia" w:ascii="宋体" w:hAnsi="宋体" w:cs="宋体"/>
          <w:color w:val="auto"/>
          <w:sz w:val="24"/>
          <w:szCs w:val="24"/>
        </w:rPr>
        <w:br w:type="textWrapping"/>
      </w:r>
      <w:r>
        <w:rPr>
          <w:rFonts w:hint="eastAsia" w:ascii="宋体" w:hAnsi="宋体" w:cs="宋体"/>
          <w:color w:val="auto"/>
          <w:sz w:val="24"/>
          <w:szCs w:val="24"/>
        </w:rPr>
        <w:t>　　双方应本着诚实信用的原则协商解决本合同履行过程中发生的争议。</w:t>
      </w:r>
      <w:bookmarkStart w:id="194" w:name="37"/>
    </w:p>
    <w:p>
      <w:pPr>
        <w:pStyle w:val="76"/>
        <w:spacing w:line="360" w:lineRule="auto"/>
        <w:ind w:firstLine="480" w:firstLineChars="200"/>
        <w:jc w:val="left"/>
        <w:rPr>
          <w:rFonts w:ascii="宋体" w:hAnsi="宋体" w:cs="宋体"/>
          <w:b/>
          <w:bCs/>
          <w:color w:val="auto"/>
          <w:sz w:val="24"/>
          <w:szCs w:val="24"/>
        </w:rPr>
      </w:pPr>
      <w:bookmarkStart w:id="195" w:name="_Toc3552"/>
      <w:bookmarkStart w:id="196" w:name="_Toc422322513"/>
      <w:bookmarkStart w:id="197" w:name="_Toc419045093"/>
      <w:r>
        <w:rPr>
          <w:rStyle w:val="79"/>
          <w:rFonts w:hint="eastAsia" w:ascii="宋体" w:hAnsi="宋体" w:cs="宋体"/>
          <w:b w:val="0"/>
          <w:smallCaps/>
          <w:color w:val="auto"/>
          <w:sz w:val="24"/>
          <w:szCs w:val="24"/>
        </w:rPr>
        <w:t>7.2</w:t>
      </w:r>
      <w:bookmarkEnd w:id="194"/>
      <w:r>
        <w:rPr>
          <w:rStyle w:val="79"/>
          <w:rFonts w:hint="eastAsia" w:ascii="宋体" w:hAnsi="宋体" w:cs="宋体"/>
          <w:b w:val="0"/>
          <w:smallCaps/>
          <w:color w:val="auto"/>
          <w:sz w:val="24"/>
          <w:szCs w:val="24"/>
        </w:rPr>
        <w:t>调解</w:t>
      </w:r>
      <w:bookmarkEnd w:id="195"/>
      <w:bookmarkEnd w:id="196"/>
      <w:bookmarkEnd w:id="197"/>
      <w:r>
        <w:rPr>
          <w:rFonts w:hint="eastAsia" w:ascii="宋体" w:hAnsi="宋体" w:cs="宋体"/>
          <w:color w:val="auto"/>
          <w:sz w:val="24"/>
          <w:szCs w:val="24"/>
        </w:rPr>
        <w:br w:type="textWrapping"/>
      </w:r>
      <w:r>
        <w:rPr>
          <w:rFonts w:hint="eastAsia" w:ascii="宋体" w:hAnsi="宋体" w:cs="宋体"/>
          <w:color w:val="auto"/>
          <w:sz w:val="24"/>
          <w:szCs w:val="24"/>
        </w:rPr>
        <w:t>　　如果双方不能在14日内或双方商定的其他时间内解决本合同争议，可以将其提交给专用条件约定的或事后达成协议的调解人进行调解。</w:t>
      </w:r>
    </w:p>
    <w:p>
      <w:pPr>
        <w:spacing w:line="360" w:lineRule="auto"/>
        <w:ind w:firstLine="480" w:firstLineChars="200"/>
        <w:rPr>
          <w:rFonts w:ascii="宋体" w:hAnsi="宋体" w:cs="宋体"/>
          <w:color w:val="auto"/>
          <w:sz w:val="24"/>
          <w:szCs w:val="24"/>
        </w:rPr>
      </w:pPr>
      <w:bookmarkStart w:id="198" w:name="38"/>
      <w:bookmarkStart w:id="199" w:name="_Toc422322514"/>
      <w:bookmarkStart w:id="200" w:name="_Toc25801"/>
      <w:bookmarkStart w:id="201" w:name="_Toc419045094"/>
      <w:r>
        <w:rPr>
          <w:rStyle w:val="79"/>
          <w:rFonts w:hint="eastAsia" w:ascii="宋体" w:hAnsi="宋体" w:cs="宋体"/>
          <w:b w:val="0"/>
          <w:smallCaps/>
          <w:color w:val="auto"/>
          <w:sz w:val="24"/>
          <w:szCs w:val="24"/>
        </w:rPr>
        <w:t>7.</w:t>
      </w:r>
      <w:bookmarkEnd w:id="198"/>
      <w:r>
        <w:rPr>
          <w:rStyle w:val="79"/>
          <w:rFonts w:hint="eastAsia" w:ascii="宋体" w:hAnsi="宋体" w:cs="宋体"/>
          <w:b w:val="0"/>
          <w:smallCaps/>
          <w:color w:val="auto"/>
          <w:sz w:val="24"/>
          <w:szCs w:val="24"/>
        </w:rPr>
        <w:t>3仲裁或诉讼</w:t>
      </w:r>
      <w:bookmarkEnd w:id="199"/>
      <w:bookmarkEnd w:id="200"/>
      <w:bookmarkEnd w:id="201"/>
      <w:r>
        <w:rPr>
          <w:rFonts w:hint="eastAsia" w:ascii="宋体" w:hAnsi="宋体" w:cs="宋体"/>
          <w:color w:val="auto"/>
          <w:sz w:val="24"/>
          <w:szCs w:val="24"/>
        </w:rPr>
        <w:br w:type="textWrapping"/>
      </w:r>
      <w:r>
        <w:rPr>
          <w:rFonts w:hint="eastAsia" w:ascii="宋体" w:hAnsi="宋体" w:cs="宋体"/>
          <w:color w:val="auto"/>
          <w:sz w:val="24"/>
          <w:szCs w:val="24"/>
        </w:rPr>
        <w:t>　　双方均有权不经调解直接向专用条件约定的仲裁机构申请仲裁或向有管辖权的人民法院提起诉讼。</w:t>
      </w:r>
    </w:p>
    <w:p>
      <w:pPr>
        <w:spacing w:line="360" w:lineRule="auto"/>
        <w:ind w:firstLine="482" w:firstLineChars="200"/>
        <w:rPr>
          <w:rStyle w:val="78"/>
          <w:rFonts w:ascii="宋体" w:hAnsi="宋体" w:cs="宋体"/>
          <w:color w:val="auto"/>
          <w:sz w:val="24"/>
          <w:szCs w:val="24"/>
        </w:rPr>
      </w:pPr>
      <w:bookmarkStart w:id="202" w:name="_Toc422322515"/>
      <w:bookmarkStart w:id="203" w:name="_Toc419045095"/>
      <w:bookmarkStart w:id="204" w:name="_Toc5827"/>
      <w:r>
        <w:rPr>
          <w:rStyle w:val="78"/>
          <w:rFonts w:hint="eastAsia" w:ascii="宋体" w:hAnsi="宋体" w:cs="宋体"/>
          <w:color w:val="auto"/>
          <w:sz w:val="24"/>
          <w:szCs w:val="24"/>
        </w:rPr>
        <w:t>8.其他</w:t>
      </w:r>
      <w:bookmarkEnd w:id="202"/>
      <w:bookmarkEnd w:id="203"/>
    </w:p>
    <w:bookmarkEnd w:id="204"/>
    <w:p>
      <w:pPr>
        <w:pStyle w:val="15"/>
        <w:spacing w:before="60"/>
        <w:ind w:firstLine="480" w:firstLineChars="200"/>
        <w:jc w:val="left"/>
        <w:rPr>
          <w:rFonts w:ascii="宋体" w:hAnsi="宋体" w:cs="宋体"/>
          <w:b w:val="0"/>
          <w:color w:val="auto"/>
          <w:sz w:val="24"/>
          <w:szCs w:val="24"/>
        </w:rPr>
      </w:pPr>
      <w:bookmarkStart w:id="205" w:name="39"/>
      <w:bookmarkStart w:id="206" w:name="_Toc422322516"/>
      <w:bookmarkStart w:id="207" w:name="_Toc419045096"/>
      <w:bookmarkStart w:id="208" w:name="_Toc16807"/>
      <w:r>
        <w:rPr>
          <w:rFonts w:hint="eastAsia" w:ascii="宋体" w:hAnsi="宋体" w:cs="宋体"/>
          <w:b w:val="0"/>
          <w:smallCaps/>
          <w:color w:val="auto"/>
          <w:sz w:val="24"/>
          <w:szCs w:val="24"/>
        </w:rPr>
        <w:t>8.1</w:t>
      </w:r>
      <w:bookmarkEnd w:id="205"/>
      <w:r>
        <w:rPr>
          <w:rFonts w:hint="eastAsia" w:ascii="宋体" w:hAnsi="宋体" w:cs="宋体"/>
          <w:b w:val="0"/>
          <w:color w:val="auto"/>
          <w:sz w:val="24"/>
          <w:szCs w:val="24"/>
        </w:rPr>
        <w:t>考察及相关费用</w:t>
      </w:r>
      <w:bookmarkEnd w:id="206"/>
      <w:bookmarkEnd w:id="207"/>
      <w:bookmarkEnd w:id="208"/>
    </w:p>
    <w:p>
      <w:pPr>
        <w:spacing w:line="360" w:lineRule="auto"/>
        <w:ind w:firstLine="480" w:firstLineChars="200"/>
        <w:rPr>
          <w:rStyle w:val="79"/>
          <w:rFonts w:ascii="宋体" w:hAnsi="宋体" w:cs="宋体"/>
          <w:b w:val="0"/>
          <w:color w:val="auto"/>
          <w:sz w:val="24"/>
          <w:szCs w:val="24"/>
        </w:rPr>
      </w:pPr>
      <w:r>
        <w:rPr>
          <w:rFonts w:hint="eastAsia" w:ascii="宋体" w:hAnsi="宋体" w:cs="宋体"/>
          <w:color w:val="auto"/>
          <w:sz w:val="24"/>
          <w:szCs w:val="24"/>
        </w:rPr>
        <w:t>除专用条件另有约定外，咨询人经委托人同意进行考察发生的费用由委托人审核后另行支付。差旅费及相关费用的承担由双方在专用条件中约定。</w:t>
      </w:r>
    </w:p>
    <w:p>
      <w:pPr>
        <w:pStyle w:val="15"/>
        <w:spacing w:before="60"/>
        <w:ind w:firstLine="480" w:firstLineChars="200"/>
        <w:jc w:val="left"/>
        <w:rPr>
          <w:rFonts w:ascii="宋体" w:hAnsi="宋体" w:cs="宋体"/>
          <w:b w:val="0"/>
          <w:color w:val="auto"/>
          <w:sz w:val="24"/>
          <w:szCs w:val="24"/>
        </w:rPr>
      </w:pPr>
      <w:bookmarkStart w:id="209" w:name="_Toc4019"/>
      <w:bookmarkStart w:id="210" w:name="_Toc422322517"/>
      <w:r>
        <w:rPr>
          <w:rFonts w:hint="eastAsia" w:ascii="宋体" w:hAnsi="宋体" w:cs="宋体"/>
          <w:b w:val="0"/>
          <w:color w:val="auto"/>
          <w:sz w:val="24"/>
          <w:szCs w:val="24"/>
        </w:rPr>
        <w:t>8.2奖励</w:t>
      </w:r>
      <w:bookmarkEnd w:id="209"/>
      <w:bookmarkEnd w:id="210"/>
    </w:p>
    <w:p>
      <w:pPr>
        <w:spacing w:line="360" w:lineRule="auto"/>
        <w:ind w:firstLine="480" w:firstLineChars="200"/>
        <w:rPr>
          <w:rStyle w:val="79"/>
          <w:rFonts w:ascii="宋体" w:hAnsi="宋体" w:cs="宋体"/>
          <w:b w:val="0"/>
          <w:color w:val="auto"/>
          <w:sz w:val="24"/>
          <w:szCs w:val="24"/>
        </w:rPr>
      </w:pPr>
      <w:r>
        <w:rPr>
          <w:rFonts w:hint="eastAsia" w:ascii="宋体" w:hAnsi="宋体" w:cs="宋体"/>
          <w:color w:val="auto"/>
          <w:sz w:val="24"/>
          <w:szCs w:val="24"/>
        </w:rPr>
        <w:t>对于咨询人在服务过程中提出合理化建议，使委托人获得效益的，双方在专用条件中约定奖励金额的确定方法。奖励金额在合理化建议被采纳后，与最近一期的正常工作酬金同期支付。</w:t>
      </w:r>
    </w:p>
    <w:p>
      <w:pPr>
        <w:pStyle w:val="15"/>
        <w:spacing w:before="60"/>
        <w:ind w:firstLine="480" w:firstLineChars="200"/>
        <w:jc w:val="left"/>
        <w:rPr>
          <w:rFonts w:ascii="宋体" w:hAnsi="宋体" w:cs="宋体"/>
          <w:b w:val="0"/>
          <w:color w:val="auto"/>
          <w:sz w:val="24"/>
          <w:szCs w:val="24"/>
        </w:rPr>
      </w:pPr>
      <w:bookmarkStart w:id="211" w:name="_Toc17879"/>
      <w:bookmarkStart w:id="212" w:name="_Toc422322518"/>
      <w:r>
        <w:rPr>
          <w:rFonts w:hint="eastAsia" w:ascii="宋体" w:hAnsi="宋体" w:cs="宋体"/>
          <w:b w:val="0"/>
          <w:color w:val="auto"/>
          <w:sz w:val="24"/>
          <w:szCs w:val="24"/>
        </w:rPr>
        <w:t>8.3保密</w:t>
      </w:r>
      <w:bookmarkEnd w:id="211"/>
      <w:bookmarkEnd w:id="212"/>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在本合同履行期间或专用条件约定的期限内，双方不得泄露对方申明的保密资料，亦不得泄露与实施工程有关的第三人所提供的保密资料。保密事项在专用条件中约定。</w:t>
      </w:r>
    </w:p>
    <w:p>
      <w:pPr>
        <w:spacing w:line="360" w:lineRule="auto"/>
        <w:rPr>
          <w:rFonts w:ascii="宋体" w:hAnsi="宋体" w:cs="宋体"/>
          <w:b/>
          <w:color w:val="auto"/>
          <w:sz w:val="24"/>
          <w:szCs w:val="24"/>
        </w:rPr>
      </w:pPr>
      <w:r>
        <w:rPr>
          <w:rFonts w:hint="eastAsia" w:ascii="宋体" w:hAnsi="宋体" w:cs="宋体"/>
          <w:bCs/>
          <w:smallCaps/>
          <w:color w:val="auto"/>
          <w:sz w:val="24"/>
          <w:szCs w:val="24"/>
        </w:rPr>
        <w:t xml:space="preserve">　　 </w:t>
      </w:r>
      <w:bookmarkStart w:id="213" w:name="_Toc419045097"/>
      <w:bookmarkStart w:id="214" w:name="_Toc422322519"/>
      <w:bookmarkStart w:id="215" w:name="_Toc23878"/>
      <w:r>
        <w:rPr>
          <w:rStyle w:val="79"/>
          <w:rFonts w:hint="eastAsia" w:ascii="宋体" w:hAnsi="宋体" w:cs="宋体"/>
          <w:b w:val="0"/>
          <w:color w:val="auto"/>
          <w:sz w:val="24"/>
          <w:szCs w:val="24"/>
        </w:rPr>
        <w:t>8.4</w:t>
      </w:r>
      <w:bookmarkEnd w:id="213"/>
      <w:r>
        <w:rPr>
          <w:rStyle w:val="79"/>
          <w:rFonts w:hint="eastAsia" w:ascii="宋体" w:hAnsi="宋体" w:cs="宋体"/>
          <w:b w:val="0"/>
          <w:color w:val="auto"/>
          <w:sz w:val="24"/>
          <w:szCs w:val="24"/>
        </w:rPr>
        <w:t>联络</w:t>
      </w:r>
      <w:bookmarkEnd w:id="214"/>
      <w:bookmarkEnd w:id="215"/>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8.4.1与合同有关的通知、指示、要求、决定等，均应采用书面形式，并应在专用条件约定的期限内送达接收人和送达地点。</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8.4.2委托人和咨询人应在专用条件中约定各自的送达接收人、送达地点、电子邮箱。任何一方指定的接收人或送达地点或电子邮箱发生变动的，应提前3天以书面形式通知对方，否则视为未发生变动。</w:t>
      </w:r>
    </w:p>
    <w:p>
      <w:pPr>
        <w:tabs>
          <w:tab w:val="left" w:pos="5085"/>
        </w:tabs>
        <w:spacing w:line="360" w:lineRule="auto"/>
        <w:ind w:firstLine="480" w:firstLineChars="200"/>
        <w:rPr>
          <w:rStyle w:val="79"/>
          <w:rFonts w:ascii="宋体" w:hAnsi="宋体" w:cs="宋体"/>
          <w:b w:val="0"/>
          <w:bCs w:val="0"/>
          <w:color w:val="auto"/>
          <w:kern w:val="0"/>
          <w:sz w:val="24"/>
          <w:szCs w:val="24"/>
        </w:rPr>
      </w:pPr>
      <w:r>
        <w:rPr>
          <w:rFonts w:hint="eastAsia" w:ascii="宋体" w:hAnsi="宋体" w:cs="宋体"/>
          <w:color w:val="auto"/>
          <w:sz w:val="24"/>
          <w:szCs w:val="24"/>
        </w:rPr>
        <w:t>8.4.3委托人和咨询人应当及时签收另一方送达至送达地点和指定接收人的往来函件，如确有充分证据证明一方无正当理由拒不签收的，视为认可往来函件的内容。</w:t>
      </w:r>
    </w:p>
    <w:p>
      <w:pPr>
        <w:pStyle w:val="15"/>
        <w:spacing w:before="60"/>
        <w:ind w:firstLine="480" w:firstLineChars="200"/>
        <w:jc w:val="left"/>
        <w:rPr>
          <w:rFonts w:ascii="宋体" w:hAnsi="宋体" w:cs="宋体"/>
          <w:b w:val="0"/>
          <w:color w:val="auto"/>
          <w:sz w:val="24"/>
          <w:szCs w:val="24"/>
        </w:rPr>
      </w:pPr>
      <w:bookmarkStart w:id="216" w:name="_Toc422322520"/>
      <w:bookmarkStart w:id="217" w:name="_Toc22870"/>
      <w:r>
        <w:rPr>
          <w:rFonts w:hint="eastAsia" w:ascii="宋体" w:hAnsi="宋体" w:cs="宋体"/>
          <w:b w:val="0"/>
          <w:color w:val="auto"/>
          <w:sz w:val="24"/>
          <w:szCs w:val="24"/>
        </w:rPr>
        <w:t>8.5知识产权</w:t>
      </w:r>
      <w:bookmarkEnd w:id="216"/>
      <w:bookmarkEnd w:id="217"/>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除专用条件另有约定外，委托人提供给咨询人的图纸、委托人为实施工程自行编制或委托编制的技术规范以及反映委托人要求的或其他类似性质文件的著作权属于委托人，咨询人可以为实现本合同目的而复制或者以其他方式使用此类文件，但不能用于与本合同无关的其他事项。未经委托人书面同意，咨询人不得为了本合同以外的目的而复制或者以其他方式使用上述文件或将之提供给任何第三方。</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除专用条件另有约定外，咨询人为履行本合同约定而编制的成果文件，其著作权属于咨询人。委托人可以为实现合同目的而复制、使用此类文件，但不能擅自修改或用于与本合同无关的其他事项。未经咨询人书面同意，委托人不得为了本合同以外的目的而复制或者以其他方式使用上述文件或将之提供给任何第三方。</w:t>
      </w:r>
    </w:p>
    <w:p>
      <w:pPr>
        <w:autoSpaceDE w:val="0"/>
        <w:autoSpaceDN w:val="0"/>
        <w:adjustRightIn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双方保证在履行本合同过程中不侵犯对方及第三方的知识产权。因咨询人侵犯他人知识产权所引起的责任，由咨询人承担；因委托人提供的基础资料导致侵权的，由委托人承担责任。</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除专用条件另有约定外，双方均有权在履行本合同保密义务并且不损害对方利益的情况下，将履行本合同形成的有关成果文件用于企业宣传、申报奖项以及接受上级主管部门的检查。</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w:t>
      </w:r>
      <w:bookmarkStart w:id="218" w:name="_Toc422322521"/>
      <w:bookmarkStart w:id="219" w:name="_Toc419045098"/>
      <w:r>
        <w:rPr>
          <w:rFonts w:hint="eastAsia" w:ascii="宋体" w:hAnsi="宋体" w:cs="宋体"/>
          <w:color w:val="auto"/>
          <w:sz w:val="24"/>
          <w:szCs w:val="24"/>
        </w:rPr>
        <w:t>第三部分　专用条件</w:t>
      </w:r>
      <w:bookmarkEnd w:id="218"/>
      <w:bookmarkEnd w:id="219"/>
      <w:bookmarkStart w:id="220" w:name="45"/>
    </w:p>
    <w:bookmarkEnd w:id="220"/>
    <w:p>
      <w:pPr>
        <w:pStyle w:val="26"/>
        <w:spacing w:before="0" w:after="0" w:line="360" w:lineRule="auto"/>
        <w:ind w:firstLine="482" w:firstLineChars="200"/>
        <w:jc w:val="left"/>
        <w:rPr>
          <w:rFonts w:ascii="宋体" w:hAnsi="宋体" w:cs="宋体"/>
          <w:color w:val="auto"/>
          <w:sz w:val="24"/>
          <w:szCs w:val="24"/>
        </w:rPr>
      </w:pPr>
      <w:bookmarkStart w:id="221" w:name="_Toc419045099"/>
      <w:bookmarkStart w:id="222" w:name="_Toc3644"/>
      <w:bookmarkStart w:id="223" w:name="_Toc422322522"/>
      <w:r>
        <w:rPr>
          <w:rFonts w:hint="eastAsia" w:ascii="宋体" w:hAnsi="宋体" w:cs="宋体"/>
          <w:color w:val="auto"/>
          <w:sz w:val="24"/>
          <w:szCs w:val="24"/>
        </w:rPr>
        <w:t>1.词语定义、语言、解释顺序与适用法律</w:t>
      </w:r>
      <w:bookmarkEnd w:id="221"/>
      <w:bookmarkEnd w:id="222"/>
      <w:bookmarkEnd w:id="223"/>
    </w:p>
    <w:p>
      <w:pPr>
        <w:spacing w:line="360" w:lineRule="auto"/>
        <w:ind w:firstLine="468"/>
        <w:rPr>
          <w:rStyle w:val="79"/>
          <w:rFonts w:ascii="宋体" w:hAnsi="宋体" w:cs="宋体"/>
          <w:b w:val="0"/>
          <w:color w:val="auto"/>
          <w:sz w:val="24"/>
          <w:szCs w:val="24"/>
        </w:rPr>
      </w:pPr>
      <w:bookmarkStart w:id="224" w:name="_Toc422322524"/>
      <w:bookmarkStart w:id="225" w:name="_Toc419045101"/>
      <w:bookmarkStart w:id="226" w:name="_Toc25530"/>
      <w:r>
        <w:rPr>
          <w:rStyle w:val="79"/>
          <w:rFonts w:hint="eastAsia" w:ascii="宋体" w:hAnsi="宋体" w:cs="宋体"/>
          <w:b w:val="0"/>
          <w:color w:val="auto"/>
          <w:sz w:val="24"/>
          <w:szCs w:val="24"/>
        </w:rPr>
        <w:t>1.2 语言</w:t>
      </w:r>
      <w:bookmarkEnd w:id="224"/>
      <w:bookmarkEnd w:id="225"/>
      <w:bookmarkEnd w:id="226"/>
      <w:r>
        <w:rPr>
          <w:rFonts w:hint="eastAsia" w:ascii="宋体" w:hAnsi="宋体" w:cs="宋体"/>
          <w:color w:val="auto"/>
          <w:sz w:val="24"/>
          <w:szCs w:val="24"/>
        </w:rPr>
        <w:br w:type="textWrapping"/>
      </w:r>
      <w:r>
        <w:rPr>
          <w:rFonts w:hint="eastAsia" w:ascii="宋体" w:hAnsi="宋体" w:cs="宋体"/>
          <w:color w:val="auto"/>
          <w:sz w:val="24"/>
          <w:szCs w:val="24"/>
        </w:rPr>
        <w:t xml:space="preserve">    本合同文件除使用中文外，还可用____</w:t>
      </w:r>
      <w:r>
        <w:rPr>
          <w:rFonts w:hint="eastAsia" w:ascii="宋体" w:hAnsi="宋体" w:cs="宋体"/>
          <w:color w:val="auto"/>
          <w:sz w:val="24"/>
          <w:szCs w:val="24"/>
          <w:u w:val="single"/>
        </w:rPr>
        <w:t>_/</w:t>
      </w:r>
      <w:r>
        <w:rPr>
          <w:rFonts w:hint="eastAsia" w:ascii="宋体" w:hAnsi="宋体" w:cs="宋体"/>
          <w:color w:val="auto"/>
          <w:sz w:val="24"/>
          <w:szCs w:val="24"/>
        </w:rPr>
        <w:t>________________。</w:t>
      </w:r>
    </w:p>
    <w:p>
      <w:pPr>
        <w:pStyle w:val="15"/>
        <w:spacing w:before="60"/>
        <w:ind w:firstLine="480" w:firstLineChars="200"/>
        <w:jc w:val="left"/>
        <w:rPr>
          <w:rFonts w:ascii="宋体" w:hAnsi="宋体" w:cs="宋体"/>
          <w:b w:val="0"/>
          <w:color w:val="auto"/>
          <w:sz w:val="24"/>
          <w:szCs w:val="24"/>
        </w:rPr>
      </w:pPr>
      <w:bookmarkStart w:id="227" w:name="_Toc422322525"/>
      <w:bookmarkStart w:id="228" w:name="_Toc30813"/>
      <w:r>
        <w:rPr>
          <w:rFonts w:hint="eastAsia" w:ascii="宋体" w:hAnsi="宋体" w:cs="宋体"/>
          <w:b w:val="0"/>
          <w:color w:val="auto"/>
          <w:sz w:val="24"/>
          <w:szCs w:val="24"/>
        </w:rPr>
        <w:t>1.3合同文件的优先顺序</w:t>
      </w:r>
      <w:bookmarkEnd w:id="227"/>
      <w:bookmarkEnd w:id="228"/>
    </w:p>
    <w:p>
      <w:pPr>
        <w:spacing w:line="360" w:lineRule="auto"/>
        <w:ind w:firstLine="468"/>
        <w:rPr>
          <w:rFonts w:ascii="宋体" w:hAnsi="宋体" w:cs="宋体"/>
          <w:color w:val="auto"/>
          <w:sz w:val="24"/>
          <w:szCs w:val="24"/>
        </w:rPr>
      </w:pPr>
      <w:r>
        <w:rPr>
          <w:rFonts w:hint="eastAsia" w:ascii="宋体" w:hAnsi="宋体" w:cs="宋体"/>
          <w:color w:val="auto"/>
          <w:sz w:val="24"/>
          <w:szCs w:val="24"/>
        </w:rPr>
        <w:t>本合同文件的解释顺序为：_________</w:t>
      </w:r>
      <w:r>
        <w:rPr>
          <w:rFonts w:hint="eastAsia" w:ascii="宋体" w:hAnsi="宋体" w:cs="宋体"/>
          <w:color w:val="auto"/>
          <w:sz w:val="24"/>
          <w:szCs w:val="24"/>
          <w:u w:val="single"/>
        </w:rPr>
        <w:t>/</w:t>
      </w:r>
      <w:r>
        <w:rPr>
          <w:rFonts w:hint="eastAsia" w:ascii="宋体" w:hAnsi="宋体" w:cs="宋体"/>
          <w:color w:val="auto"/>
          <w:sz w:val="24"/>
          <w:szCs w:val="24"/>
        </w:rPr>
        <w:t>________________________。</w:t>
      </w:r>
    </w:p>
    <w:p>
      <w:pPr>
        <w:spacing w:line="360" w:lineRule="auto"/>
        <w:ind w:firstLine="468"/>
        <w:rPr>
          <w:rStyle w:val="79"/>
          <w:rFonts w:ascii="宋体" w:hAnsi="宋体" w:cs="宋体"/>
          <w:b w:val="0"/>
          <w:color w:val="auto"/>
          <w:sz w:val="24"/>
          <w:szCs w:val="24"/>
        </w:rPr>
      </w:pPr>
      <w:bookmarkStart w:id="229" w:name="_Toc419045102"/>
      <w:bookmarkStart w:id="230" w:name="_Toc422322526"/>
      <w:bookmarkStart w:id="231" w:name="_Toc26122"/>
      <w:r>
        <w:rPr>
          <w:rStyle w:val="79"/>
          <w:rFonts w:hint="eastAsia" w:ascii="宋体" w:hAnsi="宋体" w:cs="宋体"/>
          <w:b w:val="0"/>
          <w:color w:val="auto"/>
          <w:sz w:val="24"/>
          <w:szCs w:val="24"/>
        </w:rPr>
        <w:t>1.4适用法律</w:t>
      </w:r>
      <w:bookmarkEnd w:id="229"/>
      <w:bookmarkEnd w:id="230"/>
    </w:p>
    <w:bookmarkEnd w:id="231"/>
    <w:p>
      <w:pPr>
        <w:spacing w:line="360" w:lineRule="auto"/>
        <w:ind w:left="210" w:leftChars="100" w:firstLine="120" w:firstLineChars="50"/>
        <w:rPr>
          <w:rFonts w:ascii="宋体" w:hAnsi="宋体" w:cs="宋体"/>
          <w:color w:val="auto"/>
          <w:sz w:val="24"/>
          <w:szCs w:val="24"/>
        </w:rPr>
      </w:pPr>
      <w:r>
        <w:rPr>
          <w:rFonts w:hint="eastAsia" w:ascii="宋体" w:hAnsi="宋体" w:cs="宋体"/>
          <w:color w:val="auto"/>
          <w:sz w:val="24"/>
          <w:szCs w:val="24"/>
        </w:rPr>
        <w:t>本合同适用的其他规范性文件包括:</w:t>
      </w:r>
      <w:r>
        <w:rPr>
          <w:rFonts w:hint="eastAsia" w:ascii="宋体" w:hAnsi="宋体" w:cs="宋体"/>
          <w:color w:val="auto"/>
          <w:sz w:val="24"/>
          <w:szCs w:val="24"/>
          <w:u w:val="single"/>
        </w:rPr>
        <w:t xml:space="preserve">        /                   </w:t>
      </w:r>
      <w:r>
        <w:rPr>
          <w:rFonts w:hint="eastAsia" w:ascii="宋体" w:hAnsi="宋体" w:cs="宋体"/>
          <w:color w:val="auto"/>
          <w:sz w:val="24"/>
          <w:szCs w:val="24"/>
        </w:rPr>
        <w:t>_。</w:t>
      </w:r>
    </w:p>
    <w:p>
      <w:pPr>
        <w:pStyle w:val="26"/>
        <w:spacing w:before="0" w:after="0" w:line="360" w:lineRule="auto"/>
        <w:ind w:firstLine="482" w:firstLineChars="200"/>
        <w:jc w:val="left"/>
        <w:rPr>
          <w:rFonts w:ascii="宋体" w:hAnsi="宋体" w:cs="宋体"/>
          <w:color w:val="auto"/>
          <w:sz w:val="24"/>
          <w:szCs w:val="24"/>
        </w:rPr>
      </w:pPr>
      <w:bookmarkStart w:id="232" w:name="_Toc419045103"/>
      <w:bookmarkStart w:id="233" w:name="_Toc422322527"/>
      <w:bookmarkStart w:id="234" w:name="_Toc6513"/>
      <w:r>
        <w:rPr>
          <w:rFonts w:hint="eastAsia" w:ascii="宋体" w:hAnsi="宋体" w:cs="宋体"/>
          <w:color w:val="auto"/>
          <w:sz w:val="24"/>
          <w:szCs w:val="24"/>
        </w:rPr>
        <w:t>2.委托人的义务</w:t>
      </w:r>
      <w:bookmarkEnd w:id="232"/>
      <w:bookmarkEnd w:id="233"/>
      <w:bookmarkEnd w:id="234"/>
    </w:p>
    <w:p>
      <w:pPr>
        <w:spacing w:line="360" w:lineRule="auto"/>
        <w:ind w:firstLine="468"/>
        <w:rPr>
          <w:rStyle w:val="79"/>
          <w:rFonts w:ascii="宋体" w:hAnsi="宋体" w:cs="宋体"/>
          <w:b w:val="0"/>
          <w:color w:val="auto"/>
          <w:sz w:val="24"/>
          <w:szCs w:val="24"/>
        </w:rPr>
      </w:pPr>
      <w:bookmarkStart w:id="235" w:name="_Toc422322528"/>
      <w:bookmarkStart w:id="236" w:name="_Toc419045104"/>
      <w:bookmarkStart w:id="237" w:name="_Toc19556"/>
      <w:r>
        <w:rPr>
          <w:rStyle w:val="79"/>
          <w:rFonts w:hint="eastAsia" w:ascii="宋体" w:hAnsi="宋体" w:cs="宋体"/>
          <w:b w:val="0"/>
          <w:color w:val="auto"/>
          <w:sz w:val="24"/>
          <w:szCs w:val="24"/>
        </w:rPr>
        <w:t>2.1提供资料</w:t>
      </w:r>
      <w:bookmarkEnd w:id="235"/>
      <w:bookmarkEnd w:id="236"/>
    </w:p>
    <w:bookmarkEnd w:id="237"/>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委托人按照附录C约定无偿向咨询人提供与本合同咨询业务有关资料的时间为：</w:t>
      </w:r>
      <w:r>
        <w:rPr>
          <w:rFonts w:hint="eastAsia" w:ascii="宋体" w:hAnsi="宋体" w:cs="宋体"/>
          <w:color w:val="auto"/>
          <w:sz w:val="24"/>
          <w:szCs w:val="24"/>
          <w:u w:val="single"/>
        </w:rPr>
        <w:t xml:space="preserve">        /                   </w:t>
      </w:r>
      <w:r>
        <w:rPr>
          <w:rFonts w:hint="eastAsia" w:ascii="宋体" w:hAnsi="宋体" w:cs="宋体"/>
          <w:color w:val="auto"/>
          <w:sz w:val="24"/>
          <w:szCs w:val="24"/>
        </w:rPr>
        <w:t xml:space="preserve">_。    </w:t>
      </w:r>
    </w:p>
    <w:p>
      <w:pPr>
        <w:spacing w:line="360" w:lineRule="auto"/>
        <w:ind w:firstLine="468"/>
        <w:rPr>
          <w:rStyle w:val="79"/>
          <w:rFonts w:ascii="宋体" w:hAnsi="宋体" w:cs="宋体"/>
          <w:b w:val="0"/>
          <w:color w:val="auto"/>
          <w:sz w:val="24"/>
          <w:szCs w:val="24"/>
        </w:rPr>
      </w:pPr>
      <w:bookmarkStart w:id="238" w:name="_Toc422322529"/>
      <w:bookmarkStart w:id="239" w:name="_Toc419045105"/>
      <w:bookmarkStart w:id="240" w:name="_Toc17607"/>
      <w:r>
        <w:rPr>
          <w:rStyle w:val="79"/>
          <w:rFonts w:hint="eastAsia" w:ascii="宋体" w:hAnsi="宋体" w:cs="宋体"/>
          <w:b w:val="0"/>
          <w:color w:val="auto"/>
          <w:sz w:val="24"/>
          <w:szCs w:val="24"/>
        </w:rPr>
        <w:t>2.2提供工作条件</w:t>
      </w:r>
      <w:bookmarkEnd w:id="238"/>
      <w:bookmarkEnd w:id="239"/>
    </w:p>
    <w:bookmarkEnd w:id="240"/>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2.2.1项目咨询人员使用附录D中由委托人提供的房屋及设备，支付使用费的标准为：______</w:t>
      </w:r>
      <w:r>
        <w:rPr>
          <w:rFonts w:hint="eastAsia" w:ascii="宋体" w:hAnsi="宋体" w:cs="宋体"/>
          <w:color w:val="auto"/>
          <w:sz w:val="24"/>
          <w:szCs w:val="24"/>
          <w:u w:val="single"/>
        </w:rPr>
        <w:t>/</w:t>
      </w:r>
      <w:r>
        <w:rPr>
          <w:rFonts w:hint="eastAsia" w:ascii="宋体" w:hAnsi="宋体" w:cs="宋体"/>
          <w:color w:val="auto"/>
          <w:sz w:val="24"/>
          <w:szCs w:val="24"/>
        </w:rPr>
        <w:t>____________________</w:t>
      </w:r>
      <w:r>
        <w:rPr>
          <w:rFonts w:hint="eastAsia" w:ascii="宋体" w:hAnsi="宋体" w:cs="宋体"/>
          <w:color w:val="auto"/>
          <w:sz w:val="24"/>
          <w:szCs w:val="24"/>
          <w:u w:val="single"/>
        </w:rPr>
        <w:t xml:space="preserve">                    </w:t>
      </w:r>
      <w:r>
        <w:rPr>
          <w:rFonts w:hint="eastAsia" w:ascii="宋体" w:hAnsi="宋体" w:cs="宋体"/>
          <w:color w:val="auto"/>
          <w:sz w:val="24"/>
          <w:szCs w:val="24"/>
        </w:rPr>
        <w:t>。</w:t>
      </w:r>
    </w:p>
    <w:p>
      <w:pPr>
        <w:spacing w:line="360" w:lineRule="auto"/>
        <w:rPr>
          <w:rStyle w:val="79"/>
          <w:rFonts w:ascii="宋体" w:hAnsi="宋体" w:cs="宋体"/>
          <w:b w:val="0"/>
          <w:color w:val="auto"/>
          <w:sz w:val="24"/>
          <w:szCs w:val="24"/>
          <w:shd w:val="pct10" w:color="auto" w:fill="FFFFFF"/>
        </w:rPr>
      </w:pPr>
      <w:bookmarkStart w:id="241" w:name="_Toc419045106"/>
      <w:bookmarkStart w:id="242" w:name="_Toc422322530"/>
      <w:bookmarkStart w:id="243" w:name="_Toc32216"/>
      <w:r>
        <w:rPr>
          <w:rStyle w:val="79"/>
          <w:rFonts w:hint="eastAsia" w:ascii="宋体" w:hAnsi="宋体" w:cs="宋体"/>
          <w:b w:val="0"/>
          <w:color w:val="auto"/>
          <w:sz w:val="24"/>
          <w:szCs w:val="24"/>
        </w:rPr>
        <w:t>2.4委托人代表</w:t>
      </w:r>
      <w:bookmarkEnd w:id="241"/>
      <w:bookmarkEnd w:id="242"/>
      <w:bookmarkEnd w:id="243"/>
      <w:r>
        <w:rPr>
          <w:rFonts w:hint="eastAsia" w:ascii="宋体" w:hAnsi="宋体" w:cs="宋体"/>
          <w:color w:val="auto"/>
          <w:sz w:val="24"/>
          <w:szCs w:val="24"/>
        </w:rPr>
        <w:br w:type="textWrapping"/>
      </w:r>
      <w:r>
        <w:rPr>
          <w:rFonts w:hint="eastAsia" w:ascii="宋体" w:hAnsi="宋体" w:cs="宋体"/>
          <w:color w:val="auto"/>
          <w:sz w:val="24"/>
          <w:szCs w:val="24"/>
        </w:rPr>
        <w:t xml:space="preserve">   </w:t>
      </w:r>
      <w:r>
        <w:rPr>
          <w:rFonts w:hint="eastAsia" w:ascii="宋体" w:hAnsi="宋体" w:cs="宋体"/>
          <w:color w:val="auto"/>
          <w:sz w:val="24"/>
          <w:szCs w:val="24"/>
          <w:shd w:val="clear" w:color="FFFFFF" w:fill="auto"/>
        </w:rPr>
        <w:t xml:space="preserve"> 委托人代表为：        ，其权限范围：                     。</w:t>
      </w:r>
    </w:p>
    <w:p>
      <w:pPr>
        <w:pStyle w:val="15"/>
        <w:spacing w:before="60"/>
        <w:ind w:firstLine="480" w:firstLineChars="200"/>
        <w:jc w:val="left"/>
        <w:rPr>
          <w:rFonts w:ascii="宋体" w:hAnsi="宋体" w:cs="宋体"/>
          <w:b w:val="0"/>
          <w:color w:val="auto"/>
          <w:sz w:val="24"/>
          <w:szCs w:val="24"/>
        </w:rPr>
      </w:pPr>
      <w:bookmarkStart w:id="244" w:name="_Toc10791"/>
      <w:bookmarkStart w:id="245" w:name="_Toc422322531"/>
      <w:r>
        <w:rPr>
          <w:rFonts w:hint="eastAsia" w:ascii="宋体" w:hAnsi="宋体" w:cs="宋体"/>
          <w:b w:val="0"/>
          <w:color w:val="auto"/>
          <w:sz w:val="24"/>
          <w:szCs w:val="24"/>
        </w:rPr>
        <w:t>2.5答复</w:t>
      </w:r>
      <w:bookmarkEnd w:id="244"/>
      <w:bookmarkEnd w:id="245"/>
    </w:p>
    <w:p>
      <w:pPr>
        <w:spacing w:line="360" w:lineRule="auto"/>
        <w:rPr>
          <w:rFonts w:ascii="宋体" w:hAnsi="宋体" w:cs="宋体"/>
          <w:color w:val="auto"/>
          <w:sz w:val="24"/>
          <w:szCs w:val="24"/>
        </w:rPr>
      </w:pPr>
      <w:r>
        <w:rPr>
          <w:rFonts w:hint="eastAsia" w:ascii="宋体" w:hAnsi="宋体" w:cs="宋体"/>
          <w:color w:val="auto"/>
          <w:sz w:val="24"/>
          <w:szCs w:val="24"/>
        </w:rPr>
        <w:t xml:space="preserve">    委托人同意在_______日内，对咨询人书面提交并要求做出决定的事宜给予书面答复。逾期未答复的，视为委托人认可。</w:t>
      </w:r>
    </w:p>
    <w:p>
      <w:pPr>
        <w:pStyle w:val="26"/>
        <w:spacing w:before="0" w:after="0" w:line="360" w:lineRule="auto"/>
        <w:ind w:firstLine="482" w:firstLineChars="200"/>
        <w:jc w:val="left"/>
        <w:rPr>
          <w:rFonts w:ascii="宋体" w:hAnsi="宋体" w:cs="宋体"/>
          <w:color w:val="auto"/>
          <w:sz w:val="24"/>
          <w:szCs w:val="24"/>
        </w:rPr>
      </w:pPr>
      <w:bookmarkStart w:id="246" w:name="_Toc419045107"/>
      <w:bookmarkStart w:id="247" w:name="_Toc422322532"/>
      <w:bookmarkStart w:id="248" w:name="_Toc9252"/>
      <w:r>
        <w:rPr>
          <w:rFonts w:hint="eastAsia" w:ascii="宋体" w:hAnsi="宋体" w:cs="宋体"/>
          <w:color w:val="auto"/>
          <w:sz w:val="24"/>
          <w:szCs w:val="24"/>
        </w:rPr>
        <w:t>3.咨询人的义务</w:t>
      </w:r>
      <w:bookmarkEnd w:id="246"/>
      <w:bookmarkEnd w:id="247"/>
      <w:bookmarkEnd w:id="248"/>
    </w:p>
    <w:p>
      <w:pPr>
        <w:pStyle w:val="15"/>
        <w:spacing w:before="60"/>
        <w:ind w:firstLine="480" w:firstLineChars="200"/>
        <w:jc w:val="left"/>
        <w:rPr>
          <w:rFonts w:ascii="宋体" w:hAnsi="宋体" w:cs="宋体"/>
          <w:b w:val="0"/>
          <w:color w:val="auto"/>
          <w:sz w:val="24"/>
          <w:szCs w:val="24"/>
        </w:rPr>
      </w:pPr>
      <w:bookmarkStart w:id="249" w:name="_Toc422322533"/>
      <w:bookmarkStart w:id="250" w:name="_Toc419045109"/>
      <w:bookmarkStart w:id="251" w:name="_Toc26916"/>
      <w:r>
        <w:rPr>
          <w:rFonts w:hint="eastAsia" w:ascii="宋体" w:hAnsi="宋体" w:cs="宋体"/>
          <w:b w:val="0"/>
          <w:color w:val="auto"/>
          <w:sz w:val="24"/>
          <w:szCs w:val="24"/>
        </w:rPr>
        <w:t>3.1项目咨询团队及人员</w:t>
      </w:r>
      <w:bookmarkEnd w:id="249"/>
      <w:bookmarkEnd w:id="250"/>
      <w:bookmarkEnd w:id="251"/>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3.1.1项目咨询团队的主要人员应具有</w:t>
      </w:r>
      <w:r>
        <w:rPr>
          <w:rFonts w:hint="eastAsia" w:ascii="宋体" w:hAnsi="宋体" w:cs="宋体"/>
          <w:color w:val="auto"/>
          <w:sz w:val="24"/>
          <w:szCs w:val="24"/>
          <w:u w:val="single"/>
        </w:rPr>
        <w:t>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_</w:t>
      </w:r>
      <w:r>
        <w:rPr>
          <w:rFonts w:hint="eastAsia" w:ascii="宋体" w:hAnsi="宋体" w:cs="宋体"/>
          <w:color w:val="auto"/>
          <w:sz w:val="24"/>
          <w:szCs w:val="24"/>
        </w:rPr>
        <w:t>资格条件，团队人员的数量为_</w:t>
      </w:r>
      <w:r>
        <w:rPr>
          <w:rFonts w:hint="eastAsia" w:ascii="宋体" w:hAnsi="宋体" w:cs="宋体"/>
          <w:color w:val="auto"/>
          <w:sz w:val="24"/>
          <w:szCs w:val="24"/>
          <w:u w:val="single"/>
        </w:rPr>
        <w:t>____</w:t>
      </w:r>
      <w:r>
        <w:rPr>
          <w:rFonts w:hint="eastAsia" w:ascii="宋体" w:hAnsi="宋体" w:cs="宋体"/>
          <w:color w:val="auto"/>
          <w:sz w:val="24"/>
          <w:szCs w:val="24"/>
        </w:rPr>
        <w:t>___人。</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3.1.2项目负责人为：</w:t>
      </w:r>
      <w:r>
        <w:rPr>
          <w:rFonts w:hint="eastAsia" w:ascii="宋体" w:hAnsi="宋体" w:cs="宋体"/>
          <w:color w:val="auto"/>
          <w:sz w:val="24"/>
          <w:szCs w:val="24"/>
          <w:u w:val="single"/>
        </w:rPr>
        <w:t xml:space="preserve">      </w:t>
      </w:r>
      <w:r>
        <w:rPr>
          <w:rFonts w:hint="eastAsia" w:ascii="宋体" w:hAnsi="宋体" w:cs="宋体"/>
          <w:color w:val="auto"/>
          <w:sz w:val="24"/>
          <w:szCs w:val="24"/>
        </w:rPr>
        <w:t>，项目负责人为履行本合同的权限为：配合委托人按国家计价标准完成咨询合同内容。</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3.1.3咨询人更换项目咨询团队其他咨询人员的约定：______</w:t>
      </w:r>
      <w:r>
        <w:rPr>
          <w:rFonts w:hint="eastAsia" w:ascii="宋体" w:hAnsi="宋体" w:cs="宋体"/>
          <w:color w:val="auto"/>
          <w:sz w:val="24"/>
          <w:szCs w:val="24"/>
          <w:u w:val="single"/>
        </w:rPr>
        <w:t>/</w:t>
      </w:r>
      <w:r>
        <w:rPr>
          <w:rFonts w:hint="eastAsia" w:ascii="宋体" w:hAnsi="宋体" w:cs="宋体"/>
          <w:color w:val="auto"/>
          <w:sz w:val="24"/>
          <w:szCs w:val="24"/>
        </w:rPr>
        <w:t xml:space="preserve">________    </w:t>
      </w:r>
      <w:r>
        <w:rPr>
          <w:rFonts w:hint="eastAsia" w:ascii="宋体" w:hAnsi="宋体" w:cs="宋体"/>
          <w:color w:val="auto"/>
          <w:sz w:val="24"/>
          <w:szCs w:val="24"/>
          <w:u w:val="single"/>
        </w:rPr>
        <w:t xml:space="preserve">        </w:t>
      </w:r>
      <w:r>
        <w:rPr>
          <w:rFonts w:hint="eastAsia" w:ascii="宋体" w:hAnsi="宋体" w:cs="宋体"/>
          <w:color w:val="auto"/>
          <w:sz w:val="24"/>
          <w:szCs w:val="24"/>
        </w:rPr>
        <w:t>___________________________________________________________________________ 。</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3.1.4委托人要求更换咨询人员的情形还包括：_________</w:t>
      </w:r>
      <w:r>
        <w:rPr>
          <w:rFonts w:hint="eastAsia" w:ascii="宋体" w:hAnsi="宋体" w:cs="宋体"/>
          <w:color w:val="auto"/>
          <w:sz w:val="24"/>
          <w:szCs w:val="24"/>
          <w:u w:val="single"/>
        </w:rPr>
        <w:t>/</w:t>
      </w:r>
      <w:r>
        <w:rPr>
          <w:rFonts w:hint="eastAsia" w:ascii="宋体" w:hAnsi="宋体" w:cs="宋体"/>
          <w:color w:val="auto"/>
          <w:sz w:val="24"/>
          <w:szCs w:val="24"/>
        </w:rPr>
        <w:t>___________。</w:t>
      </w:r>
    </w:p>
    <w:p>
      <w:pPr>
        <w:pStyle w:val="15"/>
        <w:spacing w:before="60"/>
        <w:ind w:firstLine="480" w:firstLineChars="200"/>
        <w:jc w:val="left"/>
        <w:rPr>
          <w:rFonts w:ascii="宋体" w:hAnsi="宋体" w:cs="宋体"/>
          <w:b w:val="0"/>
          <w:color w:val="auto"/>
          <w:sz w:val="24"/>
          <w:szCs w:val="24"/>
        </w:rPr>
      </w:pPr>
      <w:bookmarkStart w:id="252" w:name="_Toc422322534"/>
      <w:bookmarkStart w:id="253" w:name="_Toc419045110"/>
      <w:bookmarkStart w:id="254" w:name="_Toc12844"/>
      <w:r>
        <w:rPr>
          <w:rFonts w:hint="eastAsia" w:ascii="宋体" w:hAnsi="宋体" w:cs="宋体"/>
          <w:b w:val="0"/>
          <w:color w:val="auto"/>
          <w:sz w:val="24"/>
          <w:szCs w:val="24"/>
        </w:rPr>
        <w:t>3.2咨询人的工作要求</w:t>
      </w:r>
      <w:bookmarkEnd w:id="252"/>
      <w:bookmarkEnd w:id="253"/>
      <w:bookmarkEnd w:id="254"/>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3.2.1咨询人向委托人提供有关资料的时间：</w:t>
      </w:r>
      <w:r>
        <w:rPr>
          <w:rFonts w:hint="eastAsia" w:ascii="宋体" w:hAnsi="宋体" w:cs="宋体"/>
          <w:color w:val="auto"/>
          <w:sz w:val="24"/>
          <w:szCs w:val="24"/>
          <w:u w:val="single"/>
        </w:rPr>
        <w:t xml:space="preserve">  年   月   日_</w:t>
      </w:r>
      <w:r>
        <w:rPr>
          <w:rFonts w:hint="eastAsia" w:ascii="宋体" w:hAnsi="宋体" w:cs="宋体"/>
          <w:color w:val="auto"/>
          <w:sz w:val="24"/>
          <w:szCs w:val="24"/>
        </w:rPr>
        <w:t>。咨询人向委托人提供的资料还包括：__________</w:t>
      </w:r>
      <w:r>
        <w:rPr>
          <w:rFonts w:hint="eastAsia" w:ascii="宋体" w:hAnsi="宋体" w:cs="宋体"/>
          <w:color w:val="auto"/>
          <w:sz w:val="24"/>
          <w:szCs w:val="24"/>
          <w:u w:val="single"/>
        </w:rPr>
        <w:t>/</w:t>
      </w:r>
      <w:r>
        <w:rPr>
          <w:rFonts w:hint="eastAsia" w:ascii="宋体" w:hAnsi="宋体" w:cs="宋体"/>
          <w:color w:val="auto"/>
          <w:sz w:val="24"/>
          <w:szCs w:val="24"/>
        </w:rPr>
        <w:t>________________________。</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3.2.2咨询人向委托人提供咨询成果文件的名称、组成、时间、份数及质量标准：</w:t>
      </w:r>
      <w:r>
        <w:rPr>
          <w:rFonts w:hint="eastAsia" w:ascii="宋体" w:hAnsi="宋体" w:cs="宋体"/>
          <w:color w:val="auto"/>
          <w:sz w:val="24"/>
          <w:szCs w:val="24"/>
          <w:u w:val="single"/>
        </w:rPr>
        <w:t xml:space="preserve"> 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详见附录B。</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3.2.4咨询人应在收到委托人以书面形式提出的建议或者异议</w:t>
      </w:r>
      <w:r>
        <w:rPr>
          <w:rFonts w:hint="eastAsia" w:ascii="宋体" w:hAnsi="宋体" w:cs="宋体"/>
          <w:color w:val="auto"/>
          <w:sz w:val="24"/>
          <w:szCs w:val="24"/>
          <w:u w:val="single"/>
        </w:rPr>
        <w:t>__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__</w:t>
      </w:r>
      <w:r>
        <w:rPr>
          <w:rFonts w:hint="eastAsia" w:ascii="宋体" w:hAnsi="宋体" w:cs="宋体"/>
          <w:color w:val="auto"/>
          <w:sz w:val="24"/>
          <w:szCs w:val="24"/>
        </w:rPr>
        <w:t>_日内给予书面答复。</w:t>
      </w:r>
    </w:p>
    <w:p>
      <w:pPr>
        <w:pStyle w:val="15"/>
        <w:spacing w:before="60"/>
        <w:ind w:firstLine="480" w:firstLineChars="200"/>
        <w:jc w:val="left"/>
        <w:rPr>
          <w:rFonts w:ascii="宋体" w:hAnsi="宋体" w:cs="宋体"/>
          <w:b w:val="0"/>
          <w:color w:val="auto"/>
          <w:sz w:val="24"/>
          <w:szCs w:val="24"/>
        </w:rPr>
      </w:pPr>
      <w:bookmarkStart w:id="255" w:name="_Toc422322535"/>
      <w:bookmarkStart w:id="256" w:name="_Toc419045111"/>
      <w:bookmarkStart w:id="257" w:name="_Toc15399"/>
      <w:r>
        <w:rPr>
          <w:rFonts w:hint="eastAsia" w:ascii="宋体" w:hAnsi="宋体" w:cs="宋体"/>
          <w:b w:val="0"/>
          <w:color w:val="auto"/>
          <w:sz w:val="24"/>
          <w:szCs w:val="24"/>
        </w:rPr>
        <w:t>3.3咨询人的工作依据</w:t>
      </w:r>
      <w:bookmarkEnd w:id="255"/>
      <w:bookmarkEnd w:id="256"/>
      <w:bookmarkEnd w:id="257"/>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经双方协商，本合同约定的造价咨询服务适用的技术标准、规范、定额等工作依据为：</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w:t>
      </w:r>
    </w:p>
    <w:p>
      <w:pPr>
        <w:pStyle w:val="15"/>
        <w:spacing w:before="60"/>
        <w:ind w:firstLine="480" w:firstLineChars="200"/>
        <w:jc w:val="left"/>
        <w:rPr>
          <w:rFonts w:ascii="宋体" w:hAnsi="宋体" w:cs="宋体"/>
          <w:b w:val="0"/>
          <w:color w:val="auto"/>
          <w:sz w:val="24"/>
          <w:szCs w:val="24"/>
        </w:rPr>
      </w:pPr>
      <w:bookmarkStart w:id="258" w:name="_Toc10092"/>
      <w:bookmarkStart w:id="259" w:name="_Toc419045112"/>
      <w:bookmarkStart w:id="260" w:name="_Toc422322536"/>
      <w:r>
        <w:rPr>
          <w:rFonts w:hint="eastAsia" w:ascii="宋体" w:hAnsi="宋体" w:cs="宋体"/>
          <w:b w:val="0"/>
          <w:color w:val="auto"/>
          <w:sz w:val="24"/>
          <w:szCs w:val="24"/>
        </w:rPr>
        <w:t>3.4使用委托人房屋及设备的返还</w:t>
      </w:r>
      <w:bookmarkEnd w:id="258"/>
      <w:bookmarkEnd w:id="259"/>
      <w:bookmarkEnd w:id="260"/>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咨询人应在本合同终止后_</w:t>
      </w:r>
      <w:r>
        <w:rPr>
          <w:rFonts w:hint="eastAsia" w:ascii="宋体" w:hAnsi="宋体" w:cs="宋体"/>
          <w:color w:val="auto"/>
          <w:sz w:val="24"/>
          <w:szCs w:val="24"/>
          <w:u w:val="single"/>
        </w:rPr>
        <w:t>_/_</w:t>
      </w:r>
      <w:r>
        <w:rPr>
          <w:rFonts w:hint="eastAsia" w:ascii="宋体" w:hAnsi="宋体" w:cs="宋体"/>
          <w:color w:val="auto"/>
          <w:sz w:val="24"/>
          <w:szCs w:val="24"/>
        </w:rPr>
        <w:t>___日内移交委托人提供的房屋及设备，移交的方式为_</w:t>
      </w:r>
      <w:r>
        <w:rPr>
          <w:rFonts w:hint="eastAsia" w:ascii="宋体" w:hAnsi="宋体" w:cs="宋体"/>
          <w:color w:val="auto"/>
          <w:sz w:val="24"/>
          <w:szCs w:val="24"/>
          <w:u w:val="single"/>
        </w:rPr>
        <w:t>_/_</w:t>
      </w:r>
      <w:r>
        <w:rPr>
          <w:rFonts w:hint="eastAsia" w:ascii="宋体" w:hAnsi="宋体" w:cs="宋体"/>
          <w:color w:val="auto"/>
          <w:sz w:val="24"/>
          <w:szCs w:val="24"/>
        </w:rPr>
        <w:t>_________________________________________________。</w:t>
      </w:r>
    </w:p>
    <w:p>
      <w:pPr>
        <w:pStyle w:val="26"/>
        <w:spacing w:before="0" w:after="0" w:line="360" w:lineRule="auto"/>
        <w:ind w:firstLine="482" w:firstLineChars="200"/>
        <w:jc w:val="left"/>
        <w:rPr>
          <w:rFonts w:ascii="宋体" w:hAnsi="宋体" w:cs="宋体"/>
          <w:color w:val="auto"/>
          <w:sz w:val="24"/>
          <w:szCs w:val="24"/>
        </w:rPr>
      </w:pPr>
      <w:bookmarkStart w:id="261" w:name="_Toc419045113"/>
      <w:bookmarkStart w:id="262" w:name="_Toc422322537"/>
      <w:bookmarkStart w:id="263" w:name="_Toc24748"/>
      <w:r>
        <w:rPr>
          <w:rFonts w:hint="eastAsia" w:ascii="宋体" w:hAnsi="宋体" w:cs="宋体"/>
          <w:color w:val="auto"/>
          <w:sz w:val="24"/>
          <w:szCs w:val="24"/>
        </w:rPr>
        <w:t>4. 违约责任</w:t>
      </w:r>
      <w:bookmarkEnd w:id="261"/>
      <w:bookmarkEnd w:id="262"/>
      <w:bookmarkEnd w:id="263"/>
    </w:p>
    <w:p>
      <w:pPr>
        <w:pStyle w:val="15"/>
        <w:spacing w:before="60"/>
        <w:ind w:firstLine="480" w:firstLineChars="200"/>
        <w:jc w:val="left"/>
        <w:rPr>
          <w:rFonts w:ascii="宋体" w:hAnsi="宋体" w:cs="宋体"/>
          <w:color w:val="auto"/>
          <w:sz w:val="24"/>
          <w:szCs w:val="24"/>
        </w:rPr>
      </w:pPr>
      <w:bookmarkStart w:id="264" w:name="_Toc16304"/>
      <w:bookmarkStart w:id="265" w:name="_Toc422322538"/>
      <w:r>
        <w:rPr>
          <w:rStyle w:val="79"/>
          <w:rFonts w:hint="eastAsia" w:ascii="宋体" w:hAnsi="宋体" w:cs="宋体"/>
          <w:b w:val="0"/>
          <w:bCs w:val="0"/>
          <w:color w:val="auto"/>
          <w:sz w:val="24"/>
          <w:szCs w:val="24"/>
        </w:rPr>
        <w:t>4.1委托人的违约责任</w:t>
      </w:r>
      <w:bookmarkEnd w:id="264"/>
      <w:bookmarkEnd w:id="265"/>
    </w:p>
    <w:p>
      <w:pPr>
        <w:spacing w:line="360" w:lineRule="auto"/>
        <w:ind w:firstLine="480"/>
        <w:rPr>
          <w:rFonts w:ascii="宋体" w:hAnsi="宋体" w:cs="宋体"/>
          <w:color w:val="auto"/>
          <w:sz w:val="24"/>
          <w:szCs w:val="24"/>
        </w:rPr>
      </w:pPr>
      <w:r>
        <w:rPr>
          <w:rFonts w:hint="eastAsia" w:ascii="宋体" w:hAnsi="宋体" w:cs="宋体"/>
          <w:color w:val="auto"/>
          <w:sz w:val="24"/>
          <w:szCs w:val="24"/>
        </w:rPr>
        <w:t>4.1.1委托人违约金的计算及支付方法：______</w:t>
      </w:r>
      <w:r>
        <w:rPr>
          <w:rFonts w:hint="eastAsia" w:ascii="宋体" w:hAnsi="宋体" w:cs="宋体"/>
          <w:color w:val="auto"/>
          <w:sz w:val="24"/>
          <w:szCs w:val="24"/>
          <w:u w:val="single"/>
        </w:rPr>
        <w:t>/_   ____</w:t>
      </w:r>
      <w:r>
        <w:rPr>
          <w:rFonts w:hint="eastAsia" w:ascii="宋体" w:hAnsi="宋体" w:cs="宋体"/>
          <w:color w:val="auto"/>
          <w:sz w:val="24"/>
          <w:szCs w:val="24"/>
        </w:rPr>
        <w:t>________。</w:t>
      </w:r>
    </w:p>
    <w:p>
      <w:pPr>
        <w:spacing w:line="360" w:lineRule="auto"/>
        <w:ind w:firstLine="480"/>
        <w:rPr>
          <w:rFonts w:ascii="宋体" w:hAnsi="宋体" w:cs="宋体"/>
          <w:color w:val="auto"/>
          <w:sz w:val="24"/>
          <w:szCs w:val="24"/>
        </w:rPr>
      </w:pPr>
      <w:r>
        <w:rPr>
          <w:rFonts w:hint="eastAsia" w:ascii="宋体" w:hAnsi="宋体" w:cs="宋体"/>
          <w:color w:val="auto"/>
          <w:sz w:val="24"/>
          <w:szCs w:val="24"/>
        </w:rPr>
        <w:t>4.1.2委托人赔偿金额按下列方法确定并支付：___________</w:t>
      </w:r>
      <w:r>
        <w:rPr>
          <w:rFonts w:hint="eastAsia" w:ascii="宋体" w:hAnsi="宋体" w:cs="宋体"/>
          <w:color w:val="auto"/>
          <w:sz w:val="24"/>
          <w:szCs w:val="24"/>
          <w:u w:val="single"/>
        </w:rPr>
        <w:t>/_</w:t>
      </w:r>
      <w:r>
        <w:rPr>
          <w:rFonts w:hint="eastAsia" w:ascii="宋体" w:hAnsi="宋体" w:cs="宋体"/>
          <w:color w:val="auto"/>
          <w:sz w:val="24"/>
          <w:szCs w:val="24"/>
        </w:rPr>
        <w:t>________。</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4.1.3 委托人逾期付款利息按下列方法计算并支付：______</w:t>
      </w:r>
      <w:r>
        <w:rPr>
          <w:rFonts w:hint="eastAsia" w:ascii="宋体" w:hAnsi="宋体" w:cs="宋体"/>
          <w:color w:val="auto"/>
          <w:sz w:val="24"/>
          <w:szCs w:val="24"/>
          <w:u w:val="single"/>
        </w:rPr>
        <w:t>/_</w:t>
      </w:r>
      <w:r>
        <w:rPr>
          <w:rFonts w:hint="eastAsia" w:ascii="宋体" w:hAnsi="宋体" w:cs="宋体"/>
          <w:color w:val="auto"/>
          <w:sz w:val="24"/>
          <w:szCs w:val="24"/>
        </w:rPr>
        <w:t>_________。</w:t>
      </w:r>
    </w:p>
    <w:p>
      <w:pPr>
        <w:pStyle w:val="15"/>
        <w:spacing w:before="60"/>
        <w:ind w:firstLine="480" w:firstLineChars="200"/>
        <w:jc w:val="left"/>
        <w:rPr>
          <w:rFonts w:ascii="宋体" w:hAnsi="宋体" w:cs="宋体"/>
          <w:b w:val="0"/>
          <w:color w:val="auto"/>
          <w:sz w:val="24"/>
          <w:szCs w:val="24"/>
        </w:rPr>
      </w:pPr>
      <w:bookmarkStart w:id="266" w:name="_Toc422322539"/>
      <w:bookmarkStart w:id="267" w:name="_Toc20101"/>
      <w:bookmarkStart w:id="268" w:name="_Toc419045114"/>
      <w:r>
        <w:rPr>
          <w:rFonts w:hint="eastAsia" w:ascii="宋体" w:hAnsi="宋体" w:cs="宋体"/>
          <w:b w:val="0"/>
          <w:color w:val="auto"/>
          <w:sz w:val="24"/>
          <w:szCs w:val="24"/>
        </w:rPr>
        <w:t>4.2咨询人的违约责任</w:t>
      </w:r>
      <w:bookmarkEnd w:id="266"/>
      <w:bookmarkEnd w:id="267"/>
    </w:p>
    <w:bookmarkEnd w:id="268"/>
    <w:p>
      <w:pPr>
        <w:spacing w:line="360" w:lineRule="auto"/>
        <w:ind w:firstLine="480"/>
        <w:rPr>
          <w:rFonts w:ascii="宋体" w:hAnsi="宋体" w:cs="宋体"/>
          <w:color w:val="auto"/>
          <w:sz w:val="24"/>
          <w:szCs w:val="24"/>
        </w:rPr>
      </w:pPr>
      <w:r>
        <w:rPr>
          <w:rFonts w:hint="eastAsia" w:ascii="宋体" w:hAnsi="宋体" w:cs="宋体"/>
          <w:color w:val="auto"/>
          <w:sz w:val="24"/>
          <w:szCs w:val="24"/>
        </w:rPr>
        <w:t>4.2.1咨询人违约金的计算及支付方法：______</w:t>
      </w:r>
      <w:r>
        <w:rPr>
          <w:rFonts w:hint="eastAsia" w:ascii="宋体" w:hAnsi="宋体" w:cs="宋体"/>
          <w:color w:val="auto"/>
          <w:sz w:val="24"/>
          <w:szCs w:val="24"/>
          <w:u w:val="single"/>
        </w:rPr>
        <w:t>___  /_____</w:t>
      </w:r>
      <w:r>
        <w:rPr>
          <w:rFonts w:hint="eastAsia" w:ascii="宋体" w:hAnsi="宋体" w:cs="宋体"/>
          <w:color w:val="auto"/>
          <w:sz w:val="24"/>
          <w:szCs w:val="24"/>
        </w:rPr>
        <w:t>________。</w:t>
      </w:r>
    </w:p>
    <w:p>
      <w:pPr>
        <w:spacing w:line="360" w:lineRule="auto"/>
        <w:ind w:firstLine="480"/>
        <w:rPr>
          <w:rFonts w:ascii="宋体" w:hAnsi="宋体" w:cs="宋体"/>
          <w:color w:val="auto"/>
          <w:sz w:val="24"/>
          <w:szCs w:val="24"/>
        </w:rPr>
      </w:pPr>
      <w:r>
        <w:rPr>
          <w:rFonts w:hint="eastAsia" w:ascii="宋体" w:hAnsi="宋体" w:cs="宋体"/>
          <w:color w:val="auto"/>
          <w:sz w:val="24"/>
          <w:szCs w:val="24"/>
        </w:rPr>
        <w:t>4.2.2 咨询人赔偿金额按下列方法确定并支付：____</w:t>
      </w:r>
      <w:r>
        <w:rPr>
          <w:rFonts w:hint="eastAsia" w:ascii="宋体" w:hAnsi="宋体" w:cs="宋体"/>
          <w:color w:val="auto"/>
          <w:sz w:val="24"/>
          <w:szCs w:val="24"/>
          <w:u w:val="single"/>
        </w:rPr>
        <w:t>/_</w:t>
      </w:r>
      <w:r>
        <w:rPr>
          <w:rFonts w:hint="eastAsia" w:ascii="宋体" w:hAnsi="宋体" w:cs="宋体"/>
          <w:color w:val="auto"/>
          <w:sz w:val="24"/>
          <w:szCs w:val="24"/>
        </w:rPr>
        <w:t>______________。</w:t>
      </w:r>
    </w:p>
    <w:p>
      <w:pPr>
        <w:pStyle w:val="26"/>
        <w:spacing w:before="0" w:after="0" w:line="360" w:lineRule="auto"/>
        <w:ind w:firstLine="482" w:firstLineChars="200"/>
        <w:jc w:val="left"/>
        <w:rPr>
          <w:rFonts w:ascii="宋体" w:hAnsi="宋体" w:cs="宋体"/>
          <w:color w:val="auto"/>
          <w:sz w:val="24"/>
          <w:szCs w:val="24"/>
        </w:rPr>
      </w:pPr>
      <w:bookmarkStart w:id="269" w:name="_Toc419045115"/>
      <w:bookmarkStart w:id="270" w:name="_Toc31191"/>
      <w:bookmarkStart w:id="271" w:name="_Toc422322540"/>
      <w:r>
        <w:rPr>
          <w:rFonts w:hint="eastAsia" w:ascii="宋体" w:hAnsi="宋体" w:cs="宋体"/>
          <w:color w:val="auto"/>
          <w:sz w:val="24"/>
          <w:szCs w:val="24"/>
        </w:rPr>
        <w:t>5. 支付</w:t>
      </w:r>
      <w:bookmarkEnd w:id="269"/>
      <w:bookmarkEnd w:id="270"/>
      <w:bookmarkEnd w:id="271"/>
    </w:p>
    <w:p>
      <w:pPr>
        <w:spacing w:line="360" w:lineRule="auto"/>
        <w:ind w:firstLine="480" w:firstLineChars="200"/>
        <w:rPr>
          <w:rStyle w:val="79"/>
          <w:rFonts w:ascii="宋体" w:hAnsi="宋体" w:cs="宋体"/>
          <w:b w:val="0"/>
          <w:color w:val="auto"/>
          <w:sz w:val="24"/>
          <w:szCs w:val="24"/>
        </w:rPr>
      </w:pPr>
      <w:bookmarkStart w:id="272" w:name="_Toc422322541"/>
      <w:bookmarkStart w:id="273" w:name="_Toc419045116"/>
      <w:bookmarkStart w:id="274" w:name="_Toc7713"/>
      <w:r>
        <w:rPr>
          <w:rStyle w:val="79"/>
          <w:rFonts w:hint="eastAsia" w:ascii="宋体" w:hAnsi="宋体" w:cs="宋体"/>
          <w:b w:val="0"/>
          <w:color w:val="auto"/>
          <w:sz w:val="24"/>
          <w:szCs w:val="24"/>
        </w:rPr>
        <w:t>5.1支付货币</w:t>
      </w:r>
      <w:bookmarkEnd w:id="272"/>
      <w:bookmarkEnd w:id="273"/>
    </w:p>
    <w:bookmarkEnd w:id="274"/>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币种为：</w:t>
      </w:r>
      <w:r>
        <w:rPr>
          <w:rFonts w:hint="eastAsia" w:ascii="宋体" w:hAnsi="宋体" w:cs="宋体"/>
          <w:color w:val="auto"/>
          <w:sz w:val="24"/>
          <w:szCs w:val="24"/>
          <w:u w:val="single"/>
        </w:rPr>
        <w:t>____人民币___</w:t>
      </w:r>
      <w:r>
        <w:rPr>
          <w:rFonts w:hint="eastAsia" w:ascii="宋体" w:hAnsi="宋体" w:cs="宋体"/>
          <w:color w:val="auto"/>
          <w:sz w:val="24"/>
          <w:szCs w:val="24"/>
        </w:rPr>
        <w:t>，汇率为： __/______，其他约定______/_____。</w:t>
      </w:r>
    </w:p>
    <w:p>
      <w:pPr>
        <w:spacing w:line="360" w:lineRule="auto"/>
        <w:ind w:firstLine="480" w:firstLineChars="200"/>
        <w:rPr>
          <w:rStyle w:val="79"/>
          <w:rFonts w:ascii="宋体" w:hAnsi="宋体" w:cs="宋体"/>
          <w:b w:val="0"/>
          <w:color w:val="auto"/>
          <w:sz w:val="24"/>
          <w:szCs w:val="24"/>
        </w:rPr>
      </w:pPr>
      <w:bookmarkStart w:id="275" w:name="_Toc419045117"/>
      <w:bookmarkStart w:id="276" w:name="_Toc422322542"/>
      <w:bookmarkStart w:id="277" w:name="_Toc30064"/>
      <w:r>
        <w:rPr>
          <w:rStyle w:val="79"/>
          <w:rFonts w:hint="eastAsia" w:ascii="宋体" w:hAnsi="宋体" w:cs="宋体"/>
          <w:b w:val="0"/>
          <w:color w:val="auto"/>
          <w:sz w:val="24"/>
          <w:szCs w:val="24"/>
        </w:rPr>
        <w:t>5.2 支付申请</w:t>
      </w:r>
      <w:bookmarkEnd w:id="275"/>
      <w:bookmarkEnd w:id="276"/>
    </w:p>
    <w:bookmarkEnd w:id="277"/>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咨询人应在本合同约定的每次应付款日期_</w:t>
      </w:r>
      <w:r>
        <w:rPr>
          <w:rFonts w:hint="eastAsia" w:ascii="宋体" w:hAnsi="宋体" w:cs="宋体"/>
          <w:color w:val="auto"/>
          <w:sz w:val="24"/>
          <w:szCs w:val="24"/>
          <w:u w:val="single"/>
        </w:rPr>
        <w:t>__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_</w:t>
      </w:r>
      <w:r>
        <w:rPr>
          <w:rFonts w:hint="eastAsia" w:ascii="宋体" w:hAnsi="宋体" w:cs="宋体"/>
          <w:color w:val="auto"/>
          <w:sz w:val="24"/>
          <w:szCs w:val="24"/>
        </w:rPr>
        <w:t>_日前，向委托人提交支付申请书。</w:t>
      </w:r>
    </w:p>
    <w:p>
      <w:pPr>
        <w:spacing w:line="360" w:lineRule="auto"/>
        <w:ind w:firstLine="480" w:firstLineChars="200"/>
        <w:rPr>
          <w:rStyle w:val="79"/>
          <w:rFonts w:hint="default" w:ascii="宋体" w:hAnsi="宋体" w:eastAsia="宋体" w:cs="宋体"/>
          <w:b w:val="0"/>
          <w:color w:val="auto"/>
          <w:sz w:val="24"/>
          <w:szCs w:val="24"/>
          <w:u w:val="single"/>
          <w:lang w:val="en-US" w:eastAsia="zh-CN"/>
        </w:rPr>
      </w:pPr>
      <w:bookmarkStart w:id="278" w:name="_Toc419045118"/>
      <w:bookmarkStart w:id="279" w:name="_Toc422322543"/>
      <w:bookmarkStart w:id="280" w:name="_Toc15917"/>
      <w:r>
        <w:rPr>
          <w:rStyle w:val="79"/>
          <w:rFonts w:hint="eastAsia" w:ascii="宋体" w:hAnsi="宋体" w:cs="宋体"/>
          <w:b w:val="0"/>
          <w:color w:val="auto"/>
          <w:sz w:val="24"/>
          <w:szCs w:val="24"/>
        </w:rPr>
        <w:t>5.3支付酬金</w:t>
      </w:r>
      <w:bookmarkEnd w:id="278"/>
      <w:bookmarkEnd w:id="279"/>
      <w:r>
        <w:rPr>
          <w:rStyle w:val="79"/>
          <w:rFonts w:hint="eastAsia" w:ascii="宋体" w:hAnsi="宋体" w:cs="宋体"/>
          <w:b w:val="0"/>
          <w:color w:val="auto"/>
          <w:sz w:val="24"/>
          <w:szCs w:val="24"/>
          <w:u w:val="single"/>
          <w:lang w:val="en-US" w:eastAsia="zh-CN"/>
        </w:rPr>
        <w:t xml:space="preserve">                                   </w:t>
      </w:r>
    </w:p>
    <w:bookmarkEnd w:id="280"/>
    <w:p>
      <w:pPr>
        <w:pStyle w:val="26"/>
        <w:spacing w:line="400" w:lineRule="exact"/>
        <w:ind w:firstLine="482" w:firstLineChars="200"/>
        <w:jc w:val="left"/>
        <w:rPr>
          <w:rFonts w:ascii="宋体" w:hAnsi="宋体" w:cs="宋体"/>
          <w:color w:val="auto"/>
          <w:sz w:val="24"/>
          <w:szCs w:val="24"/>
        </w:rPr>
      </w:pPr>
      <w:bookmarkStart w:id="281" w:name="_Toc422322544"/>
      <w:bookmarkStart w:id="282" w:name="_Toc26218"/>
      <w:bookmarkStart w:id="283" w:name="_Toc419045119"/>
      <w:r>
        <w:rPr>
          <w:rFonts w:hint="eastAsia" w:ascii="宋体" w:hAnsi="宋体" w:cs="宋体"/>
          <w:color w:val="auto"/>
          <w:sz w:val="24"/>
          <w:szCs w:val="24"/>
        </w:rPr>
        <w:t>6. 合同变更、解除与终止</w:t>
      </w:r>
      <w:bookmarkEnd w:id="281"/>
      <w:bookmarkEnd w:id="282"/>
      <w:bookmarkEnd w:id="283"/>
    </w:p>
    <w:p>
      <w:pPr>
        <w:spacing w:line="400" w:lineRule="exact"/>
        <w:ind w:firstLine="480" w:firstLineChars="200"/>
        <w:rPr>
          <w:rFonts w:ascii="宋体" w:hAnsi="宋体" w:cs="宋体"/>
          <w:color w:val="auto"/>
          <w:sz w:val="24"/>
          <w:szCs w:val="24"/>
        </w:rPr>
      </w:pPr>
      <w:bookmarkStart w:id="284" w:name="_Toc23298"/>
      <w:bookmarkStart w:id="285" w:name="_Toc419045120"/>
      <w:bookmarkStart w:id="286" w:name="_Toc422322545"/>
      <w:r>
        <w:rPr>
          <w:rStyle w:val="79"/>
          <w:rFonts w:hint="eastAsia" w:ascii="宋体" w:hAnsi="宋体" w:cs="宋体"/>
          <w:b w:val="0"/>
          <w:color w:val="auto"/>
          <w:sz w:val="24"/>
          <w:szCs w:val="24"/>
        </w:rPr>
        <w:t>6.1合同变更</w:t>
      </w:r>
      <w:bookmarkEnd w:id="284"/>
      <w:bookmarkEnd w:id="285"/>
      <w:bookmarkEnd w:id="286"/>
      <w:r>
        <w:rPr>
          <w:rFonts w:hint="eastAsia" w:ascii="宋体" w:hAnsi="宋体" w:cs="宋体"/>
          <w:color w:val="auto"/>
          <w:sz w:val="24"/>
          <w:szCs w:val="24"/>
        </w:rPr>
        <w:br w:type="textWrapping"/>
      </w:r>
      <w:r>
        <w:rPr>
          <w:rFonts w:hint="eastAsia" w:ascii="宋体" w:hAnsi="宋体" w:cs="宋体"/>
          <w:color w:val="auto"/>
          <w:sz w:val="24"/>
          <w:szCs w:val="24"/>
        </w:rPr>
        <w:t xml:space="preserve">    6.1.2 除不可抗力外，因非咨询人原因导致本合同履行期限延长、内容增加时，附加工作酬金按下列方法确定：____/_____________计取。 </w:t>
      </w:r>
      <w:r>
        <w:rPr>
          <w:rFonts w:hint="eastAsia" w:ascii="宋体" w:hAnsi="宋体" w:cs="宋体"/>
          <w:color w:val="auto"/>
          <w:sz w:val="24"/>
          <w:szCs w:val="24"/>
        </w:rPr>
        <w:br w:type="textWrapping"/>
      </w:r>
      <w:r>
        <w:rPr>
          <w:rFonts w:hint="eastAsia" w:ascii="宋体" w:hAnsi="宋体" w:cs="宋体"/>
          <w:color w:val="auto"/>
          <w:sz w:val="24"/>
          <w:szCs w:val="24"/>
        </w:rPr>
        <w:t xml:space="preserve">    6.1.4因工程规模、服务范围及内容的变化等导致咨询人的工作量增减时，服务酬金的调整方法：</w:t>
      </w:r>
      <w:bookmarkStart w:id="287" w:name="_Toc422322546"/>
      <w:r>
        <w:rPr>
          <w:rFonts w:hint="eastAsia" w:ascii="宋体" w:hAnsi="宋体" w:cs="宋体"/>
          <w:color w:val="auto"/>
          <w:sz w:val="24"/>
          <w:szCs w:val="24"/>
        </w:rPr>
        <w:t xml:space="preserve">____/_____________。 </w:t>
      </w:r>
    </w:p>
    <w:p>
      <w:pPr>
        <w:spacing w:line="400" w:lineRule="exact"/>
        <w:ind w:firstLine="482" w:firstLineChars="200"/>
        <w:rPr>
          <w:rFonts w:ascii="宋体" w:hAnsi="宋体" w:cs="宋体"/>
          <w:b/>
          <w:color w:val="auto"/>
          <w:sz w:val="24"/>
          <w:szCs w:val="24"/>
        </w:rPr>
      </w:pPr>
      <w:r>
        <w:rPr>
          <w:rFonts w:hint="eastAsia" w:ascii="宋体" w:hAnsi="宋体" w:cs="宋体"/>
          <w:b/>
          <w:color w:val="auto"/>
          <w:sz w:val="24"/>
          <w:szCs w:val="24"/>
        </w:rPr>
        <w:t>6.2合同解除</w:t>
      </w:r>
      <w:bookmarkEnd w:id="287"/>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 xml:space="preserve">6.2.2双方约定解除合同的条件还包括：______/______________。 </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6.2.4因不可抗力导致的合同解除，双方约定损失的分担如下：__/</w:t>
      </w:r>
      <w:r>
        <w:rPr>
          <w:rFonts w:hint="eastAsia" w:ascii="宋体" w:hAnsi="宋体" w:cs="宋体"/>
          <w:color w:val="auto"/>
          <w:sz w:val="24"/>
          <w:szCs w:val="24"/>
          <w:u w:val="single"/>
        </w:rPr>
        <w:t>_   _</w:t>
      </w:r>
      <w:r>
        <w:rPr>
          <w:rFonts w:hint="eastAsia" w:ascii="宋体" w:hAnsi="宋体" w:cs="宋体"/>
          <w:color w:val="auto"/>
          <w:sz w:val="24"/>
          <w:szCs w:val="24"/>
        </w:rPr>
        <w:t xml:space="preserve">     ________________________________</w:t>
      </w:r>
      <w:r>
        <w:rPr>
          <w:rFonts w:hint="eastAsia" w:ascii="宋体" w:hAnsi="宋体" w:cs="宋体"/>
          <w:color w:val="auto"/>
          <w:sz w:val="24"/>
          <w:szCs w:val="24"/>
          <w:u w:val="single"/>
        </w:rPr>
        <w:t xml:space="preserve">                          </w:t>
      </w:r>
      <w:r>
        <w:rPr>
          <w:rFonts w:hint="eastAsia" w:ascii="宋体" w:hAnsi="宋体" w:cs="宋体"/>
          <w:color w:val="auto"/>
          <w:sz w:val="24"/>
          <w:szCs w:val="24"/>
        </w:rPr>
        <w:t>____。</w:t>
      </w:r>
    </w:p>
    <w:p>
      <w:pPr>
        <w:pStyle w:val="26"/>
        <w:spacing w:line="400" w:lineRule="exact"/>
        <w:ind w:firstLine="482" w:firstLineChars="200"/>
        <w:jc w:val="left"/>
        <w:rPr>
          <w:rFonts w:ascii="宋体" w:hAnsi="宋体" w:cs="宋体"/>
          <w:color w:val="auto"/>
          <w:sz w:val="24"/>
          <w:szCs w:val="24"/>
        </w:rPr>
      </w:pPr>
      <w:bookmarkStart w:id="288" w:name="_Toc422322547"/>
      <w:bookmarkStart w:id="289" w:name="_Toc5947"/>
      <w:bookmarkStart w:id="290" w:name="_Toc419045121"/>
      <w:r>
        <w:rPr>
          <w:rFonts w:hint="eastAsia" w:ascii="宋体" w:hAnsi="宋体" w:cs="宋体"/>
          <w:color w:val="auto"/>
          <w:sz w:val="24"/>
          <w:szCs w:val="24"/>
        </w:rPr>
        <w:t>7. 争议解决</w:t>
      </w:r>
      <w:bookmarkEnd w:id="288"/>
      <w:bookmarkEnd w:id="289"/>
      <w:bookmarkEnd w:id="290"/>
    </w:p>
    <w:p>
      <w:pPr>
        <w:spacing w:line="400" w:lineRule="exact"/>
        <w:ind w:firstLine="480"/>
        <w:rPr>
          <w:rStyle w:val="79"/>
          <w:rFonts w:ascii="宋体" w:hAnsi="宋体" w:cs="宋体"/>
          <w:b w:val="0"/>
          <w:bCs w:val="0"/>
          <w:color w:val="auto"/>
          <w:kern w:val="0"/>
          <w:sz w:val="24"/>
          <w:szCs w:val="24"/>
        </w:rPr>
      </w:pPr>
      <w:bookmarkStart w:id="291" w:name="_Toc11967"/>
      <w:bookmarkStart w:id="292" w:name="_Toc422322548"/>
      <w:bookmarkStart w:id="293" w:name="_Toc419045122"/>
      <w:r>
        <w:rPr>
          <w:rStyle w:val="79"/>
          <w:rFonts w:hint="eastAsia" w:ascii="宋体" w:hAnsi="宋体" w:cs="宋体"/>
          <w:b w:val="0"/>
          <w:color w:val="auto"/>
          <w:sz w:val="24"/>
          <w:szCs w:val="24"/>
        </w:rPr>
        <w:t>7.2调解</w:t>
      </w:r>
      <w:bookmarkEnd w:id="291"/>
      <w:bookmarkEnd w:id="292"/>
      <w:bookmarkEnd w:id="293"/>
      <w:r>
        <w:rPr>
          <w:rFonts w:hint="eastAsia" w:ascii="宋体" w:hAnsi="宋体" w:cs="宋体"/>
          <w:color w:val="auto"/>
          <w:sz w:val="24"/>
          <w:szCs w:val="24"/>
        </w:rPr>
        <w:br w:type="textWrapping"/>
      </w:r>
      <w:r>
        <w:rPr>
          <w:rFonts w:hint="eastAsia" w:ascii="宋体" w:hAnsi="宋体" w:cs="宋体"/>
          <w:color w:val="auto"/>
          <w:sz w:val="24"/>
          <w:szCs w:val="24"/>
        </w:rPr>
        <w:t xml:space="preserve">    如果双方不能在______/</w:t>
      </w:r>
      <w:r>
        <w:rPr>
          <w:rFonts w:hint="eastAsia" w:ascii="宋体" w:hAnsi="宋体" w:cs="宋体"/>
          <w:color w:val="auto"/>
          <w:sz w:val="24"/>
          <w:szCs w:val="24"/>
          <w:u w:val="single"/>
        </w:rPr>
        <w:t>_</w:t>
      </w:r>
      <w:r>
        <w:rPr>
          <w:rFonts w:hint="eastAsia" w:ascii="宋体" w:hAnsi="宋体" w:cs="宋体"/>
          <w:color w:val="auto"/>
          <w:sz w:val="24"/>
          <w:szCs w:val="24"/>
        </w:rPr>
        <w:t>_______________。日内解决本合同争议，可以将其提交_____/</w:t>
      </w:r>
      <w:r>
        <w:rPr>
          <w:rFonts w:hint="eastAsia" w:ascii="宋体" w:hAnsi="宋体" w:cs="宋体"/>
          <w:color w:val="auto"/>
          <w:sz w:val="24"/>
          <w:szCs w:val="24"/>
          <w:u w:val="single"/>
        </w:rPr>
        <w:t>_</w:t>
      </w:r>
      <w:r>
        <w:rPr>
          <w:rFonts w:hint="eastAsia" w:ascii="宋体" w:hAnsi="宋体" w:cs="宋体"/>
          <w:color w:val="auto"/>
          <w:sz w:val="24"/>
          <w:szCs w:val="24"/>
        </w:rPr>
        <w:t>_______进行调解。</w:t>
      </w:r>
    </w:p>
    <w:p>
      <w:pPr>
        <w:pStyle w:val="15"/>
        <w:spacing w:before="0" w:after="0" w:line="400" w:lineRule="exact"/>
        <w:ind w:firstLine="480" w:firstLineChars="200"/>
        <w:jc w:val="left"/>
        <w:rPr>
          <w:rFonts w:ascii="宋体" w:hAnsi="宋体" w:cs="宋体"/>
          <w:b w:val="0"/>
          <w:color w:val="auto"/>
          <w:sz w:val="24"/>
          <w:szCs w:val="24"/>
        </w:rPr>
      </w:pPr>
      <w:bookmarkStart w:id="294" w:name="_Toc422322549"/>
      <w:bookmarkStart w:id="295" w:name="_Toc29979"/>
      <w:r>
        <w:rPr>
          <w:rFonts w:hint="eastAsia" w:ascii="宋体" w:hAnsi="宋体" w:cs="宋体"/>
          <w:b w:val="0"/>
          <w:color w:val="auto"/>
          <w:sz w:val="24"/>
          <w:szCs w:val="24"/>
        </w:rPr>
        <w:t>7.3仲裁或诉讼</w:t>
      </w:r>
      <w:bookmarkEnd w:id="294"/>
      <w:bookmarkEnd w:id="295"/>
    </w:p>
    <w:p>
      <w:pPr>
        <w:spacing w:line="400" w:lineRule="exact"/>
        <w:ind w:firstLine="480"/>
        <w:rPr>
          <w:rFonts w:ascii="宋体" w:hAnsi="宋体" w:cs="宋体"/>
          <w:color w:val="auto"/>
          <w:sz w:val="24"/>
          <w:szCs w:val="24"/>
        </w:rPr>
      </w:pPr>
      <w:r>
        <w:rPr>
          <w:rFonts w:hint="eastAsia" w:ascii="宋体" w:hAnsi="宋体" w:cs="宋体"/>
          <w:color w:val="auto"/>
          <w:sz w:val="24"/>
          <w:szCs w:val="24"/>
        </w:rPr>
        <w:t>合同争议的最终解决方式为下列第</w:t>
      </w:r>
      <w:r>
        <w:rPr>
          <w:rFonts w:hint="eastAsia" w:ascii="宋体" w:hAnsi="宋体" w:cs="宋体"/>
          <w:color w:val="auto"/>
          <w:sz w:val="24"/>
          <w:szCs w:val="24"/>
          <w:u w:val="single"/>
        </w:rPr>
        <w:t>2_</w:t>
      </w:r>
      <w:r>
        <w:rPr>
          <w:rFonts w:hint="eastAsia" w:ascii="宋体" w:hAnsi="宋体" w:cs="宋体"/>
          <w:color w:val="auto"/>
          <w:sz w:val="24"/>
          <w:szCs w:val="24"/>
        </w:rPr>
        <w:t>_种方式：</w:t>
      </w:r>
      <w:r>
        <w:rPr>
          <w:rFonts w:hint="eastAsia" w:ascii="宋体" w:hAnsi="宋体" w:cs="宋体"/>
          <w:color w:val="auto"/>
          <w:sz w:val="24"/>
          <w:szCs w:val="24"/>
        </w:rPr>
        <w:br w:type="textWrapping"/>
      </w:r>
      <w:r>
        <w:rPr>
          <w:rFonts w:hint="eastAsia" w:ascii="宋体" w:hAnsi="宋体" w:cs="宋体"/>
          <w:color w:val="auto"/>
          <w:sz w:val="24"/>
          <w:szCs w:val="24"/>
        </w:rPr>
        <w:t xml:space="preserve">   （1）提请__________________</w:t>
      </w:r>
      <w:r>
        <w:rPr>
          <w:rFonts w:hint="eastAsia" w:ascii="宋体" w:hAnsi="宋体" w:cs="宋体"/>
          <w:color w:val="auto"/>
          <w:sz w:val="24"/>
          <w:szCs w:val="24"/>
          <w:lang w:val="en-US" w:eastAsia="zh-CN"/>
        </w:rPr>
        <w:t>/</w:t>
      </w:r>
      <w:r>
        <w:rPr>
          <w:rFonts w:hint="eastAsia" w:ascii="宋体" w:hAnsi="宋体" w:cs="宋体"/>
          <w:color w:val="auto"/>
          <w:sz w:val="24"/>
          <w:szCs w:val="24"/>
        </w:rPr>
        <w:t>_____________仲裁委员会进行仲裁。</w:t>
      </w:r>
      <w:r>
        <w:rPr>
          <w:rFonts w:hint="eastAsia" w:ascii="宋体" w:hAnsi="宋体" w:cs="宋体"/>
          <w:color w:val="auto"/>
          <w:sz w:val="24"/>
          <w:szCs w:val="24"/>
        </w:rPr>
        <w:br w:type="textWrapping"/>
      </w:r>
      <w:r>
        <w:rPr>
          <w:rFonts w:hint="eastAsia" w:ascii="宋体" w:hAnsi="宋体" w:cs="宋体"/>
          <w:color w:val="auto"/>
          <w:sz w:val="24"/>
          <w:szCs w:val="24"/>
        </w:rPr>
        <w:t xml:space="preserve">   （2）向_</w:t>
      </w:r>
      <w:r>
        <w:rPr>
          <w:rFonts w:hint="eastAsia" w:ascii="宋体" w:hAnsi="宋体" w:cs="宋体"/>
          <w:color w:val="auto"/>
          <w:sz w:val="24"/>
          <w:szCs w:val="24"/>
          <w:u w:val="single"/>
        </w:rPr>
        <w:t>_</w:t>
      </w:r>
      <w:r>
        <w:rPr>
          <w:rFonts w:hint="eastAsia" w:ascii="宋体" w:hAnsi="宋体" w:cs="宋体"/>
          <w:color w:val="auto"/>
          <w:sz w:val="24"/>
          <w:szCs w:val="24"/>
          <w:u w:val="single"/>
          <w:lang w:val="en-US" w:eastAsia="zh-CN"/>
        </w:rPr>
        <w:t>项目所在地有管辖区</w:t>
      </w:r>
      <w:r>
        <w:rPr>
          <w:rFonts w:hint="eastAsia" w:ascii="宋体" w:hAnsi="宋体" w:cs="宋体"/>
          <w:color w:val="auto"/>
          <w:sz w:val="24"/>
          <w:szCs w:val="24"/>
        </w:rPr>
        <w:t>__人民法院提起诉讼。</w:t>
      </w:r>
    </w:p>
    <w:p>
      <w:pPr>
        <w:spacing w:line="400" w:lineRule="exact"/>
        <w:ind w:firstLine="482" w:firstLineChars="200"/>
        <w:rPr>
          <w:rStyle w:val="79"/>
          <w:rFonts w:ascii="宋体" w:hAnsi="宋体" w:cs="宋体"/>
          <w:b w:val="0"/>
          <w:color w:val="auto"/>
          <w:sz w:val="24"/>
          <w:szCs w:val="24"/>
        </w:rPr>
      </w:pPr>
      <w:bookmarkStart w:id="296" w:name="_Toc419045123"/>
      <w:bookmarkStart w:id="297" w:name="_Toc26370"/>
      <w:bookmarkStart w:id="298" w:name="_Toc422322550"/>
      <w:r>
        <w:rPr>
          <w:rStyle w:val="78"/>
          <w:rFonts w:hint="eastAsia" w:ascii="宋体" w:hAnsi="宋体" w:cs="宋体"/>
          <w:color w:val="auto"/>
          <w:sz w:val="24"/>
          <w:szCs w:val="24"/>
        </w:rPr>
        <w:t>8. 其他</w:t>
      </w:r>
      <w:bookmarkEnd w:id="296"/>
      <w:bookmarkEnd w:id="297"/>
      <w:bookmarkEnd w:id="298"/>
    </w:p>
    <w:p>
      <w:pPr>
        <w:pStyle w:val="15"/>
        <w:spacing w:before="0" w:after="0" w:line="400" w:lineRule="exact"/>
        <w:ind w:firstLine="480" w:firstLineChars="200"/>
        <w:jc w:val="left"/>
        <w:rPr>
          <w:rFonts w:ascii="宋体" w:hAnsi="宋体" w:cs="宋体"/>
          <w:b w:val="0"/>
          <w:color w:val="auto"/>
          <w:sz w:val="24"/>
          <w:szCs w:val="24"/>
        </w:rPr>
      </w:pPr>
      <w:bookmarkStart w:id="299" w:name="_Toc422322551"/>
      <w:bookmarkStart w:id="300" w:name="_Toc16204"/>
      <w:r>
        <w:rPr>
          <w:rFonts w:hint="eastAsia" w:ascii="宋体" w:hAnsi="宋体" w:cs="宋体"/>
          <w:b w:val="0"/>
          <w:color w:val="auto"/>
          <w:sz w:val="24"/>
          <w:szCs w:val="24"/>
        </w:rPr>
        <w:t>8.1考察及相关费用</w:t>
      </w:r>
      <w:bookmarkEnd w:id="299"/>
      <w:bookmarkEnd w:id="300"/>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咨询人经委托人同意进行考察发生的费用由___/____支付。</w:t>
      </w:r>
    </w:p>
    <w:p>
      <w:pPr>
        <w:spacing w:line="400" w:lineRule="exact"/>
        <w:ind w:firstLine="480" w:firstLineChars="200"/>
        <w:rPr>
          <w:rStyle w:val="79"/>
          <w:rFonts w:ascii="宋体" w:hAnsi="宋体" w:cs="宋体"/>
          <w:b w:val="0"/>
          <w:color w:val="auto"/>
          <w:sz w:val="24"/>
          <w:szCs w:val="24"/>
        </w:rPr>
      </w:pPr>
      <w:r>
        <w:rPr>
          <w:rFonts w:hint="eastAsia" w:ascii="宋体" w:hAnsi="宋体" w:cs="宋体"/>
          <w:color w:val="auto"/>
          <w:sz w:val="24"/>
          <w:szCs w:val="24"/>
        </w:rPr>
        <w:t xml:space="preserve">差旅费及相关费用的支付：_________/____________________________。          </w:t>
      </w:r>
    </w:p>
    <w:p>
      <w:pPr>
        <w:pStyle w:val="15"/>
        <w:spacing w:before="0" w:after="0" w:line="400" w:lineRule="exact"/>
        <w:ind w:firstLine="480" w:firstLineChars="200"/>
        <w:jc w:val="left"/>
        <w:rPr>
          <w:rFonts w:ascii="宋体" w:hAnsi="宋体" w:cs="宋体"/>
          <w:b w:val="0"/>
          <w:color w:val="auto"/>
          <w:sz w:val="24"/>
          <w:szCs w:val="24"/>
        </w:rPr>
      </w:pPr>
      <w:bookmarkStart w:id="301" w:name="_Toc30109"/>
      <w:bookmarkStart w:id="302" w:name="_Toc422322552"/>
      <w:r>
        <w:rPr>
          <w:rFonts w:hint="eastAsia" w:ascii="宋体" w:hAnsi="宋体" w:cs="宋体"/>
          <w:b w:val="0"/>
          <w:color w:val="auto"/>
          <w:sz w:val="24"/>
          <w:szCs w:val="24"/>
        </w:rPr>
        <w:t>8.2奖励</w:t>
      </w:r>
      <w:bookmarkEnd w:id="301"/>
      <w:bookmarkEnd w:id="302"/>
    </w:p>
    <w:p>
      <w:pPr>
        <w:spacing w:line="400" w:lineRule="exact"/>
        <w:ind w:firstLine="480" w:firstLineChars="200"/>
        <w:rPr>
          <w:rStyle w:val="79"/>
          <w:rFonts w:ascii="宋体" w:hAnsi="宋体" w:cs="宋体"/>
          <w:b w:val="0"/>
          <w:color w:val="auto"/>
          <w:sz w:val="24"/>
          <w:szCs w:val="24"/>
        </w:rPr>
      </w:pPr>
      <w:r>
        <w:rPr>
          <w:rFonts w:hint="eastAsia" w:ascii="宋体" w:hAnsi="宋体" w:cs="宋体"/>
          <w:color w:val="auto"/>
          <w:sz w:val="24"/>
          <w:szCs w:val="24"/>
        </w:rPr>
        <w:t xml:space="preserve">合理化建议的奖励金额按下列方法确定：_________/____________。 </w:t>
      </w:r>
    </w:p>
    <w:p>
      <w:pPr>
        <w:pStyle w:val="15"/>
        <w:spacing w:before="0" w:after="0" w:line="400" w:lineRule="exact"/>
        <w:ind w:firstLine="480" w:firstLineChars="200"/>
        <w:jc w:val="left"/>
        <w:rPr>
          <w:rFonts w:ascii="宋体" w:hAnsi="宋体" w:cs="宋体"/>
          <w:b w:val="0"/>
          <w:color w:val="auto"/>
          <w:sz w:val="24"/>
          <w:szCs w:val="24"/>
        </w:rPr>
      </w:pPr>
      <w:bookmarkStart w:id="303" w:name="_Toc31119"/>
      <w:bookmarkStart w:id="304" w:name="_Toc422322553"/>
      <w:r>
        <w:rPr>
          <w:rFonts w:hint="eastAsia" w:ascii="宋体" w:hAnsi="宋体" w:cs="宋体"/>
          <w:b w:val="0"/>
          <w:color w:val="auto"/>
          <w:sz w:val="24"/>
          <w:szCs w:val="24"/>
        </w:rPr>
        <w:t>8.3保密</w:t>
      </w:r>
      <w:bookmarkEnd w:id="303"/>
      <w:bookmarkEnd w:id="304"/>
    </w:p>
    <w:p>
      <w:pPr>
        <w:spacing w:line="400" w:lineRule="exact"/>
        <w:ind w:firstLine="360" w:firstLineChars="150"/>
        <w:rPr>
          <w:rFonts w:ascii="宋体" w:hAnsi="宋体" w:cs="宋体"/>
          <w:color w:val="auto"/>
          <w:sz w:val="24"/>
          <w:szCs w:val="24"/>
        </w:rPr>
      </w:pPr>
      <w:r>
        <w:rPr>
          <w:rFonts w:hint="eastAsia" w:ascii="宋体" w:hAnsi="宋体" w:cs="宋体"/>
          <w:color w:val="auto"/>
          <w:sz w:val="24"/>
          <w:szCs w:val="24"/>
        </w:rPr>
        <w:t xml:space="preserve"> 委托人申明的保密事项和期限：________</w:t>
      </w:r>
      <w:r>
        <w:rPr>
          <w:rFonts w:hint="eastAsia" w:ascii="宋体" w:hAnsi="宋体" w:cs="宋体"/>
          <w:color w:val="auto"/>
          <w:sz w:val="24"/>
          <w:szCs w:val="24"/>
          <w:u w:val="single"/>
        </w:rPr>
        <w:t>_______/___</w:t>
      </w:r>
      <w:r>
        <w:rPr>
          <w:rFonts w:hint="eastAsia" w:ascii="宋体" w:hAnsi="宋体" w:cs="宋体"/>
          <w:color w:val="auto"/>
          <w:sz w:val="24"/>
          <w:szCs w:val="24"/>
        </w:rPr>
        <w:t>_____________。</w:t>
      </w:r>
      <w:r>
        <w:rPr>
          <w:rFonts w:hint="eastAsia" w:ascii="宋体" w:hAnsi="宋体" w:cs="宋体"/>
          <w:color w:val="auto"/>
          <w:sz w:val="24"/>
          <w:szCs w:val="24"/>
        </w:rPr>
        <w:br w:type="textWrapping"/>
      </w:r>
      <w:r>
        <w:rPr>
          <w:rFonts w:hint="eastAsia" w:ascii="宋体" w:hAnsi="宋体" w:cs="宋体"/>
          <w:color w:val="auto"/>
          <w:sz w:val="24"/>
          <w:szCs w:val="24"/>
        </w:rPr>
        <w:t xml:space="preserve">    咨询人申明的保密事项和期限： ______</w:t>
      </w:r>
      <w:r>
        <w:rPr>
          <w:rFonts w:hint="eastAsia" w:ascii="宋体" w:hAnsi="宋体" w:cs="宋体"/>
          <w:color w:val="auto"/>
          <w:sz w:val="24"/>
          <w:szCs w:val="24"/>
          <w:u w:val="single"/>
        </w:rPr>
        <w:t>___/_______</w:t>
      </w:r>
      <w:r>
        <w:rPr>
          <w:rFonts w:hint="eastAsia" w:ascii="宋体" w:hAnsi="宋体" w:cs="宋体"/>
          <w:color w:val="auto"/>
          <w:sz w:val="24"/>
          <w:szCs w:val="24"/>
        </w:rPr>
        <w:t xml:space="preserve">________________。             </w:t>
      </w:r>
      <w:r>
        <w:rPr>
          <w:rFonts w:hint="eastAsia" w:ascii="宋体" w:hAnsi="宋体" w:cs="宋体"/>
          <w:color w:val="auto"/>
          <w:sz w:val="24"/>
          <w:szCs w:val="24"/>
        </w:rPr>
        <w:br w:type="textWrapping"/>
      </w:r>
      <w:r>
        <w:rPr>
          <w:rFonts w:hint="eastAsia" w:ascii="宋体" w:hAnsi="宋体" w:cs="宋体"/>
          <w:color w:val="auto"/>
          <w:sz w:val="24"/>
          <w:szCs w:val="24"/>
        </w:rPr>
        <w:t xml:space="preserve">    第三人申明的保密事项和期限： ____</w:t>
      </w:r>
      <w:r>
        <w:rPr>
          <w:rFonts w:hint="eastAsia" w:ascii="宋体" w:hAnsi="宋体" w:cs="宋体"/>
          <w:color w:val="auto"/>
          <w:sz w:val="24"/>
          <w:szCs w:val="24"/>
          <w:u w:val="single"/>
        </w:rPr>
        <w:t>_/__</w:t>
      </w:r>
      <w:r>
        <w:rPr>
          <w:rFonts w:hint="eastAsia" w:ascii="宋体" w:hAnsi="宋体" w:cs="宋体"/>
          <w:color w:val="auto"/>
          <w:sz w:val="24"/>
          <w:szCs w:val="24"/>
        </w:rPr>
        <w:t>_________________________。</w:t>
      </w:r>
    </w:p>
    <w:p>
      <w:pPr>
        <w:spacing w:line="400" w:lineRule="exact"/>
        <w:ind w:firstLine="360" w:firstLineChars="150"/>
        <w:rPr>
          <w:rFonts w:ascii="宋体" w:hAnsi="宋体" w:cs="宋体"/>
          <w:bCs/>
          <w:color w:val="auto"/>
          <w:kern w:val="28"/>
          <w:sz w:val="24"/>
          <w:szCs w:val="24"/>
        </w:rPr>
      </w:pPr>
      <w:bookmarkStart w:id="305" w:name="_Toc3001"/>
      <w:bookmarkStart w:id="306" w:name="_Toc422322554"/>
      <w:r>
        <w:rPr>
          <w:rStyle w:val="79"/>
          <w:rFonts w:hint="eastAsia" w:ascii="宋体" w:hAnsi="宋体" w:cs="宋体"/>
          <w:b w:val="0"/>
          <w:color w:val="auto"/>
          <w:sz w:val="24"/>
          <w:szCs w:val="24"/>
        </w:rPr>
        <w:t>8.4联络</w:t>
      </w:r>
      <w:bookmarkEnd w:id="305"/>
      <w:bookmarkEnd w:id="306"/>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8.4.1任何一方与合同有关的通知、指示、要求、决定等，均应在</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w:t>
      </w:r>
    </w:p>
    <w:p>
      <w:pPr>
        <w:spacing w:line="400" w:lineRule="exact"/>
        <w:rPr>
          <w:rFonts w:ascii="宋体" w:hAnsi="宋体" w:cs="宋体"/>
          <w:color w:val="auto"/>
          <w:sz w:val="24"/>
          <w:szCs w:val="24"/>
        </w:rPr>
      </w:pPr>
      <w:r>
        <w:rPr>
          <w:rFonts w:hint="eastAsia" w:ascii="宋体" w:hAnsi="宋体" w:cs="宋体"/>
          <w:color w:val="auto"/>
          <w:sz w:val="24"/>
          <w:szCs w:val="24"/>
        </w:rPr>
        <w:t>日内送达对方指定的接收人和送达地点。</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8.4.2委托人指定的送达接收人： ____，送达地点：</w:t>
      </w:r>
      <w:r>
        <w:rPr>
          <w:rFonts w:hint="eastAsia" w:ascii="宋体" w:hAnsi="宋体" w:cs="宋体"/>
          <w:color w:val="auto"/>
          <w:sz w:val="24"/>
          <w:szCs w:val="24"/>
          <w:u w:val="single"/>
        </w:rPr>
        <w:t xml:space="preserve">                 </w:t>
      </w:r>
      <w:r>
        <w:rPr>
          <w:rFonts w:hint="eastAsia" w:ascii="宋体" w:hAnsi="宋体" w:cs="宋体"/>
          <w:color w:val="auto"/>
          <w:sz w:val="24"/>
          <w:szCs w:val="24"/>
        </w:rPr>
        <w:t>，电子邮箱：_/_________。</w:t>
      </w:r>
    </w:p>
    <w:p>
      <w:pPr>
        <w:spacing w:line="400" w:lineRule="exact"/>
        <w:ind w:firstLine="480" w:firstLineChars="200"/>
        <w:rPr>
          <w:rFonts w:ascii="宋体" w:hAnsi="宋体" w:cs="宋体"/>
          <w:color w:val="auto"/>
          <w:sz w:val="24"/>
          <w:szCs w:val="24"/>
          <w:u w:val="single"/>
        </w:rPr>
      </w:pPr>
      <w:r>
        <w:rPr>
          <w:rFonts w:hint="eastAsia" w:ascii="宋体" w:hAnsi="宋体" w:cs="宋体"/>
          <w:color w:val="auto"/>
          <w:sz w:val="24"/>
          <w:szCs w:val="24"/>
        </w:rPr>
        <w:t>咨询人指定的送达接收人：</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，送达地点：</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，电子邮箱： </w:t>
      </w:r>
      <w:r>
        <w:rPr>
          <w:rFonts w:hint="eastAsia" w:ascii="宋体" w:hAnsi="宋体" w:cs="宋体"/>
          <w:color w:val="auto"/>
          <w:sz w:val="24"/>
          <w:szCs w:val="24"/>
          <w:u w:val="single"/>
        </w:rPr>
        <w:t xml:space="preserve">                 </w:t>
      </w:r>
    </w:p>
    <w:p>
      <w:pPr>
        <w:spacing w:line="400" w:lineRule="exact"/>
        <w:ind w:firstLine="360" w:firstLineChars="150"/>
        <w:rPr>
          <w:rStyle w:val="79"/>
          <w:rFonts w:ascii="宋体" w:hAnsi="宋体" w:cs="宋体"/>
          <w:b w:val="0"/>
          <w:color w:val="auto"/>
          <w:sz w:val="24"/>
          <w:szCs w:val="24"/>
        </w:rPr>
      </w:pPr>
      <w:bookmarkStart w:id="307" w:name="_Toc422322555"/>
      <w:bookmarkStart w:id="308" w:name="_Toc419045124"/>
      <w:bookmarkStart w:id="309" w:name="_Toc810"/>
      <w:r>
        <w:rPr>
          <w:rStyle w:val="79"/>
          <w:rFonts w:hint="eastAsia" w:ascii="宋体" w:hAnsi="宋体" w:cs="宋体"/>
          <w:b w:val="0"/>
          <w:color w:val="auto"/>
          <w:sz w:val="24"/>
          <w:szCs w:val="24"/>
        </w:rPr>
        <w:t>8.5知识产权</w:t>
      </w:r>
      <w:bookmarkEnd w:id="307"/>
      <w:bookmarkEnd w:id="308"/>
    </w:p>
    <w:bookmarkEnd w:id="309"/>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委托人提供给咨询人的图纸、委托人为实施工程自行编制或委托编制的技术规范以及反映委托人要求的或其他类似性质文件的著作权属于</w:t>
      </w:r>
      <w:r>
        <w:rPr>
          <w:rFonts w:hint="eastAsia" w:ascii="宋体" w:hAnsi="宋体" w:cs="宋体"/>
          <w:color w:val="auto"/>
          <w:sz w:val="24"/>
          <w:szCs w:val="24"/>
          <w:u w:val="single"/>
        </w:rPr>
        <w:t>__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咨询人为履行本合同约定而编制的成果文件，其著作权属于_</w:t>
      </w:r>
      <w:r>
        <w:rPr>
          <w:rFonts w:hint="eastAsia" w:ascii="宋体" w:hAnsi="宋体" w:cs="宋体"/>
          <w:color w:val="auto"/>
          <w:sz w:val="24"/>
          <w:szCs w:val="24"/>
          <w:u w:val="single"/>
        </w:rPr>
        <w:t>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_。</w:t>
      </w:r>
    </w:p>
    <w:p>
      <w:pPr>
        <w:spacing w:line="400" w:lineRule="exact"/>
        <w:ind w:firstLine="480" w:firstLineChars="200"/>
        <w:rPr>
          <w:rFonts w:ascii="宋体" w:hAnsi="宋体" w:cs="宋体"/>
          <w:color w:val="auto"/>
          <w:sz w:val="24"/>
          <w:szCs w:val="24"/>
          <w:u w:val="single"/>
        </w:rPr>
      </w:pPr>
      <w:r>
        <w:rPr>
          <w:rFonts w:hint="eastAsia" w:ascii="宋体" w:hAnsi="宋体" w:cs="宋体"/>
          <w:color w:val="auto"/>
          <w:sz w:val="24"/>
          <w:szCs w:val="24"/>
        </w:rPr>
        <w:t>双方将履行本合同形成的有关成果文件用于企业宣传、申报奖项以及接受上级主管部门的检查须遵守以下约定：__</w:t>
      </w:r>
      <w:r>
        <w:rPr>
          <w:rFonts w:hint="eastAsia" w:ascii="宋体" w:hAnsi="宋体" w:cs="宋体"/>
          <w:color w:val="auto"/>
          <w:sz w:val="24"/>
          <w:szCs w:val="24"/>
          <w:u w:val="single"/>
        </w:rPr>
        <w:t>_/                           _</w:t>
      </w:r>
      <w:r>
        <w:rPr>
          <w:rFonts w:hint="eastAsia" w:ascii="宋体" w:hAnsi="宋体" w:cs="宋体"/>
          <w:color w:val="auto"/>
          <w:sz w:val="24"/>
          <w:szCs w:val="24"/>
        </w:rPr>
        <w:t>__</w:t>
      </w:r>
      <w:r>
        <w:rPr>
          <w:rFonts w:hint="eastAsia" w:ascii="宋体" w:hAnsi="宋体" w:cs="宋体"/>
          <w:color w:val="auto"/>
          <w:sz w:val="24"/>
          <w:szCs w:val="24"/>
          <w:u w:val="single"/>
        </w:rPr>
        <w:t xml:space="preserve">                                 </w:t>
      </w:r>
    </w:p>
    <w:p>
      <w:pPr>
        <w:spacing w:line="400" w:lineRule="exact"/>
        <w:rPr>
          <w:rFonts w:ascii="宋体" w:hAnsi="宋体" w:cs="宋体"/>
          <w:b/>
          <w:color w:val="auto"/>
          <w:sz w:val="24"/>
          <w:szCs w:val="24"/>
        </w:rPr>
      </w:pPr>
      <w:bookmarkStart w:id="310" w:name="_Toc419045125"/>
      <w:bookmarkStart w:id="311" w:name="_Toc422322556"/>
      <w:r>
        <w:rPr>
          <w:rFonts w:hint="eastAsia" w:ascii="宋体" w:hAnsi="宋体" w:cs="宋体"/>
          <w:color w:val="auto"/>
          <w:sz w:val="24"/>
          <w:szCs w:val="24"/>
        </w:rPr>
        <w:t>___________________________________________________________________。</w:t>
      </w:r>
    </w:p>
    <w:p>
      <w:pPr>
        <w:spacing w:line="400" w:lineRule="exact"/>
        <w:ind w:firstLine="472" w:firstLineChars="196"/>
        <w:rPr>
          <w:rFonts w:ascii="宋体" w:hAnsi="宋体" w:cs="宋体"/>
          <w:color w:val="auto"/>
          <w:sz w:val="24"/>
          <w:szCs w:val="24"/>
        </w:rPr>
      </w:pPr>
      <w:bookmarkStart w:id="312" w:name="_Toc15170"/>
      <w:r>
        <w:rPr>
          <w:rStyle w:val="78"/>
          <w:rFonts w:hint="eastAsia" w:ascii="宋体" w:hAnsi="宋体" w:cs="宋体"/>
          <w:color w:val="auto"/>
          <w:sz w:val="24"/>
          <w:szCs w:val="24"/>
        </w:rPr>
        <w:t>9.补充条款</w:t>
      </w:r>
      <w:bookmarkEnd w:id="310"/>
      <w:bookmarkEnd w:id="311"/>
      <w:bookmarkEnd w:id="312"/>
    </w:p>
    <w:p>
      <w:pPr>
        <w:spacing w:line="400" w:lineRule="exact"/>
        <w:rPr>
          <w:rFonts w:ascii="宋体" w:hAnsi="宋体" w:cs="宋体"/>
          <w:color w:val="auto"/>
          <w:sz w:val="24"/>
          <w:szCs w:val="24"/>
        </w:rPr>
      </w:pPr>
      <w:r>
        <w:rPr>
          <w:rFonts w:hint="eastAsia" w:ascii="宋体" w:hAnsi="宋体" w:cs="宋体"/>
          <w:color w:val="auto"/>
          <w:sz w:val="24"/>
          <w:szCs w:val="24"/>
        </w:rPr>
        <w:t>____________________________/_____________________________________________________________________/_______________________________________</w:t>
      </w:r>
    </w:p>
    <w:p>
      <w:pPr>
        <w:spacing w:line="400" w:lineRule="exact"/>
        <w:rPr>
          <w:rFonts w:ascii="宋体" w:hAnsi="宋体" w:cs="宋体"/>
          <w:b/>
          <w:color w:val="auto"/>
          <w:sz w:val="24"/>
          <w:szCs w:val="24"/>
        </w:rPr>
        <w:sectPr>
          <w:headerReference r:id="rId4" w:type="default"/>
          <w:footerReference r:id="rId5" w:type="default"/>
          <w:pgSz w:w="11906" w:h="16838"/>
          <w:pgMar w:top="1440" w:right="1800" w:bottom="1440" w:left="1800" w:header="851" w:footer="992" w:gutter="0"/>
          <w:cols w:space="720" w:num="1"/>
          <w:docGrid w:linePitch="312" w:charSpace="0"/>
        </w:sectPr>
      </w:pPr>
      <w:r>
        <w:rPr>
          <w:rFonts w:hint="eastAsia" w:ascii="宋体" w:hAnsi="宋体" w:cs="宋体"/>
          <w:color w:val="auto"/>
          <w:sz w:val="24"/>
          <w:szCs w:val="24"/>
        </w:rPr>
        <w:t>____________________________/________________________________________</w:t>
      </w:r>
    </w:p>
    <w:p>
      <w:pPr>
        <w:pStyle w:val="5"/>
        <w:tabs>
          <w:tab w:val="left" w:pos="1440"/>
        </w:tabs>
        <w:spacing w:after="0"/>
        <w:jc w:val="center"/>
        <w:rPr>
          <w:color w:val="auto"/>
          <w:sz w:val="24"/>
          <w:szCs w:val="24"/>
        </w:rPr>
      </w:pPr>
      <w:bookmarkStart w:id="313" w:name="_Toc419045126"/>
      <w:bookmarkStart w:id="314" w:name="_Toc32552"/>
      <w:bookmarkStart w:id="315" w:name="_Toc422322557"/>
      <w:r>
        <w:rPr>
          <w:rFonts w:hint="eastAsia"/>
          <w:color w:val="auto"/>
          <w:sz w:val="24"/>
          <w:szCs w:val="24"/>
        </w:rPr>
        <w:t>附录A 服务范围及工作内容、酬金一览表</w:t>
      </w:r>
      <w:bookmarkEnd w:id="313"/>
      <w:bookmarkEnd w:id="314"/>
      <w:bookmarkEnd w:id="315"/>
    </w:p>
    <w:tbl>
      <w:tblPr>
        <w:tblStyle w:val="29"/>
        <w:tblW w:w="0" w:type="auto"/>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2835"/>
        <w:gridCol w:w="2577"/>
        <w:gridCol w:w="1269"/>
        <w:gridCol w:w="2265"/>
        <w:gridCol w:w="285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tcBorders>
              <w:top w:val="single" w:color="auto" w:sz="4" w:space="0"/>
              <w:left w:val="single" w:color="auto" w:sz="4" w:space="0"/>
              <w:bottom w:val="single" w:color="auto" w:sz="4" w:space="0"/>
              <w:right w:val="single" w:color="auto" w:sz="4" w:space="0"/>
            </w:tcBorders>
            <w:vAlign w:val="center"/>
          </w:tcPr>
          <w:p>
            <w:pPr>
              <w:pStyle w:val="25"/>
              <w:widowControl w:val="0"/>
              <w:spacing w:line="360" w:lineRule="auto"/>
              <w:jc w:val="center"/>
              <w:rPr>
                <w:color w:val="auto"/>
              </w:rPr>
            </w:pPr>
            <w:r>
              <w:rPr>
                <w:rFonts w:hint="eastAsia"/>
                <w:color w:val="auto"/>
              </w:rPr>
              <w:t>服务阶段</w:t>
            </w:r>
          </w:p>
        </w:tc>
        <w:tc>
          <w:tcPr>
            <w:tcW w:w="5412" w:type="dxa"/>
            <w:gridSpan w:val="2"/>
            <w:tcBorders>
              <w:top w:val="single" w:color="auto" w:sz="4" w:space="0"/>
              <w:left w:val="single" w:color="auto" w:sz="4" w:space="0"/>
              <w:bottom w:val="single" w:color="auto" w:sz="4" w:space="0"/>
              <w:right w:val="single" w:color="auto" w:sz="4" w:space="0"/>
            </w:tcBorders>
            <w:vAlign w:val="center"/>
          </w:tcPr>
          <w:p>
            <w:pPr>
              <w:pStyle w:val="25"/>
              <w:widowControl w:val="0"/>
              <w:spacing w:line="360" w:lineRule="auto"/>
              <w:jc w:val="center"/>
              <w:rPr>
                <w:color w:val="auto"/>
              </w:rPr>
            </w:pPr>
            <w:r>
              <w:rPr>
                <w:rFonts w:hint="eastAsia"/>
                <w:color w:val="auto"/>
              </w:rPr>
              <w:t>服务范围及工作内容</w:t>
            </w:r>
          </w:p>
        </w:tc>
        <w:tc>
          <w:tcPr>
            <w:tcW w:w="6393" w:type="dxa"/>
            <w:gridSpan w:val="3"/>
            <w:tcBorders>
              <w:top w:val="single" w:color="auto" w:sz="4" w:space="0"/>
              <w:left w:val="single" w:color="auto" w:sz="4" w:space="0"/>
              <w:bottom w:val="single" w:color="auto" w:sz="4" w:space="0"/>
              <w:right w:val="single" w:color="auto" w:sz="4" w:space="0"/>
            </w:tcBorders>
          </w:tcPr>
          <w:p>
            <w:pPr>
              <w:pStyle w:val="25"/>
              <w:widowControl w:val="0"/>
              <w:spacing w:line="360" w:lineRule="auto"/>
              <w:jc w:val="center"/>
              <w:rPr>
                <w:color w:val="auto"/>
              </w:rPr>
            </w:pPr>
            <w:r>
              <w:rPr>
                <w:rFonts w:hint="eastAsia"/>
                <w:color w:val="auto"/>
              </w:rPr>
              <w:t>酬金</w:t>
            </w:r>
          </w:p>
        </w:tc>
        <w:tc>
          <w:tcPr>
            <w:tcW w:w="992" w:type="dxa"/>
            <w:tcBorders>
              <w:top w:val="single" w:color="auto" w:sz="4" w:space="0"/>
              <w:left w:val="single" w:color="auto" w:sz="4" w:space="0"/>
              <w:bottom w:val="single" w:color="auto" w:sz="4" w:space="0"/>
              <w:right w:val="single" w:color="auto" w:sz="4" w:space="0"/>
            </w:tcBorders>
          </w:tcPr>
          <w:p>
            <w:pPr>
              <w:pStyle w:val="25"/>
              <w:widowControl w:val="0"/>
              <w:spacing w:line="360" w:lineRule="auto"/>
              <w:jc w:val="center"/>
              <w:rPr>
                <w:color w:val="auto"/>
              </w:rPr>
            </w:pPr>
            <w:r>
              <w:rPr>
                <w:rFonts w:hint="eastAsia"/>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pPr>
              <w:pStyle w:val="25"/>
              <w:widowControl w:val="0"/>
              <w:spacing w:line="360" w:lineRule="auto"/>
              <w:jc w:val="center"/>
              <w:rPr>
                <w:color w:val="auto"/>
              </w:rPr>
            </w:pPr>
          </w:p>
        </w:tc>
        <w:tc>
          <w:tcPr>
            <w:tcW w:w="2835" w:type="dxa"/>
            <w:vAlign w:val="center"/>
          </w:tcPr>
          <w:p>
            <w:pPr>
              <w:pStyle w:val="25"/>
              <w:widowControl w:val="0"/>
              <w:spacing w:line="360" w:lineRule="auto"/>
              <w:rPr>
                <w:color w:val="auto"/>
              </w:rPr>
            </w:pPr>
            <w:r>
              <w:rPr>
                <w:rFonts w:hint="eastAsia"/>
                <w:color w:val="auto"/>
              </w:rPr>
              <w:t>服务范围</w:t>
            </w:r>
          </w:p>
        </w:tc>
        <w:tc>
          <w:tcPr>
            <w:tcW w:w="2577" w:type="dxa"/>
            <w:vAlign w:val="center"/>
          </w:tcPr>
          <w:p>
            <w:pPr>
              <w:pStyle w:val="25"/>
              <w:widowControl w:val="0"/>
              <w:spacing w:line="360" w:lineRule="auto"/>
              <w:jc w:val="center"/>
              <w:rPr>
                <w:color w:val="auto"/>
              </w:rPr>
            </w:pPr>
            <w:r>
              <w:rPr>
                <w:rFonts w:hint="eastAsia"/>
                <w:color w:val="auto"/>
              </w:rPr>
              <w:t>工作内容</w:t>
            </w:r>
          </w:p>
        </w:tc>
        <w:tc>
          <w:tcPr>
            <w:tcW w:w="1269" w:type="dxa"/>
          </w:tcPr>
          <w:p>
            <w:pPr>
              <w:pStyle w:val="25"/>
              <w:widowControl w:val="0"/>
              <w:spacing w:line="360" w:lineRule="auto"/>
              <w:jc w:val="center"/>
              <w:rPr>
                <w:color w:val="auto"/>
              </w:rPr>
            </w:pPr>
            <w:r>
              <w:rPr>
                <w:rFonts w:hint="eastAsia"/>
                <w:color w:val="auto"/>
              </w:rPr>
              <w:t>收费基数</w:t>
            </w:r>
          </w:p>
        </w:tc>
        <w:tc>
          <w:tcPr>
            <w:tcW w:w="2265" w:type="dxa"/>
          </w:tcPr>
          <w:p>
            <w:pPr>
              <w:pStyle w:val="25"/>
              <w:widowControl w:val="0"/>
              <w:spacing w:line="360" w:lineRule="auto"/>
              <w:jc w:val="center"/>
              <w:rPr>
                <w:color w:val="auto"/>
              </w:rPr>
            </w:pPr>
            <w:r>
              <w:rPr>
                <w:rFonts w:hint="eastAsia"/>
                <w:color w:val="auto"/>
              </w:rPr>
              <w:t>收费标准（比例）</w:t>
            </w:r>
          </w:p>
        </w:tc>
        <w:tc>
          <w:tcPr>
            <w:tcW w:w="2859" w:type="dxa"/>
          </w:tcPr>
          <w:p>
            <w:pPr>
              <w:pStyle w:val="25"/>
              <w:widowControl w:val="0"/>
              <w:spacing w:line="360" w:lineRule="auto"/>
              <w:jc w:val="both"/>
              <w:rPr>
                <w:color w:val="auto"/>
              </w:rPr>
            </w:pPr>
            <w:r>
              <w:rPr>
                <w:rFonts w:hint="eastAsia"/>
                <w:color w:val="auto"/>
              </w:rPr>
              <w:t>酬金数额（单位：万元）</w:t>
            </w:r>
          </w:p>
        </w:tc>
        <w:tc>
          <w:tcPr>
            <w:tcW w:w="992" w:type="dxa"/>
          </w:tcPr>
          <w:p>
            <w:pPr>
              <w:pStyle w:val="25"/>
              <w:widowControl w:val="0"/>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vAlign w:val="center"/>
          </w:tcPr>
          <w:p>
            <w:pPr>
              <w:pStyle w:val="25"/>
              <w:widowControl w:val="0"/>
              <w:spacing w:line="360" w:lineRule="auto"/>
              <w:jc w:val="center"/>
              <w:rPr>
                <w:color w:val="auto"/>
              </w:rPr>
            </w:pPr>
            <w:r>
              <w:rPr>
                <w:rFonts w:hint="eastAsia"/>
                <w:color w:val="auto"/>
              </w:rPr>
              <w:t>决策阶段</w:t>
            </w:r>
          </w:p>
        </w:tc>
        <w:tc>
          <w:tcPr>
            <w:tcW w:w="2835" w:type="dxa"/>
            <w:vAlign w:val="center"/>
          </w:tcPr>
          <w:p>
            <w:pPr>
              <w:spacing w:line="360" w:lineRule="auto"/>
              <w:rPr>
                <w:color w:val="auto"/>
              </w:rPr>
            </w:pPr>
            <w:r>
              <w:rPr>
                <w:rFonts w:hint="eastAsia"/>
                <w:color w:val="auto"/>
              </w:rPr>
              <w:t>投资估算</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pPr>
              <w:pStyle w:val="25"/>
              <w:widowControl w:val="0"/>
              <w:spacing w:line="360" w:lineRule="auto"/>
              <w:jc w:val="center"/>
              <w:rPr>
                <w:color w:val="auto"/>
              </w:rPr>
            </w:pPr>
          </w:p>
        </w:tc>
        <w:tc>
          <w:tcPr>
            <w:tcW w:w="2835" w:type="dxa"/>
            <w:vAlign w:val="center"/>
          </w:tcPr>
          <w:p>
            <w:pPr>
              <w:spacing w:line="360" w:lineRule="auto"/>
              <w:rPr>
                <w:color w:val="auto"/>
              </w:rPr>
            </w:pPr>
            <w:r>
              <w:rPr>
                <w:rFonts w:hint="eastAsia"/>
                <w:color w:val="auto"/>
              </w:rPr>
              <w:t>经济评价</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pPr>
              <w:pStyle w:val="25"/>
              <w:widowControl w:val="0"/>
              <w:spacing w:line="360" w:lineRule="auto"/>
              <w:jc w:val="center"/>
              <w:rPr>
                <w:color w:val="auto"/>
              </w:rPr>
            </w:pPr>
          </w:p>
        </w:tc>
        <w:tc>
          <w:tcPr>
            <w:tcW w:w="2835" w:type="dxa"/>
            <w:vAlign w:val="center"/>
          </w:tcPr>
          <w:p>
            <w:pPr>
              <w:spacing w:line="360" w:lineRule="auto"/>
              <w:rPr>
                <w:color w:val="auto"/>
              </w:rPr>
            </w:pPr>
            <w:r>
              <w:rPr>
                <w:rFonts w:hint="eastAsia"/>
                <w:color w:val="auto"/>
              </w:rPr>
              <w:t>其他：</w:t>
            </w:r>
          </w:p>
        </w:tc>
        <w:tc>
          <w:tcPr>
            <w:tcW w:w="2577" w:type="dxa"/>
          </w:tcPr>
          <w:p>
            <w:pPr>
              <w:spacing w:line="360" w:lineRule="auto"/>
              <w:rPr>
                <w:color w:val="auto"/>
              </w:rPr>
            </w:pP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vAlign w:val="center"/>
          </w:tcPr>
          <w:p>
            <w:pPr>
              <w:pStyle w:val="25"/>
              <w:widowControl w:val="0"/>
              <w:spacing w:line="360" w:lineRule="auto"/>
              <w:jc w:val="center"/>
              <w:rPr>
                <w:color w:val="auto"/>
              </w:rPr>
            </w:pPr>
            <w:r>
              <w:rPr>
                <w:rFonts w:hint="eastAsia"/>
                <w:color w:val="auto"/>
              </w:rPr>
              <w:t>设计阶段</w:t>
            </w:r>
          </w:p>
        </w:tc>
        <w:tc>
          <w:tcPr>
            <w:tcW w:w="2835" w:type="dxa"/>
          </w:tcPr>
          <w:p>
            <w:pPr>
              <w:spacing w:line="360" w:lineRule="auto"/>
              <w:rPr>
                <w:color w:val="auto"/>
              </w:rPr>
            </w:pPr>
            <w:r>
              <w:rPr>
                <w:rFonts w:hint="eastAsia"/>
                <w:color w:val="auto"/>
              </w:rPr>
              <w:t>设计概算</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pPr>
              <w:pStyle w:val="25"/>
              <w:widowControl w:val="0"/>
              <w:spacing w:line="360" w:lineRule="auto"/>
              <w:jc w:val="center"/>
              <w:rPr>
                <w:color w:val="auto"/>
              </w:rPr>
            </w:pPr>
          </w:p>
        </w:tc>
        <w:tc>
          <w:tcPr>
            <w:tcW w:w="2835" w:type="dxa"/>
          </w:tcPr>
          <w:p>
            <w:pPr>
              <w:spacing w:line="360" w:lineRule="auto"/>
              <w:rPr>
                <w:color w:val="auto"/>
              </w:rPr>
            </w:pPr>
            <w:r>
              <w:rPr>
                <w:rFonts w:hint="eastAsia"/>
                <w:color w:val="auto"/>
              </w:rPr>
              <w:t>施工图预算</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szCs w:val="21"/>
              </w:rPr>
            </w:pPr>
            <w:r>
              <w:rPr>
                <w:rFonts w:hint="eastAsia"/>
                <w:color w:val="auto"/>
                <w:szCs w:val="21"/>
              </w:rPr>
              <w:t>/</w:t>
            </w:r>
          </w:p>
        </w:tc>
        <w:tc>
          <w:tcPr>
            <w:tcW w:w="2265" w:type="dxa"/>
          </w:tcPr>
          <w:p>
            <w:pPr>
              <w:spacing w:line="360" w:lineRule="auto"/>
              <w:rPr>
                <w:color w:val="auto"/>
                <w:szCs w:val="21"/>
              </w:rPr>
            </w:pPr>
            <w:r>
              <w:rPr>
                <w:rFonts w:hint="eastAsia"/>
                <w:color w:val="auto"/>
                <w:szCs w:val="21"/>
              </w:rPr>
              <w:t>/</w:t>
            </w:r>
          </w:p>
        </w:tc>
        <w:tc>
          <w:tcPr>
            <w:tcW w:w="2859" w:type="dxa"/>
          </w:tcPr>
          <w:p>
            <w:pPr>
              <w:spacing w:line="360" w:lineRule="auto"/>
              <w:rPr>
                <w:color w:val="auto"/>
                <w:szCs w:val="21"/>
              </w:rPr>
            </w:pPr>
            <w:r>
              <w:rPr>
                <w:rFonts w:hint="eastAsia"/>
                <w:color w:val="auto"/>
                <w:szCs w:val="21"/>
              </w:rPr>
              <w:t>/</w:t>
            </w:r>
          </w:p>
        </w:tc>
        <w:tc>
          <w:tcPr>
            <w:tcW w:w="992" w:type="dxa"/>
          </w:tcPr>
          <w:p>
            <w:pPr>
              <w:spacing w:line="360" w:lineRule="auto"/>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pPr>
              <w:pStyle w:val="25"/>
              <w:widowControl w:val="0"/>
              <w:spacing w:line="360" w:lineRule="auto"/>
              <w:jc w:val="center"/>
              <w:rPr>
                <w:color w:val="auto"/>
              </w:rPr>
            </w:pPr>
          </w:p>
        </w:tc>
        <w:tc>
          <w:tcPr>
            <w:tcW w:w="2835" w:type="dxa"/>
          </w:tcPr>
          <w:p>
            <w:pPr>
              <w:spacing w:line="360" w:lineRule="auto"/>
              <w:rPr>
                <w:color w:val="auto"/>
              </w:rPr>
            </w:pPr>
            <w:r>
              <w:rPr>
                <w:rFonts w:hint="eastAsia"/>
                <w:color w:val="auto"/>
              </w:rPr>
              <w:t>其他：</w:t>
            </w:r>
          </w:p>
        </w:tc>
        <w:tc>
          <w:tcPr>
            <w:tcW w:w="2577" w:type="dxa"/>
          </w:tcPr>
          <w:p>
            <w:pPr>
              <w:spacing w:line="360" w:lineRule="auto"/>
              <w:rPr>
                <w:color w:val="auto"/>
              </w:rPr>
            </w:pP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vAlign w:val="center"/>
          </w:tcPr>
          <w:p>
            <w:pPr>
              <w:spacing w:line="360" w:lineRule="auto"/>
              <w:jc w:val="center"/>
              <w:rPr>
                <w:color w:val="auto"/>
              </w:rPr>
            </w:pPr>
            <w:r>
              <w:rPr>
                <w:rFonts w:hint="eastAsia"/>
                <w:color w:val="auto"/>
              </w:rPr>
              <w:t>发承包阶段</w:t>
            </w:r>
          </w:p>
        </w:tc>
        <w:tc>
          <w:tcPr>
            <w:tcW w:w="2835" w:type="dxa"/>
          </w:tcPr>
          <w:p>
            <w:pPr>
              <w:spacing w:line="360" w:lineRule="auto"/>
              <w:rPr>
                <w:color w:val="auto"/>
              </w:rPr>
            </w:pPr>
            <w:r>
              <w:rPr>
                <w:rFonts w:hint="eastAsia"/>
                <w:color w:val="auto"/>
              </w:rPr>
              <w:t>工程量清单</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最高投标限价</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投标报价分析</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清标报告</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其他：</w:t>
            </w:r>
          </w:p>
          <w:p>
            <w:pPr>
              <w:spacing w:line="360" w:lineRule="auto"/>
              <w:rPr>
                <w:color w:val="auto"/>
              </w:rPr>
            </w:pPr>
          </w:p>
          <w:p>
            <w:pPr>
              <w:spacing w:line="360" w:lineRule="auto"/>
              <w:rPr>
                <w:color w:val="auto"/>
              </w:rPr>
            </w:pPr>
          </w:p>
        </w:tc>
        <w:tc>
          <w:tcPr>
            <w:tcW w:w="2577" w:type="dxa"/>
          </w:tcPr>
          <w:p>
            <w:pPr>
              <w:spacing w:line="360" w:lineRule="auto"/>
              <w:rPr>
                <w:color w:val="auto"/>
              </w:rPr>
            </w:pP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23" w:type="dxa"/>
            <w:vMerge w:val="restart"/>
          </w:tcPr>
          <w:p>
            <w:pPr>
              <w:spacing w:line="360" w:lineRule="auto"/>
              <w:jc w:val="center"/>
              <w:rPr>
                <w:color w:val="auto"/>
              </w:rPr>
            </w:pPr>
          </w:p>
          <w:p>
            <w:pPr>
              <w:spacing w:line="360" w:lineRule="auto"/>
              <w:jc w:val="center"/>
              <w:rPr>
                <w:color w:val="auto"/>
              </w:rPr>
            </w:pPr>
          </w:p>
          <w:p>
            <w:pPr>
              <w:spacing w:line="360" w:lineRule="auto"/>
              <w:jc w:val="center"/>
              <w:rPr>
                <w:color w:val="auto"/>
              </w:rPr>
            </w:pPr>
            <w:r>
              <w:rPr>
                <w:rFonts w:hint="eastAsia"/>
                <w:color w:val="auto"/>
              </w:rPr>
              <w:t>实施阶段</w:t>
            </w:r>
          </w:p>
        </w:tc>
        <w:tc>
          <w:tcPr>
            <w:tcW w:w="2835" w:type="dxa"/>
          </w:tcPr>
          <w:p>
            <w:pPr>
              <w:spacing w:line="360" w:lineRule="auto"/>
              <w:rPr>
                <w:color w:val="auto"/>
              </w:rPr>
            </w:pPr>
            <w:r>
              <w:rPr>
                <w:rFonts w:hint="eastAsia"/>
                <w:color w:val="auto"/>
              </w:rPr>
              <w:t>资金使用计划</w:t>
            </w:r>
          </w:p>
        </w:tc>
        <w:tc>
          <w:tcPr>
            <w:tcW w:w="2577" w:type="dxa"/>
          </w:tcPr>
          <w:p>
            <w:pPr>
              <w:spacing w:line="360" w:lineRule="auto"/>
              <w:rPr>
                <w:color w:val="auto"/>
              </w:rPr>
            </w:pPr>
            <w:r>
              <w:rPr>
                <w:rFonts w:hint="eastAsia"/>
                <w:color w:val="auto"/>
              </w:rPr>
              <w:t>□编制</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工程计量与工程款审核</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合同价款调整</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工程变更、索赔、签证</w:t>
            </w:r>
          </w:p>
        </w:tc>
        <w:tc>
          <w:tcPr>
            <w:tcW w:w="2577" w:type="dxa"/>
          </w:tcPr>
          <w:p>
            <w:pPr>
              <w:spacing w:line="360" w:lineRule="auto"/>
              <w:rPr>
                <w:color w:val="auto"/>
              </w:rPr>
            </w:pPr>
            <w:r>
              <w:rPr>
                <w:rFonts w:hint="eastAsia"/>
                <w:color w:val="auto"/>
              </w:rPr>
              <w:t>□审核</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工程实施阶段造价控制</w:t>
            </w:r>
          </w:p>
        </w:tc>
        <w:tc>
          <w:tcPr>
            <w:tcW w:w="2577" w:type="dxa"/>
          </w:tcPr>
          <w:p>
            <w:pPr>
              <w:spacing w:line="360" w:lineRule="auto"/>
              <w:rPr>
                <w:color w:val="auto"/>
              </w:rPr>
            </w:pP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其他：</w:t>
            </w:r>
          </w:p>
        </w:tc>
        <w:tc>
          <w:tcPr>
            <w:tcW w:w="2577" w:type="dxa"/>
          </w:tcPr>
          <w:p>
            <w:pPr>
              <w:spacing w:line="360" w:lineRule="auto"/>
              <w:rPr>
                <w:color w:val="auto"/>
              </w:rPr>
            </w:pP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vAlign w:val="center"/>
          </w:tcPr>
          <w:p>
            <w:pPr>
              <w:spacing w:line="360" w:lineRule="auto"/>
              <w:jc w:val="center"/>
              <w:rPr>
                <w:color w:val="auto"/>
              </w:rPr>
            </w:pPr>
            <w:r>
              <w:rPr>
                <w:rFonts w:hint="eastAsia"/>
                <w:color w:val="auto"/>
              </w:rPr>
              <w:t>竣工阶段</w:t>
            </w:r>
          </w:p>
        </w:tc>
        <w:tc>
          <w:tcPr>
            <w:tcW w:w="2835" w:type="dxa"/>
          </w:tcPr>
          <w:p>
            <w:pPr>
              <w:spacing w:line="360" w:lineRule="auto"/>
              <w:rPr>
                <w:color w:val="auto"/>
              </w:rPr>
            </w:pPr>
            <w:r>
              <w:rPr>
                <w:rFonts w:hint="eastAsia"/>
                <w:color w:val="auto"/>
              </w:rPr>
              <w:t>竣工结算</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szCs w:val="21"/>
              </w:rPr>
            </w:pPr>
            <w:r>
              <w:rPr>
                <w:rFonts w:hint="eastAsia"/>
                <w:color w:val="auto"/>
                <w:szCs w:val="21"/>
              </w:rPr>
              <w:t>/</w:t>
            </w:r>
          </w:p>
        </w:tc>
        <w:tc>
          <w:tcPr>
            <w:tcW w:w="2265" w:type="dxa"/>
          </w:tcPr>
          <w:p>
            <w:pPr>
              <w:spacing w:line="360" w:lineRule="auto"/>
              <w:rPr>
                <w:color w:val="auto"/>
                <w:szCs w:val="21"/>
              </w:rPr>
            </w:pPr>
            <w:r>
              <w:rPr>
                <w:rFonts w:hint="eastAsia"/>
                <w:color w:val="auto"/>
                <w:szCs w:val="21"/>
              </w:rPr>
              <w:t>/</w:t>
            </w:r>
          </w:p>
        </w:tc>
        <w:tc>
          <w:tcPr>
            <w:tcW w:w="2859" w:type="dxa"/>
          </w:tcPr>
          <w:p>
            <w:pPr>
              <w:spacing w:line="360" w:lineRule="auto"/>
              <w:rPr>
                <w:color w:val="auto"/>
                <w:szCs w:val="21"/>
              </w:rPr>
            </w:pPr>
            <w:r>
              <w:rPr>
                <w:rFonts w:hint="eastAsia"/>
                <w:color w:val="auto"/>
                <w:szCs w:val="21"/>
              </w:rPr>
              <w:t>/</w:t>
            </w:r>
          </w:p>
        </w:tc>
        <w:tc>
          <w:tcPr>
            <w:tcW w:w="992" w:type="dxa"/>
          </w:tcPr>
          <w:p>
            <w:pPr>
              <w:spacing w:line="360" w:lineRule="auto"/>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pPr>
              <w:spacing w:line="360" w:lineRule="auto"/>
              <w:jc w:val="center"/>
              <w:rPr>
                <w:color w:val="auto"/>
              </w:rPr>
            </w:pPr>
          </w:p>
        </w:tc>
        <w:tc>
          <w:tcPr>
            <w:tcW w:w="2835" w:type="dxa"/>
          </w:tcPr>
          <w:p>
            <w:pPr>
              <w:spacing w:line="360" w:lineRule="auto"/>
              <w:rPr>
                <w:color w:val="auto"/>
              </w:rPr>
            </w:pPr>
            <w:r>
              <w:rPr>
                <w:rFonts w:hint="eastAsia"/>
                <w:color w:val="auto"/>
              </w:rPr>
              <w:t>竣工决算</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pPr>
              <w:spacing w:line="360" w:lineRule="auto"/>
              <w:jc w:val="center"/>
              <w:rPr>
                <w:color w:val="auto"/>
              </w:rPr>
            </w:pPr>
          </w:p>
        </w:tc>
        <w:tc>
          <w:tcPr>
            <w:tcW w:w="2835" w:type="dxa"/>
          </w:tcPr>
          <w:p>
            <w:pPr>
              <w:spacing w:line="360" w:lineRule="auto"/>
              <w:rPr>
                <w:color w:val="auto"/>
              </w:rPr>
            </w:pPr>
            <w:r>
              <w:rPr>
                <w:rFonts w:hint="eastAsia"/>
                <w:color w:val="auto"/>
              </w:rPr>
              <w:t>其他：</w:t>
            </w:r>
          </w:p>
        </w:tc>
        <w:tc>
          <w:tcPr>
            <w:tcW w:w="2577" w:type="dxa"/>
          </w:tcPr>
          <w:p>
            <w:pPr>
              <w:spacing w:line="360" w:lineRule="auto"/>
              <w:rPr>
                <w:color w:val="auto"/>
              </w:rPr>
            </w:pP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pPr>
              <w:spacing w:line="360" w:lineRule="auto"/>
              <w:jc w:val="center"/>
              <w:rPr>
                <w:color w:val="auto"/>
              </w:rPr>
            </w:pPr>
            <w:r>
              <w:rPr>
                <w:rFonts w:hint="eastAsia"/>
                <w:color w:val="auto"/>
              </w:rPr>
              <w:t>其他服务</w:t>
            </w:r>
          </w:p>
        </w:tc>
        <w:tc>
          <w:tcPr>
            <w:tcW w:w="2835" w:type="dxa"/>
          </w:tcPr>
          <w:p>
            <w:pPr>
              <w:spacing w:line="360" w:lineRule="auto"/>
              <w:rPr>
                <w:color w:val="auto"/>
              </w:rPr>
            </w:pPr>
            <w:r>
              <w:rPr>
                <w:rFonts w:hint="eastAsia"/>
                <w:color w:val="auto"/>
              </w:rPr>
              <w:t>工程造价鉴定</w:t>
            </w:r>
          </w:p>
        </w:tc>
        <w:tc>
          <w:tcPr>
            <w:tcW w:w="2577" w:type="dxa"/>
          </w:tcPr>
          <w:p>
            <w:pPr>
              <w:spacing w:line="360" w:lineRule="auto"/>
              <w:rPr>
                <w:color w:val="auto"/>
              </w:rPr>
            </w:pPr>
          </w:p>
        </w:tc>
        <w:tc>
          <w:tcPr>
            <w:tcW w:w="1269" w:type="dxa"/>
          </w:tcPr>
          <w:p>
            <w:pPr>
              <w:spacing w:line="360" w:lineRule="auto"/>
              <w:rPr>
                <w:color w:val="auto"/>
                <w:szCs w:val="21"/>
              </w:rPr>
            </w:pPr>
          </w:p>
        </w:tc>
        <w:tc>
          <w:tcPr>
            <w:tcW w:w="2265" w:type="dxa"/>
          </w:tcPr>
          <w:p>
            <w:pPr>
              <w:spacing w:line="360" w:lineRule="auto"/>
              <w:rPr>
                <w:color w:val="auto"/>
              </w:rPr>
            </w:pPr>
          </w:p>
        </w:tc>
        <w:tc>
          <w:tcPr>
            <w:tcW w:w="2859" w:type="dxa"/>
          </w:tcPr>
          <w:p>
            <w:pPr>
              <w:spacing w:line="360" w:lineRule="auto"/>
              <w:rPr>
                <w:color w:val="auto"/>
              </w:rPr>
            </w:pPr>
          </w:p>
        </w:tc>
        <w:tc>
          <w:tcPr>
            <w:tcW w:w="992" w:type="dxa"/>
          </w:tcPr>
          <w:p>
            <w:pPr>
              <w:spacing w:line="360" w:lineRule="auto"/>
              <w:jc w:val="center"/>
              <w:rPr>
                <w:color w:val="auto"/>
              </w:rPr>
            </w:pPr>
          </w:p>
        </w:tc>
      </w:tr>
    </w:tbl>
    <w:p>
      <w:pPr>
        <w:spacing w:line="360" w:lineRule="auto"/>
        <w:rPr>
          <w:b/>
          <w:color w:val="auto"/>
        </w:rPr>
      </w:pPr>
      <w:r>
        <w:rPr>
          <w:rFonts w:hint="eastAsia"/>
          <w:b/>
          <w:color w:val="auto"/>
        </w:rPr>
        <w:t xml:space="preserve">           </w:t>
      </w:r>
    </w:p>
    <w:p>
      <w:pPr>
        <w:spacing w:line="360" w:lineRule="auto"/>
        <w:rPr>
          <w:color w:val="auto"/>
        </w:rPr>
      </w:pPr>
      <w:r>
        <w:rPr>
          <w:rFonts w:hint="eastAsia"/>
          <w:b/>
          <w:color w:val="auto"/>
        </w:rPr>
        <w:t xml:space="preserve"> </w:t>
      </w:r>
      <w:r>
        <w:rPr>
          <w:b/>
          <w:color w:val="auto"/>
        </w:rPr>
        <w:t xml:space="preserve"> </w:t>
      </w:r>
      <w:r>
        <w:rPr>
          <w:rFonts w:hint="eastAsia"/>
          <w:b/>
          <w:color w:val="auto"/>
        </w:rPr>
        <w:t>注</w:t>
      </w:r>
      <w:r>
        <w:rPr>
          <w:b/>
          <w:color w:val="auto"/>
        </w:rPr>
        <w:t>：</w:t>
      </w:r>
      <w:r>
        <w:rPr>
          <w:rFonts w:hint="eastAsia"/>
          <w:color w:val="auto"/>
        </w:rPr>
        <w:t xml:space="preserve"> </w:t>
      </w:r>
      <w:r>
        <w:rPr>
          <w:color w:val="auto"/>
        </w:rPr>
        <w:t>1.</w:t>
      </w:r>
      <w:r>
        <w:rPr>
          <w:rFonts w:hint="eastAsia"/>
          <w:color w:val="auto"/>
        </w:rPr>
        <w:t>附录A中服务范围及工作内容未涉及</w:t>
      </w:r>
      <w:r>
        <w:rPr>
          <w:color w:val="auto"/>
        </w:rPr>
        <w:t>的可在“</w:t>
      </w:r>
      <w:r>
        <w:rPr>
          <w:rFonts w:hint="eastAsia"/>
          <w:color w:val="auto"/>
        </w:rPr>
        <w:t>其他</w:t>
      </w:r>
      <w:r>
        <w:rPr>
          <w:color w:val="auto"/>
        </w:rPr>
        <w:t>”</w:t>
      </w:r>
      <w:r>
        <w:rPr>
          <w:rFonts w:hint="eastAsia"/>
          <w:color w:val="auto"/>
        </w:rPr>
        <w:t>项</w:t>
      </w:r>
      <w:r>
        <w:rPr>
          <w:color w:val="auto"/>
        </w:rPr>
        <w:t>中列明。</w:t>
      </w:r>
    </w:p>
    <w:p>
      <w:pPr>
        <w:spacing w:line="360" w:lineRule="auto"/>
        <w:ind w:firstLine="735" w:firstLineChars="350"/>
        <w:rPr>
          <w:bCs/>
          <w:color w:val="auto"/>
        </w:rPr>
        <w:sectPr>
          <w:footerReference r:id="rId6" w:type="default"/>
          <w:pgSz w:w="16838" w:h="11906" w:orient="landscape"/>
          <w:pgMar w:top="1803" w:right="1440" w:bottom="1803" w:left="1440" w:header="851" w:footer="992" w:gutter="0"/>
          <w:cols w:space="720" w:num="1"/>
          <w:docGrid w:linePitch="312" w:charSpace="0"/>
        </w:sectPr>
      </w:pPr>
      <w:r>
        <w:rPr>
          <w:bCs/>
          <w:color w:val="auto"/>
        </w:rPr>
        <w:t>2.</w:t>
      </w:r>
      <w:r>
        <w:rPr>
          <w:rFonts w:hint="eastAsia"/>
          <w:bCs/>
          <w:color w:val="auto"/>
        </w:rPr>
        <w:t>实行全过程造价咨询的工程，服务范围及工作内容按上表，酬金及计取方式为：</w:t>
      </w:r>
      <w:r>
        <w:rPr>
          <w:rFonts w:hint="eastAsia"/>
          <w:color w:val="auto"/>
          <w:u w:val="single"/>
        </w:rPr>
        <w:t>_</w:t>
      </w:r>
      <w:r>
        <w:rPr>
          <w:rFonts w:hint="eastAsia"/>
          <w:bCs/>
          <w:color w:val="auto"/>
          <w:u w:val="single"/>
        </w:rPr>
        <w:t xml:space="preserve"> </w:t>
      </w:r>
      <w:r>
        <w:rPr>
          <w:rFonts w:hint="eastAsia"/>
          <w:bCs/>
          <w:color w:val="auto"/>
          <w:u w:val="single"/>
          <w:lang w:val="en-US" w:eastAsia="zh-CN"/>
        </w:rPr>
        <w:t xml:space="preserve">                      </w:t>
      </w:r>
      <w:r>
        <w:rPr>
          <w:rFonts w:hint="eastAsia"/>
          <w:bCs/>
          <w:color w:val="auto"/>
          <w:u w:val="single"/>
        </w:rPr>
        <w:t xml:space="preserve"> </w:t>
      </w:r>
      <w:r>
        <w:rPr>
          <w:rFonts w:hint="eastAsia"/>
          <w:bCs/>
          <w:color w:val="auto"/>
        </w:rPr>
        <w:t>。</w:t>
      </w:r>
    </w:p>
    <w:p>
      <w:pPr>
        <w:pStyle w:val="5"/>
        <w:tabs>
          <w:tab w:val="left" w:pos="1440"/>
        </w:tabs>
        <w:spacing w:after="0"/>
        <w:jc w:val="center"/>
        <w:rPr>
          <w:color w:val="auto"/>
          <w:sz w:val="24"/>
          <w:szCs w:val="24"/>
        </w:rPr>
      </w:pPr>
      <w:bookmarkStart w:id="316" w:name="_Toc422322558"/>
      <w:bookmarkStart w:id="317" w:name="_Toc22680"/>
      <w:bookmarkStart w:id="318" w:name="_Toc419045127"/>
      <w:r>
        <w:rPr>
          <w:rFonts w:hint="eastAsia"/>
          <w:color w:val="auto"/>
          <w:sz w:val="24"/>
          <w:szCs w:val="24"/>
        </w:rPr>
        <w:t>附录B 咨询人提交成果文件一览表</w:t>
      </w:r>
      <w:bookmarkEnd w:id="316"/>
      <w:bookmarkEnd w:id="317"/>
      <w:bookmarkEnd w:id="318"/>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2693"/>
        <w:gridCol w:w="2977"/>
        <w:gridCol w:w="1432"/>
        <w:gridCol w:w="709"/>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Align w:val="center"/>
          </w:tcPr>
          <w:p>
            <w:pPr>
              <w:spacing w:line="360" w:lineRule="auto"/>
              <w:jc w:val="center"/>
              <w:rPr>
                <w:bCs/>
                <w:color w:val="auto"/>
              </w:rPr>
            </w:pPr>
            <w:r>
              <w:rPr>
                <w:rFonts w:hint="eastAsia"/>
                <w:bCs/>
                <w:color w:val="auto"/>
              </w:rPr>
              <w:t>服务阶段</w:t>
            </w:r>
          </w:p>
        </w:tc>
        <w:tc>
          <w:tcPr>
            <w:tcW w:w="2693" w:type="dxa"/>
            <w:vAlign w:val="center"/>
          </w:tcPr>
          <w:p>
            <w:pPr>
              <w:spacing w:line="360" w:lineRule="auto"/>
              <w:jc w:val="center"/>
              <w:rPr>
                <w:bCs/>
                <w:color w:val="auto"/>
              </w:rPr>
            </w:pPr>
            <w:r>
              <w:rPr>
                <w:rFonts w:hint="eastAsia"/>
                <w:bCs/>
                <w:color w:val="auto"/>
              </w:rPr>
              <w:t>成果文件名称</w:t>
            </w:r>
          </w:p>
        </w:tc>
        <w:tc>
          <w:tcPr>
            <w:tcW w:w="2977" w:type="dxa"/>
            <w:vAlign w:val="center"/>
          </w:tcPr>
          <w:p>
            <w:pPr>
              <w:spacing w:line="360" w:lineRule="auto"/>
              <w:jc w:val="center"/>
              <w:rPr>
                <w:bCs/>
                <w:color w:val="auto"/>
              </w:rPr>
            </w:pPr>
            <w:r>
              <w:rPr>
                <w:rFonts w:hint="eastAsia"/>
                <w:bCs/>
                <w:color w:val="auto"/>
              </w:rPr>
              <w:t>成果文件组成</w:t>
            </w:r>
          </w:p>
        </w:tc>
        <w:tc>
          <w:tcPr>
            <w:tcW w:w="1432" w:type="dxa"/>
            <w:vAlign w:val="center"/>
          </w:tcPr>
          <w:p>
            <w:pPr>
              <w:spacing w:line="360" w:lineRule="auto"/>
              <w:jc w:val="center"/>
              <w:rPr>
                <w:bCs/>
                <w:color w:val="auto"/>
              </w:rPr>
            </w:pPr>
            <w:r>
              <w:rPr>
                <w:rFonts w:hint="eastAsia"/>
                <w:bCs/>
                <w:color w:val="auto"/>
              </w:rPr>
              <w:t>提交时间</w:t>
            </w:r>
          </w:p>
        </w:tc>
        <w:tc>
          <w:tcPr>
            <w:tcW w:w="709" w:type="dxa"/>
            <w:vAlign w:val="center"/>
          </w:tcPr>
          <w:p>
            <w:pPr>
              <w:spacing w:line="360" w:lineRule="auto"/>
              <w:jc w:val="center"/>
              <w:rPr>
                <w:bCs/>
                <w:color w:val="auto"/>
              </w:rPr>
            </w:pPr>
            <w:r>
              <w:rPr>
                <w:rFonts w:hint="eastAsia"/>
                <w:bCs/>
                <w:color w:val="auto"/>
              </w:rPr>
              <w:t>份数</w:t>
            </w:r>
          </w:p>
        </w:tc>
        <w:tc>
          <w:tcPr>
            <w:tcW w:w="2540" w:type="dxa"/>
            <w:vAlign w:val="center"/>
          </w:tcPr>
          <w:p>
            <w:pPr>
              <w:spacing w:line="360" w:lineRule="auto"/>
              <w:jc w:val="center"/>
              <w:rPr>
                <w:bCs/>
                <w:color w:val="auto"/>
              </w:rPr>
            </w:pPr>
            <w:r>
              <w:rPr>
                <w:rFonts w:hint="eastAsia"/>
                <w:bCs/>
                <w:color w:val="auto"/>
              </w:rPr>
              <w:t>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restart"/>
            <w:vAlign w:val="center"/>
          </w:tcPr>
          <w:p>
            <w:pPr>
              <w:pStyle w:val="25"/>
              <w:widowControl w:val="0"/>
              <w:spacing w:line="360" w:lineRule="auto"/>
              <w:jc w:val="center"/>
              <w:rPr>
                <w:bCs/>
                <w:color w:val="auto"/>
              </w:rPr>
            </w:pPr>
            <w:r>
              <w:rPr>
                <w:rFonts w:hint="eastAsia"/>
                <w:bCs/>
                <w:color w:val="auto"/>
              </w:rPr>
              <w:t>决策阶段</w:t>
            </w: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restart"/>
            <w:vAlign w:val="center"/>
          </w:tcPr>
          <w:p>
            <w:pPr>
              <w:pStyle w:val="25"/>
              <w:widowControl w:val="0"/>
              <w:spacing w:line="360" w:lineRule="auto"/>
              <w:jc w:val="center"/>
              <w:rPr>
                <w:bCs/>
                <w:color w:val="auto"/>
              </w:rPr>
            </w:pPr>
            <w:r>
              <w:rPr>
                <w:rFonts w:hint="eastAsia"/>
                <w:bCs/>
                <w:color w:val="auto"/>
              </w:rPr>
              <w:t>设计阶段</w:t>
            </w: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pStyle w:val="25"/>
              <w:widowControl w:val="0"/>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jc w:val="center"/>
        </w:trPr>
        <w:tc>
          <w:tcPr>
            <w:tcW w:w="1497" w:type="dxa"/>
            <w:vMerge w:val="restart"/>
            <w:vAlign w:val="center"/>
          </w:tcPr>
          <w:p>
            <w:pPr>
              <w:pStyle w:val="25"/>
              <w:widowControl w:val="0"/>
              <w:spacing w:line="360" w:lineRule="auto"/>
              <w:jc w:val="center"/>
              <w:rPr>
                <w:bCs/>
                <w:color w:val="auto"/>
              </w:rPr>
            </w:pPr>
            <w:r>
              <w:rPr>
                <w:rFonts w:hint="eastAsia"/>
                <w:bCs/>
                <w:color w:val="auto"/>
              </w:rPr>
              <w:t>发承包阶段</w:t>
            </w: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restart"/>
            <w:vAlign w:val="center"/>
          </w:tcPr>
          <w:p>
            <w:pPr>
              <w:pStyle w:val="25"/>
              <w:widowControl w:val="0"/>
              <w:spacing w:line="360" w:lineRule="auto"/>
              <w:jc w:val="center"/>
              <w:rPr>
                <w:bCs/>
                <w:color w:val="auto"/>
              </w:rPr>
            </w:pPr>
            <w:r>
              <w:rPr>
                <w:rFonts w:hint="eastAsia"/>
                <w:bCs/>
                <w:color w:val="auto"/>
              </w:rPr>
              <w:t>实施阶段</w:t>
            </w: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pStyle w:val="25"/>
              <w:widowControl w:val="0"/>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pStyle w:val="25"/>
              <w:widowControl w:val="0"/>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restart"/>
            <w:vAlign w:val="center"/>
          </w:tcPr>
          <w:p>
            <w:pPr>
              <w:pStyle w:val="25"/>
              <w:widowControl w:val="0"/>
              <w:spacing w:line="360" w:lineRule="auto"/>
              <w:jc w:val="center"/>
              <w:rPr>
                <w:bCs/>
                <w:color w:val="auto"/>
              </w:rPr>
            </w:pPr>
            <w:r>
              <w:rPr>
                <w:rFonts w:hint="eastAsia"/>
                <w:bCs/>
                <w:color w:val="auto"/>
              </w:rPr>
              <w:t>竣工阶段</w:t>
            </w: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pStyle w:val="25"/>
              <w:widowControl w:val="0"/>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Align w:val="center"/>
          </w:tcPr>
          <w:p>
            <w:pPr>
              <w:spacing w:line="360" w:lineRule="auto"/>
              <w:jc w:val="center"/>
              <w:rPr>
                <w:bCs/>
                <w:color w:val="auto"/>
              </w:rPr>
            </w:pPr>
            <w:r>
              <w:rPr>
                <w:rFonts w:hint="eastAsia"/>
                <w:bCs/>
                <w:color w:val="auto"/>
              </w:rPr>
              <w:t>其他服务</w:t>
            </w:r>
          </w:p>
        </w:tc>
        <w:tc>
          <w:tcPr>
            <w:tcW w:w="2693" w:type="dxa"/>
            <w:vAlign w:val="center"/>
          </w:tcPr>
          <w:p>
            <w:pPr>
              <w:spacing w:line="360" w:lineRule="auto"/>
              <w:jc w:val="center"/>
              <w:rPr>
                <w:bCs/>
                <w:color w:val="auto"/>
              </w:rPr>
            </w:pPr>
          </w:p>
        </w:tc>
        <w:tc>
          <w:tcPr>
            <w:tcW w:w="2977" w:type="dxa"/>
            <w:vAlign w:val="center"/>
          </w:tcPr>
          <w:p>
            <w:pPr>
              <w:spacing w:line="360" w:lineRule="auto"/>
              <w:jc w:val="center"/>
              <w:rPr>
                <w:bCs/>
                <w:color w:val="auto"/>
              </w:rPr>
            </w:pPr>
          </w:p>
        </w:tc>
        <w:tc>
          <w:tcPr>
            <w:tcW w:w="1432" w:type="dxa"/>
            <w:vAlign w:val="center"/>
          </w:tcPr>
          <w:p>
            <w:pPr>
              <w:spacing w:line="360" w:lineRule="auto"/>
              <w:jc w:val="center"/>
              <w:rPr>
                <w:bCs/>
                <w:color w:val="auto"/>
              </w:rPr>
            </w:pPr>
          </w:p>
        </w:tc>
        <w:tc>
          <w:tcPr>
            <w:tcW w:w="709" w:type="dxa"/>
            <w:vAlign w:val="center"/>
          </w:tcPr>
          <w:p>
            <w:pPr>
              <w:spacing w:line="360" w:lineRule="auto"/>
              <w:jc w:val="center"/>
              <w:rPr>
                <w:bCs/>
                <w:color w:val="auto"/>
              </w:rPr>
            </w:pPr>
          </w:p>
        </w:tc>
        <w:tc>
          <w:tcPr>
            <w:tcW w:w="2540" w:type="dxa"/>
            <w:vAlign w:val="center"/>
          </w:tcPr>
          <w:p>
            <w:pPr>
              <w:spacing w:line="360" w:lineRule="auto"/>
              <w:jc w:val="center"/>
              <w:rPr>
                <w:bCs/>
                <w:color w:val="auto"/>
              </w:rPr>
            </w:pPr>
          </w:p>
        </w:tc>
      </w:tr>
    </w:tbl>
    <w:p>
      <w:pPr>
        <w:spacing w:line="360" w:lineRule="auto"/>
        <w:rPr>
          <w:b/>
          <w:color w:val="auto"/>
        </w:rPr>
        <w:sectPr>
          <w:pgSz w:w="16838" w:h="11906" w:orient="landscape"/>
          <w:pgMar w:top="1803" w:right="1440" w:bottom="1438" w:left="1440" w:header="851" w:footer="992" w:gutter="0"/>
          <w:cols w:space="720" w:num="1"/>
          <w:docGrid w:linePitch="312" w:charSpace="0"/>
        </w:sectPr>
      </w:pPr>
    </w:p>
    <w:p>
      <w:pPr>
        <w:pStyle w:val="5"/>
        <w:tabs>
          <w:tab w:val="left" w:pos="1440"/>
        </w:tabs>
        <w:spacing w:after="0"/>
        <w:jc w:val="center"/>
        <w:rPr>
          <w:color w:val="auto"/>
          <w:sz w:val="24"/>
          <w:szCs w:val="24"/>
        </w:rPr>
      </w:pPr>
      <w:bookmarkStart w:id="319" w:name="_Toc419045128"/>
      <w:bookmarkStart w:id="320" w:name="_Toc24524"/>
      <w:bookmarkStart w:id="321" w:name="_Toc422322559"/>
      <w:r>
        <w:rPr>
          <w:color w:val="auto"/>
          <w:sz w:val="24"/>
          <w:szCs w:val="24"/>
        </w:rPr>
        <w:t>附录</w:t>
      </w:r>
      <w:r>
        <w:rPr>
          <w:rFonts w:hint="eastAsia"/>
          <w:color w:val="auto"/>
          <w:sz w:val="24"/>
          <w:szCs w:val="24"/>
        </w:rPr>
        <w:t>C</w:t>
      </w:r>
      <w:r>
        <w:rPr>
          <w:color w:val="auto"/>
          <w:sz w:val="24"/>
          <w:szCs w:val="24"/>
        </w:rPr>
        <w:t>　委托人提供</w:t>
      </w:r>
      <w:r>
        <w:rPr>
          <w:rFonts w:hint="eastAsia"/>
          <w:color w:val="auto"/>
          <w:sz w:val="24"/>
          <w:szCs w:val="24"/>
        </w:rPr>
        <w:t>资料一览表</w:t>
      </w:r>
      <w:bookmarkEnd w:id="319"/>
      <w:bookmarkEnd w:id="320"/>
      <w:bookmarkEnd w:id="321"/>
    </w:p>
    <w:tbl>
      <w:tblPr>
        <w:tblStyle w:val="29"/>
        <w:tblW w:w="0" w:type="auto"/>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9"/>
        <w:gridCol w:w="837"/>
        <w:gridCol w:w="1338"/>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pStyle w:val="25"/>
              <w:widowControl w:val="0"/>
              <w:spacing w:line="360" w:lineRule="auto"/>
              <w:jc w:val="center"/>
              <w:rPr>
                <w:color w:val="auto"/>
              </w:rPr>
            </w:pPr>
            <w:r>
              <w:rPr>
                <w:rFonts w:hint="eastAsia"/>
                <w:color w:val="auto"/>
              </w:rPr>
              <w:t>名称</w:t>
            </w:r>
          </w:p>
        </w:tc>
        <w:tc>
          <w:tcPr>
            <w:tcW w:w="837" w:type="dxa"/>
          </w:tcPr>
          <w:p>
            <w:pPr>
              <w:pStyle w:val="25"/>
              <w:widowControl w:val="0"/>
              <w:spacing w:line="360" w:lineRule="auto"/>
              <w:jc w:val="center"/>
              <w:rPr>
                <w:color w:val="auto"/>
              </w:rPr>
            </w:pPr>
            <w:r>
              <w:rPr>
                <w:rFonts w:hint="eastAsia"/>
                <w:color w:val="auto"/>
              </w:rPr>
              <w:t>份数</w:t>
            </w:r>
          </w:p>
        </w:tc>
        <w:tc>
          <w:tcPr>
            <w:tcW w:w="1338" w:type="dxa"/>
          </w:tcPr>
          <w:p>
            <w:pPr>
              <w:pStyle w:val="25"/>
              <w:widowControl w:val="0"/>
              <w:spacing w:line="360" w:lineRule="auto"/>
              <w:jc w:val="center"/>
              <w:rPr>
                <w:color w:val="auto"/>
              </w:rPr>
            </w:pPr>
            <w:r>
              <w:rPr>
                <w:rFonts w:hint="eastAsia"/>
                <w:color w:val="auto"/>
              </w:rPr>
              <w:t>提供时间</w:t>
            </w:r>
          </w:p>
        </w:tc>
        <w:tc>
          <w:tcPr>
            <w:tcW w:w="2207" w:type="dxa"/>
          </w:tcPr>
          <w:p>
            <w:pPr>
              <w:pStyle w:val="25"/>
              <w:widowControl w:val="0"/>
              <w:spacing w:line="360" w:lineRule="auto"/>
              <w:jc w:val="center"/>
              <w:rPr>
                <w:color w:val="auto"/>
              </w:rPr>
            </w:pPr>
            <w:r>
              <w:rPr>
                <w:rFonts w:hint="eastAsia"/>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pStyle w:val="25"/>
              <w:widowControl w:val="0"/>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pStyle w:val="25"/>
              <w:widowControl w:val="0"/>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pStyle w:val="25"/>
              <w:widowControl w:val="0"/>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pStyle w:val="25"/>
              <w:widowControl w:val="0"/>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pStyle w:val="25"/>
              <w:widowControl w:val="0"/>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pStyle w:val="25"/>
              <w:widowControl w:val="0"/>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bookmarkStart w:id="322" w:name="_Toc419045129"/>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bl>
    <w:p>
      <w:pPr>
        <w:pStyle w:val="5"/>
        <w:tabs>
          <w:tab w:val="left" w:pos="1440"/>
        </w:tabs>
        <w:spacing w:after="0"/>
        <w:jc w:val="center"/>
        <w:rPr>
          <w:color w:val="auto"/>
          <w:sz w:val="24"/>
          <w:szCs w:val="24"/>
        </w:rPr>
        <w:sectPr>
          <w:pgSz w:w="11906" w:h="16838"/>
          <w:pgMar w:top="1440" w:right="1800" w:bottom="1440" w:left="1800" w:header="851" w:footer="992" w:gutter="0"/>
          <w:cols w:space="720" w:num="1"/>
          <w:docGrid w:linePitch="312" w:charSpace="0"/>
        </w:sectPr>
      </w:pPr>
    </w:p>
    <w:p>
      <w:pPr>
        <w:pStyle w:val="5"/>
        <w:tabs>
          <w:tab w:val="left" w:pos="1440"/>
        </w:tabs>
        <w:spacing w:after="0"/>
        <w:jc w:val="center"/>
        <w:rPr>
          <w:color w:val="auto"/>
          <w:sz w:val="24"/>
          <w:szCs w:val="24"/>
        </w:rPr>
      </w:pPr>
      <w:bookmarkStart w:id="323" w:name="_Toc422322560"/>
      <w:bookmarkStart w:id="324" w:name="_Toc18133"/>
      <w:r>
        <w:rPr>
          <w:rFonts w:hint="eastAsia"/>
          <w:color w:val="auto"/>
          <w:sz w:val="24"/>
          <w:szCs w:val="24"/>
        </w:rPr>
        <w:t xml:space="preserve">附录D </w:t>
      </w:r>
      <w:r>
        <w:rPr>
          <w:color w:val="auto"/>
          <w:sz w:val="24"/>
          <w:szCs w:val="24"/>
        </w:rPr>
        <w:t>委托人提供房屋</w:t>
      </w:r>
      <w:r>
        <w:rPr>
          <w:rFonts w:hint="eastAsia"/>
          <w:color w:val="auto"/>
          <w:sz w:val="24"/>
          <w:szCs w:val="24"/>
        </w:rPr>
        <w:t>及设备一览表</w:t>
      </w:r>
      <w:bookmarkEnd w:id="322"/>
      <w:bookmarkEnd w:id="323"/>
      <w:bookmarkEnd w:id="324"/>
    </w:p>
    <w:tbl>
      <w:tblPr>
        <w:tblStyle w:val="29"/>
        <w:tblW w:w="0" w:type="auto"/>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18"/>
        <w:gridCol w:w="18"/>
        <w:gridCol w:w="851"/>
        <w:gridCol w:w="2368"/>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pStyle w:val="25"/>
              <w:widowControl w:val="0"/>
              <w:spacing w:line="360" w:lineRule="auto"/>
              <w:jc w:val="center"/>
              <w:rPr>
                <w:color w:val="auto"/>
              </w:rPr>
            </w:pPr>
            <w:r>
              <w:rPr>
                <w:rFonts w:hint="eastAsia"/>
                <w:color w:val="auto"/>
              </w:rPr>
              <w:t>名称</w:t>
            </w:r>
          </w:p>
        </w:tc>
        <w:tc>
          <w:tcPr>
            <w:tcW w:w="887" w:type="dxa"/>
            <w:gridSpan w:val="3"/>
          </w:tcPr>
          <w:p>
            <w:pPr>
              <w:pStyle w:val="25"/>
              <w:widowControl w:val="0"/>
              <w:spacing w:line="360" w:lineRule="auto"/>
              <w:jc w:val="center"/>
              <w:rPr>
                <w:color w:val="auto"/>
              </w:rPr>
            </w:pPr>
            <w:r>
              <w:rPr>
                <w:rFonts w:hint="eastAsia"/>
                <w:color w:val="auto"/>
              </w:rPr>
              <w:t>数量</w:t>
            </w:r>
          </w:p>
        </w:tc>
        <w:tc>
          <w:tcPr>
            <w:tcW w:w="2368" w:type="dxa"/>
          </w:tcPr>
          <w:p>
            <w:pPr>
              <w:pStyle w:val="25"/>
              <w:widowControl w:val="0"/>
              <w:spacing w:line="360" w:lineRule="auto"/>
              <w:jc w:val="center"/>
              <w:rPr>
                <w:color w:val="auto"/>
              </w:rPr>
            </w:pPr>
            <w:r>
              <w:rPr>
                <w:rFonts w:hint="eastAsia"/>
                <w:color w:val="auto"/>
              </w:rPr>
              <w:t>面积、型号及规格</w:t>
            </w:r>
          </w:p>
        </w:tc>
        <w:tc>
          <w:tcPr>
            <w:tcW w:w="1837" w:type="dxa"/>
          </w:tcPr>
          <w:p>
            <w:pPr>
              <w:pStyle w:val="25"/>
              <w:widowControl w:val="0"/>
              <w:spacing w:line="360" w:lineRule="auto"/>
              <w:jc w:val="center"/>
              <w:rPr>
                <w:color w:val="auto"/>
              </w:rPr>
            </w:pPr>
            <w:r>
              <w:rPr>
                <w:rFonts w:hint="eastAsia"/>
                <w:color w:val="auto"/>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pStyle w:val="25"/>
              <w:widowControl w:val="0"/>
              <w:spacing w:line="360" w:lineRule="auto"/>
              <w:jc w:val="both"/>
              <w:rPr>
                <w:color w:val="auto"/>
              </w:rPr>
            </w:pPr>
            <w:r>
              <w:rPr>
                <w:rFonts w:hint="eastAsia"/>
                <w:color w:val="auto"/>
              </w:rPr>
              <w:t xml:space="preserve">    /</w:t>
            </w:r>
          </w:p>
        </w:tc>
        <w:tc>
          <w:tcPr>
            <w:tcW w:w="887" w:type="dxa"/>
            <w:gridSpan w:val="3"/>
          </w:tcPr>
          <w:p>
            <w:pPr>
              <w:spacing w:line="360" w:lineRule="auto"/>
              <w:rPr>
                <w:color w:val="auto"/>
              </w:rPr>
            </w:pPr>
            <w:r>
              <w:rPr>
                <w:rFonts w:hint="eastAsia"/>
                <w:color w:val="auto"/>
              </w:rPr>
              <w:t>/</w:t>
            </w:r>
          </w:p>
        </w:tc>
        <w:tc>
          <w:tcPr>
            <w:tcW w:w="2368" w:type="dxa"/>
          </w:tcPr>
          <w:p>
            <w:pPr>
              <w:spacing w:line="360" w:lineRule="auto"/>
              <w:rPr>
                <w:color w:val="auto"/>
              </w:rPr>
            </w:pPr>
            <w:r>
              <w:rPr>
                <w:rFonts w:hint="eastAsia"/>
                <w:color w:val="auto"/>
              </w:rPr>
              <w:t>/</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pStyle w:val="25"/>
              <w:widowControl w:val="0"/>
              <w:spacing w:line="360" w:lineRule="auto"/>
              <w:jc w:val="both"/>
              <w:rPr>
                <w:color w:val="auto"/>
              </w:rPr>
            </w:pPr>
          </w:p>
        </w:tc>
        <w:tc>
          <w:tcPr>
            <w:tcW w:w="887" w:type="dxa"/>
            <w:gridSpan w:val="3"/>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pStyle w:val="25"/>
              <w:widowControl w:val="0"/>
              <w:spacing w:line="360" w:lineRule="auto"/>
              <w:jc w:val="both"/>
              <w:rPr>
                <w:color w:val="auto"/>
              </w:rPr>
            </w:pPr>
          </w:p>
        </w:tc>
        <w:tc>
          <w:tcPr>
            <w:tcW w:w="887" w:type="dxa"/>
            <w:gridSpan w:val="3"/>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pStyle w:val="25"/>
              <w:widowControl w:val="0"/>
              <w:spacing w:line="360" w:lineRule="auto"/>
              <w:jc w:val="both"/>
              <w:rPr>
                <w:color w:val="auto"/>
              </w:rPr>
            </w:pPr>
          </w:p>
        </w:tc>
        <w:tc>
          <w:tcPr>
            <w:tcW w:w="887" w:type="dxa"/>
            <w:gridSpan w:val="3"/>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dxa"/>
            <w:gridSpan w:val="2"/>
          </w:tcPr>
          <w:p>
            <w:pPr>
              <w:pStyle w:val="25"/>
              <w:widowControl w:val="0"/>
              <w:spacing w:line="360" w:lineRule="auto"/>
              <w:jc w:val="both"/>
              <w:rPr>
                <w:color w:val="auto"/>
              </w:rPr>
            </w:pPr>
          </w:p>
        </w:tc>
        <w:tc>
          <w:tcPr>
            <w:tcW w:w="869" w:type="dxa"/>
            <w:gridSpan w:val="2"/>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dxa"/>
            <w:gridSpan w:val="2"/>
          </w:tcPr>
          <w:p>
            <w:pPr>
              <w:pStyle w:val="25"/>
              <w:widowControl w:val="0"/>
              <w:spacing w:line="360" w:lineRule="auto"/>
              <w:jc w:val="both"/>
              <w:rPr>
                <w:color w:val="auto"/>
              </w:rPr>
            </w:pPr>
          </w:p>
        </w:tc>
        <w:tc>
          <w:tcPr>
            <w:tcW w:w="869" w:type="dxa"/>
            <w:gridSpan w:val="2"/>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dxa"/>
            <w:gridSpan w:val="2"/>
          </w:tcPr>
          <w:p>
            <w:pPr>
              <w:pStyle w:val="25"/>
              <w:widowControl w:val="0"/>
              <w:spacing w:line="360" w:lineRule="auto"/>
              <w:jc w:val="both"/>
              <w:rPr>
                <w:color w:val="auto"/>
              </w:rPr>
            </w:pPr>
          </w:p>
        </w:tc>
        <w:tc>
          <w:tcPr>
            <w:tcW w:w="869" w:type="dxa"/>
            <w:gridSpan w:val="2"/>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dxa"/>
            <w:gridSpan w:val="2"/>
          </w:tcPr>
          <w:p>
            <w:pPr>
              <w:pStyle w:val="25"/>
              <w:widowControl w:val="0"/>
              <w:spacing w:line="360" w:lineRule="auto"/>
              <w:jc w:val="both"/>
              <w:rPr>
                <w:color w:val="auto"/>
              </w:rPr>
            </w:pPr>
          </w:p>
        </w:tc>
        <w:tc>
          <w:tcPr>
            <w:tcW w:w="869" w:type="dxa"/>
            <w:gridSpan w:val="2"/>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bl>
    <w:p>
      <w:pPr>
        <w:spacing w:line="360" w:lineRule="auto"/>
        <w:ind w:firstLine="482" w:firstLineChars="200"/>
        <w:rPr>
          <w:rFonts w:ascii="仿宋" w:hAnsi="仿宋" w:eastAsia="仿宋" w:cs="仿宋"/>
          <w:b/>
          <w:kern w:val="0"/>
          <w:sz w:val="24"/>
          <w:szCs w:val="24"/>
        </w:rPr>
      </w:pPr>
    </w:p>
    <w:p>
      <w:pPr>
        <w:spacing w:line="360" w:lineRule="auto"/>
        <w:ind w:firstLine="480" w:firstLineChars="200"/>
        <w:rPr>
          <w:rFonts w:ascii="仿宋" w:hAnsi="仿宋" w:eastAsia="仿宋" w:cs="仿宋"/>
          <w:kern w:val="0"/>
          <w:sz w:val="24"/>
          <w:szCs w:val="24"/>
        </w:rPr>
      </w:pPr>
    </w:p>
    <w:p>
      <w:pPr>
        <w:spacing w:line="360" w:lineRule="auto"/>
        <w:rPr>
          <w:rFonts w:ascii="仿宋" w:hAnsi="仿宋" w:eastAsia="仿宋" w:cs="仿宋"/>
          <w:b/>
          <w:w w:val="95"/>
        </w:rPr>
      </w:pPr>
      <w:bookmarkStart w:id="325" w:name="_Toc503548066"/>
    </w:p>
    <w:p>
      <w:pPr>
        <w:spacing w:line="360" w:lineRule="auto"/>
        <w:rPr>
          <w:rFonts w:ascii="仿宋" w:hAnsi="仿宋" w:eastAsia="仿宋" w:cs="仿宋"/>
          <w:b/>
          <w:w w:val="95"/>
        </w:rPr>
      </w:pPr>
    </w:p>
    <w:p>
      <w:pPr>
        <w:spacing w:line="360" w:lineRule="auto"/>
        <w:rPr>
          <w:rFonts w:ascii="仿宋" w:hAnsi="仿宋" w:eastAsia="仿宋" w:cs="仿宋"/>
          <w:b/>
          <w:w w:val="95"/>
        </w:rPr>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5"/>
        <w:spacing w:line="360" w:lineRule="auto"/>
        <w:ind w:firstLine="2747" w:firstLineChars="900"/>
        <w:jc w:val="both"/>
        <w:rPr>
          <w:rFonts w:ascii="仿宋" w:hAnsi="仿宋" w:cs="仿宋"/>
        </w:rPr>
      </w:pPr>
      <w:r>
        <w:rPr>
          <w:rFonts w:hint="eastAsia" w:ascii="仿宋" w:hAnsi="仿宋" w:cs="仿宋"/>
          <w:w w:val="95"/>
        </w:rPr>
        <w:t>第六章</w:t>
      </w:r>
      <w:r>
        <w:rPr>
          <w:rFonts w:hint="eastAsia" w:ascii="仿宋" w:hAnsi="仿宋" w:cs="仿宋"/>
          <w:w w:val="95"/>
        </w:rPr>
        <w:tab/>
      </w:r>
      <w:r>
        <w:rPr>
          <w:rFonts w:hint="eastAsia" w:ascii="仿宋" w:hAnsi="仿宋" w:cs="仿宋"/>
        </w:rPr>
        <w:t>磋商响应性文件格式</w:t>
      </w:r>
      <w:bookmarkEnd w:id="325"/>
    </w:p>
    <w:p>
      <w:pPr>
        <w:spacing w:line="360" w:lineRule="auto"/>
        <w:rPr>
          <w:rFonts w:ascii="仿宋" w:hAnsi="仿宋" w:eastAsia="仿宋" w:cs="仿宋"/>
        </w:rPr>
      </w:pPr>
    </w:p>
    <w:p>
      <w:pPr>
        <w:pStyle w:val="14"/>
        <w:kinsoku w:val="0"/>
        <w:overflowPunct w:val="0"/>
        <w:spacing w:before="4" w:line="360" w:lineRule="auto"/>
        <w:ind w:left="2708" w:leftChars="56" w:hanging="2590" w:hangingChars="600"/>
        <w:rPr>
          <w:rFonts w:hAnsi="仿宋"/>
          <w:b/>
          <w:bCs/>
          <w:sz w:val="43"/>
          <w:szCs w:val="43"/>
        </w:rPr>
      </w:pPr>
      <w:r>
        <w:rPr>
          <w:rFonts w:hint="eastAsia" w:hAnsi="仿宋"/>
          <w:b/>
          <w:bCs/>
          <w:sz w:val="43"/>
          <w:szCs w:val="43"/>
          <w:lang w:val="en-US" w:eastAsia="zh-CN"/>
        </w:rPr>
        <w:t>2023年察布查尔县高标准农田（高效节水）项目跟踪审计服务采购一标段</w:t>
      </w:r>
    </w:p>
    <w:p>
      <w:pPr>
        <w:pStyle w:val="14"/>
        <w:kinsoku w:val="0"/>
        <w:overflowPunct w:val="0"/>
        <w:spacing w:before="0" w:line="360" w:lineRule="auto"/>
        <w:ind w:left="0"/>
        <w:jc w:val="center"/>
        <w:rPr>
          <w:rFonts w:hint="eastAsia" w:hAnsi="仿宋" w:cs="仿宋"/>
          <w:b/>
          <w:bCs/>
          <w:spacing w:val="2"/>
          <w:sz w:val="96"/>
          <w:szCs w:val="96"/>
        </w:rPr>
      </w:pPr>
    </w:p>
    <w:p>
      <w:pPr>
        <w:pStyle w:val="14"/>
        <w:kinsoku w:val="0"/>
        <w:overflowPunct w:val="0"/>
        <w:spacing w:before="0" w:line="360" w:lineRule="auto"/>
        <w:ind w:left="0"/>
        <w:jc w:val="center"/>
        <w:rPr>
          <w:rFonts w:hAnsi="仿宋"/>
          <w:sz w:val="96"/>
          <w:szCs w:val="96"/>
        </w:rPr>
      </w:pPr>
      <w:r>
        <w:rPr>
          <w:rFonts w:hint="eastAsia" w:hAnsi="仿宋" w:cs="仿宋"/>
          <w:b/>
          <w:bCs/>
          <w:spacing w:val="2"/>
          <w:sz w:val="96"/>
          <w:szCs w:val="96"/>
        </w:rPr>
        <w:t>磋商响应性文件</w:t>
      </w:r>
    </w:p>
    <w:p>
      <w:pPr>
        <w:pStyle w:val="14"/>
        <w:kinsoku w:val="0"/>
        <w:overflowPunct w:val="0"/>
        <w:spacing w:before="9" w:line="360" w:lineRule="auto"/>
        <w:ind w:left="0"/>
        <w:rPr>
          <w:rFonts w:hAnsi="仿宋"/>
          <w:b/>
          <w:bCs/>
          <w:sz w:val="86"/>
          <w:szCs w:val="86"/>
        </w:rPr>
      </w:pPr>
    </w:p>
    <w:p>
      <w:pPr>
        <w:pStyle w:val="42"/>
        <w:kinsoku w:val="0"/>
        <w:overflowPunct w:val="0"/>
        <w:spacing w:before="0" w:line="360" w:lineRule="auto"/>
        <w:ind w:left="1320" w:firstLine="2193" w:firstLineChars="780"/>
        <w:outlineLvl w:val="9"/>
        <w:rPr>
          <w:rFonts w:hAnsi="仿宋"/>
          <w:b w:val="0"/>
          <w:bCs w:val="0"/>
        </w:rPr>
      </w:pPr>
      <w:r>
        <w:rPr>
          <w:rFonts w:hint="eastAsia" w:hAnsi="仿宋"/>
        </w:rPr>
        <w:t>磋商文件编号：</w:t>
      </w:r>
    </w:p>
    <w:p>
      <w:pPr>
        <w:pStyle w:val="14"/>
        <w:kinsoku w:val="0"/>
        <w:overflowPunct w:val="0"/>
        <w:spacing w:before="0" w:line="360" w:lineRule="auto"/>
        <w:ind w:left="0"/>
        <w:rPr>
          <w:rFonts w:hAnsi="仿宋"/>
          <w:b/>
          <w:bCs/>
          <w:sz w:val="28"/>
          <w:szCs w:val="28"/>
        </w:rPr>
      </w:pPr>
    </w:p>
    <w:p>
      <w:pPr>
        <w:pStyle w:val="14"/>
        <w:kinsoku w:val="0"/>
        <w:overflowPunct w:val="0"/>
        <w:spacing w:before="0" w:line="360" w:lineRule="auto"/>
        <w:ind w:left="0"/>
        <w:rPr>
          <w:rFonts w:hAnsi="仿宋"/>
          <w:b/>
          <w:bCs/>
          <w:sz w:val="28"/>
          <w:szCs w:val="28"/>
        </w:rPr>
      </w:pPr>
    </w:p>
    <w:p>
      <w:pPr>
        <w:pStyle w:val="14"/>
        <w:kinsoku w:val="0"/>
        <w:overflowPunct w:val="0"/>
        <w:spacing w:before="0" w:line="360" w:lineRule="auto"/>
        <w:ind w:left="0"/>
        <w:rPr>
          <w:rFonts w:hAnsi="仿宋"/>
          <w:b/>
          <w:bCs/>
          <w:sz w:val="28"/>
          <w:szCs w:val="28"/>
        </w:rPr>
      </w:pPr>
    </w:p>
    <w:p>
      <w:pPr>
        <w:pStyle w:val="14"/>
        <w:tabs>
          <w:tab w:val="left" w:pos="6041"/>
        </w:tabs>
        <w:kinsoku w:val="0"/>
        <w:overflowPunct w:val="0"/>
        <w:spacing w:before="0" w:line="360" w:lineRule="auto"/>
        <w:ind w:left="1306" w:right="1998" w:firstLine="14"/>
        <w:rPr>
          <w:rFonts w:hAnsi="仿宋" w:cs="仿宋"/>
          <w:sz w:val="30"/>
          <w:szCs w:val="30"/>
          <w:u w:val="single"/>
        </w:rPr>
      </w:pPr>
      <w:r>
        <w:rPr>
          <w:rFonts w:hint="eastAsia" w:hAnsi="仿宋" w:cs="仿宋"/>
          <w:spacing w:val="16"/>
          <w:w w:val="95"/>
          <w:sz w:val="30"/>
          <w:szCs w:val="30"/>
        </w:rPr>
        <w:t>供应商：</w:t>
      </w:r>
      <w:r>
        <w:rPr>
          <w:rFonts w:hint="eastAsia" w:hAnsi="仿宋" w:cs="仿宋"/>
          <w:spacing w:val="16"/>
          <w:w w:val="95"/>
          <w:sz w:val="30"/>
          <w:szCs w:val="30"/>
          <w:u w:val="single"/>
        </w:rPr>
        <w:tab/>
      </w:r>
      <w:r>
        <w:rPr>
          <w:rFonts w:hint="eastAsia" w:hAnsi="仿宋" w:cs="仿宋"/>
          <w:sz w:val="30"/>
          <w:szCs w:val="30"/>
          <w:u w:val="single"/>
        </w:rPr>
        <w:t>（公章）</w:t>
      </w:r>
    </w:p>
    <w:p>
      <w:pPr>
        <w:spacing w:line="360" w:lineRule="auto"/>
      </w:pPr>
    </w:p>
    <w:p>
      <w:pPr>
        <w:pStyle w:val="14"/>
        <w:tabs>
          <w:tab w:val="left" w:pos="6041"/>
        </w:tabs>
        <w:kinsoku w:val="0"/>
        <w:overflowPunct w:val="0"/>
        <w:spacing w:before="0" w:line="360" w:lineRule="auto"/>
        <w:ind w:left="1306" w:right="1998" w:firstLine="14"/>
        <w:rPr>
          <w:rFonts w:hAnsi="仿宋"/>
          <w:sz w:val="30"/>
          <w:szCs w:val="30"/>
        </w:rPr>
      </w:pPr>
      <w:r>
        <w:rPr>
          <w:rFonts w:hint="eastAsia" w:hAnsi="仿宋" w:cs="仿宋"/>
          <w:spacing w:val="-1"/>
          <w:sz w:val="30"/>
          <w:szCs w:val="30"/>
        </w:rPr>
        <w:t>法定代表人（或授权委托人）：</w:t>
      </w:r>
      <w:r>
        <w:rPr>
          <w:rFonts w:hint="eastAsia" w:hAnsi="仿宋" w:cs="仿宋"/>
          <w:sz w:val="30"/>
          <w:szCs w:val="30"/>
          <w:u w:val="single"/>
        </w:rPr>
        <w:t>（签字</w:t>
      </w:r>
      <w:r>
        <w:rPr>
          <w:rFonts w:hint="eastAsia" w:hAnsi="仿宋" w:cs="仿宋"/>
          <w:sz w:val="30"/>
          <w:szCs w:val="30"/>
          <w:u w:val="single"/>
          <w:lang w:val="en-US" w:eastAsia="zh-CN"/>
        </w:rPr>
        <w:t>或盖章</w:t>
      </w:r>
      <w:r>
        <w:rPr>
          <w:rFonts w:hint="eastAsia" w:hAnsi="仿宋" w:cs="仿宋"/>
          <w:sz w:val="30"/>
          <w:szCs w:val="30"/>
          <w:u w:val="single"/>
        </w:rPr>
        <w:t>）</w:t>
      </w:r>
    </w:p>
    <w:p>
      <w:pPr>
        <w:pStyle w:val="14"/>
        <w:kinsoku w:val="0"/>
        <w:overflowPunct w:val="0"/>
        <w:spacing w:before="0" w:line="360" w:lineRule="auto"/>
        <w:ind w:left="0"/>
        <w:rPr>
          <w:rFonts w:hAnsi="仿宋"/>
          <w:sz w:val="20"/>
          <w:szCs w:val="20"/>
        </w:rPr>
      </w:pPr>
    </w:p>
    <w:p>
      <w:pPr>
        <w:pStyle w:val="14"/>
        <w:kinsoku w:val="0"/>
        <w:overflowPunct w:val="0"/>
        <w:spacing w:before="0" w:line="360" w:lineRule="auto"/>
        <w:ind w:left="0"/>
        <w:rPr>
          <w:rFonts w:hAnsi="仿宋"/>
          <w:sz w:val="29"/>
          <w:szCs w:val="29"/>
        </w:rPr>
      </w:pPr>
    </w:p>
    <w:p>
      <w:pPr>
        <w:pStyle w:val="14"/>
        <w:tabs>
          <w:tab w:val="left" w:pos="1314"/>
          <w:tab w:val="left" w:pos="1914"/>
          <w:tab w:val="left" w:pos="2514"/>
        </w:tabs>
        <w:kinsoku w:val="0"/>
        <w:overflowPunct w:val="0"/>
        <w:spacing w:before="7" w:line="360" w:lineRule="auto"/>
        <w:ind w:left="114"/>
        <w:jc w:val="center"/>
        <w:rPr>
          <w:rFonts w:hAnsi="仿宋"/>
          <w:sz w:val="30"/>
          <w:szCs w:val="30"/>
        </w:rPr>
      </w:pPr>
      <w:r>
        <w:rPr>
          <w:rFonts w:hint="eastAsia" w:hAnsi="仿宋" w:cs="仿宋"/>
          <w:sz w:val="30"/>
          <w:szCs w:val="30"/>
        </w:rPr>
        <w:t>日  期：</w:t>
      </w:r>
      <w:r>
        <w:rPr>
          <w:rFonts w:hint="eastAsia" w:hAnsi="仿宋" w:cs="仿宋"/>
          <w:sz w:val="30"/>
          <w:szCs w:val="30"/>
        </w:rPr>
        <w:tab/>
      </w:r>
      <w:r>
        <w:rPr>
          <w:rFonts w:hint="eastAsia" w:hAnsi="仿宋" w:cs="仿宋"/>
          <w:sz w:val="30"/>
          <w:szCs w:val="30"/>
        </w:rPr>
        <w:t>年</w:t>
      </w:r>
      <w:r>
        <w:rPr>
          <w:rFonts w:hint="eastAsia" w:hAnsi="仿宋" w:cs="仿宋"/>
          <w:sz w:val="30"/>
          <w:szCs w:val="30"/>
        </w:rPr>
        <w:tab/>
      </w:r>
      <w:r>
        <w:rPr>
          <w:rFonts w:hint="eastAsia" w:hAnsi="仿宋" w:cs="仿宋"/>
          <w:sz w:val="30"/>
          <w:szCs w:val="30"/>
        </w:rPr>
        <w:t>月</w:t>
      </w:r>
      <w:r>
        <w:rPr>
          <w:rFonts w:hint="eastAsia" w:hAnsi="仿宋" w:cs="仿宋"/>
          <w:sz w:val="30"/>
          <w:szCs w:val="30"/>
        </w:rPr>
        <w:tab/>
      </w:r>
      <w:r>
        <w:rPr>
          <w:rFonts w:hint="eastAsia" w:hAnsi="仿宋" w:cs="仿宋"/>
          <w:sz w:val="30"/>
          <w:szCs w:val="30"/>
        </w:rPr>
        <w:t>日</w:t>
      </w:r>
    </w:p>
    <w:p>
      <w:pPr>
        <w:spacing w:line="360" w:lineRule="auto"/>
        <w:rPr>
          <w:rFonts w:ascii="仿宋" w:hAnsi="仿宋" w:eastAsia="仿宋" w:cs="仿宋"/>
        </w:rPr>
      </w:pPr>
    </w:p>
    <w:p>
      <w:pPr>
        <w:pStyle w:val="14"/>
        <w:kinsoku w:val="0"/>
        <w:overflowPunct w:val="0"/>
        <w:spacing w:before="130" w:line="360" w:lineRule="auto"/>
        <w:ind w:right="7" w:firstLine="480"/>
        <w:jc w:val="center"/>
        <w:rPr>
          <w:rFonts w:hint="eastAsia" w:hAnsi="仿宋" w:cs="仿宋"/>
          <w:b/>
          <w:spacing w:val="4"/>
        </w:rPr>
      </w:pPr>
    </w:p>
    <w:p>
      <w:pPr>
        <w:pStyle w:val="14"/>
        <w:kinsoku w:val="0"/>
        <w:overflowPunct w:val="0"/>
        <w:spacing w:before="130" w:line="360" w:lineRule="auto"/>
        <w:ind w:right="7" w:firstLine="480"/>
        <w:jc w:val="center"/>
        <w:rPr>
          <w:rFonts w:hAnsi="仿宋"/>
          <w:b/>
          <w:spacing w:val="4"/>
        </w:rPr>
      </w:pPr>
      <w:r>
        <w:rPr>
          <w:rFonts w:hint="eastAsia" w:hAnsi="仿宋" w:cs="仿宋"/>
          <w:b/>
          <w:spacing w:val="4"/>
        </w:rPr>
        <w:t>目录</w:t>
      </w:r>
    </w:p>
    <w:p>
      <w:pPr>
        <w:pStyle w:val="14"/>
        <w:spacing w:before="0" w:line="360" w:lineRule="auto"/>
        <w:ind w:left="0" w:firstLine="482" w:firstLineChars="200"/>
        <w:rPr>
          <w:rFonts w:hint="eastAsia" w:ascii="宋体" w:hAnsi="宋体" w:eastAsia="宋体" w:cs="宋体"/>
          <w:b/>
        </w:rPr>
      </w:pPr>
      <w:r>
        <w:rPr>
          <w:rFonts w:hint="eastAsia" w:ascii="宋体" w:hAnsi="宋体" w:eastAsia="宋体" w:cs="宋体"/>
          <w:b/>
        </w:rPr>
        <w:t>一、商务部分</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(1)投标函；</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(2)法定代表人身份证明（附法定代表人身份证复印件）；</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(3)委托授权书（附被授权人身份证复印件）；</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(4)</w:t>
      </w:r>
      <w:r>
        <w:rPr>
          <w:rFonts w:hint="eastAsia" w:ascii="宋体" w:hAnsi="宋体" w:eastAsia="宋体" w:cs="宋体"/>
          <w:lang w:eastAsia="zh-CN"/>
        </w:rPr>
        <w:t>磋商保证金缴纳凭证或磋商保证金收据或者金融机构、担保机构出具的保函</w:t>
      </w:r>
      <w:r>
        <w:rPr>
          <w:rFonts w:hint="eastAsia" w:ascii="宋体" w:hAnsi="宋体" w:eastAsia="宋体" w:cs="宋体"/>
        </w:rPr>
        <w:t>（复印件加盖公章）；</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5</w:t>
      </w:r>
      <w:r>
        <w:rPr>
          <w:rFonts w:hint="eastAsia" w:ascii="宋体" w:hAnsi="宋体" w:eastAsia="宋体" w:cs="宋体"/>
        </w:rPr>
        <w:t>)投标报价单；</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6</w:t>
      </w:r>
      <w:r>
        <w:rPr>
          <w:rFonts w:hint="eastAsia" w:ascii="宋体" w:hAnsi="宋体" w:eastAsia="宋体" w:cs="宋体"/>
        </w:rPr>
        <w:t>)投标报价明细表；</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7</w:t>
      </w:r>
      <w:r>
        <w:rPr>
          <w:rFonts w:hint="eastAsia" w:ascii="宋体" w:hAnsi="宋体" w:eastAsia="宋体" w:cs="宋体"/>
        </w:rPr>
        <w:t>)供应商基本情况；</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1）供应商基本情况表；</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2）具有有效的营业执照或“三证合一”的营业执照（复印件加盖公章）；项目负责人应具备</w:t>
      </w:r>
      <w:r>
        <w:rPr>
          <w:rFonts w:hint="eastAsia" w:ascii="宋体" w:hAnsi="宋体" w:eastAsia="宋体" w:cs="宋体"/>
          <w:lang w:eastAsia="zh-CN"/>
        </w:rPr>
        <w:t>水利工程</w:t>
      </w:r>
      <w:r>
        <w:rPr>
          <w:rFonts w:hint="eastAsia" w:ascii="宋体" w:hAnsi="宋体" w:eastAsia="宋体" w:cs="宋体"/>
        </w:rPr>
        <w:t>造价工程师资格（复印件加盖公章）</w:t>
      </w:r>
      <w:r>
        <w:rPr>
          <w:rFonts w:hint="eastAsia" w:ascii="宋体" w:hAnsi="宋体" w:eastAsia="宋体" w:cs="宋体"/>
          <w:lang w:eastAsia="zh-CN"/>
        </w:rPr>
        <w:t>、</w:t>
      </w:r>
      <w:r>
        <w:rPr>
          <w:rFonts w:hint="eastAsia" w:ascii="宋体" w:hAnsi="宋体" w:eastAsia="宋体" w:cs="宋体"/>
        </w:rPr>
        <w:t>具有工程或者经济系列</w:t>
      </w:r>
      <w:r>
        <w:rPr>
          <w:rFonts w:hint="eastAsia" w:ascii="宋体" w:hAnsi="宋体" w:eastAsia="宋体" w:cs="宋体"/>
          <w:lang w:eastAsia="zh-CN"/>
        </w:rPr>
        <w:t>中级及以上</w:t>
      </w:r>
      <w:r>
        <w:rPr>
          <w:rFonts w:hint="eastAsia" w:ascii="宋体" w:hAnsi="宋体" w:eastAsia="宋体" w:cs="宋体"/>
        </w:rPr>
        <w:t>专业技术职称（复印件加盖公章）、“信用中国”（www.creditchina.gov.cn）和中国政府采购网（www.ccgp.gov.cn）网站上未被列入失信被执行人、重大税收违法案件当事人名单以及政府采购严重违法失信行为记录名单的网页打印件（网页打印件须自采购公告发布之日起至首次提交响应文件截止时间内从上述网站中打印）</w:t>
      </w:r>
      <w:r>
        <w:rPr>
          <w:rFonts w:hint="eastAsia" w:ascii="宋体" w:hAnsi="宋体" w:eastAsia="宋体" w:cs="宋体"/>
          <w:color w:val="0C0C0C"/>
          <w:sz w:val="24"/>
          <w:szCs w:val="24"/>
          <w:lang w:val="en-US" w:eastAsia="zh-CN"/>
        </w:rPr>
        <w:t>并加盖公章</w:t>
      </w:r>
      <w:r>
        <w:rPr>
          <w:rFonts w:hint="eastAsia" w:ascii="宋体" w:hAnsi="宋体" w:eastAsia="宋体" w:cs="宋体"/>
        </w:rPr>
        <w:t>；</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3）提供</w:t>
      </w:r>
      <w:r>
        <w:rPr>
          <w:rFonts w:hint="eastAsia" w:ascii="宋体" w:hAnsi="宋体" w:eastAsia="宋体" w:cs="宋体"/>
          <w:lang w:val="en-US" w:eastAsia="zh-CN"/>
        </w:rPr>
        <w:t>2021年年</w:t>
      </w:r>
      <w:r>
        <w:rPr>
          <w:rFonts w:hint="eastAsia" w:ascii="宋体" w:hAnsi="宋体" w:eastAsia="宋体" w:cs="宋体"/>
        </w:rPr>
        <w:t>的财务</w:t>
      </w:r>
      <w:r>
        <w:rPr>
          <w:rFonts w:hint="eastAsia" w:ascii="宋体" w:hAnsi="宋体" w:eastAsia="宋体" w:cs="宋体"/>
          <w:lang w:eastAsia="zh-CN"/>
        </w:rPr>
        <w:t>报告或银行资信证明</w:t>
      </w:r>
      <w:r>
        <w:rPr>
          <w:rFonts w:hint="eastAsia" w:ascii="宋体" w:hAnsi="宋体" w:eastAsia="宋体" w:cs="宋体"/>
        </w:rPr>
        <w:t>（复印件加盖公章）；</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4）提供</w:t>
      </w:r>
      <w:r>
        <w:rPr>
          <w:rFonts w:hint="eastAsia" w:ascii="宋体" w:hAnsi="宋体" w:eastAsia="宋体" w:cs="宋体"/>
          <w:lang w:val="en-US" w:eastAsia="zh-CN"/>
        </w:rPr>
        <w:t>2022</w:t>
      </w:r>
      <w:r>
        <w:rPr>
          <w:rFonts w:hint="eastAsia" w:ascii="宋体" w:hAnsi="宋体" w:eastAsia="宋体" w:cs="宋体"/>
        </w:rPr>
        <w:t>年单位社保缴纳证明（复印件加盖公章）；</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(8)一般商务条款偏离表；</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(9)同类项目业绩介绍；</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(10)中小企业声明函（符合本声明函填写）；</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1</w:t>
      </w:r>
      <w:r>
        <w:rPr>
          <w:rFonts w:hint="eastAsia" w:ascii="宋体" w:hAnsi="宋体" w:eastAsia="宋体" w:cs="宋体"/>
        </w:rPr>
        <w:t>)其他商务资格证明资料（格式自定）。</w:t>
      </w:r>
    </w:p>
    <w:p>
      <w:pPr>
        <w:pStyle w:val="14"/>
        <w:spacing w:before="0" w:line="360" w:lineRule="auto"/>
        <w:ind w:left="0" w:firstLine="482" w:firstLineChars="200"/>
        <w:rPr>
          <w:rFonts w:hint="eastAsia" w:ascii="宋体" w:hAnsi="宋体" w:eastAsia="宋体" w:cs="宋体"/>
          <w:b/>
        </w:rPr>
      </w:pPr>
      <w:r>
        <w:rPr>
          <w:rFonts w:hint="eastAsia" w:ascii="宋体" w:hAnsi="宋体" w:eastAsia="宋体" w:cs="宋体"/>
          <w:b/>
        </w:rPr>
        <w:t>二、技术部分</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2</w:t>
      </w:r>
      <w:r>
        <w:rPr>
          <w:rFonts w:hint="eastAsia" w:ascii="宋体" w:hAnsi="宋体" w:eastAsia="宋体" w:cs="宋体"/>
        </w:rPr>
        <w:t>)项目实施方案；</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3</w:t>
      </w:r>
      <w:r>
        <w:rPr>
          <w:rFonts w:hint="eastAsia" w:ascii="宋体" w:hAnsi="宋体" w:eastAsia="宋体" w:cs="宋体"/>
        </w:rPr>
        <w:t>)供应商认为需要提交的技术资料；</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注：1.请投标供应商按照以下文件的要求格式、内容，顺序制作投标文件，并请编制目录及页码，否则可能将影响对投标文件的评价。</w:t>
      </w:r>
    </w:p>
    <w:p>
      <w:pPr>
        <w:pStyle w:val="14"/>
        <w:kinsoku w:val="0"/>
        <w:overflowPunct w:val="0"/>
        <w:spacing w:before="130" w:line="360" w:lineRule="auto"/>
        <w:ind w:left="119" w:right="6" w:firstLine="480"/>
        <w:rPr>
          <w:rFonts w:hAnsi="仿宋"/>
          <w:spacing w:val="4"/>
        </w:rPr>
      </w:pPr>
    </w:p>
    <w:p>
      <w:pPr>
        <w:pStyle w:val="44"/>
        <w:kinsoku w:val="0"/>
        <w:overflowPunct w:val="0"/>
        <w:spacing w:line="360" w:lineRule="auto"/>
        <w:jc w:val="center"/>
        <w:outlineLvl w:val="9"/>
        <w:rPr>
          <w:rFonts w:ascii="仿宋" w:hAnsi="仿宋" w:eastAsia="仿宋" w:cs="仿宋"/>
        </w:rPr>
      </w:pPr>
    </w:p>
    <w:p>
      <w:pPr>
        <w:pStyle w:val="44"/>
        <w:kinsoku w:val="0"/>
        <w:overflowPunct w:val="0"/>
        <w:spacing w:line="360" w:lineRule="auto"/>
        <w:jc w:val="center"/>
        <w:outlineLvl w:val="9"/>
        <w:rPr>
          <w:rFonts w:ascii="仿宋" w:hAnsi="仿宋" w:eastAsia="仿宋" w:cs="仿宋"/>
        </w:rPr>
      </w:pPr>
    </w:p>
    <w:p>
      <w:pPr>
        <w:pStyle w:val="44"/>
        <w:kinsoku w:val="0"/>
        <w:overflowPunct w:val="0"/>
        <w:spacing w:line="360" w:lineRule="auto"/>
        <w:jc w:val="center"/>
        <w:outlineLvl w:val="9"/>
        <w:rPr>
          <w:rFonts w:ascii="仿宋" w:hAnsi="仿宋" w:eastAsia="仿宋" w:cs="仿宋"/>
        </w:rPr>
      </w:pPr>
    </w:p>
    <w:p>
      <w:pPr>
        <w:pStyle w:val="44"/>
        <w:kinsoku w:val="0"/>
        <w:overflowPunct w:val="0"/>
        <w:spacing w:line="360" w:lineRule="auto"/>
        <w:jc w:val="center"/>
        <w:outlineLvl w:val="9"/>
        <w:rPr>
          <w:rFonts w:ascii="仿宋" w:hAnsi="仿宋" w:eastAsia="仿宋" w:cs="仿宋"/>
        </w:rPr>
      </w:pPr>
    </w:p>
    <w:p>
      <w:pPr>
        <w:pStyle w:val="44"/>
        <w:kinsoku w:val="0"/>
        <w:overflowPunct w:val="0"/>
        <w:spacing w:line="360" w:lineRule="auto"/>
        <w:jc w:val="center"/>
        <w:outlineLvl w:val="9"/>
        <w:rPr>
          <w:rFonts w:ascii="仿宋" w:hAnsi="仿宋" w:eastAsia="仿宋" w:cs="仿宋"/>
        </w:rPr>
      </w:pPr>
    </w:p>
    <w:p>
      <w:pPr>
        <w:pStyle w:val="44"/>
        <w:kinsoku w:val="0"/>
        <w:overflowPunct w:val="0"/>
        <w:spacing w:line="360" w:lineRule="auto"/>
        <w:jc w:val="center"/>
        <w:outlineLvl w:val="9"/>
        <w:rPr>
          <w:rFonts w:ascii="仿宋" w:hAnsi="仿宋" w:eastAsia="仿宋" w:cs="仿宋"/>
        </w:rPr>
      </w:pPr>
    </w:p>
    <w:p>
      <w:pPr>
        <w:pStyle w:val="44"/>
        <w:kinsoku w:val="0"/>
        <w:overflowPunct w:val="0"/>
        <w:spacing w:line="360" w:lineRule="auto"/>
        <w:jc w:val="center"/>
        <w:outlineLvl w:val="9"/>
        <w:rPr>
          <w:rFonts w:ascii="仿宋" w:hAnsi="仿宋" w:eastAsia="仿宋" w:cs="仿宋"/>
        </w:rPr>
      </w:pPr>
    </w:p>
    <w:p>
      <w:pPr>
        <w:spacing w:line="360" w:lineRule="auto"/>
        <w:jc w:val="center"/>
        <w:rPr>
          <w:rFonts w:ascii="仿宋" w:hAnsi="仿宋" w:eastAsia="仿宋" w:cs="仿宋"/>
          <w:b/>
          <w:bCs/>
          <w:sz w:val="96"/>
          <w:szCs w:val="84"/>
        </w:rPr>
      </w:pPr>
      <w:r>
        <w:rPr>
          <w:rFonts w:hint="eastAsia" w:ascii="仿宋" w:hAnsi="仿宋" w:eastAsia="仿宋" w:cs="仿宋"/>
          <w:b/>
          <w:sz w:val="96"/>
          <w:szCs w:val="84"/>
        </w:rPr>
        <w:t>（一）商务部分</w:t>
      </w:r>
    </w:p>
    <w:p>
      <w:pPr>
        <w:pStyle w:val="14"/>
        <w:kinsoku w:val="0"/>
        <w:overflowPunct w:val="0"/>
        <w:spacing w:before="130" w:line="360" w:lineRule="auto"/>
        <w:ind w:right="7" w:firstLine="480"/>
        <w:jc w:val="center"/>
        <w:rPr>
          <w:rFonts w:hAnsi="仿宋"/>
          <w:b/>
          <w:bCs/>
          <w:sz w:val="36"/>
          <w:szCs w:val="36"/>
        </w:rPr>
      </w:pPr>
      <w:r>
        <w:rPr>
          <w:rFonts w:hint="eastAsia" w:hAnsi="仿宋" w:cs="仿宋"/>
        </w:rPr>
        <w:br w:type="page"/>
      </w:r>
      <w:r>
        <w:rPr>
          <w:rFonts w:hint="eastAsia" w:hAnsi="仿宋" w:cs="仿宋"/>
          <w:b/>
          <w:bCs/>
          <w:sz w:val="36"/>
          <w:szCs w:val="36"/>
        </w:rPr>
        <w:t>一、投标函</w:t>
      </w:r>
    </w:p>
    <w:p>
      <w:pPr>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rPr>
        <w:t>致：</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为响应你方组织的项目的招标[项目编号为：]，我方愿参与投标。</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我方确认收到贵方提供的磋商文件的全部内容。</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我方在参与投标前已详细研究了</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文件的所有内容，包括澄清、修改文件（如果有）和所有已提供的参考资料以及有关附件，我方完全明白并认为此</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文件没有倾向性，也不存在排斥潜在报价供应商的内容，我方同意招标文件的相关条款，放弃对</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文件提出误解和质疑的一切权力。</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u w:val="single"/>
        </w:rPr>
        <w:t xml:space="preserve">      (磋商供应商名称)      </w:t>
      </w:r>
      <w:r>
        <w:rPr>
          <w:rFonts w:hint="eastAsia" w:ascii="宋体" w:hAnsi="宋体" w:eastAsia="宋体" w:cs="宋体"/>
          <w:kern w:val="0"/>
          <w:sz w:val="24"/>
          <w:szCs w:val="24"/>
        </w:rPr>
        <w:t>作为投标供应商正式授权</w:t>
      </w:r>
      <w:r>
        <w:rPr>
          <w:rFonts w:hint="eastAsia" w:ascii="宋体" w:hAnsi="宋体" w:eastAsia="宋体" w:cs="宋体"/>
          <w:kern w:val="0"/>
          <w:sz w:val="24"/>
          <w:szCs w:val="24"/>
          <w:u w:val="single"/>
        </w:rPr>
        <w:t xml:space="preserve">  (授权代表全名, 职务)  </w:t>
      </w:r>
      <w:r>
        <w:rPr>
          <w:rFonts w:hint="eastAsia" w:ascii="宋体" w:hAnsi="宋体" w:eastAsia="宋体" w:cs="宋体"/>
          <w:kern w:val="0"/>
          <w:sz w:val="24"/>
          <w:szCs w:val="24"/>
        </w:rPr>
        <w:t>代表我方全权处理有关本报价的一切事宜。</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在此提交的投标文件，正本壹份，副本贰份。</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我方已完全明白招标文件的所有条款要求，并申明如下：</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（一）按</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文件提供的全部服务的投标总价详见《报价一览表》。</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（二）本</w:t>
      </w:r>
      <w:r>
        <w:rPr>
          <w:rFonts w:hint="eastAsia" w:ascii="宋体" w:hAnsi="宋体" w:eastAsia="宋体" w:cs="宋体"/>
          <w:kern w:val="0"/>
          <w:sz w:val="24"/>
          <w:szCs w:val="24"/>
          <w:lang w:eastAsia="zh-CN"/>
        </w:rPr>
        <w:t>响应</w:t>
      </w:r>
      <w:r>
        <w:rPr>
          <w:rFonts w:hint="eastAsia" w:ascii="宋体" w:hAnsi="宋体" w:eastAsia="宋体" w:cs="宋体"/>
          <w:kern w:val="0"/>
          <w:sz w:val="24"/>
          <w:szCs w:val="24"/>
        </w:rPr>
        <w:t>文件的有效期为投标截止时间起</w:t>
      </w:r>
      <w:r>
        <w:rPr>
          <w:rFonts w:hint="eastAsia" w:ascii="宋体" w:hAnsi="宋体" w:eastAsia="宋体" w:cs="宋体"/>
          <w:kern w:val="0"/>
          <w:sz w:val="24"/>
          <w:szCs w:val="24"/>
          <w:lang w:val="en-US" w:eastAsia="zh-CN"/>
        </w:rPr>
        <w:t>45</w:t>
      </w:r>
      <w:r>
        <w:rPr>
          <w:rFonts w:hint="eastAsia" w:ascii="宋体" w:hAnsi="宋体" w:eastAsia="宋体" w:cs="宋体"/>
          <w:kern w:val="0"/>
          <w:sz w:val="24"/>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（三）我方明白并同意，在规定的开标日之后，投标有效期之内撤回投标或中标后不按规定与采购人签订合同或不提交履约保证金, 则贵方将不予退还</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保证金。</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（四）我方同意按照贵方可能提出的要求而提供与投标有关的任何其它数据、信息或资料。</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（五）我方理解贵方不一定接受最低投标价或任何贵方可能收到的投标。</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（六）我方如果中标，将保证履行</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文件及其澄清、修改文件（如果有）中的全部责任和义务，按质、按量、按期完成《磋商内容》及《合同书》中的全部任务。</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w:t>
      </w:r>
      <w:r>
        <w:rPr>
          <w:rFonts w:hint="eastAsia" w:ascii="宋体" w:hAnsi="宋体" w:eastAsia="宋体" w:cs="宋体"/>
          <w:kern w:val="0"/>
          <w:sz w:val="24"/>
          <w:szCs w:val="24"/>
          <w:lang w:eastAsia="zh-CN"/>
        </w:rPr>
        <w:t>七</w:t>
      </w:r>
      <w:r>
        <w:rPr>
          <w:rFonts w:hint="eastAsia" w:ascii="宋体" w:hAnsi="宋体" w:eastAsia="宋体" w:cs="宋体"/>
          <w:kern w:val="0"/>
          <w:sz w:val="24"/>
          <w:szCs w:val="24"/>
        </w:rPr>
        <w:t>）我方在此保证所提交的所有文件和全部说明是真实的和正确的。</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w:t>
      </w:r>
      <w:r>
        <w:rPr>
          <w:rFonts w:hint="eastAsia" w:ascii="宋体" w:hAnsi="宋体" w:eastAsia="宋体" w:cs="宋体"/>
          <w:kern w:val="0"/>
          <w:sz w:val="24"/>
          <w:szCs w:val="24"/>
          <w:lang w:eastAsia="zh-CN"/>
        </w:rPr>
        <w:t>八</w:t>
      </w:r>
      <w:r>
        <w:rPr>
          <w:rFonts w:hint="eastAsia" w:ascii="宋体" w:hAnsi="宋体" w:eastAsia="宋体" w:cs="宋体"/>
          <w:kern w:val="0"/>
          <w:sz w:val="24"/>
          <w:szCs w:val="24"/>
        </w:rPr>
        <w:t>）我方投标报价已包含应向知识产权所有权人支付的所有相关税费，如有第三方提出侵犯其知识产权主张的，责任由我方承担。</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w:t>
      </w:r>
      <w:r>
        <w:rPr>
          <w:rFonts w:hint="eastAsia" w:ascii="宋体" w:hAnsi="宋体" w:eastAsia="宋体" w:cs="宋体"/>
          <w:kern w:val="0"/>
          <w:sz w:val="24"/>
          <w:szCs w:val="24"/>
          <w:lang w:eastAsia="zh-CN"/>
        </w:rPr>
        <w:t>九</w:t>
      </w:r>
      <w:r>
        <w:rPr>
          <w:rFonts w:hint="eastAsia" w:ascii="宋体" w:hAnsi="宋体" w:eastAsia="宋体" w:cs="宋体"/>
          <w:kern w:val="0"/>
          <w:sz w:val="24"/>
          <w:szCs w:val="24"/>
        </w:rPr>
        <w:t>）我方与其他投标供应商不存在单位负责人为同一人或者存在直接控股、管理关系。</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（十）我方承诺未为本项目提供整体设计、规范编制或者项目管理、监理、检测等服务。</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（十</w:t>
      </w:r>
      <w:r>
        <w:rPr>
          <w:rFonts w:hint="eastAsia" w:ascii="宋体" w:hAnsi="宋体" w:eastAsia="宋体" w:cs="宋体"/>
          <w:kern w:val="0"/>
          <w:sz w:val="24"/>
          <w:szCs w:val="24"/>
          <w:lang w:eastAsia="zh-CN"/>
        </w:rPr>
        <w:t>一</w:t>
      </w:r>
      <w:r>
        <w:rPr>
          <w:rFonts w:hint="eastAsia" w:ascii="宋体" w:hAnsi="宋体" w:eastAsia="宋体" w:cs="宋体"/>
          <w:kern w:val="0"/>
          <w:sz w:val="24"/>
          <w:szCs w:val="24"/>
        </w:rPr>
        <w:t>）我方具备《政府采购法》第二十二条规定的条件，承诺如下：</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（1）我方已依法缴纳了各项税费及社会保险费用，如有需要，可随时向采购人提供近三个月内的相关缴费证明，以便核查。</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（2）我方已依法建立健全的财务会计制度，如有需要，可随时向采购人提供相关的证明材料，以便核查。</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（3）我方参加本项目政府采购活动前3年内在经营活动中没有重大违法记录。</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（4）我方具备履行合同所必需的设备和专业技术能力。</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（5）我方符合法律、行政法规规定的其他条件。</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以上内容如有虚假或与事实不符的，评审委员会可将我方做无效投标处理，我方愿意承担相应的法律责任。</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（十</w:t>
      </w:r>
      <w:r>
        <w:rPr>
          <w:rFonts w:hint="eastAsia" w:ascii="宋体" w:hAnsi="宋体" w:eastAsia="宋体" w:cs="宋体"/>
          <w:kern w:val="0"/>
          <w:sz w:val="24"/>
          <w:szCs w:val="24"/>
          <w:lang w:eastAsia="zh-CN"/>
        </w:rPr>
        <w:t>二</w:t>
      </w:r>
      <w:r>
        <w:rPr>
          <w:rFonts w:hint="eastAsia" w:ascii="宋体" w:hAnsi="宋体" w:eastAsia="宋体" w:cs="宋体"/>
          <w:kern w:val="0"/>
          <w:sz w:val="24"/>
          <w:szCs w:val="24"/>
        </w:rPr>
        <w:t>）我方对在本函及</w:t>
      </w:r>
      <w:r>
        <w:rPr>
          <w:rFonts w:hint="eastAsia" w:ascii="宋体" w:hAnsi="宋体" w:eastAsia="宋体" w:cs="宋体"/>
          <w:kern w:val="0"/>
          <w:sz w:val="24"/>
          <w:szCs w:val="24"/>
          <w:lang w:eastAsia="zh-CN"/>
        </w:rPr>
        <w:t>响应</w:t>
      </w:r>
      <w:r>
        <w:rPr>
          <w:rFonts w:hint="eastAsia" w:ascii="宋体" w:hAnsi="宋体" w:eastAsia="宋体" w:cs="宋体"/>
          <w:kern w:val="0"/>
          <w:sz w:val="24"/>
          <w:szCs w:val="24"/>
        </w:rPr>
        <w:t>文件中所作的所有承诺承担法律责任。</w:t>
      </w:r>
    </w:p>
    <w:p>
      <w:pPr>
        <w:spacing w:line="360" w:lineRule="auto"/>
        <w:rPr>
          <w:rFonts w:hint="eastAsia" w:ascii="宋体" w:hAnsi="宋体" w:eastAsia="宋体" w:cs="宋体"/>
          <w:kern w:val="0"/>
          <w:sz w:val="24"/>
          <w:szCs w:val="24"/>
        </w:rPr>
      </w:pPr>
    </w:p>
    <w:p>
      <w:pPr>
        <w:spacing w:line="360" w:lineRule="auto"/>
        <w:rPr>
          <w:rFonts w:hint="eastAsia" w:ascii="宋体" w:hAnsi="宋体" w:eastAsia="宋体" w:cs="宋体"/>
          <w:kern w:val="0"/>
          <w:sz w:val="24"/>
          <w:szCs w:val="24"/>
        </w:rPr>
      </w:pPr>
    </w:p>
    <w:p>
      <w:pPr>
        <w:spacing w:line="360" w:lineRule="auto"/>
        <w:rPr>
          <w:rFonts w:hint="eastAsia" w:ascii="宋体" w:hAnsi="宋体" w:eastAsia="宋体" w:cs="宋体"/>
          <w:color w:val="000000"/>
          <w:sz w:val="24"/>
          <w:szCs w:val="24"/>
          <w:u w:val="single"/>
        </w:rPr>
      </w:pPr>
    </w:p>
    <w:p>
      <w:pPr>
        <w:spacing w:line="360" w:lineRule="auto"/>
        <w:ind w:firstLine="480" w:firstLineChars="200"/>
        <w:rPr>
          <w:rFonts w:hint="eastAsia" w:ascii="宋体" w:hAnsi="宋体" w:eastAsia="宋体" w:cs="宋体"/>
          <w:kern w:val="0"/>
          <w:sz w:val="24"/>
          <w:szCs w:val="24"/>
        </w:rPr>
      </w:pPr>
    </w:p>
    <w:p>
      <w:pPr>
        <w:spacing w:line="360" w:lineRule="auto"/>
        <w:ind w:right="480"/>
        <w:jc w:val="right"/>
        <w:rPr>
          <w:rFonts w:hint="eastAsia" w:ascii="宋体" w:hAnsi="宋体" w:eastAsia="宋体" w:cs="宋体"/>
          <w:kern w:val="0"/>
          <w:sz w:val="24"/>
          <w:szCs w:val="24"/>
        </w:rPr>
      </w:pPr>
      <w:r>
        <w:rPr>
          <w:rFonts w:hint="eastAsia" w:ascii="宋体" w:hAnsi="宋体" w:eastAsia="宋体" w:cs="宋体"/>
          <w:kern w:val="0"/>
          <w:sz w:val="24"/>
          <w:szCs w:val="24"/>
        </w:rPr>
        <w:t>供应商：</w:t>
      </w:r>
      <w:r>
        <w:rPr>
          <w:rFonts w:hint="eastAsia" w:ascii="宋体" w:hAnsi="宋体" w:eastAsia="宋体" w:cs="宋体"/>
          <w:kern w:val="0"/>
          <w:sz w:val="24"/>
          <w:szCs w:val="24"/>
          <w:u w:val="single"/>
        </w:rPr>
        <w:tab/>
      </w:r>
      <w:r>
        <w:rPr>
          <w:rFonts w:hint="eastAsia" w:ascii="宋体" w:hAnsi="宋体" w:eastAsia="宋体" w:cs="宋体"/>
          <w:kern w:val="0"/>
          <w:sz w:val="24"/>
          <w:szCs w:val="24"/>
        </w:rPr>
        <w:t>（公章）</w:t>
      </w:r>
    </w:p>
    <w:p>
      <w:pPr>
        <w:spacing w:line="360" w:lineRule="auto"/>
        <w:ind w:firstLine="480" w:firstLineChars="200"/>
        <w:jc w:val="right"/>
        <w:rPr>
          <w:rFonts w:hint="eastAsia" w:ascii="宋体" w:hAnsi="宋体" w:eastAsia="宋体" w:cs="宋体"/>
          <w:kern w:val="0"/>
          <w:sz w:val="24"/>
          <w:szCs w:val="24"/>
        </w:rPr>
      </w:pPr>
      <w:r>
        <w:rPr>
          <w:rFonts w:hint="eastAsia" w:ascii="宋体" w:hAnsi="宋体" w:eastAsia="宋体" w:cs="宋体"/>
          <w:kern w:val="0"/>
          <w:sz w:val="24"/>
          <w:szCs w:val="24"/>
        </w:rPr>
        <w:t>法定代表人或委托人：</w:t>
      </w:r>
      <w:r>
        <w:rPr>
          <w:rFonts w:hint="eastAsia" w:ascii="宋体" w:hAnsi="宋体" w:eastAsia="宋体" w:cs="宋体"/>
          <w:kern w:val="0"/>
          <w:sz w:val="24"/>
          <w:szCs w:val="24"/>
        </w:rPr>
        <w:tab/>
      </w:r>
      <w:r>
        <w:rPr>
          <w:rFonts w:hint="eastAsia" w:ascii="宋体" w:hAnsi="宋体" w:eastAsia="宋体" w:cs="宋体"/>
          <w:kern w:val="0"/>
          <w:sz w:val="24"/>
          <w:szCs w:val="24"/>
        </w:rPr>
        <w:t>（签字</w:t>
      </w:r>
      <w:r>
        <w:rPr>
          <w:rFonts w:hint="eastAsia" w:ascii="宋体" w:hAnsi="宋体" w:eastAsia="宋体" w:cs="宋体"/>
          <w:kern w:val="0"/>
          <w:sz w:val="24"/>
          <w:szCs w:val="24"/>
          <w:lang w:val="en-US" w:eastAsia="zh-CN"/>
        </w:rPr>
        <w:t>或盖章</w:t>
      </w:r>
      <w:r>
        <w:rPr>
          <w:rFonts w:hint="eastAsia" w:ascii="宋体" w:hAnsi="宋体" w:eastAsia="宋体" w:cs="宋体"/>
          <w:kern w:val="0"/>
          <w:sz w:val="24"/>
          <w:szCs w:val="24"/>
        </w:rPr>
        <w:t xml:space="preserve">）    </w:t>
      </w:r>
    </w:p>
    <w:p>
      <w:pPr>
        <w:spacing w:line="360" w:lineRule="auto"/>
        <w:ind w:right="480" w:firstLine="7800" w:firstLineChars="3250"/>
        <w:rPr>
          <w:rFonts w:hint="eastAsia" w:ascii="宋体" w:hAnsi="宋体" w:eastAsia="宋体" w:cs="宋体"/>
          <w:kern w:val="0"/>
          <w:sz w:val="24"/>
          <w:szCs w:val="24"/>
        </w:rPr>
      </w:pPr>
      <w:r>
        <w:rPr>
          <w:rFonts w:hint="eastAsia" w:ascii="宋体" w:hAnsi="宋体" w:eastAsia="宋体" w:cs="宋体"/>
          <w:kern w:val="0"/>
          <w:sz w:val="24"/>
          <w:szCs w:val="24"/>
          <w:u w:val="single"/>
        </w:rPr>
        <w:tab/>
      </w:r>
      <w:r>
        <w:rPr>
          <w:rFonts w:hint="eastAsia" w:ascii="宋体" w:hAnsi="宋体" w:eastAsia="宋体" w:cs="宋体"/>
          <w:kern w:val="0"/>
          <w:sz w:val="24"/>
          <w:szCs w:val="24"/>
        </w:rPr>
        <w:t>年</w:t>
      </w:r>
      <w:r>
        <w:rPr>
          <w:rFonts w:hint="eastAsia" w:ascii="宋体" w:hAnsi="宋体" w:eastAsia="宋体" w:cs="宋体"/>
          <w:kern w:val="0"/>
          <w:sz w:val="24"/>
          <w:szCs w:val="24"/>
          <w:u w:val="single"/>
        </w:rPr>
        <w:tab/>
      </w:r>
      <w:r>
        <w:rPr>
          <w:rFonts w:hint="eastAsia" w:ascii="宋体" w:hAnsi="宋体" w:eastAsia="宋体" w:cs="宋体"/>
          <w:kern w:val="0"/>
          <w:sz w:val="24"/>
          <w:szCs w:val="24"/>
        </w:rPr>
        <w:t>月日</w:t>
      </w:r>
    </w:p>
    <w:p>
      <w:pPr>
        <w:pStyle w:val="14"/>
        <w:kinsoku w:val="0"/>
        <w:overflowPunct w:val="0"/>
        <w:spacing w:before="34" w:line="360" w:lineRule="auto"/>
        <w:ind w:right="126" w:firstLine="480"/>
        <w:jc w:val="center"/>
        <w:rPr>
          <w:rFonts w:hAnsi="仿宋"/>
          <w:sz w:val="36"/>
          <w:szCs w:val="36"/>
        </w:rPr>
      </w:pPr>
      <w:r>
        <w:rPr>
          <w:rFonts w:hint="eastAsia" w:hAnsi="仿宋" w:cs="仿宋"/>
        </w:rPr>
        <w:br w:type="page"/>
      </w:r>
      <w:r>
        <w:rPr>
          <w:rFonts w:hint="eastAsia" w:hAnsi="仿宋" w:cs="仿宋"/>
          <w:b/>
          <w:bCs/>
          <w:sz w:val="36"/>
          <w:szCs w:val="36"/>
        </w:rPr>
        <w:t>二、法定代表人身份证明</w:t>
      </w:r>
    </w:p>
    <w:p>
      <w:pPr>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lang w:eastAsia="zh-CN"/>
        </w:rPr>
        <w:t>供应商</w:t>
      </w:r>
      <w:r>
        <w:rPr>
          <w:rFonts w:hint="eastAsia" w:ascii="宋体" w:hAnsi="宋体" w:eastAsia="宋体" w:cs="宋体"/>
          <w:kern w:val="0"/>
          <w:sz w:val="24"/>
          <w:szCs w:val="24"/>
        </w:rPr>
        <w:t>单位名称：</w:t>
      </w:r>
    </w:p>
    <w:p>
      <w:pPr>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rPr>
        <w:t>单位性质：</w:t>
      </w:r>
    </w:p>
    <w:p>
      <w:pPr>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rPr>
        <w:t>地址：</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成立时间：年月日</w:t>
      </w:r>
    </w:p>
    <w:p>
      <w:pPr>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rPr>
        <w:t>经营期限：</w:t>
      </w:r>
    </w:p>
    <w:p>
      <w:pPr>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rPr>
        <w:t>姓名：性别：年龄：职务：</w:t>
      </w:r>
    </w:p>
    <w:p>
      <w:pPr>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rPr>
        <w:t>身份证号码：</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系（</w:t>
      </w:r>
      <w:r>
        <w:rPr>
          <w:rFonts w:hint="eastAsia" w:ascii="宋体" w:hAnsi="宋体" w:eastAsia="宋体" w:cs="宋体"/>
          <w:kern w:val="0"/>
          <w:sz w:val="24"/>
          <w:szCs w:val="24"/>
          <w:lang w:eastAsia="zh-CN"/>
        </w:rPr>
        <w:t>供应商</w:t>
      </w:r>
      <w:r>
        <w:rPr>
          <w:rFonts w:hint="eastAsia" w:ascii="宋体" w:hAnsi="宋体" w:eastAsia="宋体" w:cs="宋体"/>
          <w:kern w:val="0"/>
          <w:sz w:val="24"/>
          <w:szCs w:val="24"/>
        </w:rPr>
        <w:t>单位名称）的法定代表人。</w:t>
      </w:r>
    </w:p>
    <w:p>
      <w:pPr>
        <w:spacing w:line="360" w:lineRule="auto"/>
        <w:ind w:firstLine="960" w:firstLineChars="400"/>
        <w:rPr>
          <w:rFonts w:hint="eastAsia" w:ascii="宋体" w:hAnsi="宋体" w:eastAsia="宋体" w:cs="宋体"/>
          <w:kern w:val="0"/>
          <w:sz w:val="24"/>
          <w:szCs w:val="24"/>
        </w:rPr>
      </w:pPr>
      <w:r>
        <w:rPr>
          <w:rFonts w:hint="eastAsia" w:ascii="宋体" w:hAnsi="宋体" w:eastAsia="宋体" w:cs="宋体"/>
          <w:kern w:val="0"/>
          <w:sz w:val="24"/>
          <w:szCs w:val="24"/>
        </w:rPr>
        <w:t>特此证明。</w:t>
      </w:r>
    </w:p>
    <w:p>
      <w:pPr>
        <w:pStyle w:val="14"/>
        <w:kinsoku w:val="0"/>
        <w:overflowPunct w:val="0"/>
        <w:spacing w:before="0" w:line="360" w:lineRule="auto"/>
        <w:ind w:left="0"/>
        <w:rPr>
          <w:rFonts w:hAnsi="仿宋"/>
          <w:sz w:val="20"/>
          <w:szCs w:val="20"/>
        </w:rPr>
      </w:pPr>
    </w:p>
    <w:p>
      <w:pPr>
        <w:spacing w:line="360" w:lineRule="auto"/>
        <w:ind w:firstLine="480" w:firstLineChars="200"/>
        <w:rPr>
          <w:rFonts w:ascii="宋体" w:hAnsi="宋体" w:cs="宋体"/>
          <w:sz w:val="24"/>
          <w:szCs w:val="24"/>
        </w:rPr>
      </w:pPr>
      <w:r>
        <w:rPr>
          <w:rFonts w:hint="eastAsia" w:ascii="宋体" w:hAnsi="宋体"/>
          <w:sz w:val="24"/>
          <w:szCs w:val="24"/>
        </w:rPr>
        <w:drawing>
          <wp:inline distT="0" distB="0" distL="0" distR="0">
            <wp:extent cx="5514975" cy="1743075"/>
            <wp:effectExtent l="19050" t="0" r="9525" b="0"/>
            <wp:docPr id="25" name="图片 21" descr="法定代表人身份证样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法定代表人身份证样板"/>
                    <pic:cNvPicPr>
                      <a:picLocks noChangeAspect="1" noChangeArrowheads="1"/>
                    </pic:cNvPicPr>
                  </pic:nvPicPr>
                  <pic:blipFill>
                    <a:blip r:embed="rId12" cstate="print"/>
                    <a:srcRect/>
                    <a:stretch>
                      <a:fillRect/>
                    </a:stretch>
                  </pic:blipFill>
                  <pic:spPr>
                    <a:xfrm>
                      <a:off x="0" y="0"/>
                      <a:ext cx="5514975" cy="1743075"/>
                    </a:xfrm>
                    <a:prstGeom prst="rect">
                      <a:avLst/>
                    </a:prstGeom>
                    <a:noFill/>
                    <a:ln w="9525">
                      <a:noFill/>
                      <a:miter lim="800000"/>
                      <a:headEnd/>
                      <a:tailEnd/>
                    </a:ln>
                  </pic:spPr>
                </pic:pic>
              </a:graphicData>
            </a:graphic>
          </wp:inline>
        </w:drawing>
      </w:r>
    </w:p>
    <w:p>
      <w:pPr>
        <w:spacing w:line="360" w:lineRule="auto"/>
        <w:ind w:right="96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供应商：（公章）</w:t>
      </w:r>
    </w:p>
    <w:p>
      <w:pPr>
        <w:spacing w:line="360" w:lineRule="auto"/>
        <w:ind w:right="960" w:firstLine="480" w:firstLineChars="200"/>
        <w:rPr>
          <w:rFonts w:ascii="仿宋" w:hAnsi="仿宋" w:eastAsia="仿宋" w:cs="仿宋"/>
          <w:kern w:val="0"/>
          <w:sz w:val="24"/>
          <w:szCs w:val="24"/>
        </w:rPr>
      </w:pPr>
      <w:r>
        <w:rPr>
          <w:rFonts w:hint="eastAsia" w:ascii="宋体" w:hAnsi="宋体" w:eastAsia="宋体" w:cs="宋体"/>
          <w:kern w:val="0"/>
          <w:sz w:val="24"/>
          <w:szCs w:val="24"/>
        </w:rPr>
        <w:t>年月日</w:t>
      </w:r>
      <w:r>
        <w:rPr>
          <w:rFonts w:hint="eastAsia" w:ascii="仿宋" w:hAnsi="仿宋" w:eastAsia="仿宋" w:cs="仿宋"/>
          <w:kern w:val="0"/>
          <w:sz w:val="24"/>
          <w:szCs w:val="24"/>
        </w:rPr>
        <w:t xml:space="preserve"> </w:t>
      </w:r>
    </w:p>
    <w:p>
      <w:pPr>
        <w:pStyle w:val="14"/>
        <w:kinsoku w:val="0"/>
        <w:overflowPunct w:val="0"/>
        <w:spacing w:before="34" w:line="360" w:lineRule="auto"/>
        <w:ind w:right="126" w:firstLine="480"/>
        <w:jc w:val="center"/>
        <w:rPr>
          <w:rFonts w:hAnsi="仿宋"/>
          <w:b/>
          <w:bCs/>
        </w:rPr>
      </w:pPr>
      <w:r>
        <w:rPr>
          <w:rFonts w:hint="eastAsia" w:hAnsi="仿宋" w:cs="仿宋"/>
        </w:rPr>
        <w:br w:type="page"/>
      </w:r>
      <w:r>
        <w:rPr>
          <w:rFonts w:hint="eastAsia" w:hAnsi="仿宋" w:cs="仿宋"/>
          <w:b/>
          <w:bCs/>
          <w:sz w:val="36"/>
          <w:szCs w:val="36"/>
        </w:rPr>
        <w:t>三、授权委托书</w:t>
      </w:r>
    </w:p>
    <w:p>
      <w:pPr>
        <w:pStyle w:val="14"/>
        <w:kinsoku w:val="0"/>
        <w:overflowPunct w:val="0"/>
        <w:spacing w:before="2" w:line="360" w:lineRule="auto"/>
        <w:ind w:left="0"/>
        <w:rPr>
          <w:rFonts w:hAnsi="仿宋"/>
          <w:b/>
          <w:bCs/>
          <w:sz w:val="21"/>
          <w:szCs w:val="21"/>
        </w:rPr>
      </w:pPr>
    </w:p>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致：采购人名称</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本授权书声明：注册于</w:t>
      </w:r>
      <w:r>
        <w:rPr>
          <w:rFonts w:hint="eastAsia" w:ascii="宋体" w:hAnsi="宋体" w:eastAsia="宋体" w:cs="宋体"/>
          <w:kern w:val="0"/>
          <w:sz w:val="24"/>
          <w:szCs w:val="24"/>
          <w:u w:val="single"/>
        </w:rPr>
        <w:t>（</w:t>
      </w:r>
      <w:r>
        <w:rPr>
          <w:rFonts w:hint="eastAsia" w:ascii="宋体" w:hAnsi="宋体" w:eastAsia="宋体" w:cs="宋体"/>
          <w:kern w:val="0"/>
          <w:sz w:val="24"/>
          <w:szCs w:val="24"/>
          <w:u w:val="single"/>
          <w:lang w:eastAsia="zh-CN"/>
        </w:rPr>
        <w:t>供应商</w:t>
      </w:r>
      <w:r>
        <w:rPr>
          <w:rFonts w:hint="eastAsia" w:ascii="宋体" w:hAnsi="宋体" w:eastAsia="宋体" w:cs="宋体"/>
          <w:kern w:val="0"/>
          <w:sz w:val="24"/>
          <w:szCs w:val="24"/>
          <w:u w:val="single"/>
        </w:rPr>
        <w:t>地址）</w:t>
      </w:r>
      <w:r>
        <w:rPr>
          <w:rFonts w:hint="eastAsia" w:ascii="宋体" w:hAnsi="宋体" w:eastAsia="宋体" w:cs="宋体"/>
          <w:kern w:val="0"/>
          <w:sz w:val="24"/>
          <w:szCs w:val="24"/>
        </w:rPr>
        <w:t>的</w:t>
      </w:r>
      <w:r>
        <w:rPr>
          <w:rFonts w:hint="eastAsia" w:ascii="宋体" w:hAnsi="宋体" w:eastAsia="宋体" w:cs="宋体"/>
          <w:kern w:val="0"/>
          <w:sz w:val="24"/>
          <w:szCs w:val="24"/>
          <w:u w:val="single"/>
        </w:rPr>
        <w:t>（</w:t>
      </w:r>
      <w:r>
        <w:rPr>
          <w:rFonts w:hint="eastAsia" w:ascii="宋体" w:hAnsi="宋体" w:eastAsia="宋体" w:cs="宋体"/>
          <w:kern w:val="0"/>
          <w:sz w:val="24"/>
          <w:szCs w:val="24"/>
          <w:u w:val="single"/>
          <w:lang w:eastAsia="zh-CN"/>
        </w:rPr>
        <w:t>供应商</w:t>
      </w:r>
      <w:r>
        <w:rPr>
          <w:rFonts w:hint="eastAsia" w:ascii="宋体" w:hAnsi="宋体" w:eastAsia="宋体" w:cs="宋体"/>
          <w:kern w:val="0"/>
          <w:sz w:val="24"/>
          <w:szCs w:val="24"/>
          <w:u w:val="single"/>
        </w:rPr>
        <w:t>名称）</w:t>
      </w:r>
      <w:r>
        <w:rPr>
          <w:rFonts w:hint="eastAsia" w:ascii="宋体" w:hAnsi="宋体" w:eastAsia="宋体" w:cs="宋体"/>
          <w:kern w:val="0"/>
          <w:sz w:val="24"/>
          <w:szCs w:val="24"/>
        </w:rPr>
        <w:t>法定代表人（负责人）</w:t>
      </w:r>
      <w:r>
        <w:rPr>
          <w:rFonts w:hint="eastAsia" w:ascii="宋体" w:hAnsi="宋体" w:eastAsia="宋体" w:cs="宋体"/>
          <w:kern w:val="0"/>
          <w:sz w:val="24"/>
          <w:szCs w:val="24"/>
          <w:u w:val="single"/>
        </w:rPr>
        <w:t>姓名、职务或职称）</w:t>
      </w:r>
      <w:r>
        <w:rPr>
          <w:rFonts w:hint="eastAsia" w:ascii="宋体" w:hAnsi="宋体" w:eastAsia="宋体" w:cs="宋体"/>
          <w:kern w:val="0"/>
          <w:sz w:val="24"/>
          <w:szCs w:val="24"/>
        </w:rPr>
        <w:t>代表本公司授权</w:t>
      </w:r>
      <w:r>
        <w:rPr>
          <w:rFonts w:hint="eastAsia" w:ascii="宋体" w:hAnsi="宋体" w:eastAsia="宋体" w:cs="宋体"/>
          <w:kern w:val="0"/>
          <w:sz w:val="24"/>
          <w:szCs w:val="24"/>
          <w:u w:val="single"/>
        </w:rPr>
        <w:t>（姓名）</w:t>
      </w:r>
      <w:r>
        <w:rPr>
          <w:rFonts w:hint="eastAsia" w:ascii="宋体" w:hAnsi="宋体" w:eastAsia="宋体" w:cs="宋体"/>
          <w:kern w:val="0"/>
          <w:sz w:val="24"/>
          <w:szCs w:val="24"/>
        </w:rPr>
        <w:t>为本单位的合法代理人，参与贵方组织的</w:t>
      </w:r>
      <w:r>
        <w:rPr>
          <w:rFonts w:hint="eastAsia" w:ascii="宋体" w:hAnsi="宋体" w:eastAsia="宋体" w:cs="宋体"/>
          <w:kern w:val="0"/>
          <w:sz w:val="24"/>
          <w:szCs w:val="24"/>
          <w:u w:val="single"/>
        </w:rPr>
        <w:t>（项目名称及项目编号）</w:t>
      </w:r>
      <w:r>
        <w:rPr>
          <w:rFonts w:hint="eastAsia" w:ascii="宋体" w:hAnsi="宋体" w:eastAsia="宋体" w:cs="宋体"/>
          <w:kern w:val="0"/>
          <w:sz w:val="24"/>
          <w:szCs w:val="24"/>
        </w:rPr>
        <w:t>的投标、谈判、签约等具体工作，并签署全部有关文件、协议及合同。</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我单位对被授权人的上述经济活动负全部责任。在撤销授权的书面通知前，本授权书一直有效。被授权人在授权书有效期内签署的所有文件不因授权的撤消而失效。</w:t>
      </w:r>
    </w:p>
    <w:p>
      <w:pPr>
        <w:spacing w:line="500" w:lineRule="exact"/>
        <w:ind w:firstLine="960" w:firstLineChars="400"/>
        <w:rPr>
          <w:rFonts w:ascii="宋体" w:hAnsi="宋体" w:cs="宋体"/>
          <w:bCs/>
          <w:sz w:val="24"/>
          <w:szCs w:val="24"/>
        </w:rPr>
      </w:pPr>
      <w:r>
        <w:rPr>
          <w:rFonts w:hint="eastAsia" w:ascii="宋体" w:hAnsi="宋体" w:cs="宋体"/>
          <w:sz w:val="24"/>
          <w:szCs w:val="24"/>
        </w:rPr>
        <w:t>附：法定代表人、</w:t>
      </w:r>
      <w:r>
        <w:rPr>
          <w:rFonts w:hint="eastAsia" w:ascii="宋体" w:hAnsi="宋体" w:cs="宋体"/>
          <w:bCs/>
          <w:sz w:val="24"/>
          <w:szCs w:val="24"/>
        </w:rPr>
        <w:t>委托代理人身份证复印件</w:t>
      </w:r>
    </w:p>
    <w:p>
      <w:pPr>
        <w:spacing w:line="360" w:lineRule="auto"/>
        <w:ind w:firstLine="480" w:firstLineChars="200"/>
        <w:rPr>
          <w:rFonts w:ascii="宋体" w:hAnsi="宋体"/>
          <w:sz w:val="24"/>
          <w:szCs w:val="24"/>
        </w:rPr>
      </w:pPr>
      <w:r>
        <w:rPr>
          <w:rFonts w:hint="eastAsia" w:ascii="宋体" w:hAnsi="宋体"/>
          <w:sz w:val="24"/>
          <w:szCs w:val="24"/>
        </w:rPr>
        <w:drawing>
          <wp:inline distT="0" distB="0" distL="0" distR="0">
            <wp:extent cx="5229225" cy="1704975"/>
            <wp:effectExtent l="19050" t="0" r="9525" b="0"/>
            <wp:docPr id="48" name="图片 22" descr="法定代表人身份证样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descr="法定代表人身份证样板"/>
                    <pic:cNvPicPr>
                      <a:picLocks noChangeAspect="1" noChangeArrowheads="1"/>
                    </pic:cNvPicPr>
                  </pic:nvPicPr>
                  <pic:blipFill>
                    <a:blip r:embed="rId12" cstate="print"/>
                    <a:srcRect/>
                    <a:stretch>
                      <a:fillRect/>
                    </a:stretch>
                  </pic:blipFill>
                  <pic:spPr>
                    <a:xfrm>
                      <a:off x="0" y="0"/>
                      <a:ext cx="5229225" cy="17049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drawing>
          <wp:inline distT="0" distB="0" distL="0" distR="0">
            <wp:extent cx="5229225" cy="1666875"/>
            <wp:effectExtent l="19050" t="0" r="9525" b="0"/>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noChangeArrowheads="1"/>
                    </pic:cNvPicPr>
                  </pic:nvPicPr>
                  <pic:blipFill>
                    <a:blip r:embed="rId13" cstate="print"/>
                    <a:srcRect/>
                    <a:stretch>
                      <a:fillRect/>
                    </a:stretch>
                  </pic:blipFill>
                  <pic:spPr>
                    <a:xfrm>
                      <a:off x="0" y="0"/>
                      <a:ext cx="5229225" cy="1666875"/>
                    </a:xfrm>
                    <a:prstGeom prst="rect">
                      <a:avLst/>
                    </a:prstGeom>
                    <a:noFill/>
                    <a:ln w="9525">
                      <a:noFill/>
                      <a:miter lim="800000"/>
                      <a:headEnd/>
                      <a:tailEnd/>
                    </a:ln>
                  </pic:spPr>
                </pic:pic>
              </a:graphicData>
            </a:graphic>
          </wp:inline>
        </w:drawing>
      </w:r>
    </w:p>
    <w:p>
      <w:pPr>
        <w:pStyle w:val="22"/>
        <w:ind w:left="420" w:hanging="420"/>
      </w:pPr>
    </w:p>
    <w:p>
      <w:pPr>
        <w:pStyle w:val="14"/>
        <w:kinsoku w:val="0"/>
        <w:overflowPunct w:val="0"/>
        <w:spacing w:before="0" w:line="360" w:lineRule="auto"/>
        <w:ind w:left="628"/>
        <w:rPr>
          <w:rFonts w:hAnsi="仿宋"/>
          <w:sz w:val="20"/>
          <w:szCs w:val="20"/>
        </w:rPr>
      </w:pPr>
    </w:p>
    <w:p>
      <w:pPr>
        <w:pStyle w:val="14"/>
        <w:kinsoku w:val="0"/>
        <w:overflowPunct w:val="0"/>
        <w:spacing w:before="0" w:line="360" w:lineRule="auto"/>
        <w:ind w:left="628"/>
        <w:rPr>
          <w:rFonts w:hAnsi="仿宋"/>
          <w:sz w:val="20"/>
          <w:szCs w:val="20"/>
        </w:rPr>
      </w:pPr>
    </w:p>
    <w:p>
      <w:pPr>
        <w:pStyle w:val="14"/>
        <w:kinsoku w:val="0"/>
        <w:overflowPunct w:val="0"/>
        <w:spacing w:before="0" w:line="360" w:lineRule="auto"/>
        <w:ind w:left="0"/>
        <w:rPr>
          <w:rFonts w:hAnsi="仿宋"/>
          <w:sz w:val="20"/>
          <w:szCs w:val="20"/>
        </w:rPr>
      </w:pPr>
    </w:p>
    <w:p>
      <w:pPr>
        <w:pStyle w:val="14"/>
        <w:tabs>
          <w:tab w:val="left" w:pos="5295"/>
        </w:tabs>
        <w:kinsoku w:val="0"/>
        <w:overflowPunct w:val="0"/>
        <w:spacing w:before="26" w:line="360" w:lineRule="auto"/>
        <w:ind w:left="618"/>
        <w:rPr>
          <w:rFonts w:hint="eastAsia" w:ascii="宋体" w:hAnsi="宋体" w:eastAsia="宋体" w:cs="宋体"/>
        </w:rPr>
      </w:pPr>
      <w:r>
        <w:rPr>
          <w:rFonts w:hint="eastAsia" w:ascii="宋体" w:hAnsi="宋体" w:eastAsia="宋体" w:cs="宋体"/>
        </w:rPr>
        <w:t>被授权代表（签字）：</w:t>
      </w:r>
      <w:r>
        <w:rPr>
          <w:rFonts w:hint="eastAsia" w:ascii="宋体" w:hAnsi="宋体" w:eastAsia="宋体" w:cs="宋体"/>
        </w:rPr>
        <w:tab/>
      </w:r>
      <w:r>
        <w:rPr>
          <w:rFonts w:hint="eastAsia" w:ascii="宋体" w:hAnsi="宋体" w:eastAsia="宋体" w:cs="宋体"/>
        </w:rPr>
        <w:t>供应商法定代表人（签字</w:t>
      </w:r>
      <w:r>
        <w:rPr>
          <w:rFonts w:hint="eastAsia" w:ascii="宋体" w:hAnsi="宋体" w:eastAsia="宋体" w:cs="宋体"/>
          <w:lang w:val="en-US" w:eastAsia="zh-CN"/>
        </w:rPr>
        <w:t>或盖章</w:t>
      </w:r>
      <w:r>
        <w:rPr>
          <w:rFonts w:hint="eastAsia" w:ascii="宋体" w:hAnsi="宋体" w:eastAsia="宋体" w:cs="宋体"/>
        </w:rPr>
        <w:t>）：</w:t>
      </w:r>
    </w:p>
    <w:p>
      <w:pPr>
        <w:pStyle w:val="14"/>
        <w:tabs>
          <w:tab w:val="left" w:pos="1098"/>
          <w:tab w:val="left" w:pos="5298"/>
          <w:tab w:val="left" w:pos="5778"/>
        </w:tabs>
        <w:kinsoku w:val="0"/>
        <w:overflowPunct w:val="0"/>
        <w:spacing w:before="86" w:line="360" w:lineRule="auto"/>
        <w:ind w:left="618"/>
        <w:rPr>
          <w:rFonts w:hint="eastAsia" w:ascii="宋体" w:hAnsi="宋体" w:eastAsia="宋体" w:cs="宋体"/>
        </w:rPr>
      </w:pPr>
      <w:r>
        <w:rPr>
          <w:rFonts w:hint="eastAsia" w:ascii="宋体" w:hAnsi="宋体" w:eastAsia="宋体" w:cs="宋体"/>
        </w:rPr>
        <w:t>职</w:t>
      </w:r>
      <w:r>
        <w:rPr>
          <w:rFonts w:hint="eastAsia" w:ascii="宋体" w:hAnsi="宋体" w:eastAsia="宋体" w:cs="宋体"/>
        </w:rPr>
        <w:tab/>
      </w:r>
      <w:r>
        <w:rPr>
          <w:rFonts w:hint="eastAsia" w:ascii="宋体" w:hAnsi="宋体" w:eastAsia="宋体" w:cs="宋体"/>
        </w:rPr>
        <w:t>务：</w:t>
      </w:r>
      <w:r>
        <w:rPr>
          <w:rFonts w:hint="eastAsia" w:ascii="宋体" w:hAnsi="宋体" w:eastAsia="宋体" w:cs="宋体"/>
        </w:rPr>
        <w:tab/>
      </w:r>
      <w:r>
        <w:rPr>
          <w:rFonts w:hint="eastAsia" w:ascii="宋体" w:hAnsi="宋体" w:eastAsia="宋体" w:cs="宋体"/>
        </w:rPr>
        <w:t>职</w:t>
      </w:r>
      <w:r>
        <w:rPr>
          <w:rFonts w:hint="eastAsia" w:ascii="宋体" w:hAnsi="宋体" w:eastAsia="宋体" w:cs="宋体"/>
        </w:rPr>
        <w:tab/>
      </w:r>
      <w:r>
        <w:rPr>
          <w:rFonts w:hint="eastAsia" w:ascii="宋体" w:hAnsi="宋体" w:eastAsia="宋体" w:cs="宋体"/>
        </w:rPr>
        <w:t>务：</w:t>
      </w:r>
    </w:p>
    <w:p>
      <w:pPr>
        <w:pStyle w:val="14"/>
        <w:tabs>
          <w:tab w:val="left" w:pos="1098"/>
          <w:tab w:val="left" w:pos="5298"/>
          <w:tab w:val="left" w:pos="5778"/>
        </w:tabs>
        <w:kinsoku w:val="0"/>
        <w:overflowPunct w:val="0"/>
        <w:spacing w:before="84" w:line="360" w:lineRule="auto"/>
        <w:ind w:left="618"/>
        <w:rPr>
          <w:rFonts w:hint="eastAsia" w:ascii="宋体" w:hAnsi="宋体" w:eastAsia="宋体" w:cs="宋体"/>
        </w:rPr>
      </w:pPr>
      <w:r>
        <w:rPr>
          <w:rFonts w:hint="eastAsia" w:ascii="宋体" w:hAnsi="宋体" w:eastAsia="宋体" w:cs="宋体"/>
        </w:rPr>
        <w:t>电</w:t>
      </w:r>
      <w:r>
        <w:rPr>
          <w:rFonts w:hint="eastAsia" w:ascii="宋体" w:hAnsi="宋体" w:eastAsia="宋体" w:cs="宋体"/>
        </w:rPr>
        <w:tab/>
      </w:r>
      <w:r>
        <w:rPr>
          <w:rFonts w:hint="eastAsia" w:ascii="宋体" w:hAnsi="宋体" w:eastAsia="宋体" w:cs="宋体"/>
        </w:rPr>
        <w:t>话：</w:t>
      </w:r>
      <w:r>
        <w:rPr>
          <w:rFonts w:hint="eastAsia" w:ascii="宋体" w:hAnsi="宋体" w:eastAsia="宋体" w:cs="宋体"/>
        </w:rPr>
        <w:tab/>
      </w:r>
      <w:r>
        <w:rPr>
          <w:rFonts w:hint="eastAsia" w:ascii="宋体" w:hAnsi="宋体" w:eastAsia="宋体" w:cs="宋体"/>
        </w:rPr>
        <w:t>电</w:t>
      </w:r>
      <w:r>
        <w:rPr>
          <w:rFonts w:hint="eastAsia" w:ascii="宋体" w:hAnsi="宋体" w:eastAsia="宋体" w:cs="宋体"/>
        </w:rPr>
        <w:tab/>
      </w:r>
      <w:r>
        <w:rPr>
          <w:rFonts w:hint="eastAsia" w:ascii="宋体" w:hAnsi="宋体" w:eastAsia="宋体" w:cs="宋体"/>
        </w:rPr>
        <w:t>话：</w:t>
      </w:r>
    </w:p>
    <w:p>
      <w:pPr>
        <w:pStyle w:val="14"/>
        <w:tabs>
          <w:tab w:val="left" w:pos="5631"/>
          <w:tab w:val="left" w:pos="6591"/>
          <w:tab w:val="left" w:pos="7191"/>
          <w:tab w:val="left" w:pos="7791"/>
          <w:tab w:val="left" w:pos="8247"/>
        </w:tabs>
        <w:kinsoku w:val="0"/>
        <w:overflowPunct w:val="0"/>
        <w:spacing w:before="166" w:line="360" w:lineRule="auto"/>
        <w:ind w:left="4912" w:right="238" w:hanging="384"/>
        <w:rPr>
          <w:rFonts w:hint="eastAsia" w:ascii="宋体" w:hAnsi="宋体" w:eastAsia="宋体" w:cs="宋体"/>
        </w:rPr>
      </w:pPr>
      <w:r>
        <w:rPr>
          <w:rFonts w:hint="eastAsia" w:ascii="宋体" w:hAnsi="宋体" w:eastAsia="宋体" w:cs="宋体"/>
        </w:rPr>
        <w:t>供应商：</w:t>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rPr>
        <w:t>（盖章）</w:t>
      </w:r>
    </w:p>
    <w:p>
      <w:pPr>
        <w:pStyle w:val="14"/>
        <w:tabs>
          <w:tab w:val="left" w:pos="5145"/>
          <w:tab w:val="left" w:pos="6591"/>
          <w:tab w:val="left" w:pos="7191"/>
          <w:tab w:val="left" w:pos="7791"/>
          <w:tab w:val="left" w:pos="8247"/>
        </w:tabs>
        <w:kinsoku w:val="0"/>
        <w:overflowPunct w:val="0"/>
        <w:spacing w:before="166" w:line="360" w:lineRule="auto"/>
        <w:ind w:left="105" w:leftChars="50" w:right="238"/>
        <w:jc w:val="right"/>
        <w:rPr>
          <w:rFonts w:hAnsi="仿宋"/>
        </w:rPr>
      </w:pPr>
      <w:r>
        <w:rPr>
          <w:rFonts w:hint="eastAsia" w:ascii="宋体" w:hAnsi="宋体" w:eastAsia="宋体" w:cs="宋体"/>
        </w:rPr>
        <w:t xml:space="preserve">日期：年月日 </w:t>
      </w:r>
      <w:r>
        <w:rPr>
          <w:rFonts w:hint="eastAsia" w:hAnsi="仿宋" w:cs="仿宋"/>
        </w:rPr>
        <w:t xml:space="preserve">               </w:t>
      </w:r>
    </w:p>
    <w:p>
      <w:pPr>
        <w:pStyle w:val="14"/>
        <w:kinsoku w:val="0"/>
        <w:overflowPunct w:val="0"/>
        <w:spacing w:before="7" w:line="360" w:lineRule="auto"/>
        <w:ind w:left="0"/>
        <w:rPr>
          <w:rFonts w:hAnsi="仿宋"/>
          <w:sz w:val="22"/>
          <w:szCs w:val="22"/>
        </w:rPr>
      </w:pPr>
    </w:p>
    <w:p>
      <w:pPr>
        <w:pStyle w:val="14"/>
        <w:kinsoku w:val="0"/>
        <w:overflowPunct w:val="0"/>
        <w:spacing w:before="34" w:line="360" w:lineRule="auto"/>
        <w:ind w:right="126" w:firstLine="480"/>
        <w:jc w:val="center"/>
        <w:rPr>
          <w:rFonts w:hAnsi="仿宋"/>
          <w:b/>
          <w:bCs/>
        </w:rPr>
      </w:pPr>
      <w:r>
        <w:rPr>
          <w:rFonts w:hint="eastAsia" w:hAnsi="仿宋" w:cs="仿宋"/>
          <w:b/>
          <w:bCs/>
          <w:sz w:val="36"/>
          <w:szCs w:val="36"/>
        </w:rPr>
        <w:t>四、</w:t>
      </w:r>
      <w:r>
        <w:rPr>
          <w:rFonts w:hint="eastAsia" w:hAnsi="仿宋" w:cs="仿宋"/>
          <w:b/>
          <w:bCs/>
          <w:sz w:val="36"/>
          <w:szCs w:val="36"/>
          <w:lang w:eastAsia="zh-CN"/>
        </w:rPr>
        <w:t>磋商保证金缴纳凭证或磋商保证金收据或者金融机构、担保机构出具的保函（复印件加盖公章）</w:t>
      </w:r>
    </w:p>
    <w:p>
      <w:pPr>
        <w:pStyle w:val="14"/>
        <w:kinsoku w:val="0"/>
        <w:overflowPunct w:val="0"/>
        <w:spacing w:before="0" w:line="360" w:lineRule="auto"/>
        <w:ind w:left="0"/>
        <w:rPr>
          <w:rFonts w:hAnsi="仿宋"/>
          <w:b/>
          <w:bCs/>
          <w:sz w:val="20"/>
          <w:szCs w:val="20"/>
        </w:rPr>
      </w:pPr>
    </w:p>
    <w:p>
      <w:pPr>
        <w:pStyle w:val="14"/>
        <w:kinsoku w:val="0"/>
        <w:overflowPunct w:val="0"/>
        <w:spacing w:before="4" w:line="360" w:lineRule="auto"/>
        <w:ind w:left="0"/>
        <w:rPr>
          <w:rFonts w:hAnsi="仿宋"/>
          <w:b/>
          <w:bCs/>
          <w:sz w:val="23"/>
          <w:szCs w:val="23"/>
        </w:rPr>
      </w:pPr>
    </w:p>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Ansi="仿宋"/>
          <w:b/>
          <w:bCs/>
        </w:rPr>
      </w:pPr>
      <w:r>
        <w:rPr>
          <w:rFonts w:hint="eastAsia" w:hAnsi="仿宋" w:cs="仿宋"/>
          <w:b/>
          <w:bCs/>
          <w:sz w:val="36"/>
          <w:szCs w:val="36"/>
          <w:lang w:eastAsia="zh-CN"/>
        </w:rPr>
        <w:t>五</w:t>
      </w:r>
      <w:r>
        <w:rPr>
          <w:rFonts w:hint="eastAsia" w:hAnsi="仿宋" w:cs="仿宋"/>
          <w:b/>
          <w:bCs/>
          <w:sz w:val="36"/>
          <w:szCs w:val="36"/>
        </w:rPr>
        <w:t>、投标报价单</w:t>
      </w:r>
    </w:p>
    <w:p>
      <w:pPr>
        <w:pStyle w:val="14"/>
        <w:kinsoku w:val="0"/>
        <w:overflowPunct w:val="0"/>
        <w:spacing w:before="6" w:line="360" w:lineRule="auto"/>
        <w:ind w:left="0"/>
        <w:rPr>
          <w:rFonts w:hAnsi="仿宋"/>
          <w:b/>
          <w:bCs/>
          <w:sz w:val="26"/>
          <w:szCs w:val="26"/>
        </w:rPr>
      </w:pPr>
    </w:p>
    <w:p>
      <w:pPr>
        <w:spacing w:line="360" w:lineRule="auto"/>
        <w:rPr>
          <w:rFonts w:hint="eastAsia" w:ascii="宋体" w:hAnsi="宋体" w:eastAsia="宋体" w:cs="宋体"/>
          <w:kern w:val="0"/>
          <w:sz w:val="24"/>
          <w:szCs w:val="24"/>
          <w:u w:val="single"/>
        </w:rPr>
      </w:pPr>
      <w:r>
        <w:rPr>
          <w:rFonts w:hint="eastAsia" w:ascii="宋体" w:hAnsi="宋体" w:eastAsia="宋体" w:cs="宋体"/>
          <w:kern w:val="0"/>
          <w:sz w:val="24"/>
          <w:szCs w:val="24"/>
        </w:rPr>
        <w:t>采购项目名称：</w:t>
      </w:r>
      <w:r>
        <w:rPr>
          <w:rFonts w:hint="eastAsia" w:ascii="宋体" w:hAnsi="宋体" w:eastAsia="宋体" w:cs="宋体"/>
          <w:kern w:val="0"/>
          <w:sz w:val="24"/>
          <w:szCs w:val="24"/>
          <w:u w:val="single"/>
        </w:rPr>
        <w:t>　                              　　</w:t>
      </w:r>
    </w:p>
    <w:p>
      <w:pPr>
        <w:spacing w:line="360" w:lineRule="auto"/>
        <w:rPr>
          <w:rFonts w:hint="eastAsia" w:ascii="宋体" w:hAnsi="宋体" w:eastAsia="宋体" w:cs="宋体"/>
          <w:kern w:val="0"/>
          <w:sz w:val="24"/>
          <w:szCs w:val="24"/>
          <w:u w:val="single"/>
        </w:rPr>
      </w:pPr>
      <w:r>
        <w:rPr>
          <w:rFonts w:hint="eastAsia" w:ascii="宋体" w:hAnsi="宋体" w:eastAsia="宋体" w:cs="宋体"/>
          <w:kern w:val="0"/>
          <w:sz w:val="24"/>
          <w:szCs w:val="24"/>
        </w:rPr>
        <w:t>采购项目编号：</w:t>
      </w:r>
      <w:r>
        <w:rPr>
          <w:rFonts w:hint="eastAsia" w:ascii="宋体" w:hAnsi="宋体" w:eastAsia="宋体" w:cs="宋体"/>
          <w:kern w:val="0"/>
          <w:sz w:val="24"/>
          <w:szCs w:val="24"/>
          <w:u w:val="single"/>
        </w:rPr>
        <w:t>　                              　　</w:t>
      </w:r>
    </w:p>
    <w:tbl>
      <w:tblPr>
        <w:tblStyle w:val="29"/>
        <w:tblW w:w="9420" w:type="dxa"/>
        <w:jc w:val="center"/>
        <w:tblLayout w:type="fixed"/>
        <w:tblCellMar>
          <w:top w:w="0" w:type="dxa"/>
          <w:left w:w="108" w:type="dxa"/>
          <w:bottom w:w="0" w:type="dxa"/>
          <w:right w:w="108" w:type="dxa"/>
        </w:tblCellMar>
      </w:tblPr>
      <w:tblGrid>
        <w:gridCol w:w="1728"/>
        <w:gridCol w:w="7692"/>
      </w:tblGrid>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内容</w:t>
            </w:r>
          </w:p>
        </w:tc>
        <w:tc>
          <w:tcPr>
            <w:tcW w:w="76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宋体" w:hAnsi="宋体" w:eastAsia="宋体" w:cs="宋体"/>
                <w:kern w:val="0"/>
                <w:sz w:val="24"/>
                <w:szCs w:val="24"/>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lang w:eastAsia="zh-CN"/>
              </w:rPr>
              <w:t>供应商</w:t>
            </w:r>
            <w:r>
              <w:rPr>
                <w:rFonts w:hint="eastAsia" w:ascii="宋体" w:hAnsi="宋体" w:eastAsia="宋体" w:cs="宋体"/>
                <w:kern w:val="0"/>
                <w:sz w:val="24"/>
                <w:szCs w:val="24"/>
              </w:rPr>
              <w:t>名称</w:t>
            </w:r>
          </w:p>
        </w:tc>
        <w:tc>
          <w:tcPr>
            <w:tcW w:w="7692"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hint="eastAsia" w:ascii="宋体" w:hAnsi="宋体" w:eastAsia="宋体" w:cs="宋体"/>
                <w:kern w:val="0"/>
                <w:sz w:val="24"/>
                <w:szCs w:val="24"/>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投标内容</w:t>
            </w:r>
          </w:p>
        </w:tc>
        <w:tc>
          <w:tcPr>
            <w:tcW w:w="7692"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hint="eastAsia" w:ascii="宋体" w:hAnsi="宋体" w:eastAsia="宋体" w:cs="宋体"/>
                <w:kern w:val="0"/>
                <w:sz w:val="24"/>
                <w:szCs w:val="24"/>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2" w:space="0"/>
            </w:tcBorders>
            <w:vAlign w:val="center"/>
          </w:tcPr>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投标总价</w:t>
            </w:r>
          </w:p>
        </w:tc>
        <w:tc>
          <w:tcPr>
            <w:tcW w:w="7692" w:type="dxa"/>
            <w:tcBorders>
              <w:top w:val="single" w:color="000000" w:sz="4" w:space="0"/>
              <w:left w:val="single" w:color="000000" w:sz="4" w:space="0"/>
              <w:bottom w:val="single" w:color="000000" w:sz="2" w:space="0"/>
              <w:right w:val="single" w:color="000000" w:sz="4" w:space="0"/>
            </w:tcBorders>
            <w:vAlign w:val="center"/>
          </w:tcPr>
          <w:p>
            <w:pPr>
              <w:snapToGrid w:val="0"/>
              <w:spacing w:line="360" w:lineRule="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eastAsia="zh-CN"/>
              </w:rPr>
              <w:t>小写：</w:t>
            </w:r>
            <w:r>
              <w:rPr>
                <w:rFonts w:hint="eastAsia" w:hAnsi="宋体" w:cs="宋体"/>
                <w:b/>
                <w:bCs/>
                <w:sz w:val="24"/>
                <w:szCs w:val="24"/>
                <w:highlight w:val="none"/>
                <w:u w:val="single"/>
              </w:rPr>
              <w:t xml:space="preserve">  下浮   %    </w:t>
            </w:r>
            <w:r>
              <w:rPr>
                <w:rFonts w:hint="eastAsia" w:ascii="宋体" w:hAnsi="宋体" w:eastAsia="宋体" w:cs="宋体"/>
                <w:kern w:val="0"/>
                <w:sz w:val="24"/>
                <w:szCs w:val="24"/>
                <w:lang w:val="en-US" w:eastAsia="zh-CN"/>
              </w:rPr>
              <w:t xml:space="preserve">             大写：</w:t>
            </w:r>
            <w:r>
              <w:rPr>
                <w:rFonts w:hint="eastAsia" w:hAnsi="宋体" w:cs="宋体"/>
                <w:b/>
                <w:bCs/>
                <w:sz w:val="24"/>
                <w:szCs w:val="24"/>
                <w:highlight w:val="none"/>
                <w:u w:val="single"/>
              </w:rPr>
              <w:t xml:space="preserve"> 下浮百分之 </w:t>
            </w:r>
            <w:r>
              <w:rPr>
                <w:rFonts w:hint="eastAsia" w:hAnsi="宋体" w:cs="宋体"/>
                <w:b/>
                <w:bCs/>
                <w:sz w:val="24"/>
                <w:szCs w:val="24"/>
                <w:highlight w:val="none"/>
                <w:u w:val="single"/>
                <w:lang w:val="en-US" w:eastAsia="zh-CN"/>
              </w:rPr>
              <w:t xml:space="preserve">    </w:t>
            </w: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服务期限</w:t>
            </w:r>
          </w:p>
        </w:tc>
        <w:tc>
          <w:tcPr>
            <w:tcW w:w="76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宋体" w:hAnsi="宋体" w:eastAsia="宋体" w:cs="宋体"/>
                <w:kern w:val="0"/>
                <w:sz w:val="24"/>
                <w:szCs w:val="24"/>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投标有效期</w:t>
            </w:r>
          </w:p>
        </w:tc>
        <w:tc>
          <w:tcPr>
            <w:tcW w:w="76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宋体" w:hAnsi="宋体" w:eastAsia="宋体" w:cs="宋体"/>
                <w:kern w:val="0"/>
                <w:sz w:val="24"/>
                <w:szCs w:val="24"/>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2" w:space="0"/>
            </w:tcBorders>
            <w:vAlign w:val="center"/>
          </w:tcPr>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其他事项声明</w:t>
            </w:r>
          </w:p>
        </w:tc>
        <w:tc>
          <w:tcPr>
            <w:tcW w:w="7692" w:type="dxa"/>
            <w:tcBorders>
              <w:top w:val="single" w:color="000000" w:sz="4" w:space="0"/>
              <w:left w:val="single" w:color="000000" w:sz="4" w:space="0"/>
              <w:bottom w:val="single" w:color="000000" w:sz="2" w:space="0"/>
              <w:right w:val="single" w:color="000000" w:sz="4" w:space="0"/>
            </w:tcBorders>
            <w:vAlign w:val="center"/>
          </w:tcPr>
          <w:p>
            <w:pPr>
              <w:spacing w:line="360" w:lineRule="auto"/>
              <w:rPr>
                <w:rFonts w:hint="eastAsia" w:ascii="宋体" w:hAnsi="宋体" w:eastAsia="宋体" w:cs="宋体"/>
                <w:kern w:val="0"/>
                <w:sz w:val="24"/>
                <w:szCs w:val="24"/>
              </w:rPr>
            </w:pPr>
          </w:p>
        </w:tc>
      </w:tr>
    </w:tbl>
    <w:p>
      <w:pPr>
        <w:pStyle w:val="14"/>
        <w:tabs>
          <w:tab w:val="left" w:pos="8227"/>
        </w:tabs>
        <w:kinsoku w:val="0"/>
        <w:overflowPunct w:val="0"/>
        <w:spacing w:before="0" w:line="360" w:lineRule="auto"/>
        <w:ind w:left="4027" w:right="118"/>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备注：完成本项目招标范围内所有服务的全部费用。</w:t>
      </w:r>
    </w:p>
    <w:p>
      <w:pPr>
        <w:pStyle w:val="22"/>
        <w:spacing w:line="360" w:lineRule="auto"/>
        <w:ind w:left="420" w:leftChars="200" w:firstLine="240" w:firstLineChars="100"/>
        <w:rPr>
          <w:rFonts w:hint="eastAsia" w:ascii="宋体" w:hAnsi="宋体" w:eastAsia="宋体" w:cs="宋体"/>
          <w:sz w:val="24"/>
          <w:szCs w:val="24"/>
        </w:rPr>
      </w:pPr>
      <w:r>
        <w:rPr>
          <w:rFonts w:hint="eastAsia" w:ascii="宋体" w:hAnsi="宋体" w:eastAsia="宋体" w:cs="宋体"/>
          <w:sz w:val="24"/>
          <w:szCs w:val="24"/>
        </w:rPr>
        <w:t>附详细的投标报价明细表</w:t>
      </w:r>
    </w:p>
    <w:p>
      <w:pPr>
        <w:pStyle w:val="22"/>
        <w:spacing w:line="360" w:lineRule="auto"/>
        <w:ind w:left="420" w:hanging="420"/>
        <w:rPr>
          <w:rFonts w:hint="eastAsia" w:ascii="宋体" w:hAnsi="宋体" w:eastAsia="宋体" w:cs="宋体"/>
          <w:sz w:val="24"/>
          <w:szCs w:val="24"/>
        </w:rPr>
      </w:pPr>
    </w:p>
    <w:p>
      <w:pPr>
        <w:pStyle w:val="14"/>
        <w:tabs>
          <w:tab w:val="left" w:pos="8227"/>
        </w:tabs>
        <w:kinsoku w:val="0"/>
        <w:overflowPunct w:val="0"/>
        <w:spacing w:before="0" w:line="360" w:lineRule="auto"/>
        <w:ind w:left="4027" w:right="118"/>
        <w:rPr>
          <w:rFonts w:hint="eastAsia" w:ascii="宋体" w:hAnsi="宋体" w:eastAsia="宋体" w:cs="宋体"/>
          <w:sz w:val="24"/>
          <w:szCs w:val="24"/>
        </w:rPr>
      </w:pPr>
      <w:r>
        <w:rPr>
          <w:rFonts w:hint="eastAsia" w:ascii="宋体" w:hAnsi="宋体" w:eastAsia="宋体" w:cs="宋体"/>
          <w:sz w:val="24"/>
          <w:szCs w:val="24"/>
        </w:rPr>
        <w:t>供应商：</w:t>
      </w:r>
      <w:r>
        <w:rPr>
          <w:rFonts w:hint="eastAsia" w:ascii="宋体" w:hAnsi="宋体" w:eastAsia="宋体" w:cs="宋体"/>
          <w:sz w:val="24"/>
          <w:szCs w:val="24"/>
          <w:u w:val="single"/>
        </w:rPr>
        <w:tab/>
      </w:r>
      <w:r>
        <w:rPr>
          <w:rFonts w:hint="eastAsia" w:ascii="宋体" w:hAnsi="宋体" w:eastAsia="宋体" w:cs="宋体"/>
          <w:w w:val="95"/>
          <w:sz w:val="24"/>
          <w:szCs w:val="24"/>
        </w:rPr>
        <w:t>（盖章）</w:t>
      </w:r>
    </w:p>
    <w:p>
      <w:pPr>
        <w:pStyle w:val="14"/>
        <w:tabs>
          <w:tab w:val="left" w:pos="8227"/>
        </w:tabs>
        <w:kinsoku w:val="0"/>
        <w:overflowPunct w:val="0"/>
        <w:spacing w:before="0" w:line="360" w:lineRule="auto"/>
        <w:ind w:left="4027" w:right="118"/>
        <w:rPr>
          <w:rFonts w:hint="eastAsia" w:ascii="宋体" w:hAnsi="宋体" w:eastAsia="宋体" w:cs="宋体"/>
          <w:w w:val="95"/>
          <w:sz w:val="24"/>
          <w:szCs w:val="24"/>
        </w:rPr>
      </w:pPr>
      <w:r>
        <w:rPr>
          <w:rFonts w:hint="eastAsia" w:ascii="宋体" w:hAnsi="宋体" w:eastAsia="宋体" w:cs="宋体"/>
          <w:sz w:val="24"/>
          <w:szCs w:val="24"/>
        </w:rPr>
        <w:t>法定代表人或被授权人：</w:t>
      </w:r>
      <w:r>
        <w:rPr>
          <w:rFonts w:hint="eastAsia" w:ascii="宋体" w:hAnsi="宋体" w:eastAsia="宋体" w:cs="宋体"/>
          <w:sz w:val="24"/>
          <w:szCs w:val="24"/>
          <w:u w:val="single"/>
        </w:rPr>
        <w:tab/>
      </w:r>
      <w:r>
        <w:rPr>
          <w:rFonts w:hint="eastAsia" w:ascii="宋体" w:hAnsi="宋体" w:eastAsia="宋体" w:cs="宋体"/>
          <w:w w:val="95"/>
          <w:sz w:val="24"/>
          <w:szCs w:val="24"/>
        </w:rPr>
        <w:t>（签字</w:t>
      </w:r>
      <w:r>
        <w:rPr>
          <w:rFonts w:hint="eastAsia" w:ascii="宋体" w:hAnsi="宋体" w:eastAsia="宋体" w:cs="宋体"/>
          <w:w w:val="95"/>
          <w:sz w:val="24"/>
          <w:szCs w:val="24"/>
          <w:lang w:val="en-US" w:eastAsia="zh-CN"/>
        </w:rPr>
        <w:t>或盖章</w:t>
      </w:r>
      <w:r>
        <w:rPr>
          <w:rFonts w:hint="eastAsia" w:ascii="宋体" w:hAnsi="宋体" w:eastAsia="宋体" w:cs="宋体"/>
          <w:w w:val="95"/>
          <w:sz w:val="24"/>
          <w:szCs w:val="24"/>
        </w:rPr>
        <w:t>）</w:t>
      </w:r>
    </w:p>
    <w:p>
      <w:pPr>
        <w:pStyle w:val="14"/>
        <w:tabs>
          <w:tab w:val="left" w:pos="5551"/>
          <w:tab w:val="left" w:pos="6511"/>
          <w:tab w:val="left" w:pos="7111"/>
          <w:tab w:val="left" w:pos="7711"/>
        </w:tabs>
        <w:kinsoku w:val="0"/>
        <w:overflowPunct w:val="0"/>
        <w:spacing w:before="46" w:line="360" w:lineRule="auto"/>
        <w:ind w:left="2583" w:firstLine="2248"/>
        <w:rPr>
          <w:rFonts w:hAnsi="仿宋"/>
        </w:rPr>
      </w:pPr>
      <w:r>
        <w:rPr>
          <w:rFonts w:hint="eastAsia" w:ascii="宋体" w:hAnsi="宋体" w:eastAsia="宋体" w:cs="宋体"/>
          <w:sz w:val="24"/>
          <w:szCs w:val="24"/>
        </w:rPr>
        <w:t>日</w:t>
      </w:r>
      <w:r>
        <w:rPr>
          <w:rFonts w:hint="eastAsia" w:ascii="宋体" w:hAnsi="宋体" w:eastAsia="宋体" w:cs="宋体"/>
          <w:sz w:val="24"/>
          <w:szCs w:val="24"/>
        </w:rPr>
        <w:tab/>
      </w:r>
      <w:r>
        <w:rPr>
          <w:rFonts w:hint="eastAsia" w:ascii="宋体" w:hAnsi="宋体" w:eastAsia="宋体" w:cs="宋体"/>
          <w:sz w:val="24"/>
          <w:szCs w:val="24"/>
        </w:rPr>
        <w:t>期：</w:t>
      </w: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p>
      <w:pPr>
        <w:pStyle w:val="14"/>
        <w:kinsoku w:val="0"/>
        <w:overflowPunct w:val="0"/>
        <w:spacing w:before="34" w:line="360" w:lineRule="auto"/>
        <w:ind w:right="126" w:firstLine="480"/>
        <w:jc w:val="center"/>
        <w:rPr>
          <w:rFonts w:hAnsi="仿宋" w:cs="仿宋"/>
          <w:b/>
          <w:bCs/>
          <w:sz w:val="36"/>
          <w:szCs w:val="36"/>
        </w:rPr>
      </w:pPr>
      <w:r>
        <w:rPr>
          <w:rFonts w:hint="eastAsia" w:hAnsi="仿宋" w:cs="仿宋"/>
        </w:rPr>
        <w:br w:type="page"/>
      </w:r>
      <w:r>
        <w:rPr>
          <w:rFonts w:hint="eastAsia" w:hAnsi="仿宋" w:cs="仿宋"/>
          <w:b/>
          <w:bCs/>
          <w:sz w:val="36"/>
          <w:szCs w:val="36"/>
          <w:lang w:eastAsia="zh-CN"/>
        </w:rPr>
        <w:t>六</w:t>
      </w:r>
      <w:r>
        <w:rPr>
          <w:rFonts w:hint="eastAsia" w:hAnsi="仿宋" w:cs="仿宋"/>
        </w:rPr>
        <w:t>、</w:t>
      </w:r>
      <w:r>
        <w:rPr>
          <w:rFonts w:hint="eastAsia" w:hAnsi="仿宋" w:cs="仿宋"/>
          <w:b/>
          <w:bCs/>
          <w:sz w:val="36"/>
          <w:szCs w:val="36"/>
        </w:rPr>
        <w:t>投标报价明细表</w:t>
      </w:r>
    </w:p>
    <w:p>
      <w:pPr>
        <w:spacing w:line="360" w:lineRule="auto"/>
        <w:jc w:val="center"/>
      </w:pPr>
      <w:r>
        <w:rPr>
          <w:rFonts w:hint="eastAsia"/>
        </w:rPr>
        <w:t>（格式自拟）</w:t>
      </w:r>
    </w:p>
    <w:p>
      <w:pPr>
        <w:pStyle w:val="22"/>
        <w:spacing w:line="360" w:lineRule="auto"/>
        <w:ind w:left="420" w:hanging="420"/>
      </w:pPr>
    </w:p>
    <w:p>
      <w:pPr>
        <w:pStyle w:val="22"/>
        <w:spacing w:line="360" w:lineRule="auto"/>
        <w:ind w:left="420" w:hanging="420"/>
      </w:pP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注：1）报价单中应有成本分析、人员安排表等详细信息。</w:t>
      </w:r>
    </w:p>
    <w:p>
      <w:pPr>
        <w:spacing w:line="360" w:lineRule="auto"/>
        <w:ind w:firstLine="960" w:firstLineChars="400"/>
        <w:rPr>
          <w:rFonts w:hint="eastAsia" w:ascii="宋体" w:hAnsi="宋体" w:eastAsia="宋体" w:cs="宋体"/>
          <w:kern w:val="0"/>
          <w:sz w:val="24"/>
          <w:szCs w:val="24"/>
        </w:rPr>
      </w:pPr>
      <w:r>
        <w:rPr>
          <w:rFonts w:hint="eastAsia" w:ascii="宋体" w:hAnsi="宋体" w:eastAsia="宋体" w:cs="宋体"/>
          <w:kern w:val="0"/>
          <w:sz w:val="24"/>
          <w:szCs w:val="24"/>
        </w:rPr>
        <w:t>2)以上报价包括劳务支出、安全保险、劳保福利、食宿、材料、机械损耗、税费、管理费、社会保险等一切费用。</w:t>
      </w:r>
    </w:p>
    <w:p>
      <w:pPr>
        <w:pStyle w:val="14"/>
        <w:tabs>
          <w:tab w:val="left" w:pos="8227"/>
        </w:tabs>
        <w:kinsoku w:val="0"/>
        <w:overflowPunct w:val="0"/>
        <w:spacing w:before="0" w:line="360" w:lineRule="auto"/>
        <w:ind w:left="4027" w:right="118"/>
        <w:rPr>
          <w:rFonts w:hint="eastAsia" w:ascii="宋体" w:hAnsi="宋体" w:eastAsia="宋体" w:cs="宋体"/>
        </w:rPr>
      </w:pPr>
    </w:p>
    <w:p>
      <w:pPr>
        <w:pStyle w:val="14"/>
        <w:tabs>
          <w:tab w:val="left" w:pos="8227"/>
        </w:tabs>
        <w:kinsoku w:val="0"/>
        <w:overflowPunct w:val="0"/>
        <w:spacing w:before="0" w:line="360" w:lineRule="auto"/>
        <w:ind w:left="4027" w:right="118"/>
        <w:rPr>
          <w:rFonts w:hint="eastAsia" w:ascii="宋体" w:hAnsi="宋体" w:eastAsia="宋体" w:cs="宋体"/>
        </w:rPr>
      </w:pPr>
    </w:p>
    <w:p>
      <w:pPr>
        <w:pStyle w:val="14"/>
        <w:tabs>
          <w:tab w:val="left" w:pos="8227"/>
        </w:tabs>
        <w:kinsoku w:val="0"/>
        <w:overflowPunct w:val="0"/>
        <w:spacing w:before="0" w:line="360" w:lineRule="auto"/>
        <w:ind w:left="4027" w:right="118"/>
        <w:rPr>
          <w:rFonts w:hint="eastAsia" w:ascii="宋体" w:hAnsi="宋体" w:eastAsia="宋体" w:cs="宋体"/>
        </w:rPr>
      </w:pPr>
    </w:p>
    <w:p>
      <w:pPr>
        <w:pStyle w:val="14"/>
        <w:tabs>
          <w:tab w:val="left" w:pos="8227"/>
        </w:tabs>
        <w:kinsoku w:val="0"/>
        <w:overflowPunct w:val="0"/>
        <w:spacing w:before="0" w:line="360" w:lineRule="auto"/>
        <w:ind w:left="4027" w:right="118"/>
        <w:rPr>
          <w:rFonts w:hint="eastAsia" w:ascii="宋体" w:hAnsi="宋体" w:eastAsia="宋体" w:cs="宋体"/>
        </w:rPr>
      </w:pPr>
      <w:r>
        <w:rPr>
          <w:rFonts w:hint="eastAsia" w:ascii="宋体" w:hAnsi="宋体" w:eastAsia="宋体" w:cs="宋体"/>
        </w:rPr>
        <w:t>供应商：</w:t>
      </w:r>
      <w:r>
        <w:rPr>
          <w:rFonts w:hint="eastAsia" w:ascii="宋体" w:hAnsi="宋体" w:eastAsia="宋体" w:cs="宋体"/>
          <w:u w:val="single"/>
        </w:rPr>
        <w:tab/>
      </w:r>
      <w:r>
        <w:rPr>
          <w:rFonts w:hint="eastAsia" w:ascii="宋体" w:hAnsi="宋体" w:eastAsia="宋体" w:cs="宋体"/>
          <w:w w:val="95"/>
        </w:rPr>
        <w:t>（盖章）</w:t>
      </w:r>
    </w:p>
    <w:p>
      <w:pPr>
        <w:pStyle w:val="14"/>
        <w:tabs>
          <w:tab w:val="left" w:pos="8227"/>
        </w:tabs>
        <w:kinsoku w:val="0"/>
        <w:overflowPunct w:val="0"/>
        <w:spacing w:before="0" w:line="360" w:lineRule="auto"/>
        <w:ind w:left="4027" w:right="118"/>
        <w:rPr>
          <w:rFonts w:hint="eastAsia" w:ascii="宋体" w:hAnsi="宋体" w:eastAsia="宋体" w:cs="宋体"/>
          <w:w w:val="95"/>
        </w:rPr>
      </w:pPr>
      <w:r>
        <w:rPr>
          <w:rFonts w:hint="eastAsia" w:ascii="宋体" w:hAnsi="宋体" w:eastAsia="宋体" w:cs="宋体"/>
        </w:rPr>
        <w:t>法定代表人或被授权人：</w:t>
      </w:r>
      <w:r>
        <w:rPr>
          <w:rFonts w:hint="eastAsia" w:ascii="宋体" w:hAnsi="宋体" w:eastAsia="宋体" w:cs="宋体"/>
          <w:u w:val="single"/>
        </w:rPr>
        <w:tab/>
      </w:r>
      <w:r>
        <w:rPr>
          <w:rFonts w:hint="eastAsia" w:ascii="宋体" w:hAnsi="宋体" w:eastAsia="宋体" w:cs="宋体"/>
          <w:w w:val="95"/>
        </w:rPr>
        <w:t>（签字</w:t>
      </w:r>
      <w:r>
        <w:rPr>
          <w:rFonts w:hint="eastAsia" w:ascii="宋体" w:hAnsi="宋体" w:eastAsia="宋体" w:cs="宋体"/>
          <w:w w:val="95"/>
          <w:lang w:val="en-US" w:eastAsia="zh-CN"/>
        </w:rPr>
        <w:t>或盖章</w:t>
      </w:r>
      <w:r>
        <w:rPr>
          <w:rFonts w:hint="eastAsia" w:ascii="宋体" w:hAnsi="宋体" w:eastAsia="宋体" w:cs="宋体"/>
          <w:w w:val="95"/>
        </w:rPr>
        <w:t>）</w:t>
      </w:r>
    </w:p>
    <w:p>
      <w:pPr>
        <w:pStyle w:val="14"/>
        <w:tabs>
          <w:tab w:val="left" w:pos="5551"/>
          <w:tab w:val="left" w:pos="6511"/>
          <w:tab w:val="left" w:pos="7111"/>
          <w:tab w:val="left" w:pos="7711"/>
        </w:tabs>
        <w:kinsoku w:val="0"/>
        <w:overflowPunct w:val="0"/>
        <w:spacing w:before="46" w:line="360" w:lineRule="auto"/>
        <w:ind w:left="2583" w:firstLine="2248"/>
        <w:rPr>
          <w:rFonts w:hint="eastAsia" w:ascii="宋体" w:hAnsi="宋体" w:eastAsia="宋体" w:cs="宋体"/>
        </w:rPr>
      </w:pPr>
      <w:r>
        <w:rPr>
          <w:rFonts w:hint="eastAsia" w:ascii="宋体" w:hAnsi="宋体" w:eastAsia="宋体" w:cs="宋体"/>
        </w:rPr>
        <w:t>日</w:t>
      </w:r>
      <w:r>
        <w:rPr>
          <w:rFonts w:hint="eastAsia" w:ascii="宋体" w:hAnsi="宋体" w:eastAsia="宋体" w:cs="宋体"/>
        </w:rPr>
        <w:tab/>
      </w:r>
      <w:r>
        <w:rPr>
          <w:rFonts w:hint="eastAsia" w:ascii="宋体" w:hAnsi="宋体" w:eastAsia="宋体" w:cs="宋体"/>
        </w:rPr>
        <w:t>期：</w:t>
      </w:r>
      <w:r>
        <w:rPr>
          <w:rFonts w:hint="eastAsia" w:ascii="宋体" w:hAnsi="宋体" w:eastAsia="宋体" w:cs="宋体"/>
          <w:u w:val="single"/>
        </w:rPr>
        <w:tab/>
      </w:r>
      <w:r>
        <w:rPr>
          <w:rFonts w:hint="eastAsia" w:ascii="宋体" w:hAnsi="宋体" w:eastAsia="宋体" w:cs="宋体"/>
        </w:rPr>
        <w:t>年</w:t>
      </w:r>
      <w:r>
        <w:rPr>
          <w:rFonts w:hint="eastAsia" w:ascii="宋体" w:hAnsi="宋体" w:eastAsia="宋体" w:cs="宋体"/>
          <w:u w:val="single"/>
        </w:rPr>
        <w:tab/>
      </w:r>
      <w:r>
        <w:rPr>
          <w:rFonts w:hint="eastAsia" w:ascii="宋体" w:hAnsi="宋体" w:eastAsia="宋体" w:cs="宋体"/>
        </w:rPr>
        <w:t>月</w:t>
      </w:r>
      <w:r>
        <w:rPr>
          <w:rFonts w:hint="eastAsia" w:ascii="宋体" w:hAnsi="宋体" w:eastAsia="宋体" w:cs="宋体"/>
          <w:u w:val="single"/>
        </w:rPr>
        <w:tab/>
      </w:r>
      <w:r>
        <w:rPr>
          <w:rFonts w:hint="eastAsia" w:ascii="宋体" w:hAnsi="宋体" w:eastAsia="宋体" w:cs="宋体"/>
        </w:rPr>
        <w:t>日</w:t>
      </w:r>
    </w:p>
    <w:p>
      <w:pPr>
        <w:pStyle w:val="14"/>
        <w:tabs>
          <w:tab w:val="left" w:pos="5551"/>
          <w:tab w:val="left" w:pos="6511"/>
          <w:tab w:val="left" w:pos="7111"/>
          <w:tab w:val="left" w:pos="7711"/>
        </w:tabs>
        <w:kinsoku w:val="0"/>
        <w:overflowPunct w:val="0"/>
        <w:spacing w:before="46" w:line="360" w:lineRule="auto"/>
        <w:ind w:left="0"/>
        <w:rPr>
          <w:rFonts w:hAnsi="仿宋"/>
        </w:rPr>
      </w:pPr>
      <w:r>
        <w:rPr>
          <w:rFonts w:hint="eastAsia" w:hAnsi="仿宋" w:cs="仿宋"/>
        </w:rPr>
        <w:br w:type="page"/>
      </w:r>
    </w:p>
    <w:p>
      <w:pPr>
        <w:pStyle w:val="14"/>
        <w:kinsoku w:val="0"/>
        <w:overflowPunct w:val="0"/>
        <w:spacing w:before="34" w:line="360" w:lineRule="auto"/>
        <w:ind w:right="126" w:firstLine="480"/>
        <w:jc w:val="center"/>
        <w:rPr>
          <w:rFonts w:hAnsi="仿宋"/>
          <w:b/>
          <w:bCs/>
        </w:rPr>
      </w:pPr>
      <w:r>
        <w:rPr>
          <w:rFonts w:hint="eastAsia" w:hAnsi="仿宋" w:cs="仿宋"/>
          <w:b/>
          <w:bCs/>
          <w:sz w:val="36"/>
          <w:szCs w:val="36"/>
          <w:lang w:eastAsia="zh-CN"/>
        </w:rPr>
        <w:t>七</w:t>
      </w:r>
      <w:r>
        <w:rPr>
          <w:rFonts w:hint="eastAsia" w:hAnsi="仿宋" w:cs="仿宋"/>
          <w:b/>
          <w:bCs/>
          <w:sz w:val="36"/>
          <w:szCs w:val="36"/>
        </w:rPr>
        <w:t>、供应商基本情况</w:t>
      </w:r>
    </w:p>
    <w:p>
      <w:pPr>
        <w:pStyle w:val="14"/>
        <w:kinsoku w:val="0"/>
        <w:overflowPunct w:val="0"/>
        <w:spacing w:before="0" w:line="360" w:lineRule="auto"/>
        <w:ind w:left="3104" w:right="2998"/>
        <w:jc w:val="center"/>
        <w:rPr>
          <w:rFonts w:hAnsi="仿宋"/>
        </w:rPr>
      </w:pPr>
      <w:r>
        <w:rPr>
          <w:rFonts w:hint="eastAsia" w:hAnsi="仿宋" w:cs="仿宋"/>
          <w:b/>
          <w:bCs/>
        </w:rPr>
        <w:t>（一）供应商基本情况表</w:t>
      </w:r>
    </w:p>
    <w:p>
      <w:pPr>
        <w:pStyle w:val="14"/>
        <w:kinsoku w:val="0"/>
        <w:overflowPunct w:val="0"/>
        <w:spacing w:before="5" w:line="360" w:lineRule="auto"/>
        <w:ind w:left="0"/>
        <w:rPr>
          <w:rFonts w:hAnsi="仿宋"/>
          <w:b/>
          <w:bCs/>
          <w:sz w:val="6"/>
          <w:szCs w:val="6"/>
        </w:rPr>
      </w:pPr>
    </w:p>
    <w:tbl>
      <w:tblPr>
        <w:tblStyle w:val="29"/>
        <w:tblW w:w="8714" w:type="dxa"/>
        <w:jc w:val="center"/>
        <w:tblLayout w:type="fixed"/>
        <w:tblCellMar>
          <w:top w:w="0" w:type="dxa"/>
          <w:left w:w="0" w:type="dxa"/>
          <w:bottom w:w="0" w:type="dxa"/>
          <w:right w:w="0" w:type="dxa"/>
        </w:tblCellMar>
      </w:tblPr>
      <w:tblGrid>
        <w:gridCol w:w="1242"/>
        <w:gridCol w:w="1445"/>
        <w:gridCol w:w="849"/>
        <w:gridCol w:w="493"/>
        <w:gridCol w:w="655"/>
        <w:gridCol w:w="688"/>
        <w:gridCol w:w="458"/>
        <w:gridCol w:w="367"/>
        <w:gridCol w:w="552"/>
        <w:gridCol w:w="1965"/>
      </w:tblGrid>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137"/>
              <w:rPr>
                <w:rFonts w:hint="eastAsia" w:ascii="宋体" w:hAnsi="宋体" w:eastAsia="宋体" w:cs="宋体"/>
                <w:sz w:val="24"/>
                <w:szCs w:val="24"/>
              </w:rPr>
            </w:pPr>
            <w:r>
              <w:rPr>
                <w:rFonts w:hint="eastAsia" w:ascii="宋体" w:hAnsi="宋体" w:eastAsia="宋体" w:cs="宋体"/>
                <w:sz w:val="24"/>
                <w:szCs w:val="24"/>
              </w:rPr>
              <w:t>单位名称</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137"/>
              <w:rPr>
                <w:rFonts w:hint="eastAsia" w:ascii="宋体" w:hAnsi="宋体" w:eastAsia="宋体" w:cs="宋体"/>
                <w:sz w:val="24"/>
                <w:szCs w:val="24"/>
              </w:rPr>
            </w:pPr>
            <w:r>
              <w:rPr>
                <w:rFonts w:hint="eastAsia" w:ascii="宋体" w:hAnsi="宋体" w:eastAsia="宋体" w:cs="宋体"/>
                <w:sz w:val="24"/>
                <w:szCs w:val="24"/>
              </w:rPr>
              <w:t>单位地址</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137"/>
              <w:rPr>
                <w:rFonts w:hint="eastAsia" w:ascii="宋体" w:hAnsi="宋体" w:eastAsia="宋体" w:cs="宋体"/>
                <w:sz w:val="24"/>
                <w:szCs w:val="24"/>
              </w:rPr>
            </w:pPr>
            <w:r>
              <w:rPr>
                <w:rFonts w:hint="eastAsia" w:ascii="宋体" w:hAnsi="宋体" w:eastAsia="宋体" w:cs="宋体"/>
                <w:sz w:val="24"/>
                <w:szCs w:val="24"/>
              </w:rPr>
              <w:t>主管部门</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137"/>
              <w:rPr>
                <w:rFonts w:hint="eastAsia" w:ascii="宋体" w:hAnsi="宋体" w:eastAsia="宋体" w:cs="宋体"/>
                <w:sz w:val="24"/>
                <w:szCs w:val="24"/>
              </w:rPr>
            </w:pPr>
            <w:r>
              <w:rPr>
                <w:rFonts w:hint="eastAsia" w:ascii="宋体" w:hAnsi="宋体" w:eastAsia="宋体" w:cs="宋体"/>
                <w:sz w:val="24"/>
                <w:szCs w:val="24"/>
              </w:rPr>
              <w:t>成立时间</w:t>
            </w:r>
          </w:p>
        </w:tc>
        <w:tc>
          <w:tcPr>
            <w:tcW w:w="2294"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2294" w:type="dxa"/>
            <w:gridSpan w:val="4"/>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181"/>
              <w:rPr>
                <w:rFonts w:hint="eastAsia" w:ascii="宋体" w:hAnsi="宋体" w:eastAsia="宋体" w:cs="宋体"/>
                <w:sz w:val="24"/>
                <w:szCs w:val="24"/>
              </w:rPr>
            </w:pPr>
            <w:r>
              <w:rPr>
                <w:rFonts w:hint="eastAsia" w:ascii="宋体" w:hAnsi="宋体" w:eastAsia="宋体" w:cs="宋体"/>
                <w:sz w:val="24"/>
                <w:szCs w:val="24"/>
              </w:rPr>
              <w:t>注册资金（万元）</w:t>
            </w:r>
          </w:p>
        </w:tc>
        <w:tc>
          <w:tcPr>
            <w:tcW w:w="2884"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6" w:line="360" w:lineRule="auto"/>
              <w:ind w:left="137"/>
              <w:rPr>
                <w:rFonts w:hint="eastAsia" w:ascii="宋体" w:hAnsi="宋体" w:eastAsia="宋体" w:cs="宋体"/>
                <w:sz w:val="24"/>
                <w:szCs w:val="24"/>
              </w:rPr>
            </w:pPr>
            <w:r>
              <w:rPr>
                <w:rFonts w:hint="eastAsia" w:ascii="宋体" w:hAnsi="宋体" w:eastAsia="宋体" w:cs="宋体"/>
                <w:sz w:val="24"/>
                <w:szCs w:val="24"/>
              </w:rPr>
              <w:t>单位性质</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933"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1" w:line="360" w:lineRule="auto"/>
              <w:ind w:left="257" w:right="133" w:hanging="120"/>
              <w:rPr>
                <w:rFonts w:hint="eastAsia" w:ascii="宋体" w:hAnsi="宋体" w:eastAsia="宋体" w:cs="宋体"/>
                <w:sz w:val="24"/>
                <w:szCs w:val="24"/>
              </w:rPr>
            </w:pPr>
            <w:r>
              <w:rPr>
                <w:rFonts w:hint="eastAsia" w:ascii="宋体" w:hAnsi="宋体" w:eastAsia="宋体" w:cs="宋体"/>
                <w:sz w:val="24"/>
                <w:szCs w:val="24"/>
              </w:rPr>
              <w:t>投标期间联系人</w:t>
            </w: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342" w:type="dxa"/>
            <w:gridSpan w:val="2"/>
            <w:tcBorders>
              <w:top w:val="single" w:color="000000" w:sz="4" w:space="0"/>
              <w:left w:val="single" w:color="000000" w:sz="4" w:space="0"/>
              <w:bottom w:val="single" w:color="000000" w:sz="4" w:space="0"/>
              <w:right w:val="single" w:color="000000" w:sz="4" w:space="0"/>
            </w:tcBorders>
          </w:tcPr>
          <w:p>
            <w:pPr>
              <w:pStyle w:val="45"/>
              <w:kinsoku w:val="0"/>
              <w:overflowPunct w:val="0"/>
              <w:spacing w:before="4" w:line="360" w:lineRule="auto"/>
              <w:rPr>
                <w:rFonts w:hint="eastAsia" w:ascii="宋体" w:hAnsi="宋体" w:eastAsia="宋体" w:cs="宋体"/>
                <w:b/>
                <w:bCs/>
                <w:sz w:val="24"/>
                <w:szCs w:val="24"/>
              </w:rPr>
            </w:pPr>
          </w:p>
          <w:p>
            <w:pPr>
              <w:pStyle w:val="45"/>
              <w:kinsoku w:val="0"/>
              <w:overflowPunct w:val="0"/>
              <w:spacing w:line="360" w:lineRule="auto"/>
              <w:ind w:left="366"/>
              <w:rPr>
                <w:rFonts w:hint="eastAsia" w:ascii="宋体" w:hAnsi="宋体" w:eastAsia="宋体" w:cs="宋体"/>
                <w:sz w:val="24"/>
                <w:szCs w:val="24"/>
              </w:rPr>
            </w:pPr>
            <w:r>
              <w:rPr>
                <w:rFonts w:hint="eastAsia" w:ascii="宋体" w:hAnsi="宋体" w:eastAsia="宋体" w:cs="宋体"/>
                <w:sz w:val="24"/>
                <w:szCs w:val="24"/>
              </w:rPr>
              <w:t>电话</w:t>
            </w:r>
          </w:p>
        </w:tc>
        <w:tc>
          <w:tcPr>
            <w:tcW w:w="1343"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377" w:type="dxa"/>
            <w:gridSpan w:val="3"/>
            <w:tcBorders>
              <w:top w:val="single" w:color="000000" w:sz="4" w:space="0"/>
              <w:left w:val="single" w:color="000000" w:sz="4" w:space="0"/>
              <w:bottom w:val="single" w:color="000000" w:sz="4" w:space="0"/>
              <w:right w:val="single" w:color="000000" w:sz="4" w:space="0"/>
            </w:tcBorders>
          </w:tcPr>
          <w:p>
            <w:pPr>
              <w:pStyle w:val="45"/>
              <w:kinsoku w:val="0"/>
              <w:overflowPunct w:val="0"/>
              <w:spacing w:before="4" w:line="360" w:lineRule="auto"/>
              <w:rPr>
                <w:rFonts w:hint="eastAsia" w:ascii="宋体" w:hAnsi="宋体" w:eastAsia="宋体" w:cs="宋体"/>
                <w:b/>
                <w:bCs/>
                <w:sz w:val="24"/>
                <w:szCs w:val="24"/>
              </w:rPr>
            </w:pPr>
          </w:p>
          <w:p>
            <w:pPr>
              <w:pStyle w:val="45"/>
              <w:kinsoku w:val="0"/>
              <w:overflowPunct w:val="0"/>
              <w:spacing w:line="360" w:lineRule="auto"/>
              <w:ind w:left="383"/>
              <w:rPr>
                <w:rFonts w:hint="eastAsia" w:ascii="宋体" w:hAnsi="宋体" w:eastAsia="宋体" w:cs="宋体"/>
                <w:sz w:val="24"/>
                <w:szCs w:val="24"/>
              </w:rPr>
            </w:pPr>
            <w:r>
              <w:rPr>
                <w:rFonts w:hint="eastAsia" w:ascii="宋体" w:hAnsi="宋体" w:eastAsia="宋体" w:cs="宋体"/>
                <w:sz w:val="24"/>
                <w:szCs w:val="24"/>
              </w:rPr>
              <w:t>传真</w:t>
            </w:r>
          </w:p>
        </w:tc>
        <w:tc>
          <w:tcPr>
            <w:tcW w:w="196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vMerge w:val="restart"/>
            <w:tcBorders>
              <w:top w:val="single" w:color="000000" w:sz="4" w:space="0"/>
              <w:left w:val="single" w:color="000000" w:sz="4" w:space="0"/>
              <w:bottom w:val="single" w:color="000000" w:sz="4" w:space="0"/>
              <w:right w:val="single" w:color="000000" w:sz="4" w:space="0"/>
            </w:tcBorders>
          </w:tcPr>
          <w:p>
            <w:pPr>
              <w:pStyle w:val="45"/>
              <w:kinsoku w:val="0"/>
              <w:overflowPunct w:val="0"/>
              <w:spacing w:line="360" w:lineRule="auto"/>
              <w:rPr>
                <w:rFonts w:hint="eastAsia" w:ascii="宋体" w:hAnsi="宋体" w:eastAsia="宋体" w:cs="宋体"/>
                <w:b/>
                <w:bCs/>
                <w:sz w:val="24"/>
                <w:szCs w:val="24"/>
              </w:rPr>
            </w:pPr>
          </w:p>
          <w:p>
            <w:pPr>
              <w:pStyle w:val="45"/>
              <w:kinsoku w:val="0"/>
              <w:overflowPunct w:val="0"/>
              <w:spacing w:line="360" w:lineRule="auto"/>
              <w:rPr>
                <w:rFonts w:hint="eastAsia" w:ascii="宋体" w:hAnsi="宋体" w:eastAsia="宋体" w:cs="宋体"/>
                <w:b/>
                <w:bCs/>
                <w:sz w:val="24"/>
                <w:szCs w:val="24"/>
              </w:rPr>
            </w:pPr>
          </w:p>
          <w:p>
            <w:pPr>
              <w:pStyle w:val="45"/>
              <w:kinsoku w:val="0"/>
              <w:overflowPunct w:val="0"/>
              <w:spacing w:line="360" w:lineRule="auto"/>
              <w:rPr>
                <w:rFonts w:hint="eastAsia" w:ascii="宋体" w:hAnsi="宋体" w:eastAsia="宋体" w:cs="宋体"/>
                <w:b/>
                <w:bCs/>
                <w:sz w:val="24"/>
                <w:szCs w:val="24"/>
              </w:rPr>
            </w:pPr>
          </w:p>
          <w:p>
            <w:pPr>
              <w:pStyle w:val="45"/>
              <w:kinsoku w:val="0"/>
              <w:overflowPunct w:val="0"/>
              <w:spacing w:line="360" w:lineRule="auto"/>
              <w:ind w:left="497" w:right="493"/>
              <w:jc w:val="both"/>
              <w:rPr>
                <w:rFonts w:hint="eastAsia" w:ascii="宋体" w:hAnsi="宋体" w:eastAsia="宋体" w:cs="宋体"/>
                <w:sz w:val="24"/>
                <w:szCs w:val="24"/>
              </w:rPr>
            </w:pPr>
            <w:r>
              <w:rPr>
                <w:rFonts w:hint="eastAsia" w:ascii="宋体" w:hAnsi="宋体" w:eastAsia="宋体" w:cs="宋体"/>
                <w:sz w:val="24"/>
                <w:szCs w:val="24"/>
              </w:rPr>
              <w:t>职工概况</w:t>
            </w:r>
          </w:p>
        </w:tc>
        <w:tc>
          <w:tcPr>
            <w:tcW w:w="1445"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4" w:line="360" w:lineRule="auto"/>
              <w:ind w:left="236"/>
              <w:rPr>
                <w:rFonts w:hint="eastAsia" w:ascii="宋体" w:hAnsi="宋体" w:eastAsia="宋体" w:cs="宋体"/>
                <w:sz w:val="24"/>
                <w:szCs w:val="24"/>
              </w:rPr>
            </w:pPr>
            <w:r>
              <w:rPr>
                <w:rFonts w:hint="eastAsia" w:ascii="宋体" w:hAnsi="宋体" w:eastAsia="宋体" w:cs="宋体"/>
                <w:sz w:val="24"/>
                <w:szCs w:val="24"/>
              </w:rPr>
              <w:t>职工总数</w:t>
            </w:r>
          </w:p>
        </w:tc>
        <w:tc>
          <w:tcPr>
            <w:tcW w:w="1342"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2168" w:type="dxa"/>
            <w:gridSpan w:val="4"/>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4" w:line="360" w:lineRule="auto"/>
              <w:ind w:left="118"/>
              <w:rPr>
                <w:rFonts w:hint="eastAsia" w:ascii="宋体" w:hAnsi="宋体" w:eastAsia="宋体" w:cs="宋体"/>
                <w:sz w:val="24"/>
                <w:szCs w:val="24"/>
              </w:rPr>
            </w:pPr>
            <w:r>
              <w:rPr>
                <w:rFonts w:hint="eastAsia" w:ascii="宋体" w:hAnsi="宋体" w:eastAsia="宋体" w:cs="宋体"/>
                <w:sz w:val="24"/>
                <w:szCs w:val="24"/>
              </w:rPr>
              <w:t>其中：技术人员数</w:t>
            </w: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7472" w:type="dxa"/>
            <w:gridSpan w:val="9"/>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jc w:val="center"/>
              <w:rPr>
                <w:rFonts w:hint="eastAsia" w:ascii="宋体" w:hAnsi="宋体" w:eastAsia="宋体" w:cs="宋体"/>
                <w:sz w:val="24"/>
                <w:szCs w:val="24"/>
              </w:rPr>
            </w:pPr>
            <w:r>
              <w:rPr>
                <w:rFonts w:hint="eastAsia" w:ascii="宋体" w:hAnsi="宋体" w:eastAsia="宋体" w:cs="宋体"/>
                <w:sz w:val="24"/>
                <w:szCs w:val="24"/>
              </w:rPr>
              <w:t>单位行政和技术负责人</w:t>
            </w: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jc w:val="center"/>
              <w:rPr>
                <w:rFonts w:hint="eastAsia" w:ascii="宋体" w:hAnsi="宋体" w:eastAsia="宋体" w:cs="宋体"/>
                <w:sz w:val="24"/>
                <w:szCs w:val="24"/>
              </w:rPr>
            </w:pPr>
          </w:p>
        </w:tc>
        <w:tc>
          <w:tcPr>
            <w:tcW w:w="1445"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416"/>
              <w:rPr>
                <w:rFonts w:hint="eastAsia" w:ascii="宋体" w:hAnsi="宋体" w:eastAsia="宋体" w:cs="宋体"/>
                <w:sz w:val="24"/>
                <w:szCs w:val="24"/>
              </w:rPr>
            </w:pPr>
            <w:r>
              <w:rPr>
                <w:rFonts w:hint="eastAsia" w:ascii="宋体" w:hAnsi="宋体" w:eastAsia="宋体" w:cs="宋体"/>
                <w:sz w:val="24"/>
                <w:szCs w:val="24"/>
              </w:rPr>
              <w:t>姓名</w:t>
            </w:r>
          </w:p>
        </w:tc>
        <w:tc>
          <w:tcPr>
            <w:tcW w:w="1997" w:type="dxa"/>
            <w:gridSpan w:val="3"/>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452"/>
              <w:rPr>
                <w:rFonts w:hint="eastAsia" w:ascii="宋体" w:hAnsi="宋体" w:eastAsia="宋体" w:cs="宋体"/>
                <w:sz w:val="24"/>
                <w:szCs w:val="24"/>
              </w:rPr>
            </w:pPr>
            <w:r>
              <w:rPr>
                <w:rFonts w:hint="eastAsia" w:ascii="宋体" w:hAnsi="宋体" w:eastAsia="宋体" w:cs="宋体"/>
                <w:sz w:val="24"/>
                <w:szCs w:val="24"/>
              </w:rPr>
              <w:t>职务/职称</w:t>
            </w:r>
          </w:p>
        </w:tc>
        <w:tc>
          <w:tcPr>
            <w:tcW w:w="1513" w:type="dxa"/>
            <w:gridSpan w:val="3"/>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450"/>
              <w:rPr>
                <w:rFonts w:hint="eastAsia" w:ascii="宋体" w:hAnsi="宋体" w:eastAsia="宋体" w:cs="宋体"/>
                <w:sz w:val="24"/>
                <w:szCs w:val="24"/>
              </w:rPr>
            </w:pPr>
            <w:r>
              <w:rPr>
                <w:rFonts w:hint="eastAsia" w:ascii="宋体" w:hAnsi="宋体" w:eastAsia="宋体" w:cs="宋体"/>
                <w:sz w:val="24"/>
                <w:szCs w:val="24"/>
              </w:rPr>
              <w:t>年龄</w:t>
            </w:r>
          </w:p>
        </w:tc>
        <w:tc>
          <w:tcPr>
            <w:tcW w:w="2517" w:type="dxa"/>
            <w:gridSpan w:val="2"/>
            <w:tcBorders>
              <w:top w:val="single" w:color="000000" w:sz="4" w:space="0"/>
              <w:left w:val="single" w:color="000000" w:sz="4" w:space="0"/>
              <w:bottom w:val="single" w:color="000000" w:sz="4" w:space="0"/>
              <w:right w:val="single" w:color="000000" w:sz="4" w:space="0"/>
            </w:tcBorders>
          </w:tcPr>
          <w:p>
            <w:pPr>
              <w:pStyle w:val="45"/>
              <w:tabs>
                <w:tab w:val="left" w:pos="479"/>
              </w:tabs>
              <w:kinsoku w:val="0"/>
              <w:overflowPunct w:val="0"/>
              <w:spacing w:before="145" w:line="360" w:lineRule="auto"/>
              <w:ind w:right="1"/>
              <w:jc w:val="center"/>
              <w:rPr>
                <w:rFonts w:hint="eastAsia" w:ascii="宋体" w:hAnsi="宋体" w:eastAsia="宋体" w:cs="宋体"/>
                <w:sz w:val="24"/>
                <w:szCs w:val="24"/>
              </w:rPr>
            </w:pPr>
            <w:r>
              <w:rPr>
                <w:rFonts w:hint="eastAsia" w:ascii="宋体" w:hAnsi="宋体" w:eastAsia="宋体" w:cs="宋体"/>
                <w:sz w:val="24"/>
                <w:szCs w:val="24"/>
              </w:rPr>
              <w:t>专</w:t>
            </w:r>
            <w:r>
              <w:rPr>
                <w:rFonts w:hint="eastAsia" w:ascii="宋体" w:hAnsi="宋体" w:eastAsia="宋体" w:cs="宋体"/>
                <w:sz w:val="24"/>
                <w:szCs w:val="24"/>
              </w:rPr>
              <w:tab/>
            </w:r>
            <w:r>
              <w:rPr>
                <w:rFonts w:hint="eastAsia" w:ascii="宋体" w:hAnsi="宋体" w:eastAsia="宋体" w:cs="宋体"/>
                <w:sz w:val="24"/>
                <w:szCs w:val="24"/>
              </w:rPr>
              <w:t>业</w:t>
            </w: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pStyle w:val="45"/>
              <w:tabs>
                <w:tab w:val="left" w:pos="479"/>
              </w:tabs>
              <w:kinsoku w:val="0"/>
              <w:overflowPunct w:val="0"/>
              <w:spacing w:before="145" w:line="360" w:lineRule="auto"/>
              <w:ind w:right="1"/>
              <w:jc w:val="center"/>
              <w:rPr>
                <w:rFonts w:hint="eastAsia" w:ascii="宋体" w:hAnsi="宋体" w:eastAsia="宋体" w:cs="宋体"/>
                <w:sz w:val="24"/>
                <w:szCs w:val="24"/>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2563"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line="360" w:lineRule="auto"/>
              <w:rPr>
                <w:rFonts w:hint="eastAsia" w:ascii="宋体" w:hAnsi="宋体" w:eastAsia="宋体" w:cs="宋体"/>
                <w:b/>
                <w:bCs/>
                <w:sz w:val="24"/>
                <w:szCs w:val="24"/>
              </w:rPr>
            </w:pPr>
          </w:p>
          <w:p>
            <w:pPr>
              <w:pStyle w:val="45"/>
              <w:kinsoku w:val="0"/>
              <w:overflowPunct w:val="0"/>
              <w:spacing w:before="1" w:line="360" w:lineRule="auto"/>
              <w:rPr>
                <w:rFonts w:hint="eastAsia" w:ascii="宋体" w:hAnsi="宋体" w:eastAsia="宋体" w:cs="宋体"/>
                <w:b/>
                <w:bCs/>
                <w:sz w:val="24"/>
                <w:szCs w:val="24"/>
              </w:rPr>
            </w:pPr>
          </w:p>
          <w:p>
            <w:pPr>
              <w:pStyle w:val="45"/>
              <w:kinsoku w:val="0"/>
              <w:overflowPunct w:val="0"/>
              <w:spacing w:line="360" w:lineRule="auto"/>
              <w:ind w:left="497" w:right="493"/>
              <w:jc w:val="both"/>
              <w:rPr>
                <w:rFonts w:hint="eastAsia" w:ascii="宋体" w:hAnsi="宋体" w:eastAsia="宋体" w:cs="宋体"/>
                <w:sz w:val="24"/>
                <w:szCs w:val="24"/>
              </w:rPr>
            </w:pPr>
            <w:r>
              <w:rPr>
                <w:rFonts w:hint="eastAsia" w:ascii="宋体" w:hAnsi="宋体" w:eastAsia="宋体" w:cs="宋体"/>
                <w:sz w:val="24"/>
                <w:szCs w:val="24"/>
              </w:rPr>
              <w:t>单位概况</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bl>
    <w:p>
      <w:pPr>
        <w:pStyle w:val="14"/>
        <w:kinsoku w:val="0"/>
        <w:overflowPunct w:val="0"/>
        <w:spacing w:before="26" w:line="360" w:lineRule="auto"/>
        <w:ind w:left="1772" w:hanging="1640"/>
        <w:rPr>
          <w:rFonts w:hint="eastAsia" w:ascii="宋体" w:hAnsi="宋体" w:eastAsia="宋体" w:cs="宋体"/>
          <w:b/>
          <w:bCs/>
          <w:w w:val="95"/>
          <w:sz w:val="24"/>
          <w:szCs w:val="24"/>
        </w:rPr>
      </w:pPr>
    </w:p>
    <w:p>
      <w:pPr>
        <w:pStyle w:val="14"/>
        <w:kinsoku w:val="0"/>
        <w:overflowPunct w:val="0"/>
        <w:spacing w:before="26" w:line="360" w:lineRule="auto"/>
        <w:ind w:left="0"/>
        <w:jc w:val="center"/>
        <w:rPr>
          <w:rFonts w:hint="eastAsia" w:hAnsi="仿宋" w:cs="仿宋"/>
          <w:b/>
          <w:bCs/>
          <w:w w:val="95"/>
        </w:rPr>
      </w:pPr>
      <w:r>
        <w:rPr>
          <w:rFonts w:hint="eastAsia" w:hAnsi="仿宋" w:cs="仿宋"/>
          <w:b/>
          <w:bCs/>
          <w:w w:val="95"/>
        </w:rPr>
        <w:br w:type="page"/>
      </w:r>
    </w:p>
    <w:p>
      <w:pPr>
        <w:pStyle w:val="14"/>
        <w:kinsoku w:val="0"/>
        <w:overflowPunct w:val="0"/>
        <w:spacing w:before="26" w:line="360" w:lineRule="auto"/>
        <w:ind w:left="0"/>
        <w:jc w:val="center"/>
        <w:rPr>
          <w:rFonts w:hint="eastAsia" w:hAnsi="仿宋" w:cs="仿宋"/>
          <w:b/>
          <w:bCs/>
          <w:w w:val="95"/>
        </w:rPr>
      </w:pPr>
    </w:p>
    <w:p>
      <w:pPr>
        <w:pStyle w:val="14"/>
        <w:kinsoku w:val="0"/>
        <w:overflowPunct w:val="0"/>
        <w:spacing w:before="130" w:line="360" w:lineRule="auto"/>
        <w:ind w:right="7" w:firstLine="480"/>
        <w:rPr>
          <w:rFonts w:hAnsi="仿宋"/>
          <w:color w:val="auto"/>
          <w:spacing w:val="4"/>
        </w:rPr>
      </w:pPr>
      <w:r>
        <w:rPr>
          <w:rFonts w:hint="eastAsia" w:hAnsi="仿宋" w:cs="仿宋"/>
          <w:b/>
          <w:bCs/>
          <w:w w:val="95"/>
        </w:rPr>
        <w:t>（二</w:t>
      </w:r>
      <w:r>
        <w:rPr>
          <w:rFonts w:hint="eastAsia" w:hAnsi="仿宋" w:cs="仿宋"/>
          <w:b/>
          <w:bCs/>
          <w:spacing w:val="-15"/>
          <w:w w:val="95"/>
        </w:rPr>
        <w:t>）</w:t>
      </w:r>
      <w:r>
        <w:rPr>
          <w:rFonts w:hint="eastAsia" w:ascii="宋体" w:hAnsi="宋体" w:eastAsia="宋体" w:cs="宋体"/>
          <w:color w:val="auto"/>
          <w:spacing w:val="4"/>
        </w:rPr>
        <w:t>具有有效的营业执照或“三证合一”的营业执照（复印件加盖公章）；项目负责人应具备</w:t>
      </w:r>
      <w:r>
        <w:rPr>
          <w:rFonts w:hint="eastAsia" w:ascii="宋体" w:hAnsi="宋体" w:eastAsia="宋体" w:cs="宋体"/>
          <w:color w:val="auto"/>
          <w:spacing w:val="4"/>
          <w:lang w:eastAsia="zh-CN"/>
        </w:rPr>
        <w:t>水利工程</w:t>
      </w:r>
      <w:r>
        <w:rPr>
          <w:rFonts w:hint="eastAsia" w:ascii="宋体" w:hAnsi="宋体" w:eastAsia="宋体" w:cs="宋体"/>
          <w:color w:val="auto"/>
          <w:spacing w:val="4"/>
        </w:rPr>
        <w:t>造价工程师资格（复印件加盖公章）、具有工程或者经济系列</w:t>
      </w:r>
      <w:r>
        <w:rPr>
          <w:rFonts w:hint="eastAsia" w:ascii="宋体" w:hAnsi="宋体" w:eastAsia="宋体" w:cs="宋体"/>
          <w:color w:val="auto"/>
          <w:spacing w:val="4"/>
          <w:lang w:eastAsia="zh-CN"/>
        </w:rPr>
        <w:t>中级及以上</w:t>
      </w:r>
      <w:r>
        <w:rPr>
          <w:rFonts w:hint="eastAsia" w:ascii="宋体" w:hAnsi="宋体" w:eastAsia="宋体" w:cs="宋体"/>
          <w:color w:val="auto"/>
          <w:spacing w:val="4"/>
        </w:rPr>
        <w:t>专业技术职称（复印件加盖公章）、“信用中国”（www.creditchina.gov.cn）和中国政府采购网（www.ccgp.gov.cn）网站上未被列入失信被执行人、重大税收违法案件当事人名单以及政府采购严重违法失信行为记录名单的网页打印件（网页打印件须自采购公告发布之日起至首次提交响应文件截止时间内从上述网站中打印）并加盖公章。</w:t>
      </w:r>
    </w:p>
    <w:p>
      <w:pPr>
        <w:pStyle w:val="14"/>
        <w:kinsoku w:val="0"/>
        <w:overflowPunct w:val="0"/>
        <w:spacing w:before="26" w:line="360" w:lineRule="auto"/>
        <w:ind w:left="0" w:firstLine="240" w:firstLineChars="100"/>
        <w:jc w:val="both"/>
        <w:rPr>
          <w:rFonts w:hint="eastAsia" w:hAnsi="仿宋" w:cs="仿宋"/>
          <w:color w:val="auto"/>
        </w:rPr>
      </w:pPr>
      <w:r>
        <w:rPr>
          <w:rFonts w:hint="eastAsia" w:hAnsi="仿宋" w:cs="仿宋"/>
          <w:color w:val="auto"/>
        </w:rPr>
        <w:br w:type="page"/>
      </w:r>
    </w:p>
    <w:p>
      <w:pPr>
        <w:pStyle w:val="14"/>
        <w:kinsoku w:val="0"/>
        <w:overflowPunct w:val="0"/>
        <w:spacing w:before="26" w:line="360" w:lineRule="auto"/>
        <w:ind w:left="0" w:firstLine="241" w:firstLineChars="100"/>
        <w:jc w:val="both"/>
        <w:rPr>
          <w:rFonts w:hint="eastAsia" w:hAnsi="仿宋" w:cs="仿宋"/>
          <w:b/>
          <w:bCs/>
        </w:rPr>
      </w:pPr>
      <w:r>
        <w:rPr>
          <w:rFonts w:hint="eastAsia" w:hAnsi="仿宋" w:cs="仿宋"/>
          <w:b/>
          <w:bCs/>
        </w:rPr>
        <w:t>（三）</w:t>
      </w:r>
      <w:r>
        <w:rPr>
          <w:rFonts w:hint="eastAsia" w:ascii="宋体" w:hAnsi="宋体" w:eastAsia="宋体" w:cs="宋体"/>
          <w:b/>
          <w:bCs/>
        </w:rPr>
        <w:t>提供</w:t>
      </w:r>
      <w:r>
        <w:rPr>
          <w:rFonts w:hint="eastAsia" w:ascii="宋体" w:hAnsi="宋体" w:eastAsia="宋体" w:cs="宋体"/>
          <w:b/>
          <w:bCs/>
          <w:lang w:eastAsia="zh-CN"/>
        </w:rPr>
        <w:t>2021年</w:t>
      </w:r>
      <w:r>
        <w:rPr>
          <w:rFonts w:hint="eastAsia" w:ascii="宋体" w:hAnsi="宋体" w:eastAsia="宋体" w:cs="宋体"/>
          <w:b/>
          <w:bCs/>
        </w:rPr>
        <w:t>年的财务报告或银行资信证明（复印件加盖公章）；</w:t>
      </w:r>
    </w:p>
    <w:p>
      <w:pPr>
        <w:pStyle w:val="14"/>
        <w:kinsoku w:val="0"/>
        <w:overflowPunct w:val="0"/>
        <w:spacing w:before="26" w:line="360" w:lineRule="auto"/>
        <w:ind w:right="118"/>
        <w:jc w:val="both"/>
        <w:rPr>
          <w:rFonts w:hint="eastAsia" w:ascii="宋体" w:hAnsi="宋体" w:eastAsia="宋体" w:cs="宋体"/>
        </w:rPr>
      </w:pPr>
      <w:r>
        <w:rPr>
          <w:rFonts w:hint="eastAsia" w:hAnsi="仿宋" w:cs="仿宋"/>
        </w:rPr>
        <w:br w:type="page"/>
      </w:r>
      <w:r>
        <w:rPr>
          <w:rFonts w:hint="eastAsia" w:hAnsi="仿宋" w:cs="仿宋"/>
          <w:b/>
          <w:bCs/>
        </w:rPr>
        <w:t>（四）</w:t>
      </w:r>
      <w:r>
        <w:rPr>
          <w:rFonts w:hint="eastAsia" w:ascii="宋体" w:hAnsi="宋体" w:eastAsia="宋体" w:cs="宋体"/>
          <w:b/>
          <w:bCs/>
        </w:rPr>
        <w:t>提供202</w:t>
      </w:r>
      <w:r>
        <w:rPr>
          <w:rFonts w:hint="eastAsia" w:ascii="宋体" w:hAnsi="宋体" w:eastAsia="宋体" w:cs="宋体"/>
          <w:b/>
          <w:bCs/>
          <w:lang w:val="en-US" w:eastAsia="zh-CN"/>
        </w:rPr>
        <w:t>2</w:t>
      </w:r>
      <w:r>
        <w:rPr>
          <w:rFonts w:hint="eastAsia" w:ascii="宋体" w:hAnsi="宋体" w:eastAsia="宋体" w:cs="宋体"/>
          <w:b/>
          <w:bCs/>
        </w:rPr>
        <w:t>年单位社保缴纳证明（复印件加盖公章）；</w:t>
      </w:r>
    </w:p>
    <w:p>
      <w:pPr>
        <w:spacing w:line="360" w:lineRule="auto"/>
        <w:rPr>
          <w:rFonts w:ascii="仿宋" w:hAnsi="仿宋" w:eastAsia="仿宋" w:cs="仿宋"/>
          <w:kern w:val="0"/>
          <w:sz w:val="24"/>
          <w:szCs w:val="24"/>
        </w:rPr>
      </w:pPr>
    </w:p>
    <w:p>
      <w:pPr>
        <w:spacing w:line="360" w:lineRule="auto"/>
        <w:jc w:val="center"/>
        <w:rPr>
          <w:rFonts w:hint="eastAsia" w:ascii="仿宋" w:hAnsi="仿宋" w:eastAsia="仿宋" w:cs="仿宋"/>
        </w:rPr>
      </w:pPr>
      <w:r>
        <w:rPr>
          <w:rFonts w:hint="eastAsia" w:ascii="仿宋" w:hAnsi="仿宋" w:eastAsia="仿宋" w:cs="仿宋"/>
        </w:rPr>
        <w:br w:type="page"/>
      </w:r>
    </w:p>
    <w:p>
      <w:pPr>
        <w:spacing w:line="360" w:lineRule="auto"/>
        <w:jc w:val="center"/>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（五）拟投入本项目人员汇总表</w:t>
      </w:r>
    </w:p>
    <w:p>
      <w:pPr>
        <w:spacing w:line="360" w:lineRule="auto"/>
        <w:jc w:val="center"/>
        <w:rPr>
          <w:rFonts w:hint="eastAsia" w:ascii="仿宋" w:hAnsi="仿宋" w:eastAsia="仿宋" w:cs="仿宋"/>
          <w:lang w:eastAsia="zh-CN"/>
        </w:rPr>
      </w:pPr>
      <w:r>
        <w:rPr>
          <w:rFonts w:hint="eastAsia" w:ascii="仿宋" w:hAnsi="仿宋" w:eastAsia="仿宋" w:cs="仿宋"/>
          <w:lang w:eastAsia="zh-CN"/>
        </w:rPr>
        <w:t>（格式自拟）</w:t>
      </w: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both"/>
        <w:rPr>
          <w:rFonts w:hint="eastAsia" w:ascii="仿宋" w:hAnsi="仿宋" w:eastAsia="仿宋" w:cs="仿宋"/>
          <w:b/>
          <w:bCs/>
          <w:lang w:eastAsia="zh-CN"/>
        </w:rPr>
      </w:pPr>
      <w:r>
        <w:rPr>
          <w:rFonts w:hint="eastAsia" w:ascii="仿宋" w:hAnsi="仿宋" w:eastAsia="仿宋" w:cs="仿宋"/>
          <w:b/>
          <w:bCs/>
          <w:lang w:eastAsia="zh-CN"/>
        </w:rPr>
        <w:t>备注：本表后附身份证、执业资格证或职称证等复印件加盖公章</w:t>
      </w: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ascii="仿宋" w:hAnsi="仿宋" w:eastAsia="仿宋" w:cs="仿宋"/>
          <w:b/>
          <w:szCs w:val="21"/>
        </w:rPr>
      </w:pPr>
      <w:r>
        <w:rPr>
          <w:rFonts w:hint="eastAsia" w:ascii="仿宋" w:hAnsi="仿宋" w:eastAsia="仿宋" w:cs="仿宋"/>
          <w:b/>
          <w:bCs/>
          <w:sz w:val="36"/>
          <w:szCs w:val="36"/>
          <w:lang w:eastAsia="zh-CN"/>
        </w:rPr>
        <w:t>八</w:t>
      </w:r>
      <w:r>
        <w:rPr>
          <w:rFonts w:hint="eastAsia" w:ascii="仿宋" w:hAnsi="仿宋" w:eastAsia="仿宋" w:cs="仿宋"/>
          <w:b/>
          <w:bCs/>
          <w:sz w:val="36"/>
          <w:szCs w:val="36"/>
        </w:rPr>
        <w:t>、一般商务条款偏离表</w:t>
      </w:r>
    </w:p>
    <w:p>
      <w:pPr>
        <w:spacing w:line="360" w:lineRule="auto"/>
        <w:rPr>
          <w:rFonts w:ascii="仿宋" w:hAnsi="仿宋" w:eastAsia="仿宋" w:cs="仿宋"/>
        </w:rPr>
      </w:pPr>
    </w:p>
    <w:tbl>
      <w:tblPr>
        <w:tblStyle w:val="29"/>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54"/>
        <w:gridCol w:w="2269"/>
        <w:gridCol w:w="1134"/>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序号</w:t>
            </w:r>
          </w:p>
        </w:tc>
        <w:tc>
          <w:tcPr>
            <w:tcW w:w="2154"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一般商务条款序号</w:t>
            </w:r>
          </w:p>
        </w:tc>
        <w:tc>
          <w:tcPr>
            <w:tcW w:w="2269"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条款内容</w:t>
            </w:r>
          </w:p>
        </w:tc>
        <w:tc>
          <w:tcPr>
            <w:tcW w:w="1134"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是否响应</w:t>
            </w:r>
          </w:p>
        </w:tc>
        <w:tc>
          <w:tcPr>
            <w:tcW w:w="265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2</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3</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4</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5</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6</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7</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8</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9</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10</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11</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12</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13</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14</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15</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bl>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注：请在“偏离说明”栏内扼要说明偏离情况，如无偏离则不需列明。</w:t>
      </w:r>
    </w:p>
    <w:p>
      <w:pPr>
        <w:spacing w:line="360" w:lineRule="auto"/>
        <w:rPr>
          <w:rFonts w:hint="eastAsia" w:ascii="宋体" w:hAnsi="宋体" w:eastAsia="宋体" w:cs="宋体"/>
          <w:sz w:val="24"/>
          <w:szCs w:val="24"/>
        </w:rPr>
      </w:pPr>
    </w:p>
    <w:p>
      <w:pPr>
        <w:pStyle w:val="14"/>
        <w:kinsoku w:val="0"/>
        <w:overflowPunct w:val="0"/>
        <w:spacing w:before="34" w:line="360" w:lineRule="auto"/>
        <w:ind w:right="126" w:firstLine="480"/>
        <w:jc w:val="center"/>
        <w:rPr>
          <w:rFonts w:hint="eastAsia" w:ascii="宋体" w:hAnsi="宋体" w:eastAsia="宋体" w:cs="宋体"/>
          <w:sz w:val="24"/>
          <w:szCs w:val="24"/>
        </w:rPr>
      </w:pPr>
    </w:p>
    <w:p>
      <w:pPr>
        <w:pStyle w:val="14"/>
        <w:tabs>
          <w:tab w:val="left" w:pos="6736"/>
        </w:tabs>
        <w:kinsoku w:val="0"/>
        <w:overflowPunct w:val="0"/>
        <w:spacing w:before="26" w:line="360" w:lineRule="auto"/>
        <w:ind w:right="1526" w:firstLine="3927" w:firstLineChars="1650"/>
        <w:rPr>
          <w:rFonts w:hint="eastAsia" w:ascii="宋体" w:hAnsi="宋体" w:eastAsia="宋体" w:cs="宋体"/>
          <w:spacing w:val="23"/>
          <w:sz w:val="24"/>
          <w:szCs w:val="24"/>
        </w:rPr>
      </w:pPr>
      <w:r>
        <w:rPr>
          <w:rFonts w:hint="eastAsia" w:ascii="宋体" w:hAnsi="宋体" w:eastAsia="宋体" w:cs="宋体"/>
          <w:spacing w:val="-1"/>
          <w:sz w:val="24"/>
          <w:szCs w:val="24"/>
        </w:rPr>
        <w:t>供应商：</w:t>
      </w:r>
      <w:r>
        <w:rPr>
          <w:rFonts w:hint="eastAsia" w:ascii="宋体" w:hAnsi="宋体" w:eastAsia="宋体" w:cs="宋体"/>
          <w:sz w:val="24"/>
          <w:szCs w:val="24"/>
          <w:u w:val="single"/>
        </w:rPr>
        <w:t>（公章）</w:t>
      </w:r>
    </w:p>
    <w:p>
      <w:pPr>
        <w:pStyle w:val="14"/>
        <w:tabs>
          <w:tab w:val="left" w:pos="6736"/>
        </w:tabs>
        <w:kinsoku w:val="0"/>
        <w:overflowPunct w:val="0"/>
        <w:spacing w:before="26" w:line="360" w:lineRule="auto"/>
        <w:ind w:right="1526" w:firstLine="2499" w:firstLineChars="1050"/>
        <w:rPr>
          <w:rFonts w:hint="eastAsia" w:ascii="宋体" w:hAnsi="宋体" w:eastAsia="宋体" w:cs="宋体"/>
          <w:sz w:val="24"/>
          <w:szCs w:val="24"/>
        </w:rPr>
      </w:pPr>
      <w:r>
        <w:rPr>
          <w:rFonts w:hint="eastAsia" w:ascii="宋体" w:hAnsi="宋体" w:eastAsia="宋体" w:cs="宋体"/>
          <w:spacing w:val="-1"/>
          <w:sz w:val="24"/>
          <w:szCs w:val="24"/>
        </w:rPr>
        <w:t>法定代表人或委托人：</w:t>
      </w:r>
      <w:r>
        <w:rPr>
          <w:rFonts w:hint="eastAsia" w:ascii="宋体" w:hAnsi="宋体" w:eastAsia="宋体" w:cs="宋体"/>
          <w:sz w:val="24"/>
          <w:szCs w:val="24"/>
          <w:u w:val="single"/>
        </w:rPr>
        <w:t>（签字</w:t>
      </w:r>
      <w:r>
        <w:rPr>
          <w:rFonts w:hint="eastAsia" w:ascii="宋体" w:hAnsi="宋体" w:eastAsia="宋体" w:cs="宋体"/>
          <w:sz w:val="24"/>
          <w:szCs w:val="24"/>
          <w:u w:val="single"/>
          <w:lang w:val="en-US" w:eastAsia="zh-CN"/>
        </w:rPr>
        <w:t>或盖章</w:t>
      </w:r>
      <w:r>
        <w:rPr>
          <w:rFonts w:hint="eastAsia" w:ascii="宋体" w:hAnsi="宋体" w:eastAsia="宋体" w:cs="宋体"/>
          <w:sz w:val="24"/>
          <w:szCs w:val="24"/>
          <w:u w:val="single"/>
        </w:rPr>
        <w:t>）</w:t>
      </w:r>
    </w:p>
    <w:p>
      <w:pPr>
        <w:pStyle w:val="14"/>
        <w:kinsoku w:val="0"/>
        <w:overflowPunct w:val="0"/>
        <w:spacing w:before="11" w:line="360" w:lineRule="auto"/>
        <w:ind w:left="0"/>
        <w:rPr>
          <w:rFonts w:hint="eastAsia" w:ascii="宋体" w:hAnsi="宋体" w:eastAsia="宋体" w:cs="宋体"/>
          <w:sz w:val="24"/>
          <w:szCs w:val="24"/>
        </w:rPr>
      </w:pPr>
    </w:p>
    <w:p>
      <w:pPr>
        <w:pStyle w:val="14"/>
        <w:tabs>
          <w:tab w:val="left" w:pos="5418"/>
          <w:tab w:val="left" w:pos="6258"/>
          <w:tab w:val="left" w:pos="7098"/>
        </w:tabs>
        <w:kinsoku w:val="0"/>
        <w:overflowPunct w:val="0"/>
        <w:spacing w:before="26" w:line="360" w:lineRule="auto"/>
        <w:ind w:left="4697"/>
        <w:rPr>
          <w:rFonts w:hAnsi="仿宋"/>
        </w:rPr>
      </w:pPr>
      <w:r>
        <w:rPr>
          <w:rFonts w:hint="eastAsia" w:ascii="宋体" w:hAnsi="宋体" w:eastAsia="宋体" w:cs="宋体"/>
          <w:sz w:val="24"/>
          <w:szCs w:val="24"/>
          <w:u w:val="single"/>
        </w:rPr>
        <w:tab/>
      </w:r>
      <w:r>
        <w:rPr>
          <w:rFonts w:hint="eastAsia" w:ascii="宋体" w:hAnsi="宋体" w:eastAsia="宋体" w:cs="宋体"/>
          <w:spacing w:val="-1"/>
          <w:sz w:val="24"/>
          <w:szCs w:val="24"/>
        </w:rPr>
        <w:t>年</w:t>
      </w:r>
      <w:r>
        <w:rPr>
          <w:rFonts w:hint="eastAsia" w:ascii="宋体" w:hAnsi="宋体" w:eastAsia="宋体" w:cs="宋体"/>
          <w:spacing w:val="-1"/>
          <w:sz w:val="24"/>
          <w:szCs w:val="24"/>
          <w:u w:val="single"/>
        </w:rPr>
        <w:tab/>
      </w:r>
      <w:r>
        <w:rPr>
          <w:rFonts w:hint="eastAsia" w:ascii="宋体" w:hAnsi="宋体" w:eastAsia="宋体" w:cs="宋体"/>
          <w:spacing w:val="-1"/>
          <w:sz w:val="24"/>
          <w:szCs w:val="24"/>
        </w:rPr>
        <w:t>月</w:t>
      </w:r>
      <w:r>
        <w:rPr>
          <w:rFonts w:hint="eastAsia" w:ascii="宋体" w:hAnsi="宋体" w:eastAsia="宋体" w:cs="宋体"/>
          <w:spacing w:val="-1"/>
          <w:sz w:val="24"/>
          <w:szCs w:val="24"/>
          <w:u w:val="single"/>
        </w:rPr>
        <w:tab/>
      </w:r>
      <w:r>
        <w:rPr>
          <w:rFonts w:hint="eastAsia" w:ascii="宋体" w:hAnsi="宋体" w:eastAsia="宋体" w:cs="宋体"/>
          <w:sz w:val="24"/>
          <w:szCs w:val="24"/>
        </w:rPr>
        <w:t>日</w:t>
      </w:r>
    </w:p>
    <w:p>
      <w:pPr>
        <w:pStyle w:val="14"/>
        <w:kinsoku w:val="0"/>
        <w:overflowPunct w:val="0"/>
        <w:spacing w:before="34" w:line="360" w:lineRule="auto"/>
        <w:ind w:right="126" w:firstLine="480"/>
        <w:jc w:val="center"/>
        <w:rPr>
          <w:rFonts w:hAnsi="仿宋"/>
          <w:b/>
          <w:bCs/>
        </w:rPr>
      </w:pPr>
      <w:r>
        <w:rPr>
          <w:rFonts w:hint="eastAsia" w:hAnsi="仿宋" w:cs="仿宋"/>
        </w:rPr>
        <w:br w:type="page"/>
      </w:r>
      <w:r>
        <w:rPr>
          <w:rFonts w:hint="eastAsia" w:hAnsi="仿宋" w:cs="仿宋"/>
          <w:b/>
          <w:bCs/>
          <w:sz w:val="36"/>
          <w:szCs w:val="36"/>
          <w:lang w:eastAsia="zh-CN"/>
        </w:rPr>
        <w:t>九</w:t>
      </w:r>
      <w:r>
        <w:rPr>
          <w:rFonts w:hint="eastAsia" w:hAnsi="仿宋" w:cs="仿宋"/>
          <w:b/>
          <w:bCs/>
          <w:sz w:val="36"/>
          <w:szCs w:val="36"/>
        </w:rPr>
        <w:t>、同类项目业绩介绍</w:t>
      </w:r>
    </w:p>
    <w:p>
      <w:pPr>
        <w:pStyle w:val="14"/>
        <w:kinsoku w:val="0"/>
        <w:overflowPunct w:val="0"/>
        <w:spacing w:before="0" w:line="360" w:lineRule="auto"/>
        <w:ind w:left="0"/>
        <w:rPr>
          <w:rFonts w:hAnsi="仿宋"/>
          <w:b/>
          <w:bCs/>
          <w:sz w:val="20"/>
          <w:szCs w:val="20"/>
        </w:rPr>
      </w:pPr>
    </w:p>
    <w:tbl>
      <w:tblPr>
        <w:tblStyle w:val="29"/>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673"/>
        <w:gridCol w:w="3375"/>
        <w:gridCol w:w="1315"/>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序号</w:t>
            </w:r>
          </w:p>
        </w:tc>
        <w:tc>
          <w:tcPr>
            <w:tcW w:w="1673"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客户名称</w:t>
            </w:r>
          </w:p>
        </w:tc>
        <w:tc>
          <w:tcPr>
            <w:tcW w:w="3375"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项目名称及合同金额（万元）</w:t>
            </w:r>
          </w:p>
        </w:tc>
        <w:tc>
          <w:tcPr>
            <w:tcW w:w="1315"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实施时间</w:t>
            </w:r>
          </w:p>
        </w:tc>
        <w:tc>
          <w:tcPr>
            <w:tcW w:w="1808"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w:t>
            </w:r>
          </w:p>
        </w:tc>
        <w:tc>
          <w:tcPr>
            <w:tcW w:w="1673" w:type="dxa"/>
            <w:vAlign w:val="center"/>
          </w:tcPr>
          <w:p>
            <w:pPr>
              <w:spacing w:line="360" w:lineRule="auto"/>
              <w:jc w:val="center"/>
              <w:rPr>
                <w:rFonts w:hint="eastAsia" w:ascii="宋体" w:hAnsi="宋体" w:eastAsia="宋体" w:cs="宋体"/>
                <w:spacing w:val="-1"/>
                <w:kern w:val="0"/>
                <w:sz w:val="24"/>
                <w:szCs w:val="24"/>
              </w:rPr>
            </w:pPr>
          </w:p>
        </w:tc>
        <w:tc>
          <w:tcPr>
            <w:tcW w:w="3375" w:type="dxa"/>
            <w:vAlign w:val="center"/>
          </w:tcPr>
          <w:p>
            <w:pPr>
              <w:spacing w:line="360" w:lineRule="auto"/>
              <w:jc w:val="center"/>
              <w:rPr>
                <w:rFonts w:hint="eastAsia" w:ascii="宋体" w:hAnsi="宋体" w:eastAsia="宋体" w:cs="宋体"/>
                <w:spacing w:val="-1"/>
                <w:kern w:val="0"/>
                <w:sz w:val="24"/>
                <w:szCs w:val="24"/>
              </w:rPr>
            </w:pPr>
          </w:p>
        </w:tc>
        <w:tc>
          <w:tcPr>
            <w:tcW w:w="1315" w:type="dxa"/>
            <w:vAlign w:val="center"/>
          </w:tcPr>
          <w:p>
            <w:pPr>
              <w:spacing w:line="360" w:lineRule="auto"/>
              <w:jc w:val="center"/>
              <w:rPr>
                <w:rFonts w:hint="eastAsia" w:ascii="宋体" w:hAnsi="宋体" w:eastAsia="宋体" w:cs="宋体"/>
                <w:spacing w:val="-1"/>
                <w:kern w:val="0"/>
                <w:sz w:val="24"/>
                <w:szCs w:val="24"/>
              </w:rPr>
            </w:pPr>
          </w:p>
        </w:tc>
        <w:tc>
          <w:tcPr>
            <w:tcW w:w="1808" w:type="dxa"/>
            <w:vAlign w:val="center"/>
          </w:tcPr>
          <w:p>
            <w:pPr>
              <w:spacing w:line="360" w:lineRule="auto"/>
              <w:jc w:val="center"/>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2</w:t>
            </w:r>
          </w:p>
        </w:tc>
        <w:tc>
          <w:tcPr>
            <w:tcW w:w="1673" w:type="dxa"/>
            <w:vAlign w:val="center"/>
          </w:tcPr>
          <w:p>
            <w:pPr>
              <w:spacing w:line="360" w:lineRule="auto"/>
              <w:jc w:val="center"/>
              <w:rPr>
                <w:rFonts w:hint="eastAsia" w:ascii="宋体" w:hAnsi="宋体" w:eastAsia="宋体" w:cs="宋体"/>
                <w:spacing w:val="-1"/>
                <w:kern w:val="0"/>
                <w:sz w:val="24"/>
                <w:szCs w:val="24"/>
              </w:rPr>
            </w:pPr>
          </w:p>
        </w:tc>
        <w:tc>
          <w:tcPr>
            <w:tcW w:w="3375" w:type="dxa"/>
            <w:vAlign w:val="center"/>
          </w:tcPr>
          <w:p>
            <w:pPr>
              <w:spacing w:line="360" w:lineRule="auto"/>
              <w:jc w:val="center"/>
              <w:rPr>
                <w:rFonts w:hint="eastAsia" w:ascii="宋体" w:hAnsi="宋体" w:eastAsia="宋体" w:cs="宋体"/>
                <w:spacing w:val="-1"/>
                <w:kern w:val="0"/>
                <w:sz w:val="24"/>
                <w:szCs w:val="24"/>
              </w:rPr>
            </w:pPr>
          </w:p>
        </w:tc>
        <w:tc>
          <w:tcPr>
            <w:tcW w:w="1315" w:type="dxa"/>
            <w:vAlign w:val="center"/>
          </w:tcPr>
          <w:p>
            <w:pPr>
              <w:spacing w:line="360" w:lineRule="auto"/>
              <w:jc w:val="center"/>
              <w:rPr>
                <w:rFonts w:hint="eastAsia" w:ascii="宋体" w:hAnsi="宋体" w:eastAsia="宋体" w:cs="宋体"/>
                <w:spacing w:val="-1"/>
                <w:kern w:val="0"/>
                <w:sz w:val="24"/>
                <w:szCs w:val="24"/>
              </w:rPr>
            </w:pPr>
          </w:p>
        </w:tc>
        <w:tc>
          <w:tcPr>
            <w:tcW w:w="1808" w:type="dxa"/>
            <w:vAlign w:val="center"/>
          </w:tcPr>
          <w:p>
            <w:pPr>
              <w:spacing w:line="360" w:lineRule="auto"/>
              <w:jc w:val="center"/>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3</w:t>
            </w:r>
          </w:p>
        </w:tc>
        <w:tc>
          <w:tcPr>
            <w:tcW w:w="1673" w:type="dxa"/>
            <w:vAlign w:val="center"/>
          </w:tcPr>
          <w:p>
            <w:pPr>
              <w:spacing w:line="360" w:lineRule="auto"/>
              <w:jc w:val="center"/>
              <w:rPr>
                <w:rFonts w:hint="eastAsia" w:ascii="宋体" w:hAnsi="宋体" w:eastAsia="宋体" w:cs="宋体"/>
                <w:spacing w:val="-1"/>
                <w:kern w:val="0"/>
                <w:sz w:val="24"/>
                <w:szCs w:val="24"/>
              </w:rPr>
            </w:pPr>
          </w:p>
        </w:tc>
        <w:tc>
          <w:tcPr>
            <w:tcW w:w="3375" w:type="dxa"/>
            <w:vAlign w:val="center"/>
          </w:tcPr>
          <w:p>
            <w:pPr>
              <w:spacing w:line="360" w:lineRule="auto"/>
              <w:jc w:val="center"/>
              <w:rPr>
                <w:rFonts w:hint="eastAsia" w:ascii="宋体" w:hAnsi="宋体" w:eastAsia="宋体" w:cs="宋体"/>
                <w:spacing w:val="-1"/>
                <w:kern w:val="0"/>
                <w:sz w:val="24"/>
                <w:szCs w:val="24"/>
              </w:rPr>
            </w:pPr>
          </w:p>
        </w:tc>
        <w:tc>
          <w:tcPr>
            <w:tcW w:w="1315" w:type="dxa"/>
            <w:vAlign w:val="center"/>
          </w:tcPr>
          <w:p>
            <w:pPr>
              <w:spacing w:line="360" w:lineRule="auto"/>
              <w:jc w:val="center"/>
              <w:rPr>
                <w:rFonts w:hint="eastAsia" w:ascii="宋体" w:hAnsi="宋体" w:eastAsia="宋体" w:cs="宋体"/>
                <w:spacing w:val="-1"/>
                <w:kern w:val="0"/>
                <w:sz w:val="24"/>
                <w:szCs w:val="24"/>
              </w:rPr>
            </w:pPr>
          </w:p>
        </w:tc>
        <w:tc>
          <w:tcPr>
            <w:tcW w:w="1808" w:type="dxa"/>
            <w:vAlign w:val="center"/>
          </w:tcPr>
          <w:p>
            <w:pPr>
              <w:spacing w:line="360" w:lineRule="auto"/>
              <w:jc w:val="center"/>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w:t>
            </w:r>
          </w:p>
        </w:tc>
        <w:tc>
          <w:tcPr>
            <w:tcW w:w="1673" w:type="dxa"/>
            <w:vAlign w:val="center"/>
          </w:tcPr>
          <w:p>
            <w:pPr>
              <w:spacing w:line="360" w:lineRule="auto"/>
              <w:jc w:val="center"/>
              <w:rPr>
                <w:rFonts w:hint="eastAsia" w:ascii="宋体" w:hAnsi="宋体" w:eastAsia="宋体" w:cs="宋体"/>
                <w:spacing w:val="-1"/>
                <w:kern w:val="0"/>
                <w:sz w:val="24"/>
                <w:szCs w:val="24"/>
              </w:rPr>
            </w:pPr>
          </w:p>
        </w:tc>
        <w:tc>
          <w:tcPr>
            <w:tcW w:w="3375" w:type="dxa"/>
            <w:vAlign w:val="center"/>
          </w:tcPr>
          <w:p>
            <w:pPr>
              <w:spacing w:line="360" w:lineRule="auto"/>
              <w:jc w:val="center"/>
              <w:rPr>
                <w:rFonts w:hint="eastAsia" w:ascii="宋体" w:hAnsi="宋体" w:eastAsia="宋体" w:cs="宋体"/>
                <w:spacing w:val="-1"/>
                <w:kern w:val="0"/>
                <w:sz w:val="24"/>
                <w:szCs w:val="24"/>
              </w:rPr>
            </w:pPr>
          </w:p>
        </w:tc>
        <w:tc>
          <w:tcPr>
            <w:tcW w:w="1315" w:type="dxa"/>
            <w:vAlign w:val="center"/>
          </w:tcPr>
          <w:p>
            <w:pPr>
              <w:spacing w:line="360" w:lineRule="auto"/>
              <w:jc w:val="center"/>
              <w:rPr>
                <w:rFonts w:hint="eastAsia" w:ascii="宋体" w:hAnsi="宋体" w:eastAsia="宋体" w:cs="宋体"/>
                <w:spacing w:val="-1"/>
                <w:kern w:val="0"/>
                <w:sz w:val="24"/>
                <w:szCs w:val="24"/>
              </w:rPr>
            </w:pPr>
          </w:p>
        </w:tc>
        <w:tc>
          <w:tcPr>
            <w:tcW w:w="1808" w:type="dxa"/>
            <w:vAlign w:val="center"/>
          </w:tcPr>
          <w:p>
            <w:pPr>
              <w:spacing w:line="360" w:lineRule="auto"/>
              <w:jc w:val="center"/>
              <w:rPr>
                <w:rFonts w:hint="eastAsia" w:ascii="宋体" w:hAnsi="宋体" w:eastAsia="宋体" w:cs="宋体"/>
                <w:spacing w:val="-1"/>
                <w:kern w:val="0"/>
                <w:sz w:val="24"/>
                <w:szCs w:val="24"/>
              </w:rPr>
            </w:pPr>
          </w:p>
        </w:tc>
      </w:tr>
    </w:tbl>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注：根据评审表的要求提交相应资料。</w:t>
      </w:r>
    </w:p>
    <w:p>
      <w:pPr>
        <w:pStyle w:val="14"/>
        <w:kinsoku w:val="0"/>
        <w:overflowPunct w:val="0"/>
        <w:spacing w:before="0" w:line="360" w:lineRule="auto"/>
        <w:ind w:left="0"/>
        <w:rPr>
          <w:rFonts w:hint="eastAsia" w:ascii="宋体" w:hAnsi="宋体" w:eastAsia="宋体" w:cs="宋体"/>
          <w:sz w:val="24"/>
          <w:szCs w:val="24"/>
        </w:rPr>
      </w:pPr>
    </w:p>
    <w:p>
      <w:pPr>
        <w:pStyle w:val="14"/>
        <w:kinsoku w:val="0"/>
        <w:overflowPunct w:val="0"/>
        <w:spacing w:before="10" w:line="360" w:lineRule="auto"/>
        <w:ind w:left="0"/>
        <w:rPr>
          <w:rFonts w:hint="eastAsia" w:ascii="宋体" w:hAnsi="宋体" w:eastAsia="宋体" w:cs="宋体"/>
          <w:sz w:val="24"/>
          <w:szCs w:val="24"/>
        </w:rPr>
      </w:pPr>
    </w:p>
    <w:p>
      <w:pPr>
        <w:pStyle w:val="14"/>
        <w:tabs>
          <w:tab w:val="left" w:pos="7078"/>
        </w:tabs>
        <w:kinsoku w:val="0"/>
        <w:overflowPunct w:val="0"/>
        <w:spacing w:before="0" w:line="360" w:lineRule="auto"/>
        <w:ind w:left="3598" w:right="1266"/>
        <w:rPr>
          <w:rFonts w:hint="eastAsia" w:ascii="宋体" w:hAnsi="宋体" w:eastAsia="宋体" w:cs="宋体"/>
          <w:spacing w:val="23"/>
          <w:sz w:val="24"/>
          <w:szCs w:val="24"/>
        </w:rPr>
      </w:pPr>
      <w:r>
        <w:rPr>
          <w:rFonts w:hint="eastAsia" w:ascii="宋体" w:hAnsi="宋体" w:eastAsia="宋体" w:cs="宋体"/>
          <w:spacing w:val="-1"/>
          <w:sz w:val="24"/>
          <w:szCs w:val="24"/>
        </w:rPr>
        <w:t>供应商：</w:t>
      </w:r>
      <w:r>
        <w:rPr>
          <w:rFonts w:hint="eastAsia" w:ascii="宋体" w:hAnsi="宋体" w:eastAsia="宋体" w:cs="宋体"/>
          <w:spacing w:val="-1"/>
          <w:sz w:val="24"/>
          <w:szCs w:val="24"/>
          <w:u w:val="single"/>
        </w:rPr>
        <w:tab/>
      </w:r>
      <w:r>
        <w:rPr>
          <w:rFonts w:hint="eastAsia" w:ascii="宋体" w:hAnsi="宋体" w:eastAsia="宋体" w:cs="宋体"/>
          <w:sz w:val="24"/>
          <w:szCs w:val="24"/>
          <w:u w:val="single"/>
        </w:rPr>
        <w:t>（公章）</w:t>
      </w:r>
    </w:p>
    <w:p>
      <w:pPr>
        <w:pStyle w:val="14"/>
        <w:tabs>
          <w:tab w:val="left" w:pos="7078"/>
        </w:tabs>
        <w:kinsoku w:val="0"/>
        <w:overflowPunct w:val="0"/>
        <w:spacing w:before="0" w:line="360" w:lineRule="auto"/>
        <w:ind w:left="3598" w:right="1266"/>
        <w:rPr>
          <w:rFonts w:hint="eastAsia" w:ascii="宋体" w:hAnsi="宋体" w:eastAsia="宋体" w:cs="宋体"/>
          <w:sz w:val="24"/>
          <w:szCs w:val="24"/>
        </w:rPr>
      </w:pPr>
      <w:r>
        <w:rPr>
          <w:rFonts w:hint="eastAsia" w:ascii="宋体" w:hAnsi="宋体" w:eastAsia="宋体" w:cs="宋体"/>
          <w:spacing w:val="-1"/>
          <w:sz w:val="24"/>
          <w:szCs w:val="24"/>
        </w:rPr>
        <w:t>法定代表人或委托人：</w:t>
      </w:r>
      <w:r>
        <w:rPr>
          <w:rFonts w:hint="eastAsia" w:ascii="宋体" w:hAnsi="宋体" w:eastAsia="宋体" w:cs="宋体"/>
          <w:sz w:val="24"/>
          <w:szCs w:val="24"/>
          <w:u w:val="single"/>
        </w:rPr>
        <w:t>（签字</w:t>
      </w:r>
      <w:r>
        <w:rPr>
          <w:rFonts w:hint="eastAsia" w:ascii="宋体" w:hAnsi="宋体" w:eastAsia="宋体" w:cs="宋体"/>
          <w:sz w:val="24"/>
          <w:szCs w:val="24"/>
          <w:u w:val="single"/>
          <w:lang w:val="en-US" w:eastAsia="zh-CN"/>
        </w:rPr>
        <w:t>或盖章</w:t>
      </w:r>
      <w:r>
        <w:rPr>
          <w:rFonts w:hint="eastAsia" w:ascii="宋体" w:hAnsi="宋体" w:eastAsia="宋体" w:cs="宋体"/>
          <w:sz w:val="24"/>
          <w:szCs w:val="24"/>
          <w:u w:val="single"/>
        </w:rPr>
        <w:t>）</w:t>
      </w:r>
    </w:p>
    <w:p>
      <w:pPr>
        <w:pStyle w:val="14"/>
        <w:kinsoku w:val="0"/>
        <w:overflowPunct w:val="0"/>
        <w:spacing w:before="11" w:line="360" w:lineRule="auto"/>
        <w:ind w:left="0"/>
        <w:rPr>
          <w:rFonts w:hint="eastAsia" w:ascii="宋体" w:hAnsi="宋体" w:eastAsia="宋体" w:cs="宋体"/>
          <w:sz w:val="24"/>
          <w:szCs w:val="24"/>
        </w:rPr>
      </w:pPr>
    </w:p>
    <w:p>
      <w:pPr>
        <w:pStyle w:val="14"/>
        <w:tabs>
          <w:tab w:val="left" w:pos="5158"/>
          <w:tab w:val="left" w:pos="5998"/>
          <w:tab w:val="left" w:pos="6838"/>
        </w:tabs>
        <w:kinsoku w:val="0"/>
        <w:overflowPunct w:val="0"/>
        <w:spacing w:before="26" w:line="360" w:lineRule="auto"/>
        <w:ind w:left="4437" w:right="118"/>
        <w:rPr>
          <w:rFonts w:hAnsi="仿宋"/>
        </w:rPr>
      </w:pPr>
      <w:r>
        <w:rPr>
          <w:rFonts w:hint="eastAsia" w:ascii="宋体" w:hAnsi="宋体" w:eastAsia="宋体" w:cs="宋体"/>
          <w:sz w:val="24"/>
          <w:szCs w:val="24"/>
          <w:u w:val="single"/>
        </w:rPr>
        <w:tab/>
      </w:r>
      <w:r>
        <w:rPr>
          <w:rFonts w:hint="eastAsia" w:ascii="宋体" w:hAnsi="宋体" w:eastAsia="宋体" w:cs="宋体"/>
          <w:spacing w:val="-1"/>
          <w:sz w:val="24"/>
          <w:szCs w:val="24"/>
        </w:rPr>
        <w:t>年</w:t>
      </w:r>
      <w:r>
        <w:rPr>
          <w:rFonts w:hint="eastAsia" w:ascii="宋体" w:hAnsi="宋体" w:eastAsia="宋体" w:cs="宋体"/>
          <w:spacing w:val="-1"/>
          <w:sz w:val="24"/>
          <w:szCs w:val="24"/>
          <w:u w:val="single"/>
        </w:rPr>
        <w:tab/>
      </w:r>
      <w:r>
        <w:rPr>
          <w:rFonts w:hint="eastAsia" w:ascii="宋体" w:hAnsi="宋体" w:eastAsia="宋体" w:cs="宋体"/>
          <w:spacing w:val="-1"/>
          <w:sz w:val="24"/>
          <w:szCs w:val="24"/>
        </w:rPr>
        <w:t>月</w:t>
      </w:r>
      <w:r>
        <w:rPr>
          <w:rFonts w:hint="eastAsia" w:ascii="宋体" w:hAnsi="宋体" w:eastAsia="宋体" w:cs="宋体"/>
          <w:spacing w:val="-1"/>
          <w:sz w:val="24"/>
          <w:szCs w:val="24"/>
          <w:u w:val="single"/>
        </w:rPr>
        <w:tab/>
      </w:r>
      <w:r>
        <w:rPr>
          <w:rFonts w:hint="eastAsia" w:ascii="宋体" w:hAnsi="宋体" w:eastAsia="宋体" w:cs="宋体"/>
          <w:sz w:val="24"/>
          <w:szCs w:val="24"/>
        </w:rPr>
        <w:t>日</w:t>
      </w:r>
    </w:p>
    <w:p>
      <w:pPr>
        <w:jc w:val="center"/>
        <w:rPr>
          <w:rFonts w:hint="eastAsia" w:ascii="Times New Roman" w:hAnsi="Times New Roman" w:eastAsia="宋体" w:cs="Times New Roman"/>
          <w:b/>
          <w:sz w:val="32"/>
          <w:szCs w:val="32"/>
        </w:rPr>
      </w:pPr>
      <w:r>
        <w:rPr>
          <w:rFonts w:hint="eastAsia" w:hAnsi="仿宋" w:cs="仿宋"/>
        </w:rPr>
        <w:br w:type="page"/>
      </w:r>
      <w:r>
        <w:rPr>
          <w:rFonts w:hint="eastAsia" w:hAnsi="仿宋" w:cs="仿宋"/>
          <w:b/>
          <w:bCs/>
          <w:sz w:val="36"/>
          <w:szCs w:val="36"/>
        </w:rPr>
        <w:t>十、</w:t>
      </w:r>
      <w:r>
        <w:rPr>
          <w:rFonts w:hint="eastAsia" w:ascii="Times New Roman" w:hAnsi="Times New Roman" w:eastAsia="宋体" w:cs="Times New Roman"/>
          <w:b/>
          <w:sz w:val="32"/>
          <w:szCs w:val="32"/>
        </w:rPr>
        <w:t>中小企业声明函(服务)</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本公司（联合体）郑重声明，根据《政府采购促进中小企业发展管理办法》（财库[2020]46号）的规定，本公司（联合体）参加</w:t>
      </w:r>
      <w:r>
        <w:rPr>
          <w:rFonts w:hint="eastAsia" w:ascii="宋体" w:hAnsi="宋体" w:eastAsia="宋体" w:cs="宋体"/>
          <w:kern w:val="0"/>
          <w:sz w:val="24"/>
          <w:szCs w:val="24"/>
          <w:u w:val="single"/>
        </w:rPr>
        <w:t>（单位名称）</w:t>
      </w:r>
      <w:r>
        <w:rPr>
          <w:rFonts w:hint="eastAsia" w:ascii="宋体" w:hAnsi="宋体" w:eastAsia="宋体" w:cs="宋体"/>
          <w:kern w:val="0"/>
          <w:sz w:val="24"/>
          <w:szCs w:val="24"/>
        </w:rPr>
        <w:t>的</w:t>
      </w:r>
      <w:r>
        <w:rPr>
          <w:rFonts w:hint="eastAsia" w:ascii="宋体" w:hAnsi="宋体" w:eastAsia="宋体" w:cs="宋体"/>
          <w:kern w:val="0"/>
          <w:sz w:val="24"/>
          <w:szCs w:val="24"/>
          <w:u w:val="single"/>
        </w:rPr>
        <w:t>（项目名称）</w:t>
      </w:r>
      <w:r>
        <w:rPr>
          <w:rFonts w:hint="eastAsia" w:ascii="宋体" w:hAnsi="宋体" w:eastAsia="宋体" w:cs="宋体"/>
          <w:kern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u w:val="single"/>
        </w:rPr>
        <w:t>（标的名称）</w:t>
      </w:r>
      <w:r>
        <w:rPr>
          <w:rFonts w:hint="eastAsia" w:ascii="宋体" w:hAnsi="宋体" w:eastAsia="宋体" w:cs="宋体"/>
          <w:kern w:val="0"/>
          <w:sz w:val="24"/>
          <w:szCs w:val="24"/>
        </w:rPr>
        <w:t>，属于</w:t>
      </w:r>
      <w:r>
        <w:rPr>
          <w:rFonts w:hint="eastAsia" w:ascii="宋体" w:hAnsi="宋体" w:eastAsia="宋体" w:cs="宋体"/>
          <w:kern w:val="0"/>
          <w:sz w:val="24"/>
          <w:szCs w:val="24"/>
          <w:u w:val="single"/>
        </w:rPr>
        <w:t>（采购文件中明确的所属行业）</w:t>
      </w:r>
      <w:r>
        <w:rPr>
          <w:rFonts w:hint="eastAsia" w:ascii="宋体" w:hAnsi="宋体" w:eastAsia="宋体" w:cs="宋体"/>
          <w:kern w:val="0"/>
          <w:sz w:val="24"/>
          <w:szCs w:val="24"/>
        </w:rPr>
        <w:t>；承建（承接）企业为</w:t>
      </w:r>
      <w:r>
        <w:rPr>
          <w:rFonts w:hint="eastAsia" w:ascii="宋体" w:hAnsi="宋体" w:eastAsia="宋体" w:cs="宋体"/>
          <w:kern w:val="0"/>
          <w:sz w:val="24"/>
          <w:szCs w:val="24"/>
          <w:u w:val="single"/>
        </w:rPr>
        <w:t>（企业名称）</w:t>
      </w:r>
      <w:r>
        <w:rPr>
          <w:rFonts w:hint="eastAsia" w:ascii="宋体" w:hAnsi="宋体" w:eastAsia="宋体" w:cs="宋体"/>
          <w:kern w:val="0"/>
          <w:sz w:val="24"/>
          <w:szCs w:val="24"/>
        </w:rPr>
        <w:t>，从业人员</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人，营业收入为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万元，资产总额为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万元，属于</w:t>
      </w:r>
      <w:r>
        <w:rPr>
          <w:rFonts w:hint="eastAsia" w:ascii="宋体" w:hAnsi="宋体" w:eastAsia="宋体" w:cs="宋体"/>
          <w:kern w:val="0"/>
          <w:sz w:val="24"/>
          <w:szCs w:val="24"/>
          <w:u w:val="single"/>
        </w:rPr>
        <w:t>（中型企业、小型企业、微型企业）</w:t>
      </w:r>
      <w:r>
        <w:rPr>
          <w:rFonts w:hint="eastAsia" w:ascii="宋体" w:hAnsi="宋体" w:eastAsia="宋体" w:cs="宋体"/>
          <w:kern w:val="0"/>
          <w:sz w:val="24"/>
          <w:szCs w:val="24"/>
        </w:rPr>
        <w:t>；</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 xml:space="preserve">2. </w:t>
      </w:r>
      <w:r>
        <w:rPr>
          <w:rFonts w:hint="eastAsia" w:ascii="宋体" w:hAnsi="宋体" w:eastAsia="宋体" w:cs="宋体"/>
          <w:kern w:val="0"/>
          <w:sz w:val="24"/>
          <w:szCs w:val="24"/>
          <w:u w:val="single"/>
        </w:rPr>
        <w:t>（标的名称）</w:t>
      </w:r>
      <w:r>
        <w:rPr>
          <w:rFonts w:hint="eastAsia" w:ascii="宋体" w:hAnsi="宋体" w:eastAsia="宋体" w:cs="宋体"/>
          <w:kern w:val="0"/>
          <w:sz w:val="24"/>
          <w:szCs w:val="24"/>
        </w:rPr>
        <w:t>，属于</w:t>
      </w:r>
      <w:r>
        <w:rPr>
          <w:rFonts w:hint="eastAsia" w:ascii="宋体" w:hAnsi="宋体" w:eastAsia="宋体" w:cs="宋体"/>
          <w:kern w:val="0"/>
          <w:sz w:val="24"/>
          <w:szCs w:val="24"/>
          <w:u w:val="single"/>
        </w:rPr>
        <w:t>（采购文件中明确的所属行业）</w:t>
      </w:r>
      <w:r>
        <w:rPr>
          <w:rFonts w:hint="eastAsia" w:ascii="宋体" w:hAnsi="宋体" w:eastAsia="宋体" w:cs="宋体"/>
          <w:kern w:val="0"/>
          <w:sz w:val="24"/>
          <w:szCs w:val="24"/>
        </w:rPr>
        <w:t>；承建（承接）企业为</w:t>
      </w:r>
      <w:r>
        <w:rPr>
          <w:rFonts w:hint="eastAsia" w:ascii="宋体" w:hAnsi="宋体" w:eastAsia="宋体" w:cs="宋体"/>
          <w:kern w:val="0"/>
          <w:sz w:val="24"/>
          <w:szCs w:val="24"/>
          <w:u w:val="single"/>
        </w:rPr>
        <w:t>（企业名称）</w:t>
      </w:r>
      <w:r>
        <w:rPr>
          <w:rFonts w:hint="eastAsia" w:ascii="宋体" w:hAnsi="宋体" w:eastAsia="宋体" w:cs="宋体"/>
          <w:kern w:val="0"/>
          <w:sz w:val="24"/>
          <w:szCs w:val="24"/>
        </w:rPr>
        <w:t>，从业人员</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人，营业收入为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万元，资产总额为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万元，属于</w:t>
      </w:r>
      <w:r>
        <w:rPr>
          <w:rFonts w:hint="eastAsia" w:ascii="宋体" w:hAnsi="宋体" w:eastAsia="宋体" w:cs="宋体"/>
          <w:kern w:val="0"/>
          <w:sz w:val="24"/>
          <w:szCs w:val="24"/>
          <w:u w:val="single"/>
        </w:rPr>
        <w:t>（中型企业、小型企业、微型企业）</w:t>
      </w:r>
      <w:r>
        <w:rPr>
          <w:rFonts w:hint="eastAsia" w:ascii="宋体" w:hAnsi="宋体" w:eastAsia="宋体" w:cs="宋体"/>
          <w:kern w:val="0"/>
          <w:sz w:val="24"/>
          <w:szCs w:val="24"/>
        </w:rPr>
        <w:t>；</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以上企业，不属于大企业的分支机构，不存在控股股东为大企业的情形，也不存在与大企业的负责人为同一人的情形。</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本企业对上述声明内容的真实性负责。如有虚假，将依法承担相应责任。</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pPr>
        <w:spacing w:line="360" w:lineRule="auto"/>
        <w:ind w:firstLine="720" w:firstLineChars="300"/>
        <w:rPr>
          <w:rFonts w:hint="eastAsia" w:ascii="宋体" w:hAnsi="宋体" w:eastAsia="宋体" w:cs="宋体"/>
          <w:kern w:val="0"/>
          <w:sz w:val="24"/>
          <w:szCs w:val="24"/>
        </w:rPr>
      </w:pPr>
    </w:p>
    <w:p>
      <w:pPr>
        <w:spacing w:line="360" w:lineRule="auto"/>
        <w:ind w:firstLine="720" w:firstLineChars="300"/>
        <w:rPr>
          <w:rFonts w:hint="eastAsia" w:ascii="宋体" w:hAnsi="宋体" w:eastAsia="宋体" w:cs="宋体"/>
          <w:kern w:val="0"/>
          <w:sz w:val="24"/>
          <w:szCs w:val="24"/>
        </w:rPr>
      </w:pPr>
    </w:p>
    <w:p>
      <w:pPr>
        <w:spacing w:line="360" w:lineRule="auto"/>
        <w:ind w:firstLine="720" w:firstLineChars="300"/>
        <w:rPr>
          <w:rFonts w:hint="eastAsia" w:ascii="宋体" w:hAnsi="宋体" w:eastAsia="宋体" w:cs="宋体"/>
          <w:kern w:val="0"/>
          <w:sz w:val="24"/>
          <w:szCs w:val="24"/>
        </w:rPr>
      </w:pPr>
    </w:p>
    <w:p>
      <w:pPr>
        <w:spacing w:line="360" w:lineRule="auto"/>
        <w:ind w:firstLine="720" w:firstLineChars="300"/>
        <w:rPr>
          <w:rFonts w:hint="eastAsia" w:ascii="宋体" w:hAnsi="宋体" w:eastAsia="宋体" w:cs="宋体"/>
          <w:kern w:val="0"/>
          <w:sz w:val="24"/>
          <w:szCs w:val="24"/>
        </w:rPr>
      </w:pPr>
    </w:p>
    <w:p>
      <w:pPr>
        <w:spacing w:line="360" w:lineRule="auto"/>
        <w:ind w:firstLine="720" w:firstLineChars="300"/>
        <w:rPr>
          <w:rFonts w:hint="eastAsia" w:ascii="宋体" w:hAnsi="宋体" w:eastAsia="宋体" w:cs="宋体"/>
          <w:kern w:val="0"/>
          <w:sz w:val="24"/>
          <w:szCs w:val="24"/>
        </w:rPr>
      </w:pPr>
    </w:p>
    <w:p>
      <w:pPr>
        <w:spacing w:line="360" w:lineRule="auto"/>
        <w:ind w:firstLine="5520" w:firstLineChars="2300"/>
        <w:rPr>
          <w:rFonts w:hint="eastAsia" w:ascii="宋体" w:hAnsi="宋体" w:eastAsia="宋体" w:cs="宋体"/>
          <w:kern w:val="0"/>
          <w:sz w:val="24"/>
          <w:szCs w:val="24"/>
        </w:rPr>
      </w:pPr>
      <w:r>
        <w:rPr>
          <w:rFonts w:hint="eastAsia" w:ascii="宋体" w:hAnsi="宋体" w:eastAsia="宋体" w:cs="宋体"/>
          <w:kern w:val="0"/>
          <w:sz w:val="24"/>
          <w:szCs w:val="24"/>
        </w:rPr>
        <w:t xml:space="preserve"> 企业名称（盖章）：</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pPr>
        <w:spacing w:line="360" w:lineRule="auto"/>
        <w:ind w:firstLine="6960" w:firstLineChars="2900"/>
        <w:rPr>
          <w:rFonts w:hint="eastAsia" w:ascii="宋体" w:hAnsi="宋体" w:eastAsia="宋体" w:cs="宋体"/>
          <w:kern w:val="0"/>
          <w:sz w:val="24"/>
          <w:szCs w:val="24"/>
        </w:rPr>
      </w:pPr>
      <w:r>
        <w:rPr>
          <w:rFonts w:hint="eastAsia" w:ascii="宋体" w:hAnsi="宋体" w:eastAsia="宋体" w:cs="宋体"/>
          <w:kern w:val="0"/>
          <w:sz w:val="24"/>
          <w:szCs w:val="24"/>
        </w:rPr>
        <w:t>日期：</w:t>
      </w:r>
    </w:p>
    <w:p>
      <w:pPr>
        <w:pStyle w:val="14"/>
        <w:tabs>
          <w:tab w:val="left" w:pos="6187"/>
          <w:tab w:val="left" w:pos="7147"/>
          <w:tab w:val="left" w:pos="7747"/>
          <w:tab w:val="left" w:pos="8347"/>
        </w:tabs>
        <w:kinsoku w:val="0"/>
        <w:overflowPunct w:val="0"/>
        <w:spacing w:before="46" w:line="360" w:lineRule="auto"/>
        <w:ind w:left="5468"/>
        <w:rPr>
          <w:rFonts w:hAnsi="仿宋"/>
        </w:rPr>
      </w:pPr>
    </w:p>
    <w:p>
      <w:pPr>
        <w:pStyle w:val="14"/>
        <w:kinsoku w:val="0"/>
        <w:overflowPunct w:val="0"/>
        <w:spacing w:before="11" w:line="360" w:lineRule="auto"/>
        <w:ind w:left="0"/>
        <w:rPr>
          <w:rFonts w:hAnsi="仿宋"/>
          <w:sz w:val="9"/>
          <w:szCs w:val="9"/>
        </w:rPr>
      </w:pPr>
    </w:p>
    <w:p>
      <w:pPr>
        <w:pStyle w:val="14"/>
        <w:kinsoku w:val="0"/>
        <w:overflowPunct w:val="0"/>
        <w:spacing w:before="34" w:line="360" w:lineRule="auto"/>
        <w:ind w:left="119" w:right="125" w:firstLine="398" w:firstLineChars="200"/>
        <w:jc w:val="right"/>
        <w:rPr>
          <w:rFonts w:hAnsi="仿宋"/>
        </w:rPr>
      </w:pPr>
      <w:r>
        <w:rPr>
          <w:rFonts w:hint="eastAsia" w:hAnsi="仿宋" w:cs="仿宋"/>
          <w:w w:val="95"/>
          <w:sz w:val="21"/>
          <w:szCs w:val="21"/>
        </w:rPr>
        <w:t>从业人员、营业收入、资产总额填报上一年度数据，无上一年度数据的新成立企业可不填报。</w:t>
      </w:r>
      <w:r>
        <w:rPr>
          <w:rFonts w:hint="eastAsia" w:hAnsi="仿宋" w:cs="仿宋"/>
          <w:w w:val="95"/>
          <w:sz w:val="21"/>
          <w:szCs w:val="21"/>
        </w:rPr>
        <w:br w:type="page"/>
      </w:r>
    </w:p>
    <w:p>
      <w:pPr>
        <w:pStyle w:val="14"/>
        <w:kinsoku w:val="0"/>
        <w:overflowPunct w:val="0"/>
        <w:spacing w:before="34" w:line="360" w:lineRule="auto"/>
        <w:ind w:left="0" w:right="125" w:firstLine="2530" w:firstLineChars="700"/>
        <w:jc w:val="both"/>
        <w:rPr>
          <w:rFonts w:hAnsi="仿宋"/>
          <w:b/>
          <w:bCs/>
          <w:sz w:val="36"/>
          <w:szCs w:val="36"/>
        </w:rPr>
      </w:pPr>
      <w:r>
        <w:rPr>
          <w:rFonts w:hint="eastAsia" w:hAnsi="仿宋" w:cs="仿宋"/>
          <w:b/>
          <w:bCs/>
          <w:sz w:val="36"/>
          <w:szCs w:val="36"/>
        </w:rPr>
        <w:t>十</w:t>
      </w:r>
      <w:r>
        <w:rPr>
          <w:rFonts w:hint="eastAsia" w:hAnsi="仿宋" w:cs="仿宋"/>
          <w:b/>
          <w:bCs/>
          <w:sz w:val="36"/>
          <w:szCs w:val="36"/>
          <w:lang w:eastAsia="zh-CN"/>
        </w:rPr>
        <w:t>一</w:t>
      </w:r>
      <w:r>
        <w:rPr>
          <w:rFonts w:hint="eastAsia" w:hAnsi="仿宋" w:cs="仿宋"/>
          <w:b/>
          <w:bCs/>
          <w:sz w:val="36"/>
          <w:szCs w:val="36"/>
        </w:rPr>
        <w:t>、其他商务资格证明资料</w:t>
      </w:r>
    </w:p>
    <w:p>
      <w:pPr>
        <w:pStyle w:val="14"/>
        <w:kinsoku w:val="0"/>
        <w:overflowPunct w:val="0"/>
        <w:spacing w:before="0" w:line="360" w:lineRule="auto"/>
        <w:ind w:left="0"/>
        <w:jc w:val="center"/>
        <w:rPr>
          <w:rFonts w:hint="eastAsia" w:ascii="宋体" w:hAnsi="宋体" w:eastAsia="宋体" w:cs="宋体"/>
          <w:sz w:val="24"/>
          <w:szCs w:val="24"/>
        </w:rPr>
      </w:pPr>
      <w:r>
        <w:rPr>
          <w:rFonts w:hint="eastAsia" w:hAnsi="仿宋" w:cs="仿宋"/>
        </w:rPr>
        <w:t xml:space="preserve"> </w:t>
      </w:r>
      <w:r>
        <w:rPr>
          <w:rFonts w:hint="eastAsia" w:hAnsi="仿宋" w:cs="仿宋"/>
          <w:sz w:val="22"/>
          <w:szCs w:val="22"/>
        </w:rPr>
        <w:t xml:space="preserve"> </w:t>
      </w:r>
      <w:r>
        <w:rPr>
          <w:rFonts w:hint="eastAsia" w:ascii="宋体" w:hAnsi="宋体" w:eastAsia="宋体" w:cs="宋体"/>
          <w:sz w:val="24"/>
          <w:szCs w:val="24"/>
        </w:rPr>
        <w:t>供应商认为需要提交的其他商务资格证明资料，</w:t>
      </w:r>
    </w:p>
    <w:p>
      <w:pPr>
        <w:pStyle w:val="14"/>
        <w:kinsoku w:val="0"/>
        <w:overflowPunct w:val="0"/>
        <w:spacing w:before="0" w:line="360" w:lineRule="auto"/>
        <w:ind w:left="0"/>
        <w:jc w:val="center"/>
        <w:rPr>
          <w:rFonts w:hAnsi="仿宋"/>
        </w:rPr>
      </w:pPr>
      <w:r>
        <w:rPr>
          <w:rFonts w:hint="eastAsia" w:ascii="宋体" w:hAnsi="宋体" w:eastAsia="宋体" w:cs="宋体"/>
          <w:sz w:val="24"/>
          <w:szCs w:val="24"/>
        </w:rPr>
        <w:t>包含但不限于第三章评标办法中商务部分审查内容，格式自拟。</w:t>
      </w:r>
      <w:r>
        <w:rPr>
          <w:rFonts w:hint="eastAsia" w:hAnsi="仿宋" w:cs="仿宋"/>
        </w:rPr>
        <w:br w:type="page"/>
      </w:r>
    </w:p>
    <w:p>
      <w:pPr>
        <w:pStyle w:val="14"/>
        <w:kinsoku w:val="0"/>
        <w:overflowPunct w:val="0"/>
        <w:spacing w:before="0" w:line="360" w:lineRule="auto"/>
        <w:ind w:left="0"/>
        <w:jc w:val="center"/>
        <w:rPr>
          <w:rFonts w:hAnsi="仿宋"/>
        </w:rPr>
      </w:pPr>
    </w:p>
    <w:p>
      <w:pPr>
        <w:pStyle w:val="14"/>
        <w:kinsoku w:val="0"/>
        <w:overflowPunct w:val="0"/>
        <w:spacing w:before="0" w:line="360" w:lineRule="auto"/>
        <w:ind w:left="0"/>
        <w:jc w:val="center"/>
        <w:rPr>
          <w:rFonts w:hAnsi="仿宋"/>
        </w:rPr>
      </w:pPr>
    </w:p>
    <w:p>
      <w:pPr>
        <w:pStyle w:val="14"/>
        <w:kinsoku w:val="0"/>
        <w:overflowPunct w:val="0"/>
        <w:spacing w:before="0" w:line="360" w:lineRule="auto"/>
        <w:ind w:left="0"/>
        <w:jc w:val="center"/>
        <w:rPr>
          <w:rFonts w:hAnsi="仿宋"/>
        </w:rPr>
      </w:pPr>
    </w:p>
    <w:p>
      <w:pPr>
        <w:pStyle w:val="14"/>
        <w:kinsoku w:val="0"/>
        <w:overflowPunct w:val="0"/>
        <w:spacing w:before="0" w:line="360" w:lineRule="auto"/>
        <w:ind w:left="0"/>
        <w:jc w:val="center"/>
        <w:rPr>
          <w:rFonts w:hAnsi="仿宋"/>
        </w:rPr>
      </w:pPr>
    </w:p>
    <w:p>
      <w:pPr>
        <w:pStyle w:val="14"/>
        <w:kinsoku w:val="0"/>
        <w:overflowPunct w:val="0"/>
        <w:spacing w:before="0" w:line="360" w:lineRule="auto"/>
        <w:ind w:left="0"/>
        <w:jc w:val="center"/>
        <w:rPr>
          <w:rFonts w:hAnsi="仿宋"/>
        </w:rPr>
      </w:pPr>
    </w:p>
    <w:p>
      <w:pPr>
        <w:pStyle w:val="14"/>
        <w:kinsoku w:val="0"/>
        <w:overflowPunct w:val="0"/>
        <w:spacing w:before="0" w:line="360" w:lineRule="auto"/>
        <w:ind w:left="0"/>
        <w:jc w:val="center"/>
        <w:rPr>
          <w:rFonts w:hAnsi="仿宋"/>
        </w:rPr>
      </w:pPr>
    </w:p>
    <w:p>
      <w:pPr>
        <w:pStyle w:val="14"/>
        <w:kinsoku w:val="0"/>
        <w:overflowPunct w:val="0"/>
        <w:spacing w:before="0" w:line="360" w:lineRule="auto"/>
        <w:ind w:left="0"/>
        <w:jc w:val="center"/>
        <w:rPr>
          <w:rFonts w:hAnsi="仿宋"/>
          <w:sz w:val="96"/>
          <w:szCs w:val="84"/>
        </w:rPr>
      </w:pPr>
      <w:r>
        <w:rPr>
          <w:rFonts w:hint="eastAsia" w:hAnsi="仿宋" w:cs="仿宋"/>
          <w:b/>
          <w:bCs/>
          <w:spacing w:val="2"/>
          <w:sz w:val="96"/>
          <w:szCs w:val="84"/>
        </w:rPr>
        <w:t>（二）技术部分</w:t>
      </w:r>
    </w:p>
    <w:p>
      <w:pPr>
        <w:pStyle w:val="14"/>
        <w:kinsoku w:val="0"/>
        <w:overflowPunct w:val="0"/>
        <w:spacing w:before="34" w:line="360" w:lineRule="auto"/>
        <w:ind w:left="0" w:right="126"/>
        <w:jc w:val="center"/>
        <w:rPr>
          <w:rFonts w:hAnsi="仿宋"/>
          <w:b/>
          <w:bCs/>
        </w:rPr>
      </w:pPr>
      <w:r>
        <w:rPr>
          <w:rFonts w:hint="eastAsia" w:hAnsi="仿宋" w:cs="仿宋"/>
        </w:rPr>
        <w:br w:type="page"/>
      </w:r>
      <w:r>
        <w:rPr>
          <w:rFonts w:hint="eastAsia" w:hAnsi="仿宋" w:cs="仿宋"/>
          <w:b/>
          <w:bCs/>
          <w:sz w:val="36"/>
          <w:szCs w:val="36"/>
        </w:rPr>
        <w:t>十</w:t>
      </w:r>
      <w:r>
        <w:rPr>
          <w:rFonts w:hint="eastAsia" w:hAnsi="仿宋" w:cs="仿宋"/>
          <w:b/>
          <w:bCs/>
          <w:sz w:val="36"/>
          <w:szCs w:val="36"/>
          <w:lang w:eastAsia="zh-CN"/>
        </w:rPr>
        <w:t>二</w:t>
      </w:r>
      <w:r>
        <w:rPr>
          <w:rFonts w:hint="eastAsia" w:hAnsi="仿宋" w:cs="仿宋"/>
          <w:b/>
          <w:bCs/>
          <w:sz w:val="36"/>
          <w:szCs w:val="36"/>
        </w:rPr>
        <w:t>、项目实施方案</w:t>
      </w:r>
    </w:p>
    <w:p>
      <w:pPr>
        <w:pStyle w:val="14"/>
        <w:kinsoku w:val="0"/>
        <w:overflowPunct w:val="0"/>
        <w:spacing w:before="34" w:line="360" w:lineRule="auto"/>
        <w:ind w:left="0" w:right="126" w:firstLine="181" w:firstLineChars="50"/>
        <w:jc w:val="center"/>
        <w:rPr>
          <w:rFonts w:hAnsi="仿宋" w:cs="仿宋"/>
          <w:b/>
          <w:bCs/>
          <w:sz w:val="36"/>
          <w:szCs w:val="36"/>
        </w:rPr>
      </w:pPr>
      <w:r>
        <w:rPr>
          <w:rFonts w:hint="eastAsia" w:hAnsi="仿宋" w:cs="仿宋"/>
          <w:b/>
          <w:bCs/>
          <w:sz w:val="36"/>
          <w:szCs w:val="36"/>
        </w:rPr>
        <w:t>十</w:t>
      </w:r>
      <w:r>
        <w:rPr>
          <w:rFonts w:hint="eastAsia" w:hAnsi="仿宋" w:cs="仿宋"/>
          <w:b/>
          <w:bCs/>
          <w:sz w:val="36"/>
          <w:szCs w:val="36"/>
          <w:lang w:eastAsia="zh-CN"/>
        </w:rPr>
        <w:t>三</w:t>
      </w:r>
      <w:r>
        <w:rPr>
          <w:rFonts w:hint="eastAsia" w:hAnsi="仿宋" w:cs="仿宋"/>
          <w:b/>
          <w:bCs/>
          <w:sz w:val="36"/>
          <w:szCs w:val="36"/>
        </w:rPr>
        <w:t>、供应商认为需要提交的技术资料</w:t>
      </w:r>
    </w:p>
    <w:p>
      <w:pPr>
        <w:spacing w:line="360" w:lineRule="auto"/>
        <w:rPr>
          <w:rFonts w:hint="eastAsia" w:hAnsi="仿宋" w:cs="仿宋"/>
          <w:sz w:val="22"/>
        </w:rPr>
      </w:pPr>
      <w:r>
        <w:rPr>
          <w:rFonts w:hint="eastAsia" w:hAnsi="仿宋" w:cs="仿宋"/>
          <w:sz w:val="22"/>
        </w:rPr>
        <w:t xml:space="preserve"> </w:t>
      </w:r>
      <w:r>
        <w:rPr>
          <w:rFonts w:hint="eastAsia" w:hAnsi="仿宋" w:cs="仿宋"/>
          <w:sz w:val="24"/>
          <w:szCs w:val="24"/>
        </w:rPr>
        <w:t>供应商认为需要提交的其他的技术资料，包含但不限于第三章评标办法中技术部分审查内容，格式自拟。</w:t>
      </w: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autoSpaceDE w:val="0"/>
        <w:autoSpaceDN w:val="0"/>
        <w:adjustRightInd w:val="0"/>
        <w:jc w:val="center"/>
        <w:rPr>
          <w:rFonts w:ascii="宋体" w:hAnsi="Arial" w:cs="宋体"/>
          <w:b/>
          <w:bCs/>
          <w:kern w:val="0"/>
          <w:sz w:val="32"/>
          <w:szCs w:val="32"/>
          <w:lang w:val="zh-CN"/>
        </w:rPr>
      </w:pPr>
      <w:r>
        <w:rPr>
          <w:rFonts w:hint="eastAsia" w:ascii="宋体" w:hAnsi="Arial" w:cs="宋体"/>
          <w:b/>
          <w:bCs/>
          <w:kern w:val="0"/>
          <w:sz w:val="32"/>
          <w:szCs w:val="32"/>
          <w:lang w:val="zh-CN"/>
        </w:rPr>
        <w:t>最后报价一览表</w:t>
      </w:r>
    </w:p>
    <w:p>
      <w:pPr>
        <w:autoSpaceDE w:val="0"/>
        <w:autoSpaceDN w:val="0"/>
        <w:adjustRightInd w:val="0"/>
        <w:jc w:val="center"/>
        <w:rPr>
          <w:rFonts w:ascii="宋体" w:hAnsi="Arial" w:cs="宋体"/>
          <w:kern w:val="0"/>
          <w:sz w:val="24"/>
          <w:lang w:val="zh-CN"/>
        </w:rPr>
      </w:pPr>
    </w:p>
    <w:p>
      <w:pPr>
        <w:spacing w:line="360" w:lineRule="exact"/>
        <w:rPr>
          <w:rFonts w:hint="eastAsia" w:ascii="FangSong_GB2312" w:hAnsi="宋体" w:eastAsia="FangSong_GB2312"/>
          <w:sz w:val="24"/>
        </w:rPr>
      </w:pPr>
      <w:r>
        <w:rPr>
          <w:rFonts w:hint="eastAsia" w:ascii="FangSong_GB2312" w:hAnsi="宋体" w:eastAsia="FangSong_GB2312"/>
          <w:sz w:val="24"/>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0"/>
        <w:gridCol w:w="2195"/>
        <w:gridCol w:w="5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trPr>
        <w:tc>
          <w:tcPr>
            <w:tcW w:w="670" w:type="dxa"/>
            <w:tcBorders>
              <w:top w:val="single" w:color="000000" w:sz="2" w:space="0"/>
              <w:left w:val="single" w:color="000000" w:sz="2" w:space="0"/>
              <w:right w:val="single" w:color="000000" w:sz="2" w:space="0"/>
            </w:tcBorders>
            <w:noWrap w:val="0"/>
            <w:vAlign w:val="center"/>
          </w:tcPr>
          <w:p>
            <w:pPr>
              <w:jc w:val="center"/>
              <w:rPr>
                <w:rFonts w:hint="eastAsia" w:ascii="宋体" w:hAnsi="Arial" w:cs="宋体"/>
                <w:kern w:val="0"/>
                <w:sz w:val="24"/>
                <w:lang w:val="zh-CN"/>
              </w:rPr>
            </w:pPr>
            <w:r>
              <w:rPr>
                <w:rFonts w:hint="eastAsia" w:ascii="宋体" w:hAnsi="宋体" w:cs="宋体"/>
                <w:kern w:val="0"/>
                <w:sz w:val="24"/>
                <w:lang w:val="zh-CN"/>
              </w:rPr>
              <w:t>序号</w:t>
            </w:r>
          </w:p>
        </w:tc>
        <w:tc>
          <w:tcPr>
            <w:tcW w:w="2195" w:type="dxa"/>
            <w:tcBorders>
              <w:top w:val="single" w:color="000000" w:sz="2" w:space="0"/>
              <w:left w:val="single" w:color="auto" w:sz="4" w:space="0"/>
            </w:tcBorders>
            <w:noWrap w:val="0"/>
            <w:vAlign w:val="center"/>
          </w:tcPr>
          <w:p>
            <w:pPr>
              <w:jc w:val="center"/>
              <w:rPr>
                <w:rFonts w:hint="eastAsia" w:ascii="宋体" w:hAnsi="Arial" w:cs="宋体"/>
                <w:kern w:val="0"/>
                <w:sz w:val="24"/>
                <w:lang w:val="zh-CN"/>
              </w:rPr>
            </w:pPr>
            <w:r>
              <w:rPr>
                <w:rFonts w:hint="eastAsia" w:ascii="宋体" w:hAnsi="宋体" w:cs="宋体"/>
                <w:kern w:val="0"/>
                <w:sz w:val="24"/>
                <w:lang w:val="zh-CN"/>
              </w:rPr>
              <w:t>项目名称</w:t>
            </w:r>
          </w:p>
        </w:tc>
        <w:tc>
          <w:tcPr>
            <w:tcW w:w="5429" w:type="dxa"/>
            <w:tcBorders>
              <w:top w:val="single" w:color="000000" w:sz="2" w:space="0"/>
              <w:left w:val="single" w:color="auto" w:sz="4" w:space="0"/>
            </w:tcBorders>
            <w:noWrap w:val="0"/>
            <w:vAlign w:val="center"/>
          </w:tcPr>
          <w:p>
            <w:pPr>
              <w:jc w:val="left"/>
              <w:rPr>
                <w:rFonts w:hint="eastAsia" w:ascii="宋体" w:hAnsi="Arial" w:cs="宋体"/>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trPr>
        <w:tc>
          <w:tcPr>
            <w:tcW w:w="670" w:type="dxa"/>
            <w:vMerge w:val="restart"/>
            <w:tcBorders>
              <w:top w:val="single" w:color="auto" w:sz="4" w:space="0"/>
              <w:left w:val="single" w:color="000000" w:sz="2" w:space="0"/>
              <w:right w:val="single" w:color="000000" w:sz="2" w:space="0"/>
            </w:tcBorders>
            <w:noWrap w:val="0"/>
            <w:vAlign w:val="center"/>
          </w:tcPr>
          <w:p>
            <w:pPr>
              <w:jc w:val="center"/>
              <w:rPr>
                <w:rFonts w:hint="eastAsia" w:ascii="宋体" w:hAnsi="Arial" w:cs="宋体"/>
                <w:kern w:val="0"/>
                <w:sz w:val="24"/>
                <w:lang w:val="zh-CN"/>
              </w:rPr>
            </w:pPr>
            <w:r>
              <w:rPr>
                <w:rFonts w:hint="eastAsia" w:ascii="宋体" w:hAnsi="宋体" w:cs="宋体"/>
                <w:kern w:val="0"/>
                <w:sz w:val="24"/>
                <w:lang w:val="zh-CN"/>
              </w:rPr>
              <w:t>1</w:t>
            </w:r>
          </w:p>
        </w:tc>
        <w:tc>
          <w:tcPr>
            <w:tcW w:w="2195" w:type="dxa"/>
            <w:vMerge w:val="restart"/>
            <w:tcBorders>
              <w:top w:val="single" w:color="auto" w:sz="4" w:space="0"/>
              <w:left w:val="single" w:color="auto" w:sz="4" w:space="0"/>
              <w:right w:val="single" w:color="auto" w:sz="4" w:space="0"/>
            </w:tcBorders>
            <w:noWrap w:val="0"/>
            <w:vAlign w:val="center"/>
          </w:tcPr>
          <w:p>
            <w:pPr>
              <w:jc w:val="center"/>
              <w:rPr>
                <w:rFonts w:hint="eastAsia" w:ascii="宋体" w:hAnsi="宋体" w:cs="宋体"/>
                <w:kern w:val="0"/>
                <w:sz w:val="24"/>
                <w:lang w:val="zh-CN"/>
              </w:rPr>
            </w:pPr>
            <w:r>
              <w:rPr>
                <w:rFonts w:hint="eastAsia" w:ascii="宋体" w:hAnsi="宋体" w:cs="宋体"/>
                <w:kern w:val="0"/>
                <w:sz w:val="24"/>
                <w:lang w:val="zh-CN"/>
              </w:rPr>
              <w:t>报价</w:t>
            </w:r>
          </w:p>
          <w:p>
            <w:pPr>
              <w:jc w:val="center"/>
              <w:rPr>
                <w:rFonts w:hint="eastAsia" w:ascii="宋体" w:hAnsi="Arial" w:cs="宋体"/>
                <w:kern w:val="0"/>
                <w:sz w:val="24"/>
                <w:lang w:val="zh-CN"/>
              </w:rPr>
            </w:pPr>
            <w:r>
              <w:rPr>
                <w:rFonts w:hint="eastAsia" w:ascii="宋体" w:hAnsi="宋体" w:cs="宋体"/>
                <w:kern w:val="0"/>
                <w:sz w:val="24"/>
                <w:lang w:val="zh-CN"/>
              </w:rPr>
              <w:t>（</w:t>
            </w:r>
            <w:r>
              <w:rPr>
                <w:rFonts w:hint="eastAsia" w:ascii="宋体" w:hAnsi="宋体" w:cs="宋体"/>
                <w:kern w:val="0"/>
                <w:sz w:val="24"/>
                <w:lang w:val="en-US" w:eastAsia="zh-CN"/>
              </w:rPr>
              <w:t>费率</w:t>
            </w:r>
            <w:r>
              <w:rPr>
                <w:rFonts w:hint="eastAsia" w:ascii="宋体" w:hAnsi="宋体" w:cs="宋体"/>
                <w:kern w:val="0"/>
                <w:sz w:val="24"/>
                <w:lang w:val="zh-CN"/>
              </w:rPr>
              <w:t>）</w:t>
            </w:r>
          </w:p>
        </w:tc>
        <w:tc>
          <w:tcPr>
            <w:tcW w:w="5429" w:type="dxa"/>
            <w:tcBorders>
              <w:top w:val="single" w:color="auto" w:sz="4" w:space="0"/>
              <w:left w:val="single" w:color="auto" w:sz="4" w:space="0"/>
              <w:right w:val="single" w:color="000000" w:sz="2" w:space="0"/>
            </w:tcBorders>
            <w:noWrap w:val="0"/>
            <w:vAlign w:val="center"/>
          </w:tcPr>
          <w:p>
            <w:pPr>
              <w:jc w:val="left"/>
              <w:rPr>
                <w:rFonts w:ascii="宋体" w:hAnsi="Arial" w:cs="宋体"/>
                <w:kern w:val="0"/>
                <w:sz w:val="24"/>
                <w:lang w:val="zh-CN"/>
              </w:rPr>
            </w:pPr>
            <w:r>
              <w:rPr>
                <w:rFonts w:hint="eastAsia" w:ascii="宋体" w:hAnsi="宋体" w:cs="宋体"/>
                <w:kern w:val="0"/>
                <w:sz w:val="24"/>
                <w:lang w:val="zh-CN"/>
              </w:rPr>
              <w:t>小写：</w:t>
            </w:r>
            <w:r>
              <w:rPr>
                <w:rFonts w:hint="eastAsia" w:ascii="宋体" w:hAnsi="宋体" w:cs="宋体"/>
                <w:kern w:val="0"/>
                <w:sz w:val="24"/>
                <w:u w:val="single"/>
                <w:lang w:val="zh-CN"/>
              </w:rPr>
              <w:t xml:space="preserve">    下浮   %        </w:t>
            </w:r>
            <w:r>
              <w:rPr>
                <w:rFonts w:hint="eastAsia" w:ascii="宋体" w:hAnsi="宋体" w:cs="宋体"/>
                <w:kern w:val="0"/>
                <w:sz w:val="24"/>
                <w:lang w:val="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8" w:hRule="atLeast"/>
        </w:trPr>
        <w:tc>
          <w:tcPr>
            <w:tcW w:w="670" w:type="dxa"/>
            <w:vMerge w:val="continue"/>
            <w:tcBorders>
              <w:left w:val="single" w:color="000000" w:sz="2" w:space="0"/>
              <w:right w:val="single" w:color="000000" w:sz="2" w:space="0"/>
            </w:tcBorders>
            <w:noWrap w:val="0"/>
            <w:vAlign w:val="center"/>
          </w:tcPr>
          <w:p>
            <w:pPr>
              <w:jc w:val="center"/>
              <w:rPr>
                <w:rFonts w:hint="eastAsia" w:ascii="宋体" w:hAnsi="Arial" w:cs="宋体"/>
                <w:kern w:val="0"/>
                <w:sz w:val="24"/>
                <w:lang w:val="zh-CN"/>
              </w:rPr>
            </w:pPr>
          </w:p>
        </w:tc>
        <w:tc>
          <w:tcPr>
            <w:tcW w:w="2195" w:type="dxa"/>
            <w:vMerge w:val="continue"/>
            <w:tcBorders>
              <w:left w:val="single" w:color="auto" w:sz="4" w:space="0"/>
              <w:right w:val="single" w:color="auto" w:sz="4" w:space="0"/>
            </w:tcBorders>
            <w:noWrap w:val="0"/>
            <w:vAlign w:val="center"/>
          </w:tcPr>
          <w:p>
            <w:pPr>
              <w:jc w:val="center"/>
              <w:rPr>
                <w:rFonts w:hint="eastAsia" w:ascii="宋体" w:hAnsi="Arial" w:cs="宋体"/>
                <w:kern w:val="0"/>
                <w:sz w:val="24"/>
                <w:lang w:val="zh-CN"/>
              </w:rPr>
            </w:pPr>
          </w:p>
        </w:tc>
        <w:tc>
          <w:tcPr>
            <w:tcW w:w="5429" w:type="dxa"/>
            <w:tcBorders>
              <w:top w:val="single" w:color="auto" w:sz="4" w:space="0"/>
              <w:left w:val="single" w:color="auto" w:sz="4" w:space="0"/>
              <w:right w:val="single" w:color="000000" w:sz="2" w:space="0"/>
            </w:tcBorders>
            <w:noWrap w:val="0"/>
            <w:vAlign w:val="center"/>
          </w:tcPr>
          <w:p>
            <w:pPr>
              <w:jc w:val="left"/>
              <w:rPr>
                <w:rFonts w:hint="default" w:ascii="宋体" w:hAnsi="Arial" w:eastAsia="宋体" w:cs="宋体"/>
                <w:kern w:val="0"/>
                <w:sz w:val="24"/>
                <w:lang w:val="en-US" w:eastAsia="zh-CN"/>
              </w:rPr>
            </w:pPr>
            <w:r>
              <w:rPr>
                <w:rFonts w:hint="eastAsia" w:ascii="宋体" w:hAnsi="宋体" w:cs="宋体"/>
                <w:kern w:val="0"/>
                <w:sz w:val="24"/>
                <w:lang w:val="zh-CN"/>
              </w:rPr>
              <w:t>大写：</w:t>
            </w:r>
            <w:r>
              <w:rPr>
                <w:rFonts w:hint="eastAsia" w:ascii="宋体" w:hAnsi="宋体" w:eastAsia="宋体" w:cs="宋体"/>
                <w:kern w:val="0"/>
                <w:sz w:val="24"/>
                <w:u w:val="single"/>
                <w:lang w:val="zh-CN"/>
              </w:rPr>
              <w:t xml:space="preserve">   下浮百分之   </w:t>
            </w:r>
            <w:r>
              <w:rPr>
                <w:rFonts w:hint="eastAsia" w:ascii="宋体" w:hAnsi="宋体" w:eastAsia="宋体" w:cs="宋体"/>
                <w:kern w:val="0"/>
                <w:sz w:val="24"/>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9" w:hRule="atLeast"/>
        </w:trPr>
        <w:tc>
          <w:tcPr>
            <w:tcW w:w="670" w:type="dxa"/>
            <w:tcBorders>
              <w:left w:val="single" w:color="000000" w:sz="2" w:space="0"/>
              <w:bottom w:val="single" w:color="000000" w:sz="2" w:space="0"/>
              <w:right w:val="single" w:color="000000" w:sz="2" w:space="0"/>
            </w:tcBorders>
            <w:noWrap w:val="0"/>
            <w:vAlign w:val="center"/>
          </w:tcPr>
          <w:p>
            <w:pPr>
              <w:jc w:val="center"/>
              <w:rPr>
                <w:rFonts w:hint="eastAsia" w:ascii="宋体" w:hAnsi="Arial" w:cs="宋体"/>
                <w:kern w:val="0"/>
                <w:sz w:val="24"/>
                <w:lang w:val="zh-CN"/>
              </w:rPr>
            </w:pPr>
            <w:r>
              <w:rPr>
                <w:rFonts w:hint="eastAsia" w:ascii="宋体" w:hAnsi="宋体" w:cs="宋体"/>
                <w:kern w:val="0"/>
                <w:sz w:val="24"/>
                <w:lang w:val="zh-CN"/>
              </w:rPr>
              <w:t>2</w:t>
            </w:r>
          </w:p>
        </w:tc>
        <w:tc>
          <w:tcPr>
            <w:tcW w:w="2195" w:type="dxa"/>
            <w:tcBorders>
              <w:top w:val="single" w:color="auto" w:sz="4" w:space="0"/>
              <w:left w:val="single" w:color="auto" w:sz="4" w:space="0"/>
              <w:bottom w:val="single" w:color="000000" w:sz="2" w:space="0"/>
              <w:right w:val="single" w:color="auto" w:sz="4" w:space="0"/>
            </w:tcBorders>
            <w:noWrap w:val="0"/>
            <w:vAlign w:val="center"/>
          </w:tcPr>
          <w:p>
            <w:pPr>
              <w:jc w:val="center"/>
              <w:rPr>
                <w:rFonts w:hint="eastAsia" w:ascii="宋体" w:hAnsi="Arial" w:cs="宋体"/>
                <w:kern w:val="0"/>
                <w:sz w:val="24"/>
                <w:lang w:val="zh-CN"/>
              </w:rPr>
            </w:pPr>
            <w:r>
              <w:rPr>
                <w:rFonts w:hint="eastAsia" w:ascii="宋体" w:hAnsi="宋体" w:cs="宋体"/>
                <w:kern w:val="0"/>
                <w:sz w:val="24"/>
                <w:lang w:val="zh-CN"/>
              </w:rPr>
              <w:t>合同履行期限</w:t>
            </w:r>
          </w:p>
        </w:tc>
        <w:tc>
          <w:tcPr>
            <w:tcW w:w="5429"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宋体" w:hAnsi="Arial" w:cs="宋体"/>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88" w:hRule="atLeast"/>
        </w:trPr>
        <w:tc>
          <w:tcPr>
            <w:tcW w:w="670" w:type="dxa"/>
            <w:tcBorders>
              <w:top w:val="single" w:color="auto" w:sz="4" w:space="0"/>
              <w:left w:val="single" w:color="000000" w:sz="2" w:space="0"/>
              <w:bottom w:val="single" w:color="000000" w:sz="2" w:space="0"/>
              <w:right w:val="single" w:color="000000" w:sz="2" w:space="0"/>
            </w:tcBorders>
            <w:noWrap w:val="0"/>
            <w:vAlign w:val="center"/>
          </w:tcPr>
          <w:p>
            <w:pPr>
              <w:jc w:val="center"/>
              <w:rPr>
                <w:rFonts w:ascii="宋体" w:hAnsi="Arial" w:cs="宋体"/>
                <w:kern w:val="0"/>
                <w:sz w:val="24"/>
                <w:lang w:val="zh-CN"/>
              </w:rPr>
            </w:pPr>
            <w:r>
              <w:rPr>
                <w:rFonts w:hint="eastAsia" w:ascii="宋体" w:hAnsi="宋体" w:cs="宋体"/>
                <w:kern w:val="0"/>
                <w:sz w:val="24"/>
                <w:lang w:val="zh-CN"/>
              </w:rPr>
              <w:t>3</w:t>
            </w:r>
          </w:p>
        </w:tc>
        <w:tc>
          <w:tcPr>
            <w:tcW w:w="2195" w:type="dxa"/>
            <w:tcBorders>
              <w:top w:val="single" w:color="auto" w:sz="4" w:space="0"/>
              <w:left w:val="single" w:color="auto" w:sz="4" w:space="0"/>
              <w:bottom w:val="single" w:color="000000" w:sz="2" w:space="0"/>
              <w:right w:val="single" w:color="000000" w:sz="2" w:space="0"/>
            </w:tcBorders>
            <w:noWrap w:val="0"/>
            <w:vAlign w:val="center"/>
          </w:tcPr>
          <w:p>
            <w:pPr>
              <w:jc w:val="center"/>
              <w:rPr>
                <w:rFonts w:hint="eastAsia" w:ascii="宋体" w:hAnsi="宋体" w:cs="宋体"/>
                <w:sz w:val="24"/>
              </w:rPr>
            </w:pPr>
            <w:r>
              <w:rPr>
                <w:rFonts w:hint="eastAsia" w:ascii="宋体" w:hAnsi="宋体" w:cs="宋体"/>
                <w:kern w:val="0"/>
                <w:sz w:val="24"/>
                <w:lang w:val="zh-CN"/>
              </w:rPr>
              <w:t>质量标准</w:t>
            </w:r>
          </w:p>
        </w:tc>
        <w:tc>
          <w:tcPr>
            <w:tcW w:w="5429"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宋体" w:hAnsi="Arial" w:cs="宋体"/>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4" w:hRule="atLeast"/>
        </w:trPr>
        <w:tc>
          <w:tcPr>
            <w:tcW w:w="670" w:type="dxa"/>
            <w:tcBorders>
              <w:top w:val="single" w:color="auto" w:sz="4" w:space="0"/>
              <w:left w:val="single" w:color="000000" w:sz="2" w:space="0"/>
              <w:bottom w:val="single" w:color="000000" w:sz="2" w:space="0"/>
              <w:right w:val="single" w:color="000000" w:sz="2" w:space="0"/>
            </w:tcBorders>
            <w:noWrap w:val="0"/>
            <w:vAlign w:val="center"/>
          </w:tcPr>
          <w:p>
            <w:pPr>
              <w:jc w:val="center"/>
              <w:rPr>
                <w:rFonts w:hint="eastAsia" w:ascii="宋体" w:hAnsi="Arial" w:cs="宋体"/>
                <w:kern w:val="0"/>
                <w:sz w:val="24"/>
                <w:lang w:val="zh-CN"/>
              </w:rPr>
            </w:pPr>
            <w:r>
              <w:rPr>
                <w:rFonts w:hint="eastAsia" w:ascii="宋体" w:hAnsi="宋体" w:cs="宋体"/>
                <w:kern w:val="0"/>
                <w:sz w:val="24"/>
              </w:rPr>
              <w:t>4</w:t>
            </w:r>
          </w:p>
        </w:tc>
        <w:tc>
          <w:tcPr>
            <w:tcW w:w="2195" w:type="dxa"/>
            <w:tcBorders>
              <w:top w:val="single" w:color="auto" w:sz="4" w:space="0"/>
              <w:left w:val="single" w:color="auto" w:sz="4" w:space="0"/>
              <w:bottom w:val="single" w:color="000000" w:sz="2" w:space="0"/>
              <w:right w:val="single" w:color="000000" w:sz="2" w:space="0"/>
            </w:tcBorders>
            <w:noWrap w:val="0"/>
            <w:vAlign w:val="center"/>
          </w:tcPr>
          <w:p>
            <w:pPr>
              <w:jc w:val="center"/>
              <w:rPr>
                <w:rFonts w:hint="eastAsia" w:ascii="宋体" w:hAnsi="宋体" w:cs="宋体"/>
                <w:sz w:val="24"/>
              </w:rPr>
            </w:pPr>
          </w:p>
        </w:tc>
        <w:tc>
          <w:tcPr>
            <w:tcW w:w="5429"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宋体" w:hAnsi="Arial" w:cs="宋体"/>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84" w:hRule="atLeast"/>
        </w:trPr>
        <w:tc>
          <w:tcPr>
            <w:tcW w:w="8294" w:type="dxa"/>
            <w:gridSpan w:val="3"/>
            <w:tcBorders>
              <w:top w:val="single" w:color="auto" w:sz="4" w:space="0"/>
              <w:left w:val="single" w:color="000000" w:sz="2" w:space="0"/>
              <w:bottom w:val="single" w:color="000000" w:sz="2" w:space="0"/>
              <w:right w:val="single" w:color="000000" w:sz="2" w:space="0"/>
            </w:tcBorders>
            <w:noWrap w:val="0"/>
            <w:vAlign w:val="center"/>
          </w:tcPr>
          <w:p>
            <w:pPr>
              <w:pStyle w:val="17"/>
              <w:ind w:firstLine="480" w:firstLineChars="200"/>
              <w:outlineLvl w:val="1"/>
              <w:rPr>
                <w:rFonts w:hint="eastAsia" w:hAnsi="Arial" w:cs="宋体"/>
                <w:kern w:val="0"/>
                <w:sz w:val="24"/>
                <w:lang w:val="zh-CN"/>
              </w:rPr>
            </w:pPr>
            <w:r>
              <w:rPr>
                <w:rFonts w:hint="eastAsia" w:hAnsi="宋体" w:cs="宋体"/>
                <w:kern w:val="0"/>
                <w:sz w:val="24"/>
                <w:szCs w:val="24"/>
                <w:lang w:val="zh-CN"/>
              </w:rPr>
              <w:t>备注：</w:t>
            </w:r>
          </w:p>
        </w:tc>
      </w:tr>
    </w:tbl>
    <w:p>
      <w:pPr>
        <w:spacing w:line="360" w:lineRule="exact"/>
        <w:rPr>
          <w:rFonts w:hint="eastAsia" w:ascii="宋体" w:hAnsi="Arial" w:cs="宋体"/>
          <w:kern w:val="0"/>
          <w:sz w:val="24"/>
          <w:lang w:val="zh-CN"/>
        </w:rPr>
      </w:pPr>
    </w:p>
    <w:p>
      <w:pPr>
        <w:autoSpaceDE w:val="0"/>
        <w:autoSpaceDN w:val="0"/>
        <w:adjustRightInd w:val="0"/>
        <w:spacing w:line="360" w:lineRule="auto"/>
        <w:jc w:val="left"/>
        <w:rPr>
          <w:kern w:val="0"/>
          <w:sz w:val="24"/>
        </w:rPr>
      </w:pPr>
      <w:r>
        <w:rPr>
          <w:rFonts w:hint="eastAsia" w:ascii="宋体" w:cs="宋体"/>
          <w:kern w:val="0"/>
          <w:sz w:val="24"/>
          <w:lang w:val="zh-CN"/>
        </w:rPr>
        <w:t>供应商名称：</w:t>
      </w:r>
      <w:r>
        <w:rPr>
          <w:kern w:val="0"/>
          <w:sz w:val="24"/>
          <w:u w:val="single"/>
        </w:rPr>
        <w:t xml:space="preserve">                       </w:t>
      </w:r>
      <w:r>
        <w:rPr>
          <w:rFonts w:hint="eastAsia"/>
          <w:kern w:val="0"/>
          <w:sz w:val="24"/>
          <w:u w:val="single"/>
        </w:rPr>
        <w:t>（盖章）</w:t>
      </w:r>
      <w:r>
        <w:rPr>
          <w:kern w:val="0"/>
          <w:sz w:val="24"/>
          <w:u w:val="single"/>
        </w:rPr>
        <w:t xml:space="preserve"> </w:t>
      </w:r>
    </w:p>
    <w:p>
      <w:pPr>
        <w:tabs>
          <w:tab w:val="left" w:pos="5580"/>
        </w:tabs>
        <w:autoSpaceDE w:val="0"/>
        <w:autoSpaceDN w:val="0"/>
        <w:adjustRightInd w:val="0"/>
        <w:spacing w:line="360" w:lineRule="auto"/>
        <w:jc w:val="left"/>
        <w:rPr>
          <w:rFonts w:hint="eastAsia"/>
          <w:kern w:val="0"/>
          <w:sz w:val="24"/>
          <w:u w:val="single"/>
        </w:rPr>
      </w:pPr>
      <w:r>
        <w:rPr>
          <w:rFonts w:hint="eastAsia" w:ascii="宋体" w:cs="宋体"/>
          <w:kern w:val="0"/>
          <w:sz w:val="24"/>
          <w:lang w:val="zh-CN"/>
        </w:rPr>
        <w:t>法定代表人</w:t>
      </w:r>
      <w:r>
        <w:rPr>
          <w:rFonts w:hint="eastAsia" w:ascii="宋体" w:cs="宋体"/>
          <w:kern w:val="0"/>
          <w:sz w:val="24"/>
        </w:rPr>
        <w:t>：</w:t>
      </w:r>
      <w:r>
        <w:rPr>
          <w:rFonts w:hint="eastAsia" w:ascii="宋体" w:cs="宋体"/>
          <w:kern w:val="0"/>
          <w:sz w:val="24"/>
          <w:u w:val="single"/>
        </w:rPr>
        <w:t xml:space="preserve">              </w:t>
      </w:r>
      <w:r>
        <w:rPr>
          <w:rFonts w:hint="eastAsia"/>
          <w:kern w:val="0"/>
          <w:sz w:val="24"/>
          <w:u w:val="single"/>
        </w:rPr>
        <w:t>（</w:t>
      </w:r>
      <w:r>
        <w:rPr>
          <w:rFonts w:hint="eastAsia" w:ascii="宋体" w:cs="宋体"/>
          <w:kern w:val="0"/>
          <w:sz w:val="24"/>
          <w:u w:val="single"/>
        </w:rPr>
        <w:t xml:space="preserve"> </w:t>
      </w:r>
      <w:r>
        <w:rPr>
          <w:rFonts w:hint="eastAsia"/>
          <w:kern w:val="0"/>
          <w:sz w:val="24"/>
          <w:u w:val="single"/>
        </w:rPr>
        <w:t>签字或盖章）</w:t>
      </w:r>
      <w:r>
        <w:rPr>
          <w:kern w:val="0"/>
          <w:sz w:val="24"/>
          <w:u w:val="single"/>
        </w:rPr>
        <w:t xml:space="preserve">         </w:t>
      </w:r>
    </w:p>
    <w:p>
      <w:pPr>
        <w:tabs>
          <w:tab w:val="left" w:pos="5580"/>
        </w:tabs>
        <w:autoSpaceDE w:val="0"/>
        <w:autoSpaceDN w:val="0"/>
        <w:adjustRightInd w:val="0"/>
        <w:spacing w:line="360" w:lineRule="auto"/>
        <w:jc w:val="left"/>
        <w:rPr>
          <w:rFonts w:ascii="宋体" w:cs="宋体"/>
          <w:kern w:val="0"/>
          <w:sz w:val="24"/>
          <w:u w:val="single"/>
        </w:rPr>
      </w:pPr>
      <w:r>
        <w:rPr>
          <w:rFonts w:hint="eastAsia"/>
          <w:kern w:val="0"/>
          <w:sz w:val="24"/>
        </w:rPr>
        <w:t xml:space="preserve">被授权人签字: </w:t>
      </w:r>
      <w:r>
        <w:rPr>
          <w:rFonts w:hint="eastAsia" w:ascii="宋体" w:cs="宋体"/>
          <w:kern w:val="0"/>
          <w:sz w:val="24"/>
          <w:u w:val="single"/>
        </w:rPr>
        <w:t xml:space="preserve">    </w:t>
      </w:r>
    </w:p>
    <w:p>
      <w:pPr>
        <w:tabs>
          <w:tab w:val="left" w:pos="5580"/>
        </w:tabs>
        <w:autoSpaceDE w:val="0"/>
        <w:autoSpaceDN w:val="0"/>
        <w:adjustRightInd w:val="0"/>
        <w:ind w:left="630" w:hanging="630"/>
        <w:rPr>
          <w:rFonts w:hint="eastAsia" w:ascii="宋体" w:cs="宋体"/>
          <w:kern w:val="0"/>
          <w:sz w:val="24"/>
          <w:lang w:val="zh-CN"/>
        </w:rPr>
      </w:pPr>
      <w:r>
        <w:rPr>
          <w:rFonts w:hint="eastAsia" w:ascii="宋体" w:cs="宋体"/>
          <w:kern w:val="0"/>
          <w:sz w:val="24"/>
          <w:lang w:val="zh-CN"/>
        </w:rPr>
        <w:t xml:space="preserve">                                         </w:t>
      </w:r>
    </w:p>
    <w:p>
      <w:pPr>
        <w:tabs>
          <w:tab w:val="left" w:pos="5580"/>
        </w:tabs>
        <w:autoSpaceDE w:val="0"/>
        <w:autoSpaceDN w:val="0"/>
        <w:adjustRightInd w:val="0"/>
        <w:ind w:left="630" w:hanging="630"/>
        <w:rPr>
          <w:rFonts w:hint="eastAsia" w:ascii="宋体" w:cs="宋体"/>
          <w:kern w:val="0"/>
          <w:sz w:val="24"/>
          <w:lang w:val="zh-CN"/>
        </w:rPr>
      </w:pPr>
    </w:p>
    <w:p>
      <w:pPr>
        <w:tabs>
          <w:tab w:val="left" w:pos="5580"/>
        </w:tabs>
        <w:autoSpaceDE w:val="0"/>
        <w:autoSpaceDN w:val="0"/>
        <w:adjustRightInd w:val="0"/>
        <w:ind w:left="630" w:hanging="630"/>
        <w:rPr>
          <w:rFonts w:hint="eastAsia" w:ascii="宋体" w:cs="宋体"/>
          <w:kern w:val="0"/>
          <w:sz w:val="24"/>
          <w:lang w:val="zh-CN"/>
        </w:rPr>
      </w:pPr>
    </w:p>
    <w:p>
      <w:pPr>
        <w:tabs>
          <w:tab w:val="left" w:pos="5580"/>
        </w:tabs>
        <w:autoSpaceDE w:val="0"/>
        <w:autoSpaceDN w:val="0"/>
        <w:adjustRightInd w:val="0"/>
        <w:ind w:left="638" w:leftChars="304" w:firstLine="4320" w:firstLineChars="1800"/>
        <w:rPr>
          <w:rFonts w:hint="eastAsia" w:ascii="宋体" w:cs="宋体"/>
          <w:kern w:val="0"/>
          <w:sz w:val="24"/>
          <w:lang w:val="zh-CN"/>
        </w:rPr>
      </w:pPr>
      <w:r>
        <w:rPr>
          <w:rFonts w:hint="eastAsia" w:ascii="宋体" w:cs="宋体"/>
          <w:kern w:val="0"/>
          <w:sz w:val="24"/>
          <w:lang w:val="zh-CN"/>
        </w:rPr>
        <w:t>日期</w:t>
      </w:r>
      <w:r>
        <w:rPr>
          <w:rFonts w:hint="eastAsia" w:ascii="宋体" w:cs="宋体"/>
          <w:kern w:val="0"/>
          <w:sz w:val="24"/>
        </w:rPr>
        <w:t>：</w:t>
      </w:r>
      <w:r>
        <w:rPr>
          <w:rFonts w:hint="eastAsia" w:ascii="宋体" w:cs="宋体"/>
          <w:kern w:val="0"/>
          <w:sz w:val="24"/>
          <w:lang w:val="en-US" w:eastAsia="zh-CN"/>
        </w:rPr>
        <w:t xml:space="preserve">    </w:t>
      </w:r>
      <w:r>
        <w:rPr>
          <w:rFonts w:hint="eastAsia" w:ascii="宋体" w:cs="宋体"/>
          <w:kern w:val="0"/>
          <w:sz w:val="24"/>
        </w:rPr>
        <w:t>年    月      日</w:t>
      </w:r>
      <w:r>
        <w:rPr>
          <w:kern w:val="0"/>
          <w:sz w:val="24"/>
          <w:u w:val="single"/>
        </w:rPr>
        <w:t xml:space="preserve">  </w:t>
      </w:r>
    </w:p>
    <w:p>
      <w:pPr>
        <w:tabs>
          <w:tab w:val="left" w:pos="5580"/>
        </w:tabs>
        <w:autoSpaceDE w:val="0"/>
        <w:autoSpaceDN w:val="0"/>
        <w:adjustRightInd w:val="0"/>
        <w:ind w:left="660" w:leftChars="200" w:hanging="240" w:hangingChars="100"/>
        <w:rPr>
          <w:rFonts w:hint="eastAsia" w:ascii="宋体" w:cs="宋体"/>
          <w:kern w:val="0"/>
          <w:sz w:val="24"/>
          <w:lang w:val="zh-CN"/>
        </w:rPr>
      </w:pPr>
    </w:p>
    <w:p>
      <w:pPr>
        <w:pStyle w:val="4"/>
        <w:rPr>
          <w:rStyle w:val="57"/>
          <w:rFonts w:hint="eastAsia" w:ascii="宋体" w:hAnsi="宋体"/>
          <w:b/>
          <w:kern w:val="2"/>
          <w:sz w:val="44"/>
          <w:szCs w:val="44"/>
          <w:lang w:val="en-US" w:eastAsia="zh-CN" w:bidi="ar-SA"/>
        </w:rPr>
      </w:pPr>
      <w:r>
        <w:rPr>
          <w:rFonts w:hint="eastAsia" w:ascii="宋体" w:cs="宋体"/>
          <w:kern w:val="0"/>
          <w:sz w:val="24"/>
          <w:lang w:val="zh-CN"/>
        </w:rPr>
        <w:t>注：</w:t>
      </w:r>
      <w:r>
        <w:rPr>
          <w:rFonts w:ascii="宋体" w:hAnsi="宋体" w:cs="宋体"/>
          <w:kern w:val="0"/>
          <w:sz w:val="24"/>
          <w:lang w:val="zh-CN"/>
        </w:rPr>
        <w:t>1</w:t>
      </w:r>
      <w:r>
        <w:rPr>
          <w:rFonts w:hint="eastAsia" w:ascii="宋体" w:hAnsi="宋体" w:cs="宋体"/>
          <w:kern w:val="0"/>
          <w:sz w:val="24"/>
          <w:lang w:val="zh-CN"/>
        </w:rPr>
        <w:t>、以上报价是供应商为完成本项目、满足竞争性磋商文件</w:t>
      </w:r>
      <w:r>
        <w:rPr>
          <w:rFonts w:hint="eastAsia" w:ascii="宋体" w:hAnsi="宋体" w:cs="宋体"/>
          <w:color w:val="auto"/>
          <w:kern w:val="0"/>
          <w:sz w:val="24"/>
          <w:lang w:val="zh-CN"/>
        </w:rPr>
        <w:t>全部</w:t>
      </w:r>
      <w:r>
        <w:rPr>
          <w:rFonts w:hint="eastAsia" w:ascii="宋体" w:hAnsi="宋体" w:cs="宋体"/>
          <w:kern w:val="0"/>
          <w:sz w:val="24"/>
          <w:lang w:val="zh-CN"/>
        </w:rPr>
        <w:t>要求的所有费用（</w:t>
      </w:r>
      <w:r>
        <w:rPr>
          <w:rFonts w:hint="eastAsia" w:ascii="宋体" w:hAnsi="宋体" w:cs="宋体"/>
          <w:b/>
          <w:bCs/>
          <w:color w:val="000000"/>
          <w:kern w:val="0"/>
          <w:sz w:val="24"/>
          <w:lang w:val="zh-CN"/>
        </w:rPr>
        <w:t>供应商需</w:t>
      </w:r>
      <w:r>
        <w:rPr>
          <w:rFonts w:hint="eastAsia" w:ascii="宋体" w:hAnsi="宋体" w:eastAsia="宋体" w:cs="宋体"/>
          <w:b/>
          <w:bCs/>
          <w:color w:val="000000"/>
          <w:kern w:val="0"/>
          <w:sz w:val="24"/>
          <w:lang w:val="zh-CN"/>
        </w:rPr>
        <w:t>按以上格式制作“竞争性磋商文件最后报价单”，手持携带到磋商现场，用于竞争性磋商文件进行最后报价。最后报价一览表需单独提供）。</w:t>
      </w:r>
    </w:p>
    <w:p>
      <w:pPr>
        <w:pStyle w:val="4"/>
        <w:ind w:firstLine="3534" w:firstLineChars="800"/>
        <w:rPr>
          <w:rStyle w:val="57"/>
          <w:rFonts w:hint="eastAsia" w:ascii="宋体" w:hAnsi="宋体"/>
          <w:b/>
          <w:kern w:val="2"/>
          <w:sz w:val="44"/>
          <w:szCs w:val="44"/>
          <w:lang w:val="en-US" w:eastAsia="zh-CN" w:bidi="ar-SA"/>
        </w:rPr>
      </w:pPr>
    </w:p>
    <w:p>
      <w:pPr>
        <w:pStyle w:val="4"/>
        <w:ind w:firstLine="3534" w:firstLineChars="800"/>
        <w:rPr>
          <w:rStyle w:val="57"/>
          <w:rFonts w:hint="eastAsia" w:ascii="宋体" w:hAnsi="宋体"/>
          <w:b/>
          <w:kern w:val="2"/>
          <w:sz w:val="44"/>
          <w:szCs w:val="44"/>
          <w:lang w:val="en-US" w:eastAsia="zh-CN" w:bidi="ar-SA"/>
        </w:rPr>
      </w:pPr>
    </w:p>
    <w:p>
      <w:pPr>
        <w:pStyle w:val="4"/>
        <w:ind w:firstLine="3534" w:firstLineChars="800"/>
        <w:rPr>
          <w:rStyle w:val="57"/>
          <w:rFonts w:hint="eastAsia" w:ascii="宋体" w:hAnsi="宋体"/>
          <w:b/>
          <w:kern w:val="2"/>
          <w:sz w:val="44"/>
          <w:szCs w:val="44"/>
          <w:lang w:val="en-US" w:eastAsia="zh-CN" w:bidi="ar-SA"/>
        </w:rPr>
      </w:pPr>
    </w:p>
    <w:p>
      <w:pPr>
        <w:pStyle w:val="4"/>
        <w:ind w:firstLine="3534" w:firstLineChars="800"/>
        <w:rPr>
          <w:rStyle w:val="57"/>
          <w:rFonts w:hint="eastAsia" w:ascii="宋体" w:hAnsi="宋体"/>
          <w:b/>
          <w:kern w:val="2"/>
          <w:sz w:val="44"/>
          <w:szCs w:val="44"/>
          <w:lang w:val="en-US" w:eastAsia="zh-CN" w:bidi="ar-SA"/>
        </w:rPr>
      </w:pPr>
    </w:p>
    <w:p>
      <w:pPr>
        <w:pStyle w:val="4"/>
        <w:ind w:firstLine="3534" w:firstLineChars="800"/>
        <w:rPr>
          <w:rStyle w:val="57"/>
          <w:rFonts w:hint="eastAsia" w:ascii="宋体" w:hAnsi="宋体"/>
          <w:b/>
          <w:kern w:val="2"/>
          <w:sz w:val="44"/>
          <w:szCs w:val="44"/>
          <w:lang w:val="en-US" w:eastAsia="zh-CN" w:bidi="ar-SA"/>
        </w:rPr>
      </w:pPr>
    </w:p>
    <w:p>
      <w:pPr>
        <w:pStyle w:val="4"/>
        <w:ind w:firstLine="4417" w:firstLineChars="1000"/>
        <w:rPr>
          <w:rStyle w:val="57"/>
          <w:rFonts w:hint="eastAsia" w:ascii="宋体" w:hAnsi="宋体"/>
          <w:b/>
          <w:kern w:val="2"/>
          <w:sz w:val="44"/>
          <w:szCs w:val="44"/>
          <w:lang w:val="en-US" w:eastAsia="zh-CN" w:bidi="ar-SA"/>
        </w:rPr>
      </w:pPr>
      <w:r>
        <w:rPr>
          <w:rStyle w:val="57"/>
          <w:rFonts w:hint="eastAsia" w:ascii="宋体" w:hAnsi="宋体"/>
          <w:b/>
          <w:kern w:val="2"/>
          <w:sz w:val="44"/>
          <w:szCs w:val="44"/>
          <w:lang w:val="en-US" w:eastAsia="zh-CN" w:bidi="ar-SA"/>
        </w:rPr>
        <w:t>投标说明</w:t>
      </w:r>
    </w:p>
    <w:p>
      <w:pPr>
        <w:pStyle w:val="4"/>
        <w:rPr>
          <w:rStyle w:val="57"/>
          <w:rFonts w:hint="eastAsia" w:ascii="宋体" w:hAnsi="宋体"/>
          <w:b/>
          <w:kern w:val="2"/>
          <w:sz w:val="44"/>
          <w:szCs w:val="44"/>
          <w:lang w:val="en-US" w:eastAsia="zh-CN" w:bidi="ar-SA"/>
        </w:rPr>
      </w:pPr>
    </w:p>
    <w:p>
      <w:pPr>
        <w:pStyle w:val="4"/>
        <w:keepNext w:val="0"/>
        <w:keepLines w:val="0"/>
        <w:pageBreakBefore w:val="0"/>
        <w:widowControl w:val="0"/>
        <w:numPr>
          <w:ilvl w:val="0"/>
          <w:numId w:val="5"/>
        </w:numPr>
        <w:kinsoku/>
        <w:wordWrap/>
        <w:overflowPunct/>
        <w:topLinePunct w:val="0"/>
        <w:autoSpaceDE w:val="0"/>
        <w:autoSpaceDN w:val="0"/>
        <w:bidi w:val="0"/>
        <w:adjustRightInd w:val="0"/>
        <w:snapToGrid/>
        <w:spacing w:line="360" w:lineRule="auto"/>
        <w:textAlignment w:val="auto"/>
        <w:rPr>
          <w:rStyle w:val="57"/>
          <w:rFonts w:hint="eastAsia" w:ascii="宋体" w:hAnsi="宋体"/>
          <w:b/>
          <w:kern w:val="2"/>
          <w:sz w:val="28"/>
          <w:szCs w:val="28"/>
          <w:lang w:val="en-US" w:eastAsia="zh-CN" w:bidi="ar-SA"/>
        </w:rPr>
      </w:pPr>
      <w:r>
        <w:rPr>
          <w:rStyle w:val="57"/>
          <w:rFonts w:hint="eastAsia" w:ascii="宋体" w:hAnsi="宋体"/>
          <w:b/>
          <w:kern w:val="2"/>
          <w:sz w:val="28"/>
          <w:szCs w:val="28"/>
          <w:lang w:val="en-US" w:eastAsia="zh-CN" w:bidi="ar-SA"/>
        </w:rPr>
        <w:t>磋商保证金缴纳说明：</w:t>
      </w:r>
    </w:p>
    <w:p>
      <w:pPr>
        <w:pStyle w:val="4"/>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textAlignment w:val="auto"/>
        <w:rPr>
          <w:rStyle w:val="57"/>
          <w:rFonts w:hint="eastAsia" w:ascii="宋体" w:hAnsi="宋体"/>
          <w:b/>
          <w:kern w:val="2"/>
          <w:sz w:val="28"/>
          <w:szCs w:val="28"/>
          <w:lang w:val="en-US" w:eastAsia="zh-CN" w:bidi="ar-SA"/>
        </w:rPr>
      </w:pPr>
      <w:r>
        <w:rPr>
          <w:rStyle w:val="57"/>
          <w:rFonts w:hint="eastAsia" w:ascii="宋体" w:hAnsi="宋体"/>
          <w:b/>
          <w:kern w:val="2"/>
          <w:sz w:val="28"/>
          <w:szCs w:val="28"/>
          <w:lang w:val="en-US" w:eastAsia="zh-CN" w:bidi="ar-SA"/>
        </w:rPr>
        <w:t>供应商以电汇或网银转账方式缴纳磋商保证金，无需到采购代理公司换取磋商保证金收据，需携带磋商保证金缴纳凭证加盖公章用于开标现场资格查验，同时需要将磋商保证金缴纳凭证加盖公章放入响应文件中；</w:t>
      </w:r>
    </w:p>
    <w:p>
      <w:pPr>
        <w:pStyle w:val="4"/>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textAlignment w:val="auto"/>
        <w:rPr>
          <w:rStyle w:val="57"/>
          <w:rFonts w:hint="default" w:ascii="宋体" w:hAnsi="宋体"/>
          <w:b/>
          <w:kern w:val="2"/>
          <w:sz w:val="28"/>
          <w:szCs w:val="28"/>
          <w:lang w:val="en-US" w:eastAsia="zh-CN" w:bidi="ar-SA"/>
        </w:rPr>
      </w:pPr>
      <w:r>
        <w:rPr>
          <w:rStyle w:val="57"/>
          <w:rFonts w:hint="eastAsia" w:ascii="宋体" w:hAnsi="宋体"/>
          <w:b/>
          <w:kern w:val="2"/>
          <w:sz w:val="28"/>
          <w:szCs w:val="28"/>
          <w:lang w:val="en-US" w:eastAsia="zh-CN" w:bidi="ar-SA"/>
        </w:rPr>
        <w:t>供应商以支票、汇票、本票等非现金形式缴纳，需到采购代理公司换取磋商保证金收据，需携带磋商保证金收据原件用于开标现场资格查验，同时需要将磋商保证金收据复印件加盖公章放入响应文件中；</w:t>
      </w:r>
    </w:p>
    <w:p>
      <w:pPr>
        <w:pStyle w:val="4"/>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textAlignment w:val="auto"/>
        <w:rPr>
          <w:rStyle w:val="57"/>
          <w:rFonts w:hint="default" w:ascii="宋体" w:hAnsi="宋体"/>
          <w:b/>
          <w:kern w:val="2"/>
          <w:sz w:val="28"/>
          <w:szCs w:val="28"/>
          <w:lang w:val="en-US" w:eastAsia="zh-CN" w:bidi="ar-SA"/>
        </w:rPr>
      </w:pPr>
      <w:r>
        <w:rPr>
          <w:rStyle w:val="57"/>
          <w:rFonts w:hint="eastAsia" w:ascii="宋体" w:hAnsi="宋体"/>
          <w:b/>
          <w:kern w:val="2"/>
          <w:sz w:val="28"/>
          <w:szCs w:val="28"/>
          <w:lang w:val="en-US" w:eastAsia="zh-CN" w:bidi="ar-SA"/>
        </w:rPr>
        <w:t>供应商以金融机构、担保机构出具的保函形式缴纳，需缴纳保函复印件壹份至采购代理公司；保函原件用于开标现场资格查验，同时需要将保函复印件加盖公章放入响应文件中；</w:t>
      </w:r>
    </w:p>
    <w:p>
      <w:pPr>
        <w:pStyle w:val="4"/>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textAlignment w:val="auto"/>
        <w:rPr>
          <w:rStyle w:val="57"/>
          <w:rFonts w:hint="default" w:ascii="宋体" w:hAnsi="宋体"/>
          <w:b/>
          <w:kern w:val="2"/>
          <w:sz w:val="28"/>
          <w:szCs w:val="28"/>
          <w:lang w:val="en-US" w:eastAsia="zh-CN" w:bidi="ar-SA"/>
        </w:rPr>
      </w:pPr>
      <w:r>
        <w:rPr>
          <w:rStyle w:val="57"/>
          <w:rFonts w:hint="eastAsia" w:ascii="宋体" w:hAnsi="宋体"/>
          <w:b/>
          <w:kern w:val="2"/>
          <w:sz w:val="28"/>
          <w:szCs w:val="28"/>
          <w:lang w:val="en-US" w:eastAsia="zh-CN" w:bidi="ar-SA"/>
        </w:rPr>
        <w:t>供应商应充分考虑磋商保证金到账时间，在规定的时限前自行办妥磋商保证金缴纳手续，磋商保证金的缴付时间以实际到账时间为准，超过缴纳的时限缴纳磋商保证金视为投标无效。</w:t>
      </w:r>
    </w:p>
    <w:p>
      <w:pPr>
        <w:pStyle w:val="4"/>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Style w:val="57"/>
          <w:rFonts w:hint="default" w:ascii="宋体" w:hAnsi="宋体"/>
          <w:b/>
          <w:kern w:val="2"/>
          <w:sz w:val="28"/>
          <w:szCs w:val="28"/>
          <w:lang w:val="en-US" w:eastAsia="zh-CN" w:bidi="ar-SA"/>
        </w:rPr>
      </w:pPr>
      <w:r>
        <w:rPr>
          <w:rStyle w:val="57"/>
          <w:rFonts w:hint="eastAsia" w:ascii="宋体" w:hAnsi="宋体"/>
          <w:b/>
          <w:kern w:val="2"/>
          <w:sz w:val="28"/>
          <w:szCs w:val="28"/>
          <w:lang w:val="en-US" w:eastAsia="zh-CN" w:bidi="ar-SA"/>
        </w:rPr>
        <w:t>二、本采购文件正文叙述部分与相关法律法规有歧义之处，依照相关法律法规执行。</w:t>
      </w:r>
    </w:p>
    <w:p>
      <w:pPr>
        <w:pStyle w:val="23"/>
      </w:pPr>
    </w:p>
    <w:sectPr>
      <w:headerReference r:id="rId8" w:type="first"/>
      <w:footerReference r:id="rId10" w:type="first"/>
      <w:headerReference r:id="rId7" w:type="default"/>
      <w:footerReference r:id="rId9" w:type="default"/>
      <w:pgSz w:w="11910" w:h="16840"/>
      <w:pgMar w:top="1040" w:right="1137" w:bottom="960" w:left="1080" w:header="763" w:footer="766" w:gutter="0"/>
      <w:pgNumType w:fmt="numberInDash" w:start="60"/>
      <w:cols w:space="720"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GungsuhChe">
    <w:altName w:val="Malgun Gothic"/>
    <w:panose1 w:val="02030609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FangSong_GB2312">
    <w:altName w:val="仿宋"/>
    <w:panose1 w:val="02010609060101010101"/>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 w:name="仿宋体">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fldChar w:fldCharType="begin"/>
                          </w:r>
                          <w:r>
                            <w:instrText xml:space="preserve"> PAGE  \* MERGEFORMAT </w:instrText>
                          </w:r>
                          <w:r>
                            <w:fldChar w:fldCharType="separate"/>
                          </w:r>
                          <w:r>
                            <w:t>55</w:t>
                          </w:r>
                          <w:r>
                            <w:fldChar w:fldCharType="end"/>
                          </w:r>
                        </w:p>
                      </w:txbxContent>
                    </wps:txbx>
                    <wps:bodyPr wrap="none" lIns="0" tIns="0" rIns="0" bIns="0" upright="1">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Cih6Cf1AEAAKYDAAAOAAAAAAAAAAEAIAAA&#10;ACIBAABkcnMvZTJvRG9jLnhtbFBLBQYAAAAABgAGAFkBAABoBQAAAAA=&#10;">
              <v:fill on="f" focussize="0,0"/>
              <v:stroke on="f" weight="1.2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55</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72085" cy="147955"/>
              <wp:effectExtent l="0" t="0" r="0" b="0"/>
              <wp:wrapNone/>
              <wp:docPr id="3" name="文本框 1030"/>
              <wp:cNvGraphicFramePr/>
              <a:graphic xmlns:a="http://schemas.openxmlformats.org/drawingml/2006/main">
                <a:graphicData uri="http://schemas.microsoft.com/office/word/2010/wordprocessingShape">
                  <wps:wsp>
                    <wps:cNvSpPr txBox="1"/>
                    <wps:spPr>
                      <a:xfrm>
                        <a:off x="0" y="0"/>
                        <a:ext cx="172085" cy="147955"/>
                      </a:xfrm>
                      <a:prstGeom prst="rect">
                        <a:avLst/>
                      </a:prstGeom>
                      <a:noFill/>
                      <a:ln>
                        <a:noFill/>
                      </a:ln>
                    </wps:spPr>
                    <wps:txbx>
                      <w:txbxContent>
                        <w:p>
                          <w:pPr>
                            <w:snapToGrid w:val="0"/>
                            <w:rPr>
                              <w:sz w:val="18"/>
                            </w:rPr>
                          </w:pPr>
                          <w:r>
                            <w:rPr>
                              <w:rFonts w:hint="eastAsia"/>
                              <w:sz w:val="18"/>
                            </w:rPr>
                            <w:t>-</w:t>
                          </w:r>
                        </w:p>
                      </w:txbxContent>
                    </wps:txbx>
                    <wps:bodyPr wrap="none" lIns="0" tIns="0" rIns="0" bIns="0" upright="1">
                      <a:spAutoFit/>
                    </wps:bodyPr>
                  </wps:wsp>
                </a:graphicData>
              </a:graphic>
            </wp:anchor>
          </w:drawing>
        </mc:Choice>
        <mc:Fallback>
          <w:pict>
            <v:shape id="文本框 1030" o:spid="_x0000_s1026" o:spt="202" type="#_x0000_t202" style="position:absolute;left:0pt;margin-top:0pt;height:11.65pt;width:13.55pt;mso-position-horizontal:center;mso-position-horizontal-relative:margin;mso-wrap-style:none;z-index:251661312;mso-width-relative:page;mso-height-relative:page;" filled="f" stroked="f" coordsize="21600,21600" o:gfxdata="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zVEaPRAAAAAwEAAA8AAAAAAAAAAQAgAAAAIgAAAGRycy9k&#10;b3ducmV2LnhtbFBLAQIUABQAAAAIAIdO4kDS1+jS0AEAAJoDAAAOAAAAAAAAAAEAIAAAACABAABk&#10;cnMvZTJvRG9jLnhtbFBLBQYAAAAABgAGAFkBAABiBQAAAAA=&#10;">
              <v:fill on="f" focussize="0,0"/>
              <v:stroke on="f"/>
              <v:imagedata o:title=""/>
              <o:lock v:ext="edit" aspectratio="f"/>
              <v:textbox inset="0mm,0mm,0mm,0mm" style="mso-fit-shape-to-text:t;">
                <w:txbxContent>
                  <w:p>
                    <w:pPr>
                      <w:snapToGrid w:val="0"/>
                      <w:rPr>
                        <w:sz w:val="18"/>
                      </w:rPr>
                    </w:pPr>
                    <w:r>
                      <w:rPr>
                        <w:rFonts w:hint="eastAsia"/>
                        <w:sz w:val="1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6979"/>
        <w:tab w:val="clear" w:pos="4153"/>
      </w:tabs>
      <w:jc w:val="both"/>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fldChar w:fldCharType="begin"/>
                          </w:r>
                          <w:r>
                            <w:instrText xml:space="preserve"> PAGE  \* MERGEFORMAT </w:instrText>
                          </w:r>
                          <w:r>
                            <w:fldChar w:fldCharType="separate"/>
                          </w:r>
                          <w:r>
                            <w:t>81</w:t>
                          </w:r>
                          <w:r>
                            <w:fldChar w:fldCharType="end"/>
                          </w:r>
                        </w:p>
                      </w:txbxContent>
                    </wps:txbx>
                    <wps:bodyPr wrap="none" lIns="0" tIns="0" rIns="0" bIns="0" upright="1">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mp7BadUBAACmAwAADgAAAAAAAAABACAA&#10;AAAiAQAAZHJzL2Uyb0RvYy54bWxQSwUGAAAAAAYABgBZAQAAaQUAAAAA&#10;">
              <v:fill on="f" focussize="0,0"/>
              <v:stroke on="f" weight="1.2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81</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72085" cy="147955"/>
              <wp:effectExtent l="0" t="0" r="0" b="0"/>
              <wp:wrapNone/>
              <wp:docPr id="4" name="文本框 1032"/>
              <wp:cNvGraphicFramePr/>
              <a:graphic xmlns:a="http://schemas.openxmlformats.org/drawingml/2006/main">
                <a:graphicData uri="http://schemas.microsoft.com/office/word/2010/wordprocessingShape">
                  <wps:wsp>
                    <wps:cNvSpPr txBox="1"/>
                    <wps:spPr>
                      <a:xfrm>
                        <a:off x="0" y="0"/>
                        <a:ext cx="172085" cy="147955"/>
                      </a:xfrm>
                      <a:prstGeom prst="rect">
                        <a:avLst/>
                      </a:prstGeom>
                      <a:noFill/>
                      <a:ln>
                        <a:noFill/>
                      </a:ln>
                    </wps:spPr>
                    <wps:txbx>
                      <w:txbxContent>
                        <w:p>
                          <w:pPr>
                            <w:snapToGrid w:val="0"/>
                            <w:rPr>
                              <w:sz w:val="18"/>
                            </w:rPr>
                          </w:pPr>
                          <w:r>
                            <w:rPr>
                              <w:rFonts w:hint="eastAsia"/>
                              <w:sz w:val="18"/>
                            </w:rPr>
                            <w:t>-</w:t>
                          </w:r>
                        </w:p>
                      </w:txbxContent>
                    </wps:txbx>
                    <wps:bodyPr wrap="none" lIns="0" tIns="0" rIns="0" bIns="0" upright="1">
                      <a:spAutoFit/>
                    </wps:bodyPr>
                  </wps:wsp>
                </a:graphicData>
              </a:graphic>
            </wp:anchor>
          </w:drawing>
        </mc:Choice>
        <mc:Fallback>
          <w:pict>
            <v:shape id="文本框 1032" o:spid="_x0000_s1026" o:spt="202" type="#_x0000_t202" style="position:absolute;left:0pt;margin-top:0pt;height:11.65pt;width:13.55pt;mso-position-horizontal:center;mso-position-horizontal-relative:margin;mso-wrap-style:none;z-index:251662336;mso-width-relative:page;mso-height-relative:page;" filled="f" stroked="f" coordsize="21600,21600" o:gfxdata="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81RGj0QAAAAMBAAAPAAAAAAAAAAEAIAAAACIAAABkcnMv&#10;ZG93bnJldi54bWxQSwECFAAUAAAACACHTuJAae3YANEBAACaAwAADgAAAAAAAAABACAAAAAgAQAA&#10;ZHJzL2Uyb0RvYy54bWxQSwUGAAAAAAYABgBZAQAAYwUAAAAA&#10;">
              <v:fill on="f" focussize="0,0"/>
              <v:stroke on="f"/>
              <v:imagedata o:title=""/>
              <o:lock v:ext="edit" aspectratio="f"/>
              <v:textbox inset="0mm,0mm,0mm,0mm" style="mso-fit-shape-to-text:t;">
                <w:txbxContent>
                  <w:p>
                    <w:pPr>
                      <w:snapToGrid w:val="0"/>
                      <w:rPr>
                        <w:sz w:val="18"/>
                      </w:rPr>
                    </w:pPr>
                    <w:r>
                      <w:rPr>
                        <w:rFonts w:hint="eastAsia"/>
                        <w:sz w:val="1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- 54 -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uf1ss5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Fuf1ss5AgAAcwQAAA4AAAAAAAAAAQAgAAAAHwEAAGRycy9lMm9Eb2Mu&#10;eG1sUEsFBgAAAAAGAAYAWQEAAMo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- 54 -</w:t>
                    </w:r>
                    <w:r>
                      <w:fldChar w:fldCharType="end"/>
                    </w:r>
                  </w:p>
                </w:txbxContent>
              </v:textbox>
            </v:shape>
          </w:pict>
        </mc:Fallback>
      </mc:AlternateContent>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oeWM6AgAAc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NaHljOgIAAHMEAAAOAAAAAAAAAAEAIAAAAB8BAABkcnMvZTJvRG9j&#10;LnhtbFBLBQYAAAAABgAGAFkBAADL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rPr>
        <w:rFonts w:ascii="宋体" w:hAnsi="宋体" w:cs="宋体"/>
        <w:sz w:val="21"/>
      </w:rPr>
    </w:pPr>
    <w:r>
      <w:rPr>
        <w:rFonts w:hint="eastAsia" w:ascii="宋体" w:hAnsi="宋体" w:cs="宋体"/>
        <w:sz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insoku w:val="0"/>
      <w:overflowPunct w:val="0"/>
      <w:spacing w:before="0" w:line="14" w:lineRule="auto"/>
      <w:ind w:left="0"/>
      <w:rPr>
        <w:rFonts w:ascii="Times New Roman" w:eastAsia="宋体"/>
        <w:sz w:val="20"/>
        <w:szCs w:val="20"/>
      </w:rPr>
    </w:pPr>
    <w:r>
      <w:rPr>
        <w:rFonts w:cs="仿宋"/>
      </w:rPr>
      <mc:AlternateContent>
        <mc:Choice Requires="wps">
          <w:drawing>
            <wp:anchor distT="0" distB="0" distL="114300" distR="114300" simplePos="0" relativeHeight="251660288" behindDoc="1" locked="0" layoutInCell="0" allowOverlap="1">
              <wp:simplePos x="0" y="0"/>
              <wp:positionH relativeFrom="page">
                <wp:posOffset>900430</wp:posOffset>
              </wp:positionH>
              <wp:positionV relativeFrom="page">
                <wp:posOffset>675640</wp:posOffset>
              </wp:positionV>
              <wp:extent cx="5760085" cy="12700"/>
              <wp:effectExtent l="0" t="0" r="0" b="0"/>
              <wp:wrapNone/>
              <wp:docPr id="2" name="任意多边形 55"/>
              <wp:cNvGraphicFramePr/>
              <a:graphic xmlns:a="http://schemas.openxmlformats.org/drawingml/2006/main">
                <a:graphicData uri="http://schemas.microsoft.com/office/word/2010/wordprocessingShape">
                  <wps:wsp>
                    <wps:cNvSpPr/>
                    <wps:spPr>
                      <a:xfrm>
                        <a:off x="0" y="0"/>
                        <a:ext cx="5760085" cy="12700"/>
                      </a:xfrm>
                      <a:custGeom>
                        <a:avLst/>
                        <a:gdLst/>
                        <a:ahLst/>
                        <a:cxnLst/>
                        <a:pathLst>
                          <a:path w="9071" h="20">
                            <a:moveTo>
                              <a:pt x="0" y="0"/>
                            </a:moveTo>
                            <a:lnTo>
                              <a:pt x="9071" y="0"/>
                            </a:lnTo>
                          </a:path>
                        </a:pathLst>
                      </a:custGeom>
                      <a:noFill/>
                      <a:ln w="10414" cap="flat" cmpd="sng">
                        <a:solidFill>
                          <a:srgbClr val="000000"/>
                        </a:solidFill>
                        <a:prstDash val="solid"/>
                        <a:round/>
                        <a:headEnd type="none" w="med" len="med"/>
                        <a:tailEnd type="none" w="med" len="med"/>
                      </a:ln>
                    </wps:spPr>
                    <wps:bodyPr upright="1"/>
                  </wps:wsp>
                </a:graphicData>
              </a:graphic>
            </wp:anchor>
          </w:drawing>
        </mc:Choice>
        <mc:Fallback>
          <w:pict>
            <v:shape id="任意多边形 55" o:spid="_x0000_s1026" o:spt="100" style="position:absolute;left:0pt;margin-left:70.9pt;margin-top:53.2pt;height:1pt;width:453.55pt;mso-position-horizontal-relative:page;mso-position-vertical-relative:page;z-index:-251656192;mso-width-relative:page;mso-height-relative:page;" filled="f" stroked="t" coordsize="9071,20" o:allowincell="f" o:gfxdata="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S9ostoAAAAMAQAADwAAAAAAAAABACAAAAAiAAAAZHJz&#10;L2Rvd25yZXYueG1sUEsBAhQAFAAAAAgAh07iQAlOB5E7AgAAmQQAAA4AAAAAAAAAAQAgAAAAKQEA&#10;AGRycy9lMm9Eb2MueG1sUEsFBgAAAAAGAAYAWQEAANYFAAAAAA==&#10;" path="m0,0l9071,0e">
              <v:fill on="f" focussize="0,0"/>
              <v:stroke weight="0.82pt" color="#000000" joinstyle="round"/>
              <v:imagedata o:title=""/>
              <o:lock v:ext="edit" aspectratio="f"/>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tted" w:color="auto" w:sz="4"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4DDA03"/>
    <w:multiLevelType w:val="singleLevel"/>
    <w:tmpl w:val="AB4DDA03"/>
    <w:lvl w:ilvl="0" w:tentative="0">
      <w:start w:val="1"/>
      <w:numFmt w:val="chineseCounting"/>
      <w:suff w:val="nothing"/>
      <w:lvlText w:val="%1、"/>
      <w:lvlJc w:val="left"/>
      <w:rPr>
        <w:rFonts w:hint="eastAsia"/>
      </w:rPr>
    </w:lvl>
  </w:abstractNum>
  <w:abstractNum w:abstractNumId="1">
    <w:nsid w:val="0053208E"/>
    <w:multiLevelType w:val="multilevel"/>
    <w:tmpl w:val="0053208E"/>
    <w:lvl w:ilvl="0" w:tentative="0">
      <w:start w:val="1"/>
      <w:numFmt w:val="decimal"/>
      <w:pStyle w:val="36"/>
      <w:lvlText w:val="表%1："/>
      <w:lvlJc w:val="left"/>
      <w:pPr>
        <w:ind w:left="480" w:firstLine="0"/>
      </w:pPr>
    </w:lvl>
    <w:lvl w:ilvl="1" w:tentative="0">
      <w:start w:val="1"/>
      <w:numFmt w:val="lowerLetter"/>
      <w:lvlText w:val="%2)"/>
      <w:lvlJc w:val="left"/>
      <w:pPr>
        <w:ind w:left="900" w:firstLine="0"/>
      </w:pPr>
    </w:lvl>
    <w:lvl w:ilvl="2" w:tentative="0">
      <w:start w:val="1"/>
      <w:numFmt w:val="lowerRoman"/>
      <w:lvlText w:val="%3."/>
      <w:lvlJc w:val="left"/>
      <w:pPr>
        <w:ind w:left="1320" w:firstLine="0"/>
      </w:pPr>
    </w:lvl>
    <w:lvl w:ilvl="3" w:tentative="0">
      <w:start w:val="1"/>
      <w:numFmt w:val="decimal"/>
      <w:lvlText w:val="%4."/>
      <w:lvlJc w:val="left"/>
      <w:pPr>
        <w:ind w:left="1740" w:firstLine="0"/>
      </w:pPr>
    </w:lvl>
    <w:lvl w:ilvl="4" w:tentative="0">
      <w:start w:val="1"/>
      <w:numFmt w:val="lowerLetter"/>
      <w:lvlText w:val="%5)"/>
      <w:lvlJc w:val="left"/>
      <w:pPr>
        <w:ind w:left="2160" w:firstLine="0"/>
      </w:pPr>
    </w:lvl>
    <w:lvl w:ilvl="5" w:tentative="0">
      <w:start w:val="1"/>
      <w:numFmt w:val="lowerRoman"/>
      <w:lvlText w:val="%6."/>
      <w:lvlJc w:val="left"/>
      <w:pPr>
        <w:ind w:left="2580" w:firstLine="0"/>
      </w:pPr>
    </w:lvl>
    <w:lvl w:ilvl="6" w:tentative="0">
      <w:start w:val="1"/>
      <w:numFmt w:val="decimal"/>
      <w:lvlText w:val="%7."/>
      <w:lvlJc w:val="left"/>
      <w:pPr>
        <w:ind w:left="3000" w:firstLine="0"/>
      </w:pPr>
    </w:lvl>
    <w:lvl w:ilvl="7" w:tentative="0">
      <w:start w:val="1"/>
      <w:numFmt w:val="lowerLetter"/>
      <w:lvlText w:val="%8)"/>
      <w:lvlJc w:val="left"/>
      <w:pPr>
        <w:ind w:left="3420" w:firstLine="0"/>
      </w:pPr>
    </w:lvl>
    <w:lvl w:ilvl="8" w:tentative="0">
      <w:start w:val="1"/>
      <w:numFmt w:val="lowerRoman"/>
      <w:lvlText w:val="%9."/>
      <w:lvlJc w:val="left"/>
      <w:pPr>
        <w:ind w:left="3840" w:firstLine="0"/>
      </w:pPr>
    </w:lvl>
  </w:abstractNum>
  <w:abstractNum w:abstractNumId="2">
    <w:nsid w:val="0C9C796C"/>
    <w:multiLevelType w:val="multilevel"/>
    <w:tmpl w:val="0C9C796C"/>
    <w:lvl w:ilvl="0" w:tentative="0">
      <w:start w:val="1"/>
      <w:numFmt w:val="decimal"/>
      <w:lvlText w:val="%1 "/>
      <w:lvlJc w:val="left"/>
      <w:pPr>
        <w:tabs>
          <w:tab w:val="left" w:pos="432"/>
        </w:tabs>
        <w:ind w:left="432" w:hanging="432"/>
      </w:pPr>
      <w:rPr>
        <w:rFonts w:hint="eastAsia"/>
      </w:rPr>
    </w:lvl>
    <w:lvl w:ilvl="1" w:tentative="0">
      <w:start w:val="1"/>
      <w:numFmt w:val="decimal"/>
      <w:lvlText w:val="%1.%2"/>
      <w:lvlJc w:val="left"/>
      <w:pPr>
        <w:tabs>
          <w:tab w:val="left" w:pos="996"/>
        </w:tabs>
        <w:ind w:left="996" w:hanging="576"/>
      </w:pPr>
      <w:rPr>
        <w:rFonts w:hint="eastAsia"/>
      </w:rPr>
    </w:lvl>
    <w:lvl w:ilvl="2" w:tentative="0">
      <w:start w:val="1"/>
      <w:numFmt w:val="decimal"/>
      <w:pStyle w:val="7"/>
      <w:lvlText w:val="%1.%2.%3"/>
      <w:lvlJc w:val="left"/>
      <w:pPr>
        <w:tabs>
          <w:tab w:val="left" w:pos="900"/>
        </w:tabs>
        <w:ind w:left="900" w:hanging="720"/>
      </w:pPr>
      <w:rPr>
        <w:rFonts w:hint="eastAsia" w:eastAsia="宋体"/>
        <w:b w:val="0"/>
        <w:i w:val="0"/>
        <w:sz w:val="24"/>
      </w:rPr>
    </w:lvl>
    <w:lvl w:ilvl="3" w:tentative="0">
      <w:start w:val="1"/>
      <w:numFmt w:val="decimal"/>
      <w:pStyle w:val="8"/>
      <w:lvlText w:val="%1.%2.%3.%4 "/>
      <w:lvlJc w:val="left"/>
      <w:pPr>
        <w:tabs>
          <w:tab w:val="left" w:pos="864"/>
        </w:tabs>
        <w:ind w:left="864" w:hanging="864"/>
      </w:pPr>
      <w:rPr>
        <w:rFonts w:hint="eastAsia" w:eastAsia="宋体"/>
        <w:b w:val="0"/>
        <w:i w:val="0"/>
        <w:sz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47F8699A"/>
    <w:multiLevelType w:val="singleLevel"/>
    <w:tmpl w:val="47F8699A"/>
    <w:lvl w:ilvl="0" w:tentative="0">
      <w:start w:val="1"/>
      <w:numFmt w:val="decimal"/>
      <w:suff w:val="nothing"/>
      <w:lvlText w:val="（%1）"/>
      <w:lvlJc w:val="left"/>
    </w:lvl>
  </w:abstractNum>
  <w:abstractNum w:abstractNumId="4">
    <w:nsid w:val="545E5D6C"/>
    <w:multiLevelType w:val="multilevel"/>
    <w:tmpl w:val="545E5D6C"/>
    <w:lvl w:ilvl="0" w:tentative="0">
      <w:start w:val="1"/>
      <w:numFmt w:val="decimal"/>
      <w:pStyle w:val="49"/>
      <w:lvlText w:val="%1."/>
      <w:lvlJc w:val="left"/>
      <w:pPr>
        <w:tabs>
          <w:tab w:val="left" w:pos="420"/>
        </w:tabs>
        <w:ind w:left="420" w:hanging="420"/>
      </w:pPr>
      <w:rPr>
        <w:rFonts w:hint="default"/>
      </w:rPr>
    </w:lvl>
    <w:lvl w:ilvl="1" w:tentative="0">
      <w:start w:val="1"/>
      <w:numFmt w:val="bullet"/>
      <w:lvlText w:val=""/>
      <w:lvlJc w:val="left"/>
      <w:pPr>
        <w:tabs>
          <w:tab w:val="left" w:pos="600"/>
        </w:tabs>
        <w:ind w:left="60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9CF0981"/>
    <w:multiLevelType w:val="singleLevel"/>
    <w:tmpl w:val="59CF0981"/>
    <w:lvl w:ilvl="0" w:tentative="0">
      <w:start w:val="1"/>
      <w:numFmt w:val="decimal"/>
      <w:suff w:val="nothing"/>
      <w:lvlText w:val="%1、"/>
      <w:lvlJc w:val="left"/>
      <w:pPr>
        <w:tabs>
          <w:tab w:val="left" w:pos="0"/>
        </w:tabs>
        <w:ind w:left="0" w:firstLine="0"/>
      </w:p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hMGZjZGRiMzBlMTQ4NDVlNDk4MmNjYzJmNTAzODcifQ=="/>
  </w:docVars>
  <w:rsids>
    <w:rsidRoot w:val="00814A0B"/>
    <w:rsid w:val="00060C6A"/>
    <w:rsid w:val="00255962"/>
    <w:rsid w:val="002B0445"/>
    <w:rsid w:val="004500C3"/>
    <w:rsid w:val="00511621"/>
    <w:rsid w:val="00556E3F"/>
    <w:rsid w:val="005F3CA5"/>
    <w:rsid w:val="006F72ED"/>
    <w:rsid w:val="00814766"/>
    <w:rsid w:val="00814A0B"/>
    <w:rsid w:val="00860E13"/>
    <w:rsid w:val="0090665A"/>
    <w:rsid w:val="0095628D"/>
    <w:rsid w:val="009C194B"/>
    <w:rsid w:val="009C3355"/>
    <w:rsid w:val="00B16D13"/>
    <w:rsid w:val="00B46FEA"/>
    <w:rsid w:val="00D02D6B"/>
    <w:rsid w:val="00D23F77"/>
    <w:rsid w:val="00EE7D76"/>
    <w:rsid w:val="00FD4CF8"/>
    <w:rsid w:val="011061CE"/>
    <w:rsid w:val="013430FF"/>
    <w:rsid w:val="0164066A"/>
    <w:rsid w:val="02C32E43"/>
    <w:rsid w:val="03525F75"/>
    <w:rsid w:val="043A0660"/>
    <w:rsid w:val="05042CE3"/>
    <w:rsid w:val="0571381B"/>
    <w:rsid w:val="068C4DED"/>
    <w:rsid w:val="070B2170"/>
    <w:rsid w:val="07EB0E6D"/>
    <w:rsid w:val="07F7533D"/>
    <w:rsid w:val="08B70F7F"/>
    <w:rsid w:val="08E8390E"/>
    <w:rsid w:val="092C1016"/>
    <w:rsid w:val="09713AE2"/>
    <w:rsid w:val="09F14687"/>
    <w:rsid w:val="09FF3B62"/>
    <w:rsid w:val="0A3960E0"/>
    <w:rsid w:val="0A524FC3"/>
    <w:rsid w:val="0A587AEB"/>
    <w:rsid w:val="0A756062"/>
    <w:rsid w:val="0ADA1CF2"/>
    <w:rsid w:val="0B553934"/>
    <w:rsid w:val="0BF978D5"/>
    <w:rsid w:val="0C6A30A6"/>
    <w:rsid w:val="0C8B564D"/>
    <w:rsid w:val="0CCE6B27"/>
    <w:rsid w:val="0CE0236A"/>
    <w:rsid w:val="0DE47BD9"/>
    <w:rsid w:val="0DF952B6"/>
    <w:rsid w:val="0E7E2314"/>
    <w:rsid w:val="0EA1587A"/>
    <w:rsid w:val="0EF67728"/>
    <w:rsid w:val="0EFB5712"/>
    <w:rsid w:val="0F32746F"/>
    <w:rsid w:val="0F670FFA"/>
    <w:rsid w:val="0FB349EF"/>
    <w:rsid w:val="0FDF071F"/>
    <w:rsid w:val="0FF31EAE"/>
    <w:rsid w:val="106501C4"/>
    <w:rsid w:val="106A5660"/>
    <w:rsid w:val="12000547"/>
    <w:rsid w:val="1283020F"/>
    <w:rsid w:val="135B67F8"/>
    <w:rsid w:val="146A60D7"/>
    <w:rsid w:val="14821D65"/>
    <w:rsid w:val="14BA6E7D"/>
    <w:rsid w:val="154F4A0A"/>
    <w:rsid w:val="15852642"/>
    <w:rsid w:val="15AE1730"/>
    <w:rsid w:val="15B46581"/>
    <w:rsid w:val="15C40BF0"/>
    <w:rsid w:val="15D46CBD"/>
    <w:rsid w:val="1658169C"/>
    <w:rsid w:val="16A13043"/>
    <w:rsid w:val="16D079E3"/>
    <w:rsid w:val="16DD7041"/>
    <w:rsid w:val="16FC0682"/>
    <w:rsid w:val="17111DB8"/>
    <w:rsid w:val="175E4873"/>
    <w:rsid w:val="177B64B1"/>
    <w:rsid w:val="18670F3B"/>
    <w:rsid w:val="18A0644B"/>
    <w:rsid w:val="18F51CEA"/>
    <w:rsid w:val="19FB318B"/>
    <w:rsid w:val="1A604FC3"/>
    <w:rsid w:val="1B1F307C"/>
    <w:rsid w:val="1BAD1A75"/>
    <w:rsid w:val="1C4C219E"/>
    <w:rsid w:val="1CA51053"/>
    <w:rsid w:val="1D000402"/>
    <w:rsid w:val="1E317F2E"/>
    <w:rsid w:val="1E6D471D"/>
    <w:rsid w:val="1E7A6296"/>
    <w:rsid w:val="1E933A1E"/>
    <w:rsid w:val="1FDD2ED9"/>
    <w:rsid w:val="20372CE8"/>
    <w:rsid w:val="206C021E"/>
    <w:rsid w:val="21AF33B5"/>
    <w:rsid w:val="21C5434F"/>
    <w:rsid w:val="224C6559"/>
    <w:rsid w:val="22D95913"/>
    <w:rsid w:val="22E54F71"/>
    <w:rsid w:val="242F1693"/>
    <w:rsid w:val="24704055"/>
    <w:rsid w:val="24C809C9"/>
    <w:rsid w:val="24EE5AB3"/>
    <w:rsid w:val="259124D5"/>
    <w:rsid w:val="259E7F78"/>
    <w:rsid w:val="268111FC"/>
    <w:rsid w:val="26B73F0D"/>
    <w:rsid w:val="26C06BD8"/>
    <w:rsid w:val="273F35D9"/>
    <w:rsid w:val="27674EF1"/>
    <w:rsid w:val="27ED6C0C"/>
    <w:rsid w:val="28B01C77"/>
    <w:rsid w:val="293B2750"/>
    <w:rsid w:val="293D6685"/>
    <w:rsid w:val="2A254A26"/>
    <w:rsid w:val="2B54647E"/>
    <w:rsid w:val="2B9778B9"/>
    <w:rsid w:val="2BB954BE"/>
    <w:rsid w:val="2BF20EBE"/>
    <w:rsid w:val="2CCC1C49"/>
    <w:rsid w:val="2CEA0487"/>
    <w:rsid w:val="2D031BEA"/>
    <w:rsid w:val="2DA37753"/>
    <w:rsid w:val="2E0F1F9F"/>
    <w:rsid w:val="2E3141E6"/>
    <w:rsid w:val="2EA63504"/>
    <w:rsid w:val="2F4E487E"/>
    <w:rsid w:val="2F7C084A"/>
    <w:rsid w:val="30457F88"/>
    <w:rsid w:val="31DA544F"/>
    <w:rsid w:val="327461C0"/>
    <w:rsid w:val="32854894"/>
    <w:rsid w:val="32A221C5"/>
    <w:rsid w:val="32FB3683"/>
    <w:rsid w:val="33435474"/>
    <w:rsid w:val="33884D89"/>
    <w:rsid w:val="339A4C4A"/>
    <w:rsid w:val="33A152A5"/>
    <w:rsid w:val="33CD66B7"/>
    <w:rsid w:val="34CB75E5"/>
    <w:rsid w:val="350F3D8A"/>
    <w:rsid w:val="35DB2F41"/>
    <w:rsid w:val="361A2073"/>
    <w:rsid w:val="36C56482"/>
    <w:rsid w:val="36CD1F9B"/>
    <w:rsid w:val="37170344"/>
    <w:rsid w:val="37545447"/>
    <w:rsid w:val="37671EF0"/>
    <w:rsid w:val="37D45BD1"/>
    <w:rsid w:val="383A4BBA"/>
    <w:rsid w:val="387C5336"/>
    <w:rsid w:val="38830ECE"/>
    <w:rsid w:val="396F6B6C"/>
    <w:rsid w:val="397600ED"/>
    <w:rsid w:val="397F3F75"/>
    <w:rsid w:val="39AA4B3F"/>
    <w:rsid w:val="39C4688C"/>
    <w:rsid w:val="39C944DB"/>
    <w:rsid w:val="39E06711"/>
    <w:rsid w:val="3AAA48EB"/>
    <w:rsid w:val="3B366641"/>
    <w:rsid w:val="3BD95B6C"/>
    <w:rsid w:val="3BDD601C"/>
    <w:rsid w:val="3C463F53"/>
    <w:rsid w:val="3C8D08FA"/>
    <w:rsid w:val="3CDA4432"/>
    <w:rsid w:val="3CF06232"/>
    <w:rsid w:val="3D0C6BB9"/>
    <w:rsid w:val="3D2626D7"/>
    <w:rsid w:val="3D675C09"/>
    <w:rsid w:val="3DAA7B63"/>
    <w:rsid w:val="3E0930F8"/>
    <w:rsid w:val="3E752231"/>
    <w:rsid w:val="3F12422F"/>
    <w:rsid w:val="3F861408"/>
    <w:rsid w:val="3FC86095"/>
    <w:rsid w:val="3FF04764"/>
    <w:rsid w:val="405C2A81"/>
    <w:rsid w:val="406175FD"/>
    <w:rsid w:val="40E51BFB"/>
    <w:rsid w:val="413E3026"/>
    <w:rsid w:val="41F145CF"/>
    <w:rsid w:val="43A65D4C"/>
    <w:rsid w:val="43F76613"/>
    <w:rsid w:val="43F834F6"/>
    <w:rsid w:val="4468051E"/>
    <w:rsid w:val="45982835"/>
    <w:rsid w:val="45A1415D"/>
    <w:rsid w:val="45D64E3C"/>
    <w:rsid w:val="45E85D97"/>
    <w:rsid w:val="46367DE0"/>
    <w:rsid w:val="465E7D59"/>
    <w:rsid w:val="46847CF1"/>
    <w:rsid w:val="47316E6D"/>
    <w:rsid w:val="47480BD1"/>
    <w:rsid w:val="479954ED"/>
    <w:rsid w:val="47B37FE7"/>
    <w:rsid w:val="47D518A8"/>
    <w:rsid w:val="480D4C49"/>
    <w:rsid w:val="483E7625"/>
    <w:rsid w:val="488067E3"/>
    <w:rsid w:val="488D287D"/>
    <w:rsid w:val="492736A5"/>
    <w:rsid w:val="49583CDC"/>
    <w:rsid w:val="49A620CE"/>
    <w:rsid w:val="49D141E4"/>
    <w:rsid w:val="49DE341B"/>
    <w:rsid w:val="4A91376B"/>
    <w:rsid w:val="4AC80545"/>
    <w:rsid w:val="4B03005C"/>
    <w:rsid w:val="4B665E87"/>
    <w:rsid w:val="4B874325"/>
    <w:rsid w:val="4BB9615E"/>
    <w:rsid w:val="4BED3098"/>
    <w:rsid w:val="4C88731A"/>
    <w:rsid w:val="4CC9352A"/>
    <w:rsid w:val="4CE14D98"/>
    <w:rsid w:val="4DE94248"/>
    <w:rsid w:val="4E9F5024"/>
    <w:rsid w:val="4EFD4EF3"/>
    <w:rsid w:val="4FF4173D"/>
    <w:rsid w:val="50504A53"/>
    <w:rsid w:val="50770396"/>
    <w:rsid w:val="51AB6549"/>
    <w:rsid w:val="52274A6F"/>
    <w:rsid w:val="522E0F28"/>
    <w:rsid w:val="522F1CC0"/>
    <w:rsid w:val="52B665FE"/>
    <w:rsid w:val="52F757BE"/>
    <w:rsid w:val="53C871E1"/>
    <w:rsid w:val="540A2234"/>
    <w:rsid w:val="54D629FF"/>
    <w:rsid w:val="54ED6DE3"/>
    <w:rsid w:val="558F56B9"/>
    <w:rsid w:val="561E53CE"/>
    <w:rsid w:val="5621502B"/>
    <w:rsid w:val="576016B5"/>
    <w:rsid w:val="57944235"/>
    <w:rsid w:val="57AA2DFF"/>
    <w:rsid w:val="57B0706C"/>
    <w:rsid w:val="57D81F1C"/>
    <w:rsid w:val="592234B9"/>
    <w:rsid w:val="5A563396"/>
    <w:rsid w:val="5B167B6A"/>
    <w:rsid w:val="5B5B2397"/>
    <w:rsid w:val="5BD00032"/>
    <w:rsid w:val="5BE52951"/>
    <w:rsid w:val="5BFB71D7"/>
    <w:rsid w:val="5DED69FC"/>
    <w:rsid w:val="5DF57B92"/>
    <w:rsid w:val="5E394C5E"/>
    <w:rsid w:val="5E5973D7"/>
    <w:rsid w:val="5F180F96"/>
    <w:rsid w:val="5F8E6B0D"/>
    <w:rsid w:val="5F9525E6"/>
    <w:rsid w:val="5FCB69E5"/>
    <w:rsid w:val="5FFE63DD"/>
    <w:rsid w:val="6169352C"/>
    <w:rsid w:val="619009DC"/>
    <w:rsid w:val="626A1C2F"/>
    <w:rsid w:val="6390559E"/>
    <w:rsid w:val="63930E21"/>
    <w:rsid w:val="63F860FB"/>
    <w:rsid w:val="64300B2F"/>
    <w:rsid w:val="64D4595F"/>
    <w:rsid w:val="656D3BB9"/>
    <w:rsid w:val="658B561B"/>
    <w:rsid w:val="65C243F8"/>
    <w:rsid w:val="65F967F6"/>
    <w:rsid w:val="66816FB3"/>
    <w:rsid w:val="670D5158"/>
    <w:rsid w:val="67791B00"/>
    <w:rsid w:val="67B724F2"/>
    <w:rsid w:val="6816355E"/>
    <w:rsid w:val="68552B82"/>
    <w:rsid w:val="689432C7"/>
    <w:rsid w:val="68B914D7"/>
    <w:rsid w:val="68D60A94"/>
    <w:rsid w:val="69140BD5"/>
    <w:rsid w:val="69C63E88"/>
    <w:rsid w:val="69F8081A"/>
    <w:rsid w:val="6A557E43"/>
    <w:rsid w:val="6A9C4BF8"/>
    <w:rsid w:val="6B167BD5"/>
    <w:rsid w:val="6B455C42"/>
    <w:rsid w:val="6BB8745F"/>
    <w:rsid w:val="6C110DDB"/>
    <w:rsid w:val="6C1A125B"/>
    <w:rsid w:val="6C775FB9"/>
    <w:rsid w:val="6C8C7222"/>
    <w:rsid w:val="6CDF50FA"/>
    <w:rsid w:val="6CFB793A"/>
    <w:rsid w:val="6DB54814"/>
    <w:rsid w:val="6E0529B5"/>
    <w:rsid w:val="6E8E4DD0"/>
    <w:rsid w:val="6FAB6514"/>
    <w:rsid w:val="708E12FF"/>
    <w:rsid w:val="715F7A5B"/>
    <w:rsid w:val="71E33685"/>
    <w:rsid w:val="71F633B8"/>
    <w:rsid w:val="72E67307"/>
    <w:rsid w:val="72F07E38"/>
    <w:rsid w:val="73047C26"/>
    <w:rsid w:val="73472725"/>
    <w:rsid w:val="73B26435"/>
    <w:rsid w:val="74785E09"/>
    <w:rsid w:val="748C516E"/>
    <w:rsid w:val="74A01BB3"/>
    <w:rsid w:val="74C90910"/>
    <w:rsid w:val="7528308E"/>
    <w:rsid w:val="75346580"/>
    <w:rsid w:val="753B6A7A"/>
    <w:rsid w:val="756F0D50"/>
    <w:rsid w:val="758D454A"/>
    <w:rsid w:val="758F3806"/>
    <w:rsid w:val="7607726B"/>
    <w:rsid w:val="768A4FAE"/>
    <w:rsid w:val="76C137CF"/>
    <w:rsid w:val="777A7213"/>
    <w:rsid w:val="79241561"/>
    <w:rsid w:val="79662B35"/>
    <w:rsid w:val="79C02219"/>
    <w:rsid w:val="79EC1111"/>
    <w:rsid w:val="79F94E0A"/>
    <w:rsid w:val="7A262361"/>
    <w:rsid w:val="7A5318F9"/>
    <w:rsid w:val="7A713939"/>
    <w:rsid w:val="7A8315BD"/>
    <w:rsid w:val="7A9F2EDA"/>
    <w:rsid w:val="7AED58B8"/>
    <w:rsid w:val="7B191EC6"/>
    <w:rsid w:val="7B22521E"/>
    <w:rsid w:val="7B545D9C"/>
    <w:rsid w:val="7B7443E1"/>
    <w:rsid w:val="7B9F7206"/>
    <w:rsid w:val="7D603DDC"/>
    <w:rsid w:val="7D833559"/>
    <w:rsid w:val="7D9F528B"/>
    <w:rsid w:val="7E520CB2"/>
    <w:rsid w:val="7E747B3F"/>
    <w:rsid w:val="7F594F87"/>
    <w:rsid w:val="7F74176C"/>
    <w:rsid w:val="7FF92F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99"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
    <w:name w:val="heading 1"/>
    <w:basedOn w:val="1"/>
    <w:next w:val="1"/>
    <w:link w:val="60"/>
    <w:qFormat/>
    <w:uiPriority w:val="9"/>
    <w:pPr>
      <w:keepNext/>
      <w:keepLines/>
      <w:spacing w:line="800" w:lineRule="exact"/>
      <w:jc w:val="center"/>
      <w:outlineLvl w:val="0"/>
    </w:pPr>
    <w:rPr>
      <w:rFonts w:eastAsia="仿宋"/>
      <w:b/>
      <w:bCs/>
      <w:kern w:val="44"/>
      <w:sz w:val="32"/>
      <w:szCs w:val="44"/>
    </w:rPr>
  </w:style>
  <w:style w:type="paragraph" w:styleId="6">
    <w:name w:val="heading 2"/>
    <w:basedOn w:val="1"/>
    <w:next w:val="1"/>
    <w:link w:val="51"/>
    <w:qFormat/>
    <w:uiPriority w:val="9"/>
    <w:pPr>
      <w:keepNext/>
      <w:keepLines/>
      <w:spacing w:line="416" w:lineRule="auto"/>
      <w:jc w:val="center"/>
      <w:outlineLvl w:val="1"/>
    </w:pPr>
    <w:rPr>
      <w:rFonts w:ascii="Cambria" w:hAnsi="Cambria" w:eastAsia="仿宋"/>
      <w:b/>
      <w:bCs/>
      <w:sz w:val="32"/>
      <w:szCs w:val="32"/>
    </w:rPr>
  </w:style>
  <w:style w:type="paragraph" w:styleId="7">
    <w:name w:val="heading 3"/>
    <w:basedOn w:val="1"/>
    <w:next w:val="1"/>
    <w:qFormat/>
    <w:uiPriority w:val="0"/>
    <w:pPr>
      <w:keepNext/>
      <w:keepLines/>
      <w:numPr>
        <w:ilvl w:val="2"/>
        <w:numId w:val="1"/>
      </w:numPr>
      <w:adjustRightInd w:val="0"/>
      <w:spacing w:line="416" w:lineRule="atLeast"/>
      <w:jc w:val="left"/>
      <w:textAlignment w:val="baseline"/>
      <w:outlineLvl w:val="2"/>
    </w:pPr>
    <w:rPr>
      <w:bCs/>
      <w:kern w:val="0"/>
      <w:sz w:val="24"/>
      <w:szCs w:val="20"/>
    </w:rPr>
  </w:style>
  <w:style w:type="paragraph" w:styleId="8">
    <w:name w:val="heading 4"/>
    <w:basedOn w:val="1"/>
    <w:next w:val="1"/>
    <w:qFormat/>
    <w:uiPriority w:val="0"/>
    <w:pPr>
      <w:keepNext/>
      <w:keepLines/>
      <w:numPr>
        <w:ilvl w:val="3"/>
        <w:numId w:val="1"/>
      </w:numPr>
      <w:adjustRightInd w:val="0"/>
      <w:spacing w:line="360" w:lineRule="auto"/>
      <w:textAlignment w:val="baseline"/>
      <w:outlineLvl w:val="3"/>
    </w:pPr>
    <w:rPr>
      <w:rFonts w:ascii="宋体" w:hAnsi="宋体"/>
      <w:kern w:val="0"/>
      <w:sz w:val="24"/>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240" w:lineRule="auto"/>
      <w:ind w:left="200" w:leftChars="200" w:firstLine="200" w:firstLineChars="200"/>
    </w:pPr>
  </w:style>
  <w:style w:type="paragraph" w:styleId="3">
    <w:name w:val="Body Text Indent"/>
    <w:basedOn w:val="1"/>
    <w:next w:val="4"/>
    <w:qFormat/>
    <w:uiPriority w:val="0"/>
    <w:pPr>
      <w:spacing w:line="400" w:lineRule="exact"/>
      <w:ind w:left="630"/>
    </w:pPr>
    <w:rPr>
      <w:rFonts w:ascii="楷体_GB2312"/>
      <w:sz w:val="30"/>
      <w:szCs w:val="30"/>
    </w:rPr>
  </w:style>
  <w:style w:type="paragraph" w:customStyle="1" w:styleId="4">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9">
    <w:name w:val="Normal Indent"/>
    <w:basedOn w:val="1"/>
    <w:next w:val="1"/>
    <w:qFormat/>
    <w:uiPriority w:val="0"/>
    <w:pPr>
      <w:adjustRightInd w:val="0"/>
      <w:ind w:firstLine="420"/>
      <w:jc w:val="left"/>
      <w:textAlignment w:val="baseline"/>
    </w:pPr>
    <w:rPr>
      <w:sz w:val="24"/>
    </w:rPr>
  </w:style>
  <w:style w:type="paragraph" w:styleId="10">
    <w:name w:val="index 5"/>
    <w:basedOn w:val="1"/>
    <w:next w:val="1"/>
    <w:unhideWhenUsed/>
    <w:qFormat/>
    <w:uiPriority w:val="99"/>
    <w:pPr>
      <w:ind w:left="1680"/>
    </w:pPr>
  </w:style>
  <w:style w:type="paragraph" w:styleId="11">
    <w:name w:val="Document Map"/>
    <w:basedOn w:val="1"/>
    <w:link w:val="52"/>
    <w:unhideWhenUsed/>
    <w:qFormat/>
    <w:uiPriority w:val="99"/>
    <w:rPr>
      <w:rFonts w:ascii="宋体"/>
      <w:sz w:val="18"/>
      <w:szCs w:val="18"/>
    </w:rPr>
  </w:style>
  <w:style w:type="paragraph" w:styleId="12">
    <w:name w:val="annotation text"/>
    <w:basedOn w:val="1"/>
    <w:link w:val="69"/>
    <w:unhideWhenUsed/>
    <w:qFormat/>
    <w:uiPriority w:val="99"/>
    <w:pPr>
      <w:jc w:val="left"/>
    </w:pPr>
  </w:style>
  <w:style w:type="paragraph" w:styleId="13">
    <w:name w:val="Body Text 3"/>
    <w:basedOn w:val="1"/>
    <w:next w:val="1"/>
    <w:qFormat/>
    <w:uiPriority w:val="0"/>
    <w:pPr>
      <w:spacing w:after="120" w:line="540" w:lineRule="exact"/>
      <w:ind w:firstLine="200" w:firstLineChars="200"/>
    </w:pPr>
    <w:rPr>
      <w:rFonts w:eastAsia="仿宋_GB2312"/>
      <w:sz w:val="16"/>
      <w:szCs w:val="16"/>
    </w:rPr>
  </w:style>
  <w:style w:type="paragraph" w:styleId="14">
    <w:name w:val="Body Text"/>
    <w:basedOn w:val="1"/>
    <w:next w:val="15"/>
    <w:link w:val="56"/>
    <w:qFormat/>
    <w:uiPriority w:val="99"/>
    <w:pPr>
      <w:autoSpaceDE w:val="0"/>
      <w:autoSpaceDN w:val="0"/>
      <w:adjustRightInd w:val="0"/>
      <w:spacing w:before="154"/>
      <w:ind w:left="118"/>
      <w:jc w:val="left"/>
    </w:pPr>
    <w:rPr>
      <w:rFonts w:ascii="仿宋" w:eastAsia="仿宋"/>
      <w:kern w:val="0"/>
      <w:sz w:val="24"/>
      <w:szCs w:val="24"/>
    </w:rPr>
  </w:style>
  <w:style w:type="paragraph" w:styleId="15">
    <w:name w:val="Subtitle"/>
    <w:basedOn w:val="1"/>
    <w:next w:val="1"/>
    <w:link w:val="79"/>
    <w:qFormat/>
    <w:uiPriority w:val="11"/>
    <w:pPr>
      <w:spacing w:before="240" w:after="60" w:line="312" w:lineRule="auto"/>
      <w:jc w:val="center"/>
      <w:outlineLvl w:val="1"/>
    </w:pPr>
    <w:rPr>
      <w:rFonts w:ascii="Cambria" w:hAnsi="Cambria"/>
      <w:b/>
      <w:bCs/>
      <w:kern w:val="28"/>
      <w:sz w:val="32"/>
      <w:szCs w:val="32"/>
    </w:rPr>
  </w:style>
  <w:style w:type="paragraph" w:styleId="16">
    <w:name w:val="List Bullet 2"/>
    <w:basedOn w:val="1"/>
    <w:qFormat/>
    <w:uiPriority w:val="99"/>
    <w:pPr>
      <w:suppressAutoHyphens/>
      <w:ind w:left="100" w:hanging="200"/>
    </w:pPr>
    <w:rPr>
      <w:szCs w:val="24"/>
    </w:rPr>
  </w:style>
  <w:style w:type="paragraph" w:styleId="17">
    <w:name w:val="Plain Text"/>
    <w:basedOn w:val="1"/>
    <w:link w:val="61"/>
    <w:qFormat/>
    <w:uiPriority w:val="0"/>
    <w:rPr>
      <w:rFonts w:ascii="宋体"/>
      <w:szCs w:val="24"/>
    </w:rPr>
  </w:style>
  <w:style w:type="paragraph" w:styleId="18">
    <w:name w:val="Balloon Text"/>
    <w:basedOn w:val="1"/>
    <w:link w:val="71"/>
    <w:semiHidden/>
    <w:unhideWhenUsed/>
    <w:qFormat/>
    <w:uiPriority w:val="99"/>
    <w:rPr>
      <w:sz w:val="18"/>
      <w:szCs w:val="18"/>
    </w:rPr>
  </w:style>
  <w:style w:type="paragraph" w:styleId="19">
    <w:name w:val="footer"/>
    <w:basedOn w:val="1"/>
    <w:link w:val="58"/>
    <w:unhideWhenUsed/>
    <w:qFormat/>
    <w:uiPriority w:val="99"/>
    <w:pPr>
      <w:tabs>
        <w:tab w:val="center" w:pos="4153"/>
        <w:tab w:val="right" w:pos="8306"/>
      </w:tabs>
      <w:snapToGrid w:val="0"/>
      <w:jc w:val="left"/>
    </w:pPr>
    <w:rPr>
      <w:sz w:val="18"/>
      <w:szCs w:val="18"/>
    </w:rPr>
  </w:style>
  <w:style w:type="paragraph" w:styleId="20">
    <w:name w:val="header"/>
    <w:basedOn w:val="1"/>
    <w:link w:val="63"/>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tabs>
        <w:tab w:val="right" w:leader="dot" w:pos="9400"/>
      </w:tabs>
      <w:spacing w:line="520" w:lineRule="exact"/>
      <w:jc w:val="left"/>
    </w:pPr>
  </w:style>
  <w:style w:type="paragraph" w:styleId="22">
    <w:name w:val="List"/>
    <w:basedOn w:val="1"/>
    <w:qFormat/>
    <w:uiPriority w:val="0"/>
    <w:pPr>
      <w:ind w:left="200" w:hanging="200" w:hangingChars="200"/>
    </w:pPr>
    <w:rPr>
      <w:szCs w:val="20"/>
    </w:rPr>
  </w:style>
  <w:style w:type="paragraph" w:styleId="23">
    <w:name w:val="footnote text"/>
    <w:basedOn w:val="1"/>
    <w:next w:val="10"/>
    <w:qFormat/>
    <w:uiPriority w:val="0"/>
    <w:pPr>
      <w:snapToGrid w:val="0"/>
    </w:pPr>
    <w:rPr>
      <w:sz w:val="18"/>
    </w:rPr>
  </w:style>
  <w:style w:type="paragraph" w:styleId="24">
    <w:name w:val="toc 2"/>
    <w:basedOn w:val="1"/>
    <w:next w:val="1"/>
    <w:unhideWhenUsed/>
    <w:qFormat/>
    <w:uiPriority w:val="39"/>
    <w:pPr>
      <w:ind w:left="420" w:leftChars="200"/>
    </w:pPr>
  </w:style>
  <w:style w:type="paragraph" w:styleId="25">
    <w:name w:val="Normal (Web)"/>
    <w:basedOn w:val="1"/>
    <w:qFormat/>
    <w:uiPriority w:val="0"/>
    <w:pPr>
      <w:spacing w:before="100" w:beforeAutospacing="1" w:after="100" w:afterAutospacing="1"/>
      <w:jc w:val="left"/>
    </w:pPr>
    <w:rPr>
      <w:kern w:val="0"/>
      <w:sz w:val="24"/>
    </w:rPr>
  </w:style>
  <w:style w:type="paragraph" w:styleId="26">
    <w:name w:val="Title"/>
    <w:basedOn w:val="1"/>
    <w:next w:val="1"/>
    <w:link w:val="78"/>
    <w:qFormat/>
    <w:uiPriority w:val="0"/>
    <w:pPr>
      <w:spacing w:before="240" w:after="60"/>
      <w:jc w:val="center"/>
      <w:outlineLvl w:val="0"/>
    </w:pPr>
    <w:rPr>
      <w:rFonts w:ascii="Arial" w:hAnsi="Arial"/>
      <w:b/>
      <w:sz w:val="32"/>
    </w:rPr>
  </w:style>
  <w:style w:type="paragraph" w:styleId="27">
    <w:name w:val="annotation subject"/>
    <w:basedOn w:val="12"/>
    <w:next w:val="12"/>
    <w:link w:val="70"/>
    <w:semiHidden/>
    <w:unhideWhenUsed/>
    <w:qFormat/>
    <w:uiPriority w:val="99"/>
    <w:rPr>
      <w:b/>
      <w:bCs/>
    </w:rPr>
  </w:style>
  <w:style w:type="paragraph" w:styleId="28">
    <w:name w:val="Body Text First Indent"/>
    <w:basedOn w:val="14"/>
    <w:next w:val="1"/>
    <w:qFormat/>
    <w:uiPriority w:val="0"/>
    <w:pPr>
      <w:spacing w:line="540" w:lineRule="exact"/>
      <w:ind w:firstLine="420" w:firstLineChars="100"/>
    </w:pPr>
    <w:rPr>
      <w:rFonts w:eastAsia="仿宋_GB2312"/>
      <w:sz w:val="28"/>
      <w:szCs w:val="24"/>
    </w:rPr>
  </w:style>
  <w:style w:type="table" w:styleId="30">
    <w:name w:val="Table Grid"/>
    <w:basedOn w:val="2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0"/>
    <w:rPr>
      <w:b/>
    </w:rPr>
  </w:style>
  <w:style w:type="character" w:styleId="33">
    <w:name w:val="FollowedHyperlink"/>
    <w:unhideWhenUsed/>
    <w:qFormat/>
    <w:uiPriority w:val="99"/>
    <w:rPr>
      <w:color w:val="800080"/>
      <w:u w:val="single"/>
    </w:rPr>
  </w:style>
  <w:style w:type="character" w:styleId="34">
    <w:name w:val="Hyperlink"/>
    <w:basedOn w:val="31"/>
    <w:unhideWhenUsed/>
    <w:qFormat/>
    <w:uiPriority w:val="99"/>
    <w:rPr>
      <w:color w:val="0000FF"/>
      <w:u w:val="single"/>
    </w:rPr>
  </w:style>
  <w:style w:type="character" w:styleId="35">
    <w:name w:val="annotation reference"/>
    <w:unhideWhenUsed/>
    <w:qFormat/>
    <w:uiPriority w:val="99"/>
    <w:rPr>
      <w:sz w:val="21"/>
      <w:szCs w:val="21"/>
    </w:rPr>
  </w:style>
  <w:style w:type="paragraph" w:customStyle="1" w:styleId="36">
    <w:name w:val="表名称"/>
    <w:basedOn w:val="9"/>
    <w:qFormat/>
    <w:uiPriority w:val="0"/>
    <w:pPr>
      <w:widowControl w:val="0"/>
      <w:numPr>
        <w:ilvl w:val="0"/>
        <w:numId w:val="2"/>
      </w:numPr>
      <w:pBdr>
        <w:top w:val="none" w:color="000000" w:sz="0" w:space="3"/>
        <w:left w:val="none" w:color="000000" w:sz="0" w:space="3"/>
        <w:bottom w:val="none" w:color="000000" w:sz="0" w:space="3"/>
        <w:right w:val="none" w:color="000000" w:sz="0" w:space="3"/>
        <w:between w:val="none" w:color="000000" w:sz="0" w:space="0"/>
      </w:pBdr>
      <w:shd w:val="solid" w:color="auto" w:fill="auto"/>
      <w:ind w:left="900" w:firstLine="0"/>
      <w:jc w:val="center"/>
    </w:pPr>
    <w:rPr>
      <w:rFonts w:ascii="Times New Roman" w:hAnsi="Times New Roman" w:eastAsia="宋体" w:cs="Times New Roman"/>
      <w:kern w:val="1"/>
      <w:sz w:val="21"/>
      <w:szCs w:val="20"/>
      <w:lang w:val="en-US" w:eastAsia="zh-CN" w:bidi="ar-SA"/>
    </w:rPr>
  </w:style>
  <w:style w:type="paragraph" w:customStyle="1" w:styleId="37">
    <w:name w:val="缺省文本"/>
    <w:qFormat/>
    <w:uiPriority w:val="99"/>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38">
    <w:name w:val="正文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9">
    <w:name w:val="Heading 2"/>
    <w:basedOn w:val="1"/>
    <w:qFormat/>
    <w:uiPriority w:val="1"/>
    <w:pPr>
      <w:autoSpaceDE w:val="0"/>
      <w:autoSpaceDN w:val="0"/>
      <w:adjustRightInd w:val="0"/>
      <w:jc w:val="left"/>
      <w:outlineLvl w:val="1"/>
    </w:pPr>
    <w:rPr>
      <w:rFonts w:ascii="仿宋" w:eastAsia="仿宋" w:cs="仿宋"/>
      <w:b/>
      <w:bCs/>
      <w:kern w:val="0"/>
      <w:sz w:val="72"/>
      <w:szCs w:val="72"/>
    </w:rPr>
  </w:style>
  <w:style w:type="paragraph" w:customStyle="1" w:styleId="40">
    <w:name w:val="Heading 6"/>
    <w:basedOn w:val="1"/>
    <w:qFormat/>
    <w:uiPriority w:val="1"/>
    <w:pPr>
      <w:autoSpaceDE w:val="0"/>
      <w:autoSpaceDN w:val="0"/>
      <w:adjustRightInd w:val="0"/>
      <w:ind w:left="1448"/>
      <w:jc w:val="left"/>
      <w:outlineLvl w:val="5"/>
    </w:pPr>
    <w:rPr>
      <w:rFonts w:ascii="仿宋" w:eastAsia="仿宋" w:cs="仿宋"/>
      <w:b/>
      <w:bCs/>
      <w:kern w:val="0"/>
      <w:sz w:val="32"/>
      <w:szCs w:val="32"/>
    </w:rPr>
  </w:style>
  <w:style w:type="paragraph" w:customStyle="1" w:styleId="41">
    <w:name w:val="正文缩进2格"/>
    <w:basedOn w:val="1"/>
    <w:qFormat/>
    <w:uiPriority w:val="0"/>
    <w:pPr>
      <w:spacing w:line="600" w:lineRule="exact"/>
      <w:ind w:firstLine="639" w:firstLineChars="206"/>
    </w:pPr>
    <w:rPr>
      <w:rFonts w:ascii="仿宋_GB2312" w:hAnsi="宋体" w:eastAsia="仿宋_GB2312"/>
      <w:sz w:val="31"/>
    </w:rPr>
  </w:style>
  <w:style w:type="paragraph" w:customStyle="1" w:styleId="42">
    <w:name w:val="Heading 8"/>
    <w:basedOn w:val="1"/>
    <w:qFormat/>
    <w:uiPriority w:val="1"/>
    <w:pPr>
      <w:autoSpaceDE w:val="0"/>
      <w:autoSpaceDN w:val="0"/>
      <w:adjustRightInd w:val="0"/>
      <w:spacing w:before="14"/>
      <w:ind w:left="118"/>
      <w:jc w:val="left"/>
      <w:outlineLvl w:val="7"/>
    </w:pPr>
    <w:rPr>
      <w:rFonts w:ascii="仿宋" w:eastAsia="仿宋" w:cs="仿宋"/>
      <w:b/>
      <w:bCs/>
      <w:kern w:val="0"/>
      <w:sz w:val="28"/>
      <w:szCs w:val="28"/>
    </w:rPr>
  </w:style>
  <w:style w:type="paragraph" w:customStyle="1" w:styleId="43">
    <w:name w:val="列出段落1"/>
    <w:basedOn w:val="1"/>
    <w:qFormat/>
    <w:uiPriority w:val="1"/>
    <w:pPr>
      <w:autoSpaceDE w:val="0"/>
      <w:autoSpaceDN w:val="0"/>
      <w:adjustRightInd w:val="0"/>
      <w:jc w:val="left"/>
    </w:pPr>
    <w:rPr>
      <w:kern w:val="0"/>
      <w:sz w:val="24"/>
      <w:szCs w:val="24"/>
    </w:rPr>
  </w:style>
  <w:style w:type="paragraph" w:customStyle="1" w:styleId="44">
    <w:name w:val="Heading 1"/>
    <w:basedOn w:val="1"/>
    <w:qFormat/>
    <w:uiPriority w:val="1"/>
    <w:pPr>
      <w:autoSpaceDE w:val="0"/>
      <w:autoSpaceDN w:val="0"/>
      <w:adjustRightInd w:val="0"/>
      <w:ind w:left="82"/>
      <w:jc w:val="left"/>
      <w:outlineLvl w:val="0"/>
    </w:pPr>
    <w:rPr>
      <w:rFonts w:ascii="宋体" w:cs="宋体"/>
      <w:b/>
      <w:bCs/>
      <w:kern w:val="0"/>
      <w:sz w:val="32"/>
      <w:szCs w:val="32"/>
    </w:rPr>
  </w:style>
  <w:style w:type="paragraph" w:customStyle="1" w:styleId="45">
    <w:name w:val="Table Paragraph"/>
    <w:basedOn w:val="1"/>
    <w:qFormat/>
    <w:uiPriority w:val="1"/>
    <w:pPr>
      <w:autoSpaceDE w:val="0"/>
      <w:autoSpaceDN w:val="0"/>
      <w:adjustRightInd w:val="0"/>
      <w:jc w:val="left"/>
    </w:pPr>
    <w:rPr>
      <w:kern w:val="0"/>
      <w:sz w:val="24"/>
      <w:szCs w:val="24"/>
    </w:rPr>
  </w:style>
  <w:style w:type="paragraph" w:customStyle="1" w:styleId="46">
    <w:name w:val="Heading 3"/>
    <w:basedOn w:val="1"/>
    <w:qFormat/>
    <w:uiPriority w:val="1"/>
    <w:pPr>
      <w:autoSpaceDE w:val="0"/>
      <w:autoSpaceDN w:val="0"/>
      <w:adjustRightInd w:val="0"/>
      <w:ind w:left="9"/>
      <w:jc w:val="left"/>
      <w:outlineLvl w:val="2"/>
    </w:pPr>
    <w:rPr>
      <w:rFonts w:ascii="仿宋" w:eastAsia="仿宋" w:cs="仿宋"/>
      <w:b/>
      <w:bCs/>
      <w:kern w:val="0"/>
      <w:sz w:val="40"/>
      <w:szCs w:val="40"/>
    </w:rPr>
  </w:style>
  <w:style w:type="paragraph" w:customStyle="1" w:styleId="47">
    <w:name w:val="Heading 9"/>
    <w:basedOn w:val="1"/>
    <w:qFormat/>
    <w:uiPriority w:val="1"/>
    <w:pPr>
      <w:autoSpaceDE w:val="0"/>
      <w:autoSpaceDN w:val="0"/>
      <w:adjustRightInd w:val="0"/>
      <w:ind w:left="118" w:hanging="560"/>
      <w:jc w:val="left"/>
      <w:outlineLvl w:val="8"/>
    </w:pPr>
    <w:rPr>
      <w:rFonts w:ascii="仿宋" w:eastAsia="仿宋" w:cs="仿宋"/>
      <w:kern w:val="0"/>
      <w:sz w:val="28"/>
      <w:szCs w:val="28"/>
    </w:rPr>
  </w:style>
  <w:style w:type="paragraph" w:customStyle="1" w:styleId="48">
    <w:name w:val="Heading 4"/>
    <w:basedOn w:val="1"/>
    <w:qFormat/>
    <w:uiPriority w:val="1"/>
    <w:pPr>
      <w:autoSpaceDE w:val="0"/>
      <w:autoSpaceDN w:val="0"/>
      <w:adjustRightInd w:val="0"/>
      <w:ind w:left="120"/>
      <w:jc w:val="left"/>
      <w:outlineLvl w:val="3"/>
    </w:pPr>
    <w:rPr>
      <w:rFonts w:ascii="宋体" w:cs="宋体"/>
      <w:b/>
      <w:bCs/>
      <w:kern w:val="0"/>
      <w:szCs w:val="21"/>
    </w:rPr>
  </w:style>
  <w:style w:type="paragraph" w:customStyle="1" w:styleId="49">
    <w:name w:val="_Style 14"/>
    <w:basedOn w:val="1"/>
    <w:next w:val="1"/>
    <w:qFormat/>
    <w:uiPriority w:val="0"/>
    <w:pPr>
      <w:numPr>
        <w:ilvl w:val="0"/>
        <w:numId w:val="3"/>
      </w:numPr>
      <w:spacing w:before="120" w:after="120"/>
      <w:jc w:val="left"/>
    </w:pPr>
    <w:rPr>
      <w:b/>
      <w:bCs/>
      <w:caps/>
      <w:szCs w:val="24"/>
    </w:rPr>
  </w:style>
  <w:style w:type="paragraph" w:customStyle="1" w:styleId="50">
    <w:name w:val="列出段落11"/>
    <w:basedOn w:val="1"/>
    <w:qFormat/>
    <w:uiPriority w:val="34"/>
    <w:pPr>
      <w:ind w:firstLine="420" w:firstLineChars="200"/>
    </w:pPr>
    <w:rPr>
      <w:rFonts w:ascii="Calibri" w:hAnsi="Calibri"/>
    </w:rPr>
  </w:style>
  <w:style w:type="character" w:customStyle="1" w:styleId="51">
    <w:name w:val="标题 2 Char"/>
    <w:link w:val="6"/>
    <w:qFormat/>
    <w:uiPriority w:val="9"/>
    <w:rPr>
      <w:rFonts w:ascii="Cambria" w:hAnsi="Cambria" w:eastAsia="仿宋" w:cs="Times New Roman"/>
      <w:b/>
      <w:bCs/>
      <w:kern w:val="2"/>
      <w:sz w:val="32"/>
      <w:szCs w:val="32"/>
    </w:rPr>
  </w:style>
  <w:style w:type="character" w:customStyle="1" w:styleId="52">
    <w:name w:val="文档结构图 Char"/>
    <w:link w:val="11"/>
    <w:semiHidden/>
    <w:qFormat/>
    <w:uiPriority w:val="99"/>
    <w:rPr>
      <w:rFonts w:ascii="宋体"/>
      <w:kern w:val="2"/>
      <w:sz w:val="18"/>
      <w:szCs w:val="18"/>
    </w:rPr>
  </w:style>
  <w:style w:type="character" w:customStyle="1" w:styleId="53">
    <w:name w:val="font161"/>
    <w:qFormat/>
    <w:uiPriority w:val="0"/>
    <w:rPr>
      <w:rFonts w:ascii="Verdana" w:hAnsi="Verdana" w:eastAsia="楷体_GB2312"/>
      <w:b/>
      <w:bCs/>
      <w:i/>
      <w:iCs/>
      <w:color w:val="000000"/>
      <w:kern w:val="0"/>
      <w:sz w:val="32"/>
      <w:szCs w:val="32"/>
      <w:lang w:eastAsia="en-US"/>
    </w:rPr>
  </w:style>
  <w:style w:type="character" w:customStyle="1" w:styleId="54">
    <w:name w:val="font31"/>
    <w:qFormat/>
    <w:uiPriority w:val="0"/>
    <w:rPr>
      <w:rFonts w:hint="eastAsia" w:ascii="GungsuhChe" w:hAnsi="GungsuhChe" w:eastAsia="GungsuhChe" w:cs="GungsuhChe"/>
      <w:color w:val="000000"/>
      <w:sz w:val="18"/>
      <w:szCs w:val="18"/>
      <w:u w:val="none"/>
    </w:rPr>
  </w:style>
  <w:style w:type="character" w:customStyle="1" w:styleId="55">
    <w:name w:val="font01"/>
    <w:qFormat/>
    <w:uiPriority w:val="0"/>
    <w:rPr>
      <w:rFonts w:hint="eastAsia" w:ascii="宋体" w:hAnsi="宋体" w:eastAsia="宋体" w:cs="宋体"/>
      <w:color w:val="000000"/>
      <w:sz w:val="20"/>
      <w:szCs w:val="20"/>
      <w:u w:val="none"/>
    </w:rPr>
  </w:style>
  <w:style w:type="character" w:customStyle="1" w:styleId="56">
    <w:name w:val="正文文本 Char"/>
    <w:link w:val="14"/>
    <w:qFormat/>
    <w:uiPriority w:val="99"/>
    <w:rPr>
      <w:rFonts w:ascii="仿宋" w:hAnsi="Times New Roman" w:eastAsia="仿宋" w:cs="仿宋"/>
      <w:sz w:val="24"/>
      <w:szCs w:val="24"/>
    </w:rPr>
  </w:style>
  <w:style w:type="character" w:customStyle="1" w:styleId="57">
    <w:name w:val="NormalCharacter"/>
    <w:qFormat/>
    <w:uiPriority w:val="0"/>
    <w:rPr>
      <w:kern w:val="2"/>
      <w:sz w:val="21"/>
      <w:szCs w:val="22"/>
      <w:lang w:val="en-US" w:eastAsia="zh-CN" w:bidi="ar-SA"/>
    </w:rPr>
  </w:style>
  <w:style w:type="character" w:customStyle="1" w:styleId="58">
    <w:name w:val="页脚 Char"/>
    <w:link w:val="19"/>
    <w:qFormat/>
    <w:uiPriority w:val="99"/>
    <w:rPr>
      <w:kern w:val="2"/>
      <w:sz w:val="18"/>
      <w:szCs w:val="18"/>
    </w:rPr>
  </w:style>
  <w:style w:type="character" w:customStyle="1" w:styleId="59">
    <w:name w:val="font81"/>
    <w:qFormat/>
    <w:uiPriority w:val="0"/>
    <w:rPr>
      <w:rFonts w:hint="default" w:ascii="仿宋_GB2312" w:eastAsia="仿宋_GB2312" w:cs="仿宋_GB2312"/>
      <w:color w:val="000000"/>
      <w:sz w:val="22"/>
      <w:szCs w:val="22"/>
      <w:u w:val="none"/>
    </w:rPr>
  </w:style>
  <w:style w:type="character" w:customStyle="1" w:styleId="60">
    <w:name w:val="标题 1 Char"/>
    <w:link w:val="5"/>
    <w:qFormat/>
    <w:uiPriority w:val="9"/>
    <w:rPr>
      <w:rFonts w:eastAsia="仿宋"/>
      <w:b/>
      <w:bCs/>
      <w:kern w:val="44"/>
      <w:sz w:val="32"/>
      <w:szCs w:val="44"/>
    </w:rPr>
  </w:style>
  <w:style w:type="character" w:customStyle="1" w:styleId="61">
    <w:name w:val="纯文本 Char"/>
    <w:link w:val="17"/>
    <w:qFormat/>
    <w:uiPriority w:val="0"/>
    <w:rPr>
      <w:rFonts w:ascii="宋体" w:hAnsi="Times New Roman"/>
      <w:kern w:val="2"/>
      <w:sz w:val="21"/>
      <w:szCs w:val="24"/>
    </w:rPr>
  </w:style>
  <w:style w:type="character" w:customStyle="1" w:styleId="62">
    <w:name w:val="font51"/>
    <w:qFormat/>
    <w:uiPriority w:val="0"/>
    <w:rPr>
      <w:rFonts w:hint="default" w:ascii="仿宋_GB2312" w:eastAsia="仿宋_GB2312" w:cs="仿宋_GB2312"/>
      <w:color w:val="000000"/>
      <w:sz w:val="22"/>
      <w:szCs w:val="22"/>
      <w:u w:val="none"/>
    </w:rPr>
  </w:style>
  <w:style w:type="character" w:customStyle="1" w:styleId="63">
    <w:name w:val="页眉 Char"/>
    <w:link w:val="20"/>
    <w:semiHidden/>
    <w:qFormat/>
    <w:uiPriority w:val="99"/>
    <w:rPr>
      <w:kern w:val="2"/>
      <w:sz w:val="18"/>
      <w:szCs w:val="18"/>
    </w:rPr>
  </w:style>
  <w:style w:type="character" w:customStyle="1" w:styleId="64">
    <w:name w:val="font21"/>
    <w:qFormat/>
    <w:uiPriority w:val="0"/>
    <w:rPr>
      <w:rFonts w:hint="eastAsia" w:ascii="宋体" w:hAnsi="宋体" w:eastAsia="宋体" w:cs="宋体"/>
      <w:color w:val="000000"/>
      <w:sz w:val="20"/>
      <w:szCs w:val="20"/>
      <w:u w:val="none"/>
    </w:rPr>
  </w:style>
  <w:style w:type="character" w:customStyle="1" w:styleId="65">
    <w:name w:val="font41"/>
    <w:qFormat/>
    <w:uiPriority w:val="0"/>
    <w:rPr>
      <w:rFonts w:hint="default" w:ascii="仿宋_GB2312" w:eastAsia="仿宋_GB2312" w:cs="仿宋_GB2312"/>
      <w:color w:val="000000"/>
      <w:sz w:val="22"/>
      <w:szCs w:val="22"/>
      <w:u w:val="none"/>
    </w:rPr>
  </w:style>
  <w:style w:type="character" w:customStyle="1" w:styleId="66">
    <w:name w:val="font71"/>
    <w:qFormat/>
    <w:uiPriority w:val="0"/>
    <w:rPr>
      <w:rFonts w:hint="eastAsia" w:ascii="宋体" w:hAnsi="宋体" w:eastAsia="宋体" w:cs="宋体"/>
      <w:color w:val="000000"/>
      <w:sz w:val="18"/>
      <w:szCs w:val="18"/>
      <w:u w:val="none"/>
    </w:rPr>
  </w:style>
  <w:style w:type="character" w:customStyle="1" w:styleId="67">
    <w:name w:val="font11"/>
    <w:qFormat/>
    <w:uiPriority w:val="0"/>
    <w:rPr>
      <w:rFonts w:hint="eastAsia" w:ascii="宋体" w:hAnsi="宋体" w:eastAsia="宋体" w:cs="宋体"/>
      <w:color w:val="000000"/>
      <w:sz w:val="18"/>
      <w:szCs w:val="18"/>
      <w:u w:val="none"/>
    </w:rPr>
  </w:style>
  <w:style w:type="paragraph" w:customStyle="1" w:styleId="68">
    <w:name w:val="*正文"/>
    <w:basedOn w:val="1"/>
    <w:next w:val="1"/>
    <w:qFormat/>
    <w:uiPriority w:val="0"/>
    <w:pPr>
      <w:widowControl/>
      <w:ind w:firstLine="482"/>
    </w:pPr>
    <w:rPr>
      <w:rFonts w:ascii="微软雅黑" w:hAnsi="微软雅黑" w:eastAsia="微软雅黑"/>
    </w:rPr>
  </w:style>
  <w:style w:type="character" w:customStyle="1" w:styleId="69">
    <w:name w:val="批注文字 Char"/>
    <w:basedOn w:val="31"/>
    <w:link w:val="12"/>
    <w:qFormat/>
    <w:uiPriority w:val="99"/>
    <w:rPr>
      <w:kern w:val="2"/>
      <w:sz w:val="21"/>
      <w:szCs w:val="22"/>
    </w:rPr>
  </w:style>
  <w:style w:type="character" w:customStyle="1" w:styleId="70">
    <w:name w:val="批注主题 Char"/>
    <w:basedOn w:val="69"/>
    <w:link w:val="27"/>
    <w:qFormat/>
    <w:uiPriority w:val="0"/>
  </w:style>
  <w:style w:type="character" w:customStyle="1" w:styleId="71">
    <w:name w:val="批注框文本 Char"/>
    <w:basedOn w:val="31"/>
    <w:link w:val="18"/>
    <w:semiHidden/>
    <w:qFormat/>
    <w:uiPriority w:val="99"/>
    <w:rPr>
      <w:kern w:val="2"/>
      <w:sz w:val="18"/>
      <w:szCs w:val="18"/>
    </w:rPr>
  </w:style>
  <w:style w:type="character" w:customStyle="1" w:styleId="72">
    <w:name w:val="bookmark-item"/>
    <w:basedOn w:val="31"/>
    <w:qFormat/>
    <w:uiPriority w:val="0"/>
  </w:style>
  <w:style w:type="paragraph" w:customStyle="1" w:styleId="7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
    <w:name w:val="zhang"/>
    <w:basedOn w:val="1"/>
    <w:qFormat/>
    <w:uiPriority w:val="0"/>
    <w:pPr>
      <w:spacing w:before="100" w:beforeAutospacing="1" w:after="100" w:afterAutospacing="1"/>
    </w:pPr>
    <w:rPr>
      <w:b/>
      <w:bCs/>
      <w:smallCaps/>
      <w:color w:val="000000"/>
      <w:sz w:val="20"/>
    </w:rPr>
  </w:style>
  <w:style w:type="paragraph" w:customStyle="1" w:styleId="75">
    <w:name w:val="TOC 标题1"/>
    <w:basedOn w:val="5"/>
    <w:next w:val="1"/>
    <w:qFormat/>
    <w:uiPriority w:val="0"/>
    <w:pPr>
      <w:widowControl w:val="0"/>
      <w:tabs>
        <w:tab w:val="left" w:pos="1440"/>
      </w:tabs>
      <w:spacing w:line="576" w:lineRule="auto"/>
      <w:jc w:val="both"/>
      <w:outlineLvl w:val="9"/>
    </w:pPr>
    <w:rPr>
      <w:rFonts w:ascii="Calibri" w:hAnsi="Calibri"/>
    </w:rPr>
  </w:style>
  <w:style w:type="paragraph" w:customStyle="1" w:styleId="76">
    <w:name w:val="p0"/>
    <w:basedOn w:val="1"/>
    <w:qFormat/>
    <w:uiPriority w:val="0"/>
    <w:pPr>
      <w:widowControl/>
    </w:pPr>
    <w:rPr>
      <w:rFonts w:ascii="Courier New" w:hAnsi="Courier New" w:cs="Courier New"/>
      <w:kern w:val="0"/>
      <w:szCs w:val="21"/>
    </w:rPr>
  </w:style>
  <w:style w:type="character" w:customStyle="1" w:styleId="77">
    <w:name w:val="15"/>
    <w:qFormat/>
    <w:uiPriority w:val="0"/>
    <w:rPr>
      <w:rFonts w:hint="default" w:ascii="Times New Roman" w:hAnsi="Times New Roman" w:cs="Times New Roman"/>
      <w:color w:val="464445"/>
      <w:u w:val="none"/>
    </w:rPr>
  </w:style>
  <w:style w:type="character" w:customStyle="1" w:styleId="78">
    <w:name w:val="标题 Char"/>
    <w:link w:val="26"/>
    <w:qFormat/>
    <w:uiPriority w:val="10"/>
    <w:rPr>
      <w:rFonts w:ascii="Arial" w:hAnsi="Arial"/>
      <w:b/>
      <w:sz w:val="32"/>
    </w:rPr>
  </w:style>
  <w:style w:type="character" w:customStyle="1" w:styleId="79">
    <w:name w:val="副标题 Char"/>
    <w:link w:val="15"/>
    <w:qFormat/>
    <w:uiPriority w:val="11"/>
    <w:rPr>
      <w:rFonts w:ascii="Cambria" w:hAnsi="Cambria"/>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85</Pages>
  <Words>35291</Words>
  <Characters>38267</Characters>
  <Lines>262</Lines>
  <Paragraphs>73</Paragraphs>
  <TotalTime>4</TotalTime>
  <ScaleCrop>false</ScaleCrop>
  <LinksUpToDate>false</LinksUpToDate>
  <CharactersWithSpaces>42235</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2018-07-30T23:49:00Z</dcterms:created>
  <dc:creator>Administrator</dc:creator>
  <cp:lastModifiedBy>别动我的糖</cp:lastModifiedBy>
  <cp:lastPrinted>2020-05-29T00:16:00Z</cp:lastPrinted>
  <dcterms:modified xsi:type="dcterms:W3CDTF">2023-01-20T12:45:34Z</dcterms:modified>
  <dc:title>新疆维吾尔自治区疾病预防控制中心学术厅舞台LED显示屏设备采购项目</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02293A0BC7C64925A9FAEC6010C895B9</vt:lpwstr>
  </property>
</Properties>
</file>