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采购备案处</w:t>
      </w:r>
    </w:p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于田县新时代文明实践中心建设项目</w:t>
      </w:r>
      <w:r>
        <w:rPr>
          <w:rFonts w:hint="eastAsia" w:ascii="仿宋" w:hAnsi="仿宋" w:eastAsia="仿宋" w:cs="仿宋"/>
          <w:sz w:val="32"/>
          <w:szCs w:val="32"/>
        </w:rPr>
        <w:t>（成交）结果公告</w:t>
      </w:r>
      <w:bookmarkEnd w:id="0"/>
      <w:bookmarkEnd w:id="1"/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7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1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YTCGD-GK-2023-006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76" w:lineRule="auto"/>
        <w:ind w:left="0" w:right="0" w:firstLine="0"/>
        <w:textAlignment w:val="auto"/>
        <w:rPr>
          <w:rStyle w:val="1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1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  <w:lang w:eastAsia="zh-CN"/>
        </w:rPr>
        <w:t>于田县新时代文明实践中心建设项目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7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76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14"/>
        <w:tblW w:w="104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1422"/>
        <w:gridCol w:w="1320"/>
        <w:gridCol w:w="754"/>
        <w:gridCol w:w="728"/>
        <w:gridCol w:w="1260"/>
        <w:gridCol w:w="1423"/>
        <w:gridCol w:w="1483"/>
        <w:gridCol w:w="13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总价(元)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于田县新时代文明实践中心建设项目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购买声光电影设备，完善中心配备；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4555048.00元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5"/>
              </w:tabs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新疆现代天合文化传媒有限公司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新疆乌鲁木齐市天山区新华南路49号双银大厦1栋25层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2502室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916501023288544486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  货物类主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要标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的信息：    </w:t>
      </w:r>
    </w:p>
    <w:tbl>
      <w:tblPr>
        <w:tblStyle w:val="14"/>
        <w:tblW w:w="104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2009"/>
        <w:gridCol w:w="1941"/>
        <w:gridCol w:w="987"/>
        <w:gridCol w:w="2450"/>
        <w:gridCol w:w="2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于田县新时代文明实践中心建设项目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于田县新时代文明实践中心建设项目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  <w:bookmarkStart w:id="2" w:name="_GoBack"/>
            <w:bookmarkEnd w:id="2"/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4555048.00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购买声光电影设备，完善中心配备；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 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                 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right="0" w:firstLine="0"/>
        <w:textAlignment w:val="auto"/>
        <w:rPr>
          <w:rStyle w:val="1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张磊、张小社、程耀辉、刘昆峰、贺芬（采购人代表）    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           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1.代理服务收费标准：参照（100万以下按1.5%计取、100-500万按1.1%计取、500-1000万按0.8%计取、1000-5000万按0.5%计取，按差额定率累进法计算）。                     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2.代理服务收费金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额（元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54105.00元</w:t>
      </w:r>
    </w:p>
    <w:p>
      <w:pPr>
        <w:pStyle w:val="13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3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自本公告发布之日起1个工作日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13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13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       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t xml:space="preserve"> /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</w:t>
      </w:r>
    </w:p>
    <w:p>
      <w:pPr>
        <w:pStyle w:val="13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中共于田县委宣传部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于田县玉城东路69号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　</w:t>
      </w:r>
      <w:r>
        <w:rPr>
          <w:rFonts w:hint="eastAsia" w:ascii="仿宋" w:hAnsi="仿宋" w:eastAsia="仿宋" w:cs="仿宋"/>
          <w:kern w:val="0"/>
          <w:sz w:val="24"/>
          <w:szCs w:val="24"/>
        </w:rPr>
        <w:t>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zh-CN"/>
        </w:rPr>
        <w:t>0903-6812075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Style w:val="7"/>
        <w:spacing w:line="360" w:lineRule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2.采购代理机构信息（如有）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新疆庆信达项目管理有限公司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和田市人民街18号玉都国际广场金座703室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Style w:val="9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郑泽娟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电　　  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VjYmQyODExY2IyNzNkZGE1NDZlMGFhODdlNzUifQ=="/>
  </w:docVars>
  <w:rsids>
    <w:rsidRoot w:val="00000000"/>
    <w:rsid w:val="03ED525B"/>
    <w:rsid w:val="05763FBF"/>
    <w:rsid w:val="05ED7753"/>
    <w:rsid w:val="0A9646E5"/>
    <w:rsid w:val="10907559"/>
    <w:rsid w:val="135C1C92"/>
    <w:rsid w:val="172F26FB"/>
    <w:rsid w:val="176E453F"/>
    <w:rsid w:val="18746C24"/>
    <w:rsid w:val="18A968E9"/>
    <w:rsid w:val="19462F3C"/>
    <w:rsid w:val="222217DF"/>
    <w:rsid w:val="23B90286"/>
    <w:rsid w:val="25AE3E12"/>
    <w:rsid w:val="26EE67D3"/>
    <w:rsid w:val="28D35F51"/>
    <w:rsid w:val="29E40E95"/>
    <w:rsid w:val="2BFA09F1"/>
    <w:rsid w:val="2DF508AA"/>
    <w:rsid w:val="2EF24412"/>
    <w:rsid w:val="2F004A06"/>
    <w:rsid w:val="3907475C"/>
    <w:rsid w:val="3C0C02E5"/>
    <w:rsid w:val="407B11F7"/>
    <w:rsid w:val="40FA7B8E"/>
    <w:rsid w:val="44A1388E"/>
    <w:rsid w:val="475E1931"/>
    <w:rsid w:val="4BB263E1"/>
    <w:rsid w:val="528325ED"/>
    <w:rsid w:val="558D1091"/>
    <w:rsid w:val="56076F13"/>
    <w:rsid w:val="570E45FC"/>
    <w:rsid w:val="57C82D4A"/>
    <w:rsid w:val="59C1555B"/>
    <w:rsid w:val="59D3757C"/>
    <w:rsid w:val="5A7827D5"/>
    <w:rsid w:val="60AB1255"/>
    <w:rsid w:val="60B208D3"/>
    <w:rsid w:val="62DB153F"/>
    <w:rsid w:val="63233B75"/>
    <w:rsid w:val="65121F06"/>
    <w:rsid w:val="657555BF"/>
    <w:rsid w:val="699A6B34"/>
    <w:rsid w:val="69F004B0"/>
    <w:rsid w:val="6F4E2CF4"/>
    <w:rsid w:val="72D95DCA"/>
    <w:rsid w:val="7A417315"/>
    <w:rsid w:val="7EDA30CB"/>
    <w:rsid w:val="7F092C3D"/>
    <w:rsid w:val="7F382755"/>
    <w:rsid w:val="7FC3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9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0">
    <w:name w:val="Body Text"/>
    <w:basedOn w:val="1"/>
    <w:next w:val="1"/>
    <w:qFormat/>
    <w:uiPriority w:val="0"/>
    <w:pPr>
      <w:spacing w:after="120"/>
    </w:pPr>
    <w:rPr>
      <w:sz w:val="21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724</Characters>
  <Lines>0</Lines>
  <Paragraphs>0</Paragraphs>
  <TotalTime>0</TotalTime>
  <ScaleCrop>false</ScaleCrop>
  <LinksUpToDate>false</LinksUpToDate>
  <CharactersWithSpaces>997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WPS_1647603194</cp:lastModifiedBy>
  <cp:lastPrinted>2023-02-02T04:36:00Z</cp:lastPrinted>
  <dcterms:modified xsi:type="dcterms:W3CDTF">2023-02-02T04:39:42Z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9446FCC8B1E84CB9B9A6EBB17B0010A8</vt:lpwstr>
  </property>
</Properties>
</file>