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sz w:val="48"/>
          <w:szCs w:val="48"/>
        </w:rPr>
      </w:pPr>
      <w:bookmarkStart w:id="0" w:name="_Toc185307727"/>
    </w:p>
    <w:bookmarkEnd w:id="0"/>
    <w:p>
      <w:pPr>
        <w:spacing w:line="360" w:lineRule="auto"/>
        <w:jc w:val="center"/>
        <w:rPr>
          <w:rFonts w:hint="eastAsia" w:ascii="宋体" w:hAnsi="宋体"/>
          <w:b/>
          <w:sz w:val="44"/>
          <w:szCs w:val="44"/>
        </w:rPr>
      </w:pPr>
      <w:bookmarkStart w:id="1" w:name="_Toc400536537"/>
      <w:r>
        <w:rPr>
          <w:rFonts w:eastAsia="Times New Roman"/>
          <w:sz w:val="24"/>
        </w:rPr>
        <w:drawing>
          <wp:inline distT="0" distB="0" distL="114300" distR="114300">
            <wp:extent cx="5276850" cy="2381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276850" cy="2381250"/>
                    </a:xfrm>
                    <a:prstGeom prst="rect">
                      <a:avLst/>
                    </a:prstGeom>
                    <a:noFill/>
                    <a:ln>
                      <a:noFill/>
                    </a:ln>
                  </pic:spPr>
                </pic:pic>
              </a:graphicData>
            </a:graphic>
          </wp:inline>
        </w:drawing>
      </w:r>
    </w:p>
    <w:p>
      <w:pPr>
        <w:tabs>
          <w:tab w:val="left" w:pos="1960"/>
          <w:tab w:val="left" w:pos="3480"/>
          <w:tab w:val="left" w:pos="4980"/>
        </w:tabs>
        <w:spacing w:line="360" w:lineRule="auto"/>
        <w:jc w:val="center"/>
        <w:rPr>
          <w:rFonts w:hint="eastAsia" w:ascii="宋体" w:hAnsi="宋体"/>
          <w:b/>
          <w:sz w:val="44"/>
          <w:szCs w:val="44"/>
        </w:rPr>
      </w:pPr>
      <w:r>
        <w:rPr>
          <w:rFonts w:hint="eastAsia" w:ascii="宋体" w:hAnsi="宋体"/>
          <w:b/>
          <w:sz w:val="44"/>
          <w:szCs w:val="44"/>
        </w:rPr>
        <w:t>乌鲁木齐友爱医院2022年下半年医疗</w:t>
      </w:r>
    </w:p>
    <w:p>
      <w:pPr>
        <w:tabs>
          <w:tab w:val="left" w:pos="1960"/>
          <w:tab w:val="left" w:pos="3480"/>
          <w:tab w:val="left" w:pos="4980"/>
        </w:tabs>
        <w:spacing w:line="360" w:lineRule="auto"/>
        <w:jc w:val="center"/>
        <w:rPr>
          <w:rFonts w:hint="eastAsia" w:ascii="宋体" w:hAnsi="宋体"/>
          <w:b/>
          <w:sz w:val="44"/>
          <w:szCs w:val="44"/>
        </w:rPr>
      </w:pPr>
      <w:r>
        <w:rPr>
          <w:rFonts w:hint="eastAsia" w:ascii="宋体" w:hAnsi="宋体"/>
          <w:b/>
          <w:sz w:val="44"/>
          <w:szCs w:val="44"/>
        </w:rPr>
        <w:t xml:space="preserve">设备采购项目 </w:t>
      </w:r>
    </w:p>
    <w:p>
      <w:pPr>
        <w:tabs>
          <w:tab w:val="left" w:pos="1960"/>
          <w:tab w:val="left" w:pos="3480"/>
          <w:tab w:val="left" w:pos="4980"/>
        </w:tabs>
        <w:spacing w:line="360" w:lineRule="auto"/>
        <w:jc w:val="center"/>
        <w:rPr>
          <w:rFonts w:ascii="宋体" w:hAnsi="宋体"/>
          <w:b/>
          <w:sz w:val="52"/>
          <w:szCs w:val="52"/>
        </w:rPr>
      </w:pPr>
    </w:p>
    <w:p>
      <w:pPr>
        <w:tabs>
          <w:tab w:val="left" w:pos="1960"/>
          <w:tab w:val="left" w:pos="3480"/>
          <w:tab w:val="left" w:pos="4980"/>
        </w:tabs>
        <w:spacing w:line="360" w:lineRule="auto"/>
        <w:jc w:val="center"/>
        <w:rPr>
          <w:rFonts w:ascii="宋体" w:hAnsi="宋体"/>
          <w:b/>
          <w:sz w:val="52"/>
          <w:szCs w:val="52"/>
        </w:rPr>
      </w:pPr>
      <w:r>
        <w:rPr>
          <w:rFonts w:hint="eastAsia" w:ascii="宋体" w:hAnsi="宋体"/>
          <w:b/>
          <w:sz w:val="52"/>
          <w:szCs w:val="52"/>
        </w:rPr>
        <w:t>招标</w:t>
      </w:r>
      <w:r>
        <w:rPr>
          <w:rFonts w:ascii="宋体" w:hAnsi="宋体"/>
          <w:b/>
          <w:sz w:val="52"/>
          <w:szCs w:val="52"/>
        </w:rPr>
        <w:t>文件</w:t>
      </w:r>
    </w:p>
    <w:p>
      <w:pPr>
        <w:tabs>
          <w:tab w:val="left" w:pos="1960"/>
          <w:tab w:val="left" w:pos="3480"/>
          <w:tab w:val="left" w:pos="4980"/>
        </w:tabs>
        <w:spacing w:line="360" w:lineRule="auto"/>
        <w:jc w:val="center"/>
        <w:rPr>
          <w:rFonts w:hint="eastAsia" w:ascii="宋体" w:hAnsi="宋体"/>
          <w:b/>
          <w:sz w:val="52"/>
          <w:szCs w:val="52"/>
        </w:rPr>
      </w:pPr>
      <w:r>
        <w:rPr>
          <w:rFonts w:hint="eastAsia" w:ascii="宋体" w:hAnsi="宋体"/>
          <w:b/>
          <w:sz w:val="28"/>
          <w:szCs w:val="28"/>
        </w:rPr>
        <w:t>（第1包）</w:t>
      </w:r>
    </w:p>
    <w:p>
      <w:pPr>
        <w:spacing w:line="360" w:lineRule="auto"/>
        <w:jc w:val="center"/>
        <w:rPr>
          <w:rFonts w:hint="eastAsia" w:eastAsia="宋体"/>
          <w:szCs w:val="20"/>
          <w:lang w:eastAsia="zh-CN"/>
        </w:rPr>
      </w:pPr>
      <w:r>
        <w:rPr>
          <w:rFonts w:ascii="宋体" w:hAnsi="宋体"/>
          <w:b/>
          <w:sz w:val="28"/>
          <w:szCs w:val="28"/>
        </w:rPr>
        <w:t>项目编号：</w:t>
      </w:r>
      <w:r>
        <w:rPr>
          <w:rFonts w:hint="eastAsia" w:ascii="宋体" w:hAnsi="宋体"/>
          <w:b/>
          <w:sz w:val="28"/>
          <w:szCs w:val="28"/>
        </w:rPr>
        <w:t>WTYZSZC23-00</w:t>
      </w:r>
      <w:r>
        <w:rPr>
          <w:rFonts w:hint="eastAsia" w:ascii="宋体" w:hAnsi="宋体"/>
          <w:b/>
          <w:sz w:val="28"/>
          <w:szCs w:val="28"/>
          <w:lang w:val="en-US" w:eastAsia="zh-CN"/>
        </w:rPr>
        <w:t>2</w:t>
      </w:r>
    </w:p>
    <w:p>
      <w:pPr>
        <w:spacing w:line="360" w:lineRule="auto"/>
        <w:rPr>
          <w:rFonts w:hint="eastAsia" w:ascii="宋体" w:hAnsi="宋体" w:cs="宋体"/>
          <w:b/>
          <w:sz w:val="28"/>
          <w:szCs w:val="28"/>
        </w:rPr>
      </w:pPr>
    </w:p>
    <w:p>
      <w:pPr>
        <w:pStyle w:val="2"/>
        <w:rPr>
          <w:rFonts w:hint="eastAsia"/>
        </w:rPr>
      </w:pPr>
    </w:p>
    <w:p>
      <w:pPr>
        <w:spacing w:line="360" w:lineRule="auto"/>
        <w:ind w:firstLine="1675" w:firstLineChars="596"/>
        <w:rPr>
          <w:rFonts w:hint="eastAsia" w:ascii="宋体" w:hAnsi="宋体" w:cs="宋体"/>
          <w:b/>
          <w:sz w:val="28"/>
          <w:szCs w:val="28"/>
        </w:rPr>
      </w:pPr>
      <w:r>
        <w:rPr>
          <w:rFonts w:hint="eastAsia" w:ascii="宋体" w:hAnsi="宋体" w:cs="宋体"/>
          <w:b/>
          <w:sz w:val="28"/>
          <w:szCs w:val="28"/>
        </w:rPr>
        <w:t>采购人：乌鲁木齐友爱医院</w:t>
      </w:r>
    </w:p>
    <w:p>
      <w:pPr>
        <w:spacing w:line="360" w:lineRule="auto"/>
        <w:ind w:firstLine="1675" w:firstLineChars="596"/>
        <w:rPr>
          <w:rFonts w:ascii="宋体" w:hAnsi="宋体"/>
          <w:b/>
          <w:sz w:val="28"/>
          <w:szCs w:val="28"/>
        </w:rPr>
      </w:pPr>
      <w:r>
        <w:rPr>
          <w:rFonts w:ascii="宋体" w:hAnsi="宋体"/>
          <w:b/>
          <w:sz w:val="28"/>
          <w:szCs w:val="28"/>
        </w:rPr>
        <w:t>采购代理机构：</w:t>
      </w:r>
      <w:r>
        <w:rPr>
          <w:rFonts w:hint="eastAsia" w:ascii="宋体" w:hAnsi="宋体"/>
          <w:b/>
          <w:sz w:val="28"/>
          <w:szCs w:val="28"/>
        </w:rPr>
        <w:t>新疆天壹中山工程咨询有限公司</w:t>
      </w:r>
    </w:p>
    <w:p>
      <w:pPr>
        <w:spacing w:line="360" w:lineRule="auto"/>
        <w:ind w:firstLine="1687" w:firstLineChars="600"/>
        <w:rPr>
          <w:rFonts w:hint="default" w:ascii="宋体" w:hAnsi="宋体" w:eastAsia="宋体"/>
          <w:b/>
          <w:sz w:val="28"/>
          <w:szCs w:val="28"/>
          <w:lang w:val="en-US" w:eastAsia="zh-CN"/>
        </w:rPr>
      </w:pPr>
      <w:r>
        <w:rPr>
          <w:rFonts w:ascii="宋体" w:hAnsi="宋体"/>
          <w:b/>
          <w:sz w:val="28"/>
          <w:szCs w:val="28"/>
        </w:rPr>
        <w:t>联系人：</w:t>
      </w:r>
      <w:r>
        <w:rPr>
          <w:rFonts w:hint="eastAsia" w:ascii="宋体" w:hAnsi="宋体"/>
          <w:b/>
          <w:sz w:val="28"/>
          <w:szCs w:val="28"/>
          <w:lang w:val="en-US" w:eastAsia="zh-CN"/>
        </w:rPr>
        <w:t>马海苗</w:t>
      </w:r>
    </w:p>
    <w:p>
      <w:pPr>
        <w:pStyle w:val="12"/>
        <w:spacing w:line="360" w:lineRule="auto"/>
        <w:ind w:firstLine="1687" w:firstLineChars="600"/>
        <w:jc w:val="both"/>
        <w:rPr>
          <w:rFonts w:ascii="宋体" w:hAnsi="宋体"/>
          <w:b/>
          <w:sz w:val="28"/>
          <w:szCs w:val="28"/>
        </w:rPr>
      </w:pPr>
      <w:r>
        <w:rPr>
          <w:rFonts w:ascii="宋体" w:hAnsi="宋体"/>
          <w:b/>
          <w:sz w:val="28"/>
          <w:szCs w:val="28"/>
        </w:rPr>
        <w:t>联系电话</w:t>
      </w:r>
      <w:r>
        <w:rPr>
          <w:rFonts w:hint="eastAsia" w:ascii="宋体" w:hAnsi="宋体"/>
          <w:b/>
          <w:sz w:val="28"/>
          <w:szCs w:val="28"/>
        </w:rPr>
        <w:t>：</w:t>
      </w:r>
      <w:r>
        <w:rPr>
          <w:rFonts w:hint="eastAsia" w:ascii="宋体" w:hAnsi="宋体"/>
          <w:b/>
          <w:sz w:val="28"/>
          <w:szCs w:val="28"/>
          <w:lang w:val="en-US" w:eastAsia="zh-CN"/>
        </w:rPr>
        <w:t>15276787969</w:t>
      </w:r>
      <w:r>
        <w:rPr>
          <w:rFonts w:hint="eastAsia" w:ascii="宋体" w:hAnsi="宋体"/>
          <w:b/>
          <w:sz w:val="28"/>
          <w:szCs w:val="28"/>
        </w:rPr>
        <w:t>、</w:t>
      </w:r>
      <w:r>
        <w:rPr>
          <w:rFonts w:ascii="宋体" w:hAnsi="宋体"/>
          <w:b/>
          <w:sz w:val="28"/>
          <w:szCs w:val="28"/>
        </w:rPr>
        <w:t>18099189059</w:t>
      </w:r>
    </w:p>
    <w:p>
      <w:pPr>
        <w:pStyle w:val="12"/>
        <w:spacing w:line="360" w:lineRule="auto"/>
        <w:jc w:val="center"/>
        <w:rPr>
          <w:rFonts w:ascii="宋体" w:hAnsi="宋体"/>
          <w:b/>
          <w:sz w:val="28"/>
          <w:szCs w:val="28"/>
        </w:rPr>
      </w:pPr>
    </w:p>
    <w:p>
      <w:pPr>
        <w:pStyle w:val="12"/>
        <w:spacing w:line="360" w:lineRule="auto"/>
        <w:jc w:val="center"/>
        <w:rPr>
          <w:rFonts w:hint="eastAsia"/>
          <w:sz w:val="32"/>
          <w:szCs w:val="32"/>
          <w:lang w:eastAsia="zh-CN"/>
        </w:rPr>
      </w:pPr>
      <w:r>
        <w:rPr>
          <w:rFonts w:hint="eastAsia"/>
          <w:sz w:val="32"/>
          <w:szCs w:val="32"/>
          <w:lang w:eastAsia="zh-CN"/>
        </w:rPr>
        <w:t>目   录</w:t>
      </w:r>
    </w:p>
    <w:p>
      <w:pPr>
        <w:pStyle w:val="12"/>
        <w:spacing w:line="360" w:lineRule="auto"/>
        <w:rPr>
          <w:rFonts w:hint="eastAsia" w:ascii="宋体" w:hAnsi="宋体"/>
          <w:sz w:val="24"/>
          <w:lang w:eastAsia="zh-CN"/>
        </w:rPr>
      </w:pPr>
      <w:r>
        <w:rPr>
          <w:rFonts w:hint="eastAsia" w:ascii="宋体" w:hAnsi="宋体"/>
          <w:sz w:val="24"/>
          <w:lang w:eastAsia="zh-CN"/>
        </w:rPr>
        <w:t xml:space="preserve">第一章  </w:t>
      </w:r>
      <w:r>
        <w:rPr>
          <w:rFonts w:ascii="宋体" w:hAnsi="宋体"/>
          <w:sz w:val="24"/>
        </w:rPr>
        <w:fldChar w:fldCharType="begin"/>
      </w:r>
      <w:r>
        <w:rPr>
          <w:rStyle w:val="19"/>
          <w:rFonts w:ascii="宋体" w:hAnsi="宋体"/>
          <w:color w:val="auto"/>
          <w:sz w:val="24"/>
        </w:rPr>
        <w:instrText xml:space="preserve"> </w:instrText>
      </w:r>
      <w:r>
        <w:rPr>
          <w:rFonts w:ascii="宋体" w:hAnsi="宋体"/>
          <w:sz w:val="24"/>
        </w:rPr>
        <w:instrText xml:space="preserve">HYPERLINK \l "_Toc386793502"</w:instrText>
      </w:r>
      <w:r>
        <w:rPr>
          <w:rStyle w:val="19"/>
          <w:rFonts w:ascii="宋体" w:hAnsi="宋体"/>
          <w:color w:val="auto"/>
          <w:sz w:val="24"/>
        </w:rPr>
        <w:instrText xml:space="preserve"> </w:instrText>
      </w:r>
      <w:r>
        <w:rPr>
          <w:rFonts w:ascii="宋体" w:hAnsi="宋体"/>
          <w:sz w:val="24"/>
        </w:rPr>
        <w:fldChar w:fldCharType="separate"/>
      </w:r>
      <w:r>
        <w:rPr>
          <w:rStyle w:val="19"/>
          <w:rFonts w:hint="eastAsia" w:ascii="宋体" w:hAnsi="宋体"/>
          <w:color w:val="auto"/>
          <w:sz w:val="24"/>
          <w:u w:val="none"/>
        </w:rPr>
        <w:t>招标公告</w:t>
      </w:r>
      <w:r>
        <w:rPr>
          <w:rFonts w:ascii="宋体" w:hAnsi="宋体"/>
          <w:sz w:val="24"/>
          <w:lang w:eastAsia="zh-CN"/>
        </w:rPr>
        <w:tab/>
      </w:r>
      <w:r>
        <w:rPr>
          <w:rFonts w:ascii="宋体" w:hAnsi="宋体"/>
          <w:sz w:val="24"/>
          <w:lang w:eastAsia="zh-CN"/>
        </w:rPr>
        <w:fldChar w:fldCharType="end"/>
      </w:r>
      <w:r>
        <w:rPr>
          <w:rFonts w:hint="eastAsia" w:ascii="宋体" w:hAnsi="宋体"/>
          <w:sz w:val="24"/>
          <w:lang w:eastAsia="zh-CN"/>
        </w:rPr>
        <w:t>1</w:t>
      </w:r>
    </w:p>
    <w:p>
      <w:pPr>
        <w:pStyle w:val="14"/>
        <w:spacing w:line="360" w:lineRule="auto"/>
        <w:ind w:left="0" w:leftChars="0"/>
        <w:rPr>
          <w:rFonts w:hint="eastAsia" w:ascii="宋体" w:hAnsi="宋体"/>
          <w:spacing w:val="0"/>
          <w:sz w:val="24"/>
        </w:rPr>
      </w:pPr>
      <w:r>
        <w:rPr>
          <w:rFonts w:ascii="宋体" w:hAnsi="宋体"/>
          <w:spacing w:val="0"/>
          <w:sz w:val="24"/>
        </w:rPr>
        <w:fldChar w:fldCharType="begin"/>
      </w:r>
      <w:r>
        <w:rPr>
          <w:rFonts w:ascii="宋体" w:hAnsi="宋体"/>
          <w:spacing w:val="0"/>
          <w:sz w:val="24"/>
        </w:rPr>
        <w:instrText xml:space="preserve"> HYPERLINK \l "_Toc386793567" </w:instrText>
      </w:r>
      <w:r>
        <w:rPr>
          <w:rFonts w:ascii="宋体" w:hAnsi="宋体"/>
          <w:spacing w:val="0"/>
          <w:sz w:val="24"/>
        </w:rPr>
        <w:fldChar w:fldCharType="separate"/>
      </w:r>
      <w:r>
        <w:rPr>
          <w:rFonts w:hint="eastAsia" w:ascii="宋体" w:hAnsi="宋体"/>
          <w:spacing w:val="0"/>
          <w:sz w:val="24"/>
        </w:rPr>
        <w:t>第二章  投标</w:t>
      </w:r>
      <w:r>
        <w:rPr>
          <w:rFonts w:hint="eastAsia" w:ascii="宋体" w:hAnsi="宋体"/>
          <w:spacing w:val="0"/>
          <w:sz w:val="24"/>
          <w:lang w:eastAsia="zh-CN"/>
        </w:rPr>
        <w:t>人</w:t>
      </w:r>
      <w:r>
        <w:rPr>
          <w:rFonts w:hint="eastAsia" w:ascii="宋体" w:hAnsi="宋体"/>
          <w:spacing w:val="0"/>
          <w:sz w:val="24"/>
        </w:rPr>
        <w:t>须知前附表</w:t>
      </w:r>
      <w:r>
        <w:rPr>
          <w:rFonts w:ascii="宋体" w:hAnsi="宋体"/>
          <w:spacing w:val="0"/>
          <w:sz w:val="24"/>
        </w:rPr>
        <w:tab/>
      </w:r>
      <w:r>
        <w:rPr>
          <w:rFonts w:ascii="宋体" w:hAnsi="宋体"/>
          <w:spacing w:val="0"/>
          <w:sz w:val="24"/>
        </w:rPr>
        <w:fldChar w:fldCharType="end"/>
      </w:r>
      <w:r>
        <w:rPr>
          <w:rFonts w:hint="eastAsia" w:ascii="宋体" w:hAnsi="宋体"/>
          <w:spacing w:val="0"/>
          <w:sz w:val="24"/>
          <w:lang w:val="en-US" w:eastAsia="zh-CN"/>
        </w:rPr>
        <w:t>5</w:t>
      </w:r>
    </w:p>
    <w:p>
      <w:pPr>
        <w:pStyle w:val="12"/>
        <w:spacing w:line="360" w:lineRule="auto"/>
        <w:rPr>
          <w:rFonts w:hint="eastAsia" w:ascii="宋体" w:hAnsi="宋体"/>
          <w:sz w:val="24"/>
        </w:rPr>
      </w:pPr>
      <w:r>
        <w:rPr>
          <w:rFonts w:ascii="宋体" w:hAnsi="宋体"/>
          <w:sz w:val="24"/>
        </w:rPr>
        <w:fldChar w:fldCharType="begin"/>
      </w:r>
      <w:r>
        <w:rPr>
          <w:rStyle w:val="19"/>
          <w:rFonts w:ascii="宋体" w:hAnsi="宋体"/>
          <w:color w:val="auto"/>
          <w:sz w:val="24"/>
        </w:rPr>
        <w:instrText xml:space="preserve"> </w:instrText>
      </w:r>
      <w:r>
        <w:rPr>
          <w:rFonts w:ascii="宋体" w:hAnsi="宋体"/>
          <w:sz w:val="24"/>
        </w:rPr>
        <w:instrText xml:space="preserve">HYPERLINK \l "_Toc386793502"</w:instrText>
      </w:r>
      <w:r>
        <w:rPr>
          <w:rStyle w:val="19"/>
          <w:rFonts w:ascii="宋体" w:hAnsi="宋体"/>
          <w:color w:val="auto"/>
          <w:sz w:val="24"/>
        </w:rPr>
        <w:instrText xml:space="preserve"> </w:instrText>
      </w:r>
      <w:r>
        <w:rPr>
          <w:rFonts w:ascii="宋体" w:hAnsi="宋体"/>
          <w:sz w:val="24"/>
        </w:rPr>
        <w:fldChar w:fldCharType="separate"/>
      </w:r>
      <w:r>
        <w:rPr>
          <w:rStyle w:val="19"/>
          <w:rFonts w:hint="eastAsia" w:ascii="宋体" w:hAnsi="宋体"/>
          <w:color w:val="auto"/>
          <w:sz w:val="24"/>
          <w:u w:val="none"/>
        </w:rPr>
        <w:t>第三章</w:t>
      </w:r>
      <w:r>
        <w:rPr>
          <w:rStyle w:val="19"/>
          <w:rFonts w:ascii="宋体" w:hAnsi="宋体"/>
          <w:color w:val="auto"/>
          <w:sz w:val="24"/>
          <w:u w:val="none"/>
        </w:rPr>
        <w:t xml:space="preserve">  </w:t>
      </w:r>
      <w:r>
        <w:rPr>
          <w:rStyle w:val="19"/>
          <w:rFonts w:hint="eastAsia" w:ascii="宋体" w:hAnsi="宋体"/>
          <w:color w:val="auto"/>
          <w:sz w:val="24"/>
          <w:u w:val="none"/>
        </w:rPr>
        <w:t>投标人须知</w:t>
      </w:r>
      <w:r>
        <w:rPr>
          <w:rFonts w:ascii="宋体" w:hAnsi="宋体"/>
          <w:sz w:val="24"/>
        </w:rPr>
        <w:tab/>
      </w:r>
      <w:r>
        <w:rPr>
          <w:rFonts w:ascii="宋体" w:hAnsi="宋体"/>
          <w:sz w:val="24"/>
        </w:rPr>
        <w:fldChar w:fldCharType="end"/>
      </w:r>
      <w:r>
        <w:rPr>
          <w:rStyle w:val="19"/>
          <w:rFonts w:hint="eastAsia" w:ascii="宋体" w:hAnsi="宋体"/>
          <w:color w:val="auto"/>
          <w:sz w:val="24"/>
          <w:u w:val="none"/>
          <w:lang w:val="en-US" w:eastAsia="zh-CN"/>
        </w:rPr>
        <w:t>10</w:t>
      </w:r>
    </w:p>
    <w:p>
      <w:pPr>
        <w:pStyle w:val="12"/>
        <w:spacing w:line="360" w:lineRule="auto"/>
        <w:rPr>
          <w:rFonts w:hint="eastAsia" w:ascii="宋体" w:hAnsi="宋体"/>
          <w:sz w:val="24"/>
          <w:lang w:eastAsia="zh-CN"/>
        </w:rPr>
      </w:pPr>
      <w:r>
        <w:rPr>
          <w:rFonts w:ascii="宋体" w:hAnsi="宋体"/>
          <w:sz w:val="24"/>
        </w:rPr>
        <w:fldChar w:fldCharType="begin"/>
      </w:r>
      <w:r>
        <w:rPr>
          <w:rFonts w:ascii="宋体" w:hAnsi="宋体"/>
          <w:sz w:val="24"/>
        </w:rPr>
        <w:instrText xml:space="preserve"> HYPERLINK \l "_Toc386793527" </w:instrText>
      </w:r>
      <w:r>
        <w:rPr>
          <w:rFonts w:ascii="宋体" w:hAnsi="宋体"/>
          <w:sz w:val="24"/>
        </w:rPr>
        <w:fldChar w:fldCharType="separate"/>
      </w:r>
      <w:r>
        <w:rPr>
          <w:rFonts w:hint="eastAsia" w:ascii="宋体" w:hAnsi="宋体"/>
          <w:sz w:val="24"/>
          <w:lang w:eastAsia="zh-CN"/>
        </w:rPr>
        <w:t>第四章</w:t>
      </w:r>
      <w:r>
        <w:rPr>
          <w:rFonts w:ascii="宋体" w:hAnsi="宋体"/>
          <w:sz w:val="24"/>
        </w:rPr>
        <w:t xml:space="preserve">  </w:t>
      </w:r>
      <w:r>
        <w:rPr>
          <w:rFonts w:hint="eastAsia" w:ascii="宋体" w:hAnsi="宋体"/>
          <w:sz w:val="24"/>
        </w:rPr>
        <w:t>项目需求</w:t>
      </w:r>
      <w:r>
        <w:rPr>
          <w:rFonts w:ascii="宋体" w:hAnsi="宋体"/>
          <w:sz w:val="24"/>
        </w:rPr>
        <w:tab/>
      </w:r>
      <w:r>
        <w:rPr>
          <w:rFonts w:ascii="宋体" w:hAnsi="宋体"/>
          <w:sz w:val="24"/>
        </w:rPr>
        <w:fldChar w:fldCharType="end"/>
      </w:r>
      <w:r>
        <w:rPr>
          <w:rFonts w:hint="eastAsia" w:ascii="宋体" w:hAnsi="宋体"/>
          <w:sz w:val="24"/>
          <w:lang w:val="en-US" w:eastAsia="zh-CN"/>
        </w:rPr>
        <w:t>19</w:t>
      </w:r>
    </w:p>
    <w:p>
      <w:pPr>
        <w:pStyle w:val="12"/>
        <w:spacing w:line="360" w:lineRule="auto"/>
        <w:rPr>
          <w:rFonts w:hint="default" w:ascii="宋体" w:hAnsi="宋体"/>
          <w:sz w:val="24"/>
          <w:lang w:val="en-US"/>
        </w:rPr>
      </w:pPr>
      <w:r>
        <w:rPr>
          <w:rFonts w:ascii="宋体" w:hAnsi="宋体"/>
          <w:sz w:val="24"/>
        </w:rPr>
        <w:fldChar w:fldCharType="begin"/>
      </w:r>
      <w:r>
        <w:rPr>
          <w:rFonts w:ascii="宋体" w:hAnsi="宋体"/>
          <w:sz w:val="24"/>
        </w:rPr>
        <w:instrText xml:space="preserve"> HYPERLINK \l "_Toc386793541" </w:instrText>
      </w:r>
      <w:r>
        <w:rPr>
          <w:rFonts w:ascii="宋体" w:hAnsi="宋体"/>
          <w:sz w:val="24"/>
        </w:rPr>
        <w:fldChar w:fldCharType="separate"/>
      </w:r>
      <w:r>
        <w:rPr>
          <w:rFonts w:hint="eastAsia" w:ascii="宋体" w:hAnsi="宋体"/>
          <w:sz w:val="24"/>
          <w:lang w:eastAsia="zh-CN"/>
        </w:rPr>
        <w:t xml:space="preserve">第五章  </w:t>
      </w:r>
      <w:r>
        <w:rPr>
          <w:rFonts w:hint="eastAsia" w:ascii="宋体" w:hAnsi="宋体"/>
          <w:sz w:val="24"/>
        </w:rPr>
        <w:t>评标原则及办法</w:t>
      </w:r>
      <w:r>
        <w:rPr>
          <w:rFonts w:ascii="宋体" w:hAnsi="宋体"/>
          <w:sz w:val="24"/>
        </w:rPr>
        <w:tab/>
      </w:r>
      <w:r>
        <w:rPr>
          <w:rFonts w:ascii="宋体" w:hAnsi="宋体"/>
          <w:sz w:val="24"/>
        </w:rPr>
        <w:fldChar w:fldCharType="end"/>
      </w:r>
      <w:r>
        <w:rPr>
          <w:rFonts w:hint="eastAsia" w:ascii="宋体" w:hAnsi="宋体"/>
          <w:sz w:val="24"/>
          <w:lang w:val="en-US" w:eastAsia="zh-CN"/>
        </w:rPr>
        <w:t>28</w:t>
      </w:r>
    </w:p>
    <w:p>
      <w:pPr>
        <w:pStyle w:val="14"/>
        <w:spacing w:line="360" w:lineRule="auto"/>
        <w:ind w:left="0" w:leftChars="0"/>
        <w:rPr>
          <w:rFonts w:hint="default" w:ascii="宋体" w:hAnsi="宋体"/>
          <w:spacing w:val="0"/>
          <w:sz w:val="24"/>
          <w:lang w:val="en-US" w:eastAsia="zh-CN"/>
        </w:rPr>
      </w:pPr>
      <w:r>
        <w:rPr>
          <w:rFonts w:hint="eastAsia" w:ascii="宋体" w:hAnsi="宋体"/>
          <w:spacing w:val="0"/>
          <w:sz w:val="24"/>
          <w:lang w:eastAsia="zh-CN"/>
        </w:rPr>
        <w:t xml:space="preserve">第六章  </w:t>
      </w:r>
      <w:r>
        <w:rPr>
          <w:rFonts w:hint="eastAsia" w:ascii="宋体" w:hAnsi="宋体"/>
          <w:spacing w:val="0"/>
          <w:sz w:val="24"/>
        </w:rPr>
        <w:t>合同条款</w:t>
      </w:r>
      <w:r>
        <w:rPr>
          <w:rFonts w:ascii="宋体" w:hAnsi="宋体"/>
          <w:spacing w:val="0"/>
          <w:sz w:val="24"/>
        </w:rPr>
        <w:tab/>
      </w:r>
      <w:r>
        <w:rPr>
          <w:rFonts w:hint="eastAsia" w:ascii="宋体" w:hAnsi="宋体"/>
          <w:spacing w:val="0"/>
          <w:sz w:val="24"/>
          <w:lang w:val="en-US" w:eastAsia="zh-CN"/>
        </w:rPr>
        <w:t>38</w:t>
      </w:r>
    </w:p>
    <w:p>
      <w:pPr>
        <w:pStyle w:val="14"/>
        <w:spacing w:line="360" w:lineRule="auto"/>
        <w:ind w:left="0" w:leftChars="0"/>
        <w:rPr>
          <w:rFonts w:hint="default" w:ascii="宋体" w:hAnsi="宋体"/>
          <w:spacing w:val="0"/>
          <w:sz w:val="24"/>
          <w:lang w:val="en-US" w:eastAsia="zh-CN"/>
        </w:rPr>
      </w:pPr>
      <w:r>
        <w:rPr>
          <w:rFonts w:hint="eastAsia" w:ascii="宋体" w:hAnsi="宋体"/>
          <w:sz w:val="24"/>
          <w:lang w:eastAsia="zh-CN"/>
        </w:rPr>
        <w:t xml:space="preserve">第七章 </w:t>
      </w:r>
      <w:r>
        <w:rPr>
          <w:rFonts w:hint="eastAsia" w:ascii="宋体" w:hAnsi="宋体"/>
          <w:sz w:val="24"/>
        </w:rPr>
        <w:t xml:space="preserve"> 附件</w:t>
      </w:r>
      <w:r>
        <w:rPr>
          <w:rFonts w:ascii="宋体" w:hAnsi="宋体"/>
          <w:spacing w:val="0"/>
          <w:sz w:val="24"/>
        </w:rPr>
        <w:fldChar w:fldCharType="begin"/>
      </w:r>
      <w:r>
        <w:rPr>
          <w:rFonts w:ascii="宋体" w:hAnsi="宋体"/>
          <w:spacing w:val="0"/>
          <w:sz w:val="24"/>
        </w:rPr>
        <w:instrText xml:space="preserve"> HYPERLINK \l "_Toc386793558" </w:instrText>
      </w:r>
      <w:r>
        <w:rPr>
          <w:rFonts w:ascii="宋体" w:hAnsi="宋体"/>
          <w:spacing w:val="0"/>
          <w:sz w:val="24"/>
        </w:rPr>
        <w:fldChar w:fldCharType="separate"/>
      </w:r>
      <w:r>
        <w:rPr>
          <w:rFonts w:ascii="宋体" w:hAnsi="宋体"/>
          <w:spacing w:val="0"/>
          <w:sz w:val="24"/>
        </w:rPr>
        <w:tab/>
      </w:r>
      <w:r>
        <w:rPr>
          <w:rFonts w:ascii="宋体" w:hAnsi="宋体"/>
          <w:spacing w:val="0"/>
          <w:sz w:val="24"/>
        </w:rPr>
        <w:fldChar w:fldCharType="end"/>
      </w:r>
      <w:r>
        <w:rPr>
          <w:rFonts w:hint="eastAsia" w:ascii="宋体" w:hAnsi="宋体"/>
          <w:spacing w:val="0"/>
          <w:sz w:val="24"/>
          <w:lang w:val="en-US" w:eastAsia="zh-CN"/>
        </w:rPr>
        <w:t>44</w:t>
      </w:r>
    </w:p>
    <w:p>
      <w:pPr>
        <w:spacing w:line="360" w:lineRule="auto"/>
        <w:rPr>
          <w:rFonts w:hint="eastAsia"/>
        </w:rPr>
      </w:pPr>
    </w:p>
    <w:p>
      <w:pPr>
        <w:spacing w:line="360" w:lineRule="auto"/>
        <w:rPr>
          <w:rFonts w:hint="eastAsia" w:ascii="宋体" w:hAnsi="宋体"/>
          <w:b/>
          <w:sz w:val="30"/>
          <w:szCs w:val="30"/>
        </w:rPr>
      </w:pPr>
    </w:p>
    <w:p>
      <w:pPr>
        <w:spacing w:line="360" w:lineRule="auto"/>
        <w:jc w:val="center"/>
        <w:rPr>
          <w:rFonts w:ascii="Arial" w:hAnsi="Arial" w:cs="Arial"/>
          <w:b/>
          <w:sz w:val="32"/>
          <w:szCs w:val="32"/>
        </w:rPr>
        <w:sectPr>
          <w:headerReference r:id="rId3" w:type="default"/>
          <w:footerReference r:id="rId4" w:type="default"/>
          <w:pgSz w:w="11906" w:h="16838"/>
          <w:pgMar w:top="1304" w:right="1247" w:bottom="1418" w:left="1247" w:header="851" w:footer="992" w:gutter="0"/>
          <w:pgNumType w:start="1"/>
          <w:cols w:space="720" w:num="1"/>
          <w:docGrid w:linePitch="312" w:charSpace="0"/>
        </w:sectPr>
      </w:pPr>
    </w:p>
    <w:p>
      <w:pPr>
        <w:spacing w:line="360" w:lineRule="auto"/>
        <w:jc w:val="center"/>
        <w:rPr>
          <w:rFonts w:hint="eastAsia" w:ascii="宋体" w:hAnsi="宋体"/>
          <w:b/>
          <w:sz w:val="30"/>
          <w:szCs w:val="30"/>
        </w:rPr>
      </w:pPr>
      <w:r>
        <w:rPr>
          <w:rFonts w:ascii="Arial" w:hAnsi="Arial" w:cs="Arial"/>
          <w:b/>
          <w:sz w:val="32"/>
          <w:szCs w:val="32"/>
        </w:rPr>
        <w:t>第一</w:t>
      </w:r>
      <w:r>
        <w:rPr>
          <w:rFonts w:hint="eastAsia" w:ascii="Arial" w:hAnsi="Arial" w:cs="Arial"/>
          <w:b/>
          <w:sz w:val="32"/>
          <w:szCs w:val="32"/>
        </w:rPr>
        <w:t>章</w:t>
      </w:r>
    </w:p>
    <w:p>
      <w:pPr>
        <w:widowControl/>
        <w:spacing w:line="360" w:lineRule="auto"/>
        <w:jc w:val="center"/>
        <w:rPr>
          <w:rFonts w:hint="eastAsia" w:ascii="宋体" w:hAnsi="宋体" w:cs="宋体"/>
          <w:b/>
          <w:sz w:val="32"/>
          <w:szCs w:val="32"/>
        </w:rPr>
      </w:pPr>
      <w:r>
        <w:rPr>
          <w:rFonts w:hint="eastAsia" w:ascii="宋体" w:hAnsi="宋体" w:cs="宋体"/>
          <w:b/>
          <w:sz w:val="32"/>
          <w:szCs w:val="32"/>
        </w:rPr>
        <w:t>乌鲁木齐友爱医院2022年下半年医疗设备</w:t>
      </w:r>
    </w:p>
    <w:p>
      <w:pPr>
        <w:widowControl/>
        <w:spacing w:line="360" w:lineRule="auto"/>
        <w:jc w:val="center"/>
        <w:rPr>
          <w:rFonts w:ascii="宋体" w:hAnsi="宋体" w:cs="宋体"/>
          <w:b/>
          <w:sz w:val="32"/>
          <w:szCs w:val="32"/>
        </w:rPr>
      </w:pPr>
      <w:r>
        <w:rPr>
          <w:rFonts w:hint="eastAsia" w:ascii="宋体" w:hAnsi="宋体" w:cs="宋体"/>
          <w:b/>
          <w:sz w:val="32"/>
          <w:szCs w:val="32"/>
        </w:rPr>
        <w:t>采购项目招标公告</w:t>
      </w:r>
    </w:p>
    <w:p>
      <w:pPr>
        <w:pStyle w:val="15"/>
        <w:spacing w:before="75" w:beforeAutospacing="0" w:after="75" w:afterAutospacing="0" w:line="360" w:lineRule="auto"/>
        <w:rPr>
          <w:color w:val="000000"/>
        </w:rPr>
      </w:pPr>
      <w:r>
        <w:rPr>
          <w:color w:val="000000"/>
        </w:rPr>
        <w:t>项目概况</w:t>
      </w:r>
    </w:p>
    <w:p>
      <w:pPr>
        <w:pStyle w:val="15"/>
        <w:spacing w:before="75" w:beforeAutospacing="0" w:after="75" w:afterAutospacing="0" w:line="360" w:lineRule="auto"/>
        <w:rPr>
          <w:rFonts w:hint="eastAsia"/>
          <w:color w:val="000000"/>
        </w:rPr>
      </w:pPr>
      <w:r>
        <w:rPr>
          <w:rStyle w:val="21"/>
          <w:rFonts w:hint="eastAsia"/>
          <w:color w:val="000000"/>
        </w:rPr>
        <w:t xml:space="preserve">   乌鲁木齐友爱医院2022年下半年医疗设备采购项目</w:t>
      </w:r>
      <w:r>
        <w:rPr>
          <w:color w:val="000000"/>
        </w:rPr>
        <w:t>的潜在投标人应在</w:t>
      </w:r>
      <w:r>
        <w:rPr>
          <w:rStyle w:val="21"/>
          <w:color w:val="000000"/>
        </w:rPr>
        <w:t>乌鲁木齐市林森国际（克拉玛依西街364号）16</w:t>
      </w:r>
      <w:r>
        <w:t>楼</w:t>
      </w:r>
      <w:r>
        <w:rPr>
          <w:rFonts w:hint="eastAsia"/>
        </w:rPr>
        <w:t>业务部</w:t>
      </w:r>
      <w:r>
        <w:rPr>
          <w:color w:val="000000"/>
        </w:rPr>
        <w:t>获取招标文件，并于</w:t>
      </w:r>
      <w:r>
        <w:rPr>
          <w:rStyle w:val="21"/>
          <w:color w:val="000000"/>
          <w:highlight w:val="none"/>
        </w:rPr>
        <w:t>202</w:t>
      </w:r>
      <w:r>
        <w:rPr>
          <w:rStyle w:val="21"/>
          <w:rFonts w:hint="eastAsia"/>
          <w:color w:val="000000"/>
          <w:highlight w:val="none"/>
          <w:lang w:val="en-US" w:eastAsia="zh-CN"/>
        </w:rPr>
        <w:t>3</w:t>
      </w:r>
      <w:r>
        <w:rPr>
          <w:rStyle w:val="21"/>
          <w:color w:val="000000"/>
          <w:highlight w:val="none"/>
        </w:rPr>
        <w:t>年</w:t>
      </w:r>
      <w:r>
        <w:rPr>
          <w:rStyle w:val="21"/>
          <w:rFonts w:hint="eastAsia"/>
          <w:color w:val="000000"/>
          <w:highlight w:val="none"/>
          <w:lang w:val="en-US" w:eastAsia="zh-CN"/>
        </w:rPr>
        <w:t>01</w:t>
      </w:r>
      <w:r>
        <w:rPr>
          <w:rStyle w:val="21"/>
          <w:color w:val="000000"/>
          <w:highlight w:val="none"/>
        </w:rPr>
        <w:t>月</w:t>
      </w:r>
      <w:r>
        <w:rPr>
          <w:rStyle w:val="21"/>
          <w:rFonts w:hint="eastAsia"/>
          <w:color w:val="000000"/>
          <w:highlight w:val="none"/>
          <w:lang w:val="en-US" w:eastAsia="zh-CN"/>
        </w:rPr>
        <w:t>30</w:t>
      </w:r>
      <w:r>
        <w:rPr>
          <w:rStyle w:val="21"/>
          <w:color w:val="000000"/>
          <w:highlight w:val="none"/>
        </w:rPr>
        <w:t xml:space="preserve">日 </w:t>
      </w:r>
      <w:r>
        <w:rPr>
          <w:rStyle w:val="21"/>
          <w:rFonts w:hint="eastAsia"/>
          <w:color w:val="000000"/>
          <w:highlight w:val="none"/>
          <w:lang w:val="en-US" w:eastAsia="zh-CN"/>
        </w:rPr>
        <w:t>15</w:t>
      </w:r>
      <w:r>
        <w:rPr>
          <w:rStyle w:val="21"/>
          <w:color w:val="000000"/>
          <w:highlight w:val="none"/>
        </w:rPr>
        <w:t>:</w:t>
      </w:r>
      <w:r>
        <w:rPr>
          <w:rStyle w:val="21"/>
          <w:rFonts w:hint="eastAsia"/>
          <w:color w:val="000000"/>
          <w:highlight w:val="none"/>
          <w:lang w:val="en-US" w:eastAsia="zh-CN"/>
        </w:rPr>
        <w:t>00</w:t>
      </w:r>
      <w:r>
        <w:rPr>
          <w:color w:val="000000"/>
        </w:rPr>
        <w:t>（北京时间）前递交投标文件。</w:t>
      </w:r>
    </w:p>
    <w:p>
      <w:pPr>
        <w:pStyle w:val="15"/>
        <w:spacing w:before="255" w:beforeAutospacing="0" w:after="255" w:afterAutospacing="0" w:line="360" w:lineRule="auto"/>
        <w:jc w:val="both"/>
        <w:rPr>
          <w:color w:val="000000"/>
        </w:rPr>
      </w:pPr>
      <w:r>
        <w:rPr>
          <w:rStyle w:val="18"/>
          <w:rFonts w:hint="eastAsia"/>
          <w:color w:val="000000"/>
        </w:rPr>
        <w:t>一、项目基本情况</w:t>
      </w:r>
    </w:p>
    <w:p>
      <w:pPr>
        <w:pStyle w:val="15"/>
        <w:spacing w:before="75" w:beforeAutospacing="0" w:after="75" w:afterAutospacing="0" w:line="360" w:lineRule="auto"/>
        <w:ind w:firstLine="480"/>
        <w:rPr>
          <w:rStyle w:val="21"/>
          <w:rFonts w:hint="eastAsia" w:eastAsia="宋体"/>
          <w:lang w:eastAsia="zh-CN"/>
        </w:rPr>
      </w:pPr>
      <w:r>
        <w:rPr>
          <w:color w:val="000000"/>
        </w:rPr>
        <w:t>项目编号：</w:t>
      </w:r>
      <w:r>
        <w:rPr>
          <w:rFonts w:hint="eastAsia"/>
          <w:color w:val="000000"/>
        </w:rPr>
        <w:t>WTYZSZC23-00</w:t>
      </w:r>
      <w:r>
        <w:rPr>
          <w:rFonts w:hint="eastAsia"/>
          <w:color w:val="000000"/>
          <w:lang w:val="en-US" w:eastAsia="zh-CN"/>
        </w:rPr>
        <w:t>2</w:t>
      </w:r>
    </w:p>
    <w:p>
      <w:pPr>
        <w:pStyle w:val="15"/>
        <w:spacing w:before="75" w:beforeAutospacing="0" w:after="75" w:afterAutospacing="0" w:line="360" w:lineRule="auto"/>
        <w:ind w:firstLine="480"/>
        <w:rPr>
          <w:rStyle w:val="21"/>
          <w:rFonts w:hint="eastAsia"/>
        </w:rPr>
      </w:pPr>
      <w:r>
        <w:rPr>
          <w:rStyle w:val="21"/>
        </w:rPr>
        <w:t>项目名称：</w:t>
      </w:r>
      <w:r>
        <w:rPr>
          <w:rStyle w:val="21"/>
          <w:rFonts w:hint="eastAsia"/>
        </w:rPr>
        <w:t xml:space="preserve"> 乌鲁木齐友爱医院2022年下半年医疗设备采购项目</w:t>
      </w:r>
    </w:p>
    <w:p>
      <w:pPr>
        <w:pStyle w:val="15"/>
        <w:spacing w:before="75" w:beforeAutospacing="0" w:after="75" w:afterAutospacing="0" w:line="360" w:lineRule="auto"/>
        <w:ind w:firstLine="480"/>
        <w:rPr>
          <w:color w:val="000000"/>
        </w:rPr>
      </w:pPr>
      <w:r>
        <w:rPr>
          <w:color w:val="000000"/>
        </w:rPr>
        <w:t>采购方式：公开招标</w:t>
      </w:r>
    </w:p>
    <w:p>
      <w:pPr>
        <w:pStyle w:val="15"/>
        <w:spacing w:before="75" w:beforeAutospacing="0" w:after="75" w:afterAutospacing="0" w:line="360" w:lineRule="auto"/>
        <w:ind w:firstLine="480"/>
        <w:rPr>
          <w:rFonts w:hint="default"/>
          <w:color w:val="000000"/>
          <w:lang w:val="en-US" w:eastAsia="zh-CN"/>
        </w:rPr>
      </w:pPr>
      <w:r>
        <w:rPr>
          <w:color w:val="000000"/>
        </w:rPr>
        <w:t>预算金额（元）：</w:t>
      </w:r>
      <w:r>
        <w:rPr>
          <w:rStyle w:val="21"/>
          <w:rFonts w:hint="eastAsia"/>
          <w:color w:val="000000"/>
          <w:lang w:val="en-US" w:eastAsia="zh-CN"/>
        </w:rPr>
        <w:t>1071000</w:t>
      </w:r>
    </w:p>
    <w:p>
      <w:pPr>
        <w:pStyle w:val="15"/>
        <w:spacing w:before="75" w:beforeAutospacing="0" w:after="75" w:afterAutospacing="0" w:line="360" w:lineRule="auto"/>
        <w:ind w:firstLine="480" w:firstLineChars="200"/>
        <w:rPr>
          <w:color w:val="000000"/>
        </w:rPr>
      </w:pPr>
      <w:r>
        <w:rPr>
          <w:color w:val="000000"/>
        </w:rPr>
        <w:t>最高限价（元）：</w:t>
      </w:r>
      <w:r>
        <w:rPr>
          <w:rStyle w:val="21"/>
          <w:rFonts w:hint="eastAsia"/>
          <w:color w:val="000000"/>
          <w:lang w:eastAsia="zh-CN"/>
        </w:rPr>
        <w:t>标项一：</w:t>
      </w:r>
      <w:r>
        <w:rPr>
          <w:rStyle w:val="21"/>
          <w:rFonts w:hint="eastAsia"/>
          <w:color w:val="000000"/>
          <w:lang w:val="en-US" w:eastAsia="zh-CN"/>
        </w:rPr>
        <w:t>50000</w:t>
      </w:r>
      <w:r>
        <w:rPr>
          <w:rStyle w:val="21"/>
          <w:rFonts w:hint="eastAsia"/>
          <w:color w:val="000000"/>
          <w:lang w:eastAsia="zh-CN"/>
        </w:rPr>
        <w:t>；标项二：</w:t>
      </w:r>
      <w:r>
        <w:rPr>
          <w:rStyle w:val="21"/>
          <w:rFonts w:hint="eastAsia"/>
          <w:color w:val="000000"/>
          <w:lang w:val="en-US" w:eastAsia="zh-CN"/>
        </w:rPr>
        <w:t>350000</w:t>
      </w:r>
      <w:r>
        <w:rPr>
          <w:rStyle w:val="21"/>
          <w:rFonts w:hint="eastAsia"/>
          <w:color w:val="000000"/>
          <w:lang w:eastAsia="zh-CN"/>
        </w:rPr>
        <w:t>；标项</w:t>
      </w:r>
      <w:r>
        <w:rPr>
          <w:rStyle w:val="21"/>
          <w:rFonts w:hint="eastAsia"/>
          <w:color w:val="000000"/>
          <w:lang w:val="en-US" w:eastAsia="zh-CN"/>
        </w:rPr>
        <w:t>三</w:t>
      </w:r>
      <w:r>
        <w:rPr>
          <w:rStyle w:val="21"/>
          <w:rFonts w:hint="eastAsia"/>
          <w:color w:val="000000"/>
          <w:lang w:eastAsia="zh-CN"/>
        </w:rPr>
        <w:t>：</w:t>
      </w:r>
      <w:r>
        <w:rPr>
          <w:rStyle w:val="21"/>
          <w:rFonts w:hint="eastAsia"/>
          <w:color w:val="000000"/>
          <w:lang w:val="en-US" w:eastAsia="zh-CN"/>
        </w:rPr>
        <w:t>65000</w:t>
      </w:r>
      <w:r>
        <w:rPr>
          <w:rStyle w:val="21"/>
          <w:rFonts w:hint="eastAsia"/>
          <w:color w:val="000000"/>
          <w:lang w:eastAsia="zh-CN"/>
        </w:rPr>
        <w:t>；标项</w:t>
      </w:r>
      <w:r>
        <w:rPr>
          <w:rStyle w:val="21"/>
          <w:rFonts w:hint="eastAsia"/>
          <w:color w:val="000000"/>
          <w:lang w:val="en-US" w:eastAsia="zh-CN"/>
        </w:rPr>
        <w:t>四</w:t>
      </w:r>
      <w:r>
        <w:rPr>
          <w:rStyle w:val="21"/>
          <w:rFonts w:hint="eastAsia"/>
          <w:color w:val="000000"/>
          <w:lang w:eastAsia="zh-CN"/>
        </w:rPr>
        <w:t>：</w:t>
      </w:r>
      <w:r>
        <w:rPr>
          <w:rStyle w:val="21"/>
          <w:rFonts w:hint="eastAsia"/>
          <w:color w:val="000000"/>
          <w:lang w:val="en-US" w:eastAsia="zh-CN"/>
        </w:rPr>
        <w:t>100000</w:t>
      </w:r>
      <w:r>
        <w:rPr>
          <w:rStyle w:val="21"/>
          <w:rFonts w:hint="eastAsia"/>
          <w:color w:val="000000"/>
          <w:lang w:eastAsia="zh-CN"/>
        </w:rPr>
        <w:t>；标项五：</w:t>
      </w:r>
      <w:r>
        <w:rPr>
          <w:rStyle w:val="21"/>
          <w:rFonts w:hint="eastAsia"/>
          <w:color w:val="000000"/>
          <w:lang w:val="en-US" w:eastAsia="zh-CN"/>
        </w:rPr>
        <w:t>126000</w:t>
      </w:r>
      <w:r>
        <w:rPr>
          <w:rStyle w:val="21"/>
          <w:rFonts w:hint="eastAsia"/>
          <w:color w:val="000000"/>
          <w:lang w:eastAsia="zh-CN"/>
        </w:rPr>
        <w:t>；标项六：</w:t>
      </w:r>
      <w:r>
        <w:rPr>
          <w:rStyle w:val="21"/>
          <w:rFonts w:hint="eastAsia"/>
          <w:color w:val="000000"/>
          <w:lang w:val="en-US" w:eastAsia="zh-CN"/>
        </w:rPr>
        <w:t>80000</w:t>
      </w:r>
      <w:r>
        <w:rPr>
          <w:rStyle w:val="21"/>
          <w:rFonts w:hint="eastAsia"/>
          <w:color w:val="000000"/>
          <w:lang w:eastAsia="zh-CN"/>
        </w:rPr>
        <w:t>；标项</w:t>
      </w:r>
      <w:r>
        <w:rPr>
          <w:rStyle w:val="21"/>
          <w:rFonts w:hint="eastAsia"/>
          <w:color w:val="000000"/>
          <w:lang w:val="en-US" w:eastAsia="zh-CN"/>
        </w:rPr>
        <w:t>七</w:t>
      </w:r>
      <w:r>
        <w:rPr>
          <w:rStyle w:val="21"/>
          <w:rFonts w:hint="eastAsia"/>
          <w:color w:val="000000"/>
          <w:lang w:eastAsia="zh-CN"/>
        </w:rPr>
        <w:t>：</w:t>
      </w:r>
      <w:r>
        <w:rPr>
          <w:rStyle w:val="21"/>
          <w:rFonts w:hint="eastAsia"/>
          <w:color w:val="000000"/>
          <w:lang w:val="en-US" w:eastAsia="zh-CN"/>
        </w:rPr>
        <w:t>60000</w:t>
      </w:r>
      <w:r>
        <w:rPr>
          <w:rStyle w:val="21"/>
          <w:rFonts w:hint="eastAsia"/>
          <w:color w:val="000000"/>
          <w:lang w:eastAsia="zh-CN"/>
        </w:rPr>
        <w:t>；标项</w:t>
      </w:r>
      <w:r>
        <w:rPr>
          <w:rStyle w:val="21"/>
          <w:rFonts w:hint="eastAsia"/>
          <w:color w:val="000000"/>
          <w:lang w:val="en-US" w:eastAsia="zh-CN"/>
        </w:rPr>
        <w:t>八</w:t>
      </w:r>
      <w:r>
        <w:rPr>
          <w:rStyle w:val="21"/>
          <w:rFonts w:hint="eastAsia"/>
          <w:color w:val="000000"/>
          <w:lang w:eastAsia="zh-CN"/>
        </w:rPr>
        <w:t>：</w:t>
      </w:r>
      <w:r>
        <w:rPr>
          <w:rStyle w:val="21"/>
          <w:rFonts w:hint="eastAsia"/>
          <w:color w:val="000000"/>
          <w:lang w:val="en-US" w:eastAsia="zh-CN"/>
        </w:rPr>
        <w:t>240000</w:t>
      </w:r>
    </w:p>
    <w:p>
      <w:pPr>
        <w:pStyle w:val="15"/>
        <w:spacing w:before="75" w:beforeAutospacing="0" w:after="75" w:afterAutospacing="0" w:line="360" w:lineRule="auto"/>
        <w:ind w:firstLine="480"/>
        <w:rPr>
          <w:rFonts w:hint="eastAsia"/>
          <w:color w:val="000000"/>
        </w:rPr>
      </w:pPr>
      <w:r>
        <w:rPr>
          <w:color w:val="000000"/>
        </w:rPr>
        <w:t>采购需求：</w:t>
      </w:r>
    </w:p>
    <w:p>
      <w:pPr>
        <w:pStyle w:val="15"/>
        <w:spacing w:before="75" w:beforeAutospacing="0" w:after="75" w:afterAutospacing="0" w:line="360" w:lineRule="auto"/>
        <w:rPr>
          <w:rFonts w:hint="eastAsia"/>
          <w:color w:val="000000"/>
          <w:lang w:eastAsia="zh-CN"/>
        </w:rPr>
      </w:pPr>
      <w:r>
        <w:rPr>
          <w:color w:val="000000"/>
        </w:rPr>
        <w:t> </w:t>
      </w:r>
      <w:r>
        <w:rPr>
          <w:rFonts w:hint="eastAsia"/>
          <w:color w:val="000000"/>
        </w:rPr>
        <w:t xml:space="preserve"> </w:t>
      </w:r>
      <w:r>
        <w:rPr>
          <w:color w:val="000000"/>
        </w:rPr>
        <w:t xml:space="preserve"> </w:t>
      </w:r>
      <w:r>
        <w:rPr>
          <w:rFonts w:hint="eastAsia"/>
          <w:color w:val="000000"/>
          <w:lang w:eastAsia="zh-CN"/>
        </w:rPr>
        <w:t>标项一:</w:t>
      </w:r>
    </w:p>
    <w:p>
      <w:pPr>
        <w:pStyle w:val="15"/>
        <w:spacing w:before="75" w:beforeAutospacing="0" w:after="75" w:afterAutospacing="0" w:line="360" w:lineRule="auto"/>
        <w:ind w:firstLine="480" w:firstLineChars="200"/>
        <w:rPr>
          <w:rFonts w:hint="eastAsia"/>
          <w:color w:val="000000"/>
          <w:lang w:eastAsia="zh-CN"/>
        </w:rPr>
      </w:pPr>
      <w:r>
        <w:rPr>
          <w:color w:val="000000"/>
        </w:rPr>
        <w:t>标项名称:</w:t>
      </w:r>
      <w:r>
        <w:rPr>
          <w:rFonts w:hint="eastAsia"/>
          <w:color w:val="000000"/>
          <w:lang w:eastAsia="zh-CN"/>
        </w:rPr>
        <w:t xml:space="preserve"> 第1包—快速免疫荧光分析仪</w:t>
      </w:r>
    </w:p>
    <w:p>
      <w:pPr>
        <w:pStyle w:val="15"/>
        <w:spacing w:before="75" w:beforeAutospacing="0" w:after="75" w:afterAutospacing="0" w:line="360" w:lineRule="auto"/>
        <w:rPr>
          <w:rFonts w:hint="default"/>
          <w:color w:val="000000"/>
          <w:highlight w:val="red"/>
          <w:lang w:val="en-US" w:eastAsia="zh-CN"/>
        </w:rPr>
      </w:pPr>
      <w:r>
        <w:rPr>
          <w:rFonts w:hint="eastAsia"/>
          <w:color w:val="000000"/>
          <w:lang w:eastAsia="zh-CN"/>
        </w:rPr>
        <w:t xml:space="preserve">  </w:t>
      </w:r>
      <w:r>
        <w:rPr>
          <w:rFonts w:hint="eastAsia"/>
          <w:color w:val="000000"/>
        </w:rPr>
        <w:t xml:space="preserve"> </w:t>
      </w:r>
      <w:r>
        <w:rPr>
          <w:rFonts w:hint="eastAsia"/>
          <w:color w:val="000000"/>
          <w:lang w:eastAsia="zh-CN"/>
        </w:rPr>
        <w:t xml:space="preserve"> </w:t>
      </w:r>
      <w:r>
        <w:rPr>
          <w:color w:val="000000"/>
        </w:rPr>
        <w:t>数量:</w:t>
      </w:r>
      <w:r>
        <w:rPr>
          <w:rFonts w:hint="eastAsia"/>
          <w:highlight w:val="none"/>
        </w:rPr>
        <w:t xml:space="preserve"> </w:t>
      </w:r>
      <w:r>
        <w:rPr>
          <w:rFonts w:hint="eastAsia"/>
          <w:color w:val="000000"/>
          <w:highlight w:val="none"/>
          <w:lang w:eastAsia="zh-CN"/>
        </w:rPr>
        <w:t>1</w:t>
      </w:r>
      <w:r>
        <w:rPr>
          <w:rFonts w:hint="eastAsia"/>
          <w:color w:val="000000"/>
          <w:highlight w:val="none"/>
          <w:lang w:val="en-US" w:eastAsia="zh-CN"/>
        </w:rPr>
        <w:t>套</w:t>
      </w:r>
    </w:p>
    <w:p>
      <w:pPr>
        <w:pStyle w:val="15"/>
        <w:spacing w:before="75" w:beforeAutospacing="0" w:after="75" w:afterAutospacing="0" w:line="360" w:lineRule="auto"/>
        <w:ind w:firstLine="480" w:firstLineChars="200"/>
        <w:rPr>
          <w:rFonts w:hint="eastAsia"/>
          <w:color w:val="000000"/>
          <w:lang w:val="en-US" w:eastAsia="zh-CN"/>
        </w:rPr>
      </w:pPr>
      <w:r>
        <w:rPr>
          <w:color w:val="000000"/>
        </w:rPr>
        <w:t>预算金额（元）:</w:t>
      </w:r>
      <w:r>
        <w:rPr>
          <w:rFonts w:hint="eastAsia"/>
        </w:rPr>
        <w:t xml:space="preserve"> </w:t>
      </w:r>
      <w:r>
        <w:rPr>
          <w:rFonts w:hint="eastAsia"/>
          <w:color w:val="000000"/>
          <w:lang w:val="en-US" w:eastAsia="zh-CN"/>
        </w:rPr>
        <w:t>50000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lang w:eastAsia="zh-CN"/>
        </w:rPr>
        <w:t>快速免疫荧光分析仪采购，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eastAsia="宋体"/>
          <w:color w:val="000000"/>
          <w:lang w:eastAsia="zh-CN"/>
        </w:rPr>
      </w:pPr>
      <w:r>
        <w:rPr>
          <w:color w:val="000000"/>
        </w:rPr>
        <w:t>备注：</w:t>
      </w:r>
      <w:r>
        <w:rPr>
          <w:rFonts w:hint="eastAsia"/>
          <w:color w:val="000000"/>
          <w:lang w:eastAsia="zh-CN"/>
        </w:rPr>
        <w:t>国产</w:t>
      </w:r>
    </w:p>
    <w:p>
      <w:pPr>
        <w:pStyle w:val="15"/>
        <w:spacing w:before="75" w:beforeAutospacing="0" w:after="75" w:afterAutospacing="0" w:line="360" w:lineRule="auto"/>
        <w:ind w:firstLine="480" w:firstLineChars="200"/>
        <w:rPr>
          <w:rFonts w:hint="eastAsia"/>
          <w:color w:val="000000"/>
          <w:lang w:eastAsia="zh-CN"/>
        </w:rPr>
      </w:pPr>
    </w:p>
    <w:p>
      <w:pPr>
        <w:pStyle w:val="15"/>
        <w:spacing w:before="75" w:beforeAutospacing="0" w:after="75" w:afterAutospacing="0" w:line="360" w:lineRule="auto"/>
        <w:ind w:firstLine="480" w:firstLineChars="200"/>
        <w:rPr>
          <w:rFonts w:hint="eastAsia"/>
          <w:color w:val="000000"/>
          <w:lang w:eastAsia="zh-CN"/>
        </w:rPr>
      </w:pPr>
      <w:r>
        <w:rPr>
          <w:rFonts w:hint="eastAsia"/>
          <w:color w:val="000000"/>
          <w:lang w:eastAsia="zh-CN"/>
        </w:rPr>
        <w:t>标项二:</w:t>
      </w:r>
    </w:p>
    <w:p>
      <w:pPr>
        <w:pStyle w:val="15"/>
        <w:spacing w:before="75" w:beforeAutospacing="0" w:after="75" w:afterAutospacing="0" w:line="360" w:lineRule="auto"/>
        <w:ind w:firstLine="480" w:firstLineChars="200"/>
        <w:rPr>
          <w:rFonts w:hint="eastAsia"/>
          <w:color w:val="000000"/>
          <w:lang w:eastAsia="zh-CN"/>
        </w:rPr>
      </w:pPr>
      <w:r>
        <w:rPr>
          <w:color w:val="000000"/>
        </w:rPr>
        <w:t>标项名称:</w:t>
      </w:r>
      <w:r>
        <w:rPr>
          <w:rFonts w:hint="eastAsia"/>
          <w:color w:val="000000"/>
          <w:lang w:eastAsia="zh-CN"/>
        </w:rPr>
        <w:t xml:space="preserve"> 第2包—医用电子皮肤镜影像系统</w:t>
      </w:r>
      <w:r>
        <w:rPr>
          <w:color w:val="000000"/>
        </w:rPr>
        <w:t xml:space="preserve">  </w:t>
      </w:r>
      <w:r>
        <w:rPr>
          <w:rFonts w:hint="eastAsia"/>
          <w:color w:val="000000"/>
        </w:rPr>
        <w:t xml:space="preserve"> </w:t>
      </w:r>
    </w:p>
    <w:p>
      <w:pPr>
        <w:pStyle w:val="15"/>
        <w:spacing w:before="75" w:beforeAutospacing="0" w:after="75" w:afterAutospacing="0" w:line="360" w:lineRule="auto"/>
        <w:ind w:firstLine="480" w:firstLineChars="200"/>
        <w:rPr>
          <w:rFonts w:hint="eastAsia"/>
          <w:color w:val="000000"/>
          <w:highlight w:val="red"/>
          <w:lang w:eastAsia="zh-CN"/>
        </w:rPr>
      </w:pPr>
      <w:r>
        <w:rPr>
          <w:color w:val="000000"/>
        </w:rPr>
        <w:t>数量:</w:t>
      </w:r>
      <w:r>
        <w:rPr>
          <w:rFonts w:hint="eastAsia"/>
        </w:rPr>
        <w:t xml:space="preserve"> </w:t>
      </w:r>
      <w:r>
        <w:rPr>
          <w:rFonts w:hint="eastAsia"/>
          <w:color w:val="000000"/>
          <w:highlight w:val="none"/>
          <w:lang w:eastAsia="zh-CN"/>
        </w:rPr>
        <w:t>1</w:t>
      </w:r>
      <w:r>
        <w:rPr>
          <w:rFonts w:hint="eastAsia"/>
          <w:color w:val="000000"/>
          <w:highlight w:val="none"/>
          <w:lang w:val="en-US" w:eastAsia="zh-CN"/>
        </w:rPr>
        <w:t>套</w:t>
      </w:r>
    </w:p>
    <w:p>
      <w:pPr>
        <w:pStyle w:val="15"/>
        <w:spacing w:before="75" w:beforeAutospacing="0" w:after="75" w:afterAutospacing="0" w:line="360" w:lineRule="auto"/>
        <w:ind w:firstLine="480" w:firstLineChars="200"/>
        <w:rPr>
          <w:rStyle w:val="21"/>
          <w:rFonts w:hint="eastAsia"/>
          <w:color w:val="000000"/>
          <w:lang w:val="en-US" w:eastAsia="zh-CN"/>
        </w:rPr>
      </w:pPr>
      <w:r>
        <w:rPr>
          <w:color w:val="000000"/>
        </w:rPr>
        <w:t>预算金额（元）:</w:t>
      </w:r>
      <w:r>
        <w:rPr>
          <w:rStyle w:val="22"/>
          <w:color w:val="000000"/>
          <w:lang w:eastAsia="zh-CN"/>
        </w:rPr>
        <w:t xml:space="preserve"> </w:t>
      </w:r>
      <w:r>
        <w:rPr>
          <w:rStyle w:val="21"/>
          <w:rFonts w:hint="eastAsia"/>
          <w:color w:val="000000"/>
          <w:lang w:val="en-US" w:eastAsia="zh-CN"/>
        </w:rPr>
        <w:t>350000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rPr>
        <w:t>医用电子皮肤镜影像系统</w:t>
      </w:r>
      <w:r>
        <w:rPr>
          <w:rFonts w:hint="eastAsia"/>
          <w:color w:val="000000"/>
          <w:lang w:eastAsia="zh-CN"/>
        </w:rPr>
        <w:t>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备注：</w:t>
      </w:r>
      <w:r>
        <w:rPr>
          <w:rFonts w:hint="eastAsia"/>
          <w:color w:val="000000"/>
          <w:lang w:eastAsia="zh-CN"/>
        </w:rPr>
        <w:t>国产</w:t>
      </w:r>
    </w:p>
    <w:p>
      <w:pPr>
        <w:pStyle w:val="15"/>
        <w:spacing w:before="75" w:beforeAutospacing="0" w:after="75" w:afterAutospacing="0" w:line="360" w:lineRule="auto"/>
        <w:ind w:firstLine="480" w:firstLineChars="200"/>
        <w:rPr>
          <w:rFonts w:hint="eastAsia"/>
          <w:color w:val="000000"/>
          <w:lang w:eastAsia="zh-CN"/>
        </w:rPr>
      </w:pPr>
    </w:p>
    <w:p>
      <w:pPr>
        <w:pStyle w:val="15"/>
        <w:spacing w:before="75" w:beforeAutospacing="0" w:after="75" w:afterAutospacing="0" w:line="360" w:lineRule="auto"/>
        <w:ind w:firstLine="480" w:firstLineChars="200"/>
        <w:rPr>
          <w:rFonts w:hint="eastAsia"/>
          <w:color w:val="000000"/>
          <w:lang w:eastAsia="zh-CN"/>
        </w:rPr>
      </w:pPr>
      <w:r>
        <w:rPr>
          <w:rFonts w:hint="eastAsia"/>
          <w:color w:val="000000"/>
          <w:lang w:eastAsia="zh-CN"/>
        </w:rPr>
        <w:t>标项</w:t>
      </w:r>
      <w:r>
        <w:rPr>
          <w:rFonts w:hint="eastAsia"/>
          <w:color w:val="000000"/>
          <w:lang w:val="en-US" w:eastAsia="zh-CN"/>
        </w:rPr>
        <w:t>三</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标项名称:</w:t>
      </w:r>
      <w:r>
        <w:rPr>
          <w:rFonts w:hint="eastAsia"/>
          <w:color w:val="000000"/>
          <w:lang w:eastAsia="zh-CN"/>
        </w:rPr>
        <w:t xml:space="preserve"> 第</w:t>
      </w:r>
      <w:r>
        <w:rPr>
          <w:rFonts w:hint="eastAsia"/>
          <w:color w:val="000000"/>
          <w:lang w:val="en-US" w:eastAsia="zh-CN"/>
        </w:rPr>
        <w:t>3</w:t>
      </w:r>
      <w:r>
        <w:rPr>
          <w:rFonts w:hint="eastAsia"/>
          <w:color w:val="000000"/>
          <w:lang w:eastAsia="zh-CN"/>
        </w:rPr>
        <w:t>包—病床专用餐边桌</w:t>
      </w:r>
      <w:r>
        <w:rPr>
          <w:color w:val="000000"/>
        </w:rPr>
        <w:t xml:space="preserve">  </w:t>
      </w:r>
      <w:r>
        <w:rPr>
          <w:rFonts w:hint="eastAsia"/>
          <w:color w:val="000000"/>
        </w:rPr>
        <w:t xml:space="preserve"> </w:t>
      </w:r>
    </w:p>
    <w:p>
      <w:pPr>
        <w:pStyle w:val="15"/>
        <w:spacing w:before="75" w:beforeAutospacing="0" w:after="75" w:afterAutospacing="0" w:line="360" w:lineRule="auto"/>
        <w:ind w:firstLine="480" w:firstLineChars="200"/>
        <w:rPr>
          <w:rFonts w:hint="eastAsia"/>
          <w:color w:val="000000"/>
          <w:highlight w:val="none"/>
          <w:lang w:val="en-US" w:eastAsia="zh-CN"/>
        </w:rPr>
      </w:pPr>
      <w:r>
        <w:rPr>
          <w:color w:val="000000"/>
        </w:rPr>
        <w:t>数量:</w:t>
      </w:r>
      <w:r>
        <w:rPr>
          <w:rFonts w:hint="eastAsia"/>
        </w:rPr>
        <w:t xml:space="preserve"> </w:t>
      </w:r>
      <w:r>
        <w:rPr>
          <w:rFonts w:hint="eastAsia"/>
          <w:color w:val="000000"/>
          <w:highlight w:val="none"/>
          <w:lang w:val="en-US" w:eastAsia="zh-CN"/>
        </w:rPr>
        <w:t>65张</w:t>
      </w:r>
    </w:p>
    <w:p>
      <w:pPr>
        <w:pStyle w:val="15"/>
        <w:spacing w:before="75" w:beforeAutospacing="0" w:after="75" w:afterAutospacing="0" w:line="360" w:lineRule="auto"/>
        <w:ind w:firstLine="480" w:firstLineChars="200"/>
        <w:rPr>
          <w:rStyle w:val="21"/>
          <w:rFonts w:hint="eastAsia"/>
          <w:color w:val="000000"/>
          <w:lang w:val="en-US" w:eastAsia="zh-CN"/>
        </w:rPr>
      </w:pPr>
      <w:r>
        <w:rPr>
          <w:color w:val="000000"/>
        </w:rPr>
        <w:t>预算金额（元）:</w:t>
      </w:r>
      <w:r>
        <w:rPr>
          <w:rStyle w:val="22"/>
          <w:color w:val="000000"/>
          <w:lang w:eastAsia="zh-CN"/>
        </w:rPr>
        <w:t xml:space="preserve"> </w:t>
      </w:r>
      <w:r>
        <w:rPr>
          <w:rStyle w:val="21"/>
          <w:rFonts w:hint="eastAsia"/>
          <w:color w:val="000000"/>
          <w:lang w:val="en-US" w:eastAsia="zh-CN"/>
        </w:rPr>
        <w:t>65000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rPr>
        <w:t>病床专用餐边桌</w:t>
      </w:r>
      <w:r>
        <w:rPr>
          <w:rFonts w:hint="eastAsia"/>
          <w:color w:val="000000"/>
          <w:lang w:eastAsia="zh-CN"/>
        </w:rPr>
        <w:t>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备注：</w:t>
      </w:r>
      <w:r>
        <w:rPr>
          <w:rFonts w:hint="eastAsia"/>
          <w:color w:val="000000"/>
          <w:lang w:eastAsia="zh-CN"/>
        </w:rPr>
        <w:t>国产</w:t>
      </w:r>
    </w:p>
    <w:p>
      <w:pPr>
        <w:pStyle w:val="15"/>
        <w:spacing w:before="75" w:beforeAutospacing="0" w:after="75" w:afterAutospacing="0" w:line="360" w:lineRule="auto"/>
        <w:ind w:firstLine="480" w:firstLineChars="200"/>
        <w:rPr>
          <w:rFonts w:hint="eastAsia"/>
          <w:color w:val="000000"/>
          <w:lang w:eastAsia="zh-CN"/>
        </w:rPr>
      </w:pPr>
    </w:p>
    <w:p>
      <w:pPr>
        <w:pStyle w:val="15"/>
        <w:spacing w:before="75" w:beforeAutospacing="0" w:after="75" w:afterAutospacing="0" w:line="360" w:lineRule="auto"/>
        <w:ind w:firstLine="480" w:firstLineChars="200"/>
        <w:rPr>
          <w:rFonts w:hint="eastAsia"/>
          <w:color w:val="000000"/>
          <w:lang w:eastAsia="zh-CN"/>
        </w:rPr>
      </w:pPr>
      <w:r>
        <w:rPr>
          <w:rFonts w:hint="eastAsia"/>
          <w:color w:val="000000"/>
          <w:lang w:eastAsia="zh-CN"/>
        </w:rPr>
        <w:t>标项</w:t>
      </w:r>
      <w:r>
        <w:rPr>
          <w:rFonts w:hint="eastAsia"/>
          <w:color w:val="000000"/>
          <w:lang w:val="en-US" w:eastAsia="zh-CN"/>
        </w:rPr>
        <w:t>四</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标项名称:</w:t>
      </w:r>
      <w:r>
        <w:rPr>
          <w:rFonts w:hint="eastAsia"/>
          <w:color w:val="000000"/>
          <w:lang w:eastAsia="zh-CN"/>
        </w:rPr>
        <w:t xml:space="preserve"> 第</w:t>
      </w:r>
      <w:r>
        <w:rPr>
          <w:rFonts w:hint="eastAsia"/>
          <w:color w:val="000000"/>
          <w:lang w:val="en-US" w:eastAsia="zh-CN"/>
        </w:rPr>
        <w:t>4</w:t>
      </w:r>
      <w:r>
        <w:rPr>
          <w:rFonts w:hint="eastAsia"/>
          <w:color w:val="000000"/>
          <w:lang w:eastAsia="zh-CN"/>
        </w:rPr>
        <w:t>包—纯水机</w:t>
      </w:r>
      <w:r>
        <w:rPr>
          <w:color w:val="000000"/>
        </w:rPr>
        <w:t xml:space="preserve">  </w:t>
      </w:r>
      <w:r>
        <w:rPr>
          <w:rFonts w:hint="eastAsia"/>
          <w:color w:val="000000"/>
        </w:rPr>
        <w:t xml:space="preserve"> </w:t>
      </w:r>
    </w:p>
    <w:p>
      <w:pPr>
        <w:pStyle w:val="15"/>
        <w:spacing w:before="75" w:beforeAutospacing="0" w:after="75" w:afterAutospacing="0" w:line="360" w:lineRule="auto"/>
        <w:ind w:firstLine="480" w:firstLineChars="200"/>
        <w:rPr>
          <w:rFonts w:hint="eastAsia"/>
          <w:color w:val="000000"/>
          <w:highlight w:val="red"/>
          <w:lang w:eastAsia="zh-CN"/>
        </w:rPr>
      </w:pPr>
      <w:r>
        <w:rPr>
          <w:color w:val="000000"/>
        </w:rPr>
        <w:t>数量:</w:t>
      </w:r>
      <w:r>
        <w:rPr>
          <w:rFonts w:hint="eastAsia"/>
        </w:rPr>
        <w:t xml:space="preserve"> </w:t>
      </w:r>
      <w:r>
        <w:rPr>
          <w:rFonts w:hint="eastAsia"/>
          <w:color w:val="000000"/>
          <w:highlight w:val="none"/>
          <w:lang w:eastAsia="zh-CN"/>
        </w:rPr>
        <w:t>1</w:t>
      </w:r>
      <w:r>
        <w:rPr>
          <w:rFonts w:hint="eastAsia"/>
          <w:color w:val="000000"/>
          <w:highlight w:val="none"/>
          <w:lang w:val="en-US" w:eastAsia="zh-CN"/>
        </w:rPr>
        <w:t>套</w:t>
      </w:r>
    </w:p>
    <w:p>
      <w:pPr>
        <w:pStyle w:val="15"/>
        <w:spacing w:before="75" w:beforeAutospacing="0" w:after="75" w:afterAutospacing="0" w:line="360" w:lineRule="auto"/>
        <w:ind w:firstLine="480" w:firstLineChars="200"/>
        <w:rPr>
          <w:rFonts w:hint="eastAsia"/>
          <w:color w:val="000000"/>
          <w:lang w:val="en-US" w:eastAsia="zh-CN"/>
        </w:rPr>
      </w:pPr>
      <w:r>
        <w:rPr>
          <w:color w:val="000000"/>
        </w:rPr>
        <w:t>预算</w:t>
      </w:r>
      <w:r>
        <w:rPr>
          <w:color w:val="000000"/>
          <w:lang w:eastAsia="zh-CN"/>
        </w:rPr>
        <w:t>金额（元）:</w:t>
      </w:r>
      <w:r>
        <w:rPr>
          <w:rFonts w:hint="eastAsia"/>
          <w:color w:val="000000"/>
          <w:lang w:val="en-US" w:eastAsia="zh-CN"/>
        </w:rPr>
        <w:t>100000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rPr>
        <w:t>纯水机</w:t>
      </w:r>
      <w:r>
        <w:rPr>
          <w:rFonts w:hint="eastAsia"/>
          <w:color w:val="000000"/>
          <w:lang w:eastAsia="zh-CN"/>
        </w:rPr>
        <w:t>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备注：</w:t>
      </w:r>
      <w:r>
        <w:rPr>
          <w:rFonts w:hint="eastAsia"/>
          <w:color w:val="000000"/>
          <w:lang w:eastAsia="zh-CN"/>
        </w:rPr>
        <w:t>国产</w:t>
      </w:r>
    </w:p>
    <w:p>
      <w:pPr>
        <w:pStyle w:val="15"/>
        <w:spacing w:before="75" w:beforeAutospacing="0" w:after="75" w:afterAutospacing="0" w:line="360" w:lineRule="auto"/>
        <w:ind w:firstLine="480" w:firstLineChars="200"/>
        <w:rPr>
          <w:rFonts w:hint="eastAsia"/>
          <w:color w:val="000000"/>
          <w:lang w:eastAsia="zh-CN"/>
        </w:rPr>
      </w:pPr>
    </w:p>
    <w:p>
      <w:pPr>
        <w:pStyle w:val="15"/>
        <w:spacing w:before="75" w:beforeAutospacing="0" w:after="75" w:afterAutospacing="0" w:line="360" w:lineRule="auto"/>
        <w:ind w:firstLine="480" w:firstLineChars="200"/>
        <w:rPr>
          <w:rFonts w:hint="eastAsia"/>
          <w:color w:val="000000"/>
          <w:lang w:eastAsia="zh-CN"/>
        </w:rPr>
      </w:pPr>
      <w:r>
        <w:rPr>
          <w:rFonts w:hint="eastAsia"/>
          <w:color w:val="000000"/>
          <w:lang w:eastAsia="zh-CN"/>
        </w:rPr>
        <w:t>标项五:</w:t>
      </w:r>
    </w:p>
    <w:p>
      <w:pPr>
        <w:pStyle w:val="15"/>
        <w:spacing w:before="75" w:beforeAutospacing="0" w:after="75" w:afterAutospacing="0" w:line="360" w:lineRule="auto"/>
        <w:ind w:firstLine="480" w:firstLineChars="200"/>
        <w:rPr>
          <w:rFonts w:hint="eastAsia"/>
          <w:color w:val="000000"/>
          <w:lang w:eastAsia="zh-CN"/>
        </w:rPr>
      </w:pPr>
      <w:r>
        <w:rPr>
          <w:color w:val="000000"/>
        </w:rPr>
        <w:t>标项名称:</w:t>
      </w:r>
      <w:r>
        <w:rPr>
          <w:rFonts w:hint="eastAsia"/>
          <w:color w:val="000000"/>
          <w:lang w:eastAsia="zh-CN"/>
        </w:rPr>
        <w:t xml:space="preserve"> 第</w:t>
      </w:r>
      <w:r>
        <w:rPr>
          <w:rFonts w:hint="eastAsia"/>
          <w:color w:val="000000"/>
          <w:lang w:val="en-US" w:eastAsia="zh-CN"/>
        </w:rPr>
        <w:t>5</w:t>
      </w:r>
      <w:r>
        <w:rPr>
          <w:rFonts w:hint="eastAsia"/>
          <w:color w:val="000000"/>
          <w:lang w:eastAsia="zh-CN"/>
        </w:rPr>
        <w:t>包—微量注射泵（双道）、微量注射泵（单道）</w:t>
      </w:r>
    </w:p>
    <w:p>
      <w:pPr>
        <w:pStyle w:val="15"/>
        <w:spacing w:before="75" w:beforeAutospacing="0" w:after="75" w:afterAutospacing="0" w:line="360" w:lineRule="auto"/>
        <w:rPr>
          <w:rFonts w:hint="default"/>
          <w:color w:val="000000"/>
          <w:highlight w:val="red"/>
          <w:lang w:val="en-US" w:eastAsia="zh-CN"/>
        </w:rPr>
      </w:pPr>
      <w:r>
        <w:rPr>
          <w:rFonts w:hint="eastAsia"/>
          <w:color w:val="000000"/>
          <w:lang w:eastAsia="zh-CN"/>
        </w:rPr>
        <w:t xml:space="preserve">  </w:t>
      </w:r>
      <w:r>
        <w:rPr>
          <w:rFonts w:hint="eastAsia"/>
          <w:color w:val="000000"/>
        </w:rPr>
        <w:t xml:space="preserve"> </w:t>
      </w:r>
      <w:r>
        <w:rPr>
          <w:rFonts w:hint="eastAsia"/>
          <w:color w:val="000000"/>
          <w:lang w:eastAsia="zh-CN"/>
        </w:rPr>
        <w:t xml:space="preserve"> </w:t>
      </w:r>
      <w:r>
        <w:rPr>
          <w:color w:val="000000"/>
        </w:rPr>
        <w:t>数量:</w:t>
      </w:r>
      <w:r>
        <w:rPr>
          <w:rFonts w:hint="eastAsia"/>
          <w:highlight w:val="none"/>
        </w:rPr>
        <w:t xml:space="preserve"> </w:t>
      </w:r>
      <w:r>
        <w:rPr>
          <w:rFonts w:hint="eastAsia"/>
          <w:color w:val="000000"/>
          <w:lang w:eastAsia="zh-CN"/>
        </w:rPr>
        <w:t>微量注射泵（双道）：</w:t>
      </w:r>
      <w:r>
        <w:rPr>
          <w:rFonts w:hint="eastAsia"/>
          <w:color w:val="000000"/>
          <w:lang w:val="en-US" w:eastAsia="zh-CN"/>
        </w:rPr>
        <w:t>8台</w:t>
      </w:r>
      <w:r>
        <w:rPr>
          <w:rFonts w:hint="eastAsia"/>
          <w:color w:val="000000"/>
          <w:lang w:eastAsia="zh-CN"/>
        </w:rPr>
        <w:t>；微量注射泵（单道）：</w:t>
      </w:r>
      <w:r>
        <w:rPr>
          <w:rFonts w:hint="eastAsia"/>
          <w:color w:val="000000"/>
          <w:lang w:val="en-US" w:eastAsia="zh-CN"/>
        </w:rPr>
        <w:t>5台</w:t>
      </w:r>
    </w:p>
    <w:p>
      <w:pPr>
        <w:pStyle w:val="15"/>
        <w:spacing w:before="75" w:beforeAutospacing="0" w:after="75" w:afterAutospacing="0" w:line="360" w:lineRule="auto"/>
        <w:ind w:firstLine="480" w:firstLineChars="200"/>
        <w:rPr>
          <w:rFonts w:hint="eastAsia"/>
          <w:color w:val="000000"/>
          <w:lang w:val="en-US" w:eastAsia="zh-CN"/>
        </w:rPr>
      </w:pPr>
      <w:r>
        <w:rPr>
          <w:color w:val="000000"/>
        </w:rPr>
        <w:t>预算金额（元）:</w:t>
      </w:r>
      <w:r>
        <w:rPr>
          <w:rFonts w:hint="eastAsia"/>
        </w:rPr>
        <w:t xml:space="preserve"> </w:t>
      </w:r>
      <w:r>
        <w:rPr>
          <w:rFonts w:hint="eastAsia"/>
          <w:color w:val="000000"/>
          <w:lang w:val="en-US" w:eastAsia="zh-CN"/>
        </w:rPr>
        <w:t>126000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lang w:eastAsia="zh-CN"/>
        </w:rPr>
        <w:t>微量注射泵（双道）（</w:t>
      </w:r>
      <w:r>
        <w:rPr>
          <w:rFonts w:hint="eastAsia"/>
          <w:color w:val="000000"/>
          <w:lang w:val="en-US" w:eastAsia="zh-CN"/>
        </w:rPr>
        <w:t>8台</w:t>
      </w:r>
      <w:r>
        <w:rPr>
          <w:rFonts w:hint="eastAsia"/>
          <w:color w:val="000000"/>
          <w:lang w:eastAsia="zh-CN"/>
        </w:rPr>
        <w:t>）；微量注射泵（单道）（</w:t>
      </w:r>
      <w:r>
        <w:rPr>
          <w:rFonts w:hint="eastAsia"/>
          <w:color w:val="000000"/>
          <w:lang w:val="en-US" w:eastAsia="zh-CN"/>
        </w:rPr>
        <w:t>5台</w:t>
      </w:r>
      <w:r>
        <w:rPr>
          <w:rFonts w:hint="eastAsia"/>
          <w:color w:val="000000"/>
          <w:lang w:eastAsia="zh-CN"/>
        </w:rPr>
        <w:t>）采购，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备注：</w:t>
      </w:r>
      <w:r>
        <w:rPr>
          <w:rFonts w:hint="eastAsia"/>
          <w:color w:val="000000"/>
          <w:lang w:eastAsia="zh-CN"/>
        </w:rPr>
        <w:t>国产</w:t>
      </w:r>
    </w:p>
    <w:p>
      <w:pPr>
        <w:pStyle w:val="15"/>
        <w:spacing w:before="75" w:beforeAutospacing="0" w:after="75" w:afterAutospacing="0" w:line="360" w:lineRule="auto"/>
        <w:ind w:firstLine="480" w:firstLineChars="200"/>
        <w:rPr>
          <w:rFonts w:hint="eastAsia"/>
          <w:color w:val="000000"/>
          <w:lang w:eastAsia="zh-CN"/>
        </w:rPr>
      </w:pPr>
      <w:r>
        <w:rPr>
          <w:rFonts w:hint="eastAsia"/>
          <w:color w:val="000000"/>
          <w:lang w:eastAsia="zh-CN"/>
        </w:rPr>
        <w:t>标项六:</w:t>
      </w:r>
    </w:p>
    <w:p>
      <w:pPr>
        <w:pStyle w:val="15"/>
        <w:spacing w:before="75" w:beforeAutospacing="0" w:after="75" w:afterAutospacing="0" w:line="360" w:lineRule="auto"/>
        <w:ind w:firstLine="480" w:firstLineChars="200"/>
        <w:rPr>
          <w:rFonts w:hint="eastAsia"/>
          <w:color w:val="000000"/>
          <w:lang w:eastAsia="zh-CN"/>
        </w:rPr>
      </w:pPr>
      <w:r>
        <w:rPr>
          <w:color w:val="000000"/>
        </w:rPr>
        <w:t>标项名称:</w:t>
      </w:r>
      <w:r>
        <w:rPr>
          <w:rFonts w:hint="eastAsia"/>
          <w:color w:val="000000"/>
          <w:lang w:eastAsia="zh-CN"/>
        </w:rPr>
        <w:t xml:space="preserve"> 第</w:t>
      </w:r>
      <w:r>
        <w:rPr>
          <w:rFonts w:hint="eastAsia"/>
          <w:color w:val="000000"/>
          <w:lang w:val="en-US" w:eastAsia="zh-CN"/>
        </w:rPr>
        <w:t>6</w:t>
      </w:r>
      <w:r>
        <w:rPr>
          <w:rFonts w:hint="eastAsia"/>
          <w:color w:val="000000"/>
          <w:lang w:eastAsia="zh-CN"/>
        </w:rPr>
        <w:t>包—腿架</w:t>
      </w:r>
      <w:r>
        <w:rPr>
          <w:color w:val="000000"/>
        </w:rPr>
        <w:t xml:space="preserve"> </w:t>
      </w:r>
      <w:r>
        <w:rPr>
          <w:rFonts w:hint="eastAsia"/>
          <w:color w:val="000000"/>
        </w:rPr>
        <w:t xml:space="preserve"> </w:t>
      </w:r>
    </w:p>
    <w:p>
      <w:pPr>
        <w:pStyle w:val="15"/>
        <w:spacing w:before="75" w:beforeAutospacing="0" w:after="75" w:afterAutospacing="0" w:line="360" w:lineRule="auto"/>
        <w:ind w:firstLine="480" w:firstLineChars="200"/>
        <w:rPr>
          <w:rFonts w:hint="eastAsia"/>
          <w:color w:val="000000"/>
          <w:highlight w:val="red"/>
          <w:lang w:eastAsia="zh-CN"/>
        </w:rPr>
      </w:pPr>
      <w:r>
        <w:rPr>
          <w:color w:val="000000"/>
        </w:rPr>
        <w:t>数量:</w:t>
      </w:r>
      <w:r>
        <w:rPr>
          <w:rFonts w:hint="eastAsia"/>
        </w:rPr>
        <w:t xml:space="preserve"> </w:t>
      </w:r>
      <w:r>
        <w:rPr>
          <w:rFonts w:hint="eastAsia"/>
          <w:color w:val="000000"/>
          <w:highlight w:val="none"/>
          <w:lang w:val="en-US" w:eastAsia="zh-CN"/>
        </w:rPr>
        <w:t>2台</w:t>
      </w:r>
    </w:p>
    <w:p>
      <w:pPr>
        <w:pStyle w:val="15"/>
        <w:spacing w:before="75" w:beforeAutospacing="0" w:after="75" w:afterAutospacing="0" w:line="360" w:lineRule="auto"/>
        <w:ind w:firstLine="480" w:firstLineChars="200"/>
        <w:rPr>
          <w:rStyle w:val="21"/>
          <w:rFonts w:hint="eastAsia"/>
          <w:color w:val="000000"/>
          <w:lang w:val="en-US" w:eastAsia="zh-CN"/>
        </w:rPr>
      </w:pPr>
      <w:r>
        <w:rPr>
          <w:color w:val="000000"/>
        </w:rPr>
        <w:t>预算金额（元）:</w:t>
      </w:r>
      <w:r>
        <w:rPr>
          <w:rStyle w:val="22"/>
          <w:color w:val="000000"/>
          <w:lang w:eastAsia="zh-CN"/>
        </w:rPr>
        <w:t xml:space="preserve"> </w:t>
      </w:r>
      <w:r>
        <w:rPr>
          <w:rStyle w:val="21"/>
          <w:rFonts w:hint="eastAsia"/>
          <w:color w:val="000000"/>
          <w:lang w:val="en-US" w:eastAsia="zh-CN"/>
        </w:rPr>
        <w:t>80000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rPr>
        <w:t>腿架</w:t>
      </w:r>
      <w:r>
        <w:rPr>
          <w:rFonts w:hint="eastAsia"/>
          <w:color w:val="000000"/>
          <w:lang w:eastAsia="zh-CN"/>
        </w:rPr>
        <w:t>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备注：</w:t>
      </w:r>
      <w:r>
        <w:rPr>
          <w:rFonts w:hint="eastAsia"/>
          <w:color w:val="000000"/>
          <w:lang w:eastAsia="zh-CN"/>
        </w:rPr>
        <w:t>国产</w:t>
      </w:r>
    </w:p>
    <w:p>
      <w:pPr>
        <w:pStyle w:val="15"/>
        <w:spacing w:before="75" w:beforeAutospacing="0" w:after="75" w:afterAutospacing="0" w:line="360" w:lineRule="auto"/>
        <w:ind w:firstLine="480" w:firstLineChars="200"/>
        <w:rPr>
          <w:rFonts w:hint="eastAsia"/>
          <w:color w:val="000000"/>
          <w:lang w:eastAsia="zh-CN"/>
        </w:rPr>
      </w:pPr>
    </w:p>
    <w:p>
      <w:pPr>
        <w:pStyle w:val="15"/>
        <w:spacing w:before="75" w:beforeAutospacing="0" w:after="75" w:afterAutospacing="0" w:line="360" w:lineRule="auto"/>
        <w:ind w:firstLine="480" w:firstLineChars="200"/>
        <w:rPr>
          <w:rFonts w:hint="eastAsia"/>
          <w:color w:val="000000"/>
          <w:lang w:eastAsia="zh-CN"/>
        </w:rPr>
      </w:pPr>
      <w:r>
        <w:rPr>
          <w:rFonts w:hint="eastAsia"/>
          <w:color w:val="000000"/>
          <w:lang w:eastAsia="zh-CN"/>
        </w:rPr>
        <w:t>标项</w:t>
      </w:r>
      <w:r>
        <w:rPr>
          <w:rFonts w:hint="eastAsia"/>
          <w:color w:val="000000"/>
          <w:lang w:val="en-US" w:eastAsia="zh-CN"/>
        </w:rPr>
        <w:t>七</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highlight w:val="none"/>
          <w:lang w:eastAsia="zh-CN"/>
        </w:rPr>
      </w:pPr>
      <w:r>
        <w:rPr>
          <w:color w:val="000000"/>
        </w:rPr>
        <w:t>标项名称</w:t>
      </w:r>
      <w:r>
        <w:rPr>
          <w:color w:val="000000"/>
          <w:highlight w:val="none"/>
        </w:rPr>
        <w:t>:</w:t>
      </w:r>
      <w:r>
        <w:rPr>
          <w:rFonts w:hint="eastAsia"/>
          <w:color w:val="000000"/>
          <w:highlight w:val="none"/>
          <w:lang w:eastAsia="zh-CN"/>
        </w:rPr>
        <w:t xml:space="preserve"> 第</w:t>
      </w:r>
      <w:r>
        <w:rPr>
          <w:rFonts w:hint="eastAsia"/>
          <w:color w:val="000000"/>
          <w:highlight w:val="none"/>
          <w:lang w:val="en-US" w:eastAsia="zh-CN"/>
        </w:rPr>
        <w:t>7</w:t>
      </w:r>
      <w:r>
        <w:rPr>
          <w:rFonts w:hint="eastAsia"/>
          <w:color w:val="000000"/>
          <w:highlight w:val="none"/>
          <w:lang w:eastAsia="zh-CN"/>
        </w:rPr>
        <w:t>包—干式荧光免疫分析仪</w:t>
      </w:r>
      <w:r>
        <w:rPr>
          <w:color w:val="000000"/>
          <w:highlight w:val="none"/>
        </w:rPr>
        <w:t xml:space="preserve">  </w:t>
      </w:r>
      <w:r>
        <w:rPr>
          <w:rFonts w:hint="eastAsia"/>
          <w:color w:val="000000"/>
          <w:highlight w:val="none"/>
        </w:rPr>
        <w:t xml:space="preserve"> </w:t>
      </w:r>
    </w:p>
    <w:p>
      <w:pPr>
        <w:pStyle w:val="15"/>
        <w:spacing w:before="75" w:beforeAutospacing="0" w:after="75" w:afterAutospacing="0" w:line="360" w:lineRule="auto"/>
        <w:ind w:firstLine="480" w:firstLineChars="200"/>
        <w:rPr>
          <w:rFonts w:hint="eastAsia"/>
          <w:color w:val="000000"/>
          <w:highlight w:val="none"/>
          <w:lang w:val="en-US" w:eastAsia="zh-CN"/>
        </w:rPr>
      </w:pPr>
      <w:r>
        <w:rPr>
          <w:color w:val="000000"/>
        </w:rPr>
        <w:t>数量:</w:t>
      </w:r>
      <w:r>
        <w:rPr>
          <w:rFonts w:hint="eastAsia"/>
        </w:rPr>
        <w:t xml:space="preserve"> </w:t>
      </w:r>
      <w:r>
        <w:rPr>
          <w:rFonts w:hint="eastAsia"/>
          <w:color w:val="000000"/>
          <w:highlight w:val="none"/>
          <w:lang w:val="en-US" w:eastAsia="zh-CN"/>
        </w:rPr>
        <w:t>1套</w:t>
      </w:r>
    </w:p>
    <w:p>
      <w:pPr>
        <w:pStyle w:val="15"/>
        <w:spacing w:before="75" w:beforeAutospacing="0" w:after="75" w:afterAutospacing="0" w:line="360" w:lineRule="auto"/>
        <w:ind w:firstLine="480" w:firstLineChars="200"/>
        <w:rPr>
          <w:rStyle w:val="21"/>
          <w:rFonts w:hint="eastAsia"/>
          <w:color w:val="000000"/>
          <w:lang w:val="en-US" w:eastAsia="zh-CN"/>
        </w:rPr>
      </w:pPr>
      <w:r>
        <w:rPr>
          <w:color w:val="000000"/>
        </w:rPr>
        <w:t>预算金额（元）:</w:t>
      </w:r>
      <w:r>
        <w:rPr>
          <w:rStyle w:val="22"/>
          <w:color w:val="000000"/>
          <w:lang w:eastAsia="zh-CN"/>
        </w:rPr>
        <w:t xml:space="preserve"> </w:t>
      </w:r>
      <w:r>
        <w:rPr>
          <w:rStyle w:val="21"/>
          <w:rFonts w:hint="eastAsia"/>
          <w:color w:val="000000"/>
          <w:lang w:val="en-US" w:eastAsia="zh-CN"/>
        </w:rPr>
        <w:t>60000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rPr>
        <w:t>干式荧光免疫分析仪</w:t>
      </w:r>
      <w:r>
        <w:rPr>
          <w:rFonts w:hint="eastAsia"/>
          <w:color w:val="000000"/>
          <w:lang w:eastAsia="zh-CN"/>
        </w:rPr>
        <w:t>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备注：</w:t>
      </w:r>
      <w:r>
        <w:rPr>
          <w:rFonts w:hint="eastAsia"/>
          <w:color w:val="000000"/>
          <w:lang w:eastAsia="zh-CN"/>
        </w:rPr>
        <w:t>国产</w:t>
      </w:r>
    </w:p>
    <w:p>
      <w:pPr>
        <w:pStyle w:val="15"/>
        <w:spacing w:before="75" w:beforeAutospacing="0" w:after="75" w:afterAutospacing="0" w:line="360" w:lineRule="auto"/>
        <w:ind w:firstLine="480" w:firstLineChars="200"/>
        <w:rPr>
          <w:rFonts w:hint="eastAsia"/>
          <w:color w:val="000000"/>
          <w:lang w:eastAsia="zh-CN"/>
        </w:rPr>
      </w:pPr>
    </w:p>
    <w:p>
      <w:pPr>
        <w:pStyle w:val="15"/>
        <w:spacing w:before="75" w:beforeAutospacing="0" w:after="75" w:afterAutospacing="0" w:line="360" w:lineRule="auto"/>
        <w:ind w:firstLine="480" w:firstLineChars="200"/>
        <w:rPr>
          <w:rFonts w:hint="eastAsia"/>
          <w:color w:val="000000"/>
          <w:lang w:eastAsia="zh-CN"/>
        </w:rPr>
      </w:pPr>
      <w:r>
        <w:rPr>
          <w:rFonts w:hint="eastAsia"/>
          <w:color w:val="000000"/>
          <w:lang w:eastAsia="zh-CN"/>
        </w:rPr>
        <w:t>标项</w:t>
      </w:r>
      <w:r>
        <w:rPr>
          <w:rFonts w:hint="eastAsia"/>
          <w:color w:val="000000"/>
          <w:lang w:val="en-US" w:eastAsia="zh-CN"/>
        </w:rPr>
        <w:t>八</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标项名称:</w:t>
      </w:r>
      <w:r>
        <w:rPr>
          <w:rFonts w:hint="eastAsia"/>
          <w:color w:val="000000"/>
          <w:lang w:eastAsia="zh-CN"/>
        </w:rPr>
        <w:t xml:space="preserve"> 第</w:t>
      </w:r>
      <w:r>
        <w:rPr>
          <w:rFonts w:hint="eastAsia"/>
          <w:color w:val="000000"/>
          <w:lang w:val="en-US" w:eastAsia="zh-CN"/>
        </w:rPr>
        <w:t>8</w:t>
      </w:r>
      <w:r>
        <w:rPr>
          <w:rFonts w:hint="eastAsia"/>
          <w:color w:val="000000"/>
          <w:lang w:eastAsia="zh-CN"/>
        </w:rPr>
        <w:t>包—胰岛素泵</w:t>
      </w:r>
      <w:r>
        <w:rPr>
          <w:rFonts w:hint="eastAsia"/>
          <w:color w:val="000000"/>
        </w:rPr>
        <w:t xml:space="preserve"> </w:t>
      </w:r>
    </w:p>
    <w:p>
      <w:pPr>
        <w:pStyle w:val="15"/>
        <w:spacing w:before="75" w:beforeAutospacing="0" w:after="75" w:afterAutospacing="0" w:line="360" w:lineRule="auto"/>
        <w:ind w:firstLine="480" w:firstLineChars="200"/>
        <w:rPr>
          <w:rFonts w:hint="eastAsia"/>
          <w:color w:val="000000"/>
          <w:highlight w:val="red"/>
          <w:lang w:eastAsia="zh-CN"/>
        </w:rPr>
      </w:pPr>
      <w:r>
        <w:rPr>
          <w:color w:val="000000"/>
        </w:rPr>
        <w:t>数量:</w:t>
      </w:r>
      <w:r>
        <w:rPr>
          <w:rFonts w:hint="eastAsia"/>
        </w:rPr>
        <w:t xml:space="preserve"> </w:t>
      </w:r>
      <w:r>
        <w:rPr>
          <w:rFonts w:hint="eastAsia"/>
          <w:color w:val="000000"/>
          <w:highlight w:val="none"/>
          <w:lang w:val="en-US" w:eastAsia="zh-CN"/>
        </w:rPr>
        <w:t>6台</w:t>
      </w:r>
    </w:p>
    <w:p>
      <w:pPr>
        <w:pStyle w:val="15"/>
        <w:spacing w:before="75" w:beforeAutospacing="0" w:after="75" w:afterAutospacing="0" w:line="360" w:lineRule="auto"/>
        <w:ind w:firstLine="480" w:firstLineChars="200"/>
        <w:rPr>
          <w:rFonts w:hint="eastAsia"/>
          <w:color w:val="000000"/>
          <w:lang w:val="en-US" w:eastAsia="zh-CN"/>
        </w:rPr>
      </w:pPr>
      <w:r>
        <w:rPr>
          <w:color w:val="000000"/>
        </w:rPr>
        <w:t>预算</w:t>
      </w:r>
      <w:r>
        <w:rPr>
          <w:color w:val="000000"/>
          <w:lang w:eastAsia="zh-CN"/>
        </w:rPr>
        <w:t>金额（元）:</w:t>
      </w:r>
      <w:r>
        <w:rPr>
          <w:rFonts w:hint="eastAsia"/>
          <w:color w:val="000000"/>
          <w:lang w:val="en-US" w:eastAsia="zh-CN"/>
        </w:rPr>
        <w:t>240000</w:t>
      </w:r>
    </w:p>
    <w:p>
      <w:pPr>
        <w:pStyle w:val="15"/>
        <w:spacing w:before="75" w:beforeAutospacing="0" w:after="75" w:afterAutospacing="0" w:line="360" w:lineRule="auto"/>
        <w:ind w:firstLine="480" w:firstLineChars="200"/>
        <w:rPr>
          <w:rFonts w:hint="eastAsia"/>
          <w:color w:val="000000"/>
          <w:lang w:eastAsia="zh-CN"/>
        </w:rPr>
      </w:pPr>
      <w:r>
        <w:rPr>
          <w:color w:val="000000"/>
        </w:rPr>
        <w:t>简要规格描述或项目基本概况介绍、用途：</w:t>
      </w:r>
      <w:r>
        <w:rPr>
          <w:rFonts w:hint="eastAsia"/>
          <w:color w:val="000000"/>
        </w:rPr>
        <w:t>胰岛素泵</w:t>
      </w:r>
      <w:r>
        <w:rPr>
          <w:rFonts w:hint="eastAsia"/>
          <w:color w:val="000000"/>
          <w:lang w:eastAsia="zh-CN"/>
        </w:rPr>
        <w:t>采购，</w:t>
      </w:r>
      <w:r>
        <w:rPr>
          <w:color w:val="000000"/>
        </w:rPr>
        <w:t>详见招标文件</w:t>
      </w:r>
      <w:r>
        <w:rPr>
          <w:rFonts w:hint="eastAsia"/>
          <w:color w:val="000000"/>
          <w:lang w:eastAsia="zh-CN"/>
        </w:rPr>
        <w:t>。</w:t>
      </w:r>
    </w:p>
    <w:p>
      <w:pPr>
        <w:pStyle w:val="15"/>
        <w:spacing w:before="75" w:beforeAutospacing="0" w:after="75" w:afterAutospacing="0" w:line="360" w:lineRule="auto"/>
        <w:ind w:firstLine="480" w:firstLineChars="200"/>
        <w:rPr>
          <w:rFonts w:hint="eastAsia"/>
          <w:color w:val="000000"/>
          <w:lang w:eastAsia="zh-CN"/>
        </w:rPr>
      </w:pPr>
      <w:r>
        <w:rPr>
          <w:color w:val="000000"/>
        </w:rPr>
        <w:t>备注：</w:t>
      </w:r>
      <w:r>
        <w:rPr>
          <w:rFonts w:hint="eastAsia"/>
          <w:color w:val="000000"/>
          <w:lang w:eastAsia="zh-CN"/>
        </w:rPr>
        <w:t>进口，国产允许投标</w:t>
      </w:r>
    </w:p>
    <w:p>
      <w:pPr>
        <w:pStyle w:val="15"/>
        <w:spacing w:before="75" w:beforeAutospacing="0" w:after="75" w:afterAutospacing="0" w:line="360" w:lineRule="auto"/>
        <w:ind w:firstLine="480" w:firstLineChars="200"/>
        <w:rPr>
          <w:rStyle w:val="21"/>
          <w:rFonts w:hint="eastAsia"/>
          <w:color w:val="000000"/>
          <w:highlight w:val="none"/>
          <w:lang w:eastAsia="zh-CN"/>
        </w:rPr>
      </w:pPr>
      <w:r>
        <w:rPr>
          <w:color w:val="000000"/>
          <w:highlight w:val="none"/>
        </w:rPr>
        <w:t>合同履约期限：</w:t>
      </w:r>
      <w:r>
        <w:rPr>
          <w:rStyle w:val="21"/>
          <w:color w:val="000000"/>
          <w:highlight w:val="none"/>
        </w:rPr>
        <w:t xml:space="preserve">标项 </w:t>
      </w:r>
      <w:r>
        <w:rPr>
          <w:rFonts w:hint="eastAsia" w:ascii="宋体" w:hAnsi="宋体" w:eastAsia="宋体" w:cs="宋体"/>
          <w:highlight w:val="none"/>
        </w:rPr>
        <w:t>1、2、</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cs="宋体"/>
          <w:highlight w:val="none"/>
          <w:lang w:val="en-US" w:eastAsia="zh-CN"/>
        </w:rPr>
        <w:t>、5、6、7</w:t>
      </w:r>
      <w:r>
        <w:rPr>
          <w:rStyle w:val="21"/>
          <w:rFonts w:hint="eastAsia"/>
          <w:color w:val="000000"/>
          <w:highlight w:val="none"/>
          <w:lang w:eastAsia="zh-CN"/>
        </w:rPr>
        <w:t>,</w:t>
      </w:r>
      <w:r>
        <w:rPr>
          <w:rStyle w:val="21"/>
          <w:rFonts w:hint="eastAsia"/>
          <w:color w:val="000000"/>
          <w:highlight w:val="none"/>
          <w:lang w:val="en-US" w:eastAsia="zh-CN"/>
        </w:rPr>
        <w:t>30</w:t>
      </w:r>
      <w:r>
        <w:rPr>
          <w:rStyle w:val="21"/>
          <w:rFonts w:hint="eastAsia"/>
          <w:color w:val="000000"/>
          <w:highlight w:val="none"/>
          <w:lang w:eastAsia="zh-CN"/>
        </w:rPr>
        <w:t>个日历日内在采购人指定地点完成所有设备安装调试及验收工作，保证设备正常使用。</w:t>
      </w:r>
    </w:p>
    <w:p>
      <w:pPr>
        <w:pStyle w:val="15"/>
        <w:spacing w:before="75" w:beforeAutospacing="0" w:after="75" w:afterAutospacing="0" w:line="360" w:lineRule="auto"/>
        <w:ind w:firstLine="480" w:firstLineChars="200"/>
        <w:rPr>
          <w:rFonts w:cs="宋体"/>
          <w:color w:val="000000"/>
          <w:highlight w:val="none"/>
        </w:rPr>
      </w:pPr>
      <w:r>
        <w:rPr>
          <w:rFonts w:cs="宋体"/>
          <w:color w:val="000000"/>
          <w:highlight w:val="none"/>
        </w:rPr>
        <w:t> </w:t>
      </w:r>
      <w:r>
        <w:rPr>
          <w:rStyle w:val="21"/>
          <w:color w:val="000000"/>
          <w:highlight w:val="none"/>
        </w:rPr>
        <w:t>标项</w:t>
      </w:r>
      <w:r>
        <w:rPr>
          <w:rFonts w:hint="eastAsia" w:ascii="宋体" w:hAnsi="宋体" w:eastAsia="宋体" w:cs="宋体"/>
          <w:highlight w:val="none"/>
          <w:lang w:val="en-US" w:eastAsia="zh-CN"/>
        </w:rPr>
        <w:t>8，</w:t>
      </w:r>
      <w:r>
        <w:rPr>
          <w:rFonts w:hint="eastAsia" w:cs="宋体"/>
          <w:color w:val="000000"/>
          <w:highlight w:val="none"/>
          <w:lang w:val="en-US" w:eastAsia="zh-CN"/>
        </w:rPr>
        <w:t>9</w:t>
      </w:r>
      <w:r>
        <w:rPr>
          <w:rStyle w:val="21"/>
          <w:rFonts w:hint="eastAsia"/>
          <w:color w:val="000000"/>
          <w:highlight w:val="none"/>
          <w:lang w:val="en-US" w:eastAsia="zh-CN"/>
        </w:rPr>
        <w:t>0</w:t>
      </w:r>
      <w:r>
        <w:rPr>
          <w:rStyle w:val="21"/>
          <w:rFonts w:hint="eastAsia"/>
          <w:color w:val="000000"/>
          <w:highlight w:val="none"/>
          <w:lang w:eastAsia="zh-CN"/>
        </w:rPr>
        <w:t>个日历日内在采购人指定地点完成所有设备安装调试及验收工作，保证设备正常使用。</w:t>
      </w:r>
    </w:p>
    <w:p>
      <w:pPr>
        <w:pStyle w:val="15"/>
        <w:spacing w:before="75" w:beforeAutospacing="0" w:after="75" w:afterAutospacing="0" w:line="360" w:lineRule="auto"/>
        <w:ind w:firstLine="480" w:firstLineChars="200"/>
        <w:rPr>
          <w:color w:val="000000"/>
        </w:rPr>
      </w:pPr>
      <w:r>
        <w:rPr>
          <w:rFonts w:cs="宋体"/>
          <w:color w:val="000000"/>
        </w:rPr>
        <w:t>本项目（否）接受联合体投标</w:t>
      </w:r>
    </w:p>
    <w:p>
      <w:pPr>
        <w:pStyle w:val="15"/>
        <w:spacing w:before="75" w:beforeAutospacing="0" w:after="75" w:afterAutospacing="0" w:line="360" w:lineRule="auto"/>
        <w:rPr>
          <w:rStyle w:val="18"/>
          <w:rFonts w:hint="eastAsia"/>
          <w:color w:val="000000"/>
        </w:rPr>
      </w:pPr>
    </w:p>
    <w:p>
      <w:pPr>
        <w:pStyle w:val="15"/>
        <w:spacing w:before="75" w:beforeAutospacing="0" w:after="75" w:afterAutospacing="0" w:line="360" w:lineRule="auto"/>
        <w:rPr>
          <w:color w:val="000000"/>
        </w:rPr>
      </w:pPr>
      <w:r>
        <w:rPr>
          <w:rStyle w:val="18"/>
          <w:rFonts w:hint="eastAsia"/>
          <w:color w:val="000000"/>
        </w:rPr>
        <w:t>二、申请人的资格要求：</w:t>
      </w:r>
    </w:p>
    <w:p>
      <w:pPr>
        <w:pStyle w:val="15"/>
        <w:spacing w:before="75" w:beforeAutospacing="0" w:after="75" w:afterAutospacing="0" w:line="360" w:lineRule="auto"/>
        <w:ind w:firstLine="480" w:firstLineChars="200"/>
        <w:rPr>
          <w:rFonts w:hint="eastAsia" w:ascii="宋体" w:hAnsi="宋体" w:eastAsia="宋体" w:cs="宋体"/>
          <w:lang w:eastAsia="zh-CN"/>
        </w:rPr>
      </w:pPr>
      <w:r>
        <w:rPr>
          <w:rFonts w:hint="eastAsia" w:ascii="宋体" w:hAnsi="宋体" w:eastAsia="宋体" w:cs="宋体"/>
        </w:rPr>
        <w:t>1.满足《中华人民共和国政府采购法》第二十二条规定</w:t>
      </w:r>
      <w:r>
        <w:rPr>
          <w:rFonts w:hint="eastAsia" w:ascii="宋体" w:hAnsi="宋体" w:eastAsia="宋体" w:cs="宋体"/>
          <w:lang w:eastAsia="zh-CN"/>
        </w:rPr>
        <w:t>。</w:t>
      </w:r>
    </w:p>
    <w:p>
      <w:pPr>
        <w:pStyle w:val="15"/>
        <w:spacing w:before="75" w:beforeAutospacing="0" w:after="75" w:afterAutospacing="0" w:line="360" w:lineRule="auto"/>
        <w:ind w:firstLine="480" w:firstLineChars="200"/>
        <w:rPr>
          <w:rFonts w:hint="eastAsia"/>
          <w:color w:val="000000"/>
          <w:highlight w:val="none"/>
          <w:lang w:val="en-US" w:eastAsia="zh-CN"/>
        </w:rPr>
      </w:pPr>
      <w:r>
        <w:rPr>
          <w:rFonts w:hint="eastAsia" w:ascii="宋体" w:hAnsi="宋体" w:eastAsia="宋体" w:cs="宋体"/>
          <w:highlight w:val="none"/>
        </w:rPr>
        <w:t>2.落实政府采购政策需满足的资格要求：标项1、</w:t>
      </w:r>
      <w:r>
        <w:rPr>
          <w:rFonts w:hint="eastAsia" w:cs="宋体"/>
          <w:highlight w:val="none"/>
          <w:lang w:val="en-US" w:eastAsia="zh-CN"/>
        </w:rPr>
        <w:t>5</w:t>
      </w:r>
      <w:r>
        <w:rPr>
          <w:rFonts w:hint="eastAsia" w:ascii="宋体" w:hAnsi="宋体" w:eastAsia="宋体" w:cs="宋体"/>
          <w:highlight w:val="none"/>
        </w:rPr>
        <w:t>、</w:t>
      </w:r>
      <w:r>
        <w:rPr>
          <w:rFonts w:hint="eastAsia" w:cs="宋体"/>
          <w:highlight w:val="none"/>
          <w:lang w:val="en-US" w:eastAsia="zh-CN"/>
        </w:rPr>
        <w:t>7、8</w:t>
      </w:r>
      <w:r>
        <w:rPr>
          <w:rFonts w:hint="eastAsia" w:ascii="宋体" w:hAnsi="宋体" w:eastAsia="宋体" w:cs="宋体"/>
          <w:highlight w:val="none"/>
        </w:rPr>
        <w:t>：</w:t>
      </w:r>
    </w:p>
    <w:p>
      <w:pPr>
        <w:pStyle w:val="15"/>
        <w:spacing w:before="75" w:beforeAutospacing="0" w:after="75" w:afterAutospacing="0" w:line="360" w:lineRule="auto"/>
        <w:ind w:firstLine="480" w:firstLineChars="200"/>
        <w:rPr>
          <w:rFonts w:hint="eastAsia"/>
          <w:color w:val="000000"/>
          <w:highlight w:val="none"/>
        </w:rPr>
      </w:pPr>
      <w:r>
        <w:rPr>
          <w:rFonts w:hint="eastAsia"/>
          <w:color w:val="000000"/>
          <w:highlight w:val="none"/>
          <w:lang w:val="en-US" w:eastAsia="zh-CN"/>
        </w:rPr>
        <w:t>(1)</w:t>
      </w:r>
      <w:r>
        <w:rPr>
          <w:rFonts w:hint="eastAsia"/>
          <w:color w:val="000000"/>
          <w:highlight w:val="none"/>
        </w:rPr>
        <w:t>根据财库《政府采购促进中小企业发展管理办法》规定和《财政部关于进一步加大政府采购支持中小企业力度的通知》，本项目对小微企业价格给予 10%的扣除。</w:t>
      </w:r>
    </w:p>
    <w:p>
      <w:pPr>
        <w:pStyle w:val="15"/>
        <w:spacing w:before="75" w:beforeAutospacing="0" w:after="75" w:afterAutospacing="0" w:line="360" w:lineRule="auto"/>
        <w:ind w:firstLine="480" w:firstLineChars="200"/>
        <w:rPr>
          <w:rFonts w:hint="eastAsia"/>
          <w:color w:val="000000"/>
        </w:rPr>
      </w:pPr>
      <w:r>
        <w:rPr>
          <w:rFonts w:hint="eastAsia"/>
          <w:color w:val="000000"/>
          <w:lang w:val="en-US" w:eastAsia="zh-CN"/>
        </w:rPr>
        <w:t>(2)</w:t>
      </w:r>
      <w:r>
        <w:rPr>
          <w:rFonts w:hint="eastAsia"/>
          <w:color w:val="000000"/>
        </w:rPr>
        <w:t xml:space="preserve">根据财库《关于政府采购支持监狱企业发展有关问题的通知》规定，本项目对监狱企业产品的价格给予 </w:t>
      </w:r>
      <w:r>
        <w:rPr>
          <w:rFonts w:hint="eastAsia"/>
          <w:color w:val="000000"/>
          <w:lang w:val="en-US" w:eastAsia="zh-CN"/>
        </w:rPr>
        <w:t>10</w:t>
      </w:r>
      <w:r>
        <w:rPr>
          <w:rFonts w:hint="eastAsia"/>
          <w:color w:val="000000"/>
        </w:rPr>
        <w:t>%的扣除。</w:t>
      </w:r>
    </w:p>
    <w:p>
      <w:pPr>
        <w:pStyle w:val="15"/>
        <w:spacing w:before="75" w:beforeAutospacing="0" w:after="75" w:afterAutospacing="0" w:line="360" w:lineRule="auto"/>
        <w:ind w:firstLine="480" w:firstLineChars="200"/>
        <w:rPr>
          <w:rFonts w:hint="eastAsia"/>
          <w:color w:val="000000"/>
        </w:rPr>
      </w:pPr>
      <w:r>
        <w:rPr>
          <w:rFonts w:hint="eastAsia"/>
          <w:color w:val="000000"/>
          <w:lang w:val="en-US" w:eastAsia="zh-CN"/>
        </w:rPr>
        <w:t>(3)</w:t>
      </w:r>
      <w:r>
        <w:rPr>
          <w:rFonts w:hint="eastAsia"/>
          <w:color w:val="000000"/>
        </w:rPr>
        <w:t xml:space="preserve">根据财库《关于促进残疾人就业政府采购政策的通知》的规定，本项目对残疾人福利性单位产品的价格给予 </w:t>
      </w:r>
      <w:r>
        <w:rPr>
          <w:rFonts w:hint="eastAsia"/>
          <w:color w:val="000000"/>
          <w:lang w:val="en-US" w:eastAsia="zh-CN"/>
        </w:rPr>
        <w:t>10</w:t>
      </w:r>
      <w:r>
        <w:rPr>
          <w:rFonts w:hint="eastAsia"/>
          <w:color w:val="000000"/>
        </w:rPr>
        <w:t>%的扣除。</w:t>
      </w:r>
    </w:p>
    <w:p>
      <w:pPr>
        <w:pStyle w:val="15"/>
        <w:spacing w:before="75" w:beforeAutospacing="0" w:after="75" w:afterAutospacing="0" w:line="360" w:lineRule="auto"/>
        <w:ind w:firstLine="480" w:firstLineChars="200"/>
        <w:rPr>
          <w:rFonts w:hint="eastAsia" w:ascii="宋体" w:hAnsi="宋体" w:eastAsia="宋体" w:cs="宋体"/>
          <w:highlight w:val="none"/>
          <w:lang w:eastAsia="zh-CN"/>
        </w:rPr>
      </w:pPr>
      <w:r>
        <w:rPr>
          <w:rFonts w:hint="eastAsia"/>
          <w:color w:val="000000"/>
          <w:lang w:val="en-US" w:eastAsia="zh-CN"/>
        </w:rPr>
        <w:t>(4)</w:t>
      </w:r>
      <w:r>
        <w:rPr>
          <w:rFonts w:hint="eastAsia"/>
          <w:color w:val="000000"/>
        </w:rPr>
        <w:t>投标人所投产品如被列入财政部与国家主管部门颁发的节能产品目录或环境标志产品目录或无线局域网产品目录，应提供相关证明，在评标时予以优先采购，具体优先采购办法见评标方法和标准。</w:t>
      </w:r>
    </w:p>
    <w:p>
      <w:pPr>
        <w:pStyle w:val="15"/>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highlight w:val="none"/>
        </w:rPr>
        <w:t>标项</w:t>
      </w: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cs="宋体"/>
          <w:highlight w:val="none"/>
          <w:lang w:val="en-US" w:eastAsia="zh-CN"/>
        </w:rPr>
        <w:t>3</w:t>
      </w:r>
      <w:r>
        <w:rPr>
          <w:rFonts w:hint="eastAsia" w:ascii="宋体" w:hAnsi="宋体" w:eastAsia="宋体" w:cs="宋体"/>
          <w:highlight w:val="none"/>
        </w:rPr>
        <w:t>、</w:t>
      </w:r>
      <w:r>
        <w:rPr>
          <w:rFonts w:hint="eastAsia" w:cs="宋体"/>
          <w:highlight w:val="none"/>
          <w:lang w:val="en-US" w:eastAsia="zh-CN"/>
        </w:rPr>
        <w:t>4、6</w:t>
      </w:r>
      <w:r>
        <w:rPr>
          <w:rFonts w:hint="eastAsia" w:ascii="宋体" w:hAnsi="宋体" w:eastAsia="宋体" w:cs="宋体"/>
          <w:highlight w:val="none"/>
        </w:rPr>
        <w:t>：供应商为中小企业</w:t>
      </w:r>
      <w:r>
        <w:rPr>
          <w:rFonts w:hint="eastAsia" w:ascii="宋体" w:hAnsi="宋体" w:eastAsia="宋体" w:cs="宋体"/>
          <w:lang w:eastAsia="zh-CN"/>
        </w:rPr>
        <w:t>。</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3.本项目的特定资格要求:</w:t>
      </w:r>
    </w:p>
    <w:p>
      <w:pPr>
        <w:pStyle w:val="15"/>
        <w:spacing w:before="75" w:beforeAutospacing="0" w:after="75" w:afterAutospacing="0" w:line="360" w:lineRule="auto"/>
        <w:ind w:firstLine="480" w:firstLineChars="200"/>
        <w:rPr>
          <w:rFonts w:hint="eastAsia" w:ascii="宋体" w:hAnsi="宋体" w:eastAsia="宋体" w:cs="宋体"/>
          <w:lang w:eastAsia="zh-CN"/>
        </w:rPr>
      </w:pPr>
      <w:r>
        <w:rPr>
          <w:rFonts w:hint="eastAsia" w:ascii="宋体" w:hAnsi="宋体" w:eastAsia="宋体" w:cs="宋体"/>
        </w:rPr>
        <w:t>1)</w:t>
      </w:r>
      <w:r>
        <w:rPr>
          <w:rFonts w:hint="eastAsia" w:cs="宋体"/>
        </w:rPr>
        <w:t>投标人</w:t>
      </w:r>
      <w:r>
        <w:rPr>
          <w:rFonts w:hint="eastAsia" w:ascii="宋体" w:hAnsi="宋体" w:eastAsia="宋体" w:cs="宋体"/>
        </w:rPr>
        <w:t>须提供《中华人民共和国政府采购法实施条例》第十七条所要求的材料</w:t>
      </w:r>
      <w:r>
        <w:rPr>
          <w:rFonts w:hint="eastAsia" w:ascii="宋体" w:hAnsi="宋体" w:eastAsia="宋体" w:cs="宋体"/>
          <w:lang w:eastAsia="zh-CN"/>
        </w:rPr>
        <w:t>。</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w:t>
      </w:r>
      <w:r>
        <w:rPr>
          <w:rFonts w:hint="eastAsia" w:cs="宋体"/>
        </w:rPr>
        <w:t>投标人</w:t>
      </w:r>
      <w:r>
        <w:rPr>
          <w:rFonts w:hint="eastAsia" w:ascii="宋体" w:hAnsi="宋体" w:eastAsia="宋体" w:cs="宋体"/>
        </w:rPr>
        <w:t>提供有效的统一社会信用代码的营业执照，</w:t>
      </w:r>
      <w:r>
        <w:rPr>
          <w:rFonts w:hint="eastAsia" w:cs="宋体"/>
        </w:rPr>
        <w:t>投标人</w:t>
      </w:r>
      <w:r>
        <w:rPr>
          <w:rFonts w:hint="eastAsia" w:ascii="宋体" w:hAnsi="宋体" w:eastAsia="宋体" w:cs="宋体"/>
        </w:rPr>
        <w:t>必须是中华人民共和国境内注册的，具有独立承担民事责任的能力；</w:t>
      </w:r>
    </w:p>
    <w:p>
      <w:pPr>
        <w:pStyle w:val="15"/>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② 财务状况报告：投标人提供2021年度经第三方权威机构出具的完整的财务审计报告（成立不满1年的投标人提供自发布公告之日起基本开户银行出具的资信证明）；</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w:t>
      </w:r>
      <w:r>
        <w:rPr>
          <w:rFonts w:hint="eastAsia" w:cs="宋体"/>
        </w:rPr>
        <w:t>投标人</w:t>
      </w:r>
      <w:r>
        <w:rPr>
          <w:rFonts w:hint="eastAsia" w:ascii="宋体" w:hAnsi="宋体" w:eastAsia="宋体" w:cs="宋体"/>
        </w:rPr>
        <w:t>提供自投标截止之日前半年内任意一个月依法缴纳税收的凭据，依法免税的</w:t>
      </w:r>
      <w:r>
        <w:rPr>
          <w:rFonts w:hint="eastAsia" w:cs="宋体"/>
        </w:rPr>
        <w:t>投标人</w:t>
      </w:r>
      <w:r>
        <w:rPr>
          <w:rFonts w:hint="eastAsia" w:ascii="宋体" w:hAnsi="宋体" w:eastAsia="宋体" w:cs="宋体"/>
        </w:rPr>
        <w:t>，应提供充足的证明材料； </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w:t>
      </w:r>
      <w:r>
        <w:rPr>
          <w:rFonts w:hint="eastAsia" w:cs="宋体"/>
        </w:rPr>
        <w:t>投标人</w:t>
      </w:r>
      <w:r>
        <w:rPr>
          <w:rFonts w:hint="eastAsia" w:ascii="宋体" w:hAnsi="宋体" w:eastAsia="宋体" w:cs="宋体"/>
        </w:rPr>
        <w:t>提供自投标截止之日前半年内任意一个月依法缴纳社会保障资金的凭据； </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 xml:space="preserve">⑤ </w:t>
      </w:r>
      <w:r>
        <w:rPr>
          <w:rFonts w:hint="eastAsia" w:cs="宋体"/>
        </w:rPr>
        <w:t>投标人</w:t>
      </w:r>
      <w:r>
        <w:rPr>
          <w:rFonts w:hint="eastAsia" w:ascii="宋体" w:hAnsi="宋体" w:eastAsia="宋体" w:cs="宋体"/>
        </w:rPr>
        <w:t>具备履行合同所必需的设备和专业技术能力的证明材料； </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 xml:space="preserve">⑥ </w:t>
      </w:r>
      <w:r>
        <w:rPr>
          <w:rFonts w:hint="eastAsia" w:cs="宋体"/>
        </w:rPr>
        <w:t>投标人</w:t>
      </w:r>
      <w:r>
        <w:rPr>
          <w:rFonts w:hint="eastAsia" w:ascii="宋体" w:hAnsi="宋体" w:eastAsia="宋体" w:cs="宋体"/>
        </w:rPr>
        <w:t>提供参加政府采购活动前 3 年内在经营活动中没有重大违法记录的书面声明（截至开标日成立不满 3 年的</w:t>
      </w:r>
      <w:r>
        <w:rPr>
          <w:rFonts w:hint="eastAsia" w:cs="宋体"/>
        </w:rPr>
        <w:t>投标人</w:t>
      </w:r>
      <w:r>
        <w:rPr>
          <w:rFonts w:hint="eastAsia" w:ascii="宋体" w:hAnsi="宋体" w:eastAsia="宋体" w:cs="宋体"/>
        </w:rPr>
        <w:t>，可提供自成立以来无重大违法记录的书面声明）。 </w:t>
      </w:r>
    </w:p>
    <w:p>
      <w:pPr>
        <w:pStyle w:val="15"/>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2）投标人提供法定代表人授权委托书和被授权人身份证或法定代表人身份证明和身份证</w:t>
      </w:r>
      <w:r>
        <w:rPr>
          <w:rFonts w:hint="eastAsia" w:ascii="宋体" w:hAnsi="宋体" w:eastAsia="宋体" w:cs="宋体"/>
          <w:lang w:eastAsia="zh-CN"/>
        </w:rPr>
        <w:t>。</w:t>
      </w:r>
      <w:r>
        <w:rPr>
          <w:rFonts w:hint="eastAsia" w:ascii="宋体" w:hAnsi="宋体" w:eastAsia="宋体" w:cs="宋体"/>
        </w:rPr>
        <w:t>  </w:t>
      </w:r>
    </w:p>
    <w:p>
      <w:pPr>
        <w:pStyle w:val="15"/>
        <w:spacing w:before="75" w:beforeAutospacing="0" w:after="75" w:afterAutospacing="0"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3）标项一、二、五、六、七、八：生产企业参与投标须提供医疗器械生产许可证；代理商参与投标须提供医疗器械经营许可证或医疗器械经营备案证。</w:t>
      </w:r>
    </w:p>
    <w:p>
      <w:pPr>
        <w:pStyle w:val="15"/>
        <w:spacing w:before="75" w:beforeAutospacing="0" w:after="75" w:afterAutospacing="0"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4）标项一、二、五、六、七、八：投标人所投产品必须有医疗器械注册证。</w:t>
      </w:r>
    </w:p>
    <w:p>
      <w:pPr>
        <w:pStyle w:val="15"/>
        <w:spacing w:before="75" w:beforeAutospacing="0" w:after="75" w:afterAutospacing="0"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5）标项八：如所投为进口设备需提供针对本项目的生产厂家授权书。</w:t>
      </w:r>
    </w:p>
    <w:p>
      <w:pPr>
        <w:pStyle w:val="15"/>
        <w:spacing w:before="75" w:beforeAutospacing="0" w:after="75" w:afterAutospacing="0"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6）标项一、二、三、五、六、七、八：所投产品必须提供国家权威机构出具的质量检测报告。标项四：所投产品必须提供符合医用的检测水质报告。</w:t>
      </w:r>
    </w:p>
    <w:p>
      <w:pPr>
        <w:pStyle w:val="15"/>
        <w:spacing w:before="255" w:beforeAutospacing="0" w:after="255" w:afterAutospacing="0" w:line="360" w:lineRule="auto"/>
        <w:jc w:val="both"/>
        <w:rPr>
          <w:color w:val="000000"/>
        </w:rPr>
      </w:pPr>
      <w:r>
        <w:rPr>
          <w:rStyle w:val="18"/>
          <w:rFonts w:hint="eastAsia"/>
          <w:color w:val="000000"/>
        </w:rPr>
        <w:t>三、获取招标文件</w:t>
      </w:r>
    </w:p>
    <w:p>
      <w:pPr>
        <w:pStyle w:val="15"/>
        <w:spacing w:before="75" w:beforeAutospacing="0" w:after="75" w:afterAutospacing="0" w:line="360" w:lineRule="auto"/>
        <w:ind w:firstLine="480"/>
        <w:rPr>
          <w:rFonts w:hint="eastAsia"/>
          <w:color w:val="000000"/>
        </w:rPr>
      </w:pPr>
      <w:r>
        <w:rPr>
          <w:color w:val="000000"/>
        </w:rPr>
        <w:t>时间：</w:t>
      </w:r>
      <w:r>
        <w:rPr>
          <w:rStyle w:val="21"/>
          <w:color w:val="000000"/>
        </w:rPr>
        <w:t>202</w:t>
      </w:r>
      <w:r>
        <w:rPr>
          <w:rStyle w:val="21"/>
          <w:rFonts w:hint="eastAsia"/>
          <w:color w:val="000000"/>
          <w:lang w:val="en-US" w:eastAsia="zh-CN"/>
        </w:rPr>
        <w:t>3</w:t>
      </w:r>
      <w:r>
        <w:rPr>
          <w:rStyle w:val="21"/>
          <w:color w:val="000000"/>
        </w:rPr>
        <w:t>年</w:t>
      </w:r>
      <w:r>
        <w:rPr>
          <w:rStyle w:val="21"/>
          <w:rFonts w:hint="eastAsia"/>
          <w:color w:val="000000"/>
          <w:lang w:val="en-US" w:eastAsia="zh-CN"/>
        </w:rPr>
        <w:t>01</w:t>
      </w:r>
      <w:r>
        <w:rPr>
          <w:rStyle w:val="21"/>
          <w:color w:val="000000"/>
        </w:rPr>
        <w:t>月</w:t>
      </w:r>
      <w:r>
        <w:rPr>
          <w:rStyle w:val="21"/>
          <w:rFonts w:hint="eastAsia"/>
          <w:color w:val="000000"/>
          <w:lang w:val="en-US" w:eastAsia="zh-CN"/>
        </w:rPr>
        <w:t>05</w:t>
      </w:r>
      <w:r>
        <w:rPr>
          <w:rStyle w:val="21"/>
          <w:color w:val="000000"/>
        </w:rPr>
        <w:t>日</w:t>
      </w:r>
      <w:r>
        <w:rPr>
          <w:color w:val="000000"/>
        </w:rPr>
        <w:t>至</w:t>
      </w:r>
      <w:r>
        <w:rPr>
          <w:rStyle w:val="21"/>
          <w:color w:val="000000"/>
        </w:rPr>
        <w:t>20</w:t>
      </w:r>
      <w:r>
        <w:rPr>
          <w:rStyle w:val="21"/>
          <w:rFonts w:hint="eastAsia"/>
          <w:color w:val="000000"/>
        </w:rPr>
        <w:t>2</w:t>
      </w:r>
      <w:r>
        <w:rPr>
          <w:rStyle w:val="21"/>
          <w:rFonts w:hint="eastAsia"/>
          <w:color w:val="000000"/>
          <w:lang w:val="en-US" w:eastAsia="zh-CN"/>
        </w:rPr>
        <w:t>3</w:t>
      </w:r>
      <w:r>
        <w:rPr>
          <w:rStyle w:val="21"/>
          <w:color w:val="000000"/>
        </w:rPr>
        <w:t>年</w:t>
      </w:r>
      <w:r>
        <w:rPr>
          <w:rStyle w:val="21"/>
          <w:rFonts w:hint="eastAsia"/>
          <w:color w:val="000000"/>
          <w:lang w:val="en-US" w:eastAsia="zh-CN"/>
        </w:rPr>
        <w:t>01</w:t>
      </w:r>
      <w:r>
        <w:rPr>
          <w:rStyle w:val="21"/>
          <w:color w:val="000000"/>
        </w:rPr>
        <w:t>月</w:t>
      </w:r>
      <w:r>
        <w:rPr>
          <w:rStyle w:val="21"/>
          <w:rFonts w:hint="eastAsia"/>
          <w:color w:val="000000"/>
          <w:lang w:val="en-US" w:eastAsia="zh-CN"/>
        </w:rPr>
        <w:t>11</w:t>
      </w:r>
      <w:r>
        <w:rPr>
          <w:rStyle w:val="21"/>
          <w:color w:val="000000"/>
        </w:rPr>
        <w:t>日</w:t>
      </w:r>
      <w:r>
        <w:rPr>
          <w:color w:val="000000"/>
        </w:rPr>
        <w:t>，每天上午</w:t>
      </w:r>
      <w:r>
        <w:rPr>
          <w:rStyle w:val="21"/>
          <w:color w:val="000000"/>
        </w:rPr>
        <w:t>10:00至13:30</w:t>
      </w:r>
      <w:r>
        <w:rPr>
          <w:color w:val="000000"/>
        </w:rPr>
        <w:t>，下午</w:t>
      </w:r>
      <w:r>
        <w:rPr>
          <w:rStyle w:val="21"/>
          <w:color w:val="000000"/>
        </w:rPr>
        <w:t>16:00至19:00</w:t>
      </w:r>
      <w:r>
        <w:rPr>
          <w:color w:val="000000"/>
        </w:rPr>
        <w:t>（北京时间，法定节假日除外）</w:t>
      </w:r>
    </w:p>
    <w:p>
      <w:pPr>
        <w:pStyle w:val="15"/>
        <w:spacing w:before="75" w:beforeAutospacing="0" w:after="75" w:afterAutospacing="0" w:line="360" w:lineRule="auto"/>
        <w:ind w:firstLine="480"/>
        <w:rPr>
          <w:color w:val="000000"/>
        </w:rPr>
      </w:pPr>
      <w:r>
        <w:rPr>
          <w:rFonts w:hint="eastAsia"/>
          <w:color w:val="000000"/>
        </w:rPr>
        <w:t>地点：乌鲁木齐市林森国际（克拉玛依西街364号）16楼开标厅</w:t>
      </w:r>
    </w:p>
    <w:p>
      <w:pPr>
        <w:pStyle w:val="15"/>
        <w:spacing w:before="75" w:beforeAutospacing="0" w:after="75" w:afterAutospacing="0" w:line="360" w:lineRule="auto"/>
        <w:ind w:firstLine="480"/>
        <w:rPr>
          <w:color w:val="000000"/>
        </w:rPr>
      </w:pPr>
      <w:r>
        <w:rPr>
          <w:color w:val="000000"/>
        </w:rPr>
        <w:t>方式：</w:t>
      </w:r>
      <w:r>
        <w:rPr>
          <w:rStyle w:val="21"/>
          <w:color w:val="000000"/>
        </w:rPr>
        <w:t>线</w:t>
      </w:r>
      <w:r>
        <w:rPr>
          <w:rStyle w:val="21"/>
          <w:rFonts w:hint="eastAsia"/>
          <w:color w:val="000000"/>
          <w:lang w:val="en-US" w:eastAsia="zh-CN"/>
        </w:rPr>
        <w:t>下</w:t>
      </w:r>
      <w:r>
        <w:rPr>
          <w:rStyle w:val="21"/>
          <w:color w:val="000000"/>
        </w:rPr>
        <w:t>获取</w:t>
      </w:r>
    </w:p>
    <w:p>
      <w:pPr>
        <w:pStyle w:val="15"/>
        <w:spacing w:before="75" w:beforeAutospacing="0" w:after="75" w:afterAutospacing="0" w:line="360" w:lineRule="auto"/>
        <w:ind w:firstLine="480"/>
        <w:rPr>
          <w:rStyle w:val="21"/>
          <w:rFonts w:hint="eastAsia" w:ascii="Times New Roman" w:hAnsi="Times New Roman" w:eastAsia="宋体" w:cs="Times New Roman"/>
          <w:color w:val="000000"/>
          <w:lang w:val="en-US" w:eastAsia="zh-CN"/>
        </w:rPr>
      </w:pPr>
      <w:r>
        <w:rPr>
          <w:rStyle w:val="21"/>
          <w:rFonts w:hint="eastAsia" w:ascii="Times New Roman" w:hAnsi="Times New Roman" w:eastAsia="宋体" w:cs="Times New Roman"/>
          <w:color w:val="000000"/>
          <w:lang w:val="en-US" w:eastAsia="zh-CN"/>
        </w:rPr>
        <w:t>售价（元）：0</w:t>
      </w:r>
    </w:p>
    <w:p>
      <w:pPr>
        <w:pStyle w:val="15"/>
        <w:spacing w:before="255" w:beforeAutospacing="0" w:after="255" w:afterAutospacing="0" w:line="360" w:lineRule="auto"/>
        <w:jc w:val="both"/>
        <w:rPr>
          <w:color w:val="000000"/>
        </w:rPr>
      </w:pPr>
      <w:r>
        <w:rPr>
          <w:rStyle w:val="18"/>
          <w:rFonts w:hint="eastAsia"/>
          <w:color w:val="000000"/>
        </w:rPr>
        <w:t>四、提交投标文件截止时间、开标时间和地点</w:t>
      </w:r>
    </w:p>
    <w:p>
      <w:pPr>
        <w:pStyle w:val="15"/>
        <w:spacing w:before="75" w:beforeAutospacing="0" w:after="75" w:afterAutospacing="0" w:line="360" w:lineRule="auto"/>
        <w:ind w:firstLine="480"/>
        <w:rPr>
          <w:rFonts w:hint="eastAsia"/>
          <w:color w:val="000000"/>
        </w:rPr>
      </w:pPr>
      <w:r>
        <w:rPr>
          <w:color w:val="000000"/>
        </w:rPr>
        <w:t>提交投标文件截止时间：</w:t>
      </w:r>
      <w:r>
        <w:rPr>
          <w:rStyle w:val="21"/>
          <w:color w:val="000000"/>
          <w:highlight w:val="none"/>
        </w:rPr>
        <w:t>202</w:t>
      </w:r>
      <w:r>
        <w:rPr>
          <w:rStyle w:val="21"/>
          <w:rFonts w:hint="eastAsia"/>
          <w:color w:val="000000"/>
          <w:highlight w:val="none"/>
          <w:lang w:val="en-US" w:eastAsia="zh-CN"/>
        </w:rPr>
        <w:t>3</w:t>
      </w:r>
      <w:r>
        <w:rPr>
          <w:rStyle w:val="21"/>
          <w:color w:val="000000"/>
          <w:highlight w:val="none"/>
        </w:rPr>
        <w:t>年</w:t>
      </w:r>
      <w:r>
        <w:rPr>
          <w:rStyle w:val="21"/>
          <w:rFonts w:hint="eastAsia"/>
          <w:color w:val="000000"/>
          <w:highlight w:val="none"/>
          <w:lang w:val="en-US" w:eastAsia="zh-CN"/>
        </w:rPr>
        <w:t>01</w:t>
      </w:r>
      <w:r>
        <w:rPr>
          <w:rStyle w:val="21"/>
          <w:color w:val="000000"/>
          <w:highlight w:val="none"/>
        </w:rPr>
        <w:t>月</w:t>
      </w:r>
      <w:r>
        <w:rPr>
          <w:rStyle w:val="21"/>
          <w:rFonts w:hint="eastAsia"/>
          <w:color w:val="000000"/>
          <w:highlight w:val="none"/>
          <w:lang w:val="en-US" w:eastAsia="zh-CN"/>
        </w:rPr>
        <w:t>30</w:t>
      </w:r>
      <w:r>
        <w:rPr>
          <w:rStyle w:val="21"/>
          <w:color w:val="000000"/>
          <w:highlight w:val="none"/>
        </w:rPr>
        <w:t xml:space="preserve">日 </w:t>
      </w:r>
      <w:r>
        <w:rPr>
          <w:rStyle w:val="21"/>
          <w:rFonts w:hint="eastAsia"/>
          <w:color w:val="000000"/>
          <w:highlight w:val="none"/>
          <w:lang w:val="en-US" w:eastAsia="zh-CN"/>
        </w:rPr>
        <w:t>15</w:t>
      </w:r>
      <w:r>
        <w:rPr>
          <w:rStyle w:val="21"/>
          <w:color w:val="000000"/>
          <w:highlight w:val="none"/>
        </w:rPr>
        <w:t>:</w:t>
      </w:r>
      <w:r>
        <w:rPr>
          <w:rStyle w:val="21"/>
          <w:rFonts w:hint="eastAsia"/>
          <w:color w:val="000000"/>
          <w:highlight w:val="none"/>
          <w:lang w:val="en-US" w:eastAsia="zh-CN"/>
        </w:rPr>
        <w:t>0</w:t>
      </w:r>
      <w:r>
        <w:rPr>
          <w:rStyle w:val="21"/>
          <w:rFonts w:hint="eastAsia"/>
          <w:color w:val="000000"/>
          <w:highlight w:val="none"/>
        </w:rPr>
        <w:t>0</w:t>
      </w:r>
      <w:r>
        <w:rPr>
          <w:color w:val="000000"/>
        </w:rPr>
        <w:t>（北京时间）</w:t>
      </w:r>
    </w:p>
    <w:p>
      <w:pPr>
        <w:pStyle w:val="15"/>
        <w:spacing w:before="75" w:beforeAutospacing="0" w:after="75" w:afterAutospacing="0" w:line="360" w:lineRule="auto"/>
        <w:ind w:firstLine="480"/>
        <w:rPr>
          <w:rFonts w:hint="eastAsia"/>
          <w:color w:val="000000"/>
        </w:rPr>
      </w:pPr>
      <w:r>
        <w:rPr>
          <w:color w:val="000000"/>
        </w:rPr>
        <w:t>投标地点：</w:t>
      </w:r>
      <w:r>
        <w:rPr>
          <w:rStyle w:val="21"/>
          <w:color w:val="000000"/>
        </w:rPr>
        <w:t>乌鲁木齐市林森国际（克拉玛依西街364号）16楼</w:t>
      </w:r>
      <w:r>
        <w:rPr>
          <w:rStyle w:val="21"/>
          <w:rFonts w:hint="eastAsia"/>
          <w:color w:val="000000"/>
        </w:rPr>
        <w:t>开标厅</w:t>
      </w:r>
    </w:p>
    <w:p>
      <w:pPr>
        <w:pStyle w:val="15"/>
        <w:spacing w:before="75" w:beforeAutospacing="0" w:after="75" w:afterAutospacing="0" w:line="360" w:lineRule="auto"/>
        <w:ind w:firstLine="480"/>
        <w:rPr>
          <w:color w:val="000000"/>
        </w:rPr>
      </w:pPr>
      <w:r>
        <w:rPr>
          <w:color w:val="000000"/>
        </w:rPr>
        <w:t>开标时间：</w:t>
      </w:r>
      <w:r>
        <w:rPr>
          <w:rStyle w:val="21"/>
          <w:color w:val="000000"/>
          <w:highlight w:val="none"/>
        </w:rPr>
        <w:t>202</w:t>
      </w:r>
      <w:r>
        <w:rPr>
          <w:rStyle w:val="21"/>
          <w:rFonts w:hint="eastAsia"/>
          <w:color w:val="000000"/>
          <w:highlight w:val="none"/>
          <w:lang w:val="en-US" w:eastAsia="zh-CN"/>
        </w:rPr>
        <w:t>3</w:t>
      </w:r>
      <w:r>
        <w:rPr>
          <w:rStyle w:val="21"/>
          <w:color w:val="000000"/>
          <w:highlight w:val="none"/>
        </w:rPr>
        <w:t>年</w:t>
      </w:r>
      <w:r>
        <w:rPr>
          <w:rStyle w:val="21"/>
          <w:rFonts w:hint="eastAsia"/>
          <w:color w:val="000000"/>
          <w:highlight w:val="none"/>
          <w:lang w:val="en-US" w:eastAsia="zh-CN"/>
        </w:rPr>
        <w:t>01</w:t>
      </w:r>
      <w:r>
        <w:rPr>
          <w:rStyle w:val="21"/>
          <w:color w:val="000000"/>
          <w:highlight w:val="none"/>
        </w:rPr>
        <w:t>月</w:t>
      </w:r>
      <w:r>
        <w:rPr>
          <w:rStyle w:val="21"/>
          <w:rFonts w:hint="eastAsia"/>
          <w:color w:val="000000"/>
          <w:highlight w:val="none"/>
          <w:lang w:val="en-US" w:eastAsia="zh-CN"/>
        </w:rPr>
        <w:t>30</w:t>
      </w:r>
      <w:r>
        <w:rPr>
          <w:rStyle w:val="21"/>
          <w:color w:val="000000"/>
          <w:highlight w:val="none"/>
        </w:rPr>
        <w:t xml:space="preserve">日 </w:t>
      </w:r>
      <w:r>
        <w:rPr>
          <w:rStyle w:val="21"/>
          <w:rFonts w:hint="eastAsia"/>
          <w:color w:val="000000"/>
          <w:highlight w:val="none"/>
          <w:lang w:val="en-US" w:eastAsia="zh-CN"/>
        </w:rPr>
        <w:t>15</w:t>
      </w:r>
      <w:r>
        <w:rPr>
          <w:rStyle w:val="21"/>
          <w:color w:val="000000"/>
          <w:highlight w:val="none"/>
        </w:rPr>
        <w:t>:</w:t>
      </w:r>
      <w:r>
        <w:rPr>
          <w:rStyle w:val="21"/>
          <w:rFonts w:hint="eastAsia"/>
          <w:color w:val="000000"/>
          <w:highlight w:val="none"/>
          <w:lang w:val="en-US" w:eastAsia="zh-CN"/>
        </w:rPr>
        <w:t>0</w:t>
      </w:r>
      <w:r>
        <w:rPr>
          <w:rStyle w:val="21"/>
          <w:rFonts w:hint="eastAsia"/>
          <w:color w:val="000000"/>
          <w:highlight w:val="none"/>
        </w:rPr>
        <w:t>0</w:t>
      </w:r>
    </w:p>
    <w:p>
      <w:pPr>
        <w:pStyle w:val="15"/>
        <w:spacing w:before="75" w:beforeAutospacing="0" w:after="75" w:afterAutospacing="0" w:line="360" w:lineRule="auto"/>
        <w:ind w:firstLine="480"/>
        <w:rPr>
          <w:color w:val="000000"/>
        </w:rPr>
      </w:pPr>
      <w:r>
        <w:rPr>
          <w:color w:val="000000"/>
        </w:rPr>
        <w:t>开标地点：</w:t>
      </w:r>
      <w:r>
        <w:rPr>
          <w:rStyle w:val="21"/>
          <w:color w:val="000000"/>
        </w:rPr>
        <w:t>乌鲁木齐市林森国际（克拉玛依西街364号）16楼</w:t>
      </w:r>
      <w:r>
        <w:rPr>
          <w:rStyle w:val="21"/>
          <w:rFonts w:hint="eastAsia"/>
          <w:color w:val="000000"/>
        </w:rPr>
        <w:t>开标厅</w:t>
      </w:r>
    </w:p>
    <w:p>
      <w:pPr>
        <w:pStyle w:val="15"/>
        <w:spacing w:before="255" w:beforeAutospacing="0" w:after="255" w:afterAutospacing="0" w:line="360" w:lineRule="auto"/>
        <w:jc w:val="both"/>
        <w:rPr>
          <w:color w:val="000000"/>
        </w:rPr>
      </w:pPr>
      <w:r>
        <w:rPr>
          <w:rStyle w:val="18"/>
          <w:rFonts w:hint="eastAsia"/>
          <w:color w:val="000000"/>
        </w:rPr>
        <w:t>五、公告期限</w:t>
      </w:r>
    </w:p>
    <w:p>
      <w:pPr>
        <w:pStyle w:val="15"/>
        <w:spacing w:before="75" w:beforeAutospacing="0" w:after="75" w:afterAutospacing="0" w:line="360" w:lineRule="auto"/>
        <w:ind w:firstLine="480"/>
        <w:rPr>
          <w:rFonts w:hint="eastAsia" w:cs="Arial"/>
          <w:color w:val="000000"/>
        </w:rPr>
      </w:pPr>
      <w:r>
        <w:rPr>
          <w:rFonts w:cs="Arial"/>
          <w:color w:val="000000"/>
        </w:rPr>
        <w:t>自本公告发布之日起5个工作日。</w:t>
      </w:r>
    </w:p>
    <w:p>
      <w:pPr>
        <w:pStyle w:val="15"/>
        <w:spacing w:before="255" w:beforeAutospacing="0" w:after="255" w:afterAutospacing="0" w:line="360" w:lineRule="auto"/>
        <w:jc w:val="both"/>
        <w:rPr>
          <w:color w:val="000000"/>
        </w:rPr>
      </w:pPr>
      <w:r>
        <w:rPr>
          <w:rStyle w:val="18"/>
          <w:rFonts w:hint="eastAsia"/>
          <w:color w:val="000000"/>
        </w:rPr>
        <w:t>六、其他补充事宜</w:t>
      </w:r>
    </w:p>
    <w:p>
      <w:pPr>
        <w:pStyle w:val="15"/>
        <w:spacing w:before="75" w:beforeAutospacing="0" w:after="75" w:afterAutospacing="0" w:line="360" w:lineRule="auto"/>
        <w:ind w:firstLine="480"/>
        <w:rPr>
          <w:rFonts w:hint="default"/>
          <w:color w:val="000000"/>
          <w:lang w:val="en-US" w:eastAsia="zh-CN"/>
        </w:rPr>
      </w:pPr>
      <w:r>
        <w:rPr>
          <w:rFonts w:hint="eastAsia"/>
          <w:color w:val="000000"/>
          <w:lang w:val="en-US" w:eastAsia="zh-CN"/>
        </w:rPr>
        <w:t>无。</w:t>
      </w:r>
    </w:p>
    <w:p>
      <w:pPr>
        <w:pStyle w:val="15"/>
        <w:spacing w:before="75" w:beforeAutospacing="0" w:after="75" w:afterAutospacing="0" w:line="360" w:lineRule="auto"/>
        <w:ind w:firstLine="480"/>
        <w:rPr>
          <w:rFonts w:hint="default"/>
          <w:color w:val="000000"/>
          <w:lang w:val="en-US" w:eastAsia="zh-CN"/>
        </w:rPr>
      </w:pPr>
      <w:r>
        <w:rPr>
          <w:rFonts w:hint="default"/>
          <w:color w:val="000000"/>
          <w:lang w:val="en-US" w:eastAsia="zh-CN"/>
        </w:rPr>
        <w:t>特别提示：</w:t>
      </w:r>
    </w:p>
    <w:p>
      <w:pPr>
        <w:pStyle w:val="15"/>
        <w:spacing w:before="75" w:beforeAutospacing="0" w:after="75" w:afterAutospacing="0" w:line="360" w:lineRule="auto"/>
        <w:ind w:firstLine="480"/>
        <w:rPr>
          <w:rFonts w:hint="default"/>
          <w:color w:val="000000"/>
          <w:lang w:val="en-US" w:eastAsia="zh-CN"/>
        </w:rPr>
      </w:pPr>
      <w:r>
        <w:rPr>
          <w:rFonts w:hint="default"/>
          <w:color w:val="000000"/>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5"/>
        <w:spacing w:before="75" w:beforeAutospacing="0" w:after="75" w:afterAutospacing="0" w:line="360" w:lineRule="auto"/>
        <w:ind w:firstLine="480"/>
        <w:rPr>
          <w:rFonts w:hint="default"/>
          <w:color w:val="000000"/>
          <w:lang w:val="en-US" w:eastAsia="zh-CN"/>
        </w:rPr>
      </w:pPr>
      <w:r>
        <w:rPr>
          <w:rFonts w:hint="default"/>
          <w:color w:val="000000"/>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5"/>
        <w:spacing w:before="75" w:beforeAutospacing="0" w:after="75" w:afterAutospacing="0" w:line="360" w:lineRule="auto"/>
        <w:ind w:firstLine="480"/>
        <w:rPr>
          <w:rFonts w:hint="default"/>
          <w:color w:val="000000"/>
          <w:lang w:val="en-US" w:eastAsia="zh-CN"/>
        </w:rPr>
      </w:pPr>
      <w:r>
        <w:rPr>
          <w:rFonts w:hint="default"/>
          <w:color w:val="000000"/>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5"/>
        <w:spacing w:before="255" w:beforeAutospacing="0" w:after="255" w:afterAutospacing="0" w:line="360" w:lineRule="auto"/>
        <w:jc w:val="both"/>
        <w:rPr>
          <w:color w:val="000000"/>
        </w:rPr>
      </w:pPr>
      <w:r>
        <w:rPr>
          <w:rStyle w:val="18"/>
          <w:rFonts w:hint="eastAsia"/>
          <w:color w:val="000000"/>
        </w:rPr>
        <w:t>七、对本次采购提出询问，请按以下方式联系</w:t>
      </w:r>
    </w:p>
    <w:p>
      <w:pPr>
        <w:pStyle w:val="15"/>
        <w:spacing w:before="75" w:beforeAutospacing="0" w:after="75" w:afterAutospacing="0" w:line="360" w:lineRule="auto"/>
        <w:ind w:firstLine="480"/>
        <w:rPr>
          <w:rFonts w:hint="eastAsia"/>
          <w:color w:val="000000"/>
        </w:rPr>
      </w:pPr>
      <w:r>
        <w:rPr>
          <w:color w:val="000000"/>
        </w:rPr>
        <w:t>1.采购人信息</w:t>
      </w:r>
    </w:p>
    <w:p>
      <w:pPr>
        <w:pStyle w:val="15"/>
        <w:spacing w:before="75" w:beforeAutospacing="0" w:after="75" w:afterAutospacing="0" w:line="360" w:lineRule="auto"/>
        <w:ind w:firstLine="480"/>
        <w:rPr>
          <w:rFonts w:hint="eastAsia"/>
          <w:color w:val="000000"/>
        </w:rPr>
      </w:pPr>
      <w:r>
        <w:rPr>
          <w:color w:val="000000"/>
        </w:rPr>
        <w:t>名 称：</w:t>
      </w:r>
      <w:r>
        <w:rPr>
          <w:rFonts w:hint="eastAsia"/>
          <w:color w:val="000000"/>
        </w:rPr>
        <w:t>乌鲁木齐友爱医院</w:t>
      </w:r>
    </w:p>
    <w:p>
      <w:pPr>
        <w:pStyle w:val="15"/>
        <w:spacing w:before="75" w:beforeAutospacing="0" w:after="75" w:afterAutospacing="0" w:line="360" w:lineRule="auto"/>
        <w:ind w:firstLine="480"/>
        <w:rPr>
          <w:rStyle w:val="20"/>
        </w:rPr>
      </w:pPr>
      <w:r>
        <w:rPr>
          <w:color w:val="000000"/>
        </w:rPr>
        <w:t>地</w:t>
      </w:r>
      <w:r>
        <w:rPr>
          <w:rStyle w:val="20"/>
        </w:rPr>
        <w:t xml:space="preserve"> 址：</w:t>
      </w:r>
      <w:r>
        <w:rPr>
          <w:rStyle w:val="20"/>
          <w:rFonts w:hint="eastAsia"/>
        </w:rPr>
        <w:t>乌鲁木齐市会展大道东侧南邻奥体中心</w:t>
      </w:r>
    </w:p>
    <w:p>
      <w:pPr>
        <w:pStyle w:val="15"/>
        <w:spacing w:before="75" w:beforeAutospacing="0" w:after="75" w:afterAutospacing="0" w:line="360" w:lineRule="auto"/>
        <w:ind w:firstLine="480"/>
        <w:rPr>
          <w:rFonts w:hint="eastAsia"/>
          <w:color w:val="000000"/>
          <w:lang w:eastAsia="zh-CN"/>
        </w:rPr>
      </w:pPr>
      <w:r>
        <w:rPr>
          <w:color w:val="000000"/>
        </w:rPr>
        <w:t>联系方式：</w:t>
      </w:r>
      <w:r>
        <w:rPr>
          <w:rStyle w:val="21"/>
          <w:rFonts w:hint="eastAsia"/>
          <w:color w:val="000000"/>
          <w:lang w:eastAsia="zh-CN"/>
        </w:rPr>
        <w:t>13699979533</w:t>
      </w:r>
    </w:p>
    <w:p>
      <w:pPr>
        <w:pStyle w:val="15"/>
        <w:spacing w:before="75" w:beforeAutospacing="0" w:after="75" w:afterAutospacing="0" w:line="360" w:lineRule="auto"/>
        <w:ind w:firstLine="480"/>
        <w:rPr>
          <w:color w:val="000000"/>
        </w:rPr>
      </w:pPr>
      <w:r>
        <w:rPr>
          <w:color w:val="000000"/>
        </w:rPr>
        <w:t>2.采购代理机构信息</w:t>
      </w:r>
    </w:p>
    <w:p>
      <w:pPr>
        <w:pStyle w:val="15"/>
        <w:spacing w:before="75" w:beforeAutospacing="0" w:after="75" w:afterAutospacing="0" w:line="360" w:lineRule="auto"/>
        <w:ind w:firstLine="480"/>
        <w:rPr>
          <w:color w:val="000000"/>
        </w:rPr>
      </w:pPr>
      <w:r>
        <w:rPr>
          <w:color w:val="000000"/>
        </w:rPr>
        <w:t>名 称：</w:t>
      </w:r>
      <w:r>
        <w:rPr>
          <w:rStyle w:val="21"/>
          <w:color w:val="000000"/>
        </w:rPr>
        <w:t>新疆天壹中山工程咨询有限公司</w:t>
      </w:r>
    </w:p>
    <w:p>
      <w:pPr>
        <w:pStyle w:val="15"/>
        <w:spacing w:before="75" w:beforeAutospacing="0" w:after="75" w:afterAutospacing="0" w:line="360" w:lineRule="auto"/>
        <w:ind w:firstLine="480"/>
        <w:rPr>
          <w:color w:val="000000"/>
        </w:rPr>
      </w:pPr>
      <w:r>
        <w:rPr>
          <w:color w:val="000000"/>
        </w:rPr>
        <w:t>地 址：</w:t>
      </w:r>
      <w:r>
        <w:rPr>
          <w:rStyle w:val="21"/>
          <w:color w:val="000000"/>
        </w:rPr>
        <w:t>乌鲁木齐市林森国际（克拉玛依西街364号）16楼</w:t>
      </w:r>
    </w:p>
    <w:p>
      <w:pPr>
        <w:pStyle w:val="15"/>
        <w:spacing w:before="75" w:beforeAutospacing="0" w:after="75" w:afterAutospacing="0" w:line="360" w:lineRule="auto"/>
        <w:ind w:firstLine="480"/>
        <w:rPr>
          <w:color w:val="000000"/>
        </w:rPr>
      </w:pPr>
      <w:r>
        <w:rPr>
          <w:color w:val="000000"/>
        </w:rPr>
        <w:t>联系方式</w:t>
      </w:r>
      <w:r>
        <w:rPr>
          <w:rFonts w:hint="eastAsia"/>
          <w:color w:val="000000"/>
          <w:lang w:eastAsia="zh-CN"/>
        </w:rPr>
        <w:t>：</w:t>
      </w:r>
      <w:r>
        <w:rPr>
          <w:rFonts w:hint="eastAsia"/>
          <w:color w:val="000000"/>
          <w:lang w:val="en-US" w:eastAsia="zh-CN"/>
        </w:rPr>
        <w:t>15276787969</w:t>
      </w:r>
      <w:r>
        <w:rPr>
          <w:color w:val="000000"/>
        </w:rPr>
        <w:t>、</w:t>
      </w:r>
      <w:r>
        <w:rPr>
          <w:rStyle w:val="21"/>
          <w:color w:val="000000"/>
        </w:rPr>
        <w:t>18099189059</w:t>
      </w:r>
    </w:p>
    <w:p>
      <w:pPr>
        <w:pStyle w:val="15"/>
        <w:spacing w:before="75" w:beforeAutospacing="0" w:after="75" w:afterAutospacing="0" w:line="360" w:lineRule="auto"/>
        <w:ind w:firstLine="480"/>
        <w:rPr>
          <w:color w:val="000000"/>
        </w:rPr>
      </w:pPr>
      <w:r>
        <w:rPr>
          <w:color w:val="000000"/>
        </w:rPr>
        <w:t>3.项目联系方式</w:t>
      </w:r>
    </w:p>
    <w:p>
      <w:pPr>
        <w:pStyle w:val="15"/>
        <w:spacing w:before="75" w:beforeAutospacing="0" w:after="75" w:afterAutospacing="0" w:line="360" w:lineRule="auto"/>
        <w:ind w:firstLine="480"/>
        <w:rPr>
          <w:rStyle w:val="20"/>
          <w:rFonts w:hint="eastAsia"/>
          <w:color w:val="000000"/>
          <w:lang w:val="en-US" w:eastAsia="zh-CN"/>
        </w:rPr>
      </w:pPr>
      <w:r>
        <w:rPr>
          <w:color w:val="000000"/>
        </w:rPr>
        <w:t>项目联系人：</w:t>
      </w:r>
      <w:r>
        <w:rPr>
          <w:rStyle w:val="20"/>
          <w:rFonts w:hint="eastAsia"/>
          <w:color w:val="000000"/>
          <w:lang w:val="en-US" w:eastAsia="zh-CN"/>
        </w:rPr>
        <w:t>马海苗</w:t>
      </w:r>
    </w:p>
    <w:p>
      <w:pPr>
        <w:pStyle w:val="15"/>
        <w:spacing w:before="75" w:beforeAutospacing="0" w:after="75" w:afterAutospacing="0" w:line="360" w:lineRule="auto"/>
        <w:ind w:firstLine="480"/>
        <w:rPr>
          <w:color w:val="000000"/>
        </w:rPr>
      </w:pPr>
      <w:r>
        <w:rPr>
          <w:color w:val="000000"/>
        </w:rPr>
        <w:t>电 话：</w:t>
      </w:r>
      <w:r>
        <w:rPr>
          <w:rFonts w:hint="eastAsia"/>
          <w:color w:val="000000"/>
          <w:lang w:val="en-US" w:eastAsia="zh-CN"/>
        </w:rPr>
        <w:t>15276787969</w:t>
      </w:r>
      <w:r>
        <w:rPr>
          <w:color w:val="000000"/>
        </w:rPr>
        <w:t>、</w:t>
      </w:r>
      <w:r>
        <w:rPr>
          <w:rStyle w:val="21"/>
          <w:color w:val="000000"/>
        </w:rPr>
        <w:t>18099189059</w:t>
      </w:r>
    </w:p>
    <w:p>
      <w:pPr>
        <w:spacing w:line="360" w:lineRule="auto"/>
        <w:ind w:right="1200"/>
        <w:jc w:val="center"/>
        <w:rPr>
          <w:rFonts w:hint="eastAsia" w:ascii="宋体" w:hAnsi="宋体"/>
          <w:b/>
          <w:sz w:val="24"/>
        </w:rPr>
      </w:pPr>
      <w:r>
        <w:rPr>
          <w:rFonts w:hint="eastAsia" w:cs="宋体"/>
          <w:b/>
          <w:sz w:val="32"/>
          <w:szCs w:val="32"/>
        </w:rPr>
        <w:br w:type="page"/>
      </w:r>
      <w:r>
        <w:rPr>
          <w:rFonts w:hint="eastAsia" w:cs="宋体"/>
          <w:b/>
          <w:sz w:val="32"/>
          <w:szCs w:val="32"/>
        </w:rPr>
        <w:t xml:space="preserve">第二章  </w:t>
      </w:r>
      <w:r>
        <w:rPr>
          <w:rFonts w:hint="eastAsia"/>
          <w:b/>
          <w:sz w:val="32"/>
          <w:szCs w:val="32"/>
        </w:rPr>
        <w:t>投标人须知前附表</w:t>
      </w:r>
      <w:bookmarkEnd w:id="1"/>
    </w:p>
    <w:tbl>
      <w:tblPr>
        <w:tblStyle w:val="16"/>
        <w:tblW w:w="9776" w:type="dxa"/>
        <w:tblInd w:w="-10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17"/>
        <w:gridCol w:w="729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1" w:type="dxa"/>
            <w:noWrap w:val="0"/>
            <w:vAlign w:val="center"/>
          </w:tcPr>
          <w:p>
            <w:pPr>
              <w:spacing w:line="360" w:lineRule="auto"/>
              <w:jc w:val="center"/>
              <w:rPr>
                <w:rFonts w:ascii="宋体" w:hAnsi="宋体"/>
                <w:b/>
                <w:sz w:val="24"/>
              </w:rPr>
            </w:pPr>
            <w:r>
              <w:rPr>
                <w:rFonts w:hint="eastAsia" w:ascii="宋体" w:hAnsi="宋体"/>
                <w:b/>
                <w:sz w:val="24"/>
              </w:rPr>
              <w:t>条款号</w:t>
            </w:r>
          </w:p>
        </w:tc>
        <w:tc>
          <w:tcPr>
            <w:tcW w:w="1417" w:type="dxa"/>
            <w:noWrap w:val="0"/>
            <w:vAlign w:val="center"/>
          </w:tcPr>
          <w:p>
            <w:pPr>
              <w:spacing w:line="360" w:lineRule="auto"/>
              <w:jc w:val="center"/>
              <w:rPr>
                <w:rFonts w:ascii="宋体" w:hAnsi="宋体"/>
                <w:b/>
                <w:sz w:val="24"/>
              </w:rPr>
            </w:pPr>
            <w:r>
              <w:rPr>
                <w:rFonts w:hint="eastAsia" w:ascii="宋体" w:hAnsi="宋体"/>
                <w:b/>
                <w:sz w:val="24"/>
              </w:rPr>
              <w:t>条款名称</w:t>
            </w:r>
          </w:p>
        </w:tc>
        <w:tc>
          <w:tcPr>
            <w:tcW w:w="7298" w:type="dxa"/>
            <w:noWrap w:val="0"/>
            <w:vAlign w:val="center"/>
          </w:tcPr>
          <w:p>
            <w:pPr>
              <w:spacing w:line="360" w:lineRule="auto"/>
              <w:jc w:val="center"/>
              <w:rPr>
                <w:rFonts w:hint="eastAsia" w:ascii="宋体" w:hAnsi="宋体"/>
                <w:b/>
                <w:sz w:val="24"/>
              </w:rPr>
            </w:pPr>
            <w:r>
              <w:rPr>
                <w:rFonts w:hint="eastAsia" w:ascii="宋体" w:hAnsi="宋体"/>
                <w:b/>
                <w:sz w:val="24"/>
              </w:rPr>
              <w:t>内容规定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930" w:hRule="exact"/>
        </w:trPr>
        <w:tc>
          <w:tcPr>
            <w:tcW w:w="1061" w:type="dxa"/>
            <w:noWrap w:val="0"/>
            <w:vAlign w:val="center"/>
          </w:tcPr>
          <w:p>
            <w:pPr>
              <w:spacing w:line="360" w:lineRule="auto"/>
              <w:jc w:val="center"/>
              <w:rPr>
                <w:rFonts w:ascii="宋体" w:hAnsi="宋体"/>
                <w:sz w:val="24"/>
              </w:rPr>
            </w:pPr>
            <w:r>
              <w:rPr>
                <w:rFonts w:hint="eastAsia" w:ascii="宋体" w:hAnsi="宋体"/>
                <w:sz w:val="24"/>
              </w:rPr>
              <w:t>2.1</w:t>
            </w:r>
          </w:p>
        </w:tc>
        <w:tc>
          <w:tcPr>
            <w:tcW w:w="1417" w:type="dxa"/>
            <w:noWrap w:val="0"/>
            <w:vAlign w:val="center"/>
          </w:tcPr>
          <w:p>
            <w:pPr>
              <w:spacing w:before="120" w:beforeLines="50" w:line="360" w:lineRule="auto"/>
              <w:jc w:val="center"/>
              <w:rPr>
                <w:rFonts w:ascii="宋体" w:hAnsi="宋体"/>
                <w:sz w:val="24"/>
              </w:rPr>
            </w:pPr>
            <w:r>
              <w:rPr>
                <w:rFonts w:ascii="宋体" w:hAnsi="宋体"/>
                <w:sz w:val="24"/>
              </w:rPr>
              <w:t>综合说明</w:t>
            </w:r>
          </w:p>
        </w:tc>
        <w:tc>
          <w:tcPr>
            <w:tcW w:w="7298" w:type="dxa"/>
            <w:noWrap w:val="0"/>
            <w:vAlign w:val="top"/>
          </w:tcPr>
          <w:p>
            <w:pPr>
              <w:numPr>
                <w:ilvl w:val="0"/>
                <w:numId w:val="1"/>
              </w:numPr>
              <w:spacing w:line="360" w:lineRule="auto"/>
              <w:rPr>
                <w:rFonts w:hint="eastAsia" w:ascii="宋体" w:hAnsi="宋体"/>
                <w:sz w:val="24"/>
              </w:rPr>
            </w:pPr>
            <w:r>
              <w:rPr>
                <w:rFonts w:hint="eastAsia" w:ascii="宋体" w:hAnsi="宋体"/>
                <w:sz w:val="24"/>
              </w:rPr>
              <w:t>项目</w:t>
            </w:r>
            <w:r>
              <w:rPr>
                <w:rFonts w:ascii="宋体" w:hAnsi="宋体"/>
                <w:sz w:val="24"/>
              </w:rPr>
              <w:t>名称：</w:t>
            </w:r>
            <w:r>
              <w:rPr>
                <w:rFonts w:hint="eastAsia" w:ascii="宋体" w:hAnsi="宋体"/>
                <w:sz w:val="24"/>
              </w:rPr>
              <w:t>乌鲁木齐友爱医院2022年下半年医疗设备采购项目</w:t>
            </w:r>
          </w:p>
          <w:p>
            <w:pPr>
              <w:numPr>
                <w:ilvl w:val="0"/>
                <w:numId w:val="1"/>
              </w:numPr>
              <w:spacing w:line="360" w:lineRule="auto"/>
              <w:ind w:left="0" w:leftChars="0" w:firstLine="0" w:firstLineChars="0"/>
              <w:rPr>
                <w:rFonts w:hint="eastAsia" w:ascii="宋体" w:hAnsi="宋体"/>
                <w:sz w:val="24"/>
              </w:rPr>
            </w:pPr>
            <w:r>
              <w:rPr>
                <w:rFonts w:hint="eastAsia" w:ascii="宋体" w:hAnsi="宋体"/>
                <w:sz w:val="24"/>
              </w:rPr>
              <w:t>标项</w:t>
            </w:r>
            <w:r>
              <w:rPr>
                <w:rFonts w:ascii="宋体" w:hAnsi="宋体"/>
                <w:sz w:val="24"/>
              </w:rPr>
              <w:t>名称：</w:t>
            </w:r>
            <w:r>
              <w:rPr>
                <w:rFonts w:hint="eastAsia" w:ascii="宋体" w:hAnsi="宋体"/>
                <w:sz w:val="24"/>
              </w:rPr>
              <w:t>第1包—快速免疫荧光分析仪</w:t>
            </w:r>
          </w:p>
          <w:p>
            <w:pPr>
              <w:numPr>
                <w:ilvl w:val="0"/>
                <w:numId w:val="1"/>
              </w:numPr>
              <w:spacing w:line="360" w:lineRule="auto"/>
              <w:ind w:left="0" w:leftChars="0" w:firstLine="0" w:firstLineChars="0"/>
              <w:rPr>
                <w:rFonts w:hint="default" w:ascii="宋体" w:hAnsi="宋体" w:eastAsia="宋体"/>
                <w:sz w:val="24"/>
                <w:lang w:val="en-US" w:eastAsia="zh-CN"/>
              </w:rPr>
            </w:pPr>
            <w:bookmarkStart w:id="115" w:name="_GoBack"/>
            <w:bookmarkEnd w:id="115"/>
            <w:r>
              <w:rPr>
                <w:rFonts w:hint="eastAsia" w:ascii="宋体" w:hAnsi="宋体" w:cs="宋体"/>
                <w:sz w:val="24"/>
              </w:rPr>
              <w:t>标项编号：WTYZSZC23-00</w:t>
            </w:r>
            <w:r>
              <w:rPr>
                <w:rFonts w:hint="eastAsia" w:ascii="宋体" w:hAnsi="宋体" w:cs="宋体"/>
                <w:sz w:val="24"/>
                <w:lang w:val="en-US" w:eastAsia="zh-CN"/>
              </w:rPr>
              <w:t>2-1</w:t>
            </w:r>
          </w:p>
          <w:p>
            <w:pPr>
              <w:spacing w:line="360" w:lineRule="auto"/>
              <w:rPr>
                <w:rFonts w:hint="eastAsia" w:ascii="宋体" w:hAnsi="宋体"/>
                <w:sz w:val="24"/>
              </w:rPr>
            </w:pPr>
            <w:r>
              <w:rPr>
                <w:rFonts w:hint="eastAsia" w:ascii="宋体" w:hAnsi="宋体"/>
                <w:sz w:val="24"/>
              </w:rPr>
              <w:t>4、供货时间：</w:t>
            </w:r>
            <w:r>
              <w:rPr>
                <w:rFonts w:hint="eastAsia" w:ascii="宋体" w:hAnsi="宋体" w:cs="宋体"/>
                <w:kern w:val="0"/>
                <w:sz w:val="24"/>
                <w:lang w:val="en-US" w:eastAsia="zh-CN"/>
              </w:rPr>
              <w:t>30</w:t>
            </w:r>
            <w:r>
              <w:rPr>
                <w:rFonts w:hint="eastAsia" w:ascii="宋体" w:hAnsi="宋体" w:cs="宋体"/>
                <w:kern w:val="0"/>
                <w:sz w:val="24"/>
              </w:rPr>
              <w:t>个日历日内在采购人指定地点完成所有设备安装调试及验收工作，保证设备正常使用。</w:t>
            </w:r>
          </w:p>
          <w:p>
            <w:pPr>
              <w:spacing w:line="360" w:lineRule="auto"/>
              <w:rPr>
                <w:rFonts w:hint="eastAsia" w:ascii="宋体" w:hAnsi="宋体"/>
                <w:sz w:val="24"/>
              </w:rPr>
            </w:pPr>
            <w:r>
              <w:rPr>
                <w:rFonts w:hint="eastAsia" w:ascii="宋体" w:hAnsi="宋体"/>
                <w:sz w:val="24"/>
              </w:rPr>
              <w:t>5、供货地点：乌鲁木齐友爱医院指定地点。</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61" w:type="dxa"/>
            <w:noWrap w:val="0"/>
            <w:vAlign w:val="center"/>
          </w:tcPr>
          <w:p>
            <w:pPr>
              <w:spacing w:line="360" w:lineRule="auto"/>
              <w:jc w:val="center"/>
              <w:rPr>
                <w:rFonts w:ascii="宋体" w:hAnsi="宋体"/>
                <w:sz w:val="24"/>
              </w:rPr>
            </w:pPr>
            <w:r>
              <w:rPr>
                <w:rFonts w:hint="eastAsia" w:ascii="宋体" w:hAnsi="宋体"/>
                <w:sz w:val="24"/>
              </w:rPr>
              <w:t>2.2</w:t>
            </w:r>
          </w:p>
        </w:tc>
        <w:tc>
          <w:tcPr>
            <w:tcW w:w="1417" w:type="dxa"/>
            <w:noWrap w:val="0"/>
            <w:vAlign w:val="center"/>
          </w:tcPr>
          <w:p>
            <w:pPr>
              <w:spacing w:before="120" w:beforeLines="50" w:line="360" w:lineRule="auto"/>
              <w:jc w:val="center"/>
              <w:rPr>
                <w:rFonts w:ascii="宋体" w:hAnsi="宋体"/>
                <w:sz w:val="24"/>
              </w:rPr>
            </w:pPr>
            <w:r>
              <w:rPr>
                <w:rFonts w:hint="eastAsia" w:ascii="宋体" w:hAnsi="宋体"/>
                <w:sz w:val="24"/>
              </w:rPr>
              <w:t>采购人</w:t>
            </w:r>
          </w:p>
        </w:tc>
        <w:tc>
          <w:tcPr>
            <w:tcW w:w="7298" w:type="dxa"/>
            <w:noWrap w:val="0"/>
            <w:vAlign w:val="top"/>
          </w:tcPr>
          <w:p>
            <w:pPr>
              <w:tabs>
                <w:tab w:val="left" w:pos="525"/>
              </w:tabs>
              <w:spacing w:line="360" w:lineRule="auto"/>
              <w:jc w:val="left"/>
              <w:rPr>
                <w:rFonts w:hint="eastAsia" w:ascii="宋体" w:hAnsi="宋体" w:cs="宋体"/>
                <w:sz w:val="24"/>
              </w:rPr>
            </w:pPr>
            <w:r>
              <w:rPr>
                <w:rFonts w:hint="eastAsia" w:ascii="宋体" w:hAnsi="宋体"/>
                <w:sz w:val="24"/>
              </w:rPr>
              <w:t>1、单位名称：乌鲁木齐友爱医院</w:t>
            </w:r>
          </w:p>
          <w:p>
            <w:pPr>
              <w:tabs>
                <w:tab w:val="left" w:pos="525"/>
              </w:tabs>
              <w:spacing w:line="360" w:lineRule="auto"/>
              <w:jc w:val="left"/>
              <w:rPr>
                <w:rFonts w:hint="eastAsia" w:ascii="宋体" w:hAnsi="宋体"/>
                <w:sz w:val="24"/>
              </w:rPr>
            </w:pPr>
            <w:r>
              <w:rPr>
                <w:rFonts w:hint="eastAsia" w:ascii="宋体" w:hAnsi="宋体"/>
                <w:sz w:val="24"/>
              </w:rPr>
              <w:t>2、地    址：乌鲁木齐市会展大道东侧南邻奥体中心 </w:t>
            </w:r>
          </w:p>
          <w:p>
            <w:pPr>
              <w:tabs>
                <w:tab w:val="left" w:pos="525"/>
              </w:tabs>
              <w:spacing w:line="360" w:lineRule="auto"/>
              <w:jc w:val="left"/>
              <w:rPr>
                <w:rFonts w:hint="eastAsia" w:ascii="宋体" w:hAnsi="宋体"/>
                <w:sz w:val="24"/>
              </w:rPr>
            </w:pPr>
            <w:r>
              <w:rPr>
                <w:rFonts w:hint="eastAsia" w:ascii="宋体" w:hAnsi="宋体"/>
                <w:sz w:val="24"/>
              </w:rPr>
              <w:t>3、联 系 人：</w:t>
            </w:r>
            <w:r>
              <w:rPr>
                <w:rFonts w:hint="eastAsia" w:ascii="宋体" w:hAnsi="宋体" w:cs="宋体"/>
                <w:sz w:val="24"/>
              </w:rPr>
              <w:t>王东海</w:t>
            </w:r>
          </w:p>
          <w:p>
            <w:pPr>
              <w:tabs>
                <w:tab w:val="left" w:pos="525"/>
              </w:tabs>
              <w:spacing w:line="360" w:lineRule="auto"/>
              <w:jc w:val="left"/>
              <w:rPr>
                <w:rFonts w:hint="eastAsia" w:ascii="宋体" w:hAnsi="宋体"/>
                <w:sz w:val="24"/>
              </w:rPr>
            </w:pPr>
            <w:r>
              <w:rPr>
                <w:rFonts w:hint="eastAsia" w:ascii="宋体" w:hAnsi="宋体"/>
                <w:sz w:val="24"/>
              </w:rPr>
              <w:t>4、联系电话：</w:t>
            </w:r>
            <w:r>
              <w:rPr>
                <w:rFonts w:ascii="宋体" w:hAnsi="宋体" w:cs="宋体"/>
                <w:sz w:val="24"/>
              </w:rPr>
              <w:t>13699979533</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06" w:hRule="exact"/>
        </w:trPr>
        <w:tc>
          <w:tcPr>
            <w:tcW w:w="1061" w:type="dxa"/>
            <w:noWrap w:val="0"/>
            <w:vAlign w:val="center"/>
          </w:tcPr>
          <w:p>
            <w:pPr>
              <w:spacing w:line="360" w:lineRule="auto"/>
              <w:ind w:left="281"/>
              <w:jc w:val="center"/>
              <w:rPr>
                <w:rFonts w:ascii="宋体" w:hAnsi="宋体"/>
                <w:sz w:val="24"/>
              </w:rPr>
            </w:pPr>
            <w:r>
              <w:rPr>
                <w:rFonts w:hint="eastAsia" w:ascii="宋体" w:hAnsi="宋体"/>
                <w:sz w:val="24"/>
              </w:rPr>
              <w:t>2.3</w:t>
            </w:r>
          </w:p>
        </w:tc>
        <w:tc>
          <w:tcPr>
            <w:tcW w:w="1417" w:type="dxa"/>
            <w:noWrap w:val="0"/>
            <w:vAlign w:val="center"/>
          </w:tcPr>
          <w:p>
            <w:pPr>
              <w:spacing w:line="360" w:lineRule="auto"/>
              <w:ind w:firstLine="120" w:firstLineChars="50"/>
              <w:jc w:val="center"/>
              <w:rPr>
                <w:rFonts w:ascii="宋体" w:hAnsi="宋体"/>
                <w:sz w:val="24"/>
              </w:rPr>
            </w:pPr>
            <w:r>
              <w:rPr>
                <w:rFonts w:hint="eastAsia" w:ascii="宋体" w:hAnsi="宋体"/>
                <w:sz w:val="24"/>
              </w:rPr>
              <w:t>代理机构</w:t>
            </w:r>
          </w:p>
        </w:tc>
        <w:tc>
          <w:tcPr>
            <w:tcW w:w="7298" w:type="dxa"/>
            <w:noWrap w:val="0"/>
            <w:vAlign w:val="top"/>
          </w:tcPr>
          <w:p>
            <w:pPr>
              <w:spacing w:line="360" w:lineRule="auto"/>
              <w:textAlignment w:val="baseline"/>
              <w:rPr>
                <w:rFonts w:hint="eastAsia" w:ascii="宋体" w:hAnsi="宋体"/>
                <w:sz w:val="24"/>
              </w:rPr>
            </w:pPr>
            <w:r>
              <w:rPr>
                <w:rFonts w:hint="eastAsia" w:ascii="宋体" w:hAnsi="宋体"/>
                <w:sz w:val="24"/>
              </w:rPr>
              <w:t>1、单位</w:t>
            </w:r>
            <w:r>
              <w:rPr>
                <w:rFonts w:ascii="宋体" w:hAnsi="宋体"/>
                <w:sz w:val="24"/>
              </w:rPr>
              <w:t>名称：</w:t>
            </w:r>
            <w:r>
              <w:rPr>
                <w:rFonts w:hint="eastAsia" w:ascii="宋体" w:hAnsi="宋体"/>
                <w:sz w:val="24"/>
              </w:rPr>
              <w:t>新疆天壹中山工程咨询有限公司</w:t>
            </w:r>
          </w:p>
          <w:p>
            <w:pPr>
              <w:spacing w:line="360" w:lineRule="auto"/>
              <w:jc w:val="left"/>
              <w:textAlignment w:val="baseline"/>
              <w:rPr>
                <w:rFonts w:hint="eastAsia" w:ascii="宋体" w:hAnsi="宋体"/>
                <w:sz w:val="24"/>
              </w:rPr>
            </w:pPr>
            <w:r>
              <w:rPr>
                <w:rFonts w:hint="eastAsia" w:ascii="宋体" w:hAnsi="宋体"/>
                <w:sz w:val="24"/>
              </w:rPr>
              <w:t>2、</w:t>
            </w:r>
            <w:r>
              <w:rPr>
                <w:rFonts w:ascii="宋体" w:hAnsi="宋体"/>
                <w:sz w:val="24"/>
              </w:rPr>
              <w:t>地</w:t>
            </w:r>
            <w:r>
              <w:rPr>
                <w:rFonts w:hint="eastAsia" w:ascii="宋体" w:hAnsi="宋体"/>
                <w:sz w:val="24"/>
              </w:rPr>
              <w:t xml:space="preserve">    </w:t>
            </w:r>
            <w:r>
              <w:rPr>
                <w:rFonts w:ascii="宋体" w:hAnsi="宋体"/>
                <w:sz w:val="24"/>
              </w:rPr>
              <w:t>址：</w:t>
            </w:r>
            <w:r>
              <w:rPr>
                <w:rFonts w:hint="eastAsia" w:ascii="宋体" w:hAnsi="宋体"/>
                <w:sz w:val="24"/>
              </w:rPr>
              <w:t>乌鲁木齐市林森国际（克拉玛依西街364号）16楼</w:t>
            </w:r>
          </w:p>
          <w:p>
            <w:pPr>
              <w:tabs>
                <w:tab w:val="left" w:pos="525"/>
              </w:tabs>
              <w:spacing w:line="360" w:lineRule="auto"/>
              <w:rPr>
                <w:rFonts w:hint="eastAsia" w:ascii="宋体" w:hAnsi="宋体" w:eastAsia="宋体"/>
                <w:sz w:val="24"/>
                <w:lang w:val="en-US" w:eastAsia="zh-CN"/>
              </w:rPr>
            </w:pPr>
            <w:r>
              <w:rPr>
                <w:rFonts w:hint="eastAsia" w:ascii="宋体" w:hAnsi="宋体"/>
                <w:sz w:val="24"/>
              </w:rPr>
              <w:t>3、联 系 人</w:t>
            </w:r>
            <w:r>
              <w:rPr>
                <w:rFonts w:ascii="宋体" w:hAnsi="宋体"/>
                <w:sz w:val="24"/>
              </w:rPr>
              <w:t>：</w:t>
            </w:r>
            <w:r>
              <w:rPr>
                <w:rFonts w:hint="eastAsia" w:ascii="宋体" w:hAnsi="宋体"/>
                <w:sz w:val="24"/>
                <w:lang w:val="en-US" w:eastAsia="zh-CN"/>
              </w:rPr>
              <w:t>马海苗</w:t>
            </w:r>
          </w:p>
          <w:p>
            <w:pPr>
              <w:spacing w:line="360" w:lineRule="auto"/>
              <w:textAlignment w:val="baseline"/>
              <w:rPr>
                <w:rFonts w:hint="eastAsia" w:ascii="宋体" w:hAnsi="宋体"/>
                <w:sz w:val="24"/>
              </w:rPr>
            </w:pPr>
            <w:r>
              <w:rPr>
                <w:rFonts w:hint="eastAsia" w:ascii="宋体" w:hAnsi="宋体"/>
                <w:sz w:val="24"/>
              </w:rPr>
              <w:t xml:space="preserve">4、联系电话： </w:t>
            </w:r>
            <w:r>
              <w:rPr>
                <w:rFonts w:hint="eastAsia" w:ascii="宋体" w:hAnsi="宋体"/>
                <w:sz w:val="24"/>
                <w:lang w:val="en-US" w:eastAsia="zh-CN"/>
              </w:rPr>
              <w:t>15276787969</w:t>
            </w:r>
            <w:r>
              <w:rPr>
                <w:rFonts w:hint="eastAsia" w:ascii="宋体" w:hAnsi="宋体"/>
                <w:sz w:val="24"/>
              </w:rPr>
              <w:t>、18099189059</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61" w:type="dxa"/>
            <w:noWrap w:val="0"/>
            <w:vAlign w:val="center"/>
          </w:tcPr>
          <w:p>
            <w:pPr>
              <w:spacing w:line="360" w:lineRule="auto"/>
              <w:ind w:left="281"/>
              <w:jc w:val="center"/>
              <w:rPr>
                <w:rFonts w:ascii="宋体" w:hAnsi="宋体"/>
                <w:sz w:val="24"/>
                <w:highlight w:val="none"/>
              </w:rPr>
            </w:pPr>
            <w:r>
              <w:rPr>
                <w:rFonts w:hint="eastAsia" w:ascii="宋体" w:hAnsi="宋体"/>
                <w:sz w:val="24"/>
                <w:highlight w:val="none"/>
              </w:rPr>
              <w:t>2.4</w:t>
            </w:r>
          </w:p>
        </w:tc>
        <w:tc>
          <w:tcPr>
            <w:tcW w:w="1417" w:type="dxa"/>
            <w:noWrap w:val="0"/>
            <w:vAlign w:val="center"/>
          </w:tcPr>
          <w:p>
            <w:pPr>
              <w:spacing w:line="360" w:lineRule="auto"/>
              <w:jc w:val="center"/>
              <w:textAlignment w:val="baseline"/>
              <w:rPr>
                <w:rFonts w:hint="eastAsia" w:ascii="宋体" w:hAnsi="宋体"/>
                <w:color w:val="auto"/>
                <w:sz w:val="24"/>
                <w:highlight w:val="none"/>
              </w:rPr>
            </w:pPr>
            <w:r>
              <w:rPr>
                <w:rFonts w:hint="eastAsia" w:ascii="宋体" w:hAnsi="宋体"/>
                <w:color w:val="auto"/>
                <w:sz w:val="24"/>
                <w:highlight w:val="none"/>
              </w:rPr>
              <w:t>付款方式</w:t>
            </w:r>
          </w:p>
        </w:tc>
        <w:tc>
          <w:tcPr>
            <w:tcW w:w="7298" w:type="dxa"/>
            <w:noWrap w:val="0"/>
            <w:vAlign w:val="center"/>
          </w:tcPr>
          <w:p>
            <w:pPr>
              <w:spacing w:line="360" w:lineRule="auto"/>
              <w:jc w:val="left"/>
              <w:textAlignment w:val="baseline"/>
              <w:rPr>
                <w:rFonts w:hint="eastAsia" w:ascii="宋体" w:hAnsi="宋体"/>
                <w:color w:val="auto"/>
                <w:sz w:val="24"/>
                <w:highlight w:val="none"/>
              </w:rPr>
            </w:pPr>
            <w:r>
              <w:rPr>
                <w:rFonts w:hint="eastAsia" w:ascii="宋体" w:hAnsi="宋体"/>
                <w:color w:val="auto"/>
                <w:sz w:val="24"/>
                <w:highlight w:val="none"/>
              </w:rPr>
              <w:t>货到安装、验收合格后支付90%，设备正常运行满24个月后提供维护保养单支付成交金额10%。</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noWrap w:val="0"/>
            <w:vAlign w:val="center"/>
          </w:tcPr>
          <w:p>
            <w:pPr>
              <w:spacing w:line="360" w:lineRule="auto"/>
              <w:ind w:left="281"/>
              <w:jc w:val="center"/>
              <w:rPr>
                <w:rFonts w:hint="eastAsia" w:ascii="宋体" w:hAnsi="宋体"/>
                <w:sz w:val="24"/>
                <w:highlight w:val="none"/>
              </w:rPr>
            </w:pPr>
            <w:r>
              <w:rPr>
                <w:rFonts w:hint="eastAsia" w:ascii="宋体" w:hAnsi="宋体"/>
                <w:sz w:val="24"/>
                <w:highlight w:val="none"/>
              </w:rPr>
              <w:t>2.5</w:t>
            </w:r>
          </w:p>
        </w:tc>
        <w:tc>
          <w:tcPr>
            <w:tcW w:w="1417" w:type="dxa"/>
            <w:noWrap w:val="0"/>
            <w:vAlign w:val="center"/>
          </w:tcPr>
          <w:p>
            <w:pPr>
              <w:spacing w:line="360" w:lineRule="auto"/>
              <w:jc w:val="center"/>
              <w:rPr>
                <w:rFonts w:hint="eastAsia" w:ascii="宋体" w:hAnsi="宋体"/>
                <w:sz w:val="24"/>
                <w:highlight w:val="none"/>
              </w:rPr>
            </w:pPr>
            <w:r>
              <w:rPr>
                <w:rFonts w:hint="eastAsia" w:ascii="宋体" w:hAnsi="宋体"/>
                <w:sz w:val="24"/>
                <w:highlight w:val="none"/>
              </w:rPr>
              <w:t>质保期</w:t>
            </w:r>
          </w:p>
        </w:tc>
        <w:tc>
          <w:tcPr>
            <w:tcW w:w="7298" w:type="dxa"/>
            <w:noWrap w:val="0"/>
            <w:vAlign w:val="center"/>
          </w:tcPr>
          <w:p>
            <w:pPr>
              <w:pStyle w:val="2"/>
              <w:spacing w:line="360" w:lineRule="auto"/>
              <w:jc w:val="both"/>
              <w:rPr>
                <w:rFonts w:hint="eastAsia" w:ascii="宋体" w:hAnsi="宋体"/>
                <w:sz w:val="24"/>
                <w:highlight w:val="none"/>
              </w:rPr>
            </w:pPr>
            <w:r>
              <w:rPr>
                <w:rFonts w:hint="eastAsia" w:ascii="宋体" w:hAnsi="宋体"/>
                <w:sz w:val="24"/>
                <w:highlight w:val="none"/>
              </w:rPr>
              <w:t>免费保修</w:t>
            </w:r>
            <w:r>
              <w:rPr>
                <w:rFonts w:hint="eastAsia" w:ascii="宋体" w:hAnsi="宋体"/>
                <w:sz w:val="24"/>
                <w:highlight w:val="none"/>
                <w:lang w:val="en-US" w:eastAsia="zh-CN"/>
              </w:rPr>
              <w:t>2</w:t>
            </w:r>
            <w:r>
              <w:rPr>
                <w:rFonts w:hint="eastAsia" w:ascii="宋体" w:hAnsi="宋体"/>
                <w:sz w:val="24"/>
                <w:highlight w:val="none"/>
              </w:rPr>
              <w:t>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noWrap w:val="0"/>
            <w:vAlign w:val="center"/>
          </w:tcPr>
          <w:p>
            <w:pPr>
              <w:spacing w:line="360" w:lineRule="auto"/>
              <w:ind w:left="281"/>
              <w:jc w:val="center"/>
              <w:rPr>
                <w:rFonts w:hint="eastAsia" w:ascii="宋体" w:hAnsi="宋体" w:eastAsia="宋体"/>
                <w:sz w:val="24"/>
                <w:lang w:val="en-US" w:eastAsia="zh-CN"/>
              </w:rPr>
            </w:pPr>
            <w:r>
              <w:rPr>
                <w:rFonts w:hint="eastAsia" w:ascii="宋体" w:hAnsi="宋体"/>
                <w:sz w:val="24"/>
              </w:rPr>
              <w:t>2.</w:t>
            </w:r>
            <w:r>
              <w:rPr>
                <w:rFonts w:hint="eastAsia" w:ascii="宋体" w:hAnsi="宋体"/>
                <w:sz w:val="24"/>
                <w:lang w:val="en-US" w:eastAsia="zh-CN"/>
              </w:rPr>
              <w:t>6</w:t>
            </w:r>
          </w:p>
        </w:tc>
        <w:tc>
          <w:tcPr>
            <w:tcW w:w="1417" w:type="dxa"/>
            <w:noWrap w:val="0"/>
            <w:vAlign w:val="center"/>
          </w:tcPr>
          <w:p>
            <w:pPr>
              <w:spacing w:line="360" w:lineRule="auto"/>
              <w:jc w:val="center"/>
              <w:rPr>
                <w:rFonts w:ascii="宋体" w:hAnsi="宋体" w:cs="宋体"/>
                <w:sz w:val="24"/>
              </w:rPr>
            </w:pPr>
            <w:r>
              <w:rPr>
                <w:rFonts w:hint="eastAsia" w:ascii="宋体" w:hAnsi="宋体" w:cs="宋体"/>
                <w:sz w:val="24"/>
              </w:rPr>
              <w:t>踏勘现场</w:t>
            </w:r>
          </w:p>
        </w:tc>
        <w:tc>
          <w:tcPr>
            <w:tcW w:w="7298" w:type="dxa"/>
            <w:noWrap w:val="0"/>
            <w:vAlign w:val="center"/>
          </w:tcPr>
          <w:p>
            <w:pPr>
              <w:pStyle w:val="2"/>
              <w:spacing w:line="360" w:lineRule="auto"/>
              <w:ind w:firstLine="120" w:firstLineChars="50"/>
              <w:rPr>
                <w:rFonts w:hint="eastAsia" w:ascii="宋体" w:hAnsi="宋体"/>
                <w:sz w:val="24"/>
              </w:rPr>
            </w:pPr>
            <w:r>
              <w:rPr>
                <w:rFonts w:hint="eastAsia" w:ascii="宋体" w:hAnsi="宋体" w:cs="宋体"/>
                <w:sz w:val="24"/>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w:t>
            </w:r>
            <w:r>
              <w:rPr>
                <w:rFonts w:hint="eastAsia" w:ascii="宋体" w:hAnsi="宋体"/>
                <w:sz w:val="24"/>
                <w:lang w:val="en-US" w:eastAsia="zh-CN"/>
              </w:rPr>
              <w:t>7</w:t>
            </w:r>
          </w:p>
        </w:tc>
        <w:tc>
          <w:tcPr>
            <w:tcW w:w="1417" w:type="dxa"/>
            <w:noWrap w:val="0"/>
            <w:vAlign w:val="center"/>
          </w:tcPr>
          <w:p>
            <w:pPr>
              <w:spacing w:line="360" w:lineRule="auto"/>
              <w:jc w:val="center"/>
              <w:rPr>
                <w:rFonts w:hint="eastAsia" w:ascii="宋体" w:hAnsi="宋体"/>
                <w:sz w:val="24"/>
              </w:rPr>
            </w:pPr>
            <w:r>
              <w:rPr>
                <w:rFonts w:hint="eastAsia" w:ascii="宋体" w:hAnsi="宋体"/>
                <w:sz w:val="24"/>
              </w:rPr>
              <w:t>投标人</w:t>
            </w:r>
          </w:p>
          <w:p>
            <w:pPr>
              <w:spacing w:line="360" w:lineRule="auto"/>
              <w:jc w:val="center"/>
              <w:rPr>
                <w:rFonts w:hint="eastAsia" w:ascii="宋体" w:hAnsi="宋体"/>
                <w:sz w:val="24"/>
              </w:rPr>
            </w:pPr>
            <w:r>
              <w:rPr>
                <w:rFonts w:ascii="宋体" w:hAnsi="宋体"/>
                <w:sz w:val="24"/>
              </w:rPr>
              <w:t>资</w:t>
            </w:r>
            <w:r>
              <w:rPr>
                <w:rFonts w:hint="eastAsia" w:ascii="宋体" w:hAnsi="宋体"/>
                <w:sz w:val="24"/>
              </w:rPr>
              <w:t>质文</w:t>
            </w:r>
          </w:p>
          <w:p>
            <w:pPr>
              <w:spacing w:line="360" w:lineRule="auto"/>
              <w:jc w:val="center"/>
              <w:rPr>
                <w:rFonts w:ascii="宋体" w:hAnsi="宋体"/>
                <w:sz w:val="24"/>
              </w:rPr>
            </w:pPr>
            <w:r>
              <w:rPr>
                <w:rFonts w:hint="eastAsia" w:ascii="宋体" w:hAnsi="宋体"/>
                <w:sz w:val="24"/>
              </w:rPr>
              <w:t>件要求</w:t>
            </w:r>
          </w:p>
        </w:tc>
        <w:tc>
          <w:tcPr>
            <w:tcW w:w="7298" w:type="dxa"/>
            <w:noWrap w:val="0"/>
            <w:vAlign w:val="center"/>
          </w:tcPr>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w:t>
            </w:r>
            <w:r>
              <w:rPr>
                <w:rFonts w:hint="eastAsia" w:cs="宋体"/>
              </w:rPr>
              <w:t>投标人</w:t>
            </w:r>
            <w:r>
              <w:rPr>
                <w:rFonts w:hint="eastAsia" w:ascii="宋体" w:hAnsi="宋体" w:eastAsia="宋体" w:cs="宋体"/>
              </w:rPr>
              <w:t>须提供《中华人民共和国政府采购法实施条例》第十七条所要求的材料；</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w:t>
            </w:r>
            <w:r>
              <w:rPr>
                <w:rFonts w:hint="eastAsia" w:cs="宋体"/>
              </w:rPr>
              <w:t>投标人</w:t>
            </w:r>
            <w:r>
              <w:rPr>
                <w:rFonts w:hint="eastAsia" w:ascii="宋体" w:hAnsi="宋体" w:eastAsia="宋体" w:cs="宋体"/>
              </w:rPr>
              <w:t>提供有效的统一社会信用代码的营业执照，</w:t>
            </w:r>
            <w:r>
              <w:rPr>
                <w:rFonts w:hint="eastAsia" w:cs="宋体"/>
              </w:rPr>
              <w:t>投标人</w:t>
            </w:r>
            <w:r>
              <w:rPr>
                <w:rFonts w:hint="eastAsia" w:ascii="宋体" w:hAnsi="宋体" w:eastAsia="宋体" w:cs="宋体"/>
              </w:rPr>
              <w:t>必须是中华人民共和国境内注册的，具有独立承担民事责任的能力；</w:t>
            </w:r>
          </w:p>
          <w:p>
            <w:pPr>
              <w:pStyle w:val="15"/>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② 财务状况报告：投标人提供2021年度经第三方权威机构出具的完整的财务审计报告（成立不满1年的投标人提供自发布公告之日起基本开户银行出具的资信证明）；</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w:t>
            </w:r>
            <w:r>
              <w:rPr>
                <w:rFonts w:hint="eastAsia" w:cs="宋体"/>
              </w:rPr>
              <w:t>投标人</w:t>
            </w:r>
            <w:r>
              <w:rPr>
                <w:rFonts w:hint="eastAsia" w:ascii="宋体" w:hAnsi="宋体" w:eastAsia="宋体" w:cs="宋体"/>
              </w:rPr>
              <w:t>提供自投标截止之日前半年内任意一个月依法缴纳税收的凭据，依法免税的</w:t>
            </w:r>
            <w:r>
              <w:rPr>
                <w:rFonts w:hint="eastAsia" w:cs="宋体"/>
              </w:rPr>
              <w:t>投标人</w:t>
            </w:r>
            <w:r>
              <w:rPr>
                <w:rFonts w:hint="eastAsia" w:ascii="宋体" w:hAnsi="宋体" w:eastAsia="宋体" w:cs="宋体"/>
              </w:rPr>
              <w:t>，应提供充足的证明材料； </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w:t>
            </w:r>
            <w:r>
              <w:rPr>
                <w:rFonts w:hint="eastAsia" w:cs="宋体"/>
              </w:rPr>
              <w:t>投标人</w:t>
            </w:r>
            <w:r>
              <w:rPr>
                <w:rFonts w:hint="eastAsia" w:ascii="宋体" w:hAnsi="宋体" w:eastAsia="宋体" w:cs="宋体"/>
              </w:rPr>
              <w:t>提供自投标截止之日前半年内任意一个月依法缴纳社会保障资金的凭据； </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 xml:space="preserve">⑤ </w:t>
            </w:r>
            <w:r>
              <w:rPr>
                <w:rFonts w:hint="eastAsia" w:cs="宋体"/>
              </w:rPr>
              <w:t>投标人</w:t>
            </w:r>
            <w:r>
              <w:rPr>
                <w:rFonts w:hint="eastAsia" w:ascii="宋体" w:hAnsi="宋体" w:eastAsia="宋体" w:cs="宋体"/>
              </w:rPr>
              <w:t>具备履行合同所必需的设备和专业技术能力的证明材料； </w:t>
            </w:r>
          </w:p>
          <w:p>
            <w:pPr>
              <w:pStyle w:val="15"/>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 xml:space="preserve">⑥ </w:t>
            </w:r>
            <w:r>
              <w:rPr>
                <w:rFonts w:hint="eastAsia" w:cs="宋体"/>
              </w:rPr>
              <w:t>投标人</w:t>
            </w:r>
            <w:r>
              <w:rPr>
                <w:rFonts w:hint="eastAsia" w:ascii="宋体" w:hAnsi="宋体" w:eastAsia="宋体" w:cs="宋体"/>
              </w:rPr>
              <w:t>提供参加政府采购活动前 3 年内在经营活动中没有重大违法记录的书面声明（截至开标日成立不满 3 年的</w:t>
            </w:r>
            <w:r>
              <w:rPr>
                <w:rFonts w:hint="eastAsia" w:cs="宋体"/>
              </w:rPr>
              <w:t>投标人</w:t>
            </w:r>
            <w:r>
              <w:rPr>
                <w:rFonts w:hint="eastAsia" w:ascii="宋体" w:hAnsi="宋体" w:eastAsia="宋体" w:cs="宋体"/>
              </w:rPr>
              <w:t>，可提供自成立以来无重大违法记录的书面声明）。 </w:t>
            </w:r>
          </w:p>
          <w:p>
            <w:pPr>
              <w:pStyle w:val="15"/>
              <w:spacing w:before="75" w:beforeAutospacing="0" w:after="75" w:afterAutospacing="0" w:line="360" w:lineRule="auto"/>
              <w:ind w:firstLine="480" w:firstLineChars="200"/>
              <w:rPr>
                <w:rFonts w:hint="eastAsia" w:ascii="宋体" w:hAnsi="宋体" w:eastAsia="宋体" w:cs="宋体"/>
              </w:rPr>
            </w:pPr>
            <w:r>
              <w:rPr>
                <w:rFonts w:hint="eastAsia" w:ascii="宋体" w:hAnsi="宋体" w:eastAsia="宋体" w:cs="宋体"/>
              </w:rPr>
              <w:t>2）投标人提供法定代表人授权委托书和被授权人身份证或法定代表人身份证明和身份证</w:t>
            </w:r>
            <w:r>
              <w:rPr>
                <w:rFonts w:hint="eastAsia" w:ascii="宋体" w:hAnsi="宋体" w:eastAsia="宋体" w:cs="宋体"/>
                <w:lang w:eastAsia="zh-CN"/>
              </w:rPr>
              <w:t>。</w:t>
            </w:r>
            <w:r>
              <w:rPr>
                <w:rFonts w:hint="eastAsia" w:ascii="宋体" w:hAnsi="宋体" w:eastAsia="宋体" w:cs="宋体"/>
              </w:rPr>
              <w:t> </w:t>
            </w:r>
          </w:p>
          <w:p>
            <w:pPr>
              <w:pStyle w:val="15"/>
              <w:spacing w:before="75" w:beforeAutospacing="0" w:after="75" w:afterAutospacing="0" w:line="360" w:lineRule="auto"/>
              <w:ind w:firstLine="480"/>
              <w:rPr>
                <w:rFonts w:hint="eastAsia"/>
                <w:color w:val="000000"/>
                <w:highlight w:val="none"/>
                <w:lang w:eastAsia="zh-CN"/>
              </w:rPr>
            </w:pPr>
            <w:r>
              <w:rPr>
                <w:rFonts w:hint="eastAsia"/>
                <w:color w:val="000000"/>
                <w:highlight w:val="none"/>
                <w:lang w:val="en-US" w:eastAsia="zh-CN"/>
              </w:rPr>
              <w:t>3</w:t>
            </w:r>
            <w:r>
              <w:rPr>
                <w:rFonts w:hint="eastAsia"/>
                <w:color w:val="000000"/>
                <w:highlight w:val="none"/>
              </w:rPr>
              <w:t>）生产企业参与投标须提供医疗器械生产许可证</w:t>
            </w:r>
            <w:r>
              <w:rPr>
                <w:rFonts w:hint="eastAsia"/>
                <w:color w:val="000000"/>
                <w:highlight w:val="none"/>
                <w:lang w:eastAsia="zh-CN"/>
              </w:rPr>
              <w:t>；</w:t>
            </w:r>
            <w:r>
              <w:rPr>
                <w:rFonts w:hint="eastAsia"/>
                <w:color w:val="000000"/>
                <w:highlight w:val="none"/>
              </w:rPr>
              <w:t>代理商参与投标须提供医疗器械经营许可证或医疗器械经营备案证</w:t>
            </w:r>
            <w:r>
              <w:rPr>
                <w:rFonts w:hint="eastAsia" w:ascii="宋体" w:hAnsi="宋体" w:eastAsia="宋体" w:cs="宋体"/>
              </w:rPr>
              <w:t>。</w:t>
            </w:r>
          </w:p>
          <w:p>
            <w:pPr>
              <w:pStyle w:val="15"/>
              <w:spacing w:before="75" w:beforeAutospacing="0" w:after="75" w:afterAutospacing="0" w:line="360" w:lineRule="auto"/>
              <w:ind w:firstLine="480" w:firstLineChars="200"/>
              <w:rPr>
                <w:rFonts w:hint="eastAsia"/>
                <w:color w:val="000000"/>
                <w:highlight w:val="none"/>
                <w:lang w:eastAsia="zh-CN"/>
              </w:rPr>
            </w:pPr>
            <w:r>
              <w:rPr>
                <w:rFonts w:hint="eastAsia"/>
                <w:color w:val="000000"/>
                <w:highlight w:val="none"/>
                <w:lang w:val="en-US" w:eastAsia="zh-CN"/>
              </w:rPr>
              <w:t>4</w:t>
            </w:r>
            <w:r>
              <w:rPr>
                <w:rFonts w:hint="eastAsia"/>
                <w:color w:val="000000"/>
                <w:highlight w:val="none"/>
              </w:rPr>
              <w:t>）</w:t>
            </w:r>
            <w:r>
              <w:rPr>
                <w:rFonts w:hint="eastAsia"/>
                <w:color w:val="000000"/>
                <w:highlight w:val="none"/>
                <w:lang w:eastAsia="zh-CN"/>
              </w:rPr>
              <w:t>投标人所投产品必须有医疗器械注册证</w:t>
            </w:r>
            <w:r>
              <w:rPr>
                <w:rFonts w:hint="eastAsia" w:ascii="宋体" w:hAnsi="宋体" w:eastAsia="宋体" w:cs="宋体"/>
              </w:rPr>
              <w:t>。</w:t>
            </w:r>
          </w:p>
          <w:p>
            <w:pPr>
              <w:pStyle w:val="15"/>
              <w:spacing w:before="75" w:beforeAutospacing="0" w:after="75" w:afterAutospacing="0" w:line="360" w:lineRule="auto"/>
              <w:ind w:firstLine="480" w:firstLineChars="200"/>
              <w:rPr>
                <w:rFonts w:hint="eastAsia" w:cs="宋体"/>
              </w:rPr>
            </w:pPr>
            <w:r>
              <w:rPr>
                <w:rFonts w:hint="eastAsia"/>
                <w:color w:val="000000"/>
                <w:highlight w:val="none"/>
                <w:lang w:val="en-US" w:eastAsia="zh-CN"/>
              </w:rPr>
              <w:t>5</w:t>
            </w:r>
            <w:r>
              <w:rPr>
                <w:rFonts w:hint="eastAsia"/>
                <w:color w:val="000000"/>
                <w:highlight w:val="none"/>
                <w:lang w:eastAsia="zh-CN"/>
              </w:rPr>
              <w:t>）所投产品必须提供国家权威机构出具的质量检测报告。</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w:t>
            </w:r>
            <w:r>
              <w:rPr>
                <w:rFonts w:hint="eastAsia" w:ascii="宋体" w:hAnsi="宋体"/>
                <w:sz w:val="24"/>
                <w:lang w:val="en-US" w:eastAsia="zh-CN"/>
              </w:rPr>
              <w:t>8</w:t>
            </w:r>
          </w:p>
        </w:tc>
        <w:tc>
          <w:tcPr>
            <w:tcW w:w="1417" w:type="dxa"/>
            <w:noWrap w:val="0"/>
            <w:vAlign w:val="center"/>
          </w:tcPr>
          <w:p>
            <w:pPr>
              <w:spacing w:line="360" w:lineRule="auto"/>
              <w:jc w:val="center"/>
              <w:rPr>
                <w:rFonts w:ascii="宋体" w:hAnsi="宋体"/>
                <w:sz w:val="24"/>
              </w:rPr>
            </w:pPr>
            <w:r>
              <w:rPr>
                <w:rFonts w:ascii="宋体" w:hAnsi="宋体"/>
                <w:sz w:val="24"/>
              </w:rPr>
              <w:t>投标有效期</w:t>
            </w:r>
          </w:p>
        </w:tc>
        <w:tc>
          <w:tcPr>
            <w:tcW w:w="7298" w:type="dxa"/>
            <w:noWrap w:val="0"/>
            <w:vAlign w:val="center"/>
          </w:tcPr>
          <w:p>
            <w:pPr>
              <w:spacing w:line="360" w:lineRule="auto"/>
              <w:rPr>
                <w:rFonts w:ascii="宋体" w:hAnsi="宋体"/>
                <w:sz w:val="24"/>
              </w:rPr>
            </w:pPr>
            <w:r>
              <w:rPr>
                <w:rFonts w:ascii="宋体" w:hAnsi="宋体"/>
                <w:sz w:val="24"/>
              </w:rPr>
              <w:t xml:space="preserve"> </w:t>
            </w:r>
            <w:r>
              <w:rPr>
                <w:rFonts w:hint="eastAsia" w:ascii="宋体" w:hAnsi="宋体"/>
                <w:sz w:val="24"/>
                <w:lang w:val="en-US" w:eastAsia="zh-CN"/>
              </w:rPr>
              <w:t>120</w:t>
            </w:r>
            <w:r>
              <w:rPr>
                <w:rFonts w:ascii="宋体" w:hAnsi="宋体"/>
                <w:sz w:val="24"/>
              </w:rPr>
              <w:t xml:space="preserve"> </w:t>
            </w:r>
            <w:r>
              <w:rPr>
                <w:rFonts w:hint="eastAsia" w:ascii="宋体" w:hAnsi="宋体"/>
                <w:sz w:val="24"/>
              </w:rPr>
              <w:t>日历</w:t>
            </w:r>
            <w:r>
              <w:rPr>
                <w:rFonts w:ascii="宋体" w:hAnsi="宋体"/>
                <w:sz w:val="24"/>
              </w:rPr>
              <w:t>天</w:t>
            </w:r>
            <w:r>
              <w:rPr>
                <w:rFonts w:hint="eastAsia" w:ascii="宋体" w:hAnsi="宋体"/>
                <w:sz w:val="24"/>
              </w:rPr>
              <w:t>（如不满足将导致废标）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w:t>
            </w:r>
            <w:r>
              <w:rPr>
                <w:rFonts w:hint="eastAsia" w:ascii="宋体" w:hAnsi="宋体"/>
                <w:sz w:val="24"/>
                <w:lang w:val="en-US" w:eastAsia="zh-CN"/>
              </w:rPr>
              <w:t>9</w:t>
            </w:r>
          </w:p>
        </w:tc>
        <w:tc>
          <w:tcPr>
            <w:tcW w:w="1417" w:type="dxa"/>
            <w:noWrap w:val="0"/>
            <w:vAlign w:val="center"/>
          </w:tcPr>
          <w:p>
            <w:pPr>
              <w:spacing w:line="360" w:lineRule="auto"/>
              <w:jc w:val="center"/>
              <w:rPr>
                <w:rFonts w:ascii="宋体" w:hAnsi="宋体"/>
                <w:sz w:val="24"/>
              </w:rPr>
            </w:pPr>
            <w:r>
              <w:rPr>
                <w:rFonts w:hint="eastAsia" w:ascii="宋体" w:hAnsi="宋体"/>
                <w:sz w:val="24"/>
              </w:rPr>
              <w:t>政府采购政策支持</w:t>
            </w:r>
          </w:p>
        </w:tc>
        <w:tc>
          <w:tcPr>
            <w:tcW w:w="7298" w:type="dxa"/>
            <w:noWrap w:val="0"/>
            <w:vAlign w:val="center"/>
          </w:tcPr>
          <w:p>
            <w:pPr>
              <w:pStyle w:val="15"/>
              <w:spacing w:before="75" w:beforeAutospacing="0" w:after="75" w:afterAutospacing="0" w:line="360" w:lineRule="auto"/>
              <w:rPr>
                <w:rFonts w:hint="eastAsia"/>
                <w:color w:val="000000"/>
                <w:highlight w:val="none"/>
              </w:rPr>
            </w:pPr>
            <w:r>
              <w:rPr>
                <w:rFonts w:hint="eastAsia"/>
                <w:color w:val="000000"/>
              </w:rPr>
              <w:t>1、</w:t>
            </w:r>
            <w:r>
              <w:rPr>
                <w:rFonts w:hint="eastAsia"/>
                <w:color w:val="000000"/>
                <w:highlight w:val="none"/>
              </w:rPr>
              <w:t>根据财库《政府采购促进中小企业发展管理办法》规定和《财政部关于进一步加大政府采购支持中小企业力度的通知》，本项目对小微企业价格给予 10%的扣除。</w:t>
            </w:r>
          </w:p>
          <w:p>
            <w:pPr>
              <w:pStyle w:val="15"/>
              <w:spacing w:before="75" w:beforeAutospacing="0" w:after="75" w:afterAutospacing="0" w:line="360" w:lineRule="auto"/>
              <w:rPr>
                <w:rFonts w:hint="eastAsia"/>
                <w:color w:val="000000"/>
              </w:rPr>
            </w:pPr>
            <w:r>
              <w:rPr>
                <w:rFonts w:hint="eastAsia"/>
                <w:color w:val="000000"/>
                <w:lang w:val="en-US" w:eastAsia="zh-CN"/>
              </w:rPr>
              <w:t>2</w:t>
            </w:r>
            <w:r>
              <w:rPr>
                <w:rFonts w:hint="eastAsia"/>
                <w:color w:val="000000"/>
              </w:rPr>
              <w:t xml:space="preserve">、根据财库《关于政府采购支持监狱企业发展有关问题的通知》规定，本项目对监狱企业产品的价格给予 </w:t>
            </w:r>
            <w:r>
              <w:rPr>
                <w:rFonts w:hint="eastAsia"/>
                <w:color w:val="000000"/>
                <w:lang w:val="en-US" w:eastAsia="zh-CN"/>
              </w:rPr>
              <w:t>10</w:t>
            </w:r>
            <w:r>
              <w:rPr>
                <w:rFonts w:hint="eastAsia"/>
                <w:color w:val="000000"/>
              </w:rPr>
              <w:t>%的扣除。</w:t>
            </w:r>
          </w:p>
          <w:p>
            <w:pPr>
              <w:pStyle w:val="15"/>
              <w:spacing w:before="75" w:beforeAutospacing="0" w:after="75" w:afterAutospacing="0" w:line="360" w:lineRule="auto"/>
              <w:rPr>
                <w:rFonts w:hint="eastAsia"/>
                <w:color w:val="000000"/>
              </w:rPr>
            </w:pPr>
            <w:r>
              <w:rPr>
                <w:rFonts w:hint="eastAsia"/>
                <w:color w:val="000000"/>
                <w:lang w:val="en-US" w:eastAsia="zh-CN"/>
              </w:rPr>
              <w:t>3</w:t>
            </w:r>
            <w:r>
              <w:rPr>
                <w:rFonts w:hint="eastAsia"/>
                <w:color w:val="000000"/>
              </w:rPr>
              <w:t xml:space="preserve">、根据财库《关于促进残疾人就业政府采购政策的通知》的规定，本项目对残疾人福利性单位产品的价格给予 </w:t>
            </w:r>
            <w:r>
              <w:rPr>
                <w:rFonts w:hint="eastAsia"/>
                <w:color w:val="000000"/>
                <w:lang w:val="en-US" w:eastAsia="zh-CN"/>
              </w:rPr>
              <w:t>10</w:t>
            </w:r>
            <w:r>
              <w:rPr>
                <w:rFonts w:hint="eastAsia"/>
                <w:color w:val="000000"/>
              </w:rPr>
              <w:t>%的扣除。</w:t>
            </w:r>
          </w:p>
          <w:p>
            <w:pPr>
              <w:pStyle w:val="15"/>
              <w:spacing w:before="75" w:beforeAutospacing="0" w:after="75" w:afterAutospacing="0" w:line="360" w:lineRule="auto"/>
              <w:rPr>
                <w:rFonts w:hint="eastAsia"/>
                <w:color w:val="000000"/>
              </w:rPr>
            </w:pPr>
            <w:r>
              <w:rPr>
                <w:rFonts w:hint="eastAsia"/>
                <w:color w:val="000000"/>
                <w:lang w:val="en-US" w:eastAsia="zh-CN"/>
              </w:rPr>
              <w:t>4</w:t>
            </w:r>
            <w:r>
              <w:rPr>
                <w:rFonts w:hint="eastAsia"/>
                <w:color w:val="000000"/>
              </w:rPr>
              <w:t>、投标人所投产品如被列入财政部与国家主管部门颁发的节能产品目录或环境标志产品目录或无线局域网产品目录，应提供相关证明，在评标时予以优先采购，具体优先采购办法见评标方法和标准。</w:t>
            </w:r>
            <w:r>
              <w:rPr>
                <w:rFonts w:cs="宋体"/>
                <w:color w:val="000000"/>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0</w:t>
            </w:r>
          </w:p>
        </w:tc>
        <w:tc>
          <w:tcPr>
            <w:tcW w:w="1417" w:type="dxa"/>
            <w:noWrap w:val="0"/>
            <w:vAlign w:val="center"/>
          </w:tcPr>
          <w:p>
            <w:pPr>
              <w:widowControl/>
              <w:spacing w:line="360" w:lineRule="auto"/>
              <w:jc w:val="center"/>
              <w:rPr>
                <w:rFonts w:ascii="宋体" w:hAnsi="宋体"/>
                <w:sz w:val="24"/>
              </w:rPr>
            </w:pPr>
            <w:r>
              <w:rPr>
                <w:rFonts w:hint="eastAsia" w:ascii="宋体" w:hAnsi="宋体"/>
                <w:sz w:val="24"/>
              </w:rPr>
              <w:t>相同品牌产品参加投标处理办法</w:t>
            </w:r>
          </w:p>
        </w:tc>
        <w:tc>
          <w:tcPr>
            <w:tcW w:w="7298" w:type="dxa"/>
            <w:noWrap w:val="0"/>
            <w:vAlign w:val="center"/>
          </w:tcPr>
          <w:p>
            <w:pPr>
              <w:spacing w:line="360" w:lineRule="auto"/>
              <w:ind w:firstLine="480" w:firstLineChars="200"/>
              <w:textAlignment w:val="baseline"/>
              <w:rPr>
                <w:rFonts w:hint="eastAsia" w:ascii="宋体" w:hAnsi="宋体" w:cs="宋体"/>
                <w:kern w:val="0"/>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w:t>
            </w:r>
            <w:r>
              <w:rPr>
                <w:rFonts w:hint="eastAsia" w:ascii="宋体" w:hAnsi="宋体" w:cs="宋体"/>
                <w:kern w:val="0"/>
                <w:sz w:val="24"/>
              </w:rPr>
              <w:t>机抽取方式确定，其他同品牌投标人不作为中标候选人。</w:t>
            </w:r>
          </w:p>
          <w:p>
            <w:pPr>
              <w:spacing w:line="360" w:lineRule="auto"/>
              <w:ind w:firstLine="480" w:firstLineChars="200"/>
              <w:textAlignment w:val="baseline"/>
              <w:rPr>
                <w:rFonts w:hint="eastAsia"/>
              </w:rPr>
            </w:pPr>
            <w:r>
              <w:rPr>
                <w:rFonts w:hint="eastAsia" w:ascii="宋体" w:hAnsi="宋体" w:cs="宋体"/>
                <w:kern w:val="0"/>
                <w:sz w:val="24"/>
              </w:rPr>
              <w:t>非单一产品采购项目，采购人应当根据采购项目技术构成、产品价格比重等合理确定核心产品，并在招标文件中载明。多家投标人提供的核心产品品牌相同的，按前款规定处理。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1</w:t>
            </w:r>
          </w:p>
        </w:tc>
        <w:tc>
          <w:tcPr>
            <w:tcW w:w="1417" w:type="dxa"/>
            <w:noWrap w:val="0"/>
            <w:vAlign w:val="center"/>
          </w:tcPr>
          <w:p>
            <w:pPr>
              <w:spacing w:line="360" w:lineRule="auto"/>
              <w:jc w:val="center"/>
              <w:rPr>
                <w:rFonts w:ascii="宋体" w:hAnsi="宋体"/>
                <w:sz w:val="24"/>
              </w:rPr>
            </w:pPr>
            <w:r>
              <w:rPr>
                <w:rFonts w:hint="eastAsia" w:ascii="宋体" w:hAnsi="宋体"/>
                <w:sz w:val="24"/>
              </w:rPr>
              <w:t>预算金额</w:t>
            </w:r>
          </w:p>
        </w:tc>
        <w:tc>
          <w:tcPr>
            <w:tcW w:w="7298" w:type="dxa"/>
            <w:noWrap w:val="0"/>
            <w:vAlign w:val="center"/>
          </w:tcPr>
          <w:p>
            <w:pPr>
              <w:tabs>
                <w:tab w:val="left" w:pos="525"/>
              </w:tabs>
              <w:spacing w:line="360" w:lineRule="auto"/>
              <w:rPr>
                <w:rFonts w:ascii="宋体" w:hAnsi="宋体"/>
                <w:b/>
                <w:sz w:val="24"/>
              </w:rPr>
            </w:pPr>
            <w:r>
              <w:rPr>
                <w:rFonts w:hint="eastAsia" w:ascii="宋体" w:hAnsi="宋体"/>
                <w:sz w:val="24"/>
              </w:rPr>
              <w:t>标项一： 50000元</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2</w:t>
            </w:r>
          </w:p>
        </w:tc>
        <w:tc>
          <w:tcPr>
            <w:tcW w:w="1417" w:type="dxa"/>
            <w:noWrap w:val="0"/>
            <w:vAlign w:val="center"/>
          </w:tcPr>
          <w:p>
            <w:pPr>
              <w:spacing w:line="360" w:lineRule="auto"/>
              <w:jc w:val="center"/>
              <w:rPr>
                <w:rFonts w:ascii="宋体" w:hAnsi="宋体"/>
                <w:sz w:val="24"/>
              </w:rPr>
            </w:pPr>
            <w:r>
              <w:rPr>
                <w:rFonts w:hint="eastAsia" w:ascii="宋体" w:hAnsi="宋体"/>
                <w:sz w:val="24"/>
              </w:rPr>
              <w:t>投标保证金数额及交纳方式</w:t>
            </w:r>
          </w:p>
        </w:tc>
        <w:tc>
          <w:tcPr>
            <w:tcW w:w="7298" w:type="dxa"/>
            <w:noWrap w:val="0"/>
            <w:vAlign w:val="center"/>
          </w:tcPr>
          <w:p>
            <w:pPr>
              <w:spacing w:line="360" w:lineRule="auto"/>
              <w:rPr>
                <w:rFonts w:ascii="宋体" w:hAnsi="宋体" w:cs="宋体"/>
                <w:spacing w:val="8"/>
                <w:sz w:val="24"/>
              </w:rPr>
            </w:pPr>
            <w:r>
              <w:rPr>
                <w:rFonts w:hint="eastAsia" w:ascii="宋体" w:hAnsi="宋体" w:cs="宋体"/>
                <w:spacing w:val="8"/>
                <w:sz w:val="24"/>
              </w:rPr>
              <w:t>投标保证金金额：</w:t>
            </w:r>
            <w:r>
              <w:rPr>
                <w:rFonts w:hint="default" w:ascii="宋体" w:hAnsi="宋体" w:cs="宋体"/>
                <w:spacing w:val="8"/>
                <w:sz w:val="24"/>
                <w:lang w:eastAsia="zh-CN"/>
              </w:rPr>
              <w:t>500</w:t>
            </w:r>
            <w:r>
              <w:rPr>
                <w:rFonts w:hint="eastAsia" w:ascii="宋体" w:hAnsi="宋体" w:cs="宋体"/>
                <w:spacing w:val="8"/>
                <w:sz w:val="24"/>
              </w:rPr>
              <w:t>元（</w:t>
            </w:r>
            <w:r>
              <w:rPr>
                <w:rFonts w:hint="default" w:ascii="宋体" w:hAnsi="宋体" w:cs="宋体"/>
                <w:spacing w:val="8"/>
                <w:sz w:val="24"/>
                <w:lang w:eastAsia="zh-CN"/>
              </w:rPr>
              <w:t>伍佰</w:t>
            </w:r>
            <w:r>
              <w:rPr>
                <w:rFonts w:hint="eastAsia" w:ascii="宋体" w:hAnsi="宋体" w:cs="宋体"/>
                <w:spacing w:val="8"/>
                <w:sz w:val="24"/>
                <w:lang w:val="en-US" w:eastAsia="zh-CN"/>
              </w:rPr>
              <w:t>元</w:t>
            </w:r>
            <w:r>
              <w:rPr>
                <w:rFonts w:hint="eastAsia" w:ascii="宋体" w:hAnsi="宋体" w:cs="宋体"/>
                <w:spacing w:val="8"/>
                <w:sz w:val="24"/>
              </w:rPr>
              <w:t>整）</w:t>
            </w:r>
          </w:p>
          <w:p>
            <w:pPr>
              <w:spacing w:line="360" w:lineRule="auto"/>
              <w:ind w:firstLine="480" w:firstLineChars="200"/>
              <w:rPr>
                <w:rFonts w:ascii="宋体" w:hAnsi="宋体"/>
                <w:sz w:val="24"/>
              </w:rPr>
            </w:pPr>
            <w:r>
              <w:rPr>
                <w:rFonts w:hint="eastAsia" w:ascii="宋体" w:hAnsi="宋体"/>
                <w:sz w:val="24"/>
              </w:rPr>
              <w:t>投标人必须从单位基本账户以电汇等非现金方式缴纳投标保证金，且账户名称必须与投标人在报名时登记的单位名称一致,不得以分公司、办事处或其他机构名义缴纳。</w:t>
            </w:r>
            <w:r>
              <w:rPr>
                <w:rFonts w:hint="eastAsia" w:ascii="宋体" w:hAnsi="宋体" w:cs="Arial"/>
                <w:sz w:val="24"/>
              </w:rPr>
              <w:t>并注明“</w:t>
            </w:r>
            <w:r>
              <w:rPr>
                <w:rFonts w:hint="eastAsia" w:ascii="宋体" w:hAnsi="宋体" w:cs="宋体"/>
                <w:sz w:val="24"/>
              </w:rPr>
              <w:t>WTYZSZC23-00</w:t>
            </w:r>
            <w:r>
              <w:rPr>
                <w:rFonts w:hint="default" w:ascii="宋体" w:hAnsi="宋体" w:cs="宋体"/>
                <w:sz w:val="24"/>
              </w:rPr>
              <w:t>2</w:t>
            </w:r>
            <w:r>
              <w:rPr>
                <w:rFonts w:hint="eastAsia" w:ascii="宋体" w:hAnsi="宋体" w:cs="宋体"/>
                <w:sz w:val="24"/>
                <w:lang w:val="en-US" w:eastAsia="zh-CN"/>
              </w:rPr>
              <w:t>-1</w:t>
            </w:r>
            <w:r>
              <w:rPr>
                <w:rFonts w:hint="eastAsia" w:ascii="宋体" w:hAnsi="宋体" w:cs="Arial"/>
                <w:sz w:val="24"/>
              </w:rPr>
              <w:t>保证金”字样，否则，因款项用途不明导致报价无效等后果由投标单位自行承担：</w:t>
            </w:r>
          </w:p>
          <w:p>
            <w:pPr>
              <w:spacing w:line="360" w:lineRule="auto"/>
              <w:rPr>
                <w:rFonts w:ascii="宋体" w:hAnsi="宋体" w:cs="Arial"/>
                <w:sz w:val="24"/>
              </w:rPr>
            </w:pPr>
            <w:r>
              <w:rPr>
                <w:rFonts w:hint="eastAsia" w:ascii="宋体" w:hAnsi="宋体" w:cs="Arial"/>
                <w:sz w:val="24"/>
              </w:rPr>
              <w:t>开户名称：新疆天壹中山工程咨询有限公司</w:t>
            </w:r>
          </w:p>
          <w:p>
            <w:pPr>
              <w:spacing w:line="360" w:lineRule="auto"/>
              <w:rPr>
                <w:rFonts w:ascii="宋体" w:hAnsi="宋体" w:cs="Arial"/>
                <w:sz w:val="24"/>
              </w:rPr>
            </w:pPr>
            <w:r>
              <w:rPr>
                <w:rFonts w:hint="eastAsia" w:ascii="宋体" w:hAnsi="宋体" w:cs="Arial"/>
                <w:sz w:val="24"/>
              </w:rPr>
              <w:t xml:space="preserve">开户行：工行乌鲁木齐克拉玛依西路支行 </w:t>
            </w:r>
          </w:p>
          <w:p>
            <w:pPr>
              <w:spacing w:line="360" w:lineRule="auto"/>
              <w:rPr>
                <w:rFonts w:ascii="宋体" w:hAnsi="宋体" w:cs="Arial"/>
                <w:sz w:val="24"/>
              </w:rPr>
            </w:pPr>
            <w:r>
              <w:rPr>
                <w:rFonts w:hint="eastAsia" w:ascii="宋体" w:hAnsi="宋体" w:cs="Arial"/>
                <w:sz w:val="24"/>
              </w:rPr>
              <w:t>账   号：3002014219200019549</w:t>
            </w:r>
          </w:p>
          <w:p>
            <w:pPr>
              <w:spacing w:line="360" w:lineRule="auto"/>
              <w:rPr>
                <w:rFonts w:ascii="宋体" w:hAnsi="宋体" w:cs="Arial"/>
                <w:sz w:val="24"/>
              </w:rPr>
            </w:pPr>
            <w:r>
              <w:rPr>
                <w:rFonts w:hint="eastAsia" w:ascii="宋体" w:hAnsi="宋体" w:cs="Arial"/>
                <w:sz w:val="24"/>
              </w:rPr>
              <w:t>行   号：102881001423</w:t>
            </w:r>
          </w:p>
          <w:p>
            <w:pPr>
              <w:spacing w:line="360" w:lineRule="auto"/>
              <w:rPr>
                <w:rFonts w:hint="eastAsia" w:ascii="宋体" w:hAnsi="宋体"/>
                <w:b/>
                <w:color w:val="000000"/>
                <w:sz w:val="24"/>
              </w:rPr>
            </w:pPr>
            <w:r>
              <w:rPr>
                <w:rFonts w:hint="eastAsia" w:ascii="宋体" w:hAnsi="宋体"/>
                <w:b/>
                <w:color w:val="000000"/>
                <w:sz w:val="24"/>
              </w:rPr>
              <w:t>投标保证金截止时间：投标文件的递交截止时间之前（以到账时间为准）。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3</w:t>
            </w:r>
          </w:p>
        </w:tc>
        <w:tc>
          <w:tcPr>
            <w:tcW w:w="1417" w:type="dxa"/>
            <w:noWrap w:val="0"/>
            <w:vAlign w:val="center"/>
          </w:tcPr>
          <w:p>
            <w:pPr>
              <w:spacing w:line="360" w:lineRule="auto"/>
              <w:jc w:val="center"/>
              <w:rPr>
                <w:rFonts w:hint="eastAsia" w:ascii="宋体" w:hAnsi="宋体"/>
                <w:sz w:val="24"/>
              </w:rPr>
            </w:pPr>
            <w:r>
              <w:rPr>
                <w:rFonts w:hint="eastAsia" w:ascii="宋体" w:hAnsi="宋体"/>
                <w:sz w:val="24"/>
              </w:rPr>
              <w:t>评标原则和办法</w:t>
            </w:r>
          </w:p>
        </w:tc>
        <w:tc>
          <w:tcPr>
            <w:tcW w:w="7298" w:type="dxa"/>
            <w:noWrap w:val="0"/>
            <w:vAlign w:val="center"/>
          </w:tcPr>
          <w:p>
            <w:pPr>
              <w:widowControl/>
              <w:spacing w:line="360" w:lineRule="auto"/>
              <w:rPr>
                <w:rFonts w:hint="eastAsia" w:ascii="宋体" w:hAnsi="宋体"/>
                <w:sz w:val="24"/>
              </w:rPr>
            </w:pPr>
            <w:r>
              <w:rPr>
                <w:rFonts w:hint="eastAsia" w:ascii="宋体" w:hAnsi="宋体"/>
                <w:sz w:val="24"/>
              </w:rPr>
              <w:t>综合评分法</w:t>
            </w:r>
          </w:p>
          <w:p>
            <w:pPr>
              <w:widowControl/>
              <w:spacing w:line="360" w:lineRule="auto"/>
              <w:rPr>
                <w:rFonts w:hint="eastAsia" w:ascii="宋体" w:hAnsi="宋体" w:cs="宋体"/>
                <w:kern w:val="0"/>
                <w:sz w:val="24"/>
              </w:rPr>
            </w:pPr>
            <w:r>
              <w:rPr>
                <w:rFonts w:hint="eastAsia" w:ascii="宋体" w:hAnsi="宋体"/>
                <w:sz w:val="24"/>
              </w:rPr>
              <w:t xml:space="preserve">    即在最大限度地满足招标文件实质性要求前提下，按照招标文件中规定的各项因素进行综合评审后，以评分总得分最高的投标人作为中标候选人。具体评标因素见第五章评分办法。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4</w:t>
            </w:r>
          </w:p>
        </w:tc>
        <w:tc>
          <w:tcPr>
            <w:tcW w:w="1417" w:type="dxa"/>
            <w:noWrap w:val="0"/>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投标文</w:t>
            </w:r>
          </w:p>
          <w:p>
            <w:pPr>
              <w:widowControl/>
              <w:spacing w:line="360" w:lineRule="auto"/>
              <w:jc w:val="center"/>
              <w:rPr>
                <w:rFonts w:hint="eastAsia" w:ascii="宋体" w:hAnsi="宋体" w:cs="宋体"/>
                <w:kern w:val="0"/>
                <w:sz w:val="24"/>
              </w:rPr>
            </w:pPr>
            <w:r>
              <w:rPr>
                <w:rFonts w:hint="eastAsia" w:ascii="宋体" w:hAnsi="宋体" w:cs="宋体"/>
                <w:kern w:val="0"/>
                <w:sz w:val="24"/>
              </w:rPr>
              <w:t>件份数</w:t>
            </w:r>
          </w:p>
        </w:tc>
        <w:tc>
          <w:tcPr>
            <w:tcW w:w="7298" w:type="dxa"/>
            <w:noWrap w:val="0"/>
            <w:vAlign w:val="center"/>
          </w:tcPr>
          <w:p>
            <w:pPr>
              <w:widowControl/>
              <w:spacing w:line="360" w:lineRule="auto"/>
              <w:rPr>
                <w:rFonts w:ascii="宋体" w:hAnsi="宋体"/>
                <w:sz w:val="24"/>
              </w:rPr>
            </w:pPr>
            <w:r>
              <w:rPr>
                <w:rFonts w:hint="eastAsia" w:ascii="宋体" w:hAnsi="宋体" w:cs="宋体"/>
                <w:color w:val="000000"/>
                <w:sz w:val="24"/>
              </w:rPr>
              <w:t>正本1份，副本4份，开标一览表1份，保证金汇款凭证复印件加盖公章1份，电子版U盘1份（word版）。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061" w:type="dxa"/>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15</w:t>
            </w:r>
          </w:p>
        </w:tc>
        <w:tc>
          <w:tcPr>
            <w:tcW w:w="1417" w:type="dxa"/>
            <w:noWrap w:val="0"/>
            <w:vAlign w:val="center"/>
          </w:tcPr>
          <w:p>
            <w:pPr>
              <w:spacing w:line="360" w:lineRule="auto"/>
              <w:jc w:val="center"/>
              <w:rPr>
                <w:rFonts w:ascii="宋体" w:hAnsi="宋体"/>
                <w:sz w:val="24"/>
              </w:rPr>
            </w:pPr>
            <w:r>
              <w:rPr>
                <w:rFonts w:hint="eastAsia" w:ascii="宋体" w:hAnsi="宋体"/>
                <w:sz w:val="24"/>
              </w:rPr>
              <w:t>投标文件递交截止时间、地点</w:t>
            </w:r>
          </w:p>
        </w:tc>
        <w:tc>
          <w:tcPr>
            <w:tcW w:w="7298" w:type="dxa"/>
            <w:noWrap w:val="0"/>
            <w:vAlign w:val="center"/>
          </w:tcPr>
          <w:p>
            <w:pPr>
              <w:spacing w:line="360" w:lineRule="auto"/>
              <w:textAlignment w:val="baseline"/>
              <w:rPr>
                <w:rFonts w:hint="eastAsia" w:ascii="宋体" w:hAnsi="宋体"/>
                <w:sz w:val="24"/>
              </w:rPr>
            </w:pPr>
            <w:r>
              <w:rPr>
                <w:rFonts w:hint="eastAsia" w:ascii="宋体" w:hAnsi="宋体"/>
                <w:sz w:val="24"/>
              </w:rPr>
              <w:t xml:space="preserve">递交截止时间：2023年01月30日 </w:t>
            </w:r>
            <w:r>
              <w:rPr>
                <w:rFonts w:hint="eastAsia" w:ascii="宋体" w:hAnsi="宋体"/>
                <w:sz w:val="24"/>
                <w:lang w:val="en-US" w:eastAsia="zh-CN"/>
              </w:rPr>
              <w:t>15</w:t>
            </w:r>
            <w:r>
              <w:rPr>
                <w:rFonts w:hint="eastAsia" w:ascii="宋体" w:hAnsi="宋体"/>
                <w:sz w:val="24"/>
              </w:rPr>
              <w:t>:00（北京时间）</w:t>
            </w:r>
          </w:p>
          <w:p>
            <w:pPr>
              <w:spacing w:line="360" w:lineRule="auto"/>
              <w:textAlignment w:val="baseline"/>
              <w:rPr>
                <w:rFonts w:hint="eastAsia" w:ascii="宋体" w:hAnsi="宋体"/>
                <w:b/>
                <w:sz w:val="24"/>
              </w:rPr>
            </w:pPr>
            <w:r>
              <w:rPr>
                <w:rFonts w:hint="eastAsia" w:ascii="宋体" w:hAnsi="宋体"/>
                <w:sz w:val="24"/>
              </w:rPr>
              <w:t>投标文件以密封形式递交至：乌鲁木齐市林森国际（克拉玛依西街364号）16楼开标厅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6</w:t>
            </w:r>
          </w:p>
        </w:tc>
        <w:tc>
          <w:tcPr>
            <w:tcW w:w="1417" w:type="dxa"/>
            <w:noWrap w:val="0"/>
            <w:vAlign w:val="center"/>
          </w:tcPr>
          <w:p>
            <w:pPr>
              <w:spacing w:line="360" w:lineRule="auto"/>
              <w:jc w:val="center"/>
              <w:rPr>
                <w:rFonts w:ascii="宋体" w:hAnsi="宋体"/>
                <w:sz w:val="24"/>
              </w:rPr>
            </w:pPr>
            <w:r>
              <w:rPr>
                <w:rFonts w:hint="eastAsia" w:ascii="宋体" w:hAnsi="宋体"/>
                <w:sz w:val="24"/>
              </w:rPr>
              <w:t>开标时间</w:t>
            </w:r>
          </w:p>
        </w:tc>
        <w:tc>
          <w:tcPr>
            <w:tcW w:w="7298" w:type="dxa"/>
            <w:tcBorders>
              <w:bottom w:val="single" w:color="auto" w:sz="4" w:space="0"/>
            </w:tcBorders>
            <w:noWrap w:val="0"/>
            <w:vAlign w:val="center"/>
          </w:tcPr>
          <w:p>
            <w:pPr>
              <w:spacing w:line="360" w:lineRule="auto"/>
              <w:rPr>
                <w:rFonts w:hint="eastAsia" w:ascii="宋体" w:hAnsi="宋体"/>
                <w:b/>
                <w:sz w:val="24"/>
              </w:rPr>
            </w:pPr>
            <w:r>
              <w:rPr>
                <w:rFonts w:hint="eastAsia"/>
                <w:b/>
                <w:sz w:val="24"/>
              </w:rPr>
              <w:t xml:space="preserve">2023年01月30日 </w:t>
            </w:r>
            <w:r>
              <w:rPr>
                <w:rFonts w:hint="eastAsia"/>
                <w:b/>
                <w:sz w:val="24"/>
                <w:lang w:val="en-US" w:eastAsia="zh-CN"/>
              </w:rPr>
              <w:t>15</w:t>
            </w:r>
            <w:r>
              <w:rPr>
                <w:rFonts w:hint="eastAsia"/>
                <w:b/>
                <w:sz w:val="24"/>
              </w:rPr>
              <w:t>:00（北京时间）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1" w:type="dxa"/>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7</w:t>
            </w:r>
          </w:p>
        </w:tc>
        <w:tc>
          <w:tcPr>
            <w:tcW w:w="1417" w:type="dxa"/>
            <w:noWrap w:val="0"/>
            <w:vAlign w:val="center"/>
          </w:tcPr>
          <w:p>
            <w:pPr>
              <w:spacing w:line="360" w:lineRule="auto"/>
              <w:jc w:val="center"/>
              <w:rPr>
                <w:rFonts w:ascii="宋体" w:hAnsi="宋体"/>
                <w:sz w:val="24"/>
              </w:rPr>
            </w:pPr>
            <w:r>
              <w:rPr>
                <w:rFonts w:hint="eastAsia" w:ascii="宋体" w:hAnsi="宋体"/>
                <w:sz w:val="24"/>
              </w:rPr>
              <w:t>开标地点</w:t>
            </w:r>
          </w:p>
        </w:tc>
        <w:tc>
          <w:tcPr>
            <w:tcW w:w="7298" w:type="dxa"/>
            <w:tcBorders>
              <w:top w:val="single" w:color="auto" w:sz="4" w:space="0"/>
              <w:bottom w:val="single" w:color="auto" w:sz="4" w:space="0"/>
            </w:tcBorders>
            <w:noWrap w:val="0"/>
            <w:vAlign w:val="center"/>
          </w:tcPr>
          <w:p>
            <w:pPr>
              <w:spacing w:line="360" w:lineRule="auto"/>
              <w:rPr>
                <w:rFonts w:hint="eastAsia" w:ascii="宋体" w:hAnsi="宋体"/>
                <w:b/>
                <w:sz w:val="24"/>
              </w:rPr>
            </w:pPr>
            <w:r>
              <w:rPr>
                <w:rFonts w:hint="eastAsia" w:ascii="宋体" w:hAnsi="宋体"/>
                <w:b/>
                <w:sz w:val="24"/>
              </w:rPr>
              <w:t>乌鲁木齐市林森国际（克拉玛依西街364号）16楼开标厅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noWrap w:val="0"/>
            <w:vAlign w:val="center"/>
          </w:tcPr>
          <w:p>
            <w:pPr>
              <w:spacing w:line="360" w:lineRule="auto"/>
              <w:jc w:val="center"/>
              <w:rPr>
                <w:rFonts w:hint="eastAsia" w:ascii="宋体" w:hAnsi="宋体" w:eastAsia="宋体"/>
                <w:sz w:val="24"/>
                <w:lang w:val="en-US" w:eastAsia="zh-CN"/>
              </w:rPr>
            </w:pPr>
            <w:r>
              <w:rPr>
                <w:rFonts w:hint="eastAsia" w:ascii="宋体" w:hAnsi="宋体"/>
                <w:sz w:val="24"/>
              </w:rPr>
              <w:t>2.1</w:t>
            </w:r>
            <w:r>
              <w:rPr>
                <w:rFonts w:hint="eastAsia" w:ascii="宋体" w:hAnsi="宋体"/>
                <w:sz w:val="24"/>
                <w:lang w:val="en-US" w:eastAsia="zh-CN"/>
              </w:rPr>
              <w:t>8</w:t>
            </w:r>
          </w:p>
        </w:tc>
        <w:tc>
          <w:tcPr>
            <w:tcW w:w="1417" w:type="dxa"/>
            <w:tcBorders>
              <w:bottom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公布媒体</w:t>
            </w:r>
          </w:p>
        </w:tc>
        <w:tc>
          <w:tcPr>
            <w:tcW w:w="7298" w:type="dxa"/>
            <w:tcBorders>
              <w:top w:val="single" w:color="auto" w:sz="4" w:space="0"/>
              <w:bottom w:val="single" w:color="auto" w:sz="4" w:space="0"/>
            </w:tcBorders>
            <w:noWrap w:val="0"/>
            <w:vAlign w:val="center"/>
          </w:tcPr>
          <w:p>
            <w:pPr>
              <w:spacing w:line="360" w:lineRule="auto"/>
              <w:rPr>
                <w:rFonts w:hint="eastAsia" w:ascii="宋体" w:hAnsi="宋体"/>
                <w:sz w:val="24"/>
              </w:rPr>
            </w:pPr>
            <w:r>
              <w:rPr>
                <w:rFonts w:hint="eastAsia" w:ascii="宋体" w:hAnsi="宋体"/>
                <w:sz w:val="24"/>
              </w:rPr>
              <w:t>新疆政府采购网</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61" w:type="dxa"/>
            <w:tcBorders>
              <w:top w:val="single" w:color="auto" w:sz="4" w:space="0"/>
              <w:bottom w:val="double" w:color="auto" w:sz="6" w:space="0"/>
            </w:tcBorders>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19</w:t>
            </w:r>
          </w:p>
        </w:tc>
        <w:tc>
          <w:tcPr>
            <w:tcW w:w="1417" w:type="dxa"/>
            <w:tcBorders>
              <w:top w:val="single" w:color="auto" w:sz="4" w:space="0"/>
              <w:bottom w:val="double" w:color="auto" w:sz="6" w:space="0"/>
            </w:tcBorders>
            <w:noWrap w:val="0"/>
            <w:vAlign w:val="center"/>
          </w:tcPr>
          <w:p>
            <w:pPr>
              <w:spacing w:line="360" w:lineRule="auto"/>
              <w:jc w:val="center"/>
              <w:rPr>
                <w:rFonts w:hint="eastAsia" w:ascii="宋体" w:hAnsi="宋体"/>
                <w:sz w:val="24"/>
              </w:rPr>
            </w:pPr>
            <w:r>
              <w:rPr>
                <w:rFonts w:hint="eastAsia" w:ascii="宋体" w:hAnsi="宋体"/>
                <w:sz w:val="24"/>
              </w:rPr>
              <w:t>履约保证金</w:t>
            </w:r>
          </w:p>
        </w:tc>
        <w:tc>
          <w:tcPr>
            <w:tcW w:w="7298" w:type="dxa"/>
            <w:tcBorders>
              <w:top w:val="single" w:color="auto" w:sz="4" w:space="0"/>
              <w:bottom w:val="double" w:color="auto" w:sz="6" w:space="0"/>
            </w:tcBorders>
            <w:noWrap w:val="0"/>
            <w:vAlign w:val="center"/>
          </w:tcPr>
          <w:p>
            <w:pPr>
              <w:spacing w:line="360" w:lineRule="auto"/>
              <w:rPr>
                <w:rFonts w:hint="eastAsia" w:ascii="宋体" w:hAnsi="宋体"/>
                <w:sz w:val="24"/>
              </w:rPr>
            </w:pPr>
            <w:r>
              <w:rPr>
                <w:rFonts w:hint="eastAsia" w:ascii="宋体" w:hAnsi="宋体"/>
                <w:sz w:val="24"/>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20</w:t>
            </w:r>
          </w:p>
        </w:tc>
        <w:tc>
          <w:tcPr>
            <w:tcW w:w="1417" w:type="dxa"/>
            <w:tcBorders>
              <w:top w:val="double" w:color="auto" w:sz="6" w:space="0"/>
              <w:bottom w:val="double" w:color="auto" w:sz="6" w:space="0"/>
            </w:tcBorders>
            <w:noWrap w:val="0"/>
            <w:vAlign w:val="center"/>
          </w:tcPr>
          <w:p>
            <w:pPr>
              <w:spacing w:line="360" w:lineRule="auto"/>
              <w:jc w:val="center"/>
              <w:rPr>
                <w:rFonts w:hint="eastAsia" w:ascii="宋体" w:hAnsi="宋体"/>
                <w:sz w:val="24"/>
              </w:rPr>
            </w:pPr>
            <w:r>
              <w:rPr>
                <w:rFonts w:hint="eastAsia" w:ascii="宋体" w:hAnsi="宋体"/>
                <w:sz w:val="24"/>
              </w:rPr>
              <w:t>招标代理服务费收取标准和方式</w:t>
            </w:r>
          </w:p>
          <w:p>
            <w:pPr>
              <w:spacing w:line="360" w:lineRule="auto"/>
              <w:jc w:val="center"/>
              <w:rPr>
                <w:rFonts w:hint="eastAsia" w:ascii="宋体" w:hAnsi="宋体"/>
                <w:sz w:val="24"/>
              </w:rPr>
            </w:pPr>
          </w:p>
        </w:tc>
        <w:tc>
          <w:tcPr>
            <w:tcW w:w="7298" w:type="dxa"/>
            <w:tcBorders>
              <w:top w:val="double" w:color="auto" w:sz="6" w:space="0"/>
              <w:bottom w:val="double" w:color="auto" w:sz="6" w:space="0"/>
            </w:tcBorders>
            <w:noWrap w:val="0"/>
            <w:vAlign w:val="center"/>
          </w:tcPr>
          <w:p>
            <w:pPr>
              <w:spacing w:line="360" w:lineRule="auto"/>
              <w:ind w:firstLine="480" w:firstLineChars="200"/>
              <w:rPr>
                <w:rFonts w:hint="eastAsia" w:ascii="宋体" w:hAnsi="宋体"/>
                <w:sz w:val="24"/>
              </w:rPr>
            </w:pPr>
            <w:r>
              <w:rPr>
                <w:rFonts w:hint="eastAsia" w:ascii="宋体" w:hAnsi="宋体"/>
                <w:sz w:val="24"/>
              </w:rPr>
              <w:t>招标代理公司参照国家计委颁发的《招标代理服务收费管理暂行办法》（计价格[2002]1980号），向中标人收取招标代理服务费。中标人应在领取中标通知书前内将招标代理服务费汇入指定账户。</w:t>
            </w:r>
          </w:p>
          <w:p>
            <w:pPr>
              <w:spacing w:line="360" w:lineRule="auto"/>
              <w:ind w:firstLine="480" w:firstLineChars="200"/>
              <w:rPr>
                <w:rFonts w:hint="eastAsia" w:ascii="宋体" w:hAnsi="宋体"/>
                <w:sz w:val="24"/>
              </w:rPr>
            </w:pPr>
            <w:r>
              <w:rPr>
                <w:rFonts w:hint="eastAsia" w:ascii="宋体" w:hAnsi="宋体"/>
                <w:sz w:val="24"/>
              </w:rPr>
              <w:t>账户信息如下：</w:t>
            </w:r>
          </w:p>
          <w:p>
            <w:pPr>
              <w:spacing w:line="360" w:lineRule="auto"/>
              <w:ind w:firstLine="480" w:firstLineChars="200"/>
              <w:rPr>
                <w:rFonts w:ascii="宋体" w:hAnsi="宋体" w:cs="Arial"/>
                <w:sz w:val="24"/>
              </w:rPr>
            </w:pPr>
            <w:r>
              <w:rPr>
                <w:rFonts w:hint="eastAsia" w:ascii="宋体" w:hAnsi="宋体" w:cs="Arial"/>
                <w:sz w:val="24"/>
              </w:rPr>
              <w:t>开户名称：新疆天壹中山工程咨询有限公司</w:t>
            </w:r>
          </w:p>
          <w:p>
            <w:pPr>
              <w:spacing w:line="360" w:lineRule="auto"/>
              <w:ind w:firstLine="480" w:firstLineChars="200"/>
              <w:rPr>
                <w:rFonts w:ascii="宋体" w:hAnsi="宋体" w:cs="Arial"/>
                <w:sz w:val="24"/>
              </w:rPr>
            </w:pPr>
            <w:r>
              <w:rPr>
                <w:rFonts w:hint="eastAsia" w:ascii="宋体" w:hAnsi="宋体" w:cs="Arial"/>
                <w:sz w:val="24"/>
              </w:rPr>
              <w:t xml:space="preserve">开户行：工行乌鲁木齐克拉玛依西路支行 </w:t>
            </w:r>
          </w:p>
          <w:p>
            <w:pPr>
              <w:spacing w:line="360" w:lineRule="auto"/>
              <w:ind w:firstLine="480" w:firstLineChars="200"/>
              <w:rPr>
                <w:rFonts w:ascii="宋体" w:hAnsi="宋体" w:cs="Arial"/>
                <w:sz w:val="24"/>
              </w:rPr>
            </w:pPr>
            <w:r>
              <w:rPr>
                <w:rFonts w:hint="eastAsia" w:ascii="宋体" w:hAnsi="宋体" w:cs="Arial"/>
                <w:sz w:val="24"/>
              </w:rPr>
              <w:t>账   号：3002014219200019549</w:t>
            </w:r>
          </w:p>
          <w:p>
            <w:pPr>
              <w:spacing w:line="360" w:lineRule="auto"/>
              <w:ind w:firstLine="480" w:firstLineChars="200"/>
              <w:rPr>
                <w:rFonts w:hint="eastAsia" w:ascii="宋体" w:hAnsi="宋体" w:cs="Arial"/>
                <w:sz w:val="24"/>
              </w:rPr>
            </w:pPr>
            <w:r>
              <w:rPr>
                <w:rFonts w:hint="eastAsia" w:ascii="宋体" w:hAnsi="宋体" w:cs="Arial"/>
                <w:sz w:val="24"/>
              </w:rPr>
              <w:t>行   号：102881001423</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21</w:t>
            </w:r>
          </w:p>
        </w:tc>
        <w:tc>
          <w:tcPr>
            <w:tcW w:w="1417" w:type="dxa"/>
            <w:tcBorders>
              <w:top w:val="double" w:color="auto" w:sz="6" w:space="0"/>
              <w:bottom w:val="double" w:color="auto" w:sz="6" w:space="0"/>
            </w:tcBorders>
            <w:noWrap w:val="0"/>
            <w:vAlign w:val="center"/>
          </w:tcPr>
          <w:p>
            <w:pPr>
              <w:spacing w:line="360" w:lineRule="auto"/>
              <w:jc w:val="center"/>
              <w:rPr>
                <w:rFonts w:hint="eastAsia" w:ascii="宋体" w:hAnsi="宋体"/>
                <w:sz w:val="24"/>
              </w:rPr>
            </w:pPr>
            <w:r>
              <w:rPr>
                <w:rFonts w:hint="eastAsia" w:ascii="宋体" w:hAnsi="宋体"/>
                <w:sz w:val="24"/>
              </w:rPr>
              <w:t>开标会议时需提交的资料</w:t>
            </w:r>
          </w:p>
        </w:tc>
        <w:tc>
          <w:tcPr>
            <w:tcW w:w="7298" w:type="dxa"/>
            <w:tcBorders>
              <w:top w:val="double" w:color="auto" w:sz="6" w:space="0"/>
              <w:bottom w:val="double" w:color="auto" w:sz="6" w:space="0"/>
            </w:tcBorders>
            <w:noWrap w:val="0"/>
            <w:vAlign w:val="center"/>
          </w:tcPr>
          <w:p>
            <w:pPr>
              <w:pStyle w:val="15"/>
              <w:spacing w:before="75" w:beforeAutospacing="0" w:after="75" w:afterAutospacing="0" w:line="360" w:lineRule="auto"/>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因疫情原因，自2023年01月29日10:00至2023年01月30日15:00止（工作时间），此期间收取投标单位递交的密封投标文件和“被委托人提供法定代表人授权委托书；法定代表人提供法定代表人身份证明”；开标、唱标环节以腾讯会议方式办理（递交投标文件时扫码加群）。开标时所有投标单位无须到场。</w:t>
            </w:r>
          </w:p>
          <w:p>
            <w:pPr>
              <w:rPr>
                <w:rFonts w:hint="eastAsia"/>
                <w:b/>
                <w:sz w:val="24"/>
              </w:rPr>
            </w:pPr>
            <w:r>
              <w:rPr>
                <w:rFonts w:hint="eastAsia" w:ascii="宋体" w:hAnsi="宋体" w:eastAsia="宋体" w:cs="Times New Roman"/>
                <w:b/>
                <w:kern w:val="2"/>
                <w:sz w:val="24"/>
                <w:szCs w:val="24"/>
                <w:highlight w:val="none"/>
                <w:lang w:val="en-US" w:eastAsia="zh-CN" w:bidi="ar-SA"/>
              </w:rPr>
              <w:t>注：未按开标时间参加开标会议、未按上述要求提交资料的，视为无效投标。</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1061" w:type="dxa"/>
            <w:tcBorders>
              <w:top w:val="double" w:color="auto" w:sz="6" w:space="0"/>
              <w:bottom w:val="double" w:color="auto" w:sz="6" w:space="0"/>
            </w:tcBorders>
            <w:noWrap w:val="0"/>
            <w:vAlign w:val="center"/>
          </w:tcPr>
          <w:p>
            <w:pPr>
              <w:spacing w:line="360" w:lineRule="auto"/>
              <w:jc w:val="center"/>
              <w:rPr>
                <w:rFonts w:hint="default" w:ascii="宋体" w:hAnsi="宋体" w:eastAsia="宋体"/>
                <w:sz w:val="24"/>
                <w:lang w:val="en-US" w:eastAsia="zh-CN"/>
              </w:rPr>
            </w:pPr>
            <w:bookmarkStart w:id="2" w:name="_Toc400536538"/>
            <w:r>
              <w:rPr>
                <w:rFonts w:hint="eastAsia" w:ascii="宋体" w:hAnsi="宋体"/>
                <w:sz w:val="24"/>
                <w:lang w:val="en-US" w:eastAsia="zh-CN"/>
              </w:rPr>
              <w:t>2.22</w:t>
            </w:r>
          </w:p>
        </w:tc>
        <w:tc>
          <w:tcPr>
            <w:tcW w:w="1417" w:type="dxa"/>
            <w:tcBorders>
              <w:top w:val="double" w:color="auto" w:sz="6" w:space="0"/>
              <w:bottom w:val="double" w:color="auto" w:sz="6" w:space="0"/>
            </w:tcBorders>
            <w:noWrap w:val="0"/>
            <w:vAlign w:val="center"/>
          </w:tcPr>
          <w:p>
            <w:pPr>
              <w:spacing w:line="360" w:lineRule="auto"/>
              <w:jc w:val="center"/>
              <w:rPr>
                <w:rFonts w:hint="eastAsia" w:ascii="宋体" w:hAnsi="宋体"/>
                <w:sz w:val="24"/>
              </w:rPr>
            </w:pPr>
            <w:r>
              <w:rPr>
                <w:rFonts w:hint="eastAsia" w:ascii="宋体" w:hAnsi="宋体" w:cs="宋体"/>
                <w:sz w:val="24"/>
                <w:szCs w:val="24"/>
                <w:lang w:eastAsia="zh-CN"/>
              </w:rPr>
              <w:t>澄清答疑</w:t>
            </w:r>
          </w:p>
        </w:tc>
        <w:tc>
          <w:tcPr>
            <w:tcW w:w="7298" w:type="dxa"/>
            <w:tcBorders>
              <w:top w:val="double" w:color="auto" w:sz="6" w:space="0"/>
              <w:bottom w:val="double" w:color="auto" w:sz="6" w:space="0"/>
            </w:tcBorders>
            <w:noWrap w:val="0"/>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招标</w:t>
            </w:r>
            <w:r>
              <w:rPr>
                <w:rFonts w:hint="eastAsia" w:ascii="宋体" w:hAnsi="宋体" w:eastAsia="宋体" w:cs="宋体"/>
                <w:sz w:val="24"/>
                <w:szCs w:val="24"/>
              </w:rPr>
              <w:t>文件提出质疑的，应当在</w:t>
            </w:r>
            <w:r>
              <w:rPr>
                <w:rFonts w:hint="eastAsia" w:ascii="宋体" w:hAnsi="宋体" w:eastAsia="宋体" w:cs="宋体"/>
                <w:sz w:val="24"/>
                <w:szCs w:val="24"/>
                <w:lang w:eastAsia="zh-CN"/>
              </w:rPr>
              <w:t>开标</w:t>
            </w:r>
            <w:r>
              <w:rPr>
                <w:rFonts w:hint="eastAsia" w:ascii="宋体" w:hAnsi="宋体" w:eastAsia="宋体" w:cs="宋体"/>
                <w:sz w:val="24"/>
                <w:szCs w:val="24"/>
              </w:rPr>
              <w:t>截止时间72小时前以书面加盖公章的形式一次性提出递交至</w:t>
            </w:r>
            <w:r>
              <w:rPr>
                <w:rFonts w:hint="eastAsia" w:ascii="宋体" w:hAnsi="宋体" w:eastAsia="宋体" w:cs="宋体"/>
                <w:sz w:val="24"/>
                <w:szCs w:val="24"/>
                <w:lang w:eastAsia="zh-CN"/>
              </w:rPr>
              <w:t>招标代理</w:t>
            </w:r>
            <w:r>
              <w:rPr>
                <w:rFonts w:hint="eastAsia" w:ascii="宋体" w:hAnsi="宋体" w:eastAsia="宋体" w:cs="宋体"/>
                <w:sz w:val="24"/>
                <w:szCs w:val="24"/>
              </w:rPr>
              <w:t>公司</w:t>
            </w:r>
            <w:r>
              <w:rPr>
                <w:rFonts w:hint="eastAsia" w:ascii="宋体" w:hAnsi="宋体" w:eastAsia="宋体" w:cs="宋体"/>
                <w:sz w:val="24"/>
                <w:szCs w:val="24"/>
                <w:lang w:eastAsia="zh-CN"/>
              </w:rPr>
              <w:t>，否则招标代理公司不做任何解释。</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招标人</w:t>
            </w:r>
            <w:r>
              <w:rPr>
                <w:rFonts w:hint="eastAsia" w:ascii="宋体" w:hAnsi="宋体" w:eastAsia="宋体" w:cs="宋体"/>
                <w:sz w:val="24"/>
                <w:szCs w:val="24"/>
                <w:lang w:eastAsia="zh-CN"/>
              </w:rPr>
              <w:t>或招标代理公司</w:t>
            </w:r>
            <w:r>
              <w:rPr>
                <w:rFonts w:hint="eastAsia" w:ascii="宋体" w:hAnsi="宋体" w:eastAsia="宋体" w:cs="宋体"/>
                <w:sz w:val="24"/>
                <w:szCs w:val="24"/>
              </w:rPr>
              <w:t>将在</w:t>
            </w:r>
            <w:r>
              <w:rPr>
                <w:rFonts w:hint="eastAsia" w:ascii="宋体" w:hAnsi="宋体" w:eastAsia="宋体" w:cs="宋体"/>
                <w:sz w:val="24"/>
                <w:szCs w:val="24"/>
                <w:lang w:eastAsia="zh-CN"/>
              </w:rPr>
              <w:t>开标</w:t>
            </w:r>
            <w:r>
              <w:rPr>
                <w:rFonts w:hint="eastAsia" w:ascii="宋体" w:hAnsi="宋体" w:eastAsia="宋体" w:cs="宋体"/>
                <w:sz w:val="24"/>
                <w:szCs w:val="24"/>
              </w:rPr>
              <w:t>截止时间48小时前对投标人的疑问作出统一解答以</w:t>
            </w:r>
            <w:r>
              <w:rPr>
                <w:rFonts w:hint="eastAsia" w:ascii="宋体" w:hAnsi="宋体" w:eastAsia="宋体" w:cs="宋体"/>
                <w:sz w:val="24"/>
                <w:szCs w:val="24"/>
                <w:lang w:eastAsia="zh-CN"/>
              </w:rPr>
              <w:t>招标</w:t>
            </w:r>
            <w:r>
              <w:rPr>
                <w:rFonts w:hint="eastAsia" w:ascii="宋体" w:hAnsi="宋体" w:eastAsia="宋体" w:cs="宋体"/>
                <w:sz w:val="24"/>
                <w:szCs w:val="24"/>
              </w:rPr>
              <w:t>文件补充形式发出。</w:t>
            </w:r>
          </w:p>
          <w:p>
            <w:pPr>
              <w:spacing w:line="360" w:lineRule="auto"/>
              <w:jc w:val="both"/>
              <w:rPr>
                <w:rFonts w:hint="eastAsia"/>
                <w:b/>
                <w:sz w:val="24"/>
              </w:rPr>
            </w:pPr>
            <w:r>
              <w:rPr>
                <w:rFonts w:hint="eastAsia" w:ascii="宋体" w:hAnsi="宋体" w:eastAsia="宋体" w:cs="宋体"/>
                <w:sz w:val="24"/>
                <w:szCs w:val="24"/>
              </w:rPr>
              <w:t>如未收到投标</w:t>
            </w:r>
            <w:r>
              <w:rPr>
                <w:rFonts w:hint="eastAsia" w:ascii="宋体" w:hAnsi="宋体" w:eastAsia="宋体" w:cs="宋体"/>
                <w:sz w:val="24"/>
                <w:szCs w:val="24"/>
                <w:lang w:eastAsia="zh-CN"/>
              </w:rPr>
              <w:t>人</w:t>
            </w:r>
            <w:r>
              <w:rPr>
                <w:rFonts w:hint="eastAsia" w:ascii="宋体" w:hAnsi="宋体" w:eastAsia="宋体" w:cs="宋体"/>
                <w:sz w:val="24"/>
                <w:szCs w:val="24"/>
              </w:rPr>
              <w:t>的书面</w:t>
            </w:r>
            <w:r>
              <w:rPr>
                <w:rFonts w:hint="eastAsia" w:ascii="宋体" w:hAnsi="宋体" w:eastAsia="宋体" w:cs="宋体"/>
                <w:sz w:val="24"/>
                <w:szCs w:val="24"/>
                <w:lang w:eastAsia="zh-CN"/>
              </w:rPr>
              <w:t>澄清或质疑</w:t>
            </w:r>
            <w:r>
              <w:rPr>
                <w:rFonts w:hint="eastAsia" w:ascii="宋体" w:hAnsi="宋体" w:eastAsia="宋体" w:cs="宋体"/>
                <w:sz w:val="24"/>
                <w:szCs w:val="24"/>
              </w:rPr>
              <w:t>，视为投标人完全认同</w:t>
            </w:r>
            <w:r>
              <w:rPr>
                <w:rFonts w:hint="eastAsia" w:ascii="宋体" w:hAnsi="宋体" w:eastAsia="宋体" w:cs="宋体"/>
                <w:sz w:val="24"/>
                <w:szCs w:val="24"/>
                <w:lang w:eastAsia="zh-CN"/>
              </w:rPr>
              <w:t>招标</w:t>
            </w:r>
            <w:r>
              <w:rPr>
                <w:rFonts w:hint="eastAsia" w:ascii="宋体" w:hAnsi="宋体" w:eastAsia="宋体" w:cs="宋体"/>
                <w:sz w:val="24"/>
                <w:szCs w:val="24"/>
              </w:rPr>
              <w:t>文件内容，不得再对</w:t>
            </w:r>
            <w:r>
              <w:rPr>
                <w:rFonts w:hint="eastAsia" w:ascii="宋体" w:hAnsi="宋体" w:eastAsia="宋体" w:cs="宋体"/>
                <w:sz w:val="24"/>
                <w:szCs w:val="24"/>
                <w:lang w:eastAsia="zh-CN"/>
              </w:rPr>
              <w:t>招标</w:t>
            </w:r>
            <w:r>
              <w:rPr>
                <w:rFonts w:hint="eastAsia" w:ascii="宋体" w:hAnsi="宋体" w:eastAsia="宋体" w:cs="宋体"/>
                <w:sz w:val="24"/>
                <w:szCs w:val="24"/>
              </w:rPr>
              <w:t>文件内容提出</w:t>
            </w:r>
            <w:r>
              <w:rPr>
                <w:rFonts w:hint="eastAsia" w:ascii="宋体" w:hAnsi="宋体" w:eastAsia="宋体" w:cs="宋体"/>
                <w:sz w:val="24"/>
                <w:szCs w:val="24"/>
                <w:lang w:eastAsia="zh-CN"/>
              </w:rPr>
              <w:t>澄清或质疑。</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bookmarkEnd w:id="2"/>
    <w:p>
      <w:pPr>
        <w:spacing w:line="360" w:lineRule="auto"/>
        <w:rPr>
          <w:rFonts w:hint="eastAsia"/>
        </w:rPr>
      </w:pPr>
      <w:bookmarkStart w:id="3" w:name="_Toc327439436"/>
      <w:bookmarkStart w:id="4" w:name="_Toc400536539"/>
      <w:bookmarkStart w:id="5" w:name="_Toc327439437"/>
    </w:p>
    <w:p>
      <w:pPr>
        <w:spacing w:line="360" w:lineRule="auto"/>
        <w:jc w:val="both"/>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both"/>
        <w:rPr>
          <w:rFonts w:hint="eastAsia" w:ascii="宋体" w:hAnsi="宋体"/>
          <w:b/>
          <w:sz w:val="32"/>
          <w:szCs w:val="32"/>
        </w:rPr>
      </w:pPr>
    </w:p>
    <w:p>
      <w:pPr>
        <w:spacing w:line="360" w:lineRule="auto"/>
        <w:jc w:val="center"/>
        <w:rPr>
          <w:rFonts w:hint="eastAsia" w:ascii="宋体" w:hAnsi="宋体"/>
          <w:b/>
          <w:sz w:val="32"/>
          <w:szCs w:val="32"/>
        </w:rPr>
      </w:pPr>
      <w:r>
        <w:rPr>
          <w:rFonts w:hint="eastAsia" w:ascii="宋体" w:hAnsi="宋体"/>
          <w:b/>
          <w:sz w:val="32"/>
          <w:szCs w:val="32"/>
        </w:rPr>
        <w:br w:type="page"/>
      </w:r>
      <w:r>
        <w:rPr>
          <w:rFonts w:hint="eastAsia" w:ascii="宋体" w:hAnsi="宋体"/>
          <w:b/>
          <w:sz w:val="32"/>
          <w:szCs w:val="32"/>
        </w:rPr>
        <w:t>第三章  投标人须知</w:t>
      </w:r>
    </w:p>
    <w:p>
      <w:pPr>
        <w:spacing w:line="360" w:lineRule="auto"/>
        <w:rPr>
          <w:rFonts w:hint="eastAsia" w:ascii="宋体" w:hAnsi="宋体"/>
          <w:b/>
          <w:sz w:val="28"/>
          <w:szCs w:val="28"/>
        </w:rPr>
      </w:pPr>
      <w:r>
        <w:rPr>
          <w:rFonts w:hint="eastAsia" w:ascii="宋体" w:hAnsi="宋体"/>
          <w:b/>
          <w:sz w:val="28"/>
          <w:szCs w:val="28"/>
        </w:rPr>
        <w:t>3.1 招标文件涉及术语的内涵及解释</w:t>
      </w:r>
      <w:bookmarkEnd w:id="3"/>
    </w:p>
    <w:p>
      <w:pPr>
        <w:spacing w:line="360" w:lineRule="auto"/>
        <w:ind w:firstLine="480" w:firstLineChars="200"/>
        <w:rPr>
          <w:rFonts w:ascii="宋体" w:hAnsi="宋体"/>
          <w:sz w:val="24"/>
        </w:rPr>
      </w:pPr>
      <w:r>
        <w:rPr>
          <w:rFonts w:hint="eastAsia" w:ascii="宋体" w:hAnsi="宋体"/>
          <w:sz w:val="24"/>
        </w:rPr>
        <w:t>1)“政府采购当事人”是指在政府采购活动中享有权利和承担义务的各类主体，包括采购人、供应商和采购代理机构等。</w:t>
      </w:r>
    </w:p>
    <w:p>
      <w:pPr>
        <w:spacing w:line="360" w:lineRule="auto"/>
        <w:ind w:firstLine="480" w:firstLineChars="200"/>
        <w:rPr>
          <w:rFonts w:ascii="宋体" w:hAnsi="宋体"/>
          <w:sz w:val="24"/>
        </w:rPr>
      </w:pPr>
      <w:r>
        <w:rPr>
          <w:rFonts w:hint="eastAsia" w:ascii="宋体" w:hAnsi="宋体"/>
          <w:sz w:val="24"/>
        </w:rPr>
        <w:t>2)“采购人”和“需方”是</w:t>
      </w:r>
      <w:r>
        <w:rPr>
          <w:rFonts w:ascii="宋体" w:hAnsi="宋体"/>
          <w:sz w:val="24"/>
        </w:rPr>
        <w:t>指</w:t>
      </w:r>
      <w:r>
        <w:rPr>
          <w:rFonts w:hint="eastAsia" w:ascii="宋体" w:hAnsi="宋体"/>
          <w:sz w:val="24"/>
        </w:rPr>
        <w:t>乌鲁木齐友爱医院。</w:t>
      </w:r>
    </w:p>
    <w:p>
      <w:pPr>
        <w:spacing w:line="360" w:lineRule="auto"/>
        <w:ind w:firstLine="480" w:firstLineChars="200"/>
        <w:rPr>
          <w:rFonts w:ascii="宋体" w:hAnsi="宋体"/>
          <w:sz w:val="24"/>
          <w:szCs w:val="30"/>
          <w:u w:val="single"/>
        </w:rPr>
      </w:pPr>
      <w:r>
        <w:rPr>
          <w:rFonts w:hint="eastAsia" w:ascii="宋体" w:hAnsi="宋体"/>
          <w:sz w:val="24"/>
        </w:rPr>
        <w:t>3)“招标代理机构”是指新疆天壹中山工程咨询有限公司。</w:t>
      </w:r>
    </w:p>
    <w:p>
      <w:pPr>
        <w:spacing w:line="360" w:lineRule="auto"/>
        <w:ind w:firstLine="480" w:firstLineChars="200"/>
        <w:rPr>
          <w:rFonts w:ascii="宋体" w:hAnsi="宋体"/>
          <w:sz w:val="24"/>
        </w:rPr>
      </w:pPr>
      <w:r>
        <w:rPr>
          <w:rFonts w:hint="eastAsia" w:ascii="宋体" w:hAnsi="宋体"/>
          <w:sz w:val="24"/>
        </w:rPr>
        <w:t>4)“投标人”是指向本次招标人提交投标文件的投标单位。</w:t>
      </w:r>
    </w:p>
    <w:p>
      <w:pPr>
        <w:spacing w:line="360" w:lineRule="auto"/>
        <w:ind w:firstLine="480" w:firstLineChars="200"/>
        <w:rPr>
          <w:rFonts w:ascii="宋体" w:hAnsi="宋体"/>
          <w:sz w:val="24"/>
        </w:rPr>
      </w:pPr>
      <w:r>
        <w:rPr>
          <w:rFonts w:hint="eastAsia" w:ascii="宋体" w:hAnsi="宋体"/>
          <w:sz w:val="24"/>
        </w:rPr>
        <w:t>5)“供应商”是指向采购人提供货物、工程或者服务的法人、其他组织或者自然人。</w:t>
      </w:r>
    </w:p>
    <w:p>
      <w:pPr>
        <w:spacing w:line="360" w:lineRule="auto"/>
        <w:ind w:firstLine="480" w:firstLineChars="200"/>
        <w:rPr>
          <w:rFonts w:ascii="宋体" w:hAnsi="宋体"/>
          <w:sz w:val="24"/>
        </w:rPr>
      </w:pPr>
      <w:r>
        <w:rPr>
          <w:rFonts w:hint="eastAsia" w:ascii="宋体" w:hAnsi="宋体"/>
          <w:sz w:val="24"/>
        </w:rPr>
        <w:t>6)“招标文件”是指由招标人发出的文本、文件，包括全部章节和附件及答疑会议纪要。</w:t>
      </w:r>
    </w:p>
    <w:p>
      <w:pPr>
        <w:spacing w:line="360" w:lineRule="auto"/>
        <w:ind w:firstLine="480" w:firstLineChars="200"/>
        <w:rPr>
          <w:rFonts w:ascii="宋体" w:hAnsi="宋体"/>
          <w:sz w:val="24"/>
        </w:rPr>
      </w:pPr>
      <w:r>
        <w:rPr>
          <w:rFonts w:hint="eastAsia" w:ascii="宋体" w:hAnsi="宋体"/>
          <w:sz w:val="24"/>
        </w:rPr>
        <w:t>7)</w:t>
      </w:r>
      <w:r>
        <w:rPr>
          <w:rFonts w:hint="eastAsia"/>
        </w:rPr>
        <w:t xml:space="preserve"> </w:t>
      </w:r>
      <w:r>
        <w:rPr>
          <w:rFonts w:hint="eastAsia" w:ascii="宋体" w:hAnsi="宋体"/>
          <w:sz w:val="24"/>
        </w:rPr>
        <w:t>“投标文件”是指投标人根据本招标文件向招标人提交的全部响应性文件。投标人必须保证投标文件所提供的全部资料真实可靠，并接受招标人对其中任何资料进一步审查的要求。</w:t>
      </w:r>
    </w:p>
    <w:p>
      <w:pPr>
        <w:spacing w:line="360" w:lineRule="auto"/>
        <w:ind w:firstLine="480" w:firstLineChars="200"/>
        <w:rPr>
          <w:rFonts w:ascii="宋体" w:hAnsi="宋体"/>
          <w:sz w:val="24"/>
        </w:rPr>
      </w:pPr>
      <w:r>
        <w:rPr>
          <w:rFonts w:hint="eastAsia" w:ascii="宋体" w:hAnsi="宋体"/>
          <w:sz w:val="24"/>
        </w:rPr>
        <w:t>8)“采购文件”是指包括采购活动记录、采购预算、招标文件、投标文件、评标标准、评标报告、定标文件、合同文本、验收证明、质疑答复、投诉处理决定及其他有关文件、资料。</w:t>
      </w:r>
    </w:p>
    <w:p>
      <w:pPr>
        <w:spacing w:line="360" w:lineRule="auto"/>
        <w:ind w:firstLine="480" w:firstLineChars="200"/>
        <w:rPr>
          <w:rFonts w:hint="eastAsia" w:ascii="宋体" w:hAnsi="宋体"/>
          <w:sz w:val="24"/>
        </w:rPr>
      </w:pPr>
      <w:r>
        <w:rPr>
          <w:rFonts w:hint="eastAsia" w:ascii="宋体" w:hAnsi="宋体"/>
          <w:sz w:val="24"/>
        </w:rPr>
        <w:t>9)“货物”是指投标人成交后根据投标文件和合同的规定须向采购人提供的各种形态和种类的物品，包括原材料、燃料、产品等。</w:t>
      </w:r>
    </w:p>
    <w:p>
      <w:pPr>
        <w:spacing w:line="360" w:lineRule="auto"/>
        <w:ind w:firstLine="480" w:firstLineChars="200"/>
        <w:rPr>
          <w:rFonts w:hint="eastAsia" w:ascii="宋体" w:hAnsi="宋体"/>
          <w:sz w:val="24"/>
        </w:rPr>
      </w:pPr>
      <w:r>
        <w:rPr>
          <w:rFonts w:hint="eastAsia" w:ascii="宋体" w:hAnsi="宋体"/>
          <w:sz w:val="24"/>
        </w:rPr>
        <w:t>10）“工程”是指建设工程，包括建筑物和构筑物的新建、改建、扩建、装修、拆除、修缮等。</w:t>
      </w:r>
    </w:p>
    <w:p>
      <w:pPr>
        <w:spacing w:line="360" w:lineRule="auto"/>
        <w:ind w:firstLine="480" w:firstLineChars="200"/>
        <w:rPr>
          <w:rFonts w:ascii="宋体" w:hAnsi="宋体"/>
          <w:sz w:val="24"/>
        </w:rPr>
      </w:pPr>
      <w:r>
        <w:rPr>
          <w:rFonts w:hint="eastAsia" w:ascii="宋体" w:hAnsi="宋体"/>
          <w:sz w:val="24"/>
        </w:rPr>
        <w:t>11)“安装”是指投标人中标后按投标文件和合同的规定在项目现场所进行的安装、调试、检验、验收及修补缺陷等内容。供方应对所有现场作业、所有全部安装的完备性、稳定性和安全性负责。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hint="eastAsia" w:ascii="宋体" w:hAnsi="宋体"/>
          <w:sz w:val="24"/>
        </w:rPr>
      </w:pPr>
      <w:r>
        <w:rPr>
          <w:rFonts w:hint="eastAsia" w:ascii="宋体" w:hAnsi="宋体"/>
          <w:sz w:val="24"/>
        </w:rPr>
        <w:t>12)</w:t>
      </w:r>
      <w:r>
        <w:rPr>
          <w:rFonts w:hint="eastAsia"/>
        </w:rPr>
        <w:t xml:space="preserve"> </w:t>
      </w:r>
      <w:r>
        <w:rPr>
          <w:rFonts w:hint="eastAsia" w:ascii="宋体" w:hAnsi="宋体"/>
          <w:sz w:val="24"/>
        </w:rPr>
        <w:t>“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pPr>
        <w:spacing w:line="360" w:lineRule="auto"/>
        <w:ind w:firstLine="480" w:firstLineChars="200"/>
        <w:rPr>
          <w:rFonts w:hint="eastAsia" w:ascii="宋体" w:hAnsi="宋体"/>
          <w:sz w:val="24"/>
        </w:rPr>
      </w:pPr>
      <w:r>
        <w:rPr>
          <w:rFonts w:hint="eastAsia" w:ascii="宋体" w:hAnsi="宋体"/>
          <w:sz w:val="24"/>
        </w:rPr>
        <w:t>13）“知识产权”是指通过签署投标函，投标供应商应确认其为所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如采用投标人所不拥有的知识产权，则在投标报价中必须包括合法获取该知识产权的相关费用。</w:t>
      </w:r>
    </w:p>
    <w:p>
      <w:pPr>
        <w:spacing w:line="360" w:lineRule="auto"/>
        <w:ind w:firstLine="480" w:firstLineChars="200"/>
        <w:rPr>
          <w:rFonts w:ascii="宋体" w:hAnsi="宋体"/>
          <w:sz w:val="24"/>
        </w:rPr>
      </w:pPr>
      <w:r>
        <w:rPr>
          <w:rFonts w:hint="eastAsia" w:ascii="宋体" w:hAnsi="宋体"/>
          <w:sz w:val="24"/>
        </w:rPr>
        <w:t>14）“自主创新产品”是指纳入财政部公布的《政府采购自主创新产品目录》的货物和服务。</w:t>
      </w:r>
    </w:p>
    <w:p>
      <w:pPr>
        <w:spacing w:line="360" w:lineRule="auto"/>
        <w:ind w:firstLine="480" w:firstLineChars="200"/>
        <w:rPr>
          <w:rFonts w:hint="eastAsia" w:ascii="宋体" w:hAnsi="宋体"/>
          <w:sz w:val="24"/>
        </w:rPr>
      </w:pPr>
      <w:r>
        <w:rPr>
          <w:rFonts w:hint="eastAsia" w:ascii="宋体" w:hAnsi="宋体"/>
          <w:sz w:val="24"/>
        </w:rPr>
        <w:t>15）“节能产品”或者“环保产品”是指列入财政部、国家发展改革委制定的《节能产品政府采购清单》和财政部、国家环境保护总局制定的《环境标志产品政府采购清单》的产品并在产品认证证书有效期内的。</w:t>
      </w:r>
    </w:p>
    <w:p>
      <w:pPr>
        <w:spacing w:line="360" w:lineRule="auto"/>
        <w:ind w:firstLine="480" w:firstLineChars="200"/>
        <w:rPr>
          <w:rFonts w:hint="eastAsia" w:ascii="宋体" w:hAnsi="宋体"/>
          <w:sz w:val="24"/>
        </w:rPr>
      </w:pPr>
      <w:r>
        <w:rPr>
          <w:rFonts w:hint="eastAsia" w:ascii="宋体" w:hAnsi="宋体"/>
          <w:sz w:val="24"/>
        </w:rPr>
        <w:t>16）中小微企业投标是指符合《中小企业划型标准规定》的投标人，通过投标提供本企业制造的货物、承担的工程或者服务，或者提供其他中小微企业制造的货物。</w:t>
      </w:r>
    </w:p>
    <w:p>
      <w:pPr>
        <w:spacing w:line="360" w:lineRule="auto"/>
        <w:ind w:firstLine="480" w:firstLineChars="200"/>
        <w:rPr>
          <w:rFonts w:hint="eastAsia" w:ascii="宋体" w:hAnsi="宋体"/>
          <w:sz w:val="24"/>
        </w:rPr>
      </w:pPr>
      <w:r>
        <w:rPr>
          <w:rFonts w:hint="eastAsia" w:ascii="宋体" w:hAnsi="宋体"/>
          <w:sz w:val="24"/>
        </w:rPr>
        <w:t>根据财库《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360" w:lineRule="auto"/>
        <w:ind w:firstLine="480" w:firstLineChars="200"/>
        <w:rPr>
          <w:rFonts w:hint="eastAsia" w:ascii="宋体" w:hAnsi="宋体"/>
          <w:sz w:val="24"/>
        </w:rPr>
      </w:pPr>
      <w:r>
        <w:rPr>
          <w:rFonts w:hint="eastAsia" w:ascii="宋体" w:hAnsi="宋体"/>
          <w:sz w:val="24"/>
        </w:rPr>
        <w:t>根据《财政部 民政部 中国残疾人联合会关于促进残疾人就业政府采购政策的通知》的规定，残疾人福利性单位视同为小型、微型企业。</w:t>
      </w:r>
    </w:p>
    <w:p>
      <w:pPr>
        <w:spacing w:line="360" w:lineRule="auto"/>
        <w:ind w:firstLine="480" w:firstLineChars="200"/>
        <w:rPr>
          <w:rFonts w:hint="eastAsia" w:ascii="宋体" w:hAnsi="宋体"/>
          <w:sz w:val="24"/>
        </w:rPr>
      </w:pPr>
      <w:r>
        <w:rPr>
          <w:rFonts w:hint="eastAsia" w:ascii="宋体" w:hAnsi="宋体"/>
          <w:sz w:val="24"/>
        </w:rPr>
        <w:t>17）“进口产品”是指通过中国海关报关验收进入中国境内且产自关境外的产品。详见《关于政府采购进口产品管理有关问题的通知》。经财政监管部门审核管理，并经进口论证后方可采购进口产品。</w:t>
      </w:r>
    </w:p>
    <w:p>
      <w:pPr>
        <w:spacing w:line="360" w:lineRule="auto"/>
        <w:ind w:firstLine="480" w:firstLineChars="200"/>
        <w:rPr>
          <w:rFonts w:hint="eastAsia" w:ascii="宋体" w:hAnsi="宋体"/>
          <w:sz w:val="24"/>
        </w:rPr>
      </w:pPr>
      <w:r>
        <w:rPr>
          <w:rFonts w:hint="eastAsia" w:ascii="宋体" w:hAnsi="宋体"/>
          <w:sz w:val="24"/>
        </w:rPr>
        <w:t>18) “书面形式”是指任何手写、打印或印刷的各种函件，不包括电传、电报、传真、电子邮件。</w:t>
      </w:r>
      <w:bookmarkEnd w:id="4"/>
      <w:bookmarkEnd w:id="5"/>
      <w:bookmarkStart w:id="6" w:name="_Toc327439438"/>
    </w:p>
    <w:p>
      <w:pPr>
        <w:spacing w:line="360" w:lineRule="auto"/>
        <w:rPr>
          <w:rFonts w:hint="eastAsia" w:ascii="宋体" w:hAnsi="宋体"/>
          <w:b/>
          <w:sz w:val="28"/>
          <w:szCs w:val="28"/>
        </w:rPr>
      </w:pPr>
      <w:r>
        <w:rPr>
          <w:rFonts w:hint="eastAsia" w:ascii="宋体" w:hAnsi="宋体"/>
          <w:b/>
          <w:sz w:val="28"/>
          <w:szCs w:val="28"/>
        </w:rPr>
        <w:t>3.2 招标</w:t>
      </w:r>
      <w:bookmarkEnd w:id="6"/>
    </w:p>
    <w:p>
      <w:pPr>
        <w:spacing w:line="360" w:lineRule="auto"/>
        <w:ind w:firstLine="236" w:firstLineChars="98"/>
        <w:rPr>
          <w:rFonts w:hint="eastAsia" w:ascii="宋体" w:hAnsi="宋体"/>
          <w:b/>
          <w:sz w:val="24"/>
        </w:rPr>
      </w:pPr>
      <w:bookmarkStart w:id="7" w:name="_Toc327439439"/>
      <w:bookmarkStart w:id="8" w:name="_Toc400536540"/>
      <w:r>
        <w:rPr>
          <w:rFonts w:hint="eastAsia" w:ascii="宋体" w:hAnsi="宋体"/>
          <w:b/>
          <w:sz w:val="24"/>
        </w:rPr>
        <w:t>3.2.1综合说明</w:t>
      </w:r>
      <w:bookmarkEnd w:id="7"/>
      <w:bookmarkEnd w:id="8"/>
    </w:p>
    <w:p>
      <w:pPr>
        <w:spacing w:line="360" w:lineRule="auto"/>
        <w:ind w:firstLine="480" w:firstLineChars="200"/>
        <w:rPr>
          <w:rFonts w:hint="eastAsia" w:ascii="宋体" w:hAnsi="宋体"/>
          <w:sz w:val="24"/>
        </w:rPr>
      </w:pPr>
      <w:r>
        <w:rPr>
          <w:rFonts w:hint="eastAsia" w:ascii="宋体" w:hAnsi="宋体"/>
          <w:sz w:val="24"/>
        </w:rPr>
        <w:t>本项目按照《中华人民共和国政府采购法》及相关法规，已办理招标申请，并得到行业主管部门审核批准，现通过招标来择优选定货物服务的供应商。</w:t>
      </w:r>
      <w:bookmarkStart w:id="9" w:name="_Toc128372733"/>
      <w:bookmarkStart w:id="10" w:name="_Toc139965329"/>
      <w:bookmarkStart w:id="11" w:name="_Toc128372055"/>
      <w:r>
        <w:rPr>
          <w:rFonts w:hint="eastAsia" w:ascii="宋体" w:hAnsi="宋体"/>
          <w:sz w:val="24"/>
        </w:rPr>
        <w:t>本招标文件包括本文所列内容及按本须知发出的全部和补充资料。投标人应认真阅读本招标文件中所有的事项、格式、条款、技术规范等实质性的条件和要求。投标人被视为充分熟悉本招标项目的全部内容及与履行合同有关的全部内容，熟悉招标文件的格式、条件和范围。投标人没有按照招标文件的要求提交相关资料，或者投标人没有对招标文件相关内容全部做出实质性响应是投标人的风险，并可能导致投标无效，其风险由投标人自行承担。</w:t>
      </w:r>
    </w:p>
    <w:p>
      <w:pPr>
        <w:spacing w:line="360" w:lineRule="auto"/>
        <w:ind w:firstLine="236" w:firstLineChars="98"/>
        <w:rPr>
          <w:rFonts w:hint="eastAsia" w:ascii="宋体" w:hAnsi="宋体"/>
          <w:b/>
          <w:sz w:val="24"/>
        </w:rPr>
      </w:pPr>
      <w:r>
        <w:rPr>
          <w:rFonts w:hint="eastAsia" w:ascii="宋体" w:hAnsi="宋体"/>
          <w:b/>
          <w:sz w:val="24"/>
        </w:rPr>
        <w:t>3.2.2招标文件的构成</w:t>
      </w:r>
    </w:p>
    <w:p>
      <w:pPr>
        <w:spacing w:line="360" w:lineRule="auto"/>
        <w:ind w:firstLine="235" w:firstLineChars="98"/>
        <w:rPr>
          <w:rFonts w:hint="eastAsia" w:ascii="宋体" w:hAnsi="宋体"/>
          <w:sz w:val="24"/>
        </w:rPr>
      </w:pPr>
      <w:r>
        <w:rPr>
          <w:rFonts w:hint="eastAsia" w:ascii="宋体" w:hAnsi="宋体"/>
          <w:sz w:val="24"/>
        </w:rPr>
        <w:t xml:space="preserve">  招标文件用以阐明招标项目所需的资质、技术、服务及报价等要求、招标投标程序、有关规定和注意事项以及合同主要条款等。本招标文件包括以下内容：</w:t>
      </w:r>
    </w:p>
    <w:p>
      <w:pPr>
        <w:numPr>
          <w:ilvl w:val="0"/>
          <w:numId w:val="2"/>
        </w:numPr>
        <w:spacing w:line="360" w:lineRule="auto"/>
        <w:rPr>
          <w:rFonts w:hint="eastAsia" w:ascii="宋体" w:hAnsi="宋体"/>
          <w:sz w:val="24"/>
        </w:rPr>
      </w:pPr>
      <w:r>
        <w:rPr>
          <w:rFonts w:hint="eastAsia" w:ascii="宋体" w:hAnsi="宋体"/>
          <w:sz w:val="24"/>
        </w:rPr>
        <w:t>招标公告</w:t>
      </w:r>
    </w:p>
    <w:p>
      <w:pPr>
        <w:numPr>
          <w:ilvl w:val="0"/>
          <w:numId w:val="2"/>
        </w:numPr>
        <w:spacing w:line="360" w:lineRule="auto"/>
        <w:rPr>
          <w:rFonts w:hint="eastAsia" w:ascii="宋体" w:hAnsi="宋体"/>
          <w:sz w:val="24"/>
        </w:rPr>
      </w:pPr>
      <w:r>
        <w:rPr>
          <w:rFonts w:hint="eastAsia" w:ascii="宋体" w:hAnsi="宋体"/>
          <w:sz w:val="24"/>
        </w:rPr>
        <w:t>投标人须知前附表</w:t>
      </w:r>
    </w:p>
    <w:p>
      <w:pPr>
        <w:numPr>
          <w:ilvl w:val="0"/>
          <w:numId w:val="2"/>
        </w:numPr>
        <w:spacing w:line="360" w:lineRule="auto"/>
        <w:rPr>
          <w:rFonts w:hint="eastAsia" w:ascii="宋体" w:hAnsi="宋体"/>
          <w:sz w:val="24"/>
        </w:rPr>
      </w:pPr>
      <w:r>
        <w:rPr>
          <w:rFonts w:hint="eastAsia" w:ascii="宋体" w:hAnsi="宋体"/>
          <w:sz w:val="24"/>
        </w:rPr>
        <w:t>投标人须知</w:t>
      </w:r>
    </w:p>
    <w:p>
      <w:pPr>
        <w:numPr>
          <w:ilvl w:val="0"/>
          <w:numId w:val="2"/>
        </w:numPr>
        <w:spacing w:line="360" w:lineRule="auto"/>
        <w:rPr>
          <w:rFonts w:hint="eastAsia" w:ascii="宋体" w:hAnsi="宋体"/>
          <w:sz w:val="24"/>
        </w:rPr>
      </w:pPr>
      <w:r>
        <w:rPr>
          <w:rFonts w:hint="eastAsia" w:ascii="宋体" w:hAnsi="宋体"/>
          <w:sz w:val="24"/>
        </w:rPr>
        <w:t>项目需求</w:t>
      </w:r>
    </w:p>
    <w:p>
      <w:pPr>
        <w:numPr>
          <w:ilvl w:val="0"/>
          <w:numId w:val="2"/>
        </w:numPr>
        <w:spacing w:line="360" w:lineRule="auto"/>
        <w:rPr>
          <w:rFonts w:hint="eastAsia" w:ascii="宋体" w:hAnsi="宋体"/>
          <w:sz w:val="24"/>
        </w:rPr>
      </w:pPr>
      <w:r>
        <w:rPr>
          <w:rFonts w:hint="eastAsia" w:ascii="宋体" w:hAnsi="宋体"/>
          <w:sz w:val="24"/>
        </w:rPr>
        <w:t>评标原则及办法</w:t>
      </w:r>
    </w:p>
    <w:p>
      <w:pPr>
        <w:numPr>
          <w:ilvl w:val="0"/>
          <w:numId w:val="2"/>
        </w:numPr>
        <w:spacing w:line="360" w:lineRule="auto"/>
        <w:rPr>
          <w:rFonts w:hint="eastAsia" w:ascii="宋体" w:hAnsi="宋体"/>
          <w:sz w:val="24"/>
        </w:rPr>
      </w:pPr>
      <w:r>
        <w:rPr>
          <w:rFonts w:hint="eastAsia" w:ascii="宋体" w:hAnsi="宋体"/>
          <w:sz w:val="24"/>
        </w:rPr>
        <w:t>合同条款及格式</w:t>
      </w:r>
    </w:p>
    <w:p>
      <w:pPr>
        <w:numPr>
          <w:ilvl w:val="0"/>
          <w:numId w:val="2"/>
        </w:numPr>
        <w:spacing w:line="360" w:lineRule="auto"/>
        <w:rPr>
          <w:rFonts w:hint="eastAsia" w:ascii="宋体" w:hAnsi="宋体"/>
          <w:sz w:val="24"/>
        </w:rPr>
      </w:pPr>
      <w:r>
        <w:rPr>
          <w:rFonts w:hint="eastAsia" w:ascii="宋体" w:hAnsi="宋体"/>
          <w:sz w:val="24"/>
        </w:rPr>
        <w:t>附件（投标文件格式）</w:t>
      </w:r>
    </w:p>
    <w:bookmarkEnd w:id="9"/>
    <w:bookmarkEnd w:id="10"/>
    <w:bookmarkEnd w:id="11"/>
    <w:p>
      <w:pPr>
        <w:spacing w:line="360" w:lineRule="auto"/>
        <w:ind w:firstLine="236" w:firstLineChars="98"/>
        <w:rPr>
          <w:rFonts w:hint="eastAsia" w:ascii="宋体" w:hAnsi="宋体"/>
          <w:b/>
          <w:sz w:val="24"/>
        </w:rPr>
      </w:pPr>
      <w:bookmarkStart w:id="12" w:name="_Toc327439440"/>
      <w:bookmarkStart w:id="13" w:name="_Toc400536541"/>
      <w:bookmarkStart w:id="14" w:name="_Toc139965335"/>
      <w:bookmarkStart w:id="15" w:name="_Toc128372739"/>
      <w:bookmarkStart w:id="16" w:name="_Toc128372061"/>
      <w:r>
        <w:rPr>
          <w:rFonts w:hint="eastAsia" w:ascii="宋体" w:hAnsi="宋体"/>
          <w:b/>
          <w:sz w:val="24"/>
        </w:rPr>
        <w:t>3.2.3 招标文件的修改与补充</w:t>
      </w:r>
      <w:bookmarkEnd w:id="12"/>
      <w:bookmarkEnd w:id="13"/>
      <w:bookmarkEnd w:id="14"/>
      <w:bookmarkEnd w:id="15"/>
      <w:bookmarkEnd w:id="16"/>
    </w:p>
    <w:p>
      <w:pPr>
        <w:spacing w:line="360" w:lineRule="auto"/>
        <w:ind w:firstLine="480" w:firstLineChars="200"/>
        <w:rPr>
          <w:rFonts w:hint="eastAsia" w:ascii="宋体" w:hAnsi="宋体"/>
          <w:sz w:val="24"/>
        </w:rPr>
      </w:pPr>
      <w:r>
        <w:rPr>
          <w:rFonts w:hint="eastAsia" w:ascii="宋体" w:hAnsi="宋体"/>
          <w:sz w:val="24"/>
        </w:rPr>
        <w:t>投标截止日期3天前，无论出于何种原因，招标人（采购人）可主动地或在解答投标人提出的问题时对招标文件进行修改。</w:t>
      </w:r>
    </w:p>
    <w:p>
      <w:pPr>
        <w:spacing w:line="360" w:lineRule="auto"/>
        <w:ind w:firstLine="480" w:firstLineChars="200"/>
        <w:rPr>
          <w:rFonts w:hint="eastAsia" w:ascii="宋体" w:hAnsi="宋体"/>
          <w:sz w:val="24"/>
        </w:rPr>
      </w:pPr>
      <w:r>
        <w:rPr>
          <w:rFonts w:hint="eastAsia" w:ascii="宋体" w:hAnsi="宋体"/>
          <w:sz w:val="24"/>
        </w:rPr>
        <w:t>招标文件的修改将以书面形式或网上公告的形式通知所有购买招标文件的投标人，并对其具有约束力。投标人在被告知、收到上述公告、通知或答疑书后，应立即向招标人回函确认。未确认情况应当视为对招标文件修改的知晓，也将视为对修改内容接受的默认。对于未在投标文件中对修改内容做实质性响应的，对其产生的不利因素由未确认者自行承担。</w:t>
      </w:r>
    </w:p>
    <w:p>
      <w:pPr>
        <w:spacing w:line="360" w:lineRule="auto"/>
        <w:ind w:firstLine="480" w:firstLineChars="200"/>
        <w:rPr>
          <w:rFonts w:hint="eastAsia" w:ascii="宋体" w:hAnsi="宋体"/>
          <w:sz w:val="24"/>
        </w:rPr>
      </w:pPr>
      <w:r>
        <w:rPr>
          <w:rFonts w:hint="eastAsia" w:ascii="宋体" w:hAnsi="宋体"/>
          <w:sz w:val="24"/>
        </w:rPr>
        <w:t>为使投标人准备投标时有充分时间对招标文件的补充或修改内容进行考虑和研究或由于其他原因，招标人可决定是否延长投标文件递交截止时间和开标时间，并将此变更通知上述每一投标人。</w:t>
      </w:r>
      <w:bookmarkStart w:id="17" w:name="_Toc327439441"/>
    </w:p>
    <w:p>
      <w:pPr>
        <w:spacing w:line="360" w:lineRule="auto"/>
        <w:rPr>
          <w:rFonts w:hint="eastAsia" w:ascii="宋体" w:hAnsi="宋体"/>
          <w:b/>
          <w:sz w:val="28"/>
          <w:szCs w:val="28"/>
        </w:rPr>
      </w:pPr>
      <w:r>
        <w:rPr>
          <w:rFonts w:hint="eastAsia" w:ascii="宋体" w:hAnsi="宋体"/>
          <w:b/>
          <w:sz w:val="28"/>
          <w:szCs w:val="28"/>
        </w:rPr>
        <w:t>3.3投标</w:t>
      </w:r>
      <w:bookmarkEnd w:id="17"/>
      <w:r>
        <w:rPr>
          <w:rFonts w:hint="eastAsia" w:ascii="宋体" w:hAnsi="宋体"/>
          <w:b/>
          <w:sz w:val="28"/>
          <w:szCs w:val="28"/>
        </w:rPr>
        <w:t xml:space="preserve"> </w:t>
      </w:r>
    </w:p>
    <w:p>
      <w:pPr>
        <w:spacing w:line="360" w:lineRule="auto"/>
        <w:ind w:firstLine="236" w:firstLineChars="98"/>
        <w:rPr>
          <w:rFonts w:hint="eastAsia" w:ascii="宋体" w:hAnsi="宋体"/>
          <w:b/>
          <w:sz w:val="24"/>
        </w:rPr>
      </w:pPr>
      <w:bookmarkStart w:id="18" w:name="_Toc400536542"/>
      <w:bookmarkStart w:id="19" w:name="_Toc327439442"/>
      <w:r>
        <w:rPr>
          <w:rFonts w:hint="eastAsia" w:ascii="宋体" w:hAnsi="宋体"/>
          <w:b/>
          <w:sz w:val="24"/>
        </w:rPr>
        <w:t>3.3.1投标综合要求及说明</w:t>
      </w:r>
      <w:bookmarkEnd w:id="18"/>
      <w:bookmarkEnd w:id="19"/>
    </w:p>
    <w:p>
      <w:pPr>
        <w:spacing w:line="360" w:lineRule="auto"/>
        <w:ind w:firstLine="480" w:firstLineChars="200"/>
        <w:rPr>
          <w:rFonts w:hint="eastAsia" w:ascii="宋体" w:hAnsi="宋体"/>
          <w:sz w:val="24"/>
        </w:rPr>
      </w:pPr>
      <w:r>
        <w:rPr>
          <w:rFonts w:hint="eastAsia" w:ascii="宋体" w:hAnsi="宋体"/>
          <w:sz w:val="24"/>
        </w:rPr>
        <w:t>1）投标人投标应按照招标人标书要求有分包的按分包投标，且每包只能报一个方案进行投标，否则按无效投标处理；</w:t>
      </w:r>
    </w:p>
    <w:p>
      <w:pPr>
        <w:spacing w:line="360" w:lineRule="auto"/>
        <w:ind w:firstLine="480" w:firstLineChars="200"/>
        <w:rPr>
          <w:rFonts w:hint="eastAsia" w:ascii="宋体" w:hAnsi="宋体"/>
          <w:sz w:val="24"/>
          <w:szCs w:val="32"/>
        </w:rPr>
      </w:pPr>
      <w:r>
        <w:rPr>
          <w:rFonts w:hint="eastAsia" w:ascii="宋体" w:hAnsi="宋体"/>
          <w:sz w:val="24"/>
        </w:rPr>
        <w:t>2）投标人对投标产品技术性能的描述因欠缺或漏报而影响对投标人投标文件的评比，不利后果由投标人承担；</w:t>
      </w:r>
    </w:p>
    <w:p>
      <w:pPr>
        <w:spacing w:line="360" w:lineRule="auto"/>
        <w:ind w:firstLine="480" w:firstLineChars="200"/>
        <w:rPr>
          <w:rFonts w:hint="eastAsia" w:ascii="宋体" w:hAnsi="宋体"/>
          <w:sz w:val="24"/>
        </w:rPr>
      </w:pPr>
      <w:r>
        <w:rPr>
          <w:rFonts w:hint="eastAsia" w:ascii="宋体" w:hAnsi="宋体"/>
          <w:sz w:val="24"/>
        </w:rPr>
        <w:t>3）投标人在投标文件中所列出的所有货物、服务等均视为包含在投标项目以及报价中；</w:t>
      </w:r>
    </w:p>
    <w:p>
      <w:pPr>
        <w:spacing w:line="360" w:lineRule="auto"/>
        <w:ind w:firstLine="482" w:firstLineChars="200"/>
        <w:rPr>
          <w:rFonts w:hint="eastAsia" w:ascii="宋体" w:hAnsi="宋体"/>
          <w:b/>
          <w:bCs/>
          <w:sz w:val="24"/>
        </w:rPr>
      </w:pPr>
      <w:r>
        <w:rPr>
          <w:rFonts w:hint="eastAsia" w:ascii="宋体" w:hAnsi="宋体"/>
          <w:b/>
          <w:bCs/>
          <w:sz w:val="24"/>
        </w:rPr>
        <w:t>4）投标人在本次项目中所提供的货物对于招标文件中的技术参数响应情况必须体现在技术偏离表中；</w:t>
      </w:r>
    </w:p>
    <w:p>
      <w:pPr>
        <w:spacing w:line="360" w:lineRule="auto"/>
        <w:ind w:firstLine="480" w:firstLineChars="200"/>
        <w:rPr>
          <w:rFonts w:hint="eastAsia" w:ascii="宋体" w:hAnsi="宋体"/>
          <w:sz w:val="24"/>
        </w:rPr>
      </w:pPr>
      <w:r>
        <w:rPr>
          <w:rFonts w:hint="eastAsia" w:ascii="宋体" w:hAnsi="宋体"/>
          <w:sz w:val="24"/>
        </w:rPr>
        <w:t>5）采购人发现具有《中华人民共和国政府采购法》第七十七条中第一至五项情形之一的，有权宣布投标程序和结果无效，在涉标的公证性与违法问题的调查或检查中，中标供应商如拒绝有关部门的监督检查，视其情节，招标人也有权宣布中标结果视同无效。招标人同时报备同级财政部门确认，并对投、中标人的损失不承担任何责任；</w:t>
      </w:r>
    </w:p>
    <w:p>
      <w:pPr>
        <w:spacing w:line="360" w:lineRule="auto"/>
        <w:ind w:firstLine="480" w:firstLineChars="200"/>
        <w:rPr>
          <w:rFonts w:hint="eastAsia" w:ascii="宋体" w:hAnsi="宋体"/>
          <w:sz w:val="24"/>
        </w:rPr>
      </w:pPr>
      <w:r>
        <w:rPr>
          <w:rFonts w:hint="eastAsia" w:ascii="宋体" w:hAnsi="宋体"/>
          <w:sz w:val="24"/>
        </w:rPr>
        <w:t>6）采购人可视投标品目价格情况适当增加或减少采购数量，并保留拆包或取消采购某些品目的权力；</w:t>
      </w:r>
    </w:p>
    <w:p>
      <w:pPr>
        <w:spacing w:line="360" w:lineRule="auto"/>
        <w:ind w:firstLine="480" w:firstLineChars="200"/>
        <w:rPr>
          <w:rFonts w:hint="eastAsia" w:ascii="宋体" w:hAnsi="宋体"/>
          <w:sz w:val="24"/>
        </w:rPr>
      </w:pPr>
      <w:r>
        <w:rPr>
          <w:rFonts w:hint="eastAsia" w:ascii="宋体" w:hAnsi="宋体"/>
          <w:sz w:val="24"/>
        </w:rPr>
        <w:t>7）投标人应自行承担所有与准备和参加投标有关的费用。不论投标的结果如何，招标人和需方均无义务和责任承担这些费用。</w:t>
      </w:r>
    </w:p>
    <w:p>
      <w:pPr>
        <w:spacing w:line="360" w:lineRule="auto"/>
        <w:ind w:firstLine="480" w:firstLineChars="200"/>
        <w:rPr>
          <w:rFonts w:hint="eastAsia" w:ascii="宋体" w:hAnsi="宋体"/>
          <w:sz w:val="24"/>
        </w:rPr>
      </w:pPr>
      <w:r>
        <w:rPr>
          <w:rFonts w:hint="eastAsia" w:ascii="宋体" w:hAnsi="宋体"/>
          <w:sz w:val="24"/>
        </w:rPr>
        <w:t>8）本项目不接受联合体投标。</w:t>
      </w:r>
    </w:p>
    <w:p>
      <w:pPr>
        <w:spacing w:line="360" w:lineRule="auto"/>
        <w:ind w:firstLine="236" w:firstLineChars="98"/>
        <w:rPr>
          <w:rFonts w:hint="eastAsia" w:ascii="宋体" w:hAnsi="宋体"/>
          <w:b/>
          <w:sz w:val="24"/>
        </w:rPr>
      </w:pPr>
      <w:r>
        <w:rPr>
          <w:rFonts w:hint="eastAsia" w:ascii="宋体" w:hAnsi="宋体"/>
          <w:b/>
          <w:sz w:val="24"/>
        </w:rPr>
        <w:t>3.3.2 投标文件的制作</w:t>
      </w:r>
    </w:p>
    <w:p>
      <w:pPr>
        <w:spacing w:line="360" w:lineRule="auto"/>
        <w:ind w:firstLine="480" w:firstLineChars="200"/>
        <w:rPr>
          <w:rFonts w:hint="eastAsia" w:ascii="宋体" w:hAnsi="宋体"/>
          <w:sz w:val="24"/>
        </w:rPr>
      </w:pPr>
      <w:r>
        <w:rPr>
          <w:rFonts w:hint="eastAsia" w:ascii="宋体" w:hAnsi="宋体"/>
          <w:sz w:val="24"/>
        </w:rPr>
        <w:t xml:space="preserve">投标人须按招标文件的要求制作投标文件，必须编制目录、页码。在封面分别标明“正本”或“副本”字样。投标文件必须胶印装订成册。 </w:t>
      </w:r>
    </w:p>
    <w:p>
      <w:pPr>
        <w:spacing w:line="360" w:lineRule="auto"/>
        <w:ind w:firstLine="236" w:firstLineChars="98"/>
        <w:rPr>
          <w:rFonts w:hint="eastAsia" w:ascii="宋体" w:hAnsi="宋体"/>
          <w:b/>
          <w:sz w:val="24"/>
        </w:rPr>
      </w:pPr>
      <w:bookmarkStart w:id="20" w:name="_Toc400536544"/>
      <w:bookmarkStart w:id="21" w:name="_Toc327439444"/>
      <w:r>
        <w:rPr>
          <w:rFonts w:hint="eastAsia" w:ascii="宋体" w:hAnsi="宋体"/>
          <w:b/>
          <w:sz w:val="24"/>
        </w:rPr>
        <w:t>3.3.3 有下列情形之一的，视为投标人串通投标，其投标无效：</w:t>
      </w:r>
    </w:p>
    <w:p>
      <w:pPr>
        <w:spacing w:line="360" w:lineRule="auto"/>
        <w:ind w:firstLine="470" w:firstLineChars="196"/>
        <w:rPr>
          <w:rFonts w:hint="eastAsia" w:ascii="宋体" w:hAnsi="宋体"/>
          <w:sz w:val="24"/>
        </w:rPr>
      </w:pPr>
      <w:r>
        <w:rPr>
          <w:rFonts w:hint="eastAsia" w:ascii="宋体" w:hAnsi="宋体"/>
          <w:sz w:val="24"/>
        </w:rPr>
        <w:t>1）不同投标人的投标文件由同一单位或者个人编制；</w:t>
      </w:r>
    </w:p>
    <w:p>
      <w:pPr>
        <w:spacing w:line="360" w:lineRule="auto"/>
        <w:ind w:firstLine="470" w:firstLineChars="196"/>
        <w:rPr>
          <w:rFonts w:hint="eastAsia" w:ascii="宋体" w:hAnsi="宋体"/>
          <w:sz w:val="24"/>
        </w:rPr>
      </w:pPr>
      <w:r>
        <w:rPr>
          <w:rFonts w:hint="eastAsia" w:ascii="宋体" w:hAnsi="宋体"/>
          <w:sz w:val="24"/>
        </w:rPr>
        <w:t>2）不同投标人委托同一单位或者个人办理投标事宜；</w:t>
      </w:r>
    </w:p>
    <w:p>
      <w:pPr>
        <w:spacing w:line="360" w:lineRule="auto"/>
        <w:ind w:firstLine="470" w:firstLineChars="196"/>
        <w:rPr>
          <w:rFonts w:hint="eastAsia" w:ascii="宋体" w:hAnsi="宋体"/>
          <w:sz w:val="24"/>
        </w:rPr>
      </w:pPr>
      <w:r>
        <w:rPr>
          <w:rFonts w:hint="eastAsia" w:ascii="宋体" w:hAnsi="宋体"/>
          <w:sz w:val="24"/>
        </w:rPr>
        <w:t>3）不同投标人的投标文件载明的项目管理成员或者联系人为同一人；</w:t>
      </w:r>
    </w:p>
    <w:p>
      <w:pPr>
        <w:spacing w:line="360" w:lineRule="auto"/>
        <w:ind w:firstLine="470" w:firstLineChars="196"/>
        <w:rPr>
          <w:rFonts w:hint="eastAsia" w:ascii="宋体" w:hAnsi="宋体"/>
          <w:sz w:val="24"/>
        </w:rPr>
      </w:pPr>
      <w:r>
        <w:rPr>
          <w:rFonts w:hint="eastAsia" w:ascii="宋体" w:hAnsi="宋体"/>
          <w:sz w:val="24"/>
        </w:rPr>
        <w:t>4）不同投标人的投标文件异常一致或者投标报价呈规律性差异；</w:t>
      </w:r>
    </w:p>
    <w:p>
      <w:pPr>
        <w:spacing w:line="360" w:lineRule="auto"/>
        <w:ind w:firstLine="470" w:firstLineChars="196"/>
        <w:rPr>
          <w:rFonts w:hint="eastAsia" w:ascii="宋体" w:hAnsi="宋体"/>
          <w:sz w:val="24"/>
        </w:rPr>
      </w:pPr>
      <w:r>
        <w:rPr>
          <w:rFonts w:hint="eastAsia" w:ascii="宋体" w:hAnsi="宋体"/>
          <w:sz w:val="24"/>
        </w:rPr>
        <w:t>5）不同投标人的投标文件相互混装；</w:t>
      </w:r>
    </w:p>
    <w:p>
      <w:pPr>
        <w:spacing w:line="360" w:lineRule="auto"/>
        <w:ind w:firstLine="470" w:firstLineChars="196"/>
        <w:rPr>
          <w:rFonts w:hint="eastAsia" w:ascii="宋体" w:hAnsi="宋体"/>
          <w:sz w:val="24"/>
        </w:rPr>
      </w:pPr>
      <w:r>
        <w:rPr>
          <w:rFonts w:hint="eastAsia" w:ascii="宋体" w:hAnsi="宋体"/>
          <w:sz w:val="24"/>
        </w:rPr>
        <w:t>6）不同投标人的投标保证金从同一单位或者个人的账户转出。</w:t>
      </w:r>
    </w:p>
    <w:p>
      <w:pPr>
        <w:spacing w:line="360" w:lineRule="auto"/>
        <w:ind w:firstLine="236" w:firstLineChars="98"/>
        <w:rPr>
          <w:rFonts w:hint="eastAsia" w:ascii="宋体" w:hAnsi="宋体"/>
          <w:b/>
          <w:sz w:val="24"/>
        </w:rPr>
      </w:pPr>
      <w:r>
        <w:rPr>
          <w:rFonts w:hint="eastAsia" w:ascii="宋体" w:hAnsi="宋体"/>
          <w:b/>
          <w:sz w:val="24"/>
        </w:rPr>
        <w:t>3.3.4 投标报价</w:t>
      </w:r>
      <w:bookmarkEnd w:id="20"/>
      <w:bookmarkEnd w:id="21"/>
    </w:p>
    <w:p>
      <w:pPr>
        <w:spacing w:line="360" w:lineRule="auto"/>
        <w:ind w:firstLine="480" w:firstLineChars="200"/>
        <w:rPr>
          <w:rFonts w:hint="eastAsia" w:ascii="宋体" w:hAnsi="宋体"/>
          <w:sz w:val="24"/>
        </w:rPr>
      </w:pPr>
      <w:r>
        <w:rPr>
          <w:rFonts w:hint="eastAsia" w:ascii="宋体" w:hAnsi="宋体"/>
          <w:sz w:val="24"/>
        </w:rPr>
        <w:t xml:space="preserve">3.3.4.1投标人应根据招标文件要求和范围报价。 </w:t>
      </w:r>
    </w:p>
    <w:p>
      <w:pPr>
        <w:spacing w:line="360" w:lineRule="auto"/>
        <w:ind w:firstLine="480" w:firstLineChars="200"/>
        <w:rPr>
          <w:rFonts w:hint="eastAsia" w:ascii="宋体" w:hAnsi="宋体"/>
          <w:sz w:val="24"/>
        </w:rPr>
      </w:pPr>
      <w:r>
        <w:rPr>
          <w:rFonts w:hint="eastAsia" w:ascii="宋体" w:hAnsi="宋体"/>
          <w:sz w:val="24"/>
        </w:rPr>
        <w:t>3.3.4.2投标价格应包括完成招标文件规定的招标范围全部内容所需的全部费用，包括包装费、运输费（含装卸费）、安装费、调试费、检测费、保险费等，并通过合格验收的全部价格，采购人不必再单独支付其他任何费用。</w:t>
      </w:r>
    </w:p>
    <w:p>
      <w:pPr>
        <w:spacing w:line="360" w:lineRule="auto"/>
        <w:ind w:firstLine="482" w:firstLineChars="200"/>
        <w:rPr>
          <w:rFonts w:hint="eastAsia" w:ascii="宋体" w:hAnsi="宋体"/>
          <w:sz w:val="24"/>
          <w:highlight w:val="none"/>
        </w:rPr>
      </w:pPr>
      <w:r>
        <w:rPr>
          <w:rFonts w:hint="eastAsia" w:ascii="宋体" w:hAnsi="宋体"/>
          <w:b/>
          <w:sz w:val="24"/>
          <w:highlight w:val="none"/>
        </w:rPr>
        <w:t>注：若项目有系统接口、强制检定，此费用由中标单位承担。</w:t>
      </w:r>
    </w:p>
    <w:p>
      <w:pPr>
        <w:spacing w:line="360" w:lineRule="auto"/>
        <w:ind w:firstLine="480" w:firstLineChars="200"/>
        <w:rPr>
          <w:rFonts w:hint="eastAsia" w:ascii="宋体" w:hAnsi="宋体"/>
          <w:sz w:val="24"/>
        </w:rPr>
      </w:pPr>
      <w:r>
        <w:rPr>
          <w:rFonts w:hint="eastAsia" w:ascii="宋体" w:hAnsi="宋体"/>
          <w:sz w:val="24"/>
        </w:rPr>
        <w:t>投标价格采用唯一价格，即不得为某一范围价格。投标货币为</w:t>
      </w:r>
      <w:r>
        <w:rPr>
          <w:rFonts w:hint="eastAsia" w:ascii="宋体" w:hAnsi="宋体"/>
          <w:b/>
          <w:sz w:val="24"/>
        </w:rPr>
        <w:t>人民币</w:t>
      </w:r>
      <w:r>
        <w:rPr>
          <w:rFonts w:hint="eastAsia" w:ascii="宋体" w:hAnsi="宋体"/>
          <w:sz w:val="24"/>
        </w:rPr>
        <w:t>。</w:t>
      </w:r>
    </w:p>
    <w:p>
      <w:pPr>
        <w:tabs>
          <w:tab w:val="left" w:pos="5433"/>
        </w:tabs>
        <w:spacing w:line="360" w:lineRule="auto"/>
        <w:ind w:firstLine="236" w:firstLineChars="98"/>
        <w:rPr>
          <w:rFonts w:hint="eastAsia" w:ascii="宋体" w:hAnsi="宋体"/>
          <w:b/>
          <w:sz w:val="24"/>
        </w:rPr>
      </w:pPr>
      <w:r>
        <w:rPr>
          <w:rFonts w:hint="eastAsia" w:ascii="宋体" w:hAnsi="宋体"/>
          <w:b/>
          <w:sz w:val="24"/>
        </w:rPr>
        <w:t>3.3.5 投标有效期</w:t>
      </w:r>
      <w:r>
        <w:rPr>
          <w:rFonts w:ascii="宋体" w:hAnsi="宋体"/>
          <w:b/>
          <w:sz w:val="24"/>
        </w:rPr>
        <w:tab/>
      </w:r>
    </w:p>
    <w:p>
      <w:pPr>
        <w:spacing w:line="360" w:lineRule="auto"/>
        <w:ind w:firstLine="480" w:firstLineChars="200"/>
        <w:rPr>
          <w:rFonts w:hint="eastAsia" w:ascii="宋体" w:hAnsi="宋体"/>
          <w:sz w:val="24"/>
        </w:rPr>
      </w:pPr>
      <w:r>
        <w:rPr>
          <w:rFonts w:hint="eastAsia" w:ascii="宋体" w:hAnsi="宋体"/>
          <w:sz w:val="24"/>
        </w:rPr>
        <w:t>投标文件在正式递交之日起</w:t>
      </w:r>
      <w:r>
        <w:rPr>
          <w:rFonts w:hint="eastAsia" w:ascii="宋体" w:hAnsi="宋体"/>
          <w:sz w:val="24"/>
          <w:lang w:val="en-US" w:eastAsia="zh-CN"/>
        </w:rPr>
        <w:t>120</w:t>
      </w:r>
      <w:r>
        <w:rPr>
          <w:rFonts w:hint="eastAsia" w:ascii="宋体" w:hAnsi="宋体"/>
          <w:sz w:val="24"/>
        </w:rPr>
        <w:t>日历天有效。</w:t>
      </w:r>
    </w:p>
    <w:p>
      <w:pPr>
        <w:spacing w:line="360" w:lineRule="auto"/>
        <w:ind w:firstLine="236" w:firstLineChars="98"/>
        <w:rPr>
          <w:rFonts w:ascii="宋体" w:hAnsi="宋体"/>
          <w:b/>
          <w:sz w:val="24"/>
        </w:rPr>
      </w:pPr>
      <w:r>
        <w:rPr>
          <w:rFonts w:hint="eastAsia" w:ascii="宋体" w:hAnsi="宋体"/>
          <w:b/>
          <w:sz w:val="24"/>
        </w:rPr>
        <w:t>3.3.6</w:t>
      </w:r>
      <w:r>
        <w:rPr>
          <w:rFonts w:ascii="宋体" w:hAnsi="宋体"/>
          <w:b/>
          <w:sz w:val="24"/>
        </w:rPr>
        <w:t xml:space="preserve"> </w:t>
      </w:r>
      <w:r>
        <w:rPr>
          <w:rFonts w:hint="eastAsia" w:ascii="宋体" w:hAnsi="宋体"/>
          <w:b/>
          <w:sz w:val="24"/>
        </w:rPr>
        <w:t>投标保证金</w:t>
      </w:r>
    </w:p>
    <w:p>
      <w:pPr>
        <w:spacing w:line="360" w:lineRule="auto"/>
        <w:ind w:firstLine="360" w:firstLineChars="150"/>
        <w:rPr>
          <w:rFonts w:hint="eastAsia" w:ascii="宋体" w:hAnsi="宋体"/>
          <w:sz w:val="24"/>
        </w:rPr>
      </w:pPr>
      <w:bookmarkStart w:id="22" w:name="_Toc400536561"/>
      <w:r>
        <w:rPr>
          <w:rFonts w:hint="eastAsia" w:ascii="宋体" w:hAnsi="宋体"/>
          <w:sz w:val="24"/>
        </w:rPr>
        <w:t>1、</w:t>
      </w:r>
      <w:r>
        <w:rPr>
          <w:rFonts w:ascii="宋体" w:hAnsi="宋体"/>
          <w:sz w:val="24"/>
          <w:szCs w:val="28"/>
        </w:rPr>
        <w:t>投标保证金</w:t>
      </w:r>
      <w:r>
        <w:rPr>
          <w:rFonts w:hint="eastAsia" w:ascii="宋体" w:hAnsi="宋体"/>
          <w:sz w:val="24"/>
          <w:szCs w:val="28"/>
        </w:rPr>
        <w:t>以电汇等非现金方式缴纳</w:t>
      </w:r>
      <w:r>
        <w:rPr>
          <w:rFonts w:ascii="宋体" w:hAnsi="宋体"/>
          <w:sz w:val="24"/>
          <w:szCs w:val="28"/>
        </w:rPr>
        <w:t>。</w:t>
      </w:r>
    </w:p>
    <w:p>
      <w:pPr>
        <w:spacing w:line="360" w:lineRule="auto"/>
        <w:ind w:firstLine="360" w:firstLineChars="150"/>
        <w:rPr>
          <w:rFonts w:hint="eastAsia" w:ascii="宋体" w:hAnsi="宋体"/>
          <w:sz w:val="24"/>
        </w:rPr>
      </w:pPr>
      <w:r>
        <w:rPr>
          <w:rFonts w:hint="eastAsia" w:ascii="宋体" w:hAnsi="宋体"/>
          <w:sz w:val="24"/>
        </w:rPr>
        <w:t>2、</w:t>
      </w:r>
      <w:r>
        <w:rPr>
          <w:rFonts w:hint="eastAsia" w:ascii="宋体" w:hAnsi="宋体" w:cs="宋体"/>
          <w:kern w:val="0"/>
          <w:sz w:val="24"/>
        </w:rPr>
        <w:t>投标保证金的退付</w:t>
      </w:r>
    </w:p>
    <w:p>
      <w:pPr>
        <w:widowControl/>
        <w:spacing w:line="360" w:lineRule="auto"/>
        <w:ind w:firstLine="360" w:firstLineChars="150"/>
        <w:rPr>
          <w:rFonts w:ascii="宋体" w:hAnsi="宋体" w:cs="宋体"/>
          <w:kern w:val="0"/>
          <w:sz w:val="24"/>
        </w:rPr>
      </w:pPr>
      <w:r>
        <w:rPr>
          <w:rFonts w:hint="eastAsia" w:ascii="宋体" w:hAnsi="宋体"/>
          <w:sz w:val="24"/>
        </w:rPr>
        <w:t>1）</w:t>
      </w:r>
      <w:r>
        <w:rPr>
          <w:rFonts w:hint="eastAsia" w:ascii="宋体" w:hAnsi="宋体" w:cs="宋体"/>
          <w:kern w:val="0"/>
          <w:sz w:val="24"/>
        </w:rPr>
        <w:t>投标人在投标截止时间前撤回已提交的投标文件的，我公司应当自收到投标人书面撤回通知之日起5个工作日内，由我公司退还，但因</w:t>
      </w:r>
      <w:r>
        <w:rPr>
          <w:rFonts w:hint="eastAsia" w:ascii="宋体" w:hAnsi="宋体" w:cs="宋体"/>
          <w:kern w:val="0"/>
          <w:sz w:val="24"/>
          <w:lang w:eastAsia="zh-CN"/>
        </w:rPr>
        <w:t>投标人</w:t>
      </w:r>
      <w:r>
        <w:rPr>
          <w:rFonts w:hint="eastAsia" w:ascii="宋体" w:hAnsi="宋体" w:cs="宋体"/>
          <w:kern w:val="0"/>
          <w:sz w:val="24"/>
        </w:rPr>
        <w:t>自身原因导致无法及时退还的除外。</w:t>
      </w:r>
    </w:p>
    <w:p>
      <w:pPr>
        <w:widowControl/>
        <w:spacing w:line="360" w:lineRule="auto"/>
        <w:ind w:firstLine="360" w:firstLineChars="150"/>
        <w:rPr>
          <w:rFonts w:ascii="宋体" w:hAnsi="宋体" w:cs="宋体"/>
          <w:kern w:val="0"/>
          <w:sz w:val="24"/>
        </w:rPr>
      </w:pPr>
      <w:r>
        <w:rPr>
          <w:rFonts w:hint="eastAsia" w:ascii="宋体" w:hAnsi="宋体"/>
          <w:sz w:val="24"/>
        </w:rPr>
        <w:t>2）</w:t>
      </w:r>
      <w:r>
        <w:rPr>
          <w:rFonts w:hint="eastAsia" w:ascii="宋体" w:hAnsi="宋体" w:cs="宋体"/>
          <w:kern w:val="0"/>
          <w:sz w:val="24"/>
        </w:rPr>
        <w:t>未中标投标人的投标保证金，在中标通知书发出之日起5个工作日内，由我公司退还，但因</w:t>
      </w:r>
      <w:r>
        <w:rPr>
          <w:rFonts w:hint="eastAsia" w:ascii="宋体" w:hAnsi="宋体" w:cs="宋体"/>
          <w:kern w:val="0"/>
          <w:sz w:val="24"/>
          <w:lang w:eastAsia="zh-CN"/>
        </w:rPr>
        <w:t>投标人</w:t>
      </w:r>
      <w:r>
        <w:rPr>
          <w:rFonts w:hint="eastAsia" w:ascii="宋体" w:hAnsi="宋体" w:cs="宋体"/>
          <w:kern w:val="0"/>
          <w:sz w:val="24"/>
        </w:rPr>
        <w:t>自身原因导致无法及时退还的除外。</w:t>
      </w:r>
    </w:p>
    <w:p>
      <w:pPr>
        <w:widowControl/>
        <w:spacing w:line="360" w:lineRule="auto"/>
        <w:ind w:firstLine="361" w:firstLineChars="150"/>
        <w:rPr>
          <w:rFonts w:ascii="宋体" w:hAnsi="宋体" w:cs="宋体"/>
          <w:kern w:val="0"/>
          <w:sz w:val="24"/>
        </w:rPr>
      </w:pPr>
      <w:r>
        <w:rPr>
          <w:rFonts w:hint="eastAsia" w:ascii="宋体" w:hAnsi="宋体"/>
          <w:b/>
          <w:bCs/>
          <w:sz w:val="24"/>
          <w:szCs w:val="24"/>
        </w:rPr>
        <w:t>3）</w:t>
      </w:r>
      <w:r>
        <w:rPr>
          <w:rFonts w:hint="eastAsia" w:ascii="宋体" w:hAnsi="宋体" w:cs="宋体"/>
          <w:b/>
          <w:bCs/>
          <w:kern w:val="0"/>
          <w:sz w:val="24"/>
          <w:szCs w:val="24"/>
        </w:rPr>
        <w:t>中标投标人的投标保证金,</w:t>
      </w:r>
      <w:r>
        <w:rPr>
          <w:rFonts w:hint="eastAsia" w:ascii="宋体" w:hAnsi="宋体" w:cs="宋体"/>
          <w:b/>
          <w:bCs/>
          <w:kern w:val="0"/>
          <w:sz w:val="24"/>
          <w:szCs w:val="24"/>
          <w:lang w:eastAsia="zh-CN"/>
        </w:rPr>
        <w:t>在</w:t>
      </w:r>
      <w:r>
        <w:rPr>
          <w:rFonts w:hint="eastAsia" w:ascii="宋体" w:hAnsi="宋体" w:cs="宋体"/>
          <w:b/>
          <w:bCs/>
          <w:kern w:val="0"/>
          <w:sz w:val="24"/>
          <w:szCs w:val="24"/>
        </w:rPr>
        <w:t>中标单位与采购人签订合同</w:t>
      </w:r>
      <w:r>
        <w:rPr>
          <w:rFonts w:hint="eastAsia" w:ascii="宋体" w:hAnsi="宋体" w:cs="宋体"/>
          <w:b/>
          <w:bCs/>
          <w:kern w:val="0"/>
          <w:sz w:val="24"/>
          <w:szCs w:val="24"/>
          <w:lang w:eastAsia="zh-CN"/>
        </w:rPr>
        <w:t>后</w:t>
      </w:r>
      <w:r>
        <w:rPr>
          <w:rFonts w:hint="eastAsia" w:eastAsia="宋体" w:cs="宋体"/>
          <w:b/>
          <w:bCs/>
          <w:sz w:val="24"/>
          <w:szCs w:val="24"/>
          <w:lang w:val="en-US" w:eastAsia="zh-CN"/>
        </w:rPr>
        <w:t>将合同扫描件（PDF版）发送至项目负责人邮箱（项目负责人邮箱号：1584293167@qq.com），邮件需注明项目名称、项目编号并携带合同复印件加盖公章交于项目负责人后5个工作日内，</w:t>
      </w:r>
      <w:r>
        <w:rPr>
          <w:rFonts w:hint="eastAsia" w:ascii="宋体" w:hAnsi="宋体" w:cs="宋体"/>
          <w:b/>
          <w:bCs/>
          <w:kern w:val="0"/>
          <w:sz w:val="24"/>
          <w:szCs w:val="24"/>
        </w:rPr>
        <w:t>由我公司退还，但因投标人自身原因导致无法及时退还的除外</w:t>
      </w:r>
      <w:r>
        <w:rPr>
          <w:rFonts w:hint="eastAsia" w:ascii="宋体" w:hAnsi="宋体" w:cs="宋体"/>
          <w:b/>
          <w:bCs/>
          <w:kern w:val="0"/>
          <w:sz w:val="24"/>
        </w:rPr>
        <w:t>。</w:t>
      </w:r>
    </w:p>
    <w:p>
      <w:pPr>
        <w:widowControl/>
        <w:spacing w:line="360" w:lineRule="auto"/>
        <w:ind w:firstLine="360" w:firstLineChars="150"/>
        <w:rPr>
          <w:rFonts w:hint="eastAsia" w:ascii="宋体" w:hAnsi="宋体"/>
          <w:sz w:val="24"/>
        </w:rPr>
      </w:pPr>
      <w:r>
        <w:rPr>
          <w:rFonts w:hint="eastAsia" w:ascii="宋体" w:hAnsi="宋体" w:cs="宋体"/>
          <w:kern w:val="0"/>
          <w:sz w:val="24"/>
        </w:rPr>
        <w:t>3</w:t>
      </w:r>
      <w:r>
        <w:rPr>
          <w:rFonts w:hint="eastAsia" w:ascii="宋体" w:hAnsi="宋体"/>
          <w:sz w:val="24"/>
        </w:rPr>
        <w:t>、如投标人有下列情况，投标保证金不予退还：</w:t>
      </w:r>
    </w:p>
    <w:p>
      <w:pPr>
        <w:spacing w:line="360" w:lineRule="auto"/>
        <w:ind w:firstLine="352" w:firstLineChars="147"/>
        <w:rPr>
          <w:rFonts w:hint="eastAsia" w:ascii="宋体" w:hAnsi="宋体"/>
          <w:sz w:val="24"/>
        </w:rPr>
      </w:pPr>
      <w:bookmarkStart w:id="23" w:name="_Toc139965342"/>
      <w:bookmarkStart w:id="24" w:name="_Toc128372747"/>
      <w:bookmarkStart w:id="25" w:name="_Toc128372069"/>
      <w:r>
        <w:rPr>
          <w:rFonts w:hint="eastAsia" w:ascii="宋体" w:hAnsi="宋体"/>
          <w:sz w:val="24"/>
        </w:rPr>
        <w:t>1) 投标人在《招标文件》中规定的投标有效期内撤回其《投标文件》的；</w:t>
      </w:r>
    </w:p>
    <w:p>
      <w:pPr>
        <w:spacing w:line="360" w:lineRule="auto"/>
        <w:ind w:firstLine="352" w:firstLineChars="147"/>
        <w:rPr>
          <w:rFonts w:hint="eastAsia" w:ascii="宋体" w:hAnsi="宋体"/>
          <w:sz w:val="24"/>
        </w:rPr>
      </w:pPr>
      <w:r>
        <w:rPr>
          <w:rFonts w:hint="eastAsia" w:ascii="宋体" w:hAnsi="宋体"/>
          <w:sz w:val="24"/>
        </w:rPr>
        <w:t>2) 中标人在规定期限内未能按规定签订合同的；</w:t>
      </w:r>
    </w:p>
    <w:p>
      <w:pPr>
        <w:spacing w:line="360" w:lineRule="auto"/>
        <w:ind w:firstLine="352" w:firstLineChars="147"/>
        <w:rPr>
          <w:rFonts w:hint="eastAsia" w:ascii="宋体" w:hAnsi="宋体"/>
          <w:sz w:val="24"/>
        </w:rPr>
      </w:pPr>
      <w:r>
        <w:rPr>
          <w:rFonts w:hint="eastAsia" w:ascii="宋体" w:hAnsi="宋体"/>
          <w:sz w:val="24"/>
        </w:rPr>
        <w:t>3) 投标人在《投标文件》中提供虚假证明材料、虚假技术参数的；</w:t>
      </w:r>
    </w:p>
    <w:p>
      <w:pPr>
        <w:spacing w:line="360" w:lineRule="auto"/>
        <w:ind w:firstLine="352" w:firstLineChars="147"/>
        <w:rPr>
          <w:rFonts w:hint="eastAsia" w:ascii="宋体" w:hAnsi="宋体"/>
          <w:sz w:val="24"/>
        </w:rPr>
      </w:pPr>
      <w:r>
        <w:rPr>
          <w:rFonts w:hint="eastAsia" w:ascii="宋体" w:hAnsi="宋体"/>
          <w:sz w:val="24"/>
        </w:rPr>
        <w:t>4) 投标人与采购人、其他供应商或者招标代理机构恶意串通的；</w:t>
      </w:r>
    </w:p>
    <w:p>
      <w:pPr>
        <w:spacing w:line="360" w:lineRule="auto"/>
        <w:ind w:firstLine="352" w:firstLineChars="147"/>
        <w:rPr>
          <w:rFonts w:hint="eastAsia" w:ascii="宋体" w:hAnsi="宋体"/>
          <w:sz w:val="24"/>
        </w:rPr>
      </w:pPr>
      <w:r>
        <w:rPr>
          <w:rFonts w:hint="eastAsia" w:ascii="宋体" w:hAnsi="宋体"/>
          <w:sz w:val="24"/>
        </w:rPr>
        <w:t>5)《招标文件》、法律法规规定的其它情形。</w:t>
      </w:r>
    </w:p>
    <w:p>
      <w:pPr>
        <w:spacing w:line="360" w:lineRule="auto"/>
        <w:ind w:firstLine="236" w:firstLineChars="98"/>
        <w:rPr>
          <w:rFonts w:hint="eastAsia" w:ascii="宋体" w:hAnsi="宋体"/>
          <w:b/>
          <w:sz w:val="24"/>
        </w:rPr>
      </w:pPr>
      <w:r>
        <w:rPr>
          <w:rFonts w:hint="eastAsia" w:ascii="宋体" w:hAnsi="宋体"/>
          <w:b/>
          <w:sz w:val="24"/>
        </w:rPr>
        <w:t>3.3.7投标文件的份数和签署</w:t>
      </w:r>
      <w:bookmarkEnd w:id="22"/>
      <w:bookmarkEnd w:id="23"/>
      <w:bookmarkEnd w:id="24"/>
      <w:bookmarkEnd w:id="25"/>
    </w:p>
    <w:p>
      <w:pPr>
        <w:spacing w:line="360" w:lineRule="auto"/>
        <w:ind w:firstLine="480" w:firstLineChars="200"/>
        <w:rPr>
          <w:rFonts w:hint="eastAsia" w:ascii="宋体" w:hAnsi="宋体"/>
          <w:sz w:val="24"/>
        </w:rPr>
      </w:pPr>
      <w:r>
        <w:rPr>
          <w:rFonts w:hint="eastAsia" w:ascii="宋体" w:hAnsi="宋体"/>
          <w:sz w:val="24"/>
        </w:rPr>
        <w:t>投标人应编制正本1份、副本4份投标文件，并明确标明“正本”和“副本”字样。投标文件正本和副本如有不一致之处，以正本为准。</w:t>
      </w:r>
    </w:p>
    <w:p>
      <w:pPr>
        <w:spacing w:line="360" w:lineRule="auto"/>
        <w:ind w:firstLine="482" w:firstLineChars="200"/>
        <w:rPr>
          <w:rFonts w:hint="eastAsia" w:ascii="宋体" w:hAnsi="宋体"/>
          <w:sz w:val="24"/>
        </w:rPr>
      </w:pPr>
      <w:r>
        <w:rPr>
          <w:rFonts w:hint="eastAsia" w:ascii="宋体" w:hAnsi="宋体"/>
          <w:b/>
          <w:sz w:val="24"/>
        </w:rPr>
        <w:t>投标文件中</w:t>
      </w:r>
      <w:r>
        <w:rPr>
          <w:rFonts w:hint="eastAsia" w:ascii="宋体" w:hAnsi="宋体"/>
          <w:b/>
          <w:sz w:val="24"/>
          <w:highlight w:val="none"/>
        </w:rPr>
        <w:t>要求由供应商法定代表人或被授权人签字</w:t>
      </w:r>
      <w:r>
        <w:rPr>
          <w:rFonts w:hint="eastAsia" w:ascii="宋体" w:hAnsi="宋体"/>
          <w:b/>
          <w:sz w:val="24"/>
          <w:highlight w:val="none"/>
          <w:lang w:eastAsia="zh-CN"/>
        </w:rPr>
        <w:t>或盖章</w:t>
      </w:r>
      <w:r>
        <w:rPr>
          <w:rFonts w:hint="eastAsia" w:ascii="宋体" w:hAnsi="宋体"/>
          <w:b/>
          <w:sz w:val="24"/>
          <w:highlight w:val="none"/>
        </w:rPr>
        <w:t>的内容必须签字</w:t>
      </w:r>
      <w:r>
        <w:rPr>
          <w:rFonts w:hint="eastAsia" w:ascii="宋体" w:hAnsi="宋体"/>
          <w:b/>
          <w:sz w:val="24"/>
          <w:highlight w:val="none"/>
          <w:lang w:eastAsia="zh-CN"/>
        </w:rPr>
        <w:t>或</w:t>
      </w:r>
      <w:r>
        <w:rPr>
          <w:rFonts w:hint="eastAsia" w:ascii="宋体" w:hAnsi="宋体"/>
          <w:b/>
          <w:sz w:val="24"/>
          <w:highlight w:val="none"/>
        </w:rPr>
        <w:t>盖章</w:t>
      </w:r>
      <w:r>
        <w:rPr>
          <w:rFonts w:hint="eastAsia" w:ascii="宋体" w:hAnsi="宋体"/>
          <w:b/>
          <w:sz w:val="24"/>
          <w:highlight w:val="none"/>
          <w:lang w:eastAsia="zh-CN"/>
        </w:rPr>
        <w:t>，要求盖公章的必须加盖公章。</w:t>
      </w:r>
      <w:r>
        <w:rPr>
          <w:rFonts w:hint="eastAsia" w:ascii="宋体" w:hAnsi="宋体"/>
          <w:b/>
          <w:sz w:val="24"/>
          <w:highlight w:val="none"/>
        </w:rPr>
        <w:t>否则视为无效响应。</w:t>
      </w:r>
      <w:r>
        <w:rPr>
          <w:rFonts w:hint="eastAsia" w:ascii="宋体" w:hAnsi="宋体"/>
          <w:sz w:val="24"/>
        </w:rPr>
        <w:t>投标文件应使用不能擦去的墨水打印或书写。全套投标文件应无涂改和行间插字，除非这些删改是根据招标人的指示进行的，或者是投标人造成的必须修改的错误。修改处应由投标文件签字人签字证明。</w:t>
      </w:r>
    </w:p>
    <w:p>
      <w:pPr>
        <w:spacing w:line="360" w:lineRule="auto"/>
        <w:ind w:firstLine="236" w:firstLineChars="98"/>
        <w:rPr>
          <w:rFonts w:hint="eastAsia" w:ascii="宋体" w:hAnsi="宋体"/>
          <w:b/>
          <w:sz w:val="24"/>
        </w:rPr>
      </w:pPr>
      <w:bookmarkStart w:id="26" w:name="_Toc327439448"/>
      <w:bookmarkStart w:id="27" w:name="_Toc400536562"/>
      <w:r>
        <w:rPr>
          <w:rFonts w:hint="eastAsia" w:ascii="宋体" w:hAnsi="宋体"/>
          <w:b/>
          <w:sz w:val="24"/>
        </w:rPr>
        <w:t>3.3.8 投标文件格式</w:t>
      </w:r>
      <w:bookmarkEnd w:id="26"/>
      <w:bookmarkEnd w:id="27"/>
    </w:p>
    <w:p>
      <w:pPr>
        <w:spacing w:line="360" w:lineRule="auto"/>
        <w:ind w:firstLine="480" w:firstLineChars="200"/>
        <w:rPr>
          <w:rFonts w:hint="eastAsia" w:ascii="宋体" w:hAnsi="宋体" w:eastAsia="宋体"/>
          <w:sz w:val="24"/>
          <w:lang w:val="en-US" w:eastAsia="zh-CN"/>
        </w:rPr>
      </w:pPr>
      <w:r>
        <w:rPr>
          <w:rFonts w:hint="eastAsia" w:ascii="宋体" w:hAnsi="宋体"/>
          <w:sz w:val="24"/>
        </w:rPr>
        <w:t>招标文件提供的规定格式见附件。</w:t>
      </w:r>
    </w:p>
    <w:p>
      <w:pPr>
        <w:spacing w:line="360" w:lineRule="auto"/>
        <w:ind w:firstLine="236" w:firstLineChars="98"/>
        <w:rPr>
          <w:rFonts w:hint="eastAsia" w:ascii="宋体" w:hAnsi="宋体"/>
          <w:b/>
          <w:sz w:val="24"/>
        </w:rPr>
      </w:pPr>
      <w:bookmarkStart w:id="28" w:name="_Toc327439449"/>
      <w:bookmarkStart w:id="29" w:name="_Toc139965344"/>
      <w:bookmarkStart w:id="30" w:name="_Toc128372071"/>
      <w:bookmarkStart w:id="31" w:name="_Toc400536563"/>
      <w:bookmarkStart w:id="32" w:name="_Toc128372749"/>
      <w:r>
        <w:rPr>
          <w:rFonts w:hint="eastAsia" w:ascii="宋体" w:hAnsi="宋体"/>
          <w:b/>
          <w:sz w:val="24"/>
        </w:rPr>
        <w:t>3.3.9 投标文件的密封</w:t>
      </w:r>
      <w:bookmarkEnd w:id="28"/>
      <w:bookmarkEnd w:id="29"/>
      <w:bookmarkEnd w:id="30"/>
      <w:bookmarkEnd w:id="31"/>
      <w:bookmarkEnd w:id="32"/>
    </w:p>
    <w:p>
      <w:pPr>
        <w:spacing w:line="360" w:lineRule="auto"/>
        <w:ind w:firstLine="482" w:firstLineChars="200"/>
        <w:rPr>
          <w:rFonts w:hint="eastAsia" w:ascii="宋体" w:hAnsi="宋体"/>
          <w:b/>
          <w:sz w:val="24"/>
        </w:rPr>
      </w:pPr>
      <w:bookmarkStart w:id="33" w:name="_Toc400536564"/>
      <w:bookmarkStart w:id="34" w:name="_Toc128372750"/>
      <w:bookmarkStart w:id="35" w:name="_Toc128372072"/>
      <w:bookmarkStart w:id="36" w:name="_Toc327439450"/>
      <w:bookmarkStart w:id="37" w:name="_Toc139965345"/>
      <w:r>
        <w:rPr>
          <w:rFonts w:hint="eastAsia" w:ascii="宋体" w:hAnsi="宋体"/>
          <w:b/>
          <w:bCs/>
          <w:sz w:val="24"/>
          <w:lang w:eastAsia="zh-CN"/>
        </w:rPr>
        <w:t>投标人</w:t>
      </w:r>
      <w:r>
        <w:rPr>
          <w:rFonts w:hint="eastAsia" w:ascii="宋体" w:hAnsi="宋体"/>
          <w:b/>
          <w:bCs/>
          <w:sz w:val="24"/>
        </w:rPr>
        <w:t>应将</w:t>
      </w:r>
      <w:r>
        <w:rPr>
          <w:rFonts w:hint="eastAsia" w:ascii="宋体" w:hAnsi="宋体"/>
          <w:b/>
          <w:bCs/>
          <w:sz w:val="24"/>
          <w:lang w:val="en-US" w:eastAsia="zh-CN"/>
        </w:rPr>
        <w:t>投标</w:t>
      </w:r>
      <w:r>
        <w:rPr>
          <w:rFonts w:hint="eastAsia" w:ascii="宋体" w:hAnsi="宋体"/>
          <w:b/>
          <w:bCs/>
          <w:sz w:val="24"/>
        </w:rPr>
        <w:t>文件正本、副本、保证金汇款凭证复印件、电子版分别密封，并加盖公章和法定代表人章。</w:t>
      </w:r>
    </w:p>
    <w:p>
      <w:pPr>
        <w:spacing w:line="360" w:lineRule="auto"/>
        <w:ind w:firstLine="236" w:firstLineChars="98"/>
        <w:rPr>
          <w:rFonts w:hint="eastAsia" w:ascii="宋体" w:hAnsi="宋体"/>
          <w:b/>
          <w:sz w:val="24"/>
        </w:rPr>
      </w:pPr>
      <w:r>
        <w:rPr>
          <w:rFonts w:hint="eastAsia" w:ascii="宋体" w:hAnsi="宋体"/>
          <w:b/>
          <w:sz w:val="24"/>
        </w:rPr>
        <w:t>3.3.10 投标文件递交</w:t>
      </w:r>
      <w:bookmarkEnd w:id="33"/>
      <w:bookmarkEnd w:id="34"/>
      <w:bookmarkEnd w:id="35"/>
      <w:bookmarkEnd w:id="36"/>
      <w:bookmarkEnd w:id="37"/>
    </w:p>
    <w:p>
      <w:pPr>
        <w:spacing w:line="360" w:lineRule="auto"/>
        <w:ind w:firstLine="480" w:firstLineChars="200"/>
        <w:rPr>
          <w:rFonts w:ascii="宋体" w:hAnsi="宋体"/>
          <w:sz w:val="24"/>
          <w:szCs w:val="30"/>
        </w:rPr>
      </w:pPr>
      <w:r>
        <w:rPr>
          <w:rFonts w:hint="eastAsia" w:ascii="宋体" w:hAnsi="宋体"/>
          <w:sz w:val="24"/>
        </w:rPr>
        <w:t>投标文件应在投标截止时间（北京时间）之前【</w:t>
      </w:r>
      <w:r>
        <w:rPr>
          <w:rFonts w:hint="eastAsia" w:ascii="宋体" w:hAnsi="宋体"/>
          <w:b/>
          <w:sz w:val="24"/>
        </w:rPr>
        <w:t>即202</w:t>
      </w:r>
      <w:r>
        <w:rPr>
          <w:rFonts w:hint="eastAsia" w:ascii="宋体" w:hAnsi="宋体"/>
          <w:b/>
          <w:sz w:val="24"/>
          <w:lang w:val="en-US" w:eastAsia="zh-CN"/>
        </w:rPr>
        <w:t>3</w:t>
      </w:r>
      <w:r>
        <w:rPr>
          <w:rFonts w:hint="eastAsia" w:ascii="宋体" w:hAnsi="宋体"/>
          <w:b/>
          <w:sz w:val="24"/>
        </w:rPr>
        <w:t>年</w:t>
      </w:r>
      <w:r>
        <w:rPr>
          <w:rFonts w:hint="eastAsia" w:ascii="宋体" w:hAnsi="宋体"/>
          <w:b/>
          <w:sz w:val="24"/>
          <w:lang w:val="en-US" w:eastAsia="zh-CN"/>
        </w:rPr>
        <w:t>01</w:t>
      </w:r>
      <w:r>
        <w:rPr>
          <w:rFonts w:hint="eastAsia" w:ascii="宋体" w:hAnsi="宋体"/>
          <w:b/>
          <w:sz w:val="24"/>
        </w:rPr>
        <w:t>月</w:t>
      </w:r>
      <w:r>
        <w:rPr>
          <w:rFonts w:hint="eastAsia" w:ascii="宋体" w:hAnsi="宋体"/>
          <w:b/>
          <w:sz w:val="24"/>
          <w:lang w:val="en-US" w:eastAsia="zh-CN"/>
        </w:rPr>
        <w:t>30</w:t>
      </w:r>
      <w:r>
        <w:rPr>
          <w:rFonts w:hint="eastAsia" w:ascii="宋体" w:hAnsi="宋体"/>
          <w:b/>
          <w:sz w:val="24"/>
        </w:rPr>
        <w:t>日</w:t>
      </w:r>
      <w:r>
        <w:rPr>
          <w:rFonts w:hint="eastAsia" w:ascii="宋体" w:hAnsi="宋体"/>
          <w:b/>
          <w:sz w:val="24"/>
          <w:lang w:val="en-US" w:eastAsia="zh-CN"/>
        </w:rPr>
        <w:t>15</w:t>
      </w:r>
      <w:r>
        <w:rPr>
          <w:rFonts w:hint="eastAsia" w:ascii="宋体" w:hAnsi="宋体"/>
          <w:b/>
          <w:sz w:val="24"/>
        </w:rPr>
        <w:t>时</w:t>
      </w:r>
      <w:r>
        <w:rPr>
          <w:rFonts w:hint="eastAsia" w:ascii="宋体" w:hAnsi="宋体"/>
          <w:b/>
          <w:sz w:val="24"/>
          <w:lang w:val="en-US" w:eastAsia="zh-CN"/>
        </w:rPr>
        <w:t>0</w:t>
      </w:r>
      <w:r>
        <w:rPr>
          <w:rFonts w:hint="eastAsia" w:ascii="宋体" w:hAnsi="宋体"/>
          <w:b/>
          <w:sz w:val="24"/>
        </w:rPr>
        <w:t>0分之前</w:t>
      </w:r>
      <w:r>
        <w:rPr>
          <w:rFonts w:hint="eastAsia" w:ascii="宋体" w:hAnsi="宋体"/>
          <w:sz w:val="24"/>
        </w:rPr>
        <w:t>】送达开标地点，招标代理机构将拒绝接受在投标截止时间后递交的投标文件。</w:t>
      </w:r>
    </w:p>
    <w:p>
      <w:pPr>
        <w:spacing w:line="360" w:lineRule="auto"/>
        <w:ind w:firstLine="236" w:firstLineChars="98"/>
        <w:rPr>
          <w:rFonts w:hint="eastAsia" w:ascii="宋体" w:hAnsi="宋体"/>
          <w:b/>
          <w:sz w:val="24"/>
        </w:rPr>
      </w:pPr>
      <w:bookmarkStart w:id="38" w:name="_Toc128372751"/>
      <w:bookmarkStart w:id="39" w:name="_Toc400536565"/>
      <w:bookmarkStart w:id="40" w:name="_Toc327439451"/>
      <w:bookmarkStart w:id="41" w:name="_Toc139965346"/>
      <w:bookmarkStart w:id="42" w:name="_Toc128372073"/>
      <w:r>
        <w:rPr>
          <w:rFonts w:hint="eastAsia" w:ascii="宋体" w:hAnsi="宋体"/>
          <w:b/>
          <w:sz w:val="24"/>
        </w:rPr>
        <w:t>3.3.11 投标截止时间</w:t>
      </w:r>
      <w:bookmarkEnd w:id="38"/>
      <w:bookmarkEnd w:id="39"/>
      <w:bookmarkEnd w:id="40"/>
      <w:bookmarkEnd w:id="41"/>
      <w:bookmarkEnd w:id="42"/>
    </w:p>
    <w:p>
      <w:pPr>
        <w:spacing w:line="360" w:lineRule="auto"/>
        <w:ind w:firstLine="480" w:firstLineChars="200"/>
        <w:rPr>
          <w:rFonts w:hint="eastAsia" w:ascii="宋体" w:hAnsi="宋体"/>
          <w:b/>
          <w:color w:val="000000"/>
          <w:sz w:val="24"/>
        </w:rPr>
      </w:pPr>
      <w:bookmarkStart w:id="43" w:name="_Toc400536566"/>
      <w:bookmarkStart w:id="44" w:name="_Toc327439452"/>
      <w:bookmarkStart w:id="45" w:name="_Toc128372752"/>
      <w:bookmarkStart w:id="46" w:name="_Toc128372074"/>
      <w:bookmarkStart w:id="47" w:name="_Toc139965347"/>
      <w:r>
        <w:rPr>
          <w:rFonts w:hint="eastAsia" w:ascii="宋体" w:hAnsi="宋体"/>
          <w:color w:val="000000"/>
          <w:sz w:val="24"/>
        </w:rPr>
        <w:t>投标截止时间为：</w:t>
      </w:r>
      <w:r>
        <w:rPr>
          <w:rFonts w:hint="eastAsia" w:ascii="宋体" w:hAnsi="宋体"/>
          <w:b/>
          <w:sz w:val="24"/>
        </w:rPr>
        <w:t>202</w:t>
      </w:r>
      <w:r>
        <w:rPr>
          <w:rFonts w:hint="eastAsia" w:ascii="宋体" w:hAnsi="宋体"/>
          <w:b/>
          <w:sz w:val="24"/>
          <w:lang w:val="en-US" w:eastAsia="zh-CN"/>
        </w:rPr>
        <w:t>3</w:t>
      </w:r>
      <w:r>
        <w:rPr>
          <w:rFonts w:hint="eastAsia" w:ascii="宋体" w:hAnsi="宋体"/>
          <w:b/>
          <w:sz w:val="24"/>
        </w:rPr>
        <w:t>年</w:t>
      </w:r>
      <w:r>
        <w:rPr>
          <w:rFonts w:hint="eastAsia" w:ascii="宋体" w:hAnsi="宋体"/>
          <w:b/>
          <w:sz w:val="24"/>
          <w:lang w:val="en-US" w:eastAsia="zh-CN"/>
        </w:rPr>
        <w:t>01</w:t>
      </w:r>
      <w:r>
        <w:rPr>
          <w:rFonts w:hint="eastAsia" w:ascii="宋体" w:hAnsi="宋体"/>
          <w:b/>
          <w:sz w:val="24"/>
        </w:rPr>
        <w:t>月</w:t>
      </w:r>
      <w:r>
        <w:rPr>
          <w:rFonts w:hint="eastAsia" w:ascii="宋体" w:hAnsi="宋体"/>
          <w:b/>
          <w:sz w:val="24"/>
          <w:lang w:val="en-US" w:eastAsia="zh-CN"/>
        </w:rPr>
        <w:t>30</w:t>
      </w:r>
      <w:r>
        <w:rPr>
          <w:rFonts w:hint="eastAsia" w:ascii="宋体" w:hAnsi="宋体"/>
          <w:b/>
          <w:sz w:val="24"/>
        </w:rPr>
        <w:t>日</w:t>
      </w:r>
      <w:r>
        <w:rPr>
          <w:rFonts w:hint="eastAsia" w:ascii="宋体" w:hAnsi="宋体"/>
          <w:b/>
          <w:sz w:val="24"/>
          <w:lang w:val="en-US" w:eastAsia="zh-CN"/>
        </w:rPr>
        <w:t>15</w:t>
      </w:r>
      <w:r>
        <w:rPr>
          <w:rFonts w:hint="eastAsia" w:ascii="宋体" w:hAnsi="宋体"/>
          <w:b/>
          <w:sz w:val="24"/>
        </w:rPr>
        <w:t>时</w:t>
      </w:r>
      <w:r>
        <w:rPr>
          <w:rFonts w:hint="eastAsia" w:ascii="宋体" w:hAnsi="宋体"/>
          <w:b/>
          <w:sz w:val="24"/>
          <w:lang w:val="en-US" w:eastAsia="zh-CN"/>
        </w:rPr>
        <w:t>0</w:t>
      </w:r>
      <w:r>
        <w:rPr>
          <w:rFonts w:hint="eastAsia" w:ascii="宋体" w:hAnsi="宋体"/>
          <w:b/>
          <w:sz w:val="24"/>
        </w:rPr>
        <w:t>0分</w:t>
      </w:r>
      <w:r>
        <w:rPr>
          <w:rFonts w:hint="eastAsia" w:ascii="宋体" w:hAnsi="宋体" w:eastAsia="宋体" w:cs="Times New Roman"/>
          <w:b/>
          <w:color w:val="000000"/>
          <w:sz w:val="24"/>
        </w:rPr>
        <w:t>（</w:t>
      </w:r>
      <w:r>
        <w:rPr>
          <w:rFonts w:hint="eastAsia" w:ascii="宋体" w:hAnsi="宋体"/>
          <w:b/>
          <w:color w:val="000000"/>
          <w:sz w:val="24"/>
        </w:rPr>
        <w:t>北京时间）</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采购人可以补充通知的方式，酌情延长投标截止时间。在上述情况下，招标人与投标人以前在投标截止期方面的全部权力、责任和义务，将适用于延长后新的投标截止时间。</w:t>
      </w:r>
    </w:p>
    <w:p>
      <w:pPr>
        <w:spacing w:line="360" w:lineRule="auto"/>
        <w:ind w:firstLine="236" w:firstLineChars="98"/>
        <w:rPr>
          <w:rFonts w:hint="eastAsia" w:ascii="宋体" w:hAnsi="宋体"/>
          <w:b/>
          <w:sz w:val="24"/>
        </w:rPr>
      </w:pPr>
      <w:r>
        <w:rPr>
          <w:rFonts w:hint="eastAsia" w:ascii="宋体" w:hAnsi="宋体"/>
          <w:b/>
          <w:sz w:val="24"/>
        </w:rPr>
        <w:t>3.3.12 投标文件的修改与撤回</w:t>
      </w:r>
      <w:bookmarkEnd w:id="43"/>
      <w:bookmarkEnd w:id="44"/>
      <w:bookmarkEnd w:id="45"/>
      <w:bookmarkEnd w:id="46"/>
      <w:bookmarkEnd w:id="47"/>
    </w:p>
    <w:p>
      <w:pPr>
        <w:spacing w:line="360" w:lineRule="auto"/>
        <w:ind w:firstLine="480" w:firstLineChars="200"/>
        <w:rPr>
          <w:rFonts w:hint="eastAsia" w:ascii="宋体" w:hAnsi="宋体"/>
          <w:sz w:val="24"/>
        </w:rPr>
      </w:pPr>
      <w:r>
        <w:rPr>
          <w:rFonts w:hint="eastAsia" w:ascii="宋体" w:hAnsi="宋体"/>
          <w:sz w:val="24"/>
        </w:rPr>
        <w:t>投标人可以在递交投标文件以后，在规定的投标截止时间之前，可以书面形式向招标人递交修改或撤回其投标文件的通知。在投标截止时间以后，不能更改投标文件。</w:t>
      </w:r>
    </w:p>
    <w:p>
      <w:pPr>
        <w:spacing w:line="360" w:lineRule="auto"/>
        <w:ind w:firstLine="480" w:firstLineChars="200"/>
        <w:rPr>
          <w:rFonts w:ascii="宋体" w:hAnsi="宋体"/>
          <w:sz w:val="24"/>
        </w:rPr>
      </w:pPr>
      <w:r>
        <w:rPr>
          <w:rFonts w:hint="eastAsia" w:ascii="宋体" w:hAnsi="宋体"/>
          <w:sz w:val="24"/>
        </w:rPr>
        <w:t>投标人的修改或撤回通知，应单独密封在一个信封中，在信封上注明“修改”或“撤回”的字样。同时，信封上还须按投标文件的密封要求加写标志。</w:t>
      </w:r>
    </w:p>
    <w:p>
      <w:pPr>
        <w:spacing w:line="360" w:lineRule="auto"/>
        <w:rPr>
          <w:rFonts w:hint="eastAsia" w:ascii="宋体" w:hAnsi="宋体"/>
          <w:b/>
          <w:sz w:val="28"/>
          <w:szCs w:val="28"/>
        </w:rPr>
      </w:pPr>
      <w:bookmarkStart w:id="48" w:name="_Toc139965348"/>
      <w:bookmarkStart w:id="49" w:name="_Toc128372075"/>
      <w:bookmarkStart w:id="50" w:name="_Toc327439453"/>
      <w:bookmarkStart w:id="51" w:name="_Toc128372753"/>
      <w:r>
        <w:rPr>
          <w:rFonts w:hint="eastAsia" w:ascii="宋体" w:hAnsi="宋体"/>
          <w:b/>
          <w:sz w:val="28"/>
          <w:szCs w:val="28"/>
        </w:rPr>
        <w:t>3.4开标</w:t>
      </w:r>
      <w:bookmarkEnd w:id="48"/>
      <w:bookmarkEnd w:id="49"/>
      <w:bookmarkEnd w:id="50"/>
      <w:bookmarkEnd w:id="51"/>
    </w:p>
    <w:p>
      <w:pPr>
        <w:spacing w:line="360" w:lineRule="auto"/>
        <w:ind w:firstLine="482" w:firstLineChars="200"/>
        <w:rPr>
          <w:rFonts w:hint="eastAsia" w:ascii="宋体" w:hAnsi="宋体"/>
          <w:b/>
          <w:sz w:val="24"/>
        </w:rPr>
      </w:pPr>
      <w:bookmarkStart w:id="52" w:name="_Toc327439454"/>
      <w:bookmarkStart w:id="53" w:name="_Toc128372755"/>
      <w:bookmarkStart w:id="54" w:name="_Toc128372077"/>
      <w:bookmarkStart w:id="55" w:name="_Toc139965350"/>
      <w:r>
        <w:rPr>
          <w:rFonts w:hint="eastAsia" w:ascii="宋体" w:hAnsi="宋体"/>
          <w:b/>
          <w:sz w:val="24"/>
        </w:rPr>
        <w:t>招标人将于202</w:t>
      </w:r>
      <w:r>
        <w:rPr>
          <w:rFonts w:hint="eastAsia" w:ascii="宋体" w:hAnsi="宋体"/>
          <w:b/>
          <w:sz w:val="24"/>
          <w:lang w:val="en-US" w:eastAsia="zh-CN"/>
        </w:rPr>
        <w:t>3</w:t>
      </w:r>
      <w:r>
        <w:rPr>
          <w:rFonts w:hint="eastAsia" w:ascii="宋体" w:hAnsi="宋体"/>
          <w:b/>
          <w:sz w:val="24"/>
        </w:rPr>
        <w:t>年</w:t>
      </w:r>
      <w:r>
        <w:rPr>
          <w:rFonts w:hint="eastAsia" w:ascii="宋体" w:hAnsi="宋体"/>
          <w:b/>
          <w:sz w:val="24"/>
          <w:lang w:val="en-US" w:eastAsia="zh-CN"/>
        </w:rPr>
        <w:t>01</w:t>
      </w:r>
      <w:r>
        <w:rPr>
          <w:rFonts w:hint="eastAsia" w:ascii="宋体" w:hAnsi="宋体"/>
          <w:b/>
          <w:sz w:val="24"/>
        </w:rPr>
        <w:t>月</w:t>
      </w:r>
      <w:r>
        <w:rPr>
          <w:rFonts w:hint="eastAsia" w:ascii="宋体" w:hAnsi="宋体"/>
          <w:b/>
          <w:sz w:val="24"/>
          <w:lang w:val="en-US" w:eastAsia="zh-CN"/>
        </w:rPr>
        <w:t>30</w:t>
      </w:r>
      <w:r>
        <w:rPr>
          <w:rFonts w:hint="eastAsia" w:ascii="宋体" w:hAnsi="宋体"/>
          <w:b/>
          <w:sz w:val="24"/>
        </w:rPr>
        <w:t>日</w:t>
      </w:r>
      <w:r>
        <w:rPr>
          <w:rFonts w:hint="eastAsia" w:ascii="宋体" w:hAnsi="宋体"/>
          <w:b/>
          <w:sz w:val="24"/>
          <w:lang w:val="en-US" w:eastAsia="zh-CN"/>
        </w:rPr>
        <w:t>15</w:t>
      </w:r>
      <w:r>
        <w:rPr>
          <w:rFonts w:hint="eastAsia" w:ascii="宋体" w:hAnsi="宋体"/>
          <w:b/>
          <w:sz w:val="24"/>
        </w:rPr>
        <w:t>时</w:t>
      </w:r>
      <w:r>
        <w:rPr>
          <w:rFonts w:hint="eastAsia" w:ascii="宋体" w:hAnsi="宋体"/>
          <w:b/>
          <w:sz w:val="24"/>
          <w:lang w:val="en-US" w:eastAsia="zh-CN"/>
        </w:rPr>
        <w:t>0</w:t>
      </w:r>
      <w:r>
        <w:rPr>
          <w:rFonts w:hint="eastAsia" w:ascii="宋体" w:hAnsi="宋体"/>
          <w:b/>
          <w:sz w:val="24"/>
        </w:rPr>
        <w:t>0分</w:t>
      </w:r>
      <w:r>
        <w:rPr>
          <w:rFonts w:hint="eastAsia" w:ascii="宋体" w:hAnsi="宋体" w:cs="宋体"/>
          <w:b/>
          <w:kern w:val="0"/>
          <w:sz w:val="24"/>
        </w:rPr>
        <w:t>(北京时间）举行此次开标会议，开标地点在乌鲁木齐市林森国际（克拉玛依西街364号）16楼开标厅</w:t>
      </w:r>
      <w:r>
        <w:rPr>
          <w:rFonts w:hint="eastAsia" w:ascii="宋体" w:hAnsi="宋体"/>
          <w:b/>
          <w:sz w:val="24"/>
        </w:rPr>
        <w:t>。</w:t>
      </w:r>
    </w:p>
    <w:p>
      <w:pPr>
        <w:spacing w:line="360" w:lineRule="auto"/>
        <w:ind w:firstLine="480" w:firstLineChars="200"/>
        <w:rPr>
          <w:rFonts w:hint="eastAsia" w:ascii="宋体" w:hAnsi="宋体"/>
          <w:sz w:val="24"/>
        </w:rPr>
      </w:pPr>
      <w:r>
        <w:rPr>
          <w:rFonts w:hint="eastAsia" w:ascii="宋体" w:hAnsi="宋体"/>
          <w:sz w:val="24"/>
        </w:rPr>
        <w:t>开标会议在有关监督部门及投标人的监督下，由招标代理机构组织并主持，对投标文件进行检查，除投标截止时间前递交合格撤回通知的投标文件不予开封外，将检查投标文件是否符合招标文件的密封要求。</w:t>
      </w:r>
    </w:p>
    <w:p>
      <w:pPr>
        <w:spacing w:line="360" w:lineRule="auto"/>
        <w:ind w:firstLine="480" w:firstLineChars="200"/>
        <w:rPr>
          <w:rFonts w:hint="eastAsia" w:ascii="宋体" w:hAnsi="宋体"/>
          <w:sz w:val="24"/>
        </w:rPr>
      </w:pPr>
      <w:r>
        <w:rPr>
          <w:rFonts w:hint="eastAsia" w:ascii="宋体" w:hAnsi="宋体"/>
          <w:sz w:val="24"/>
        </w:rPr>
        <w:t>开标后，将由招标代理机构按照递交投标文件的先后顺序公开宣读有效投标人的投标报价，以及招标代理机构认为必要的其它内容。</w:t>
      </w:r>
    </w:p>
    <w:p>
      <w:pPr>
        <w:spacing w:line="360" w:lineRule="auto"/>
        <w:ind w:firstLine="480" w:firstLineChars="200"/>
        <w:rPr>
          <w:rFonts w:hint="eastAsia" w:ascii="宋体" w:hAnsi="宋体"/>
          <w:sz w:val="24"/>
        </w:rPr>
      </w:pPr>
      <w:r>
        <w:rPr>
          <w:rFonts w:hint="eastAsia" w:ascii="宋体" w:hAnsi="宋体"/>
          <w:sz w:val="24"/>
        </w:rPr>
        <w:t>采购人有权就投标文件中含混之处向投标人提出询问或澄清要求。</w:t>
      </w:r>
    </w:p>
    <w:p>
      <w:pPr>
        <w:spacing w:line="360" w:lineRule="auto"/>
        <w:ind w:firstLine="480" w:firstLineChars="200"/>
        <w:rPr>
          <w:rFonts w:hint="eastAsia" w:ascii="宋体" w:hAnsi="宋体"/>
          <w:sz w:val="24"/>
        </w:rPr>
      </w:pPr>
      <w:r>
        <w:rPr>
          <w:rFonts w:hint="eastAsia" w:ascii="宋体" w:hAnsi="宋体"/>
          <w:sz w:val="24"/>
        </w:rPr>
        <w:t>公开开标后，直到向中标的投标人授予合同时止，凡与审查、澄清、评价和比较投标的有关资料以及授标意见等均不得向投标人及与投标无关的其他人透露。</w:t>
      </w:r>
    </w:p>
    <w:p>
      <w:pPr>
        <w:spacing w:line="360" w:lineRule="auto"/>
        <w:rPr>
          <w:rFonts w:hint="eastAsia" w:ascii="宋体" w:hAnsi="宋体"/>
          <w:b/>
          <w:sz w:val="28"/>
          <w:szCs w:val="28"/>
        </w:rPr>
      </w:pPr>
      <w:r>
        <w:rPr>
          <w:rFonts w:hint="eastAsia" w:ascii="宋体" w:hAnsi="宋体"/>
          <w:b/>
          <w:sz w:val="28"/>
          <w:szCs w:val="28"/>
        </w:rPr>
        <w:t>3.5评标</w:t>
      </w:r>
    </w:p>
    <w:p>
      <w:pPr>
        <w:spacing w:line="360" w:lineRule="auto"/>
        <w:ind w:firstLine="236" w:firstLineChars="98"/>
        <w:rPr>
          <w:rFonts w:hint="eastAsia" w:ascii="宋体" w:hAnsi="宋体"/>
          <w:b/>
          <w:sz w:val="24"/>
        </w:rPr>
      </w:pPr>
      <w:r>
        <w:rPr>
          <w:rFonts w:hint="eastAsia" w:ascii="宋体" w:hAnsi="宋体"/>
          <w:b/>
          <w:sz w:val="24"/>
        </w:rPr>
        <w:t>3.5.1评标流程</w:t>
      </w:r>
    </w:p>
    <w:p>
      <w:pPr>
        <w:spacing w:line="360" w:lineRule="auto"/>
        <w:ind w:firstLine="480" w:firstLineChars="200"/>
        <w:rPr>
          <w:rFonts w:hint="eastAsia" w:ascii="宋体" w:hAnsi="宋体"/>
          <w:sz w:val="24"/>
        </w:rPr>
      </w:pPr>
      <w:r>
        <w:rPr>
          <w:rFonts w:hint="eastAsia" w:ascii="宋体" w:hAnsi="宋体"/>
          <w:sz w:val="24"/>
        </w:rPr>
        <w:t>评标工作由招标代理机构依法组建的评标委员会负责。</w:t>
      </w:r>
    </w:p>
    <w:p>
      <w:pPr>
        <w:spacing w:line="360" w:lineRule="auto"/>
        <w:ind w:firstLine="480" w:firstLineChars="200"/>
        <w:rPr>
          <w:rFonts w:hint="eastAsia" w:ascii="宋体" w:hAnsi="宋体"/>
          <w:sz w:val="24"/>
        </w:rPr>
      </w:pPr>
      <w:r>
        <w:rPr>
          <w:rFonts w:hint="eastAsia" w:ascii="宋体" w:hAnsi="宋体"/>
          <w:sz w:val="24"/>
        </w:rPr>
        <w:t>评标流程详见第五章评标原则及办法。</w:t>
      </w:r>
    </w:p>
    <w:p>
      <w:pPr>
        <w:spacing w:line="360" w:lineRule="auto"/>
        <w:ind w:firstLine="354" w:firstLineChars="147"/>
        <w:rPr>
          <w:rFonts w:hint="eastAsia" w:ascii="宋体" w:hAnsi="宋体"/>
          <w:b/>
          <w:sz w:val="24"/>
        </w:rPr>
      </w:pPr>
      <w:r>
        <w:rPr>
          <w:rFonts w:hint="eastAsia" w:ascii="宋体" w:hAnsi="宋体"/>
          <w:b/>
          <w:sz w:val="24"/>
        </w:rPr>
        <w:t>3.5.2注意事项</w:t>
      </w:r>
    </w:p>
    <w:p>
      <w:pPr>
        <w:spacing w:line="360" w:lineRule="auto"/>
        <w:ind w:firstLine="480" w:firstLineChars="200"/>
        <w:rPr>
          <w:rFonts w:hint="eastAsia" w:ascii="宋体" w:hAnsi="宋体"/>
          <w:sz w:val="24"/>
        </w:rPr>
      </w:pPr>
      <w:r>
        <w:rPr>
          <w:rFonts w:hint="eastAsia" w:ascii="宋体" w:hAnsi="宋体"/>
          <w:sz w:val="24"/>
        </w:rPr>
        <w:t>在评标期间，评标过程严格保密。评标委员会可要求投标人对其投标文件中非实质性的有关问题进行澄清、说明或者补正。有关澄清、说明或者补正的要求和答复应以书面形式提交。投标人的澄清、说明或者补正不得超出投标文件的范围或者改变投标文件实质性内容。</w:t>
      </w:r>
    </w:p>
    <w:p>
      <w:pPr>
        <w:spacing w:line="360" w:lineRule="auto"/>
        <w:ind w:firstLine="480" w:firstLineChars="200"/>
        <w:rPr>
          <w:rFonts w:hint="eastAsia" w:ascii="宋体" w:hAnsi="宋体"/>
          <w:sz w:val="24"/>
        </w:rPr>
      </w:pPr>
      <w:r>
        <w:rPr>
          <w:rFonts w:hint="eastAsia" w:ascii="宋体" w:hAnsi="宋体"/>
          <w:sz w:val="24"/>
        </w:rPr>
        <w:t>如果投标文件没有实质性响应招标文件的要求，评标委员会将予以拒绝。</w:t>
      </w:r>
    </w:p>
    <w:p>
      <w:pPr>
        <w:spacing w:line="360" w:lineRule="auto"/>
        <w:ind w:firstLine="480" w:firstLineChars="200"/>
        <w:rPr>
          <w:rFonts w:hint="eastAsia" w:ascii="宋体" w:hAnsi="宋体"/>
          <w:sz w:val="24"/>
        </w:rPr>
      </w:pPr>
      <w:r>
        <w:rPr>
          <w:rFonts w:hint="eastAsia" w:ascii="宋体" w:hAnsi="宋体"/>
          <w:sz w:val="24"/>
        </w:rPr>
        <w:t>评标委员会只对确定为实质性响应招标文件要求的投标文件，根据招标文件的要求采用相同的评标程序、评分办法及标准进行评价和比较。</w:t>
      </w:r>
    </w:p>
    <w:p>
      <w:pPr>
        <w:spacing w:line="360" w:lineRule="auto"/>
        <w:rPr>
          <w:rFonts w:hint="eastAsia" w:ascii="宋体" w:hAnsi="宋体"/>
          <w:b/>
          <w:sz w:val="28"/>
          <w:szCs w:val="28"/>
        </w:rPr>
      </w:pPr>
      <w:r>
        <w:rPr>
          <w:rFonts w:hint="eastAsia" w:ascii="宋体" w:hAnsi="宋体"/>
          <w:b/>
          <w:sz w:val="28"/>
          <w:szCs w:val="28"/>
        </w:rPr>
        <w:t>3.6定标</w:t>
      </w:r>
    </w:p>
    <w:p>
      <w:pPr>
        <w:spacing w:line="360" w:lineRule="auto"/>
        <w:ind w:firstLine="236" w:firstLineChars="98"/>
        <w:rPr>
          <w:rFonts w:hint="eastAsia" w:ascii="宋体" w:hAnsi="宋体"/>
          <w:b/>
          <w:sz w:val="24"/>
        </w:rPr>
      </w:pPr>
      <w:r>
        <w:rPr>
          <w:rFonts w:hint="eastAsia" w:ascii="宋体" w:hAnsi="宋体"/>
          <w:b/>
          <w:sz w:val="24"/>
        </w:rPr>
        <w:t>3.6.1定标原则</w:t>
      </w:r>
    </w:p>
    <w:p>
      <w:pPr>
        <w:spacing w:line="360" w:lineRule="auto"/>
        <w:ind w:firstLine="470" w:firstLineChars="196"/>
        <w:rPr>
          <w:rFonts w:hint="eastAsia" w:ascii="宋体" w:hAnsi="宋体"/>
          <w:sz w:val="24"/>
        </w:rPr>
      </w:pPr>
      <w:r>
        <w:rPr>
          <w:rFonts w:hint="eastAsia" w:ascii="宋体" w:hAnsi="宋体"/>
          <w:sz w:val="24"/>
        </w:rPr>
        <w:t>采购人根据评标委员会推荐的中标候选人名单，按顺序确定中标人。</w:t>
      </w:r>
    </w:p>
    <w:p>
      <w:pPr>
        <w:spacing w:line="360" w:lineRule="auto"/>
        <w:ind w:firstLine="236" w:firstLineChars="98"/>
        <w:rPr>
          <w:rFonts w:hint="eastAsia" w:ascii="宋体" w:hAnsi="宋体"/>
          <w:b/>
          <w:sz w:val="24"/>
        </w:rPr>
      </w:pPr>
      <w:r>
        <w:rPr>
          <w:rFonts w:hint="eastAsia" w:ascii="宋体" w:hAnsi="宋体"/>
          <w:b/>
          <w:sz w:val="24"/>
        </w:rPr>
        <w:t>3.6.2定标程序</w:t>
      </w:r>
    </w:p>
    <w:p>
      <w:pPr>
        <w:spacing w:line="360" w:lineRule="auto"/>
        <w:ind w:firstLine="480"/>
        <w:rPr>
          <w:rFonts w:hint="eastAsia" w:ascii="宋体" w:hAnsi="宋体"/>
          <w:sz w:val="24"/>
        </w:rPr>
      </w:pPr>
      <w:r>
        <w:rPr>
          <w:rFonts w:hint="eastAsia" w:ascii="宋体" w:hAnsi="宋体"/>
          <w:sz w:val="24"/>
        </w:rPr>
        <w:t>采购人或者采购代理机构应当自中标人确定之日起2个工作日内，在省级以上财政部门指定的媒体上公告中标结果，招标文件应当随中标结果同时公告。</w:t>
      </w:r>
    </w:p>
    <w:p>
      <w:pPr>
        <w:spacing w:line="360" w:lineRule="auto"/>
        <w:ind w:firstLine="480"/>
        <w:rPr>
          <w:rFonts w:hint="eastAsia" w:ascii="宋体" w:hAnsi="宋体"/>
          <w:sz w:val="24"/>
        </w:rPr>
      </w:pPr>
      <w:r>
        <w:rPr>
          <w:rFonts w:hint="eastAsia" w:ascii="宋体" w:hAnsi="宋体"/>
          <w:sz w:val="24"/>
        </w:rPr>
        <w:t>中标公告期限为1个工作日。</w:t>
      </w:r>
    </w:p>
    <w:p>
      <w:pPr>
        <w:spacing w:line="360" w:lineRule="auto"/>
        <w:ind w:firstLine="480"/>
        <w:rPr>
          <w:rFonts w:hint="eastAsia" w:ascii="宋体" w:hAnsi="宋体"/>
          <w:sz w:val="24"/>
        </w:rPr>
      </w:pPr>
      <w:r>
        <w:rPr>
          <w:rFonts w:hint="eastAsia" w:ascii="宋体" w:hAnsi="宋体"/>
          <w:sz w:val="24"/>
        </w:rPr>
        <w:t>邀请招标采购人采用书面推荐方式产生符合资格条件的潜在投标人的，还应当将所有被推荐供应商名单和推荐理由随中标结果同时公告。</w:t>
      </w:r>
    </w:p>
    <w:p>
      <w:pPr>
        <w:spacing w:line="360" w:lineRule="auto"/>
        <w:rPr>
          <w:rFonts w:hint="eastAsia" w:ascii="宋体" w:hAnsi="宋体"/>
          <w:b/>
          <w:sz w:val="28"/>
          <w:szCs w:val="28"/>
        </w:rPr>
      </w:pPr>
      <w:r>
        <w:rPr>
          <w:rFonts w:hint="eastAsia" w:ascii="宋体" w:hAnsi="宋体"/>
          <w:b/>
          <w:sz w:val="28"/>
          <w:szCs w:val="28"/>
        </w:rPr>
        <w:t>3.7中标通知书</w:t>
      </w:r>
    </w:p>
    <w:p>
      <w:pPr>
        <w:spacing w:line="360" w:lineRule="auto"/>
        <w:ind w:firstLine="570"/>
        <w:rPr>
          <w:rFonts w:hint="eastAsia" w:ascii="宋体" w:hAnsi="宋体"/>
          <w:sz w:val="24"/>
        </w:rPr>
      </w:pPr>
      <w:r>
        <w:rPr>
          <w:rFonts w:hint="eastAsia" w:ascii="宋体" w:hAnsi="宋体"/>
          <w:sz w:val="24"/>
        </w:rPr>
        <w:t>在公告中标结果的同时，采购人或者采购代理机构应当向中标人发出中标通知书；对未通过资格审查的投标人，应当告知其未通过的原因；采用综合评分法评审的，还应当告知未中标人本人的评审得分与排序。</w:t>
      </w:r>
    </w:p>
    <w:p>
      <w:pPr>
        <w:spacing w:line="360" w:lineRule="auto"/>
        <w:ind w:firstLine="570"/>
        <w:rPr>
          <w:rFonts w:hint="eastAsia" w:ascii="宋体" w:hAnsi="宋体"/>
          <w:sz w:val="24"/>
        </w:rPr>
      </w:pPr>
      <w:r>
        <w:rPr>
          <w:rFonts w:hint="eastAsia" w:ascii="宋体" w:hAnsi="宋体"/>
          <w:sz w:val="24"/>
        </w:rPr>
        <w:t>中标通知书对采购人和中标人均具有法律效力。中标通知书发出后，采购人改变中标结果，或者中标人无正当理由放弃中标的，应当承担相应的法律责任。</w:t>
      </w:r>
    </w:p>
    <w:p>
      <w:pPr>
        <w:spacing w:line="360" w:lineRule="auto"/>
        <w:ind w:firstLine="570"/>
        <w:rPr>
          <w:rFonts w:hint="eastAsia" w:ascii="宋体" w:hAnsi="宋体"/>
          <w:sz w:val="24"/>
        </w:rPr>
      </w:pPr>
      <w:r>
        <w:rPr>
          <w:rFonts w:hint="eastAsia" w:ascii="宋体" w:hAnsi="宋体"/>
          <w:sz w:val="24"/>
        </w:rPr>
        <w:t>中标人的投标文件本应作为无效投标处理或者有政府采购法律法规规章制度规定的中标无效情形的，采购人应当宣布发出的中标通知书无效，并收回发出的中标通知书（中标人也应当交回），依法重新确定中标人或者重新开展采购活动。</w:t>
      </w:r>
    </w:p>
    <w:p>
      <w:pPr>
        <w:spacing w:line="360" w:lineRule="auto"/>
        <w:rPr>
          <w:rFonts w:hint="eastAsia" w:ascii="宋体" w:hAnsi="宋体"/>
          <w:b/>
          <w:sz w:val="28"/>
          <w:szCs w:val="28"/>
        </w:rPr>
      </w:pPr>
      <w:r>
        <w:rPr>
          <w:rFonts w:hint="eastAsia" w:ascii="宋体" w:hAnsi="宋体"/>
          <w:b/>
          <w:sz w:val="28"/>
          <w:szCs w:val="28"/>
        </w:rPr>
        <w:t>3.8签订政府采购合同</w:t>
      </w:r>
    </w:p>
    <w:bookmarkEnd w:id="52"/>
    <w:bookmarkEnd w:id="53"/>
    <w:bookmarkEnd w:id="54"/>
    <w:bookmarkEnd w:id="55"/>
    <w:p>
      <w:pPr>
        <w:spacing w:line="360" w:lineRule="auto"/>
        <w:ind w:firstLine="236" w:firstLineChars="98"/>
        <w:rPr>
          <w:rFonts w:hint="eastAsia" w:ascii="宋体" w:hAnsi="宋体"/>
          <w:b/>
          <w:sz w:val="24"/>
        </w:rPr>
      </w:pPr>
      <w:bookmarkStart w:id="56" w:name="_Toc128372078"/>
      <w:bookmarkStart w:id="57" w:name="_Toc139965351"/>
      <w:bookmarkStart w:id="58" w:name="_Toc128372756"/>
      <w:bookmarkStart w:id="59" w:name="_Toc327439456"/>
      <w:bookmarkStart w:id="60" w:name="_Toc400536568"/>
      <w:r>
        <w:rPr>
          <w:rFonts w:hint="eastAsia" w:ascii="宋体" w:hAnsi="宋体"/>
          <w:b/>
          <w:sz w:val="24"/>
        </w:rPr>
        <w:t>3.8.1合同授予</w:t>
      </w:r>
      <w:bookmarkEnd w:id="56"/>
      <w:bookmarkEnd w:id="57"/>
      <w:bookmarkEnd w:id="58"/>
      <w:r>
        <w:rPr>
          <w:rFonts w:hint="eastAsia" w:ascii="宋体" w:hAnsi="宋体"/>
          <w:b/>
          <w:sz w:val="24"/>
        </w:rPr>
        <w:t>原则</w:t>
      </w:r>
      <w:bookmarkEnd w:id="59"/>
      <w:bookmarkEnd w:id="60"/>
    </w:p>
    <w:p>
      <w:pPr>
        <w:spacing w:line="360" w:lineRule="auto"/>
        <w:ind w:firstLine="480" w:firstLineChars="200"/>
        <w:rPr>
          <w:rFonts w:hint="eastAsia" w:ascii="宋体" w:hAnsi="宋体"/>
          <w:sz w:val="24"/>
        </w:rPr>
      </w:pPr>
      <w:r>
        <w:rPr>
          <w:rFonts w:hint="eastAsia" w:ascii="宋体" w:hAnsi="宋体"/>
          <w:sz w:val="24"/>
        </w:rPr>
        <w:t>招标人将把合同授予经评标委员会评议推荐采购人确认的投标人。若因中标人违约或因不可抗力等原因不能被授予合同，则合同将授予排序在该投标人之后的下一个投标人。</w:t>
      </w:r>
    </w:p>
    <w:p>
      <w:pPr>
        <w:spacing w:line="360" w:lineRule="auto"/>
        <w:ind w:firstLine="480" w:firstLineChars="200"/>
        <w:rPr>
          <w:rFonts w:hint="eastAsia" w:ascii="宋体" w:hAnsi="宋体"/>
          <w:sz w:val="24"/>
        </w:rPr>
      </w:pPr>
      <w:r>
        <w:rPr>
          <w:rFonts w:hint="eastAsia" w:ascii="宋体" w:hAnsi="宋体"/>
          <w:sz w:val="24"/>
        </w:rPr>
        <w:t>招标人保留在签订合同时调整方案需求和变动所购货物数量的权力。</w:t>
      </w:r>
    </w:p>
    <w:p>
      <w:pPr>
        <w:spacing w:line="360" w:lineRule="auto"/>
        <w:ind w:firstLine="236" w:firstLineChars="98"/>
        <w:rPr>
          <w:rFonts w:hint="eastAsia" w:ascii="宋体" w:hAnsi="宋体"/>
          <w:b/>
          <w:sz w:val="24"/>
        </w:rPr>
      </w:pPr>
      <w:bookmarkStart w:id="61" w:name="_Toc139965353"/>
      <w:bookmarkStart w:id="62" w:name="_Toc128372758"/>
      <w:bookmarkStart w:id="63" w:name="_Toc327439457"/>
      <w:bookmarkStart w:id="64" w:name="_Toc128372080"/>
      <w:bookmarkStart w:id="65" w:name="_Toc400536569"/>
      <w:r>
        <w:rPr>
          <w:rFonts w:hint="eastAsia" w:ascii="宋体" w:hAnsi="宋体"/>
          <w:b/>
          <w:sz w:val="24"/>
        </w:rPr>
        <w:t>3.8.2合同的签署</w:t>
      </w:r>
      <w:bookmarkEnd w:id="61"/>
      <w:bookmarkEnd w:id="62"/>
      <w:bookmarkEnd w:id="63"/>
      <w:bookmarkEnd w:id="64"/>
      <w:bookmarkEnd w:id="65"/>
      <w:r>
        <w:rPr>
          <w:rFonts w:hint="eastAsia" w:ascii="宋体" w:hAnsi="宋体"/>
          <w:b/>
          <w:sz w:val="24"/>
        </w:rPr>
        <w:t>、履约及验收</w:t>
      </w:r>
    </w:p>
    <w:p>
      <w:pPr>
        <w:spacing w:line="360" w:lineRule="auto"/>
        <w:ind w:firstLine="482" w:firstLineChars="200"/>
        <w:rPr>
          <w:rFonts w:hint="eastAsia" w:ascii="宋体" w:hAnsi="宋体"/>
          <w:sz w:val="24"/>
        </w:rPr>
      </w:pPr>
      <w:bookmarkStart w:id="66" w:name="_Toc400536570"/>
      <w:bookmarkStart w:id="67" w:name="_Toc139965354"/>
      <w:bookmarkStart w:id="68" w:name="_Toc327439458"/>
      <w:bookmarkStart w:id="69" w:name="_Toc128372759"/>
      <w:bookmarkStart w:id="70" w:name="_Toc128372081"/>
      <w:r>
        <w:rPr>
          <w:rFonts w:hint="eastAsia" w:ascii="宋体" w:hAnsi="宋体"/>
          <w:b/>
          <w:sz w:val="24"/>
        </w:rPr>
        <w:t>签署：</w:t>
      </w:r>
      <w:r>
        <w:rPr>
          <w:rFonts w:hint="eastAsia" w:ascii="宋体" w:hAnsi="宋体"/>
          <w:sz w:val="24"/>
        </w:rPr>
        <w:t>采购人于中标通知书发出之日起30日内与中标人签订政府采购合同。招标文件、中标人的投标文件均为签订合同的依据，需方与中标人是合同权利与义务的直接、全部责任承担人。招标人所发出的中标通知书对需方和中标供应商具有同等法律效力。</w:t>
      </w:r>
    </w:p>
    <w:p>
      <w:pPr>
        <w:spacing w:line="360" w:lineRule="auto"/>
        <w:ind w:firstLine="480" w:firstLineChars="200"/>
        <w:rPr>
          <w:rFonts w:hint="eastAsia" w:ascii="宋体" w:hAnsi="宋体"/>
          <w:sz w:val="24"/>
        </w:rPr>
      </w:pPr>
      <w:r>
        <w:rPr>
          <w:rFonts w:hint="eastAsia" w:ascii="宋体" w:hAnsi="宋体"/>
          <w:sz w:val="24"/>
        </w:rPr>
        <w:t>若中标人不能在规定时间内与需方签订合同，或拒签、变相签订合同，招标人依监督职能可采取取消其中标资格并没收其投标保证金等措施，并可按照财政部令【2017】第87号第七十一条、第七十二条、第七十三条及《中华人民共和国政府采购法实施条例》第七十二条规定办理。此时可由招标人按照排名顺序与下一投标人签订合同或重新组织招标。</w:t>
      </w:r>
    </w:p>
    <w:p>
      <w:pPr>
        <w:spacing w:line="360" w:lineRule="auto"/>
        <w:ind w:firstLine="480" w:firstLineChars="200"/>
        <w:rPr>
          <w:rFonts w:hint="eastAsia" w:ascii="宋体" w:hAnsi="宋体"/>
          <w:sz w:val="24"/>
        </w:rPr>
      </w:pPr>
      <w:r>
        <w:rPr>
          <w:rFonts w:hint="eastAsia" w:ascii="宋体" w:hAnsi="宋体"/>
          <w:sz w:val="24"/>
        </w:rPr>
        <w:t>如果中标人在规定的合同签订时间内，没有按照招标文件的规定交纳履约保证金，且又无正当理由的，将视为放弃中标，其交纳的投标保证金不予退还。</w:t>
      </w:r>
    </w:p>
    <w:p>
      <w:pPr>
        <w:spacing w:line="360" w:lineRule="auto"/>
        <w:ind w:firstLine="482" w:firstLineChars="200"/>
        <w:rPr>
          <w:rFonts w:hint="eastAsia" w:ascii="宋体" w:hAnsi="宋体"/>
          <w:sz w:val="24"/>
        </w:rPr>
      </w:pPr>
      <w:r>
        <w:rPr>
          <w:rFonts w:hint="eastAsia" w:ascii="宋体" w:hAnsi="宋体"/>
          <w:b/>
          <w:sz w:val="24"/>
        </w:rPr>
        <w:t>履约：</w:t>
      </w:r>
      <w:r>
        <w:rPr>
          <w:rFonts w:hint="eastAsia" w:ascii="宋体" w:hAnsi="宋体"/>
          <w:sz w:val="24"/>
        </w:rPr>
        <w:t>中标人与采购人签订合同后，合同双方应严格执行合同条款，履行合同规定的义务，保证合同的顺利完成。</w:t>
      </w:r>
    </w:p>
    <w:p>
      <w:pPr>
        <w:spacing w:line="360" w:lineRule="auto"/>
        <w:ind w:firstLine="480" w:firstLineChars="200"/>
        <w:rPr>
          <w:rFonts w:hint="eastAsia" w:ascii="宋体" w:hAnsi="宋体"/>
          <w:sz w:val="24"/>
        </w:rPr>
      </w:pPr>
      <w:r>
        <w:rPr>
          <w:rFonts w:hint="eastAsia" w:ascii="宋体" w:hAnsi="宋体"/>
          <w:sz w:val="24"/>
        </w:rPr>
        <w:t>在合同履行过程中，如发生合同纠纷，合同双方应按照《中华人民共和国民法典》的有关规定进行处理。</w:t>
      </w:r>
    </w:p>
    <w:p>
      <w:pPr>
        <w:spacing w:line="360" w:lineRule="auto"/>
        <w:ind w:firstLine="482" w:firstLineChars="200"/>
        <w:rPr>
          <w:rFonts w:hint="eastAsia" w:ascii="宋体" w:hAnsi="宋体"/>
          <w:sz w:val="24"/>
        </w:rPr>
      </w:pPr>
      <w:r>
        <w:rPr>
          <w:rFonts w:hint="eastAsia" w:ascii="宋体" w:hAnsi="宋体"/>
          <w:b/>
          <w:sz w:val="24"/>
        </w:rPr>
        <w:t>验收：</w:t>
      </w:r>
      <w:r>
        <w:rPr>
          <w:rFonts w:hint="eastAsia" w:ascii="宋体" w:hAnsi="宋体"/>
          <w:sz w:val="24"/>
        </w:rPr>
        <w:t>采购人应当及时对采购项目进行验收。采购人可以邀请参加本项目的其他投标人或者第三方机构参与验收。参与验收的投标人或者第三方机构的意见作为验收书的参考资料一并存档。</w:t>
      </w:r>
    </w:p>
    <w:p>
      <w:pPr>
        <w:spacing w:line="360" w:lineRule="auto"/>
        <w:rPr>
          <w:rFonts w:hint="eastAsia" w:ascii="宋体" w:hAnsi="宋体"/>
          <w:b/>
          <w:sz w:val="28"/>
          <w:szCs w:val="28"/>
        </w:rPr>
      </w:pPr>
      <w:r>
        <w:rPr>
          <w:rFonts w:hint="eastAsia" w:ascii="宋体" w:hAnsi="宋体"/>
          <w:b/>
          <w:sz w:val="28"/>
          <w:szCs w:val="28"/>
        </w:rPr>
        <w:t>3.9其他</w:t>
      </w:r>
      <w:bookmarkEnd w:id="66"/>
      <w:bookmarkEnd w:id="67"/>
      <w:bookmarkEnd w:id="68"/>
      <w:bookmarkEnd w:id="69"/>
      <w:bookmarkEnd w:id="70"/>
    </w:p>
    <w:p>
      <w:pPr>
        <w:spacing w:line="360" w:lineRule="auto"/>
        <w:ind w:firstLine="480" w:firstLineChars="200"/>
        <w:rPr>
          <w:rFonts w:hint="eastAsia" w:ascii="宋体" w:hAnsi="宋体"/>
          <w:sz w:val="24"/>
        </w:rPr>
      </w:pPr>
      <w:bookmarkStart w:id="71" w:name="_Toc400536571"/>
      <w:r>
        <w:rPr>
          <w:rFonts w:hint="eastAsia" w:ascii="宋体" w:hAnsi="宋体"/>
          <w:sz w:val="24"/>
        </w:rPr>
        <w:t>中标后招标文件和投标文件未尽事宜另行商定。本招标文件由招标人及招标代理公司负责解释。</w:t>
      </w:r>
    </w:p>
    <w:bookmarkEnd w:id="71"/>
    <w:p>
      <w:pPr>
        <w:spacing w:line="360" w:lineRule="auto"/>
        <w:rPr>
          <w:rFonts w:hint="eastAsia" w:ascii="宋体" w:hAnsi="宋体"/>
          <w:b/>
          <w:sz w:val="28"/>
          <w:szCs w:val="28"/>
        </w:rPr>
      </w:pPr>
      <w:bookmarkStart w:id="72" w:name="_Toc400536572"/>
      <w:r>
        <w:rPr>
          <w:rFonts w:hint="eastAsia" w:ascii="宋体" w:hAnsi="宋体"/>
          <w:b/>
          <w:sz w:val="28"/>
          <w:szCs w:val="28"/>
        </w:rPr>
        <w:t>3.10</w:t>
      </w:r>
      <w:bookmarkStart w:id="73" w:name="_Toc327439460"/>
      <w:r>
        <w:rPr>
          <w:rFonts w:hint="eastAsia" w:ascii="宋体" w:hAnsi="宋体"/>
          <w:b/>
          <w:sz w:val="28"/>
          <w:szCs w:val="28"/>
        </w:rPr>
        <w:t>澄清与质疑</w:t>
      </w:r>
    </w:p>
    <w:p>
      <w:pPr>
        <w:spacing w:line="360" w:lineRule="auto"/>
        <w:ind w:firstLine="236" w:firstLineChars="98"/>
        <w:rPr>
          <w:rFonts w:hint="eastAsia" w:ascii="宋体" w:hAnsi="宋体"/>
          <w:b/>
          <w:sz w:val="24"/>
        </w:rPr>
      </w:pPr>
      <w:r>
        <w:rPr>
          <w:rFonts w:hint="eastAsia" w:ascii="宋体" w:hAnsi="宋体"/>
          <w:b/>
          <w:sz w:val="24"/>
        </w:rPr>
        <w:t>3.10.1综合说明</w:t>
      </w:r>
      <w:bookmarkEnd w:id="73"/>
    </w:p>
    <w:p>
      <w:pPr>
        <w:spacing w:line="360" w:lineRule="auto"/>
        <w:ind w:firstLine="480" w:firstLineChars="200"/>
        <w:rPr>
          <w:rFonts w:hint="eastAsia" w:ascii="宋体" w:hAnsi="宋体"/>
          <w:sz w:val="24"/>
        </w:rPr>
      </w:pPr>
      <w:bookmarkStart w:id="74" w:name="_Toc327439461"/>
      <w:r>
        <w:rPr>
          <w:rFonts w:hint="eastAsia" w:ascii="宋体" w:hAnsi="宋体"/>
          <w:sz w:val="24"/>
        </w:rPr>
        <w:t>供应商对政府采购活动事项有疑问的，可以向采购人和招标代理公司提出询问，采购人和招标代理公司应当及时予以答复，但答复的内容不得涉及商业秘密。供应商认为招标文件、招标过程或中标结果使自己权益受到损害的，可以在规定期限内，以书面形式向采购人提出质疑。供应商质疑实行实名制，质疑应当有事实根据，不得进行虚假、恶意质疑，干扰政府采购正常工作秩序。</w:t>
      </w:r>
    </w:p>
    <w:p>
      <w:pPr>
        <w:spacing w:line="360" w:lineRule="auto"/>
        <w:ind w:firstLine="235" w:firstLineChars="98"/>
        <w:rPr>
          <w:rFonts w:hint="eastAsia" w:ascii="宋体" w:hAnsi="宋体"/>
          <w:sz w:val="24"/>
        </w:rPr>
      </w:pPr>
      <w:r>
        <w:rPr>
          <w:rFonts w:hint="eastAsia" w:ascii="宋体" w:hAnsi="宋体"/>
          <w:sz w:val="24"/>
        </w:rPr>
        <w:t>3.10.2</w:t>
      </w:r>
      <w:bookmarkEnd w:id="74"/>
      <w:r>
        <w:rPr>
          <w:rFonts w:hint="eastAsia" w:ascii="宋体" w:hAnsi="宋体"/>
          <w:sz w:val="24"/>
        </w:rPr>
        <w:t>澄清或质疑答复按照：中华人民共和国财政部令第94号</w:t>
      </w:r>
      <w:r>
        <w:rPr>
          <w:rFonts w:ascii="宋体" w:hAnsi="宋体"/>
          <w:sz w:val="24"/>
        </w:rPr>
        <w:t>—</w:t>
      </w:r>
      <w:r>
        <w:rPr>
          <w:rFonts w:hint="eastAsia" w:ascii="宋体" w:hAnsi="宋体"/>
          <w:sz w:val="24"/>
        </w:rPr>
        <w:t>政府采购质疑和投诉办法</w:t>
      </w:r>
    </w:p>
    <w:bookmarkEnd w:id="72"/>
    <w:p>
      <w:pPr>
        <w:spacing w:line="360" w:lineRule="auto"/>
        <w:jc w:val="center"/>
        <w:outlineLvl w:val="0"/>
        <w:rPr>
          <w:rFonts w:hint="eastAsia" w:ascii="宋体" w:hAnsi="宋体"/>
        </w:rPr>
      </w:pPr>
      <w:bookmarkStart w:id="75" w:name="_Toc400536575"/>
      <w:bookmarkStart w:id="76" w:name="_Toc327439468"/>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hint="eastAsia" w:ascii="宋体" w:hAnsi="宋体"/>
        </w:rPr>
      </w:pPr>
    </w:p>
    <w:p>
      <w:pPr>
        <w:spacing w:line="360" w:lineRule="auto"/>
        <w:jc w:val="center"/>
        <w:outlineLvl w:val="0"/>
        <w:rPr>
          <w:rFonts w:ascii="宋体" w:hAnsi="宋体"/>
        </w:rPr>
      </w:pPr>
    </w:p>
    <w:p>
      <w:pPr>
        <w:pStyle w:val="7"/>
      </w:pPr>
    </w:p>
    <w:p/>
    <w:p>
      <w:pPr>
        <w:spacing w:line="360" w:lineRule="auto"/>
        <w:jc w:val="both"/>
        <w:outlineLvl w:val="0"/>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24"/>
        </w:rPr>
      </w:pPr>
      <w:bookmarkStart w:id="77" w:name="_Toc327439475"/>
      <w:bookmarkStart w:id="78" w:name="_Toc400536581"/>
      <w:r>
        <w:rPr>
          <w:rFonts w:hint="eastAsia" w:ascii="宋体" w:hAnsi="宋体"/>
          <w:b/>
          <w:sz w:val="32"/>
          <w:szCs w:val="32"/>
        </w:rPr>
        <w:br w:type="page"/>
      </w:r>
      <w:r>
        <w:rPr>
          <w:rFonts w:hint="eastAsia" w:ascii="宋体" w:hAnsi="宋体"/>
          <w:b/>
          <w:sz w:val="32"/>
          <w:szCs w:val="32"/>
        </w:rPr>
        <w:t>第四章  项目需求</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品牌：国产</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检测原理：量子点荧光免疫法</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b/>
          <w:sz w:val="24"/>
          <w:szCs w:val="24"/>
        </w:rPr>
        <w:t>★</w:t>
      </w:r>
      <w:r>
        <w:rPr>
          <w:rFonts w:hint="eastAsia" w:ascii="宋体" w:hAnsi="宋体" w:eastAsia="宋体" w:cs="宋体"/>
          <w:color w:val="auto"/>
          <w:sz w:val="24"/>
          <w:szCs w:val="24"/>
        </w:rPr>
        <w:t>通道：≥8个通道，支持急诊位</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b/>
          <w:sz w:val="24"/>
          <w:szCs w:val="24"/>
        </w:rPr>
        <w:t>★</w:t>
      </w:r>
      <w:r>
        <w:rPr>
          <w:rFonts w:hint="eastAsia" w:ascii="宋体" w:hAnsi="宋体" w:eastAsia="宋体" w:cs="宋体"/>
          <w:color w:val="auto"/>
          <w:sz w:val="24"/>
          <w:szCs w:val="24"/>
        </w:rPr>
        <w:t>心肌类项目首次出结果时间：＜10分钟</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样本类型：血清、全血、血浆、末梢血</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加样方式：自动加样, 整个检测过程无需人工干预（如加样、取样）</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上样方式：原试管上样</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清洗方式：自动清洗, 加样针自动清洗,不需要TIP头耗材，携带污染率小于十万分之一</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b/>
          <w:sz w:val="24"/>
          <w:szCs w:val="24"/>
        </w:rPr>
        <w:t>★</w:t>
      </w:r>
      <w:r>
        <w:rPr>
          <w:rFonts w:hint="eastAsia" w:ascii="宋体" w:hAnsi="宋体" w:eastAsia="宋体" w:cs="宋体"/>
          <w:color w:val="auto"/>
          <w:sz w:val="24"/>
          <w:szCs w:val="24"/>
        </w:rPr>
        <w:t>质控：标配原厂质控品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支持质控测试，查询；Westgard多规则质控，需包含以下检测项目</w:t>
      </w:r>
      <w:r>
        <w:rPr>
          <w:rFonts w:hint="eastAsia" w:ascii="宋体" w:hAnsi="宋体" w:eastAsia="宋体" w:cs="宋体"/>
          <w:color w:val="auto"/>
          <w:kern w:val="0"/>
          <w:sz w:val="24"/>
          <w:szCs w:val="24"/>
        </w:rPr>
        <w:t>Lp-PLA2、AMH、CRP、cTnI、H-FABP、MYO、NGAL、NT-proBNP、PCT、SAA</w:t>
      </w:r>
      <w:r>
        <w:rPr>
          <w:rFonts w:hint="eastAsia" w:ascii="宋体" w:hAnsi="宋体" w:eastAsia="宋体" w:cs="宋体"/>
          <w:color w:val="auto"/>
          <w:sz w:val="24"/>
          <w:szCs w:val="24"/>
        </w:rPr>
        <w:t>原厂配套使用质控品，以保证结果可靠，并提供注册证</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定标：</w:t>
      </w:r>
      <w:r>
        <w:rPr>
          <w:rFonts w:hint="eastAsia" w:ascii="宋体" w:hAnsi="宋体" w:eastAsia="宋体" w:cs="宋体"/>
          <w:color w:val="auto"/>
          <w:kern w:val="0"/>
          <w:sz w:val="24"/>
          <w:szCs w:val="24"/>
        </w:rPr>
        <w:t>免定标，每批试剂自带独立定标卡，刷卡获取定标曲线</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数据传输：</w:t>
      </w:r>
      <w:r>
        <w:rPr>
          <w:rFonts w:hint="eastAsia" w:ascii="宋体" w:hAnsi="宋体" w:eastAsia="宋体" w:cs="宋体"/>
          <w:color w:val="auto"/>
          <w:kern w:val="0"/>
          <w:sz w:val="24"/>
          <w:szCs w:val="24"/>
        </w:rPr>
        <w:t>LIS系统双向传输</w:t>
      </w:r>
      <w:r>
        <w:rPr>
          <w:rFonts w:hint="eastAsia" w:ascii="宋体" w:hAnsi="宋体" w:eastAsia="宋体" w:cs="宋体"/>
          <w:color w:val="auto"/>
          <w:kern w:val="0"/>
          <w:sz w:val="24"/>
          <w:szCs w:val="24"/>
          <w:lang w:val="en-US" w:eastAsia="zh-CN"/>
        </w:rPr>
        <w:t>并可即时打印报告</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线性：</w:t>
      </w:r>
      <w:r>
        <w:rPr>
          <w:rFonts w:hint="eastAsia" w:ascii="宋体" w:hAnsi="宋体" w:eastAsia="宋体" w:cs="宋体"/>
          <w:color w:val="auto"/>
          <w:kern w:val="0"/>
          <w:sz w:val="24"/>
          <w:szCs w:val="24"/>
        </w:rPr>
        <w:t>线性相关系数r≥0.99</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重复性：</w:t>
      </w:r>
      <w:r>
        <w:rPr>
          <w:rFonts w:hint="eastAsia" w:ascii="宋体" w:hAnsi="宋体" w:eastAsia="宋体" w:cs="宋体"/>
          <w:color w:val="auto"/>
          <w:kern w:val="0"/>
          <w:sz w:val="24"/>
          <w:szCs w:val="24"/>
        </w:rPr>
        <w:t>≤5%</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准确性：</w:t>
      </w:r>
      <w:r>
        <w:rPr>
          <w:rFonts w:hint="eastAsia" w:ascii="宋体" w:hAnsi="宋体" w:eastAsia="宋体" w:cs="宋体"/>
          <w:color w:val="auto"/>
          <w:kern w:val="0"/>
          <w:sz w:val="24"/>
          <w:szCs w:val="24"/>
        </w:rPr>
        <w:t>≤±10%</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满足以下检测项目需求</w:t>
      </w:r>
      <w:r>
        <w:rPr>
          <w:rFonts w:hint="eastAsia" w:ascii="宋体" w:hAnsi="宋体" w:eastAsia="宋体" w:cs="宋体"/>
          <w:color w:val="auto"/>
          <w:kern w:val="0"/>
          <w:sz w:val="24"/>
          <w:szCs w:val="24"/>
        </w:rPr>
        <w:t>：CK-MB、cTnI、NT-proBNP、MYO、NGAL、LP-PLA2、AMH、CRP、SAA、hs-cTnI、D-Dimer、SAA、hs-cTnT、BNP、MPO、PLA2R、PCT、IL-6、S-100、HbA1c、hs-CRP、CK-MB+cTnI+MYO、CK-MB+cTnT+MYO 、SAA+CRP、DD+cTnI等</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sz w:val="24"/>
          <w:szCs w:val="24"/>
        </w:rPr>
      </w:pPr>
      <w:r>
        <w:rPr>
          <w:rFonts w:hint="eastAsia" w:ascii="宋体" w:hAnsi="宋体" w:eastAsia="宋体" w:cs="宋体"/>
          <w:b/>
          <w:sz w:val="24"/>
          <w:szCs w:val="24"/>
        </w:rPr>
        <w:t>★</w:t>
      </w:r>
      <w:r>
        <w:rPr>
          <w:rFonts w:hint="eastAsia" w:ascii="宋体" w:hAnsi="宋体" w:eastAsia="宋体" w:cs="宋体"/>
          <w:color w:val="auto"/>
          <w:sz w:val="24"/>
          <w:szCs w:val="24"/>
        </w:rPr>
        <w:t>脂蛋白磷脂酶A2采用专利耐脂蛋白干扰单克隆抗体，检测结果不受脂蛋白影响</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必须在同一台仪器上完成，减少操作流程，提高检测效率</w:t>
      </w:r>
    </w:p>
    <w:p>
      <w:pPr>
        <w:pStyle w:val="24"/>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试剂常温储存，单人份包装，随拆随用</w:t>
      </w:r>
    </w:p>
    <w:p>
      <w:pPr>
        <w:rPr>
          <w:rFonts w:hint="eastAsia" w:ascii="宋体" w:hAnsi="宋体" w:eastAsia="宋体" w:cs="宋体"/>
          <w:sz w:val="28"/>
          <w:szCs w:val="28"/>
        </w:rPr>
      </w:pPr>
    </w:p>
    <w:p>
      <w:pPr>
        <w:spacing w:line="360" w:lineRule="auto"/>
        <w:jc w:val="center"/>
        <w:rPr>
          <w:rFonts w:hint="eastAsia" w:ascii="宋体" w:hAnsi="宋体"/>
          <w:b/>
          <w:sz w:val="32"/>
          <w:szCs w:val="32"/>
        </w:rPr>
      </w:pPr>
      <w:r>
        <w:rPr>
          <w:rFonts w:hint="eastAsia" w:ascii="宋体" w:hAnsi="宋体"/>
          <w:b/>
          <w:sz w:val="32"/>
          <w:szCs w:val="32"/>
        </w:rPr>
        <w:br w:type="page"/>
      </w:r>
      <w:r>
        <w:rPr>
          <w:rFonts w:hint="eastAsia" w:ascii="宋体" w:hAnsi="宋体"/>
          <w:b/>
          <w:sz w:val="32"/>
          <w:szCs w:val="32"/>
        </w:rPr>
        <w:t>第五章  评标原则及办法</w:t>
      </w:r>
    </w:p>
    <w:p>
      <w:pPr>
        <w:spacing w:line="360" w:lineRule="auto"/>
        <w:rPr>
          <w:rFonts w:hint="eastAsia" w:ascii="宋体" w:hAnsi="宋体"/>
          <w:b/>
          <w:sz w:val="28"/>
          <w:szCs w:val="28"/>
        </w:rPr>
      </w:pPr>
      <w:r>
        <w:rPr>
          <w:rFonts w:hint="eastAsia" w:ascii="宋体" w:hAnsi="宋体"/>
          <w:b/>
          <w:sz w:val="28"/>
          <w:szCs w:val="28"/>
        </w:rPr>
        <w:t>5.1 评标工作中的原则及组织</w:t>
      </w:r>
      <w:bookmarkEnd w:id="77"/>
      <w:bookmarkEnd w:id="78"/>
    </w:p>
    <w:p>
      <w:pPr>
        <w:spacing w:line="360" w:lineRule="auto"/>
        <w:ind w:firstLine="236" w:firstLineChars="98"/>
        <w:rPr>
          <w:rFonts w:hint="eastAsia" w:ascii="宋体" w:hAnsi="宋体"/>
          <w:b/>
          <w:sz w:val="24"/>
        </w:rPr>
      </w:pPr>
      <w:bookmarkStart w:id="79" w:name="_Toc327439476"/>
      <w:bookmarkStart w:id="80" w:name="_Toc400536582"/>
      <w:r>
        <w:rPr>
          <w:rFonts w:hint="eastAsia" w:ascii="宋体" w:hAnsi="宋体"/>
          <w:b/>
          <w:sz w:val="24"/>
        </w:rPr>
        <w:t>5.1.1 原则</w:t>
      </w:r>
      <w:bookmarkEnd w:id="79"/>
      <w:bookmarkEnd w:id="80"/>
    </w:p>
    <w:p>
      <w:pPr>
        <w:pStyle w:val="8"/>
        <w:adjustRightInd w:val="0"/>
        <w:snapToGrid w:val="0"/>
        <w:spacing w:line="360" w:lineRule="auto"/>
        <w:ind w:firstLine="480" w:firstLineChars="200"/>
        <w:rPr>
          <w:rFonts w:hint="eastAsia" w:ascii="宋体" w:hAnsi="宋体"/>
          <w:b w:val="0"/>
          <w:bCs w:val="0"/>
          <w:sz w:val="24"/>
          <w:szCs w:val="24"/>
        </w:rPr>
      </w:pPr>
      <w:r>
        <w:rPr>
          <w:rFonts w:hint="eastAsia" w:ascii="宋体" w:hAnsi="宋体"/>
          <w:b w:val="0"/>
          <w:bCs w:val="0"/>
          <w:sz w:val="24"/>
          <w:szCs w:val="24"/>
        </w:rPr>
        <w:t>招标代理公司组织评标，在监督部门监督下</w:t>
      </w:r>
      <w:r>
        <w:rPr>
          <w:rFonts w:ascii="宋体" w:hAnsi="宋体"/>
          <w:b w:val="0"/>
          <w:bCs w:val="0"/>
          <w:sz w:val="24"/>
          <w:szCs w:val="24"/>
        </w:rPr>
        <w:t>,</w:t>
      </w:r>
      <w:r>
        <w:rPr>
          <w:rFonts w:hint="eastAsia" w:ascii="宋体" w:hAnsi="宋体"/>
          <w:b w:val="0"/>
          <w:bCs w:val="0"/>
          <w:sz w:val="24"/>
          <w:szCs w:val="24"/>
        </w:rPr>
        <w:t>根据《中华人民共和国政府采购法》组建评标委员会，由采购人代表和评标专家共同组成，评标委员会成员应坚持“公开、公平、公正”的宗旨</w:t>
      </w:r>
      <w:r>
        <w:rPr>
          <w:rFonts w:ascii="宋体" w:hAnsi="宋体"/>
          <w:b w:val="0"/>
          <w:bCs w:val="0"/>
          <w:sz w:val="24"/>
          <w:szCs w:val="24"/>
        </w:rPr>
        <w:t>,</w:t>
      </w:r>
      <w:r>
        <w:rPr>
          <w:rFonts w:hint="eastAsia" w:ascii="宋体" w:hAnsi="宋体"/>
          <w:b w:val="0"/>
          <w:bCs w:val="0"/>
          <w:sz w:val="24"/>
          <w:szCs w:val="24"/>
        </w:rPr>
        <w:t>认真细致地做好评标工作。</w:t>
      </w:r>
    </w:p>
    <w:p>
      <w:pPr>
        <w:adjustRightInd w:val="0"/>
        <w:snapToGrid w:val="0"/>
        <w:spacing w:line="360" w:lineRule="auto"/>
        <w:ind w:firstLine="480" w:firstLineChars="200"/>
        <w:rPr>
          <w:rFonts w:hint="eastAsia" w:ascii="宋体" w:hAnsi="宋体"/>
          <w:sz w:val="24"/>
        </w:rPr>
      </w:pPr>
      <w:r>
        <w:rPr>
          <w:rFonts w:hint="eastAsia" w:ascii="宋体" w:hAnsi="宋体"/>
          <w:sz w:val="24"/>
        </w:rPr>
        <w:t>1）评标委员会成员人数不少于5人，为单数。</w:t>
      </w:r>
    </w:p>
    <w:p>
      <w:pPr>
        <w:adjustRightInd w:val="0"/>
        <w:snapToGrid w:val="0"/>
        <w:spacing w:line="360" w:lineRule="auto"/>
        <w:ind w:firstLine="480" w:firstLineChars="200"/>
        <w:rPr>
          <w:rFonts w:hint="eastAsia" w:ascii="宋体" w:hAnsi="宋体"/>
          <w:sz w:val="24"/>
        </w:rPr>
      </w:pPr>
      <w:r>
        <w:rPr>
          <w:rFonts w:hint="eastAsia" w:ascii="宋体" w:hAnsi="宋体"/>
          <w:sz w:val="24"/>
        </w:rPr>
        <w:t>2）评标委员会成员应当客观、公正的履行职责，遵守职业道德，对所提出的评审意见承担个人责任。</w:t>
      </w:r>
    </w:p>
    <w:p>
      <w:pPr>
        <w:pStyle w:val="8"/>
        <w:adjustRightInd w:val="0"/>
        <w:snapToGrid w:val="0"/>
        <w:spacing w:line="360" w:lineRule="auto"/>
        <w:ind w:firstLine="480" w:firstLineChars="200"/>
        <w:rPr>
          <w:rFonts w:hint="eastAsia" w:ascii="宋体" w:hAnsi="宋体"/>
          <w:b w:val="0"/>
          <w:bCs w:val="0"/>
          <w:sz w:val="24"/>
          <w:szCs w:val="24"/>
        </w:rPr>
      </w:pPr>
      <w:r>
        <w:rPr>
          <w:rFonts w:hint="eastAsia" w:ascii="宋体" w:hAnsi="宋体"/>
          <w:b w:val="0"/>
          <w:bCs w:val="0"/>
          <w:sz w:val="24"/>
          <w:szCs w:val="24"/>
        </w:rPr>
        <w:t>3) 评标委员会成员和与评标活动有关的工作人员不得透露对投标文件的评审和比较、中标候选人的推荐情况以及与评标有关的其他情况。</w:t>
      </w:r>
    </w:p>
    <w:p>
      <w:pPr>
        <w:adjustRightInd w:val="0"/>
        <w:snapToGrid w:val="0"/>
        <w:spacing w:line="360" w:lineRule="auto"/>
        <w:ind w:firstLine="236" w:firstLineChars="98"/>
        <w:rPr>
          <w:rFonts w:hint="eastAsia" w:ascii="宋体" w:hAnsi="宋体"/>
          <w:b/>
          <w:sz w:val="24"/>
        </w:rPr>
      </w:pPr>
      <w:bookmarkStart w:id="81" w:name="_Toc327439477"/>
      <w:bookmarkStart w:id="82" w:name="_Toc400536583"/>
      <w:r>
        <w:rPr>
          <w:rFonts w:hint="eastAsia" w:ascii="宋体" w:hAnsi="宋体"/>
          <w:b/>
          <w:sz w:val="24"/>
        </w:rPr>
        <w:t>5.1.2 组织</w:t>
      </w:r>
      <w:bookmarkEnd w:id="81"/>
      <w:bookmarkEnd w:id="82"/>
    </w:p>
    <w:p>
      <w:pPr>
        <w:adjustRightInd w:val="0"/>
        <w:snapToGrid w:val="0"/>
        <w:spacing w:line="360" w:lineRule="auto"/>
        <w:ind w:firstLine="480" w:firstLineChars="200"/>
        <w:rPr>
          <w:rFonts w:ascii="宋体" w:hAnsi="宋体"/>
          <w:sz w:val="24"/>
        </w:rPr>
      </w:pPr>
      <w:r>
        <w:rPr>
          <w:rFonts w:hint="eastAsia" w:ascii="宋体" w:hAnsi="宋体"/>
          <w:sz w:val="24"/>
        </w:rPr>
        <w:t>1）评标委员会：由招标代理机构从新疆政府采购网-政采云专家库抽取的专家组成评标委员会。评标委员会根据招标文件要求负责投标文件的符合性审查、商务审核和技术评价。</w:t>
      </w:r>
    </w:p>
    <w:p>
      <w:pPr>
        <w:adjustRightInd w:val="0"/>
        <w:snapToGrid w:val="0"/>
        <w:spacing w:line="360" w:lineRule="auto"/>
        <w:ind w:firstLine="480" w:firstLineChars="200"/>
        <w:rPr>
          <w:rFonts w:hint="eastAsia" w:ascii="宋体" w:hAnsi="宋体"/>
          <w:sz w:val="24"/>
        </w:rPr>
      </w:pPr>
      <w:r>
        <w:rPr>
          <w:rFonts w:hint="eastAsia" w:ascii="宋体" w:hAnsi="宋体"/>
          <w:sz w:val="24"/>
        </w:rPr>
        <w:t>2）招标代理机构：由新疆天壹中山工程咨询有限公司工作人员组成，负责招标文件的制作，对外联系，开标、评标的会务工作</w:t>
      </w:r>
      <w:r>
        <w:rPr>
          <w:rFonts w:ascii="宋体" w:hAnsi="宋体"/>
          <w:sz w:val="24"/>
        </w:rPr>
        <w:t>,</w:t>
      </w:r>
      <w:r>
        <w:rPr>
          <w:rFonts w:hint="eastAsia" w:ascii="宋体" w:hAnsi="宋体"/>
          <w:sz w:val="24"/>
        </w:rPr>
        <w:t>整理并向评标组分发招标资料、招标文件；做好招标开标和评标会议记录；对评标过程中的原始文件进行归档；随时印发需要的文件资料</w:t>
      </w:r>
      <w:r>
        <w:rPr>
          <w:rFonts w:ascii="宋体" w:hAnsi="宋体"/>
          <w:sz w:val="24"/>
        </w:rPr>
        <w:t>,</w:t>
      </w:r>
      <w:r>
        <w:rPr>
          <w:rFonts w:hint="eastAsia" w:ascii="宋体" w:hAnsi="宋体"/>
          <w:sz w:val="24"/>
        </w:rPr>
        <w:t>对各种咨询函件及档案文件的统收统发，负责对评标委员会推荐的拟中标结果进行审核。</w:t>
      </w:r>
    </w:p>
    <w:p>
      <w:pPr>
        <w:adjustRightInd w:val="0"/>
        <w:snapToGrid w:val="0"/>
        <w:spacing w:line="360" w:lineRule="auto"/>
        <w:ind w:firstLine="480" w:firstLineChars="200"/>
        <w:rPr>
          <w:rFonts w:hint="eastAsia" w:ascii="宋体" w:hAnsi="宋体"/>
          <w:sz w:val="24"/>
        </w:rPr>
      </w:pPr>
      <w:r>
        <w:rPr>
          <w:rFonts w:hint="eastAsia" w:ascii="宋体" w:hAnsi="宋体"/>
          <w:sz w:val="24"/>
        </w:rPr>
        <w:t>3）监督部门：根据国家有关法律、法规及招标文件的规定</w:t>
      </w:r>
      <w:r>
        <w:rPr>
          <w:rFonts w:ascii="宋体" w:hAnsi="宋体"/>
          <w:sz w:val="24"/>
        </w:rPr>
        <w:t>,</w:t>
      </w:r>
      <w:r>
        <w:rPr>
          <w:rFonts w:hint="eastAsia" w:ascii="宋体" w:hAnsi="宋体"/>
          <w:sz w:val="24"/>
        </w:rPr>
        <w:t>对整个评标过程进行监督</w:t>
      </w:r>
      <w:r>
        <w:rPr>
          <w:rFonts w:ascii="宋体" w:hAnsi="宋体"/>
          <w:sz w:val="24"/>
        </w:rPr>
        <w:t>,</w:t>
      </w:r>
      <w:r>
        <w:rPr>
          <w:rFonts w:hint="eastAsia" w:ascii="宋体" w:hAnsi="宋体"/>
          <w:sz w:val="24"/>
        </w:rPr>
        <w:t>保证评标的公正性</w:t>
      </w:r>
      <w:r>
        <w:rPr>
          <w:rFonts w:ascii="宋体" w:hAnsi="宋体"/>
          <w:sz w:val="24"/>
        </w:rPr>
        <w:t>,</w:t>
      </w:r>
      <w:r>
        <w:rPr>
          <w:rFonts w:hint="eastAsia" w:ascii="宋体" w:hAnsi="宋体"/>
          <w:sz w:val="24"/>
        </w:rPr>
        <w:t>防止违法行为的产生。</w:t>
      </w:r>
    </w:p>
    <w:p>
      <w:pPr>
        <w:framePr w:w="1440" w:h="120" w:hRule="exact" w:wrap="around" w:vAnchor="page" w:hAnchor="page" w:x="361" w:y="541"/>
        <w:adjustRightInd w:val="0"/>
        <w:snapToGrid w:val="0"/>
        <w:spacing w:line="360" w:lineRule="auto"/>
        <w:ind w:firstLine="480" w:firstLineChars="200"/>
        <w:rPr>
          <w:rFonts w:ascii="宋体" w:hAnsi="宋体"/>
          <w:sz w:val="24"/>
        </w:rPr>
      </w:pPr>
    </w:p>
    <w:p>
      <w:pPr>
        <w:adjustRightInd w:val="0"/>
        <w:snapToGrid w:val="0"/>
        <w:spacing w:line="360" w:lineRule="auto"/>
        <w:rPr>
          <w:rFonts w:hint="eastAsia" w:ascii="宋体" w:hAnsi="宋体"/>
          <w:b/>
          <w:sz w:val="28"/>
          <w:szCs w:val="28"/>
        </w:rPr>
      </w:pPr>
      <w:bookmarkStart w:id="83" w:name="_Toc400536584"/>
      <w:bookmarkStart w:id="84" w:name="_Toc327439478"/>
      <w:r>
        <w:rPr>
          <w:rFonts w:hint="eastAsia" w:ascii="宋体" w:hAnsi="宋体"/>
          <w:b/>
          <w:sz w:val="28"/>
          <w:szCs w:val="28"/>
        </w:rPr>
        <w:t>5.2 评标内容及标准</w:t>
      </w:r>
      <w:bookmarkEnd w:id="83"/>
      <w:bookmarkEnd w:id="84"/>
    </w:p>
    <w:p>
      <w:pPr>
        <w:pStyle w:val="2"/>
        <w:adjustRightInd w:val="0"/>
        <w:snapToGrid w:val="0"/>
        <w:spacing w:after="0" w:line="360" w:lineRule="auto"/>
        <w:ind w:firstLine="480" w:firstLineChars="200"/>
        <w:rPr>
          <w:rFonts w:hint="eastAsia" w:ascii="宋体" w:hAnsi="宋体"/>
          <w:sz w:val="24"/>
        </w:rPr>
      </w:pPr>
      <w:r>
        <w:rPr>
          <w:rFonts w:hint="eastAsia" w:ascii="宋体" w:hAnsi="宋体"/>
          <w:sz w:val="24"/>
        </w:rPr>
        <w:t>评标委员会将审查投标文件是否完整、有无计算上的错误、是否提交了投标保证金、文件签署是否合格、投标文件的总体编排是否有序。</w:t>
      </w:r>
    </w:p>
    <w:p>
      <w:pPr>
        <w:adjustRightInd w:val="0"/>
        <w:snapToGrid w:val="0"/>
        <w:spacing w:line="360" w:lineRule="auto"/>
        <w:ind w:firstLine="480"/>
        <w:rPr>
          <w:rFonts w:ascii="宋体" w:hAnsi="宋体"/>
          <w:sz w:val="24"/>
        </w:rPr>
      </w:pPr>
      <w:r>
        <w:rPr>
          <w:rFonts w:hint="eastAsia" w:ascii="宋体" w:hAnsi="宋体" w:cs="宋体"/>
          <w:sz w:val="24"/>
          <w:lang w:val="zh-CN"/>
        </w:rPr>
        <w:t>采购人将组织评标委员会审查投标文件是否完整，审查投标人提供的资格证明文件，评估投标人的技术和生产能力。如果评标委员会认定投标人未完全响应招标文件，其投标将被视为无效投标。</w:t>
      </w:r>
    </w:p>
    <w:p>
      <w:pPr>
        <w:tabs>
          <w:tab w:val="left" w:pos="8640"/>
        </w:tabs>
        <w:adjustRightInd w:val="0"/>
        <w:snapToGrid w:val="0"/>
        <w:spacing w:line="360" w:lineRule="auto"/>
        <w:ind w:firstLine="480"/>
        <w:rPr>
          <w:rFonts w:ascii="宋体" w:hAnsi="宋体" w:cs="宋体"/>
          <w:sz w:val="24"/>
          <w:lang w:val="zh-CN"/>
        </w:rPr>
      </w:pPr>
      <w:r>
        <w:rPr>
          <w:rFonts w:hint="eastAsia" w:ascii="宋体" w:hAnsi="宋体" w:cs="宋体"/>
          <w:sz w:val="24"/>
          <w:lang w:val="zh-CN"/>
        </w:rPr>
        <w:t>评标委员会可以对确定为实质上响应招标文件要求的投标文件进行校核，修正错误的标准如下：</w:t>
      </w:r>
    </w:p>
    <w:p>
      <w:pPr>
        <w:adjustRightInd w:val="0"/>
        <w:snapToGrid w:val="0"/>
        <w:spacing w:line="360" w:lineRule="auto"/>
        <w:ind w:firstLine="480"/>
        <w:rPr>
          <w:rFonts w:hint="eastAsia" w:ascii="宋体" w:hAnsi="宋体" w:cs="宋体"/>
          <w:sz w:val="24"/>
          <w:lang w:val="zh-CN"/>
        </w:rPr>
      </w:pPr>
      <w:bookmarkStart w:id="85" w:name="_Toc327439479"/>
      <w:bookmarkStart w:id="86" w:name="_Toc400536585"/>
      <w:r>
        <w:rPr>
          <w:rFonts w:ascii="宋体" w:hAnsi="宋体" w:cs="宋体"/>
          <w:sz w:val="24"/>
          <w:lang w:val="zh-CN"/>
        </w:rPr>
        <w:t>1</w:t>
      </w:r>
      <w:r>
        <w:rPr>
          <w:rFonts w:hint="eastAsia" w:ascii="宋体" w:hAnsi="宋体" w:cs="宋体"/>
          <w:sz w:val="24"/>
          <w:lang w:val="zh-CN"/>
        </w:rPr>
        <w:t xml:space="preserve">）投标文件中开标一览表（报价表）内容与投标文件中相应内容不一致的，以开标一览表（报价表）为准； </w:t>
      </w:r>
    </w:p>
    <w:p>
      <w:pPr>
        <w:adjustRightInd w:val="0"/>
        <w:snapToGrid w:val="0"/>
        <w:spacing w:line="360" w:lineRule="auto"/>
        <w:ind w:firstLine="480"/>
        <w:rPr>
          <w:rFonts w:ascii="宋体" w:hAnsi="宋体" w:cs="宋体"/>
          <w:sz w:val="24"/>
          <w:lang w:val="zh-CN"/>
        </w:rPr>
      </w:pPr>
      <w:r>
        <w:rPr>
          <w:rFonts w:hint="eastAsia" w:ascii="宋体" w:hAnsi="宋体" w:cs="宋体"/>
          <w:sz w:val="24"/>
          <w:lang w:val="zh-CN"/>
        </w:rPr>
        <w:t>2）大写金额和小写金额不一致的，以大写金额为准；</w:t>
      </w:r>
    </w:p>
    <w:p>
      <w:pPr>
        <w:adjustRightInd w:val="0"/>
        <w:snapToGrid w:val="0"/>
        <w:spacing w:line="360" w:lineRule="auto"/>
        <w:ind w:firstLine="480"/>
        <w:rPr>
          <w:rFonts w:hint="eastAsia" w:ascii="宋体" w:hAnsi="宋体" w:cs="宋体"/>
          <w:sz w:val="24"/>
          <w:lang w:val="zh-CN"/>
        </w:rPr>
      </w:pPr>
      <w:r>
        <w:rPr>
          <w:rFonts w:hint="eastAsia" w:ascii="宋体" w:hAnsi="宋体" w:cs="宋体"/>
          <w:sz w:val="24"/>
          <w:lang w:val="zh-CN"/>
        </w:rPr>
        <w:t>3）单价金额小数点或者百分比有明显错位的，以开标一览表的总价为准，并修改单价；</w:t>
      </w:r>
    </w:p>
    <w:p>
      <w:pPr>
        <w:adjustRightInd w:val="0"/>
        <w:snapToGrid w:val="0"/>
        <w:spacing w:line="360" w:lineRule="auto"/>
        <w:ind w:firstLine="480"/>
        <w:rPr>
          <w:rFonts w:hint="eastAsia" w:ascii="宋体" w:hAnsi="宋体" w:cs="宋体"/>
          <w:sz w:val="24"/>
          <w:lang w:val="zh-CN"/>
        </w:rPr>
      </w:pPr>
      <w:r>
        <w:rPr>
          <w:rFonts w:hint="eastAsia" w:ascii="宋体" w:hAnsi="宋体" w:cs="宋体"/>
          <w:sz w:val="24"/>
          <w:lang w:val="zh-CN"/>
        </w:rPr>
        <w:t>4）总价金额与按单价汇总金额不一致的，以单价金额计算结果为准。</w:t>
      </w:r>
    </w:p>
    <w:p>
      <w:pPr>
        <w:adjustRightInd w:val="0"/>
        <w:snapToGrid w:val="0"/>
        <w:spacing w:line="360" w:lineRule="auto"/>
        <w:ind w:firstLine="480"/>
        <w:rPr>
          <w:rFonts w:ascii="宋体" w:hAnsi="宋体" w:cs="宋体"/>
          <w:sz w:val="24"/>
          <w:lang w:val="zh-CN"/>
        </w:rPr>
      </w:pPr>
      <w:r>
        <w:rPr>
          <w:rFonts w:hint="eastAsia" w:ascii="宋体" w:hAnsi="宋体" w:cs="宋体"/>
          <w:sz w:val="24"/>
          <w:lang w:val="zh-CN"/>
        </w:rPr>
        <w:t>如果投标人不接受对其错误的更正，其投标将被视为无效投标。</w:t>
      </w:r>
    </w:p>
    <w:p>
      <w:pPr>
        <w:tabs>
          <w:tab w:val="left" w:pos="8640"/>
        </w:tabs>
        <w:adjustRightInd w:val="0"/>
        <w:snapToGrid w:val="0"/>
        <w:spacing w:line="360" w:lineRule="auto"/>
        <w:ind w:firstLine="480"/>
        <w:rPr>
          <w:rFonts w:ascii="宋体" w:hAnsi="宋体"/>
          <w:sz w:val="24"/>
        </w:rPr>
      </w:pPr>
      <w:r>
        <w:rPr>
          <w:rFonts w:hint="eastAsia" w:ascii="宋体" w:hAnsi="宋体" w:cs="宋体"/>
          <w:sz w:val="24"/>
          <w:lang w:val="zh-CN"/>
        </w:rPr>
        <w:t>5）对于投标文件中不构成实质性偏差的小的不正规、不一致或不规则，评标委员会可以接受，但这种接受不能损害或影响任何投标人的相对排序。</w:t>
      </w:r>
    </w:p>
    <w:p>
      <w:pPr>
        <w:adjustRightInd w:val="0"/>
        <w:snapToGrid w:val="0"/>
        <w:spacing w:line="360" w:lineRule="auto"/>
        <w:ind w:firstLine="480"/>
        <w:rPr>
          <w:rFonts w:ascii="宋体" w:hAnsi="宋体"/>
          <w:sz w:val="24"/>
        </w:rPr>
      </w:pPr>
      <w:r>
        <w:rPr>
          <w:rFonts w:hint="eastAsia" w:ascii="宋体" w:hAnsi="宋体" w:cs="宋体"/>
          <w:sz w:val="24"/>
          <w:lang w:val="zh-CN"/>
        </w:rPr>
        <w:t>6）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pPr>
        <w:tabs>
          <w:tab w:val="left" w:pos="8640"/>
        </w:tabs>
        <w:adjustRightInd w:val="0"/>
        <w:snapToGrid w:val="0"/>
        <w:spacing w:line="360" w:lineRule="auto"/>
        <w:ind w:firstLine="480"/>
        <w:rPr>
          <w:rFonts w:hint="eastAsia" w:ascii="宋体" w:hAnsi="宋体" w:cs="宋体"/>
          <w:sz w:val="24"/>
          <w:lang w:val="zh-CN"/>
        </w:rPr>
      </w:pPr>
      <w:r>
        <w:rPr>
          <w:rFonts w:hint="eastAsia" w:ascii="宋体" w:hAnsi="宋体" w:cs="宋体"/>
          <w:sz w:val="24"/>
          <w:lang w:val="zh-CN"/>
        </w:rPr>
        <w:t>7）如果投标文件实质上没有响应招标文件的要求，其投标将被视为无效投标，投标人不得通过修正或撤消不符合要求的偏离从而使其投标成为实质上响应的投标。</w:t>
      </w:r>
    </w:p>
    <w:p>
      <w:pPr>
        <w:adjustRightInd w:val="0"/>
        <w:snapToGrid w:val="0"/>
        <w:spacing w:line="360" w:lineRule="auto"/>
        <w:rPr>
          <w:rFonts w:ascii="宋体" w:hAnsi="宋体"/>
          <w:b/>
          <w:sz w:val="28"/>
          <w:szCs w:val="28"/>
        </w:rPr>
      </w:pPr>
      <w:r>
        <w:rPr>
          <w:rFonts w:hint="eastAsia" w:ascii="宋体" w:hAnsi="宋体"/>
          <w:b/>
          <w:sz w:val="28"/>
          <w:szCs w:val="28"/>
        </w:rPr>
        <w:t>5</w:t>
      </w:r>
      <w:r>
        <w:rPr>
          <w:rFonts w:ascii="宋体" w:hAnsi="宋体"/>
          <w:b/>
          <w:sz w:val="28"/>
          <w:szCs w:val="28"/>
        </w:rPr>
        <w:t xml:space="preserve">.3 </w:t>
      </w:r>
      <w:r>
        <w:rPr>
          <w:rFonts w:hint="eastAsia" w:ascii="宋体" w:hAnsi="宋体"/>
          <w:b/>
          <w:sz w:val="28"/>
          <w:szCs w:val="28"/>
        </w:rPr>
        <w:t>评标的程序和方法</w:t>
      </w:r>
      <w:bookmarkEnd w:id="85"/>
      <w:bookmarkEnd w:id="86"/>
    </w:p>
    <w:p>
      <w:pPr>
        <w:adjustRightInd w:val="0"/>
        <w:snapToGrid w:val="0"/>
        <w:spacing w:line="360" w:lineRule="auto"/>
        <w:ind w:firstLine="236" w:firstLineChars="98"/>
        <w:rPr>
          <w:rFonts w:ascii="宋体" w:hAnsi="宋体"/>
          <w:b/>
          <w:sz w:val="24"/>
        </w:rPr>
      </w:pPr>
      <w:bookmarkStart w:id="87" w:name="_Toc400536586"/>
      <w:bookmarkStart w:id="88" w:name="_Toc327439480"/>
      <w:r>
        <w:rPr>
          <w:rFonts w:hint="eastAsia" w:ascii="宋体" w:hAnsi="宋体"/>
          <w:b/>
          <w:sz w:val="24"/>
        </w:rPr>
        <w:t>5</w:t>
      </w:r>
      <w:r>
        <w:rPr>
          <w:rFonts w:ascii="宋体" w:hAnsi="宋体"/>
          <w:b/>
          <w:sz w:val="24"/>
        </w:rPr>
        <w:t xml:space="preserve">.3.1 </w:t>
      </w:r>
      <w:r>
        <w:rPr>
          <w:rFonts w:hint="eastAsia" w:ascii="宋体" w:hAnsi="宋体"/>
          <w:b/>
          <w:sz w:val="24"/>
        </w:rPr>
        <w:t>评标程序</w:t>
      </w:r>
      <w:bookmarkEnd w:id="87"/>
      <w:bookmarkEnd w:id="88"/>
    </w:p>
    <w:p>
      <w:pPr>
        <w:adjustRightInd w:val="0"/>
        <w:snapToGri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1、</w:t>
      </w:r>
      <w:r>
        <w:rPr>
          <w:rFonts w:hint="eastAsia" w:ascii="宋体" w:hAnsi="宋体" w:cs="宋体"/>
          <w:b/>
          <w:sz w:val="24"/>
          <w:lang w:val="zh-CN"/>
        </w:rPr>
        <w:t>资质审查：</w:t>
      </w:r>
      <w:r>
        <w:rPr>
          <w:rFonts w:hint="eastAsia" w:ascii="宋体" w:hAnsi="宋体" w:cs="宋体"/>
          <w:b w:val="0"/>
          <w:bCs/>
          <w:sz w:val="24"/>
          <w:highlight w:val="none"/>
          <w:lang w:val="en-US" w:eastAsia="zh-CN"/>
        </w:rPr>
        <w:t>采购人或</w:t>
      </w:r>
      <w:r>
        <w:rPr>
          <w:rFonts w:hint="eastAsia" w:ascii="宋体" w:hAnsi="宋体" w:cs="宋体"/>
          <w:b w:val="0"/>
          <w:bCs/>
          <w:sz w:val="24"/>
          <w:highlight w:val="none"/>
          <w:lang w:val="zh-CN"/>
        </w:rPr>
        <w:t>招标代理公司</w:t>
      </w:r>
      <w:r>
        <w:rPr>
          <w:rFonts w:hint="eastAsia" w:ascii="宋体" w:hAnsi="宋体" w:cs="宋体"/>
          <w:sz w:val="24"/>
          <w:lang w:val="zh-CN"/>
        </w:rPr>
        <w:t>对投标人的投标文件进行资质审查，依据招标文件的规定，对投标文件中提供的资格证明材料进行审查，审查合格者进入符合性审查，审查不合格者将被宣布其为无效投标。</w:t>
      </w:r>
    </w:p>
    <w:p>
      <w:pPr>
        <w:adjustRightInd w:val="0"/>
        <w:snapToGrid w:val="0"/>
        <w:spacing w:line="360" w:lineRule="auto"/>
        <w:ind w:firstLine="562" w:firstLineChars="200"/>
        <w:jc w:val="center"/>
        <w:rPr>
          <w:rFonts w:ascii="宋体" w:hAnsi="宋体" w:cs="宋体"/>
          <w:b/>
          <w:bCs/>
          <w:color w:val="000000"/>
          <w:kern w:val="0"/>
          <w:sz w:val="28"/>
          <w:szCs w:val="28"/>
        </w:rPr>
      </w:pPr>
      <w:r>
        <w:rPr>
          <w:rFonts w:hint="eastAsia" w:ascii="宋体" w:hAnsi="宋体" w:cs="宋体"/>
          <w:b/>
          <w:bCs/>
          <w:color w:val="000000"/>
          <w:kern w:val="0"/>
          <w:sz w:val="28"/>
          <w:szCs w:val="28"/>
        </w:rPr>
        <w:t>资质审查</w:t>
      </w:r>
    </w:p>
    <w:tbl>
      <w:tblPr>
        <w:tblStyle w:val="16"/>
        <w:tblpPr w:leftFromText="180" w:rightFromText="180" w:vertAnchor="text" w:horzAnchor="page" w:tblpXSpec="center" w:tblpY="175"/>
        <w:tblOverlap w:val="never"/>
        <w:tblW w:w="9464" w:type="dxa"/>
        <w:jc w:val="center"/>
        <w:tblLayout w:type="autofit"/>
        <w:tblCellMar>
          <w:top w:w="0" w:type="dxa"/>
          <w:left w:w="108" w:type="dxa"/>
          <w:bottom w:w="0" w:type="dxa"/>
          <w:right w:w="108" w:type="dxa"/>
        </w:tblCellMar>
      </w:tblPr>
      <w:tblGrid>
        <w:gridCol w:w="1101"/>
        <w:gridCol w:w="8363"/>
      </w:tblGrid>
      <w:tr>
        <w:tblPrEx>
          <w:tblCellMar>
            <w:top w:w="0" w:type="dxa"/>
            <w:left w:w="108" w:type="dxa"/>
            <w:bottom w:w="0" w:type="dxa"/>
            <w:right w:w="108" w:type="dxa"/>
          </w:tblCellMar>
        </w:tblPrEx>
        <w:trPr>
          <w:trHeight w:val="467" w:hRule="atLeas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序号</w:t>
            </w:r>
          </w:p>
        </w:tc>
        <w:tc>
          <w:tcPr>
            <w:tcW w:w="836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审  查  内  容</w:t>
            </w:r>
          </w:p>
        </w:tc>
      </w:tr>
      <w:tr>
        <w:tblPrEx>
          <w:tblCellMar>
            <w:top w:w="0" w:type="dxa"/>
            <w:left w:w="108" w:type="dxa"/>
            <w:bottom w:w="0" w:type="dxa"/>
            <w:right w:w="108" w:type="dxa"/>
          </w:tblCellMar>
        </w:tblPrEx>
        <w:trPr>
          <w:trHeight w:val="467"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ind w:firstLine="235" w:firstLineChars="98"/>
              <w:jc w:val="center"/>
              <w:rPr>
                <w:rFonts w:ascii="宋体" w:hAnsi="宋体" w:cs="宋体"/>
                <w:sz w:val="24"/>
                <w:lang w:val="zh-CN"/>
              </w:rPr>
            </w:pPr>
          </w:p>
        </w:tc>
        <w:tc>
          <w:tcPr>
            <w:tcW w:w="8363"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ind w:firstLine="235" w:firstLineChars="98"/>
              <w:jc w:val="center"/>
              <w:rPr>
                <w:rFonts w:ascii="宋体" w:hAnsi="宋体" w:cs="宋体"/>
                <w:sz w:val="24"/>
                <w:lang w:val="zh-CN"/>
              </w:rPr>
            </w:pPr>
          </w:p>
        </w:tc>
      </w:tr>
      <w:tr>
        <w:tblPrEx>
          <w:tblCellMar>
            <w:top w:w="0" w:type="dxa"/>
            <w:left w:w="108" w:type="dxa"/>
            <w:bottom w:w="0" w:type="dxa"/>
            <w:right w:w="108" w:type="dxa"/>
          </w:tblCellMar>
        </w:tblPrEx>
        <w:trPr>
          <w:trHeight w:val="767"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1</w:t>
            </w:r>
          </w:p>
        </w:tc>
        <w:tc>
          <w:tcPr>
            <w:tcW w:w="8363" w:type="dxa"/>
            <w:tcBorders>
              <w:top w:val="nil"/>
              <w:left w:val="nil"/>
              <w:bottom w:val="single" w:color="auto" w:sz="4" w:space="0"/>
              <w:right w:val="single" w:color="auto" w:sz="4" w:space="0"/>
            </w:tcBorders>
            <w:noWrap w:val="0"/>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投标人提供有效的统一社会信用代码的营业执照，投标人必须是中华人民共和国境内注册的，具有独立承担民事责任的能力。</w:t>
            </w:r>
          </w:p>
        </w:tc>
      </w:tr>
      <w:tr>
        <w:tblPrEx>
          <w:tblCellMar>
            <w:top w:w="0" w:type="dxa"/>
            <w:left w:w="108" w:type="dxa"/>
            <w:bottom w:w="0" w:type="dxa"/>
            <w:right w:w="108" w:type="dxa"/>
          </w:tblCellMar>
        </w:tblPrEx>
        <w:trPr>
          <w:trHeight w:val="945"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2</w:t>
            </w:r>
          </w:p>
        </w:tc>
        <w:tc>
          <w:tcPr>
            <w:tcW w:w="8363" w:type="dxa"/>
            <w:tcBorders>
              <w:top w:val="nil"/>
              <w:left w:val="nil"/>
              <w:bottom w:val="single" w:color="auto" w:sz="4" w:space="0"/>
              <w:right w:val="single" w:color="auto" w:sz="4" w:space="0"/>
            </w:tcBorders>
            <w:noWrap/>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财务状况报告：投标人提供2021年度经第三方权威机构出具的完整的财务审计报告（成立不满1年的投标人提供自发布公告之日起基本开户银行出具的资信证明）。</w:t>
            </w:r>
          </w:p>
        </w:tc>
      </w:tr>
      <w:tr>
        <w:tblPrEx>
          <w:tblCellMar>
            <w:top w:w="0" w:type="dxa"/>
            <w:left w:w="108" w:type="dxa"/>
            <w:bottom w:w="0" w:type="dxa"/>
            <w:right w:w="108" w:type="dxa"/>
          </w:tblCellMar>
        </w:tblPrEx>
        <w:trPr>
          <w:trHeight w:val="1118"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3</w:t>
            </w:r>
          </w:p>
        </w:tc>
        <w:tc>
          <w:tcPr>
            <w:tcW w:w="8363" w:type="dxa"/>
            <w:tcBorders>
              <w:top w:val="nil"/>
              <w:left w:val="nil"/>
              <w:bottom w:val="single" w:color="auto" w:sz="4" w:space="0"/>
              <w:right w:val="single" w:color="auto" w:sz="4" w:space="0"/>
            </w:tcBorders>
            <w:noWrap w:val="0"/>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依法缴纳税收：投标人提供自投标截止之日前半年内任意一个月依法缴纳税收的凭据，依法免税的投标人，应提供充足的证明材料。</w:t>
            </w:r>
          </w:p>
        </w:tc>
      </w:tr>
      <w:tr>
        <w:tblPrEx>
          <w:tblCellMar>
            <w:top w:w="0" w:type="dxa"/>
            <w:left w:w="108" w:type="dxa"/>
            <w:bottom w:w="0" w:type="dxa"/>
            <w:right w:w="108" w:type="dxa"/>
          </w:tblCellMar>
        </w:tblPrEx>
        <w:trPr>
          <w:trHeight w:val="839"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4</w:t>
            </w:r>
          </w:p>
        </w:tc>
        <w:tc>
          <w:tcPr>
            <w:tcW w:w="8363" w:type="dxa"/>
            <w:tcBorders>
              <w:top w:val="nil"/>
              <w:left w:val="nil"/>
              <w:bottom w:val="single" w:color="auto" w:sz="4" w:space="0"/>
              <w:right w:val="single" w:color="auto" w:sz="4" w:space="0"/>
            </w:tcBorders>
            <w:noWrap w:val="0"/>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依法缴纳社保：投标人提供自投标截止之日前半年内任意一个月依法缴纳社会保障资金的凭据。</w:t>
            </w:r>
          </w:p>
        </w:tc>
      </w:tr>
      <w:tr>
        <w:tblPrEx>
          <w:tblCellMar>
            <w:top w:w="0" w:type="dxa"/>
            <w:left w:w="108" w:type="dxa"/>
            <w:bottom w:w="0" w:type="dxa"/>
            <w:right w:w="108" w:type="dxa"/>
          </w:tblCellMar>
        </w:tblPrEx>
        <w:trPr>
          <w:trHeight w:val="59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5</w:t>
            </w:r>
          </w:p>
        </w:tc>
        <w:tc>
          <w:tcPr>
            <w:tcW w:w="8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投标人具备履行合同所必需的设备和专业技术能力的证明材料。</w:t>
            </w:r>
          </w:p>
        </w:tc>
      </w:tr>
      <w:tr>
        <w:tblPrEx>
          <w:tblCellMar>
            <w:top w:w="0" w:type="dxa"/>
            <w:left w:w="108" w:type="dxa"/>
            <w:bottom w:w="0" w:type="dxa"/>
            <w:right w:w="108" w:type="dxa"/>
          </w:tblCellMar>
        </w:tblPrEx>
        <w:trPr>
          <w:trHeight w:val="70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6</w:t>
            </w:r>
          </w:p>
        </w:tc>
        <w:tc>
          <w:tcPr>
            <w:tcW w:w="836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投标人提供参加政府采购活动前 3 年内在经营活动中没有重大违法记录的书面声明（截至开标日成立不满 3 年的投标人，可提供自成立以来无重大违法记录的书面声明）。</w:t>
            </w:r>
          </w:p>
        </w:tc>
      </w:tr>
      <w:tr>
        <w:tblPrEx>
          <w:tblCellMar>
            <w:top w:w="0" w:type="dxa"/>
            <w:left w:w="108" w:type="dxa"/>
            <w:bottom w:w="0" w:type="dxa"/>
            <w:right w:w="108" w:type="dxa"/>
          </w:tblCellMar>
        </w:tblPrEx>
        <w:trPr>
          <w:trHeight w:val="705"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7</w:t>
            </w:r>
          </w:p>
        </w:tc>
        <w:tc>
          <w:tcPr>
            <w:tcW w:w="8363" w:type="dxa"/>
            <w:tcBorders>
              <w:top w:val="nil"/>
              <w:left w:val="nil"/>
              <w:bottom w:val="single" w:color="auto" w:sz="4" w:space="0"/>
              <w:right w:val="single" w:color="auto" w:sz="4" w:space="0"/>
            </w:tcBorders>
            <w:noWrap w:val="0"/>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投标人提供法定代表人授权委托书和被授权人身份证或法定代表人身份证明和身份证。</w:t>
            </w:r>
          </w:p>
        </w:tc>
      </w:tr>
      <w:tr>
        <w:tblPrEx>
          <w:tblCellMar>
            <w:top w:w="0" w:type="dxa"/>
            <w:left w:w="108" w:type="dxa"/>
            <w:bottom w:w="0" w:type="dxa"/>
            <w:right w:w="108" w:type="dxa"/>
          </w:tblCellMar>
        </w:tblPrEx>
        <w:trPr>
          <w:trHeight w:val="1223"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8363" w:type="dxa"/>
            <w:tcBorders>
              <w:top w:val="nil"/>
              <w:left w:val="nil"/>
              <w:bottom w:val="single" w:color="auto" w:sz="4" w:space="0"/>
              <w:right w:val="single" w:color="auto" w:sz="4" w:space="0"/>
            </w:tcBorders>
            <w:noWrap w:val="0"/>
            <w:vAlign w:val="center"/>
          </w:tcPr>
          <w:p>
            <w:pPr>
              <w:pStyle w:val="15"/>
              <w:spacing w:before="75" w:beforeAutospacing="0" w:after="75" w:afterAutospacing="0"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生产企业参与投标须提供医疗器械生产许可证；代理商参与投标须提供医疗器械经营许可证或医疗器械经营备案证。</w:t>
            </w:r>
          </w:p>
        </w:tc>
      </w:tr>
      <w:tr>
        <w:tblPrEx>
          <w:tblCellMar>
            <w:top w:w="0" w:type="dxa"/>
            <w:left w:w="108" w:type="dxa"/>
            <w:bottom w:w="0" w:type="dxa"/>
            <w:right w:w="108" w:type="dxa"/>
          </w:tblCellMar>
        </w:tblPrEx>
        <w:trPr>
          <w:trHeight w:val="818"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8363" w:type="dxa"/>
            <w:tcBorders>
              <w:top w:val="nil"/>
              <w:left w:val="nil"/>
              <w:bottom w:val="single" w:color="auto" w:sz="4" w:space="0"/>
              <w:right w:val="single" w:color="auto" w:sz="4" w:space="0"/>
            </w:tcBorders>
            <w:noWrap w:val="0"/>
            <w:vAlign w:val="center"/>
          </w:tcPr>
          <w:p>
            <w:pPr>
              <w:adjustRightInd w:val="0"/>
              <w:snapToGrid w:val="0"/>
              <w:spacing w:line="360" w:lineRule="auto"/>
              <w:rPr>
                <w:rFonts w:ascii="宋体" w:hAnsi="宋体" w:cs="宋体"/>
                <w:sz w:val="24"/>
                <w:highlight w:val="none"/>
                <w:lang w:val="zh-CN"/>
              </w:rPr>
            </w:pPr>
            <w:bookmarkStart w:id="89" w:name="_Hlk106122022"/>
            <w:r>
              <w:rPr>
                <w:rFonts w:hint="eastAsia" w:ascii="宋体" w:hAnsi="宋体" w:cs="宋体"/>
                <w:sz w:val="24"/>
                <w:highlight w:val="none"/>
                <w:lang w:val="zh-CN"/>
              </w:rPr>
              <w:t xml:space="preserve">投标人所投产品必须有医疗器械注册证。 </w:t>
            </w:r>
            <w:bookmarkEnd w:id="89"/>
          </w:p>
        </w:tc>
      </w:tr>
      <w:tr>
        <w:tblPrEx>
          <w:tblCellMar>
            <w:top w:w="0" w:type="dxa"/>
            <w:left w:w="108" w:type="dxa"/>
            <w:bottom w:w="0" w:type="dxa"/>
            <w:right w:w="108" w:type="dxa"/>
          </w:tblCellMar>
        </w:tblPrEx>
        <w:trPr>
          <w:trHeight w:val="818"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10</w:t>
            </w:r>
          </w:p>
        </w:tc>
        <w:tc>
          <w:tcPr>
            <w:tcW w:w="8363" w:type="dxa"/>
            <w:tcBorders>
              <w:top w:val="nil"/>
              <w:left w:val="nil"/>
              <w:bottom w:val="single" w:color="auto" w:sz="4" w:space="0"/>
              <w:right w:val="single" w:color="auto" w:sz="4" w:space="0"/>
            </w:tcBorders>
            <w:noWrap w:val="0"/>
            <w:vAlign w:val="center"/>
          </w:tcPr>
          <w:p>
            <w:pPr>
              <w:adjustRightInd w:val="0"/>
              <w:snapToGrid w:val="0"/>
              <w:spacing w:line="360" w:lineRule="auto"/>
              <w:rPr>
                <w:rFonts w:hint="eastAsia" w:ascii="宋体" w:hAnsi="宋体" w:cs="宋体"/>
                <w:sz w:val="24"/>
                <w:highlight w:val="none"/>
                <w:lang w:val="zh-CN"/>
              </w:rPr>
            </w:pPr>
            <w:r>
              <w:rPr>
                <w:rFonts w:hint="eastAsia" w:ascii="宋体" w:hAnsi="宋体" w:cs="宋体"/>
                <w:sz w:val="24"/>
                <w:highlight w:val="none"/>
                <w:lang w:val="zh-CN"/>
              </w:rPr>
              <w:t>所投产品必须提供国家权威机构出具的质量检测报告。</w:t>
            </w:r>
          </w:p>
        </w:tc>
      </w:tr>
      <w:tr>
        <w:tblPrEx>
          <w:tblCellMar>
            <w:top w:w="0" w:type="dxa"/>
            <w:left w:w="108" w:type="dxa"/>
            <w:bottom w:w="0" w:type="dxa"/>
            <w:right w:w="108" w:type="dxa"/>
          </w:tblCellMar>
        </w:tblPrEx>
        <w:trPr>
          <w:trHeight w:val="660" w:hRule="atLeast"/>
          <w:jc w:val="center"/>
        </w:trPr>
        <w:tc>
          <w:tcPr>
            <w:tcW w:w="1101" w:type="dxa"/>
            <w:tcBorders>
              <w:top w:val="nil"/>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lang w:val="zh-CN"/>
              </w:rPr>
            </w:pPr>
            <w:r>
              <w:rPr>
                <w:rFonts w:hint="eastAsia" w:ascii="宋体" w:hAnsi="宋体" w:cs="宋体"/>
                <w:sz w:val="24"/>
                <w:lang w:val="zh-CN"/>
              </w:rPr>
              <w:t>备注</w:t>
            </w:r>
          </w:p>
        </w:tc>
        <w:tc>
          <w:tcPr>
            <w:tcW w:w="8363" w:type="dxa"/>
            <w:tcBorders>
              <w:top w:val="nil"/>
              <w:left w:val="nil"/>
              <w:bottom w:val="single" w:color="auto" w:sz="4" w:space="0"/>
              <w:right w:val="single" w:color="auto" w:sz="4" w:space="0"/>
            </w:tcBorders>
            <w:noWrap w:val="0"/>
            <w:vAlign w:val="center"/>
          </w:tcPr>
          <w:p>
            <w:pPr>
              <w:adjustRightInd w:val="0"/>
              <w:snapToGrid w:val="0"/>
              <w:spacing w:line="360" w:lineRule="auto"/>
              <w:rPr>
                <w:rFonts w:ascii="宋体" w:hAnsi="宋体" w:cs="宋体"/>
                <w:sz w:val="24"/>
                <w:lang w:val="zh-CN"/>
              </w:rPr>
            </w:pPr>
            <w:r>
              <w:rPr>
                <w:rFonts w:hint="eastAsia" w:ascii="宋体" w:hAnsi="宋体" w:cs="宋体"/>
                <w:sz w:val="24"/>
                <w:lang w:val="zh-CN"/>
              </w:rPr>
              <w:t>（1）上述各项中用“√”表示通过，“×”表示不通过；</w:t>
            </w:r>
          </w:p>
          <w:p>
            <w:pPr>
              <w:adjustRightInd w:val="0"/>
              <w:snapToGrid w:val="0"/>
              <w:spacing w:line="360" w:lineRule="auto"/>
              <w:rPr>
                <w:rFonts w:ascii="宋体" w:hAnsi="宋体" w:cs="宋体"/>
                <w:sz w:val="24"/>
                <w:lang w:val="zh-CN"/>
              </w:rPr>
            </w:pPr>
            <w:r>
              <w:rPr>
                <w:rFonts w:hint="eastAsia" w:ascii="宋体" w:hAnsi="宋体" w:cs="宋体"/>
                <w:sz w:val="24"/>
                <w:lang w:val="zh-CN"/>
              </w:rPr>
              <w:t>（2）以上条件中有一项不符合的，则投标人不能通过资质检查；</w:t>
            </w:r>
          </w:p>
          <w:p>
            <w:pPr>
              <w:adjustRightInd w:val="0"/>
              <w:snapToGrid w:val="0"/>
              <w:spacing w:line="360" w:lineRule="auto"/>
              <w:rPr>
                <w:rFonts w:ascii="宋体" w:hAnsi="宋体" w:cs="宋体"/>
                <w:sz w:val="24"/>
                <w:lang w:val="zh-CN"/>
              </w:rPr>
            </w:pPr>
            <w:r>
              <w:rPr>
                <w:rFonts w:hint="eastAsia" w:ascii="宋体" w:hAnsi="宋体" w:cs="宋体"/>
                <w:sz w:val="24"/>
                <w:lang w:val="zh-CN"/>
              </w:rPr>
              <w:t>（3）投标人请认真阅读和理解上述内容，避免投标文件中有存在上述审查标准之一的情况发生而造成废标。</w:t>
            </w:r>
          </w:p>
        </w:tc>
      </w:tr>
    </w:tbl>
    <w:p>
      <w:pPr>
        <w:adjustRightInd w:val="0"/>
        <w:snapToGrid w:val="0"/>
        <w:spacing w:line="360" w:lineRule="auto"/>
        <w:ind w:firstLine="480" w:firstLineChars="200"/>
        <w:rPr>
          <w:rFonts w:hint="eastAsia" w:ascii="宋体" w:hAnsi="宋体" w:cs="宋体"/>
          <w:sz w:val="24"/>
          <w:lang w:val="zh-CN"/>
        </w:rPr>
      </w:pPr>
    </w:p>
    <w:p>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2、</w:t>
      </w:r>
      <w:r>
        <w:rPr>
          <w:rFonts w:hint="eastAsia" w:ascii="宋体" w:hAnsi="宋体" w:eastAsia="宋体" w:cs="宋体"/>
          <w:b/>
          <w:bCs/>
          <w:sz w:val="24"/>
          <w:lang w:val="zh-CN"/>
        </w:rPr>
        <w:t>符合性审查：</w:t>
      </w:r>
      <w:r>
        <w:rPr>
          <w:rFonts w:hint="eastAsia" w:ascii="宋体" w:hAnsi="宋体" w:eastAsia="宋体" w:cs="宋体"/>
          <w:sz w:val="24"/>
          <w:lang w:val="zh-CN"/>
        </w:rPr>
        <w:t>评</w:t>
      </w:r>
      <w:r>
        <w:rPr>
          <w:rFonts w:hint="eastAsia" w:ascii="宋体" w:hAnsi="宋体" w:cs="宋体"/>
          <w:sz w:val="24"/>
          <w:lang w:val="zh-CN"/>
        </w:rPr>
        <w:t>标委员会对资格审查合格的投标文件进行符合性审查。依据招标文件的规定，对投标文件中的投标保证金、投标文件的有效性、完整性和对招标文件的响应程度进行审查，以确定是否对招标文件做出实质性的响应。对于未响应招标文件的投标人将不再进行商务和技术部分评价，将被宣布其为无效投标。</w:t>
      </w:r>
    </w:p>
    <w:p>
      <w:pPr>
        <w:adjustRightInd w:val="0"/>
        <w:snapToGrid w:val="0"/>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符合性审查</w:t>
      </w:r>
    </w:p>
    <w:tbl>
      <w:tblPr>
        <w:tblStyle w:val="16"/>
        <w:tblpPr w:leftFromText="180" w:rightFromText="180" w:vertAnchor="text" w:horzAnchor="page" w:tblpXSpec="center" w:tblpY="175"/>
        <w:tblOverlap w:val="never"/>
        <w:tblW w:w="0" w:type="auto"/>
        <w:jc w:val="center"/>
        <w:tblLayout w:type="fixed"/>
        <w:tblCellMar>
          <w:top w:w="0" w:type="dxa"/>
          <w:left w:w="108" w:type="dxa"/>
          <w:bottom w:w="0" w:type="dxa"/>
          <w:right w:w="108" w:type="dxa"/>
        </w:tblCellMar>
      </w:tblPr>
      <w:tblGrid>
        <w:gridCol w:w="1101"/>
        <w:gridCol w:w="8363"/>
      </w:tblGrid>
      <w:tr>
        <w:tblPrEx>
          <w:tblCellMar>
            <w:top w:w="0" w:type="dxa"/>
            <w:left w:w="108" w:type="dxa"/>
            <w:bottom w:w="0" w:type="dxa"/>
            <w:right w:w="108" w:type="dxa"/>
          </w:tblCellMar>
        </w:tblPrEx>
        <w:trPr>
          <w:trHeight w:val="317" w:hRule="atLeas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序号</w:t>
            </w:r>
          </w:p>
        </w:tc>
        <w:tc>
          <w:tcPr>
            <w:tcW w:w="83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审  查  内  容</w:t>
            </w:r>
          </w:p>
        </w:tc>
      </w:tr>
      <w:tr>
        <w:tblPrEx>
          <w:tblCellMar>
            <w:top w:w="0" w:type="dxa"/>
            <w:left w:w="108" w:type="dxa"/>
            <w:bottom w:w="0" w:type="dxa"/>
            <w:right w:w="108" w:type="dxa"/>
          </w:tblCellMar>
        </w:tblPrEx>
        <w:trPr>
          <w:trHeight w:val="312"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836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trHeight w:val="616"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1</w:t>
            </w:r>
          </w:p>
        </w:tc>
        <w:tc>
          <w:tcPr>
            <w:tcW w:w="83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投标人未递交两份或两份以上内容不同的投标文件。</w:t>
            </w:r>
          </w:p>
        </w:tc>
      </w:tr>
      <w:tr>
        <w:tblPrEx>
          <w:tblCellMar>
            <w:top w:w="0" w:type="dxa"/>
            <w:left w:w="108" w:type="dxa"/>
            <w:bottom w:w="0" w:type="dxa"/>
            <w:right w:w="108" w:type="dxa"/>
          </w:tblCellMar>
        </w:tblPrEx>
        <w:trPr>
          <w:trHeight w:val="556" w:hRule="atLeast"/>
          <w:jc w:val="center"/>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2</w:t>
            </w:r>
          </w:p>
        </w:tc>
        <w:tc>
          <w:tcPr>
            <w:tcW w:w="8363" w:type="dxa"/>
            <w:tcBorders>
              <w:top w:val="nil"/>
              <w:left w:val="nil"/>
              <w:bottom w:val="single" w:color="auto" w:sz="4" w:space="0"/>
              <w:right w:val="single" w:color="auto" w:sz="4" w:space="0"/>
            </w:tcBorders>
            <w:shd w:val="clear" w:color="000000" w:fill="FFFFFF"/>
            <w:noWrap/>
            <w:vAlign w:val="center"/>
          </w:tcPr>
          <w:p>
            <w:pPr>
              <w:widowControl/>
              <w:rPr>
                <w:rFonts w:hint="eastAsia" w:ascii="宋体" w:hAnsi="宋体" w:cs="宋体"/>
                <w:color w:val="000000"/>
                <w:kern w:val="0"/>
                <w:sz w:val="24"/>
              </w:rPr>
            </w:pPr>
            <w:r>
              <w:rPr>
                <w:rFonts w:hint="eastAsia" w:ascii="宋体" w:hAnsi="宋体" w:cs="宋体"/>
                <w:color w:val="000000"/>
                <w:kern w:val="0"/>
                <w:sz w:val="24"/>
              </w:rPr>
              <w:t>投标人按招标文件要求提供本项目投标保证金汇款凭证复印件。</w:t>
            </w:r>
          </w:p>
        </w:tc>
      </w:tr>
      <w:tr>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3</w:t>
            </w:r>
          </w:p>
        </w:tc>
        <w:tc>
          <w:tcPr>
            <w:tcW w:w="8363"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投标文件按招标文件的要求签署、盖章。</w:t>
            </w:r>
          </w:p>
        </w:tc>
      </w:tr>
      <w:tr>
        <w:tblPrEx>
          <w:tblCellMar>
            <w:top w:w="0" w:type="dxa"/>
            <w:left w:w="108" w:type="dxa"/>
            <w:bottom w:w="0" w:type="dxa"/>
            <w:right w:w="108" w:type="dxa"/>
          </w:tblCellMar>
        </w:tblPrEx>
        <w:trPr>
          <w:trHeight w:val="839" w:hRule="atLeast"/>
          <w:jc w:val="center"/>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4</w:t>
            </w:r>
          </w:p>
        </w:tc>
        <w:tc>
          <w:tcPr>
            <w:tcW w:w="8363"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投标文件按照招标文件规定的格式填写、没有字迹模糊辨认不清产生歧义。</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5</w:t>
            </w:r>
          </w:p>
        </w:tc>
        <w:tc>
          <w:tcPr>
            <w:tcW w:w="83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投标人的投标报价未超过最高限价。</w:t>
            </w:r>
          </w:p>
        </w:tc>
      </w:tr>
      <w:tr>
        <w:tblPrEx>
          <w:tblCellMar>
            <w:top w:w="0" w:type="dxa"/>
            <w:left w:w="108" w:type="dxa"/>
            <w:bottom w:w="0" w:type="dxa"/>
            <w:right w:w="108" w:type="dxa"/>
          </w:tblCellMar>
        </w:tblPrEx>
        <w:trPr>
          <w:trHeight w:val="480"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6</w:t>
            </w:r>
          </w:p>
        </w:tc>
        <w:tc>
          <w:tcPr>
            <w:tcW w:w="83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投标有效期满足</w:t>
            </w:r>
            <w:r>
              <w:rPr>
                <w:rFonts w:hint="eastAsia" w:ascii="宋体" w:hAnsi="宋体" w:cs="宋体"/>
                <w:color w:val="000000"/>
                <w:kern w:val="0"/>
                <w:sz w:val="24"/>
                <w:lang w:val="en-US" w:eastAsia="zh-CN"/>
              </w:rPr>
              <w:t>120</w:t>
            </w:r>
            <w:r>
              <w:rPr>
                <w:rFonts w:hint="eastAsia" w:ascii="宋体" w:hAnsi="宋体" w:cs="宋体"/>
                <w:sz w:val="24"/>
              </w:rPr>
              <w:t>日历天</w:t>
            </w: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480"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2"/>
                <w:highlight w:val="none"/>
                <w:lang w:val="en-US" w:eastAsia="zh-CN"/>
              </w:rPr>
            </w:pPr>
            <w:r>
              <w:rPr>
                <w:rFonts w:hint="eastAsia" w:ascii="宋体" w:hAnsi="宋体" w:cs="宋体"/>
                <w:b/>
                <w:bCs/>
                <w:color w:val="000000"/>
                <w:kern w:val="0"/>
                <w:sz w:val="22"/>
                <w:highlight w:val="none"/>
                <w:lang w:val="en-US" w:eastAsia="zh-CN"/>
              </w:rPr>
              <w:t>7</w:t>
            </w:r>
          </w:p>
        </w:tc>
        <w:tc>
          <w:tcPr>
            <w:tcW w:w="83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highlight w:val="none"/>
              </w:rPr>
            </w:pPr>
            <w:r>
              <w:rPr>
                <w:rFonts w:hint="eastAsia" w:ascii="宋体" w:hAnsi="宋体"/>
                <w:sz w:val="24"/>
                <w:highlight w:val="none"/>
                <w:lang w:val="en-US" w:eastAsia="zh-CN"/>
              </w:rPr>
              <w:t>质保期：免费保修2年</w:t>
            </w:r>
            <w:r>
              <w:rPr>
                <w:rFonts w:hint="eastAsia" w:ascii="宋体" w:hAnsi="宋体"/>
                <w:sz w:val="24"/>
                <w:highlight w:val="none"/>
              </w:rPr>
              <w:t>。</w:t>
            </w:r>
          </w:p>
        </w:tc>
      </w:tr>
      <w:tr>
        <w:tblPrEx>
          <w:tblCellMar>
            <w:top w:w="0" w:type="dxa"/>
            <w:left w:w="108" w:type="dxa"/>
            <w:bottom w:w="0" w:type="dxa"/>
            <w:right w:w="108" w:type="dxa"/>
          </w:tblCellMar>
        </w:tblPrEx>
        <w:trPr>
          <w:trHeight w:val="705" w:hRule="atLeast"/>
          <w:jc w:val="center"/>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8</w:t>
            </w:r>
          </w:p>
        </w:tc>
        <w:tc>
          <w:tcPr>
            <w:tcW w:w="8363"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color w:val="000000"/>
                <w:kern w:val="0"/>
                <w:sz w:val="24"/>
              </w:rPr>
            </w:pPr>
            <w:r>
              <w:rPr>
                <w:rFonts w:hint="eastAsia" w:ascii="宋体" w:hAnsi="宋体" w:cs="宋体"/>
                <w:color w:val="000000"/>
                <w:kern w:val="0"/>
                <w:sz w:val="24"/>
              </w:rPr>
              <w:t>投标文件对招标文件提出的要求和条件做出实质性响应。</w:t>
            </w:r>
          </w:p>
        </w:tc>
      </w:tr>
      <w:tr>
        <w:tblPrEx>
          <w:tblCellMar>
            <w:top w:w="0" w:type="dxa"/>
            <w:left w:w="108" w:type="dxa"/>
            <w:bottom w:w="0" w:type="dxa"/>
            <w:right w:w="108" w:type="dxa"/>
          </w:tblCellMar>
        </w:tblPrEx>
        <w:trPr>
          <w:trHeight w:val="960" w:hRule="atLeast"/>
          <w:jc w:val="center"/>
        </w:trPr>
        <w:tc>
          <w:tcPr>
            <w:tcW w:w="110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9</w:t>
            </w:r>
          </w:p>
        </w:tc>
        <w:tc>
          <w:tcPr>
            <w:tcW w:w="8363" w:type="dxa"/>
            <w:tcBorders>
              <w:top w:val="nil"/>
              <w:left w:val="nil"/>
              <w:bottom w:val="single" w:color="auto" w:sz="4" w:space="0"/>
              <w:right w:val="single" w:color="auto" w:sz="4" w:space="0"/>
            </w:tcBorders>
            <w:shd w:val="clear" w:color="000000" w:fill="FFFFFF"/>
            <w:noWrap w:val="0"/>
            <w:vAlign w:val="center"/>
          </w:tcPr>
          <w:p>
            <w:pPr>
              <w:widowControl/>
              <w:rPr>
                <w:rFonts w:hint="eastAsia" w:ascii="宋体" w:hAnsi="宋体" w:cs="宋体"/>
                <w:color w:val="000000"/>
                <w:kern w:val="0"/>
                <w:sz w:val="24"/>
              </w:rPr>
            </w:pPr>
            <w:r>
              <w:rPr>
                <w:rFonts w:hint="eastAsia" w:ascii="宋体" w:hAnsi="宋体" w:cs="宋体"/>
                <w:color w:val="000000"/>
                <w:kern w:val="0"/>
                <w:sz w:val="24"/>
              </w:rPr>
              <w:t>投标人资格条件符合国家有关规定和招标文件要求，或者按照要求对投标文件进行澄清、说明或者补正。</w:t>
            </w:r>
          </w:p>
        </w:tc>
      </w:tr>
      <w:tr>
        <w:tblPrEx>
          <w:tblCellMar>
            <w:top w:w="0" w:type="dxa"/>
            <w:left w:w="108" w:type="dxa"/>
            <w:bottom w:w="0" w:type="dxa"/>
            <w:right w:w="108" w:type="dxa"/>
          </w:tblCellMar>
        </w:tblPrEx>
        <w:trPr>
          <w:trHeight w:val="494"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10</w:t>
            </w:r>
          </w:p>
        </w:tc>
        <w:tc>
          <w:tcPr>
            <w:tcW w:w="83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sz w:val="24"/>
              </w:rPr>
              <w:t>投标文件未含有招标人不能接受的附加条件。</w:t>
            </w:r>
          </w:p>
        </w:tc>
      </w:tr>
      <w:tr>
        <w:tblPrEx>
          <w:tblCellMar>
            <w:top w:w="0" w:type="dxa"/>
            <w:left w:w="108" w:type="dxa"/>
            <w:bottom w:w="0" w:type="dxa"/>
            <w:right w:w="108" w:type="dxa"/>
          </w:tblCellMar>
        </w:tblPrEx>
        <w:trPr>
          <w:trHeight w:val="1406"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rPr>
              <w:t>1</w:t>
            </w:r>
            <w:r>
              <w:rPr>
                <w:rFonts w:hint="eastAsia" w:ascii="宋体" w:hAnsi="宋体" w:cs="宋体"/>
                <w:b/>
                <w:bCs/>
                <w:color w:val="000000"/>
                <w:kern w:val="0"/>
                <w:sz w:val="22"/>
                <w:lang w:val="en-US" w:eastAsia="zh-CN"/>
              </w:rPr>
              <w:t>1</w:t>
            </w:r>
          </w:p>
        </w:tc>
        <w:tc>
          <w:tcPr>
            <w:tcW w:w="836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在评标过程中，投标人未试图在投标审查、澄清、比较及授予合同方面向招标人施加任何影响的。</w:t>
            </w:r>
          </w:p>
        </w:tc>
      </w:tr>
      <w:tr>
        <w:tblPrEx>
          <w:tblCellMar>
            <w:top w:w="0" w:type="dxa"/>
            <w:left w:w="108" w:type="dxa"/>
            <w:bottom w:w="0" w:type="dxa"/>
            <w:right w:w="108" w:type="dxa"/>
          </w:tblCellMar>
        </w:tblPrEx>
        <w:trPr>
          <w:trHeight w:val="700"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rPr>
              <w:t>1</w:t>
            </w:r>
            <w:r>
              <w:rPr>
                <w:rFonts w:hint="eastAsia" w:ascii="宋体" w:hAnsi="宋体" w:cs="宋体"/>
                <w:b/>
                <w:bCs/>
                <w:color w:val="000000"/>
                <w:kern w:val="0"/>
                <w:sz w:val="22"/>
                <w:lang w:val="en-US" w:eastAsia="zh-CN"/>
              </w:rPr>
              <w:t>2</w:t>
            </w:r>
          </w:p>
        </w:tc>
        <w:tc>
          <w:tcPr>
            <w:tcW w:w="8363" w:type="dxa"/>
            <w:tcBorders>
              <w:top w:val="nil"/>
              <w:left w:val="nil"/>
              <w:bottom w:val="single" w:color="auto" w:sz="4" w:space="0"/>
              <w:right w:val="single" w:color="auto" w:sz="4" w:space="0"/>
            </w:tcBorders>
            <w:noWrap w:val="0"/>
            <w:vAlign w:val="center"/>
          </w:tcPr>
          <w:p>
            <w:pPr>
              <w:tabs>
                <w:tab w:val="left" w:pos="-540"/>
              </w:tabs>
              <w:spacing w:line="360" w:lineRule="auto"/>
              <w:rPr>
                <w:rFonts w:hint="eastAsia" w:ascii="宋体" w:hAnsi="宋体" w:cs="宋体"/>
                <w:color w:val="000000"/>
                <w:kern w:val="0"/>
                <w:sz w:val="24"/>
              </w:rPr>
            </w:pPr>
            <w:r>
              <w:rPr>
                <w:rFonts w:hint="eastAsia" w:ascii="宋体" w:hAnsi="宋体" w:cs="宋体"/>
                <w:color w:val="000000"/>
                <w:kern w:val="0"/>
                <w:sz w:val="24"/>
              </w:rPr>
              <w:t>投标人未违反《中华人民共和国政府采购法》《中华人民共和国政府采购法实施条例》。</w:t>
            </w:r>
          </w:p>
        </w:tc>
      </w:tr>
      <w:tr>
        <w:tblPrEx>
          <w:tblCellMar>
            <w:top w:w="0" w:type="dxa"/>
            <w:left w:w="108" w:type="dxa"/>
            <w:bottom w:w="0" w:type="dxa"/>
            <w:right w:w="108" w:type="dxa"/>
          </w:tblCellMar>
        </w:tblPrEx>
        <w:trPr>
          <w:trHeight w:val="700"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rPr>
              <w:t>1</w:t>
            </w:r>
            <w:r>
              <w:rPr>
                <w:rFonts w:hint="eastAsia" w:ascii="宋体" w:hAnsi="宋体" w:cs="宋体"/>
                <w:b/>
                <w:bCs/>
                <w:color w:val="000000"/>
                <w:kern w:val="0"/>
                <w:sz w:val="22"/>
                <w:lang w:val="en-US" w:eastAsia="zh-CN"/>
              </w:rPr>
              <w:t>3</w:t>
            </w:r>
          </w:p>
        </w:tc>
        <w:tc>
          <w:tcPr>
            <w:tcW w:w="8363" w:type="dxa"/>
            <w:tcBorders>
              <w:top w:val="nil"/>
              <w:left w:val="nil"/>
              <w:bottom w:val="single" w:color="auto" w:sz="4" w:space="0"/>
              <w:right w:val="single" w:color="auto" w:sz="4" w:space="0"/>
            </w:tcBorders>
            <w:noWrap w:val="0"/>
            <w:vAlign w:val="center"/>
          </w:tcPr>
          <w:p>
            <w:pPr>
              <w:spacing w:before="120" w:beforeLines="50" w:line="360" w:lineRule="auto"/>
              <w:rPr>
                <w:rFonts w:hint="eastAsia" w:ascii="宋体" w:hAnsi="宋体" w:cs="宋体"/>
                <w:sz w:val="24"/>
                <w:szCs w:val="22"/>
              </w:rPr>
            </w:pPr>
            <w:r>
              <w:rPr>
                <w:rFonts w:hint="eastAsia" w:ascii="宋体" w:hAnsi="宋体" w:cs="宋体"/>
                <w:color w:val="000000"/>
                <w:kern w:val="0"/>
                <w:sz w:val="24"/>
              </w:rPr>
              <w:t>不存在法律、法规和招标文件规定的其他无效情形。</w:t>
            </w:r>
          </w:p>
        </w:tc>
      </w:tr>
      <w:tr>
        <w:tblPrEx>
          <w:tblCellMar>
            <w:top w:w="0" w:type="dxa"/>
            <w:left w:w="108" w:type="dxa"/>
            <w:bottom w:w="0" w:type="dxa"/>
            <w:right w:w="108" w:type="dxa"/>
          </w:tblCellMar>
        </w:tblPrEx>
        <w:trPr>
          <w:trHeight w:val="660"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备注</w:t>
            </w:r>
          </w:p>
        </w:tc>
        <w:tc>
          <w:tcPr>
            <w:tcW w:w="8363" w:type="dxa"/>
            <w:tcBorders>
              <w:top w:val="nil"/>
              <w:left w:val="nil"/>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cs="宋体"/>
                <w:b/>
                <w:sz w:val="24"/>
              </w:rPr>
            </w:pPr>
            <w:r>
              <w:rPr>
                <w:rFonts w:hint="eastAsia" w:ascii="宋体" w:hAnsi="宋体" w:cs="宋体"/>
                <w:b/>
                <w:sz w:val="24"/>
              </w:rPr>
              <w:t>（1）上述各项中用“√”表示通过，“×”表示不通过；</w:t>
            </w:r>
          </w:p>
          <w:p>
            <w:pPr>
              <w:widowControl/>
              <w:jc w:val="left"/>
              <w:rPr>
                <w:rFonts w:hint="eastAsia" w:ascii="宋体" w:hAnsi="宋体" w:cs="宋体"/>
                <w:b/>
                <w:sz w:val="24"/>
              </w:rPr>
            </w:pPr>
            <w:r>
              <w:rPr>
                <w:rFonts w:hint="eastAsia" w:ascii="宋体" w:hAnsi="宋体" w:cs="宋体"/>
                <w:b/>
                <w:sz w:val="24"/>
              </w:rPr>
              <w:t>（2）以上条件中有一项不符合的，则</w:t>
            </w:r>
            <w:r>
              <w:rPr>
                <w:rFonts w:hint="eastAsia" w:ascii="宋体" w:hAnsi="宋体" w:cs="宋体"/>
                <w:b/>
                <w:bCs/>
                <w:sz w:val="24"/>
              </w:rPr>
              <w:t>投标人</w:t>
            </w:r>
            <w:r>
              <w:rPr>
                <w:rFonts w:hint="eastAsia" w:ascii="宋体" w:hAnsi="宋体" w:cs="宋体"/>
                <w:b/>
                <w:sz w:val="24"/>
              </w:rPr>
              <w:t>不能通过符合性检查；</w:t>
            </w:r>
          </w:p>
          <w:p>
            <w:pPr>
              <w:snapToGrid w:val="0"/>
              <w:spacing w:line="360" w:lineRule="auto"/>
              <w:jc w:val="left"/>
              <w:rPr>
                <w:rFonts w:hint="eastAsia" w:ascii="宋体" w:hAnsi="宋体" w:cs="宋体"/>
                <w:b/>
                <w:bCs/>
                <w:sz w:val="24"/>
              </w:rPr>
            </w:pPr>
            <w:r>
              <w:rPr>
                <w:rFonts w:hint="eastAsia" w:ascii="宋体" w:hAnsi="宋体" w:cs="宋体"/>
                <w:b/>
                <w:sz w:val="24"/>
              </w:rPr>
              <w:t>（3）</w:t>
            </w:r>
            <w:r>
              <w:rPr>
                <w:rStyle w:val="23"/>
                <w:rFonts w:hint="eastAsia" w:ascii="宋体" w:hAnsi="宋体" w:cs="宋体"/>
                <w:b/>
                <w:bCs/>
                <w:sz w:val="24"/>
              </w:rPr>
              <w:t>投标人请认真阅读和理解上述内容，避免投标文件中有存在上述审查标准之一的情况发生而造成废标。</w:t>
            </w:r>
          </w:p>
        </w:tc>
      </w:tr>
    </w:tbl>
    <w:p>
      <w:pPr>
        <w:tabs>
          <w:tab w:val="left" w:pos="-540"/>
        </w:tabs>
        <w:spacing w:line="360" w:lineRule="auto"/>
        <w:ind w:firstLine="361" w:firstLineChars="150"/>
        <w:rPr>
          <w:rFonts w:ascii="宋体" w:hAnsi="宋体" w:cs="宋体"/>
          <w:b/>
          <w:sz w:val="24"/>
          <w:highlight w:val="yellow"/>
        </w:rPr>
      </w:pPr>
    </w:p>
    <w:p>
      <w:pPr>
        <w:adjustRightInd w:val="0"/>
        <w:snapToGrid w:val="0"/>
        <w:spacing w:line="360" w:lineRule="auto"/>
        <w:ind w:firstLine="480" w:firstLineChars="200"/>
        <w:rPr>
          <w:rFonts w:hint="eastAsia" w:ascii="宋体" w:hAnsi="宋体"/>
          <w:sz w:val="24"/>
          <w:highlight w:val="yellow"/>
        </w:rPr>
      </w:pPr>
      <w:r>
        <w:rPr>
          <w:rFonts w:hint="eastAsia" w:ascii="宋体" w:hAnsi="宋体" w:cs="宋体"/>
          <w:sz w:val="24"/>
          <w:lang w:val="zh-CN"/>
        </w:rPr>
        <w:t>3、经</w:t>
      </w:r>
      <w:r>
        <w:rPr>
          <w:rFonts w:hint="eastAsia" w:ascii="宋体" w:hAnsi="宋体" w:cs="宋体"/>
          <w:sz w:val="24"/>
        </w:rPr>
        <w:t>资质审查和符合性审查合格的投标文件（投标人不得少于 3 家），评标委员会将对其商务和技术部分作进一步的综合比较和评价，以综合得分最高的投标人作为中标候选人。得分相同的，按投标报价由低到高顺序排列。得分且投标报价相同的，由评标组长带领评标委员会成员对各投标人的投标文件按照评审因素的量化指标进一步评审，得分最高的投标人为排名第一的中标候选人。</w:t>
      </w:r>
    </w:p>
    <w:p>
      <w:pPr>
        <w:adjustRightInd w:val="0"/>
        <w:snapToGrid w:val="0"/>
        <w:spacing w:line="360" w:lineRule="auto"/>
        <w:ind w:firstLine="480" w:firstLineChars="200"/>
        <w:rPr>
          <w:rFonts w:hint="eastAsia" w:ascii="宋体" w:hAnsi="宋体"/>
          <w:bCs/>
          <w:sz w:val="24"/>
        </w:rPr>
      </w:pPr>
      <w:r>
        <w:rPr>
          <w:rFonts w:hint="eastAsia" w:ascii="宋体" w:hAnsi="宋体"/>
          <w:bCs/>
          <w:sz w:val="24"/>
        </w:rPr>
        <w:t>4、评标委员会对确定为实质上响应的投标进行政策功能评价，如涉及以下内容，具体标准为：</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rPr>
        <w:t>1）</w:t>
      </w:r>
      <w:r>
        <w:rPr>
          <w:rFonts w:hint="eastAsia" w:ascii="宋体" w:hAnsi="宋体"/>
          <w:bCs/>
          <w:sz w:val="24"/>
          <w:highlight w:val="none"/>
        </w:rPr>
        <w:t>根据财库《政府采购促进中小企业发展管理办法》规定和《财政部关于进一步加大政府采购支持中小企业力度的通知》</w:t>
      </w:r>
      <w:r>
        <w:rPr>
          <w:rFonts w:hint="eastAsia" w:ascii="宋体" w:hAnsi="宋体"/>
          <w:bCs/>
          <w:sz w:val="24"/>
          <w:highlight w:val="none"/>
          <w:lang w:eastAsia="zh-CN"/>
        </w:rPr>
        <w:t>，</w:t>
      </w:r>
      <w:r>
        <w:rPr>
          <w:rFonts w:hint="eastAsia" w:ascii="宋体" w:hAnsi="宋体"/>
          <w:bCs/>
          <w:sz w:val="24"/>
          <w:highlight w:val="none"/>
        </w:rPr>
        <w:t xml:space="preserve">本项目对小微企业价格给予 </w:t>
      </w:r>
      <w:r>
        <w:rPr>
          <w:rFonts w:ascii="宋体" w:hAnsi="宋体"/>
          <w:bCs/>
          <w:sz w:val="24"/>
          <w:highlight w:val="none"/>
        </w:rPr>
        <w:t>10</w:t>
      </w:r>
      <w:r>
        <w:rPr>
          <w:rFonts w:hint="eastAsia" w:ascii="宋体" w:hAnsi="宋体"/>
          <w:bCs/>
          <w:sz w:val="24"/>
          <w:highlight w:val="none"/>
        </w:rPr>
        <w:t>%的扣除。</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 xml:space="preserve">2）根据财库《关于政府采购支持监狱企业发展有关问题的通知》规定，本项目对监狱企业产品的价格给予 </w:t>
      </w:r>
      <w:r>
        <w:rPr>
          <w:rFonts w:ascii="宋体" w:hAnsi="宋体"/>
          <w:bCs/>
          <w:sz w:val="24"/>
          <w:highlight w:val="none"/>
        </w:rPr>
        <w:t>10</w:t>
      </w:r>
      <w:r>
        <w:rPr>
          <w:rFonts w:hint="eastAsia" w:ascii="宋体" w:hAnsi="宋体"/>
          <w:bCs/>
          <w:sz w:val="24"/>
          <w:highlight w:val="none"/>
        </w:rPr>
        <w:t>%的扣除。</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 xml:space="preserve">3）根据财库《关于促进残疾人就业政府采购政策的通知》的规定，本项目对残疾人福利性单位产品的价格给予 </w:t>
      </w:r>
      <w:r>
        <w:rPr>
          <w:rFonts w:ascii="宋体" w:hAnsi="宋体"/>
          <w:bCs/>
          <w:sz w:val="24"/>
          <w:highlight w:val="none"/>
        </w:rPr>
        <w:t>10</w:t>
      </w:r>
      <w:r>
        <w:rPr>
          <w:rFonts w:hint="eastAsia" w:ascii="宋体" w:hAnsi="宋体"/>
          <w:bCs/>
          <w:sz w:val="24"/>
          <w:highlight w:val="none"/>
        </w:rPr>
        <w:t>%的扣除。</w:t>
      </w:r>
    </w:p>
    <w:p>
      <w:pPr>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评标价＝总投标报价—小型和微型企业产品的价格×</w:t>
      </w:r>
      <w:r>
        <w:rPr>
          <w:rFonts w:ascii="宋体" w:hAnsi="宋体"/>
          <w:bCs/>
          <w:sz w:val="24"/>
          <w:highlight w:val="none"/>
        </w:rPr>
        <w:t>10</w:t>
      </w:r>
      <w:r>
        <w:rPr>
          <w:rFonts w:hint="eastAsia" w:ascii="宋体" w:hAnsi="宋体"/>
          <w:bCs/>
          <w:sz w:val="24"/>
          <w:highlight w:val="none"/>
        </w:rPr>
        <w:t>%</w:t>
      </w:r>
    </w:p>
    <w:p>
      <w:pPr>
        <w:adjustRightInd w:val="0"/>
        <w:snapToGrid w:val="0"/>
        <w:spacing w:line="360" w:lineRule="auto"/>
        <w:rPr>
          <w:rFonts w:ascii="宋体" w:hAnsi="宋体"/>
          <w:bCs/>
          <w:sz w:val="24"/>
        </w:rPr>
      </w:pPr>
      <w:r>
        <w:rPr>
          <w:rFonts w:hint="eastAsia" w:ascii="宋体" w:hAnsi="宋体"/>
          <w:bCs/>
          <w:sz w:val="24"/>
        </w:rPr>
        <w:t>注：① 上述评标价仅用于计算价格评分，中标金额以实际投标价为准。</w:t>
      </w:r>
    </w:p>
    <w:p>
      <w:pPr>
        <w:adjustRightInd w:val="0"/>
        <w:snapToGrid w:val="0"/>
        <w:spacing w:line="360" w:lineRule="auto"/>
        <w:ind w:firstLine="480" w:firstLineChars="200"/>
        <w:rPr>
          <w:rFonts w:ascii="宋体" w:hAnsi="宋体"/>
          <w:bCs/>
          <w:sz w:val="24"/>
        </w:rPr>
      </w:pPr>
      <w:r>
        <w:rPr>
          <w:rFonts w:hint="eastAsia" w:ascii="宋体" w:hAnsi="宋体"/>
          <w:bCs/>
          <w:sz w:val="24"/>
        </w:rPr>
        <w:t>4）投标人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pPr>
        <w:adjustRightInd w:val="0"/>
        <w:snapToGrid w:val="0"/>
        <w:spacing w:line="360" w:lineRule="auto"/>
        <w:ind w:firstLine="482"/>
        <w:rPr>
          <w:rFonts w:hint="eastAsia" w:ascii="宋体" w:hAnsi="宋体"/>
          <w:sz w:val="24"/>
        </w:rPr>
      </w:pPr>
      <w:r>
        <w:rPr>
          <w:rFonts w:hint="eastAsia" w:ascii="宋体" w:hAnsi="宋体"/>
          <w:b/>
          <w:bCs/>
          <w:sz w:val="24"/>
        </w:rPr>
        <w:t>5、</w:t>
      </w:r>
      <w:r>
        <w:rPr>
          <w:rFonts w:hint="eastAsia" w:ascii="宋体" w:hAnsi="宋体"/>
          <w:b/>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 w:val="24"/>
        </w:rPr>
        <w:t>。</w:t>
      </w:r>
    </w:p>
    <w:p>
      <w:pPr>
        <w:adjustRightInd w:val="0"/>
        <w:snapToGrid w:val="0"/>
        <w:spacing w:line="360" w:lineRule="auto"/>
        <w:ind w:firstLine="236" w:firstLineChars="98"/>
        <w:rPr>
          <w:rFonts w:ascii="宋体" w:hAnsi="宋体"/>
          <w:b/>
          <w:sz w:val="24"/>
        </w:rPr>
      </w:pPr>
      <w:bookmarkStart w:id="90" w:name="_Toc327439481"/>
      <w:bookmarkStart w:id="91" w:name="_Toc392753924"/>
      <w:r>
        <w:rPr>
          <w:rFonts w:hint="eastAsia" w:ascii="宋体" w:hAnsi="宋体"/>
          <w:b/>
          <w:sz w:val="24"/>
        </w:rPr>
        <w:t>5</w:t>
      </w:r>
      <w:r>
        <w:rPr>
          <w:rFonts w:ascii="宋体" w:hAnsi="宋体"/>
          <w:b/>
          <w:sz w:val="24"/>
        </w:rPr>
        <w:t>.3.2</w:t>
      </w:r>
      <w:r>
        <w:rPr>
          <w:rFonts w:hint="eastAsia" w:ascii="宋体" w:hAnsi="宋体"/>
          <w:b/>
          <w:sz w:val="24"/>
        </w:rPr>
        <w:t>评标方法</w:t>
      </w:r>
      <w:bookmarkEnd w:id="90"/>
      <w:bookmarkEnd w:id="91"/>
    </w:p>
    <w:p>
      <w:pPr>
        <w:adjustRightInd w:val="0"/>
        <w:snapToGrid w:val="0"/>
        <w:spacing w:line="360" w:lineRule="auto"/>
        <w:ind w:firstLine="482"/>
        <w:rPr>
          <w:rFonts w:hint="eastAsia" w:ascii="宋体" w:hAnsi="宋体"/>
          <w:sz w:val="24"/>
        </w:rPr>
      </w:pPr>
      <w:r>
        <w:rPr>
          <w:rFonts w:hint="eastAsia" w:ascii="宋体" w:hAnsi="宋体"/>
          <w:sz w:val="24"/>
        </w:rPr>
        <w:t>“综合评分法”，即是指在最大限度地满足招标文件实质性要求前提下，按照招标文件中规定的各项因素进行综合评审后，以评标总得分最高的投标人作为拟中标人。综合评分法中的价格分统一采用低价优先法计算，即完全满足招标文件要求且投标价格最低的投标报价为评标基准价，其价格分为满分。其他投标人的价格分统一按照下列公式计算：投标报价得分＝（评标基准价</w:t>
      </w:r>
      <w:r>
        <w:rPr>
          <w:rFonts w:ascii="宋体" w:hAnsi="宋体"/>
          <w:sz w:val="24"/>
        </w:rPr>
        <w:t>/</w:t>
      </w:r>
      <w:r>
        <w:rPr>
          <w:rFonts w:hint="eastAsia" w:ascii="宋体" w:hAnsi="宋体"/>
          <w:sz w:val="24"/>
        </w:rPr>
        <w:t>投标报价）×价格权值×</w:t>
      </w:r>
      <w:r>
        <w:rPr>
          <w:rFonts w:ascii="宋体" w:hAnsi="宋体"/>
          <w:sz w:val="24"/>
        </w:rPr>
        <w:t>100</w:t>
      </w:r>
      <w:r>
        <w:rPr>
          <w:rFonts w:hint="eastAsia" w:ascii="宋体" w:hAnsi="宋体"/>
          <w:sz w:val="24"/>
        </w:rPr>
        <w:t>%。为使政府采购得到健康有序的发展，评标高度关注综合性价比，招标人不承诺最终最低报价中标，对未中标投标商不作任何解释说明。</w:t>
      </w:r>
    </w:p>
    <w:p>
      <w:pPr>
        <w:adjustRightInd w:val="0"/>
        <w:snapToGrid w:val="0"/>
        <w:spacing w:line="360" w:lineRule="auto"/>
        <w:ind w:firstLine="482"/>
        <w:rPr>
          <w:rFonts w:hint="eastAsia" w:ascii="宋体" w:hAnsi="宋体" w:cs="宋体"/>
          <w:sz w:val="24"/>
        </w:rPr>
      </w:pPr>
      <w:r>
        <w:rPr>
          <w:rFonts w:hint="eastAsia" w:ascii="宋体" w:hAnsi="宋体"/>
          <w:sz w:val="24"/>
        </w:rPr>
        <w:t>采用综合评分法的，评标结果按评审后得分由高到低顺序排列。得分相同的，按投标报价由低到高顺序排列。</w:t>
      </w:r>
      <w:r>
        <w:rPr>
          <w:rFonts w:hint="eastAsia" w:ascii="宋体" w:hAnsi="宋体" w:cs="宋体"/>
          <w:sz w:val="24"/>
        </w:rPr>
        <w:t>得分且投标报价相同的，由评标组长带领评标委员会成员对各投标人的投标文件按照评审因素的量化指标进一步评审，得分最高的投标人为排名第一的中标候选人。</w:t>
      </w:r>
    </w:p>
    <w:p>
      <w:pPr>
        <w:spacing w:line="360" w:lineRule="auto"/>
        <w:ind w:firstLine="120" w:firstLineChars="50"/>
        <w:rPr>
          <w:rFonts w:hint="eastAsia" w:ascii="宋体" w:hAnsi="宋体"/>
          <w:sz w:val="24"/>
        </w:rPr>
      </w:pPr>
      <w:r>
        <w:rPr>
          <w:rFonts w:hint="eastAsia" w:ascii="宋体" w:hAnsi="宋体"/>
          <w:sz w:val="24"/>
        </w:rPr>
        <w:t>具体评分分值如下：</w:t>
      </w:r>
    </w:p>
    <w:tbl>
      <w:tblPr>
        <w:tblStyle w:val="16"/>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highlight w:val="none"/>
              </w:rPr>
            </w:pPr>
            <w:r>
              <w:rPr>
                <w:rFonts w:hint="eastAsia" w:ascii="宋体" w:hAnsi="宋体"/>
                <w:sz w:val="24"/>
                <w:highlight w:val="none"/>
              </w:rPr>
              <w:t>评标因素</w:t>
            </w:r>
          </w:p>
        </w:tc>
        <w:tc>
          <w:tcPr>
            <w:tcW w:w="83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highlight w:val="none"/>
              </w:rPr>
            </w:pPr>
            <w:r>
              <w:rPr>
                <w:rFonts w:hint="eastAsia" w:ascii="宋体" w:hAnsi="宋体"/>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exact"/>
        </w:trPr>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sz w:val="24"/>
                <w:highlight w:val="none"/>
              </w:rPr>
            </w:pPr>
            <w:r>
              <w:rPr>
                <w:rFonts w:hint="eastAsia" w:ascii="宋体" w:hAnsi="宋体"/>
                <w:sz w:val="24"/>
                <w:highlight w:val="none"/>
              </w:rPr>
              <w:t>价格</w:t>
            </w:r>
          </w:p>
          <w:p>
            <w:pPr>
              <w:spacing w:line="320" w:lineRule="exact"/>
              <w:jc w:val="center"/>
              <w:rPr>
                <w:rFonts w:ascii="宋体" w:hAnsi="宋体"/>
                <w:sz w:val="24"/>
                <w:highlight w:val="none"/>
              </w:rPr>
            </w:pPr>
            <w:r>
              <w:rPr>
                <w:rFonts w:hint="eastAsia" w:ascii="宋体" w:hAnsi="宋体"/>
                <w:sz w:val="24"/>
                <w:highlight w:val="none"/>
              </w:rPr>
              <w:t>（30分）</w:t>
            </w:r>
          </w:p>
        </w:tc>
        <w:tc>
          <w:tcPr>
            <w:tcW w:w="8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highlight w:val="none"/>
              </w:rPr>
            </w:pPr>
            <w:r>
              <w:rPr>
                <w:rFonts w:hint="eastAsia" w:ascii="宋体" w:hAnsi="宋体"/>
                <w:sz w:val="24"/>
                <w:highlight w:val="none"/>
              </w:rPr>
              <w:t>在价格评分时，满足招标文件要求且合理的最低投标报价为评标基准价，其价格分为满分。其他投标人的价格分统一按照下列公式计算:</w:t>
            </w:r>
          </w:p>
          <w:p>
            <w:pPr>
              <w:spacing w:line="360" w:lineRule="auto"/>
              <w:rPr>
                <w:rFonts w:hint="eastAsia" w:ascii="宋体" w:hAnsi="宋体"/>
                <w:sz w:val="24"/>
                <w:highlight w:val="none"/>
              </w:rPr>
            </w:pPr>
            <w:r>
              <w:rPr>
                <w:rFonts w:hint="eastAsia" w:ascii="宋体" w:hAnsi="宋体"/>
                <w:sz w:val="24"/>
                <w:highlight w:val="none"/>
              </w:rPr>
              <w:t>投标报价得分=（评标基准价</w:t>
            </w:r>
            <w:r>
              <w:rPr>
                <w:rFonts w:ascii="宋体" w:hAnsi="宋体"/>
                <w:sz w:val="24"/>
                <w:highlight w:val="none"/>
              </w:rPr>
              <w:t>/</w:t>
            </w:r>
            <w:r>
              <w:rPr>
                <w:rFonts w:hint="eastAsia" w:ascii="宋体" w:hAnsi="宋体"/>
                <w:sz w:val="24"/>
                <w:highlight w:val="none"/>
              </w:rPr>
              <w:t>投标报价）×价格权值×</w:t>
            </w:r>
            <w:r>
              <w:rPr>
                <w:rFonts w:ascii="宋体" w:hAnsi="宋体"/>
                <w:sz w:val="24"/>
                <w:highlight w:val="none"/>
              </w:rPr>
              <w:t>100</w:t>
            </w:r>
            <w:r>
              <w:rPr>
                <w:rFonts w:hint="eastAsia" w:ascii="宋体" w:hAnsi="宋体"/>
                <w:sz w:val="24"/>
                <w:highlight w:val="none"/>
              </w:rPr>
              <w:t>%。</w:t>
            </w:r>
          </w:p>
          <w:p>
            <w:pPr>
              <w:spacing w:line="360" w:lineRule="auto"/>
              <w:rPr>
                <w:rFonts w:ascii="宋体" w:hAnsi="宋体"/>
                <w:sz w:val="24"/>
                <w:highlight w:val="none"/>
              </w:rPr>
            </w:pPr>
            <w:r>
              <w:rPr>
                <w:rFonts w:hint="eastAsia" w:ascii="宋体" w:hAnsi="宋体"/>
                <w:sz w:val="24"/>
                <w:highlight w:val="none"/>
              </w:rPr>
              <w:t>注：1、价格评分取值至小数点后第 2 位，2 位以后四舍五入。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76" w:type="dxa"/>
            <w:vMerge w:val="restart"/>
            <w:tcBorders>
              <w:top w:val="single" w:color="auto" w:sz="4" w:space="0"/>
              <w:left w:val="single" w:color="auto" w:sz="4" w:space="0"/>
              <w:right w:val="single" w:color="auto" w:sz="4" w:space="0"/>
            </w:tcBorders>
            <w:noWrap w:val="0"/>
            <w:vAlign w:val="center"/>
          </w:tcPr>
          <w:p>
            <w:pPr>
              <w:spacing w:line="360" w:lineRule="auto"/>
              <w:ind w:firstLine="240" w:firstLineChars="100"/>
              <w:rPr>
                <w:rFonts w:ascii="宋体" w:hAnsi="宋体"/>
                <w:sz w:val="24"/>
                <w:szCs w:val="22"/>
                <w:highlight w:val="none"/>
              </w:rPr>
            </w:pPr>
            <w:r>
              <w:rPr>
                <w:rFonts w:hint="eastAsia" w:ascii="宋体" w:hAnsi="宋体"/>
                <w:sz w:val="24"/>
                <w:szCs w:val="22"/>
                <w:highlight w:val="none"/>
              </w:rPr>
              <w:t>商务</w:t>
            </w:r>
          </w:p>
          <w:p>
            <w:pPr>
              <w:spacing w:line="320" w:lineRule="exact"/>
              <w:jc w:val="center"/>
              <w:rPr>
                <w:rFonts w:hint="eastAsia" w:ascii="宋体" w:hAnsi="宋体"/>
                <w:sz w:val="24"/>
                <w:highlight w:val="none"/>
              </w:rPr>
            </w:pPr>
            <w:r>
              <w:rPr>
                <w:rFonts w:hint="eastAsia" w:ascii="宋体" w:hAnsi="宋体"/>
                <w:sz w:val="24"/>
                <w:szCs w:val="22"/>
                <w:highlight w:val="none"/>
                <w:lang w:eastAsia="zh-CN"/>
              </w:rPr>
              <w:t>、</w:t>
            </w:r>
            <w:r>
              <w:rPr>
                <w:rFonts w:hint="eastAsia" w:ascii="宋体" w:hAnsi="宋体"/>
                <w:sz w:val="24"/>
                <w:highlight w:val="none"/>
              </w:rPr>
              <w:t>技术</w:t>
            </w:r>
          </w:p>
          <w:p>
            <w:pPr>
              <w:spacing w:line="320" w:lineRule="exact"/>
              <w:jc w:val="center"/>
              <w:rPr>
                <w:rFonts w:ascii="宋体" w:hAnsi="宋体"/>
                <w:sz w:val="24"/>
                <w:highlight w:val="none"/>
              </w:rPr>
            </w:pPr>
            <w:r>
              <w:rPr>
                <w:rFonts w:hint="eastAsia" w:ascii="宋体" w:hAnsi="宋体"/>
                <w:spacing w:val="8"/>
                <w:sz w:val="24"/>
                <w:highlight w:val="none"/>
              </w:rPr>
              <w:t>及售后 服务</w:t>
            </w:r>
          </w:p>
          <w:p>
            <w:pPr>
              <w:spacing w:line="320" w:lineRule="exact"/>
              <w:jc w:val="center"/>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70</w:t>
            </w:r>
            <w:r>
              <w:rPr>
                <w:rFonts w:hint="eastAsia" w:ascii="宋体" w:hAnsi="宋体"/>
                <w:sz w:val="24"/>
                <w:highlight w:val="none"/>
              </w:rPr>
              <w:t>分）</w:t>
            </w:r>
          </w:p>
        </w:tc>
        <w:tc>
          <w:tcPr>
            <w:tcW w:w="8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 w:val="24"/>
                <w:szCs w:val="22"/>
                <w:highlight w:val="none"/>
              </w:rPr>
            </w:pPr>
            <w:r>
              <w:rPr>
                <w:rFonts w:hint="eastAsia" w:ascii="宋体" w:hAnsi="宋体"/>
                <w:sz w:val="24"/>
                <w:szCs w:val="22"/>
                <w:highlight w:val="none"/>
              </w:rPr>
              <w:t>1、投标人提供所承担过类似项目业绩，提供一项得1分（中标通知书</w:t>
            </w:r>
            <w:r>
              <w:rPr>
                <w:rFonts w:hint="eastAsia" w:ascii="宋体" w:hAnsi="宋体"/>
                <w:sz w:val="24"/>
                <w:szCs w:val="22"/>
                <w:highlight w:val="none"/>
                <w:lang w:val="en-US" w:eastAsia="zh-CN"/>
              </w:rPr>
              <w:t>或</w:t>
            </w:r>
            <w:r>
              <w:rPr>
                <w:rFonts w:hint="eastAsia" w:ascii="宋体" w:hAnsi="宋体"/>
                <w:sz w:val="24"/>
                <w:szCs w:val="22"/>
                <w:highlight w:val="none"/>
              </w:rPr>
              <w:t>合同复印件），最多得</w:t>
            </w:r>
            <w:r>
              <w:rPr>
                <w:rFonts w:hint="eastAsia" w:ascii="宋体" w:hAnsi="宋体"/>
                <w:sz w:val="24"/>
                <w:szCs w:val="22"/>
                <w:highlight w:val="none"/>
                <w:lang w:val="en-US" w:eastAsia="zh-CN"/>
              </w:rPr>
              <w:t>4</w:t>
            </w:r>
            <w:r>
              <w:rPr>
                <w:rFonts w:hint="eastAsia" w:ascii="宋体" w:hAnsi="宋体"/>
                <w:sz w:val="24"/>
                <w:szCs w:val="22"/>
                <w:highlight w:val="none"/>
              </w:rPr>
              <w:t>分</w:t>
            </w:r>
            <w:r>
              <w:rPr>
                <w:rFonts w:hint="eastAsia" w:ascii="宋体" w:hAnsi="宋体"/>
                <w:sz w:val="24"/>
                <w:szCs w:val="22"/>
                <w:highlight w:val="none"/>
                <w:lang w:eastAsia="zh-CN"/>
              </w:rPr>
              <w:t>。</w:t>
            </w:r>
            <w:r>
              <w:rPr>
                <w:rFonts w:hint="eastAsia" w:ascii="宋体" w:hAnsi="宋体"/>
                <w:sz w:val="24"/>
                <w:szCs w:val="22"/>
                <w:highlight w:val="none"/>
              </w:rPr>
              <w:t>（满</w:t>
            </w:r>
            <w:r>
              <w:rPr>
                <w:rFonts w:hint="eastAsia" w:ascii="宋体" w:hAnsi="宋体"/>
                <w:sz w:val="24"/>
                <w:szCs w:val="22"/>
                <w:highlight w:val="none"/>
                <w:lang w:val="en-US" w:eastAsia="zh-CN"/>
              </w:rPr>
              <w:t>4</w:t>
            </w:r>
            <w:r>
              <w:rPr>
                <w:rFonts w:hint="eastAsia" w:ascii="宋体" w:hAnsi="宋体"/>
                <w:sz w:val="24"/>
                <w:szCs w:val="22"/>
                <w:highlight w:val="none"/>
              </w:rPr>
              <w:t>分）</w:t>
            </w:r>
          </w:p>
          <w:p>
            <w:pPr>
              <w:spacing w:line="360" w:lineRule="auto"/>
              <w:rPr>
                <w:rFonts w:hint="eastAsia" w:ascii="宋体" w:hAnsi="宋体"/>
                <w:sz w:val="24"/>
                <w:szCs w:val="22"/>
                <w:highlight w:val="none"/>
              </w:rPr>
            </w:pPr>
            <w:r>
              <w:rPr>
                <w:rFonts w:hint="eastAsia" w:ascii="宋体" w:hAnsi="宋体"/>
                <w:sz w:val="24"/>
                <w:szCs w:val="22"/>
                <w:highlight w:val="none"/>
              </w:rPr>
              <w:t>2、本项目服务人员为工程师并具有专业维修工程师资质证明，提供1人得1分，提供以上人员近三年社保缴费证明和资质证书复印件</w:t>
            </w:r>
            <w:r>
              <w:rPr>
                <w:rFonts w:hint="eastAsia" w:ascii="宋体" w:hAnsi="宋体"/>
                <w:sz w:val="24"/>
                <w:szCs w:val="22"/>
                <w:highlight w:val="none"/>
                <w:lang w:eastAsia="zh-CN"/>
              </w:rPr>
              <w:t>。</w:t>
            </w:r>
            <w:r>
              <w:rPr>
                <w:rFonts w:hint="eastAsia" w:ascii="宋体" w:hAnsi="宋体"/>
                <w:sz w:val="24"/>
                <w:szCs w:val="22"/>
                <w:highlight w:val="none"/>
              </w:rPr>
              <w:t>（满分4分）</w:t>
            </w:r>
          </w:p>
          <w:p>
            <w:pPr>
              <w:spacing w:line="360" w:lineRule="auto"/>
              <w:rPr>
                <w:rFonts w:hint="eastAsia" w:ascii="宋体" w:hAnsi="宋体"/>
                <w:sz w:val="24"/>
                <w:szCs w:val="22"/>
                <w:highlight w:val="none"/>
              </w:rPr>
            </w:pPr>
            <w:r>
              <w:rPr>
                <w:rFonts w:hint="eastAsia" w:ascii="宋体" w:hAnsi="宋体"/>
                <w:sz w:val="24"/>
                <w:szCs w:val="22"/>
                <w:highlight w:val="none"/>
              </w:rPr>
              <w:t>3、所投产品具有质量管理体系认证、环境管理体系认证、职业健康安全管理体系认证，提供一项得1分</w:t>
            </w:r>
            <w:r>
              <w:rPr>
                <w:rFonts w:hint="eastAsia" w:ascii="宋体" w:hAnsi="宋体"/>
                <w:sz w:val="24"/>
                <w:szCs w:val="22"/>
                <w:highlight w:val="none"/>
                <w:lang w:eastAsia="zh-CN"/>
              </w:rPr>
              <w:t>。</w:t>
            </w:r>
            <w:r>
              <w:rPr>
                <w:rFonts w:hint="eastAsia" w:ascii="宋体" w:hAnsi="宋体"/>
                <w:sz w:val="24"/>
                <w:szCs w:val="22"/>
                <w:highlight w:val="none"/>
              </w:rPr>
              <w:t>（满分3分）</w:t>
            </w:r>
          </w:p>
          <w:p>
            <w:pPr>
              <w:spacing w:line="360" w:lineRule="auto"/>
              <w:rPr>
                <w:rFonts w:ascii="宋体" w:hAnsi="宋体"/>
                <w:sz w:val="24"/>
                <w:szCs w:val="22"/>
                <w:highlight w:val="none"/>
              </w:rPr>
            </w:pPr>
            <w:r>
              <w:rPr>
                <w:rFonts w:hint="eastAsia" w:ascii="宋体" w:hAnsi="宋体"/>
                <w:sz w:val="24"/>
                <w:szCs w:val="22"/>
                <w:highlight w:val="none"/>
              </w:rPr>
              <w:t>4、设备停产后的备件供应：保证</w:t>
            </w:r>
            <w:r>
              <w:rPr>
                <w:rFonts w:hint="eastAsia" w:ascii="宋体" w:hAnsi="宋体"/>
                <w:sz w:val="24"/>
                <w:szCs w:val="22"/>
                <w:highlight w:val="none"/>
                <w:lang w:val="en-US" w:eastAsia="zh-CN"/>
              </w:rPr>
              <w:t>3</w:t>
            </w:r>
            <w:r>
              <w:rPr>
                <w:rFonts w:hint="eastAsia" w:ascii="宋体" w:hAnsi="宋体"/>
                <w:sz w:val="24"/>
                <w:szCs w:val="22"/>
                <w:highlight w:val="none"/>
              </w:rPr>
              <w:t>年以上备件供应，提供详细的生产厂家承诺函</w:t>
            </w:r>
            <w:r>
              <w:rPr>
                <w:rFonts w:hint="eastAsia" w:ascii="宋体" w:hAnsi="宋体"/>
                <w:sz w:val="24"/>
                <w:szCs w:val="22"/>
                <w:highlight w:val="none"/>
                <w:lang w:eastAsia="zh-CN"/>
              </w:rPr>
              <w:t>。</w:t>
            </w:r>
            <w:r>
              <w:rPr>
                <w:rFonts w:hint="eastAsia" w:ascii="宋体" w:hAnsi="宋体"/>
                <w:sz w:val="24"/>
                <w:szCs w:val="22"/>
                <w:highlight w:val="none"/>
              </w:rPr>
              <w:t>（满分2分）</w:t>
            </w:r>
          </w:p>
          <w:p>
            <w:pPr>
              <w:spacing w:line="360" w:lineRule="auto"/>
              <w:rPr>
                <w:rFonts w:ascii="宋体" w:hAnsi="宋体"/>
                <w:sz w:val="24"/>
                <w:szCs w:val="22"/>
                <w:highlight w:val="none"/>
              </w:rPr>
            </w:pPr>
            <w:r>
              <w:rPr>
                <w:rFonts w:hint="eastAsia" w:ascii="宋体" w:hAnsi="宋体"/>
                <w:sz w:val="24"/>
                <w:szCs w:val="22"/>
                <w:highlight w:val="none"/>
              </w:rPr>
              <w:t>5、</w:t>
            </w:r>
            <w:r>
              <w:rPr>
                <w:rFonts w:hint="eastAsia" w:ascii="宋体" w:hAnsi="宋体"/>
                <w:bCs/>
                <w:sz w:val="24"/>
                <w:highlight w:val="none"/>
              </w:rPr>
              <w:t>提供所投产品用户反馈意见表（疆内用户信息优先提供），提供一项得1分</w:t>
            </w:r>
            <w:r>
              <w:rPr>
                <w:rFonts w:hint="eastAsia" w:ascii="宋体" w:hAnsi="宋体" w:cs="宋体"/>
                <w:sz w:val="24"/>
                <w:highlight w:val="none"/>
                <w:lang w:eastAsia="zh-CN"/>
              </w:rPr>
              <w:t>。</w:t>
            </w:r>
            <w:r>
              <w:rPr>
                <w:rFonts w:hint="eastAsia" w:ascii="宋体" w:hAnsi="宋体" w:cs="宋体"/>
                <w:sz w:val="24"/>
                <w:highlight w:val="none"/>
              </w:rPr>
              <w:t>（满分</w:t>
            </w:r>
            <w:r>
              <w:rPr>
                <w:rFonts w:hint="eastAsia" w:ascii="宋体" w:hAnsi="宋体" w:cs="宋体"/>
                <w:sz w:val="24"/>
                <w:highlight w:val="none"/>
                <w:lang w:val="en-US" w:eastAsia="zh-CN"/>
              </w:rPr>
              <w:t>3</w:t>
            </w:r>
            <w:r>
              <w:rPr>
                <w:rFonts w:hint="eastAsia" w:ascii="宋体" w:hAnsi="宋体" w:cs="宋体"/>
                <w:sz w:val="24"/>
                <w:highlight w:val="none"/>
              </w:rPr>
              <w:t>分）</w:t>
            </w:r>
          </w:p>
          <w:p>
            <w:pPr>
              <w:spacing w:line="360" w:lineRule="auto"/>
              <w:rPr>
                <w:rFonts w:ascii="宋体" w:hAnsi="宋体"/>
                <w:sz w:val="24"/>
                <w:szCs w:val="22"/>
                <w:highlight w:val="none"/>
              </w:rPr>
            </w:pPr>
            <w:r>
              <w:rPr>
                <w:rFonts w:hint="eastAsia" w:ascii="宋体" w:hAnsi="宋体"/>
                <w:sz w:val="24"/>
                <w:szCs w:val="22"/>
                <w:highlight w:val="none"/>
              </w:rPr>
              <w:t>6、有目录索引、编页、排版等制作规范得1分，每有一处错误或材料缺失扣0.5分，扣完为止；证件复印正文内容清晰得1分，有一个证件或一页不清晰扣0.5分，扣完为止。(满分2分)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3" w:hRule="atLeast"/>
        </w:trPr>
        <w:tc>
          <w:tcPr>
            <w:tcW w:w="1276"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sz w:val="24"/>
                <w:highlight w:val="none"/>
              </w:rPr>
            </w:pPr>
          </w:p>
        </w:tc>
        <w:tc>
          <w:tcPr>
            <w:tcW w:w="8363"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360" w:lineRule="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所投设备各项技术参数要求全部满足招标文件要求的得12分；一般技术参数每出现1个负偏离扣2分，标“★”的技术参数，每出现1个负偏离扣4分，扣完为止。（提供相关证明材料）（满分12分）</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、项目实施方案内容全面、明确重点，安装、调试、验收方案合理。针对性强、贴近项目需求，措施有力得</w:t>
            </w: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分，贴近项目需求得</w:t>
            </w: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分，有基本的项目实施方案得</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（满分</w:t>
            </w: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分）</w:t>
            </w:r>
          </w:p>
          <w:p>
            <w:pPr>
              <w:spacing w:line="360" w:lineRule="auto"/>
              <w:rPr>
                <w:rFonts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、投标人应充分考虑用户需求，在设备选型过程中，提供的投标设备应是功能、质量、配置、技术先进性、实用性、可操作、可维护性、依据上述要求进行评分。性能指标优于招标文件、参数应答清晰、明确得</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分，性能指标满足招标文件、参数应答基本清晰、明确得</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分，性能指标满足招标文件、参数应答不完善得2分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（满分</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分）</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、配送能力：有高效的配送服务队伍，完整、科学、合理的配送方案及组织配送实施计划，得</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 xml:space="preserve">分；有配送队伍，完整、科学、合理的配送方案及组织配送实施计划，得 </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分。（满分</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w:t>
            </w:r>
          </w:p>
          <w:p>
            <w:pPr>
              <w:spacing w:line="360" w:lineRule="auto"/>
              <w:rPr>
                <w:rFonts w:ascii="宋体" w:hAnsi="宋体" w:cs="宋体"/>
                <w:color w:val="000000"/>
                <w:sz w:val="24"/>
                <w:highlight w:val="none"/>
              </w:rPr>
            </w:pP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、培训方案：培训计划、培训内容，时间安排等。条理清晰，针对性强，可行性强，能够全部满足项目需求的得</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分；条理不是很清晰，针对性一般，可行性一般的得</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分；条理不清晰，无针对性，可行性不能满足项目需求的不得分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（满分</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分）</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、售后服务：（满分</w:t>
            </w: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分）</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① 有本地售后服务机构的得 2 分（此项以证明材料为准）；</w:t>
            </w:r>
          </w:p>
          <w:p>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② 有完善的售后服务体系和售后服务承诺得 </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 xml:space="preserve"> 分，有相对完善的售后服务体系和售后服务承诺得 </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 xml:space="preserve"> 分</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有</w:t>
            </w:r>
            <w:r>
              <w:rPr>
                <w:rFonts w:hint="eastAsia" w:ascii="宋体" w:hAnsi="宋体" w:cs="宋体"/>
                <w:color w:val="000000"/>
                <w:sz w:val="24"/>
                <w:highlight w:val="none"/>
              </w:rPr>
              <w:t xml:space="preserve">售后服务承诺得 </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w:t>
            </w:r>
            <w:r>
              <w:rPr>
                <w:rFonts w:hint="eastAsia" w:ascii="宋体" w:hAnsi="宋体" w:cs="宋体"/>
                <w:color w:val="000000"/>
                <w:sz w:val="24"/>
                <w:highlight w:val="none"/>
                <w:lang w:eastAsia="zh-CN"/>
              </w:rPr>
              <w:t>，</w:t>
            </w:r>
            <w:r>
              <w:rPr>
                <w:rFonts w:hint="eastAsia" w:ascii="宋体" w:hAnsi="宋体" w:cs="宋体"/>
                <w:color w:val="000000"/>
                <w:sz w:val="24"/>
                <w:highlight w:val="none"/>
              </w:rPr>
              <w:t>没有不得分。</w:t>
            </w:r>
          </w:p>
          <w:p>
            <w:pPr>
              <w:spacing w:line="360" w:lineRule="auto"/>
              <w:rPr>
                <w:rFonts w:hint="eastAsia" w:ascii="宋体" w:hAnsi="宋体"/>
                <w:sz w:val="24"/>
                <w:szCs w:val="22"/>
                <w:highlight w:val="none"/>
              </w:rPr>
            </w:pPr>
            <w:r>
              <w:rPr>
                <w:rFonts w:hint="eastAsia" w:ascii="宋体" w:hAnsi="宋体" w:cs="宋体"/>
                <w:color w:val="000000"/>
                <w:sz w:val="24"/>
                <w:highlight w:val="none"/>
                <w:lang w:val="en-US" w:eastAsia="zh-CN"/>
              </w:rPr>
              <w:t>13</w:t>
            </w:r>
            <w:r>
              <w:rPr>
                <w:rFonts w:hint="eastAsia" w:ascii="宋体" w:hAnsi="宋体" w:cs="宋体"/>
                <w:color w:val="000000"/>
                <w:sz w:val="24"/>
                <w:highlight w:val="none"/>
              </w:rPr>
              <w:t>、投标人对于本项目有实质性的优惠承诺</w:t>
            </w:r>
            <w:r>
              <w:rPr>
                <w:rFonts w:hint="eastAsia" w:ascii="宋体" w:hAnsi="宋体" w:cs="宋体"/>
                <w:color w:val="000000"/>
                <w:sz w:val="24"/>
                <w:highlight w:val="none"/>
                <w:lang w:eastAsia="zh-CN"/>
              </w:rPr>
              <w:t>，每提供一条</w:t>
            </w:r>
            <w:r>
              <w:rPr>
                <w:rFonts w:hint="eastAsia" w:ascii="宋体" w:hAnsi="宋体" w:cs="宋体"/>
                <w:color w:val="000000"/>
                <w:sz w:val="24"/>
                <w:highlight w:val="none"/>
              </w:rPr>
              <w:t>得</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分。（满分2分）</w:t>
            </w:r>
          </w:p>
        </w:tc>
      </w:tr>
    </w:tbl>
    <w:p>
      <w:pPr>
        <w:spacing w:line="360" w:lineRule="auto"/>
        <w:rPr>
          <w:rFonts w:hint="eastAsia" w:ascii="宋体" w:hAnsi="宋体"/>
          <w:b/>
          <w:sz w:val="24"/>
          <w:highlight w:val="none"/>
        </w:rPr>
      </w:pPr>
    </w:p>
    <w:p>
      <w:pPr>
        <w:spacing w:line="360" w:lineRule="auto"/>
        <w:rPr>
          <w:rFonts w:hint="eastAsia" w:ascii="宋体" w:hAnsi="宋体"/>
          <w:b/>
          <w:sz w:val="24"/>
        </w:rPr>
      </w:pPr>
      <w:r>
        <w:rPr>
          <w:rFonts w:hint="eastAsia" w:ascii="宋体" w:hAnsi="宋体"/>
          <w:b/>
          <w:sz w:val="24"/>
        </w:rPr>
        <w:t>5.3.3变更采购方式后采用的评标方法</w:t>
      </w:r>
    </w:p>
    <w:p>
      <w:pPr>
        <w:spacing w:line="360" w:lineRule="auto"/>
        <w:rPr>
          <w:rFonts w:hint="eastAsia" w:ascii="宋体" w:hAnsi="宋体" w:cs="宋体"/>
          <w:sz w:val="24"/>
          <w:lang w:val="zh-CN"/>
        </w:rPr>
      </w:pPr>
      <w:r>
        <w:rPr>
          <w:rFonts w:hint="eastAsia" w:ascii="宋体" w:hAnsi="宋体"/>
          <w:bCs/>
          <w:sz w:val="24"/>
        </w:rPr>
        <w:t>经同级政府采购监管部门审核批准由公开招标变更为竞争性投标或单一来源方式采购后，原采用 “综合评分法”的项目将选择</w:t>
      </w:r>
      <w:r>
        <w:rPr>
          <w:rFonts w:ascii="宋体" w:hAnsi="宋体" w:cs="宋体"/>
          <w:sz w:val="24"/>
          <w:lang w:val="zh-CN"/>
        </w:rPr>
        <w:t>“</w:t>
      </w:r>
      <w:r>
        <w:rPr>
          <w:rFonts w:hint="eastAsia" w:ascii="宋体" w:hAnsi="宋体" w:cs="宋体"/>
          <w:sz w:val="24"/>
          <w:lang w:val="zh-CN"/>
        </w:rPr>
        <w:t>最低评标价法</w:t>
      </w:r>
      <w:r>
        <w:rPr>
          <w:rFonts w:ascii="宋体" w:hAnsi="宋体" w:cs="宋体"/>
          <w:sz w:val="24"/>
          <w:lang w:val="zh-CN"/>
        </w:rPr>
        <w:t>”</w:t>
      </w:r>
      <w:r>
        <w:rPr>
          <w:rFonts w:hint="eastAsia" w:ascii="宋体" w:hAnsi="宋体" w:cs="宋体"/>
          <w:sz w:val="24"/>
          <w:lang w:val="zh-CN"/>
        </w:rPr>
        <w:t>作为评标方法。</w:t>
      </w:r>
    </w:p>
    <w:p>
      <w:pPr>
        <w:spacing w:line="360" w:lineRule="auto"/>
        <w:rPr>
          <w:rFonts w:hint="eastAsia" w:ascii="宋体" w:hAnsi="宋体" w:cs="宋体"/>
          <w:b/>
          <w:sz w:val="28"/>
          <w:szCs w:val="28"/>
          <w:lang w:val="zh-CN"/>
        </w:rPr>
      </w:pPr>
      <w:bookmarkStart w:id="92" w:name="_Toc327439482"/>
      <w:bookmarkStart w:id="93" w:name="_Toc400536588"/>
      <w:r>
        <w:rPr>
          <w:rFonts w:hint="eastAsia" w:ascii="宋体" w:hAnsi="宋体" w:cs="宋体"/>
          <w:b/>
          <w:sz w:val="28"/>
          <w:szCs w:val="28"/>
          <w:lang w:val="zh-CN"/>
        </w:rPr>
        <w:t>5.4 采购代理机构负责组织评标工作，并履行下列职责：</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2）宣布评标纪律；</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3）公布投标人名单，告知评审专家应当回避的情形；</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4) 组织评标委员会推选评标组长，采购人代表不得担任组长；</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5）在评标期间采取必要的通讯管理措施，保证评标活动不受外界干扰；</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6）根据评标委员会的要求介绍政府采购相关政策法规、招标文件；</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7）维护评标秩序，监督评标委员会依照招标文件规定的评标程序、方法和标准进行独立评审，及时制止和纠正采购人代表、评审专家的倾向性言论或者违法违规行为；</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8）核对评标结果，有本章节5.6规定情形的，要求评标委员会复核或者书面说明理由，评标委员会拒绝的，应予记录并向本级财政部门报告；</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9）评审工作完成后，按照规定向评审专家支付劳务报酬和异地评审差旅费，不得向评审专家以外的其他人员支付评审劳务报酬；</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10）处理与评标有关的其他事项。</w:t>
      </w: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采购人可以在评标前说明项目背景和采购需求，说明内容不得含有歧视性、倾向性意见，不得超出招标文件所属范围。说明应提交书面材料，并随采购文件一并存档。</w:t>
      </w:r>
    </w:p>
    <w:p>
      <w:pPr>
        <w:spacing w:line="360" w:lineRule="auto"/>
        <w:rPr>
          <w:rFonts w:hint="eastAsia" w:ascii="宋体" w:hAnsi="宋体"/>
          <w:b/>
          <w:sz w:val="28"/>
          <w:szCs w:val="28"/>
        </w:rPr>
      </w:pPr>
      <w:r>
        <w:rPr>
          <w:rFonts w:hint="eastAsia" w:ascii="宋体" w:hAnsi="宋体"/>
          <w:b/>
          <w:sz w:val="28"/>
          <w:szCs w:val="28"/>
        </w:rPr>
        <w:t>5.5 评标委员会的职责及中标供应商的确定</w:t>
      </w:r>
      <w:bookmarkEnd w:id="92"/>
      <w:bookmarkEnd w:id="93"/>
    </w:p>
    <w:p>
      <w:pPr>
        <w:spacing w:line="360" w:lineRule="auto"/>
        <w:ind w:firstLine="236" w:firstLineChars="98"/>
        <w:rPr>
          <w:rFonts w:hint="eastAsia" w:ascii="宋体" w:hAnsi="宋体"/>
          <w:b/>
          <w:sz w:val="24"/>
        </w:rPr>
      </w:pPr>
      <w:bookmarkStart w:id="94" w:name="_Toc400536589"/>
      <w:bookmarkStart w:id="95" w:name="_Toc327439483"/>
      <w:r>
        <w:rPr>
          <w:rFonts w:hint="eastAsia" w:ascii="宋体" w:hAnsi="宋体"/>
          <w:b/>
          <w:sz w:val="24"/>
        </w:rPr>
        <w:t>5.5.1 评标委员会的职责</w:t>
      </w:r>
      <w:bookmarkEnd w:id="94"/>
      <w:bookmarkEnd w:id="95"/>
    </w:p>
    <w:p>
      <w:pPr>
        <w:spacing w:line="360" w:lineRule="auto"/>
        <w:ind w:firstLine="468"/>
        <w:rPr>
          <w:rFonts w:hint="eastAsia" w:ascii="宋体" w:hAnsi="宋体"/>
          <w:sz w:val="24"/>
        </w:rPr>
      </w:pPr>
      <w:bookmarkStart w:id="96" w:name="_Toc400536590"/>
      <w:bookmarkStart w:id="97" w:name="_Toc327439484"/>
      <w:r>
        <w:rPr>
          <w:rFonts w:hint="eastAsia" w:ascii="宋体" w:hAnsi="宋体"/>
          <w:sz w:val="24"/>
        </w:rPr>
        <w:t>1）审查、评价投标文件是否符合招标文件的商务、技术等实质性要求；</w:t>
      </w:r>
    </w:p>
    <w:p>
      <w:pPr>
        <w:spacing w:line="360" w:lineRule="auto"/>
        <w:ind w:firstLine="468"/>
        <w:rPr>
          <w:rFonts w:hint="eastAsia" w:ascii="宋体" w:hAnsi="宋体"/>
          <w:sz w:val="24"/>
        </w:rPr>
      </w:pPr>
      <w:r>
        <w:rPr>
          <w:rFonts w:hint="eastAsia" w:ascii="宋体" w:hAnsi="宋体"/>
          <w:sz w:val="24"/>
        </w:rPr>
        <w:t>2）要求投标人对投标文件有关事项做出澄清或者说明；</w:t>
      </w:r>
    </w:p>
    <w:p>
      <w:pPr>
        <w:spacing w:line="360" w:lineRule="auto"/>
        <w:ind w:firstLine="468"/>
        <w:rPr>
          <w:rFonts w:hint="eastAsia" w:ascii="宋体" w:hAnsi="宋体"/>
          <w:sz w:val="24"/>
        </w:rPr>
      </w:pPr>
      <w:r>
        <w:rPr>
          <w:rFonts w:hint="eastAsia" w:ascii="宋体" w:hAnsi="宋体"/>
          <w:sz w:val="24"/>
        </w:rPr>
        <w:t>3）对投标文件进行比较和评价；</w:t>
      </w:r>
    </w:p>
    <w:p>
      <w:pPr>
        <w:spacing w:line="360" w:lineRule="auto"/>
        <w:ind w:firstLine="468"/>
        <w:rPr>
          <w:rFonts w:hint="eastAsia" w:ascii="宋体" w:hAnsi="宋体"/>
          <w:sz w:val="24"/>
        </w:rPr>
      </w:pPr>
      <w:r>
        <w:rPr>
          <w:rFonts w:hint="eastAsia" w:ascii="宋体" w:hAnsi="宋体"/>
          <w:sz w:val="24"/>
        </w:rPr>
        <w:t>4）确定中标候选人名单，以及根据采购人委托直接确定中标人；</w:t>
      </w:r>
    </w:p>
    <w:p>
      <w:pPr>
        <w:spacing w:line="360" w:lineRule="auto"/>
        <w:ind w:firstLine="468"/>
        <w:rPr>
          <w:rFonts w:hint="eastAsia" w:ascii="宋体" w:hAnsi="宋体"/>
          <w:sz w:val="24"/>
        </w:rPr>
      </w:pPr>
      <w:r>
        <w:rPr>
          <w:rFonts w:hint="eastAsia" w:ascii="宋体" w:hAnsi="宋体"/>
          <w:sz w:val="24"/>
        </w:rPr>
        <w:t>5）向采购人、采购代理机构或者有关部门报告评标中发现的违法行为。</w:t>
      </w:r>
    </w:p>
    <w:p>
      <w:pPr>
        <w:spacing w:line="360" w:lineRule="auto"/>
        <w:ind w:firstLine="236" w:firstLineChars="98"/>
        <w:rPr>
          <w:rFonts w:hint="eastAsia" w:ascii="宋体" w:hAnsi="宋体"/>
          <w:b/>
          <w:sz w:val="24"/>
        </w:rPr>
      </w:pPr>
      <w:r>
        <w:rPr>
          <w:rFonts w:hint="eastAsia" w:ascii="宋体" w:hAnsi="宋体"/>
          <w:b/>
          <w:sz w:val="24"/>
        </w:rPr>
        <w:t xml:space="preserve">5.5.2 </w:t>
      </w:r>
      <w:bookmarkEnd w:id="96"/>
      <w:bookmarkEnd w:id="97"/>
      <w:r>
        <w:rPr>
          <w:rFonts w:hint="eastAsia" w:ascii="宋体" w:hAnsi="宋体"/>
          <w:b/>
          <w:sz w:val="24"/>
        </w:rPr>
        <w:t>评标报告</w:t>
      </w:r>
    </w:p>
    <w:p>
      <w:pPr>
        <w:spacing w:line="360" w:lineRule="auto"/>
        <w:ind w:firstLine="480" w:firstLineChars="200"/>
        <w:rPr>
          <w:rFonts w:hint="eastAsia" w:ascii="宋体" w:hAnsi="宋体"/>
          <w:sz w:val="24"/>
        </w:rPr>
      </w:pPr>
      <w:r>
        <w:rPr>
          <w:rFonts w:hint="eastAsia" w:ascii="宋体" w:hAnsi="宋体"/>
          <w:sz w:val="24"/>
        </w:rPr>
        <w:t>评标委员会完成评标后，提出书面评标报告。评标报告是评标委员会根据全体评标成员签字的原始评标记录和评标结果编写的报告，主要内容包括：</w:t>
      </w:r>
    </w:p>
    <w:p>
      <w:pPr>
        <w:spacing w:line="360" w:lineRule="auto"/>
        <w:ind w:firstLine="480" w:firstLineChars="200"/>
        <w:rPr>
          <w:rFonts w:hint="eastAsia" w:ascii="宋体" w:hAnsi="宋体"/>
          <w:sz w:val="24"/>
        </w:rPr>
      </w:pPr>
      <w:r>
        <w:rPr>
          <w:rFonts w:hint="eastAsia" w:ascii="宋体" w:hAnsi="宋体"/>
          <w:sz w:val="24"/>
        </w:rPr>
        <w:t>1）招标公告刊登的媒体名称、开标日期和地点；</w:t>
      </w:r>
    </w:p>
    <w:p>
      <w:pPr>
        <w:spacing w:line="360" w:lineRule="auto"/>
        <w:ind w:firstLine="480" w:firstLineChars="200"/>
        <w:rPr>
          <w:rFonts w:hint="eastAsia" w:ascii="宋体" w:hAnsi="宋体"/>
          <w:sz w:val="24"/>
        </w:rPr>
      </w:pPr>
      <w:r>
        <w:rPr>
          <w:rFonts w:hint="eastAsia" w:ascii="宋体" w:hAnsi="宋体"/>
          <w:sz w:val="24"/>
        </w:rPr>
        <w:t>2）投标人名单和评标委员会成员名单；</w:t>
      </w:r>
    </w:p>
    <w:p>
      <w:pPr>
        <w:tabs>
          <w:tab w:val="left" w:pos="6885"/>
        </w:tabs>
        <w:spacing w:line="360" w:lineRule="auto"/>
        <w:ind w:firstLine="480" w:firstLineChars="200"/>
        <w:rPr>
          <w:rFonts w:hint="eastAsia" w:ascii="宋体" w:hAnsi="宋体"/>
          <w:sz w:val="24"/>
        </w:rPr>
      </w:pPr>
      <w:r>
        <w:rPr>
          <w:rFonts w:hint="eastAsia" w:ascii="宋体" w:hAnsi="宋体"/>
          <w:sz w:val="24"/>
        </w:rPr>
        <w:t>3）评标方法和标准；</w:t>
      </w:r>
      <w:r>
        <w:rPr>
          <w:rFonts w:ascii="宋体" w:hAnsi="宋体"/>
          <w:sz w:val="24"/>
        </w:rPr>
        <w:tab/>
      </w:r>
    </w:p>
    <w:p>
      <w:pPr>
        <w:spacing w:line="360" w:lineRule="auto"/>
        <w:ind w:firstLine="480" w:firstLineChars="200"/>
        <w:rPr>
          <w:rFonts w:hint="eastAsia" w:ascii="宋体" w:hAnsi="宋体"/>
          <w:sz w:val="24"/>
        </w:rPr>
      </w:pPr>
      <w:r>
        <w:rPr>
          <w:rFonts w:hint="eastAsia" w:ascii="宋体" w:hAnsi="宋体"/>
          <w:sz w:val="24"/>
        </w:rPr>
        <w:t>4）开标记录和评标情况及说明，包括投标无效投标人名单及原因；</w:t>
      </w:r>
    </w:p>
    <w:p>
      <w:pPr>
        <w:spacing w:line="360" w:lineRule="auto"/>
        <w:ind w:firstLine="480" w:firstLineChars="200"/>
        <w:rPr>
          <w:rFonts w:hint="eastAsia" w:ascii="宋体" w:hAnsi="宋体"/>
          <w:sz w:val="24"/>
        </w:rPr>
      </w:pPr>
      <w:r>
        <w:rPr>
          <w:rFonts w:hint="eastAsia" w:ascii="宋体" w:hAnsi="宋体"/>
          <w:sz w:val="24"/>
        </w:rPr>
        <w:t>5）评标结果，确定的中标候选人名单或者经采购人委托直接确定的中标人；</w:t>
      </w:r>
    </w:p>
    <w:p>
      <w:pPr>
        <w:spacing w:line="360" w:lineRule="auto"/>
        <w:ind w:firstLine="480" w:firstLineChars="200"/>
        <w:rPr>
          <w:rFonts w:hint="eastAsia" w:ascii="宋体" w:hAnsi="宋体"/>
          <w:sz w:val="24"/>
        </w:rPr>
      </w:pPr>
      <w:r>
        <w:rPr>
          <w:rFonts w:hint="eastAsia" w:ascii="宋体" w:hAnsi="宋体"/>
          <w:sz w:val="24"/>
        </w:rPr>
        <w:t>6）其他需要说明的情况，包括评标过程中投标人根据评标委员会要求进行的澄清、说明或者补正，评标委员会成员的更换等。</w:t>
      </w:r>
    </w:p>
    <w:p>
      <w:pPr>
        <w:spacing w:line="360" w:lineRule="auto"/>
        <w:ind w:firstLine="480" w:firstLineChars="200"/>
        <w:rPr>
          <w:rFonts w:hint="eastAsia" w:ascii="宋体" w:hAnsi="宋体"/>
          <w:sz w:val="24"/>
        </w:rPr>
      </w:pPr>
      <w:r>
        <w:rPr>
          <w:rFonts w:hint="eastAsia" w:ascii="宋体" w:hAnsi="宋体"/>
          <w:sz w:val="24"/>
        </w:rPr>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spacing w:line="360" w:lineRule="auto"/>
        <w:rPr>
          <w:rFonts w:hint="eastAsia" w:ascii="宋体" w:hAnsi="宋体"/>
          <w:b/>
          <w:sz w:val="28"/>
          <w:szCs w:val="28"/>
        </w:rPr>
      </w:pPr>
      <w:bookmarkStart w:id="98" w:name="_Toc392753928"/>
      <w:r>
        <w:rPr>
          <w:rFonts w:hint="eastAsia" w:ascii="宋体" w:hAnsi="宋体"/>
          <w:b/>
          <w:sz w:val="28"/>
          <w:szCs w:val="28"/>
        </w:rPr>
        <w:t>5.6 评标结果汇总完成后，除下列情形外，任何人不得修改评标结果：</w:t>
      </w:r>
    </w:p>
    <w:p>
      <w:pPr>
        <w:spacing w:line="360" w:lineRule="auto"/>
        <w:ind w:firstLine="468"/>
        <w:rPr>
          <w:rFonts w:hint="eastAsia" w:ascii="宋体" w:hAnsi="宋体"/>
          <w:sz w:val="24"/>
        </w:rPr>
      </w:pPr>
      <w:r>
        <w:rPr>
          <w:rFonts w:hint="eastAsia" w:ascii="宋体" w:hAnsi="宋体"/>
          <w:sz w:val="24"/>
        </w:rPr>
        <w:t>1）分值汇总计算错误的；</w:t>
      </w:r>
    </w:p>
    <w:p>
      <w:pPr>
        <w:spacing w:line="360" w:lineRule="auto"/>
        <w:ind w:firstLine="468"/>
        <w:rPr>
          <w:rFonts w:hint="eastAsia" w:ascii="宋体" w:hAnsi="宋体"/>
          <w:sz w:val="24"/>
        </w:rPr>
      </w:pPr>
      <w:r>
        <w:rPr>
          <w:rFonts w:hint="eastAsia" w:ascii="宋体" w:hAnsi="宋体"/>
          <w:sz w:val="24"/>
        </w:rPr>
        <w:t>2）分项评分超出评分标准范围的；</w:t>
      </w:r>
    </w:p>
    <w:p>
      <w:pPr>
        <w:spacing w:line="360" w:lineRule="auto"/>
        <w:ind w:firstLine="468"/>
        <w:rPr>
          <w:rFonts w:hint="eastAsia" w:ascii="宋体" w:hAnsi="宋体"/>
          <w:sz w:val="24"/>
        </w:rPr>
      </w:pPr>
      <w:r>
        <w:rPr>
          <w:rFonts w:hint="eastAsia" w:ascii="宋体" w:hAnsi="宋体"/>
          <w:sz w:val="24"/>
        </w:rPr>
        <w:t>3）评标委员会成员对客观评审因素评分不一致的；</w:t>
      </w:r>
    </w:p>
    <w:p>
      <w:pPr>
        <w:spacing w:line="360" w:lineRule="auto"/>
        <w:ind w:firstLine="468"/>
        <w:rPr>
          <w:rFonts w:hint="eastAsia" w:ascii="宋体" w:hAnsi="宋体"/>
          <w:sz w:val="24"/>
        </w:rPr>
      </w:pPr>
      <w:r>
        <w:rPr>
          <w:rFonts w:hint="eastAsia" w:ascii="宋体" w:hAnsi="宋体"/>
          <w:sz w:val="24"/>
        </w:rPr>
        <w:t>4）经评标委员会认定评分畸高、畸低的。</w:t>
      </w:r>
    </w:p>
    <w:p>
      <w:pPr>
        <w:spacing w:line="360" w:lineRule="auto"/>
        <w:ind w:firstLine="468"/>
        <w:rPr>
          <w:rFonts w:hint="eastAsia" w:ascii="宋体" w:hAnsi="宋体"/>
          <w:sz w:val="24"/>
        </w:rPr>
      </w:pPr>
      <w:r>
        <w:rPr>
          <w:rFonts w:hint="eastAsia" w:ascii="宋体" w:hAnsi="宋体"/>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68"/>
        <w:rPr>
          <w:rFonts w:hint="eastAsia" w:ascii="宋体" w:hAnsi="宋体"/>
          <w:sz w:val="24"/>
        </w:rPr>
      </w:pPr>
      <w:r>
        <w:rPr>
          <w:rFonts w:hint="eastAsia" w:ascii="宋体" w:hAnsi="宋体"/>
          <w:sz w:val="24"/>
        </w:rPr>
        <w:t>投标人对本条1） 情形提出质疑的，采购人或者采购代理机构可以组织原评标委员会进行重新评审，重新评审改变评标结果的，应当书面报告本级财政部门。</w:t>
      </w:r>
    </w:p>
    <w:p>
      <w:pPr>
        <w:spacing w:line="360" w:lineRule="auto"/>
        <w:rPr>
          <w:rFonts w:hint="eastAsia" w:ascii="宋体" w:hAnsi="宋体"/>
          <w:b/>
          <w:sz w:val="28"/>
          <w:szCs w:val="28"/>
        </w:rPr>
      </w:pPr>
      <w:r>
        <w:rPr>
          <w:rFonts w:hint="eastAsia" w:ascii="宋体" w:hAnsi="宋体"/>
          <w:b/>
          <w:sz w:val="28"/>
          <w:szCs w:val="28"/>
        </w:rPr>
        <w:t>5.7 评标委员会及其成员不得有下列行为</w:t>
      </w:r>
    </w:p>
    <w:p>
      <w:pPr>
        <w:spacing w:line="360" w:lineRule="auto"/>
        <w:ind w:firstLine="480" w:firstLineChars="200"/>
        <w:rPr>
          <w:rFonts w:hint="eastAsia" w:ascii="宋体" w:hAnsi="宋体"/>
          <w:sz w:val="24"/>
        </w:rPr>
      </w:pPr>
      <w:r>
        <w:rPr>
          <w:rFonts w:hint="eastAsia" w:ascii="宋体" w:hAnsi="宋体"/>
          <w:sz w:val="24"/>
        </w:rPr>
        <w:t>1）确定参与评标至评标结束前私自接触投标人；</w:t>
      </w:r>
    </w:p>
    <w:p>
      <w:pPr>
        <w:spacing w:line="360" w:lineRule="auto"/>
        <w:ind w:firstLine="480" w:firstLineChars="200"/>
        <w:rPr>
          <w:rFonts w:hint="eastAsia" w:ascii="宋体" w:hAnsi="宋体"/>
          <w:sz w:val="24"/>
        </w:rPr>
      </w:pPr>
      <w:r>
        <w:rPr>
          <w:rFonts w:hint="eastAsia" w:ascii="宋体" w:hAnsi="宋体"/>
          <w:sz w:val="24"/>
        </w:rPr>
        <w:t>2）接受投标人提出的与投标文件不一致的澄清或者说明，《中华人民共和国财政部令》第87号第五十一条规定的情形除外；</w:t>
      </w:r>
    </w:p>
    <w:p>
      <w:pPr>
        <w:spacing w:line="360" w:lineRule="auto"/>
        <w:ind w:firstLine="480" w:firstLineChars="200"/>
        <w:rPr>
          <w:rFonts w:hint="eastAsia" w:ascii="宋体" w:hAnsi="宋体"/>
          <w:sz w:val="24"/>
        </w:rPr>
      </w:pPr>
      <w:r>
        <w:rPr>
          <w:rFonts w:hint="eastAsia" w:ascii="宋体" w:hAnsi="宋体"/>
          <w:sz w:val="24"/>
        </w:rPr>
        <w:t>3）违反评标纪律发表倾向性意见或者征询采购人的倾向性意见；</w:t>
      </w:r>
    </w:p>
    <w:p>
      <w:pPr>
        <w:spacing w:line="360" w:lineRule="auto"/>
        <w:ind w:firstLine="480" w:firstLineChars="200"/>
        <w:rPr>
          <w:rFonts w:hint="eastAsia" w:ascii="宋体" w:hAnsi="宋体"/>
          <w:sz w:val="24"/>
        </w:rPr>
      </w:pPr>
      <w:r>
        <w:rPr>
          <w:rFonts w:hint="eastAsia" w:ascii="宋体" w:hAnsi="宋体"/>
          <w:sz w:val="24"/>
        </w:rPr>
        <w:t>4）对需要专业判断的主观评审因素协商评分；</w:t>
      </w:r>
    </w:p>
    <w:p>
      <w:pPr>
        <w:spacing w:line="360" w:lineRule="auto"/>
        <w:ind w:firstLine="480" w:firstLineChars="200"/>
        <w:rPr>
          <w:rFonts w:hint="eastAsia" w:ascii="宋体" w:hAnsi="宋体"/>
          <w:sz w:val="24"/>
        </w:rPr>
      </w:pPr>
      <w:r>
        <w:rPr>
          <w:rFonts w:hint="eastAsia" w:ascii="宋体" w:hAnsi="宋体"/>
          <w:sz w:val="24"/>
        </w:rPr>
        <w:t>5)在评标过程中擅离职守，影响评标程序正常进行的；</w:t>
      </w:r>
    </w:p>
    <w:p>
      <w:pPr>
        <w:spacing w:line="360" w:lineRule="auto"/>
        <w:ind w:firstLine="480" w:firstLineChars="200"/>
        <w:rPr>
          <w:rFonts w:hint="eastAsia" w:ascii="宋体" w:hAnsi="宋体"/>
          <w:sz w:val="24"/>
        </w:rPr>
      </w:pPr>
      <w:r>
        <w:rPr>
          <w:rFonts w:hint="eastAsia" w:ascii="宋体" w:hAnsi="宋体"/>
          <w:sz w:val="24"/>
        </w:rPr>
        <w:t>6）记录、复制或者带走任何评标资料；</w:t>
      </w:r>
    </w:p>
    <w:p>
      <w:pPr>
        <w:spacing w:line="360" w:lineRule="auto"/>
        <w:ind w:firstLine="480" w:firstLineChars="200"/>
        <w:rPr>
          <w:rFonts w:hint="eastAsia" w:ascii="宋体" w:hAnsi="宋体"/>
          <w:sz w:val="24"/>
        </w:rPr>
      </w:pPr>
      <w:r>
        <w:rPr>
          <w:rFonts w:hint="eastAsia" w:ascii="宋体" w:hAnsi="宋体"/>
          <w:sz w:val="24"/>
        </w:rPr>
        <w:t>7）其他不遵守评标纪律的行为。</w:t>
      </w:r>
    </w:p>
    <w:p>
      <w:pPr>
        <w:spacing w:line="360" w:lineRule="auto"/>
        <w:rPr>
          <w:rFonts w:ascii="宋体" w:hAnsi="宋体"/>
          <w:b/>
          <w:sz w:val="28"/>
          <w:szCs w:val="28"/>
        </w:rPr>
      </w:pPr>
      <w:r>
        <w:rPr>
          <w:rFonts w:hint="eastAsia" w:ascii="宋体" w:hAnsi="宋体"/>
          <w:b/>
          <w:sz w:val="28"/>
          <w:szCs w:val="28"/>
        </w:rPr>
        <w:t>5</w:t>
      </w:r>
      <w:r>
        <w:rPr>
          <w:rFonts w:ascii="宋体" w:hAnsi="宋体"/>
          <w:b/>
          <w:sz w:val="28"/>
          <w:szCs w:val="28"/>
        </w:rPr>
        <w:t>.</w:t>
      </w:r>
      <w:r>
        <w:rPr>
          <w:rFonts w:hint="eastAsia" w:ascii="宋体" w:hAnsi="宋体"/>
          <w:b/>
          <w:sz w:val="28"/>
          <w:szCs w:val="28"/>
        </w:rPr>
        <w:t>8</w:t>
      </w:r>
      <w:r>
        <w:rPr>
          <w:rFonts w:ascii="宋体" w:hAnsi="宋体"/>
          <w:b/>
          <w:sz w:val="28"/>
          <w:szCs w:val="28"/>
        </w:rPr>
        <w:t xml:space="preserve"> </w:t>
      </w:r>
      <w:r>
        <w:rPr>
          <w:rFonts w:hint="eastAsia" w:ascii="宋体" w:hAnsi="宋体"/>
          <w:b/>
          <w:sz w:val="28"/>
          <w:szCs w:val="28"/>
        </w:rPr>
        <w:t>投标人的严重违法行为</w:t>
      </w:r>
      <w:bookmarkEnd w:id="98"/>
    </w:p>
    <w:p>
      <w:pPr>
        <w:spacing w:line="360" w:lineRule="auto"/>
        <w:ind w:firstLine="480" w:firstLineChars="200"/>
        <w:rPr>
          <w:rFonts w:ascii="宋体" w:hAnsi="宋体"/>
          <w:sz w:val="24"/>
        </w:rPr>
      </w:pPr>
      <w:r>
        <w:rPr>
          <w:rFonts w:ascii="宋体" w:hAnsi="宋体"/>
          <w:sz w:val="24"/>
        </w:rPr>
        <w:t xml:space="preserve"> 1</w:t>
      </w:r>
      <w:r>
        <w:rPr>
          <w:rFonts w:hint="eastAsia" w:ascii="宋体" w:hAnsi="宋体"/>
          <w:sz w:val="24"/>
        </w:rPr>
        <w:t>）提供回扣或其他商业贿赂，进行非法促销活动；</w:t>
      </w:r>
    </w:p>
    <w:p>
      <w:pPr>
        <w:spacing w:line="360" w:lineRule="auto"/>
        <w:ind w:firstLine="480" w:firstLineChars="200"/>
        <w:rPr>
          <w:rFonts w:ascii="宋体" w:hAnsi="宋体"/>
          <w:sz w:val="24"/>
        </w:rPr>
      </w:pPr>
      <w:r>
        <w:rPr>
          <w:rFonts w:ascii="宋体" w:hAnsi="宋体"/>
          <w:sz w:val="24"/>
        </w:rPr>
        <w:t xml:space="preserve"> 2</w:t>
      </w:r>
      <w:r>
        <w:rPr>
          <w:rFonts w:hint="eastAsia" w:ascii="宋体" w:hAnsi="宋体"/>
          <w:sz w:val="24"/>
        </w:rPr>
        <w:t>）以低于成本的价格投标报价，扰乱市场秩序；</w:t>
      </w:r>
    </w:p>
    <w:p>
      <w:pPr>
        <w:spacing w:line="360" w:lineRule="auto"/>
        <w:ind w:firstLine="480" w:firstLineChars="200"/>
        <w:rPr>
          <w:rFonts w:ascii="宋体" w:hAnsi="宋体"/>
          <w:sz w:val="24"/>
        </w:rPr>
      </w:pPr>
      <w:r>
        <w:rPr>
          <w:rFonts w:ascii="宋体" w:hAnsi="宋体"/>
          <w:sz w:val="24"/>
        </w:rPr>
        <w:t xml:space="preserve"> 3</w:t>
      </w:r>
      <w:r>
        <w:rPr>
          <w:rFonts w:hint="eastAsia" w:ascii="宋体" w:hAnsi="宋体"/>
          <w:sz w:val="24"/>
        </w:rPr>
        <w:t>）相互串通投标，排斥其他投标人的公平竞争，损害采购人或者其他投标人的合法利益；</w:t>
      </w:r>
    </w:p>
    <w:p>
      <w:pPr>
        <w:spacing w:line="360" w:lineRule="auto"/>
        <w:ind w:firstLine="480" w:firstLineChars="200"/>
        <w:rPr>
          <w:rFonts w:ascii="宋体" w:hAnsi="宋体"/>
          <w:sz w:val="24"/>
        </w:rPr>
      </w:pPr>
      <w:r>
        <w:rPr>
          <w:rFonts w:ascii="宋体" w:hAnsi="宋体"/>
          <w:sz w:val="24"/>
        </w:rPr>
        <w:t xml:space="preserve"> 4</w:t>
      </w:r>
      <w:r>
        <w:rPr>
          <w:rFonts w:hint="eastAsia" w:ascii="宋体" w:hAnsi="宋体"/>
          <w:sz w:val="24"/>
        </w:rPr>
        <w:t>）以向采购人、招标代理机构或者评标专家行贿的手段牟取中标；</w:t>
      </w:r>
    </w:p>
    <w:p>
      <w:pPr>
        <w:spacing w:line="360" w:lineRule="auto"/>
        <w:ind w:firstLine="480" w:firstLineChars="200"/>
        <w:rPr>
          <w:rFonts w:ascii="宋体" w:hAnsi="宋体"/>
          <w:sz w:val="24"/>
        </w:rPr>
      </w:pPr>
      <w:r>
        <w:rPr>
          <w:rFonts w:ascii="宋体" w:hAnsi="宋体"/>
          <w:sz w:val="24"/>
        </w:rPr>
        <w:t xml:space="preserve"> 5</w:t>
      </w:r>
      <w:r>
        <w:rPr>
          <w:rFonts w:hint="eastAsia" w:ascii="宋体" w:hAnsi="宋体"/>
          <w:sz w:val="24"/>
        </w:rPr>
        <w:t>）提供虚假证明文件，或者以其他方式弄虚作假，骗取中标；</w:t>
      </w:r>
    </w:p>
    <w:p>
      <w:pPr>
        <w:spacing w:line="360" w:lineRule="auto"/>
        <w:ind w:firstLine="480" w:firstLineChars="200"/>
        <w:rPr>
          <w:rFonts w:ascii="宋体" w:hAnsi="宋体"/>
          <w:sz w:val="24"/>
        </w:rPr>
      </w:pPr>
      <w:r>
        <w:rPr>
          <w:rFonts w:ascii="宋体" w:hAnsi="宋体"/>
          <w:sz w:val="24"/>
        </w:rPr>
        <w:t xml:space="preserve"> 6</w:t>
      </w:r>
      <w:r>
        <w:rPr>
          <w:rFonts w:hint="eastAsia" w:ascii="宋体" w:hAnsi="宋体"/>
          <w:sz w:val="24"/>
        </w:rPr>
        <w:t>）在投标有效期内撤回其投标，中标人在规定期限内不签订合同或者不履行合同义务、不按时缴纳中标服务费；</w:t>
      </w:r>
    </w:p>
    <w:p>
      <w:pPr>
        <w:spacing w:line="360" w:lineRule="auto"/>
        <w:ind w:firstLine="480" w:firstLineChars="200"/>
        <w:rPr>
          <w:rFonts w:ascii="宋体" w:hAnsi="宋体"/>
          <w:sz w:val="24"/>
        </w:rPr>
      </w:pPr>
      <w:r>
        <w:rPr>
          <w:rFonts w:ascii="宋体" w:hAnsi="宋体"/>
          <w:sz w:val="24"/>
        </w:rPr>
        <w:t xml:space="preserve"> 7</w:t>
      </w:r>
      <w:r>
        <w:rPr>
          <w:rFonts w:hint="eastAsia" w:ascii="宋体" w:hAnsi="宋体"/>
          <w:sz w:val="24"/>
        </w:rPr>
        <w:t>）对招标采购造成严重不良影响的恶意报价行为或者其他行为；</w:t>
      </w:r>
    </w:p>
    <w:p>
      <w:pPr>
        <w:spacing w:line="360" w:lineRule="auto"/>
        <w:ind w:firstLine="480" w:firstLineChars="200"/>
        <w:rPr>
          <w:rFonts w:ascii="宋体" w:hAnsi="宋体"/>
          <w:sz w:val="24"/>
        </w:rPr>
      </w:pPr>
      <w:r>
        <w:rPr>
          <w:rFonts w:ascii="宋体" w:hAnsi="宋体"/>
          <w:sz w:val="24"/>
        </w:rPr>
        <w:t xml:space="preserve"> 8</w:t>
      </w:r>
      <w:r>
        <w:rPr>
          <w:rFonts w:hint="eastAsia" w:ascii="宋体" w:hAnsi="宋体"/>
          <w:sz w:val="24"/>
        </w:rPr>
        <w:t>）其他违反法律法规的行为。</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8</w:t>
      </w:r>
      <w:r>
        <w:rPr>
          <w:rFonts w:ascii="宋体" w:hAnsi="宋体"/>
          <w:sz w:val="24"/>
        </w:rPr>
        <w:t>.1</w:t>
      </w:r>
      <w:r>
        <w:rPr>
          <w:rFonts w:hint="eastAsia" w:ascii="宋体" w:hAnsi="宋体"/>
          <w:sz w:val="24"/>
        </w:rPr>
        <w:t>采购人确认中标人在本招标活动中有严重违法行为，有权宣布其中标无效。</w:t>
      </w:r>
    </w:p>
    <w:p>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8</w:t>
      </w:r>
      <w:r>
        <w:rPr>
          <w:rFonts w:ascii="宋体" w:hAnsi="宋体"/>
          <w:sz w:val="24"/>
        </w:rPr>
        <w:t>.2</w:t>
      </w:r>
      <w:r>
        <w:rPr>
          <w:rFonts w:hint="eastAsia" w:ascii="宋体" w:hAnsi="宋体"/>
          <w:sz w:val="24"/>
        </w:rPr>
        <w:t>采购人在中标后和履行合同的任何时候确认投标人在投标和履约过程中有严重违法行为，有权宣布其中标无效并提请有关监督管理部门查处，并对情节严重者在两年内拒绝接受其投标。</w:t>
      </w:r>
    </w:p>
    <w:p>
      <w:pPr>
        <w:spacing w:line="360" w:lineRule="auto"/>
        <w:rPr>
          <w:rFonts w:hint="eastAsia" w:ascii="宋体" w:hAnsi="宋体"/>
          <w:b/>
          <w:sz w:val="28"/>
          <w:szCs w:val="28"/>
        </w:rPr>
      </w:pPr>
      <w:bookmarkStart w:id="99" w:name="_Toc400536591"/>
      <w:bookmarkStart w:id="100" w:name="_Toc327439485"/>
      <w:r>
        <w:rPr>
          <w:rFonts w:hint="eastAsia" w:ascii="宋体" w:hAnsi="宋体"/>
          <w:b/>
          <w:sz w:val="28"/>
          <w:szCs w:val="28"/>
        </w:rPr>
        <w:t>5.9 废标</w:t>
      </w:r>
      <w:bookmarkEnd w:id="99"/>
      <w:bookmarkEnd w:id="100"/>
    </w:p>
    <w:p>
      <w:pPr>
        <w:pStyle w:val="8"/>
        <w:spacing w:line="360" w:lineRule="auto"/>
        <w:ind w:left="359" w:leftChars="171" w:firstLine="120" w:firstLineChars="50"/>
        <w:rPr>
          <w:rFonts w:hint="eastAsia" w:ascii="宋体" w:hAnsi="宋体"/>
          <w:b w:val="0"/>
          <w:bCs w:val="0"/>
          <w:sz w:val="24"/>
        </w:rPr>
      </w:pPr>
      <w:r>
        <w:rPr>
          <w:rFonts w:ascii="宋体" w:hAnsi="宋体"/>
          <w:b w:val="0"/>
          <w:bCs w:val="0"/>
          <w:sz w:val="24"/>
        </w:rPr>
        <w:t>在招标采购中，出现下列情形之一的，应予废标：</w:t>
      </w:r>
    </w:p>
    <w:p>
      <w:pPr>
        <w:pStyle w:val="8"/>
        <w:spacing w:line="360" w:lineRule="auto"/>
        <w:ind w:firstLine="568" w:firstLineChars="237"/>
        <w:rPr>
          <w:rFonts w:ascii="宋体" w:hAnsi="宋体"/>
          <w:b w:val="0"/>
          <w:bCs w:val="0"/>
          <w:sz w:val="24"/>
          <w:u w:val="double"/>
        </w:rPr>
      </w:pPr>
      <w:r>
        <w:rPr>
          <w:rFonts w:hint="eastAsia" w:ascii="宋体" w:hAnsi="宋体"/>
          <w:b w:val="0"/>
          <w:bCs w:val="0"/>
          <w:sz w:val="24"/>
        </w:rPr>
        <w:t>1</w:t>
      </w:r>
      <w:r>
        <w:rPr>
          <w:rFonts w:ascii="宋体" w:hAnsi="宋体"/>
          <w:b w:val="0"/>
          <w:bCs w:val="0"/>
          <w:sz w:val="24"/>
        </w:rPr>
        <w:t>）符合专业条件的供应商或者对招标文件作实质响应的供应商不足三家的</w:t>
      </w:r>
      <w:r>
        <w:rPr>
          <w:rFonts w:hint="eastAsia" w:ascii="宋体" w:hAnsi="宋体"/>
          <w:b w:val="0"/>
          <w:bCs w:val="0"/>
          <w:sz w:val="24"/>
        </w:rPr>
        <w:t>（经同级政府采购监管部门审核批准的除外）</w:t>
      </w:r>
      <w:r>
        <w:rPr>
          <w:rFonts w:ascii="宋体" w:hAnsi="宋体"/>
          <w:b w:val="0"/>
          <w:bCs w:val="0"/>
          <w:sz w:val="24"/>
        </w:rPr>
        <w:t>；</w:t>
      </w:r>
    </w:p>
    <w:p>
      <w:pPr>
        <w:pStyle w:val="8"/>
        <w:spacing w:line="360" w:lineRule="auto"/>
        <w:ind w:firstLine="480" w:firstLineChars="200"/>
        <w:rPr>
          <w:rFonts w:hint="eastAsia" w:ascii="宋体" w:hAnsi="宋体"/>
          <w:b w:val="0"/>
          <w:bCs w:val="0"/>
          <w:sz w:val="24"/>
        </w:rPr>
      </w:pPr>
      <w:r>
        <w:rPr>
          <w:rFonts w:hint="eastAsia" w:ascii="宋体" w:hAnsi="宋体"/>
          <w:b w:val="0"/>
          <w:bCs w:val="0"/>
          <w:sz w:val="24"/>
        </w:rPr>
        <w:t>2</w:t>
      </w:r>
      <w:r>
        <w:rPr>
          <w:rFonts w:ascii="宋体" w:hAnsi="宋体"/>
          <w:b w:val="0"/>
          <w:bCs w:val="0"/>
          <w:sz w:val="24"/>
        </w:rPr>
        <w:t>）出现影响采购公正的违法、违规行为的；</w:t>
      </w:r>
    </w:p>
    <w:p>
      <w:pPr>
        <w:pStyle w:val="8"/>
        <w:spacing w:line="360" w:lineRule="auto"/>
        <w:ind w:left="479" w:leftChars="228" w:firstLine="0"/>
        <w:rPr>
          <w:rFonts w:hint="eastAsia" w:ascii="宋体" w:hAnsi="宋体"/>
          <w:b w:val="0"/>
          <w:bCs w:val="0"/>
          <w:sz w:val="24"/>
        </w:rPr>
      </w:pPr>
      <w:r>
        <w:rPr>
          <w:rFonts w:hint="eastAsia" w:ascii="宋体" w:hAnsi="宋体"/>
          <w:b w:val="0"/>
          <w:bCs w:val="0"/>
          <w:sz w:val="24"/>
        </w:rPr>
        <w:t>3</w:t>
      </w:r>
      <w:r>
        <w:rPr>
          <w:rFonts w:ascii="宋体" w:hAnsi="宋体"/>
          <w:b w:val="0"/>
          <w:bCs w:val="0"/>
          <w:sz w:val="24"/>
        </w:rPr>
        <w:t>）投标人的报价均超过了采购预算，采购人不能支付的；</w:t>
      </w:r>
    </w:p>
    <w:p>
      <w:pPr>
        <w:pStyle w:val="8"/>
        <w:spacing w:line="360" w:lineRule="auto"/>
        <w:ind w:left="479" w:leftChars="228" w:firstLine="0"/>
        <w:rPr>
          <w:rFonts w:hint="eastAsia" w:ascii="宋体" w:hAnsi="宋体"/>
          <w:b w:val="0"/>
          <w:bCs w:val="0"/>
          <w:sz w:val="24"/>
        </w:rPr>
      </w:pPr>
      <w:r>
        <w:rPr>
          <w:rFonts w:hint="eastAsia" w:ascii="宋体" w:hAnsi="宋体"/>
          <w:b w:val="0"/>
          <w:bCs w:val="0"/>
          <w:sz w:val="24"/>
        </w:rPr>
        <w:t>4</w:t>
      </w:r>
      <w:r>
        <w:rPr>
          <w:rFonts w:ascii="宋体" w:hAnsi="宋体"/>
          <w:b w:val="0"/>
          <w:bCs w:val="0"/>
          <w:sz w:val="24"/>
        </w:rPr>
        <w:t>）因重大变故，采购任务取消的。</w:t>
      </w:r>
    </w:p>
    <w:p>
      <w:pPr>
        <w:tabs>
          <w:tab w:val="left" w:pos="-540"/>
        </w:tabs>
        <w:spacing w:line="360" w:lineRule="auto"/>
        <w:ind w:firstLine="360" w:firstLineChars="150"/>
        <w:rPr>
          <w:rFonts w:hint="eastAsia" w:ascii="宋体" w:hAnsi="宋体" w:cs="宋体"/>
          <w:sz w:val="24"/>
        </w:rPr>
      </w:pPr>
      <w:bookmarkStart w:id="101" w:name="_Toc327439487"/>
      <w:bookmarkStart w:id="102" w:name="_Toc400536593"/>
    </w:p>
    <w:p>
      <w:pPr>
        <w:tabs>
          <w:tab w:val="left" w:pos="-540"/>
        </w:tabs>
        <w:spacing w:line="360" w:lineRule="auto"/>
        <w:ind w:firstLine="360" w:firstLineChars="150"/>
        <w:rPr>
          <w:rFonts w:hint="eastAsia" w:ascii="宋体" w:hAnsi="宋体" w:cs="宋体"/>
          <w:sz w:val="24"/>
        </w:rPr>
      </w:pPr>
    </w:p>
    <w:p>
      <w:pPr>
        <w:tabs>
          <w:tab w:val="left" w:pos="-540"/>
        </w:tabs>
        <w:spacing w:line="360" w:lineRule="auto"/>
        <w:ind w:firstLine="360" w:firstLineChars="150"/>
        <w:rPr>
          <w:rFonts w:hint="eastAsia" w:ascii="宋体" w:hAnsi="宋体" w:cs="宋体"/>
          <w:sz w:val="24"/>
        </w:rPr>
      </w:pPr>
    </w:p>
    <w:p>
      <w:pPr>
        <w:tabs>
          <w:tab w:val="left" w:pos="-540"/>
        </w:tabs>
        <w:spacing w:line="360" w:lineRule="auto"/>
        <w:ind w:firstLine="360" w:firstLineChars="150"/>
        <w:rPr>
          <w:rFonts w:hint="eastAsia" w:ascii="宋体" w:hAnsi="宋体" w:cs="宋体"/>
          <w:sz w:val="24"/>
        </w:rPr>
      </w:pPr>
    </w:p>
    <w:p>
      <w:pPr>
        <w:tabs>
          <w:tab w:val="left" w:pos="-540"/>
        </w:tabs>
        <w:spacing w:line="360" w:lineRule="auto"/>
        <w:ind w:firstLine="360" w:firstLineChars="150"/>
        <w:rPr>
          <w:rFonts w:hint="eastAsia" w:ascii="宋体" w:hAnsi="宋体" w:cs="宋体"/>
          <w:sz w:val="24"/>
        </w:rPr>
      </w:pPr>
    </w:p>
    <w:p>
      <w:pPr>
        <w:tabs>
          <w:tab w:val="left" w:pos="-540"/>
        </w:tabs>
        <w:spacing w:line="360" w:lineRule="auto"/>
        <w:ind w:firstLine="360" w:firstLineChars="150"/>
        <w:rPr>
          <w:rFonts w:hint="eastAsia" w:ascii="宋体" w:hAnsi="宋体" w:cs="宋体"/>
          <w:sz w:val="24"/>
        </w:rPr>
      </w:pPr>
    </w:p>
    <w:bookmarkEnd w:id="101"/>
    <w:bookmarkEnd w:id="102"/>
    <w:p>
      <w:pPr>
        <w:spacing w:line="360" w:lineRule="auto"/>
        <w:outlineLvl w:val="0"/>
        <w:rPr>
          <w:rFonts w:ascii="宋体" w:hAnsi="宋体"/>
          <w:b/>
          <w:sz w:val="30"/>
          <w:szCs w:val="30"/>
        </w:rPr>
        <w:sectPr>
          <w:footerReference r:id="rId5" w:type="default"/>
          <w:pgSz w:w="11906" w:h="16838"/>
          <w:pgMar w:top="1304" w:right="1247" w:bottom="1418" w:left="1247" w:header="851" w:footer="850" w:gutter="0"/>
          <w:pgNumType w:start="1"/>
          <w:cols w:space="720" w:num="1"/>
          <w:docGrid w:linePitch="312" w:charSpace="0"/>
        </w:sectPr>
      </w:pPr>
    </w:p>
    <w:bookmarkEnd w:id="75"/>
    <w:bookmarkEnd w:id="76"/>
    <w:p>
      <w:pPr>
        <w:spacing w:line="360" w:lineRule="auto"/>
        <w:jc w:val="center"/>
        <w:rPr>
          <w:rFonts w:hint="eastAsia" w:ascii="宋体" w:hAnsi="宋体"/>
          <w:b/>
          <w:sz w:val="28"/>
          <w:szCs w:val="28"/>
        </w:rPr>
      </w:pPr>
      <w:r>
        <w:rPr>
          <w:rFonts w:hint="eastAsia" w:ascii="宋体" w:hAnsi="宋体"/>
          <w:b/>
          <w:sz w:val="30"/>
          <w:szCs w:val="30"/>
        </w:rPr>
        <w:t>第六章  合同条款</w:t>
      </w:r>
      <w:r>
        <w:rPr>
          <w:rFonts w:hint="eastAsia" w:ascii="Arial" w:hAnsi="Arial" w:cs="Arial"/>
          <w:b/>
          <w:sz w:val="32"/>
          <w:szCs w:val="32"/>
        </w:rPr>
        <w:t>（仅供参考</w:t>
      </w:r>
      <w:r>
        <w:rPr>
          <w:rFonts w:hint="eastAsia" w:ascii="宋体" w:hAnsi="宋体"/>
          <w:b/>
          <w:sz w:val="30"/>
          <w:szCs w:val="30"/>
        </w:rPr>
        <w:t>）</w:t>
      </w:r>
    </w:p>
    <w:p>
      <w:pPr>
        <w:spacing w:line="360" w:lineRule="auto"/>
        <w:jc w:val="center"/>
        <w:rPr>
          <w:rFonts w:hint="eastAsia" w:ascii="宋体" w:hAnsi="宋体"/>
          <w:b/>
          <w:bCs/>
          <w:sz w:val="28"/>
          <w:szCs w:val="28"/>
        </w:rPr>
      </w:pPr>
      <w:r>
        <w:rPr>
          <w:rFonts w:hint="eastAsia" w:ascii="宋体" w:hAnsi="宋体"/>
          <w:b/>
          <w:bCs/>
          <w:sz w:val="28"/>
          <w:szCs w:val="28"/>
        </w:rPr>
        <w:t>一、合同条款</w:t>
      </w:r>
    </w:p>
    <w:p>
      <w:pPr>
        <w:spacing w:line="360" w:lineRule="auto"/>
        <w:rPr>
          <w:rFonts w:hint="eastAsia" w:ascii="宋体" w:hAnsi="宋体"/>
          <w:b/>
          <w:bCs/>
          <w:sz w:val="24"/>
        </w:rPr>
      </w:pPr>
      <w:r>
        <w:rPr>
          <w:rFonts w:hint="eastAsia" w:ascii="宋体" w:hAnsi="宋体"/>
          <w:b/>
          <w:bCs/>
          <w:sz w:val="24"/>
        </w:rPr>
        <w:t>1、定义</w:t>
      </w:r>
    </w:p>
    <w:p>
      <w:pPr>
        <w:spacing w:line="360" w:lineRule="auto"/>
        <w:ind w:firstLine="560"/>
        <w:rPr>
          <w:rFonts w:hint="eastAsia" w:ascii="宋体" w:hAnsi="宋体"/>
          <w:sz w:val="24"/>
        </w:rPr>
      </w:pPr>
      <w:r>
        <w:rPr>
          <w:rFonts w:hint="eastAsia" w:ascii="宋体" w:hAnsi="宋体"/>
          <w:sz w:val="24"/>
        </w:rPr>
        <w:t>1.1 本合同下列词语应解释为：</w:t>
      </w:r>
    </w:p>
    <w:p>
      <w:pPr>
        <w:spacing w:line="360" w:lineRule="auto"/>
        <w:ind w:firstLine="560"/>
        <w:rPr>
          <w:rFonts w:hint="eastAsia" w:ascii="宋体" w:hAnsi="宋体"/>
          <w:sz w:val="24"/>
        </w:rPr>
      </w:pPr>
      <w:r>
        <w:rPr>
          <w:rFonts w:hint="eastAsia" w:ascii="宋体" w:hAnsi="宋体"/>
          <w:sz w:val="24"/>
        </w:rPr>
        <w:t>(1)“合同”系指买方和卖方（以下简称合同双方）已达成的协议，即由双方签订的合同格式中的文件，包括所有的附件、附录和组成合同部分的所有参考文件。</w:t>
      </w:r>
    </w:p>
    <w:p>
      <w:pPr>
        <w:spacing w:line="360" w:lineRule="auto"/>
        <w:rPr>
          <w:rFonts w:hint="eastAsia" w:ascii="宋体" w:hAnsi="宋体"/>
          <w:sz w:val="24"/>
        </w:rPr>
      </w:pPr>
      <w:r>
        <w:rPr>
          <w:rFonts w:hint="eastAsia" w:ascii="宋体" w:hAnsi="宋体"/>
          <w:sz w:val="24"/>
        </w:rPr>
        <w:t xml:space="preserve">    (2)“合同价格”系指根据合同规定，在卖方全面正确地履行合同义务时应支付给卖方的价格。</w:t>
      </w:r>
    </w:p>
    <w:p>
      <w:pPr>
        <w:spacing w:line="360" w:lineRule="auto"/>
        <w:rPr>
          <w:rFonts w:hint="eastAsia" w:ascii="宋体" w:hAnsi="宋体"/>
          <w:sz w:val="24"/>
        </w:rPr>
      </w:pPr>
      <w:r>
        <w:rPr>
          <w:rFonts w:hint="eastAsia" w:ascii="宋体" w:hAnsi="宋体"/>
          <w:sz w:val="24"/>
        </w:rPr>
        <w:t xml:space="preserve">    (3)“货物”系指卖方按合同要求，须向买方提供的一切设备、机械、仪器、备件、工具、手册及其它技术资料和其它材料。</w:t>
      </w:r>
    </w:p>
    <w:p>
      <w:pPr>
        <w:spacing w:line="360" w:lineRule="auto"/>
        <w:ind w:firstLine="480" w:firstLineChars="200"/>
        <w:rPr>
          <w:rFonts w:hint="eastAsia" w:ascii="宋体" w:hAnsi="宋体"/>
          <w:sz w:val="24"/>
        </w:rPr>
      </w:pPr>
      <w:r>
        <w:rPr>
          <w:rFonts w:hint="eastAsia" w:ascii="宋体" w:hAnsi="宋体"/>
          <w:sz w:val="24"/>
        </w:rPr>
        <w:t>(4)“服务”系指合同规定卖方需承担的运输、保险、安装、试验、调试、技术协助、校准、培训以及其它类似的义务。</w:t>
      </w:r>
    </w:p>
    <w:p>
      <w:pPr>
        <w:spacing w:line="360" w:lineRule="auto"/>
        <w:ind w:firstLine="480"/>
        <w:rPr>
          <w:rFonts w:hint="eastAsia" w:ascii="宋体" w:hAnsi="宋体"/>
          <w:sz w:val="24"/>
        </w:rPr>
      </w:pPr>
      <w:r>
        <w:rPr>
          <w:rFonts w:hint="eastAsia" w:ascii="宋体" w:hAnsi="宋体"/>
          <w:sz w:val="24"/>
        </w:rPr>
        <w:t>(5)“买方”系指买货物的单位。</w:t>
      </w:r>
    </w:p>
    <w:p>
      <w:pPr>
        <w:spacing w:line="360" w:lineRule="auto"/>
        <w:rPr>
          <w:rFonts w:hint="eastAsia" w:ascii="宋体" w:hAnsi="宋体"/>
          <w:sz w:val="24"/>
        </w:rPr>
      </w:pPr>
      <w:r>
        <w:rPr>
          <w:rFonts w:hint="eastAsia" w:ascii="宋体" w:hAnsi="宋体"/>
          <w:sz w:val="24"/>
        </w:rPr>
        <w:t xml:space="preserve">    (6)“卖方”系指提供合同货物和服务的制造商或投标人。</w:t>
      </w:r>
    </w:p>
    <w:p>
      <w:pPr>
        <w:spacing w:line="360" w:lineRule="auto"/>
        <w:ind w:firstLine="480"/>
        <w:rPr>
          <w:rFonts w:hint="eastAsia" w:ascii="宋体" w:hAnsi="宋体"/>
          <w:sz w:val="24"/>
        </w:rPr>
      </w:pPr>
      <w:r>
        <w:rPr>
          <w:rFonts w:hint="eastAsia" w:ascii="宋体" w:hAnsi="宋体"/>
          <w:sz w:val="24"/>
        </w:rPr>
        <w:t>(7)“项目现场”系指将要进行货物安装的地点。</w:t>
      </w:r>
    </w:p>
    <w:p>
      <w:pPr>
        <w:spacing w:line="360" w:lineRule="auto"/>
        <w:ind w:firstLine="480"/>
        <w:rPr>
          <w:rFonts w:hint="eastAsia" w:ascii="宋体" w:hAnsi="宋体"/>
          <w:sz w:val="24"/>
        </w:rPr>
      </w:pPr>
      <w:r>
        <w:rPr>
          <w:rFonts w:hint="eastAsia" w:ascii="宋体" w:hAnsi="宋体"/>
          <w:sz w:val="24"/>
        </w:rPr>
        <w:t>(8)“天”指日历天数。</w:t>
      </w:r>
    </w:p>
    <w:p>
      <w:pPr>
        <w:spacing w:line="360" w:lineRule="auto"/>
        <w:rPr>
          <w:rFonts w:hint="eastAsia" w:ascii="宋体" w:hAnsi="宋体"/>
          <w:b/>
          <w:bCs/>
          <w:sz w:val="24"/>
        </w:rPr>
      </w:pPr>
      <w:r>
        <w:rPr>
          <w:rFonts w:hint="eastAsia" w:ascii="宋体" w:hAnsi="宋体"/>
          <w:b/>
          <w:bCs/>
          <w:sz w:val="24"/>
        </w:rPr>
        <w:t>2 、原产地</w:t>
      </w:r>
    </w:p>
    <w:p>
      <w:pPr>
        <w:spacing w:line="360" w:lineRule="auto"/>
        <w:ind w:firstLine="480" w:firstLineChars="200"/>
        <w:rPr>
          <w:rFonts w:hint="eastAsia" w:ascii="宋体" w:hAnsi="宋体"/>
          <w:sz w:val="24"/>
        </w:rPr>
      </w:pPr>
      <w:r>
        <w:rPr>
          <w:rFonts w:hint="eastAsia" w:ascii="宋体" w:hAnsi="宋体"/>
          <w:sz w:val="24"/>
        </w:rPr>
        <w:t>原产地系指货物的开采、生产地，或提供辅助服务的来源地。</w:t>
      </w:r>
    </w:p>
    <w:p>
      <w:pPr>
        <w:spacing w:line="360" w:lineRule="auto"/>
        <w:rPr>
          <w:rFonts w:hint="eastAsia" w:ascii="宋体" w:hAnsi="宋体"/>
          <w:b/>
          <w:bCs/>
          <w:sz w:val="24"/>
        </w:rPr>
      </w:pPr>
      <w:r>
        <w:rPr>
          <w:rFonts w:hint="eastAsia" w:ascii="宋体" w:hAnsi="宋体"/>
          <w:b/>
          <w:bCs/>
          <w:sz w:val="24"/>
        </w:rPr>
        <w:t>3、技术规格和标准</w:t>
      </w:r>
    </w:p>
    <w:p>
      <w:pPr>
        <w:spacing w:line="360" w:lineRule="auto"/>
        <w:ind w:firstLine="480"/>
        <w:rPr>
          <w:rFonts w:hint="eastAsia" w:ascii="宋体" w:hAnsi="宋体"/>
          <w:sz w:val="24"/>
        </w:rPr>
      </w:pPr>
      <w:r>
        <w:rPr>
          <w:rFonts w:hint="eastAsia" w:ascii="宋体" w:hAnsi="宋体"/>
          <w:sz w:val="24"/>
        </w:rPr>
        <w:t>3.1招标文件、投标文件，评标结果表，合同所附附件均为本合同不可分割的一部分。如果所供货物与招标文件、投标文件和评标结果表不一致时，以招标文件、投标文件和评标结果表为准。</w:t>
      </w:r>
    </w:p>
    <w:p>
      <w:pPr>
        <w:spacing w:line="360" w:lineRule="auto"/>
        <w:ind w:firstLine="480"/>
        <w:rPr>
          <w:rFonts w:hint="eastAsia" w:ascii="宋体" w:hAnsi="宋体"/>
          <w:b/>
          <w:bCs/>
          <w:sz w:val="24"/>
        </w:rPr>
      </w:pPr>
      <w:r>
        <w:rPr>
          <w:rFonts w:hint="eastAsia" w:ascii="宋体" w:hAnsi="宋体"/>
          <w:sz w:val="24"/>
        </w:rPr>
        <w:t>3.2卖方所提供的货物必须符合国家现行有效标准（进口货物有中国进出口商检局认证标志），并为正规制造厂商生产的合格产品，因</w:t>
      </w:r>
      <w:r>
        <w:rPr>
          <w:rFonts w:hint="eastAsia" w:ascii="宋体" w:hAnsi="宋体"/>
          <w:bCs/>
          <w:sz w:val="24"/>
        </w:rPr>
        <w:t>质量问题而发生的任何故障由卖方负责。</w:t>
      </w:r>
    </w:p>
    <w:p>
      <w:pPr>
        <w:spacing w:line="360" w:lineRule="auto"/>
        <w:rPr>
          <w:rFonts w:hint="eastAsia" w:ascii="宋体" w:hAnsi="宋体"/>
          <w:b/>
          <w:bCs/>
          <w:sz w:val="24"/>
        </w:rPr>
      </w:pPr>
      <w:r>
        <w:rPr>
          <w:rFonts w:hint="eastAsia" w:ascii="宋体" w:hAnsi="宋体"/>
          <w:b/>
          <w:bCs/>
          <w:sz w:val="24"/>
        </w:rPr>
        <w:t>4、专利权</w:t>
      </w:r>
    </w:p>
    <w:p>
      <w:pPr>
        <w:spacing w:line="360" w:lineRule="auto"/>
        <w:ind w:firstLine="470" w:firstLineChars="196"/>
        <w:rPr>
          <w:rFonts w:hint="eastAsia" w:ascii="宋体" w:hAnsi="宋体"/>
          <w:sz w:val="24"/>
        </w:rPr>
      </w:pPr>
      <w:r>
        <w:rPr>
          <w:rFonts w:hint="eastAsia" w:ascii="宋体" w:hAnsi="宋体"/>
          <w:bCs/>
          <w:sz w:val="24"/>
        </w:rPr>
        <w:t>4.1 卖方须保</w:t>
      </w:r>
      <w:r>
        <w:rPr>
          <w:rFonts w:hint="eastAsia" w:ascii="宋体" w:hAnsi="宋体"/>
          <w:sz w:val="24"/>
        </w:rPr>
        <w:t>障买方在使用该货物、服务及其任何部分不受到第三方关于侵犯专利权、商标权或工业设计权的指控。任何第三方如果提出侵权指控，卖方须与第三方交涉并承担可能发生的一切法律和费用责任。</w:t>
      </w:r>
    </w:p>
    <w:p>
      <w:pPr>
        <w:spacing w:line="360" w:lineRule="auto"/>
        <w:rPr>
          <w:rFonts w:hint="eastAsia" w:ascii="宋体" w:hAnsi="宋体"/>
          <w:b/>
          <w:bCs/>
          <w:sz w:val="24"/>
        </w:rPr>
      </w:pPr>
      <w:r>
        <w:rPr>
          <w:rFonts w:hint="eastAsia" w:ascii="宋体" w:hAnsi="宋体"/>
          <w:b/>
          <w:bCs/>
          <w:sz w:val="24"/>
        </w:rPr>
        <w:t>5、包装要求</w:t>
      </w:r>
    </w:p>
    <w:p>
      <w:pPr>
        <w:spacing w:line="360" w:lineRule="auto"/>
        <w:ind w:firstLine="560"/>
        <w:rPr>
          <w:rFonts w:hint="eastAsia" w:ascii="宋体" w:hAnsi="宋体"/>
          <w:sz w:val="24"/>
        </w:rPr>
      </w:pPr>
      <w:r>
        <w:rPr>
          <w:rFonts w:hint="eastAsia" w:ascii="宋体" w:hAnsi="宋体"/>
          <w:sz w:val="24"/>
        </w:rPr>
        <w:t>5.1 提供的全部货物须采用相应标准的保护措施进行包装。这类包装应适于长途运输，并有良好的防潮、防震、防锈和防野蛮装卸等保护措施，以确保货物安全运抵现场。卖方应承担由于其包装不妥而引起货物锈蚀、损坏和丢失的责任。</w:t>
      </w:r>
    </w:p>
    <w:p>
      <w:pPr>
        <w:spacing w:line="360" w:lineRule="auto"/>
        <w:ind w:firstLine="560"/>
        <w:rPr>
          <w:rFonts w:hint="eastAsia" w:ascii="宋体" w:hAnsi="宋体"/>
          <w:sz w:val="24"/>
        </w:rPr>
      </w:pPr>
      <w:r>
        <w:rPr>
          <w:rFonts w:hint="eastAsia"/>
          <w:sz w:val="24"/>
        </w:rPr>
        <w:t>但</w:t>
      </w:r>
      <w:r>
        <w:rPr>
          <w:rFonts w:hint="eastAsia" w:ascii="宋体" w:hAnsi="宋体"/>
          <w:sz w:val="24"/>
        </w:rPr>
        <w:t>不论采取何种包装形式，供方均需确保无破损，无污染，且方便二次运输。因包装不当造成的损失由供方负责，包退包换。</w:t>
      </w:r>
    </w:p>
    <w:p>
      <w:pPr>
        <w:spacing w:line="360" w:lineRule="auto"/>
        <w:ind w:firstLine="560"/>
        <w:rPr>
          <w:rFonts w:hint="eastAsia" w:ascii="宋体" w:hAnsi="宋体"/>
          <w:sz w:val="24"/>
        </w:rPr>
      </w:pPr>
      <w:r>
        <w:rPr>
          <w:rFonts w:hint="eastAsia" w:ascii="宋体" w:hAnsi="宋体"/>
          <w:sz w:val="24"/>
        </w:rPr>
        <w:t>5.2 每件包装箱内应附有一份详细装箱单和质量合格证书。</w:t>
      </w:r>
    </w:p>
    <w:p>
      <w:pPr>
        <w:spacing w:line="360" w:lineRule="auto"/>
        <w:rPr>
          <w:rFonts w:hint="eastAsia" w:ascii="宋体" w:hAnsi="宋体"/>
          <w:b/>
          <w:bCs/>
          <w:sz w:val="24"/>
        </w:rPr>
      </w:pPr>
      <w:r>
        <w:rPr>
          <w:rFonts w:hint="eastAsia" w:ascii="宋体" w:hAnsi="宋体"/>
          <w:b/>
          <w:bCs/>
          <w:sz w:val="24"/>
        </w:rPr>
        <w:t>6、包装标记</w:t>
      </w:r>
    </w:p>
    <w:p>
      <w:pPr>
        <w:spacing w:line="360" w:lineRule="auto"/>
        <w:ind w:firstLine="480" w:firstLineChars="200"/>
        <w:rPr>
          <w:rFonts w:hint="eastAsia" w:ascii="宋体" w:hAnsi="宋体"/>
          <w:sz w:val="24"/>
        </w:rPr>
      </w:pPr>
      <w:r>
        <w:rPr>
          <w:rFonts w:hint="eastAsia" w:ascii="宋体" w:hAnsi="宋体"/>
          <w:sz w:val="24"/>
        </w:rPr>
        <w:t>6.1 卖方应在每一包装箱邻接的四个侧面用不易褪色的油漆以醒目的中文印刷字样标明以下各项：</w:t>
      </w:r>
    </w:p>
    <w:p>
      <w:pPr>
        <w:spacing w:line="360" w:lineRule="auto"/>
        <w:ind w:firstLine="480" w:firstLineChars="200"/>
        <w:rPr>
          <w:rFonts w:hint="eastAsia" w:ascii="宋体" w:hAnsi="宋体"/>
          <w:sz w:val="24"/>
        </w:rPr>
      </w:pPr>
      <w:r>
        <w:rPr>
          <w:rFonts w:hint="eastAsia" w:ascii="宋体" w:hAnsi="宋体"/>
          <w:sz w:val="24"/>
        </w:rPr>
        <w:t>(1) 项目名称：</w:t>
      </w:r>
    </w:p>
    <w:p>
      <w:pPr>
        <w:spacing w:line="360" w:lineRule="auto"/>
        <w:ind w:firstLine="480" w:firstLineChars="200"/>
        <w:rPr>
          <w:rFonts w:hint="eastAsia" w:ascii="宋体" w:hAnsi="宋体"/>
          <w:sz w:val="24"/>
        </w:rPr>
      </w:pPr>
      <w:r>
        <w:rPr>
          <w:rFonts w:hint="eastAsia" w:ascii="宋体" w:hAnsi="宋体"/>
          <w:sz w:val="24"/>
        </w:rPr>
        <w:t>(2) 合同号：</w:t>
      </w:r>
    </w:p>
    <w:p>
      <w:pPr>
        <w:spacing w:line="360" w:lineRule="auto"/>
        <w:ind w:firstLine="480" w:firstLineChars="200"/>
        <w:rPr>
          <w:rFonts w:hint="eastAsia" w:ascii="宋体" w:hAnsi="宋体"/>
          <w:sz w:val="24"/>
        </w:rPr>
      </w:pPr>
      <w:r>
        <w:rPr>
          <w:rFonts w:hint="eastAsia" w:ascii="宋体" w:hAnsi="宋体"/>
          <w:sz w:val="24"/>
        </w:rPr>
        <w:t>(3) 收货人：</w:t>
      </w:r>
    </w:p>
    <w:p>
      <w:pPr>
        <w:spacing w:line="360" w:lineRule="auto"/>
        <w:ind w:firstLine="480" w:firstLineChars="200"/>
        <w:rPr>
          <w:rFonts w:hint="eastAsia" w:ascii="宋体" w:hAnsi="宋体"/>
          <w:sz w:val="24"/>
        </w:rPr>
      </w:pPr>
      <w:r>
        <w:rPr>
          <w:rFonts w:hint="eastAsia" w:ascii="宋体" w:hAnsi="宋体"/>
          <w:sz w:val="24"/>
        </w:rPr>
        <w:t>(4) 到站：</w:t>
      </w:r>
    </w:p>
    <w:p>
      <w:pPr>
        <w:spacing w:line="360" w:lineRule="auto"/>
        <w:ind w:firstLine="480" w:firstLineChars="200"/>
        <w:rPr>
          <w:rFonts w:hint="eastAsia" w:ascii="宋体" w:hAnsi="宋体"/>
          <w:sz w:val="24"/>
        </w:rPr>
      </w:pPr>
      <w:r>
        <w:rPr>
          <w:rFonts w:hint="eastAsia" w:ascii="宋体" w:hAnsi="宋体"/>
          <w:sz w:val="24"/>
        </w:rPr>
        <w:t>(5) 货物的名称、包号、箱号：</w:t>
      </w:r>
    </w:p>
    <w:p>
      <w:pPr>
        <w:spacing w:line="360" w:lineRule="auto"/>
        <w:ind w:firstLine="480" w:firstLineChars="200"/>
        <w:rPr>
          <w:rFonts w:hint="eastAsia" w:ascii="宋体" w:hAnsi="宋体"/>
          <w:sz w:val="24"/>
        </w:rPr>
      </w:pPr>
      <w:r>
        <w:rPr>
          <w:rFonts w:hint="eastAsia" w:ascii="宋体" w:hAnsi="宋体"/>
          <w:sz w:val="24"/>
        </w:rPr>
        <w:t>(6) 毛重/净重（公斤）：</w:t>
      </w:r>
    </w:p>
    <w:p>
      <w:pPr>
        <w:spacing w:line="360" w:lineRule="auto"/>
        <w:ind w:firstLine="480" w:firstLineChars="200"/>
        <w:rPr>
          <w:rFonts w:hint="eastAsia" w:ascii="宋体" w:hAnsi="宋体"/>
          <w:sz w:val="24"/>
        </w:rPr>
      </w:pPr>
      <w:r>
        <w:rPr>
          <w:rFonts w:hint="eastAsia" w:ascii="宋体" w:hAnsi="宋体"/>
          <w:sz w:val="24"/>
        </w:rPr>
        <w:t>(7) 尺寸（长×宽×高，以厘米计）：</w:t>
      </w:r>
    </w:p>
    <w:p>
      <w:pPr>
        <w:spacing w:line="360" w:lineRule="auto"/>
        <w:ind w:firstLine="480" w:firstLineChars="200"/>
        <w:rPr>
          <w:rFonts w:hint="eastAsia" w:ascii="宋体" w:hAnsi="宋体"/>
          <w:sz w:val="24"/>
        </w:rPr>
      </w:pPr>
      <w:r>
        <w:rPr>
          <w:rFonts w:hint="eastAsia" w:ascii="宋体" w:hAnsi="宋体"/>
          <w:sz w:val="24"/>
        </w:rPr>
        <w:t>(8) 发货单位：</w:t>
      </w:r>
    </w:p>
    <w:p>
      <w:pPr>
        <w:spacing w:line="360" w:lineRule="auto"/>
        <w:ind w:firstLine="480"/>
        <w:rPr>
          <w:rFonts w:hint="eastAsia" w:ascii="宋体" w:hAnsi="宋体"/>
          <w:sz w:val="24"/>
        </w:rPr>
      </w:pPr>
      <w:r>
        <w:rPr>
          <w:rFonts w:hint="eastAsia" w:ascii="宋体" w:hAnsi="宋体"/>
          <w:sz w:val="24"/>
        </w:rPr>
        <w:t>凡重达两吨或两吨以上的包装，卖方应在每件包装箱的两侧用中文和适当的运输标记，标明“重心”和“吊装点”，并根据货物的特点和运输的不同要求，以清晰字样在包装箱上注明“小心轻放”、“勿倒置”、“防潮”等适当的标志，以便装卸和搬运。</w:t>
      </w:r>
    </w:p>
    <w:p>
      <w:pPr>
        <w:spacing w:line="360" w:lineRule="auto"/>
        <w:ind w:firstLine="360" w:firstLineChars="150"/>
        <w:rPr>
          <w:rFonts w:hint="eastAsia" w:ascii="宋体" w:hAnsi="宋体"/>
          <w:sz w:val="24"/>
        </w:rPr>
      </w:pPr>
      <w:r>
        <w:rPr>
          <w:rFonts w:hint="eastAsia" w:ascii="宋体" w:hAnsi="宋体"/>
          <w:sz w:val="24"/>
        </w:rPr>
        <w:t>6.2标识设备配置信息卡片。</w:t>
      </w:r>
    </w:p>
    <w:p>
      <w:pPr>
        <w:spacing w:line="360" w:lineRule="auto"/>
        <w:rPr>
          <w:rFonts w:hint="eastAsia" w:ascii="宋体" w:hAnsi="宋体"/>
          <w:b/>
          <w:bCs/>
          <w:sz w:val="24"/>
        </w:rPr>
      </w:pPr>
      <w:r>
        <w:rPr>
          <w:rFonts w:hint="eastAsia" w:ascii="宋体" w:hAnsi="宋体"/>
          <w:b/>
          <w:bCs/>
          <w:sz w:val="24"/>
        </w:rPr>
        <w:t>7、装运条件</w:t>
      </w:r>
    </w:p>
    <w:p>
      <w:pPr>
        <w:spacing w:line="360" w:lineRule="auto"/>
        <w:ind w:firstLine="560"/>
        <w:rPr>
          <w:rFonts w:hint="eastAsia" w:ascii="宋体" w:hAnsi="宋体"/>
          <w:sz w:val="24"/>
        </w:rPr>
      </w:pPr>
      <w:r>
        <w:rPr>
          <w:rFonts w:hint="eastAsia" w:ascii="宋体" w:hAnsi="宋体"/>
          <w:sz w:val="24"/>
        </w:rPr>
        <w:t>7.1 卖方应在合同规定的交货期前30个日历日以传真或邮件通知买方合同号、货物名称、数量、包装件数、总毛重、总体积（立方米）和备妥待运日期。同时，卖方应以挂号信寄给买方详细交货清单一式三份，包括合同号、货物名称、规格、数量、总毛重、总体积（立方米）和每一包装箱的尺寸（长×宽×高）、单价和总价、备妥待运日期，以及货物在运输和仓储中的特殊要求和注意事项。</w:t>
      </w:r>
    </w:p>
    <w:p>
      <w:pPr>
        <w:spacing w:line="360" w:lineRule="auto"/>
        <w:ind w:firstLine="560"/>
        <w:rPr>
          <w:rFonts w:hint="eastAsia" w:ascii="宋体" w:hAnsi="宋体"/>
          <w:sz w:val="24"/>
        </w:rPr>
      </w:pPr>
      <w:r>
        <w:rPr>
          <w:rFonts w:hint="eastAsia" w:ascii="宋体" w:hAnsi="宋体"/>
          <w:sz w:val="24"/>
        </w:rPr>
        <w:t>7.2货物到达指定点后，由卖方负责清点、检验合格的日期应视为是货物的交货期。</w:t>
      </w:r>
    </w:p>
    <w:p>
      <w:pPr>
        <w:spacing w:line="360" w:lineRule="auto"/>
        <w:rPr>
          <w:rFonts w:hint="eastAsia" w:ascii="宋体" w:hAnsi="宋体"/>
          <w:b/>
          <w:bCs/>
          <w:sz w:val="24"/>
        </w:rPr>
      </w:pPr>
      <w:r>
        <w:rPr>
          <w:rFonts w:hint="eastAsia" w:ascii="宋体" w:hAnsi="宋体"/>
          <w:b/>
          <w:bCs/>
          <w:sz w:val="24"/>
        </w:rPr>
        <w:t>8、装运通知</w:t>
      </w:r>
    </w:p>
    <w:p>
      <w:pPr>
        <w:spacing w:line="360" w:lineRule="auto"/>
        <w:ind w:firstLine="560"/>
        <w:rPr>
          <w:rFonts w:hint="eastAsia" w:ascii="宋体" w:hAnsi="宋体"/>
          <w:sz w:val="24"/>
        </w:rPr>
      </w:pPr>
      <w:r>
        <w:rPr>
          <w:rFonts w:hint="eastAsia" w:ascii="宋体" w:hAnsi="宋体"/>
          <w:sz w:val="24"/>
        </w:rPr>
        <w:t>8.1 卖方应在货物装货后发运前24小时内以传真或邮件通知买方合同号、货物名称、数量、毛重、体积（立方米）、发票金额、运输工具名称及启运日期。卖方应将其重量或尺寸通知买方。若货物中有易燃品或危险品，卖方也须将详细情况通知买方。</w:t>
      </w:r>
    </w:p>
    <w:p>
      <w:pPr>
        <w:spacing w:line="360" w:lineRule="auto"/>
        <w:rPr>
          <w:rFonts w:hint="eastAsia" w:ascii="宋体" w:hAnsi="宋体"/>
          <w:b/>
          <w:bCs/>
          <w:sz w:val="24"/>
        </w:rPr>
      </w:pPr>
      <w:r>
        <w:rPr>
          <w:rFonts w:hint="eastAsia" w:ascii="宋体" w:hAnsi="宋体"/>
          <w:b/>
          <w:bCs/>
          <w:sz w:val="24"/>
        </w:rPr>
        <w:t>9、保险</w:t>
      </w:r>
    </w:p>
    <w:p>
      <w:pPr>
        <w:spacing w:line="360" w:lineRule="auto"/>
        <w:ind w:firstLine="560"/>
        <w:rPr>
          <w:rFonts w:hint="eastAsia" w:ascii="宋体" w:hAnsi="宋体"/>
          <w:sz w:val="24"/>
        </w:rPr>
      </w:pPr>
      <w:r>
        <w:rPr>
          <w:rFonts w:hint="eastAsia" w:ascii="宋体" w:hAnsi="宋体"/>
          <w:sz w:val="24"/>
        </w:rPr>
        <w:t>9.1 按合同提供的设备、工具等，从卖方至合同目的地的运输保险，由卖方负责投保并承担全额保险费。保险应以人民币按照发票金额的110%办理“一切险”。</w:t>
      </w:r>
    </w:p>
    <w:p>
      <w:pPr>
        <w:spacing w:line="360" w:lineRule="auto"/>
        <w:rPr>
          <w:rFonts w:hint="eastAsia" w:ascii="宋体" w:hAnsi="宋体"/>
          <w:b/>
          <w:bCs/>
          <w:sz w:val="24"/>
        </w:rPr>
      </w:pPr>
      <w:r>
        <w:rPr>
          <w:rFonts w:hint="eastAsia" w:ascii="宋体" w:hAnsi="宋体"/>
          <w:b/>
          <w:bCs/>
          <w:sz w:val="24"/>
        </w:rPr>
        <w:t>10、付款</w:t>
      </w:r>
    </w:p>
    <w:p>
      <w:pPr>
        <w:spacing w:line="360" w:lineRule="auto"/>
        <w:ind w:firstLine="480" w:firstLineChars="200"/>
        <w:rPr>
          <w:rFonts w:hint="eastAsia" w:ascii="宋体" w:hAnsi="宋体"/>
          <w:sz w:val="24"/>
        </w:rPr>
      </w:pPr>
      <w:r>
        <w:rPr>
          <w:rFonts w:hint="eastAsia" w:ascii="宋体" w:hAnsi="宋体"/>
          <w:sz w:val="24"/>
        </w:rPr>
        <w:t>10.1 本合同以人民币付款。</w:t>
      </w:r>
    </w:p>
    <w:p>
      <w:pPr>
        <w:spacing w:line="360" w:lineRule="auto"/>
        <w:ind w:firstLine="480" w:firstLineChars="200"/>
        <w:rPr>
          <w:rFonts w:hint="eastAsia" w:ascii="宋体" w:hAnsi="宋体"/>
          <w:sz w:val="24"/>
        </w:rPr>
      </w:pPr>
      <w:r>
        <w:rPr>
          <w:rFonts w:hint="eastAsia" w:ascii="宋体" w:hAnsi="宋体"/>
          <w:sz w:val="24"/>
        </w:rPr>
        <w:t>10.2 卖方应按照双方签订的合同规定交货。交货后买方按合同规定审核后付款；</w:t>
      </w:r>
    </w:p>
    <w:p>
      <w:pPr>
        <w:spacing w:line="360" w:lineRule="auto"/>
        <w:ind w:firstLine="480" w:firstLineChars="200"/>
        <w:rPr>
          <w:rFonts w:hint="eastAsia" w:ascii="宋体" w:hAnsi="宋体"/>
          <w:sz w:val="24"/>
        </w:rPr>
      </w:pPr>
      <w:r>
        <w:rPr>
          <w:rFonts w:hint="eastAsia" w:ascii="宋体" w:hAnsi="宋体"/>
          <w:sz w:val="24"/>
        </w:rPr>
        <w:t>10.3 卖方应在每批货物装运完毕后48小时内将上述10.2条要求除第4项外的单据航寄给买方。</w:t>
      </w:r>
    </w:p>
    <w:p>
      <w:pPr>
        <w:spacing w:line="360" w:lineRule="auto"/>
        <w:ind w:firstLine="480" w:firstLineChars="200"/>
        <w:rPr>
          <w:rFonts w:hint="eastAsia" w:ascii="宋体" w:hAnsi="宋体"/>
          <w:sz w:val="24"/>
        </w:rPr>
      </w:pPr>
      <w:r>
        <w:rPr>
          <w:rFonts w:hint="eastAsia" w:ascii="宋体" w:hAnsi="宋体"/>
          <w:sz w:val="24"/>
        </w:rPr>
        <w:t>10.4 买方将按合同条款前附表规定的付款条件安排付款，并提供国家税务发票。</w:t>
      </w:r>
    </w:p>
    <w:p>
      <w:pPr>
        <w:spacing w:line="360" w:lineRule="auto"/>
        <w:rPr>
          <w:rFonts w:hint="eastAsia" w:ascii="宋体" w:hAnsi="宋体"/>
          <w:b/>
          <w:bCs/>
          <w:sz w:val="24"/>
        </w:rPr>
      </w:pPr>
      <w:r>
        <w:rPr>
          <w:rFonts w:hint="eastAsia" w:ascii="宋体" w:hAnsi="宋体"/>
          <w:b/>
          <w:bCs/>
          <w:sz w:val="24"/>
        </w:rPr>
        <w:t>11、伴随服务</w:t>
      </w:r>
    </w:p>
    <w:p>
      <w:pPr>
        <w:spacing w:line="360" w:lineRule="auto"/>
        <w:ind w:firstLine="560"/>
        <w:rPr>
          <w:rFonts w:hint="eastAsia" w:ascii="宋体" w:hAnsi="宋体"/>
          <w:sz w:val="24"/>
        </w:rPr>
      </w:pPr>
      <w:r>
        <w:rPr>
          <w:rFonts w:hint="eastAsia" w:ascii="宋体" w:hAnsi="宋体"/>
          <w:sz w:val="24"/>
        </w:rPr>
        <w:t>11.1 卖方还应提供以下服务：</w:t>
      </w:r>
    </w:p>
    <w:p>
      <w:pPr>
        <w:spacing w:line="360" w:lineRule="auto"/>
        <w:ind w:firstLine="679" w:firstLineChars="283"/>
        <w:rPr>
          <w:rFonts w:hint="eastAsia" w:ascii="宋体" w:hAnsi="宋体"/>
          <w:sz w:val="24"/>
        </w:rPr>
      </w:pPr>
      <w:r>
        <w:rPr>
          <w:rFonts w:hint="eastAsia" w:ascii="宋体" w:hAnsi="宋体"/>
          <w:sz w:val="24"/>
        </w:rPr>
        <w:t>(1) 负责货物现场交接验收等，承担交货前的一切责任和费用；</w:t>
      </w:r>
    </w:p>
    <w:p>
      <w:pPr>
        <w:spacing w:line="360" w:lineRule="auto"/>
        <w:ind w:firstLine="679" w:firstLineChars="283"/>
        <w:rPr>
          <w:rFonts w:ascii="宋体" w:hAnsi="宋体"/>
          <w:sz w:val="24"/>
        </w:rPr>
      </w:pPr>
      <w:r>
        <w:rPr>
          <w:rFonts w:hint="eastAsia" w:ascii="宋体" w:hAnsi="宋体"/>
          <w:sz w:val="24"/>
        </w:rPr>
        <w:t>(2) 买方在交货地点验收，如发现损坏、缺件等问题，由卖方负责；</w:t>
      </w:r>
    </w:p>
    <w:p>
      <w:pPr>
        <w:spacing w:line="360" w:lineRule="auto"/>
        <w:ind w:firstLine="560"/>
        <w:rPr>
          <w:rFonts w:ascii="宋体" w:hAnsi="宋体"/>
          <w:sz w:val="24"/>
        </w:rPr>
      </w:pPr>
      <w:r>
        <w:rPr>
          <w:rFonts w:ascii="宋体" w:hAnsi="宋体"/>
          <w:sz w:val="24"/>
        </w:rPr>
        <w:t xml:space="preserve"> </w:t>
      </w:r>
      <w:r>
        <w:rPr>
          <w:rFonts w:hint="eastAsia" w:ascii="宋体" w:hAnsi="宋体"/>
          <w:sz w:val="24"/>
        </w:rPr>
        <w:t>(3) 承担在质量保证期内的所有义务；</w:t>
      </w:r>
    </w:p>
    <w:p>
      <w:pPr>
        <w:spacing w:line="360" w:lineRule="auto"/>
        <w:ind w:firstLine="560"/>
        <w:rPr>
          <w:rFonts w:hint="eastAsia" w:ascii="宋体" w:hAnsi="宋体"/>
          <w:sz w:val="24"/>
        </w:rPr>
      </w:pPr>
      <w:r>
        <w:rPr>
          <w:rFonts w:ascii="宋体" w:hAnsi="宋体"/>
          <w:sz w:val="24"/>
        </w:rPr>
        <w:t xml:space="preserve"> </w:t>
      </w:r>
      <w:r>
        <w:rPr>
          <w:rFonts w:hint="eastAsia" w:ascii="宋体" w:hAnsi="宋体"/>
          <w:sz w:val="24"/>
        </w:rPr>
        <w:t>(4) 免费培训买方操作人员；</w:t>
      </w:r>
    </w:p>
    <w:p>
      <w:pPr>
        <w:spacing w:line="360" w:lineRule="auto"/>
        <w:ind w:firstLine="679" w:firstLineChars="283"/>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卖方对所供产品保质期为自生产日期起1年。</w:t>
      </w:r>
    </w:p>
    <w:p>
      <w:pPr>
        <w:spacing w:line="360" w:lineRule="auto"/>
        <w:ind w:firstLine="560"/>
        <w:rPr>
          <w:rFonts w:hint="eastAsia" w:ascii="宋体" w:hAnsi="宋体"/>
          <w:sz w:val="24"/>
        </w:rPr>
      </w:pPr>
      <w:r>
        <w:rPr>
          <w:rFonts w:hint="eastAsia" w:ascii="宋体" w:hAnsi="宋体"/>
          <w:sz w:val="24"/>
        </w:rPr>
        <w:t>11.2 伴随服务的费用应含在合同价中，不单独支付。</w:t>
      </w:r>
    </w:p>
    <w:p>
      <w:pPr>
        <w:spacing w:line="360" w:lineRule="auto"/>
        <w:ind w:firstLine="560"/>
        <w:rPr>
          <w:rFonts w:hint="eastAsia" w:ascii="宋体" w:hAnsi="宋体"/>
          <w:sz w:val="24"/>
        </w:rPr>
      </w:pPr>
      <w:r>
        <w:rPr>
          <w:rFonts w:hint="eastAsia" w:ascii="宋体" w:hAnsi="宋体"/>
          <w:sz w:val="24"/>
        </w:rPr>
        <w:t>11.3卖方应提交与货物相符的中文（或双方同意的其它语言）技术资料，包括但不限于：样本、操作手册、使用说明、服务手册等。</w:t>
      </w:r>
    </w:p>
    <w:p>
      <w:pPr>
        <w:spacing w:line="360" w:lineRule="auto"/>
        <w:ind w:firstLine="560"/>
        <w:rPr>
          <w:rFonts w:hint="eastAsia" w:ascii="宋体" w:hAnsi="宋体"/>
          <w:sz w:val="24"/>
        </w:rPr>
      </w:pPr>
      <w:r>
        <w:rPr>
          <w:rFonts w:hint="eastAsia" w:ascii="宋体" w:hAnsi="宋体"/>
          <w:sz w:val="24"/>
        </w:rPr>
        <w:t>11.4 一套完整的上述资料应包装好随每批货物发运。</w:t>
      </w:r>
    </w:p>
    <w:p>
      <w:pPr>
        <w:spacing w:line="360" w:lineRule="auto"/>
        <w:rPr>
          <w:rFonts w:hint="eastAsia" w:ascii="宋体" w:hAnsi="宋体"/>
          <w:b/>
          <w:bCs/>
          <w:sz w:val="24"/>
        </w:rPr>
      </w:pPr>
      <w:r>
        <w:rPr>
          <w:rFonts w:hint="eastAsia" w:ascii="宋体" w:hAnsi="宋体"/>
          <w:b/>
          <w:bCs/>
          <w:sz w:val="24"/>
        </w:rPr>
        <w:t>12、质量保证期</w:t>
      </w:r>
    </w:p>
    <w:p>
      <w:pPr>
        <w:spacing w:line="360" w:lineRule="auto"/>
        <w:ind w:firstLine="480" w:firstLineChars="200"/>
        <w:rPr>
          <w:rFonts w:hint="eastAsia" w:ascii="宋体" w:hAnsi="宋体"/>
          <w:sz w:val="24"/>
        </w:rPr>
      </w:pPr>
      <w:r>
        <w:rPr>
          <w:rFonts w:hint="eastAsia" w:ascii="宋体" w:hAnsi="宋体"/>
          <w:sz w:val="24"/>
        </w:rPr>
        <w:t>12.1 卖方应保证所供货物是全新的、未使用过的和用一流工艺生产的，并完全符合合同规定的质量、规格和性能要求。</w:t>
      </w:r>
    </w:p>
    <w:p>
      <w:pPr>
        <w:spacing w:line="360" w:lineRule="auto"/>
        <w:ind w:firstLine="480" w:firstLineChars="200"/>
        <w:rPr>
          <w:rFonts w:hint="eastAsia" w:ascii="宋体" w:hAnsi="宋体"/>
          <w:sz w:val="24"/>
        </w:rPr>
      </w:pPr>
      <w:r>
        <w:rPr>
          <w:rFonts w:hint="eastAsia" w:ascii="宋体" w:hAnsi="宋体"/>
          <w:sz w:val="24"/>
        </w:rPr>
        <w:t>12.2 根据有关部门的检验结果，在项目实施过程中直至质量保证期内，如果货物的数量、质量、规格与合同不符，或证实货物是有缺陷的，包括潜在的缺陷或使用了不符合要求的产品等，买方应尽快以书面形式向卖方提出本保证下的索赔。</w:t>
      </w:r>
    </w:p>
    <w:p>
      <w:pPr>
        <w:spacing w:line="360" w:lineRule="auto"/>
        <w:ind w:firstLine="480" w:firstLineChars="200"/>
        <w:rPr>
          <w:rFonts w:hint="eastAsia" w:ascii="宋体" w:hAnsi="宋体"/>
          <w:sz w:val="24"/>
        </w:rPr>
      </w:pPr>
      <w:r>
        <w:rPr>
          <w:rFonts w:hint="eastAsia" w:ascii="宋体" w:hAnsi="宋体"/>
          <w:sz w:val="24"/>
        </w:rPr>
        <w:t>12.3卖方应在接到通知后三天内给予答复，并负责处理，若需送法定质检部门检验，检验费用由卖方承担。如发现货物质量严重不符合质量要求的，买方可通知卖方停止供货，解除合同。</w:t>
      </w:r>
    </w:p>
    <w:p>
      <w:pPr>
        <w:spacing w:line="360" w:lineRule="auto"/>
        <w:ind w:firstLine="480" w:firstLineChars="200"/>
        <w:rPr>
          <w:rFonts w:hint="eastAsia" w:ascii="宋体" w:hAnsi="宋体"/>
          <w:sz w:val="24"/>
        </w:rPr>
      </w:pPr>
      <w:r>
        <w:rPr>
          <w:rFonts w:hint="eastAsia" w:ascii="宋体" w:hAnsi="宋体"/>
          <w:sz w:val="24"/>
        </w:rPr>
        <w:t>12.4 如果卖方在收到通知后三天内没有弥补缺陷。买方可采取必要的补救措施，但其风险和费用将由卖方承担。买方根据合同规定对卖方行使的其他权力不受影响。</w:t>
      </w:r>
    </w:p>
    <w:p>
      <w:pPr>
        <w:spacing w:line="360" w:lineRule="auto"/>
        <w:rPr>
          <w:rFonts w:hint="eastAsia" w:ascii="宋体" w:hAnsi="宋体"/>
          <w:b/>
          <w:bCs/>
          <w:sz w:val="24"/>
        </w:rPr>
      </w:pPr>
      <w:r>
        <w:rPr>
          <w:rFonts w:hint="eastAsia" w:ascii="宋体" w:hAnsi="宋体"/>
          <w:b/>
          <w:bCs/>
          <w:sz w:val="24"/>
        </w:rPr>
        <w:t>13、验收</w:t>
      </w:r>
    </w:p>
    <w:p>
      <w:pPr>
        <w:spacing w:line="360" w:lineRule="auto"/>
        <w:rPr>
          <w:rFonts w:ascii="宋体" w:hAnsi="宋体"/>
          <w:sz w:val="24"/>
        </w:rPr>
      </w:pPr>
      <w:r>
        <w:rPr>
          <w:rFonts w:hint="eastAsia" w:ascii="宋体" w:hAnsi="宋体"/>
          <w:b/>
          <w:bCs/>
          <w:sz w:val="24"/>
        </w:rPr>
        <w:t xml:space="preserve">   </w:t>
      </w:r>
      <w:r>
        <w:rPr>
          <w:rFonts w:hint="eastAsia" w:ascii="宋体" w:hAnsi="宋体"/>
          <w:sz w:val="24"/>
        </w:rPr>
        <w:t xml:space="preserve"> 13.1 买方根据需要将派人参加中间监制和出厂验收或派代表参加交货地点验收。</w:t>
      </w:r>
    </w:p>
    <w:p>
      <w:pPr>
        <w:spacing w:line="360" w:lineRule="auto"/>
        <w:ind w:firstLine="480" w:firstLineChars="200"/>
        <w:rPr>
          <w:rFonts w:hint="eastAsia" w:ascii="宋体" w:hAnsi="宋体"/>
          <w:sz w:val="24"/>
        </w:rPr>
      </w:pPr>
      <w:r>
        <w:rPr>
          <w:rFonts w:hint="eastAsia" w:ascii="宋体" w:hAnsi="宋体"/>
          <w:sz w:val="24"/>
        </w:rPr>
        <w:t>13.2 到货验收买方应当在10个工作日内完成，验收合格后在验收单上签署“验收合格”字样，逾期验收视为验收合格，验收费用由卖方承担。</w:t>
      </w:r>
    </w:p>
    <w:p>
      <w:pPr>
        <w:spacing w:line="360" w:lineRule="auto"/>
        <w:ind w:firstLine="480" w:firstLineChars="200"/>
        <w:rPr>
          <w:rFonts w:hint="eastAsia" w:ascii="宋体" w:hAnsi="宋体"/>
          <w:sz w:val="24"/>
        </w:rPr>
      </w:pPr>
      <w:r>
        <w:rPr>
          <w:rFonts w:hint="eastAsia" w:ascii="宋体" w:hAnsi="宋体"/>
          <w:sz w:val="24"/>
        </w:rPr>
        <w:t>13.3买方在验收中发现货物质量不符合合同要求和验收标准或有异议时，应及时通知卖方，卖方应在接到通知后三天内给予答复，并负责处理，若需送法定质检部门检验，检验费用由卖方承担。如发现货物质量严重不符合质量要求的，买方可通知卖方停止供货，解除合同。</w:t>
      </w:r>
    </w:p>
    <w:p>
      <w:pPr>
        <w:spacing w:line="360" w:lineRule="auto"/>
        <w:ind w:firstLine="480" w:firstLineChars="200"/>
        <w:rPr>
          <w:rFonts w:hint="eastAsia" w:ascii="宋体" w:hAnsi="宋体"/>
          <w:sz w:val="24"/>
        </w:rPr>
      </w:pPr>
      <w:r>
        <w:rPr>
          <w:rFonts w:hint="eastAsia" w:ascii="宋体" w:hAnsi="宋体"/>
          <w:sz w:val="24"/>
        </w:rPr>
        <w:t>13.4卖方应保证所供货物完全符合合同规定的质量、规格和性能要求，在其使用期内应具有满意的性能。在质量保证期内，卖方应对发生的任何不足负责，其费用由卖方承担。</w:t>
      </w:r>
    </w:p>
    <w:p>
      <w:pPr>
        <w:spacing w:line="360" w:lineRule="auto"/>
        <w:ind w:firstLine="480" w:firstLineChars="200"/>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在交货前，制造商应对货物的质量、规格、性能、数量和重量等进行详细而全面的检验，并出具一份证明货物符合合同规定的检验证书，检验证书是付款时所需要的文件的组成部分，但不能作为有关质量、规格、数量或重量的最终检验。制造商检验的结果和细节应附在检验证书后面。</w:t>
      </w:r>
    </w:p>
    <w:p>
      <w:pPr>
        <w:spacing w:line="360" w:lineRule="auto"/>
        <w:rPr>
          <w:rFonts w:hint="eastAsia" w:ascii="宋体" w:hAnsi="宋体"/>
          <w:b/>
          <w:bCs/>
          <w:sz w:val="24"/>
        </w:rPr>
      </w:pPr>
      <w:r>
        <w:rPr>
          <w:rFonts w:hint="eastAsia" w:ascii="宋体" w:hAnsi="宋体"/>
          <w:b/>
          <w:bCs/>
          <w:sz w:val="24"/>
        </w:rPr>
        <w:t>14、服务</w:t>
      </w:r>
    </w:p>
    <w:p>
      <w:pPr>
        <w:spacing w:line="360" w:lineRule="auto"/>
        <w:ind w:firstLine="560"/>
        <w:rPr>
          <w:rFonts w:hint="eastAsia" w:ascii="宋体" w:hAnsi="宋体"/>
          <w:sz w:val="24"/>
        </w:rPr>
      </w:pPr>
      <w:r>
        <w:rPr>
          <w:rFonts w:hint="eastAsia" w:ascii="宋体" w:hAnsi="宋体"/>
          <w:sz w:val="24"/>
        </w:rPr>
        <w:t>14.1在卖方的货物到达现场后，卖方应及时派人到现场与买方代表一起清点货物，办理有关手续。</w:t>
      </w:r>
    </w:p>
    <w:p>
      <w:pPr>
        <w:spacing w:line="360" w:lineRule="auto"/>
        <w:rPr>
          <w:rFonts w:hint="eastAsia" w:ascii="宋体" w:hAnsi="宋体"/>
          <w:b/>
          <w:bCs/>
          <w:sz w:val="24"/>
        </w:rPr>
      </w:pPr>
      <w:r>
        <w:rPr>
          <w:rFonts w:hint="eastAsia" w:ascii="宋体" w:hAnsi="宋体"/>
          <w:b/>
          <w:bCs/>
          <w:sz w:val="24"/>
        </w:rPr>
        <w:t>15、索赔</w:t>
      </w:r>
    </w:p>
    <w:p>
      <w:pPr>
        <w:spacing w:line="360" w:lineRule="auto"/>
        <w:ind w:firstLine="560"/>
        <w:rPr>
          <w:rFonts w:hint="eastAsia" w:ascii="宋体" w:hAnsi="宋体"/>
          <w:sz w:val="24"/>
        </w:rPr>
      </w:pPr>
      <w:r>
        <w:rPr>
          <w:rFonts w:hint="eastAsia" w:ascii="宋体" w:hAnsi="宋体"/>
          <w:sz w:val="24"/>
        </w:rPr>
        <w:t>15.1 如果卖方对货物与合同要求不符，并且买方已于规定的质量保证期内和验收期限内提出索赔，卖方应按买方同意的下述一种或多种方法解决索赔事宜。</w:t>
      </w:r>
    </w:p>
    <w:p>
      <w:pPr>
        <w:spacing w:line="360" w:lineRule="auto"/>
        <w:ind w:firstLine="560"/>
        <w:rPr>
          <w:rFonts w:hint="eastAsia" w:ascii="宋体" w:hAnsi="宋体"/>
          <w:sz w:val="24"/>
        </w:rPr>
      </w:pPr>
      <w:r>
        <w:rPr>
          <w:rFonts w:hint="eastAsia" w:ascii="宋体" w:hAnsi="宋体"/>
          <w:sz w:val="24"/>
        </w:rPr>
        <w:t>(1) 卖方同意买方拒收货物并把被拒收货物的金额以合同规定的同类货币付给买方，卖方负担发生的一切损失和费用，包括利息、银行费用、运输和保险费、检验费、仓储和装卸费以及保管和保护被拒绝货物所需要的其它必要费用。</w:t>
      </w:r>
    </w:p>
    <w:p>
      <w:pPr>
        <w:spacing w:line="360" w:lineRule="auto"/>
        <w:ind w:firstLine="560"/>
        <w:rPr>
          <w:rFonts w:hint="eastAsia" w:ascii="宋体" w:hAnsi="宋体"/>
          <w:sz w:val="24"/>
        </w:rPr>
      </w:pPr>
      <w:r>
        <w:rPr>
          <w:rFonts w:hint="eastAsia" w:ascii="宋体" w:hAnsi="宋体"/>
          <w:sz w:val="24"/>
        </w:rPr>
        <w:t>(2) 根据货物的低劣和受损程度以及买方遭受损失的金额，经双方同意降低货物价格。</w:t>
      </w:r>
    </w:p>
    <w:p>
      <w:pPr>
        <w:spacing w:line="360" w:lineRule="auto"/>
        <w:ind w:firstLine="560"/>
        <w:rPr>
          <w:rFonts w:hint="eastAsia" w:ascii="宋体" w:hAnsi="宋体"/>
          <w:sz w:val="24"/>
        </w:rPr>
      </w:pPr>
      <w:r>
        <w:rPr>
          <w:rFonts w:hint="eastAsia" w:ascii="宋体" w:hAnsi="宋体"/>
          <w:sz w:val="24"/>
        </w:rPr>
        <w:t>(3) 更换有缺陷的货物，或修理缺陷部分，以达到合同规定的规格、质量和性能，卖方承担一切费用和风险并负担买方遭受的一切直接费用。同时卖方应相应延长更换货物的质量保证期。</w:t>
      </w:r>
    </w:p>
    <w:p>
      <w:pPr>
        <w:spacing w:line="360" w:lineRule="auto"/>
        <w:ind w:firstLine="560"/>
        <w:rPr>
          <w:rFonts w:hint="eastAsia" w:ascii="宋体" w:hAnsi="宋体"/>
          <w:sz w:val="24"/>
        </w:rPr>
      </w:pPr>
      <w:r>
        <w:rPr>
          <w:rFonts w:hint="eastAsia" w:ascii="宋体" w:hAnsi="宋体"/>
          <w:sz w:val="24"/>
        </w:rPr>
        <w:t>15.2 如果买方提出索赔通知后10个日历日内卖方未能予以答复，该索赔应视为已被卖方接受。若卖方未能在买方提出索赔通知的10个日历日内或买方同意延长时间，按买方同意的上述任何一种方式处理索赔事宜，买方将从付款或卖方提供的履约保证金中扣回索赔金额。</w:t>
      </w:r>
    </w:p>
    <w:p>
      <w:pPr>
        <w:spacing w:line="360" w:lineRule="auto"/>
        <w:rPr>
          <w:rFonts w:hint="eastAsia" w:ascii="宋体" w:hAnsi="宋体"/>
          <w:b/>
          <w:bCs/>
          <w:sz w:val="24"/>
        </w:rPr>
      </w:pPr>
      <w:r>
        <w:rPr>
          <w:rFonts w:hint="eastAsia" w:ascii="宋体" w:hAnsi="宋体"/>
          <w:b/>
          <w:bCs/>
          <w:sz w:val="24"/>
        </w:rPr>
        <w:t>16、延期交货</w:t>
      </w:r>
    </w:p>
    <w:p>
      <w:pPr>
        <w:spacing w:line="360" w:lineRule="auto"/>
        <w:ind w:firstLine="560"/>
        <w:rPr>
          <w:rFonts w:hint="eastAsia" w:ascii="宋体" w:hAnsi="宋体"/>
          <w:sz w:val="24"/>
        </w:rPr>
      </w:pPr>
      <w:r>
        <w:rPr>
          <w:rFonts w:hint="eastAsia" w:ascii="宋体" w:hAnsi="宋体"/>
          <w:sz w:val="24"/>
        </w:rPr>
        <w:t>16.1 卖方应按照合同中买方规定的时间交货和提供服务。</w:t>
      </w:r>
    </w:p>
    <w:p>
      <w:pPr>
        <w:spacing w:line="360" w:lineRule="auto"/>
        <w:ind w:firstLine="560"/>
        <w:rPr>
          <w:rFonts w:hint="eastAsia" w:ascii="宋体" w:hAnsi="宋体"/>
          <w:sz w:val="24"/>
        </w:rPr>
      </w:pPr>
      <w:r>
        <w:rPr>
          <w:rFonts w:hint="eastAsia" w:ascii="宋体" w:hAnsi="宋体"/>
          <w:sz w:val="24"/>
        </w:rPr>
        <w:t>16.2 除卖方因不可抗力外而拖延交货将受到以下制裁：按18.1条加收误期赔偿。</w:t>
      </w:r>
    </w:p>
    <w:p>
      <w:pPr>
        <w:spacing w:line="360" w:lineRule="auto"/>
        <w:rPr>
          <w:rFonts w:hint="eastAsia" w:ascii="宋体" w:hAnsi="宋体"/>
          <w:b/>
          <w:bCs/>
          <w:sz w:val="24"/>
        </w:rPr>
      </w:pPr>
      <w:r>
        <w:rPr>
          <w:rFonts w:hint="eastAsia" w:ascii="宋体" w:hAnsi="宋体"/>
          <w:b/>
          <w:bCs/>
          <w:sz w:val="24"/>
        </w:rPr>
        <w:t>17、延期付款</w:t>
      </w:r>
    </w:p>
    <w:p>
      <w:pPr>
        <w:spacing w:line="360" w:lineRule="auto"/>
        <w:ind w:firstLine="560"/>
        <w:rPr>
          <w:rFonts w:hint="eastAsia" w:ascii="宋体" w:hAnsi="宋体"/>
          <w:sz w:val="24"/>
        </w:rPr>
      </w:pPr>
      <w:r>
        <w:rPr>
          <w:rFonts w:hint="eastAsia" w:ascii="宋体" w:hAnsi="宋体"/>
          <w:sz w:val="24"/>
        </w:rPr>
        <w:t>买方应按照合同条款前附表中的付款条件，按时付款。</w:t>
      </w:r>
    </w:p>
    <w:p>
      <w:pPr>
        <w:spacing w:line="360" w:lineRule="auto"/>
        <w:rPr>
          <w:rFonts w:hint="eastAsia" w:ascii="宋体" w:hAnsi="宋体"/>
          <w:b/>
          <w:bCs/>
          <w:sz w:val="24"/>
        </w:rPr>
      </w:pPr>
      <w:r>
        <w:rPr>
          <w:rFonts w:hint="eastAsia" w:ascii="宋体" w:hAnsi="宋体"/>
          <w:b/>
          <w:bCs/>
          <w:sz w:val="24"/>
        </w:rPr>
        <w:t>18、误期赔偿</w:t>
      </w:r>
    </w:p>
    <w:p>
      <w:pPr>
        <w:spacing w:line="360" w:lineRule="auto"/>
        <w:ind w:firstLine="560"/>
        <w:rPr>
          <w:rFonts w:hint="eastAsia" w:ascii="宋体" w:hAnsi="宋体"/>
          <w:sz w:val="24"/>
        </w:rPr>
      </w:pPr>
      <w:r>
        <w:rPr>
          <w:rFonts w:hint="eastAsia" w:ascii="宋体" w:hAnsi="宋体"/>
          <w:sz w:val="24"/>
        </w:rPr>
        <w:t>除合同第19条规定外，如果卖方没有按照合同规定的时间交货和提供服务，买方应从货款中扣除误期赔偿费而不影响合同项下的其它补救方法，赔偿费按合同总价款每天0.1%计收。 但违约损失赔偿的最高限额为迟交设备或未提供服务的合同价的30%。如果达到最高限额，买方有权终止合同。</w:t>
      </w:r>
    </w:p>
    <w:p>
      <w:pPr>
        <w:spacing w:line="360" w:lineRule="auto"/>
        <w:rPr>
          <w:rFonts w:hint="eastAsia" w:ascii="宋体" w:hAnsi="宋体"/>
          <w:b/>
          <w:bCs/>
          <w:sz w:val="24"/>
        </w:rPr>
      </w:pPr>
      <w:r>
        <w:rPr>
          <w:rFonts w:hint="eastAsia" w:ascii="宋体" w:hAnsi="宋体"/>
          <w:b/>
          <w:bCs/>
          <w:sz w:val="24"/>
        </w:rPr>
        <w:t>19、不可抗力</w:t>
      </w:r>
    </w:p>
    <w:p>
      <w:pPr>
        <w:spacing w:line="360" w:lineRule="auto"/>
        <w:ind w:firstLine="560"/>
        <w:rPr>
          <w:rFonts w:hint="eastAsia" w:ascii="宋体" w:hAnsi="宋体"/>
          <w:sz w:val="24"/>
        </w:rPr>
      </w:pPr>
      <w:r>
        <w:rPr>
          <w:rFonts w:hint="eastAsia" w:ascii="宋体" w:hAnsi="宋体"/>
          <w:sz w:val="24"/>
        </w:rPr>
        <w:t>19.1 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w:t>
      </w:r>
    </w:p>
    <w:p>
      <w:pPr>
        <w:spacing w:line="360" w:lineRule="auto"/>
        <w:ind w:firstLine="560"/>
        <w:rPr>
          <w:rFonts w:hint="eastAsia" w:ascii="宋体" w:hAnsi="宋体"/>
          <w:sz w:val="24"/>
        </w:rPr>
      </w:pPr>
      <w:r>
        <w:rPr>
          <w:rFonts w:hint="eastAsia" w:ascii="宋体" w:hAnsi="宋体"/>
          <w:sz w:val="24"/>
        </w:rPr>
        <w:t>19.2 受阻一方应在不可抗力事故发生后尽快用电报或电传通知对方，并于事故发生后14天内将有关当局出具的证明文件用挂号信寄给对方审阅确认。一旦不可抗力事故的影响持续120天以上，双方应通过友好协商在合理的时间内达成进一步履行合同的协议。</w:t>
      </w:r>
    </w:p>
    <w:p>
      <w:pPr>
        <w:spacing w:line="360" w:lineRule="auto"/>
        <w:rPr>
          <w:rFonts w:hint="eastAsia" w:ascii="宋体" w:hAnsi="宋体"/>
          <w:b/>
          <w:bCs/>
          <w:sz w:val="24"/>
        </w:rPr>
      </w:pPr>
      <w:r>
        <w:rPr>
          <w:rFonts w:hint="eastAsia" w:ascii="宋体" w:hAnsi="宋体"/>
          <w:b/>
          <w:bCs/>
          <w:sz w:val="24"/>
        </w:rPr>
        <w:t>20、税费</w:t>
      </w:r>
    </w:p>
    <w:p>
      <w:pPr>
        <w:spacing w:line="360" w:lineRule="auto"/>
        <w:ind w:firstLine="560"/>
        <w:rPr>
          <w:rFonts w:hint="eastAsia" w:ascii="宋体" w:hAnsi="宋体"/>
          <w:sz w:val="24"/>
        </w:rPr>
      </w:pPr>
      <w:r>
        <w:rPr>
          <w:rFonts w:hint="eastAsia" w:ascii="宋体" w:hAnsi="宋体"/>
          <w:sz w:val="24"/>
        </w:rPr>
        <w:t>卖方应承担根据现行税法向卖方课征的与履行本合同有关的一切税费。</w:t>
      </w:r>
    </w:p>
    <w:p>
      <w:pPr>
        <w:spacing w:line="360" w:lineRule="auto"/>
        <w:rPr>
          <w:rFonts w:hint="eastAsia" w:ascii="宋体" w:hAnsi="宋体"/>
          <w:b/>
          <w:bCs/>
          <w:sz w:val="24"/>
        </w:rPr>
      </w:pPr>
      <w:r>
        <w:rPr>
          <w:rFonts w:hint="eastAsia" w:ascii="宋体" w:hAnsi="宋体"/>
          <w:b/>
          <w:bCs/>
          <w:sz w:val="24"/>
        </w:rPr>
        <w:t>21、履约保证金（无）</w:t>
      </w:r>
    </w:p>
    <w:p>
      <w:pPr>
        <w:spacing w:line="360" w:lineRule="auto"/>
        <w:ind w:firstLine="560"/>
        <w:rPr>
          <w:rFonts w:hint="eastAsia" w:ascii="宋体" w:hAnsi="宋体"/>
          <w:sz w:val="24"/>
        </w:rPr>
      </w:pPr>
      <w:r>
        <w:rPr>
          <w:rFonts w:hint="eastAsia" w:ascii="宋体" w:hAnsi="宋体"/>
          <w:sz w:val="24"/>
        </w:rPr>
        <w:t>21.1 卖方应在收到中标通知书后7天内向买方提交合同条款前附表中所规定金额的履约保证金。</w:t>
      </w:r>
    </w:p>
    <w:p>
      <w:pPr>
        <w:spacing w:line="360" w:lineRule="auto"/>
        <w:ind w:firstLine="560"/>
        <w:rPr>
          <w:rFonts w:hint="eastAsia" w:ascii="宋体" w:hAnsi="宋体"/>
          <w:sz w:val="24"/>
        </w:rPr>
      </w:pPr>
      <w:r>
        <w:rPr>
          <w:rFonts w:hint="eastAsia" w:ascii="宋体" w:hAnsi="宋体"/>
          <w:sz w:val="24"/>
        </w:rPr>
        <w:t>21.2 履约保证金用于补偿买方因卖方不能完成其合同义务而蒙受的损失。</w:t>
      </w:r>
    </w:p>
    <w:p>
      <w:pPr>
        <w:spacing w:line="360" w:lineRule="auto"/>
        <w:ind w:firstLine="560"/>
        <w:rPr>
          <w:rFonts w:hint="eastAsia" w:ascii="宋体" w:hAnsi="宋体"/>
          <w:sz w:val="24"/>
        </w:rPr>
      </w:pPr>
      <w:r>
        <w:rPr>
          <w:rFonts w:hint="eastAsia" w:ascii="宋体" w:hAnsi="宋体"/>
          <w:sz w:val="24"/>
        </w:rPr>
        <w:t>21.3 履约保证金应采用人民币，并采用下述方式之一:电汇（汇票）或支票或现金。</w:t>
      </w:r>
    </w:p>
    <w:p>
      <w:pPr>
        <w:spacing w:line="360" w:lineRule="auto"/>
        <w:ind w:firstLine="560"/>
        <w:rPr>
          <w:rFonts w:hint="eastAsia" w:ascii="宋体" w:hAnsi="宋体"/>
          <w:sz w:val="24"/>
        </w:rPr>
      </w:pPr>
      <w:r>
        <w:rPr>
          <w:rFonts w:hint="eastAsia" w:ascii="宋体" w:hAnsi="宋体"/>
          <w:sz w:val="24"/>
        </w:rPr>
        <w:t>21.4如果卖方未能按合同规定履行其义务，买方有权从履约保证金中取得补偿。</w:t>
      </w:r>
    </w:p>
    <w:p>
      <w:pPr>
        <w:spacing w:line="360" w:lineRule="auto"/>
        <w:rPr>
          <w:rFonts w:hint="eastAsia" w:ascii="宋体" w:hAnsi="宋体"/>
          <w:b/>
          <w:bCs/>
          <w:sz w:val="24"/>
        </w:rPr>
      </w:pPr>
      <w:r>
        <w:rPr>
          <w:rFonts w:hint="eastAsia" w:ascii="宋体" w:hAnsi="宋体"/>
          <w:b/>
          <w:bCs/>
          <w:sz w:val="24"/>
        </w:rPr>
        <w:t>22、争端的解决</w:t>
      </w:r>
    </w:p>
    <w:p>
      <w:pPr>
        <w:spacing w:line="360" w:lineRule="auto"/>
        <w:ind w:firstLine="480" w:firstLineChars="200"/>
        <w:rPr>
          <w:rFonts w:hint="eastAsia" w:ascii="宋体" w:hAnsi="宋体"/>
          <w:sz w:val="24"/>
        </w:rPr>
      </w:pPr>
      <w:r>
        <w:rPr>
          <w:rFonts w:hint="eastAsia" w:ascii="宋体" w:hAnsi="宋体"/>
          <w:sz w:val="24"/>
        </w:rPr>
        <w:t>22.1 在执行本合同中发生的或与本合同有关的争端，双方应通过友好协商解决，经协商不能达成协议时，双方均可向买方所在地人民法院提起诉讼。</w:t>
      </w:r>
    </w:p>
    <w:p>
      <w:pPr>
        <w:spacing w:line="360" w:lineRule="auto"/>
        <w:ind w:firstLine="480" w:firstLineChars="200"/>
        <w:rPr>
          <w:rFonts w:hint="eastAsia" w:ascii="宋体" w:hAnsi="宋体"/>
          <w:sz w:val="24"/>
        </w:rPr>
      </w:pPr>
      <w:r>
        <w:rPr>
          <w:rFonts w:hint="eastAsia" w:ascii="宋体" w:hAnsi="宋体"/>
          <w:sz w:val="24"/>
        </w:rPr>
        <w:t>22.2 在诉讼期间，除正在进行诉讼部分外，合同其它部分继续执行。</w:t>
      </w:r>
    </w:p>
    <w:p>
      <w:pPr>
        <w:spacing w:line="360" w:lineRule="auto"/>
        <w:rPr>
          <w:rFonts w:hint="eastAsia" w:ascii="宋体" w:hAnsi="宋体"/>
          <w:b/>
          <w:bCs/>
          <w:sz w:val="24"/>
        </w:rPr>
      </w:pPr>
      <w:r>
        <w:rPr>
          <w:rFonts w:hint="eastAsia" w:ascii="宋体" w:hAnsi="宋体"/>
          <w:b/>
          <w:bCs/>
          <w:sz w:val="24"/>
        </w:rPr>
        <w:t>23、违约终止合同</w:t>
      </w:r>
    </w:p>
    <w:p>
      <w:pPr>
        <w:spacing w:line="360" w:lineRule="auto"/>
        <w:rPr>
          <w:rFonts w:hint="eastAsia" w:ascii="宋体" w:hAnsi="宋体"/>
          <w:sz w:val="24"/>
        </w:rPr>
      </w:pPr>
      <w:r>
        <w:rPr>
          <w:rFonts w:hint="eastAsia" w:ascii="宋体" w:hAnsi="宋体"/>
          <w:sz w:val="24"/>
        </w:rPr>
        <w:t xml:space="preserve">    23.1出现下列情况之一的，买方可向卖方发出书面通知书，提出终止部分或全部合同。</w:t>
      </w:r>
    </w:p>
    <w:p>
      <w:pPr>
        <w:spacing w:line="360" w:lineRule="auto"/>
        <w:rPr>
          <w:rFonts w:hint="eastAsia" w:ascii="宋体" w:hAnsi="宋体"/>
          <w:sz w:val="24"/>
        </w:rPr>
      </w:pPr>
      <w:r>
        <w:rPr>
          <w:rFonts w:hint="eastAsia" w:ascii="宋体" w:hAnsi="宋体"/>
          <w:sz w:val="24"/>
        </w:rPr>
        <w:t xml:space="preserve">    (1) 如果卖方未能在合同规定的限期内或买方同意延长的限期内完成并交付工程；</w:t>
      </w:r>
    </w:p>
    <w:p>
      <w:pPr>
        <w:spacing w:line="360" w:lineRule="auto"/>
        <w:rPr>
          <w:rFonts w:hint="eastAsia" w:ascii="宋体" w:hAnsi="宋体"/>
          <w:sz w:val="24"/>
        </w:rPr>
      </w:pPr>
      <w:r>
        <w:rPr>
          <w:rFonts w:hint="eastAsia" w:ascii="宋体" w:hAnsi="宋体"/>
          <w:sz w:val="24"/>
        </w:rPr>
        <w:t xml:space="preserve">    (2) 如果卖方未能履行合同规定的其它相关义务；</w:t>
      </w:r>
    </w:p>
    <w:p>
      <w:pPr>
        <w:spacing w:line="360" w:lineRule="auto"/>
        <w:ind w:firstLine="480"/>
        <w:rPr>
          <w:rFonts w:hint="eastAsia" w:ascii="宋体" w:hAnsi="宋体"/>
          <w:sz w:val="24"/>
        </w:rPr>
      </w:pPr>
      <w:r>
        <w:rPr>
          <w:rFonts w:hint="eastAsia" w:ascii="宋体" w:hAnsi="宋体"/>
          <w:sz w:val="24"/>
        </w:rPr>
        <w:t>(3) 如果买方认为卖方在本合同的竞争或实施中有不正当行为；</w:t>
      </w:r>
    </w:p>
    <w:p>
      <w:pPr>
        <w:spacing w:line="360" w:lineRule="auto"/>
        <w:ind w:firstLine="480"/>
        <w:rPr>
          <w:rFonts w:hint="eastAsia" w:ascii="宋体" w:hAnsi="宋体"/>
          <w:sz w:val="24"/>
        </w:rPr>
      </w:pPr>
      <w:r>
        <w:rPr>
          <w:rFonts w:hint="eastAsia" w:ascii="宋体" w:hAnsi="宋体"/>
          <w:sz w:val="24"/>
        </w:rPr>
        <w:t>(4) 成交人未按谈判响应性文件实施。</w:t>
      </w:r>
    </w:p>
    <w:p>
      <w:pPr>
        <w:spacing w:line="360" w:lineRule="auto"/>
        <w:rPr>
          <w:rFonts w:hint="eastAsia" w:ascii="宋体" w:hAnsi="宋体"/>
          <w:sz w:val="24"/>
        </w:rPr>
      </w:pPr>
      <w:r>
        <w:rPr>
          <w:rFonts w:hint="eastAsia" w:ascii="宋体" w:hAnsi="宋体"/>
          <w:sz w:val="24"/>
        </w:rPr>
        <w:t xml:space="preserve">    23.2 如果买方根据上述第23.1条规定，终止了全部或部分合同，买方可以依其认为适当的条件和方法购买与未交设备类似的设备，卖方应承担买方购买类似设备所超出的部分费用。但是卖方应继续执行合同中未终止的部分。</w:t>
      </w:r>
    </w:p>
    <w:p>
      <w:pPr>
        <w:spacing w:line="360" w:lineRule="auto"/>
        <w:rPr>
          <w:rFonts w:hint="eastAsia" w:ascii="宋体" w:hAnsi="宋体"/>
          <w:b/>
          <w:bCs/>
          <w:sz w:val="24"/>
        </w:rPr>
      </w:pPr>
      <w:r>
        <w:rPr>
          <w:rFonts w:hint="eastAsia" w:ascii="宋体" w:hAnsi="宋体"/>
          <w:b/>
          <w:bCs/>
          <w:sz w:val="24"/>
        </w:rPr>
        <w:t>24、转让与分包</w:t>
      </w:r>
    </w:p>
    <w:p>
      <w:pPr>
        <w:spacing w:line="360" w:lineRule="auto"/>
        <w:ind w:firstLine="560"/>
        <w:rPr>
          <w:rFonts w:hint="eastAsia" w:ascii="宋体" w:hAnsi="宋体"/>
          <w:sz w:val="24"/>
        </w:rPr>
      </w:pPr>
      <w:r>
        <w:rPr>
          <w:rFonts w:hint="eastAsia" w:ascii="宋体" w:hAnsi="宋体"/>
          <w:sz w:val="24"/>
        </w:rPr>
        <w:t>除买方书面同意外，卖方不得部分转让或全部转让其应履行的合同项下的义务。</w:t>
      </w:r>
    </w:p>
    <w:p>
      <w:pPr>
        <w:spacing w:line="360" w:lineRule="auto"/>
        <w:rPr>
          <w:rFonts w:hint="eastAsia" w:ascii="宋体" w:hAnsi="宋体"/>
          <w:b/>
          <w:bCs/>
          <w:sz w:val="24"/>
        </w:rPr>
      </w:pPr>
      <w:r>
        <w:rPr>
          <w:rFonts w:hint="eastAsia" w:ascii="宋体" w:hAnsi="宋体"/>
          <w:b/>
          <w:bCs/>
          <w:sz w:val="24"/>
        </w:rPr>
        <w:t>25、通知</w:t>
      </w:r>
    </w:p>
    <w:p>
      <w:pPr>
        <w:spacing w:line="360" w:lineRule="auto"/>
        <w:ind w:firstLine="560"/>
        <w:rPr>
          <w:rFonts w:hint="eastAsia" w:ascii="宋体" w:hAnsi="宋体"/>
          <w:sz w:val="24"/>
        </w:rPr>
      </w:pPr>
      <w:r>
        <w:rPr>
          <w:rFonts w:hint="eastAsia" w:ascii="宋体" w:hAnsi="宋体"/>
          <w:sz w:val="24"/>
        </w:rPr>
        <w:t>本合同任何一方给另一方的通知都应以书面的形式发送，该通知发送到本合同所确认的通讯地址即视为送达。</w:t>
      </w:r>
    </w:p>
    <w:p>
      <w:pPr>
        <w:spacing w:line="360" w:lineRule="auto"/>
        <w:rPr>
          <w:rFonts w:hint="eastAsia" w:ascii="宋体" w:hAnsi="宋体"/>
          <w:b/>
          <w:bCs/>
          <w:sz w:val="24"/>
        </w:rPr>
      </w:pPr>
      <w:r>
        <w:rPr>
          <w:rFonts w:hint="eastAsia" w:ascii="宋体" w:hAnsi="宋体"/>
          <w:b/>
          <w:bCs/>
          <w:sz w:val="24"/>
        </w:rPr>
        <w:t>26、合同生效及其它</w:t>
      </w:r>
    </w:p>
    <w:p>
      <w:pPr>
        <w:spacing w:line="360" w:lineRule="auto"/>
        <w:ind w:firstLine="480" w:firstLineChars="200"/>
        <w:rPr>
          <w:rFonts w:hint="eastAsia" w:ascii="宋体" w:hAnsi="宋体"/>
          <w:sz w:val="24"/>
        </w:rPr>
      </w:pPr>
      <w:r>
        <w:rPr>
          <w:rFonts w:hint="eastAsia" w:ascii="宋体" w:hAnsi="宋体"/>
          <w:sz w:val="24"/>
        </w:rPr>
        <w:t>如需修改合同内容，双方应签署书面修改或补充协议，该修改协议作为本合同的一个组成部分。</w:t>
      </w:r>
    </w:p>
    <w:p>
      <w:pPr>
        <w:spacing w:line="360" w:lineRule="auto"/>
        <w:ind w:firstLine="482" w:firstLineChars="200"/>
        <w:jc w:val="left"/>
        <w:rPr>
          <w:rFonts w:hint="eastAsia" w:ascii="宋体" w:hAnsi="宋体"/>
          <w:b/>
          <w:sz w:val="24"/>
          <w:szCs w:val="30"/>
        </w:rPr>
      </w:pPr>
    </w:p>
    <w:p>
      <w:pPr>
        <w:spacing w:line="360" w:lineRule="auto"/>
        <w:rPr>
          <w:rFonts w:hint="eastAsia" w:ascii="宋体" w:hAnsi="宋体"/>
          <w:b/>
          <w:sz w:val="30"/>
          <w:szCs w:val="30"/>
        </w:rPr>
      </w:pPr>
    </w:p>
    <w:p>
      <w:pPr>
        <w:spacing w:line="360" w:lineRule="auto"/>
        <w:rPr>
          <w:rFonts w:hint="eastAsia" w:ascii="宋体" w:hAnsi="宋体"/>
          <w:b/>
          <w:sz w:val="30"/>
          <w:szCs w:val="30"/>
        </w:rPr>
      </w:pPr>
    </w:p>
    <w:p>
      <w:pPr>
        <w:spacing w:line="360" w:lineRule="auto"/>
        <w:jc w:val="center"/>
        <w:rPr>
          <w:rFonts w:hint="eastAsia" w:ascii="宋体" w:hAnsi="宋体"/>
          <w:sz w:val="32"/>
          <w:szCs w:val="32"/>
        </w:rPr>
      </w:pPr>
      <w:bookmarkStart w:id="103" w:name="_Toc400536594"/>
      <w:bookmarkStart w:id="104" w:name="_Toc386793556"/>
      <w:r>
        <w:rPr>
          <w:rFonts w:hint="eastAsia" w:ascii="宋体" w:hAnsi="宋体"/>
          <w:b/>
          <w:sz w:val="32"/>
          <w:szCs w:val="32"/>
        </w:rPr>
        <w:t>第七章  附件</w:t>
      </w:r>
    </w:p>
    <w:bookmarkEnd w:id="103"/>
    <w:bookmarkEnd w:id="104"/>
    <w:p>
      <w:pPr>
        <w:spacing w:line="360" w:lineRule="auto"/>
        <w:rPr>
          <w:rFonts w:hint="eastAsia" w:ascii="宋体" w:hAnsi="宋体"/>
          <w:b/>
          <w:sz w:val="30"/>
          <w:szCs w:val="30"/>
        </w:rPr>
      </w:pPr>
      <w:r>
        <w:rPr>
          <w:rFonts w:hint="eastAsia" w:ascii="宋体" w:hAnsi="宋体"/>
          <w:b/>
          <w:sz w:val="30"/>
          <w:szCs w:val="30"/>
        </w:rPr>
        <w:t>附件1：</w:t>
      </w:r>
      <w:bookmarkStart w:id="105" w:name="_Toc139965361"/>
    </w:p>
    <w:bookmarkEnd w:id="105"/>
    <w:p>
      <w:pPr>
        <w:spacing w:line="360" w:lineRule="auto"/>
        <w:jc w:val="center"/>
        <w:rPr>
          <w:rFonts w:hint="eastAsia" w:ascii="宋体" w:hAnsi="宋体"/>
          <w:b/>
          <w:sz w:val="30"/>
          <w:szCs w:val="30"/>
        </w:rPr>
      </w:pPr>
      <w:r>
        <w:rPr>
          <w:rFonts w:hint="eastAsia" w:ascii="宋体" w:hAnsi="宋体"/>
          <w:b/>
          <w:sz w:val="30"/>
          <w:szCs w:val="30"/>
        </w:rPr>
        <w:t>投标文件封面格式</w:t>
      </w:r>
    </w:p>
    <w:p>
      <w:pPr>
        <w:spacing w:line="360" w:lineRule="auto"/>
        <w:jc w:val="center"/>
        <w:rPr>
          <w:rFonts w:hint="eastAsia" w:ascii="宋体" w:hAnsi="宋体"/>
          <w:b/>
          <w:sz w:val="30"/>
          <w:szCs w:val="30"/>
        </w:rPr>
      </w:pPr>
    </w:p>
    <w:p>
      <w:pPr>
        <w:spacing w:line="360" w:lineRule="auto"/>
        <w:jc w:val="center"/>
        <w:rPr>
          <w:rFonts w:hint="eastAsia" w:ascii="宋体" w:hAnsi="宋体"/>
          <w:b/>
          <w:sz w:val="44"/>
          <w:szCs w:val="44"/>
          <w:u w:val="single"/>
        </w:rPr>
      </w:pPr>
    </w:p>
    <w:p>
      <w:pPr>
        <w:spacing w:line="360" w:lineRule="auto"/>
        <w:jc w:val="center"/>
        <w:rPr>
          <w:rFonts w:hint="eastAsia" w:ascii="宋体" w:hAnsi="宋体"/>
          <w:b/>
          <w:sz w:val="30"/>
          <w:szCs w:val="30"/>
          <w:u w:val="single"/>
        </w:rPr>
      </w:pPr>
      <w:r>
        <w:rPr>
          <w:rFonts w:hint="eastAsia" w:ascii="宋体" w:hAnsi="宋体"/>
          <w:b/>
          <w:sz w:val="44"/>
          <w:szCs w:val="44"/>
          <w:u w:val="single"/>
        </w:rPr>
        <w:t xml:space="preserve">  项目名称  </w:t>
      </w:r>
    </w:p>
    <w:p>
      <w:pPr>
        <w:spacing w:line="360" w:lineRule="auto"/>
        <w:jc w:val="center"/>
        <w:rPr>
          <w:rFonts w:hint="eastAsia" w:ascii="宋体" w:hAnsi="宋体"/>
          <w:b/>
          <w:sz w:val="44"/>
          <w:szCs w:val="44"/>
          <w:u w:val="single"/>
        </w:rPr>
      </w:pPr>
      <w:r>
        <w:rPr>
          <w:rFonts w:hint="eastAsia" w:ascii="宋体" w:hAnsi="宋体"/>
          <w:b/>
          <w:sz w:val="44"/>
          <w:szCs w:val="44"/>
          <w:u w:val="single"/>
        </w:rPr>
        <w:t xml:space="preserve">   标项名称  </w:t>
      </w:r>
    </w:p>
    <w:p>
      <w:pPr>
        <w:spacing w:line="360" w:lineRule="auto"/>
        <w:jc w:val="both"/>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jc w:val="center"/>
        <w:rPr>
          <w:rFonts w:hint="eastAsia" w:ascii="宋体" w:hAnsi="宋体"/>
          <w:b/>
          <w:sz w:val="72"/>
          <w:szCs w:val="72"/>
        </w:rPr>
      </w:pPr>
      <w:r>
        <w:rPr>
          <w:rFonts w:hint="eastAsia" w:ascii="宋体" w:hAnsi="宋体"/>
          <w:b/>
          <w:sz w:val="72"/>
          <w:szCs w:val="72"/>
        </w:rPr>
        <w:t>投 标 文 件</w:t>
      </w:r>
    </w:p>
    <w:p>
      <w:pPr>
        <w:spacing w:line="360" w:lineRule="auto"/>
        <w:rPr>
          <w:rFonts w:hint="eastAsia" w:ascii="宋体" w:hAnsi="宋体"/>
          <w:b/>
          <w:sz w:val="30"/>
          <w:szCs w:val="30"/>
          <w:u w:val="single"/>
        </w:rPr>
      </w:pPr>
    </w:p>
    <w:p>
      <w:pPr>
        <w:spacing w:line="360" w:lineRule="auto"/>
        <w:rPr>
          <w:rFonts w:hint="eastAsia" w:ascii="宋体" w:hAnsi="宋体"/>
          <w:b/>
          <w:sz w:val="30"/>
          <w:szCs w:val="30"/>
          <w:u w:val="single"/>
        </w:rPr>
      </w:pPr>
    </w:p>
    <w:p>
      <w:pPr>
        <w:spacing w:line="360" w:lineRule="auto"/>
        <w:ind w:firstLine="2096" w:firstLineChars="696"/>
        <w:rPr>
          <w:rFonts w:hint="eastAsia" w:ascii="宋体" w:hAnsi="宋体"/>
          <w:b/>
          <w:sz w:val="30"/>
          <w:szCs w:val="30"/>
          <w:u w:val="single"/>
        </w:rPr>
      </w:pPr>
      <w:r>
        <w:rPr>
          <w:rFonts w:hint="eastAsia" w:ascii="宋体" w:hAnsi="宋体"/>
          <w:b/>
          <w:sz w:val="30"/>
          <w:szCs w:val="30"/>
        </w:rPr>
        <w:t>标项编号：</w:t>
      </w:r>
      <w:r>
        <w:rPr>
          <w:rFonts w:hint="eastAsia" w:ascii="宋体" w:hAnsi="宋体"/>
          <w:b/>
          <w:sz w:val="30"/>
          <w:szCs w:val="30"/>
          <w:u w:val="single"/>
        </w:rPr>
        <w:t xml:space="preserve">                      </w:t>
      </w:r>
    </w:p>
    <w:p>
      <w:pPr>
        <w:spacing w:line="360" w:lineRule="auto"/>
        <w:ind w:firstLine="2096" w:firstLineChars="696"/>
        <w:rPr>
          <w:rFonts w:hint="eastAsia" w:ascii="宋体" w:hAnsi="宋体"/>
          <w:b/>
          <w:sz w:val="30"/>
          <w:szCs w:val="30"/>
        </w:rPr>
      </w:pPr>
      <w:r>
        <w:rPr>
          <w:rFonts w:hint="eastAsia" w:ascii="宋体" w:hAnsi="宋体"/>
          <w:b/>
          <w:sz w:val="30"/>
          <w:szCs w:val="30"/>
        </w:rPr>
        <w:t>投标人名称：</w:t>
      </w:r>
      <w:r>
        <w:rPr>
          <w:rFonts w:hint="eastAsia" w:ascii="宋体" w:hAnsi="宋体"/>
          <w:b/>
          <w:sz w:val="30"/>
          <w:szCs w:val="30"/>
          <w:u w:val="single"/>
        </w:rPr>
        <w:t xml:space="preserve">              （公章）</w:t>
      </w:r>
    </w:p>
    <w:p>
      <w:pPr>
        <w:spacing w:line="360" w:lineRule="auto"/>
        <w:ind w:firstLine="2096" w:firstLineChars="696"/>
        <w:rPr>
          <w:rFonts w:hint="eastAsia" w:ascii="宋体" w:hAnsi="宋体"/>
          <w:b/>
          <w:sz w:val="30"/>
          <w:szCs w:val="30"/>
        </w:rPr>
      </w:pPr>
      <w:r>
        <w:rPr>
          <w:rFonts w:hint="eastAsia" w:ascii="宋体" w:hAnsi="宋体"/>
          <w:b/>
          <w:sz w:val="30"/>
          <w:szCs w:val="30"/>
        </w:rPr>
        <w:t>投标人地址：</w:t>
      </w:r>
      <w:r>
        <w:rPr>
          <w:rFonts w:hint="eastAsia" w:ascii="宋体" w:hAnsi="宋体"/>
          <w:b/>
          <w:sz w:val="30"/>
          <w:szCs w:val="30"/>
          <w:u w:val="single"/>
        </w:rPr>
        <w:t xml:space="preserve">                      </w:t>
      </w:r>
    </w:p>
    <w:p>
      <w:pPr>
        <w:spacing w:line="360" w:lineRule="auto"/>
        <w:ind w:firstLine="2096" w:firstLineChars="696"/>
        <w:rPr>
          <w:rFonts w:hint="eastAsia" w:ascii="宋体" w:hAnsi="宋体"/>
          <w:b/>
          <w:sz w:val="30"/>
          <w:szCs w:val="30"/>
        </w:rPr>
      </w:pPr>
      <w:r>
        <w:rPr>
          <w:rFonts w:hint="eastAsia" w:ascii="宋体" w:hAnsi="宋体"/>
          <w:b/>
          <w:sz w:val="30"/>
          <w:szCs w:val="30"/>
        </w:rPr>
        <w:t>投标人法定代表人或</w:t>
      </w:r>
    </w:p>
    <w:p>
      <w:pPr>
        <w:spacing w:line="360" w:lineRule="auto"/>
        <w:ind w:firstLine="2096" w:firstLineChars="696"/>
        <w:rPr>
          <w:rFonts w:hint="eastAsia" w:ascii="宋体" w:hAnsi="宋体"/>
          <w:b/>
          <w:sz w:val="30"/>
          <w:szCs w:val="30"/>
        </w:rPr>
      </w:pPr>
      <w:r>
        <w:rPr>
          <w:rFonts w:hint="eastAsia" w:ascii="宋体" w:hAnsi="宋体"/>
          <w:b/>
          <w:sz w:val="30"/>
          <w:szCs w:val="30"/>
        </w:rPr>
        <w:t>授权代表人（签字</w:t>
      </w:r>
      <w:r>
        <w:rPr>
          <w:rFonts w:hint="eastAsia" w:ascii="宋体" w:hAnsi="宋体"/>
          <w:b/>
          <w:sz w:val="30"/>
          <w:szCs w:val="30"/>
          <w:lang w:eastAsia="zh-CN"/>
        </w:rPr>
        <w:t>或盖章</w:t>
      </w:r>
      <w:r>
        <w:rPr>
          <w:rFonts w:hint="eastAsia" w:ascii="宋体" w:hAnsi="宋体"/>
          <w:b/>
          <w:sz w:val="30"/>
          <w:szCs w:val="30"/>
        </w:rPr>
        <w:t>）：</w:t>
      </w:r>
      <w:r>
        <w:rPr>
          <w:rFonts w:hint="eastAsia" w:ascii="宋体" w:hAnsi="宋体"/>
          <w:b/>
          <w:sz w:val="30"/>
          <w:szCs w:val="30"/>
          <w:u w:val="single"/>
        </w:rPr>
        <w:t xml:space="preserve">               </w:t>
      </w:r>
    </w:p>
    <w:p>
      <w:pPr>
        <w:spacing w:line="360" w:lineRule="auto"/>
        <w:ind w:firstLine="2096" w:firstLineChars="696"/>
        <w:rPr>
          <w:rFonts w:hint="eastAsia" w:ascii="宋体" w:hAnsi="宋体"/>
          <w:b/>
          <w:sz w:val="30"/>
          <w:szCs w:val="30"/>
        </w:rPr>
      </w:pPr>
      <w:r>
        <w:rPr>
          <w:rFonts w:hint="eastAsia" w:ascii="宋体" w:hAnsi="宋体"/>
          <w:b/>
          <w:sz w:val="30"/>
          <w:szCs w:val="30"/>
        </w:rPr>
        <w:t>联系电话：</w:t>
      </w:r>
      <w:r>
        <w:rPr>
          <w:rFonts w:hint="eastAsia" w:ascii="宋体" w:hAnsi="宋体"/>
          <w:b/>
          <w:sz w:val="30"/>
          <w:szCs w:val="30"/>
          <w:u w:val="single"/>
        </w:rPr>
        <w:t xml:space="preserve">                        </w:t>
      </w:r>
    </w:p>
    <w:p>
      <w:pPr>
        <w:spacing w:line="360" w:lineRule="auto"/>
        <w:ind w:firstLine="5108" w:firstLineChars="1696"/>
        <w:rPr>
          <w:rFonts w:hint="eastAsia" w:ascii="宋体" w:hAnsi="宋体"/>
          <w:b/>
          <w:sz w:val="30"/>
          <w:szCs w:val="30"/>
        </w:rPr>
      </w:pP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spacing w:line="360" w:lineRule="auto"/>
        <w:jc w:val="left"/>
        <w:rPr>
          <w:rFonts w:hint="eastAsia" w:ascii="宋体" w:hAnsi="宋体"/>
          <w:b/>
          <w:sz w:val="30"/>
          <w:szCs w:val="30"/>
        </w:rPr>
      </w:pPr>
      <w:r>
        <w:rPr>
          <w:rFonts w:hint="eastAsia" w:ascii="宋体" w:hAnsi="宋体"/>
          <w:b/>
          <w:sz w:val="30"/>
          <w:szCs w:val="30"/>
        </w:rPr>
        <w:t>附件2:</w:t>
      </w:r>
    </w:p>
    <w:p>
      <w:pPr>
        <w:spacing w:line="360" w:lineRule="auto"/>
        <w:jc w:val="center"/>
        <w:rPr>
          <w:rFonts w:hint="eastAsia" w:ascii="宋体" w:hAnsi="宋体"/>
          <w:b/>
          <w:sz w:val="30"/>
          <w:szCs w:val="30"/>
        </w:rPr>
      </w:pPr>
      <w:r>
        <w:rPr>
          <w:rFonts w:ascii="宋体" w:hAnsi="宋体"/>
          <w:b/>
          <w:sz w:val="30"/>
          <w:szCs w:val="30"/>
        </w:rPr>
        <w:t>投</w:t>
      </w:r>
      <w:r>
        <w:rPr>
          <w:rFonts w:hint="eastAsia" w:ascii="宋体" w:hAnsi="宋体"/>
          <w:b/>
          <w:sz w:val="30"/>
          <w:szCs w:val="30"/>
        </w:rPr>
        <w:t xml:space="preserve">  </w:t>
      </w:r>
      <w:r>
        <w:rPr>
          <w:rFonts w:ascii="宋体" w:hAnsi="宋体"/>
          <w:b/>
          <w:sz w:val="30"/>
          <w:szCs w:val="30"/>
        </w:rPr>
        <w:t>标</w:t>
      </w:r>
      <w:r>
        <w:rPr>
          <w:rFonts w:hint="eastAsia" w:ascii="宋体" w:hAnsi="宋体"/>
          <w:b/>
          <w:sz w:val="30"/>
          <w:szCs w:val="30"/>
        </w:rPr>
        <w:t xml:space="preserve">  </w:t>
      </w:r>
      <w:r>
        <w:rPr>
          <w:rFonts w:ascii="宋体" w:hAnsi="宋体"/>
          <w:b/>
          <w:sz w:val="30"/>
          <w:szCs w:val="30"/>
        </w:rPr>
        <w:t>函</w:t>
      </w:r>
    </w:p>
    <w:p>
      <w:pPr>
        <w:spacing w:line="360" w:lineRule="auto"/>
        <w:rPr>
          <w:rFonts w:hint="eastAsia" w:ascii="宋体" w:hAnsi="宋体"/>
          <w:sz w:val="24"/>
        </w:rPr>
      </w:pPr>
      <w:r>
        <w:rPr>
          <w:rFonts w:hint="eastAsia" w:ascii="宋体" w:hAnsi="宋体"/>
          <w:b/>
          <w:bCs/>
          <w:sz w:val="24"/>
        </w:rPr>
        <w:t>致：</w:t>
      </w:r>
      <w:r>
        <w:rPr>
          <w:rFonts w:hint="eastAsia" w:ascii="宋体" w:hAnsi="宋体"/>
          <w:sz w:val="24"/>
          <w:u w:val="single"/>
        </w:rPr>
        <w:t>新疆天壹中山工程咨询有限公司</w:t>
      </w:r>
    </w:p>
    <w:p>
      <w:pPr>
        <w:ind w:firstLine="456" w:firstLineChars="200"/>
        <w:rPr>
          <w:rFonts w:ascii="宋体" w:hAnsi="宋体"/>
          <w:sz w:val="24"/>
        </w:rPr>
      </w:pPr>
      <w:r>
        <w:rPr>
          <w:rFonts w:hint="eastAsia" w:ascii="宋体" w:hAnsi="宋体"/>
          <w:spacing w:val="-6"/>
          <w:sz w:val="24"/>
        </w:rPr>
        <w:t>根据贵方</w:t>
      </w:r>
      <w:r>
        <w:rPr>
          <w:rFonts w:hint="eastAsia" w:ascii="宋体" w:hAnsi="宋体"/>
          <w:spacing w:val="-6"/>
          <w:sz w:val="24"/>
          <w:u w:val="single"/>
        </w:rPr>
        <w:t xml:space="preserve">                             </w:t>
      </w:r>
      <w:r>
        <w:rPr>
          <w:rFonts w:hint="eastAsia" w:ascii="宋体" w:hAnsi="宋体"/>
          <w:spacing w:val="-6"/>
          <w:sz w:val="24"/>
        </w:rPr>
        <w:t>（项目名称、标项名称）</w:t>
      </w:r>
      <w:r>
        <w:rPr>
          <w:rFonts w:hint="eastAsia" w:ascii="宋体" w:hAnsi="宋体"/>
          <w:sz w:val="24"/>
        </w:rPr>
        <w:t>的</w:t>
      </w:r>
      <w:r>
        <w:rPr>
          <w:rFonts w:hint="eastAsia" w:ascii="宋体" w:hAnsi="宋体"/>
          <w:spacing w:val="-6"/>
          <w:sz w:val="24"/>
        </w:rPr>
        <w:t>招标采购</w:t>
      </w:r>
      <w:r>
        <w:rPr>
          <w:rFonts w:hint="eastAsia" w:ascii="宋体" w:hAnsi="宋体"/>
          <w:sz w:val="24"/>
        </w:rPr>
        <w:t>(标项编号:</w:t>
      </w:r>
      <w:r>
        <w:rPr>
          <w:rFonts w:hint="eastAsia" w:ascii="宋体" w:hAnsi="宋体"/>
          <w:sz w:val="24"/>
          <w:u w:val="single"/>
        </w:rPr>
        <w:t xml:space="preserve">                  </w:t>
      </w:r>
      <w:r>
        <w:rPr>
          <w:rFonts w:hint="eastAsia" w:ascii="宋体" w:hAnsi="宋体"/>
          <w:sz w:val="24"/>
        </w:rPr>
        <w:t>)，正式授权的下述签字人</w:t>
      </w:r>
      <w:r>
        <w:rPr>
          <w:rFonts w:hint="eastAsia" w:ascii="宋体" w:hAnsi="宋体"/>
          <w:sz w:val="24"/>
          <w:u w:val="single"/>
        </w:rPr>
        <w:t xml:space="preserve">               </w:t>
      </w:r>
      <w:r>
        <w:rPr>
          <w:rFonts w:hint="eastAsia" w:ascii="宋体" w:hAnsi="宋体"/>
          <w:sz w:val="24"/>
        </w:rPr>
        <w:t>（姓名和职务）代表投标人</w:t>
      </w:r>
      <w:r>
        <w:rPr>
          <w:rFonts w:hint="eastAsia" w:ascii="宋体" w:hAnsi="宋体"/>
          <w:sz w:val="24"/>
          <w:u w:val="single"/>
        </w:rPr>
        <w:t xml:space="preserve">                     </w:t>
      </w:r>
      <w:r>
        <w:rPr>
          <w:rFonts w:hint="eastAsia" w:ascii="宋体" w:hAnsi="宋体"/>
          <w:sz w:val="24"/>
        </w:rPr>
        <w:t xml:space="preserve">（投标人名称），提交下述文件：   </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cs="宋体"/>
          <w:color w:val="000000"/>
          <w:sz w:val="24"/>
        </w:rPr>
        <w:t xml:space="preserve"> 正本1份；</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cs="宋体"/>
          <w:color w:val="000000"/>
          <w:sz w:val="24"/>
        </w:rPr>
        <w:t xml:space="preserve"> 副本4份；</w:t>
      </w:r>
    </w:p>
    <w:p>
      <w:pPr>
        <w:spacing w:line="360" w:lineRule="auto"/>
        <w:ind w:firstLine="480" w:firstLineChars="200"/>
        <w:rPr>
          <w:rFonts w:hint="eastAsia" w:ascii="宋体" w:hAnsi="宋体"/>
          <w:sz w:val="24"/>
        </w:rPr>
      </w:pPr>
      <w:r>
        <w:rPr>
          <w:rFonts w:hint="eastAsia" w:ascii="宋体" w:hAnsi="宋体"/>
          <w:sz w:val="24"/>
        </w:rPr>
        <w:t>3.开标一览表1份；</w:t>
      </w:r>
    </w:p>
    <w:p>
      <w:pPr>
        <w:spacing w:line="360" w:lineRule="auto"/>
        <w:ind w:firstLine="480" w:firstLineChars="200"/>
        <w:rPr>
          <w:rFonts w:hint="eastAsia" w:ascii="宋体" w:hAnsi="宋体"/>
          <w:sz w:val="24"/>
        </w:rPr>
      </w:pPr>
      <w:r>
        <w:rPr>
          <w:rFonts w:hint="eastAsia" w:ascii="宋体" w:hAnsi="宋体"/>
          <w:sz w:val="24"/>
        </w:rPr>
        <w:t>4.</w:t>
      </w:r>
      <w:r>
        <w:rPr>
          <w:rFonts w:hint="eastAsia"/>
        </w:rPr>
        <w:t xml:space="preserve"> </w:t>
      </w:r>
      <w:r>
        <w:rPr>
          <w:rFonts w:hint="eastAsia" w:ascii="宋体" w:hAnsi="宋体"/>
          <w:sz w:val="24"/>
        </w:rPr>
        <w:t>保证金汇款凭证复印件加盖公章1份；</w:t>
      </w:r>
    </w:p>
    <w:p>
      <w:pPr>
        <w:spacing w:line="360" w:lineRule="auto"/>
        <w:ind w:firstLine="480" w:firstLineChars="200"/>
        <w:rPr>
          <w:rFonts w:hint="eastAsia" w:ascii="宋体" w:hAnsi="宋体"/>
          <w:sz w:val="24"/>
        </w:rPr>
      </w:pPr>
      <w:r>
        <w:rPr>
          <w:rFonts w:hint="eastAsia" w:ascii="宋体" w:hAnsi="宋体"/>
          <w:sz w:val="24"/>
        </w:rPr>
        <w:t>5.</w:t>
      </w:r>
      <w:r>
        <w:rPr>
          <w:rFonts w:hint="eastAsia" w:ascii="宋体" w:hAnsi="宋体" w:cs="宋体"/>
          <w:color w:val="000000"/>
          <w:sz w:val="24"/>
        </w:rPr>
        <w:t>电子版U盘1份；</w:t>
      </w:r>
    </w:p>
    <w:p>
      <w:pPr>
        <w:spacing w:line="360" w:lineRule="auto"/>
        <w:ind w:firstLine="480" w:firstLineChars="200"/>
        <w:rPr>
          <w:rFonts w:hint="eastAsia" w:ascii="宋体" w:hAnsi="宋体"/>
          <w:sz w:val="24"/>
        </w:rPr>
      </w:pPr>
      <w:r>
        <w:rPr>
          <w:rFonts w:hint="eastAsia" w:ascii="宋体" w:hAnsi="宋体"/>
          <w:sz w:val="24"/>
        </w:rPr>
        <w:t>6.按招标文件要求投标人提交的全部文件。</w:t>
      </w:r>
    </w:p>
    <w:p>
      <w:pPr>
        <w:spacing w:line="360" w:lineRule="auto"/>
        <w:rPr>
          <w:rFonts w:hint="eastAsia" w:ascii="宋体" w:hAnsi="宋体"/>
          <w:sz w:val="24"/>
        </w:rPr>
      </w:pPr>
      <w:r>
        <w:rPr>
          <w:rFonts w:hint="eastAsia" w:ascii="宋体" w:hAnsi="宋体"/>
          <w:sz w:val="24"/>
        </w:rPr>
        <w:t xml:space="preserve">    据此函，签字人兹宣布同意如下条款：</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)我们将按招标文件的规定履行合同责任和义务。</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)我们已详细审查全部招标文件，包括修改意见（如有则附）以及全部参考资料和有关附件。我们完全理解并同意放弃对这方面有不明及误解而要求招标方解释和承担责任的权利。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)在投标人须知规定的投标有效期内遵循本投标文件，并在投标人须知规定的投标有效期期满之前具有约束力。</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)如果在规定的投标有效期内撤回投标，我们的投标保证金可被贵方没收。</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)同意提供贵方可能要求的与本投标有关的任何证据或资料。</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)我们同意提供按照招标单位可能出示的与其投标有关的一切数据或资料。</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)我们理解贵方不一定要接受最低报价的投标或收到的任何投标。</w:t>
      </w:r>
    </w:p>
    <w:p>
      <w:pPr>
        <w:pStyle w:val="2"/>
        <w:ind w:firstLine="480" w:firstLineChars="200"/>
        <w:rPr>
          <w:rFonts w:hint="eastAsia" w:eastAsia="宋体"/>
          <w:lang w:val="en-US" w:eastAsia="zh-CN"/>
        </w:rPr>
      </w:pPr>
      <w:r>
        <w:rPr>
          <w:rFonts w:hint="eastAsia" w:ascii="宋体" w:hAnsi="宋体"/>
          <w:sz w:val="24"/>
          <w:lang w:val="en-US" w:eastAsia="zh-CN"/>
        </w:rPr>
        <w:t>（8）</w:t>
      </w:r>
      <w:r>
        <w:rPr>
          <w:rFonts w:hint="eastAsia" w:ascii="宋体" w:hAnsi="宋体"/>
          <w:sz w:val="24"/>
        </w:rPr>
        <w:t>我方的投标有效期为自投标文件递交截止之日起为</w:t>
      </w:r>
      <w:r>
        <w:rPr>
          <w:rFonts w:hint="eastAsia" w:ascii="宋体" w:hAnsi="宋体"/>
          <w:sz w:val="24"/>
          <w:u w:val="single"/>
        </w:rPr>
        <w:t xml:space="preserve">        </w:t>
      </w:r>
      <w:r>
        <w:rPr>
          <w:rFonts w:hint="eastAsia" w:ascii="宋体" w:hAnsi="宋体"/>
          <w:sz w:val="24"/>
        </w:rPr>
        <w:t>个日历天</w:t>
      </w:r>
    </w:p>
    <w:p>
      <w:pPr>
        <w:spacing w:line="360" w:lineRule="auto"/>
        <w:ind w:firstLine="480" w:firstLineChars="200"/>
        <w:rPr>
          <w:rFonts w:hint="eastAsia" w:ascii="宋体" w:hAnsi="宋体"/>
          <w:sz w:val="24"/>
          <w:u w:val="single"/>
        </w:rPr>
      </w:pPr>
      <w:r>
        <w:rPr>
          <w:rFonts w:hint="eastAsia" w:ascii="宋体" w:hAnsi="宋体"/>
          <w:sz w:val="24"/>
        </w:rPr>
        <w:t>(</w:t>
      </w:r>
      <w:r>
        <w:rPr>
          <w:rFonts w:hint="eastAsia" w:ascii="宋体" w:hAnsi="宋体"/>
          <w:sz w:val="24"/>
          <w:lang w:val="en-US" w:eastAsia="zh-CN"/>
        </w:rPr>
        <w:t>9</w:t>
      </w:r>
      <w:r>
        <w:rPr>
          <w:rFonts w:hint="eastAsia" w:ascii="宋体" w:hAnsi="宋体"/>
          <w:sz w:val="24"/>
        </w:rPr>
        <w:t>) 与本投标有关的一切正式往来通讯请寄至：</w:t>
      </w:r>
      <w:r>
        <w:rPr>
          <w:rFonts w:hint="eastAsia" w:ascii="宋体" w:hAnsi="宋体"/>
          <w:sz w:val="24"/>
          <w:u w:val="single"/>
        </w:rPr>
        <w:t xml:space="preserve">                                </w:t>
      </w:r>
    </w:p>
    <w:p>
      <w:pPr>
        <w:spacing w:line="360" w:lineRule="auto"/>
        <w:ind w:firstLine="420" w:firstLineChars="200"/>
        <w:rPr>
          <w:rFonts w:hint="eastAsia" w:ascii="宋体" w:hAnsi="宋体"/>
          <w:sz w:val="24"/>
          <w:u w:val="single"/>
        </w:rPr>
      </w:pPr>
      <w:r>
        <w:rPr>
          <w:rFonts w:hint="eastAsia"/>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投标人名称（公章）：</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法定代表人或授权代表人（签字</w:t>
      </w:r>
      <w:r>
        <w:rPr>
          <w:rFonts w:hint="eastAsia" w:ascii="宋体" w:hAnsi="宋体"/>
          <w:sz w:val="24"/>
          <w:lang w:eastAsia="zh-CN"/>
        </w:rPr>
        <w:t>或盖章</w:t>
      </w:r>
      <w:r>
        <w:rPr>
          <w:rFonts w:hint="eastAsia" w:ascii="宋体" w:hAnsi="宋体"/>
          <w:sz w:val="24"/>
        </w:rPr>
        <w:t>）：</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日</w:t>
      </w:r>
    </w:p>
    <w:p>
      <w:pPr>
        <w:spacing w:line="360" w:lineRule="auto"/>
        <w:rPr>
          <w:rFonts w:ascii="宋体" w:hAnsi="宋体"/>
          <w:b/>
          <w:sz w:val="30"/>
          <w:szCs w:val="30"/>
        </w:rPr>
      </w:pPr>
      <w:bookmarkStart w:id="106" w:name="_Toc139965362"/>
      <w:bookmarkStart w:id="107" w:name="_Toc327439494"/>
      <w:r>
        <w:rPr>
          <w:rFonts w:hint="eastAsia" w:ascii="宋体" w:hAnsi="宋体"/>
          <w:b/>
          <w:sz w:val="30"/>
          <w:szCs w:val="30"/>
        </w:rPr>
        <w:br w:type="page"/>
      </w:r>
      <w:r>
        <w:rPr>
          <w:rFonts w:hint="eastAsia" w:ascii="宋体" w:hAnsi="宋体"/>
          <w:b/>
          <w:sz w:val="30"/>
          <w:szCs w:val="30"/>
        </w:rPr>
        <w:t>附件3：</w:t>
      </w:r>
    </w:p>
    <w:p>
      <w:pPr>
        <w:spacing w:line="360" w:lineRule="auto"/>
        <w:jc w:val="center"/>
        <w:rPr>
          <w:rFonts w:ascii="宋体"/>
          <w:b/>
          <w:sz w:val="30"/>
          <w:szCs w:val="30"/>
        </w:rPr>
      </w:pPr>
      <w:r>
        <w:rPr>
          <w:rFonts w:hint="eastAsia" w:ascii="宋体" w:hAnsi="宋体"/>
          <w:b/>
          <w:sz w:val="30"/>
          <w:szCs w:val="30"/>
        </w:rPr>
        <w:t>法定代表人身份证明</w:t>
      </w:r>
    </w:p>
    <w:p>
      <w:pPr>
        <w:spacing w:line="360" w:lineRule="auto"/>
        <w:ind w:firstLine="480" w:firstLineChars="200"/>
        <w:rPr>
          <w:rFonts w:ascii="宋体"/>
          <w:sz w:val="24"/>
        </w:rPr>
      </w:pPr>
      <w:r>
        <w:rPr>
          <w:rFonts w:hint="eastAsia" w:ascii="宋体" w:hAnsi="宋体"/>
          <w:sz w:val="24"/>
        </w:rPr>
        <w:t>投标人名称：</w:t>
      </w:r>
    </w:p>
    <w:p>
      <w:pPr>
        <w:spacing w:line="360" w:lineRule="auto"/>
        <w:ind w:firstLine="480" w:firstLineChars="200"/>
        <w:rPr>
          <w:rFonts w:ascii="宋体"/>
          <w:sz w:val="24"/>
        </w:rPr>
      </w:pPr>
      <w:r>
        <w:rPr>
          <w:rFonts w:hint="eastAsia" w:ascii="宋体" w:hAnsi="宋体"/>
          <w:sz w:val="24"/>
        </w:rPr>
        <w:t>单位性质：</w:t>
      </w:r>
    </w:p>
    <w:p>
      <w:pPr>
        <w:spacing w:line="360" w:lineRule="auto"/>
        <w:ind w:firstLine="480" w:firstLineChars="200"/>
        <w:rPr>
          <w:rFonts w:ascii="宋体"/>
          <w:sz w:val="24"/>
        </w:rPr>
      </w:pPr>
      <w:r>
        <w:rPr>
          <w:rFonts w:hint="eastAsia" w:ascii="宋体" w:hAnsi="宋体"/>
          <w:sz w:val="24"/>
        </w:rPr>
        <w:t>地址：</w:t>
      </w:r>
    </w:p>
    <w:p>
      <w:pPr>
        <w:spacing w:line="360" w:lineRule="auto"/>
        <w:ind w:firstLine="480" w:firstLineChars="200"/>
        <w:rPr>
          <w:rFonts w:ascii="宋体"/>
          <w:sz w:val="24"/>
        </w:rPr>
      </w:pPr>
      <w:r>
        <w:rPr>
          <w:rFonts w:hint="eastAsia" w:ascii="宋体" w:hAnsi="宋体"/>
          <w:sz w:val="24"/>
        </w:rPr>
        <w:t>成立时间：  年   月   日</w:t>
      </w:r>
    </w:p>
    <w:p>
      <w:pPr>
        <w:spacing w:line="360" w:lineRule="auto"/>
        <w:ind w:firstLine="480" w:firstLineChars="200"/>
        <w:rPr>
          <w:rFonts w:ascii="宋体"/>
          <w:sz w:val="24"/>
        </w:rPr>
      </w:pPr>
      <w:r>
        <w:rPr>
          <w:rFonts w:hint="eastAsia" w:ascii="宋体" w:hAnsi="宋体"/>
          <w:sz w:val="24"/>
        </w:rPr>
        <w:t>经营期限：</w:t>
      </w:r>
    </w:p>
    <w:p>
      <w:pPr>
        <w:spacing w:line="360" w:lineRule="auto"/>
        <w:ind w:firstLine="480" w:firstLineChars="200"/>
        <w:rPr>
          <w:rFonts w:ascii="宋体"/>
          <w:sz w:val="24"/>
        </w:rPr>
      </w:pPr>
      <w:r>
        <w:rPr>
          <w:rFonts w:hint="eastAsia" w:ascii="宋体" w:hAnsi="宋体"/>
          <w:sz w:val="24"/>
        </w:rPr>
        <w:t>姓名：    性别：    年龄：    职务：</w:t>
      </w:r>
    </w:p>
    <w:p>
      <w:pPr>
        <w:spacing w:line="360" w:lineRule="auto"/>
        <w:ind w:firstLine="480" w:firstLineChars="200"/>
        <w:rPr>
          <w:rFonts w:ascii="宋体"/>
          <w:sz w:val="24"/>
        </w:rPr>
      </w:pPr>
      <w:r>
        <w:rPr>
          <w:rFonts w:hint="eastAsia" w:ascii="宋体" w:hAnsi="宋体"/>
          <w:sz w:val="24"/>
        </w:rPr>
        <w:t>身份证号码：</w:t>
      </w:r>
    </w:p>
    <w:p>
      <w:pPr>
        <w:spacing w:line="360" w:lineRule="auto"/>
        <w:ind w:firstLine="480" w:firstLineChars="200"/>
        <w:rPr>
          <w:rFonts w:ascii="宋体"/>
          <w:sz w:val="24"/>
        </w:rPr>
      </w:pPr>
      <w:r>
        <w:rPr>
          <w:rFonts w:hint="eastAsia" w:ascii="宋体" w:hAnsi="宋体"/>
          <w:sz w:val="24"/>
        </w:rPr>
        <w:t xml:space="preserve">系 </w:t>
      </w:r>
      <w:r>
        <w:rPr>
          <w:rFonts w:hint="eastAsia" w:ascii="宋体" w:hAnsi="宋体"/>
          <w:sz w:val="24"/>
          <w:u w:val="single"/>
        </w:rPr>
        <w:t xml:space="preserve">          （</w:t>
      </w:r>
      <w:r>
        <w:rPr>
          <w:rFonts w:hint="eastAsia" w:ascii="宋体" w:hAnsi="宋体"/>
          <w:sz w:val="24"/>
        </w:rPr>
        <w:t>投标人名称）的法定代表人。</w:t>
      </w:r>
    </w:p>
    <w:p>
      <w:pPr>
        <w:spacing w:line="360" w:lineRule="auto"/>
        <w:ind w:firstLine="960" w:firstLineChars="400"/>
        <w:rPr>
          <w:rFonts w:ascii="宋体"/>
          <w:sz w:val="24"/>
        </w:rPr>
      </w:pPr>
      <w:r>
        <w:rPr>
          <w:rFonts w:hint="eastAsia" w:ascii="宋体" w:hAnsi="宋体"/>
          <w:sz w:val="24"/>
        </w:rPr>
        <w:t>特此证明。</w:t>
      </w:r>
    </w:p>
    <w:p>
      <w:pPr>
        <w:spacing w:line="360" w:lineRule="auto"/>
        <w:jc w:val="center"/>
        <w:rPr>
          <w:rFonts w:ascii="宋体" w:hAnsi="宋体"/>
          <w:b/>
          <w:sz w:val="32"/>
          <w:szCs w:val="32"/>
        </w:rPr>
      </w:pPr>
    </w:p>
    <w:p>
      <w:pPr>
        <w:spacing w:line="360" w:lineRule="auto"/>
        <w:ind w:firstLine="480" w:firstLineChars="200"/>
        <w:rPr>
          <w:rFonts w:ascii="宋体" w:hAnsi="宋体"/>
          <w:color w:val="000000"/>
          <w:sz w:val="24"/>
          <w:u w:val="single"/>
        </w:rPr>
      </w:pPr>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w:t>
      </w:r>
      <w:r>
        <w:rPr>
          <w:rFonts w:hint="eastAsia" w:ascii="宋体" w:hAnsi="宋体"/>
          <w:sz w:val="24"/>
        </w:rPr>
        <w:t>签字</w:t>
      </w:r>
      <w:r>
        <w:rPr>
          <w:rFonts w:hint="eastAsia" w:ascii="宋体" w:hAnsi="宋体"/>
          <w:sz w:val="24"/>
          <w:lang w:eastAsia="zh-CN"/>
        </w:rPr>
        <w:t>或盖章</w:t>
      </w:r>
      <w:r>
        <w:rPr>
          <w:rFonts w:hint="eastAsia" w:ascii="宋体" w:hAnsi="宋体"/>
          <w:color w:val="000000"/>
          <w:sz w:val="24"/>
        </w:rPr>
        <w:t>）：</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pacing w:line="360" w:lineRule="auto"/>
        <w:jc w:val="center"/>
        <w:rPr>
          <w:rFonts w:hint="eastAsia" w:ascii="宋体" w:hAnsi="宋体"/>
          <w:b/>
          <w:sz w:val="30"/>
          <w:szCs w:val="30"/>
        </w:rPr>
      </w:pPr>
    </w:p>
    <w:p>
      <w:pPr>
        <w:spacing w:line="360" w:lineRule="auto"/>
        <w:rPr>
          <w:rFonts w:ascii="宋体" w:hAnsi="宋体"/>
          <w:b/>
          <w:sz w:val="32"/>
          <w:szCs w:val="32"/>
        </w:rPr>
      </w:pPr>
    </w:p>
    <w:tbl>
      <w:tblPr>
        <w:tblStyle w:val="1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1" w:hRule="atLeast"/>
        </w:trPr>
        <w:tc>
          <w:tcPr>
            <w:tcW w:w="4498" w:type="dxa"/>
            <w:noWrap w:val="0"/>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复印件正面</w:t>
            </w:r>
          </w:p>
        </w:tc>
        <w:tc>
          <w:tcPr>
            <w:tcW w:w="4610" w:type="dxa"/>
            <w:noWrap w:val="0"/>
            <w:vAlign w:val="center"/>
          </w:tcPr>
          <w:p>
            <w:pPr>
              <w:spacing w:after="120" w:afterLines="50" w:line="360" w:lineRule="auto"/>
              <w:jc w:val="center"/>
              <w:rPr>
                <w:rFonts w:ascii="宋体" w:hAnsi="宋体"/>
                <w:b/>
                <w:sz w:val="24"/>
              </w:rPr>
            </w:pPr>
            <w:r>
              <w:rPr>
                <w:rFonts w:hint="eastAsia" w:ascii="宋体" w:hAnsi="宋体"/>
                <w:b/>
                <w:sz w:val="24"/>
              </w:rPr>
              <w:t>法定代表人身份证</w:t>
            </w:r>
          </w:p>
          <w:p>
            <w:pPr>
              <w:spacing w:after="120" w:afterLines="50" w:line="360" w:lineRule="auto"/>
              <w:jc w:val="center"/>
              <w:rPr>
                <w:rFonts w:ascii="宋体" w:hAnsi="宋体"/>
                <w:b/>
                <w:sz w:val="24"/>
              </w:rPr>
            </w:pPr>
            <w:r>
              <w:rPr>
                <w:rFonts w:hint="eastAsia" w:ascii="宋体" w:hAnsi="宋体"/>
                <w:b/>
                <w:sz w:val="24"/>
              </w:rPr>
              <w:t>复印件反面</w:t>
            </w:r>
          </w:p>
        </w:tc>
      </w:tr>
    </w:tbl>
    <w:p>
      <w:pPr>
        <w:spacing w:line="360" w:lineRule="auto"/>
        <w:jc w:val="center"/>
        <w:rPr>
          <w:rFonts w:hint="eastAsia" w:ascii="宋体" w:hAnsi="宋体"/>
          <w:b/>
          <w:sz w:val="30"/>
          <w:szCs w:val="30"/>
        </w:rPr>
      </w:pPr>
    </w:p>
    <w:p>
      <w:pPr>
        <w:spacing w:line="360" w:lineRule="auto"/>
        <w:jc w:val="center"/>
        <w:rPr>
          <w:rFonts w:hint="eastAsia" w:ascii="宋体" w:hAnsi="宋体"/>
          <w:b/>
          <w:sz w:val="30"/>
          <w:szCs w:val="30"/>
        </w:rPr>
      </w:pPr>
    </w:p>
    <w:p>
      <w:pPr>
        <w:spacing w:line="360" w:lineRule="auto"/>
        <w:rPr>
          <w:rFonts w:hint="eastAsia" w:ascii="宋体" w:hAnsi="宋体"/>
          <w:b/>
          <w:sz w:val="24"/>
        </w:rPr>
      </w:pPr>
    </w:p>
    <w:p>
      <w:pPr>
        <w:spacing w:line="360" w:lineRule="auto"/>
        <w:rPr>
          <w:rFonts w:hint="eastAsia" w:ascii="宋体" w:hAnsi="宋体"/>
          <w:b/>
          <w:sz w:val="30"/>
          <w:szCs w:val="30"/>
        </w:rPr>
      </w:pPr>
    </w:p>
    <w:p>
      <w:pPr>
        <w:spacing w:line="360" w:lineRule="auto"/>
        <w:rPr>
          <w:rFonts w:hint="eastAsia" w:ascii="宋体" w:hAnsi="宋体"/>
          <w:b/>
          <w:sz w:val="30"/>
          <w:szCs w:val="30"/>
        </w:rPr>
      </w:pPr>
      <w:r>
        <w:rPr>
          <w:rFonts w:hint="eastAsia" w:ascii="宋体" w:hAnsi="宋体"/>
          <w:b/>
          <w:sz w:val="30"/>
          <w:szCs w:val="30"/>
        </w:rPr>
        <w:t>附件4：</w:t>
      </w:r>
    </w:p>
    <w:p>
      <w:pPr>
        <w:spacing w:line="360" w:lineRule="auto"/>
        <w:jc w:val="center"/>
        <w:rPr>
          <w:rFonts w:hint="eastAsia" w:ascii="宋体" w:hAnsi="宋体"/>
          <w:b/>
          <w:sz w:val="30"/>
          <w:szCs w:val="30"/>
        </w:rPr>
      </w:pPr>
      <w:r>
        <w:rPr>
          <w:rFonts w:hint="eastAsia" w:ascii="宋体" w:hAnsi="宋体"/>
          <w:b/>
          <w:sz w:val="30"/>
          <w:szCs w:val="30"/>
        </w:rPr>
        <w:t>法定代表人授权委托书</w:t>
      </w:r>
    </w:p>
    <w:p>
      <w:pPr>
        <w:spacing w:line="360" w:lineRule="auto"/>
        <w:jc w:val="center"/>
        <w:rPr>
          <w:rFonts w:hint="eastAsia" w:ascii="宋体" w:hAnsi="宋体"/>
          <w:sz w:val="24"/>
        </w:rPr>
      </w:pPr>
    </w:p>
    <w:p>
      <w:pPr>
        <w:spacing w:line="360" w:lineRule="auto"/>
        <w:ind w:firstLine="480" w:firstLineChars="200"/>
        <w:jc w:val="left"/>
        <w:rPr>
          <w:rFonts w:hint="eastAsia" w:ascii="宋体" w:hAnsi="宋体"/>
          <w:sz w:val="24"/>
          <w:u w:val="single"/>
        </w:rPr>
      </w:pPr>
      <w:r>
        <w:rPr>
          <w:rFonts w:hint="eastAsia" w:ascii="宋体" w:hAnsi="宋体"/>
          <w:sz w:val="24"/>
        </w:rPr>
        <w:t>本授权委托书声明：我单位的</w:t>
      </w:r>
      <w:r>
        <w:rPr>
          <w:rFonts w:hint="eastAsia" w:ascii="宋体" w:hAnsi="宋体"/>
          <w:sz w:val="24"/>
          <w:u w:val="single"/>
        </w:rPr>
        <w:t xml:space="preserve">                </w:t>
      </w:r>
      <w:r>
        <w:rPr>
          <w:rFonts w:hint="eastAsia" w:ascii="宋体" w:hAnsi="宋体"/>
          <w:sz w:val="24"/>
        </w:rPr>
        <w:t>（法定代表人代表姓名、职务）代表本单位授权</w:t>
      </w:r>
      <w:r>
        <w:rPr>
          <w:rFonts w:hint="eastAsia" w:ascii="宋体" w:hAnsi="宋体"/>
          <w:sz w:val="24"/>
          <w:u w:val="single"/>
        </w:rPr>
        <w:t xml:space="preserve">                </w:t>
      </w:r>
      <w:r>
        <w:rPr>
          <w:rFonts w:hint="eastAsia" w:ascii="宋体" w:hAnsi="宋体"/>
          <w:sz w:val="24"/>
        </w:rPr>
        <w:t>（被授权人的姓名、职务）为本单位的合法代理人，就</w:t>
      </w:r>
      <w:r>
        <w:rPr>
          <w:rFonts w:hint="eastAsia" w:ascii="宋体" w:hAnsi="宋体"/>
          <w:sz w:val="24"/>
          <w:u w:val="single"/>
        </w:rPr>
        <w:t xml:space="preserve">               </w:t>
      </w:r>
    </w:p>
    <w:p>
      <w:pPr>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项目的投标及合同的执行、完成，以本单位的名义处理一切与之有关的事务。</w:t>
      </w:r>
    </w:p>
    <w:p>
      <w:pPr>
        <w:spacing w:line="360" w:lineRule="auto"/>
        <w:ind w:firstLine="538"/>
        <w:jc w:val="left"/>
        <w:rPr>
          <w:rFonts w:hint="eastAsia"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pPr>
        <w:spacing w:line="360" w:lineRule="auto"/>
        <w:ind w:firstLine="538"/>
        <w:jc w:val="left"/>
        <w:rPr>
          <w:rFonts w:hint="eastAsia" w:ascii="宋体" w:hAnsi="宋体"/>
          <w:sz w:val="24"/>
        </w:rPr>
      </w:pPr>
    </w:p>
    <w:p>
      <w:pPr>
        <w:spacing w:after="120" w:afterLines="50" w:line="360" w:lineRule="auto"/>
        <w:ind w:firstLine="437"/>
        <w:rPr>
          <w:rFonts w:hint="eastAsia" w:ascii="宋体" w:hAnsi="宋体"/>
          <w:b/>
          <w:sz w:val="24"/>
          <w:u w:val="single"/>
        </w:rPr>
      </w:pPr>
      <w:r>
        <w:rPr>
          <w:rFonts w:hint="eastAsia" w:ascii="宋体" w:hAnsi="宋体"/>
          <w:b/>
          <w:sz w:val="24"/>
        </w:rPr>
        <w:t>投标人名称（公章）：</w:t>
      </w:r>
      <w:r>
        <w:rPr>
          <w:rFonts w:hint="eastAsia" w:ascii="宋体" w:hAnsi="宋体"/>
          <w:b/>
          <w:sz w:val="24"/>
          <w:u w:val="single"/>
        </w:rPr>
        <w:t xml:space="preserve">                          </w:t>
      </w:r>
    </w:p>
    <w:p>
      <w:pPr>
        <w:spacing w:after="120" w:afterLines="50" w:line="360" w:lineRule="auto"/>
        <w:ind w:firstLine="437"/>
        <w:rPr>
          <w:rFonts w:hint="eastAsia" w:ascii="宋体" w:hAnsi="宋体"/>
          <w:b/>
          <w:sz w:val="24"/>
        </w:rPr>
      </w:pPr>
      <w:r>
        <w:rPr>
          <w:rFonts w:hint="eastAsia" w:ascii="宋体" w:hAnsi="宋体"/>
          <w:b/>
          <w:sz w:val="24"/>
        </w:rPr>
        <w:t>法</w:t>
      </w:r>
      <w:r>
        <w:rPr>
          <w:rFonts w:hint="eastAsia" w:ascii="宋体" w:hAnsi="宋体" w:eastAsia="宋体" w:cs="Times New Roman"/>
          <w:b/>
          <w:sz w:val="24"/>
        </w:rPr>
        <w:t>定代表人</w:t>
      </w:r>
      <w:r>
        <w:rPr>
          <w:rFonts w:hint="eastAsia" w:ascii="宋体" w:hAnsi="宋体" w:eastAsia="宋体" w:cs="Times New Roman"/>
          <w:b/>
          <w:sz w:val="24"/>
          <w:lang w:eastAsia="zh-CN"/>
        </w:rPr>
        <w:t>（</w:t>
      </w:r>
      <w:r>
        <w:rPr>
          <w:rFonts w:hint="eastAsia" w:ascii="宋体" w:hAnsi="宋体" w:eastAsia="宋体" w:cs="Times New Roman"/>
          <w:b/>
          <w:sz w:val="24"/>
        </w:rPr>
        <w:t>签字</w:t>
      </w:r>
      <w:r>
        <w:rPr>
          <w:rFonts w:hint="eastAsia" w:ascii="宋体" w:hAnsi="宋体" w:eastAsia="宋体" w:cs="Times New Roman"/>
          <w:b/>
          <w:sz w:val="24"/>
          <w:lang w:eastAsia="zh-CN"/>
        </w:rPr>
        <w:t>或盖章）</w:t>
      </w:r>
      <w:r>
        <w:rPr>
          <w:rFonts w:hint="eastAsia" w:ascii="宋体" w:hAnsi="宋体" w:eastAsia="宋体" w:cs="Times New Roman"/>
          <w:b/>
          <w:sz w:val="24"/>
        </w:rPr>
        <w:t>：</w:t>
      </w:r>
      <w:r>
        <w:rPr>
          <w:rFonts w:hint="eastAsia" w:ascii="宋体" w:hAnsi="宋体"/>
          <w:b/>
          <w:sz w:val="24"/>
          <w:u w:val="single"/>
        </w:rPr>
        <w:t xml:space="preserve">                            </w:t>
      </w:r>
      <w:r>
        <w:rPr>
          <w:rFonts w:hint="eastAsia" w:ascii="宋体" w:hAnsi="宋体"/>
          <w:b/>
          <w:sz w:val="24"/>
        </w:rPr>
        <w:t xml:space="preserve"> </w:t>
      </w:r>
    </w:p>
    <w:p>
      <w:pPr>
        <w:spacing w:after="120" w:afterLines="50" w:line="360" w:lineRule="auto"/>
        <w:ind w:firstLine="437"/>
        <w:rPr>
          <w:rFonts w:hint="eastAsia" w:ascii="宋体" w:hAnsi="宋体"/>
          <w:b/>
          <w:sz w:val="24"/>
          <w:u w:val="single"/>
        </w:rPr>
      </w:pPr>
      <w:r>
        <w:rPr>
          <w:rFonts w:hint="eastAsia" w:ascii="宋体" w:hAnsi="宋体"/>
          <w:b/>
          <w:sz w:val="24"/>
        </w:rPr>
        <w:t>授</w:t>
      </w:r>
      <w:r>
        <w:rPr>
          <w:rFonts w:hint="eastAsia" w:ascii="宋体" w:hAnsi="宋体" w:eastAsia="宋体" w:cs="Times New Roman"/>
          <w:b/>
          <w:sz w:val="24"/>
        </w:rPr>
        <w:t>权代表人</w:t>
      </w:r>
      <w:r>
        <w:rPr>
          <w:rFonts w:hint="eastAsia" w:ascii="宋体" w:hAnsi="宋体" w:eastAsia="宋体" w:cs="Times New Roman"/>
          <w:b/>
          <w:sz w:val="24"/>
          <w:lang w:eastAsia="zh-CN"/>
        </w:rPr>
        <w:t>（</w:t>
      </w:r>
      <w:r>
        <w:rPr>
          <w:rFonts w:hint="eastAsia" w:ascii="宋体" w:hAnsi="宋体" w:eastAsia="宋体" w:cs="Times New Roman"/>
          <w:b/>
          <w:sz w:val="24"/>
        </w:rPr>
        <w:t>签字</w:t>
      </w:r>
      <w:r>
        <w:rPr>
          <w:rFonts w:hint="eastAsia" w:ascii="宋体" w:hAnsi="宋体" w:eastAsia="宋体" w:cs="Times New Roman"/>
          <w:b/>
          <w:sz w:val="24"/>
          <w:lang w:eastAsia="zh-CN"/>
        </w:rPr>
        <w:t>或盖章）</w:t>
      </w:r>
      <w:r>
        <w:rPr>
          <w:rFonts w:hint="eastAsia" w:ascii="宋体" w:hAnsi="宋体"/>
          <w:b/>
          <w:sz w:val="24"/>
        </w:rPr>
        <w:t>：</w:t>
      </w:r>
      <w:r>
        <w:rPr>
          <w:rFonts w:hint="eastAsia" w:ascii="宋体" w:hAnsi="宋体"/>
          <w:b/>
          <w:sz w:val="24"/>
          <w:u w:val="single"/>
        </w:rPr>
        <w:t xml:space="preserve">                  </w:t>
      </w:r>
    </w:p>
    <w:p>
      <w:pPr>
        <w:spacing w:after="120" w:afterLines="50" w:line="360" w:lineRule="auto"/>
        <w:ind w:firstLine="437"/>
        <w:rPr>
          <w:rFonts w:hint="eastAsia" w:ascii="宋体" w:hAnsi="宋体"/>
          <w:b/>
          <w:sz w:val="24"/>
        </w:rPr>
      </w:pPr>
      <w:r>
        <w:rPr>
          <w:rFonts w:hint="eastAsia" w:ascii="宋体" w:hAnsi="宋体"/>
          <w:b/>
          <w:sz w:val="24"/>
        </w:rPr>
        <w:t>日期：</w:t>
      </w:r>
      <w:r>
        <w:rPr>
          <w:rFonts w:hint="eastAsia" w:ascii="宋体" w:hAnsi="宋体"/>
          <w:b/>
          <w:sz w:val="24"/>
          <w:u w:val="single"/>
        </w:rPr>
        <w:t xml:space="preserve">         </w:t>
      </w:r>
      <w:r>
        <w:rPr>
          <w:rFonts w:hint="eastAsia" w:ascii="宋体" w:hAnsi="宋体"/>
          <w:b/>
          <w:sz w:val="24"/>
        </w:rPr>
        <w:t xml:space="preserve">年 </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pPr>
        <w:spacing w:line="360" w:lineRule="auto"/>
        <w:rPr>
          <w:rFonts w:hint="eastAsia" w:ascii="宋体" w:hAnsi="宋体"/>
        </w:rPr>
      </w:pPr>
      <w:r>
        <w:rPr>
          <w:rFonts w:hint="eastAsia" w:ascii="宋体" w:hAnsi="宋体"/>
        </w:rPr>
        <w:t xml:space="preserve">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noWrap w:val="0"/>
            <w:vAlign w:val="center"/>
          </w:tcPr>
          <w:p>
            <w:pPr>
              <w:spacing w:after="120" w:afterLines="50" w:line="360" w:lineRule="auto"/>
              <w:jc w:val="center"/>
              <w:rPr>
                <w:rFonts w:hint="eastAsia" w:ascii="宋体" w:hAnsi="宋体"/>
                <w:b/>
                <w:sz w:val="24"/>
              </w:rPr>
            </w:pPr>
            <w:r>
              <w:rPr>
                <w:rFonts w:hint="eastAsia" w:ascii="宋体" w:hAnsi="宋体"/>
                <w:b/>
                <w:sz w:val="24"/>
              </w:rPr>
              <w:t>法定代表人身份证</w:t>
            </w:r>
          </w:p>
          <w:p>
            <w:pPr>
              <w:spacing w:after="120" w:afterLines="50" w:line="360" w:lineRule="auto"/>
              <w:jc w:val="center"/>
              <w:rPr>
                <w:rFonts w:hint="eastAsia" w:ascii="宋体" w:hAnsi="宋体"/>
                <w:b/>
                <w:sz w:val="24"/>
              </w:rPr>
            </w:pPr>
            <w:r>
              <w:rPr>
                <w:rFonts w:hint="eastAsia" w:ascii="宋体" w:hAnsi="宋体"/>
                <w:b/>
                <w:sz w:val="24"/>
              </w:rPr>
              <w:t>复印件（正、反面）</w:t>
            </w:r>
          </w:p>
        </w:tc>
        <w:tc>
          <w:tcPr>
            <w:tcW w:w="4610" w:type="dxa"/>
            <w:noWrap w:val="0"/>
            <w:vAlign w:val="center"/>
          </w:tcPr>
          <w:p>
            <w:pPr>
              <w:spacing w:after="120" w:afterLines="50" w:line="360" w:lineRule="auto"/>
              <w:jc w:val="center"/>
              <w:rPr>
                <w:rFonts w:hint="eastAsia" w:ascii="宋体" w:hAnsi="宋体"/>
                <w:b/>
                <w:sz w:val="24"/>
              </w:rPr>
            </w:pPr>
            <w:r>
              <w:rPr>
                <w:rFonts w:hint="eastAsia" w:ascii="宋体" w:hAnsi="宋体"/>
                <w:b/>
                <w:sz w:val="24"/>
              </w:rPr>
              <w:t>被授权人身份证</w:t>
            </w:r>
          </w:p>
          <w:p>
            <w:pPr>
              <w:spacing w:after="120" w:afterLines="50" w:line="360" w:lineRule="auto"/>
              <w:jc w:val="center"/>
              <w:rPr>
                <w:rFonts w:hint="eastAsia" w:ascii="宋体" w:hAnsi="宋体"/>
                <w:b/>
                <w:sz w:val="24"/>
              </w:rPr>
            </w:pPr>
            <w:r>
              <w:rPr>
                <w:rFonts w:hint="eastAsia" w:ascii="宋体" w:hAnsi="宋体"/>
                <w:b/>
                <w:sz w:val="24"/>
              </w:rPr>
              <w:t>复印件（正、反面）</w:t>
            </w:r>
          </w:p>
        </w:tc>
      </w:tr>
    </w:tbl>
    <w:p>
      <w:pPr>
        <w:pStyle w:val="4"/>
        <w:spacing w:before="0" w:after="0" w:line="360" w:lineRule="auto"/>
        <w:rPr>
          <w:rFonts w:hint="eastAsia" w:ascii="宋体" w:hAnsi="宋体" w:eastAsia="宋体"/>
          <w:spacing w:val="10"/>
          <w:sz w:val="24"/>
          <w:szCs w:val="24"/>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ascii="宋体" w:hAnsi="宋体"/>
          <w:b/>
          <w:sz w:val="30"/>
          <w:szCs w:val="30"/>
        </w:rPr>
      </w:pPr>
      <w:r>
        <w:rPr>
          <w:rFonts w:hint="eastAsia" w:ascii="宋体" w:hAnsi="宋体"/>
          <w:b/>
          <w:sz w:val="30"/>
          <w:szCs w:val="30"/>
        </w:rPr>
        <w:t>附件5：</w:t>
      </w:r>
    </w:p>
    <w:p>
      <w:pPr>
        <w:spacing w:line="360" w:lineRule="auto"/>
        <w:jc w:val="center"/>
        <w:rPr>
          <w:rFonts w:hint="eastAsia" w:ascii="宋体" w:hAnsi="宋体"/>
          <w:b/>
          <w:sz w:val="30"/>
          <w:szCs w:val="30"/>
        </w:rPr>
      </w:pPr>
      <w:r>
        <w:rPr>
          <w:rFonts w:hint="eastAsia" w:ascii="宋体" w:hAnsi="宋体"/>
          <w:b/>
          <w:sz w:val="30"/>
          <w:szCs w:val="30"/>
        </w:rPr>
        <w:t>投标人资格证明材料</w:t>
      </w:r>
    </w:p>
    <w:p>
      <w:pPr>
        <w:spacing w:line="360" w:lineRule="auto"/>
        <w:rPr>
          <w:rFonts w:hint="eastAsia"/>
        </w:rPr>
      </w:pPr>
    </w:p>
    <w:p>
      <w:pPr>
        <w:spacing w:line="360" w:lineRule="auto"/>
        <w:rPr>
          <w:rFonts w:hint="eastAsia"/>
        </w:rPr>
        <w:sectPr>
          <w:headerReference r:id="rId6" w:type="default"/>
          <w:pgSz w:w="11906" w:h="16838"/>
          <w:pgMar w:top="1304" w:right="1247" w:bottom="1418" w:left="1247" w:header="851" w:footer="992" w:gutter="0"/>
          <w:cols w:space="720" w:num="1"/>
          <w:docGrid w:linePitch="312" w:charSpace="0"/>
        </w:sectPr>
      </w:pPr>
    </w:p>
    <w:bookmarkEnd w:id="106"/>
    <w:bookmarkEnd w:id="107"/>
    <w:p>
      <w:pPr>
        <w:spacing w:line="360" w:lineRule="auto"/>
        <w:jc w:val="left"/>
        <w:rPr>
          <w:rFonts w:hint="eastAsia" w:ascii="宋体" w:hAnsi="宋体"/>
          <w:b/>
          <w:sz w:val="30"/>
          <w:szCs w:val="30"/>
        </w:rPr>
      </w:pPr>
      <w:r>
        <w:rPr>
          <w:rFonts w:hint="eastAsia" w:ascii="宋体" w:hAnsi="宋体"/>
          <w:b/>
          <w:sz w:val="30"/>
          <w:szCs w:val="30"/>
        </w:rPr>
        <w:t>附件6：</w:t>
      </w:r>
    </w:p>
    <w:p>
      <w:pPr>
        <w:spacing w:line="360" w:lineRule="auto"/>
        <w:jc w:val="center"/>
        <w:rPr>
          <w:rFonts w:hint="eastAsia" w:ascii="宋体" w:hAnsi="宋体"/>
          <w:b/>
          <w:sz w:val="30"/>
          <w:szCs w:val="30"/>
        </w:rPr>
      </w:pPr>
      <w:r>
        <w:rPr>
          <w:rFonts w:hint="eastAsia" w:ascii="宋体" w:hAnsi="宋体"/>
          <w:b/>
          <w:sz w:val="30"/>
          <w:szCs w:val="30"/>
        </w:rPr>
        <w:t>投标报价表（开标一览表）</w:t>
      </w:r>
    </w:p>
    <w:p>
      <w:pPr>
        <w:tabs>
          <w:tab w:val="left" w:pos="9360"/>
        </w:tabs>
        <w:spacing w:line="360" w:lineRule="auto"/>
        <w:jc w:val="left"/>
        <w:rPr>
          <w:rFonts w:hint="eastAsia" w:ascii="宋体" w:hAnsi="宋体"/>
          <w:sz w:val="24"/>
        </w:rPr>
      </w:pPr>
      <w:r>
        <w:rPr>
          <w:rFonts w:hint="eastAsia"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标项编号：</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币种：</w:t>
      </w:r>
      <w:r>
        <w:rPr>
          <w:rFonts w:hint="eastAsia" w:ascii="宋体" w:hAnsi="宋体"/>
          <w:sz w:val="24"/>
          <w:u w:val="single"/>
        </w:rPr>
        <w:t>人民币</w:t>
      </w:r>
      <w:r>
        <w:rPr>
          <w:rFonts w:hint="eastAsia" w:ascii="宋体" w:hAnsi="宋体"/>
          <w:sz w:val="24"/>
        </w:rPr>
        <w:t xml:space="preserve"> </w:t>
      </w:r>
    </w:p>
    <w:tbl>
      <w:tblPr>
        <w:tblStyle w:val="16"/>
        <w:tblpPr w:leftFromText="180" w:rightFromText="180" w:vertAnchor="text" w:horzAnchor="page" w:tblpX="536" w:tblpY="505"/>
        <w:tblOverlap w:val="never"/>
        <w:tblW w:w="1128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05"/>
        <w:gridCol w:w="1695"/>
        <w:gridCol w:w="1755"/>
        <w:gridCol w:w="960"/>
        <w:gridCol w:w="1245"/>
        <w:gridCol w:w="1320"/>
        <w:gridCol w:w="1350"/>
        <w:gridCol w:w="6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660" w:type="dxa"/>
            <w:noWrap w:val="0"/>
            <w:vAlign w:val="center"/>
          </w:tcPr>
          <w:p>
            <w:pPr>
              <w:spacing w:line="360" w:lineRule="auto"/>
              <w:jc w:val="center"/>
              <w:rPr>
                <w:rFonts w:ascii="宋体" w:hAnsi="宋体"/>
                <w:sz w:val="24"/>
              </w:rPr>
            </w:pPr>
            <w:r>
              <w:rPr>
                <w:rFonts w:hint="eastAsia" w:ascii="宋体" w:hAnsi="宋体"/>
                <w:sz w:val="24"/>
              </w:rPr>
              <w:t>序号</w:t>
            </w:r>
          </w:p>
        </w:tc>
        <w:tc>
          <w:tcPr>
            <w:tcW w:w="1605" w:type="dxa"/>
            <w:noWrap w:val="0"/>
            <w:vAlign w:val="center"/>
          </w:tcPr>
          <w:p>
            <w:pPr>
              <w:spacing w:line="360" w:lineRule="auto"/>
              <w:jc w:val="center"/>
              <w:rPr>
                <w:rFonts w:ascii="宋体" w:hAnsi="宋体"/>
                <w:sz w:val="24"/>
              </w:rPr>
            </w:pPr>
            <w:r>
              <w:rPr>
                <w:rFonts w:hint="eastAsia" w:ascii="宋体" w:hAnsi="宋体"/>
                <w:sz w:val="24"/>
              </w:rPr>
              <w:t>货物名称</w:t>
            </w:r>
          </w:p>
        </w:tc>
        <w:tc>
          <w:tcPr>
            <w:tcW w:w="1695" w:type="dxa"/>
            <w:noWrap w:val="0"/>
            <w:vAlign w:val="center"/>
          </w:tcPr>
          <w:p>
            <w:pPr>
              <w:spacing w:line="360" w:lineRule="auto"/>
              <w:jc w:val="center"/>
              <w:rPr>
                <w:rFonts w:ascii="宋体" w:hAnsi="宋体"/>
                <w:sz w:val="24"/>
              </w:rPr>
            </w:pPr>
            <w:r>
              <w:rPr>
                <w:rFonts w:hint="eastAsia" w:ascii="宋体" w:hAnsi="宋体"/>
                <w:sz w:val="24"/>
              </w:rPr>
              <w:t>品牌</w:t>
            </w:r>
          </w:p>
        </w:tc>
        <w:tc>
          <w:tcPr>
            <w:tcW w:w="1755" w:type="dxa"/>
            <w:noWrap w:val="0"/>
            <w:vAlign w:val="center"/>
          </w:tcPr>
          <w:p>
            <w:pPr>
              <w:spacing w:line="360" w:lineRule="auto"/>
              <w:jc w:val="center"/>
              <w:rPr>
                <w:rFonts w:ascii="宋体" w:hAnsi="宋体"/>
                <w:sz w:val="24"/>
              </w:rPr>
            </w:pPr>
            <w:r>
              <w:rPr>
                <w:rFonts w:hint="eastAsia" w:ascii="宋体" w:hAnsi="宋体"/>
                <w:sz w:val="24"/>
              </w:rPr>
              <w:t>型号、规格</w:t>
            </w:r>
          </w:p>
        </w:tc>
        <w:tc>
          <w:tcPr>
            <w:tcW w:w="960" w:type="dxa"/>
            <w:noWrap w:val="0"/>
            <w:vAlign w:val="center"/>
          </w:tcPr>
          <w:p>
            <w:pPr>
              <w:spacing w:line="360" w:lineRule="auto"/>
              <w:jc w:val="center"/>
              <w:rPr>
                <w:rFonts w:ascii="宋体" w:hAnsi="宋体"/>
                <w:sz w:val="24"/>
              </w:rPr>
            </w:pPr>
            <w:r>
              <w:rPr>
                <w:rFonts w:hint="eastAsia" w:ascii="宋体" w:hAnsi="宋体"/>
                <w:sz w:val="24"/>
              </w:rPr>
              <w:t>数量</w:t>
            </w:r>
          </w:p>
        </w:tc>
        <w:tc>
          <w:tcPr>
            <w:tcW w:w="1245" w:type="dxa"/>
            <w:noWrap w:val="0"/>
            <w:vAlign w:val="center"/>
          </w:tcPr>
          <w:p>
            <w:pPr>
              <w:spacing w:line="360" w:lineRule="auto"/>
              <w:jc w:val="center"/>
              <w:rPr>
                <w:rFonts w:ascii="宋体" w:hAnsi="宋体"/>
                <w:sz w:val="24"/>
              </w:rPr>
            </w:pPr>
            <w:r>
              <w:rPr>
                <w:rFonts w:hint="eastAsia" w:ascii="宋体" w:hAnsi="宋体"/>
                <w:sz w:val="24"/>
              </w:rPr>
              <w:t>总价（元）</w:t>
            </w:r>
          </w:p>
        </w:tc>
        <w:tc>
          <w:tcPr>
            <w:tcW w:w="1320" w:type="dxa"/>
            <w:noWrap w:val="0"/>
            <w:vAlign w:val="center"/>
          </w:tcPr>
          <w:p>
            <w:pPr>
              <w:spacing w:line="360" w:lineRule="auto"/>
              <w:jc w:val="center"/>
              <w:rPr>
                <w:rFonts w:ascii="宋体" w:hAnsi="宋体"/>
                <w:sz w:val="24"/>
              </w:rPr>
            </w:pPr>
            <w:r>
              <w:rPr>
                <w:rFonts w:hint="eastAsia" w:ascii="宋体" w:hAnsi="宋体"/>
                <w:sz w:val="24"/>
              </w:rPr>
              <w:t>交货日期</w:t>
            </w:r>
          </w:p>
        </w:tc>
        <w:tc>
          <w:tcPr>
            <w:tcW w:w="1350" w:type="dxa"/>
            <w:noWrap w:val="0"/>
            <w:vAlign w:val="center"/>
          </w:tcPr>
          <w:p>
            <w:pPr>
              <w:spacing w:line="360" w:lineRule="auto"/>
              <w:jc w:val="center"/>
              <w:rPr>
                <w:rFonts w:ascii="宋体" w:hAnsi="宋体"/>
                <w:sz w:val="24"/>
              </w:rPr>
            </w:pPr>
            <w:r>
              <w:rPr>
                <w:rFonts w:hint="eastAsia" w:ascii="宋体" w:hAnsi="宋体"/>
                <w:spacing w:val="10"/>
                <w:sz w:val="24"/>
              </w:rPr>
              <w:t>生产厂家</w:t>
            </w:r>
          </w:p>
        </w:tc>
        <w:tc>
          <w:tcPr>
            <w:tcW w:w="690" w:type="dxa"/>
            <w:noWrap w:val="0"/>
            <w:vAlign w:val="center"/>
          </w:tcPr>
          <w:p>
            <w:pPr>
              <w:spacing w:line="360" w:lineRule="auto"/>
              <w:jc w:val="center"/>
              <w:rPr>
                <w:rFonts w:ascii="宋体" w:hAnsi="宋体"/>
                <w:sz w:val="24"/>
              </w:rPr>
            </w:pPr>
            <w:r>
              <w:rPr>
                <w:rFonts w:hint="eastAsia" w:ascii="宋体" w:hAnsi="宋体"/>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0" w:type="dxa"/>
            <w:noWrap w:val="0"/>
            <w:vAlign w:val="center"/>
          </w:tcPr>
          <w:p>
            <w:pPr>
              <w:spacing w:line="360" w:lineRule="auto"/>
              <w:jc w:val="center"/>
              <w:rPr>
                <w:rFonts w:ascii="宋体" w:hAnsi="宋体"/>
                <w:sz w:val="24"/>
              </w:rPr>
            </w:pPr>
          </w:p>
        </w:tc>
        <w:tc>
          <w:tcPr>
            <w:tcW w:w="1605" w:type="dxa"/>
            <w:noWrap w:val="0"/>
            <w:vAlign w:val="center"/>
          </w:tcPr>
          <w:p>
            <w:pPr>
              <w:spacing w:line="360" w:lineRule="auto"/>
              <w:jc w:val="center"/>
              <w:rPr>
                <w:rFonts w:ascii="宋体" w:hAnsi="宋体"/>
                <w:sz w:val="24"/>
              </w:rPr>
            </w:pPr>
          </w:p>
        </w:tc>
        <w:tc>
          <w:tcPr>
            <w:tcW w:w="1695" w:type="dxa"/>
            <w:noWrap w:val="0"/>
            <w:vAlign w:val="center"/>
          </w:tcPr>
          <w:p>
            <w:pPr>
              <w:spacing w:line="360" w:lineRule="auto"/>
              <w:jc w:val="center"/>
              <w:rPr>
                <w:rFonts w:ascii="宋体" w:hAnsi="宋体"/>
                <w:sz w:val="24"/>
              </w:rPr>
            </w:pPr>
          </w:p>
        </w:tc>
        <w:tc>
          <w:tcPr>
            <w:tcW w:w="1755" w:type="dxa"/>
            <w:noWrap w:val="0"/>
            <w:vAlign w:val="center"/>
          </w:tcPr>
          <w:p>
            <w:pPr>
              <w:spacing w:line="360" w:lineRule="auto"/>
              <w:jc w:val="center"/>
              <w:rPr>
                <w:rFonts w:ascii="宋体" w:hAnsi="宋体"/>
                <w:sz w:val="24"/>
              </w:rPr>
            </w:pPr>
          </w:p>
        </w:tc>
        <w:tc>
          <w:tcPr>
            <w:tcW w:w="960" w:type="dxa"/>
            <w:noWrap w:val="0"/>
            <w:vAlign w:val="top"/>
          </w:tcPr>
          <w:p>
            <w:pPr>
              <w:spacing w:line="360" w:lineRule="auto"/>
              <w:jc w:val="center"/>
              <w:rPr>
                <w:rFonts w:ascii="宋体" w:hAnsi="宋体"/>
                <w:b/>
                <w:sz w:val="24"/>
                <w:u w:val="single"/>
              </w:rPr>
            </w:pPr>
          </w:p>
        </w:tc>
        <w:tc>
          <w:tcPr>
            <w:tcW w:w="1245" w:type="dxa"/>
            <w:noWrap w:val="0"/>
            <w:vAlign w:val="top"/>
          </w:tcPr>
          <w:p>
            <w:pPr>
              <w:spacing w:line="360" w:lineRule="auto"/>
              <w:jc w:val="center"/>
              <w:rPr>
                <w:rFonts w:ascii="宋体" w:hAnsi="宋体"/>
                <w:b/>
                <w:sz w:val="24"/>
                <w:u w:val="single"/>
              </w:rPr>
            </w:pPr>
          </w:p>
        </w:tc>
        <w:tc>
          <w:tcPr>
            <w:tcW w:w="1320" w:type="dxa"/>
            <w:vMerge w:val="restart"/>
            <w:noWrap w:val="0"/>
            <w:vAlign w:val="center"/>
          </w:tcPr>
          <w:p>
            <w:pPr>
              <w:spacing w:line="360" w:lineRule="auto"/>
              <w:jc w:val="center"/>
              <w:rPr>
                <w:rFonts w:ascii="宋体" w:hAnsi="宋体"/>
                <w:b/>
                <w:sz w:val="24"/>
                <w:u w:val="single"/>
              </w:rPr>
            </w:pPr>
          </w:p>
        </w:tc>
        <w:tc>
          <w:tcPr>
            <w:tcW w:w="1350" w:type="dxa"/>
            <w:noWrap w:val="0"/>
            <w:vAlign w:val="center"/>
          </w:tcPr>
          <w:p>
            <w:pPr>
              <w:spacing w:line="360" w:lineRule="auto"/>
              <w:jc w:val="center"/>
              <w:rPr>
                <w:rFonts w:ascii="宋体" w:hAnsi="宋体"/>
                <w:sz w:val="24"/>
              </w:rPr>
            </w:pPr>
          </w:p>
        </w:tc>
        <w:tc>
          <w:tcPr>
            <w:tcW w:w="690" w:type="dxa"/>
            <w:noWrap w:val="0"/>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trPr>
        <w:tc>
          <w:tcPr>
            <w:tcW w:w="660" w:type="dxa"/>
            <w:noWrap w:val="0"/>
            <w:vAlign w:val="center"/>
          </w:tcPr>
          <w:p>
            <w:pPr>
              <w:spacing w:line="360" w:lineRule="auto"/>
              <w:jc w:val="center"/>
              <w:rPr>
                <w:rFonts w:ascii="宋体" w:hAnsi="宋体"/>
                <w:sz w:val="24"/>
              </w:rPr>
            </w:pPr>
          </w:p>
        </w:tc>
        <w:tc>
          <w:tcPr>
            <w:tcW w:w="1605" w:type="dxa"/>
            <w:noWrap w:val="0"/>
            <w:vAlign w:val="center"/>
          </w:tcPr>
          <w:p>
            <w:pPr>
              <w:spacing w:line="360" w:lineRule="auto"/>
              <w:jc w:val="center"/>
              <w:rPr>
                <w:rFonts w:ascii="宋体" w:hAnsi="宋体"/>
                <w:sz w:val="24"/>
              </w:rPr>
            </w:pPr>
          </w:p>
        </w:tc>
        <w:tc>
          <w:tcPr>
            <w:tcW w:w="1695" w:type="dxa"/>
            <w:noWrap w:val="0"/>
            <w:vAlign w:val="center"/>
          </w:tcPr>
          <w:p>
            <w:pPr>
              <w:spacing w:line="360" w:lineRule="auto"/>
              <w:jc w:val="center"/>
              <w:rPr>
                <w:rFonts w:ascii="宋体" w:hAnsi="宋体"/>
                <w:sz w:val="24"/>
              </w:rPr>
            </w:pPr>
          </w:p>
        </w:tc>
        <w:tc>
          <w:tcPr>
            <w:tcW w:w="1755" w:type="dxa"/>
            <w:noWrap w:val="0"/>
            <w:vAlign w:val="center"/>
          </w:tcPr>
          <w:p>
            <w:pPr>
              <w:spacing w:line="360" w:lineRule="auto"/>
              <w:jc w:val="center"/>
              <w:rPr>
                <w:rFonts w:ascii="宋体" w:hAnsi="宋体"/>
                <w:sz w:val="24"/>
              </w:rPr>
            </w:pPr>
          </w:p>
        </w:tc>
        <w:tc>
          <w:tcPr>
            <w:tcW w:w="960" w:type="dxa"/>
            <w:noWrap w:val="0"/>
            <w:vAlign w:val="top"/>
          </w:tcPr>
          <w:p>
            <w:pPr>
              <w:spacing w:line="360" w:lineRule="auto"/>
              <w:jc w:val="center"/>
              <w:rPr>
                <w:rFonts w:ascii="宋体" w:hAnsi="宋体"/>
                <w:b/>
                <w:sz w:val="24"/>
                <w:u w:val="single"/>
              </w:rPr>
            </w:pPr>
          </w:p>
        </w:tc>
        <w:tc>
          <w:tcPr>
            <w:tcW w:w="1245" w:type="dxa"/>
            <w:noWrap w:val="0"/>
            <w:vAlign w:val="top"/>
          </w:tcPr>
          <w:p>
            <w:pPr>
              <w:spacing w:line="360" w:lineRule="auto"/>
              <w:jc w:val="center"/>
              <w:rPr>
                <w:rFonts w:ascii="宋体" w:hAnsi="宋体"/>
                <w:b/>
                <w:sz w:val="24"/>
                <w:u w:val="single"/>
              </w:rPr>
            </w:pPr>
          </w:p>
        </w:tc>
        <w:tc>
          <w:tcPr>
            <w:tcW w:w="1320" w:type="dxa"/>
            <w:vMerge w:val="continue"/>
            <w:noWrap w:val="0"/>
            <w:vAlign w:val="center"/>
          </w:tcPr>
          <w:p>
            <w:pPr>
              <w:spacing w:line="360" w:lineRule="auto"/>
              <w:jc w:val="center"/>
              <w:rPr>
                <w:rFonts w:ascii="宋体" w:hAnsi="宋体"/>
                <w:b/>
                <w:sz w:val="24"/>
                <w:u w:val="single"/>
              </w:rPr>
            </w:pPr>
          </w:p>
        </w:tc>
        <w:tc>
          <w:tcPr>
            <w:tcW w:w="1350" w:type="dxa"/>
            <w:noWrap w:val="0"/>
            <w:vAlign w:val="center"/>
          </w:tcPr>
          <w:p>
            <w:pPr>
              <w:spacing w:line="360" w:lineRule="auto"/>
              <w:jc w:val="center"/>
              <w:rPr>
                <w:rFonts w:ascii="宋体" w:hAnsi="宋体"/>
                <w:sz w:val="24"/>
              </w:rPr>
            </w:pPr>
          </w:p>
        </w:tc>
        <w:tc>
          <w:tcPr>
            <w:tcW w:w="690" w:type="dxa"/>
            <w:noWrap w:val="0"/>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60" w:type="dxa"/>
            <w:noWrap w:val="0"/>
            <w:vAlign w:val="center"/>
          </w:tcPr>
          <w:p>
            <w:pPr>
              <w:spacing w:line="360" w:lineRule="auto"/>
              <w:jc w:val="center"/>
              <w:rPr>
                <w:rFonts w:ascii="宋体" w:hAnsi="宋体"/>
                <w:sz w:val="24"/>
              </w:rPr>
            </w:pPr>
          </w:p>
        </w:tc>
        <w:tc>
          <w:tcPr>
            <w:tcW w:w="1605" w:type="dxa"/>
            <w:noWrap w:val="0"/>
            <w:vAlign w:val="center"/>
          </w:tcPr>
          <w:p>
            <w:pPr>
              <w:spacing w:line="360" w:lineRule="auto"/>
              <w:jc w:val="center"/>
              <w:rPr>
                <w:rFonts w:ascii="宋体" w:hAnsi="宋体"/>
                <w:sz w:val="24"/>
              </w:rPr>
            </w:pPr>
          </w:p>
        </w:tc>
        <w:tc>
          <w:tcPr>
            <w:tcW w:w="1695" w:type="dxa"/>
            <w:noWrap w:val="0"/>
            <w:vAlign w:val="center"/>
          </w:tcPr>
          <w:p>
            <w:pPr>
              <w:spacing w:line="360" w:lineRule="auto"/>
              <w:jc w:val="center"/>
              <w:rPr>
                <w:rFonts w:ascii="宋体" w:hAnsi="宋体"/>
                <w:sz w:val="24"/>
              </w:rPr>
            </w:pPr>
          </w:p>
        </w:tc>
        <w:tc>
          <w:tcPr>
            <w:tcW w:w="1755" w:type="dxa"/>
            <w:noWrap w:val="0"/>
            <w:vAlign w:val="center"/>
          </w:tcPr>
          <w:p>
            <w:pPr>
              <w:spacing w:line="360" w:lineRule="auto"/>
              <w:jc w:val="center"/>
              <w:rPr>
                <w:rFonts w:ascii="宋体" w:hAnsi="宋体"/>
                <w:sz w:val="24"/>
              </w:rPr>
            </w:pPr>
          </w:p>
        </w:tc>
        <w:tc>
          <w:tcPr>
            <w:tcW w:w="960" w:type="dxa"/>
            <w:noWrap w:val="0"/>
            <w:vAlign w:val="top"/>
          </w:tcPr>
          <w:p>
            <w:pPr>
              <w:spacing w:line="360" w:lineRule="auto"/>
              <w:jc w:val="center"/>
              <w:rPr>
                <w:rFonts w:ascii="宋体" w:hAnsi="宋体"/>
                <w:b/>
                <w:sz w:val="24"/>
                <w:u w:val="single"/>
              </w:rPr>
            </w:pPr>
          </w:p>
        </w:tc>
        <w:tc>
          <w:tcPr>
            <w:tcW w:w="1245" w:type="dxa"/>
            <w:noWrap w:val="0"/>
            <w:vAlign w:val="top"/>
          </w:tcPr>
          <w:p>
            <w:pPr>
              <w:spacing w:line="360" w:lineRule="auto"/>
              <w:jc w:val="center"/>
              <w:rPr>
                <w:rFonts w:ascii="宋体" w:hAnsi="宋体"/>
                <w:b/>
                <w:sz w:val="24"/>
                <w:u w:val="single"/>
              </w:rPr>
            </w:pPr>
          </w:p>
        </w:tc>
        <w:tc>
          <w:tcPr>
            <w:tcW w:w="1320" w:type="dxa"/>
            <w:vMerge w:val="continue"/>
            <w:noWrap w:val="0"/>
            <w:vAlign w:val="center"/>
          </w:tcPr>
          <w:p>
            <w:pPr>
              <w:spacing w:line="360" w:lineRule="auto"/>
              <w:jc w:val="center"/>
              <w:rPr>
                <w:rFonts w:ascii="宋体" w:hAnsi="宋体"/>
                <w:b/>
                <w:sz w:val="24"/>
                <w:u w:val="single"/>
              </w:rPr>
            </w:pPr>
          </w:p>
        </w:tc>
        <w:tc>
          <w:tcPr>
            <w:tcW w:w="1350" w:type="dxa"/>
            <w:noWrap w:val="0"/>
            <w:vAlign w:val="center"/>
          </w:tcPr>
          <w:p>
            <w:pPr>
              <w:spacing w:line="360" w:lineRule="auto"/>
              <w:jc w:val="center"/>
              <w:rPr>
                <w:rFonts w:ascii="宋体" w:hAnsi="宋体"/>
                <w:sz w:val="24"/>
              </w:rPr>
            </w:pPr>
          </w:p>
        </w:tc>
        <w:tc>
          <w:tcPr>
            <w:tcW w:w="690" w:type="dxa"/>
            <w:noWrap w:val="0"/>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exact"/>
        </w:trPr>
        <w:tc>
          <w:tcPr>
            <w:tcW w:w="11280" w:type="dxa"/>
            <w:gridSpan w:val="9"/>
            <w:noWrap w:val="0"/>
            <w:vAlign w:val="top"/>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投标人名称（公章）：          法定代表人或授权代表人（签字</w:t>
            </w:r>
            <w:r>
              <w:rPr>
                <w:rFonts w:hint="eastAsia" w:ascii="宋体" w:hAnsi="宋体"/>
                <w:sz w:val="24"/>
                <w:lang w:eastAsia="zh-CN"/>
              </w:rPr>
              <w:t>或盖章</w:t>
            </w:r>
            <w:r>
              <w:rPr>
                <w:rFonts w:hint="eastAsia" w:ascii="宋体" w:hAnsi="宋体"/>
                <w:sz w:val="24"/>
              </w:rPr>
              <w:t xml:space="preserve">）：      </w:t>
            </w:r>
            <w:r>
              <w:rPr>
                <w:rFonts w:hint="eastAsia" w:ascii="宋体" w:hAnsi="宋体"/>
                <w:bCs/>
                <w:sz w:val="24"/>
              </w:rPr>
              <w:t>日期：  年    月    日</w:t>
            </w:r>
          </w:p>
          <w:p>
            <w:pPr>
              <w:spacing w:line="360" w:lineRule="auto"/>
              <w:rPr>
                <w:rFonts w:ascii="宋体" w:hAnsi="宋体"/>
                <w:sz w:val="24"/>
              </w:rPr>
            </w:pPr>
            <w:r>
              <w:rPr>
                <w:rFonts w:hint="eastAsia" w:ascii="宋体" w:hAnsi="宋体"/>
                <w:sz w:val="24"/>
              </w:rPr>
              <w:t>投标报价</w:t>
            </w:r>
            <w:r>
              <w:rPr>
                <w:rFonts w:hint="eastAsia" w:ascii="宋体" w:hAnsi="宋体"/>
                <w:spacing w:val="4"/>
                <w:sz w:val="24"/>
              </w:rPr>
              <w:t>合计</w:t>
            </w:r>
            <w:r>
              <w:rPr>
                <w:rFonts w:hint="eastAsia" w:ascii="宋体" w:hAnsi="宋体"/>
                <w:sz w:val="24"/>
              </w:rPr>
              <w:t>（大写、小写）：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exact"/>
        </w:trPr>
        <w:tc>
          <w:tcPr>
            <w:tcW w:w="11280" w:type="dxa"/>
            <w:gridSpan w:val="9"/>
            <w:noWrap w:val="0"/>
            <w:vAlign w:val="top"/>
          </w:tcPr>
          <w:p>
            <w:pPr>
              <w:pStyle w:val="9"/>
              <w:spacing w:line="360" w:lineRule="auto"/>
              <w:ind w:right="-15"/>
              <w:rPr>
                <w:rFonts w:hAnsi="宋体" w:cs="宋体"/>
                <w:b/>
                <w:sz w:val="24"/>
                <w:szCs w:val="24"/>
              </w:rPr>
            </w:pPr>
            <w:r>
              <w:rPr>
                <w:rFonts w:hint="eastAsia" w:hAnsi="宋体" w:cs="宋体"/>
                <w:b/>
                <w:sz w:val="24"/>
                <w:szCs w:val="24"/>
              </w:rPr>
              <w:t>备注：1、各投标人必须对投标报价进行合计，以满足唱标需要。</w:t>
            </w:r>
          </w:p>
          <w:p>
            <w:pPr>
              <w:pStyle w:val="9"/>
              <w:spacing w:line="360" w:lineRule="auto"/>
              <w:ind w:right="-15" w:firstLine="723" w:firstLineChars="300"/>
              <w:rPr>
                <w:rFonts w:hAnsi="宋体" w:cs="宋体"/>
                <w:b/>
                <w:bCs/>
                <w:sz w:val="24"/>
                <w:szCs w:val="24"/>
              </w:rPr>
            </w:pPr>
            <w:r>
              <w:rPr>
                <w:rFonts w:hint="eastAsia" w:hAnsi="宋体" w:cs="宋体"/>
                <w:b/>
                <w:sz w:val="24"/>
                <w:szCs w:val="24"/>
              </w:rPr>
              <w:t>2、报价时须写明货物品牌、型号、规格、生产厂家及严格按照投标报价表填写报价信息，否则予以废标。</w:t>
            </w:r>
          </w:p>
        </w:tc>
      </w:tr>
    </w:tbl>
    <w:p>
      <w:pPr>
        <w:spacing w:line="360" w:lineRule="auto"/>
        <w:rPr>
          <w:rFonts w:hint="eastAsia" w:ascii="宋体" w:hAnsi="宋体"/>
          <w:b/>
          <w:sz w:val="24"/>
        </w:rPr>
        <w:sectPr>
          <w:headerReference r:id="rId7" w:type="default"/>
          <w:pgSz w:w="11907" w:h="16840"/>
          <w:pgMar w:top="1440" w:right="1247" w:bottom="1440" w:left="1361" w:header="851" w:footer="992" w:gutter="0"/>
          <w:pgNumType w:fmt="numberInDash"/>
          <w:cols w:space="720" w:num="1"/>
          <w:docGrid w:linePitch="312" w:charSpace="0"/>
        </w:sectPr>
      </w:pPr>
    </w:p>
    <w:p>
      <w:pPr>
        <w:spacing w:line="360" w:lineRule="auto"/>
        <w:jc w:val="left"/>
        <w:rPr>
          <w:rFonts w:hint="eastAsia" w:ascii="宋体" w:hAnsi="宋体"/>
          <w:b/>
          <w:sz w:val="30"/>
          <w:szCs w:val="30"/>
          <w:highlight w:val="yellow"/>
        </w:rPr>
      </w:pPr>
      <w:r>
        <w:rPr>
          <w:rFonts w:hint="eastAsia" w:ascii="宋体" w:hAnsi="宋体"/>
          <w:b/>
          <w:sz w:val="30"/>
          <w:szCs w:val="30"/>
        </w:rPr>
        <w:t>附件7：</w:t>
      </w:r>
    </w:p>
    <w:p>
      <w:pPr>
        <w:spacing w:line="360" w:lineRule="auto"/>
        <w:jc w:val="center"/>
        <w:rPr>
          <w:rFonts w:hint="eastAsia" w:ascii="宋体" w:hAnsi="宋体"/>
          <w:b/>
          <w:sz w:val="30"/>
          <w:szCs w:val="30"/>
          <w:highlight w:val="none"/>
        </w:rPr>
      </w:pPr>
      <w:r>
        <w:rPr>
          <w:rFonts w:hint="eastAsia" w:ascii="宋体" w:hAnsi="宋体"/>
          <w:b/>
          <w:sz w:val="30"/>
          <w:szCs w:val="30"/>
          <w:highlight w:val="none"/>
        </w:rPr>
        <w:t>零部件报价表</w:t>
      </w:r>
    </w:p>
    <w:p>
      <w:pPr>
        <w:spacing w:line="360" w:lineRule="auto"/>
        <w:jc w:val="left"/>
        <w:rPr>
          <w:rFonts w:hint="eastAsia" w:ascii="宋体" w:hAnsi="宋体"/>
          <w:b/>
          <w:sz w:val="30"/>
          <w:szCs w:val="30"/>
          <w:highlight w:val="none"/>
        </w:rPr>
      </w:pPr>
    </w:p>
    <w:p>
      <w:pPr>
        <w:spacing w:line="360" w:lineRule="auto"/>
        <w:ind w:firstLine="557" w:firstLineChars="198"/>
        <w:jc w:val="left"/>
        <w:rPr>
          <w:rFonts w:hint="eastAsia" w:ascii="宋体" w:hAnsi="宋体"/>
          <w:b/>
          <w:sz w:val="28"/>
          <w:szCs w:val="28"/>
          <w:highlight w:val="none"/>
        </w:rPr>
      </w:pPr>
      <w:r>
        <w:rPr>
          <w:rFonts w:hint="eastAsia" w:ascii="宋体" w:hAnsi="宋体"/>
          <w:b/>
          <w:sz w:val="28"/>
          <w:szCs w:val="28"/>
          <w:highlight w:val="none"/>
        </w:rPr>
        <w:t>注：如若所投设备存在配套的耗材、配件、易损件等，则需单独对该部分内容进行详细报价（不计入本次项目的投标总价内），请各投标单位务必对此内容报价，作为后期采购人采购时的参考内容。</w:t>
      </w:r>
    </w:p>
    <w:p>
      <w:pPr>
        <w:spacing w:line="360" w:lineRule="auto"/>
        <w:rPr>
          <w:rFonts w:hint="eastAsia" w:ascii="宋体" w:hAnsi="宋体"/>
          <w:b/>
          <w:sz w:val="30"/>
          <w:szCs w:val="30"/>
          <w:highlight w:val="none"/>
        </w:rPr>
      </w:pPr>
      <w:r>
        <w:rPr>
          <w:rFonts w:hint="eastAsia" w:ascii="宋体" w:hAnsi="宋体"/>
          <w:b/>
          <w:sz w:val="30"/>
          <w:szCs w:val="30"/>
          <w:highlight w:val="none"/>
        </w:rPr>
        <w:t xml:space="preserve">   </w:t>
      </w:r>
      <w:r>
        <w:rPr>
          <w:rFonts w:hint="eastAsia" w:ascii="宋体" w:hAnsi="宋体"/>
          <w:b/>
          <w:sz w:val="28"/>
          <w:szCs w:val="28"/>
          <w:highlight w:val="none"/>
        </w:rPr>
        <w:t>格式自拟。</w:t>
      </w:r>
    </w:p>
    <w:p>
      <w:pPr>
        <w:spacing w:line="360" w:lineRule="auto"/>
        <w:jc w:val="left"/>
        <w:rPr>
          <w:rFonts w:hint="eastAsia" w:ascii="宋体" w:hAnsi="宋体"/>
          <w:b/>
          <w:sz w:val="30"/>
          <w:szCs w:val="30"/>
        </w:rPr>
      </w:pPr>
      <w:r>
        <w:rPr>
          <w:rFonts w:hint="eastAsia" w:ascii="宋体" w:hAnsi="宋体"/>
          <w:b/>
          <w:sz w:val="30"/>
          <w:szCs w:val="30"/>
          <w:highlight w:val="yellow"/>
        </w:rPr>
        <w:br w:type="page"/>
      </w:r>
      <w:r>
        <w:rPr>
          <w:rFonts w:hint="eastAsia" w:ascii="宋体" w:hAnsi="宋体"/>
          <w:b/>
          <w:sz w:val="30"/>
          <w:szCs w:val="30"/>
        </w:rPr>
        <w:t>附件</w:t>
      </w:r>
      <w:r>
        <w:rPr>
          <w:rFonts w:hint="eastAsia" w:ascii="宋体" w:hAnsi="宋体"/>
          <w:b/>
          <w:sz w:val="30"/>
          <w:szCs w:val="30"/>
          <w:lang w:val="en-US" w:eastAsia="zh-CN"/>
        </w:rPr>
        <w:t>8</w:t>
      </w:r>
      <w:r>
        <w:rPr>
          <w:rFonts w:hint="eastAsia" w:ascii="宋体" w:hAnsi="宋体"/>
          <w:b/>
          <w:sz w:val="30"/>
          <w:szCs w:val="30"/>
        </w:rPr>
        <w:t>：</w:t>
      </w:r>
    </w:p>
    <w:p>
      <w:pPr>
        <w:spacing w:line="360" w:lineRule="auto"/>
        <w:jc w:val="center"/>
        <w:rPr>
          <w:rFonts w:hint="eastAsia" w:ascii="宋体" w:hAnsi="宋体"/>
          <w:b/>
          <w:sz w:val="30"/>
          <w:szCs w:val="30"/>
        </w:rPr>
      </w:pPr>
      <w:r>
        <w:rPr>
          <w:rFonts w:hint="eastAsia" w:ascii="宋体" w:hAnsi="宋体"/>
          <w:b/>
          <w:sz w:val="30"/>
          <w:szCs w:val="30"/>
        </w:rPr>
        <w:t>商务条款偏离表</w:t>
      </w:r>
    </w:p>
    <w:p>
      <w:pPr>
        <w:spacing w:line="360" w:lineRule="auto"/>
        <w:jc w:val="center"/>
        <w:rPr>
          <w:rFonts w:hint="eastAsia" w:ascii="宋体" w:hAnsi="宋体"/>
          <w:b/>
          <w:sz w:val="24"/>
        </w:rPr>
      </w:pP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r>
              <w:rPr>
                <w:rFonts w:hint="eastAsia" w:ascii="宋体" w:hAnsi="宋体"/>
                <w:bCs/>
                <w:sz w:val="24"/>
              </w:rPr>
              <w:t>序号</w:t>
            </w: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r>
              <w:rPr>
                <w:rFonts w:hint="eastAsia" w:ascii="宋体" w:hAnsi="宋体"/>
                <w:bCs/>
                <w:sz w:val="24"/>
              </w:rPr>
              <w:t>招标文件条目号</w:t>
            </w: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r>
              <w:rPr>
                <w:rFonts w:hint="eastAsia" w:ascii="宋体" w:hAnsi="宋体"/>
                <w:bCs/>
                <w:sz w:val="24"/>
              </w:rPr>
              <w:t>招标文件的商务条款</w:t>
            </w:r>
          </w:p>
        </w:tc>
        <w:tc>
          <w:tcPr>
            <w:tcW w:w="2345" w:type="dxa"/>
            <w:noWrap w:val="0"/>
            <w:vAlign w:val="center"/>
          </w:tcPr>
          <w:p>
            <w:pPr>
              <w:spacing w:line="360" w:lineRule="auto"/>
              <w:jc w:val="center"/>
              <w:rPr>
                <w:rFonts w:hint="eastAsia" w:ascii="宋体" w:hAnsi="宋体"/>
                <w:bCs/>
                <w:sz w:val="24"/>
              </w:rPr>
            </w:pPr>
            <w:r>
              <w:rPr>
                <w:rFonts w:hint="eastAsia" w:ascii="宋体" w:hAnsi="宋体"/>
                <w:bCs/>
                <w:sz w:val="24"/>
              </w:rPr>
              <w:t>投标文件的商务条款</w:t>
            </w:r>
          </w:p>
        </w:tc>
        <w:tc>
          <w:tcPr>
            <w:tcW w:w="1274" w:type="dxa"/>
            <w:tcBorders>
              <w:right w:val="single" w:color="auto" w:sz="4" w:space="0"/>
            </w:tcBorders>
            <w:noWrap w:val="0"/>
            <w:vAlign w:val="center"/>
          </w:tcPr>
          <w:p>
            <w:pPr>
              <w:spacing w:line="360" w:lineRule="auto"/>
              <w:jc w:val="center"/>
              <w:rPr>
                <w:rFonts w:hint="eastAsia" w:ascii="宋体" w:hAnsi="宋体"/>
                <w:bCs/>
                <w:sz w:val="24"/>
              </w:rPr>
            </w:pPr>
            <w:r>
              <w:rPr>
                <w:rFonts w:hint="eastAsia" w:ascii="宋体" w:hAnsi="宋体"/>
                <w:bCs/>
                <w:sz w:val="24"/>
              </w:rPr>
              <w:t>偏离情况</w:t>
            </w:r>
          </w:p>
        </w:tc>
        <w:tc>
          <w:tcPr>
            <w:tcW w:w="900" w:type="dxa"/>
            <w:tcBorders>
              <w:left w:val="single" w:color="auto" w:sz="4" w:space="0"/>
            </w:tcBorders>
            <w:noWrap w:val="0"/>
            <w:vAlign w:val="center"/>
          </w:tcPr>
          <w:p>
            <w:pPr>
              <w:spacing w:line="360" w:lineRule="auto"/>
              <w:jc w:val="center"/>
              <w:rPr>
                <w:rFonts w:hint="eastAsia" w:ascii="宋体" w:hAnsi="宋体"/>
                <w:bCs/>
                <w:sz w:val="24"/>
              </w:rPr>
            </w:pPr>
            <w:r>
              <w:rPr>
                <w:rFonts w:hint="eastAsia" w:ascii="宋体" w:hAnsi="宋体"/>
                <w:bCs/>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5" w:type="dxa"/>
            <w:noWrap w:val="0"/>
            <w:vAlign w:val="center"/>
          </w:tcPr>
          <w:p>
            <w:pPr>
              <w:spacing w:line="360" w:lineRule="auto"/>
              <w:jc w:val="center"/>
              <w:rPr>
                <w:rFonts w:hint="eastAsia" w:ascii="宋体" w:hAnsi="宋体"/>
                <w:bCs/>
                <w:sz w:val="24"/>
              </w:rPr>
            </w:pPr>
          </w:p>
        </w:tc>
        <w:tc>
          <w:tcPr>
            <w:tcW w:w="1274" w:type="dxa"/>
            <w:tcBorders>
              <w:right w:val="single" w:color="auto" w:sz="4" w:space="0"/>
            </w:tcBorders>
            <w:noWrap w:val="0"/>
            <w:vAlign w:val="center"/>
          </w:tcPr>
          <w:p>
            <w:pPr>
              <w:spacing w:line="360" w:lineRule="auto"/>
              <w:jc w:val="center"/>
              <w:rPr>
                <w:rFonts w:hint="eastAsia" w:ascii="宋体" w:hAnsi="宋体"/>
                <w:bCs/>
                <w:sz w:val="24"/>
              </w:rPr>
            </w:pPr>
          </w:p>
        </w:tc>
        <w:tc>
          <w:tcPr>
            <w:tcW w:w="900" w:type="dxa"/>
            <w:tcBorders>
              <w:left w:val="single" w:color="auto" w:sz="4" w:space="0"/>
            </w:tcBorders>
            <w:noWrap w:val="0"/>
            <w:vAlign w:val="center"/>
          </w:tcPr>
          <w:p>
            <w:pPr>
              <w:spacing w:line="360" w:lineRule="auto"/>
              <w:jc w:val="center"/>
              <w:rPr>
                <w:rFonts w:hint="eastAsia" w:ascii="宋体" w:hAnsi="宋体"/>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5" w:type="dxa"/>
            <w:noWrap w:val="0"/>
            <w:vAlign w:val="center"/>
          </w:tcPr>
          <w:p>
            <w:pPr>
              <w:spacing w:line="360" w:lineRule="auto"/>
              <w:jc w:val="center"/>
              <w:rPr>
                <w:rFonts w:hint="eastAsia" w:ascii="宋体" w:hAnsi="宋体"/>
                <w:bCs/>
                <w:sz w:val="24"/>
              </w:rPr>
            </w:pPr>
          </w:p>
        </w:tc>
        <w:tc>
          <w:tcPr>
            <w:tcW w:w="1274" w:type="dxa"/>
            <w:tcBorders>
              <w:right w:val="single" w:color="auto" w:sz="4" w:space="0"/>
            </w:tcBorders>
            <w:noWrap w:val="0"/>
            <w:vAlign w:val="center"/>
          </w:tcPr>
          <w:p>
            <w:pPr>
              <w:spacing w:line="360" w:lineRule="auto"/>
              <w:jc w:val="center"/>
              <w:rPr>
                <w:rFonts w:hint="eastAsia" w:ascii="宋体" w:hAnsi="宋体"/>
                <w:bCs/>
                <w:sz w:val="24"/>
              </w:rPr>
            </w:pPr>
          </w:p>
        </w:tc>
        <w:tc>
          <w:tcPr>
            <w:tcW w:w="900" w:type="dxa"/>
            <w:tcBorders>
              <w:left w:val="single" w:color="auto" w:sz="4" w:space="0"/>
            </w:tcBorders>
            <w:noWrap w:val="0"/>
            <w:vAlign w:val="center"/>
          </w:tcPr>
          <w:p>
            <w:pPr>
              <w:spacing w:line="360" w:lineRule="auto"/>
              <w:jc w:val="center"/>
              <w:rPr>
                <w:rFonts w:hint="eastAsia" w:ascii="宋体" w:hAnsi="宋体"/>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5" w:type="dxa"/>
            <w:noWrap w:val="0"/>
            <w:vAlign w:val="center"/>
          </w:tcPr>
          <w:p>
            <w:pPr>
              <w:spacing w:line="360" w:lineRule="auto"/>
              <w:jc w:val="center"/>
              <w:rPr>
                <w:rFonts w:hint="eastAsia" w:ascii="宋体" w:hAnsi="宋体"/>
                <w:bCs/>
                <w:sz w:val="24"/>
              </w:rPr>
            </w:pPr>
          </w:p>
        </w:tc>
        <w:tc>
          <w:tcPr>
            <w:tcW w:w="1274" w:type="dxa"/>
            <w:tcBorders>
              <w:right w:val="single" w:color="auto" w:sz="4" w:space="0"/>
            </w:tcBorders>
            <w:noWrap w:val="0"/>
            <w:vAlign w:val="center"/>
          </w:tcPr>
          <w:p>
            <w:pPr>
              <w:spacing w:line="360" w:lineRule="auto"/>
              <w:jc w:val="center"/>
              <w:rPr>
                <w:rFonts w:hint="eastAsia" w:ascii="宋体" w:hAnsi="宋体"/>
                <w:bCs/>
                <w:sz w:val="24"/>
              </w:rPr>
            </w:pPr>
          </w:p>
        </w:tc>
        <w:tc>
          <w:tcPr>
            <w:tcW w:w="900" w:type="dxa"/>
            <w:tcBorders>
              <w:left w:val="single" w:color="auto" w:sz="4" w:space="0"/>
            </w:tcBorders>
            <w:noWrap w:val="0"/>
            <w:vAlign w:val="center"/>
          </w:tcPr>
          <w:p>
            <w:pPr>
              <w:spacing w:line="360" w:lineRule="auto"/>
              <w:jc w:val="center"/>
              <w:rPr>
                <w:rFonts w:hint="eastAsia" w:ascii="宋体" w:hAnsi="宋体"/>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5" w:type="dxa"/>
            <w:noWrap w:val="0"/>
            <w:vAlign w:val="center"/>
          </w:tcPr>
          <w:p>
            <w:pPr>
              <w:spacing w:line="360" w:lineRule="auto"/>
              <w:jc w:val="center"/>
              <w:rPr>
                <w:rFonts w:hint="eastAsia" w:ascii="宋体" w:hAnsi="宋体"/>
                <w:bCs/>
                <w:sz w:val="24"/>
              </w:rPr>
            </w:pPr>
          </w:p>
        </w:tc>
        <w:tc>
          <w:tcPr>
            <w:tcW w:w="1274" w:type="dxa"/>
            <w:tcBorders>
              <w:right w:val="single" w:color="auto" w:sz="4" w:space="0"/>
            </w:tcBorders>
            <w:noWrap w:val="0"/>
            <w:vAlign w:val="center"/>
          </w:tcPr>
          <w:p>
            <w:pPr>
              <w:spacing w:line="360" w:lineRule="auto"/>
              <w:jc w:val="center"/>
              <w:rPr>
                <w:rFonts w:hint="eastAsia" w:ascii="宋体" w:hAnsi="宋体"/>
                <w:bCs/>
                <w:sz w:val="24"/>
              </w:rPr>
            </w:pPr>
          </w:p>
        </w:tc>
        <w:tc>
          <w:tcPr>
            <w:tcW w:w="900" w:type="dxa"/>
            <w:tcBorders>
              <w:left w:val="single" w:color="auto" w:sz="4" w:space="0"/>
            </w:tcBorders>
            <w:noWrap w:val="0"/>
            <w:vAlign w:val="center"/>
          </w:tcPr>
          <w:p>
            <w:pPr>
              <w:spacing w:line="360" w:lineRule="auto"/>
              <w:jc w:val="center"/>
              <w:rPr>
                <w:rFonts w:hint="eastAsia" w:ascii="宋体" w:hAnsi="宋体"/>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5" w:type="dxa"/>
            <w:noWrap w:val="0"/>
            <w:vAlign w:val="center"/>
          </w:tcPr>
          <w:p>
            <w:pPr>
              <w:spacing w:line="360" w:lineRule="auto"/>
              <w:jc w:val="center"/>
              <w:rPr>
                <w:rFonts w:hint="eastAsia" w:ascii="宋体" w:hAnsi="宋体"/>
                <w:bCs/>
                <w:sz w:val="24"/>
              </w:rPr>
            </w:pPr>
          </w:p>
        </w:tc>
        <w:tc>
          <w:tcPr>
            <w:tcW w:w="1274" w:type="dxa"/>
            <w:tcBorders>
              <w:right w:val="single" w:color="auto" w:sz="4" w:space="0"/>
            </w:tcBorders>
            <w:noWrap w:val="0"/>
            <w:vAlign w:val="center"/>
          </w:tcPr>
          <w:p>
            <w:pPr>
              <w:spacing w:line="360" w:lineRule="auto"/>
              <w:jc w:val="center"/>
              <w:rPr>
                <w:rFonts w:hint="eastAsia" w:ascii="宋体" w:hAnsi="宋体"/>
                <w:bCs/>
                <w:sz w:val="24"/>
              </w:rPr>
            </w:pPr>
          </w:p>
        </w:tc>
        <w:tc>
          <w:tcPr>
            <w:tcW w:w="900" w:type="dxa"/>
            <w:tcBorders>
              <w:left w:val="single" w:color="auto" w:sz="4" w:space="0"/>
            </w:tcBorders>
            <w:noWrap w:val="0"/>
            <w:vAlign w:val="center"/>
          </w:tcPr>
          <w:p>
            <w:pPr>
              <w:spacing w:line="360" w:lineRule="auto"/>
              <w:jc w:val="center"/>
              <w:rPr>
                <w:rFonts w:hint="eastAsia" w:ascii="宋体" w:hAnsi="宋体"/>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5" w:type="dxa"/>
            <w:noWrap w:val="0"/>
            <w:vAlign w:val="center"/>
          </w:tcPr>
          <w:p>
            <w:pPr>
              <w:spacing w:line="360" w:lineRule="auto"/>
              <w:jc w:val="center"/>
              <w:rPr>
                <w:rFonts w:hint="eastAsia" w:ascii="宋体" w:hAnsi="宋体"/>
                <w:bCs/>
                <w:sz w:val="24"/>
              </w:rPr>
            </w:pPr>
          </w:p>
        </w:tc>
        <w:tc>
          <w:tcPr>
            <w:tcW w:w="1274" w:type="dxa"/>
            <w:tcBorders>
              <w:right w:val="single" w:color="auto" w:sz="4" w:space="0"/>
            </w:tcBorders>
            <w:noWrap w:val="0"/>
            <w:vAlign w:val="center"/>
          </w:tcPr>
          <w:p>
            <w:pPr>
              <w:spacing w:line="360" w:lineRule="auto"/>
              <w:jc w:val="center"/>
              <w:rPr>
                <w:rFonts w:hint="eastAsia" w:ascii="宋体" w:hAnsi="宋体"/>
                <w:bCs/>
                <w:sz w:val="24"/>
              </w:rPr>
            </w:pPr>
          </w:p>
        </w:tc>
        <w:tc>
          <w:tcPr>
            <w:tcW w:w="900" w:type="dxa"/>
            <w:tcBorders>
              <w:left w:val="single" w:color="auto" w:sz="4" w:space="0"/>
            </w:tcBorders>
            <w:noWrap w:val="0"/>
            <w:vAlign w:val="center"/>
          </w:tcPr>
          <w:p>
            <w:pPr>
              <w:spacing w:line="360" w:lineRule="auto"/>
              <w:jc w:val="center"/>
              <w:rPr>
                <w:rFonts w:hint="eastAsia" w:ascii="宋体" w:hAnsi="宋体"/>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1983"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8" w:type="dxa"/>
            <w:noWrap w:val="0"/>
            <w:tcMar>
              <w:top w:w="15" w:type="dxa"/>
              <w:left w:w="15" w:type="dxa"/>
              <w:bottom w:w="0" w:type="dxa"/>
              <w:right w:w="15" w:type="dxa"/>
            </w:tcMar>
            <w:vAlign w:val="center"/>
          </w:tcPr>
          <w:p>
            <w:pPr>
              <w:spacing w:line="360" w:lineRule="auto"/>
              <w:jc w:val="center"/>
              <w:rPr>
                <w:rFonts w:hint="eastAsia" w:ascii="宋体" w:hAnsi="宋体"/>
                <w:bCs/>
                <w:sz w:val="24"/>
              </w:rPr>
            </w:pPr>
          </w:p>
        </w:tc>
        <w:tc>
          <w:tcPr>
            <w:tcW w:w="2345" w:type="dxa"/>
            <w:noWrap w:val="0"/>
            <w:vAlign w:val="center"/>
          </w:tcPr>
          <w:p>
            <w:pPr>
              <w:spacing w:line="360" w:lineRule="auto"/>
              <w:jc w:val="center"/>
              <w:rPr>
                <w:rFonts w:hint="eastAsia" w:ascii="宋体" w:hAnsi="宋体"/>
                <w:bCs/>
                <w:sz w:val="24"/>
              </w:rPr>
            </w:pPr>
          </w:p>
        </w:tc>
        <w:tc>
          <w:tcPr>
            <w:tcW w:w="1274" w:type="dxa"/>
            <w:tcBorders>
              <w:right w:val="single" w:color="auto" w:sz="4" w:space="0"/>
            </w:tcBorders>
            <w:noWrap w:val="0"/>
            <w:vAlign w:val="center"/>
          </w:tcPr>
          <w:p>
            <w:pPr>
              <w:spacing w:line="360" w:lineRule="auto"/>
              <w:jc w:val="center"/>
              <w:rPr>
                <w:rFonts w:hint="eastAsia" w:ascii="宋体" w:hAnsi="宋体"/>
                <w:bCs/>
                <w:sz w:val="24"/>
              </w:rPr>
            </w:pPr>
          </w:p>
        </w:tc>
        <w:tc>
          <w:tcPr>
            <w:tcW w:w="900" w:type="dxa"/>
            <w:tcBorders>
              <w:left w:val="single" w:color="auto" w:sz="4" w:space="0"/>
            </w:tcBorders>
            <w:noWrap w:val="0"/>
            <w:vAlign w:val="center"/>
          </w:tcPr>
          <w:p>
            <w:pPr>
              <w:spacing w:line="360" w:lineRule="auto"/>
              <w:jc w:val="center"/>
              <w:rPr>
                <w:rFonts w:hint="eastAsia" w:ascii="宋体" w:hAnsi="宋体"/>
                <w:bCs/>
                <w:sz w:val="24"/>
              </w:rPr>
            </w:pPr>
          </w:p>
        </w:tc>
      </w:tr>
    </w:tbl>
    <w:p>
      <w:pPr>
        <w:spacing w:line="360" w:lineRule="auto"/>
        <w:rPr>
          <w:rFonts w:hint="eastAsia" w:ascii="宋体" w:hAnsi="宋体"/>
          <w:sz w:val="24"/>
        </w:rPr>
      </w:pPr>
      <w:r>
        <w:rPr>
          <w:rFonts w:hint="eastAsia" w:ascii="宋体" w:hAnsi="宋体"/>
          <w:sz w:val="24"/>
        </w:rPr>
        <w:t>注：除本商务偏离表中所列的偏离内容外，其他所有商务条款均应完全响应“招标文件”中的要求。</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投标人名称（公章）：</w:t>
      </w:r>
      <w:r>
        <w:rPr>
          <w:rFonts w:hint="eastAsia" w:ascii="宋体" w:hAnsi="宋体"/>
          <w:bCs/>
          <w:sz w:val="24"/>
          <w:u w:val="single"/>
        </w:rPr>
        <w:t xml:space="preserve">                                      </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法定代表人或授权代表人（签字</w:t>
      </w:r>
      <w:r>
        <w:rPr>
          <w:rFonts w:hint="eastAsia" w:ascii="宋体" w:hAnsi="宋体"/>
          <w:sz w:val="24"/>
          <w:lang w:eastAsia="zh-CN"/>
        </w:rPr>
        <w:t>或盖章</w:t>
      </w:r>
      <w:r>
        <w:rPr>
          <w:rFonts w:hint="eastAsia" w:ascii="宋体" w:hAnsi="宋体"/>
          <w:sz w:val="24"/>
        </w:rPr>
        <w:t>）：</w:t>
      </w:r>
      <w:r>
        <w:rPr>
          <w:rFonts w:hint="eastAsia" w:ascii="宋体" w:hAnsi="宋体"/>
          <w:bCs/>
          <w:sz w:val="24"/>
          <w:u w:val="single"/>
        </w:rPr>
        <w:t xml:space="preserve">                     </w:t>
      </w:r>
      <w:r>
        <w:rPr>
          <w:rFonts w:hint="eastAsia" w:ascii="宋体" w:hAnsi="宋体"/>
          <w:sz w:val="24"/>
        </w:rPr>
        <w:t xml:space="preserve">               </w:t>
      </w:r>
    </w:p>
    <w:p>
      <w:pPr>
        <w:snapToGrid w:val="0"/>
        <w:spacing w:line="360" w:lineRule="auto"/>
        <w:rPr>
          <w:rFonts w:hint="eastAsia" w:ascii="宋体" w:hAnsi="宋体"/>
          <w:sz w:val="24"/>
        </w:rPr>
      </w:pPr>
      <w:r>
        <w:rPr>
          <w:rFonts w:hint="eastAsia" w:ascii="宋体" w:hAnsi="宋体"/>
          <w:sz w:val="24"/>
        </w:rPr>
        <w:t xml:space="preserve">  </w:t>
      </w:r>
    </w:p>
    <w:p>
      <w:pPr>
        <w:snapToGrid w:val="0"/>
        <w:spacing w:line="360" w:lineRule="auto"/>
        <w:rPr>
          <w:rFonts w:hint="eastAsia" w:ascii="宋体" w:hAnsi="宋体"/>
          <w:bCs/>
          <w:sz w:val="24"/>
          <w:u w:val="single"/>
        </w:rPr>
      </w:pPr>
      <w:r>
        <w:rPr>
          <w:rFonts w:hint="eastAsia" w:ascii="宋体" w:hAnsi="宋体"/>
          <w:bCs/>
          <w:sz w:val="24"/>
        </w:rPr>
        <w:t>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bookmarkStart w:id="108" w:name="_Toc327439493"/>
      <w:r>
        <w:rPr>
          <w:rFonts w:hint="eastAsia" w:ascii="宋体" w:hAnsi="宋体"/>
          <w:bCs/>
          <w:sz w:val="24"/>
        </w:rPr>
        <w:t>日</w:t>
      </w:r>
    </w:p>
    <w:p>
      <w:pPr>
        <w:snapToGrid w:val="0"/>
        <w:spacing w:line="360" w:lineRule="auto"/>
        <w:ind w:firstLine="5880" w:firstLineChars="2450"/>
        <w:rPr>
          <w:rFonts w:hint="eastAsia" w:ascii="宋体" w:hAnsi="宋体"/>
          <w:bCs/>
          <w:sz w:val="24"/>
          <w:highlight w:val="yellow"/>
          <w:u w:val="single"/>
        </w:rPr>
      </w:pPr>
    </w:p>
    <w:p>
      <w:pPr>
        <w:snapToGrid w:val="0"/>
        <w:spacing w:line="360" w:lineRule="auto"/>
        <w:ind w:firstLine="5880" w:firstLineChars="2450"/>
        <w:rPr>
          <w:rFonts w:hint="eastAsia" w:ascii="宋体" w:hAnsi="宋体"/>
          <w:bCs/>
          <w:sz w:val="24"/>
          <w:highlight w:val="yellow"/>
          <w:u w:val="single"/>
        </w:rPr>
      </w:pPr>
    </w:p>
    <w:p>
      <w:pPr>
        <w:snapToGrid w:val="0"/>
        <w:spacing w:line="360" w:lineRule="auto"/>
        <w:ind w:firstLine="5880" w:firstLineChars="2450"/>
        <w:rPr>
          <w:rFonts w:hint="eastAsia" w:ascii="宋体" w:hAnsi="宋体"/>
          <w:bCs/>
          <w:sz w:val="24"/>
          <w:highlight w:val="yellow"/>
          <w:u w:val="single"/>
        </w:rPr>
      </w:pPr>
    </w:p>
    <w:p>
      <w:pPr>
        <w:snapToGrid w:val="0"/>
        <w:spacing w:line="360" w:lineRule="auto"/>
        <w:ind w:firstLine="5880" w:firstLineChars="2450"/>
        <w:rPr>
          <w:rFonts w:hint="eastAsia" w:ascii="宋体" w:hAnsi="宋体"/>
          <w:bCs/>
          <w:sz w:val="24"/>
          <w:highlight w:val="yellow"/>
          <w:u w:val="single"/>
        </w:rPr>
      </w:pPr>
    </w:p>
    <w:p>
      <w:pPr>
        <w:snapToGrid w:val="0"/>
        <w:spacing w:line="360" w:lineRule="auto"/>
        <w:ind w:firstLine="5880" w:firstLineChars="2450"/>
        <w:rPr>
          <w:rFonts w:hint="eastAsia" w:ascii="宋体" w:hAnsi="宋体"/>
          <w:bCs/>
          <w:sz w:val="24"/>
          <w:highlight w:val="yellow"/>
          <w:u w:val="single"/>
        </w:rPr>
      </w:pPr>
    </w:p>
    <w:p>
      <w:pPr>
        <w:snapToGrid w:val="0"/>
        <w:spacing w:line="360" w:lineRule="auto"/>
        <w:ind w:firstLine="5880" w:firstLineChars="2450"/>
        <w:rPr>
          <w:rFonts w:hint="eastAsia" w:ascii="宋体" w:hAnsi="宋体"/>
          <w:bCs/>
          <w:sz w:val="24"/>
          <w:highlight w:val="yellow"/>
          <w:u w:val="single"/>
        </w:rPr>
      </w:pPr>
    </w:p>
    <w:p>
      <w:pPr>
        <w:spacing w:line="360" w:lineRule="auto"/>
        <w:ind w:right="600"/>
        <w:rPr>
          <w:rFonts w:hint="eastAsia" w:ascii="宋体" w:hAnsi="宋体"/>
          <w:bCs/>
          <w:sz w:val="24"/>
          <w:highlight w:val="yellow"/>
          <w:u w:val="single"/>
        </w:rPr>
      </w:pPr>
    </w:p>
    <w:p>
      <w:pPr>
        <w:spacing w:line="360" w:lineRule="auto"/>
        <w:ind w:right="600"/>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9</w:t>
      </w:r>
      <w:r>
        <w:rPr>
          <w:rFonts w:hint="eastAsia" w:ascii="宋体" w:hAnsi="宋体"/>
          <w:b/>
          <w:sz w:val="30"/>
          <w:szCs w:val="30"/>
        </w:rPr>
        <w:t>：</w:t>
      </w:r>
    </w:p>
    <w:p>
      <w:pPr>
        <w:snapToGrid w:val="0"/>
        <w:spacing w:line="360" w:lineRule="auto"/>
        <w:jc w:val="center"/>
        <w:rPr>
          <w:rFonts w:hint="eastAsia" w:ascii="宋体" w:hAnsi="宋体"/>
          <w:b/>
          <w:sz w:val="30"/>
          <w:szCs w:val="30"/>
        </w:rPr>
      </w:pPr>
      <w:r>
        <w:rPr>
          <w:rFonts w:hint="eastAsia" w:ascii="宋体" w:hAnsi="宋体"/>
          <w:b/>
          <w:sz w:val="30"/>
          <w:szCs w:val="30"/>
        </w:rPr>
        <w:t>技术条款偏离表</w:t>
      </w:r>
    </w:p>
    <w:p>
      <w:pPr>
        <w:snapToGrid w:val="0"/>
        <w:spacing w:line="360" w:lineRule="auto"/>
        <w:jc w:val="center"/>
        <w:rPr>
          <w:rFonts w:hint="eastAsia" w:ascii="宋体" w:hAnsi="宋体"/>
          <w:b/>
          <w:sz w:val="30"/>
          <w:szCs w:val="30"/>
        </w:rPr>
      </w:pPr>
    </w:p>
    <w:tbl>
      <w:tblPr>
        <w:tblStyle w:val="16"/>
        <w:tblW w:w="0" w:type="auto"/>
        <w:jc w:val="center"/>
        <w:tblLayout w:type="fixed"/>
        <w:tblCellMar>
          <w:top w:w="0" w:type="dxa"/>
          <w:left w:w="0" w:type="dxa"/>
          <w:bottom w:w="0" w:type="dxa"/>
          <w:right w:w="0" w:type="dxa"/>
        </w:tblCellMar>
      </w:tblPr>
      <w:tblGrid>
        <w:gridCol w:w="1080"/>
        <w:gridCol w:w="1440"/>
        <w:gridCol w:w="2160"/>
        <w:gridCol w:w="2340"/>
        <w:gridCol w:w="1129"/>
      </w:tblGrid>
      <w:tr>
        <w:trPr>
          <w:cantSplit/>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cs="宋体"/>
                <w:sz w:val="24"/>
              </w:rPr>
              <w:t>序号</w:t>
            </w:r>
          </w:p>
        </w:tc>
        <w:tc>
          <w:tcPr>
            <w:tcW w:w="1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r>
              <w:rPr>
                <w:rFonts w:hint="eastAsia" w:ascii="宋体" w:hAnsi="宋体" w:cs="宋体"/>
                <w:sz w:val="24"/>
                <w:lang w:eastAsia="zh-CN"/>
              </w:rPr>
              <w:t>招标</w:t>
            </w:r>
            <w:r>
              <w:rPr>
                <w:rFonts w:hint="eastAsia" w:ascii="宋体" w:hAnsi="宋体" w:cs="宋体"/>
                <w:sz w:val="24"/>
              </w:rPr>
              <w:t>内容</w:t>
            </w:r>
          </w:p>
        </w:tc>
        <w:tc>
          <w:tcPr>
            <w:tcW w:w="450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r>
              <w:rPr>
                <w:rFonts w:hint="eastAsia" w:ascii="宋体" w:hAnsi="宋体"/>
                <w:sz w:val="24"/>
              </w:rPr>
              <w:t>规格响应情况</w:t>
            </w:r>
          </w:p>
        </w:tc>
        <w:tc>
          <w:tcPr>
            <w:tcW w:w="112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r>
              <w:rPr>
                <w:rFonts w:hint="eastAsia" w:ascii="宋体" w:hAnsi="宋体"/>
                <w:sz w:val="24"/>
              </w:rPr>
              <w:t>偏离情况</w:t>
            </w:r>
          </w:p>
        </w:tc>
      </w:tr>
      <w:tr>
        <w:tblPrEx>
          <w:tblCellMar>
            <w:top w:w="0" w:type="dxa"/>
            <w:left w:w="0" w:type="dxa"/>
            <w:bottom w:w="0" w:type="dxa"/>
            <w:right w:w="0" w:type="dxa"/>
          </w:tblCellMar>
        </w:tblPrEx>
        <w:trPr>
          <w:cantSplit/>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rPr>
            </w:pPr>
          </w:p>
        </w:tc>
        <w:tc>
          <w:tcPr>
            <w:tcW w:w="2160" w:type="dxa"/>
            <w:tcBorders>
              <w:top w:val="nil"/>
              <w:left w:val="nil"/>
              <w:bottom w:val="single" w:color="auto" w:sz="4" w:space="0"/>
              <w:right w:val="single" w:color="auto" w:sz="4" w:space="0"/>
            </w:tcBorders>
            <w:noWrap w:val="0"/>
            <w:tcMar>
              <w:top w:w="15" w:type="dxa"/>
              <w:left w:w="15" w:type="dxa"/>
              <w:right w:w="15" w:type="dxa"/>
            </w:tcMar>
            <w:vAlign w:val="center"/>
          </w:tcPr>
          <w:p>
            <w:pPr>
              <w:pStyle w:val="9"/>
              <w:spacing w:line="360" w:lineRule="auto"/>
              <w:jc w:val="center"/>
              <w:rPr>
                <w:rFonts w:hint="eastAsia" w:hAnsi="宋体"/>
                <w:sz w:val="24"/>
              </w:rPr>
            </w:pPr>
            <w:r>
              <w:rPr>
                <w:rFonts w:hint="eastAsia" w:hAnsi="宋体"/>
                <w:sz w:val="24"/>
              </w:rPr>
              <w:t>招标文件技术要求</w:t>
            </w:r>
          </w:p>
          <w:p>
            <w:pPr>
              <w:spacing w:line="360" w:lineRule="auto"/>
              <w:jc w:val="center"/>
              <w:rPr>
                <w:rFonts w:hint="eastAsia" w:ascii="宋体" w:hAnsi="宋体"/>
                <w:sz w:val="24"/>
              </w:rPr>
            </w:pPr>
            <w:r>
              <w:rPr>
                <w:rFonts w:hint="eastAsia" w:hAnsi="宋体"/>
                <w:sz w:val="24"/>
              </w:rPr>
              <w:t>的内容与数值</w:t>
            </w:r>
          </w:p>
        </w:tc>
        <w:tc>
          <w:tcPr>
            <w:tcW w:w="2340" w:type="dxa"/>
            <w:tcBorders>
              <w:top w:val="nil"/>
              <w:left w:val="nil"/>
              <w:bottom w:val="single" w:color="auto" w:sz="4" w:space="0"/>
              <w:right w:val="single" w:color="auto" w:sz="4" w:space="0"/>
            </w:tcBorders>
            <w:noWrap w:val="0"/>
            <w:tcMar>
              <w:top w:w="15" w:type="dxa"/>
              <w:left w:w="15" w:type="dxa"/>
              <w:right w:w="15" w:type="dxa"/>
            </w:tcMar>
            <w:vAlign w:val="center"/>
          </w:tcPr>
          <w:p>
            <w:pPr>
              <w:pStyle w:val="9"/>
              <w:spacing w:line="360" w:lineRule="auto"/>
              <w:jc w:val="center"/>
              <w:rPr>
                <w:rFonts w:hint="eastAsia" w:hAnsi="宋体"/>
                <w:sz w:val="24"/>
              </w:rPr>
            </w:pPr>
            <w:r>
              <w:rPr>
                <w:rFonts w:hint="eastAsia" w:hAnsi="宋体"/>
                <w:sz w:val="24"/>
              </w:rPr>
              <w:t>投标人的技术响</w:t>
            </w:r>
          </w:p>
          <w:p>
            <w:pPr>
              <w:spacing w:line="360" w:lineRule="auto"/>
              <w:jc w:val="center"/>
              <w:rPr>
                <w:rFonts w:hint="eastAsia" w:ascii="宋体" w:hAnsi="宋体"/>
                <w:sz w:val="24"/>
              </w:rPr>
            </w:pPr>
            <w:r>
              <w:rPr>
                <w:rFonts w:hint="eastAsia" w:hAnsi="宋体"/>
                <w:sz w:val="24"/>
              </w:rPr>
              <w:t>应内容与数值</w:t>
            </w:r>
          </w:p>
        </w:tc>
        <w:tc>
          <w:tcPr>
            <w:tcW w:w="112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ind w:right="458" w:rightChars="218"/>
              <w:jc w:val="center"/>
              <w:rPr>
                <w:rFonts w:hint="eastAsia" w:ascii="宋体" w:hAnsi="宋体"/>
                <w:sz w:val="24"/>
              </w:rPr>
            </w:pPr>
          </w:p>
        </w:tc>
      </w:tr>
      <w:tr>
        <w:tblPrEx>
          <w:tblCellMar>
            <w:top w:w="0" w:type="dxa"/>
            <w:left w:w="0" w:type="dxa"/>
            <w:bottom w:w="0" w:type="dxa"/>
            <w:right w:w="0" w:type="dxa"/>
          </w:tblCellMar>
        </w:tblPrEx>
        <w:trPr>
          <w:trHeight w:val="390" w:hRule="atLeast"/>
          <w:jc w:val="center"/>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16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3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112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16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3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ind w:left="-15" w:leftChars="-7"/>
              <w:jc w:val="center"/>
              <w:rPr>
                <w:rFonts w:hint="eastAsia" w:ascii="宋体" w:hAnsi="宋体"/>
                <w:sz w:val="24"/>
              </w:rPr>
            </w:pPr>
          </w:p>
        </w:tc>
        <w:tc>
          <w:tcPr>
            <w:tcW w:w="112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ind w:left="-15" w:leftChars="-7"/>
              <w:jc w:val="center"/>
              <w:rPr>
                <w:rFonts w:hint="eastAsia"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16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3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112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16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234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c>
          <w:tcPr>
            <w:tcW w:w="112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noWrap w:val="0"/>
            <w:vAlign w:val="bottom"/>
          </w:tcPr>
          <w:p>
            <w:pPr>
              <w:spacing w:line="360" w:lineRule="auto"/>
              <w:rPr>
                <w:rFonts w:hint="eastAsia" w:ascii="宋体" w:hAnsi="宋体"/>
                <w:sz w:val="24"/>
              </w:rPr>
            </w:pPr>
          </w:p>
        </w:tc>
        <w:tc>
          <w:tcPr>
            <w:tcW w:w="1440" w:type="dxa"/>
            <w:tcBorders>
              <w:top w:val="nil"/>
              <w:left w:val="nil"/>
              <w:bottom w:val="single" w:color="auto" w:sz="4" w:space="0"/>
              <w:right w:val="single" w:color="auto" w:sz="4" w:space="0"/>
            </w:tcBorders>
            <w:noWrap w:val="0"/>
            <w:tcMar>
              <w:top w:w="15" w:type="dxa"/>
              <w:left w:w="15" w:type="dxa"/>
              <w:right w:w="15" w:type="dxa"/>
            </w:tcMar>
            <w:vAlign w:val="bottom"/>
          </w:tcPr>
          <w:p>
            <w:pPr>
              <w:spacing w:line="360" w:lineRule="auto"/>
              <w:rPr>
                <w:rFonts w:hint="eastAsia" w:ascii="宋体" w:hAnsi="宋体"/>
                <w:sz w:val="24"/>
              </w:rPr>
            </w:pPr>
          </w:p>
        </w:tc>
        <w:tc>
          <w:tcPr>
            <w:tcW w:w="2160" w:type="dxa"/>
            <w:tcBorders>
              <w:top w:val="nil"/>
              <w:left w:val="nil"/>
              <w:bottom w:val="single" w:color="auto" w:sz="4" w:space="0"/>
              <w:right w:val="single" w:color="auto" w:sz="4" w:space="0"/>
            </w:tcBorders>
            <w:noWrap w:val="0"/>
            <w:tcMar>
              <w:top w:w="15" w:type="dxa"/>
              <w:left w:w="15" w:type="dxa"/>
              <w:right w:w="15" w:type="dxa"/>
            </w:tcMar>
            <w:vAlign w:val="bottom"/>
          </w:tcPr>
          <w:p>
            <w:pPr>
              <w:spacing w:line="360" w:lineRule="auto"/>
              <w:jc w:val="center"/>
              <w:rPr>
                <w:rFonts w:hint="eastAsia" w:ascii="宋体" w:hAnsi="宋体"/>
                <w:sz w:val="24"/>
              </w:rPr>
            </w:pPr>
          </w:p>
        </w:tc>
        <w:tc>
          <w:tcPr>
            <w:tcW w:w="2340" w:type="dxa"/>
            <w:tcBorders>
              <w:top w:val="nil"/>
              <w:left w:val="nil"/>
              <w:bottom w:val="single" w:color="auto" w:sz="4" w:space="0"/>
              <w:right w:val="single" w:color="auto" w:sz="4" w:space="0"/>
            </w:tcBorders>
            <w:noWrap w:val="0"/>
            <w:tcMar>
              <w:top w:w="15" w:type="dxa"/>
              <w:left w:w="15" w:type="dxa"/>
              <w:right w:w="15" w:type="dxa"/>
            </w:tcMar>
            <w:vAlign w:val="bottom"/>
          </w:tcPr>
          <w:p>
            <w:pPr>
              <w:spacing w:line="360" w:lineRule="auto"/>
              <w:rPr>
                <w:rFonts w:hint="eastAsia" w:ascii="宋体" w:hAnsi="宋体"/>
                <w:sz w:val="24"/>
              </w:rPr>
            </w:pPr>
          </w:p>
        </w:tc>
        <w:tc>
          <w:tcPr>
            <w:tcW w:w="1129" w:type="dxa"/>
            <w:tcBorders>
              <w:top w:val="nil"/>
              <w:left w:val="single" w:color="auto" w:sz="4" w:space="0"/>
              <w:bottom w:val="single" w:color="auto" w:sz="4" w:space="0"/>
              <w:right w:val="single" w:color="auto" w:sz="4" w:space="0"/>
            </w:tcBorders>
            <w:noWrap w:val="0"/>
            <w:tcMar>
              <w:top w:w="15" w:type="dxa"/>
              <w:left w:w="15" w:type="dxa"/>
              <w:right w:w="15" w:type="dxa"/>
            </w:tcMar>
            <w:vAlign w:val="bottom"/>
          </w:tcPr>
          <w:p>
            <w:pPr>
              <w:spacing w:line="360" w:lineRule="auto"/>
              <w:rPr>
                <w:rFonts w:hint="eastAsia" w:ascii="宋体" w:hAnsi="宋体"/>
                <w:sz w:val="24"/>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noWrap w:val="0"/>
            <w:vAlign w:val="bottom"/>
          </w:tcPr>
          <w:p>
            <w:pPr>
              <w:spacing w:line="360" w:lineRule="auto"/>
              <w:rPr>
                <w:rFonts w:hint="eastAsia" w:ascii="宋体" w:hAnsi="宋体"/>
                <w:sz w:val="24"/>
              </w:rPr>
            </w:pPr>
          </w:p>
        </w:tc>
        <w:tc>
          <w:tcPr>
            <w:tcW w:w="1440" w:type="dxa"/>
            <w:tcBorders>
              <w:top w:val="nil"/>
              <w:left w:val="nil"/>
              <w:bottom w:val="single" w:color="auto" w:sz="4" w:space="0"/>
              <w:right w:val="single" w:color="auto" w:sz="4" w:space="0"/>
            </w:tcBorders>
            <w:noWrap w:val="0"/>
            <w:tcMar>
              <w:top w:w="15" w:type="dxa"/>
              <w:left w:w="15" w:type="dxa"/>
              <w:right w:w="15" w:type="dxa"/>
            </w:tcMar>
            <w:vAlign w:val="bottom"/>
          </w:tcPr>
          <w:p>
            <w:pPr>
              <w:spacing w:line="360" w:lineRule="auto"/>
              <w:rPr>
                <w:rFonts w:hint="eastAsia" w:ascii="宋体" w:hAnsi="宋体"/>
                <w:sz w:val="24"/>
              </w:rPr>
            </w:pPr>
          </w:p>
        </w:tc>
        <w:tc>
          <w:tcPr>
            <w:tcW w:w="2160" w:type="dxa"/>
            <w:tcBorders>
              <w:top w:val="nil"/>
              <w:left w:val="nil"/>
              <w:bottom w:val="single" w:color="auto" w:sz="4" w:space="0"/>
              <w:right w:val="single" w:color="auto" w:sz="4" w:space="0"/>
            </w:tcBorders>
            <w:noWrap w:val="0"/>
            <w:tcMar>
              <w:top w:w="15" w:type="dxa"/>
              <w:left w:w="15" w:type="dxa"/>
              <w:right w:w="15" w:type="dxa"/>
            </w:tcMar>
            <w:vAlign w:val="bottom"/>
          </w:tcPr>
          <w:p>
            <w:pPr>
              <w:spacing w:line="360" w:lineRule="auto"/>
              <w:jc w:val="center"/>
              <w:rPr>
                <w:rFonts w:hint="eastAsia" w:ascii="宋体" w:hAnsi="宋体"/>
                <w:sz w:val="24"/>
              </w:rPr>
            </w:pPr>
          </w:p>
        </w:tc>
        <w:tc>
          <w:tcPr>
            <w:tcW w:w="2340" w:type="dxa"/>
            <w:tcBorders>
              <w:top w:val="nil"/>
              <w:left w:val="nil"/>
              <w:bottom w:val="single" w:color="auto" w:sz="4" w:space="0"/>
              <w:right w:val="single" w:color="auto" w:sz="4" w:space="0"/>
            </w:tcBorders>
            <w:noWrap w:val="0"/>
            <w:tcMar>
              <w:top w:w="15" w:type="dxa"/>
              <w:left w:w="15" w:type="dxa"/>
              <w:right w:w="15" w:type="dxa"/>
            </w:tcMar>
            <w:vAlign w:val="bottom"/>
          </w:tcPr>
          <w:p>
            <w:pPr>
              <w:spacing w:line="360" w:lineRule="auto"/>
              <w:rPr>
                <w:rFonts w:hint="eastAsia" w:ascii="宋体" w:hAnsi="宋体"/>
                <w:sz w:val="24"/>
              </w:rPr>
            </w:pPr>
          </w:p>
        </w:tc>
        <w:tc>
          <w:tcPr>
            <w:tcW w:w="1129" w:type="dxa"/>
            <w:tcBorders>
              <w:top w:val="nil"/>
              <w:left w:val="single" w:color="auto" w:sz="4" w:space="0"/>
              <w:bottom w:val="single" w:color="auto" w:sz="4" w:space="0"/>
              <w:right w:val="single" w:color="auto" w:sz="4" w:space="0"/>
            </w:tcBorders>
            <w:noWrap w:val="0"/>
            <w:tcMar>
              <w:top w:w="15" w:type="dxa"/>
              <w:left w:w="15" w:type="dxa"/>
              <w:right w:w="15" w:type="dxa"/>
            </w:tcMar>
            <w:vAlign w:val="bottom"/>
          </w:tcPr>
          <w:p>
            <w:pPr>
              <w:spacing w:line="360" w:lineRule="auto"/>
              <w:rPr>
                <w:rFonts w:hint="eastAsia" w:ascii="宋体" w:hAnsi="宋体"/>
                <w:sz w:val="24"/>
              </w:rPr>
            </w:pPr>
          </w:p>
        </w:tc>
      </w:tr>
    </w:tbl>
    <w:p>
      <w:pPr>
        <w:pStyle w:val="9"/>
        <w:spacing w:line="360" w:lineRule="auto"/>
        <w:jc w:val="center"/>
        <w:rPr>
          <w:rFonts w:hint="eastAsia" w:hAnsi="宋体"/>
          <w:b/>
          <w:sz w:val="18"/>
        </w:rPr>
      </w:pPr>
    </w:p>
    <w:p>
      <w:pPr>
        <w:pStyle w:val="13"/>
        <w:spacing w:line="360" w:lineRule="auto"/>
        <w:ind w:left="482" w:leftChars="0" w:hanging="482" w:hangingChars="200"/>
        <w:rPr>
          <w:rFonts w:hint="eastAsia" w:ascii="宋体" w:hAnsi="宋体"/>
          <w:b/>
          <w:sz w:val="24"/>
        </w:rPr>
      </w:pPr>
      <w:r>
        <w:rPr>
          <w:rFonts w:hint="eastAsia" w:ascii="宋体" w:hAnsi="宋体"/>
          <w:b/>
          <w:sz w:val="24"/>
        </w:rPr>
        <w:t>注：投标人应对招标文件要求的内容给予逐条响应，以自己服务所能达到的内容予以填写，不应复制招标文件的要求作为响应内容，否则视为无效投标。</w:t>
      </w:r>
    </w:p>
    <w:p>
      <w:pPr>
        <w:pStyle w:val="13"/>
        <w:spacing w:line="360" w:lineRule="auto"/>
        <w:ind w:left="482" w:leftChars="0" w:hanging="482" w:hangingChars="200"/>
        <w:rPr>
          <w:rFonts w:hint="eastAsia" w:ascii="宋体" w:hAnsi="宋体"/>
          <w:b/>
          <w:sz w:val="24"/>
        </w:rPr>
      </w:pPr>
    </w:p>
    <w:p>
      <w:pPr>
        <w:pStyle w:val="13"/>
        <w:spacing w:line="360" w:lineRule="auto"/>
        <w:ind w:left="482" w:leftChars="0" w:hanging="482" w:hangingChars="200"/>
        <w:rPr>
          <w:rFonts w:hint="eastAsia" w:ascii="宋体" w:hAnsi="宋体"/>
          <w:b/>
          <w:sz w:val="24"/>
        </w:rPr>
      </w:pPr>
    </w:p>
    <w:p>
      <w:pPr>
        <w:spacing w:line="360" w:lineRule="auto"/>
        <w:rPr>
          <w:rFonts w:hint="eastAsia" w:ascii="宋体" w:hAnsi="宋体"/>
          <w:bCs/>
          <w:sz w:val="24"/>
        </w:rPr>
      </w:pPr>
    </w:p>
    <w:p>
      <w:pPr>
        <w:spacing w:line="360" w:lineRule="auto"/>
        <w:rPr>
          <w:rFonts w:hint="eastAsia" w:ascii="宋体" w:hAnsi="宋体"/>
          <w:bCs/>
          <w:sz w:val="24"/>
        </w:rPr>
      </w:pPr>
    </w:p>
    <w:p>
      <w:pPr>
        <w:spacing w:line="360" w:lineRule="auto"/>
        <w:rPr>
          <w:rFonts w:hint="eastAsia" w:ascii="宋体" w:hAnsi="宋体"/>
          <w:bCs/>
          <w:sz w:val="24"/>
        </w:rPr>
      </w:pPr>
      <w:r>
        <w:rPr>
          <w:rFonts w:hint="eastAsia" w:ascii="宋体" w:hAnsi="宋体"/>
          <w:bCs/>
          <w:sz w:val="24"/>
        </w:rPr>
        <w:t>投标人名称（公章）：</w:t>
      </w:r>
      <w:r>
        <w:rPr>
          <w:rFonts w:hint="eastAsia" w:ascii="宋体" w:hAnsi="宋体"/>
          <w:bCs/>
          <w:sz w:val="24"/>
          <w:u w:val="single"/>
        </w:rPr>
        <w:t xml:space="preserve">                                 </w:t>
      </w:r>
    </w:p>
    <w:p>
      <w:pPr>
        <w:spacing w:line="360" w:lineRule="auto"/>
        <w:rPr>
          <w:rFonts w:hint="eastAsia" w:ascii="宋体" w:hAnsi="宋体"/>
          <w:bCs/>
          <w:sz w:val="24"/>
        </w:rPr>
      </w:pPr>
    </w:p>
    <w:p>
      <w:pPr>
        <w:spacing w:line="360" w:lineRule="auto"/>
        <w:rPr>
          <w:rFonts w:hint="eastAsia" w:ascii="宋体" w:hAnsi="宋体"/>
          <w:bCs/>
          <w:sz w:val="24"/>
          <w:u w:val="single"/>
        </w:rPr>
      </w:pPr>
      <w:r>
        <w:rPr>
          <w:rFonts w:hint="eastAsia" w:ascii="宋体" w:hAnsi="宋体"/>
          <w:bCs/>
          <w:sz w:val="24"/>
        </w:rPr>
        <w:t>法定代表人或授权代表人（</w:t>
      </w:r>
      <w:r>
        <w:rPr>
          <w:rFonts w:hint="eastAsia" w:ascii="宋体" w:hAnsi="宋体"/>
          <w:sz w:val="24"/>
        </w:rPr>
        <w:t>签字</w:t>
      </w:r>
      <w:r>
        <w:rPr>
          <w:rFonts w:hint="eastAsia" w:ascii="宋体" w:hAnsi="宋体"/>
          <w:sz w:val="24"/>
          <w:lang w:eastAsia="zh-CN"/>
        </w:rPr>
        <w:t>或盖章</w:t>
      </w:r>
      <w:r>
        <w:rPr>
          <w:rFonts w:hint="eastAsia" w:ascii="宋体" w:hAnsi="宋体"/>
          <w:bCs/>
          <w:sz w:val="24"/>
        </w:rPr>
        <w:t>）：</w:t>
      </w:r>
      <w:r>
        <w:rPr>
          <w:rFonts w:hint="eastAsia" w:ascii="宋体" w:hAnsi="宋体"/>
          <w:bCs/>
          <w:sz w:val="24"/>
          <w:u w:val="single"/>
        </w:rPr>
        <w:t xml:space="preserve">                     </w:t>
      </w:r>
    </w:p>
    <w:p>
      <w:pPr>
        <w:spacing w:line="360" w:lineRule="auto"/>
        <w:rPr>
          <w:rFonts w:hint="eastAsia" w:ascii="宋体" w:hAnsi="宋体"/>
          <w:bCs/>
          <w:sz w:val="24"/>
          <w:u w:val="single"/>
        </w:rPr>
      </w:pPr>
    </w:p>
    <w:p>
      <w:pPr>
        <w:snapToGrid w:val="0"/>
        <w:spacing w:line="360" w:lineRule="auto"/>
        <w:rPr>
          <w:rFonts w:hint="eastAsia" w:ascii="宋体" w:hAnsi="宋体"/>
          <w:b/>
          <w:bCs/>
          <w:sz w:val="32"/>
        </w:rPr>
      </w:pPr>
      <w:r>
        <w:rPr>
          <w:rFonts w:hint="eastAsia" w:ascii="宋体" w:hAnsi="宋体"/>
          <w:bCs/>
          <w:sz w:val="24"/>
        </w:rPr>
        <w:t>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360" w:lineRule="auto"/>
        <w:rPr>
          <w:rFonts w:hint="eastAsia" w:ascii="宋体" w:hAnsi="宋体"/>
          <w:b/>
          <w:bCs/>
        </w:rPr>
      </w:pPr>
    </w:p>
    <w:bookmarkEnd w:id="108"/>
    <w:p>
      <w:pPr>
        <w:pStyle w:val="5"/>
        <w:spacing w:line="360" w:lineRule="auto"/>
        <w:jc w:val="center"/>
        <w:rPr>
          <w:rFonts w:ascii="宋体" w:hAnsi="宋体"/>
        </w:rPr>
        <w:sectPr>
          <w:headerReference r:id="rId8" w:type="default"/>
          <w:pgSz w:w="11906" w:h="16838"/>
          <w:pgMar w:top="1304" w:right="1247" w:bottom="1418" w:left="1247" w:header="851" w:footer="992" w:gutter="0"/>
          <w:cols w:space="720" w:num="1"/>
          <w:docGrid w:linePitch="312" w:charSpace="0"/>
        </w:sectPr>
      </w:pPr>
      <w:bookmarkStart w:id="109" w:name="_Toc400536597"/>
      <w:bookmarkStart w:id="110" w:name="_Toc258923314"/>
    </w:p>
    <w:p>
      <w:pPr>
        <w:spacing w:line="360" w:lineRule="auto"/>
        <w:ind w:right="600"/>
        <w:rPr>
          <w:rFonts w:hint="eastAsia" w:ascii="宋体" w:hAnsi="宋体"/>
          <w:b/>
          <w:sz w:val="30"/>
          <w:szCs w:val="30"/>
        </w:rPr>
      </w:pPr>
      <w:r>
        <w:rPr>
          <w:rFonts w:hint="eastAsia" w:ascii="宋体" w:hAnsi="宋体"/>
          <w:b/>
          <w:sz w:val="30"/>
          <w:szCs w:val="30"/>
        </w:rPr>
        <w:t>附件</w:t>
      </w:r>
      <w:r>
        <w:rPr>
          <w:rFonts w:ascii="宋体" w:hAnsi="宋体"/>
          <w:b/>
          <w:sz w:val="30"/>
          <w:szCs w:val="30"/>
        </w:rPr>
        <w:t>10</w:t>
      </w:r>
      <w:r>
        <w:rPr>
          <w:rFonts w:hint="eastAsia" w:ascii="宋体" w:hAnsi="宋体"/>
          <w:b/>
          <w:sz w:val="30"/>
          <w:szCs w:val="30"/>
        </w:rPr>
        <w:t>：</w:t>
      </w:r>
    </w:p>
    <w:bookmarkEnd w:id="109"/>
    <w:bookmarkEnd w:id="110"/>
    <w:p>
      <w:pPr>
        <w:spacing w:line="360" w:lineRule="auto"/>
        <w:jc w:val="center"/>
        <w:rPr>
          <w:rFonts w:hint="eastAsia" w:ascii="宋体" w:hAnsi="宋体"/>
        </w:rPr>
      </w:pPr>
      <w:r>
        <w:rPr>
          <w:rFonts w:hint="eastAsia" w:ascii="宋体" w:hAnsi="宋体" w:cs="宋体"/>
          <w:b/>
          <w:sz w:val="30"/>
          <w:szCs w:val="30"/>
        </w:rPr>
        <w:t>公司业绩一览表</w:t>
      </w:r>
    </w:p>
    <w:tbl>
      <w:tblPr>
        <w:tblStyle w:val="16"/>
        <w:tblW w:w="0" w:type="auto"/>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项目名称</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使用单位</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使用单位电话</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合同金额</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rPr>
            </w:pPr>
          </w:p>
        </w:tc>
      </w:tr>
    </w:tbl>
    <w:p>
      <w:pPr>
        <w:spacing w:line="360" w:lineRule="auto"/>
        <w:rPr>
          <w:rFonts w:hint="eastAsia" w:ascii="宋体" w:hAnsi="宋体"/>
          <w:sz w:val="24"/>
        </w:rPr>
      </w:pPr>
    </w:p>
    <w:p>
      <w:pPr>
        <w:spacing w:line="360" w:lineRule="auto"/>
        <w:rPr>
          <w:rFonts w:hint="eastAsia" w:ascii="宋体" w:hAnsi="宋体"/>
          <w:b/>
          <w:sz w:val="28"/>
        </w:rPr>
      </w:pPr>
    </w:p>
    <w:p>
      <w:pPr>
        <w:spacing w:line="360" w:lineRule="auto"/>
        <w:rPr>
          <w:rFonts w:hint="eastAsia" w:ascii="宋体" w:hAnsi="宋体"/>
          <w:b/>
          <w:sz w:val="28"/>
        </w:rPr>
      </w:pPr>
    </w:p>
    <w:p>
      <w:pPr>
        <w:spacing w:line="360" w:lineRule="auto"/>
        <w:rPr>
          <w:rFonts w:hint="eastAsia" w:ascii="宋体" w:hAnsi="宋体"/>
          <w:b/>
          <w:sz w:val="28"/>
        </w:rPr>
      </w:pPr>
    </w:p>
    <w:p>
      <w:pPr>
        <w:spacing w:line="360" w:lineRule="auto"/>
        <w:rPr>
          <w:rFonts w:hint="eastAsia" w:ascii="宋体" w:hAnsi="宋体"/>
          <w:bCs/>
          <w:sz w:val="24"/>
        </w:rPr>
      </w:pPr>
      <w:r>
        <w:rPr>
          <w:rFonts w:hint="eastAsia" w:ascii="宋体" w:hAnsi="宋体"/>
          <w:bCs/>
          <w:sz w:val="24"/>
        </w:rPr>
        <w:t>投标人名称（公章）：</w:t>
      </w:r>
      <w:r>
        <w:rPr>
          <w:rFonts w:hint="eastAsia" w:ascii="宋体" w:hAnsi="宋体"/>
          <w:bCs/>
          <w:sz w:val="24"/>
          <w:u w:val="single"/>
        </w:rPr>
        <w:t xml:space="preserve">                                 </w:t>
      </w:r>
    </w:p>
    <w:p>
      <w:pPr>
        <w:spacing w:line="360" w:lineRule="auto"/>
        <w:rPr>
          <w:rFonts w:hint="eastAsia" w:ascii="宋体" w:hAnsi="宋体"/>
          <w:bCs/>
          <w:sz w:val="24"/>
        </w:rPr>
      </w:pPr>
    </w:p>
    <w:p>
      <w:pPr>
        <w:spacing w:line="360" w:lineRule="auto"/>
        <w:rPr>
          <w:rFonts w:hint="eastAsia" w:ascii="宋体" w:hAnsi="宋体"/>
          <w:bCs/>
          <w:sz w:val="24"/>
          <w:u w:val="single"/>
        </w:rPr>
      </w:pPr>
      <w:r>
        <w:rPr>
          <w:rFonts w:hint="eastAsia" w:ascii="宋体" w:hAnsi="宋体"/>
          <w:bCs/>
          <w:sz w:val="24"/>
        </w:rPr>
        <w:t>法定代表人或授权代表人（</w:t>
      </w:r>
      <w:r>
        <w:rPr>
          <w:rFonts w:hint="eastAsia" w:ascii="宋体" w:hAnsi="宋体"/>
          <w:sz w:val="24"/>
        </w:rPr>
        <w:t>签字</w:t>
      </w:r>
      <w:r>
        <w:rPr>
          <w:rFonts w:hint="eastAsia" w:ascii="宋体" w:hAnsi="宋体"/>
          <w:sz w:val="24"/>
          <w:lang w:eastAsia="zh-CN"/>
        </w:rPr>
        <w:t>或盖章</w:t>
      </w:r>
      <w:r>
        <w:rPr>
          <w:rFonts w:hint="eastAsia" w:ascii="宋体" w:hAnsi="宋体"/>
          <w:bCs/>
          <w:sz w:val="24"/>
        </w:rPr>
        <w:t>）：</w:t>
      </w:r>
      <w:r>
        <w:rPr>
          <w:rFonts w:hint="eastAsia" w:ascii="宋体" w:hAnsi="宋体"/>
          <w:bCs/>
          <w:sz w:val="24"/>
          <w:u w:val="single"/>
        </w:rPr>
        <w:t xml:space="preserve">                     </w:t>
      </w:r>
    </w:p>
    <w:p>
      <w:pPr>
        <w:spacing w:line="360" w:lineRule="auto"/>
        <w:rPr>
          <w:rFonts w:hint="eastAsia" w:ascii="宋体" w:hAnsi="宋体"/>
          <w:bCs/>
          <w:sz w:val="24"/>
          <w:u w:val="single"/>
        </w:rPr>
      </w:pPr>
    </w:p>
    <w:p>
      <w:pPr>
        <w:snapToGrid w:val="0"/>
        <w:spacing w:line="360" w:lineRule="auto"/>
        <w:rPr>
          <w:rFonts w:hint="eastAsia" w:ascii="宋体" w:hAnsi="宋体"/>
          <w:b/>
          <w:bCs/>
          <w:sz w:val="32"/>
        </w:rPr>
      </w:pPr>
      <w:r>
        <w:rPr>
          <w:rFonts w:hint="eastAsia" w:ascii="宋体" w:hAnsi="宋体"/>
          <w:bCs/>
          <w:sz w:val="24"/>
        </w:rPr>
        <w:t>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360" w:lineRule="auto"/>
        <w:rPr>
          <w:rFonts w:hint="eastAsia" w:ascii="宋体" w:hAnsi="宋体"/>
          <w:b/>
          <w:sz w:val="24"/>
        </w:rPr>
      </w:pPr>
    </w:p>
    <w:p>
      <w:pPr>
        <w:spacing w:line="360" w:lineRule="auto"/>
        <w:rPr>
          <w:rFonts w:hint="eastAsia" w:ascii="宋体" w:hAnsi="宋体"/>
          <w:b/>
          <w:sz w:val="30"/>
          <w:szCs w:val="30"/>
        </w:rPr>
      </w:pPr>
    </w:p>
    <w:p>
      <w:pPr>
        <w:spacing w:line="360" w:lineRule="auto"/>
        <w:rPr>
          <w:rFonts w:hint="eastAsia" w:ascii="宋体" w:hAnsi="宋体"/>
          <w:b/>
          <w:sz w:val="30"/>
          <w:szCs w:val="30"/>
        </w:rPr>
      </w:pPr>
      <w:r>
        <w:rPr>
          <w:rFonts w:hint="eastAsia" w:ascii="宋体" w:hAnsi="宋体"/>
          <w:b/>
          <w:sz w:val="30"/>
          <w:szCs w:val="30"/>
        </w:rPr>
        <w:t>附件</w:t>
      </w:r>
      <w:r>
        <w:rPr>
          <w:rFonts w:ascii="宋体" w:hAnsi="宋体"/>
          <w:b/>
          <w:sz w:val="30"/>
          <w:szCs w:val="30"/>
        </w:rPr>
        <w:t>11</w:t>
      </w:r>
      <w:r>
        <w:rPr>
          <w:rFonts w:hint="eastAsia" w:ascii="宋体" w:hAnsi="宋体"/>
          <w:b/>
          <w:sz w:val="30"/>
          <w:szCs w:val="30"/>
        </w:rPr>
        <w:t>：</w:t>
      </w:r>
    </w:p>
    <w:p>
      <w:pPr>
        <w:pStyle w:val="4"/>
        <w:spacing w:before="0" w:after="0" w:line="360" w:lineRule="auto"/>
        <w:jc w:val="center"/>
        <w:rPr>
          <w:rFonts w:hint="eastAsia" w:ascii="宋体" w:hAnsi="宋体" w:eastAsia="宋体"/>
          <w:sz w:val="30"/>
          <w:szCs w:val="30"/>
        </w:rPr>
      </w:pPr>
      <w:bookmarkStart w:id="111" w:name="_Toc400536598"/>
      <w:bookmarkStart w:id="112" w:name="_Toc258923315"/>
      <w:r>
        <w:rPr>
          <w:rFonts w:hint="eastAsia" w:ascii="宋体" w:hAnsi="宋体" w:eastAsia="宋体"/>
          <w:sz w:val="30"/>
          <w:szCs w:val="30"/>
        </w:rPr>
        <w:t>优惠条件承诺书</w:t>
      </w:r>
      <w:bookmarkEnd w:id="111"/>
      <w:bookmarkEnd w:id="112"/>
    </w:p>
    <w:p>
      <w:pPr>
        <w:spacing w:line="360" w:lineRule="auto"/>
        <w:textAlignment w:val="baseline"/>
        <w:rPr>
          <w:rFonts w:hint="eastAsia" w:ascii="宋体" w:hAnsi="宋体"/>
          <w:sz w:val="24"/>
          <w:u w:val="single"/>
        </w:rPr>
      </w:pPr>
      <w:r>
        <w:rPr>
          <w:rFonts w:hint="eastAsia" w:ascii="宋体" w:hAnsi="宋体"/>
          <w:sz w:val="24"/>
        </w:rPr>
        <w:t>致：</w:t>
      </w:r>
      <w:r>
        <w:rPr>
          <w:rFonts w:hint="eastAsia" w:ascii="宋体" w:hAnsi="宋体"/>
          <w:sz w:val="24"/>
          <w:u w:val="single"/>
        </w:rPr>
        <w:t xml:space="preserve">                           </w:t>
      </w:r>
    </w:p>
    <w:p>
      <w:pPr>
        <w:spacing w:line="360" w:lineRule="auto"/>
        <w:ind w:firstLine="360" w:firstLineChars="150"/>
        <w:textAlignment w:val="baseline"/>
        <w:rPr>
          <w:rFonts w:hint="eastAsia" w:ascii="宋体" w:hAnsi="宋体"/>
          <w:sz w:val="24"/>
        </w:rPr>
      </w:pPr>
      <w:r>
        <w:rPr>
          <w:rFonts w:hint="eastAsia" w:ascii="宋体" w:hAnsi="宋体"/>
          <w:sz w:val="24"/>
        </w:rPr>
        <w:t>经仔细阅读你们的招标文件，对所投标项目向贵单位特作如下优惠条件承诺：</w:t>
      </w:r>
    </w:p>
    <w:p>
      <w:pPr>
        <w:spacing w:line="360" w:lineRule="auto"/>
        <w:textAlignment w:val="baseline"/>
        <w:rPr>
          <w:rFonts w:hint="eastAsia" w:ascii="宋体" w:hAnsi="宋体"/>
          <w:sz w:val="24"/>
        </w:rPr>
      </w:pPr>
      <w:r>
        <w:rPr>
          <w:rFonts w:hint="eastAsia" w:ascii="宋体" w:hAnsi="宋体"/>
          <w:sz w:val="24"/>
        </w:rPr>
        <w:t>（1）</w:t>
      </w:r>
      <w:r>
        <w:rPr>
          <w:rFonts w:ascii="宋体" w:hAnsi="宋体"/>
          <w:sz w:val="24"/>
        </w:rPr>
        <w:t>．．．．．．</w:t>
      </w:r>
    </w:p>
    <w:p>
      <w:pPr>
        <w:spacing w:line="360" w:lineRule="auto"/>
        <w:textAlignment w:val="baseline"/>
        <w:rPr>
          <w:rFonts w:hint="eastAsia" w:ascii="宋体" w:hAnsi="宋体"/>
          <w:sz w:val="24"/>
        </w:rPr>
      </w:pPr>
      <w:r>
        <w:rPr>
          <w:rFonts w:hint="eastAsia" w:ascii="宋体" w:hAnsi="宋体"/>
          <w:sz w:val="24"/>
        </w:rPr>
        <w:t>（2）．．．．．．</w:t>
      </w:r>
    </w:p>
    <w:p>
      <w:pPr>
        <w:spacing w:line="360" w:lineRule="auto"/>
        <w:textAlignment w:val="baseline"/>
        <w:rPr>
          <w:rFonts w:hint="eastAsia" w:ascii="宋体" w:hAnsi="宋体"/>
          <w:sz w:val="24"/>
        </w:rPr>
      </w:pPr>
      <w:r>
        <w:rPr>
          <w:rFonts w:hint="eastAsia" w:ascii="宋体" w:hAnsi="宋体"/>
          <w:sz w:val="24"/>
        </w:rPr>
        <w:t>（3）．．．．．．</w:t>
      </w:r>
    </w:p>
    <w:p>
      <w:pPr>
        <w:spacing w:line="360" w:lineRule="auto"/>
        <w:textAlignment w:val="baseline"/>
        <w:rPr>
          <w:rFonts w:hint="eastAsia" w:ascii="宋体" w:hAnsi="宋体"/>
          <w:sz w:val="24"/>
        </w:rPr>
      </w:pPr>
      <w:r>
        <w:rPr>
          <w:rFonts w:hint="eastAsia" w:ascii="宋体" w:hAnsi="宋体"/>
          <w:sz w:val="24"/>
        </w:rPr>
        <w:t>．．．．．．</w:t>
      </w:r>
    </w:p>
    <w:p>
      <w:pPr>
        <w:spacing w:line="360" w:lineRule="auto"/>
        <w:textAlignment w:val="baseline"/>
        <w:rPr>
          <w:rFonts w:hint="eastAsia" w:ascii="宋体" w:hAnsi="宋体"/>
          <w:sz w:val="24"/>
        </w:rPr>
      </w:pPr>
      <w:r>
        <w:rPr>
          <w:rFonts w:hint="eastAsia" w:ascii="宋体" w:hAnsi="宋体"/>
          <w:sz w:val="24"/>
        </w:rPr>
        <w:t>特此承诺！</w:t>
      </w:r>
    </w:p>
    <w:p>
      <w:pPr>
        <w:spacing w:line="360" w:lineRule="auto"/>
        <w:textAlignment w:val="baseline"/>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投标人名称（公章）：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bCs/>
          <w:sz w:val="24"/>
        </w:rPr>
        <w:t>法定代表人或授权代表人（</w:t>
      </w:r>
      <w:r>
        <w:rPr>
          <w:rFonts w:hint="eastAsia" w:ascii="宋体" w:hAnsi="宋体"/>
          <w:sz w:val="24"/>
        </w:rPr>
        <w:t>签字</w:t>
      </w:r>
      <w:r>
        <w:rPr>
          <w:rFonts w:hint="eastAsia" w:ascii="宋体" w:hAnsi="宋体"/>
          <w:sz w:val="24"/>
          <w:lang w:eastAsia="zh-CN"/>
        </w:rPr>
        <w:t>或盖章</w:t>
      </w:r>
      <w:r>
        <w:rPr>
          <w:rFonts w:hint="eastAsia" w:ascii="宋体" w:hAnsi="宋体"/>
          <w:bCs/>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职务：</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b/>
          <w:sz w:val="24"/>
        </w:rPr>
      </w:pPr>
    </w:p>
    <w:p>
      <w:pPr>
        <w:spacing w:line="360" w:lineRule="auto"/>
        <w:rPr>
          <w:rFonts w:hint="eastAsia" w:ascii="宋体" w:hAnsi="宋体"/>
          <w:b/>
          <w:sz w:val="30"/>
          <w:szCs w:val="30"/>
        </w:rPr>
      </w:pPr>
      <w:r>
        <w:rPr>
          <w:rFonts w:ascii="宋体" w:hAnsi="宋体"/>
          <w:b/>
        </w:rPr>
        <w:br w:type="page"/>
      </w:r>
      <w:r>
        <w:rPr>
          <w:rFonts w:hint="eastAsia" w:ascii="宋体" w:hAnsi="宋体"/>
          <w:b/>
          <w:sz w:val="30"/>
          <w:szCs w:val="30"/>
        </w:rPr>
        <w:t>附件1</w:t>
      </w:r>
      <w:r>
        <w:rPr>
          <w:rFonts w:ascii="宋体" w:hAnsi="宋体"/>
          <w:b/>
          <w:sz w:val="30"/>
          <w:szCs w:val="30"/>
        </w:rPr>
        <w:t>2</w:t>
      </w:r>
      <w:r>
        <w:rPr>
          <w:rFonts w:hint="eastAsia" w:ascii="宋体" w:hAnsi="宋体"/>
          <w:b/>
          <w:sz w:val="30"/>
          <w:szCs w:val="30"/>
        </w:rPr>
        <w:t>：</w:t>
      </w:r>
    </w:p>
    <w:p>
      <w:pPr>
        <w:pStyle w:val="4"/>
        <w:spacing w:before="0" w:after="0" w:line="360" w:lineRule="auto"/>
        <w:jc w:val="center"/>
        <w:rPr>
          <w:rFonts w:hint="eastAsia" w:ascii="宋体" w:hAnsi="宋体" w:eastAsia="宋体"/>
          <w:sz w:val="30"/>
          <w:szCs w:val="30"/>
        </w:rPr>
      </w:pPr>
      <w:bookmarkStart w:id="113" w:name="_Toc400536599"/>
      <w:bookmarkStart w:id="114" w:name="_Toc258923316"/>
      <w:r>
        <w:rPr>
          <w:rFonts w:hint="eastAsia" w:ascii="宋体" w:hAnsi="宋体" w:eastAsia="宋体"/>
          <w:sz w:val="30"/>
          <w:szCs w:val="30"/>
        </w:rPr>
        <w:t>售后服务承诺</w:t>
      </w:r>
      <w:bookmarkEnd w:id="113"/>
      <w:bookmarkEnd w:id="114"/>
    </w:p>
    <w:p>
      <w:pPr>
        <w:spacing w:line="360" w:lineRule="auto"/>
        <w:rPr>
          <w:rFonts w:hint="eastAsia" w:ascii="宋体" w:hAnsi="宋体"/>
        </w:rPr>
      </w:pPr>
    </w:p>
    <w:p>
      <w:pPr>
        <w:spacing w:line="360" w:lineRule="auto"/>
        <w:ind w:firstLine="960" w:firstLineChars="400"/>
        <w:rPr>
          <w:rFonts w:hint="eastAsia" w:ascii="宋体" w:hAnsi="宋体"/>
          <w:sz w:val="24"/>
        </w:rPr>
      </w:pPr>
    </w:p>
    <w:p>
      <w:pPr>
        <w:spacing w:line="360" w:lineRule="auto"/>
        <w:jc w:val="center"/>
        <w:rPr>
          <w:rFonts w:hint="eastAsia" w:ascii="宋体" w:hAnsi="宋体"/>
          <w:b/>
          <w:sz w:val="24"/>
        </w:rPr>
      </w:pPr>
      <w:r>
        <w:rPr>
          <w:rFonts w:hint="eastAsia" w:ascii="宋体" w:hAnsi="宋体"/>
          <w:b/>
          <w:sz w:val="24"/>
        </w:rPr>
        <w:t>格式自拟</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bCs/>
          <w:sz w:val="30"/>
          <w:szCs w:val="30"/>
        </w:rPr>
      </w:pPr>
      <w:r>
        <w:rPr>
          <w:rFonts w:hint="eastAsia" w:ascii="宋体" w:hAnsi="宋体"/>
          <w:b/>
          <w:sz w:val="30"/>
          <w:szCs w:val="30"/>
        </w:rPr>
        <w:t>附件1</w:t>
      </w:r>
      <w:r>
        <w:rPr>
          <w:rFonts w:ascii="宋体" w:hAnsi="宋体"/>
          <w:b/>
          <w:sz w:val="30"/>
          <w:szCs w:val="30"/>
        </w:rPr>
        <w:t>3</w:t>
      </w:r>
      <w:r>
        <w:rPr>
          <w:rFonts w:hint="eastAsia" w:ascii="宋体" w:hAnsi="宋体"/>
          <w:b/>
          <w:sz w:val="30"/>
          <w:szCs w:val="30"/>
        </w:rPr>
        <w:t>：</w:t>
      </w:r>
      <w:r>
        <w:rPr>
          <w:rFonts w:hint="eastAsia" w:ascii="宋体" w:hAnsi="宋体"/>
          <w:sz w:val="30"/>
          <w:szCs w:val="30"/>
        </w:rPr>
        <w:t xml:space="preserve"> </w:t>
      </w:r>
    </w:p>
    <w:p>
      <w:pPr>
        <w:spacing w:line="360" w:lineRule="auto"/>
        <w:jc w:val="center"/>
        <w:rPr>
          <w:rFonts w:ascii="宋体" w:hAnsi="宋体"/>
          <w:b/>
          <w:bCs/>
          <w:sz w:val="30"/>
          <w:szCs w:val="30"/>
        </w:rPr>
      </w:pPr>
      <w:r>
        <w:rPr>
          <w:rFonts w:hint="eastAsia" w:ascii="宋体" w:hAnsi="宋体"/>
          <w:b/>
          <w:bCs/>
          <w:sz w:val="30"/>
          <w:szCs w:val="30"/>
        </w:rPr>
        <w:t>无重大违法记录声明</w:t>
      </w:r>
    </w:p>
    <w:p>
      <w:pPr>
        <w:spacing w:line="360" w:lineRule="auto"/>
        <w:jc w:val="center"/>
        <w:rPr>
          <w:rFonts w:ascii="宋体" w:hAnsi="宋体"/>
          <w:b/>
          <w:bCs/>
          <w:sz w:val="30"/>
          <w:szCs w:val="30"/>
        </w:rPr>
      </w:pPr>
    </w:p>
    <w:p>
      <w:pPr>
        <w:spacing w:line="360" w:lineRule="auto"/>
        <w:rPr>
          <w:rFonts w:ascii="宋体" w:hAnsi="宋体"/>
          <w:bCs/>
          <w:sz w:val="24"/>
          <w:u w:val="single"/>
        </w:rPr>
      </w:pPr>
      <w:r>
        <w:rPr>
          <w:rFonts w:hint="eastAsia" w:ascii="宋体" w:hAnsi="宋体"/>
          <w:bCs/>
          <w:sz w:val="24"/>
        </w:rPr>
        <w:t>致</w:t>
      </w:r>
      <w:r>
        <w:rPr>
          <w:rFonts w:hint="eastAsia" w:ascii="宋体" w:hAnsi="宋体"/>
          <w:bCs/>
          <w:sz w:val="24"/>
          <w:u w:val="single"/>
        </w:rPr>
        <w:t>（采购人）</w:t>
      </w:r>
      <w:r>
        <w:rPr>
          <w:rFonts w:hint="eastAsia" w:ascii="宋体" w:hAnsi="宋体"/>
          <w:bCs/>
          <w:sz w:val="24"/>
        </w:rPr>
        <w:t>：</w:t>
      </w:r>
    </w:p>
    <w:p>
      <w:pPr>
        <w:spacing w:line="360" w:lineRule="auto"/>
        <w:ind w:firstLine="480"/>
        <w:rPr>
          <w:rFonts w:ascii="宋体" w:hAnsi="宋体"/>
          <w:bCs/>
          <w:sz w:val="24"/>
        </w:rPr>
      </w:pPr>
      <w:r>
        <w:rPr>
          <w:rFonts w:hint="eastAsia" w:ascii="宋体" w:hAnsi="宋体"/>
          <w:bCs/>
          <w:sz w:val="24"/>
        </w:rPr>
        <w:t>我单位参加政府采购活动前三年内，在经营活动中没有重大违法记录。</w:t>
      </w:r>
    </w:p>
    <w:p>
      <w:pPr>
        <w:spacing w:line="360" w:lineRule="auto"/>
        <w:ind w:firstLine="480"/>
        <w:rPr>
          <w:rFonts w:ascii="宋体" w:hAnsi="宋体"/>
          <w:bCs/>
          <w:sz w:val="24"/>
        </w:rPr>
      </w:pPr>
      <w:r>
        <w:rPr>
          <w:rFonts w:hint="eastAsia" w:ascii="宋体" w:hAnsi="宋体"/>
          <w:bCs/>
          <w:sz w:val="24"/>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sz w:val="24"/>
        </w:rPr>
      </w:pPr>
    </w:p>
    <w:p>
      <w:pPr>
        <w:spacing w:line="360" w:lineRule="auto"/>
        <w:ind w:firstLine="480"/>
        <w:rPr>
          <w:rFonts w:ascii="宋体" w:hAnsi="宋体"/>
          <w:bCs/>
          <w:sz w:val="24"/>
        </w:rPr>
      </w:pPr>
    </w:p>
    <w:p>
      <w:pPr>
        <w:spacing w:line="360" w:lineRule="auto"/>
        <w:ind w:firstLine="480"/>
        <w:rPr>
          <w:rFonts w:ascii="宋体" w:hAnsi="宋体"/>
          <w:bCs/>
          <w:sz w:val="24"/>
        </w:rPr>
      </w:pPr>
      <w:r>
        <w:rPr>
          <w:rFonts w:hint="eastAsia" w:ascii="宋体" w:hAnsi="宋体"/>
          <w:bCs/>
          <w:sz w:val="24"/>
        </w:rPr>
        <w:t>特此声明!</w:t>
      </w:r>
    </w:p>
    <w:p>
      <w:pPr>
        <w:spacing w:line="360" w:lineRule="auto"/>
        <w:ind w:firstLine="480"/>
        <w:rPr>
          <w:rFonts w:ascii="宋体" w:hAnsi="宋体"/>
          <w:bCs/>
          <w:sz w:val="24"/>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rPr>
          <w:rFonts w:hint="eastAsia" w:ascii="宋体" w:hAnsi="宋体"/>
          <w:bCs/>
          <w:sz w:val="24"/>
        </w:rPr>
      </w:pPr>
      <w:r>
        <w:rPr>
          <w:rFonts w:hint="eastAsia" w:ascii="宋体" w:hAnsi="宋体"/>
          <w:bCs/>
          <w:sz w:val="24"/>
        </w:rPr>
        <w:t>投标人名称（公章）：</w:t>
      </w:r>
      <w:r>
        <w:rPr>
          <w:rFonts w:hint="eastAsia" w:ascii="宋体" w:hAnsi="宋体"/>
          <w:bCs/>
          <w:sz w:val="24"/>
          <w:u w:val="single"/>
        </w:rPr>
        <w:t xml:space="preserve">                                 </w:t>
      </w:r>
    </w:p>
    <w:p>
      <w:pPr>
        <w:spacing w:line="360" w:lineRule="auto"/>
        <w:rPr>
          <w:rFonts w:hint="eastAsia" w:ascii="宋体" w:hAnsi="宋体"/>
          <w:bCs/>
          <w:sz w:val="24"/>
        </w:rPr>
      </w:pPr>
    </w:p>
    <w:p>
      <w:pPr>
        <w:spacing w:line="360" w:lineRule="auto"/>
        <w:rPr>
          <w:rFonts w:hint="eastAsia" w:ascii="宋体" w:hAnsi="宋体"/>
          <w:bCs/>
          <w:sz w:val="24"/>
          <w:u w:val="single"/>
        </w:rPr>
      </w:pPr>
      <w:r>
        <w:rPr>
          <w:rFonts w:hint="eastAsia" w:ascii="宋体" w:hAnsi="宋体"/>
          <w:bCs/>
          <w:sz w:val="24"/>
        </w:rPr>
        <w:t>法定代表人或授权代表人（</w:t>
      </w:r>
      <w:r>
        <w:rPr>
          <w:rFonts w:hint="eastAsia" w:ascii="宋体" w:hAnsi="宋体"/>
          <w:sz w:val="24"/>
        </w:rPr>
        <w:t>签字</w:t>
      </w:r>
      <w:r>
        <w:rPr>
          <w:rFonts w:hint="eastAsia" w:ascii="宋体" w:hAnsi="宋体"/>
          <w:sz w:val="24"/>
          <w:lang w:eastAsia="zh-CN"/>
        </w:rPr>
        <w:t>或盖章</w:t>
      </w:r>
      <w:r>
        <w:rPr>
          <w:rFonts w:hint="eastAsia" w:ascii="宋体" w:hAnsi="宋体"/>
          <w:bCs/>
          <w:sz w:val="24"/>
        </w:rPr>
        <w:t>）：</w:t>
      </w:r>
      <w:r>
        <w:rPr>
          <w:rFonts w:hint="eastAsia" w:ascii="宋体" w:hAnsi="宋体"/>
          <w:bCs/>
          <w:sz w:val="24"/>
          <w:u w:val="single"/>
        </w:rPr>
        <w:t xml:space="preserve">                     </w:t>
      </w:r>
    </w:p>
    <w:p>
      <w:pPr>
        <w:spacing w:line="360" w:lineRule="auto"/>
        <w:rPr>
          <w:rFonts w:hint="eastAsia" w:ascii="宋体" w:hAnsi="宋体"/>
          <w:bCs/>
          <w:sz w:val="24"/>
        </w:rPr>
      </w:pPr>
    </w:p>
    <w:p>
      <w:pPr>
        <w:snapToGrid w:val="0"/>
        <w:spacing w:line="360" w:lineRule="auto"/>
        <w:rPr>
          <w:rFonts w:ascii="宋体" w:hAnsi="宋体"/>
          <w:b/>
          <w:bCs/>
          <w:sz w:val="32"/>
        </w:rPr>
      </w:pPr>
      <w:r>
        <w:rPr>
          <w:rFonts w:hint="eastAsia" w:ascii="宋体" w:hAnsi="宋体"/>
          <w:bCs/>
          <w:sz w:val="24"/>
        </w:rPr>
        <w:t>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360" w:lineRule="auto"/>
        <w:jc w:val="center"/>
        <w:rPr>
          <w:rFonts w:hint="eastAsia" w:ascii="宋体" w:hAnsi="宋体"/>
          <w:b/>
          <w:bCs/>
          <w:sz w:val="30"/>
          <w:szCs w:val="30"/>
        </w:rPr>
      </w:pPr>
    </w:p>
    <w:p>
      <w:pPr>
        <w:spacing w:line="360" w:lineRule="auto"/>
        <w:jc w:val="center"/>
        <w:rPr>
          <w:rFonts w:hint="eastAsia" w:ascii="宋体" w:hAnsi="宋体"/>
          <w:b/>
          <w:bCs/>
          <w:sz w:val="30"/>
          <w:szCs w:val="30"/>
        </w:rPr>
      </w:pPr>
    </w:p>
    <w:p>
      <w:pPr>
        <w:spacing w:line="360" w:lineRule="auto"/>
        <w:jc w:val="center"/>
        <w:rPr>
          <w:rFonts w:hint="eastAsia" w:ascii="宋体" w:hAnsi="宋体"/>
          <w:b/>
          <w:bCs/>
          <w:sz w:val="30"/>
          <w:szCs w:val="30"/>
        </w:rPr>
      </w:pPr>
    </w:p>
    <w:p>
      <w:pPr>
        <w:spacing w:line="360" w:lineRule="auto"/>
        <w:jc w:val="center"/>
        <w:rPr>
          <w:rFonts w:hint="eastAsia" w:ascii="宋体" w:hAnsi="宋体"/>
          <w:b/>
          <w:bCs/>
          <w:sz w:val="30"/>
          <w:szCs w:val="30"/>
        </w:rPr>
      </w:pPr>
    </w:p>
    <w:p>
      <w:pPr>
        <w:spacing w:line="360" w:lineRule="auto"/>
        <w:jc w:val="center"/>
        <w:rPr>
          <w:rFonts w:hint="eastAsia" w:ascii="宋体" w:hAnsi="宋体"/>
          <w:b/>
          <w:bCs/>
          <w:sz w:val="30"/>
          <w:szCs w:val="30"/>
        </w:rPr>
      </w:pPr>
    </w:p>
    <w:p>
      <w:pPr>
        <w:spacing w:line="360" w:lineRule="auto"/>
        <w:jc w:val="center"/>
        <w:rPr>
          <w:rFonts w:hint="eastAsia" w:ascii="宋体" w:hAnsi="宋体"/>
          <w:b/>
          <w:bCs/>
          <w:sz w:val="30"/>
          <w:szCs w:val="30"/>
        </w:rPr>
      </w:pPr>
    </w:p>
    <w:p>
      <w:pPr>
        <w:spacing w:line="360" w:lineRule="auto"/>
        <w:jc w:val="left"/>
        <w:rPr>
          <w:rFonts w:hint="eastAsia" w:ascii="宋体" w:hAnsi="宋体"/>
          <w:b/>
          <w:bCs/>
          <w:sz w:val="30"/>
          <w:szCs w:val="30"/>
          <w:highlight w:val="none"/>
        </w:rPr>
      </w:pPr>
      <w:r>
        <w:rPr>
          <w:rFonts w:hint="eastAsia" w:ascii="宋体" w:hAnsi="宋体"/>
          <w:b/>
          <w:bCs/>
          <w:sz w:val="30"/>
          <w:szCs w:val="30"/>
          <w:highlight w:val="none"/>
        </w:rPr>
        <w:t>附件1</w:t>
      </w:r>
      <w:r>
        <w:rPr>
          <w:rFonts w:ascii="宋体" w:hAnsi="宋体"/>
          <w:b/>
          <w:bCs/>
          <w:sz w:val="30"/>
          <w:szCs w:val="30"/>
          <w:highlight w:val="none"/>
        </w:rPr>
        <w:t>4</w:t>
      </w:r>
      <w:r>
        <w:rPr>
          <w:rFonts w:hint="eastAsia" w:ascii="宋体" w:hAnsi="宋体"/>
          <w:b/>
          <w:bCs/>
          <w:sz w:val="30"/>
          <w:szCs w:val="30"/>
          <w:highlight w:val="none"/>
        </w:rPr>
        <w:t>：</w:t>
      </w:r>
    </w:p>
    <w:p>
      <w:pPr>
        <w:spacing w:line="360" w:lineRule="auto"/>
        <w:jc w:val="left"/>
        <w:rPr>
          <w:rFonts w:hint="eastAsia" w:ascii="宋体" w:hAnsi="宋体"/>
          <w:b/>
          <w:bCs/>
          <w:sz w:val="30"/>
          <w:szCs w:val="30"/>
        </w:rPr>
      </w:pPr>
    </w:p>
    <w:p>
      <w:pPr>
        <w:spacing w:line="360" w:lineRule="auto"/>
        <w:jc w:val="center"/>
        <w:rPr>
          <w:rFonts w:hint="eastAsia" w:ascii="宋体" w:hAnsi="宋体"/>
          <w:b/>
          <w:bCs/>
          <w:sz w:val="30"/>
          <w:szCs w:val="30"/>
        </w:rPr>
      </w:pPr>
      <w:r>
        <w:rPr>
          <w:rFonts w:hint="eastAsia" w:ascii="宋体" w:hAnsi="宋体"/>
          <w:b/>
          <w:bCs/>
          <w:sz w:val="30"/>
          <w:szCs w:val="30"/>
        </w:rPr>
        <w:t>中小企业声明函</w:t>
      </w:r>
    </w:p>
    <w:p>
      <w:pPr>
        <w:spacing w:line="360" w:lineRule="auto"/>
        <w:jc w:val="center"/>
        <w:rPr>
          <w:rFonts w:hint="eastAsia" w:ascii="宋体" w:hAnsi="宋体"/>
          <w:b/>
          <w:bCs/>
          <w:sz w:val="30"/>
          <w:szCs w:val="30"/>
        </w:rPr>
      </w:pPr>
      <w:r>
        <w:rPr>
          <w:rFonts w:hint="eastAsia" w:ascii="宋体" w:hAnsi="宋体"/>
          <w:b/>
          <w:bCs/>
          <w:sz w:val="30"/>
          <w:szCs w:val="30"/>
        </w:rPr>
        <w:t>（如有）</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本公司（联合体）郑重声明，根据《政府采购促进中小企业发展管理办法》（财库﹝</w:t>
      </w:r>
      <w:r>
        <w:rPr>
          <w:rFonts w:ascii="宋体" w:hAnsi="宋体"/>
          <w:kern w:val="0"/>
          <w:sz w:val="24"/>
        </w:rPr>
        <w:t>2020</w:t>
      </w:r>
      <w:r>
        <w:rPr>
          <w:rFonts w:hint="eastAsia" w:ascii="宋体" w:hAnsi="宋体"/>
          <w:kern w:val="0"/>
          <w:sz w:val="24"/>
        </w:rPr>
        <w:t>﹞</w:t>
      </w:r>
      <w:r>
        <w:rPr>
          <w:rFonts w:ascii="宋体" w:hAnsi="宋体"/>
          <w:kern w:val="0"/>
          <w:sz w:val="24"/>
        </w:rPr>
        <w:t xml:space="preserve">46 </w:t>
      </w:r>
      <w:r>
        <w:rPr>
          <w:rFonts w:hint="eastAsia" w:ascii="宋体" w:hAnsi="宋体"/>
          <w:kern w:val="0"/>
          <w:sz w:val="24"/>
        </w:rPr>
        <w:t>号）的规定，本公司（联合体）参加</w:t>
      </w:r>
      <w:r>
        <w:rPr>
          <w:rFonts w:hint="eastAsia" w:ascii="宋体" w:hAnsi="宋体"/>
          <w:kern w:val="0"/>
          <w:sz w:val="24"/>
          <w:u w:val="single"/>
        </w:rPr>
        <w:t>（单位名称）</w:t>
      </w:r>
      <w:r>
        <w:rPr>
          <w:rFonts w:hint="eastAsia" w:ascii="宋体" w:hAnsi="宋体"/>
          <w:kern w:val="0"/>
          <w:sz w:val="24"/>
        </w:rPr>
        <w:t>的</w:t>
      </w:r>
      <w:r>
        <w:rPr>
          <w:rFonts w:hint="eastAsia" w:ascii="宋体" w:hAnsi="宋体"/>
          <w:kern w:val="0"/>
          <w:sz w:val="24"/>
          <w:u w:val="single"/>
        </w:rPr>
        <w:t>（项目名称）</w:t>
      </w:r>
      <w:r>
        <w:rPr>
          <w:rFonts w:hint="eastAsia" w:ascii="宋体" w:hAnsi="宋体"/>
          <w:kern w:val="0"/>
          <w:sz w:val="24"/>
        </w:rPr>
        <w:t>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80"/>
        <w:jc w:val="left"/>
        <w:rPr>
          <w:rFonts w:ascii="宋体" w:hAnsi="宋体"/>
          <w:kern w:val="0"/>
          <w:sz w:val="24"/>
          <w:u w:val="single"/>
        </w:rPr>
      </w:pPr>
      <w:r>
        <w:rPr>
          <w:rFonts w:ascii="宋体" w:hAnsi="宋体"/>
          <w:kern w:val="0"/>
          <w:sz w:val="24"/>
        </w:rPr>
        <w:t xml:space="preserve">1. </w:t>
      </w:r>
      <w:r>
        <w:rPr>
          <w:rFonts w:hint="eastAsia" w:ascii="宋体" w:hAnsi="宋体"/>
          <w:kern w:val="0"/>
          <w:sz w:val="24"/>
          <w:u w:val="single"/>
        </w:rPr>
        <w:t>（标的名称）</w:t>
      </w:r>
      <w:r>
        <w:rPr>
          <w:rFonts w:hint="eastAsia" w:ascii="宋体" w:hAnsi="宋体"/>
          <w:kern w:val="0"/>
          <w:sz w:val="24"/>
        </w:rPr>
        <w:t>，属于（</w:t>
      </w:r>
      <w:r>
        <w:rPr>
          <w:rFonts w:hint="eastAsia" w:ascii="宋体" w:hAnsi="宋体"/>
          <w:kern w:val="0"/>
          <w:sz w:val="24"/>
          <w:u w:val="single"/>
        </w:rPr>
        <w:t>采购文件中明确的所属行业）行业</w:t>
      </w:r>
      <w:r>
        <w:rPr>
          <w:rFonts w:hint="eastAsia" w:ascii="宋体" w:hAnsi="宋体"/>
          <w:kern w:val="0"/>
          <w:sz w:val="24"/>
        </w:rPr>
        <w:t>；制造商为</w:t>
      </w:r>
      <w:r>
        <w:rPr>
          <w:rFonts w:hint="eastAsia" w:ascii="宋体" w:hAnsi="宋体"/>
          <w:kern w:val="0"/>
          <w:sz w:val="24"/>
          <w:u w:val="single"/>
        </w:rPr>
        <w:t>（企业名称）</w:t>
      </w:r>
      <w:r>
        <w:rPr>
          <w:rFonts w:hint="eastAsia" w:ascii="宋体" w:hAnsi="宋体"/>
          <w:kern w:val="0"/>
          <w:sz w:val="24"/>
        </w:rPr>
        <w:t>，从业人员人，营业收入为万元，资产总额为万元，属于</w:t>
      </w:r>
      <w:r>
        <w:rPr>
          <w:rFonts w:hint="eastAsia" w:ascii="宋体" w:hAnsi="宋体"/>
          <w:kern w:val="0"/>
          <w:sz w:val="24"/>
          <w:u w:val="single"/>
        </w:rPr>
        <w:t>（中型企业、小型企业、微型企业）</w:t>
      </w: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rPr>
      </w:pPr>
      <w:r>
        <w:rPr>
          <w:rFonts w:ascii="宋体" w:hAnsi="宋体"/>
          <w:kern w:val="0"/>
          <w:sz w:val="24"/>
        </w:rPr>
        <w:t xml:space="preserve">2. </w:t>
      </w:r>
      <w:r>
        <w:rPr>
          <w:rFonts w:hint="eastAsia" w:ascii="宋体" w:hAnsi="宋体"/>
          <w:kern w:val="0"/>
          <w:sz w:val="24"/>
          <w:u w:val="single"/>
        </w:rPr>
        <w:t>（标的名称）</w:t>
      </w:r>
      <w:r>
        <w:rPr>
          <w:rFonts w:hint="eastAsia" w:ascii="宋体" w:hAnsi="宋体"/>
          <w:kern w:val="0"/>
          <w:sz w:val="24"/>
        </w:rPr>
        <w:t>，属于</w:t>
      </w:r>
      <w:r>
        <w:rPr>
          <w:rFonts w:hint="eastAsia" w:ascii="宋体" w:hAnsi="宋体"/>
          <w:kern w:val="0"/>
          <w:sz w:val="24"/>
          <w:u w:val="single"/>
        </w:rPr>
        <w:t>（采购文件中明确的所属行业）行业</w:t>
      </w:r>
      <w:r>
        <w:rPr>
          <w:rFonts w:hint="eastAsia" w:ascii="宋体" w:hAnsi="宋体"/>
          <w:kern w:val="0"/>
          <w:sz w:val="24"/>
        </w:rPr>
        <w:t>；制造商为</w:t>
      </w:r>
      <w:r>
        <w:rPr>
          <w:rFonts w:hint="eastAsia" w:ascii="宋体" w:hAnsi="宋体"/>
          <w:kern w:val="0"/>
          <w:sz w:val="24"/>
          <w:u w:val="single"/>
        </w:rPr>
        <w:t>（企业名称），</w:t>
      </w:r>
      <w:r>
        <w:rPr>
          <w:rFonts w:hint="eastAsia" w:ascii="宋体" w:hAnsi="宋体"/>
          <w:kern w:val="0"/>
          <w:sz w:val="24"/>
        </w:rPr>
        <w:t>从业人员人，营业收入为万元，资产总额为万元，属于</w:t>
      </w:r>
      <w:r>
        <w:rPr>
          <w:rFonts w:hint="eastAsia" w:ascii="宋体" w:hAnsi="宋体"/>
          <w:kern w:val="0"/>
          <w:sz w:val="24"/>
          <w:u w:val="single"/>
        </w:rPr>
        <w:t>（中型企业、小型企业、微型企业）</w:t>
      </w: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本企业对上述声明内容的真实性负责。如有虚假，将依法承担相应责任。</w:t>
      </w:r>
    </w:p>
    <w:p>
      <w:pPr>
        <w:autoSpaceDE w:val="0"/>
        <w:autoSpaceDN w:val="0"/>
        <w:adjustRightInd w:val="0"/>
        <w:spacing w:line="360" w:lineRule="auto"/>
        <w:ind w:firstLine="480"/>
        <w:jc w:val="left"/>
        <w:rPr>
          <w:rFonts w:ascii="宋体" w:hAnsi="宋体"/>
          <w:kern w:val="0"/>
          <w:sz w:val="24"/>
        </w:rPr>
      </w:pPr>
    </w:p>
    <w:p>
      <w:pPr>
        <w:autoSpaceDE w:val="0"/>
        <w:autoSpaceDN w:val="0"/>
        <w:adjustRightInd w:val="0"/>
        <w:spacing w:line="360" w:lineRule="auto"/>
        <w:ind w:firstLine="480"/>
        <w:jc w:val="left"/>
        <w:rPr>
          <w:rFonts w:ascii="宋体" w:hAnsi="宋体"/>
          <w:kern w:val="0"/>
          <w:sz w:val="24"/>
        </w:rPr>
      </w:pPr>
    </w:p>
    <w:p>
      <w:pPr>
        <w:autoSpaceDE w:val="0"/>
        <w:autoSpaceDN w:val="0"/>
        <w:adjustRightInd w:val="0"/>
        <w:spacing w:line="360" w:lineRule="auto"/>
        <w:ind w:firstLine="6480" w:firstLineChars="2700"/>
        <w:jc w:val="left"/>
        <w:rPr>
          <w:rFonts w:ascii="宋体" w:hAnsi="宋体"/>
          <w:kern w:val="0"/>
          <w:sz w:val="24"/>
        </w:rPr>
      </w:pPr>
      <w:r>
        <w:rPr>
          <w:rFonts w:hint="eastAsia" w:ascii="宋体" w:hAnsi="宋体"/>
          <w:kern w:val="0"/>
          <w:sz w:val="24"/>
        </w:rPr>
        <w:t>企业名称（盖章）：</w:t>
      </w:r>
    </w:p>
    <w:p>
      <w:pPr>
        <w:autoSpaceDE w:val="0"/>
        <w:autoSpaceDN w:val="0"/>
        <w:adjustRightInd w:val="0"/>
        <w:spacing w:line="360" w:lineRule="auto"/>
        <w:ind w:firstLine="6480" w:firstLineChars="2700"/>
        <w:jc w:val="left"/>
        <w:rPr>
          <w:rFonts w:ascii="宋体" w:hAnsi="宋体"/>
          <w:kern w:val="0"/>
          <w:sz w:val="24"/>
        </w:rPr>
      </w:pPr>
      <w:r>
        <w:rPr>
          <w:rFonts w:hint="eastAsia" w:ascii="宋体" w:hAnsi="宋体"/>
          <w:kern w:val="0"/>
          <w:sz w:val="24"/>
        </w:rPr>
        <w:t>日期：</w:t>
      </w:r>
    </w:p>
    <w:p>
      <w:pPr>
        <w:spacing w:line="360" w:lineRule="auto"/>
        <w:jc w:val="left"/>
        <w:outlineLvl w:val="0"/>
        <w:rPr>
          <w:rFonts w:ascii="宋体" w:hAnsi="宋体"/>
          <w:szCs w:val="21"/>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widowControl/>
        <w:ind w:firstLine="480" w:firstLineChars="200"/>
        <w:jc w:val="left"/>
        <w:rPr>
          <w:sz w:val="24"/>
        </w:rPr>
      </w:pPr>
      <w:r>
        <w:rPr>
          <w:rFonts w:hint="eastAsia" w:ascii="宋体" w:hAnsi="宋体" w:cs="宋体"/>
          <w:color w:val="000000"/>
          <w:kern w:val="0"/>
          <w:sz w:val="24"/>
        </w:rPr>
        <w:t>从业人员、营业收入、资产总额填报上一年度数据，无上一年度数据的新成立企业可不填报。</w:t>
      </w:r>
    </w:p>
    <w:p>
      <w:pPr>
        <w:spacing w:line="360" w:lineRule="auto"/>
        <w:jc w:val="center"/>
        <w:rPr>
          <w:rFonts w:ascii="宋体" w:hAnsi="宋体"/>
          <w:b/>
          <w:bCs/>
          <w:sz w:val="30"/>
          <w:szCs w:val="30"/>
        </w:rPr>
      </w:pPr>
    </w:p>
    <w:p>
      <w:pPr>
        <w:spacing w:line="360" w:lineRule="auto"/>
        <w:rPr>
          <w:rFonts w:ascii="宋体" w:hAnsi="宋体"/>
          <w:b/>
          <w:bCs/>
          <w:sz w:val="30"/>
          <w:szCs w:val="30"/>
        </w:rPr>
      </w:pPr>
    </w:p>
    <w:p>
      <w:pPr>
        <w:rPr>
          <w:rFonts w:ascii="宋体" w:hAnsi="宋体"/>
          <w:b/>
          <w:sz w:val="32"/>
          <w:szCs w:val="32"/>
        </w:rPr>
      </w:pPr>
      <w:r>
        <w:rPr>
          <w:rFonts w:hint="eastAsia" w:ascii="宋体" w:hAnsi="宋体"/>
          <w:b/>
          <w:sz w:val="32"/>
          <w:szCs w:val="32"/>
        </w:rPr>
        <w:br w:type="page"/>
      </w:r>
      <w:r>
        <w:rPr>
          <w:rFonts w:hint="eastAsia" w:ascii="宋体" w:hAnsi="宋体"/>
          <w:b/>
          <w:sz w:val="32"/>
          <w:szCs w:val="32"/>
        </w:rPr>
        <w:t>附件1</w:t>
      </w:r>
      <w:r>
        <w:rPr>
          <w:rFonts w:hint="eastAsia" w:ascii="宋体" w:hAnsi="宋体"/>
          <w:b/>
          <w:sz w:val="32"/>
          <w:szCs w:val="32"/>
          <w:lang w:val="en-US" w:eastAsia="zh-CN"/>
        </w:rPr>
        <w:t>5</w:t>
      </w:r>
      <w:r>
        <w:rPr>
          <w:rFonts w:hint="eastAsia" w:ascii="宋体" w:hAnsi="宋体"/>
          <w:b/>
          <w:sz w:val="32"/>
          <w:szCs w:val="32"/>
        </w:rPr>
        <w:t>：</w:t>
      </w:r>
    </w:p>
    <w:p>
      <w:pPr>
        <w:spacing w:line="360" w:lineRule="auto"/>
        <w:jc w:val="center"/>
        <w:rPr>
          <w:rFonts w:ascii="宋体" w:hAnsi="宋体"/>
          <w:b/>
          <w:spacing w:val="6"/>
          <w:sz w:val="30"/>
          <w:szCs w:val="30"/>
        </w:rPr>
      </w:pPr>
      <w:r>
        <w:rPr>
          <w:rFonts w:hint="eastAsia" w:ascii="宋体" w:hAnsi="宋体"/>
          <w:b/>
          <w:spacing w:val="6"/>
          <w:sz w:val="30"/>
          <w:szCs w:val="30"/>
        </w:rPr>
        <w:t>残疾人福利性单位声明函</w:t>
      </w:r>
    </w:p>
    <w:p>
      <w:pPr>
        <w:pStyle w:val="2"/>
        <w:jc w:val="center"/>
        <w:rPr>
          <w:b/>
          <w:sz w:val="30"/>
          <w:szCs w:val="30"/>
        </w:rPr>
      </w:pPr>
      <w:r>
        <w:rPr>
          <w:rFonts w:hint="eastAsia"/>
          <w:b/>
          <w:sz w:val="30"/>
          <w:szCs w:val="30"/>
        </w:rPr>
        <w:t>（如有）</w:t>
      </w:r>
    </w:p>
    <w:p>
      <w:pPr>
        <w:spacing w:line="360" w:lineRule="auto"/>
        <w:rPr>
          <w:rFonts w:ascii="宋体" w:hAnsi="宋体"/>
          <w:b/>
          <w:spacing w:val="6"/>
          <w:sz w:val="24"/>
        </w:rPr>
      </w:pPr>
    </w:p>
    <w:p>
      <w:pPr>
        <w:spacing w:line="360" w:lineRule="auto"/>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360" w:lineRule="auto"/>
        <w:ind w:firstLine="504" w:firstLineChars="200"/>
        <w:rPr>
          <w:rFonts w:ascii="宋体" w:hAnsi="宋体"/>
          <w:spacing w:val="6"/>
          <w:sz w:val="24"/>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p>
    <w:p>
      <w:pPr>
        <w:spacing w:line="360" w:lineRule="auto"/>
        <w:rPr>
          <w:rFonts w:ascii="宋体" w:hAnsi="宋体"/>
          <w:color w:val="000000"/>
          <w:sz w:val="24"/>
          <w:u w:val="single"/>
        </w:rPr>
      </w:pPr>
      <w:r>
        <w:rPr>
          <w:rFonts w:hint="eastAsia" w:ascii="宋体" w:hAnsi="宋体"/>
          <w:bCs/>
          <w:sz w:val="24"/>
        </w:rPr>
        <w:t>投标人名称</w:t>
      </w:r>
      <w:r>
        <w:rPr>
          <w:rFonts w:hint="eastAsia" w:ascii="宋体" w:hAnsi="宋体"/>
          <w:color w:val="000000"/>
          <w:sz w:val="24"/>
        </w:rPr>
        <w:t>（公章）：</w:t>
      </w:r>
    </w:p>
    <w:p>
      <w:pPr>
        <w:spacing w:line="360" w:lineRule="auto"/>
        <w:rPr>
          <w:rFonts w:ascii="宋体" w:hAnsi="宋体"/>
          <w:color w:val="000000"/>
          <w:sz w:val="24"/>
          <w:u w:val="single"/>
        </w:rPr>
      </w:pPr>
      <w:r>
        <w:rPr>
          <w:rFonts w:hint="eastAsia" w:ascii="宋体" w:hAnsi="宋体"/>
          <w:color w:val="000000"/>
          <w:sz w:val="24"/>
        </w:rPr>
        <w:t>法定代表人或授权代表人（签字或盖章）：</w:t>
      </w:r>
    </w:p>
    <w:p>
      <w:pPr>
        <w:spacing w:line="360" w:lineRule="auto"/>
        <w:rPr>
          <w:rFonts w:ascii="宋体" w:hAnsi="宋体"/>
          <w:color w:val="000000"/>
          <w:sz w:val="24"/>
          <w:u w:val="single"/>
        </w:rPr>
      </w:pPr>
      <w:r>
        <w:rPr>
          <w:rFonts w:hint="eastAsia" w:ascii="宋体" w:hAnsi="宋体"/>
          <w:bCs/>
          <w:color w:val="000000"/>
          <w:sz w:val="24"/>
        </w:rPr>
        <w:t>日期：年月日</w:t>
      </w:r>
    </w:p>
    <w:p>
      <w:pPr>
        <w:snapToGrid w:val="0"/>
        <w:spacing w:line="360" w:lineRule="auto"/>
        <w:rPr>
          <w:rFonts w:ascii="宋体" w:hAnsi="宋体"/>
          <w:b/>
          <w:bCs/>
          <w:sz w:val="32"/>
        </w:rPr>
      </w:pPr>
    </w:p>
    <w:p>
      <w:pPr>
        <w:pStyle w:val="2"/>
      </w:pPr>
    </w:p>
    <w:p>
      <w:pPr>
        <w:spacing w:line="360" w:lineRule="auto"/>
        <w:rPr>
          <w:rFonts w:ascii="宋体" w:hAnsi="宋体"/>
          <w:color w:val="000000"/>
          <w:sz w:val="28"/>
          <w:szCs w:val="28"/>
        </w:rPr>
      </w:pP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p>
    <w:p>
      <w:pPr>
        <w:spacing w:line="360" w:lineRule="auto"/>
        <w:jc w:val="center"/>
        <w:rPr>
          <w:rFonts w:ascii="宋体" w:hAnsi="宋体"/>
          <w:b/>
          <w:bCs/>
          <w:color w:val="000000"/>
          <w:sz w:val="32"/>
          <w:szCs w:val="32"/>
        </w:rPr>
      </w:pPr>
    </w:p>
    <w:p>
      <w:pPr>
        <w:spacing w:line="360" w:lineRule="auto"/>
        <w:jc w:val="center"/>
        <w:rPr>
          <w:rFonts w:hint="eastAsia" w:ascii="宋体" w:hAnsi="宋体"/>
          <w:b/>
          <w:sz w:val="24"/>
        </w:rPr>
      </w:pPr>
    </w:p>
    <w:p>
      <w:pPr>
        <w:spacing w:line="360" w:lineRule="auto"/>
        <w:rPr>
          <w:rFonts w:hint="eastAsia" w:ascii="宋体" w:hAnsi="宋体"/>
          <w:b/>
          <w:sz w:val="30"/>
          <w:szCs w:val="30"/>
        </w:rPr>
      </w:pPr>
      <w:r>
        <w:rPr>
          <w:rFonts w:hint="eastAsia" w:ascii="宋体" w:hAnsi="宋体"/>
          <w:b/>
          <w:sz w:val="30"/>
          <w:szCs w:val="30"/>
        </w:rPr>
        <w:t>附件1</w:t>
      </w:r>
      <w:r>
        <w:rPr>
          <w:rFonts w:ascii="宋体" w:hAnsi="宋体"/>
          <w:b/>
          <w:sz w:val="30"/>
          <w:szCs w:val="30"/>
        </w:rPr>
        <w:t>6</w:t>
      </w:r>
      <w:r>
        <w:rPr>
          <w:rFonts w:hint="eastAsia" w:ascii="宋体" w:hAnsi="宋体"/>
          <w:b/>
          <w:sz w:val="30"/>
          <w:szCs w:val="30"/>
        </w:rPr>
        <w:t>：</w:t>
      </w:r>
    </w:p>
    <w:p>
      <w:pPr>
        <w:spacing w:line="360" w:lineRule="auto"/>
        <w:jc w:val="center"/>
        <w:rPr>
          <w:rFonts w:hint="eastAsia" w:ascii="宋体" w:hAnsi="宋体"/>
          <w:b/>
          <w:sz w:val="30"/>
          <w:szCs w:val="30"/>
        </w:rPr>
      </w:pPr>
      <w:r>
        <w:rPr>
          <w:rFonts w:hint="eastAsia" w:ascii="宋体" w:hAnsi="宋体"/>
          <w:b/>
          <w:sz w:val="30"/>
          <w:szCs w:val="30"/>
        </w:rPr>
        <w:t>投标保证金汇款凭证复印件</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30"/>
          <w:szCs w:val="30"/>
        </w:rPr>
      </w:pPr>
      <w:r>
        <w:rPr>
          <w:rFonts w:hint="eastAsia" w:ascii="宋体" w:hAnsi="宋体"/>
          <w:b/>
          <w:sz w:val="30"/>
          <w:szCs w:val="30"/>
        </w:rPr>
        <w:t>附件1</w:t>
      </w:r>
      <w:r>
        <w:rPr>
          <w:rFonts w:ascii="宋体" w:hAnsi="宋体"/>
          <w:b/>
          <w:sz w:val="30"/>
          <w:szCs w:val="30"/>
        </w:rPr>
        <w:t>7</w:t>
      </w:r>
      <w:r>
        <w:rPr>
          <w:rFonts w:hint="eastAsia" w:ascii="宋体" w:hAnsi="宋体"/>
          <w:b/>
          <w:sz w:val="30"/>
          <w:szCs w:val="30"/>
        </w:rPr>
        <w:t>：</w:t>
      </w:r>
    </w:p>
    <w:p>
      <w:pPr>
        <w:spacing w:line="360" w:lineRule="auto"/>
        <w:jc w:val="center"/>
        <w:rPr>
          <w:rFonts w:hint="eastAsia" w:ascii="宋体" w:hAnsi="宋体"/>
          <w:sz w:val="30"/>
          <w:szCs w:val="30"/>
        </w:rPr>
      </w:pPr>
      <w:r>
        <w:rPr>
          <w:rFonts w:hint="eastAsia" w:ascii="宋体" w:hAnsi="宋体"/>
          <w:b/>
          <w:bCs/>
          <w:sz w:val="30"/>
          <w:szCs w:val="30"/>
        </w:rPr>
        <w:t>投标人认为有必要提交的其他相关证明材料</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sectPr>
      <w:headerReference r:id="rId9" w:type="default"/>
      <w:footerReference r:id="rId10" w:type="default"/>
      <w:pgSz w:w="11906" w:h="16838"/>
      <w:pgMar w:top="1304" w:right="1247" w:bottom="1418" w:left="1247" w:header="851" w:footer="850" w:gutter="0"/>
      <w:pgNumType w:start="48"/>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jc w:val="right"/>
      <w:rPr>
        <w:rFonts w:ascii="Cambria" w:hAnsi="Cambria"/>
      </w:rPr>
    </w:pPr>
  </w:p>
  <w:p>
    <w:pPr>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jc w:val="right"/>
      <w:rPr>
        <w:rFonts w:ascii="Cambria" w:hAnsi="Cambr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p>
                          <w:pPr>
                            <w:pStyle w:val="10"/>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rPr>
                        <w:rFonts w:hint="eastAsia"/>
                      </w:rPr>
                    </w:pPr>
                  </w:p>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p>
    <w:pPr>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jc w:val="right"/>
      <w:rPr>
        <w:rFonts w:hint="eastAsia" w:ascii="Cambria" w:hAnsi="Cambria"/>
      </w:rPr>
    </w:pPr>
  </w:p>
  <w:p>
    <w:pPr>
      <w:pStyle w:val="10"/>
      <w:pBdr>
        <w:top w:val="thinThickSmallGap" w:color="622423" w:sz="24" w:space="1"/>
      </w:pBdr>
      <w:jc w:val="right"/>
      <w:rPr>
        <w:rFonts w:ascii="Cambria" w:hAnsi="Cambr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p>
  <w:p>
    <w:pPr>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1"/>
      </w:pBdr>
      <w:jc w:val="both"/>
      <w:rPr>
        <w:rFonts w:ascii="Cambria" w:hAnsi="Cambria"/>
        <w:b/>
        <w:sz w:val="28"/>
        <w:szCs w:val="28"/>
      </w:rPr>
    </w:pPr>
    <w:r>
      <w:rPr>
        <w:rFonts w:hint="eastAsia" w:ascii="Cambria" w:hAnsi="Cambria"/>
        <w:b/>
        <w:sz w:val="28"/>
        <w:szCs w:val="28"/>
      </w:rPr>
      <w:t>新疆天壹中山工程咨询有限公司</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1"/>
      </w:pBdr>
      <w:jc w:val="both"/>
      <w:rPr>
        <w:rFonts w:ascii="Cambria" w:hAnsi="Cambria"/>
        <w:sz w:val="32"/>
        <w:szCs w:val="32"/>
      </w:rPr>
    </w:pPr>
    <w:r>
      <w:rPr>
        <w:rFonts w:hint="eastAsia" w:ascii="Cambria" w:hAnsi="Cambria"/>
        <w:b/>
        <w:sz w:val="28"/>
        <w:szCs w:val="28"/>
      </w:rPr>
      <w:t>新疆天壹中山工程咨询有限公司</w:t>
    </w: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1"/>
      </w:pBdr>
      <w:tabs>
        <w:tab w:val="center" w:pos="4140"/>
        <w:tab w:val="right" w:pos="8300"/>
        <w:tab w:val="clear" w:pos="4153"/>
        <w:tab w:val="clear" w:pos="8306"/>
      </w:tabs>
      <w:rPr>
        <w:rFonts w:ascii="Cambria" w:hAnsi="Cambria"/>
        <w:sz w:val="32"/>
        <w:szCs w:val="32"/>
      </w:rPr>
    </w:pPr>
    <w:r>
      <w:rPr>
        <w:rFonts w:ascii="Cambria" w:hAnsi="Cambria"/>
        <w:vanish/>
        <w:sz w:val="32"/>
        <w:szCs w:val="32"/>
        <w:highlight w:val="yellow"/>
      </w:rPr>
      <w:t>&lt;</w:t>
    </w:r>
    <w:r>
      <w:rPr>
        <w:rFonts w:ascii="Cambria" w:hAnsi="Cambria"/>
        <w:sz w:val="32"/>
        <w:szCs w:val="32"/>
        <w:lang w:val="zh-CN"/>
      </w:rPr>
      <w:t>[</w:t>
    </w:r>
    <w:r>
      <w:rPr>
        <w:rFonts w:hint="eastAsia" w:ascii="宋体" w:hAnsi="宋体"/>
        <w:b/>
        <w:sz w:val="28"/>
        <w:szCs w:val="28"/>
      </w:rPr>
      <w:t>新疆天壹中山工程咨询有限公司</w:t>
    </w:r>
    <w:r>
      <w:rPr>
        <w:rFonts w:ascii="Cambria" w:hAnsi="Cambria"/>
        <w:sz w:val="32"/>
        <w:szCs w:val="32"/>
        <w:lang w:val="zh-CN"/>
      </w:rPr>
      <w:t>]</w:t>
    </w:r>
    <w:r>
      <w:rPr>
        <w:rFonts w:ascii="Cambria" w:hAnsi="Cambria"/>
        <w:vanish/>
        <w:sz w:val="32"/>
        <w:szCs w:val="32"/>
        <w:highlight w:val="yellow"/>
      </w:rPr>
      <w:t>&gt;</w:t>
    </w: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1"/>
      </w:pBdr>
      <w:jc w:val="both"/>
      <w:rPr>
        <w:rFonts w:ascii="Cambria" w:hAnsi="Cambria"/>
        <w:b/>
        <w:sz w:val="32"/>
        <w:szCs w:val="32"/>
      </w:rPr>
    </w:pPr>
    <w:r>
      <w:rPr>
        <w:rFonts w:hint="eastAsia" w:ascii="Cambria" w:hAnsi="Cambria"/>
        <w:b/>
        <w:sz w:val="28"/>
        <w:szCs w:val="28"/>
      </w:rPr>
      <w:t>新疆天壹中山工程咨询有限公司</w:t>
    </w:r>
  </w:p>
  <w:p>
    <w:pPr>
      <w:rPr>
        <w:rFonts w:hint="eastAsia" w:ascii="Cambria" w:hAnsi="Cambria"/>
        <w:sz w:val="32"/>
        <w:szCs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1"/>
      </w:pBdr>
      <w:jc w:val="both"/>
      <w:rPr>
        <w:rFonts w:ascii="Cambria" w:hAnsi="Cambria"/>
        <w:b/>
        <w:sz w:val="32"/>
        <w:szCs w:val="32"/>
      </w:rPr>
    </w:pPr>
    <w:r>
      <w:rPr>
        <w:rFonts w:hint="eastAsia" w:ascii="宋体" w:hAnsi="宋体"/>
        <w:b/>
        <w:sz w:val="28"/>
        <w:szCs w:val="28"/>
      </w:rPr>
      <w:t>新疆天壹中山工程咨询有限公司</w:t>
    </w:r>
  </w:p>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0644F"/>
    <w:multiLevelType w:val="multilevel"/>
    <w:tmpl w:val="4010644F"/>
    <w:lvl w:ilvl="0" w:tentative="0">
      <w:start w:val="1"/>
      <w:numFmt w:val="decimal"/>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1">
    <w:nsid w:val="5F3FF8B9"/>
    <w:multiLevelType w:val="singleLevel"/>
    <w:tmpl w:val="5F3FF8B9"/>
    <w:lvl w:ilvl="0" w:tentative="0">
      <w:start w:val="1"/>
      <w:numFmt w:val="decimal"/>
      <w:suff w:val="nothing"/>
      <w:lvlText w:val="%1、"/>
      <w:lvlJc w:val="left"/>
    </w:lvl>
  </w:abstractNum>
  <w:abstractNum w:abstractNumId="2">
    <w:nsid w:val="67F792A0"/>
    <w:multiLevelType w:val="singleLevel"/>
    <w:tmpl w:val="67F792A0"/>
    <w:lvl w:ilvl="0" w:tentative="0">
      <w:start w:val="7"/>
      <w:numFmt w:val="decimal"/>
      <w:suff w:val="nothing"/>
      <w:lvlText w:val="%1、"/>
      <w:lvlJc w:val="left"/>
    </w:lvl>
  </w:abstractNum>
  <w:abstractNum w:abstractNumId="3">
    <w:nsid w:val="68AE34D3"/>
    <w:multiLevelType w:val="multilevel"/>
    <w:tmpl w:val="68AE34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ZDk2YjRhMzM2NjM0MmZjMWU5NjAyYTY3MzdmNTkifQ=="/>
  </w:docVars>
  <w:rsids>
    <w:rsidRoot w:val="64AF3370"/>
    <w:rsid w:val="05783516"/>
    <w:rsid w:val="066A78D0"/>
    <w:rsid w:val="11117085"/>
    <w:rsid w:val="15882A78"/>
    <w:rsid w:val="20134089"/>
    <w:rsid w:val="24172D67"/>
    <w:rsid w:val="25190C1D"/>
    <w:rsid w:val="269E31C8"/>
    <w:rsid w:val="2D1138ED"/>
    <w:rsid w:val="2F8F5625"/>
    <w:rsid w:val="41DA2EC9"/>
    <w:rsid w:val="41E61A3C"/>
    <w:rsid w:val="51295294"/>
    <w:rsid w:val="518479F4"/>
    <w:rsid w:val="5A981707"/>
    <w:rsid w:val="5E643573"/>
    <w:rsid w:val="64AF3370"/>
    <w:rsid w:val="71FE296E"/>
    <w:rsid w:val="73C22A59"/>
    <w:rsid w:val="7D53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spacing w:line="360" w:lineRule="auto"/>
      <w:jc w:val="center"/>
      <w:outlineLvl w:val="0"/>
    </w:pPr>
    <w:rPr>
      <w:rFonts w:ascii="宋体" w:hAnsi="宋体"/>
      <w:b/>
      <w:bCs/>
      <w:kern w:val="44"/>
      <w:sz w:val="28"/>
      <w:szCs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table of authorities"/>
    <w:basedOn w:val="1"/>
    <w:next w:val="1"/>
    <w:unhideWhenUsed/>
    <w:qFormat/>
    <w:uiPriority w:val="99"/>
    <w:pPr>
      <w:ind w:left="420" w:leftChars="200"/>
    </w:pPr>
    <w:rPr>
      <w:szCs w:val="20"/>
    </w:rPr>
  </w:style>
  <w:style w:type="paragraph" w:styleId="8">
    <w:name w:val="Body Text Indent"/>
    <w:basedOn w:val="1"/>
    <w:qFormat/>
    <w:uiPriority w:val="0"/>
    <w:pPr>
      <w:spacing w:line="460" w:lineRule="exact"/>
      <w:ind w:firstLine="570"/>
    </w:pPr>
    <w:rPr>
      <w:b/>
      <w:bCs/>
      <w:sz w:val="28"/>
      <w:szCs w:val="20"/>
    </w:rPr>
  </w:style>
  <w:style w:type="paragraph" w:styleId="9">
    <w:name w:val="Plain Text"/>
    <w:basedOn w:val="1"/>
    <w:qFormat/>
    <w:uiPriority w:val="0"/>
    <w:rPr>
      <w:rFonts w:ascii="宋体" w:hAnsi="Courier New"/>
      <w:sz w:val="28"/>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344"/>
      </w:tabs>
    </w:pPr>
  </w:style>
  <w:style w:type="paragraph" w:styleId="13">
    <w:name w:val="Body Text Indent 3"/>
    <w:basedOn w:val="1"/>
    <w:qFormat/>
    <w:uiPriority w:val="0"/>
    <w:pPr>
      <w:spacing w:after="120"/>
      <w:ind w:left="420" w:leftChars="200"/>
    </w:pPr>
    <w:rPr>
      <w:sz w:val="16"/>
      <w:szCs w:val="16"/>
    </w:rPr>
  </w:style>
  <w:style w:type="paragraph" w:styleId="14">
    <w:name w:val="toc 2"/>
    <w:basedOn w:val="1"/>
    <w:next w:val="1"/>
    <w:qFormat/>
    <w:uiPriority w:val="39"/>
    <w:pPr>
      <w:tabs>
        <w:tab w:val="right" w:leader="dot" w:pos="9344"/>
      </w:tabs>
      <w:ind w:left="420" w:leftChars="200"/>
    </w:pPr>
    <w:rPr>
      <w:spacing w:val="10"/>
    </w:rPr>
  </w:style>
  <w:style w:type="paragraph" w:styleId="15">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18">
    <w:name w:val="Strong"/>
    <w:qFormat/>
    <w:uiPriority w:val="22"/>
    <w:rPr>
      <w:b/>
      <w:bCs/>
    </w:rPr>
  </w:style>
  <w:style w:type="character" w:styleId="19">
    <w:name w:val="Hyperlink"/>
    <w:qFormat/>
    <w:uiPriority w:val="99"/>
    <w:rPr>
      <w:color w:val="0000FF"/>
      <w:u w:val="single"/>
    </w:rPr>
  </w:style>
  <w:style w:type="character" w:styleId="20">
    <w:name w:val="HTML Sample"/>
    <w:unhideWhenUsed/>
    <w:qFormat/>
    <w:uiPriority w:val="99"/>
    <w:rPr>
      <w:rFonts w:ascii="宋体" w:hAnsi="宋体" w:eastAsia="宋体" w:cs="宋体"/>
    </w:rPr>
  </w:style>
  <w:style w:type="character" w:customStyle="1" w:styleId="21">
    <w:name w:val="bookmark-item"/>
    <w:qFormat/>
    <w:uiPriority w:val="0"/>
  </w:style>
  <w:style w:type="character" w:customStyle="1" w:styleId="22">
    <w:name w:val="标题 1 Char"/>
    <w:basedOn w:val="17"/>
    <w:link w:val="3"/>
    <w:qFormat/>
    <w:uiPriority w:val="0"/>
    <w:rPr>
      <w:rFonts w:ascii="宋体" w:hAnsi="宋体"/>
      <w:b/>
      <w:bCs/>
      <w:kern w:val="44"/>
      <w:sz w:val="28"/>
      <w:szCs w:val="28"/>
    </w:rPr>
  </w:style>
  <w:style w:type="character" w:customStyle="1" w:styleId="23">
    <w:name w:val="NormalCharacter"/>
    <w:semiHidden/>
    <w:qFormat/>
    <w:uiPriority w:val="0"/>
  </w:style>
  <w:style w:type="paragraph" w:styleId="24">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25603</Words>
  <Characters>26937</Characters>
  <Lines>0</Lines>
  <Paragraphs>0</Paragraphs>
  <TotalTime>1</TotalTime>
  <ScaleCrop>false</ScaleCrop>
  <LinksUpToDate>false</LinksUpToDate>
  <CharactersWithSpaces>28541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2023-01-03T09:46:00Z</dcterms:created>
  <dc:creator>Administrator</dc:creator>
  <cp:lastModifiedBy>姜姜</cp:lastModifiedBy>
  <dcterms:modified xsi:type="dcterms:W3CDTF">2023-01-04T03:03:14Z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953CCDE4D2B74E92B732D2C2A9A0FDA8</vt:lpwstr>
  </property>
</Properties>
</file>