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rPr>
          <w:rFonts w:cs="Arial" w:asciiTheme="majorEastAsia" w:hAnsiTheme="majorEastAsia" w:eastAsiaTheme="majorEastAsia"/>
          <w:color w:val="000000" w:themeColor="text1"/>
          <w:highlight w:val="none"/>
        </w:rPr>
      </w:pPr>
    </w:p>
    <w:p>
      <w:pPr>
        <w:spacing w:line="900" w:lineRule="exact"/>
        <w:jc w:val="center"/>
        <w:rPr>
          <w:rFonts w:asciiTheme="majorEastAsia" w:hAnsiTheme="majorEastAsia" w:eastAsiaTheme="majorEastAsia"/>
          <w:b/>
          <w:bCs/>
          <w:color w:val="000000" w:themeColor="text1"/>
          <w:sz w:val="72"/>
          <w:szCs w:val="72"/>
          <w:highlight w:val="none"/>
        </w:rPr>
      </w:pPr>
    </w:p>
    <w:p>
      <w:pPr>
        <w:autoSpaceDE w:val="0"/>
        <w:autoSpaceDN w:val="0"/>
        <w:adjustRightInd w:val="0"/>
        <w:jc w:val="center"/>
        <w:rPr>
          <w:rFonts w:cs="宋体" w:asciiTheme="majorEastAsia" w:hAnsiTheme="majorEastAsia" w:eastAsiaTheme="majorEastAsia"/>
          <w:b/>
          <w:bCs/>
          <w:color w:val="000000" w:themeColor="text1"/>
          <w:sz w:val="58"/>
          <w:szCs w:val="36"/>
          <w:highlight w:val="none"/>
        </w:rPr>
      </w:pPr>
      <w:r>
        <w:rPr>
          <w:rFonts w:hint="eastAsia" w:cs="宋体" w:asciiTheme="majorEastAsia" w:hAnsiTheme="majorEastAsia" w:eastAsiaTheme="majorEastAsia"/>
          <w:b/>
          <w:bCs/>
          <w:color w:val="000000" w:themeColor="text1"/>
          <w:sz w:val="58"/>
          <w:szCs w:val="36"/>
          <w:highlight w:val="none"/>
        </w:rPr>
        <w:t>政 府 采 购 招 标 文 件</w:t>
      </w:r>
    </w:p>
    <w:p>
      <w:pPr>
        <w:autoSpaceDE w:val="0"/>
        <w:autoSpaceDN w:val="0"/>
        <w:adjustRightInd w:val="0"/>
        <w:jc w:val="center"/>
        <w:rPr>
          <w:rFonts w:cs="宋体" w:asciiTheme="majorEastAsia" w:hAnsiTheme="majorEastAsia" w:eastAsiaTheme="majorEastAsia"/>
          <w:bCs/>
          <w:color w:val="000000" w:themeColor="text1"/>
          <w:sz w:val="36"/>
          <w:szCs w:val="36"/>
          <w:highlight w:val="none"/>
        </w:rPr>
      </w:pPr>
    </w:p>
    <w:p>
      <w:pPr>
        <w:ind w:firstLine="420" w:firstLineChars="150"/>
        <w:rPr>
          <w:rFonts w:cs="宋体" w:asciiTheme="majorEastAsia" w:hAnsiTheme="majorEastAsia" w:eastAsiaTheme="majorEastAsia"/>
          <w:bCs/>
          <w:color w:val="000000" w:themeColor="text1"/>
          <w:sz w:val="28"/>
          <w:szCs w:val="28"/>
          <w:highlight w:val="none"/>
          <w:lang w:val="zh-CN"/>
        </w:rPr>
      </w:pPr>
    </w:p>
    <w:p>
      <w:pPr>
        <w:spacing w:line="360" w:lineRule="exact"/>
        <w:rPr>
          <w:rFonts w:cs="宋体" w:asciiTheme="majorEastAsia" w:hAnsiTheme="majorEastAsia" w:eastAsiaTheme="majorEastAsia"/>
          <w:bCs/>
          <w:color w:val="000000" w:themeColor="text1"/>
          <w:sz w:val="24"/>
          <w:highlight w:val="none"/>
          <w:lang w:val="zh-CN"/>
        </w:rPr>
      </w:pPr>
    </w:p>
    <w:p>
      <w:pPr>
        <w:spacing w:line="360" w:lineRule="exact"/>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zh-CN"/>
        </w:rPr>
        <w:t>项目名称：墨玉县雅瓦乡城乡建设用地增减挂钩拆旧复垦项目（二次）</w:t>
      </w:r>
    </w:p>
    <w:p>
      <w:pPr>
        <w:pStyle w:val="50"/>
        <w:rPr>
          <w:rFonts w:asciiTheme="majorEastAsia" w:hAnsiTheme="majorEastAsia" w:eastAsiaTheme="majorEastAsia"/>
          <w:color w:val="000000" w:themeColor="text1"/>
          <w:highlight w:val="none"/>
          <w:lang w:val="zh-CN"/>
        </w:rPr>
      </w:pPr>
    </w:p>
    <w:p>
      <w:pPr>
        <w:spacing w:line="360" w:lineRule="exact"/>
        <w:rPr>
          <w:rFonts w:hint="eastAsia" w:cs="宋体" w:asciiTheme="majorEastAsia" w:hAnsiTheme="majorEastAsia" w:eastAsiaTheme="majorEastAsia"/>
          <w:bCs/>
          <w:color w:val="000000" w:themeColor="text1"/>
          <w:sz w:val="24"/>
          <w:highlight w:val="none"/>
          <w:lang w:val="zh-CN" w:eastAsia="zh-CN"/>
        </w:rPr>
      </w:pPr>
      <w:r>
        <w:rPr>
          <w:rFonts w:hint="eastAsia" w:cs="宋体" w:asciiTheme="majorEastAsia" w:hAnsiTheme="majorEastAsia" w:eastAsiaTheme="majorEastAsia"/>
          <w:bCs/>
          <w:color w:val="000000" w:themeColor="text1"/>
          <w:sz w:val="24"/>
          <w:highlight w:val="none"/>
          <w:lang w:val="zh-CN"/>
        </w:rPr>
        <w:t>项目编号：XJRYS-HTCG-2022-007/01</w:t>
      </w:r>
    </w:p>
    <w:p>
      <w:pPr>
        <w:spacing w:line="360" w:lineRule="exact"/>
        <w:rPr>
          <w:rFonts w:cs="宋体" w:asciiTheme="majorEastAsia" w:hAnsiTheme="majorEastAsia" w:eastAsiaTheme="majorEastAsia"/>
          <w:bCs/>
          <w:color w:val="000000" w:themeColor="text1"/>
          <w:sz w:val="24"/>
          <w:highlight w:val="none"/>
          <w:lang w:val="zh-CN"/>
        </w:rPr>
      </w:pPr>
    </w:p>
    <w:p>
      <w:pPr>
        <w:spacing w:line="360" w:lineRule="exact"/>
        <w:rPr>
          <w:rFonts w:hint="eastAsia" w:cs="宋体" w:asciiTheme="majorEastAsia" w:hAnsiTheme="majorEastAsia" w:eastAsiaTheme="majorEastAsia"/>
          <w:bCs/>
          <w:color w:val="000000" w:themeColor="text1"/>
          <w:sz w:val="24"/>
          <w:highlight w:val="none"/>
          <w:lang w:val="zh-CN" w:eastAsia="zh-CN"/>
        </w:rPr>
      </w:pPr>
      <w:r>
        <w:rPr>
          <w:rFonts w:hint="eastAsia" w:cs="宋体" w:asciiTheme="majorEastAsia" w:hAnsiTheme="majorEastAsia" w:eastAsiaTheme="majorEastAsia"/>
          <w:bCs/>
          <w:color w:val="000000" w:themeColor="text1"/>
          <w:sz w:val="24"/>
          <w:highlight w:val="none"/>
          <w:lang w:val="zh-CN"/>
        </w:rPr>
        <w:t>招标人（盖章）：</w:t>
      </w:r>
      <w:r>
        <w:rPr>
          <w:rFonts w:hint="eastAsia" w:cs="宋体" w:asciiTheme="majorEastAsia" w:hAnsiTheme="majorEastAsia" w:eastAsiaTheme="majorEastAsia"/>
          <w:bCs/>
          <w:color w:val="000000" w:themeColor="text1"/>
          <w:sz w:val="24"/>
          <w:highlight w:val="none"/>
          <w:lang w:eastAsia="zh-CN"/>
        </w:rPr>
        <w:t>墨玉县自然资源局</w:t>
      </w:r>
    </w:p>
    <w:p>
      <w:pPr>
        <w:spacing w:line="800" w:lineRule="exact"/>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zh-CN"/>
        </w:rPr>
        <w:t>联 系 人：阿工</w:t>
      </w:r>
    </w:p>
    <w:p>
      <w:pPr>
        <w:spacing w:line="800" w:lineRule="exact"/>
        <w:rPr>
          <w:rFonts w:cs="宋体" w:asciiTheme="majorEastAsia" w:hAnsiTheme="majorEastAsia" w:eastAsiaTheme="majorEastAsia"/>
          <w:bCs/>
          <w:color w:val="000000" w:themeColor="text1"/>
          <w:sz w:val="24"/>
          <w:highlight w:val="none"/>
          <w:lang w:val="zh-CN"/>
        </w:rPr>
      </w:pPr>
      <w:r>
        <w:rPr>
          <w:rFonts w:hint="eastAsia" w:cs="宋体" w:asciiTheme="majorEastAsia" w:hAnsiTheme="majorEastAsia" w:eastAsiaTheme="majorEastAsia"/>
          <w:bCs/>
          <w:color w:val="000000" w:themeColor="text1"/>
          <w:sz w:val="24"/>
          <w:highlight w:val="none"/>
          <w:lang w:val="zh-CN"/>
        </w:rPr>
        <w:t>电    话： (0903) 7883311</w:t>
      </w:r>
    </w:p>
    <w:p>
      <w:pPr>
        <w:spacing w:line="800" w:lineRule="exact"/>
        <w:rPr>
          <w:rFonts w:cs="宋体" w:asciiTheme="majorEastAsia" w:hAnsiTheme="majorEastAsia" w:eastAsiaTheme="majorEastAsia"/>
          <w:bCs/>
          <w:color w:val="000000" w:themeColor="text1"/>
          <w:sz w:val="24"/>
          <w:highlight w:val="none"/>
          <w:lang w:val="zh-CN"/>
        </w:rPr>
      </w:pPr>
      <w:r>
        <w:rPr>
          <w:rFonts w:hint="eastAsia" w:cs="宋体" w:asciiTheme="majorEastAsia" w:hAnsiTheme="majorEastAsia" w:eastAsiaTheme="majorEastAsia"/>
          <w:bCs/>
          <w:color w:val="000000" w:themeColor="text1"/>
          <w:sz w:val="24"/>
          <w:highlight w:val="none"/>
          <w:lang w:val="zh-CN"/>
        </w:rPr>
        <w:t>详细地址：墨玉县英协海尔路</w:t>
      </w:r>
    </w:p>
    <w:p>
      <w:pPr>
        <w:autoSpaceDE w:val="0"/>
        <w:autoSpaceDN w:val="0"/>
        <w:adjustRightInd w:val="0"/>
        <w:rPr>
          <w:rFonts w:cs="宋体" w:asciiTheme="majorEastAsia" w:hAnsiTheme="majorEastAsia" w:eastAsiaTheme="majorEastAsia"/>
          <w:bCs/>
          <w:color w:val="000000" w:themeColor="text1"/>
          <w:sz w:val="28"/>
          <w:szCs w:val="28"/>
          <w:highlight w:val="none"/>
          <w:lang w:val="zh-CN"/>
        </w:rPr>
      </w:pPr>
    </w:p>
    <w:p>
      <w:pPr>
        <w:autoSpaceDE w:val="0"/>
        <w:autoSpaceDN w:val="0"/>
        <w:adjustRightInd w:val="0"/>
        <w:rPr>
          <w:rFonts w:cs="宋体" w:asciiTheme="majorEastAsia" w:hAnsiTheme="majorEastAsia" w:eastAsiaTheme="majorEastAsia"/>
          <w:bCs/>
          <w:color w:val="000000" w:themeColor="text1"/>
          <w:sz w:val="30"/>
          <w:szCs w:val="30"/>
          <w:highlight w:val="none"/>
          <w:u w:val="thick"/>
          <w:lang w:val="zh-CN"/>
        </w:rPr>
      </w:pPr>
      <w:r>
        <w:rPr>
          <w:rFonts w:hint="eastAsia" w:cs="宋体" w:asciiTheme="majorEastAsia" w:hAnsiTheme="majorEastAsia" w:eastAsiaTheme="majorEastAsia"/>
          <w:bCs/>
          <w:color w:val="000000" w:themeColor="text1"/>
          <w:sz w:val="30"/>
          <w:szCs w:val="30"/>
          <w:highlight w:val="none"/>
          <w:u w:val="thick"/>
        </w:rPr>
        <w:t>-------------------------------------------------------</w:t>
      </w:r>
    </w:p>
    <w:p>
      <w:pPr>
        <w:autoSpaceDE w:val="0"/>
        <w:autoSpaceDN w:val="0"/>
        <w:adjustRightInd w:val="0"/>
        <w:rPr>
          <w:rFonts w:cs="宋体" w:asciiTheme="majorEastAsia" w:hAnsiTheme="majorEastAsia" w:eastAsiaTheme="majorEastAsia"/>
          <w:bCs/>
          <w:color w:val="000000" w:themeColor="text1"/>
          <w:sz w:val="28"/>
          <w:szCs w:val="28"/>
          <w:highlight w:val="none"/>
        </w:rPr>
      </w:pPr>
    </w:p>
    <w:p>
      <w:pPr>
        <w:autoSpaceDE w:val="0"/>
        <w:autoSpaceDN w:val="0"/>
        <w:adjustRightInd w:val="0"/>
        <w:rPr>
          <w:rFonts w:hint="eastAsia" w:cs="宋体" w:asciiTheme="majorEastAsia" w:hAnsiTheme="majorEastAsia" w:eastAsiaTheme="majorEastAsia"/>
          <w:bCs/>
          <w:color w:val="000000" w:themeColor="text1"/>
          <w:sz w:val="24"/>
          <w:highlight w:val="none"/>
          <w:lang w:val="zh-CN"/>
        </w:rPr>
      </w:pPr>
      <w:r>
        <w:rPr>
          <w:rFonts w:hint="eastAsia" w:cs="宋体" w:asciiTheme="majorEastAsia" w:hAnsiTheme="majorEastAsia" w:eastAsiaTheme="majorEastAsia"/>
          <w:bCs/>
          <w:color w:val="000000" w:themeColor="text1"/>
          <w:sz w:val="24"/>
          <w:highlight w:val="none"/>
          <w:lang w:val="zh-CN"/>
        </w:rPr>
        <w:t>招标代理机构（盖章）：新疆如意树信息咨询有限公司</w:t>
      </w:r>
    </w:p>
    <w:p>
      <w:pPr>
        <w:autoSpaceDE w:val="0"/>
        <w:autoSpaceDN w:val="0"/>
        <w:adjustRightInd w:val="0"/>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en-US" w:eastAsia="zh-CN"/>
        </w:rPr>
        <w:tab/>
      </w:r>
    </w:p>
    <w:p>
      <w:pPr>
        <w:autoSpaceDE w:val="0"/>
        <w:autoSpaceDN w:val="0"/>
        <w:adjustRightInd w:val="0"/>
        <w:spacing w:line="600" w:lineRule="auto"/>
        <w:rPr>
          <w:rFonts w:cs="宋体" w:asciiTheme="majorEastAsia" w:hAnsiTheme="majorEastAsia" w:eastAsiaTheme="majorEastAsia"/>
          <w:bCs/>
          <w:color w:val="000000" w:themeColor="text1"/>
          <w:sz w:val="24"/>
          <w:highlight w:val="none"/>
        </w:rPr>
      </w:pPr>
      <w:r>
        <w:rPr>
          <w:rFonts w:hint="eastAsia" w:cs="宋体" w:asciiTheme="majorEastAsia" w:hAnsiTheme="majorEastAsia" w:eastAsiaTheme="majorEastAsia"/>
          <w:bCs/>
          <w:color w:val="000000" w:themeColor="text1"/>
          <w:sz w:val="24"/>
          <w:highlight w:val="none"/>
          <w:lang w:val="zh-CN"/>
        </w:rPr>
        <w:t>联 系 人：樊晓田</w:t>
      </w:r>
      <w:r>
        <w:rPr>
          <w:rFonts w:hint="eastAsia" w:cs="宋体" w:asciiTheme="majorEastAsia" w:hAnsiTheme="majorEastAsia" w:eastAsiaTheme="majorEastAsia"/>
          <w:bCs/>
          <w:color w:val="000000" w:themeColor="text1"/>
          <w:sz w:val="24"/>
          <w:highlight w:val="none"/>
        </w:rPr>
        <w:t xml:space="preserve"> </w:t>
      </w:r>
    </w:p>
    <w:p>
      <w:pPr>
        <w:autoSpaceDE w:val="0"/>
        <w:autoSpaceDN w:val="0"/>
        <w:adjustRightInd w:val="0"/>
        <w:spacing w:line="600" w:lineRule="auto"/>
        <w:rPr>
          <w:rFonts w:hint="default"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zh-CN"/>
        </w:rPr>
        <w:t>电    话：</w:t>
      </w:r>
      <w:r>
        <w:rPr>
          <w:rFonts w:hint="eastAsia" w:cs="宋体" w:asciiTheme="majorEastAsia" w:hAnsiTheme="majorEastAsia" w:eastAsiaTheme="majorEastAsia"/>
          <w:bCs/>
          <w:color w:val="000000" w:themeColor="text1"/>
          <w:sz w:val="24"/>
          <w:highlight w:val="none"/>
          <w:lang w:val="en-US" w:eastAsia="zh-CN"/>
        </w:rPr>
        <w:t>15699199397</w:t>
      </w:r>
    </w:p>
    <w:p>
      <w:pPr>
        <w:autoSpaceDE w:val="0"/>
        <w:autoSpaceDN w:val="0"/>
        <w:adjustRightInd w:val="0"/>
        <w:spacing w:line="6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Cs/>
          <w:color w:val="000000" w:themeColor="text1"/>
          <w:sz w:val="24"/>
          <w:highlight w:val="none"/>
          <w:lang w:val="zh-CN"/>
        </w:rPr>
        <w:t>详细地址：和田市友谊路</w:t>
      </w:r>
    </w:p>
    <w:p>
      <w:pPr>
        <w:spacing w:line="360" w:lineRule="auto"/>
        <w:ind w:firstLine="551" w:firstLineChars="196"/>
        <w:rPr>
          <w:rFonts w:cs="宋体" w:asciiTheme="majorEastAsia" w:hAnsiTheme="majorEastAsia" w:eastAsiaTheme="majorEastAsia"/>
          <w:b/>
          <w:color w:val="000000" w:themeColor="text1"/>
          <w:sz w:val="28"/>
          <w:szCs w:val="28"/>
          <w:highlight w:val="none"/>
        </w:rPr>
      </w:pPr>
    </w:p>
    <w:p>
      <w:pPr>
        <w:pStyle w:val="50"/>
        <w:rPr>
          <w:highlight w:val="none"/>
        </w:rPr>
      </w:pPr>
    </w:p>
    <w:p>
      <w:pPr>
        <w:spacing w:line="360" w:lineRule="auto"/>
        <w:ind w:firstLine="551" w:firstLineChars="196"/>
        <w:rPr>
          <w:rFonts w:hint="eastAsia" w:cs="宋体" w:asciiTheme="majorEastAsia" w:hAnsiTheme="majorEastAsia" w:eastAsiaTheme="majorEastAsia"/>
          <w:b/>
          <w:color w:val="000000" w:themeColor="text1"/>
          <w:sz w:val="28"/>
          <w:szCs w:val="28"/>
          <w:highlight w:val="none"/>
        </w:rPr>
      </w:pPr>
    </w:p>
    <w:p>
      <w:pPr>
        <w:spacing w:line="360" w:lineRule="auto"/>
        <w:ind w:firstLine="551" w:firstLineChars="196"/>
        <w:rPr>
          <w:rFonts w:cs="宋体" w:asciiTheme="majorEastAsia" w:hAnsiTheme="majorEastAsia" w:eastAsiaTheme="majorEastAsia"/>
          <w:b/>
          <w:color w:val="000000" w:themeColor="text1"/>
          <w:sz w:val="28"/>
          <w:szCs w:val="28"/>
          <w:highlight w:val="none"/>
        </w:rPr>
      </w:pPr>
      <w:r>
        <w:rPr>
          <w:rFonts w:hint="eastAsia" w:cs="宋体" w:asciiTheme="majorEastAsia" w:hAnsiTheme="majorEastAsia" w:eastAsiaTheme="majorEastAsia"/>
          <w:b/>
          <w:color w:val="000000" w:themeColor="text1"/>
          <w:sz w:val="28"/>
          <w:szCs w:val="28"/>
          <w:highlight w:val="none"/>
        </w:rPr>
        <w:t>政府采购管理机构备案登记栏：</w:t>
      </w:r>
    </w:p>
    <w:p>
      <w:pPr>
        <w:spacing w:line="360" w:lineRule="auto"/>
        <w:rPr>
          <w:rFonts w:cs="宋体" w:asciiTheme="majorEastAsia" w:hAnsiTheme="majorEastAsia" w:eastAsiaTheme="majorEastAsia"/>
          <w:b/>
          <w:color w:val="000000" w:themeColor="text1"/>
          <w:sz w:val="28"/>
          <w:szCs w:val="28"/>
          <w:highlight w:val="none"/>
        </w:rPr>
      </w:pPr>
    </w:p>
    <w:tbl>
      <w:tblPr>
        <w:tblStyle w:val="41"/>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2" w:hRule="atLeast"/>
          <w:jc w:val="center"/>
        </w:trPr>
        <w:tc>
          <w:tcPr>
            <w:tcW w:w="8360" w:type="dxa"/>
          </w:tcPr>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r>
              <w:rPr>
                <w:rFonts w:hint="eastAsia" w:cs="宋体" w:asciiTheme="majorEastAsia" w:hAnsiTheme="majorEastAsia" w:eastAsiaTheme="majorEastAsia"/>
                <w:color w:val="000000" w:themeColor="text1"/>
                <w:sz w:val="28"/>
                <w:szCs w:val="28"/>
                <w:highlight w:val="none"/>
              </w:rPr>
              <w:t>本文件已报备</w:t>
            </w: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rPr>
                <w:rFonts w:hint="eastAsia" w:cs="宋体" w:asciiTheme="majorEastAsia" w:hAnsiTheme="majorEastAsia" w:eastAsiaTheme="majorEastAsia"/>
                <w:color w:val="000000" w:themeColor="text1"/>
                <w:sz w:val="28"/>
                <w:szCs w:val="28"/>
                <w:highlight w:val="none"/>
                <w:lang w:val="en-US" w:eastAsia="zh-CN"/>
              </w:rPr>
            </w:pPr>
            <w:r>
              <w:rPr>
                <w:rFonts w:hint="eastAsia" w:cs="宋体" w:asciiTheme="majorEastAsia" w:hAnsiTheme="majorEastAsia" w:eastAsiaTheme="majorEastAsia"/>
                <w:color w:val="000000" w:themeColor="text1"/>
                <w:sz w:val="28"/>
                <w:szCs w:val="28"/>
                <w:highlight w:val="none"/>
              </w:rPr>
              <w:t>项目名称：</w:t>
            </w:r>
            <w:r>
              <w:rPr>
                <w:rFonts w:hint="eastAsia" w:cs="宋体" w:asciiTheme="majorEastAsia" w:hAnsiTheme="majorEastAsia" w:eastAsiaTheme="majorEastAsia"/>
                <w:bCs/>
                <w:color w:val="000000" w:themeColor="text1"/>
                <w:sz w:val="24"/>
                <w:highlight w:val="none"/>
                <w:lang w:val="zh-CN"/>
              </w:rPr>
              <w:t>墨玉县雅瓦乡城乡建设用地增减挂钩拆旧复垦项目（二次）</w:t>
            </w:r>
          </w:p>
          <w:p>
            <w:pPr>
              <w:rPr>
                <w:rFonts w:cs="宋体" w:asciiTheme="majorEastAsia" w:hAnsiTheme="majorEastAsia" w:eastAsiaTheme="majorEastAsia"/>
                <w:bCs/>
                <w:color w:val="000000" w:themeColor="text1"/>
                <w:sz w:val="28"/>
                <w:szCs w:val="28"/>
                <w:highlight w:val="none"/>
              </w:rPr>
            </w:pPr>
          </w:p>
          <w:p>
            <w:pPr>
              <w:rPr>
                <w:rFonts w:cs="宋体" w:asciiTheme="majorEastAsia" w:hAnsiTheme="majorEastAsia" w:eastAsiaTheme="majorEastAsia"/>
                <w:color w:val="000000" w:themeColor="text1"/>
                <w:sz w:val="28"/>
                <w:szCs w:val="28"/>
                <w:highlight w:val="none"/>
              </w:rPr>
            </w:pPr>
            <w:r>
              <w:rPr>
                <w:rFonts w:hint="eastAsia" w:cs="宋体" w:asciiTheme="majorEastAsia" w:hAnsiTheme="majorEastAsia" w:eastAsiaTheme="majorEastAsia"/>
                <w:color w:val="000000" w:themeColor="text1"/>
                <w:sz w:val="28"/>
                <w:szCs w:val="28"/>
                <w:highlight w:val="none"/>
              </w:rPr>
              <w:t>备案日期：</w:t>
            </w:r>
          </w:p>
        </w:tc>
      </w:tr>
    </w:tbl>
    <w:p>
      <w:pPr>
        <w:spacing w:line="360" w:lineRule="auto"/>
        <w:ind w:right="560" w:firstLine="4340" w:firstLineChars="1550"/>
        <w:rPr>
          <w:rFonts w:cs="宋体" w:asciiTheme="majorEastAsia" w:hAnsiTheme="majorEastAsia" w:eastAsiaTheme="majorEastAsia"/>
          <w:color w:val="000000" w:themeColor="text1"/>
          <w:sz w:val="28"/>
          <w:szCs w:val="28"/>
          <w:highlight w:val="none"/>
        </w:rPr>
      </w:pPr>
    </w:p>
    <w:p>
      <w:pPr>
        <w:pStyle w:val="50"/>
        <w:rPr>
          <w:rFonts w:asciiTheme="majorEastAsia" w:hAnsiTheme="majorEastAsia" w:eastAsiaTheme="majorEastAsia"/>
          <w:color w:val="000000" w:themeColor="text1"/>
          <w:highlight w:val="none"/>
        </w:rPr>
      </w:pPr>
    </w:p>
    <w:p>
      <w:pPr>
        <w:spacing w:line="360" w:lineRule="auto"/>
        <w:jc w:val="center"/>
        <w:rPr>
          <w:rFonts w:hint="eastAsia" w:asciiTheme="majorEastAsia" w:hAnsiTheme="majorEastAsia" w:eastAsiaTheme="majorEastAsia"/>
          <w:color w:val="000000" w:themeColor="text1"/>
          <w:sz w:val="36"/>
          <w:szCs w:val="36"/>
          <w:highlight w:val="none"/>
        </w:rPr>
      </w:pPr>
    </w:p>
    <w:p>
      <w:pPr>
        <w:spacing w:line="360" w:lineRule="auto"/>
        <w:jc w:val="center"/>
        <w:rPr>
          <w:rFonts w:asciiTheme="majorEastAsia" w:hAnsiTheme="majorEastAsia" w:eastAsiaTheme="majorEastAsia"/>
          <w:color w:val="000000" w:themeColor="text1"/>
          <w:sz w:val="36"/>
          <w:szCs w:val="36"/>
          <w:highlight w:val="none"/>
        </w:rPr>
      </w:pPr>
      <w:r>
        <w:rPr>
          <w:rFonts w:hint="eastAsia" w:asciiTheme="majorEastAsia" w:hAnsiTheme="majorEastAsia" w:eastAsiaTheme="majorEastAsia"/>
          <w:color w:val="000000" w:themeColor="text1"/>
          <w:sz w:val="36"/>
          <w:szCs w:val="36"/>
          <w:highlight w:val="none"/>
        </w:rPr>
        <w:t>目    录</w:t>
      </w: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第一章 招标公告·························</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第二章 投标人须知</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投标人须知前附表</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第三章  评标办法</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第四章  合同条款及格式</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第五章 项目内容、服务标准和要求</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cs="Arial" w:asciiTheme="majorEastAsia" w:hAnsiTheme="majorEastAsia" w:eastAsiaTheme="majorEastAsia"/>
          <w:color w:val="000000" w:themeColor="text1"/>
          <w:sz w:val="28"/>
          <w:szCs w:val="28"/>
          <w:highlight w:val="none"/>
        </w:rPr>
        <w:sectPr>
          <w:headerReference r:id="rId3" w:type="default"/>
          <w:footerReference r:id="rId4" w:type="default"/>
          <w:pgSz w:w="11906" w:h="16838"/>
          <w:pgMar w:top="1418" w:right="1134" w:bottom="1276" w:left="1843" w:header="851" w:footer="992" w:gutter="0"/>
          <w:pgNumType w:start="1"/>
          <w:cols w:space="720" w:num="1"/>
          <w:titlePg/>
          <w:docGrid w:type="lines" w:linePitch="312" w:charSpace="0"/>
        </w:sectPr>
      </w:pPr>
      <w:r>
        <w:rPr>
          <w:rFonts w:hint="eastAsia" w:asciiTheme="majorEastAsia" w:hAnsiTheme="majorEastAsia" w:eastAsiaTheme="majorEastAsia"/>
          <w:color w:val="000000" w:themeColor="text1"/>
          <w:sz w:val="28"/>
          <w:szCs w:val="28"/>
          <w:highlight w:val="none"/>
        </w:rPr>
        <w:t>第六章 投标文件格式</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tabs>
          <w:tab w:val="left" w:pos="4230"/>
        </w:tabs>
        <w:ind w:left="411"/>
        <w:jc w:val="center"/>
        <w:outlineLvl w:val="0"/>
        <w:rPr>
          <w:rFonts w:cs="仿宋_GB2312" w:asciiTheme="majorEastAsia" w:hAnsiTheme="majorEastAsia" w:eastAsiaTheme="majorEastAsia"/>
          <w:color w:val="000000" w:themeColor="text1"/>
          <w:sz w:val="44"/>
          <w:szCs w:val="44"/>
          <w:highlight w:val="none"/>
        </w:rPr>
      </w:pPr>
      <w:bookmarkStart w:id="0" w:name="_Toc4451"/>
      <w:r>
        <w:rPr>
          <w:rFonts w:cs="仿宋_GB2312" w:asciiTheme="majorEastAsia" w:hAnsiTheme="majorEastAsia" w:eastAsiaTheme="majorEastAsia"/>
          <w:color w:val="000000" w:themeColor="text1"/>
          <w:sz w:val="40"/>
          <w:szCs w:val="40"/>
          <w:highlight w:val="none"/>
        </w:rPr>
        <w:t>第一章 招标公告</w:t>
      </w:r>
      <w:bookmarkEnd w:id="0"/>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lang w:eastAsia="zh-CN"/>
        </w:rPr>
        <w:t>墨玉县雅瓦乡城乡建设用地增减挂钩拆旧复垦项目（二次）</w:t>
      </w:r>
      <w:r>
        <w:rPr>
          <w:rFonts w:hint="eastAsia" w:asciiTheme="majorEastAsia" w:hAnsiTheme="majorEastAsia" w:eastAsiaTheme="majorEastAsia"/>
          <w:color w:val="000000" w:themeColor="text1"/>
          <w:sz w:val="24"/>
          <w:highlight w:val="none"/>
        </w:rPr>
        <w:t>的潜在投标人应在新疆政府采购网(www.ccgp-xinjiang.gov.cn/)获取招标文件，并于</w:t>
      </w:r>
      <w:r>
        <w:rPr>
          <w:rFonts w:hint="eastAsia" w:asciiTheme="majorEastAsia" w:hAnsiTheme="majorEastAsia" w:eastAsiaTheme="majorEastAsia"/>
          <w:b/>
          <w:bCs/>
          <w:color w:val="000000" w:themeColor="text1"/>
          <w:sz w:val="24"/>
          <w:highlight w:val="none"/>
          <w:lang w:eastAsia="zh-CN"/>
        </w:rPr>
        <w:t>202</w:t>
      </w:r>
      <w:r>
        <w:rPr>
          <w:rFonts w:hint="eastAsia" w:asciiTheme="majorEastAsia" w:hAnsiTheme="majorEastAsia" w:eastAsiaTheme="majorEastAsia"/>
          <w:b/>
          <w:bCs/>
          <w:color w:val="000000" w:themeColor="text1"/>
          <w:sz w:val="24"/>
          <w:highlight w:val="none"/>
          <w:lang w:val="en-US" w:eastAsia="zh-CN"/>
        </w:rPr>
        <w:t>3</w:t>
      </w:r>
      <w:r>
        <w:rPr>
          <w:rFonts w:hint="eastAsia" w:asciiTheme="majorEastAsia" w:hAnsiTheme="majorEastAsia" w:eastAsiaTheme="majorEastAsia"/>
          <w:b/>
          <w:bCs/>
          <w:color w:val="000000" w:themeColor="text1"/>
          <w:sz w:val="24"/>
          <w:highlight w:val="none"/>
          <w:lang w:eastAsia="zh-CN"/>
        </w:rPr>
        <w:t>年0</w:t>
      </w:r>
      <w:r>
        <w:rPr>
          <w:rFonts w:hint="eastAsia" w:asciiTheme="majorEastAsia" w:hAnsiTheme="majorEastAsia" w:eastAsiaTheme="majorEastAsia"/>
          <w:b/>
          <w:bCs/>
          <w:color w:val="000000" w:themeColor="text1"/>
          <w:sz w:val="24"/>
          <w:highlight w:val="none"/>
          <w:lang w:val="en-US" w:eastAsia="zh-CN"/>
        </w:rPr>
        <w:t>2</w:t>
      </w:r>
      <w:r>
        <w:rPr>
          <w:rFonts w:hint="eastAsia" w:asciiTheme="majorEastAsia" w:hAnsiTheme="majorEastAsia" w:eastAsiaTheme="majorEastAsia"/>
          <w:b/>
          <w:bCs/>
          <w:color w:val="000000" w:themeColor="text1"/>
          <w:sz w:val="24"/>
          <w:highlight w:val="none"/>
          <w:lang w:eastAsia="zh-CN"/>
        </w:rPr>
        <w:t>月</w:t>
      </w:r>
      <w:r>
        <w:rPr>
          <w:rFonts w:hint="eastAsia" w:asciiTheme="majorEastAsia" w:hAnsiTheme="majorEastAsia" w:eastAsiaTheme="majorEastAsia"/>
          <w:b/>
          <w:bCs/>
          <w:color w:val="000000" w:themeColor="text1"/>
          <w:sz w:val="24"/>
          <w:highlight w:val="none"/>
          <w:lang w:val="en-US" w:eastAsia="zh-CN"/>
        </w:rPr>
        <w:t>09</w:t>
      </w:r>
      <w:r>
        <w:rPr>
          <w:rFonts w:hint="eastAsia" w:asciiTheme="majorEastAsia" w:hAnsiTheme="majorEastAsia" w:eastAsiaTheme="majorEastAsia"/>
          <w:b/>
          <w:bCs/>
          <w:color w:val="000000" w:themeColor="text1"/>
          <w:sz w:val="24"/>
          <w:highlight w:val="none"/>
          <w:lang w:eastAsia="zh-CN"/>
        </w:rPr>
        <w:t>日</w:t>
      </w:r>
      <w:r>
        <w:rPr>
          <w:rFonts w:hint="eastAsia" w:asciiTheme="majorEastAsia" w:hAnsiTheme="majorEastAsia" w:eastAsiaTheme="majorEastAsia"/>
          <w:b/>
          <w:bCs/>
          <w:color w:val="000000" w:themeColor="text1"/>
          <w:sz w:val="24"/>
          <w:highlight w:val="none"/>
        </w:rPr>
        <w:t xml:space="preserve"> </w:t>
      </w:r>
      <w:r>
        <w:rPr>
          <w:rFonts w:hint="eastAsia" w:asciiTheme="majorEastAsia" w:hAnsiTheme="majorEastAsia" w:eastAsiaTheme="majorEastAsia"/>
          <w:color w:val="000000" w:themeColor="text1"/>
          <w:sz w:val="24"/>
          <w:highlight w:val="none"/>
        </w:rPr>
        <w:t>11:00（北京时间）前递交投标文件。</w:t>
      </w:r>
    </w:p>
    <w:p>
      <w:pPr>
        <w:pStyle w:val="36"/>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一、项目基本情况</w:t>
      </w:r>
    </w:p>
    <w:p>
      <w:pPr>
        <w:pStyle w:val="36"/>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项目编号：</w:t>
      </w:r>
      <w:r>
        <w:rPr>
          <w:rFonts w:hint="eastAsia" w:cs="宋体" w:asciiTheme="majorEastAsia" w:hAnsiTheme="majorEastAsia" w:eastAsiaTheme="majorEastAsia"/>
          <w:bCs/>
          <w:color w:val="000000" w:themeColor="text1"/>
          <w:sz w:val="24"/>
          <w:highlight w:val="none"/>
          <w:lang w:val="zh-CN"/>
        </w:rPr>
        <w:t>XJRYS-HTCG-2022-007/01</w:t>
      </w:r>
    </w:p>
    <w:p>
      <w:pPr>
        <w:pStyle w:val="36"/>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项目名称：</w:t>
      </w:r>
      <w:r>
        <w:rPr>
          <w:rFonts w:hint="eastAsia" w:asciiTheme="majorEastAsia" w:hAnsiTheme="majorEastAsia" w:eastAsiaTheme="majorEastAsia"/>
          <w:color w:val="000000" w:themeColor="text1"/>
          <w:highlight w:val="none"/>
          <w:lang w:eastAsia="zh-CN"/>
        </w:rPr>
        <w:t>墨玉县雅瓦乡城乡建设用地增减挂钩拆旧复垦项目（二次）</w:t>
      </w:r>
    </w:p>
    <w:p>
      <w:pPr>
        <w:pStyle w:val="36"/>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采购方式：公开招标</w:t>
      </w:r>
    </w:p>
    <w:p>
      <w:pPr>
        <w:pStyle w:val="36"/>
        <w:spacing w:beforeAutospacing="0" w:afterAutospacing="0" w:line="380" w:lineRule="exact"/>
        <w:ind w:firstLine="420"/>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预算金额（万元）：</w:t>
      </w:r>
      <w:r>
        <w:rPr>
          <w:rFonts w:hint="eastAsia" w:asciiTheme="majorEastAsia" w:hAnsiTheme="majorEastAsia" w:eastAsiaTheme="majorEastAsia"/>
          <w:color w:val="000000" w:themeColor="text1"/>
          <w:highlight w:val="none"/>
          <w:lang w:val="en-US" w:eastAsia="zh-CN"/>
        </w:rPr>
        <w:t>2035.46</w:t>
      </w:r>
    </w:p>
    <w:p>
      <w:pPr>
        <w:pStyle w:val="36"/>
        <w:spacing w:beforeAutospacing="0" w:afterAutospacing="0" w:line="380" w:lineRule="exact"/>
        <w:ind w:firstLine="420"/>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最高限价（万元）：</w:t>
      </w:r>
      <w:r>
        <w:rPr>
          <w:rFonts w:hint="eastAsia" w:asciiTheme="majorEastAsia" w:hAnsiTheme="majorEastAsia" w:eastAsiaTheme="majorEastAsia"/>
          <w:color w:val="000000" w:themeColor="text1"/>
          <w:highlight w:val="none"/>
          <w:lang w:val="en-US" w:eastAsia="zh-CN"/>
        </w:rPr>
        <w:t>2035.46</w:t>
      </w:r>
    </w:p>
    <w:p>
      <w:pPr>
        <w:pStyle w:val="36"/>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采购需求：</w:t>
      </w:r>
    </w:p>
    <w:tbl>
      <w:tblPr>
        <w:tblStyle w:val="41"/>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1660"/>
        <w:gridCol w:w="2549"/>
        <w:gridCol w:w="795"/>
        <w:gridCol w:w="851"/>
        <w:gridCol w:w="155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jc w:val="center"/>
        </w:trPr>
        <w:tc>
          <w:tcPr>
            <w:tcW w:w="807"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标项序号</w:t>
            </w:r>
          </w:p>
        </w:tc>
        <w:tc>
          <w:tcPr>
            <w:tcW w:w="1660"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标项名称</w:t>
            </w:r>
          </w:p>
        </w:tc>
        <w:tc>
          <w:tcPr>
            <w:tcW w:w="2549"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简要规格描述</w:t>
            </w:r>
          </w:p>
        </w:tc>
        <w:tc>
          <w:tcPr>
            <w:tcW w:w="795"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数量</w:t>
            </w:r>
          </w:p>
        </w:tc>
        <w:tc>
          <w:tcPr>
            <w:tcW w:w="851"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单位</w:t>
            </w:r>
          </w:p>
        </w:tc>
        <w:tc>
          <w:tcPr>
            <w:tcW w:w="1559" w:type="dxa"/>
            <w:vAlign w:val="center"/>
          </w:tcPr>
          <w:p>
            <w:pPr>
              <w:widowControl/>
              <w:jc w:val="center"/>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预算金额总价（万元）</w:t>
            </w:r>
          </w:p>
        </w:tc>
        <w:tc>
          <w:tcPr>
            <w:tcW w:w="1982"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atLeast"/>
          <w:jc w:val="center"/>
        </w:trPr>
        <w:tc>
          <w:tcPr>
            <w:tcW w:w="807"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1</w:t>
            </w:r>
          </w:p>
        </w:tc>
        <w:tc>
          <w:tcPr>
            <w:tcW w:w="1660" w:type="dxa"/>
            <w:tcMar>
              <w:top w:w="75" w:type="dxa"/>
              <w:left w:w="150" w:type="dxa"/>
              <w:bottom w:w="75" w:type="dxa"/>
              <w:right w:w="150" w:type="dxa"/>
            </w:tcMar>
            <w:vAlign w:val="center"/>
          </w:tcPr>
          <w:p>
            <w:pPr>
              <w:pStyle w:val="36"/>
              <w:spacing w:beforeAutospacing="0" w:afterAutospacing="0" w:line="380" w:lineRule="exact"/>
              <w:jc w:val="center"/>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lang w:eastAsia="zh-CN"/>
              </w:rPr>
              <w:t>墨玉县雅瓦乡城乡建设用地增减挂钩拆旧复垦项目（二次）</w:t>
            </w:r>
          </w:p>
          <w:p>
            <w:pPr>
              <w:widowControl/>
              <w:jc w:val="center"/>
              <w:rPr>
                <w:rFonts w:cs="宋体" w:asciiTheme="majorEastAsia" w:hAnsiTheme="majorEastAsia" w:eastAsiaTheme="majorEastAsia"/>
                <w:color w:val="000000" w:themeColor="text1"/>
                <w:sz w:val="24"/>
                <w:highlight w:val="none"/>
              </w:rPr>
            </w:pPr>
          </w:p>
        </w:tc>
        <w:tc>
          <w:tcPr>
            <w:tcW w:w="2549" w:type="dxa"/>
            <w:tcMar>
              <w:top w:w="75" w:type="dxa"/>
              <w:left w:w="150" w:type="dxa"/>
              <w:bottom w:w="75" w:type="dxa"/>
              <w:right w:w="150" w:type="dxa"/>
            </w:tcMar>
            <w:vAlign w:val="center"/>
          </w:tcPr>
          <w:p>
            <w:pPr>
              <w:pStyle w:val="36"/>
              <w:spacing w:beforeAutospacing="0" w:afterAutospacing="0" w:line="380" w:lineRule="exact"/>
              <w:jc w:val="center"/>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lang w:eastAsia="zh-CN"/>
              </w:rPr>
              <w:t>详见招标文件</w:t>
            </w:r>
          </w:p>
        </w:tc>
        <w:tc>
          <w:tcPr>
            <w:tcW w:w="795" w:type="dxa"/>
            <w:tcMar>
              <w:top w:w="75" w:type="dxa"/>
              <w:left w:w="150" w:type="dxa"/>
              <w:bottom w:w="75" w:type="dxa"/>
              <w:right w:w="150" w:type="dxa"/>
            </w:tcMar>
            <w:vAlign w:val="center"/>
          </w:tcPr>
          <w:p>
            <w:pPr>
              <w:pStyle w:val="36"/>
              <w:spacing w:beforeAutospacing="0" w:afterAutospacing="0" w:line="380" w:lineRule="exact"/>
              <w:ind w:firstLine="120" w:firstLineChars="50"/>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1</w:t>
            </w:r>
          </w:p>
        </w:tc>
        <w:tc>
          <w:tcPr>
            <w:tcW w:w="851" w:type="dxa"/>
            <w:tcMar>
              <w:top w:w="75" w:type="dxa"/>
              <w:left w:w="150" w:type="dxa"/>
              <w:bottom w:w="75" w:type="dxa"/>
              <w:right w:w="150" w:type="dxa"/>
            </w:tcMar>
            <w:vAlign w:val="center"/>
          </w:tcPr>
          <w:p>
            <w:pPr>
              <w:pStyle w:val="36"/>
              <w:spacing w:beforeAutospacing="0" w:afterAutospacing="0" w:line="380" w:lineRule="exact"/>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批</w:t>
            </w:r>
          </w:p>
        </w:tc>
        <w:tc>
          <w:tcPr>
            <w:tcW w:w="1559" w:type="dxa"/>
            <w:vAlign w:val="center"/>
          </w:tcPr>
          <w:p>
            <w:pPr>
              <w:pStyle w:val="36"/>
              <w:spacing w:beforeAutospacing="0" w:afterAutospacing="0" w:line="380" w:lineRule="exact"/>
              <w:jc w:val="center"/>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lang w:val="en-US" w:eastAsia="zh-CN"/>
              </w:rPr>
              <w:t>2035.46</w:t>
            </w:r>
          </w:p>
        </w:tc>
        <w:tc>
          <w:tcPr>
            <w:tcW w:w="1982" w:type="dxa"/>
            <w:tcMar>
              <w:top w:w="75" w:type="dxa"/>
              <w:left w:w="150" w:type="dxa"/>
              <w:bottom w:w="75" w:type="dxa"/>
              <w:right w:w="150" w:type="dxa"/>
            </w:tcMar>
            <w:vAlign w:val="center"/>
          </w:tcPr>
          <w:p>
            <w:pPr>
              <w:pStyle w:val="36"/>
              <w:spacing w:beforeAutospacing="0" w:afterAutospacing="0" w:line="380" w:lineRule="exact"/>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具体数量、规格、技术参数详见招标文件</w:t>
            </w:r>
          </w:p>
        </w:tc>
      </w:tr>
    </w:tbl>
    <w:p>
      <w:pPr>
        <w:pStyle w:val="36"/>
        <w:spacing w:beforeAutospacing="0" w:afterAutospacing="0" w:line="380" w:lineRule="exact"/>
        <w:ind w:firstLine="48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合同履约期限：</w:t>
      </w:r>
      <w:r>
        <w:rPr>
          <w:rFonts w:hint="eastAsia" w:asciiTheme="majorEastAsia" w:hAnsiTheme="majorEastAsia" w:eastAsiaTheme="majorEastAsia"/>
          <w:color w:val="000000" w:themeColor="text1"/>
          <w:highlight w:val="none"/>
          <w:lang w:val="en-US" w:eastAsia="zh-CN"/>
        </w:rPr>
        <w:t>9</w:t>
      </w:r>
      <w:r>
        <w:rPr>
          <w:rFonts w:hint="eastAsia" w:asciiTheme="majorEastAsia" w:hAnsiTheme="majorEastAsia" w:eastAsiaTheme="majorEastAsia"/>
          <w:color w:val="000000" w:themeColor="text1"/>
          <w:highlight w:val="none"/>
        </w:rPr>
        <w:t>0 天</w:t>
      </w:r>
    </w:p>
    <w:p>
      <w:pPr>
        <w:pStyle w:val="36"/>
        <w:spacing w:beforeAutospacing="0" w:afterAutospacing="0" w:line="380" w:lineRule="exact"/>
        <w:ind w:firstLine="48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本项目(否)接受联合体投标。</w:t>
      </w:r>
    </w:p>
    <w:p>
      <w:pPr>
        <w:pStyle w:val="36"/>
        <w:spacing w:beforeAutospacing="0" w:afterAutospacing="0" w:line="380" w:lineRule="exact"/>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二、申请人的资格要求：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须满足《中华人民共和国政府采购法》第二十二条规定。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1、具有有效的营业执照；</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法人到场参与投标的需提供身份证明书（原件）及身份证原件；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3、具有良好的商业信誉和健全的财务会计制度及完税证明（需提供会计事务所出具</w:t>
      </w:r>
      <w:r>
        <w:rPr>
          <w:rFonts w:hint="eastAsia" w:ascii="宋体" w:hAnsi="宋体" w:cs="宋体"/>
          <w:sz w:val="24"/>
          <w:szCs w:val="24"/>
          <w:highlight w:val="none"/>
          <w:lang w:eastAsia="zh-CN"/>
        </w:rPr>
        <w:t>2022年度财务审计</w:t>
      </w:r>
      <w:r>
        <w:rPr>
          <w:rFonts w:hint="eastAsia" w:ascii="宋体" w:hAnsi="宋体" w:eastAsia="宋体" w:cs="宋体"/>
          <w:sz w:val="24"/>
          <w:szCs w:val="24"/>
          <w:highlight w:val="none"/>
        </w:rPr>
        <w:t>报告及税务申报资料或税务部门出具的近</w:t>
      </w:r>
      <w:r>
        <w:rPr>
          <w:rFonts w:hint="eastAsia" w:ascii="宋体" w:hAnsi="宋体" w:cs="宋体"/>
          <w:sz w:val="24"/>
          <w:szCs w:val="24"/>
          <w:highlight w:val="none"/>
          <w:lang w:eastAsia="zh-CN"/>
        </w:rPr>
        <w:t>半年</w:t>
      </w:r>
      <w:r>
        <w:rPr>
          <w:rFonts w:hint="eastAsia" w:ascii="宋体" w:hAnsi="宋体" w:eastAsia="宋体" w:cs="宋体"/>
          <w:sz w:val="24"/>
          <w:szCs w:val="24"/>
          <w:highlight w:val="none"/>
        </w:rPr>
        <w:t>的完税证明，</w:t>
      </w:r>
      <w:r>
        <w:rPr>
          <w:rFonts w:hint="eastAsia" w:ascii="宋体" w:hAnsi="宋体" w:cs="宋体"/>
          <w:sz w:val="24"/>
          <w:szCs w:val="24"/>
          <w:highlight w:val="none"/>
          <w:lang w:eastAsia="zh-CN"/>
        </w:rPr>
        <w:t>2023年新成立</w:t>
      </w:r>
      <w:r>
        <w:rPr>
          <w:rFonts w:hint="eastAsia" w:ascii="宋体" w:hAnsi="宋体" w:eastAsia="宋体" w:cs="宋体"/>
          <w:sz w:val="24"/>
          <w:szCs w:val="24"/>
          <w:highlight w:val="none"/>
        </w:rPr>
        <w:t>的公司可不提供）；</w:t>
      </w:r>
    </w:p>
    <w:p>
      <w:pPr>
        <w:pStyle w:val="40"/>
        <w:ind w:left="0" w:leftChars="0"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4、投标人需具备[水利水电施工总承包三级](含)以上资质，且在人员、设备、资金等方面具有承担本工程的能力。</w:t>
      </w:r>
    </w:p>
    <w:p>
      <w:pPr>
        <w:pStyle w:val="40"/>
        <w:ind w:left="0" w:leftChars="0" w:firstLine="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5、项目负责人需具备：水利水电工程专业二级及以上注册建造师。</w:t>
      </w:r>
    </w:p>
    <w:p>
      <w:pPr>
        <w:pStyle w:val="40"/>
        <w:ind w:left="0" w:leftChars="0"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6、投标人需具备具备有效的安全生产考核合格证书（B类）</w:t>
      </w:r>
    </w:p>
    <w:p>
      <w:pP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查询截止时点：本公告发布之日报名材料递交截止时间之间任意时刻的查询，加盖单位鲜公章）。</w:t>
      </w:r>
    </w:p>
    <w:p>
      <w:pP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、单位负责人为同一人或者存在直接控股、管理关系的不同供应商，不得参加同一合同项下的政府采购活动。</w:t>
      </w:r>
    </w:p>
    <w:p>
      <w:pPr>
        <w:spacing w:line="380" w:lineRule="exact"/>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lang w:val="en-US" w:eastAsia="zh-CN"/>
        </w:rPr>
        <w:t>9</w:t>
      </w:r>
      <w:r>
        <w:rPr>
          <w:rFonts w:hint="eastAsia" w:cs="宋体" w:asciiTheme="majorEastAsia" w:hAnsiTheme="majorEastAsia" w:eastAsiaTheme="majorEastAsia"/>
          <w:color w:val="000000" w:themeColor="text1"/>
          <w:kern w:val="0"/>
          <w:sz w:val="24"/>
          <w:highlight w:val="none"/>
        </w:rPr>
        <w:t>、</w:t>
      </w:r>
      <w:r>
        <w:rPr>
          <w:rFonts w:hint="eastAsia" w:cs="宋体" w:asciiTheme="majorEastAsia" w:hAnsiTheme="majorEastAsia" w:eastAsiaTheme="majorEastAsia"/>
          <w:color w:val="000000" w:themeColor="text1"/>
          <w:kern w:val="0"/>
          <w:sz w:val="24"/>
          <w:highlight w:val="none"/>
          <w:lang w:eastAsia="zh-CN"/>
        </w:rPr>
        <w:t>本项目不接受联合体投标</w:t>
      </w:r>
      <w:r>
        <w:rPr>
          <w:rFonts w:hint="eastAsia" w:cs="宋体" w:asciiTheme="majorEastAsia" w:hAnsiTheme="majorEastAsia" w:eastAsiaTheme="majorEastAsia"/>
          <w:color w:val="000000" w:themeColor="text1"/>
          <w:kern w:val="0"/>
          <w:sz w:val="24"/>
          <w:highlight w:val="none"/>
        </w:rPr>
        <w:t>；</w:t>
      </w:r>
    </w:p>
    <w:p>
      <w:pPr>
        <w:spacing w:line="380" w:lineRule="exact"/>
        <w:jc w:val="left"/>
        <w:rPr>
          <w:rStyle w:val="44"/>
          <w:rFonts w:cs="宋体" w:asciiTheme="majorEastAsia" w:hAnsiTheme="majorEastAsia" w:eastAsiaTheme="majorEastAsia"/>
          <w:color w:val="000000" w:themeColor="text1"/>
          <w:kern w:val="0"/>
          <w:sz w:val="24"/>
          <w:highlight w:val="none"/>
        </w:rPr>
      </w:pPr>
      <w:r>
        <w:rPr>
          <w:rStyle w:val="44"/>
          <w:rFonts w:hint="eastAsia" w:cs="宋体" w:asciiTheme="majorEastAsia" w:hAnsiTheme="majorEastAsia" w:eastAsiaTheme="majorEastAsia"/>
          <w:color w:val="000000" w:themeColor="text1"/>
          <w:kern w:val="0"/>
          <w:sz w:val="24"/>
          <w:highlight w:val="none"/>
        </w:rPr>
        <w:t>三、获取招标文件</w:t>
      </w:r>
    </w:p>
    <w:p>
      <w:pPr>
        <w:spacing w:line="380" w:lineRule="exact"/>
        <w:ind w:firstLine="420" w:firstLineChars="175"/>
        <w:jc w:val="left"/>
        <w:rPr>
          <w:rFonts w:cs="宋体" w:asciiTheme="majorEastAsia" w:hAnsiTheme="majorEastAsia" w:eastAsiaTheme="majorEastAsia"/>
          <w:b/>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时间：</w:t>
      </w:r>
      <w:r>
        <w:rPr>
          <w:rFonts w:hint="eastAsia" w:cs="宋体" w:asciiTheme="majorEastAsia" w:hAnsiTheme="majorEastAsia" w:eastAsiaTheme="majorEastAsia"/>
          <w:b/>
          <w:color w:val="000000" w:themeColor="text1"/>
          <w:kern w:val="0"/>
          <w:sz w:val="24"/>
          <w:highlight w:val="none"/>
        </w:rPr>
        <w:t>202</w:t>
      </w:r>
      <w:r>
        <w:rPr>
          <w:rFonts w:hint="eastAsia" w:cs="宋体" w:asciiTheme="majorEastAsia" w:hAnsiTheme="majorEastAsia" w:eastAsiaTheme="majorEastAsia"/>
          <w:b/>
          <w:color w:val="000000" w:themeColor="text1"/>
          <w:kern w:val="0"/>
          <w:sz w:val="24"/>
          <w:highlight w:val="none"/>
          <w:lang w:val="en-US" w:eastAsia="zh-CN"/>
        </w:rPr>
        <w:t>2</w:t>
      </w:r>
      <w:r>
        <w:rPr>
          <w:rFonts w:hint="eastAsia" w:cs="宋体" w:asciiTheme="majorEastAsia" w:hAnsiTheme="majorEastAsia" w:eastAsiaTheme="majorEastAsia"/>
          <w:b/>
          <w:color w:val="000000" w:themeColor="text1"/>
          <w:kern w:val="0"/>
          <w:sz w:val="24"/>
          <w:highlight w:val="none"/>
        </w:rPr>
        <w:t>年</w:t>
      </w:r>
      <w:r>
        <w:rPr>
          <w:rFonts w:hint="eastAsia" w:cs="宋体" w:asciiTheme="majorEastAsia" w:hAnsiTheme="majorEastAsia" w:eastAsiaTheme="majorEastAsia"/>
          <w:b/>
          <w:color w:val="000000" w:themeColor="text1"/>
          <w:kern w:val="0"/>
          <w:sz w:val="24"/>
          <w:highlight w:val="none"/>
          <w:lang w:val="en-US" w:eastAsia="zh-CN"/>
        </w:rPr>
        <w:t>1</w:t>
      </w:r>
      <w:r>
        <w:rPr>
          <w:rFonts w:hint="eastAsia" w:cs="宋体" w:asciiTheme="majorEastAsia" w:hAnsiTheme="majorEastAsia" w:eastAsiaTheme="majorEastAsia"/>
          <w:b/>
          <w:color w:val="000000" w:themeColor="text1"/>
          <w:kern w:val="0"/>
          <w:sz w:val="24"/>
          <w:highlight w:val="none"/>
        </w:rPr>
        <w:t>月</w:t>
      </w:r>
      <w:r>
        <w:rPr>
          <w:rFonts w:hint="eastAsia" w:cs="宋体" w:asciiTheme="majorEastAsia" w:hAnsiTheme="majorEastAsia" w:eastAsiaTheme="majorEastAsia"/>
          <w:b/>
          <w:color w:val="000000" w:themeColor="text1"/>
          <w:kern w:val="0"/>
          <w:sz w:val="24"/>
          <w:highlight w:val="none"/>
          <w:lang w:val="en-US" w:eastAsia="zh-CN"/>
        </w:rPr>
        <w:t>10</w:t>
      </w:r>
      <w:r>
        <w:rPr>
          <w:rFonts w:hint="eastAsia" w:cs="宋体" w:asciiTheme="majorEastAsia" w:hAnsiTheme="majorEastAsia" w:eastAsiaTheme="majorEastAsia"/>
          <w:b/>
          <w:color w:val="000000" w:themeColor="text1"/>
          <w:kern w:val="0"/>
          <w:sz w:val="24"/>
          <w:highlight w:val="none"/>
        </w:rPr>
        <w:t>日至202</w:t>
      </w:r>
      <w:r>
        <w:rPr>
          <w:rFonts w:hint="eastAsia" w:cs="宋体" w:asciiTheme="majorEastAsia" w:hAnsiTheme="majorEastAsia" w:eastAsiaTheme="majorEastAsia"/>
          <w:b/>
          <w:color w:val="000000" w:themeColor="text1"/>
          <w:kern w:val="0"/>
          <w:sz w:val="24"/>
          <w:highlight w:val="none"/>
          <w:lang w:val="en-US" w:eastAsia="zh-CN"/>
        </w:rPr>
        <w:t>3</w:t>
      </w:r>
      <w:r>
        <w:rPr>
          <w:rFonts w:hint="eastAsia" w:cs="宋体" w:asciiTheme="majorEastAsia" w:hAnsiTheme="majorEastAsia" w:eastAsiaTheme="majorEastAsia"/>
          <w:b/>
          <w:color w:val="000000" w:themeColor="text1"/>
          <w:kern w:val="0"/>
          <w:sz w:val="24"/>
          <w:highlight w:val="none"/>
        </w:rPr>
        <w:t>年</w:t>
      </w:r>
      <w:r>
        <w:rPr>
          <w:rFonts w:hint="eastAsia" w:cs="宋体" w:asciiTheme="majorEastAsia" w:hAnsiTheme="majorEastAsia" w:eastAsiaTheme="majorEastAsia"/>
          <w:b/>
          <w:color w:val="000000" w:themeColor="text1"/>
          <w:kern w:val="0"/>
          <w:sz w:val="24"/>
          <w:highlight w:val="none"/>
          <w:lang w:val="en-US" w:eastAsia="zh-CN"/>
        </w:rPr>
        <w:t>2月8</w:t>
      </w:r>
      <w:r>
        <w:rPr>
          <w:rFonts w:hint="eastAsia" w:cs="宋体" w:asciiTheme="majorEastAsia" w:hAnsiTheme="majorEastAsia" w:eastAsiaTheme="majorEastAsia"/>
          <w:b/>
          <w:color w:val="000000" w:themeColor="text1"/>
          <w:kern w:val="0"/>
          <w:sz w:val="24"/>
          <w:highlight w:val="none"/>
        </w:rPr>
        <w:t>日，每天上午00:00至12:00，下午12:00至23:59（北京时间，法定节假日除外）</w:t>
      </w:r>
    </w:p>
    <w:p>
      <w:pPr>
        <w:spacing w:line="380" w:lineRule="exact"/>
        <w:ind w:firstLine="420" w:firstLineChars="175"/>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地点：在新疆政府采购网（http://www.ccgp-xinjiang.gov.cn/）自行下载招标文件;</w:t>
      </w:r>
    </w:p>
    <w:p>
      <w:pPr>
        <w:spacing w:line="380" w:lineRule="exact"/>
        <w:ind w:firstLine="420" w:firstLineChars="175"/>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方式：</w:t>
      </w:r>
      <w:r>
        <w:rPr>
          <w:rFonts w:hint="eastAsia" w:asciiTheme="majorEastAsia" w:hAnsiTheme="majorEastAsia" w:eastAsiaTheme="majorEastAsia"/>
          <w:color w:val="000000" w:themeColor="text1"/>
          <w:sz w:val="24"/>
          <w:highlight w:val="none"/>
        </w:rPr>
        <w:t>在符合该公告报名条件的前提下，可在该公告附件中自行下载文件并参与投标，不再需要报名，在开标时带原件进行资格审查。</w:t>
      </w:r>
    </w:p>
    <w:p>
      <w:pPr>
        <w:pStyle w:val="50"/>
        <w:spacing w:line="380" w:lineRule="exact"/>
        <w:ind w:firstLine="480" w:firstLineChars="200"/>
        <w:rPr>
          <w:rFonts w:cs="宋体" w:asciiTheme="majorEastAsia" w:hAnsiTheme="majorEastAsia" w:eastAsiaTheme="majorEastAsia"/>
          <w:color w:val="000000" w:themeColor="text1"/>
          <w:kern w:val="0"/>
          <w:sz w:val="24"/>
          <w:szCs w:val="24"/>
          <w:highlight w:val="none"/>
        </w:rPr>
      </w:pPr>
      <w:r>
        <w:rPr>
          <w:rFonts w:hint="eastAsia" w:cs="宋体" w:asciiTheme="majorEastAsia" w:hAnsiTheme="majorEastAsia" w:eastAsiaTheme="majorEastAsia"/>
          <w:color w:val="000000" w:themeColor="text1"/>
          <w:kern w:val="0"/>
          <w:sz w:val="24"/>
          <w:szCs w:val="24"/>
          <w:highlight w:val="none"/>
        </w:rPr>
        <w:t>售价（元）：</w:t>
      </w:r>
      <w:r>
        <w:rPr>
          <w:rFonts w:hint="eastAsia" w:cs="宋体" w:asciiTheme="majorEastAsia" w:hAnsiTheme="majorEastAsia" w:eastAsiaTheme="majorEastAsia"/>
          <w:color w:val="000000" w:themeColor="text1"/>
          <w:kern w:val="0"/>
          <w:sz w:val="24"/>
          <w:szCs w:val="24"/>
          <w:highlight w:val="none"/>
          <w:lang w:val="en-US" w:eastAsia="zh-CN"/>
        </w:rPr>
        <w:t>0</w:t>
      </w:r>
      <w:r>
        <w:rPr>
          <w:rFonts w:hint="eastAsia" w:cs="宋体" w:asciiTheme="majorEastAsia" w:hAnsiTheme="majorEastAsia" w:eastAsiaTheme="majorEastAsia"/>
          <w:color w:val="000000" w:themeColor="text1"/>
          <w:kern w:val="0"/>
          <w:sz w:val="24"/>
          <w:szCs w:val="24"/>
          <w:highlight w:val="none"/>
        </w:rPr>
        <w:t>。(开标现场收取)</w:t>
      </w:r>
    </w:p>
    <w:p>
      <w:pPr>
        <w:pStyle w:val="36"/>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四、提交投标文件截止时间、开标时间和地点</w:t>
      </w:r>
    </w:p>
    <w:p>
      <w:pPr>
        <w:spacing w:line="380" w:lineRule="exact"/>
        <w:ind w:left="420" w:leftChars="200"/>
        <w:jc w:val="left"/>
        <w:rPr>
          <w:rFonts w:cs="宋体" w:asciiTheme="majorEastAsia" w:hAnsiTheme="majorEastAsia" w:eastAsiaTheme="majorEastAsia"/>
          <w:b/>
          <w:color w:val="000000" w:themeColor="text1"/>
          <w:kern w:val="0"/>
          <w:sz w:val="24"/>
          <w:highlight w:val="none"/>
        </w:rPr>
      </w:pPr>
      <w:r>
        <w:rPr>
          <w:rFonts w:hint="eastAsia" w:cs="宋体" w:asciiTheme="majorEastAsia" w:hAnsiTheme="majorEastAsia" w:eastAsiaTheme="majorEastAsia"/>
          <w:b/>
          <w:color w:val="000000" w:themeColor="text1"/>
          <w:kern w:val="0"/>
          <w:sz w:val="24"/>
          <w:highlight w:val="none"/>
        </w:rPr>
        <w:t>提交投标文件截止时间：</w:t>
      </w:r>
      <w:r>
        <w:rPr>
          <w:rFonts w:hint="eastAsia" w:cs="宋体" w:asciiTheme="majorEastAsia" w:hAnsiTheme="majorEastAsia" w:eastAsiaTheme="majorEastAsia"/>
          <w:b/>
          <w:color w:val="000000" w:themeColor="text1"/>
          <w:kern w:val="0"/>
          <w:sz w:val="24"/>
          <w:highlight w:val="none"/>
          <w:lang w:eastAsia="zh-CN"/>
        </w:rPr>
        <w:t>2023年02月09日11:00</w:t>
      </w:r>
      <w:r>
        <w:rPr>
          <w:rFonts w:hint="eastAsia" w:cs="宋体" w:asciiTheme="majorEastAsia" w:hAnsiTheme="majorEastAsia" w:eastAsiaTheme="majorEastAsia"/>
          <w:b/>
          <w:color w:val="000000" w:themeColor="text1"/>
          <w:kern w:val="0"/>
          <w:sz w:val="24"/>
          <w:highlight w:val="none"/>
        </w:rPr>
        <w:t>（北京时间）</w:t>
      </w:r>
    </w:p>
    <w:p>
      <w:pPr>
        <w:spacing w:line="380" w:lineRule="exact"/>
        <w:ind w:left="420" w:leftChars="200"/>
        <w:jc w:val="left"/>
        <w:rPr>
          <w:rFonts w:cs="宋体" w:asciiTheme="majorEastAsia" w:hAnsiTheme="majorEastAsia" w:eastAsiaTheme="majorEastAsia"/>
          <w:b/>
          <w:color w:val="000000" w:themeColor="text1"/>
          <w:kern w:val="0"/>
          <w:sz w:val="24"/>
          <w:highlight w:val="none"/>
        </w:rPr>
      </w:pPr>
      <w:r>
        <w:rPr>
          <w:rFonts w:hint="eastAsia" w:cs="宋体" w:asciiTheme="majorEastAsia" w:hAnsiTheme="majorEastAsia" w:eastAsiaTheme="majorEastAsia"/>
          <w:b/>
          <w:color w:val="000000" w:themeColor="text1"/>
          <w:kern w:val="0"/>
          <w:sz w:val="24"/>
          <w:highlight w:val="none"/>
        </w:rPr>
        <w:t>投标地点：墨玉县公共资源交易平台中心（墨玉县玉华社区院内）</w:t>
      </w:r>
    </w:p>
    <w:p>
      <w:pPr>
        <w:spacing w:line="380" w:lineRule="exact"/>
        <w:ind w:left="420" w:leftChars="200"/>
        <w:jc w:val="left"/>
        <w:rPr>
          <w:rFonts w:cs="宋体" w:asciiTheme="majorEastAsia" w:hAnsiTheme="majorEastAsia" w:eastAsiaTheme="majorEastAsia"/>
          <w:b/>
          <w:color w:val="000000" w:themeColor="text1"/>
          <w:kern w:val="0"/>
          <w:sz w:val="24"/>
          <w:highlight w:val="none"/>
        </w:rPr>
      </w:pPr>
      <w:r>
        <w:rPr>
          <w:rFonts w:hint="eastAsia" w:cs="宋体" w:asciiTheme="majorEastAsia" w:hAnsiTheme="majorEastAsia" w:eastAsiaTheme="majorEastAsia"/>
          <w:b/>
          <w:color w:val="000000" w:themeColor="text1"/>
          <w:kern w:val="0"/>
          <w:sz w:val="24"/>
          <w:highlight w:val="none"/>
        </w:rPr>
        <w:t>开标时间：</w:t>
      </w:r>
      <w:r>
        <w:rPr>
          <w:rFonts w:hint="eastAsia" w:cs="宋体" w:asciiTheme="majorEastAsia" w:hAnsiTheme="majorEastAsia" w:eastAsiaTheme="majorEastAsia"/>
          <w:b/>
          <w:color w:val="000000" w:themeColor="text1"/>
          <w:kern w:val="0"/>
          <w:sz w:val="24"/>
          <w:highlight w:val="none"/>
          <w:lang w:eastAsia="zh-CN"/>
        </w:rPr>
        <w:t xml:space="preserve">2022年 </w:t>
      </w:r>
      <w:r>
        <w:rPr>
          <w:rFonts w:hint="eastAsia" w:cs="宋体" w:asciiTheme="majorEastAsia" w:hAnsiTheme="majorEastAsia" w:eastAsiaTheme="majorEastAsia"/>
          <w:b/>
          <w:color w:val="000000" w:themeColor="text1"/>
          <w:kern w:val="0"/>
          <w:sz w:val="24"/>
          <w:highlight w:val="none"/>
          <w:lang w:val="en-US" w:eastAsia="zh-CN"/>
        </w:rPr>
        <w:t>02</w:t>
      </w:r>
      <w:r>
        <w:rPr>
          <w:rFonts w:hint="eastAsia" w:cs="宋体" w:asciiTheme="majorEastAsia" w:hAnsiTheme="majorEastAsia" w:eastAsiaTheme="majorEastAsia"/>
          <w:b/>
          <w:color w:val="000000" w:themeColor="text1"/>
          <w:kern w:val="0"/>
          <w:sz w:val="24"/>
          <w:highlight w:val="none"/>
          <w:lang w:eastAsia="zh-CN"/>
        </w:rPr>
        <w:t xml:space="preserve"> 月</w:t>
      </w:r>
      <w:r>
        <w:rPr>
          <w:rFonts w:hint="eastAsia" w:cs="宋体" w:asciiTheme="majorEastAsia" w:hAnsiTheme="majorEastAsia" w:eastAsiaTheme="majorEastAsia"/>
          <w:b/>
          <w:color w:val="000000" w:themeColor="text1"/>
          <w:kern w:val="0"/>
          <w:sz w:val="24"/>
          <w:highlight w:val="none"/>
          <w:lang w:val="en-US" w:eastAsia="zh-CN"/>
        </w:rPr>
        <w:t>09</w:t>
      </w:r>
      <w:r>
        <w:rPr>
          <w:rFonts w:hint="eastAsia" w:cs="宋体" w:asciiTheme="majorEastAsia" w:hAnsiTheme="majorEastAsia" w:eastAsiaTheme="majorEastAsia"/>
          <w:b/>
          <w:color w:val="000000" w:themeColor="text1"/>
          <w:kern w:val="0"/>
          <w:sz w:val="24"/>
          <w:highlight w:val="none"/>
          <w:lang w:eastAsia="zh-CN"/>
        </w:rPr>
        <w:t>日11:00</w:t>
      </w:r>
      <w:r>
        <w:rPr>
          <w:rFonts w:hint="eastAsia" w:cs="宋体" w:asciiTheme="majorEastAsia" w:hAnsiTheme="majorEastAsia" w:eastAsiaTheme="majorEastAsia"/>
          <w:b/>
          <w:color w:val="000000" w:themeColor="text1"/>
          <w:kern w:val="0"/>
          <w:sz w:val="24"/>
          <w:highlight w:val="none"/>
        </w:rPr>
        <w:t>（北京时间）</w:t>
      </w:r>
    </w:p>
    <w:p>
      <w:pPr>
        <w:pStyle w:val="36"/>
        <w:spacing w:beforeAutospacing="0" w:afterAutospacing="0" w:line="380" w:lineRule="exact"/>
        <w:ind w:left="416" w:leftChars="198" w:firstLine="4"/>
        <w:jc w:val="both"/>
        <w:rPr>
          <w:rFonts w:asciiTheme="majorEastAsia" w:hAnsiTheme="majorEastAsia" w:eastAsiaTheme="majorEastAsia"/>
          <w:b/>
          <w:color w:val="000000" w:themeColor="text1"/>
          <w:highlight w:val="none"/>
        </w:rPr>
      </w:pPr>
      <w:r>
        <w:rPr>
          <w:rFonts w:hint="eastAsia" w:asciiTheme="majorEastAsia" w:hAnsiTheme="majorEastAsia" w:eastAsiaTheme="majorEastAsia"/>
          <w:b/>
          <w:color w:val="000000" w:themeColor="text1"/>
          <w:highlight w:val="none"/>
        </w:rPr>
        <w:t>开标地点：墨玉县公共资源交易平台中心（墨玉县玉华社区院内）</w:t>
      </w:r>
    </w:p>
    <w:p>
      <w:pPr>
        <w:pStyle w:val="36"/>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五、公告期限</w:t>
      </w:r>
    </w:p>
    <w:p>
      <w:pPr>
        <w:pStyle w:val="36"/>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自本公告发布之日起5个工作日。</w:t>
      </w:r>
    </w:p>
    <w:p>
      <w:pPr>
        <w:pStyle w:val="36"/>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六、其他补充事宜</w:t>
      </w:r>
    </w:p>
    <w:p>
      <w:pPr>
        <w:pStyle w:val="36"/>
        <w:spacing w:beforeAutospacing="0" w:afterAutospacing="0" w:line="380" w:lineRule="exact"/>
        <w:ind w:firstLine="480" w:firstLineChars="200"/>
        <w:jc w:val="both"/>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6"/>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七、对本次采购提出询问，请按以下方式联系</w:t>
      </w:r>
    </w:p>
    <w:p>
      <w:pPr>
        <w:pStyle w:val="36"/>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1.采购人信息</w:t>
      </w:r>
    </w:p>
    <w:p>
      <w:pPr>
        <w:pStyle w:val="36"/>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名 称：</w:t>
      </w:r>
      <w:r>
        <w:rPr>
          <w:rFonts w:hint="eastAsia" w:asciiTheme="majorEastAsia" w:hAnsiTheme="majorEastAsia" w:eastAsiaTheme="majorEastAsia"/>
          <w:color w:val="000000" w:themeColor="text1"/>
          <w:highlight w:val="none"/>
          <w:lang w:eastAsia="zh-CN"/>
        </w:rPr>
        <w:t>墨玉县自然资源局</w:t>
      </w:r>
    </w:p>
    <w:p>
      <w:pPr>
        <w:pStyle w:val="36"/>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联系方式：</w:t>
      </w:r>
      <w:r>
        <w:rPr>
          <w:rFonts w:hint="eastAsia" w:asciiTheme="majorEastAsia" w:hAnsiTheme="majorEastAsia" w:eastAsiaTheme="majorEastAsia"/>
          <w:color w:val="000000" w:themeColor="text1"/>
          <w:highlight w:val="none"/>
          <w:lang w:eastAsia="zh-CN"/>
        </w:rPr>
        <w:t>(0903) 7883311</w:t>
      </w:r>
      <w:r>
        <w:rPr>
          <w:rFonts w:hint="eastAsia" w:asciiTheme="majorEastAsia" w:hAnsiTheme="majorEastAsia" w:eastAsiaTheme="majorEastAsia"/>
          <w:color w:val="000000" w:themeColor="text1"/>
          <w:kern w:val="2"/>
          <w:highlight w:val="none"/>
          <w:lang w:val="zh-CN"/>
        </w:rPr>
        <w:t> </w:t>
      </w:r>
    </w:p>
    <w:p>
      <w:pPr>
        <w:pStyle w:val="36"/>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2.采购代理机构信息</w:t>
      </w:r>
    </w:p>
    <w:p>
      <w:pPr>
        <w:pStyle w:val="36"/>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名 称：</w:t>
      </w:r>
      <w:r>
        <w:rPr>
          <w:rFonts w:hint="eastAsia" w:asciiTheme="majorEastAsia" w:hAnsiTheme="majorEastAsia" w:eastAsiaTheme="majorEastAsia"/>
          <w:color w:val="000000" w:themeColor="text1"/>
          <w:highlight w:val="none"/>
          <w:lang w:eastAsia="zh-CN"/>
        </w:rPr>
        <w:t>新疆如意树信息咨询有限公司</w:t>
      </w:r>
    </w:p>
    <w:p>
      <w:pPr>
        <w:pStyle w:val="36"/>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地 址：和田市</w:t>
      </w:r>
      <w:r>
        <w:rPr>
          <w:rFonts w:hint="eastAsia" w:asciiTheme="majorEastAsia" w:hAnsiTheme="majorEastAsia" w:eastAsiaTheme="majorEastAsia"/>
          <w:color w:val="000000" w:themeColor="text1"/>
          <w:highlight w:val="none"/>
          <w:lang w:eastAsia="zh-CN"/>
        </w:rPr>
        <w:t>友谊路</w:t>
      </w:r>
    </w:p>
    <w:p>
      <w:pPr>
        <w:pStyle w:val="36"/>
        <w:spacing w:beforeAutospacing="0" w:afterAutospacing="0" w:line="380" w:lineRule="exact"/>
        <w:ind w:firstLine="420"/>
        <w:rPr>
          <w:rFonts w:hint="eastAsia"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联系方式：</w:t>
      </w:r>
      <w:r>
        <w:rPr>
          <w:rFonts w:hint="eastAsia" w:asciiTheme="majorEastAsia" w:hAnsiTheme="majorEastAsia" w:eastAsiaTheme="majorEastAsia"/>
          <w:color w:val="000000" w:themeColor="text1"/>
          <w:highlight w:val="none"/>
          <w:lang w:val="en-US" w:eastAsia="zh-CN"/>
        </w:rPr>
        <w:t>15699199397</w:t>
      </w:r>
    </w:p>
    <w:p>
      <w:pPr>
        <w:spacing w:line="380" w:lineRule="exact"/>
        <w:ind w:firstLine="480" w:firstLineChars="200"/>
        <w:rPr>
          <w:rFonts w:cs="宋体" w:asciiTheme="majorEastAsia" w:hAnsiTheme="majorEastAsia" w:eastAsiaTheme="majorEastAsia"/>
          <w:color w:val="000000" w:themeColor="text1"/>
          <w:kern w:val="0"/>
          <w:sz w:val="24"/>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202</w:t>
      </w:r>
      <w:r>
        <w:rPr>
          <w:rFonts w:hint="eastAsia" w:cs="仿宋" w:asciiTheme="majorEastAsia" w:hAnsiTheme="majorEastAsia" w:eastAsiaTheme="majorEastAsia"/>
          <w:color w:val="000000" w:themeColor="text1"/>
          <w:highlight w:val="none"/>
          <w:lang w:val="en-US" w:eastAsia="zh-CN"/>
        </w:rPr>
        <w:t>3</w:t>
      </w:r>
      <w:r>
        <w:rPr>
          <w:rFonts w:hint="eastAsia" w:cs="仿宋" w:asciiTheme="majorEastAsia" w:hAnsiTheme="majorEastAsia" w:eastAsiaTheme="majorEastAsia"/>
          <w:color w:val="000000" w:themeColor="text1"/>
          <w:highlight w:val="none"/>
        </w:rPr>
        <w:t>年</w:t>
      </w:r>
      <w:r>
        <w:rPr>
          <w:rFonts w:hint="eastAsia" w:cs="仿宋" w:asciiTheme="majorEastAsia" w:hAnsiTheme="majorEastAsia" w:eastAsiaTheme="majorEastAsia"/>
          <w:color w:val="000000" w:themeColor="text1"/>
          <w:highlight w:val="none"/>
          <w:lang w:val="en-US" w:eastAsia="zh-CN"/>
        </w:rPr>
        <w:t>1</w:t>
      </w:r>
      <w:r>
        <w:rPr>
          <w:rFonts w:hint="eastAsia" w:cs="仿宋" w:asciiTheme="majorEastAsia" w:hAnsiTheme="majorEastAsia" w:eastAsiaTheme="majorEastAsia"/>
          <w:color w:val="000000" w:themeColor="text1"/>
          <w:highlight w:val="none"/>
        </w:rPr>
        <w:t>月</w:t>
      </w:r>
      <w:r>
        <w:rPr>
          <w:rFonts w:hint="eastAsia" w:cs="仿宋" w:asciiTheme="majorEastAsia" w:hAnsiTheme="majorEastAsia" w:eastAsiaTheme="majorEastAsia"/>
          <w:color w:val="000000" w:themeColor="text1"/>
          <w:highlight w:val="none"/>
          <w:lang w:val="en-US" w:eastAsia="zh-CN"/>
        </w:rPr>
        <w:t>10</w:t>
      </w:r>
      <w:r>
        <w:rPr>
          <w:rFonts w:hint="eastAsia" w:cs="仿宋" w:asciiTheme="majorEastAsia" w:hAnsiTheme="majorEastAsia" w:eastAsiaTheme="majorEastAsia"/>
          <w:color w:val="000000" w:themeColor="text1"/>
          <w:highlight w:val="none"/>
        </w:rPr>
        <w:t>日</w:t>
      </w: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both"/>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both"/>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both"/>
        <w:rPr>
          <w:rFonts w:cs="仿宋" w:asciiTheme="majorEastAsia" w:hAnsiTheme="majorEastAsia" w:eastAsiaTheme="majorEastAsia"/>
          <w:color w:val="000000" w:themeColor="text1"/>
          <w:highlight w:val="none"/>
        </w:rPr>
      </w:pPr>
    </w:p>
    <w:p>
      <w:pPr>
        <w:pStyle w:val="36"/>
        <w:spacing w:before="0" w:beforeAutospacing="0" w:after="0" w:afterAutospacing="0" w:line="420" w:lineRule="exact"/>
        <w:jc w:val="both"/>
        <w:rPr>
          <w:rFonts w:cs="仿宋" w:asciiTheme="majorEastAsia" w:hAnsiTheme="majorEastAsia" w:eastAsiaTheme="majorEastAsia"/>
          <w:color w:val="000000" w:themeColor="text1"/>
          <w:highlight w:val="none"/>
        </w:rPr>
      </w:pPr>
    </w:p>
    <w:p>
      <w:pPr>
        <w:pStyle w:val="3"/>
        <w:numPr>
          <w:ilvl w:val="0"/>
          <w:numId w:val="1"/>
        </w:numPr>
        <w:jc w:val="center"/>
        <w:rPr>
          <w:rFonts w:cs="Arial" w:asciiTheme="majorEastAsia" w:hAnsiTheme="majorEastAsia" w:eastAsiaTheme="majorEastAsia"/>
          <w:b w:val="0"/>
          <w:color w:val="000000" w:themeColor="text1"/>
          <w:sz w:val="36"/>
          <w:szCs w:val="36"/>
          <w:highlight w:val="none"/>
        </w:rPr>
      </w:pPr>
      <w:bookmarkStart w:id="1" w:name="_Toc25203"/>
      <w:bookmarkStart w:id="2" w:name="_Toc30006"/>
      <w:r>
        <w:rPr>
          <w:rFonts w:cs="Arial" w:asciiTheme="majorEastAsia" w:hAnsiTheme="majorEastAsia" w:eastAsiaTheme="majorEastAsia"/>
          <w:b w:val="0"/>
          <w:color w:val="000000" w:themeColor="text1"/>
          <w:sz w:val="36"/>
          <w:szCs w:val="36"/>
          <w:highlight w:val="none"/>
        </w:rPr>
        <w:t>投标人须知</w:t>
      </w:r>
      <w:bookmarkEnd w:id="1"/>
      <w:bookmarkEnd w:id="2"/>
    </w:p>
    <w:p>
      <w:pPr>
        <w:pStyle w:val="3"/>
        <w:jc w:val="center"/>
        <w:rPr>
          <w:rFonts w:cs="Arial" w:asciiTheme="majorEastAsia" w:hAnsiTheme="majorEastAsia" w:eastAsiaTheme="majorEastAsia"/>
          <w:b w:val="0"/>
          <w:color w:val="000000" w:themeColor="text1"/>
          <w:sz w:val="28"/>
          <w:szCs w:val="28"/>
          <w:highlight w:val="none"/>
        </w:rPr>
      </w:pPr>
      <w:r>
        <w:rPr>
          <w:rFonts w:hint="eastAsia" w:cs="仿宋" w:asciiTheme="majorEastAsia" w:hAnsiTheme="majorEastAsia" w:eastAsiaTheme="majorEastAsia"/>
          <w:b w:val="0"/>
          <w:color w:val="000000" w:themeColor="text1"/>
          <w:sz w:val="28"/>
          <w:szCs w:val="28"/>
          <w:highlight w:val="none"/>
        </w:rPr>
        <w:t>投标人须知前附表</w:t>
      </w:r>
    </w:p>
    <w:tbl>
      <w:tblPr>
        <w:tblStyle w:val="41"/>
        <w:tblpPr w:leftFromText="180" w:rightFromText="180" w:vertAnchor="text" w:horzAnchor="margin" w:tblpY="636"/>
        <w:tblOverlap w:val="never"/>
        <w:tblW w:w="93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939"/>
        <w:gridCol w:w="1765"/>
        <w:gridCol w:w="5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66" w:type="dxa"/>
            <w:tcBorders>
              <w:top w:val="single" w:color="auto" w:sz="4" w:space="0"/>
              <w:left w:val="single" w:color="auto" w:sz="4" w:space="0"/>
              <w:bottom w:val="single" w:color="auto" w:sz="4" w:space="0"/>
              <w:right w:val="single" w:color="auto" w:sz="4" w:space="0"/>
            </w:tcBorders>
            <w:vAlign w:val="center"/>
          </w:tcPr>
          <w:p>
            <w:pPr>
              <w:ind w:right="-358"/>
              <w:rPr>
                <w:rFonts w:cs="仿宋" w:asciiTheme="majorEastAsia" w:hAnsiTheme="majorEastAsia" w:eastAsiaTheme="majorEastAsia"/>
                <w:color w:val="000000" w:themeColor="text1"/>
                <w:szCs w:val="21"/>
                <w:highlight w:val="none"/>
              </w:rPr>
            </w:pPr>
            <w:bookmarkStart w:id="3" w:name="_Toc18884"/>
            <w:bookmarkStart w:id="4" w:name="_Toc440183407"/>
            <w:bookmarkStart w:id="5" w:name="_Toc15098"/>
            <w:r>
              <w:rPr>
                <w:rFonts w:hint="eastAsia" w:cs="仿宋" w:asciiTheme="majorEastAsia" w:hAnsiTheme="majorEastAsia" w:eastAsiaTheme="majorEastAsia"/>
                <w:color w:val="000000" w:themeColor="text1"/>
                <w:szCs w:val="21"/>
                <w:highlight w:val="none"/>
              </w:rPr>
              <w:t>项号</w:t>
            </w:r>
          </w:p>
        </w:tc>
        <w:tc>
          <w:tcPr>
            <w:tcW w:w="939"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条款号</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内    容</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项目名称</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highlight w:val="none"/>
                <w:lang w:eastAsia="zh-CN"/>
              </w:rPr>
            </w:pPr>
            <w:r>
              <w:rPr>
                <w:rFonts w:hint="eastAsia" w:cs="仿宋" w:asciiTheme="majorEastAsia" w:hAnsiTheme="majorEastAsia" w:eastAsiaTheme="majorEastAsia"/>
                <w:color w:val="000000" w:themeColor="text1"/>
                <w:szCs w:val="21"/>
                <w:highlight w:val="none"/>
                <w:lang w:eastAsia="zh-CN"/>
              </w:rPr>
              <w:t>墨玉县雅瓦乡城乡建设用地增减挂钩拆旧复垦项目（二次）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交货地点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资金来源及总投资额</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highlight w:val="none"/>
                <w:lang w:eastAsia="zh-CN"/>
              </w:rPr>
            </w:pPr>
            <w:r>
              <w:rPr>
                <w:rFonts w:hint="eastAsia" w:cs="仿宋" w:asciiTheme="majorEastAsia" w:hAnsiTheme="majorEastAsia" w:eastAsiaTheme="majorEastAsia"/>
                <w:color w:val="000000" w:themeColor="text1"/>
                <w:szCs w:val="21"/>
                <w:highlight w:val="none"/>
              </w:rPr>
              <w:t>资金来源：</w:t>
            </w:r>
            <w:r>
              <w:rPr>
                <w:rFonts w:hint="eastAsia" w:cs="仿宋" w:asciiTheme="majorEastAsia" w:hAnsiTheme="majorEastAsia" w:eastAsiaTheme="majorEastAsia"/>
                <w:color w:val="000000" w:themeColor="text1"/>
                <w:szCs w:val="21"/>
                <w:highlight w:val="none"/>
                <w:lang w:eastAsia="zh-CN"/>
              </w:rPr>
              <w:t>城乡建设用地增减挂钩土地复垦项目资金</w:t>
            </w:r>
          </w:p>
          <w:p>
            <w:pPr>
              <w:jc w:val="left"/>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总投资额：</w:t>
            </w:r>
            <w:r>
              <w:rPr>
                <w:rFonts w:hint="eastAsia" w:cs="仿宋" w:asciiTheme="majorEastAsia" w:hAnsiTheme="majorEastAsia" w:eastAsiaTheme="majorEastAsia"/>
                <w:color w:val="000000" w:themeColor="text1"/>
                <w:szCs w:val="21"/>
                <w:highlight w:val="none"/>
                <w:lang w:val="en-US" w:eastAsia="zh-CN"/>
              </w:rPr>
              <w:t>2035.46</w:t>
            </w:r>
            <w:r>
              <w:rPr>
                <w:rFonts w:hint="eastAsia" w:cs="仿宋" w:asciiTheme="majorEastAsia" w:hAnsiTheme="majorEastAsia" w:eastAsiaTheme="majorEastAsia"/>
                <w:color w:val="000000" w:themeColor="text1"/>
                <w:szCs w:val="21"/>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olor w:val="000000" w:themeColor="text1"/>
                <w:highlight w:val="none"/>
              </w:rPr>
            </w:pPr>
            <w:r>
              <w:rPr>
                <w:rFonts w:hint="eastAsia" w:cs="仿宋" w:asciiTheme="majorEastAsia" w:hAnsiTheme="majorEastAsia" w:eastAsiaTheme="majorEastAsia"/>
                <w:bCs/>
                <w:color w:val="000000" w:themeColor="text1"/>
                <w:kern w:val="0"/>
                <w:szCs w:val="21"/>
                <w:highlight w:val="none"/>
              </w:rPr>
              <w:t>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Cs/>
                <w:color w:val="000000" w:themeColor="text1"/>
                <w:szCs w:val="21"/>
                <w:highlight w:val="none"/>
              </w:rPr>
            </w:pPr>
            <w:r>
              <w:rPr>
                <w:rFonts w:hint="eastAsia" w:cs="仿宋" w:asciiTheme="majorEastAsia" w:hAnsiTheme="majorEastAsia" w:eastAsiaTheme="majorEastAsia"/>
                <w:color w:val="000000" w:themeColor="text1"/>
                <w:szCs w:val="21"/>
                <w:highlight w:val="none"/>
              </w:rPr>
              <w:t>采购内容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default" w:asciiTheme="majorEastAsia" w:hAnsiTheme="majorEastAsia" w:eastAsiaTheme="majorEastAsia"/>
                <w:bCs/>
                <w:color w:val="000000" w:themeColor="text1"/>
                <w:szCs w:val="21"/>
                <w:highlight w:val="none"/>
                <w:lang w:val="en-US"/>
              </w:rPr>
            </w:pPr>
            <w:r>
              <w:rPr>
                <w:rFonts w:hint="eastAsia" w:asciiTheme="majorEastAsia" w:hAnsiTheme="majorEastAsia" w:eastAsiaTheme="majorEastAsia"/>
                <w:bCs/>
                <w:color w:val="000000" w:themeColor="text1"/>
                <w:szCs w:val="21"/>
                <w:highlight w:val="none"/>
                <w:lang w:val="en-US" w:eastAsia="zh-CN"/>
              </w:rPr>
              <w:t>详见工程量清单。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pStyle w:val="40"/>
              <w:rPr>
                <w:rFonts w:hint="default"/>
                <w:highlight w:val="none"/>
                <w:lang w:val="en-US" w:eastAsia="zh-CN"/>
              </w:rPr>
            </w:pPr>
            <w:r>
              <w:rPr>
                <w:rFonts w:hint="eastAsia" w:cs="仿宋" w:asciiTheme="majorEastAsia" w:hAnsiTheme="majorEastAsia" w:eastAsiaTheme="majorEastAsia"/>
                <w:color w:val="000000" w:themeColor="text1"/>
                <w:szCs w:val="21"/>
                <w:highlight w:val="none"/>
                <w:lang w:val="en-US" w:eastAsia="zh-CN"/>
              </w:rPr>
              <w:t>工期</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工期</w:t>
            </w:r>
            <w:r>
              <w:rPr>
                <w:rFonts w:hint="eastAsia" w:cs="仿宋" w:asciiTheme="majorEastAsia" w:hAnsiTheme="majorEastAsia" w:eastAsiaTheme="majorEastAsia"/>
                <w:color w:val="000000" w:themeColor="text1"/>
                <w:szCs w:val="21"/>
                <w:highlight w:val="none"/>
              </w:rPr>
              <w:t>：合同签订后</w:t>
            </w:r>
            <w:r>
              <w:rPr>
                <w:rFonts w:hint="eastAsia" w:cs="仿宋" w:asciiTheme="majorEastAsia" w:hAnsiTheme="majorEastAsia" w:eastAsiaTheme="majorEastAsia"/>
                <w:color w:val="000000" w:themeColor="text1"/>
                <w:szCs w:val="21"/>
                <w:highlight w:val="none"/>
                <w:lang w:val="en-US" w:eastAsia="zh-CN"/>
              </w:rPr>
              <w:t>30</w:t>
            </w:r>
            <w:r>
              <w:rPr>
                <w:rFonts w:hint="eastAsia" w:cs="仿宋" w:asciiTheme="majorEastAsia" w:hAnsiTheme="majorEastAsia" w:eastAsiaTheme="majorEastAsia"/>
                <w:color w:val="000000" w:themeColor="text1"/>
                <w:szCs w:val="21"/>
                <w:highlight w:val="none"/>
              </w:rPr>
              <w:t>天内完成，其余事项以合同约定为准。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1.2</w:t>
            </w:r>
          </w:p>
        </w:tc>
        <w:tc>
          <w:tcPr>
            <w:tcW w:w="1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质量要求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合格，必须达到国家和行业规定标准及招标文件中规定的标准。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联系方式</w:t>
            </w:r>
          </w:p>
        </w:tc>
        <w:tc>
          <w:tcPr>
            <w:tcW w:w="5813" w:type="dxa"/>
            <w:tcBorders>
              <w:top w:val="single" w:color="auto" w:sz="4" w:space="0"/>
              <w:left w:val="single" w:color="auto" w:sz="4" w:space="0"/>
              <w:bottom w:val="single" w:color="auto" w:sz="4" w:space="0"/>
              <w:right w:val="single" w:color="auto" w:sz="4" w:space="0"/>
            </w:tcBorders>
            <w:vAlign w:val="center"/>
          </w:tcPr>
          <w:p>
            <w:pPr>
              <w:rPr>
                <w:rFonts w:hint="eastAsia" w:cs="仿宋" w:asciiTheme="majorEastAsia" w:hAnsiTheme="majorEastAsia" w:eastAsiaTheme="majorEastAsia"/>
                <w:bCs/>
                <w:color w:val="000000" w:themeColor="text1"/>
                <w:kern w:val="0"/>
                <w:szCs w:val="21"/>
                <w:highlight w:val="none"/>
                <w:lang w:eastAsia="zh-CN"/>
              </w:rPr>
            </w:pPr>
            <w:r>
              <w:rPr>
                <w:rFonts w:hint="eastAsia" w:cs="仿宋" w:asciiTheme="majorEastAsia" w:hAnsiTheme="majorEastAsia" w:eastAsiaTheme="majorEastAsia"/>
                <w:bCs/>
                <w:color w:val="000000" w:themeColor="text1"/>
                <w:kern w:val="0"/>
                <w:szCs w:val="21"/>
                <w:highlight w:val="none"/>
              </w:rPr>
              <w:t>招标人名称：</w:t>
            </w:r>
            <w:r>
              <w:rPr>
                <w:rFonts w:hint="eastAsia" w:cs="仿宋" w:asciiTheme="majorEastAsia" w:hAnsiTheme="majorEastAsia" w:eastAsiaTheme="majorEastAsia"/>
                <w:bCs/>
                <w:color w:val="000000" w:themeColor="text1"/>
                <w:kern w:val="0"/>
                <w:szCs w:val="21"/>
                <w:highlight w:val="none"/>
                <w:lang w:eastAsia="zh-CN"/>
              </w:rPr>
              <w:t>墨玉县自然资源局</w:t>
            </w:r>
          </w:p>
          <w:p>
            <w:pPr>
              <w:rPr>
                <w:rFonts w:hint="eastAsia" w:cs="仿宋" w:asciiTheme="majorEastAsia" w:hAnsiTheme="majorEastAsia" w:eastAsiaTheme="majorEastAsia"/>
                <w:bCs/>
                <w:color w:val="000000" w:themeColor="text1"/>
                <w:kern w:val="0"/>
                <w:szCs w:val="21"/>
                <w:highlight w:val="none"/>
                <w:lang w:eastAsia="zh-CN"/>
              </w:rPr>
            </w:pPr>
            <w:r>
              <w:rPr>
                <w:rFonts w:hint="eastAsia" w:cs="仿宋" w:asciiTheme="majorEastAsia" w:hAnsiTheme="majorEastAsia" w:eastAsiaTheme="majorEastAsia"/>
                <w:bCs/>
                <w:color w:val="000000" w:themeColor="text1"/>
                <w:kern w:val="0"/>
                <w:szCs w:val="21"/>
                <w:highlight w:val="none"/>
              </w:rPr>
              <w:t>地址：</w:t>
            </w:r>
            <w:r>
              <w:rPr>
                <w:rFonts w:hint="eastAsia" w:cs="仿宋" w:asciiTheme="majorEastAsia" w:hAnsiTheme="majorEastAsia" w:eastAsiaTheme="majorEastAsia"/>
                <w:bCs/>
                <w:color w:val="000000" w:themeColor="text1"/>
                <w:kern w:val="0"/>
                <w:szCs w:val="21"/>
                <w:highlight w:val="none"/>
                <w:lang w:val="zh-CN"/>
              </w:rPr>
              <w:t>墨玉县英协海尔路</w:t>
            </w:r>
            <w:r>
              <w:rPr>
                <w:rFonts w:hint="eastAsia" w:cs="仿宋" w:asciiTheme="majorEastAsia" w:hAnsiTheme="majorEastAsia" w:eastAsiaTheme="majorEastAsia"/>
                <w:bCs/>
                <w:color w:val="000000" w:themeColor="text1"/>
                <w:kern w:val="0"/>
                <w:szCs w:val="21"/>
                <w:highlight w:val="none"/>
              </w:rPr>
              <w:t>联系人：</w:t>
            </w:r>
            <w:r>
              <w:rPr>
                <w:rFonts w:hint="eastAsia" w:cs="仿宋" w:asciiTheme="majorEastAsia" w:hAnsiTheme="majorEastAsia" w:eastAsiaTheme="majorEastAsia"/>
                <w:bCs/>
                <w:color w:val="000000" w:themeColor="text1"/>
                <w:kern w:val="0"/>
                <w:szCs w:val="21"/>
                <w:highlight w:val="none"/>
                <w:lang w:eastAsia="zh-CN"/>
              </w:rPr>
              <w:t>阿工</w:t>
            </w:r>
          </w:p>
          <w:p>
            <w:pPr>
              <w:rPr>
                <w:rFonts w:hint="eastAsia" w:cs="仿宋" w:asciiTheme="majorEastAsia" w:hAnsiTheme="majorEastAsia" w:eastAsiaTheme="majorEastAsia"/>
                <w:bCs/>
                <w:color w:val="000000" w:themeColor="text1"/>
                <w:kern w:val="0"/>
                <w:szCs w:val="21"/>
                <w:highlight w:val="none"/>
                <w:lang w:eastAsia="zh-CN"/>
              </w:rPr>
            </w:pPr>
            <w:r>
              <w:rPr>
                <w:rFonts w:hint="eastAsia" w:cs="仿宋" w:asciiTheme="majorEastAsia" w:hAnsiTheme="majorEastAsia" w:eastAsiaTheme="majorEastAsia"/>
                <w:bCs/>
                <w:color w:val="000000" w:themeColor="text1"/>
                <w:kern w:val="0"/>
                <w:szCs w:val="21"/>
                <w:highlight w:val="none"/>
              </w:rPr>
              <w:t>电话：</w:t>
            </w:r>
            <w:r>
              <w:rPr>
                <w:rFonts w:hint="eastAsia" w:cs="仿宋" w:asciiTheme="majorEastAsia" w:hAnsiTheme="majorEastAsia" w:eastAsiaTheme="majorEastAsia"/>
                <w:bCs/>
                <w:color w:val="000000" w:themeColor="text1"/>
                <w:kern w:val="0"/>
                <w:szCs w:val="21"/>
                <w:highlight w:val="none"/>
                <w:lang w:eastAsia="zh-CN"/>
              </w:rPr>
              <w:t>(0903) 7883311</w:t>
            </w:r>
          </w:p>
          <w:p>
            <w:pPr>
              <w:pStyle w:val="50"/>
              <w:rPr>
                <w:rFonts w:hint="eastAsia" w:asciiTheme="majorEastAsia" w:hAnsiTheme="majorEastAsia" w:eastAsiaTheme="majorEastAsia"/>
                <w:bCs/>
                <w:color w:val="000000" w:themeColor="text1"/>
                <w:highlight w:val="none"/>
                <w:lang w:eastAsia="zh-CN"/>
              </w:rPr>
            </w:pPr>
            <w:r>
              <w:rPr>
                <w:rFonts w:hint="eastAsia" w:asciiTheme="majorEastAsia" w:hAnsiTheme="majorEastAsia" w:eastAsiaTheme="majorEastAsia"/>
                <w:bCs/>
                <w:color w:val="000000" w:themeColor="text1"/>
                <w:highlight w:val="none"/>
              </w:rPr>
              <w:t>招标代理名称：</w:t>
            </w:r>
            <w:r>
              <w:rPr>
                <w:rFonts w:hint="eastAsia" w:asciiTheme="majorEastAsia" w:hAnsiTheme="majorEastAsia" w:eastAsiaTheme="majorEastAsia"/>
                <w:bCs/>
                <w:color w:val="000000" w:themeColor="text1"/>
                <w:highlight w:val="none"/>
                <w:lang w:eastAsia="zh-CN"/>
              </w:rPr>
              <w:t>新疆如意树信息咨询有限公司</w:t>
            </w:r>
          </w:p>
          <w:p>
            <w:pPr>
              <w:pStyle w:val="50"/>
              <w:rPr>
                <w:rFonts w:hint="eastAsia" w:asciiTheme="majorEastAsia" w:hAnsiTheme="majorEastAsia" w:eastAsiaTheme="majorEastAsia"/>
                <w:bCs/>
                <w:color w:val="000000" w:themeColor="text1"/>
                <w:highlight w:val="none"/>
                <w:lang w:eastAsia="zh-CN"/>
              </w:rPr>
            </w:pPr>
            <w:r>
              <w:rPr>
                <w:rFonts w:hint="eastAsia" w:asciiTheme="majorEastAsia" w:hAnsiTheme="majorEastAsia" w:eastAsiaTheme="majorEastAsia"/>
                <w:bCs/>
                <w:color w:val="000000" w:themeColor="text1"/>
                <w:highlight w:val="none"/>
              </w:rPr>
              <w:t>地址：和田市</w:t>
            </w:r>
            <w:r>
              <w:rPr>
                <w:rFonts w:hint="eastAsia" w:asciiTheme="majorEastAsia" w:hAnsiTheme="majorEastAsia" w:eastAsiaTheme="majorEastAsia"/>
                <w:bCs/>
                <w:color w:val="000000" w:themeColor="text1"/>
                <w:highlight w:val="none"/>
                <w:lang w:eastAsia="zh-CN"/>
              </w:rPr>
              <w:t>友谊路</w:t>
            </w:r>
          </w:p>
          <w:p>
            <w:pPr>
              <w:pStyle w:val="50"/>
              <w:rPr>
                <w:rFonts w:hint="eastAsia" w:asciiTheme="majorEastAsia" w:hAnsiTheme="majorEastAsia" w:eastAsiaTheme="majorEastAsia"/>
                <w:bCs/>
                <w:color w:val="000000" w:themeColor="text1"/>
                <w:highlight w:val="none"/>
                <w:lang w:eastAsia="zh-CN"/>
              </w:rPr>
            </w:pPr>
            <w:r>
              <w:rPr>
                <w:rFonts w:hint="eastAsia" w:asciiTheme="majorEastAsia" w:hAnsiTheme="majorEastAsia" w:eastAsiaTheme="majorEastAsia"/>
                <w:bCs/>
                <w:color w:val="000000" w:themeColor="text1"/>
                <w:highlight w:val="none"/>
              </w:rPr>
              <w:t>联系人：</w:t>
            </w:r>
            <w:r>
              <w:rPr>
                <w:rFonts w:hint="eastAsia" w:asciiTheme="majorEastAsia" w:hAnsiTheme="majorEastAsia" w:eastAsiaTheme="majorEastAsia"/>
                <w:bCs/>
                <w:color w:val="000000" w:themeColor="text1"/>
                <w:highlight w:val="none"/>
                <w:lang w:eastAsia="zh-CN"/>
              </w:rPr>
              <w:t>樊晓田</w:t>
            </w:r>
          </w:p>
          <w:p>
            <w:pPr>
              <w:pStyle w:val="50"/>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bCs/>
                <w:color w:val="000000" w:themeColor="text1"/>
                <w:highlight w:val="none"/>
              </w:rPr>
              <w:t>电话：</w:t>
            </w:r>
            <w:r>
              <w:rPr>
                <w:rFonts w:hint="eastAsia" w:asciiTheme="majorEastAsia" w:hAnsiTheme="majorEastAsia" w:eastAsiaTheme="majorEastAsia"/>
                <w:bCs/>
                <w:color w:val="000000" w:themeColor="text1"/>
                <w:highlight w:val="none"/>
                <w:lang w:val="en-US" w:eastAsia="zh-CN"/>
              </w:rPr>
              <w:t>15699199397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投标人资格条件、能力和信誉</w:t>
            </w:r>
          </w:p>
        </w:tc>
        <w:tc>
          <w:tcPr>
            <w:tcW w:w="5813" w:type="dxa"/>
            <w:tcBorders>
              <w:top w:val="single" w:color="auto" w:sz="4" w:space="0"/>
              <w:left w:val="single" w:color="auto" w:sz="4" w:space="0"/>
              <w:bottom w:val="single" w:color="auto" w:sz="4" w:space="0"/>
              <w:right w:val="single" w:color="auto" w:sz="4" w:space="0"/>
            </w:tcBorders>
            <w:vAlign w:val="center"/>
          </w:tcPr>
          <w:p>
            <w:pPr>
              <w:rPr>
                <w:rFonts w:hint="eastAsia" w:cs="仿宋" w:asciiTheme="majorEastAsia" w:hAnsiTheme="majorEastAsia" w:eastAsiaTheme="majorEastAsia"/>
                <w:bCs/>
                <w:color w:val="000000" w:themeColor="text1"/>
                <w:kern w:val="0"/>
                <w:szCs w:val="21"/>
                <w:highlight w:val="none"/>
                <w:lang w:val="zh-CN"/>
              </w:rPr>
            </w:pPr>
            <w:r>
              <w:rPr>
                <w:rFonts w:hint="eastAsia" w:cs="仿宋" w:asciiTheme="majorEastAsia" w:hAnsiTheme="majorEastAsia" w:eastAsiaTheme="majorEastAsia"/>
                <w:bCs/>
                <w:color w:val="000000" w:themeColor="text1"/>
                <w:kern w:val="0"/>
                <w:szCs w:val="21"/>
                <w:highlight w:val="none"/>
                <w:lang w:val="zh-CN"/>
              </w:rPr>
              <w:t>资格条件：</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须满足《中华人民共和国政府采购法》第二十二条规定。</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1、具有有效的营业执照；</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2、法人到场参与投标的需提供身份证明书（原件）及身份证原件；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3、具有良好的商业信誉和健全的财务会计制度及完税证明（需提供会计事务所出具</w:t>
            </w:r>
            <w:r>
              <w:rPr>
                <w:rFonts w:hint="eastAsia" w:asciiTheme="majorEastAsia" w:hAnsiTheme="majorEastAsia" w:eastAsiaTheme="majorEastAsia"/>
                <w:color w:val="000000" w:themeColor="text1"/>
                <w:highlight w:val="none"/>
                <w:lang w:eastAsia="zh-CN"/>
              </w:rPr>
              <w:t>2022年度财务审计</w:t>
            </w:r>
            <w:r>
              <w:rPr>
                <w:rFonts w:hint="eastAsia" w:asciiTheme="majorEastAsia" w:hAnsiTheme="majorEastAsia" w:eastAsiaTheme="majorEastAsia"/>
                <w:color w:val="000000" w:themeColor="text1"/>
                <w:highlight w:val="none"/>
              </w:rPr>
              <w:t>报告及税务申报资料或税务部门出具的近</w:t>
            </w:r>
            <w:r>
              <w:rPr>
                <w:rFonts w:hint="eastAsia" w:asciiTheme="majorEastAsia" w:hAnsiTheme="majorEastAsia" w:eastAsiaTheme="majorEastAsia"/>
                <w:color w:val="000000" w:themeColor="text1"/>
                <w:highlight w:val="none"/>
                <w:lang w:eastAsia="zh-CN"/>
              </w:rPr>
              <w:t>半年</w:t>
            </w:r>
            <w:r>
              <w:rPr>
                <w:rFonts w:hint="eastAsia" w:asciiTheme="majorEastAsia" w:hAnsiTheme="majorEastAsia" w:eastAsiaTheme="majorEastAsia"/>
                <w:color w:val="000000" w:themeColor="text1"/>
                <w:highlight w:val="none"/>
              </w:rPr>
              <w:t>的完税证明，</w:t>
            </w:r>
            <w:r>
              <w:rPr>
                <w:rFonts w:hint="eastAsia" w:asciiTheme="majorEastAsia" w:hAnsiTheme="majorEastAsia" w:eastAsiaTheme="majorEastAsia"/>
                <w:color w:val="000000" w:themeColor="text1"/>
                <w:highlight w:val="none"/>
                <w:lang w:eastAsia="zh-CN"/>
              </w:rPr>
              <w:t>2023年新成立</w:t>
            </w:r>
            <w:r>
              <w:rPr>
                <w:rFonts w:hint="eastAsia" w:asciiTheme="majorEastAsia" w:hAnsiTheme="majorEastAsia" w:eastAsiaTheme="majorEastAsia"/>
                <w:color w:val="000000" w:themeColor="text1"/>
                <w:highlight w:val="none"/>
              </w:rPr>
              <w:t>的公司可不提供）；</w:t>
            </w:r>
          </w:p>
          <w:p>
            <w:pPr>
              <w:rPr>
                <w:rFonts w:hint="eastAsia"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lang w:val="en-US" w:eastAsia="zh-CN"/>
              </w:rPr>
              <w:t>4、投标人需具备[水利水电施工总承包三级](含)以上资质，且在人员、设备、资金等方面具有承担本工程的能力。</w:t>
            </w:r>
          </w:p>
          <w:p>
            <w:pPr>
              <w:rPr>
                <w:rFonts w:hint="eastAsia"/>
                <w:highlight w:val="none"/>
                <w:lang w:val="en-US" w:eastAsia="zh-CN"/>
              </w:rPr>
            </w:pPr>
            <w:r>
              <w:rPr>
                <w:rFonts w:hint="eastAsia" w:asciiTheme="majorEastAsia" w:hAnsiTheme="majorEastAsia" w:eastAsiaTheme="majorEastAsia"/>
                <w:color w:val="000000" w:themeColor="text1"/>
                <w:highlight w:val="none"/>
                <w:lang w:val="en-US" w:eastAsia="zh-CN"/>
              </w:rPr>
              <w:t>5、项目负责人需具备：水利水电工程专业二级及以上注册建造师。</w:t>
            </w:r>
          </w:p>
          <w:p>
            <w:pPr>
              <w:rPr>
                <w:rFonts w:hint="eastAsia"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lang w:val="en-US" w:eastAsia="zh-CN"/>
              </w:rPr>
              <w:t>6、投标人需具备具备有效的安全生产考核合格证书（B类）</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lang w:val="en-US" w:eastAsia="zh-CN"/>
              </w:rPr>
              <w:t>7</w:t>
            </w:r>
            <w:r>
              <w:rPr>
                <w:rFonts w:hint="eastAsia" w:asciiTheme="majorEastAsia" w:hAnsiTheme="majorEastAsia" w:eastAsiaTheme="majorEastAsia"/>
                <w:color w:val="000000" w:themeColor="text1"/>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查询截止时点：本公告发布之日报名材料递交截止时间之间任意时刻的查询，加盖单位鲜公章）。</w:t>
            </w:r>
          </w:p>
          <w:p>
            <w:pPr>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lang w:val="en-US" w:eastAsia="zh-CN"/>
              </w:rPr>
              <w:t>8</w:t>
            </w:r>
            <w:r>
              <w:rPr>
                <w:rFonts w:hint="eastAsia" w:asciiTheme="majorEastAsia" w:hAnsiTheme="majorEastAsia" w:eastAsiaTheme="majorEastAsia"/>
                <w:color w:val="000000" w:themeColor="text1"/>
                <w:highlight w:val="none"/>
              </w:rPr>
              <w:t>、</w:t>
            </w:r>
            <w:r>
              <w:rPr>
                <w:rFonts w:hint="eastAsia" w:asciiTheme="majorEastAsia" w:hAnsiTheme="majorEastAsia" w:eastAsiaTheme="majorEastAsia"/>
                <w:color w:val="000000" w:themeColor="text1"/>
                <w:highlight w:val="none"/>
                <w:lang w:eastAsia="zh-CN"/>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信用情况</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cs="仿宋" w:asciiTheme="majorEastAsia" w:hAnsiTheme="majorEastAsia" w:eastAsiaTheme="majorEastAsia"/>
                <w:bCs/>
                <w:color w:val="000000" w:themeColor="text1"/>
                <w:kern w:val="0"/>
                <w:szCs w:val="21"/>
                <w:highlight w:val="none"/>
              </w:rPr>
              <w:t>1</w:t>
            </w:r>
            <w:r>
              <w:rPr>
                <w:rFonts w:hint="eastAsia" w:cs="仿宋" w:asciiTheme="majorEastAsia" w:hAnsiTheme="majorEastAsia" w:eastAsiaTheme="majorEastAsia"/>
                <w:bCs/>
                <w:color w:val="000000" w:themeColor="text1"/>
                <w:kern w:val="0"/>
                <w:szCs w:val="21"/>
                <w:highlight w:val="none"/>
              </w:rPr>
              <w:t>、信用记录查询时间及方式：</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w:t>
            </w:r>
            <w:r>
              <w:rPr>
                <w:rFonts w:cs="仿宋" w:asciiTheme="majorEastAsia" w:hAnsiTheme="majorEastAsia" w:eastAsiaTheme="majorEastAsia"/>
                <w:bCs/>
                <w:color w:val="000000" w:themeColor="text1"/>
                <w:kern w:val="0"/>
                <w:szCs w:val="21"/>
                <w:highlight w:val="none"/>
              </w:rPr>
              <w:t>1</w:t>
            </w:r>
            <w:r>
              <w:rPr>
                <w:rFonts w:hint="eastAsia" w:cs="仿宋" w:asciiTheme="majorEastAsia" w:hAnsiTheme="majorEastAsia" w:eastAsiaTheme="majorEastAsia"/>
                <w:bCs/>
                <w:color w:val="000000" w:themeColor="text1"/>
                <w:kern w:val="0"/>
                <w:szCs w:val="21"/>
                <w:highlight w:val="none"/>
              </w:rPr>
              <w:t>）查询时间：自招标公告发布日期起至开标日期止，超出此时间范围将被视为无效投标。</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w:t>
            </w:r>
            <w:r>
              <w:rPr>
                <w:rFonts w:cs="仿宋" w:asciiTheme="majorEastAsia" w:hAnsiTheme="majorEastAsia" w:eastAsiaTheme="majorEastAsia"/>
                <w:bCs/>
                <w:color w:val="000000" w:themeColor="text1"/>
                <w:kern w:val="0"/>
                <w:szCs w:val="21"/>
                <w:highlight w:val="none"/>
              </w:rPr>
              <w:t>2</w:t>
            </w:r>
            <w:r>
              <w:rPr>
                <w:rFonts w:hint="eastAsia" w:cs="仿宋" w:asciiTheme="majorEastAsia" w:hAnsiTheme="majorEastAsia" w:eastAsiaTheme="majorEastAsia"/>
                <w:bCs/>
                <w:color w:val="000000" w:themeColor="text1"/>
                <w:kern w:val="0"/>
                <w:szCs w:val="21"/>
                <w:highlight w:val="none"/>
              </w:rPr>
              <w:t>）查询方式：投标人自行通过“信用中国”</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lang w:val="zh-CN"/>
              </w:rPr>
              <w:t>中国政府采购网</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lang w:val="zh-CN"/>
              </w:rPr>
              <w:t>国家企业信用信息公示系统</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rPr>
              <w:t>及“</w:t>
            </w:r>
            <w:r>
              <w:rPr>
                <w:rFonts w:hint="eastAsia" w:cs="仿宋" w:asciiTheme="majorEastAsia" w:hAnsiTheme="majorEastAsia" w:eastAsiaTheme="majorEastAsia"/>
                <w:bCs/>
                <w:color w:val="000000" w:themeColor="text1"/>
                <w:kern w:val="0"/>
                <w:szCs w:val="21"/>
                <w:highlight w:val="none"/>
                <w:lang w:val="zh-CN"/>
              </w:rPr>
              <w:t>中国裁判文书网</w:t>
            </w:r>
            <w:r>
              <w:rPr>
                <w:rFonts w:hint="eastAsia" w:cs="仿宋" w:asciiTheme="majorEastAsia" w:hAnsiTheme="majorEastAsia" w:eastAsiaTheme="majorEastAsia"/>
                <w:bCs/>
                <w:color w:val="000000" w:themeColor="text1"/>
                <w:kern w:val="0"/>
                <w:szCs w:val="21"/>
                <w:highlight w:val="none"/>
              </w:rPr>
              <w:t>”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w:t>
            </w:r>
            <w:r>
              <w:rPr>
                <w:rFonts w:cs="仿宋" w:asciiTheme="majorEastAsia" w:hAnsiTheme="majorEastAsia" w:eastAsiaTheme="majorEastAsia"/>
                <w:bCs/>
                <w:color w:val="000000" w:themeColor="text1"/>
                <w:kern w:val="0"/>
                <w:szCs w:val="21"/>
                <w:highlight w:val="none"/>
              </w:rPr>
              <w:t>3</w:t>
            </w:r>
            <w:r>
              <w:rPr>
                <w:rFonts w:hint="eastAsia" w:cs="仿宋" w:asciiTheme="majorEastAsia" w:hAnsiTheme="majorEastAsia" w:eastAsiaTheme="majorEastAsia"/>
                <w:bCs/>
                <w:color w:val="000000" w:themeColor="text1"/>
                <w:kern w:val="0"/>
                <w:szCs w:val="21"/>
                <w:highlight w:val="none"/>
              </w:rPr>
              <w:t>）供应商参加政府采购活动时，应当就自己的诚信情况在响应性文件中进行承诺。</w:t>
            </w:r>
          </w:p>
          <w:p>
            <w:pPr>
              <w:rPr>
                <w:rFonts w:cs="宋体" w:asciiTheme="majorEastAsia" w:hAnsiTheme="majorEastAsia" w:eastAsiaTheme="majorEastAsia"/>
                <w:b/>
                <w:color w:val="000000" w:themeColor="text1"/>
                <w:sz w:val="24"/>
                <w:highlight w:val="none"/>
              </w:rPr>
            </w:pPr>
            <w:r>
              <w:rPr>
                <w:rFonts w:hint="eastAsia" w:cs="仿宋" w:asciiTheme="majorEastAsia" w:hAnsiTheme="majorEastAsia" w:eastAsiaTheme="majorEastAsia"/>
                <w:b/>
                <w:bCs/>
                <w:color w:val="000000" w:themeColor="text1"/>
                <w:kern w:val="0"/>
                <w:szCs w:val="21"/>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审查方式</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2.4</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是否接受联合体投标</w:t>
            </w:r>
          </w:p>
        </w:tc>
        <w:tc>
          <w:tcPr>
            <w:tcW w:w="5813"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lang w:val="en-US" w:eastAsia="zh-CN"/>
              </w:rPr>
              <w:t>不</w:t>
            </w:r>
            <w:r>
              <w:rPr>
                <w:rFonts w:hint="eastAsia" w:cs="仿宋" w:asciiTheme="majorEastAsia" w:hAnsiTheme="majorEastAsia" w:eastAsiaTheme="majorEastAsia"/>
                <w:bCs/>
                <w:color w:val="000000" w:themeColor="text1"/>
                <w:kern w:val="0"/>
                <w:szCs w:val="21"/>
                <w:highlight w:val="none"/>
              </w:rPr>
              <w:t>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投标预备会议</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 xml:space="preserve">5.1   </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6.2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投标人疑问及</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澄清</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lef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投标截止时间10日前。</w:t>
            </w:r>
          </w:p>
          <w:p>
            <w:pPr>
              <w:tabs>
                <w:tab w:val="left" w:pos="1180"/>
              </w:tabs>
              <w:jc w:val="lef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招标人或招标代理机构在收到投标人提出的疑问或澄清文件后3日内进行答复。</w:t>
            </w:r>
          </w:p>
          <w:p>
            <w:pPr>
              <w:pStyle w:val="50"/>
              <w:rPr>
                <w:rFonts w:asciiTheme="majorEastAsia" w:hAnsiTheme="majorEastAsia" w:eastAsiaTheme="majorEastAsia"/>
                <w:color w:val="000000" w:themeColor="text1"/>
                <w:highlight w:val="none"/>
              </w:rPr>
            </w:pPr>
            <w:r>
              <w:rPr>
                <w:rFonts w:hint="eastAsia" w:cs="仿宋" w:asciiTheme="majorEastAsia" w:hAnsiTheme="majorEastAsia" w:eastAsiaTheme="majorEastAsia"/>
                <w:bCs/>
                <w:color w:val="000000" w:themeColor="text1"/>
                <w:kern w:val="0"/>
                <w:szCs w:val="21"/>
                <w:highlight w:val="none"/>
              </w:rPr>
              <w:t>投标人收到答复后应在24小时内加盖单位公章回传确认。</w:t>
            </w:r>
          </w:p>
          <w:p>
            <w:pPr>
              <w:pStyle w:val="5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接受质疑的单位：</w:t>
            </w:r>
            <w:r>
              <w:rPr>
                <w:rFonts w:hint="eastAsia" w:asciiTheme="majorEastAsia" w:hAnsiTheme="majorEastAsia" w:eastAsiaTheme="majorEastAsia"/>
                <w:color w:val="000000" w:themeColor="text1"/>
                <w:highlight w:val="none"/>
                <w:lang w:eastAsia="zh-CN"/>
              </w:rPr>
              <w:t>新疆如意树信息咨询有限公司</w:t>
            </w:r>
          </w:p>
          <w:p>
            <w:pPr>
              <w:pStyle w:val="5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联系电话：</w:t>
            </w:r>
            <w:r>
              <w:rPr>
                <w:rFonts w:hint="eastAsia" w:asciiTheme="majorEastAsia" w:hAnsiTheme="majorEastAsia" w:eastAsiaTheme="majorEastAsia"/>
                <w:color w:val="000000" w:themeColor="text1"/>
                <w:highlight w:val="none"/>
                <w:lang w:val="en-US" w:eastAsia="zh-CN"/>
              </w:rPr>
              <w:t>15699199397</w:t>
            </w:r>
            <w:r>
              <w:rPr>
                <w:rFonts w:hint="eastAsia" w:asciiTheme="majorEastAsia" w:hAnsiTheme="majorEastAsia" w:eastAsiaTheme="majorEastAsia"/>
                <w:color w:val="000000" w:themeColor="text1"/>
                <w:highlight w:val="none"/>
              </w:rPr>
              <w:t xml:space="preserve">   </w:t>
            </w:r>
          </w:p>
          <w:p>
            <w:pPr>
              <w:pStyle w:val="5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地址：新疆和田市</w:t>
            </w:r>
            <w:r>
              <w:rPr>
                <w:rFonts w:hint="eastAsia" w:asciiTheme="majorEastAsia" w:hAnsiTheme="majorEastAsia" w:eastAsiaTheme="majorEastAsia"/>
                <w:color w:val="000000" w:themeColor="text1"/>
                <w:highlight w:val="none"/>
                <w:lang w:eastAsia="zh-CN"/>
              </w:rPr>
              <w:t>友谊路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投标报价</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（1）投标报价（不接受多个报价）。</w:t>
            </w:r>
            <w:r>
              <w:rPr>
                <w:rFonts w:hint="eastAsia" w:cs="仿宋" w:asciiTheme="majorEastAsia" w:hAnsiTheme="majorEastAsia" w:eastAsiaTheme="majorEastAsia"/>
                <w:b/>
                <w:bCs/>
                <w:color w:val="000000" w:themeColor="text1"/>
                <w:kern w:val="0"/>
                <w:szCs w:val="21"/>
                <w:highlight w:val="none"/>
              </w:rPr>
              <w:t>投标报价</w:t>
            </w:r>
            <w:r>
              <w:rPr>
                <w:rFonts w:hint="eastAsia" w:cs="仿宋" w:asciiTheme="majorEastAsia" w:hAnsiTheme="majorEastAsia" w:eastAsiaTheme="majorEastAsia"/>
                <w:bCs/>
                <w:color w:val="000000" w:themeColor="text1"/>
                <w:kern w:val="0"/>
                <w:szCs w:val="21"/>
                <w:highlight w:val="none"/>
              </w:rPr>
              <w:t>为本次招标的设备，从采购、运输、卸货至指定地点、安装、验收合格、交付使用及1年</w:t>
            </w:r>
            <w:r>
              <w:rPr>
                <w:rFonts w:hint="eastAsia" w:cs="仿宋" w:asciiTheme="majorEastAsia" w:hAnsiTheme="majorEastAsia" w:eastAsiaTheme="majorEastAsia"/>
                <w:bCs/>
                <w:color w:val="000000" w:themeColor="text1"/>
                <w:kern w:val="0"/>
                <w:szCs w:val="21"/>
                <w:highlight w:val="none"/>
                <w:lang w:eastAsia="zh-CN"/>
              </w:rPr>
              <w:t>质保</w:t>
            </w:r>
            <w:r>
              <w:rPr>
                <w:rFonts w:hint="eastAsia" w:cs="仿宋" w:asciiTheme="majorEastAsia" w:hAnsiTheme="majorEastAsia" w:eastAsiaTheme="majorEastAsia"/>
                <w:bCs/>
                <w:color w:val="000000" w:themeColor="text1"/>
                <w:kern w:val="0"/>
                <w:szCs w:val="21"/>
                <w:highlight w:val="none"/>
              </w:rPr>
              <w:t>期</w:t>
            </w:r>
            <w:r>
              <w:rPr>
                <w:rFonts w:cs="仿宋" w:asciiTheme="majorEastAsia" w:hAnsiTheme="majorEastAsia" w:eastAsiaTheme="majorEastAsia"/>
                <w:bCs/>
                <w:color w:val="000000" w:themeColor="text1"/>
                <w:kern w:val="0"/>
                <w:szCs w:val="21"/>
                <w:highlight w:val="none"/>
              </w:rPr>
              <w:t>(</w:t>
            </w:r>
            <w:r>
              <w:rPr>
                <w:rFonts w:hint="eastAsia" w:cs="仿宋" w:asciiTheme="majorEastAsia" w:hAnsiTheme="majorEastAsia" w:eastAsiaTheme="majorEastAsia"/>
                <w:bCs/>
                <w:color w:val="000000" w:themeColor="text1"/>
                <w:kern w:val="0"/>
                <w:szCs w:val="21"/>
                <w:highlight w:val="none"/>
              </w:rPr>
              <w:t>售后服务等</w:t>
            </w:r>
            <w:r>
              <w:rPr>
                <w:rFonts w:cs="仿宋" w:asciiTheme="majorEastAsia" w:hAnsiTheme="majorEastAsia" w:eastAsiaTheme="majorEastAsia"/>
                <w:bCs/>
                <w:color w:val="000000" w:themeColor="text1"/>
                <w:kern w:val="0"/>
                <w:szCs w:val="21"/>
                <w:highlight w:val="none"/>
              </w:rPr>
              <w:t>)</w:t>
            </w:r>
            <w:r>
              <w:rPr>
                <w:rFonts w:hint="eastAsia" w:cs="仿宋" w:asciiTheme="majorEastAsia" w:hAnsiTheme="majorEastAsia" w:eastAsiaTheme="majorEastAsia"/>
                <w:bCs/>
                <w:color w:val="000000" w:themeColor="text1"/>
                <w:kern w:val="0"/>
                <w:szCs w:val="21"/>
                <w:highlight w:val="none"/>
              </w:rPr>
              <w:t>的人民币报价。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的费用。以及根据所提供图纸、资料结合现场踏勘情况，投标人认为施工现场现有预留、预埋需要增加工作内容的，本次报价必须考虑。投标人按照服务内容作完整唯一的报价，投标报价必须包含项目所有的费用（包含但不限于工作人员差旅费、税金及其他所有成本费用的总和）。</w:t>
            </w:r>
          </w:p>
          <w:p>
            <w:pPr>
              <w:spacing w:line="36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（2）投标人应充分考虑本项目可能出现的任何报价风险，并承担由此造成的报价风险后果。</w:t>
            </w:r>
          </w:p>
          <w:p>
            <w:pPr>
              <w:spacing w:line="36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（3）本项目最高限价：</w:t>
            </w:r>
            <w:r>
              <w:rPr>
                <w:rFonts w:hint="eastAsia" w:cs="仿宋" w:asciiTheme="majorEastAsia" w:hAnsiTheme="majorEastAsia" w:eastAsiaTheme="majorEastAsia"/>
                <w:bCs/>
                <w:color w:val="000000" w:themeColor="text1"/>
                <w:kern w:val="0"/>
                <w:szCs w:val="21"/>
                <w:highlight w:val="none"/>
                <w:lang w:val="en-US" w:eastAsia="zh-CN"/>
              </w:rPr>
              <w:t>2035.46</w:t>
            </w:r>
            <w:r>
              <w:rPr>
                <w:rFonts w:hint="eastAsia" w:cs="仿宋" w:asciiTheme="majorEastAsia" w:hAnsiTheme="majorEastAsia" w:eastAsiaTheme="majorEastAsia"/>
                <w:bCs/>
                <w:color w:val="000000" w:themeColor="text1"/>
                <w:kern w:val="0"/>
                <w:szCs w:val="21"/>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报价采用的币种</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投标有效期</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从投标截止之日起45 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14.1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投标保证金</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投标保证金金额：</w:t>
            </w:r>
            <w:r>
              <w:rPr>
                <w:rFonts w:hint="eastAsia" w:cs="仿宋" w:asciiTheme="majorEastAsia" w:hAnsiTheme="majorEastAsia" w:eastAsiaTheme="majorEastAsia"/>
                <w:bCs/>
                <w:color w:val="000000" w:themeColor="text1"/>
                <w:kern w:val="0"/>
                <w:szCs w:val="21"/>
                <w:highlight w:val="none"/>
                <w:lang w:val="en-US" w:eastAsia="zh-CN"/>
              </w:rPr>
              <w:t>40</w:t>
            </w:r>
            <w:r>
              <w:rPr>
                <w:rFonts w:hint="eastAsia" w:cs="仿宋" w:asciiTheme="majorEastAsia" w:hAnsiTheme="majorEastAsia" w:eastAsiaTheme="majorEastAsia"/>
                <w:bCs/>
                <w:color w:val="000000" w:themeColor="text1"/>
                <w:kern w:val="0"/>
                <w:szCs w:val="21"/>
                <w:highlight w:val="none"/>
              </w:rPr>
              <w:t>万元（大写：</w:t>
            </w:r>
            <w:r>
              <w:rPr>
                <w:rFonts w:hint="eastAsia" w:cs="仿宋" w:asciiTheme="majorEastAsia" w:hAnsiTheme="majorEastAsia" w:eastAsiaTheme="majorEastAsia"/>
                <w:bCs/>
                <w:color w:val="000000" w:themeColor="text1"/>
                <w:kern w:val="0"/>
                <w:szCs w:val="21"/>
                <w:highlight w:val="none"/>
                <w:lang w:val="en-US" w:eastAsia="zh-CN"/>
              </w:rPr>
              <w:t>肆拾万元</w:t>
            </w:r>
            <w:r>
              <w:rPr>
                <w:rFonts w:hint="eastAsia" w:cs="仿宋" w:asciiTheme="majorEastAsia" w:hAnsiTheme="majorEastAsia" w:eastAsiaTheme="majorEastAsia"/>
                <w:bCs/>
                <w:color w:val="000000" w:themeColor="text1"/>
                <w:kern w:val="0"/>
                <w:szCs w:val="21"/>
                <w:highlight w:val="none"/>
              </w:rPr>
              <w:t>）；</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投标保证金缴纳账户：</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账户名称：墨玉县公共资源交易平台中心</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开户行:墨玉县农村信用合作联社</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 xml:space="preserve">账  号：879010012010178915451 </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 xml:space="preserve">行  号：402896300016 </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注：投标保证金请于</w:t>
            </w:r>
            <w:r>
              <w:rPr>
                <w:rFonts w:hint="eastAsia" w:cs="仿宋" w:asciiTheme="majorEastAsia" w:hAnsiTheme="majorEastAsia" w:eastAsiaTheme="majorEastAsia"/>
                <w:bCs/>
                <w:color w:val="000000" w:themeColor="text1"/>
                <w:kern w:val="0"/>
                <w:szCs w:val="21"/>
                <w:highlight w:val="none"/>
                <w:lang w:eastAsia="zh-CN"/>
              </w:rPr>
              <w:t>2023年02月09日11:00</w:t>
            </w:r>
            <w:r>
              <w:rPr>
                <w:rFonts w:hint="eastAsia" w:cs="仿宋" w:asciiTheme="majorEastAsia" w:hAnsiTheme="majorEastAsia" w:eastAsiaTheme="majorEastAsia"/>
                <w:bCs/>
                <w:color w:val="000000" w:themeColor="text1"/>
                <w:kern w:val="0"/>
                <w:szCs w:val="21"/>
                <w:highlight w:val="none"/>
              </w:rPr>
              <w:t xml:space="preserve">之前（北京时间）缴入指定账户，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帐的时间，未按以上规定转入投标保证金的按废标处理；投标保证金需在规定时间内到账，到墨玉县公共资源平台交易中心换取投标保证金收据；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15.1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是否允许提交备选方案</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16.1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投标文件份数</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color w:val="000000" w:themeColor="text1"/>
                <w:szCs w:val="21"/>
                <w:highlight w:val="none"/>
              </w:rPr>
              <w:t>投标文件由商务部分、技术部分和</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三部分组成</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正本1套，副本</w:t>
            </w:r>
            <w:r>
              <w:rPr>
                <w:rFonts w:hint="eastAsia" w:cs="仿宋" w:asciiTheme="majorEastAsia" w:hAnsiTheme="majorEastAsia" w:eastAsiaTheme="majorEastAsia"/>
                <w:bCs/>
                <w:color w:val="000000" w:themeColor="text1"/>
                <w:kern w:val="0"/>
                <w:szCs w:val="21"/>
                <w:highlight w:val="none"/>
                <w:lang w:val="en-US" w:eastAsia="zh-CN"/>
              </w:rPr>
              <w:t>4</w:t>
            </w:r>
            <w:r>
              <w:rPr>
                <w:rFonts w:hint="eastAsia" w:cs="仿宋" w:asciiTheme="majorEastAsia" w:hAnsiTheme="majorEastAsia" w:eastAsiaTheme="majorEastAsia"/>
                <w:bCs/>
                <w:color w:val="000000" w:themeColor="text1"/>
                <w:kern w:val="0"/>
                <w:szCs w:val="21"/>
                <w:highlight w:val="none"/>
              </w:rPr>
              <w:t>套，</w:t>
            </w:r>
            <w:r>
              <w:rPr>
                <w:rFonts w:hint="eastAsia" w:cs="仿宋" w:asciiTheme="majorEastAsia" w:hAnsiTheme="majorEastAsia" w:eastAsiaTheme="majorEastAsia"/>
                <w:bCs/>
                <w:color w:val="000000" w:themeColor="text1"/>
                <w:kern w:val="0"/>
                <w:szCs w:val="21"/>
                <w:highlight w:val="none"/>
                <w:lang w:eastAsia="zh-CN"/>
              </w:rPr>
              <w:t>报价文件</w:t>
            </w:r>
            <w:r>
              <w:rPr>
                <w:rFonts w:hint="eastAsia" w:cs="仿宋" w:asciiTheme="majorEastAsia" w:hAnsiTheme="majorEastAsia" w:eastAsiaTheme="majorEastAsia"/>
                <w:bCs/>
                <w:color w:val="000000" w:themeColor="text1"/>
                <w:kern w:val="0"/>
                <w:szCs w:val="21"/>
                <w:highlight w:val="none"/>
              </w:rPr>
              <w:t>1份。</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投标文件电子版：1份。  提供形式：U盘。</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投标文件电子版必须与纸质投标文件一致，内容必须包括：</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①投标文件所有页面的扫描件（含所有签字及盖章部分）电子版，为保证电子版不可编辑，格式必须为PDF或JPEG（电子版可以将签字盖章部分扫描后插入投标文件电子文档后以PDF或JPEG格式输出生成）。</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②投标报价明细表电子版，格式为Word或Excel。</w:t>
            </w:r>
          </w:p>
          <w:p>
            <w:pPr>
              <w:pStyle w:val="50"/>
              <w:rPr>
                <w:rFonts w:asciiTheme="majorEastAsia" w:hAnsiTheme="majorEastAsia" w:eastAsiaTheme="majorEastAsia"/>
                <w:color w:val="000000" w:themeColor="text1"/>
                <w:highlight w:val="none"/>
              </w:rPr>
            </w:pPr>
            <w:r>
              <w:rPr>
                <w:rFonts w:cs="仿宋" w:asciiTheme="majorEastAsia" w:hAnsiTheme="majorEastAsia" w:eastAsiaTheme="majorEastAsia"/>
                <w:bCs/>
                <w:color w:val="000000" w:themeColor="text1"/>
                <w:kern w:val="0"/>
                <w:szCs w:val="21"/>
                <w:highlight w:val="none"/>
              </w:rPr>
              <w:t>③</w:t>
            </w:r>
            <w:r>
              <w:rPr>
                <w:rFonts w:hint="eastAsia" w:asciiTheme="majorEastAsia" w:hAnsiTheme="majorEastAsia" w:eastAsiaTheme="majorEastAsia"/>
                <w:color w:val="000000" w:themeColor="text1"/>
                <w:highlight w:val="none"/>
              </w:rPr>
              <w:t>凡进入开标、唱标程序的投标文件概不退还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17.1</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装订及密封要求</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投标文件可分为三册：技术部分、商务部分和</w:t>
            </w:r>
            <w:r>
              <w:rPr>
                <w:rFonts w:hint="eastAsia" w:cs="仿宋" w:asciiTheme="majorEastAsia" w:hAnsiTheme="majorEastAsia" w:eastAsiaTheme="majorEastAsia"/>
                <w:bCs/>
                <w:color w:val="000000" w:themeColor="text1"/>
                <w:kern w:val="0"/>
                <w:szCs w:val="21"/>
                <w:highlight w:val="none"/>
                <w:lang w:val="en-US" w:eastAsia="zh-CN"/>
              </w:rPr>
              <w:t>报价部分</w:t>
            </w:r>
            <w:r>
              <w:rPr>
                <w:rFonts w:hint="eastAsia" w:cs="仿宋" w:asciiTheme="majorEastAsia" w:hAnsiTheme="majorEastAsia" w:eastAsiaTheme="majorEastAsia"/>
                <w:bCs/>
                <w:color w:val="000000" w:themeColor="text1"/>
                <w:kern w:val="0"/>
                <w:szCs w:val="21"/>
                <w:highlight w:val="none"/>
              </w:rPr>
              <w:t>。</w:t>
            </w:r>
          </w:p>
          <w:p>
            <w:pPr>
              <w:pStyle w:val="11"/>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除明确要求单独提交的材料外，投标文件需在封面上清楚地标明“正本”或“副本”；</w:t>
            </w:r>
            <w:r>
              <w:rPr>
                <w:rFonts w:hint="eastAsia" w:cs="仿宋" w:asciiTheme="majorEastAsia" w:hAnsiTheme="majorEastAsia" w:eastAsiaTheme="majorEastAsia"/>
                <w:color w:val="000000" w:themeColor="text1"/>
                <w:szCs w:val="21"/>
                <w:highlight w:val="none"/>
              </w:rPr>
              <w:t>投标文件每册装订应牢固、不易拆散和换页，不得采用活页装订。</w:t>
            </w:r>
            <w:r>
              <w:rPr>
                <w:rFonts w:hint="eastAsia" w:cs="仿宋" w:asciiTheme="majorEastAsia" w:hAnsiTheme="majorEastAsia" w:eastAsiaTheme="majorEastAsia"/>
                <w:bCs/>
                <w:color w:val="000000" w:themeColor="text1"/>
                <w:kern w:val="0"/>
                <w:szCs w:val="21"/>
                <w:highlight w:val="none"/>
              </w:rPr>
              <w:t>投标文件中大于A3的彩图应需要另外裱装。</w:t>
            </w:r>
          </w:p>
          <w:p>
            <w:pPr>
              <w:pStyle w:val="11"/>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的技术和商务部分应分别独立包封（正、副本放在一个包内），并在包封上标注“技术”或“商务”字样，投标人应将所有的独立包封的部分、电子文档一起密封在同一个外层封套中，加贴“密封”字样封条，并在封套的封口处骑缝盖章。</w:t>
            </w:r>
          </w:p>
          <w:p>
            <w:pPr>
              <w:pStyle w:val="11"/>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为方便开标唱标，投标人应将</w:t>
            </w:r>
            <w:r>
              <w:rPr>
                <w:rFonts w:hint="eastAsia" w:cs="仿宋" w:asciiTheme="majorEastAsia" w:hAnsiTheme="majorEastAsia" w:eastAsiaTheme="majorEastAsia"/>
                <w:bCs/>
                <w:color w:val="000000" w:themeColor="text1"/>
                <w:kern w:val="0"/>
                <w:szCs w:val="21"/>
                <w:highlight w:val="none"/>
                <w:lang w:eastAsia="zh-CN"/>
              </w:rPr>
              <w:t>报价文件</w:t>
            </w:r>
            <w:r>
              <w:rPr>
                <w:rFonts w:hint="eastAsia" w:cs="仿宋" w:asciiTheme="majorEastAsia" w:hAnsiTheme="majorEastAsia" w:eastAsiaTheme="majorEastAsia"/>
                <w:bCs/>
                <w:color w:val="000000" w:themeColor="text1"/>
                <w:kern w:val="0"/>
                <w:szCs w:val="21"/>
                <w:highlight w:val="none"/>
              </w:rPr>
              <w:t>单独密封提交，并在信封上标明“</w:t>
            </w:r>
            <w:r>
              <w:rPr>
                <w:rFonts w:hint="eastAsia" w:cs="仿宋" w:asciiTheme="majorEastAsia" w:hAnsiTheme="majorEastAsia" w:eastAsiaTheme="majorEastAsia"/>
                <w:bCs/>
                <w:color w:val="000000" w:themeColor="text1"/>
                <w:kern w:val="0"/>
                <w:szCs w:val="21"/>
                <w:highlight w:val="none"/>
                <w:lang w:eastAsia="zh-CN"/>
              </w:rPr>
              <w:t>报价文件</w:t>
            </w:r>
            <w:r>
              <w:rPr>
                <w:rFonts w:hint="eastAsia" w:cs="仿宋" w:asciiTheme="majorEastAsia" w:hAnsiTheme="majorEastAsia" w:eastAsiaTheme="majorEastAsia"/>
                <w:bCs/>
                <w:color w:val="000000" w:themeColor="text1"/>
                <w:kern w:val="0"/>
                <w:szCs w:val="21"/>
                <w:highlight w:val="none"/>
              </w:rPr>
              <w:t>”字样，加贴“密封”字样封条，并在封套的封口处骑缝盖章。并且按照投标人须知前附表的要求在封套上写明标记。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17.7</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17.8</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技术部分编制要求及其他要求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投标文件技术部分不采用“暗标”做法。</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所有打印文件应统一装订在投标文件中。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18.1</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18.2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投标文件提交地点及截止时间</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提交地点：</w:t>
            </w:r>
            <w:r>
              <w:rPr>
                <w:rFonts w:hint="eastAsia" w:cs="仿宋" w:asciiTheme="majorEastAsia" w:hAnsiTheme="majorEastAsia" w:eastAsiaTheme="majorEastAsia"/>
                <w:b/>
                <w:bCs/>
                <w:color w:val="000000" w:themeColor="text1"/>
                <w:kern w:val="0"/>
                <w:szCs w:val="21"/>
                <w:highlight w:val="none"/>
              </w:rPr>
              <w:t>墨玉县公共资源交易平台中心（墨玉县玉华社区院内）</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投标截</w:t>
            </w:r>
            <w:r>
              <w:rPr>
                <w:rFonts w:hint="eastAsia" w:cs="仿宋" w:asciiTheme="majorEastAsia" w:hAnsiTheme="majorEastAsia" w:eastAsiaTheme="majorEastAsia"/>
                <w:b/>
                <w:bCs/>
                <w:color w:val="000000" w:themeColor="text1"/>
                <w:kern w:val="0"/>
                <w:szCs w:val="21"/>
                <w:highlight w:val="none"/>
              </w:rPr>
              <w:t>止时间：</w:t>
            </w:r>
            <w:r>
              <w:rPr>
                <w:rFonts w:hint="eastAsia" w:cs="仿宋" w:asciiTheme="majorEastAsia" w:hAnsiTheme="majorEastAsia" w:eastAsiaTheme="majorEastAsia"/>
                <w:b/>
                <w:bCs/>
                <w:color w:val="000000" w:themeColor="text1"/>
                <w:kern w:val="0"/>
                <w:szCs w:val="21"/>
                <w:highlight w:val="none"/>
                <w:lang w:eastAsia="zh-CN"/>
              </w:rPr>
              <w:t>2022年0</w:t>
            </w:r>
            <w:r>
              <w:rPr>
                <w:rFonts w:hint="eastAsia" w:cs="仿宋" w:asciiTheme="majorEastAsia" w:hAnsiTheme="majorEastAsia" w:eastAsiaTheme="majorEastAsia"/>
                <w:b/>
                <w:bCs/>
                <w:color w:val="000000" w:themeColor="text1"/>
                <w:kern w:val="0"/>
                <w:szCs w:val="21"/>
                <w:highlight w:val="none"/>
                <w:lang w:val="en-US" w:eastAsia="zh-CN"/>
              </w:rPr>
              <w:t>2</w:t>
            </w:r>
            <w:r>
              <w:rPr>
                <w:rFonts w:hint="eastAsia" w:cs="仿宋" w:asciiTheme="majorEastAsia" w:hAnsiTheme="majorEastAsia" w:eastAsiaTheme="majorEastAsia"/>
                <w:b/>
                <w:bCs/>
                <w:color w:val="000000" w:themeColor="text1"/>
                <w:kern w:val="0"/>
                <w:szCs w:val="21"/>
                <w:highlight w:val="none"/>
                <w:lang w:eastAsia="zh-CN"/>
              </w:rPr>
              <w:t>月</w:t>
            </w:r>
            <w:r>
              <w:rPr>
                <w:rFonts w:hint="eastAsia" w:cs="仿宋" w:asciiTheme="majorEastAsia" w:hAnsiTheme="majorEastAsia" w:eastAsiaTheme="majorEastAsia"/>
                <w:b/>
                <w:bCs/>
                <w:color w:val="000000" w:themeColor="text1"/>
                <w:kern w:val="0"/>
                <w:szCs w:val="21"/>
                <w:highlight w:val="none"/>
                <w:lang w:val="en-US" w:eastAsia="zh-CN"/>
              </w:rPr>
              <w:t>09</w:t>
            </w:r>
            <w:r>
              <w:rPr>
                <w:rFonts w:hint="eastAsia" w:cs="仿宋" w:asciiTheme="majorEastAsia" w:hAnsiTheme="majorEastAsia" w:eastAsiaTheme="majorEastAsia"/>
                <w:b/>
                <w:bCs/>
                <w:color w:val="000000" w:themeColor="text1"/>
                <w:kern w:val="0"/>
                <w:szCs w:val="21"/>
                <w:highlight w:val="none"/>
                <w:lang w:eastAsia="zh-CN"/>
              </w:rPr>
              <w:t>日</w:t>
            </w:r>
            <w:r>
              <w:rPr>
                <w:rFonts w:hint="eastAsia" w:cs="仿宋" w:asciiTheme="majorEastAsia" w:hAnsiTheme="majorEastAsia" w:eastAsiaTheme="majorEastAsia"/>
                <w:b/>
                <w:bCs/>
                <w:color w:val="000000" w:themeColor="text1"/>
                <w:kern w:val="0"/>
                <w:szCs w:val="21"/>
                <w:highlight w:val="none"/>
              </w:rPr>
              <w:t>11 时00分（北京时间）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20.1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开   标</w:t>
            </w:r>
          </w:p>
        </w:tc>
        <w:tc>
          <w:tcPr>
            <w:tcW w:w="5813"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开标时间：同投标截止时间</w:t>
            </w:r>
          </w:p>
          <w:p>
            <w:pPr>
              <w:rPr>
                <w:highlight w:val="none"/>
              </w:rPr>
            </w:pPr>
            <w:r>
              <w:rPr>
                <w:rFonts w:hint="eastAsia"/>
                <w:highlight w:val="none"/>
              </w:rPr>
              <w:t>地    点：同投标文件递交地点</w:t>
            </w:r>
          </w:p>
          <w:p>
            <w:pPr>
              <w:numPr>
                <w:ilvl w:val="0"/>
                <w:numId w:val="2"/>
              </w:numPr>
              <w:rPr>
                <w:highlight w:val="none"/>
              </w:rPr>
            </w:pPr>
            <w:r>
              <w:rPr>
                <w:rFonts w:hint="eastAsia"/>
                <w:highlight w:val="none"/>
              </w:rPr>
              <w:t>开标后首先由招标人代表和监标人员一同查验参加开标会各投标人的到会情况，检查的资料如下：</w:t>
            </w:r>
          </w:p>
          <w:p>
            <w:pPr>
              <w:rPr>
                <w:rFonts w:hint="eastAsia"/>
                <w:highlight w:val="none"/>
              </w:rPr>
            </w:pPr>
            <w:r>
              <w:rPr>
                <w:rFonts w:hint="eastAsia"/>
                <w:highlight w:val="none"/>
              </w:rPr>
              <w:t>（1）法人到场参与投标的需提供身份证明书（原件）及身份证原件；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rPr>
                <w:rFonts w:hint="eastAsia"/>
                <w:highlight w:val="none"/>
              </w:rPr>
            </w:pPr>
            <w:r>
              <w:rPr>
                <w:rFonts w:hint="eastAsia"/>
                <w:highlight w:val="none"/>
              </w:rPr>
              <w:t>（</w:t>
            </w:r>
            <w:r>
              <w:rPr>
                <w:rFonts w:hint="eastAsia"/>
                <w:highlight w:val="none"/>
                <w:lang w:val="en-US" w:eastAsia="zh-CN"/>
              </w:rPr>
              <w:t>2</w:t>
            </w:r>
            <w:r>
              <w:rPr>
                <w:rFonts w:hint="eastAsia"/>
                <w:highlight w:val="none"/>
              </w:rPr>
              <w:t>）有效的“三证合一”的营业执照</w:t>
            </w:r>
            <w:r>
              <w:rPr>
                <w:rFonts w:hint="eastAsia"/>
                <w:highlight w:val="none"/>
                <w:lang w:eastAsia="zh-CN"/>
              </w:rPr>
              <w:t>（</w:t>
            </w:r>
            <w:r>
              <w:rPr>
                <w:rFonts w:hint="eastAsia"/>
                <w:highlight w:val="none"/>
                <w:lang w:val="en-US" w:eastAsia="zh-CN"/>
              </w:rPr>
              <w:t>提供原件</w:t>
            </w:r>
            <w:r>
              <w:rPr>
                <w:rFonts w:hint="eastAsia"/>
                <w:highlight w:val="none"/>
                <w:lang w:eastAsia="zh-CN"/>
              </w:rPr>
              <w:t>）</w:t>
            </w:r>
            <w:r>
              <w:rPr>
                <w:rFonts w:hint="eastAsia"/>
                <w:highlight w:val="none"/>
              </w:rPr>
              <w:t>；</w:t>
            </w:r>
          </w:p>
          <w:p>
            <w:pPr>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）投标单位应</w:t>
            </w:r>
            <w:r>
              <w:rPr>
                <w:rFonts w:hint="eastAsia"/>
                <w:highlight w:val="none"/>
                <w:lang w:val="en-US" w:eastAsia="zh-CN"/>
              </w:rPr>
              <w:t>具有良好的商业信誉和健全的财务会计制度及完税证明（需提供会计事务所出具2022年度财务审计报告（原件）及税务申报资料或税务部门出具的近半年的完税证明，2023年新成立的公司可不提供）</w:t>
            </w:r>
            <w:r>
              <w:rPr>
                <w:rFonts w:hint="eastAsia"/>
                <w:highlight w:val="none"/>
              </w:rPr>
              <w:t>；</w:t>
            </w:r>
          </w:p>
          <w:p>
            <w:pPr>
              <w:rPr>
                <w:rFonts w:hint="eastAsia"/>
                <w:highlight w:val="none"/>
                <w:lang w:val="en-US" w:eastAsia="zh-CN"/>
              </w:rPr>
            </w:pPr>
            <w:r>
              <w:rPr>
                <w:rFonts w:hint="eastAsia"/>
                <w:highlight w:val="none"/>
                <w:lang w:eastAsia="zh-CN"/>
              </w:rPr>
              <w:t>（</w:t>
            </w:r>
            <w:r>
              <w:rPr>
                <w:rFonts w:hint="eastAsia"/>
                <w:highlight w:val="none"/>
                <w:lang w:val="en-US" w:eastAsia="zh-CN"/>
              </w:rPr>
              <w:t>4）投标人需具备[水利水电施工总承包三级](含)以上资质，且在人员、设备、资金等方面具有承担本工程的能力。</w:t>
            </w:r>
          </w:p>
          <w:p>
            <w:pPr>
              <w:rPr>
                <w:rFonts w:hint="default"/>
                <w:highlight w:val="none"/>
                <w:lang w:val="en-US" w:eastAsia="zh-CN"/>
              </w:rPr>
            </w:pPr>
            <w:r>
              <w:rPr>
                <w:rFonts w:hint="eastAsia"/>
                <w:highlight w:val="none"/>
                <w:lang w:val="en-US" w:eastAsia="zh-CN"/>
              </w:rPr>
              <w:t>5、项目负责人需具备：水利水电工程专业二级及以上注册建造师。</w:t>
            </w:r>
          </w:p>
          <w:p>
            <w:pPr>
              <w:rPr>
                <w:rFonts w:hint="eastAsia"/>
                <w:highlight w:val="none"/>
              </w:rPr>
            </w:pPr>
            <w:r>
              <w:rPr>
                <w:rFonts w:hint="eastAsia"/>
                <w:highlight w:val="none"/>
                <w:lang w:val="en-US" w:eastAsia="zh-CN"/>
              </w:rPr>
              <w:t>（5）、投标人需具备有效的安全生产考核合格证书（B类）</w:t>
            </w:r>
          </w:p>
          <w:p>
            <w:pPr>
              <w:rPr>
                <w:rFonts w:hint="eastAsia"/>
                <w:highlight w:val="none"/>
              </w:rPr>
            </w:pPr>
            <w:r>
              <w:rPr>
                <w:rFonts w:hint="eastAsia"/>
                <w:highlight w:val="none"/>
              </w:rPr>
              <w:t>（</w:t>
            </w:r>
            <w:r>
              <w:rPr>
                <w:rFonts w:hint="eastAsia"/>
                <w:highlight w:val="none"/>
                <w:lang w:val="en-US" w:eastAsia="zh-CN"/>
              </w:rPr>
              <w:t>6</w:t>
            </w:r>
            <w:r>
              <w:rPr>
                <w:rFonts w:hint="eastAsia"/>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w:t>
            </w:r>
            <w:r>
              <w:rPr>
                <w:rFonts w:hint="eastAsia"/>
                <w:highlight w:val="none"/>
                <w:lang w:eastAsia="zh-CN"/>
              </w:rPr>
              <w:t>须</w:t>
            </w:r>
            <w:r>
              <w:rPr>
                <w:rFonts w:hint="eastAsia"/>
                <w:highlight w:val="none"/>
              </w:rPr>
              <w:t>加盖单位鲜公章）；</w:t>
            </w:r>
          </w:p>
          <w:p>
            <w:pPr>
              <w:rPr>
                <w:rFonts w:hint="eastAsia"/>
                <w:highlight w:val="none"/>
                <w:lang w:val="en-US" w:eastAsia="zh-CN"/>
              </w:rPr>
            </w:pPr>
            <w:r>
              <w:rPr>
                <w:rFonts w:hint="eastAsia"/>
                <w:highlight w:val="none"/>
              </w:rPr>
              <w:t>（</w:t>
            </w:r>
            <w:r>
              <w:rPr>
                <w:rFonts w:hint="eastAsia"/>
                <w:highlight w:val="none"/>
                <w:lang w:val="en-US" w:eastAsia="zh-CN"/>
              </w:rPr>
              <w:t>7</w:t>
            </w:r>
            <w:r>
              <w:rPr>
                <w:rFonts w:hint="eastAsia"/>
                <w:highlight w:val="none"/>
              </w:rPr>
              <w:t>）保证金缴纳票据（墨玉县公共资源平台交易中心开具的投标保证金收据）</w:t>
            </w:r>
            <w:r>
              <w:rPr>
                <w:rFonts w:hint="eastAsia"/>
                <w:highlight w:val="none"/>
                <w:lang w:val="en-US" w:eastAsia="zh-CN"/>
              </w:rPr>
              <w:t>及电子汇款单（汇款截图）</w:t>
            </w:r>
          </w:p>
          <w:p>
            <w:pPr>
              <w:rPr>
                <w:rFonts w:hint="eastAsia"/>
                <w:highlight w:val="none"/>
              </w:rPr>
            </w:pPr>
            <w:r>
              <w:rPr>
                <w:rFonts w:hint="eastAsia"/>
                <w:highlight w:val="none"/>
                <w:lang w:val="en-US" w:eastAsia="zh-CN"/>
              </w:rPr>
              <w:t>1</w:t>
            </w:r>
            <w:r>
              <w:rPr>
                <w:rFonts w:hint="eastAsia"/>
                <w:highlight w:val="none"/>
              </w:rPr>
              <w:t>、由投标人代表（有效投标人自行推荐）检查投标文件密封性。</w:t>
            </w:r>
          </w:p>
          <w:p>
            <w:pPr>
              <w:rPr>
                <w:rFonts w:hint="eastAsia"/>
                <w:highlight w:val="none"/>
              </w:rPr>
            </w:pPr>
            <w:r>
              <w:rPr>
                <w:rFonts w:hint="eastAsia"/>
                <w:highlight w:val="none"/>
                <w:lang w:val="en-US" w:eastAsia="zh-CN"/>
              </w:rPr>
              <w:t>2</w:t>
            </w:r>
            <w:r>
              <w:rPr>
                <w:rFonts w:hint="eastAsia"/>
                <w:highlight w:val="none"/>
              </w:rPr>
              <w:t>、开标顺序按签到时间先后的逆顺序进行唱标。</w:t>
            </w:r>
          </w:p>
          <w:p>
            <w:pPr>
              <w:rPr>
                <w:rFonts w:hint="eastAsia"/>
                <w:highlight w:val="none"/>
              </w:rPr>
            </w:pPr>
            <w:r>
              <w:rPr>
                <w:rFonts w:hint="eastAsia"/>
                <w:highlight w:val="none"/>
                <w:lang w:val="en-US" w:eastAsia="zh-CN"/>
              </w:rPr>
              <w:t>3</w:t>
            </w:r>
            <w:r>
              <w:rPr>
                <w:rFonts w:hint="eastAsia"/>
                <w:highlight w:val="none"/>
              </w:rPr>
              <w:t>、投标人对开标记录及唱标结果签字确认。</w:t>
            </w:r>
          </w:p>
          <w:p>
            <w:pPr>
              <w:rPr>
                <w:rFonts w:hint="eastAsia" w:eastAsiaTheme="majorEastAsia"/>
                <w:highlight w:val="none"/>
                <w:lang w:val="en-US" w:eastAsia="zh-CN"/>
              </w:rPr>
            </w:pPr>
            <w:r>
              <w:rPr>
                <w:rFonts w:hint="eastAsia" w:ascii="Times New Roman" w:hAnsi="Times New Roman" w:eastAsia="宋体" w:cs="Times New Roman"/>
                <w:b/>
                <w:bCs/>
                <w:kern w:val="2"/>
                <w:sz w:val="21"/>
                <w:szCs w:val="24"/>
                <w:highlight w:val="none"/>
                <w:lang w:val="en-US" w:eastAsia="zh-CN" w:bidi="ar-SA"/>
              </w:rPr>
              <w:t>4、现场查验资料均为原件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评标委员会</w:t>
            </w:r>
          </w:p>
        </w:tc>
        <w:tc>
          <w:tcPr>
            <w:tcW w:w="581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rPr>
              <w:t>评标委员会构成：</w:t>
            </w:r>
            <w:r>
              <w:rPr>
                <w:rFonts w:hint="eastAsia" w:cs="仿宋" w:asciiTheme="majorEastAsia" w:hAnsiTheme="majorEastAsia" w:eastAsiaTheme="majorEastAsia"/>
                <w:bCs/>
                <w:color w:val="000000" w:themeColor="text1"/>
                <w:kern w:val="0"/>
                <w:szCs w:val="21"/>
                <w:highlight w:val="none"/>
                <w:lang w:val="en-US" w:eastAsia="zh-CN"/>
              </w:rPr>
              <w:t>7</w:t>
            </w:r>
            <w:r>
              <w:rPr>
                <w:rFonts w:hint="eastAsia" w:cs="仿宋" w:asciiTheme="majorEastAsia" w:hAnsiTheme="majorEastAsia" w:eastAsiaTheme="majorEastAsia"/>
                <w:bCs/>
                <w:color w:val="000000" w:themeColor="text1"/>
                <w:kern w:val="0"/>
                <w:szCs w:val="21"/>
                <w:highlight w:val="none"/>
              </w:rPr>
              <w:t>人</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lang w:val="en-US" w:eastAsia="zh-CN"/>
              </w:rPr>
              <w:t>其中招标人代表1人，专家6人。</w:t>
            </w:r>
          </w:p>
          <w:p>
            <w:pPr>
              <w:adjustRightInd w:val="0"/>
              <w:snapToGrid w:val="0"/>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评标专家确定方式：随机抽取。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26.3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是否授权评标委员会确定中标人</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29.1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中标公示和通知</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在依法确定中标人后，招标代理机构将在发布招标公告的媒体公示评标结果，公示期为1个工作日。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是否退还投标文件</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 xml:space="preserve">否，所有响应招标文件要求合格投标人的投标文件包括随文件同时递交的图纸、U盘等附件均不予退回。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asciiTheme="majorEastAsia" w:hAnsiTheme="majorEastAsia" w:eastAsiaTheme="majorEastAsia"/>
                <w:bCs/>
                <w:color w:val="000000" w:themeColor="text1"/>
                <w:szCs w:val="21"/>
                <w:highlight w:val="none"/>
              </w:rPr>
              <w:t>投标人不得存在的其他情形</w:t>
            </w:r>
          </w:p>
        </w:tc>
        <w:tc>
          <w:tcPr>
            <w:tcW w:w="5813"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一、不得存串通投标。有下列情形之一的，视为投标人串通投标，其投标无效：</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（一）不同投标人的投标文件由同一单位或者个人编制；</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（二）不同投标人委托同一单位或者个人办理投标事宜；</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（三）不同投标人的投标文件载明的项目管理成员或者联系人员为同一人；</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（四）不同投标人的投标文件异常一致或者投标报价呈规律性差异；</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（五）不同投标人的投标文件相互混装；</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（六）不同投标人的投标保证金从同一单位或者个人的账户转出；</w:t>
            </w:r>
          </w:p>
          <w:p>
            <w:pPr>
              <w:pStyle w:val="50"/>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（七）其他法律法规规定的情形。</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二、投标人与投标人之间不得存在任何关联关系，关联关系的认定依据国家税务总局发布《关于完善关联申报和同期资料管理有关事项的公告》第二条，有下列情形之一的，视为有关联关系，其投标无效：</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（一）一方直接或者间接持有另一方的股份总和达到25%以上；双方直接或者间接同为第三方所持有的股份达到25%以上。</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如果一方通过中间方对另一方间接持有股份，只要其对中间方持股比例达到25%以上，则其对另一方的持股比例按照中间方对另一方的持股比例计算。</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两个以上具有夫妻、直系血亲、兄弟姐妹以及其他抚养、赡养关系的自然人共同持股同一企业，在判定关联关系时持股比例合并计算。</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二）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借贷资金总额占实收资本比例=年度加权平均借贷资金/年度加权平均实收资本，其中：</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年度加权平均借贷资金= i笔借入或者贷出资金账面金额×i笔借入或者贷出资金年度实际占用天数/365。</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年度加权平均实收资本= i笔实收资本账面金额×i笔实收资本年度实际占用天数/365</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（三）双方存在持股关系或者同为第三方持股，虽持股比例未达到本条第（一）项规定，但一方的生产经营活动必须由另一方提供专利权、非专利技术、商标权、著作权等特许权才能正常进行。</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（四）双方存在持股关系或者同为第三方持股，虽持股比例未达到本条第（一）项规定，但一方的购买、销售、接受劳务、提供劳务等经营活动由另一方控制。</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上述控制是指一方有权决定另一方的财务和经营政策，并能据以从另一方的经营活动中获取利益。</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（六）具有夫妻、直系血亲、兄弟姐妹以及其他抚养、赡养关系的两个自然人分别与双方具有本条第（一）至（五）项关系之一。</w:t>
            </w:r>
          </w:p>
          <w:p>
            <w:pPr>
              <w:ind w:firstLine="315" w:firstLineChars="150"/>
              <w:rPr>
                <w:rFonts w:cs="仿宋" w:asciiTheme="majorEastAsia" w:hAnsiTheme="majorEastAsia" w:eastAsiaTheme="majorEastAsia"/>
                <w:bCs/>
                <w:color w:val="000000" w:themeColor="text1"/>
                <w:kern w:val="0"/>
                <w:szCs w:val="21"/>
                <w:highlight w:val="none"/>
              </w:rPr>
            </w:pPr>
            <w:r>
              <w:rPr>
                <w:rFonts w:hint="eastAsia" w:asciiTheme="majorEastAsia" w:hAnsiTheme="majorEastAsia" w:eastAsiaTheme="majorEastAsia"/>
                <w:color w:val="000000" w:themeColor="text1"/>
                <w:highlight w:val="none"/>
              </w:rPr>
              <w:t>（七）双方在实质上具有其他共同利益。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1765"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b/>
                <w:bCs/>
                <w:color w:val="000000" w:themeColor="text1"/>
                <w:sz w:val="24"/>
                <w:highlight w:val="none"/>
              </w:rPr>
            </w:pPr>
            <w:r>
              <w:rPr>
                <w:rFonts w:hint="eastAsia" w:asciiTheme="majorEastAsia" w:hAnsiTheme="majorEastAsia" w:eastAsiaTheme="majorEastAsia"/>
                <w:color w:val="000000" w:themeColor="text1"/>
                <w:highlight w:val="none"/>
              </w:rPr>
              <w:t>低于成本价不正当竞争预防措施</w:t>
            </w:r>
          </w:p>
        </w:tc>
        <w:tc>
          <w:tcPr>
            <w:tcW w:w="5813" w:type="dxa"/>
            <w:tcBorders>
              <w:top w:val="single" w:color="auto" w:sz="4" w:space="0"/>
              <w:left w:val="single" w:color="auto" w:sz="4" w:space="0"/>
              <w:bottom w:val="single" w:color="auto" w:sz="4" w:space="0"/>
              <w:right w:val="single" w:color="auto" w:sz="4" w:space="0"/>
            </w:tcBorders>
            <w:vAlign w:val="center"/>
          </w:tcPr>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31</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33</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color w:val="000000" w:themeColor="text1"/>
                <w:highlight w:val="none"/>
              </w:rPr>
              <w:t>付款方式：签订合同时双方协商确定。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32</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履约保证金的金额：</w:t>
            </w:r>
            <w:r>
              <w:rPr>
                <w:rFonts w:hint="eastAsia" w:cs="仿宋" w:asciiTheme="majorEastAsia" w:hAnsiTheme="majorEastAsia" w:eastAsiaTheme="majorEastAsia"/>
                <w:bCs/>
                <w:color w:val="000000" w:themeColor="text1"/>
                <w:szCs w:val="21"/>
                <w:highlight w:val="none"/>
                <w:u w:val="single"/>
              </w:rPr>
              <w:t>中标价的3%（具体事宜由双方签订合同时约定）</w:t>
            </w:r>
            <w:r>
              <w:rPr>
                <w:rFonts w:hint="eastAsia" w:cs="仿宋" w:asciiTheme="majorEastAsia" w:hAnsiTheme="majorEastAsia" w:eastAsiaTheme="majorEastAsia"/>
                <w:bCs/>
                <w:color w:val="000000" w:themeColor="text1"/>
                <w:kern w:val="0"/>
                <w:szCs w:val="21"/>
                <w:highlight w:val="none"/>
              </w:rPr>
              <w:t>。</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履约保证金的形式：转账</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保证金的缴纳方式：在收到中标通知书后，中标人须在 10 个工作日内以转账的方式向招标人提交履约保证金，否则招标人将取消其中标资格。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33</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招标代理服务费的计算与收取：</w:t>
            </w:r>
            <w:r>
              <w:rPr>
                <w:rFonts w:hint="eastAsia" w:asciiTheme="majorEastAsia" w:hAnsiTheme="majorEastAsia" w:eastAsiaTheme="majorEastAsia"/>
                <w:bCs/>
                <w:color w:val="000000" w:themeColor="text1"/>
                <w:szCs w:val="21"/>
                <w:highlight w:val="none"/>
              </w:rPr>
              <w:t>经与</w:t>
            </w:r>
            <w:r>
              <w:rPr>
                <w:rFonts w:hint="eastAsia" w:asciiTheme="majorEastAsia" w:hAnsiTheme="majorEastAsia" w:eastAsiaTheme="majorEastAsia"/>
                <w:bCs/>
                <w:color w:val="000000" w:themeColor="text1"/>
                <w:szCs w:val="21"/>
                <w:highlight w:val="none"/>
                <w:lang w:val="en-US" w:eastAsia="zh-CN"/>
              </w:rPr>
              <w:t>招标人</w:t>
            </w:r>
            <w:r>
              <w:rPr>
                <w:rFonts w:hint="eastAsia" w:asciiTheme="majorEastAsia" w:hAnsiTheme="majorEastAsia" w:eastAsiaTheme="majorEastAsia"/>
                <w:bCs/>
                <w:color w:val="000000" w:themeColor="text1"/>
                <w:szCs w:val="21"/>
                <w:highlight w:val="none"/>
              </w:rPr>
              <w:t>位约定，本项目招标代理费由中标单位支付，取费标准参考国家发展改革委下发的《关于降低部分建设项目收费标准规范收费行为等有关问题的通知》[2015]299号文件执行。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34</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本前附表与《投标人须知》中对应的条款内容如有矛盾，应以本前附表为准。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35</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color w:val="000000" w:themeColor="text1"/>
                <w:highlight w:val="none"/>
              </w:rPr>
            </w:pPr>
            <w:r>
              <w:rPr>
                <w:rFonts w:hint="eastAsia" w:cs="仿宋" w:asciiTheme="majorEastAsia" w:hAnsiTheme="majorEastAsia" w:eastAsiaTheme="majorEastAsia"/>
                <w:b/>
                <w:bCs/>
                <w:color w:val="000000" w:themeColor="text1"/>
                <w:kern w:val="0"/>
                <w:szCs w:val="21"/>
                <w:highlight w:val="none"/>
              </w:rPr>
              <w:t>开标现场除携带相关原件外，还须单独手持法人授权委托书、身份证明备查，否则作否决投标处理；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政府采购政策支持</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heme="majorEastAsia" w:hAnsiTheme="majorEastAsia" w:eastAsiaTheme="majorEastAsia"/>
                <w:bCs/>
                <w:color w:val="000000" w:themeColor="text1"/>
                <w:szCs w:val="21"/>
                <w:highlight w:val="none"/>
              </w:rPr>
            </w:pPr>
            <w:r>
              <w:rPr>
                <w:rFonts w:hint="default" w:asciiTheme="majorEastAsia" w:hAnsiTheme="majorEastAsia" w:eastAsiaTheme="majorEastAsia"/>
                <w:bCs/>
                <w:color w:val="000000" w:themeColor="text1"/>
                <w:szCs w:val="21"/>
                <w:highlight w:val="none"/>
              </w:rPr>
              <w:t>1)根据财政部、工信部关于印发《政府采购促进中小企业发展管理办法》的通知(财库[2020]46号)。</w:t>
            </w:r>
          </w:p>
          <w:p>
            <w:pPr>
              <w:rPr>
                <w:rFonts w:hint="default" w:asciiTheme="majorEastAsia" w:hAnsiTheme="majorEastAsia" w:eastAsiaTheme="majorEastAsia"/>
                <w:bCs/>
                <w:color w:val="000000" w:themeColor="text1"/>
                <w:szCs w:val="21"/>
                <w:highlight w:val="none"/>
              </w:rPr>
            </w:pPr>
            <w:r>
              <w:rPr>
                <w:rFonts w:hint="default" w:asciiTheme="majorEastAsia" w:hAnsiTheme="majorEastAsia" w:eastAsiaTheme="majorEastAsia"/>
                <w:bCs/>
                <w:color w:val="000000" w:themeColor="text1"/>
                <w:szCs w:val="21"/>
                <w:highlight w:val="none"/>
              </w:rPr>
              <w:t>(2)投标人及其所投产品的制造商均属于《工业和信息化部、国家统计局、国家发展和改革委员会、财政部关于印发中小企业划型标准规定的通知》(工信部联企业[2020]108号、工信部联企业[2011]300号)中规定的小型、微型企业标准的，按招标文件格式提供《中小企业声明函》等政府采购政策。</w:t>
            </w:r>
          </w:p>
          <w:p>
            <w:pPr>
              <w:rPr>
                <w:rFonts w:hint="default" w:asciiTheme="majorEastAsia" w:hAnsiTheme="majorEastAsia" w:eastAsiaTheme="majorEastAsia"/>
                <w:bCs/>
                <w:color w:val="000000" w:themeColor="text1"/>
                <w:szCs w:val="21"/>
                <w:highlight w:val="none"/>
              </w:rPr>
            </w:pPr>
            <w:r>
              <w:rPr>
                <w:rFonts w:hint="default" w:asciiTheme="majorEastAsia" w:hAnsiTheme="majorEastAsia" w:eastAsiaTheme="majorEastAsia"/>
                <w:bCs/>
                <w:color w:val="000000" w:themeColor="text1"/>
                <w:szCs w:val="21"/>
                <w:highlight w:val="none"/>
              </w:rPr>
              <w:t xml:space="preserve">(3)《财政部、发展改革委、生态环境部市场监管总局关于调整优化节能产品、环境标志产品政府采购执行机制的通知》 (财库(2019)9号)。 </w:t>
            </w:r>
          </w:p>
          <w:p>
            <w:pPr>
              <w:rPr>
                <w:rFonts w:hint="default" w:asciiTheme="majorEastAsia" w:hAnsiTheme="majorEastAsia" w:eastAsiaTheme="majorEastAsia"/>
                <w:bCs/>
                <w:color w:val="000000" w:themeColor="text1"/>
                <w:szCs w:val="21"/>
                <w:highlight w:val="none"/>
              </w:rPr>
            </w:pPr>
            <w:r>
              <w:rPr>
                <w:rFonts w:hint="default" w:asciiTheme="majorEastAsia" w:hAnsiTheme="majorEastAsia" w:eastAsiaTheme="majorEastAsia"/>
                <w:bCs/>
                <w:color w:val="000000" w:themeColor="text1"/>
                <w:szCs w:val="21"/>
                <w:highlight w:val="none"/>
              </w:rPr>
              <w:t xml:space="preserve"> (4)《财政部中国残疾人联合会关于促进残疾人就业政府采 </w:t>
            </w:r>
          </w:p>
          <w:p>
            <w:pPr>
              <w:rPr>
                <w:rFonts w:hint="default" w:asciiTheme="majorEastAsia" w:hAnsiTheme="majorEastAsia" w:eastAsiaTheme="majorEastAsia"/>
                <w:bCs/>
                <w:color w:val="000000" w:themeColor="text1"/>
                <w:szCs w:val="21"/>
                <w:highlight w:val="none"/>
              </w:rPr>
            </w:pPr>
            <w:r>
              <w:rPr>
                <w:rFonts w:hint="default" w:asciiTheme="majorEastAsia" w:hAnsiTheme="majorEastAsia" w:eastAsiaTheme="majorEastAsia"/>
                <w:bCs/>
                <w:color w:val="000000" w:themeColor="text1"/>
                <w:szCs w:val="21"/>
                <w:highlight w:val="none"/>
              </w:rPr>
              <w:t>购政策的通知》(财库[2017]141号)。</w:t>
            </w:r>
          </w:p>
          <w:p>
            <w:pPr>
              <w:rPr>
                <w:rFonts w:hint="default" w:asciiTheme="majorEastAsia" w:hAnsiTheme="majorEastAsia" w:eastAsiaTheme="majorEastAsia"/>
                <w:bCs/>
                <w:color w:val="000000" w:themeColor="text1"/>
                <w:szCs w:val="21"/>
                <w:highlight w:val="none"/>
              </w:rPr>
            </w:pPr>
            <w:r>
              <w:rPr>
                <w:rFonts w:hint="default" w:asciiTheme="majorEastAsia" w:hAnsiTheme="majorEastAsia" w:eastAsiaTheme="majorEastAsia"/>
                <w:bCs/>
                <w:color w:val="000000" w:themeColor="text1"/>
                <w:szCs w:val="21"/>
                <w:highlight w:val="none"/>
              </w:rPr>
              <w:t>(5)财政部、司法部《关于政府采购支持监狱企业发展有关的通知》(财库[2014]68号文)。</w:t>
            </w:r>
          </w:p>
          <w:p>
            <w:pPr>
              <w:rPr>
                <w:rFonts w:hint="default" w:asciiTheme="majorEastAsia" w:hAnsiTheme="majorEastAsia" w:eastAsiaTheme="majorEastAsia"/>
                <w:bCs/>
                <w:color w:val="000000" w:themeColor="text1"/>
                <w:szCs w:val="21"/>
                <w:highlight w:val="none"/>
              </w:rPr>
            </w:pPr>
            <w:r>
              <w:rPr>
                <w:rFonts w:hint="default" w:asciiTheme="majorEastAsia" w:hAnsiTheme="majorEastAsia" w:eastAsiaTheme="majorEastAsia"/>
                <w:bCs/>
                <w:color w:val="000000" w:themeColor="text1"/>
                <w:szCs w:val="21"/>
                <w:highlight w:val="none"/>
              </w:rPr>
              <w:t>(6)提供由省级以上监狱管理局、戒毒管理局(含新疆生产建设兵团)出具的属干监狱企业证明文件的，视同为小型和微型企业。</w:t>
            </w:r>
          </w:p>
          <w:p>
            <w:pPr>
              <w:rPr>
                <w:rFonts w:hint="default" w:asciiTheme="majorEastAsia" w:hAnsiTheme="majorEastAsia" w:eastAsiaTheme="majorEastAsia"/>
                <w:bCs/>
                <w:color w:val="000000" w:themeColor="text1"/>
                <w:szCs w:val="21"/>
                <w:highlight w:val="none"/>
              </w:rPr>
            </w:pPr>
            <w:r>
              <w:rPr>
                <w:rFonts w:hint="default" w:asciiTheme="majorEastAsia" w:hAnsiTheme="majorEastAsia" w:eastAsiaTheme="majorEastAsia"/>
                <w:bCs/>
                <w:color w:val="000000" w:themeColor="text1"/>
                <w:szCs w:val="21"/>
                <w:highlight w:val="none"/>
              </w:rPr>
              <w:t>(7)。符合享受政府才否支持政策的残疾人福利性单位条件且提供《残疾人福利性单位声明函》的，视同为小型和微型企业。</w:t>
            </w:r>
          </w:p>
          <w:p>
            <w:pPr>
              <w:rPr>
                <w:rFonts w:cs="仿宋" w:asciiTheme="majorEastAsia" w:hAnsiTheme="majorEastAsia" w:eastAsiaTheme="majorEastAsia"/>
                <w:b/>
                <w:bCs/>
                <w:color w:val="000000" w:themeColor="text1"/>
                <w:kern w:val="0"/>
                <w:szCs w:val="21"/>
                <w:highlight w:val="none"/>
              </w:rPr>
            </w:pPr>
            <w:r>
              <w:rPr>
                <w:rFonts w:hint="default" w:asciiTheme="majorEastAsia" w:hAnsiTheme="majorEastAsia" w:eastAsiaTheme="majorEastAsia"/>
                <w:bCs/>
                <w:color w:val="000000" w:themeColor="text1"/>
                <w:szCs w:val="21"/>
                <w:highlight w:val="none"/>
              </w:rPr>
              <w:t>(8)供应商应当对《中小企业声明函》、监狱企业证明文件、《残疾人福利性单位声明函》的真实性负责，上述材料与事实不符的，依照《政府采购法》第七十七条第一款的规定，处以采购金额千分之五以上千分 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37</w:t>
            </w:r>
          </w:p>
        </w:tc>
        <w:tc>
          <w:tcPr>
            <w:tcW w:w="939"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asciiTheme="majorEastAsia" w:hAnsiTheme="majorEastAsia" w:eastAsiaTheme="majorEastAsia"/>
                <w:color w:val="000000" w:themeColor="text1"/>
                <w:sz w:val="24"/>
                <w:szCs w:val="22"/>
                <w:highlight w:val="none"/>
              </w:rPr>
            </w:pPr>
            <w:r>
              <w:rPr>
                <w:rFonts w:hint="eastAsia" w:asciiTheme="majorEastAsia" w:hAnsiTheme="majorEastAsia" w:eastAsiaTheme="majorEastAsia"/>
                <w:b/>
                <w:color w:val="000000" w:themeColor="text1"/>
                <w:sz w:val="24"/>
                <w:highlight w:val="none"/>
              </w:rPr>
              <w:t>特别注意</w:t>
            </w:r>
          </w:p>
        </w:tc>
        <w:tc>
          <w:tcPr>
            <w:tcW w:w="7578" w:type="dxa"/>
            <w:gridSpan w:val="2"/>
            <w:tcBorders>
              <w:top w:val="single" w:color="auto" w:sz="4" w:space="0"/>
              <w:left w:val="single" w:color="auto" w:sz="4" w:space="0"/>
              <w:bottom w:val="single" w:color="auto" w:sz="4" w:space="0"/>
              <w:right w:val="single" w:color="auto" w:sz="4" w:space="0"/>
            </w:tcBorders>
            <w:vAlign w:val="center"/>
          </w:tcPr>
          <w:p>
            <w:r>
              <w:rPr>
                <w:rFonts w:hint="eastAsia"/>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r>
              <w:rPr>
                <w:rFonts w:hint="eastAsia"/>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r>
              <w:rPr>
                <w:rFonts w:hint="eastAsia"/>
              </w:rPr>
              <w:t>3、所有投标人的报价高于采购预算额度视为无效报价（即作否决投标处理）。</w:t>
            </w:r>
          </w:p>
          <w:p>
            <w:r>
              <w:rPr>
                <w:rFonts w:hint="eastAsia"/>
              </w:rPr>
              <w:t>4、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hint="eastAsia"/>
              </w:rPr>
            </w:pPr>
            <w:r>
              <w:rPr>
                <w:rFonts w:hint="eastAsia"/>
              </w:rPr>
              <w:t>5、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rPr>
                <w:rFonts w:hint="default" w:ascii="Times New Roman" w:hAnsi="Times New Roman" w:eastAsia="宋体" w:cs="Times New Roman"/>
                <w:kern w:val="2"/>
                <w:sz w:val="21"/>
                <w:szCs w:val="24"/>
                <w:lang w:val="en-US" w:eastAsia="zh-CN" w:bidi="ar-SA"/>
              </w:rPr>
            </w:pPr>
            <w:r>
              <w:rPr>
                <w:rFonts w:hint="eastAsia"/>
                <w:lang w:val="en-US" w:eastAsia="zh-CN"/>
              </w:rPr>
              <w:t>6、</w:t>
            </w:r>
            <w:r>
              <w:rPr>
                <w:rFonts w:hint="eastAsia"/>
              </w:rPr>
              <w:t>《政府采购促进中小企业发展管理办法》</w:t>
            </w:r>
            <w:r>
              <w:rPr>
                <w:rFonts w:hint="eastAsia"/>
                <w:lang w:val="en-US" w:eastAsia="zh-CN"/>
              </w:rPr>
              <w:t>第八条</w:t>
            </w:r>
            <w:r>
              <w:rPr>
                <w:rFonts w:hint="eastAsia"/>
              </w:rPr>
              <w:t>超过200万元的货物和服务采购项目、超过400万元的工程采购项目中适宜由中小企业提供的，将预留该部分采购项目预算总额的40%以上专门面向中小企业采购，其中预留给小微企业的比例不低于60%。</w:t>
            </w:r>
            <w:r>
              <w:rPr>
                <w:rFonts w:hint="eastAsia" w:ascii="Times New Roman" w:eastAsia="宋体" w:cs="Times New Roman"/>
                <w:kern w:val="2"/>
                <w:sz w:val="21"/>
                <w:szCs w:val="24"/>
                <w:lang w:val="en-US" w:eastAsia="zh-CN" w:bidi="ar-SA"/>
              </w:rPr>
              <w:t>本项目预留40%</w:t>
            </w:r>
            <w:r>
              <w:rPr>
                <w:rFonts w:hint="eastAsia" w:cs="Times New Roman"/>
                <w:kern w:val="2"/>
                <w:sz w:val="21"/>
                <w:szCs w:val="24"/>
                <w:lang w:val="en-US" w:eastAsia="zh-CN" w:bidi="ar-SA"/>
              </w:rPr>
              <w:t>为</w:t>
            </w:r>
            <w:r>
              <w:rPr>
                <w:rFonts w:hint="eastAsia" w:ascii="Times New Roman" w:eastAsia="宋体" w:cs="Times New Roman"/>
                <w:kern w:val="2"/>
                <w:sz w:val="21"/>
                <w:szCs w:val="24"/>
                <w:lang w:val="en-US" w:eastAsia="zh-CN" w:bidi="ar-SA"/>
              </w:rPr>
              <w:t>中小微企业</w:t>
            </w:r>
            <w:r>
              <w:rPr>
                <w:rFonts w:hint="eastAsia" w:cs="Times New Roman"/>
                <w:kern w:val="2"/>
                <w:sz w:val="21"/>
                <w:szCs w:val="24"/>
                <w:lang w:val="en-US" w:eastAsia="zh-CN" w:bidi="ar-SA"/>
              </w:rPr>
              <w:t>，</w:t>
            </w:r>
            <w:r>
              <w:rPr>
                <w:rFonts w:hint="eastAsia" w:ascii="Times New Roman" w:eastAsia="宋体" w:cs="Times New Roman"/>
                <w:kern w:val="2"/>
                <w:sz w:val="21"/>
                <w:szCs w:val="24"/>
                <w:lang w:val="en-US" w:eastAsia="zh-CN" w:bidi="ar-SA"/>
              </w:rPr>
              <w:t>未预留部分通过开标现场由采购人决定（10%-20%）的价格扣除</w:t>
            </w:r>
            <w:r>
              <w:rPr>
                <w:rFonts w:hint="eastAsia" w:cs="Times New Roman"/>
                <w:kern w:val="2"/>
                <w:sz w:val="21"/>
                <w:szCs w:val="24"/>
                <w:lang w:val="en-US" w:eastAsia="zh-CN" w:bidi="ar-SA"/>
              </w:rPr>
              <w:t>，《办法》第八条第三项：要求获得采购合同的供应商将采购项目中的一定比例分包给一家或多家中小企业。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9"/>
              <w:tabs>
                <w:tab w:val="left" w:pos="3750"/>
              </w:tabs>
              <w:spacing w:line="440" w:lineRule="exact"/>
              <w:jc w:val="both"/>
              <w:rPr>
                <w:rFonts w:cs="Times New Roman" w:asciiTheme="majorEastAsia" w:hAnsiTheme="majorEastAsia" w:eastAsiaTheme="majorEastAsia"/>
                <w:color w:val="000000" w:themeColor="text1"/>
                <w:kern w:val="2"/>
                <w:sz w:val="21"/>
                <w:szCs w:val="21"/>
                <w:highlight w:val="none"/>
              </w:rPr>
            </w:pPr>
            <w:r>
              <w:rPr>
                <w:rFonts w:hint="eastAsia" w:cs="Times New Roman" w:asciiTheme="majorEastAsia" w:hAnsiTheme="majorEastAsia" w:eastAsiaTheme="majorEastAsia"/>
                <w:color w:val="000000" w:themeColor="text1"/>
                <w:kern w:val="2"/>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9"/>
              <w:tabs>
                <w:tab w:val="left" w:pos="3750"/>
              </w:tabs>
              <w:spacing w:line="440" w:lineRule="exact"/>
              <w:jc w:val="both"/>
              <w:rPr>
                <w:rFonts w:cs="Times New Roman" w:asciiTheme="majorEastAsia" w:hAnsiTheme="majorEastAsia" w:eastAsiaTheme="majorEastAsia"/>
                <w:color w:val="000000" w:themeColor="text1"/>
                <w:kern w:val="2"/>
                <w:sz w:val="21"/>
                <w:szCs w:val="21"/>
                <w:highlight w:val="none"/>
              </w:rPr>
            </w:pPr>
            <w:r>
              <w:rPr>
                <w:rFonts w:hint="eastAsia" w:cs="Times New Roman" w:asciiTheme="majorEastAsia" w:hAnsiTheme="majorEastAsia" w:eastAsiaTheme="majorEastAsia"/>
                <w:color w:val="000000" w:themeColor="text1"/>
                <w:kern w:val="2"/>
                <w:sz w:val="21"/>
                <w:szCs w:val="21"/>
                <w:highlight w:val="none"/>
              </w:rPr>
              <w:t>提示：（1）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招标文件的供应商对该文件提出的质疑，采购人或采购代理机构将不予处理。</w:t>
            </w:r>
          </w:p>
          <w:p>
            <w:pPr>
              <w:pStyle w:val="129"/>
              <w:tabs>
                <w:tab w:val="left" w:pos="3750"/>
              </w:tabs>
              <w:spacing w:line="440" w:lineRule="exact"/>
              <w:jc w:val="both"/>
              <w:rPr>
                <w:rFonts w:cs="Times New Roman" w:asciiTheme="majorEastAsia" w:hAnsiTheme="majorEastAsia" w:eastAsiaTheme="majorEastAsia"/>
                <w:color w:val="000000" w:themeColor="text1"/>
                <w:kern w:val="2"/>
                <w:sz w:val="21"/>
                <w:szCs w:val="21"/>
                <w:highlight w:val="none"/>
              </w:rPr>
            </w:pPr>
            <w:r>
              <w:rPr>
                <w:rFonts w:hint="eastAsia" w:cs="Times New Roman" w:asciiTheme="majorEastAsia" w:hAnsiTheme="majorEastAsia" w:eastAsiaTheme="majorEastAsia"/>
                <w:color w:val="000000" w:themeColor="text1"/>
                <w:kern w:val="2"/>
                <w:sz w:val="21"/>
                <w:szCs w:val="21"/>
                <w:highlight w:val="none"/>
              </w:rPr>
              <w:t>（2）更正补充公告请自行登录新疆政府采购网查看下载。</w:t>
            </w:r>
          </w:p>
        </w:tc>
      </w:tr>
      <w:bookmarkEnd w:id="3"/>
      <w:bookmarkEnd w:id="4"/>
      <w:bookmarkEnd w:id="5"/>
    </w:tbl>
    <w:p>
      <w:pPr>
        <w:pStyle w:val="4"/>
        <w:rPr>
          <w:rFonts w:cs="仿宋" w:asciiTheme="majorEastAsia" w:hAnsiTheme="majorEastAsia" w:eastAsiaTheme="majorEastAsia"/>
          <w:b w:val="0"/>
          <w:color w:val="000000" w:themeColor="text1"/>
          <w:sz w:val="21"/>
          <w:szCs w:val="21"/>
          <w:highlight w:val="none"/>
        </w:rPr>
      </w:pPr>
      <w:bookmarkStart w:id="6" w:name="_Toc440183408"/>
    </w:p>
    <w:p>
      <w:pPr>
        <w:pStyle w:val="4"/>
        <w:rPr>
          <w:rFonts w:cs="仿宋" w:asciiTheme="majorEastAsia" w:hAnsiTheme="majorEastAsia" w:eastAsiaTheme="majorEastAsia"/>
          <w:b w:val="0"/>
          <w:color w:val="000000" w:themeColor="text1"/>
          <w:sz w:val="21"/>
          <w:szCs w:val="21"/>
          <w:highlight w:val="none"/>
        </w:rPr>
      </w:pPr>
    </w:p>
    <w:p>
      <w:pPr>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4"/>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（一） 总则</w:t>
      </w:r>
      <w:bookmarkEnd w:id="6"/>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1．项目概况及招标范围</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 项目概况</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根据《中华人民共和国政府采购法》等有关法律、法规和规章的规定，本招标项目已具备招标条件，现对本项目设备采购进行招标。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1.2 招标范围</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本次招标的范围见投标人须知前附表第6项。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1.3 联系方式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本次招标的招标人或招标代理机构联系方式见投标人须知前附表第8项。</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2．合格的投标人</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须满足《中华人民共和国政府采购法》第二十二条规定。</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w:t>
      </w:r>
      <w:r>
        <w:rPr>
          <w:rFonts w:hint="eastAsia" w:cs="仿宋" w:asciiTheme="majorEastAsia" w:hAnsiTheme="majorEastAsia" w:eastAsiaTheme="majorEastAsia"/>
          <w:color w:val="000000" w:themeColor="text1"/>
          <w:szCs w:val="21"/>
          <w:highlight w:val="none"/>
        </w:rPr>
        <w:t>1、具有有效的营业执照；</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w:t>
      </w:r>
      <w:r>
        <w:rPr>
          <w:rFonts w:hint="eastAsia" w:cs="仿宋" w:asciiTheme="majorEastAsia" w:hAnsiTheme="majorEastAsia" w:eastAsiaTheme="majorEastAsia"/>
          <w:color w:val="000000" w:themeColor="text1"/>
          <w:szCs w:val="21"/>
          <w:highlight w:val="none"/>
        </w:rPr>
        <w:t>2、法人到场参与投标的需提供身份证明书（原件）及身份证原件；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w:t>
      </w:r>
      <w:r>
        <w:rPr>
          <w:rFonts w:hint="eastAsia" w:cs="仿宋" w:asciiTheme="majorEastAsia" w:hAnsiTheme="majorEastAsia" w:eastAsiaTheme="majorEastAsia"/>
          <w:color w:val="000000" w:themeColor="text1"/>
          <w:szCs w:val="21"/>
          <w:highlight w:val="none"/>
        </w:rPr>
        <w:t>3、具有良好的商业信誉和健全的财务会计制度及完税证明（需提供会计事务所出具</w:t>
      </w:r>
      <w:r>
        <w:rPr>
          <w:rFonts w:hint="eastAsia" w:cs="仿宋" w:asciiTheme="majorEastAsia" w:hAnsiTheme="majorEastAsia" w:eastAsiaTheme="majorEastAsia"/>
          <w:color w:val="000000" w:themeColor="text1"/>
          <w:szCs w:val="21"/>
          <w:highlight w:val="none"/>
          <w:lang w:eastAsia="zh-CN"/>
        </w:rPr>
        <w:t>2022年度财务审计</w:t>
      </w:r>
      <w:r>
        <w:rPr>
          <w:rFonts w:hint="eastAsia" w:cs="仿宋" w:asciiTheme="majorEastAsia" w:hAnsiTheme="majorEastAsia" w:eastAsiaTheme="majorEastAsia"/>
          <w:color w:val="000000" w:themeColor="text1"/>
          <w:szCs w:val="21"/>
          <w:highlight w:val="none"/>
        </w:rPr>
        <w:t>报告及税务申报资料或税务部门出具的近</w:t>
      </w:r>
      <w:r>
        <w:rPr>
          <w:rFonts w:hint="eastAsia" w:cs="仿宋" w:asciiTheme="majorEastAsia" w:hAnsiTheme="majorEastAsia" w:eastAsiaTheme="majorEastAsia"/>
          <w:color w:val="000000" w:themeColor="text1"/>
          <w:szCs w:val="21"/>
          <w:highlight w:val="none"/>
          <w:lang w:eastAsia="zh-CN"/>
        </w:rPr>
        <w:t>半年</w:t>
      </w:r>
      <w:r>
        <w:rPr>
          <w:rFonts w:hint="eastAsia" w:cs="仿宋" w:asciiTheme="majorEastAsia" w:hAnsiTheme="majorEastAsia" w:eastAsiaTheme="majorEastAsia"/>
          <w:color w:val="000000" w:themeColor="text1"/>
          <w:szCs w:val="21"/>
          <w:highlight w:val="none"/>
        </w:rPr>
        <w:t>的完税证明，</w:t>
      </w:r>
      <w:r>
        <w:rPr>
          <w:rFonts w:hint="eastAsia" w:cs="仿宋" w:asciiTheme="majorEastAsia" w:hAnsiTheme="majorEastAsia" w:eastAsiaTheme="majorEastAsia"/>
          <w:color w:val="000000" w:themeColor="text1"/>
          <w:szCs w:val="21"/>
          <w:highlight w:val="none"/>
          <w:lang w:eastAsia="zh-CN"/>
        </w:rPr>
        <w:t>2023年新成立</w:t>
      </w:r>
      <w:r>
        <w:rPr>
          <w:rFonts w:hint="eastAsia" w:cs="仿宋" w:asciiTheme="majorEastAsia" w:hAnsiTheme="majorEastAsia" w:eastAsiaTheme="majorEastAsia"/>
          <w:color w:val="000000" w:themeColor="text1"/>
          <w:szCs w:val="21"/>
          <w:highlight w:val="none"/>
        </w:rPr>
        <w:t>的公司可不提供）；</w:t>
      </w:r>
    </w:p>
    <w:p>
      <w:pPr>
        <w:ind w:firstLine="420" w:firstLineChars="200"/>
        <w:rPr>
          <w:rFonts w:hint="eastAsia" w:cs="仿宋" w:asciiTheme="majorEastAsia" w:hAnsiTheme="majorEastAsia" w:eastAsiaTheme="majorEastAsia"/>
          <w:color w:val="000000" w:themeColor="text1"/>
          <w:kern w:val="2"/>
          <w:sz w:val="21"/>
          <w:szCs w:val="21"/>
          <w:highlight w:val="none"/>
          <w:lang w:val="en-US" w:eastAsia="zh-CN" w:bidi="ar-SA"/>
        </w:rPr>
      </w:pPr>
      <w:r>
        <w:rPr>
          <w:rFonts w:hint="eastAsia" w:cs="仿宋" w:asciiTheme="majorEastAsia" w:hAnsiTheme="majorEastAsia" w:eastAsiaTheme="majorEastAsia"/>
          <w:color w:val="000000" w:themeColor="text1"/>
          <w:kern w:val="2"/>
          <w:sz w:val="21"/>
          <w:szCs w:val="21"/>
          <w:highlight w:val="none"/>
          <w:lang w:val="en-US" w:eastAsia="zh-CN" w:bidi="ar-SA"/>
        </w:rPr>
        <w:t>2.4、具有[水利水电施工总承包三级](含)以上资质，且在人员、设备、资金等方面具有承担本工程的能力。</w:t>
      </w:r>
    </w:p>
    <w:p>
      <w:pPr>
        <w:pStyle w:val="40"/>
        <w:rPr>
          <w:rFonts w:hint="eastAsia"/>
          <w:highlight w:val="none"/>
          <w:lang w:val="en-US" w:eastAsia="zh-CN"/>
        </w:rPr>
      </w:pPr>
      <w:r>
        <w:rPr>
          <w:rFonts w:hint="eastAsia" w:cs="仿宋" w:asciiTheme="majorEastAsia" w:hAnsiTheme="majorEastAsia" w:eastAsiaTheme="majorEastAsia"/>
          <w:color w:val="000000" w:themeColor="text1"/>
          <w:szCs w:val="21"/>
          <w:highlight w:val="none"/>
          <w:lang w:val="en-US" w:eastAsia="zh-CN"/>
        </w:rPr>
        <w:t>2.5、</w:t>
      </w:r>
      <w:r>
        <w:rPr>
          <w:rFonts w:hint="eastAsia"/>
          <w:highlight w:val="none"/>
          <w:lang w:val="en-US" w:eastAsia="zh-CN"/>
        </w:rPr>
        <w:t>项目负责人需具备：水利水电工程专业二级及以上注册建造师</w:t>
      </w:r>
    </w:p>
    <w:p>
      <w:pPr>
        <w:ind w:firstLine="420" w:firstLineChars="20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kern w:val="2"/>
          <w:sz w:val="21"/>
          <w:szCs w:val="21"/>
          <w:highlight w:val="none"/>
          <w:lang w:val="en-US" w:eastAsia="zh-CN" w:bidi="ar-SA"/>
        </w:rPr>
        <w:t>2.6、具备有效的安全生产考核合格证书（B类）。</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2.7</w:t>
      </w:r>
      <w:r>
        <w:rPr>
          <w:rFonts w:hint="eastAsia" w:cs="仿宋" w:asciiTheme="majorEastAsia" w:hAnsiTheme="majorEastAsia" w:eastAsiaTheme="majorEastAsia"/>
          <w:color w:val="000000" w:themeColor="text1"/>
          <w:szCs w:val="21"/>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查询截止时点：本公告发布之日报名材料递交截止时间之间任意时刻的查询，加盖单位鲜公章）。</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有关问题的通知》（财库[2014]68号文）。</w:t>
      </w:r>
    </w:p>
    <w:p>
      <w:pPr>
        <w:pStyle w:val="40"/>
        <w:spacing w:line="360" w:lineRule="auto"/>
        <w:rPr>
          <w:rFonts w:hint="eastAsia" w:cs="仿宋" w:asciiTheme="majorEastAsia" w:hAnsiTheme="majorEastAsia" w:eastAsiaTheme="majorEastAsia"/>
          <w:color w:val="000000" w:themeColor="text1"/>
          <w:kern w:val="2"/>
          <w:sz w:val="21"/>
          <w:szCs w:val="21"/>
          <w:highlight w:val="none"/>
          <w:lang w:val="en-US" w:eastAsia="zh-CN" w:bidi="ar-SA"/>
        </w:rPr>
      </w:pPr>
      <w:r>
        <w:rPr>
          <w:rFonts w:hint="eastAsia" w:cs="仿宋" w:asciiTheme="majorEastAsia" w:hAnsiTheme="majorEastAsia" w:eastAsiaTheme="majorEastAsia"/>
          <w:color w:val="000000" w:themeColor="text1"/>
          <w:kern w:val="2"/>
          <w:sz w:val="21"/>
          <w:szCs w:val="21"/>
          <w:highlight w:val="none"/>
          <w:lang w:val="en-US" w:eastAsia="zh-CN" w:bidi="ar-SA"/>
        </w:rPr>
        <w:t>2.8、本项目不接受联合体投标；</w:t>
      </w:r>
    </w:p>
    <w:p>
      <w:pPr>
        <w:pStyle w:val="40"/>
        <w:spacing w:line="360" w:lineRule="auto"/>
        <w:rPr>
          <w:rFonts w:hint="eastAsia" w:cs="仿宋" w:asciiTheme="majorEastAsia" w:hAnsiTheme="majorEastAsia" w:eastAsiaTheme="majorEastAsia"/>
          <w:color w:val="000000" w:themeColor="text1"/>
          <w:kern w:val="2"/>
          <w:sz w:val="21"/>
          <w:szCs w:val="21"/>
          <w:highlight w:val="none"/>
          <w:lang w:val="en-US" w:eastAsia="zh-CN" w:bidi="ar-SA"/>
        </w:rPr>
      </w:pPr>
      <w:r>
        <w:rPr>
          <w:rFonts w:hint="eastAsia" w:cs="仿宋" w:asciiTheme="majorEastAsia" w:hAnsiTheme="majorEastAsia" w:eastAsiaTheme="majorEastAsia"/>
          <w:color w:val="000000" w:themeColor="text1"/>
          <w:kern w:val="2"/>
          <w:sz w:val="21"/>
          <w:szCs w:val="21"/>
          <w:highlight w:val="none"/>
          <w:lang w:val="en-US" w:eastAsia="zh-CN" w:bidi="ar-SA"/>
        </w:rPr>
        <w:t>2.8.1资格审查方式见投标人须知前附表第11项。</w:t>
      </w:r>
    </w:p>
    <w:p>
      <w:pPr>
        <w:spacing w:line="360" w:lineRule="auto"/>
        <w:ind w:firstLine="420" w:firstLineChars="200"/>
        <w:rPr>
          <w:rFonts w:hint="eastAsia" w:cs="仿宋" w:asciiTheme="majorEastAsia" w:hAnsiTheme="majorEastAsia" w:eastAsiaTheme="majorEastAsia"/>
          <w:color w:val="000000" w:themeColor="text1"/>
          <w:kern w:val="2"/>
          <w:sz w:val="21"/>
          <w:szCs w:val="21"/>
          <w:highlight w:val="none"/>
          <w:lang w:val="en-US" w:eastAsia="zh-CN" w:bidi="ar-SA"/>
        </w:rPr>
      </w:pPr>
      <w:r>
        <w:rPr>
          <w:rFonts w:hint="eastAsia" w:cs="仿宋" w:asciiTheme="majorEastAsia" w:hAnsiTheme="majorEastAsia" w:eastAsiaTheme="majorEastAsia"/>
          <w:color w:val="000000" w:themeColor="text1"/>
          <w:kern w:val="2"/>
          <w:sz w:val="21"/>
          <w:szCs w:val="21"/>
          <w:highlight w:val="none"/>
          <w:lang w:val="en-US" w:eastAsia="zh-CN" w:bidi="ar-SA"/>
        </w:rPr>
        <w:t>2.8.2当采用资格后审方式时，投标人在提交的投标文件中须包括资格审查资料。只有最终通过资格审查的投标人才有可能成为本项目的中标人。</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3．投标预备会议</w:t>
      </w:r>
    </w:p>
    <w:p>
      <w:pPr>
        <w:spacing w:line="360" w:lineRule="auto"/>
        <w:ind w:firstLine="420" w:firstLineChars="200"/>
        <w:rPr>
          <w:rFonts w:cs="仿宋" w:asciiTheme="majorEastAsia" w:hAnsiTheme="majorEastAsia" w:eastAsiaTheme="majorEastAsia"/>
          <w:color w:val="000000" w:themeColor="text1"/>
          <w:szCs w:val="21"/>
          <w:highlight w:val="none"/>
        </w:rPr>
      </w:pPr>
      <w:bookmarkStart w:id="7" w:name="_Toc440183409"/>
      <w:r>
        <w:rPr>
          <w:rFonts w:hint="eastAsia" w:cs="仿宋" w:asciiTheme="majorEastAsia" w:hAnsiTheme="majorEastAsia" w:eastAsiaTheme="majorEastAsia"/>
          <w:color w:val="000000" w:themeColor="text1"/>
          <w:szCs w:val="21"/>
          <w:highlight w:val="none"/>
        </w:rPr>
        <w:t>3.1 招标代理机构将按照投标人须知前附表第13项规定的时间、地点组织投标预备会议。会议的目的是澄清疑问，解答投标人提出的与本次招标有关的问题。投标人应派代表准时参加。会议提出并解答的问题，招标代理机构应以书面的形式提供给所有投标人，并为招标文件组成的一部分。</w:t>
      </w:r>
    </w:p>
    <w:p>
      <w:pPr>
        <w:pStyle w:val="5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（二）招标文件说明</w:t>
      </w:r>
    </w:p>
    <w:bookmarkEnd w:id="7"/>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4．招标文件的组成</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4.1 本招标文件包括以下内容：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第一章  招标公告</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第二章  投标人须知</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第三章  评标办法</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第四章  合同条款及格式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xml:space="preserve">第五章  </w:t>
      </w:r>
      <w:r>
        <w:rPr>
          <w:rFonts w:hint="eastAsia" w:cs="仿宋" w:asciiTheme="majorEastAsia" w:hAnsiTheme="majorEastAsia" w:eastAsiaTheme="majorEastAsia"/>
          <w:color w:val="000000" w:themeColor="text1"/>
          <w:szCs w:val="21"/>
          <w:highlight w:val="none"/>
          <w:lang w:val="en-US" w:eastAsia="zh-CN"/>
        </w:rPr>
        <w:t>工程量清单</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第六章  投标文件格式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4.2  除4.1内容外，招标人在投标截止时间15天前，以书面形式发出的对招标文件的澄清或修改内容，均为招标文件的组成部分，对招标人和投标人起约束作用。</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4.3  投标人获取招标文件后，应仔细检查招标文件的所有内容，如有残缺等问题应及时向招标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5．招标文件的澄清</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5.1 投标人若对招标文件有任何疑问，应按照投标人须知前附表第14项规定的截止时间前以书面形式向招标代理机构提出澄清要求。无论是招标人或招标代理机构根据需要主动对招标文件进行必要的澄清，或是根据投标人的要求对招标文件做出澄清，招标代理机构都将于投标截止时间15日前以书面形式予以澄清，同时将书面澄清文件向所有投标人发送。投标人在收到该澄清文件后应于投标人须知前附表第11项规定的时间内，以书面形式给予确认，该澄清作为招标文件的组成部分，具有约束作用。</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6．招标文件的修改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6.1 招标文件发出后，在提交投标文件截止时间15日前，招标人或招标代理机构可对招标文件进行必要的澄清或修改。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6.2 招标文件的修改将以书面形式发送给所有投标人，投标人应于收到该修改文件后按投标人须知前附表第14项规定的时间内，以书面形式给予确认。招标文件的修改内容作为招标文件的组成部分，具有约束作用。</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6.3 招标文件的澄清、修改、补充等内容均以书面形式明确的内容为准。当招标文件、招标文件的澄清、修改、补充等在同一内容的表述上不一致时，以最后发出的书面文件为准。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6.4 为使投标人在编制投标文件时有充分的时间对招标文件的澄清、修改、补充等内容进行研究，招标人或招标代理机构将酌情延长提交投标文件的截止时间，具体时间将在招标文件的修改、补充通知中予以明确。</w:t>
      </w:r>
    </w:p>
    <w:p>
      <w:pPr>
        <w:pStyle w:val="4"/>
        <w:rPr>
          <w:rFonts w:cs="仿宋" w:asciiTheme="majorEastAsia" w:hAnsiTheme="majorEastAsia" w:eastAsiaTheme="majorEastAsia"/>
          <w:b w:val="0"/>
          <w:color w:val="000000" w:themeColor="text1"/>
          <w:sz w:val="21"/>
          <w:szCs w:val="21"/>
          <w:highlight w:val="none"/>
        </w:rPr>
      </w:pPr>
      <w:bookmarkStart w:id="8" w:name="_Toc440183410"/>
      <w:r>
        <w:rPr>
          <w:rFonts w:hint="eastAsia" w:cs="仿宋" w:asciiTheme="majorEastAsia" w:hAnsiTheme="majorEastAsia" w:eastAsiaTheme="majorEastAsia"/>
          <w:b w:val="0"/>
          <w:color w:val="000000" w:themeColor="text1"/>
          <w:sz w:val="21"/>
          <w:szCs w:val="21"/>
          <w:highlight w:val="none"/>
        </w:rPr>
        <w:t>（三） 投标文件的编写</w:t>
      </w:r>
      <w:bookmarkEnd w:id="8"/>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7．投标语言</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投标文件、与投标有关的一切文件和往来信件应以中文书写。</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8．计量单位</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除工程规范中另有规定外，投标文件使用的度量衡单位，均应使用中华人民共和国法定计量单位。</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9．投标文件的组成</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9.1 投标文件由商务部分、技术部分和</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三部分组成。</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9.2 各组成部分包括内容详见投标人须知前附表及招标文件第六章“投标文件格式”。</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10．投标文件格式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10.1投标文件包括本须知第9条中的全部内容。投标人提交的投标文件应当使用招标文件第六章“投标文件格式”所提供的投标文件全部格式（表格可以按同样格式扩展）。</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11．投标报价</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11.1本项目的投标报价采用投标人须知前附表第15项所规定的方式进行报价。</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11.1.1供应商应在投标的投价表上标明单价和总价。（一）投标文件中</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（报价表）内容与投标文件中相应内容不一致的，以</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（报价表）为准；（二）大写金额和小写金额不一致的，以大写金额为准；（三）单价金额小数点或者百分比有明显错位的，以</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11.2 投标人的投标报价，应是完成招标文件及附件中的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11.3 投标报价应包括所有流程再造及多项目组合综合咨询服务费用，不仅限流程再造及多项目组合综合咨询服务的劳务、管理、咨询联络、交通、维护、保险、利润、税金、政策性文件规定及合同包含的所有风险、责任等各项所有费用。</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12．投标货币</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12.1本工程投标报价采用的币种见投标人须知前附表第16项规定。</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13．投标有效期</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13.1 投标有效期见投标人须知前附表第17项所规定的期限，在此期限内，凡符合本招标文件要求的投标文件均保持有效。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13.2 在特殊情况下，招标人或招标代理机构在原定投标有效期内，可以根据需要以书面形式向投标人提出延长投标有效期的要求，对此要求投标人须以书面形式予以答复。投标人可以拒绝这种要求，而不被没收投标保证金。同意延长投标有效期的投标人既不能要求也不允许修改其投标文件，但需要相应的延长投标担保的有效期，在延长的投标有效期内，本须知第14条关于投标保证金的退还与没收的规定仍然适用。</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14．投标保证金</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14.1投标人在递交投标文件的同时，应按投标人须知前附表第18项规定的金额、形式的规定递交投标保证金，并作为其投标文件的组成部分。联合体投标的，其投标保证金由牵头人递交，并应符合投标人须知前附表第18项的规定。</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14.2 投标人不按本章第14.1 项要求提交投标保证金的，其投标文件作废标处理。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14.3 有下列情形之一的，投标保证金将不予退还：</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 中标人因自身原因未能在规定期限内与招标人签订服务合同；</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 中标人应提交责任保险而未能提交；</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 投标人在投标有效期满前撤回投标。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14.4招标人与中标人签订合同后5个工作日内，由公共资源交易中心向未中标的投标人和中标人退还投标保证金。详见投标人须知前附表第18项规定。</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15．投标人的备选方案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15.1 投标人所提交的投标文件应满足招标文件的要求，除非投标人须知前附表第19项中不允许投标人提交备选方案，否则备选方案将不予考虑。如果允许投标人提交备选方案，则执行本须知第15.2款的规定。</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15.2 如果投标人须知前附表第18项中允许投标人提交备选方案，则投标人除提交正式投标文件外，还应按照招标文件要求提交备选方案。备选方案应包括服务方案、图纸、投资估算表、备选方案报价书等满足评标需要的全部资料。</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16．投标文件的份数和签署</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16.1 投标人应按投标人须知前附表第20项要求提供投标文件的份数。</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16.2 投标文件的正本和副本均需打印或使用不褪色的蓝、黑墨水笔书写，字迹应清晰易于辨认，并应在投标文件封面的右上角清楚地注明“正本”或“副本”。正本和副本如有不一致之处，以正本为准。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16.3 投标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投标文件签署授权委托书无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16.4 投标人如对投标文件有修改，修改处应由投标人加盖投标人的印章或由法定代表人或其授权代表签字或盖章。</w:t>
      </w:r>
    </w:p>
    <w:p>
      <w:pPr>
        <w:pStyle w:val="4"/>
        <w:rPr>
          <w:rFonts w:cs="仿宋" w:asciiTheme="majorEastAsia" w:hAnsiTheme="majorEastAsia" w:eastAsiaTheme="majorEastAsia"/>
          <w:b w:val="0"/>
          <w:color w:val="000000" w:themeColor="text1"/>
          <w:sz w:val="21"/>
          <w:szCs w:val="21"/>
          <w:highlight w:val="none"/>
        </w:rPr>
      </w:pPr>
      <w:bookmarkStart w:id="9" w:name="_Toc440183411"/>
      <w:r>
        <w:rPr>
          <w:rFonts w:hint="eastAsia" w:cs="仿宋" w:asciiTheme="majorEastAsia" w:hAnsiTheme="majorEastAsia" w:eastAsiaTheme="majorEastAsia"/>
          <w:b w:val="0"/>
          <w:color w:val="000000" w:themeColor="text1"/>
          <w:sz w:val="21"/>
          <w:szCs w:val="21"/>
          <w:highlight w:val="none"/>
        </w:rPr>
        <w:t>（四） 投标文件的提交</w:t>
      </w:r>
      <w:bookmarkEnd w:id="9"/>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17．投标文件的装订、密封和标记</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17.1 投标文件的装订要求按投标人须知前附表第21项规定执行。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17.2 投标文件的密封要求按投标人须知前附表第21项规定执行。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17.3 在内层和外层投标文件密封袋上均应：</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17.3.1 写明招标人的名称和地址；</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17.3.2 注明下列识别标记：</w:t>
      </w:r>
    </w:p>
    <w:p>
      <w:pPr>
        <w:spacing w:line="360" w:lineRule="auto"/>
        <w:ind w:firstLine="840" w:firstLineChars="4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 项目编号；</w:t>
      </w:r>
    </w:p>
    <w:p>
      <w:pPr>
        <w:spacing w:line="360" w:lineRule="auto"/>
        <w:ind w:firstLine="840" w:firstLineChars="4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 项目名称；</w:t>
      </w:r>
    </w:p>
    <w:p>
      <w:pPr>
        <w:spacing w:line="360" w:lineRule="auto"/>
        <w:ind w:firstLine="840" w:firstLineChars="4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（3）年月日时分开标，此时间以前不得开封。</w:t>
      </w:r>
    </w:p>
    <w:p>
      <w:pPr>
        <w:spacing w:line="360" w:lineRule="auto"/>
        <w:ind w:firstLine="420" w:firstLineChars="200"/>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szCs w:val="21"/>
          <w:highlight w:val="none"/>
        </w:rPr>
        <w:t>17.4 除了按本须知第17.2款和第17.3款所要求的识别字样外，在内层投标文件密封袋上还应写明投标人的名称与地址、邮政编码，以便本须知第18.2条规定情况发生时，招标代理机构可按内层密封袋上标明的投标人地址将投标文件原封退回。</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17.5 如果投标文件没有按本投标须知第17.1款、第17.2款和第17.3款的规定装订和注明标记及密封，招标代理机构将不承担投标文件提前开封的责任。对由此造成提前开封的投标文件将予以拒绝，并退还给投标人。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17.6所有投标文件的内层密封袋的封口处应加盖投标人印章，所有投标文件的外层密封袋的封口处应加盖投标人印章或密封章。</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17.7投标文件的技术部分编制应按投标人须知前附表第19项所规定的有关格式及要求填报，否则按无效标处理。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17.8 对招标文件的打印格式、制作要求按招标人或招标代理机构在投标人须知前附表第22项中规定。</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18．投标文件的提交</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18.1 投标人应按投标人须知前附表第23项所规定的地点，于投标截止时间前提交投标文件。</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18.2 投标文件的截止时间见投标人须知前附表第23项规定，招标代理机构在投标截止时间以后收到的投标文件，将拒绝并退回给投标人。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18.3 招标代理机构可按本须知第6条规定以修改补充通知的方式，酌情延长提交投标文件的截止时间。在此情况下，投标人的所有权利和义务以及投标人受制约的截止时间，均以延长后新的投标截止时间为准。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18.4 到投标截止时间止，招标人收到的投标文件少于3个的，招标人将依法重新组织招标。</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19．投标文件的补充、修改与撤回</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19.1 投标人在提交投标文件以后，在规定的投标截止时间之前，可以书面形式补充修改或撤回已提交的投标文件，并以书面形式通知招标代理机构。补充、修改的内容为投标文件的组成部分。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19.2 投标人对投标文件的补充、修改，应按本须知第17条有关规定密封、标记和提交，并在内外层投标文件密封袋上清楚标明“补充、修改”或“撤回”字样。</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19.3 在投标截止时间之后，投标人不得补充、修改投标文件。</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19.4 在投标截止时间至投标有效期满之前，投标人不得撤回其投标文件，否则其投标保证金将被没收。</w:t>
      </w:r>
    </w:p>
    <w:p>
      <w:pPr>
        <w:pStyle w:val="4"/>
        <w:rPr>
          <w:rFonts w:cs="仿宋" w:asciiTheme="majorEastAsia" w:hAnsiTheme="majorEastAsia" w:eastAsiaTheme="majorEastAsia"/>
          <w:b w:val="0"/>
          <w:color w:val="000000" w:themeColor="text1"/>
          <w:sz w:val="21"/>
          <w:szCs w:val="21"/>
          <w:highlight w:val="none"/>
        </w:rPr>
      </w:pPr>
      <w:bookmarkStart w:id="10" w:name="_Toc440183412"/>
      <w:r>
        <w:rPr>
          <w:rFonts w:hint="eastAsia" w:cs="仿宋" w:asciiTheme="majorEastAsia" w:hAnsiTheme="majorEastAsia" w:eastAsiaTheme="majorEastAsia"/>
          <w:b w:val="0"/>
          <w:color w:val="000000" w:themeColor="text1"/>
          <w:sz w:val="21"/>
          <w:szCs w:val="21"/>
          <w:highlight w:val="none"/>
        </w:rPr>
        <w:t>（五） 开标</w:t>
      </w:r>
      <w:bookmarkEnd w:id="10"/>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20．开标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20.1 招标代理机构按投标人须知前附表第24项所规定的时间和地点公开开标，并邀请所有投标人参加。投标人不参加开标的，不得对开标结果提出异议。</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20.2 按规定提交合格的撤回通知的投标文件不予开封，并退回给投标人。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投标文件有下列情况之一的投标将不予接受：</w:t>
      </w:r>
    </w:p>
    <w:p>
      <w:pPr>
        <w:spacing w:line="360" w:lineRule="auto"/>
        <w:ind w:firstLine="850" w:firstLineChars="405"/>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a)</w:t>
      </w:r>
      <w:r>
        <w:rPr>
          <w:rFonts w:hint="eastAsia" w:cs="仿宋" w:asciiTheme="majorEastAsia" w:hAnsiTheme="majorEastAsia" w:eastAsiaTheme="majorEastAsia"/>
          <w:color w:val="000000" w:themeColor="text1"/>
          <w:szCs w:val="21"/>
          <w:highlight w:val="none"/>
        </w:rPr>
        <w:tab/>
      </w:r>
      <w:r>
        <w:rPr>
          <w:rFonts w:hint="eastAsia" w:cs="仿宋" w:asciiTheme="majorEastAsia" w:hAnsiTheme="majorEastAsia" w:eastAsiaTheme="majorEastAsia"/>
          <w:color w:val="000000" w:themeColor="text1"/>
          <w:szCs w:val="21"/>
          <w:highlight w:val="none"/>
        </w:rPr>
        <w:t>逾期送达的；</w:t>
      </w:r>
    </w:p>
    <w:p>
      <w:pPr>
        <w:spacing w:line="360" w:lineRule="auto"/>
        <w:ind w:firstLine="850" w:firstLineChars="405"/>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b)</w:t>
      </w:r>
      <w:r>
        <w:rPr>
          <w:rFonts w:hint="eastAsia" w:cs="仿宋" w:asciiTheme="majorEastAsia" w:hAnsiTheme="majorEastAsia" w:eastAsiaTheme="majorEastAsia"/>
          <w:color w:val="000000" w:themeColor="text1"/>
          <w:szCs w:val="21"/>
          <w:highlight w:val="none"/>
        </w:rPr>
        <w:tab/>
      </w:r>
      <w:r>
        <w:rPr>
          <w:rFonts w:hint="eastAsia" w:cs="仿宋" w:asciiTheme="majorEastAsia" w:hAnsiTheme="majorEastAsia" w:eastAsiaTheme="majorEastAsia"/>
          <w:color w:val="000000" w:themeColor="text1"/>
          <w:szCs w:val="21"/>
          <w:highlight w:val="none"/>
        </w:rPr>
        <w:t>未按招标文件要求密封的。</w:t>
      </w:r>
    </w:p>
    <w:p>
      <w:pPr>
        <w:spacing w:line="360" w:lineRule="auto"/>
        <w:ind w:firstLine="850" w:firstLineChars="405"/>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c)</w:t>
      </w:r>
      <w:r>
        <w:rPr>
          <w:rFonts w:hint="eastAsia" w:cs="仿宋" w:asciiTheme="majorEastAsia" w:hAnsiTheme="majorEastAsia" w:eastAsiaTheme="majorEastAsia"/>
          <w:color w:val="000000" w:themeColor="text1"/>
          <w:szCs w:val="21"/>
          <w:highlight w:val="none"/>
        </w:rPr>
        <w:tab/>
      </w:r>
      <w:r>
        <w:rPr>
          <w:rFonts w:hint="eastAsia" w:cs="仿宋" w:asciiTheme="majorEastAsia" w:hAnsiTheme="majorEastAsia" w:eastAsiaTheme="majorEastAsia"/>
          <w:color w:val="000000" w:themeColor="text1"/>
          <w:szCs w:val="21"/>
          <w:highlight w:val="none"/>
        </w:rPr>
        <w:t>违反有关规定的其他形式。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20.3 开标程序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主持人按以下程序进行开标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（1）宣布开标纪律</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（2）公布在投标截止时间前递交投标文件的投标人名称，点名确认投标人是否派人到场，并核验投标人相关合法有效证件，并制作记录；</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（3）宣布开标人、唱标人、记录人、监标人等有关人员姓名；</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rPr>
        <w:t>（4）监督人检验投标人如下材料：</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1、</w:t>
      </w:r>
      <w:r>
        <w:rPr>
          <w:rFonts w:hint="eastAsia" w:cs="仿宋" w:asciiTheme="majorEastAsia" w:hAnsiTheme="majorEastAsia" w:eastAsiaTheme="majorEastAsia"/>
          <w:b/>
          <w:bCs/>
          <w:color w:val="000000" w:themeColor="text1"/>
          <w:szCs w:val="21"/>
          <w:highlight w:val="none"/>
        </w:rPr>
        <w:t>法人到场参与投标的需提供身份证明书（原件）及身份证原件；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2、</w:t>
      </w:r>
      <w:r>
        <w:rPr>
          <w:rFonts w:hint="eastAsia" w:cs="仿宋" w:asciiTheme="majorEastAsia" w:hAnsiTheme="majorEastAsia" w:eastAsiaTheme="majorEastAsia"/>
          <w:b/>
          <w:bCs/>
          <w:color w:val="000000" w:themeColor="text1"/>
          <w:szCs w:val="21"/>
          <w:highlight w:val="none"/>
        </w:rPr>
        <w:t>有效的“三证合一”的营业执照</w:t>
      </w:r>
      <w:r>
        <w:rPr>
          <w:rFonts w:hint="eastAsia" w:cs="仿宋" w:asciiTheme="majorEastAsia" w:hAnsiTheme="majorEastAsia" w:eastAsiaTheme="majorEastAsia"/>
          <w:b/>
          <w:bCs/>
          <w:color w:val="000000" w:themeColor="text1"/>
          <w:szCs w:val="21"/>
          <w:highlight w:val="none"/>
          <w:lang w:eastAsia="zh-CN"/>
        </w:rPr>
        <w:t>（提供原件）</w:t>
      </w:r>
      <w:r>
        <w:rPr>
          <w:rFonts w:hint="eastAsia" w:cs="仿宋" w:asciiTheme="majorEastAsia" w:hAnsiTheme="majorEastAsia" w:eastAsiaTheme="majorEastAsia"/>
          <w:b/>
          <w:bCs/>
          <w:color w:val="000000" w:themeColor="text1"/>
          <w:szCs w:val="21"/>
          <w:highlight w:val="none"/>
        </w:rPr>
        <w:t>；</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3、</w:t>
      </w:r>
      <w:r>
        <w:rPr>
          <w:rFonts w:hint="eastAsia" w:cs="仿宋" w:asciiTheme="majorEastAsia" w:hAnsiTheme="majorEastAsia" w:eastAsiaTheme="majorEastAsia"/>
          <w:b/>
          <w:bCs/>
          <w:color w:val="000000" w:themeColor="text1"/>
          <w:szCs w:val="21"/>
          <w:highlight w:val="none"/>
        </w:rPr>
        <w:t>投标单位应具有良好的商业信誉和健全的财务会计制度及完税证明（需提供会计事务所出具</w:t>
      </w:r>
      <w:r>
        <w:rPr>
          <w:rFonts w:hint="eastAsia" w:cs="仿宋" w:asciiTheme="majorEastAsia" w:hAnsiTheme="majorEastAsia" w:eastAsiaTheme="majorEastAsia"/>
          <w:b/>
          <w:bCs/>
          <w:color w:val="000000" w:themeColor="text1"/>
          <w:szCs w:val="21"/>
          <w:highlight w:val="none"/>
          <w:lang w:eastAsia="zh-CN"/>
        </w:rPr>
        <w:t>2022年度财务审计</w:t>
      </w:r>
      <w:r>
        <w:rPr>
          <w:rFonts w:hint="eastAsia" w:cs="仿宋" w:asciiTheme="majorEastAsia" w:hAnsiTheme="majorEastAsia" w:eastAsiaTheme="majorEastAsia"/>
          <w:b/>
          <w:bCs/>
          <w:color w:val="000000" w:themeColor="text1"/>
          <w:szCs w:val="21"/>
          <w:highlight w:val="none"/>
        </w:rPr>
        <w:t>报告</w:t>
      </w:r>
      <w:r>
        <w:rPr>
          <w:rFonts w:hint="eastAsia" w:cs="仿宋" w:asciiTheme="majorEastAsia" w:hAnsiTheme="majorEastAsia" w:eastAsiaTheme="majorEastAsia"/>
          <w:b/>
          <w:bCs/>
          <w:color w:val="000000" w:themeColor="text1"/>
          <w:szCs w:val="21"/>
          <w:highlight w:val="none"/>
          <w:lang w:eastAsia="zh-CN"/>
        </w:rPr>
        <w:t>（原件）</w:t>
      </w:r>
      <w:r>
        <w:rPr>
          <w:rFonts w:hint="eastAsia" w:cs="仿宋" w:asciiTheme="majorEastAsia" w:hAnsiTheme="majorEastAsia" w:eastAsiaTheme="majorEastAsia"/>
          <w:b/>
          <w:bCs/>
          <w:color w:val="000000" w:themeColor="text1"/>
          <w:szCs w:val="21"/>
          <w:highlight w:val="none"/>
        </w:rPr>
        <w:t>及税务申报资料或税务部门出具的近</w:t>
      </w:r>
      <w:r>
        <w:rPr>
          <w:rFonts w:hint="eastAsia" w:cs="仿宋" w:asciiTheme="majorEastAsia" w:hAnsiTheme="majorEastAsia" w:eastAsiaTheme="majorEastAsia"/>
          <w:b/>
          <w:bCs/>
          <w:color w:val="000000" w:themeColor="text1"/>
          <w:szCs w:val="21"/>
          <w:highlight w:val="none"/>
          <w:lang w:eastAsia="zh-CN"/>
        </w:rPr>
        <w:t>半年</w:t>
      </w:r>
      <w:r>
        <w:rPr>
          <w:rFonts w:hint="eastAsia" w:cs="仿宋" w:asciiTheme="majorEastAsia" w:hAnsiTheme="majorEastAsia" w:eastAsiaTheme="majorEastAsia"/>
          <w:b/>
          <w:bCs/>
          <w:color w:val="000000" w:themeColor="text1"/>
          <w:szCs w:val="21"/>
          <w:highlight w:val="none"/>
        </w:rPr>
        <w:t>的完税证明，</w:t>
      </w:r>
      <w:r>
        <w:rPr>
          <w:rFonts w:hint="eastAsia" w:cs="仿宋" w:asciiTheme="majorEastAsia" w:hAnsiTheme="majorEastAsia" w:eastAsiaTheme="majorEastAsia"/>
          <w:b/>
          <w:bCs/>
          <w:color w:val="000000" w:themeColor="text1"/>
          <w:szCs w:val="21"/>
          <w:highlight w:val="none"/>
          <w:lang w:eastAsia="zh-CN"/>
        </w:rPr>
        <w:t>2023年新成立</w:t>
      </w:r>
      <w:r>
        <w:rPr>
          <w:rFonts w:hint="eastAsia" w:cs="仿宋" w:asciiTheme="majorEastAsia" w:hAnsiTheme="majorEastAsia" w:eastAsiaTheme="majorEastAsia"/>
          <w:b/>
          <w:bCs/>
          <w:color w:val="000000" w:themeColor="text1"/>
          <w:szCs w:val="21"/>
          <w:highlight w:val="none"/>
        </w:rPr>
        <w:t>的公司可不提供）；</w:t>
      </w:r>
    </w:p>
    <w:p>
      <w:pPr>
        <w:spacing w:line="360" w:lineRule="auto"/>
        <w:ind w:firstLine="422" w:firstLineChars="200"/>
        <w:rPr>
          <w:rFonts w:hint="eastAsia" w:cs="仿宋" w:asciiTheme="majorEastAsia" w:hAnsiTheme="majorEastAsia" w:eastAsiaTheme="majorEastAsia"/>
          <w:b/>
          <w:bCs w:val="0"/>
          <w:color w:val="000000" w:themeColor="text1"/>
          <w:kern w:val="0"/>
          <w:szCs w:val="21"/>
          <w:highlight w:val="none"/>
          <w:lang w:val="en-US" w:eastAsia="zh-CN"/>
        </w:rPr>
      </w:pPr>
      <w:r>
        <w:rPr>
          <w:rFonts w:hint="eastAsia" w:cs="仿宋" w:asciiTheme="majorEastAsia" w:hAnsiTheme="majorEastAsia" w:eastAsiaTheme="majorEastAsia"/>
          <w:b/>
          <w:bCs/>
          <w:color w:val="000000" w:themeColor="text1"/>
          <w:szCs w:val="21"/>
          <w:highlight w:val="none"/>
          <w:lang w:val="en-US" w:eastAsia="zh-CN"/>
        </w:rPr>
        <w:t>4</w:t>
      </w:r>
      <w:r>
        <w:rPr>
          <w:rFonts w:hint="eastAsia" w:cs="仿宋" w:asciiTheme="majorEastAsia" w:hAnsiTheme="majorEastAsia" w:eastAsiaTheme="majorEastAsia"/>
          <w:b/>
          <w:bCs w:val="0"/>
          <w:color w:val="000000" w:themeColor="text1"/>
          <w:kern w:val="0"/>
          <w:szCs w:val="21"/>
          <w:highlight w:val="none"/>
          <w:lang w:val="en-US" w:eastAsia="zh-CN"/>
        </w:rPr>
        <w:t>、投标人需具备[水利水电施工总承包三级](含)以上资质，且在人员、设备、资金等方面具有承担本工程的能力。（原件）</w:t>
      </w:r>
    </w:p>
    <w:p>
      <w:pPr>
        <w:pStyle w:val="39"/>
        <w:rPr>
          <w:rFonts w:hint="eastAsia" w:cs="仿宋" w:asciiTheme="majorEastAsia" w:hAnsiTheme="majorEastAsia" w:eastAsiaTheme="majorEastAsia"/>
          <w:b/>
          <w:bCs w:val="0"/>
          <w:color w:val="000000" w:themeColor="text1"/>
          <w:kern w:val="0"/>
          <w:sz w:val="21"/>
          <w:szCs w:val="21"/>
          <w:highlight w:val="none"/>
          <w:lang w:val="en-US" w:eastAsia="zh-CN" w:bidi="ar-SA"/>
        </w:rPr>
      </w:pPr>
      <w:r>
        <w:rPr>
          <w:rFonts w:hint="eastAsia" w:cs="仿宋" w:asciiTheme="majorEastAsia" w:hAnsiTheme="majorEastAsia" w:eastAsiaTheme="majorEastAsia"/>
          <w:b/>
          <w:bCs w:val="0"/>
          <w:color w:val="000000" w:themeColor="text1"/>
          <w:kern w:val="0"/>
          <w:sz w:val="21"/>
          <w:szCs w:val="21"/>
          <w:highlight w:val="none"/>
          <w:lang w:val="en-US" w:eastAsia="zh-CN" w:bidi="ar-SA"/>
        </w:rPr>
        <w:t>5、项目负责人需具备：水利水电工程专业二级及以上注册建造师</w:t>
      </w:r>
    </w:p>
    <w:p>
      <w:pPr>
        <w:ind w:firstLine="422" w:firstLineChars="200"/>
        <w:rPr>
          <w:rFonts w:hint="eastAsia"/>
          <w:highlight w:val="none"/>
        </w:rPr>
      </w:pPr>
      <w:r>
        <w:rPr>
          <w:rFonts w:hint="eastAsia" w:cs="仿宋" w:asciiTheme="majorEastAsia" w:hAnsiTheme="majorEastAsia" w:eastAsiaTheme="majorEastAsia"/>
          <w:b/>
          <w:bCs w:val="0"/>
          <w:color w:val="000000" w:themeColor="text1"/>
          <w:kern w:val="0"/>
          <w:szCs w:val="21"/>
          <w:highlight w:val="none"/>
          <w:lang w:val="en-US" w:eastAsia="zh-CN"/>
        </w:rPr>
        <w:t>6、投标人需具备具备有效的安全生产考核合格证书（B类）</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7、</w:t>
      </w:r>
      <w:r>
        <w:rPr>
          <w:rFonts w:hint="eastAsia" w:cs="仿宋" w:asciiTheme="majorEastAsia" w:hAnsiTheme="majorEastAsia" w:eastAsiaTheme="majorEastAsia"/>
          <w:b/>
          <w:bCs/>
          <w:color w:val="000000" w:themeColor="text1"/>
          <w:szCs w:val="21"/>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将拒绝其参加本次政府采购活动，并提供投标单位中国裁判文书网（http://wenshu.court.gov.cn/）的查询记录,如三年内有不良记录的，将拒绝其参加本次政府采购活动（须加盖单位鲜公章）；</w:t>
      </w:r>
    </w:p>
    <w:p>
      <w:pPr>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8、</w:t>
      </w:r>
      <w:r>
        <w:rPr>
          <w:rFonts w:hint="eastAsia" w:cs="仿宋" w:asciiTheme="majorEastAsia" w:hAnsiTheme="majorEastAsia" w:eastAsiaTheme="majorEastAsia"/>
          <w:b/>
          <w:bCs w:val="0"/>
          <w:color w:val="000000" w:themeColor="text1"/>
          <w:kern w:val="0"/>
          <w:szCs w:val="21"/>
          <w:highlight w:val="none"/>
        </w:rPr>
        <w:t>保证金缴纳票据（墨玉县公共资源平台交易中心开具的投标保证金收据）</w:t>
      </w:r>
      <w:r>
        <w:rPr>
          <w:rFonts w:hint="eastAsia" w:cs="仿宋" w:asciiTheme="majorEastAsia" w:hAnsiTheme="majorEastAsia" w:eastAsiaTheme="majorEastAsia"/>
          <w:b/>
          <w:bCs w:val="0"/>
          <w:color w:val="000000" w:themeColor="text1"/>
          <w:kern w:val="0"/>
          <w:szCs w:val="21"/>
          <w:highlight w:val="none"/>
          <w:lang w:val="en-US" w:eastAsia="zh-CN"/>
        </w:rPr>
        <w:t>及电子汇款单（汇款截图）</w:t>
      </w:r>
    </w:p>
    <w:p>
      <w:pPr>
        <w:spacing w:line="360" w:lineRule="auto"/>
        <w:ind w:firstLine="422" w:firstLineChars="200"/>
        <w:rPr>
          <w:rFonts w:hint="eastAsia" w:cs="仿宋" w:asciiTheme="majorEastAsia" w:hAnsiTheme="majorEastAsia" w:eastAsiaTheme="majorEastAsia"/>
          <w:b/>
          <w:bCs/>
          <w:color w:val="000000" w:themeColor="text1"/>
          <w:szCs w:val="21"/>
          <w:highlight w:val="none"/>
          <w:lang w:eastAsia="zh-CN"/>
        </w:rPr>
      </w:pPr>
      <w:r>
        <w:rPr>
          <w:rFonts w:hint="eastAsia" w:cs="仿宋" w:asciiTheme="majorEastAsia" w:hAnsiTheme="majorEastAsia" w:eastAsiaTheme="majorEastAsia"/>
          <w:b/>
          <w:bCs/>
          <w:color w:val="000000" w:themeColor="text1"/>
          <w:szCs w:val="21"/>
          <w:highlight w:val="none"/>
          <w:lang w:eastAsia="zh-CN"/>
        </w:rPr>
        <w:t>【</w:t>
      </w:r>
      <w:r>
        <w:rPr>
          <w:rFonts w:hint="eastAsia" w:cs="仿宋" w:asciiTheme="majorEastAsia" w:hAnsiTheme="majorEastAsia" w:eastAsiaTheme="majorEastAsia"/>
          <w:b/>
          <w:bCs/>
          <w:color w:val="000000" w:themeColor="text1"/>
          <w:szCs w:val="21"/>
          <w:highlight w:val="none"/>
        </w:rPr>
        <w:t>以上材料</w:t>
      </w:r>
      <w:r>
        <w:rPr>
          <w:rFonts w:hint="eastAsia" w:cs="仿宋" w:asciiTheme="majorEastAsia" w:hAnsiTheme="majorEastAsia" w:eastAsiaTheme="majorEastAsia"/>
          <w:b/>
          <w:bCs/>
          <w:color w:val="000000" w:themeColor="text1"/>
          <w:szCs w:val="21"/>
          <w:highlight w:val="none"/>
          <w:lang w:eastAsia="zh-CN"/>
        </w:rPr>
        <w:t>（均为原件）</w:t>
      </w:r>
      <w:r>
        <w:rPr>
          <w:rFonts w:hint="eastAsia" w:cs="仿宋" w:asciiTheme="majorEastAsia" w:hAnsiTheme="majorEastAsia" w:eastAsiaTheme="majorEastAsia"/>
          <w:b/>
          <w:bCs/>
          <w:color w:val="000000" w:themeColor="text1"/>
          <w:szCs w:val="21"/>
          <w:highlight w:val="none"/>
        </w:rPr>
        <w:t>须在开启投标文件前提供，不能提供以上有效材料的其投标文件被招标人拒绝</w:t>
      </w:r>
      <w:r>
        <w:rPr>
          <w:rFonts w:hint="eastAsia" w:cs="仿宋" w:asciiTheme="majorEastAsia" w:hAnsiTheme="majorEastAsia" w:eastAsiaTheme="majorEastAsia"/>
          <w:b/>
          <w:bCs/>
          <w:color w:val="000000" w:themeColor="text1"/>
          <w:szCs w:val="21"/>
          <w:highlight w:val="none"/>
          <w:lang w:eastAsia="zh-CN"/>
        </w:rPr>
        <w:t>】</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（5）投标人代表（有效投标人自行推荐）检查投标文件的完整性及密封性；</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（6）按照宣布的开标顺序对资格证齐全、密封完好并已缴纳投标保证金的投标人的投标文件进行启封，公布投标人名称、投标报价、服务期限及其他内容，并记录在案；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（7）投标人代表、招标人代表、记录人等有关人员在开标记录上签字确认；</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（8）开标结束，投标人代表退场。</w:t>
      </w:r>
    </w:p>
    <w:p>
      <w:pPr>
        <w:pStyle w:val="4"/>
        <w:rPr>
          <w:rFonts w:cs="仿宋" w:asciiTheme="majorEastAsia" w:hAnsiTheme="majorEastAsia" w:eastAsiaTheme="majorEastAsia"/>
          <w:b w:val="0"/>
          <w:color w:val="000000" w:themeColor="text1"/>
          <w:sz w:val="21"/>
          <w:szCs w:val="21"/>
          <w:highlight w:val="none"/>
        </w:rPr>
      </w:pPr>
      <w:bookmarkStart w:id="11" w:name="_Toc440183413"/>
      <w:r>
        <w:rPr>
          <w:rFonts w:hint="eastAsia" w:cs="仿宋" w:asciiTheme="majorEastAsia" w:hAnsiTheme="majorEastAsia" w:eastAsiaTheme="majorEastAsia"/>
          <w:b w:val="0"/>
          <w:color w:val="000000" w:themeColor="text1"/>
          <w:sz w:val="21"/>
          <w:szCs w:val="21"/>
          <w:highlight w:val="none"/>
        </w:rPr>
        <w:t>（六） 评标</w:t>
      </w:r>
      <w:bookmarkEnd w:id="11"/>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21．评标委员会与评标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21.1招标人依法组建评标委员会。评标委员会由招标人和有关技术、经济专家组成，成员人数</w:t>
      </w:r>
      <w:r>
        <w:rPr>
          <w:rFonts w:hint="eastAsia" w:cs="仿宋" w:asciiTheme="majorEastAsia" w:hAnsiTheme="majorEastAsia" w:eastAsiaTheme="majorEastAsia"/>
          <w:b/>
          <w:color w:val="000000" w:themeColor="text1"/>
          <w:szCs w:val="21"/>
          <w:highlight w:val="none"/>
        </w:rPr>
        <w:t>为</w:t>
      </w:r>
      <w:r>
        <w:rPr>
          <w:rFonts w:hint="eastAsia" w:cs="仿宋" w:asciiTheme="majorEastAsia" w:hAnsiTheme="majorEastAsia" w:eastAsiaTheme="majorEastAsia"/>
          <w:b/>
          <w:color w:val="000000" w:themeColor="text1"/>
          <w:szCs w:val="21"/>
          <w:highlight w:val="none"/>
          <w:lang w:val="en-US" w:eastAsia="zh-CN"/>
        </w:rPr>
        <w:t>7</w:t>
      </w:r>
      <w:r>
        <w:rPr>
          <w:rFonts w:hint="eastAsia" w:cs="仿宋" w:asciiTheme="majorEastAsia" w:hAnsiTheme="majorEastAsia" w:eastAsiaTheme="majorEastAsia"/>
          <w:b/>
          <w:color w:val="000000" w:themeColor="text1"/>
          <w:szCs w:val="21"/>
          <w:highlight w:val="none"/>
        </w:rPr>
        <w:t>人,</w:t>
      </w:r>
      <w:r>
        <w:rPr>
          <w:rFonts w:hint="eastAsia" w:cs="仿宋" w:asciiTheme="majorEastAsia" w:hAnsiTheme="majorEastAsia" w:eastAsiaTheme="majorEastAsia"/>
          <w:color w:val="000000" w:themeColor="text1"/>
          <w:szCs w:val="21"/>
          <w:highlight w:val="none"/>
        </w:rPr>
        <w:t>其中随机抽取专家人数不少于评标专家总人数的2/3。具体规定见投标人须知前附表第22项。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21.2评标委员会负责对投标文件进行审查、质疑、评估和比较。</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22．评标的内容与程序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22.1 评标的内容包括对资格审</w:t>
      </w:r>
      <w:r>
        <w:rPr>
          <w:rFonts w:hint="eastAsia" w:cs="仿宋" w:asciiTheme="majorEastAsia" w:hAnsiTheme="majorEastAsia" w:eastAsiaTheme="majorEastAsia"/>
          <w:color w:val="000000" w:themeColor="text1"/>
          <w:szCs w:val="21"/>
          <w:highlight w:val="none"/>
          <w:lang w:val="en-US" w:eastAsia="zh-CN"/>
        </w:rPr>
        <w:t>7</w:t>
      </w:r>
      <w:r>
        <w:rPr>
          <w:rFonts w:hint="eastAsia" w:cs="仿宋" w:asciiTheme="majorEastAsia" w:hAnsiTheme="majorEastAsia" w:eastAsiaTheme="majorEastAsia"/>
          <w:color w:val="000000" w:themeColor="text1"/>
          <w:szCs w:val="21"/>
          <w:highlight w:val="none"/>
        </w:rPr>
        <w:t>分、技术部分和商务部分的评审和比较。</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22.2 评标程序按评标程序按资格评审——符合性评审——详细评审的步骤进行，具体详见招标文件第三章“评标办法”。</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23．投标及投标文件的有效性</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 评标过程中，投标文件出现下列情形之一的，将作为无效投标文件（废标），不再进入详细评标：</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23.1.1 投标文件未按照本须知第17条的要求装订、密封和标记的；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23.1.2 投标文件有关内容未按规定加盖投标人印章或未经法定代表人或其授权代表签字或盖章的，或有授权代表签字或盖章的，但未随投标文件一起提交有效的“授权委托书”原件的；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23.1.3未响应招标文件的实质性要求和条件；</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23.1.4 投标文件的关键内容字迹模糊、无法辨认的；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23.1.5 投标报价不符合国家颁布的咨询服务收费标准，或超过</w:t>
      </w:r>
      <w:r>
        <w:rPr>
          <w:rFonts w:hint="eastAsia" w:cs="仿宋" w:asciiTheme="majorEastAsia" w:hAnsiTheme="majorEastAsia" w:eastAsiaTheme="majorEastAsia"/>
          <w:bCs/>
          <w:color w:val="000000" w:themeColor="text1"/>
          <w:kern w:val="0"/>
          <w:szCs w:val="21"/>
          <w:highlight w:val="none"/>
        </w:rPr>
        <w:t>项目招标控制价，</w:t>
      </w:r>
      <w:r>
        <w:rPr>
          <w:rFonts w:hint="eastAsia" w:cs="仿宋" w:asciiTheme="majorEastAsia" w:hAnsiTheme="majorEastAsia" w:eastAsiaTheme="majorEastAsia"/>
          <w:color w:val="000000" w:themeColor="text1"/>
          <w:szCs w:val="21"/>
          <w:highlight w:val="none"/>
        </w:rPr>
        <w:t>或低于成本恶性竞争的；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23.1.6组成联合体投标的，投标文件未附联合体各方联合投标协议的；</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 投标人有下列情况之一的，其投标将作废标处理或被否决：</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23.2.1投标人未按照招标文件的要求提供投标保证金或者投标保函的；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23.2.2 与其他投标人相互串通报价，或者与招标人串通投标的；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23.2.3 以向招标人或评标委员会成员行贿的手段谋取中标的；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23.2.4 以他人名义投标，或者以其他方式弄虚作假；</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23.2.5 联合体通过资格预审后在组成上发生变化，含有未经过资格预审或者资格预审不合格的法人或者其他组织；</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23.2.6投标文件中标明的投标人与资格预审的申请人在名称和组织结构上存在实质性差别的；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23.2.7 投标文件规格不符合规定，或规定“暗标”的部分不符合“暗标”要求，出现了投标人的名称或其他可识别投标人身份的字符、图案、照片、徽标等；</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23.2.8资格后审时投标人未能通过资格审查的。</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24．对投标文件的审查和响应性的确定</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24.1 评标委员会将组织审查投标文件是否完整，规定的服务方案是否提交，要求的投标保证金是否已有效提供，文件是否恰当地签署。</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24.2 评标委员会将确定每一投标人是否对招标文件的要求做出了实质性的响应，而没有重大偏离。实质性响应的投标是指投标符合招标文件的所有条款、条件和规定且没有重大偏离或保留。或影响到招标文件规定的服务范围、服务周期和要求，或限制了招标人的权利和投标人的义务的规定，而纠正这些偏离将影响到提交实质性响应投标的投标人的公平竞争地位。</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24.3 评标委员会判断投标文件的响应性仅基于投标文件本身而不靠外部证据。</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24.4评标委员会有权拒绝被确定为非实质性响应的投标，投标人不能通过修正或撤回不符合之处而使其投标成为实质性响应的投标。</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25．投标文件的澄清</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25.1 如投标人须知前附表第14项规定采用方案陈述，评标委员会可以要求投标人分别对其技术方案等技术文件的技术方案思想、理念进行介绍和说明，投标人介绍时间和评标委员会成员提问时间按表中规定的时间执行。如招标文件规定以“暗标”方式投标，投标人在对其技术方案等技术文件介绍时，不得介绍企业名称、技术人员的项目等内容。评标委员会成员提问时，不得提出带有暗示性或诱导性的问题，也不得明确指出其投标文件中的遗漏和错误。</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25.2 如评标委员会对投标文件有疑问，可以向投标人发出澄清函。投标人应对澄清函中的问题进行逐一书面解答，并由投标人授权代表签字，按照评标委员会要求的时间提交。如投标人不提交对澄清函的书面解答或其书面解答不为评标委员会接受，其投标有可能被拒绝。</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26．投标文件的评估和比较</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26.1对所有实质性响应招标文件要求的投标文件，评标委员会将采用相同的程序和标准，遵循公平、公正、科学和择优的原则，按综合评估法进行评审，确定投标人的排名。</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26.2 评标标准和方法详见本招标文件第三章“评标办法”。评标委员会根据其中的规定，对投标文件进行评审和比较，向招标人提出书面评标报告。</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26.3 除投标人须知前附表第26项规定评标委员会直接确定中标人外，招标人依据评标委员会推荐的中标候选人确定中标人，评标委员会推荐中标候选人的人数见投标人须知前附表第26项。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26.4评标委员会经评审，认为所有投标都不符合招标文件要求的，可以否决所有投标。所有投标被否决后，招标人将依法重新招标。</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27．评标过程的保密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27.1开标后直至授予中标人合同为止，评标委员会成员和与评标工作有关的工作人员不得透露对投标文件的评审和比较、中标候选人的推荐情况以及与评标有关的其他情况。</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27.2 在投标文件的评审和比较、中标候选人推荐以及授予合同的过程中，投标人向招标人和评标委员会施加影响的任何行为，都将会导致其投标被拒绝。</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27.3中标人确定后，招标人与招标代理机构不对未中标人就评标过程以及未能中标原因做出任何解释。未中标人不得向评标委员会组成人员或其他有关人员索问评标过程的情况和材料。</w:t>
      </w:r>
    </w:p>
    <w:p>
      <w:pPr>
        <w:pStyle w:val="4"/>
        <w:rPr>
          <w:rFonts w:cs="仿宋" w:asciiTheme="majorEastAsia" w:hAnsiTheme="majorEastAsia" w:eastAsiaTheme="majorEastAsia"/>
          <w:b w:val="0"/>
          <w:color w:val="000000" w:themeColor="text1"/>
          <w:sz w:val="21"/>
          <w:szCs w:val="21"/>
          <w:highlight w:val="none"/>
        </w:rPr>
      </w:pPr>
      <w:bookmarkStart w:id="12" w:name="_Toc440183414"/>
      <w:r>
        <w:rPr>
          <w:rFonts w:hint="eastAsia" w:cs="仿宋" w:asciiTheme="majorEastAsia" w:hAnsiTheme="majorEastAsia" w:eastAsiaTheme="majorEastAsia"/>
          <w:b w:val="0"/>
          <w:color w:val="000000" w:themeColor="text1"/>
          <w:sz w:val="21"/>
          <w:szCs w:val="21"/>
          <w:highlight w:val="none"/>
        </w:rPr>
        <w:t>（七） 授予合同</w:t>
      </w:r>
      <w:bookmarkEnd w:id="12"/>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28．招标人拒绝投标的权力</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28.1招标人不承诺将合同授予报价最低的投标人。招标人在发出中标通知书前，有权依据评标委员会的评标报告拒绝不合格的投标。</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29．中标公示和通知</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29.1 中标人确定后，招标人或招标代理机构将投标人须知前附表第27项规定公示评标结果。</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29.2 公示期没有投标人提出疑议的，招标人或招标代理机构可向中标人发出中标通知书，同时发布中标公告。对未中标的投标人不再另行发放未中标通知。</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30．合同的签订</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30.1 招标人与中标人将于中标通知书发出之日起30日内，按照招标文件和中标人的投标文件订立书面合同。</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30.2 中标人如因自身原因不按本投标须知第30.1款的规定与招标人订立合同，则招标人将取消其中标资格，投标保证金不予退还，给招标人造成的损失超过投标保证金数额的，还应当对超过部分予以赔偿，同时依法承担相应法律责任。</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30.3 中标人应当按照合同约定履行义务，完成中标项目的服务任务，不得将中标项目全部或部分非法转让（转包）给他人。</w:t>
      </w:r>
    </w:p>
    <w:p>
      <w:pPr>
        <w:pStyle w:val="4"/>
        <w:rPr>
          <w:rFonts w:cs="仿宋" w:asciiTheme="majorEastAsia" w:hAnsiTheme="majorEastAsia" w:eastAsiaTheme="majorEastAsia"/>
          <w:b w:val="0"/>
          <w:color w:val="000000" w:themeColor="text1"/>
          <w:sz w:val="21"/>
          <w:szCs w:val="21"/>
          <w:highlight w:val="none"/>
        </w:rPr>
      </w:pPr>
      <w:bookmarkStart w:id="13" w:name="_Toc440183415"/>
      <w:r>
        <w:rPr>
          <w:rFonts w:hint="eastAsia" w:cs="仿宋" w:asciiTheme="majorEastAsia" w:hAnsiTheme="majorEastAsia" w:eastAsiaTheme="majorEastAsia"/>
          <w:b w:val="0"/>
          <w:color w:val="000000" w:themeColor="text1"/>
          <w:sz w:val="21"/>
          <w:szCs w:val="21"/>
          <w:highlight w:val="none"/>
        </w:rPr>
        <w:t>（八） 其他</w:t>
      </w:r>
      <w:bookmarkEnd w:id="13"/>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31．未中标投标文件的返还</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投标文件的退还方式见投标人须知前附表第28项规定。</w:t>
      </w:r>
    </w:p>
    <w:p>
      <w:pPr>
        <w:spacing w:line="360" w:lineRule="auto"/>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32.投标人不得存在的其他情形</w:t>
      </w:r>
    </w:p>
    <w:p>
      <w:pPr>
        <w:spacing w:line="360" w:lineRule="auto"/>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32.1、不得存串通投标。有下列情形之一的，视为投标人串通投标，其投标无效：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（一）不同投标人的投标文件由同一单位或者个人编制；</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（二）不同投标人委托同一单位或者个人办理投标事宜；</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（三）不同投标人的投标文件载明的项目管理成员或者联系人员为同一人；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（四）不同投标人的投标文件异常一致或者投标报价呈规律性差异；</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（五）不同投标人的投标文件相互混装；</w:t>
      </w:r>
    </w:p>
    <w:p>
      <w:pPr>
        <w:spacing w:line="360" w:lineRule="auto"/>
        <w:ind w:firstLine="840" w:firstLineChars="4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（六）不同投标人的投标保证金从同一单位或者个人的账户转出；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xml:space="preserve">    （七）其他法律法规规定的情形。</w:t>
      </w:r>
    </w:p>
    <w:p>
      <w:pPr>
        <w:pStyle w:val="2"/>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33.  需要补充的其他内容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详见投标人须知前附表。</w:t>
      </w:r>
    </w:p>
    <w:p>
      <w:pPr>
        <w:spacing w:line="360" w:lineRule="auto"/>
        <w:ind w:firstLine="420" w:firstLineChars="200"/>
        <w:rPr>
          <w:rFonts w:cs="Arial" w:asciiTheme="majorEastAsia" w:hAnsiTheme="majorEastAsia" w:eastAsiaTheme="majorEastAsia"/>
          <w:color w:val="000000" w:themeColor="text1"/>
          <w:highlight w:val="none"/>
        </w:rPr>
      </w:pPr>
    </w:p>
    <w:p>
      <w:pPr>
        <w:spacing w:line="360" w:lineRule="auto"/>
        <w:ind w:firstLine="420" w:firstLineChars="200"/>
        <w:rPr>
          <w:rFonts w:cs="Arial" w:asciiTheme="majorEastAsia" w:hAnsiTheme="majorEastAsia" w:eastAsiaTheme="majorEastAsia"/>
          <w:color w:val="000000" w:themeColor="text1"/>
          <w:szCs w:val="21"/>
          <w:highlight w:val="none"/>
        </w:rPr>
        <w:sectPr>
          <w:headerReference r:id="rId5" w:type="default"/>
          <w:footerReference r:id="rId6" w:type="default"/>
          <w:pgSz w:w="11906" w:h="16838"/>
          <w:pgMar w:top="1418" w:right="1134" w:bottom="1418" w:left="1701" w:header="851" w:footer="992" w:gutter="0"/>
          <w:pgNumType w:start="1"/>
          <w:cols w:space="720" w:num="1"/>
          <w:docGrid w:type="lines" w:linePitch="312" w:charSpace="0"/>
        </w:sectPr>
      </w:pPr>
    </w:p>
    <w:p>
      <w:pPr>
        <w:pStyle w:val="4"/>
        <w:spacing w:line="300" w:lineRule="auto"/>
        <w:jc w:val="center"/>
        <w:rPr>
          <w:rFonts w:cs="宋体" w:asciiTheme="majorEastAsia" w:hAnsiTheme="majorEastAsia" w:eastAsiaTheme="majorEastAsia"/>
          <w:color w:val="000000" w:themeColor="text1"/>
          <w:highlight w:val="none"/>
        </w:rPr>
      </w:pPr>
      <w:bookmarkStart w:id="14" w:name="_Toc13805"/>
      <w:bookmarkStart w:id="15" w:name="_Toc7151"/>
      <w:bookmarkStart w:id="16" w:name="_Toc247815569"/>
      <w:bookmarkStart w:id="17" w:name="_Toc182891057"/>
      <w:bookmarkStart w:id="18" w:name="_Toc176257397"/>
      <w:bookmarkStart w:id="19" w:name="_Toc247815566"/>
      <w:bookmarkStart w:id="20" w:name="_Toc225356383"/>
      <w:bookmarkStart w:id="21" w:name="_Toc176257387"/>
      <w:r>
        <w:rPr>
          <w:rFonts w:hint="eastAsia" w:cs="仿宋" w:asciiTheme="majorEastAsia" w:hAnsiTheme="majorEastAsia" w:eastAsiaTheme="majorEastAsia"/>
          <w:b w:val="0"/>
          <w:color w:val="000000" w:themeColor="text1"/>
          <w:sz w:val="36"/>
          <w:szCs w:val="36"/>
          <w:highlight w:val="none"/>
        </w:rPr>
        <w:t xml:space="preserve">第三章  </w:t>
      </w:r>
      <w:bookmarkEnd w:id="14"/>
      <w:bookmarkEnd w:id="15"/>
      <w:bookmarkEnd w:id="16"/>
      <w:bookmarkEnd w:id="17"/>
      <w:bookmarkEnd w:id="18"/>
      <w:r>
        <w:rPr>
          <w:rFonts w:hint="eastAsia" w:cs="宋体" w:asciiTheme="majorEastAsia" w:hAnsiTheme="majorEastAsia" w:eastAsiaTheme="majorEastAsia"/>
          <w:color w:val="000000" w:themeColor="text1"/>
          <w:highlight w:val="none"/>
        </w:rPr>
        <w:t>评标办法（综合评分法）</w:t>
      </w:r>
    </w:p>
    <w:p>
      <w:pPr>
        <w:pStyle w:val="2"/>
        <w:spacing w:line="300" w:lineRule="auto"/>
        <w:rPr>
          <w:rFonts w:cs="宋体" w:asciiTheme="majorEastAsia" w:hAnsiTheme="majorEastAsia" w:eastAsiaTheme="majorEastAsia"/>
          <w:color w:val="000000" w:themeColor="text1"/>
          <w:highlight w:val="none"/>
        </w:rPr>
      </w:pPr>
      <w:bookmarkStart w:id="22" w:name="_Toc17604"/>
      <w:bookmarkStart w:id="23" w:name="_Toc725"/>
      <w:bookmarkStart w:id="24" w:name="_Toc6327"/>
      <w:bookmarkStart w:id="25" w:name="_Toc26365"/>
      <w:r>
        <w:rPr>
          <w:rFonts w:hint="eastAsia" w:cs="宋体" w:asciiTheme="majorEastAsia" w:hAnsiTheme="majorEastAsia" w:eastAsiaTheme="majorEastAsia"/>
          <w:color w:val="000000" w:themeColor="text1"/>
          <w:highlight w:val="none"/>
        </w:rPr>
        <w:t>评标办法前附表</w:t>
      </w:r>
      <w:bookmarkEnd w:id="22"/>
      <w:bookmarkEnd w:id="23"/>
      <w:bookmarkEnd w:id="24"/>
      <w:bookmarkEnd w:id="25"/>
    </w:p>
    <w:p>
      <w:pPr>
        <w:spacing w:line="300" w:lineRule="auto"/>
        <w:jc w:val="center"/>
        <w:rPr>
          <w:rFonts w:cs="宋体" w:asciiTheme="majorEastAsia" w:hAnsiTheme="majorEastAsia" w:eastAsiaTheme="majorEastAsia"/>
          <w:color w:val="000000" w:themeColor="text1"/>
          <w:sz w:val="28"/>
          <w:szCs w:val="32"/>
          <w:highlight w:val="none"/>
        </w:rPr>
      </w:pPr>
      <w:bookmarkStart w:id="26" w:name="_Toc27324"/>
      <w:bookmarkStart w:id="27" w:name="_Toc25664"/>
      <w:r>
        <w:rPr>
          <w:rFonts w:hint="eastAsia" w:cs="宋体" w:asciiTheme="majorEastAsia" w:hAnsiTheme="majorEastAsia" w:eastAsiaTheme="majorEastAsia"/>
          <w:color w:val="000000" w:themeColor="text1"/>
          <w:sz w:val="28"/>
          <w:szCs w:val="32"/>
          <w:highlight w:val="none"/>
        </w:rPr>
        <w:t>初步评审—资格性审查表</w:t>
      </w:r>
    </w:p>
    <w:tbl>
      <w:tblPr>
        <w:tblStyle w:val="41"/>
        <w:tblpPr w:leftFromText="180" w:rightFromText="180" w:vertAnchor="text" w:horzAnchor="page" w:tblpXSpec="center" w:tblpY="116"/>
        <w:tblOverlap w:val="never"/>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159"/>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序号</w:t>
            </w:r>
          </w:p>
        </w:tc>
        <w:tc>
          <w:tcPr>
            <w:tcW w:w="6159"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评审内容</w:t>
            </w:r>
          </w:p>
        </w:tc>
        <w:tc>
          <w:tcPr>
            <w:tcW w:w="2519"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w:t>
            </w:r>
          </w:p>
        </w:tc>
        <w:tc>
          <w:tcPr>
            <w:tcW w:w="6159" w:type="dxa"/>
            <w:vAlign w:val="center"/>
          </w:tcPr>
          <w:p>
            <w:pPr>
              <w:spacing w:line="300" w:lineRule="auto"/>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投标人具备招标文件所列的资格要求，或未提交相应的资格证明资料（提供营业执照、授权委托书、社保证明等）；</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2</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宋体" w:asciiTheme="majorEastAsia" w:hAnsiTheme="majorEastAsia" w:eastAsiaTheme="majorEastAsia"/>
                <w:bCs/>
                <w:color w:val="000000" w:themeColor="text1"/>
                <w:kern w:val="0"/>
                <w:szCs w:val="21"/>
                <w:highlight w:val="none"/>
                <w:shd w:val="clear" w:color="auto" w:fill="FFFFFF"/>
              </w:rPr>
              <w:t>无行贿犯罪记录（在中国裁判文书网（http://wenshu.court.gov.cn/）查询截图，并加盖公章）</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3</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宋体" w:asciiTheme="majorEastAsia" w:hAnsiTheme="majorEastAsia" w:eastAsiaTheme="majorEastAsia"/>
                <w:bCs/>
                <w:color w:val="000000" w:themeColor="text1"/>
                <w:kern w:val="0"/>
                <w:szCs w:val="21"/>
                <w:highlight w:val="none"/>
                <w:shd w:val="clear" w:color="auto" w:fill="FFFFFF"/>
              </w:rPr>
              <w:t>在“信用中国”（www.creditchina.gov.cn）</w:t>
            </w:r>
            <w:r>
              <w:rPr>
                <w:rFonts w:hint="eastAsia" w:cs="宋体" w:asciiTheme="majorEastAsia" w:hAnsiTheme="majorEastAsia" w:eastAsiaTheme="majorEastAsia"/>
                <w:bCs/>
                <w:color w:val="000000" w:themeColor="text1"/>
                <w:kern w:val="0"/>
                <w:szCs w:val="21"/>
                <w:highlight w:val="none"/>
                <w:shd w:val="clear" w:color="auto" w:fill="FFFFFF"/>
                <w:lang w:eastAsia="zh-CN"/>
              </w:rPr>
              <w:t>、</w:t>
            </w:r>
            <w:r>
              <w:rPr>
                <w:rFonts w:hint="eastAsia" w:cs="宋体" w:asciiTheme="majorEastAsia" w:hAnsiTheme="majorEastAsia" w:eastAsiaTheme="majorEastAsia"/>
                <w:bCs/>
                <w:color w:val="000000" w:themeColor="text1"/>
                <w:kern w:val="0"/>
                <w:szCs w:val="21"/>
                <w:highlight w:val="none"/>
                <w:shd w:val="clear" w:color="auto" w:fill="FFFFFF"/>
              </w:rPr>
              <w:t>中国政府采购网（www.ccgp.gov.cn）</w:t>
            </w:r>
            <w:r>
              <w:rPr>
                <w:rFonts w:hint="eastAsia" w:cs="宋体" w:asciiTheme="majorEastAsia" w:hAnsiTheme="majorEastAsia" w:eastAsiaTheme="majorEastAsia"/>
                <w:bCs/>
                <w:color w:val="000000" w:themeColor="text1"/>
                <w:kern w:val="0"/>
                <w:szCs w:val="21"/>
                <w:highlight w:val="none"/>
                <w:shd w:val="clear" w:color="auto" w:fill="FFFFFF"/>
                <w:lang w:eastAsia="zh-CN"/>
              </w:rPr>
              <w:t>和国家企业信用信息公示系统（http://www.gsxt.gov.cn）</w:t>
            </w:r>
            <w:r>
              <w:rPr>
                <w:rFonts w:hint="eastAsia" w:cs="宋体" w:asciiTheme="majorEastAsia" w:hAnsiTheme="majorEastAsia" w:eastAsiaTheme="majorEastAsia"/>
                <w:bCs/>
                <w:color w:val="000000" w:themeColor="text1"/>
                <w:kern w:val="0"/>
                <w:szCs w:val="21"/>
                <w:highlight w:val="none"/>
                <w:shd w:val="clear" w:color="auto" w:fill="FFFFFF"/>
              </w:rPr>
              <w:t>网站上未被列入失信被执行人、重大税收违法案件当事人名单以及政府采购严重违法失信行为记录名单（查询截图，并加盖公章）</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4</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宋体" w:asciiTheme="majorEastAsia" w:hAnsiTheme="majorEastAsia" w:eastAsiaTheme="majorEastAsia"/>
                <w:bCs/>
                <w:color w:val="000000" w:themeColor="text1"/>
                <w:kern w:val="0"/>
                <w:szCs w:val="21"/>
                <w:highlight w:val="none"/>
                <w:shd w:val="clear" w:color="auto" w:fill="FFFFFF"/>
              </w:rPr>
              <w:t>应具有良好的商业信誉和健全的财务会计制度及完税证明（需提供会计事务所出具</w:t>
            </w:r>
            <w:r>
              <w:rPr>
                <w:rFonts w:hint="eastAsia" w:cs="宋体" w:asciiTheme="majorEastAsia" w:hAnsiTheme="majorEastAsia" w:eastAsiaTheme="majorEastAsia"/>
                <w:bCs/>
                <w:color w:val="000000" w:themeColor="text1"/>
                <w:kern w:val="0"/>
                <w:szCs w:val="21"/>
                <w:highlight w:val="none"/>
                <w:shd w:val="clear" w:color="auto" w:fill="FFFFFF"/>
                <w:lang w:eastAsia="zh-CN"/>
              </w:rPr>
              <w:t>2022年度财务审计</w:t>
            </w:r>
            <w:r>
              <w:rPr>
                <w:rFonts w:hint="eastAsia" w:cs="宋体" w:asciiTheme="majorEastAsia" w:hAnsiTheme="majorEastAsia" w:eastAsiaTheme="majorEastAsia"/>
                <w:bCs/>
                <w:color w:val="000000" w:themeColor="text1"/>
                <w:kern w:val="0"/>
                <w:szCs w:val="21"/>
                <w:highlight w:val="none"/>
                <w:shd w:val="clear" w:color="auto" w:fill="FFFFFF"/>
              </w:rPr>
              <w:t>报告及税务申报资料或税务部门出具的</w:t>
            </w:r>
            <w:r>
              <w:rPr>
                <w:rFonts w:hint="eastAsia" w:cs="宋体" w:asciiTheme="majorEastAsia" w:hAnsiTheme="majorEastAsia" w:eastAsiaTheme="majorEastAsia"/>
                <w:bCs/>
                <w:color w:val="000000" w:themeColor="text1"/>
                <w:kern w:val="0"/>
                <w:szCs w:val="21"/>
                <w:highlight w:val="none"/>
                <w:shd w:val="clear" w:color="auto" w:fill="FFFFFF"/>
                <w:lang w:eastAsia="zh-CN"/>
              </w:rPr>
              <w:t>近半年</w:t>
            </w:r>
            <w:r>
              <w:rPr>
                <w:rFonts w:hint="eastAsia" w:cs="宋体" w:asciiTheme="majorEastAsia" w:hAnsiTheme="majorEastAsia" w:eastAsiaTheme="majorEastAsia"/>
                <w:bCs/>
                <w:color w:val="000000" w:themeColor="text1"/>
                <w:kern w:val="0"/>
                <w:szCs w:val="21"/>
                <w:highlight w:val="none"/>
                <w:shd w:val="clear" w:color="auto" w:fill="FFFFFF"/>
              </w:rPr>
              <w:t>的完税证明，</w:t>
            </w:r>
            <w:r>
              <w:rPr>
                <w:rFonts w:hint="eastAsia" w:cs="宋体" w:asciiTheme="majorEastAsia" w:hAnsiTheme="majorEastAsia" w:eastAsiaTheme="majorEastAsia"/>
                <w:bCs/>
                <w:color w:val="000000" w:themeColor="text1"/>
                <w:kern w:val="0"/>
                <w:szCs w:val="21"/>
                <w:highlight w:val="none"/>
                <w:shd w:val="clear" w:color="auto" w:fill="FFFFFF"/>
                <w:lang w:eastAsia="zh-CN"/>
              </w:rPr>
              <w:t>2023年新成立</w:t>
            </w:r>
            <w:r>
              <w:rPr>
                <w:rFonts w:hint="eastAsia" w:cs="宋体" w:asciiTheme="majorEastAsia" w:hAnsiTheme="majorEastAsia" w:eastAsiaTheme="majorEastAsia"/>
                <w:bCs/>
                <w:color w:val="000000" w:themeColor="text1"/>
                <w:kern w:val="0"/>
                <w:szCs w:val="21"/>
                <w:highlight w:val="none"/>
                <w:shd w:val="clear" w:color="auto" w:fill="FFFFFF"/>
              </w:rPr>
              <w:t>的公司可不提供）。</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5</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宋体" w:asciiTheme="majorEastAsia" w:hAnsiTheme="majorEastAsia" w:eastAsiaTheme="majorEastAsia"/>
                <w:bCs/>
                <w:color w:val="000000" w:themeColor="text1"/>
                <w:kern w:val="0"/>
                <w:szCs w:val="21"/>
                <w:highlight w:val="none"/>
                <w:shd w:val="clear" w:color="auto" w:fill="FFFFFF"/>
              </w:rPr>
              <w:t>投标保证金的缴纳主体与投标人是否一致，是否按照招标文件要求提供投标担保，或者所提供的投标担保有瑕疵的；</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6</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仿宋" w:asciiTheme="majorEastAsia" w:hAnsiTheme="majorEastAsia" w:eastAsiaTheme="majorEastAsia"/>
                <w:color w:val="000000" w:themeColor="text1"/>
                <w:szCs w:val="21"/>
                <w:highlight w:val="none"/>
              </w:rPr>
              <w:t>以他人名义投标，或者以其他方式弄虚作假</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7</w:t>
            </w:r>
          </w:p>
        </w:tc>
        <w:tc>
          <w:tcPr>
            <w:tcW w:w="6159" w:type="dxa"/>
            <w:vAlign w:val="center"/>
          </w:tcPr>
          <w:p>
            <w:pPr>
              <w:spacing w:line="300" w:lineRule="auto"/>
              <w:rPr>
                <w:rFonts w:cs="宋体" w:asciiTheme="majorEastAsia" w:hAnsiTheme="majorEastAsia" w:eastAsiaTheme="majorEastAsia"/>
                <w:color w:val="000000" w:themeColor="text1"/>
                <w:szCs w:val="21"/>
                <w:highlight w:val="none"/>
              </w:rPr>
            </w:pPr>
            <w:r>
              <w:rPr>
                <w:rFonts w:hint="eastAsia" w:cs="仿宋" w:asciiTheme="majorEastAsia" w:hAnsiTheme="majorEastAsia" w:eastAsiaTheme="majorEastAsia"/>
                <w:bCs/>
                <w:color w:val="000000" w:themeColor="text1"/>
                <w:szCs w:val="21"/>
                <w:highlight w:val="none"/>
              </w:rPr>
              <w:t>不存在禁止投标和串标围标的情形</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p>
        </w:tc>
        <w:tc>
          <w:tcPr>
            <w:tcW w:w="6159"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结论</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bl>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说明：（1）上述各项中用“√”表示通过，“×”表示不通过；</w:t>
      </w:r>
    </w:p>
    <w:p>
      <w:pPr>
        <w:spacing w:line="300" w:lineRule="auto"/>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（2）上述各项中如有一项为“×”，则结论为“×”，表示该投标文件中存在重大偏差，不能通过初步评审；评委对某一分项评审认为不合格时，必须要写明原因。</w:t>
      </w:r>
    </w:p>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（3）投标文件最终合格与否，以所有评委的评审意见中少数服从多数为原则定论。</w:t>
      </w:r>
    </w:p>
    <w:p>
      <w:pPr>
        <w:spacing w:line="300" w:lineRule="auto"/>
        <w:jc w:val="center"/>
        <w:rPr>
          <w:rFonts w:cs="宋体" w:asciiTheme="majorEastAsia" w:hAnsiTheme="majorEastAsia" w:eastAsiaTheme="majorEastAsia"/>
          <w:b/>
          <w:bCs/>
          <w:color w:val="000000" w:themeColor="text1"/>
          <w:sz w:val="24"/>
          <w:highlight w:val="none"/>
        </w:rPr>
      </w:pPr>
    </w:p>
    <w:p>
      <w:pPr>
        <w:spacing w:line="300" w:lineRule="auto"/>
        <w:jc w:val="center"/>
        <w:rPr>
          <w:rFonts w:cs="宋体" w:asciiTheme="majorEastAsia" w:hAnsiTheme="majorEastAsia" w:eastAsiaTheme="majorEastAsia"/>
          <w:b/>
          <w:bCs/>
          <w:color w:val="000000" w:themeColor="text1"/>
          <w:sz w:val="24"/>
          <w:highlight w:val="none"/>
        </w:rPr>
      </w:pPr>
    </w:p>
    <w:p>
      <w:pPr>
        <w:pStyle w:val="7"/>
        <w:spacing w:line="300" w:lineRule="auto"/>
        <w:ind w:firstLine="482"/>
        <w:rPr>
          <w:rFonts w:cs="宋体" w:asciiTheme="majorEastAsia" w:hAnsiTheme="majorEastAsia" w:eastAsiaTheme="majorEastAsia"/>
          <w:b/>
          <w:bCs/>
          <w:color w:val="000000" w:themeColor="text1"/>
          <w:sz w:val="24"/>
          <w:highlight w:val="none"/>
        </w:rPr>
      </w:pPr>
    </w:p>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w:t>
      </w:r>
    </w:p>
    <w:p>
      <w:pPr>
        <w:spacing w:line="300" w:lineRule="auto"/>
        <w:jc w:val="center"/>
        <w:rPr>
          <w:rFonts w:cs="宋体" w:asciiTheme="majorEastAsia" w:hAnsiTheme="majorEastAsia" w:eastAsiaTheme="majorEastAsia"/>
          <w:b/>
          <w:bCs/>
          <w:color w:val="000000" w:themeColor="text1"/>
          <w:sz w:val="24"/>
          <w:highlight w:val="none"/>
        </w:rPr>
      </w:pPr>
    </w:p>
    <w:p>
      <w:pPr>
        <w:spacing w:line="300" w:lineRule="auto"/>
        <w:jc w:val="center"/>
        <w:rPr>
          <w:rFonts w:cs="宋体" w:asciiTheme="majorEastAsia" w:hAnsiTheme="majorEastAsia" w:eastAsiaTheme="majorEastAsia"/>
          <w:b/>
          <w:bCs/>
          <w:color w:val="000000" w:themeColor="text1"/>
          <w:sz w:val="24"/>
          <w:highlight w:val="none"/>
        </w:rPr>
      </w:pPr>
    </w:p>
    <w:p>
      <w:pPr>
        <w:pStyle w:val="7"/>
        <w:spacing w:line="300" w:lineRule="auto"/>
        <w:ind w:firstLine="482"/>
        <w:rPr>
          <w:rFonts w:cs="宋体" w:asciiTheme="majorEastAsia" w:hAnsiTheme="majorEastAsia" w:eastAsiaTheme="majorEastAsia"/>
          <w:b/>
          <w:bCs/>
          <w:color w:val="000000" w:themeColor="text1"/>
          <w:sz w:val="24"/>
          <w:highlight w:val="none"/>
        </w:rPr>
      </w:pPr>
    </w:p>
    <w:p>
      <w:pPr>
        <w:pStyle w:val="7"/>
        <w:spacing w:line="300" w:lineRule="auto"/>
        <w:ind w:firstLine="0"/>
        <w:jc w:val="center"/>
        <w:rPr>
          <w:rFonts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b/>
          <w:bCs/>
          <w:color w:val="000000" w:themeColor="text1"/>
          <w:sz w:val="24"/>
          <w:highlight w:val="none"/>
        </w:rPr>
        <w:t>初步评审—符合性审查表</w:t>
      </w:r>
    </w:p>
    <w:tbl>
      <w:tblPr>
        <w:tblStyle w:val="41"/>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00" w:type="dxa"/>
            <w:gridSpan w:val="2"/>
            <w:vAlign w:val="center"/>
          </w:tcPr>
          <w:p>
            <w:pPr>
              <w:spacing w:line="300" w:lineRule="auto"/>
              <w:jc w:val="center"/>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color w:val="000000" w:themeColor="text1"/>
                <w:spacing w:val="-2"/>
                <w:szCs w:val="21"/>
                <w:highlight w:val="none"/>
              </w:rPr>
              <w:t>评审内容</w:t>
            </w:r>
          </w:p>
        </w:tc>
        <w:tc>
          <w:tcPr>
            <w:tcW w:w="2020" w:type="dxa"/>
            <w:vAlign w:val="center"/>
          </w:tcPr>
          <w:p>
            <w:pPr>
              <w:spacing w:line="300" w:lineRule="auto"/>
              <w:jc w:val="center"/>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b/>
                <w:color w:val="000000" w:themeColor="text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序号</w:t>
            </w:r>
          </w:p>
        </w:tc>
        <w:tc>
          <w:tcPr>
            <w:tcW w:w="6172" w:type="dxa"/>
            <w:vAlign w:val="center"/>
          </w:tcPr>
          <w:p>
            <w:pPr>
              <w:spacing w:line="300" w:lineRule="auto"/>
              <w:rPr>
                <w:rFonts w:cs="宋体" w:asciiTheme="majorEastAsia" w:hAnsiTheme="majorEastAsia" w:eastAsiaTheme="majorEastAsia"/>
                <w:color w:val="000000" w:themeColor="text1"/>
                <w:spacing w:val="-2"/>
                <w:szCs w:val="21"/>
                <w:highlight w:val="none"/>
              </w:rPr>
            </w:pPr>
          </w:p>
        </w:tc>
        <w:tc>
          <w:tcPr>
            <w:tcW w:w="2020" w:type="dxa"/>
            <w:vAlign w:val="center"/>
          </w:tcPr>
          <w:p>
            <w:pPr>
              <w:spacing w:line="300" w:lineRule="auto"/>
              <w:jc w:val="center"/>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color w:val="000000" w:themeColor="text1"/>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w:t>
            </w:r>
          </w:p>
        </w:tc>
        <w:tc>
          <w:tcPr>
            <w:tcW w:w="6172" w:type="dxa"/>
          </w:tcPr>
          <w:p>
            <w:pPr>
              <w:rPr>
                <w:rFonts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投标文件未按照要求装订、密封和标记的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2</w:t>
            </w:r>
          </w:p>
        </w:tc>
        <w:tc>
          <w:tcPr>
            <w:tcW w:w="6172" w:type="dxa"/>
            <w:vAlign w:val="center"/>
          </w:tcPr>
          <w:p>
            <w:pPr>
              <w:rPr>
                <w:rFonts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投标文件有关内容未按规定加盖投标人印章或未经法定代表人或其授权代表签字或盖章的，或有授权代表签字或盖章的；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3</w:t>
            </w:r>
          </w:p>
        </w:tc>
        <w:tc>
          <w:tcPr>
            <w:tcW w:w="6172" w:type="dxa"/>
          </w:tcPr>
          <w:p>
            <w:pPr>
              <w:rPr>
                <w:rFonts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投标文件的关键内容字迹模糊、无法辨认的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4</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对同一项目投标时，提供两套以上的投标方案（招标文件另有规定的除外）；</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5</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投标报价高于财政预算限额（最高投标限价）的；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6</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同一项目出现两个及以上报价，且按规定无法确定哪个是有效报价；</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7</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8</w:t>
            </w:r>
          </w:p>
        </w:tc>
        <w:tc>
          <w:tcPr>
            <w:tcW w:w="6172" w:type="dxa"/>
            <w:vAlign w:val="center"/>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投标报价有严重缺漏项目</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9</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投标文件载明的交货期超过招标文件规定的期限</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10</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投标文件载明的免费保修期低于招标文件规定的期限</w:t>
            </w:r>
          </w:p>
        </w:tc>
        <w:tc>
          <w:tcPr>
            <w:tcW w:w="2020" w:type="dxa"/>
            <w:vAlign w:val="center"/>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11</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所投产品、工程、服务在商务、技术等方面没有实质性满足招标文件要求的；</w:t>
            </w:r>
          </w:p>
        </w:tc>
        <w:tc>
          <w:tcPr>
            <w:tcW w:w="2020" w:type="dxa"/>
            <w:vAlign w:val="center"/>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12</w:t>
            </w:r>
          </w:p>
        </w:tc>
        <w:tc>
          <w:tcPr>
            <w:tcW w:w="6172" w:type="dxa"/>
            <w:vAlign w:val="center"/>
          </w:tcPr>
          <w:p>
            <w:pPr>
              <w:widowControl/>
              <w:spacing w:line="300" w:lineRule="auto"/>
              <w:jc w:val="left"/>
              <w:textAlignment w:val="center"/>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color w:val="000000" w:themeColor="text1"/>
                <w:kern w:val="0"/>
                <w:szCs w:val="21"/>
                <w:highlight w:val="none"/>
              </w:rPr>
              <w:t>无不满足招标文件实质性要求的其他情形；</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00" w:type="dxa"/>
            <w:gridSpan w:val="2"/>
            <w:vAlign w:val="center"/>
          </w:tcPr>
          <w:p>
            <w:pPr>
              <w:spacing w:line="300" w:lineRule="auto"/>
              <w:ind w:firstLine="370" w:firstLineChars="180"/>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color w:val="000000" w:themeColor="text1"/>
                <w:spacing w:val="-2"/>
                <w:szCs w:val="21"/>
                <w:highlight w:val="none"/>
              </w:rPr>
              <w:t>结论：通过评审打“√”，未通过评审打“×”</w:t>
            </w:r>
          </w:p>
        </w:tc>
        <w:tc>
          <w:tcPr>
            <w:tcW w:w="2020" w:type="dxa"/>
            <w:vAlign w:val="center"/>
          </w:tcPr>
          <w:p>
            <w:pPr>
              <w:spacing w:line="300" w:lineRule="auto"/>
              <w:ind w:firstLine="370" w:firstLineChars="180"/>
              <w:rPr>
                <w:rFonts w:cs="宋体" w:asciiTheme="majorEastAsia" w:hAnsiTheme="majorEastAsia" w:eastAsiaTheme="majorEastAsia"/>
                <w:color w:val="000000" w:themeColor="text1"/>
                <w:spacing w:val="-2"/>
                <w:szCs w:val="21"/>
                <w:highlight w:val="none"/>
              </w:rPr>
            </w:pPr>
          </w:p>
        </w:tc>
      </w:tr>
    </w:tbl>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说明：</w:t>
      </w:r>
    </w:p>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（1）上述各项中用“√”表示通过，“×”表示不通过；</w:t>
      </w:r>
    </w:p>
    <w:p>
      <w:pPr>
        <w:spacing w:line="300" w:lineRule="auto"/>
        <w:ind w:left="689" w:leftChars="28" w:hanging="630" w:hangingChars="30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（2）上述各项中如有一项为“×”，则结论为“×”，表示该投标文件中存在重大偏差，不能通过初步评审；评委对某一分项评审认为不合格时，必须要写明原因。</w:t>
      </w:r>
    </w:p>
    <w:p>
      <w:pPr>
        <w:spacing w:line="300" w:lineRule="auto"/>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（3）投标文件最终合格与否，以所有评委的评审意见中少数服从多数为原则定论。</w:t>
      </w:r>
    </w:p>
    <w:p>
      <w:pPr>
        <w:pStyle w:val="7"/>
        <w:spacing w:line="300" w:lineRule="auto"/>
        <w:ind w:firstLine="0"/>
        <w:rPr>
          <w:rFonts w:cs="宋体" w:asciiTheme="majorEastAsia" w:hAnsiTheme="majorEastAsia" w:eastAsiaTheme="majorEastAsia"/>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p>
    <w:p>
      <w:pPr>
        <w:pStyle w:val="7"/>
        <w:ind w:firstLine="482"/>
        <w:jc w:val="center"/>
        <w:rPr>
          <w:rFonts w:hint="eastAsia"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b/>
          <w:bCs/>
          <w:color w:val="000000" w:themeColor="text1"/>
          <w:sz w:val="24"/>
          <w:highlight w:val="none"/>
        </w:rPr>
        <w:t>评分标准表</w:t>
      </w:r>
    </w:p>
    <w:tbl>
      <w:tblPr>
        <w:tblStyle w:val="41"/>
        <w:tblpPr w:leftFromText="180" w:rightFromText="180" w:vertAnchor="text" w:horzAnchor="page" w:tblpX="1235" w:tblpY="757"/>
        <w:tblOverlap w:val="never"/>
        <w:tblW w:w="98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1307"/>
        <w:gridCol w:w="6719"/>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985" w:type="dxa"/>
            <w:noWrap w:val="0"/>
            <w:vAlign w:val="center"/>
          </w:tcPr>
          <w:p>
            <w:pPr>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rPr>
              <w:t>评分项目</w:t>
            </w:r>
          </w:p>
        </w:tc>
        <w:tc>
          <w:tcPr>
            <w:tcW w:w="1307" w:type="dxa"/>
            <w:noWrap w:val="0"/>
            <w:vAlign w:val="center"/>
          </w:tcPr>
          <w:p>
            <w:pPr>
              <w:jc w:val="center"/>
              <w:rPr>
                <w:rFonts w:hint="eastAsia" w:ascii="方正黑体_GBK" w:hAnsi="方正黑体_GBK" w:eastAsia="方正黑体_GBK" w:cs="方正黑体_GBK"/>
                <w:color w:val="auto"/>
                <w:highlight w:val="none"/>
                <w:lang w:val="en-US"/>
              </w:rPr>
            </w:pPr>
            <w:r>
              <w:rPr>
                <w:rFonts w:hint="eastAsia" w:ascii="方正黑体_GBK" w:hAnsi="方正黑体_GBK" w:eastAsia="方正黑体_GBK" w:cs="方正黑体_GBK"/>
                <w:color w:val="auto"/>
                <w:highlight w:val="none"/>
                <w:lang w:val="en-US"/>
              </w:rPr>
              <w:t>评分因素</w:t>
            </w:r>
          </w:p>
        </w:tc>
        <w:tc>
          <w:tcPr>
            <w:tcW w:w="6719" w:type="dxa"/>
            <w:noWrap w:val="0"/>
            <w:vAlign w:val="center"/>
          </w:tcPr>
          <w:p>
            <w:pPr>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rPr>
              <w:t>评审内容</w:t>
            </w:r>
          </w:p>
        </w:tc>
        <w:tc>
          <w:tcPr>
            <w:tcW w:w="848" w:type="dxa"/>
            <w:noWrap w:val="0"/>
            <w:vAlign w:val="center"/>
          </w:tcPr>
          <w:p>
            <w:pPr>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trPr>
        <w:tc>
          <w:tcPr>
            <w:tcW w:w="985" w:type="dxa"/>
            <w:noWrap w:val="0"/>
            <w:vAlign w:val="center"/>
          </w:tcPr>
          <w:p>
            <w:pPr>
              <w:jc w:val="center"/>
              <w:rPr>
                <w:rFonts w:hint="eastAsia"/>
                <w:color w:val="auto"/>
                <w:highlight w:val="none"/>
              </w:rPr>
            </w:pPr>
            <w:r>
              <w:rPr>
                <w:rFonts w:hint="eastAsia"/>
                <w:color w:val="auto"/>
                <w:highlight w:val="none"/>
              </w:rPr>
              <w:t>价格部分（</w:t>
            </w:r>
            <w:r>
              <w:rPr>
                <w:rFonts w:hint="eastAsia"/>
                <w:color w:val="auto"/>
                <w:highlight w:val="none"/>
                <w:lang w:val="en-US" w:eastAsia="zh-CN"/>
              </w:rPr>
              <w:t>4</w:t>
            </w:r>
            <w:r>
              <w:rPr>
                <w:rFonts w:hint="eastAsia"/>
                <w:color w:val="auto"/>
                <w:highlight w:val="none"/>
              </w:rPr>
              <w:t>0分）</w:t>
            </w:r>
          </w:p>
        </w:tc>
        <w:tc>
          <w:tcPr>
            <w:tcW w:w="1307" w:type="dxa"/>
            <w:noWrap w:val="0"/>
            <w:vAlign w:val="center"/>
          </w:tcPr>
          <w:p>
            <w:pPr>
              <w:ind w:firstLine="210" w:firstLineChars="100"/>
              <w:jc w:val="both"/>
              <w:rPr>
                <w:rFonts w:hint="eastAsia"/>
                <w:color w:val="auto"/>
                <w:highlight w:val="none"/>
              </w:rPr>
            </w:pPr>
            <w:r>
              <w:rPr>
                <w:rFonts w:hint="eastAsia"/>
                <w:color w:val="auto"/>
                <w:highlight w:val="none"/>
                <w:lang w:val="en-US" w:eastAsia="zh-CN"/>
              </w:rPr>
              <w:t>投标</w:t>
            </w:r>
            <w:r>
              <w:rPr>
                <w:rFonts w:hint="eastAsia"/>
                <w:color w:val="auto"/>
                <w:highlight w:val="none"/>
              </w:rPr>
              <w:t>报价</w:t>
            </w:r>
          </w:p>
        </w:tc>
        <w:tc>
          <w:tcPr>
            <w:tcW w:w="6719" w:type="dxa"/>
            <w:noWrap w:val="0"/>
            <w:vAlign w:val="center"/>
          </w:tcPr>
          <w:p>
            <w:pPr>
              <w:jc w:val="left"/>
              <w:rPr>
                <w:color w:val="auto"/>
                <w:highlight w:val="none"/>
              </w:rPr>
            </w:pPr>
            <w:r>
              <w:rPr>
                <w:rFonts w:hint="eastAsia"/>
                <w:color w:val="auto"/>
                <w:highlight w:val="none"/>
              </w:rPr>
              <w:t>综合评分法中的价格分统一采用低价优先法计算，即满足</w:t>
            </w:r>
            <w:r>
              <w:rPr>
                <w:rFonts w:hint="eastAsia"/>
                <w:color w:val="auto"/>
                <w:highlight w:val="none"/>
                <w:lang w:val="en-US" w:eastAsia="zh-CN"/>
              </w:rPr>
              <w:t>招标</w:t>
            </w:r>
            <w:r>
              <w:rPr>
                <w:rFonts w:hint="eastAsia"/>
                <w:color w:val="auto"/>
                <w:highlight w:val="none"/>
              </w:rPr>
              <w:t>文件要求（通过资格、符合性审查）且最后报价最低的供应商的价格（指价格核准后的价格，下同）为基准价，其价格得分为满分。其他供应商的价</w:t>
            </w:r>
            <w:r>
              <w:rPr>
                <w:rFonts w:hint="eastAsia"/>
                <w:color w:val="auto"/>
                <w:highlight w:val="none"/>
                <w:lang w:val="en-US" w:eastAsia="zh-CN"/>
              </w:rPr>
              <w:t>格</w:t>
            </w:r>
            <w:r>
              <w:rPr>
                <w:rFonts w:hint="eastAsia"/>
                <w:color w:val="auto"/>
                <w:highlight w:val="none"/>
              </w:rPr>
              <w:t>得分统一按照下列公式计算：</w:t>
            </w:r>
          </w:p>
          <w:p>
            <w:pPr>
              <w:jc w:val="left"/>
              <w:rPr>
                <w:rFonts w:hint="eastAsia"/>
                <w:color w:val="auto"/>
                <w:highlight w:val="none"/>
              </w:rPr>
            </w:pPr>
            <w:r>
              <w:rPr>
                <w:rFonts w:hint="eastAsia"/>
                <w:color w:val="auto"/>
                <w:highlight w:val="none"/>
              </w:rPr>
              <w:t>基准价=满足</w:t>
            </w:r>
            <w:r>
              <w:rPr>
                <w:rFonts w:hint="eastAsia"/>
                <w:color w:val="auto"/>
                <w:highlight w:val="none"/>
                <w:lang w:val="en-US" w:eastAsia="zh-CN"/>
              </w:rPr>
              <w:t>招标</w:t>
            </w:r>
            <w:r>
              <w:rPr>
                <w:rFonts w:hint="eastAsia"/>
                <w:color w:val="auto"/>
                <w:highlight w:val="none"/>
              </w:rPr>
              <w:t>文件要求（通过资格、符合性审查）且最后报价最低的供应商的价格（指价格核准后的价格，下同）</w:t>
            </w:r>
          </w:p>
          <w:p>
            <w:pPr>
              <w:jc w:val="left"/>
              <w:rPr>
                <w:rFonts w:hint="eastAsia"/>
                <w:color w:val="auto"/>
                <w:highlight w:val="none"/>
              </w:rPr>
            </w:pPr>
            <w:r>
              <w:rPr>
                <w:rFonts w:hint="eastAsia"/>
                <w:color w:val="auto"/>
                <w:highlight w:val="none"/>
              </w:rPr>
              <w:t>报价得分=(基准价/最后报价)×价格权重×100</w:t>
            </w:r>
          </w:p>
        </w:tc>
        <w:tc>
          <w:tcPr>
            <w:tcW w:w="848" w:type="dxa"/>
            <w:noWrap w:val="0"/>
            <w:vAlign w:val="center"/>
          </w:tcPr>
          <w:p>
            <w:pPr>
              <w:ind w:firstLine="210" w:firstLineChars="100"/>
              <w:jc w:val="both"/>
              <w:rPr>
                <w:rFonts w:hint="eastAsia"/>
                <w:color w:val="auto"/>
                <w:highlight w:val="none"/>
              </w:rPr>
            </w:pPr>
            <w:r>
              <w:rPr>
                <w:rFonts w:hint="eastAsia"/>
                <w:color w:val="auto"/>
                <w:highlight w:val="none"/>
                <w:lang w:val="en-US" w:eastAsia="zh-CN"/>
              </w:rPr>
              <w:t>4</w:t>
            </w:r>
            <w:r>
              <w:rPr>
                <w:rFonts w:hint="eastAsia"/>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985" w:type="dxa"/>
            <w:vMerge w:val="restart"/>
            <w:noWrap w:val="0"/>
            <w:vAlign w:val="center"/>
          </w:tcPr>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color w:val="auto"/>
                <w:highlight w:val="none"/>
                <w:lang w:val="en-US"/>
              </w:rPr>
            </w:pPr>
            <w:r>
              <w:rPr>
                <w:rFonts w:hint="eastAsia"/>
                <w:color w:val="auto"/>
                <w:highlight w:val="none"/>
              </w:rPr>
              <w:t>商务部分（</w:t>
            </w:r>
            <w:r>
              <w:rPr>
                <w:rFonts w:hint="eastAsia"/>
                <w:color w:val="auto"/>
                <w:highlight w:val="none"/>
                <w:lang w:val="en-US" w:eastAsia="zh-CN"/>
              </w:rPr>
              <w:t>9</w:t>
            </w:r>
            <w:r>
              <w:rPr>
                <w:rFonts w:hint="eastAsia"/>
                <w:color w:val="auto"/>
                <w:highlight w:val="none"/>
              </w:rPr>
              <w:t>分）</w:t>
            </w:r>
          </w:p>
        </w:tc>
        <w:tc>
          <w:tcPr>
            <w:tcW w:w="1307" w:type="dxa"/>
            <w:noWrap w:val="0"/>
            <w:vAlign w:val="center"/>
          </w:tcPr>
          <w:p>
            <w:pPr>
              <w:jc w:val="center"/>
              <w:rPr>
                <w:rFonts w:hint="eastAsia"/>
                <w:color w:val="auto"/>
                <w:highlight w:val="none"/>
              </w:rPr>
            </w:pPr>
          </w:p>
          <w:p>
            <w:pPr>
              <w:jc w:val="center"/>
              <w:rPr>
                <w:rFonts w:hint="eastAsia"/>
                <w:color w:val="auto"/>
                <w:highlight w:val="none"/>
              </w:rPr>
            </w:pPr>
            <w:r>
              <w:rPr>
                <w:rFonts w:hint="eastAsia"/>
                <w:color w:val="auto"/>
                <w:highlight w:val="none"/>
              </w:rPr>
              <w:t>项目业绩</w:t>
            </w:r>
          </w:p>
        </w:tc>
        <w:tc>
          <w:tcPr>
            <w:tcW w:w="6719" w:type="dxa"/>
            <w:noWrap w:val="0"/>
            <w:vAlign w:val="center"/>
          </w:tcPr>
          <w:p>
            <w:pPr>
              <w:keepNext w:val="0"/>
              <w:keepLines w:val="0"/>
              <w:widowControl/>
              <w:suppressLineNumbers w:val="0"/>
              <w:jc w:val="left"/>
              <w:rPr>
                <w:rFonts w:hint="eastAsia" w:eastAsia="宋体"/>
                <w:color w:val="auto"/>
                <w:highlight w:val="none"/>
                <w:lang w:val="en-US" w:eastAsia="zh-CN"/>
              </w:rPr>
            </w:pPr>
            <w:r>
              <w:rPr>
                <w:rFonts w:hint="eastAsia"/>
                <w:color w:val="auto"/>
                <w:highlight w:val="none"/>
                <w:lang w:val="en-US"/>
              </w:rPr>
              <w:t>投标人近三年完成</w:t>
            </w:r>
            <w:r>
              <w:rPr>
                <w:rFonts w:hint="eastAsia"/>
                <w:color w:val="auto"/>
                <w:highlight w:val="none"/>
                <w:lang w:val="en-US" w:eastAsia="zh-CN"/>
              </w:rPr>
              <w:t>同类企业业</w:t>
            </w:r>
            <w:r>
              <w:rPr>
                <w:rFonts w:hint="eastAsia"/>
                <w:color w:val="auto"/>
                <w:highlight w:val="none"/>
                <w:lang w:val="en-US"/>
              </w:rPr>
              <w:t>绩</w:t>
            </w:r>
            <w:r>
              <w:rPr>
                <w:rFonts w:hint="eastAsia"/>
                <w:color w:val="auto"/>
                <w:highlight w:val="none"/>
                <w:lang w:val="en-US" w:eastAsia="zh-CN"/>
              </w:rPr>
              <w:t>，</w:t>
            </w:r>
            <w:r>
              <w:rPr>
                <w:rFonts w:hint="eastAsia" w:ascii="宋体" w:hAnsi="宋体" w:eastAsia="宋体" w:cs="宋体"/>
                <w:color w:val="auto"/>
                <w:kern w:val="0"/>
                <w:sz w:val="22"/>
                <w:szCs w:val="22"/>
                <w:highlight w:val="none"/>
                <w:lang w:val="en-US" w:eastAsia="zh-CN" w:bidi="ar"/>
              </w:rPr>
              <w:t>类似业绩</w:t>
            </w:r>
            <w:r>
              <w:rPr>
                <w:rFonts w:hint="eastAsia" w:ascii="宋体" w:hAnsi="宋体" w:cs="宋体"/>
                <w:color w:val="auto"/>
                <w:kern w:val="0"/>
                <w:sz w:val="22"/>
                <w:szCs w:val="22"/>
                <w:highlight w:val="none"/>
                <w:lang w:val="en-US" w:eastAsia="zh-CN" w:bidi="ar"/>
              </w:rPr>
              <w:t>是指</w:t>
            </w:r>
            <w:r>
              <w:rPr>
                <w:rFonts w:hint="eastAsia" w:ascii="宋体" w:hAnsi="宋体" w:eastAsia="宋体" w:cs="宋体"/>
                <w:color w:val="auto"/>
                <w:kern w:val="0"/>
                <w:sz w:val="22"/>
                <w:szCs w:val="22"/>
                <w:highlight w:val="none"/>
                <w:lang w:val="en-US" w:eastAsia="zh-CN" w:bidi="ar"/>
              </w:rPr>
              <w:t>建设规模</w:t>
            </w:r>
            <w:r>
              <w:rPr>
                <w:rFonts w:hint="eastAsia" w:ascii="宋体" w:hAnsi="宋体" w:cs="宋体"/>
                <w:color w:val="auto"/>
                <w:kern w:val="0"/>
                <w:sz w:val="22"/>
                <w:szCs w:val="22"/>
                <w:highlight w:val="none"/>
                <w:lang w:val="en-US" w:eastAsia="zh-CN" w:bidi="ar"/>
              </w:rPr>
              <w:t>、建设内容</w:t>
            </w:r>
            <w:r>
              <w:rPr>
                <w:rFonts w:hint="eastAsia" w:ascii="宋体" w:hAnsi="宋体" w:eastAsia="宋体" w:cs="宋体"/>
                <w:color w:val="auto"/>
                <w:kern w:val="0"/>
                <w:sz w:val="22"/>
                <w:szCs w:val="22"/>
                <w:highlight w:val="none"/>
                <w:lang w:val="en-US" w:eastAsia="zh-CN" w:bidi="ar"/>
              </w:rPr>
              <w:t>相似的业绩</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且业绩证明材料</w:t>
            </w:r>
            <w:r>
              <w:rPr>
                <w:rFonts w:hint="eastAsia" w:cs="宋体"/>
                <w:color w:val="auto"/>
                <w:kern w:val="0"/>
                <w:sz w:val="22"/>
                <w:szCs w:val="22"/>
                <w:highlight w:val="none"/>
                <w:lang w:val="en-US" w:eastAsia="zh-CN" w:bidi="ar"/>
              </w:rPr>
              <w:t>为企业业绩。</w:t>
            </w:r>
            <w:r>
              <w:rPr>
                <w:rFonts w:hint="eastAsia"/>
                <w:color w:val="auto"/>
                <w:highlight w:val="none"/>
                <w:lang w:val="en-US"/>
              </w:rPr>
              <w:t>每增加一年（或</w:t>
            </w:r>
            <w:r>
              <w:rPr>
                <w:color w:val="auto"/>
                <w:highlight w:val="none"/>
                <w:lang w:val="en-US"/>
              </w:rPr>
              <w:t>1项）同类业绩的，加</w:t>
            </w:r>
            <w:r>
              <w:rPr>
                <w:rFonts w:hint="eastAsia"/>
                <w:color w:val="auto"/>
                <w:highlight w:val="none"/>
                <w:lang w:val="en-US" w:eastAsia="zh-CN"/>
              </w:rPr>
              <w:t>1</w:t>
            </w:r>
            <w:r>
              <w:rPr>
                <w:color w:val="auto"/>
                <w:highlight w:val="none"/>
                <w:lang w:val="en-US"/>
              </w:rPr>
              <w:t>分，本项最高得</w:t>
            </w:r>
            <w:r>
              <w:rPr>
                <w:rFonts w:hint="eastAsia"/>
                <w:color w:val="auto"/>
                <w:highlight w:val="none"/>
                <w:lang w:val="en-US" w:eastAsia="zh-CN"/>
              </w:rPr>
              <w:t>3</w:t>
            </w:r>
            <w:r>
              <w:rPr>
                <w:color w:val="auto"/>
                <w:highlight w:val="none"/>
                <w:lang w:val="en-US"/>
              </w:rPr>
              <w:t>分</w:t>
            </w:r>
            <w:r>
              <w:rPr>
                <w:rFonts w:hint="eastAsia"/>
                <w:color w:val="auto"/>
                <w:highlight w:val="none"/>
                <w:lang w:val="en-US" w:eastAsia="zh-CN"/>
              </w:rPr>
              <w:t>。</w:t>
            </w:r>
            <w:bookmarkStart w:id="59" w:name="_GoBack"/>
            <w:bookmarkEnd w:id="59"/>
          </w:p>
        </w:tc>
        <w:tc>
          <w:tcPr>
            <w:tcW w:w="848" w:type="dxa"/>
            <w:noWrap w:val="0"/>
            <w:vAlign w:val="center"/>
          </w:tcPr>
          <w:p>
            <w:pPr>
              <w:jc w:val="center"/>
              <w:rPr>
                <w:rFonts w:hint="eastAsia"/>
                <w:color w:val="auto"/>
                <w:highlight w:val="none"/>
              </w:rPr>
            </w:pPr>
          </w:p>
          <w:p>
            <w:pPr>
              <w:jc w:val="center"/>
              <w:rPr>
                <w:rFonts w:hint="default" w:eastAsia="宋体"/>
                <w:color w:val="auto"/>
                <w:highlight w:val="none"/>
                <w:lang w:val="en-US" w:eastAsia="zh-CN"/>
              </w:rPr>
            </w:pPr>
            <w:r>
              <w:rPr>
                <w:rFonts w:hint="eastAsia"/>
                <w:color w:val="auto"/>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85" w:type="dxa"/>
            <w:vMerge w:val="continue"/>
            <w:noWrap w:val="0"/>
            <w:vAlign w:val="center"/>
          </w:tcPr>
          <w:p>
            <w:pPr>
              <w:jc w:val="center"/>
              <w:rPr>
                <w:rFonts w:hint="eastAsia"/>
                <w:color w:val="auto"/>
                <w:highlight w:val="none"/>
              </w:rPr>
            </w:pPr>
          </w:p>
        </w:tc>
        <w:tc>
          <w:tcPr>
            <w:tcW w:w="1307" w:type="dxa"/>
            <w:noWrap w:val="0"/>
            <w:vAlign w:val="center"/>
          </w:tcPr>
          <w:p>
            <w:pPr>
              <w:jc w:val="center"/>
              <w:rPr>
                <w:rFonts w:hint="eastAsia"/>
                <w:color w:val="auto"/>
                <w:highlight w:val="none"/>
              </w:rPr>
            </w:pPr>
            <w:r>
              <w:rPr>
                <w:rFonts w:hint="eastAsia"/>
                <w:color w:val="auto"/>
                <w:highlight w:val="none"/>
              </w:rPr>
              <w:t>项目负责人</w:t>
            </w:r>
          </w:p>
        </w:tc>
        <w:tc>
          <w:tcPr>
            <w:tcW w:w="6719" w:type="dxa"/>
            <w:noWrap w:val="0"/>
            <w:vAlign w:val="center"/>
          </w:tcPr>
          <w:p>
            <w:pPr>
              <w:jc w:val="left"/>
              <w:rPr>
                <w:rFonts w:hint="eastAsia"/>
                <w:color w:val="auto"/>
                <w:highlight w:val="none"/>
                <w:lang w:val="en-US"/>
              </w:rPr>
            </w:pPr>
            <w:r>
              <w:rPr>
                <w:rFonts w:hint="eastAsia"/>
                <w:color w:val="auto"/>
                <w:highlight w:val="none"/>
                <w:lang w:val="en-US"/>
              </w:rPr>
              <w:t>项目负责人近三年以来同类项目业绩：每提供一项业绩的，加1分，本项最多加2分。</w:t>
            </w:r>
          </w:p>
        </w:tc>
        <w:tc>
          <w:tcPr>
            <w:tcW w:w="848" w:type="dxa"/>
            <w:noWrap w:val="0"/>
            <w:vAlign w:val="center"/>
          </w:tcPr>
          <w:p>
            <w:pPr>
              <w:jc w:val="center"/>
              <w:rPr>
                <w:rFonts w:hint="eastAsia"/>
                <w:color w:val="auto"/>
                <w:highlight w:val="none"/>
              </w:rPr>
            </w:pPr>
            <w:r>
              <w:rPr>
                <w:rFonts w:hint="eastAsia"/>
                <w:color w:val="auto"/>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widowControl/>
              <w:jc w:val="center"/>
              <w:rPr>
                <w:bCs/>
                <w:color w:val="auto"/>
                <w:highlight w:val="none"/>
                <w:lang w:val="en-US"/>
              </w:rPr>
            </w:pPr>
            <w:r>
              <w:rPr>
                <w:rFonts w:hint="eastAsia"/>
                <w:bCs/>
                <w:color w:val="auto"/>
                <w:highlight w:val="none"/>
                <w:lang w:val="en-US"/>
              </w:rPr>
              <w:t>人员配置（项目负责人除外）</w:t>
            </w: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highlight w:val="none"/>
                <w:lang w:val="en-US"/>
              </w:rPr>
              <w:t>拟投入的主要人员具有建筑类中级及以上工程师职称每人得1分，建筑类工程师初级职称每人得0.5分。本项最高得3分。 响应文件中提供证书复印件及</w:t>
            </w:r>
            <w:r>
              <w:rPr>
                <w:color w:val="auto"/>
                <w:highlight w:val="none"/>
                <w:lang w:val="en-US"/>
              </w:rPr>
              <w:t>202</w:t>
            </w:r>
            <w:r>
              <w:rPr>
                <w:rFonts w:hint="eastAsia"/>
                <w:color w:val="auto"/>
                <w:highlight w:val="none"/>
                <w:lang w:val="en-US"/>
              </w:rPr>
              <w:t>2年</w:t>
            </w:r>
            <w:r>
              <w:rPr>
                <w:color w:val="auto"/>
                <w:highlight w:val="none"/>
                <w:lang w:val="en-US"/>
              </w:rPr>
              <w:t>1</w:t>
            </w:r>
            <w:r>
              <w:rPr>
                <w:rFonts w:hint="eastAsia"/>
                <w:color w:val="auto"/>
                <w:highlight w:val="none"/>
                <w:lang w:val="en-US"/>
              </w:rPr>
              <w:t>月以来任意一个月在投标人名下交纳社保的证明材料复印件。</w:t>
            </w:r>
          </w:p>
        </w:tc>
        <w:tc>
          <w:tcPr>
            <w:tcW w:w="848" w:type="dxa"/>
            <w:tcBorders>
              <w:left w:val="single" w:color="auto" w:sz="4" w:space="0"/>
            </w:tcBorders>
            <w:noWrap w:val="0"/>
            <w:vAlign w:val="center"/>
          </w:tcPr>
          <w:p>
            <w:pPr>
              <w:jc w:val="center"/>
              <w:rPr>
                <w:color w:val="auto"/>
                <w:highlight w:val="none"/>
                <w:lang w:val="en-US"/>
              </w:rPr>
            </w:pPr>
            <w:r>
              <w:rPr>
                <w:rFonts w:hint="eastAsia"/>
                <w:color w:val="auto"/>
                <w:highlight w:val="none"/>
                <w:lang w:val="en-U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tabs>
                <w:tab w:val="left" w:pos="900"/>
              </w:tabs>
              <w:jc w:val="center"/>
              <w:rPr>
                <w:rFonts w:hint="eastAsia"/>
                <w:bCs/>
                <w:color w:val="auto"/>
                <w:highlight w:val="none"/>
                <w:lang w:val="en-US"/>
              </w:rPr>
            </w:pPr>
            <w:r>
              <w:rPr>
                <w:rFonts w:hint="eastAsia"/>
                <w:bCs/>
                <w:color w:val="auto"/>
                <w:highlight w:val="none"/>
              </w:rPr>
              <w:t>信誉</w:t>
            </w:r>
          </w:p>
        </w:tc>
        <w:tc>
          <w:tcPr>
            <w:tcW w:w="6719" w:type="dxa"/>
            <w:tcBorders>
              <w:right w:val="single" w:color="auto" w:sz="4" w:space="0"/>
            </w:tcBorders>
            <w:noWrap w:val="0"/>
            <w:vAlign w:val="center"/>
          </w:tcPr>
          <w:p>
            <w:pPr>
              <w:jc w:val="left"/>
              <w:rPr>
                <w:rFonts w:hint="eastAsia"/>
                <w:color w:val="0000FF"/>
                <w:highlight w:val="none"/>
                <w:lang w:val="en-US"/>
              </w:rPr>
            </w:pPr>
            <w:r>
              <w:rPr>
                <w:rFonts w:hint="eastAsia"/>
                <w:color w:val="auto"/>
                <w:highlight w:val="none"/>
                <w:lang w:val="en-US"/>
              </w:rPr>
              <w:t>获得税务机关认定的B级及以上纳税信用等级证书得</w:t>
            </w:r>
            <w:r>
              <w:rPr>
                <w:rFonts w:hint="eastAsia"/>
                <w:color w:val="auto"/>
                <w:highlight w:val="none"/>
                <w:lang w:val="en-US" w:eastAsia="zh-CN"/>
              </w:rPr>
              <w:t>1</w:t>
            </w:r>
            <w:r>
              <w:rPr>
                <w:rFonts w:hint="eastAsia"/>
                <w:color w:val="auto"/>
                <w:highlight w:val="none"/>
                <w:lang w:val="en-US"/>
              </w:rPr>
              <w:t>分（有电子证照的提供电子证照网上截图打印件）。</w:t>
            </w:r>
          </w:p>
        </w:tc>
        <w:tc>
          <w:tcPr>
            <w:tcW w:w="848" w:type="dxa"/>
            <w:tcBorders>
              <w:left w:val="single" w:color="auto" w:sz="4" w:space="0"/>
            </w:tcBorders>
            <w:noWrap w:val="0"/>
            <w:vAlign w:val="center"/>
          </w:tcPr>
          <w:p>
            <w:pPr>
              <w:jc w:val="center"/>
              <w:rPr>
                <w:rFonts w:hint="default" w:eastAsia="宋体"/>
                <w:color w:val="0000FF"/>
                <w:highlight w:val="none"/>
                <w:lang w:val="en-US" w:eastAsia="zh-CN"/>
              </w:rPr>
            </w:pPr>
            <w:r>
              <w:rPr>
                <w:rFonts w:hint="eastAsia"/>
                <w:color w:val="auto"/>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85" w:type="dxa"/>
            <w:vMerge w:val="restart"/>
            <w:noWrap w:val="0"/>
            <w:vAlign w:val="center"/>
          </w:tcPr>
          <w:p>
            <w:pPr>
              <w:jc w:val="center"/>
              <w:rPr>
                <w:color w:val="auto"/>
                <w:highlight w:val="none"/>
                <w:lang w:val="en-US"/>
              </w:rPr>
            </w:pPr>
            <w:r>
              <w:rPr>
                <w:rFonts w:hint="eastAsia"/>
                <w:color w:val="auto"/>
                <w:highlight w:val="none"/>
                <w:lang w:val="en-US"/>
              </w:rPr>
              <w:t>技术</w:t>
            </w:r>
            <w:r>
              <w:rPr>
                <w:rFonts w:hint="eastAsia"/>
                <w:color w:val="auto"/>
                <w:highlight w:val="none"/>
              </w:rPr>
              <w:t>部分（</w:t>
            </w:r>
            <w:r>
              <w:rPr>
                <w:rFonts w:hint="eastAsia"/>
                <w:color w:val="auto"/>
                <w:highlight w:val="none"/>
                <w:lang w:val="en-US" w:eastAsia="zh-CN"/>
              </w:rPr>
              <w:t>51</w:t>
            </w:r>
            <w:r>
              <w:rPr>
                <w:rFonts w:hint="eastAsia"/>
                <w:color w:val="auto"/>
                <w:highlight w:val="none"/>
              </w:rPr>
              <w:t>分）</w:t>
            </w:r>
          </w:p>
        </w:tc>
        <w:tc>
          <w:tcPr>
            <w:tcW w:w="1307" w:type="dxa"/>
            <w:vMerge w:val="restart"/>
            <w:noWrap w:val="0"/>
            <w:vAlign w:val="center"/>
          </w:tcPr>
          <w:p>
            <w:pPr>
              <w:jc w:val="center"/>
              <w:rPr>
                <w:color w:val="auto"/>
                <w:highlight w:val="none"/>
              </w:rPr>
            </w:pPr>
            <w:r>
              <w:rPr>
                <w:color w:val="auto"/>
                <w:highlight w:val="none"/>
                <w:lang w:val="en-US"/>
              </w:rPr>
              <w:t>项目实施</w:t>
            </w:r>
          </w:p>
          <w:p>
            <w:pPr>
              <w:jc w:val="center"/>
              <w:rPr>
                <w:color w:val="auto"/>
                <w:highlight w:val="none"/>
              </w:rPr>
            </w:pPr>
            <w:r>
              <w:rPr>
                <w:rFonts w:hint="eastAsia"/>
                <w:color w:val="auto"/>
                <w:highlight w:val="none"/>
                <w:lang w:val="en-US"/>
              </w:rPr>
              <w:t>方案</w:t>
            </w:r>
          </w:p>
          <w:p>
            <w:pPr>
              <w:jc w:val="center"/>
              <w:rPr>
                <w:color w:val="auto"/>
                <w:highlight w:val="none"/>
              </w:rPr>
            </w:pPr>
          </w:p>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szCs w:val="21"/>
                <w:highlight w:val="none"/>
              </w:rPr>
              <w:t>对该项目的总体施工方案，有具体的技术作业思路，思路清晰、层次明确的，得</w:t>
            </w:r>
            <w:r>
              <w:rPr>
                <w:rFonts w:hint="eastAsia"/>
                <w:color w:val="auto"/>
                <w:szCs w:val="21"/>
                <w:highlight w:val="none"/>
                <w:lang w:val="en-US" w:eastAsia="zh-CN"/>
              </w:rPr>
              <w:t>2</w:t>
            </w:r>
            <w:r>
              <w:rPr>
                <w:rFonts w:hint="eastAsia"/>
                <w:color w:val="auto"/>
                <w:szCs w:val="21"/>
                <w:highlight w:val="none"/>
              </w:rPr>
              <w:t>分，其余酌情扣减1分。</w:t>
            </w:r>
          </w:p>
        </w:tc>
        <w:tc>
          <w:tcPr>
            <w:tcW w:w="848" w:type="dxa"/>
            <w:tcBorders>
              <w:left w:val="single" w:color="auto" w:sz="4" w:space="0"/>
            </w:tcBorders>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985" w:type="dxa"/>
            <w:vMerge w:val="continue"/>
            <w:noWrap w:val="0"/>
            <w:vAlign w:val="center"/>
          </w:tcPr>
          <w:p>
            <w:pPr>
              <w:jc w:val="center"/>
              <w:rPr>
                <w:rFonts w:hint="eastAsia"/>
                <w:color w:val="auto"/>
                <w:highlight w:val="none"/>
                <w:lang w:val="en-US"/>
              </w:rPr>
            </w:pPr>
          </w:p>
        </w:tc>
        <w:tc>
          <w:tcPr>
            <w:tcW w:w="1307" w:type="dxa"/>
            <w:vMerge w:val="continue"/>
            <w:noWrap w:val="0"/>
            <w:vAlign w:val="center"/>
          </w:tcPr>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szCs w:val="21"/>
                <w:highlight w:val="none"/>
              </w:rPr>
              <w:t>根据本项目的特点和要求，制定项目实施方案，至少包括①完善的管理架构、②详细的施工计划、③详细的质量服务计划表、④人员配备计划及其保证措施、⑤机械设备使用计划及其保证措施、⑥资金使用计划及其保证措施，计划详细、合理可行得</w:t>
            </w:r>
            <w:r>
              <w:rPr>
                <w:rFonts w:hint="eastAsia"/>
                <w:color w:val="auto"/>
                <w:szCs w:val="21"/>
                <w:highlight w:val="none"/>
                <w:lang w:val="en-US" w:eastAsia="zh-CN"/>
              </w:rPr>
              <w:t>14</w:t>
            </w:r>
            <w:r>
              <w:rPr>
                <w:rFonts w:hint="eastAsia"/>
                <w:color w:val="auto"/>
                <w:szCs w:val="21"/>
                <w:highlight w:val="none"/>
              </w:rPr>
              <w:t>分，每项内容阐述不清或者不贴合本项目或每缺少一项内容扣2分，本项最低得0分。</w:t>
            </w:r>
          </w:p>
        </w:tc>
        <w:tc>
          <w:tcPr>
            <w:tcW w:w="848" w:type="dxa"/>
            <w:tcBorders>
              <w:lef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jc w:val="center"/>
              <w:rPr>
                <w:color w:val="auto"/>
                <w:highlight w:val="none"/>
              </w:rPr>
            </w:pPr>
            <w:r>
              <w:rPr>
                <w:color w:val="auto"/>
                <w:highlight w:val="none"/>
                <w:lang w:val="en-US"/>
              </w:rPr>
              <w:t>施工工期</w:t>
            </w:r>
          </w:p>
          <w:p>
            <w:pPr>
              <w:jc w:val="center"/>
              <w:rPr>
                <w:color w:val="auto"/>
                <w:highlight w:val="none"/>
              </w:rPr>
            </w:pPr>
            <w:r>
              <w:rPr>
                <w:rFonts w:hint="eastAsia"/>
                <w:color w:val="auto"/>
                <w:highlight w:val="none"/>
                <w:lang w:val="en-US"/>
              </w:rPr>
              <w:t>保证措施</w:t>
            </w:r>
          </w:p>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highlight w:val="none"/>
                <w:lang w:val="en-US"/>
              </w:rPr>
              <w:t>根据本项目的特点和要求，制定施工工期保证措施，对工程施工进度控制和工期保证措施进行论述：至少包括①详细施工整体进度计划、②详细施工进度控制、③详细工期保证措施，须明确可行的节点目标得</w:t>
            </w:r>
            <w:r>
              <w:rPr>
                <w:rFonts w:hint="eastAsia"/>
                <w:color w:val="auto"/>
                <w:highlight w:val="none"/>
                <w:lang w:val="en-US" w:eastAsia="zh-CN"/>
              </w:rPr>
              <w:t>6</w:t>
            </w:r>
            <w:r>
              <w:rPr>
                <w:color w:val="auto"/>
                <w:highlight w:val="none"/>
                <w:lang w:val="en-US"/>
              </w:rPr>
              <w:t>分，每项内容阐述不清或者不贴合本项目或每缺少一项内容扣</w:t>
            </w:r>
            <w:r>
              <w:rPr>
                <w:rFonts w:hint="eastAsia"/>
                <w:color w:val="auto"/>
                <w:highlight w:val="none"/>
                <w:lang w:val="en-US" w:eastAsia="zh-CN"/>
              </w:rPr>
              <w:t>2</w:t>
            </w:r>
            <w:r>
              <w:rPr>
                <w:color w:val="auto"/>
                <w:highlight w:val="none"/>
                <w:lang w:val="en-US"/>
              </w:rPr>
              <w:t>分，本项最低得0分。</w:t>
            </w:r>
          </w:p>
        </w:tc>
        <w:tc>
          <w:tcPr>
            <w:tcW w:w="848" w:type="dxa"/>
            <w:tcBorders>
              <w:lef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jc w:val="center"/>
              <w:rPr>
                <w:color w:val="auto"/>
                <w:highlight w:val="none"/>
              </w:rPr>
            </w:pPr>
            <w:r>
              <w:rPr>
                <w:color w:val="auto"/>
                <w:highlight w:val="none"/>
                <w:lang w:val="en-US"/>
              </w:rPr>
              <w:t>质量管理</w:t>
            </w:r>
          </w:p>
          <w:p>
            <w:pPr>
              <w:jc w:val="center"/>
              <w:rPr>
                <w:color w:val="auto"/>
                <w:highlight w:val="none"/>
              </w:rPr>
            </w:pPr>
            <w:r>
              <w:rPr>
                <w:rFonts w:hint="eastAsia"/>
                <w:color w:val="auto"/>
                <w:highlight w:val="none"/>
                <w:lang w:val="en-US"/>
              </w:rPr>
              <w:t>及质量保</w:t>
            </w:r>
          </w:p>
          <w:p>
            <w:pPr>
              <w:jc w:val="center"/>
              <w:rPr>
                <w:color w:val="auto"/>
                <w:highlight w:val="none"/>
              </w:rPr>
            </w:pPr>
            <w:r>
              <w:rPr>
                <w:rFonts w:hint="eastAsia"/>
                <w:color w:val="auto"/>
                <w:highlight w:val="none"/>
                <w:lang w:val="en-US"/>
              </w:rPr>
              <w:t>证措施</w:t>
            </w:r>
          </w:p>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sz w:val="21"/>
                <w:szCs w:val="21"/>
                <w:highlight w:val="none"/>
              </w:rPr>
              <w:t>根据本项目的特点和要求，制定</w:t>
            </w:r>
            <w:r>
              <w:rPr>
                <w:color w:val="auto"/>
                <w:sz w:val="21"/>
                <w:szCs w:val="21"/>
                <w:highlight w:val="none"/>
              </w:rPr>
              <w:t>质量管理</w:t>
            </w:r>
            <w:r>
              <w:rPr>
                <w:rFonts w:hint="eastAsia"/>
                <w:color w:val="auto"/>
                <w:sz w:val="21"/>
                <w:szCs w:val="21"/>
                <w:highlight w:val="none"/>
              </w:rPr>
              <w:t>及质量保证措施，</w:t>
            </w:r>
            <w:r>
              <w:rPr>
                <w:color w:val="auto"/>
                <w:sz w:val="21"/>
                <w:szCs w:val="21"/>
                <w:highlight w:val="none"/>
              </w:rPr>
              <w:t>对工程的</w:t>
            </w:r>
            <w:r>
              <w:rPr>
                <w:rFonts w:hint="eastAsia"/>
                <w:color w:val="auto"/>
                <w:sz w:val="21"/>
                <w:szCs w:val="21"/>
                <w:highlight w:val="none"/>
              </w:rPr>
              <w:t>施工质量控制管理及保障措施的</w:t>
            </w:r>
            <w:r>
              <w:rPr>
                <w:color w:val="auto"/>
                <w:sz w:val="21"/>
                <w:szCs w:val="21"/>
                <w:highlight w:val="none"/>
              </w:rPr>
              <w:t>论述：</w:t>
            </w:r>
            <w:r>
              <w:rPr>
                <w:rFonts w:hint="eastAsia"/>
                <w:color w:val="auto"/>
                <w:sz w:val="21"/>
                <w:szCs w:val="21"/>
                <w:highlight w:val="none"/>
              </w:rPr>
              <w:t>至少包括①主要工序；②施工工艺；③材料验收，质量控制方法等三个方面；方案合理可行、保证措施全面、针对性强得6分</w:t>
            </w:r>
            <w:r>
              <w:rPr>
                <w:color w:val="auto"/>
                <w:sz w:val="21"/>
                <w:szCs w:val="21"/>
                <w:highlight w:val="none"/>
              </w:rPr>
              <w:t>，每项内容阐述不清或者不贴合本项目或每缺少一项内容扣</w:t>
            </w:r>
            <w:r>
              <w:rPr>
                <w:rFonts w:hint="eastAsia"/>
                <w:color w:val="auto"/>
                <w:sz w:val="21"/>
                <w:szCs w:val="21"/>
                <w:highlight w:val="none"/>
              </w:rPr>
              <w:t>2</w:t>
            </w:r>
            <w:r>
              <w:rPr>
                <w:color w:val="auto"/>
                <w:sz w:val="21"/>
                <w:szCs w:val="21"/>
                <w:highlight w:val="none"/>
              </w:rPr>
              <w:t>分，本项最低得0分。</w:t>
            </w:r>
          </w:p>
        </w:tc>
        <w:tc>
          <w:tcPr>
            <w:tcW w:w="848" w:type="dxa"/>
            <w:tcBorders>
              <w:lef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jc w:val="center"/>
              <w:rPr>
                <w:color w:val="auto"/>
                <w:highlight w:val="none"/>
                <w:lang w:val="en-US"/>
              </w:rPr>
            </w:pPr>
            <w:r>
              <w:rPr>
                <w:color w:val="auto"/>
                <w:highlight w:val="none"/>
                <w:lang w:val="en-US"/>
              </w:rPr>
              <w:t>施工安全</w:t>
            </w:r>
          </w:p>
          <w:p>
            <w:pPr>
              <w:jc w:val="center"/>
              <w:rPr>
                <w:color w:val="auto"/>
                <w:highlight w:val="none"/>
                <w:lang w:val="en-US"/>
              </w:rPr>
            </w:pPr>
            <w:r>
              <w:rPr>
                <w:rFonts w:hint="eastAsia"/>
                <w:color w:val="auto"/>
                <w:highlight w:val="none"/>
                <w:lang w:val="en-US"/>
              </w:rPr>
              <w:t>及文明施</w:t>
            </w:r>
          </w:p>
          <w:p>
            <w:pPr>
              <w:jc w:val="center"/>
              <w:rPr>
                <w:color w:val="auto"/>
                <w:highlight w:val="none"/>
                <w:lang w:val="en-US"/>
              </w:rPr>
            </w:pPr>
            <w:r>
              <w:rPr>
                <w:rFonts w:hint="eastAsia"/>
                <w:color w:val="auto"/>
                <w:highlight w:val="none"/>
                <w:lang w:val="en-US"/>
              </w:rPr>
              <w:t>工措施</w:t>
            </w:r>
          </w:p>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sz w:val="21"/>
                <w:szCs w:val="21"/>
                <w:highlight w:val="none"/>
              </w:rPr>
              <w:t>根据本项目的特点和要求，制定合理可行的施工安全及文明施工措施，</w:t>
            </w:r>
            <w:r>
              <w:rPr>
                <w:color w:val="auto"/>
                <w:sz w:val="21"/>
                <w:szCs w:val="21"/>
                <w:highlight w:val="none"/>
              </w:rPr>
              <w:t>对</w:t>
            </w:r>
            <w:r>
              <w:rPr>
                <w:rFonts w:hint="eastAsia"/>
                <w:color w:val="auto"/>
                <w:sz w:val="21"/>
                <w:szCs w:val="21"/>
                <w:highlight w:val="none"/>
              </w:rPr>
              <w:t>此项的</w:t>
            </w:r>
            <w:r>
              <w:rPr>
                <w:color w:val="auto"/>
                <w:sz w:val="21"/>
                <w:szCs w:val="21"/>
                <w:highlight w:val="none"/>
              </w:rPr>
              <w:t>论述：</w:t>
            </w:r>
            <w:r>
              <w:rPr>
                <w:rFonts w:hint="eastAsia"/>
                <w:color w:val="auto"/>
                <w:sz w:val="21"/>
                <w:szCs w:val="21"/>
                <w:highlight w:val="none"/>
              </w:rPr>
              <w:t>至少包括①安全</w:t>
            </w:r>
            <w:r>
              <w:rPr>
                <w:rFonts w:hint="eastAsia"/>
                <w:color w:val="auto"/>
                <w:highlight w:val="none"/>
                <w:lang w:val="en-US"/>
              </w:rPr>
              <w:t>管理措施；</w:t>
            </w:r>
            <w:r>
              <w:rPr>
                <w:rFonts w:hint="eastAsia"/>
                <w:color w:val="auto"/>
                <w:sz w:val="21"/>
                <w:szCs w:val="21"/>
                <w:highlight w:val="none"/>
              </w:rPr>
              <w:t>②</w:t>
            </w:r>
            <w:r>
              <w:rPr>
                <w:rFonts w:hint="eastAsia"/>
                <w:color w:val="auto"/>
                <w:highlight w:val="none"/>
                <w:lang w:val="en-US"/>
              </w:rPr>
              <w:t>安全文明施工保障措施；</w:t>
            </w:r>
          </w:p>
          <w:p>
            <w:pPr>
              <w:jc w:val="left"/>
              <w:rPr>
                <w:rFonts w:hint="eastAsia"/>
                <w:color w:val="auto"/>
                <w:highlight w:val="none"/>
                <w:lang w:val="en-US"/>
              </w:rPr>
            </w:pPr>
            <w:r>
              <w:rPr>
                <w:rFonts w:hint="eastAsia"/>
                <w:color w:val="auto"/>
                <w:sz w:val="21"/>
                <w:szCs w:val="21"/>
                <w:highlight w:val="none"/>
              </w:rPr>
              <w:t>提供以上2项内容满足项目需求的，得4分，仅有一项满足项目需求的得2分；在此基础上，分析方案内容完整、详细，全面、合理的，加2分；分析方案内容一般的，加1分；分析方案简单，不完善的为差，不加分。</w:t>
            </w:r>
          </w:p>
        </w:tc>
        <w:tc>
          <w:tcPr>
            <w:tcW w:w="848" w:type="dxa"/>
            <w:tcBorders>
              <w:left w:val="single" w:color="auto" w:sz="4" w:space="0"/>
            </w:tcBorders>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985" w:type="dxa"/>
            <w:noWrap w:val="0"/>
            <w:vAlign w:val="center"/>
          </w:tcPr>
          <w:p>
            <w:pPr>
              <w:jc w:val="center"/>
              <w:rPr>
                <w:color w:val="auto"/>
                <w:highlight w:val="none"/>
                <w:lang w:val="en-US"/>
              </w:rPr>
            </w:pPr>
          </w:p>
        </w:tc>
        <w:tc>
          <w:tcPr>
            <w:tcW w:w="1307" w:type="dxa"/>
            <w:noWrap w:val="0"/>
            <w:vAlign w:val="center"/>
          </w:tcPr>
          <w:p>
            <w:pPr>
              <w:jc w:val="center"/>
              <w:rPr>
                <w:color w:val="auto"/>
                <w:highlight w:val="none"/>
                <w:lang w:val="en-US"/>
              </w:rPr>
            </w:pPr>
            <w:r>
              <w:rPr>
                <w:color w:val="auto"/>
                <w:highlight w:val="none"/>
                <w:lang w:val="en-US"/>
              </w:rPr>
              <w:t>重点、关键点</w:t>
            </w:r>
          </w:p>
        </w:tc>
        <w:tc>
          <w:tcPr>
            <w:tcW w:w="6719" w:type="dxa"/>
            <w:tcBorders>
              <w:right w:val="single" w:color="auto" w:sz="4" w:space="0"/>
            </w:tcBorders>
            <w:noWrap w:val="0"/>
            <w:vAlign w:val="center"/>
          </w:tcPr>
          <w:p>
            <w:pPr>
              <w:pStyle w:val="36"/>
              <w:spacing w:before="0" w:beforeAutospacing="0" w:after="0" w:afterAutospacing="0" w:line="320" w:lineRule="exact"/>
              <w:jc w:val="left"/>
              <w:rPr>
                <w:color w:val="auto"/>
                <w:sz w:val="21"/>
                <w:szCs w:val="21"/>
                <w:highlight w:val="none"/>
              </w:rPr>
            </w:pPr>
            <w:r>
              <w:rPr>
                <w:rFonts w:hint="eastAsia"/>
                <w:color w:val="auto"/>
                <w:sz w:val="21"/>
                <w:szCs w:val="21"/>
                <w:highlight w:val="none"/>
              </w:rPr>
              <w:t>项目重点、关键点的质量技术保证措施；</w:t>
            </w:r>
          </w:p>
          <w:p>
            <w:pPr>
              <w:pStyle w:val="36"/>
              <w:spacing w:before="0" w:beforeAutospacing="0" w:after="0" w:afterAutospacing="0" w:line="320" w:lineRule="exact"/>
              <w:jc w:val="left"/>
              <w:rPr>
                <w:color w:val="auto"/>
                <w:sz w:val="21"/>
                <w:szCs w:val="21"/>
                <w:highlight w:val="none"/>
              </w:rPr>
            </w:pPr>
            <w:r>
              <w:rPr>
                <w:rFonts w:hint="eastAsia"/>
                <w:color w:val="auto"/>
                <w:sz w:val="21"/>
                <w:szCs w:val="21"/>
                <w:highlight w:val="none"/>
              </w:rPr>
              <w:t>①项目重点的分析及解决方案等；</w:t>
            </w:r>
          </w:p>
          <w:p>
            <w:pPr>
              <w:pStyle w:val="36"/>
              <w:spacing w:before="0" w:beforeAutospacing="0" w:after="0" w:afterAutospacing="0" w:line="320" w:lineRule="exact"/>
              <w:jc w:val="left"/>
              <w:rPr>
                <w:color w:val="auto"/>
                <w:sz w:val="21"/>
                <w:szCs w:val="21"/>
                <w:highlight w:val="none"/>
              </w:rPr>
            </w:pPr>
            <w:r>
              <w:rPr>
                <w:rFonts w:hint="eastAsia"/>
                <w:color w:val="auto"/>
                <w:sz w:val="21"/>
                <w:szCs w:val="21"/>
                <w:highlight w:val="none"/>
              </w:rPr>
              <w:t>②项目的关键点的分析及解决方案等；</w:t>
            </w:r>
          </w:p>
          <w:p>
            <w:pPr>
              <w:jc w:val="left"/>
              <w:rPr>
                <w:rFonts w:hint="eastAsia"/>
                <w:color w:val="auto"/>
                <w:sz w:val="21"/>
                <w:szCs w:val="21"/>
                <w:highlight w:val="none"/>
              </w:rPr>
            </w:pPr>
            <w:r>
              <w:rPr>
                <w:rFonts w:hint="eastAsia"/>
                <w:color w:val="auto"/>
                <w:sz w:val="21"/>
                <w:szCs w:val="21"/>
                <w:highlight w:val="none"/>
              </w:rPr>
              <w:t>提供以上2项内容满足项目需求的，得6分，仅有一项满足项目需求的得3分；在此基础上，分析方案内容完整、详细，全面、合理的，加4分；分析方案内容一般的，加2分；分析方案简单，不完善的为差，不加分。</w:t>
            </w:r>
          </w:p>
        </w:tc>
        <w:tc>
          <w:tcPr>
            <w:tcW w:w="848" w:type="dxa"/>
            <w:tcBorders>
              <w:lef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985" w:type="dxa"/>
            <w:noWrap w:val="0"/>
            <w:vAlign w:val="center"/>
          </w:tcPr>
          <w:p>
            <w:pPr>
              <w:jc w:val="center"/>
              <w:rPr>
                <w:color w:val="auto"/>
                <w:highlight w:val="none"/>
                <w:lang w:val="en-US"/>
              </w:rPr>
            </w:pPr>
          </w:p>
        </w:tc>
        <w:tc>
          <w:tcPr>
            <w:tcW w:w="1307" w:type="dxa"/>
            <w:noWrap w:val="0"/>
            <w:vAlign w:val="center"/>
          </w:tcPr>
          <w:p>
            <w:pPr>
              <w:jc w:val="center"/>
              <w:rPr>
                <w:color w:val="auto"/>
                <w:highlight w:val="none"/>
                <w:lang w:val="en-US"/>
              </w:rPr>
            </w:pPr>
            <w:r>
              <w:rPr>
                <w:rFonts w:hint="eastAsia"/>
                <w:color w:val="auto"/>
                <w:highlight w:val="none"/>
                <w:lang w:val="en-US"/>
              </w:rPr>
              <w:t>应急预案</w:t>
            </w:r>
          </w:p>
        </w:tc>
        <w:tc>
          <w:tcPr>
            <w:tcW w:w="6719" w:type="dxa"/>
            <w:tcBorders>
              <w:right w:val="single" w:color="auto" w:sz="4" w:space="0"/>
            </w:tcBorders>
            <w:noWrap w:val="0"/>
            <w:vAlign w:val="center"/>
          </w:tcPr>
          <w:p>
            <w:pPr>
              <w:jc w:val="left"/>
              <w:rPr>
                <w:color w:val="auto"/>
                <w:szCs w:val="21"/>
                <w:highlight w:val="none"/>
              </w:rPr>
            </w:pPr>
            <w:r>
              <w:rPr>
                <w:rFonts w:hint="eastAsia"/>
                <w:color w:val="auto"/>
                <w:szCs w:val="21"/>
                <w:highlight w:val="none"/>
                <w:lang w:val="en-US" w:eastAsia="zh-CN"/>
              </w:rPr>
              <w:t>未提供</w:t>
            </w:r>
            <w:r>
              <w:rPr>
                <w:rFonts w:hint="eastAsia"/>
                <w:color w:val="auto"/>
                <w:szCs w:val="21"/>
                <w:highlight w:val="none"/>
              </w:rPr>
              <w:t>应对突发事件</w:t>
            </w:r>
            <w:r>
              <w:rPr>
                <w:rFonts w:hint="eastAsia"/>
                <w:color w:val="auto"/>
                <w:szCs w:val="21"/>
                <w:highlight w:val="none"/>
                <w:lang w:val="en-US" w:eastAsia="zh-CN"/>
              </w:rPr>
              <w:t>应急</w:t>
            </w:r>
            <w:r>
              <w:rPr>
                <w:rFonts w:hint="eastAsia"/>
                <w:color w:val="auto"/>
                <w:szCs w:val="21"/>
                <w:highlight w:val="none"/>
              </w:rPr>
              <w:t>预案的，得</w:t>
            </w:r>
            <w:r>
              <w:rPr>
                <w:rFonts w:hint="eastAsia"/>
                <w:color w:val="auto"/>
                <w:szCs w:val="21"/>
                <w:highlight w:val="none"/>
                <w:lang w:val="en-US" w:eastAsia="zh-CN"/>
              </w:rPr>
              <w:t>0</w:t>
            </w:r>
            <w:r>
              <w:rPr>
                <w:rFonts w:hint="eastAsia"/>
                <w:color w:val="auto"/>
                <w:szCs w:val="21"/>
                <w:highlight w:val="none"/>
              </w:rPr>
              <w:t>分；</w:t>
            </w:r>
          </w:p>
          <w:p>
            <w:pPr>
              <w:jc w:val="left"/>
              <w:rPr>
                <w:color w:val="auto"/>
                <w:szCs w:val="21"/>
                <w:highlight w:val="none"/>
              </w:rPr>
            </w:pPr>
            <w:r>
              <w:rPr>
                <w:rFonts w:hint="eastAsia"/>
                <w:color w:val="auto"/>
                <w:szCs w:val="21"/>
                <w:highlight w:val="none"/>
                <w:lang w:val="en-US" w:eastAsia="zh-CN"/>
              </w:rPr>
              <w:t>提供突发事件</w:t>
            </w:r>
            <w:r>
              <w:rPr>
                <w:rFonts w:hint="eastAsia"/>
                <w:color w:val="auto"/>
                <w:szCs w:val="21"/>
                <w:highlight w:val="none"/>
              </w:rPr>
              <w:t>应急预案</w:t>
            </w:r>
            <w:r>
              <w:rPr>
                <w:rFonts w:hint="eastAsia"/>
                <w:color w:val="auto"/>
                <w:szCs w:val="21"/>
                <w:highlight w:val="none"/>
                <w:lang w:eastAsia="zh-CN"/>
              </w:rPr>
              <w:t>，</w:t>
            </w:r>
            <w:r>
              <w:rPr>
                <w:rFonts w:hint="eastAsia"/>
                <w:color w:val="auto"/>
                <w:szCs w:val="21"/>
                <w:highlight w:val="none"/>
              </w:rPr>
              <w:t>且较全面的，得</w:t>
            </w:r>
            <w:r>
              <w:rPr>
                <w:rFonts w:hint="eastAsia"/>
                <w:color w:val="auto"/>
                <w:szCs w:val="21"/>
                <w:highlight w:val="none"/>
                <w:lang w:val="en-US" w:eastAsia="zh-CN"/>
              </w:rPr>
              <w:t>1</w:t>
            </w:r>
            <w:r>
              <w:rPr>
                <w:rFonts w:hint="eastAsia"/>
                <w:color w:val="auto"/>
                <w:szCs w:val="21"/>
                <w:highlight w:val="none"/>
              </w:rPr>
              <w:t>分；</w:t>
            </w:r>
          </w:p>
          <w:p>
            <w:pPr>
              <w:jc w:val="left"/>
              <w:rPr>
                <w:color w:val="auto"/>
                <w:highlight w:val="none"/>
                <w:lang w:val="en-US"/>
              </w:rPr>
            </w:pPr>
            <w:r>
              <w:rPr>
                <w:rFonts w:hint="eastAsia"/>
                <w:color w:val="auto"/>
                <w:szCs w:val="21"/>
                <w:highlight w:val="none"/>
                <w:lang w:val="en-US" w:eastAsia="zh-CN"/>
              </w:rPr>
              <w:t>突发事件</w:t>
            </w:r>
            <w:r>
              <w:rPr>
                <w:rFonts w:hint="eastAsia"/>
                <w:color w:val="auto"/>
                <w:szCs w:val="21"/>
                <w:highlight w:val="none"/>
              </w:rPr>
              <w:t>应急预案</w:t>
            </w:r>
            <w:r>
              <w:rPr>
                <w:rFonts w:hint="eastAsia"/>
                <w:color w:val="auto"/>
                <w:szCs w:val="21"/>
                <w:highlight w:val="none"/>
                <w:lang w:val="en-US" w:eastAsia="zh-CN"/>
              </w:rPr>
              <w:t>要素齐全且</w:t>
            </w:r>
            <w:r>
              <w:rPr>
                <w:rFonts w:hint="eastAsia"/>
                <w:color w:val="auto"/>
                <w:szCs w:val="21"/>
                <w:highlight w:val="none"/>
              </w:rPr>
              <w:t>合理可行</w:t>
            </w:r>
            <w:r>
              <w:rPr>
                <w:rFonts w:hint="eastAsia"/>
                <w:color w:val="auto"/>
                <w:szCs w:val="21"/>
                <w:highlight w:val="none"/>
                <w:lang w:val="en-US" w:eastAsia="zh-CN"/>
              </w:rPr>
              <w:t>的</w:t>
            </w:r>
            <w:r>
              <w:rPr>
                <w:rFonts w:hint="eastAsia"/>
                <w:color w:val="auto"/>
                <w:szCs w:val="21"/>
                <w:highlight w:val="none"/>
              </w:rPr>
              <w:t>，得</w:t>
            </w:r>
            <w:r>
              <w:rPr>
                <w:rFonts w:hint="eastAsia"/>
                <w:color w:val="auto"/>
                <w:szCs w:val="21"/>
                <w:highlight w:val="none"/>
                <w:lang w:val="en-US" w:eastAsia="zh-CN"/>
              </w:rPr>
              <w:t>3</w:t>
            </w:r>
            <w:r>
              <w:rPr>
                <w:rFonts w:hint="eastAsia"/>
                <w:color w:val="auto"/>
                <w:szCs w:val="21"/>
                <w:highlight w:val="none"/>
              </w:rPr>
              <w:t>分。</w:t>
            </w:r>
          </w:p>
        </w:tc>
        <w:tc>
          <w:tcPr>
            <w:tcW w:w="848" w:type="dxa"/>
            <w:tcBorders>
              <w:left w:val="single" w:color="auto" w:sz="4" w:space="0"/>
            </w:tcBorders>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85" w:type="dxa"/>
            <w:noWrap w:val="0"/>
            <w:vAlign w:val="center"/>
          </w:tcPr>
          <w:p>
            <w:pPr>
              <w:jc w:val="center"/>
              <w:rPr>
                <w:color w:val="auto"/>
                <w:highlight w:val="none"/>
                <w:lang w:val="en-US"/>
              </w:rPr>
            </w:pPr>
          </w:p>
        </w:tc>
        <w:tc>
          <w:tcPr>
            <w:tcW w:w="1307" w:type="dxa"/>
            <w:noWrap w:val="0"/>
            <w:vAlign w:val="center"/>
          </w:tcPr>
          <w:p>
            <w:pPr>
              <w:jc w:val="center"/>
              <w:rPr>
                <w:rFonts w:hint="eastAsia"/>
                <w:color w:val="auto"/>
                <w:highlight w:val="none"/>
                <w:lang w:val="en-US"/>
              </w:rPr>
            </w:pPr>
            <w:r>
              <w:rPr>
                <w:rFonts w:hint="eastAsia"/>
                <w:color w:val="auto"/>
                <w:highlight w:val="none"/>
                <w:lang w:val="en-US"/>
              </w:rPr>
              <w:t>合理化建议</w:t>
            </w:r>
          </w:p>
        </w:tc>
        <w:tc>
          <w:tcPr>
            <w:tcW w:w="6719" w:type="dxa"/>
            <w:tcBorders>
              <w:right w:val="single" w:color="auto" w:sz="4" w:space="0"/>
            </w:tcBorders>
            <w:noWrap w:val="0"/>
            <w:vAlign w:val="center"/>
          </w:tcPr>
          <w:p>
            <w:pPr>
              <w:jc w:val="left"/>
              <w:rPr>
                <w:rFonts w:hint="eastAsia"/>
                <w:color w:val="auto"/>
                <w:szCs w:val="21"/>
                <w:highlight w:val="none"/>
              </w:rPr>
            </w:pPr>
            <w:r>
              <w:rPr>
                <w:rFonts w:hint="eastAsia"/>
                <w:color w:val="auto"/>
                <w:szCs w:val="21"/>
                <w:highlight w:val="none"/>
              </w:rPr>
              <w:t>投标人针对本项目特点提出的针对性、可行性意见和建议，</w:t>
            </w:r>
            <w:r>
              <w:rPr>
                <w:rFonts w:hint="eastAsia"/>
                <w:color w:val="auto"/>
                <w:szCs w:val="21"/>
                <w:highlight w:val="none"/>
                <w:lang w:val="en-US" w:eastAsia="zh-CN"/>
              </w:rPr>
              <w:t>每提供一条得1分，</w:t>
            </w:r>
            <w:r>
              <w:rPr>
                <w:rFonts w:hint="eastAsia"/>
                <w:color w:val="auto"/>
                <w:szCs w:val="21"/>
                <w:highlight w:val="none"/>
              </w:rPr>
              <w:t>最高得2分。</w:t>
            </w:r>
          </w:p>
        </w:tc>
        <w:tc>
          <w:tcPr>
            <w:tcW w:w="848" w:type="dxa"/>
            <w:tcBorders>
              <w:left w:val="single" w:color="auto" w:sz="4" w:space="0"/>
            </w:tcBorders>
            <w:noWrap w:val="0"/>
            <w:vAlign w:val="center"/>
          </w:tcPr>
          <w:p>
            <w:pPr>
              <w:jc w:val="center"/>
              <w:rPr>
                <w:rFonts w:hint="eastAsia"/>
                <w:color w:val="auto"/>
                <w:highlight w:val="none"/>
                <w:lang w:val="en-US"/>
              </w:rPr>
            </w:pPr>
            <w:r>
              <w:rPr>
                <w:rFonts w:hint="eastAsia"/>
                <w:color w:val="auto"/>
                <w:highlight w:val="none"/>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011" w:type="dxa"/>
            <w:gridSpan w:val="3"/>
            <w:noWrap w:val="0"/>
            <w:vAlign w:val="center"/>
          </w:tcPr>
          <w:p>
            <w:pPr>
              <w:jc w:val="center"/>
              <w:rPr>
                <w:rFonts w:hint="eastAsia"/>
                <w:color w:val="auto"/>
                <w:highlight w:val="none"/>
              </w:rPr>
            </w:pPr>
            <w:r>
              <w:rPr>
                <w:rFonts w:hint="eastAsia"/>
                <w:color w:val="auto"/>
                <w:highlight w:val="none"/>
              </w:rPr>
              <w:t>合计</w:t>
            </w:r>
          </w:p>
        </w:tc>
        <w:tc>
          <w:tcPr>
            <w:tcW w:w="848" w:type="dxa"/>
            <w:noWrap w:val="0"/>
            <w:vAlign w:val="center"/>
          </w:tcPr>
          <w:p>
            <w:pPr>
              <w:jc w:val="center"/>
              <w:rPr>
                <w:rFonts w:hint="eastAsia"/>
                <w:color w:val="auto"/>
                <w:highlight w:val="none"/>
              </w:rPr>
            </w:pPr>
            <w:r>
              <w:rPr>
                <w:rFonts w:hint="eastAsia"/>
                <w:color w:val="auto"/>
                <w:highlight w:val="none"/>
              </w:rPr>
              <w:t>1</w:t>
            </w:r>
            <w:r>
              <w:rPr>
                <w:rFonts w:hint="eastAsia"/>
                <w:color w:val="auto"/>
                <w:highlight w:val="none"/>
                <w:lang w:val="en-US"/>
              </w:rPr>
              <w:t>00</w:t>
            </w:r>
          </w:p>
        </w:tc>
      </w:tr>
    </w:tbl>
    <w:p>
      <w:pPr>
        <w:rPr>
          <w:highlight w:val="none"/>
        </w:rPr>
        <w:sectPr>
          <w:pgSz w:w="11906" w:h="16838"/>
          <w:pgMar w:top="1418" w:right="946" w:bottom="567" w:left="1500" w:header="851" w:footer="992" w:gutter="0"/>
          <w:cols w:space="720" w:num="1"/>
          <w:docGrid w:type="lines" w:linePitch="312" w:charSpace="0"/>
        </w:sectPr>
      </w:pPr>
    </w:p>
    <w:p>
      <w:pPr>
        <w:pStyle w:val="2"/>
        <w:spacing w:line="300" w:lineRule="auto"/>
        <w:rPr>
          <w:rFonts w:cs="宋体" w:asciiTheme="majorEastAsia" w:hAnsiTheme="majorEastAsia" w:eastAsiaTheme="majorEastAsia"/>
          <w:color w:val="000000" w:themeColor="text1"/>
          <w:szCs w:val="24"/>
          <w:highlight w:val="none"/>
        </w:rPr>
      </w:pPr>
      <w:bookmarkStart w:id="28" w:name="_Toc5344"/>
      <w:bookmarkStart w:id="29" w:name="_Toc3859"/>
    </w:p>
    <w:p>
      <w:pPr>
        <w:pStyle w:val="2"/>
        <w:spacing w:line="300" w:lineRule="auto"/>
        <w:rPr>
          <w:rFonts w:cs="宋体" w:asciiTheme="majorEastAsia" w:hAnsiTheme="majorEastAsia" w:eastAsiaTheme="majorEastAsia"/>
          <w:color w:val="000000" w:themeColor="text1"/>
          <w:szCs w:val="24"/>
          <w:highlight w:val="none"/>
        </w:rPr>
      </w:pPr>
      <w:r>
        <w:rPr>
          <w:rFonts w:hint="eastAsia" w:cs="宋体" w:asciiTheme="majorEastAsia" w:hAnsiTheme="majorEastAsia" w:eastAsiaTheme="majorEastAsia"/>
          <w:color w:val="000000" w:themeColor="text1"/>
          <w:szCs w:val="24"/>
          <w:highlight w:val="none"/>
        </w:rPr>
        <w:t>1. 评标方法</w:t>
      </w:r>
      <w:bookmarkEnd w:id="26"/>
      <w:bookmarkEnd w:id="27"/>
      <w:bookmarkEnd w:id="28"/>
      <w:bookmarkEnd w:id="29"/>
    </w:p>
    <w:p>
      <w:pPr>
        <w:spacing w:line="300" w:lineRule="auto"/>
        <w:ind w:firstLine="480" w:firstLineChars="200"/>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2"/>
        <w:spacing w:line="300" w:lineRule="auto"/>
        <w:rPr>
          <w:rFonts w:cs="宋体" w:asciiTheme="majorEastAsia" w:hAnsiTheme="majorEastAsia" w:eastAsiaTheme="majorEastAsia"/>
          <w:color w:val="000000" w:themeColor="text1"/>
          <w:szCs w:val="24"/>
          <w:highlight w:val="none"/>
        </w:rPr>
      </w:pPr>
      <w:bookmarkStart w:id="30" w:name="_Toc21374"/>
      <w:bookmarkStart w:id="31" w:name="_Toc23656"/>
      <w:bookmarkStart w:id="32" w:name="_Toc29752"/>
      <w:bookmarkStart w:id="33" w:name="_Toc14133"/>
      <w:r>
        <w:rPr>
          <w:rFonts w:hint="eastAsia" w:cs="宋体" w:asciiTheme="majorEastAsia" w:hAnsiTheme="majorEastAsia" w:eastAsiaTheme="majorEastAsia"/>
          <w:color w:val="000000" w:themeColor="text1"/>
          <w:highlight w:val="none"/>
        </w:rPr>
        <w:t>2. 评审标准</w:t>
      </w:r>
      <w:bookmarkEnd w:id="30"/>
      <w:bookmarkEnd w:id="31"/>
      <w:bookmarkEnd w:id="32"/>
      <w:bookmarkEnd w:id="33"/>
    </w:p>
    <w:p>
      <w:pPr>
        <w:spacing w:line="300" w:lineRule="auto"/>
        <w:rPr>
          <w:rFonts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b/>
          <w:bCs/>
          <w:color w:val="000000" w:themeColor="text1"/>
          <w:sz w:val="24"/>
          <w:highlight w:val="none"/>
        </w:rPr>
        <w:t>2.1 初步评审标准</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2.1.2 资格评审标准：见评标办法前附表。</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2.1.3 符合性评审标准：见评标办法前附表。</w:t>
      </w:r>
    </w:p>
    <w:p>
      <w:pPr>
        <w:spacing w:line="300" w:lineRule="auto"/>
        <w:rPr>
          <w:rFonts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b/>
          <w:bCs/>
          <w:color w:val="000000" w:themeColor="text1"/>
          <w:sz w:val="24"/>
          <w:highlight w:val="none"/>
        </w:rPr>
        <w:t>2.2 分值构成与评分标准</w:t>
      </w:r>
    </w:p>
    <w:p>
      <w:pPr>
        <w:autoSpaceDE w:val="0"/>
        <w:autoSpaceDN w:val="0"/>
        <w:adjustRightInd w:val="0"/>
        <w:spacing w:before="48" w:line="300" w:lineRule="auto"/>
        <w:ind w:right="2496"/>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2.2.1 分值构成</w:t>
      </w:r>
    </w:p>
    <w:p>
      <w:pPr>
        <w:autoSpaceDE w:val="0"/>
        <w:autoSpaceDN w:val="0"/>
        <w:adjustRightInd w:val="0"/>
        <w:spacing w:before="48" w:line="300" w:lineRule="auto"/>
        <w:ind w:right="2496"/>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color w:val="000000" w:themeColor="text1"/>
          <w:sz w:val="24"/>
          <w:highlight w:val="none"/>
        </w:rPr>
        <w:t>（1）</w:t>
      </w:r>
      <w:r>
        <w:rPr>
          <w:rFonts w:hint="eastAsia" w:cs="宋体" w:asciiTheme="majorEastAsia" w:hAnsiTheme="majorEastAsia" w:eastAsiaTheme="majorEastAsia"/>
          <w:b/>
          <w:bCs/>
          <w:color w:val="000000" w:themeColor="text1"/>
          <w:kern w:val="0"/>
          <w:sz w:val="24"/>
          <w:highlight w:val="none"/>
        </w:rPr>
        <w:t>投标</w:t>
      </w:r>
      <w:r>
        <w:rPr>
          <w:rFonts w:hint="eastAsia" w:cs="宋体" w:asciiTheme="majorEastAsia" w:hAnsiTheme="majorEastAsia" w:eastAsiaTheme="majorEastAsia"/>
          <w:b/>
          <w:bCs/>
          <w:color w:val="000000" w:themeColor="text1"/>
          <w:spacing w:val="-2"/>
          <w:kern w:val="0"/>
          <w:sz w:val="24"/>
          <w:highlight w:val="none"/>
        </w:rPr>
        <w:t>报</w:t>
      </w:r>
      <w:r>
        <w:rPr>
          <w:rFonts w:hint="eastAsia" w:cs="宋体" w:asciiTheme="majorEastAsia" w:hAnsiTheme="majorEastAsia" w:eastAsiaTheme="majorEastAsia"/>
          <w:b/>
          <w:bCs/>
          <w:color w:val="000000" w:themeColor="text1"/>
          <w:kern w:val="0"/>
          <w:sz w:val="24"/>
          <w:highlight w:val="none"/>
        </w:rPr>
        <w:t>价</w:t>
      </w:r>
      <w:r>
        <w:rPr>
          <w:rFonts w:hint="eastAsia" w:cs="宋体" w:asciiTheme="majorEastAsia" w:hAnsiTheme="majorEastAsia" w:eastAsiaTheme="majorEastAsia"/>
          <w:b/>
          <w:bCs/>
          <w:color w:val="000000" w:themeColor="text1"/>
          <w:kern w:val="0"/>
          <w:sz w:val="24"/>
          <w:highlight w:val="none"/>
          <w:lang w:eastAsia="zh-CN"/>
        </w:rPr>
        <w:t>：</w:t>
      </w:r>
      <w:r>
        <w:rPr>
          <w:rFonts w:hint="eastAsia" w:cs="宋体" w:asciiTheme="majorEastAsia" w:hAnsiTheme="majorEastAsia" w:eastAsiaTheme="majorEastAsia"/>
          <w:b/>
          <w:bCs/>
          <w:color w:val="000000" w:themeColor="text1"/>
          <w:kern w:val="0"/>
          <w:sz w:val="24"/>
          <w:highlight w:val="none"/>
          <w:u w:val="single"/>
        </w:rPr>
        <w:t xml:space="preserve"> </w:t>
      </w:r>
      <w:r>
        <w:rPr>
          <w:rFonts w:hint="eastAsia" w:cs="宋体" w:asciiTheme="majorEastAsia" w:hAnsiTheme="majorEastAsia" w:eastAsiaTheme="majorEastAsia"/>
          <w:b/>
          <w:bCs/>
          <w:color w:val="000000" w:themeColor="text1"/>
          <w:kern w:val="0"/>
          <w:sz w:val="24"/>
          <w:highlight w:val="none"/>
          <w:u w:val="single"/>
          <w:lang w:val="en-US" w:eastAsia="zh-CN"/>
        </w:rPr>
        <w:t>4</w:t>
      </w:r>
      <w:r>
        <w:rPr>
          <w:rFonts w:hint="eastAsia" w:cs="宋体" w:asciiTheme="majorEastAsia" w:hAnsiTheme="majorEastAsia" w:eastAsiaTheme="majorEastAsia"/>
          <w:b/>
          <w:bCs/>
          <w:color w:val="000000" w:themeColor="text1"/>
          <w:kern w:val="0"/>
          <w:sz w:val="24"/>
          <w:highlight w:val="none"/>
          <w:u w:val="single"/>
        </w:rPr>
        <w:t>0</w:t>
      </w:r>
      <w:r>
        <w:rPr>
          <w:rFonts w:hint="eastAsia" w:cs="宋体" w:asciiTheme="majorEastAsia" w:hAnsiTheme="majorEastAsia" w:eastAsiaTheme="majorEastAsia"/>
          <w:b/>
          <w:bCs/>
          <w:color w:val="000000" w:themeColor="text1"/>
          <w:kern w:val="0"/>
          <w:sz w:val="24"/>
          <w:highlight w:val="none"/>
        </w:rPr>
        <w:t>分</w:t>
      </w:r>
    </w:p>
    <w:p>
      <w:pPr>
        <w:pStyle w:val="7"/>
        <w:spacing w:line="300" w:lineRule="auto"/>
        <w:ind w:firstLine="600" w:firstLineChars="250"/>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根据《中华人民共和国财政部令第87号--政府采购货物和服务招标投标管理办法》：“价格分应当采用低价优先法计算，即满足招标文件要求且投标价格最低的投标报价为评标基准价，其价格分为满分。其他投标人的价格分统一按照下列公式计算：投标报价得分=(评标基准价／投标报价)×40；货物项目的价格分值占总分值的比重不得低于30%”。</w:t>
      </w:r>
    </w:p>
    <w:p>
      <w:pPr>
        <w:pStyle w:val="7"/>
        <w:spacing w:line="300" w:lineRule="auto"/>
        <w:ind w:firstLine="0"/>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b/>
          <w:bCs/>
          <w:color w:val="000000" w:themeColor="text1"/>
          <w:kern w:val="0"/>
          <w:sz w:val="24"/>
          <w:highlight w:val="none"/>
        </w:rPr>
        <w:t>（2）商务部分：</w:t>
      </w:r>
      <w:r>
        <w:rPr>
          <w:rFonts w:hint="eastAsia" w:cs="宋体" w:asciiTheme="majorEastAsia" w:hAnsiTheme="majorEastAsia" w:eastAsiaTheme="majorEastAsia"/>
          <w:b/>
          <w:bCs/>
          <w:color w:val="000000" w:themeColor="text1"/>
          <w:kern w:val="0"/>
          <w:sz w:val="24"/>
          <w:highlight w:val="none"/>
          <w:u w:val="single"/>
        </w:rPr>
        <w:t xml:space="preserve">  </w:t>
      </w:r>
      <w:r>
        <w:rPr>
          <w:rFonts w:hint="eastAsia" w:cs="宋体" w:asciiTheme="majorEastAsia" w:hAnsiTheme="majorEastAsia" w:eastAsiaTheme="majorEastAsia"/>
          <w:b/>
          <w:bCs/>
          <w:color w:val="000000" w:themeColor="text1"/>
          <w:kern w:val="0"/>
          <w:sz w:val="24"/>
          <w:highlight w:val="none"/>
          <w:u w:val="single"/>
          <w:lang w:val="en-US" w:eastAsia="zh-CN"/>
        </w:rPr>
        <w:t>9</w:t>
      </w:r>
      <w:r>
        <w:rPr>
          <w:rFonts w:hint="eastAsia" w:cs="宋体" w:asciiTheme="majorEastAsia" w:hAnsiTheme="majorEastAsia" w:eastAsiaTheme="majorEastAsia"/>
          <w:b/>
          <w:bCs/>
          <w:color w:val="000000" w:themeColor="text1"/>
          <w:kern w:val="0"/>
          <w:sz w:val="24"/>
          <w:highlight w:val="none"/>
          <w:u w:val="single"/>
        </w:rPr>
        <w:t xml:space="preserve">分 </w:t>
      </w:r>
    </w:p>
    <w:p>
      <w:pPr>
        <w:pStyle w:val="7"/>
        <w:spacing w:line="300" w:lineRule="auto"/>
        <w:ind w:firstLine="480"/>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包括投标人的企业实力</w:t>
      </w:r>
      <w:r>
        <w:rPr>
          <w:rFonts w:hint="eastAsia" w:cs="宋体" w:asciiTheme="majorEastAsia" w:hAnsiTheme="majorEastAsia" w:eastAsiaTheme="majorEastAsia"/>
          <w:color w:val="000000" w:themeColor="text1"/>
          <w:kern w:val="0"/>
          <w:sz w:val="24"/>
          <w:highlight w:val="none"/>
          <w:lang w:eastAsia="zh-CN"/>
        </w:rPr>
        <w:t>、业绩</w:t>
      </w:r>
      <w:r>
        <w:rPr>
          <w:rFonts w:hint="eastAsia" w:cs="宋体" w:asciiTheme="majorEastAsia" w:hAnsiTheme="majorEastAsia" w:eastAsiaTheme="majorEastAsia"/>
          <w:color w:val="000000" w:themeColor="text1"/>
          <w:kern w:val="0"/>
          <w:sz w:val="24"/>
          <w:highlight w:val="none"/>
        </w:rPr>
        <w:t>等。</w:t>
      </w:r>
    </w:p>
    <w:p>
      <w:pPr>
        <w:pStyle w:val="7"/>
        <w:spacing w:line="300" w:lineRule="auto"/>
        <w:ind w:firstLine="0"/>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b/>
          <w:bCs/>
          <w:color w:val="000000" w:themeColor="text1"/>
          <w:kern w:val="0"/>
          <w:sz w:val="24"/>
          <w:highlight w:val="none"/>
        </w:rPr>
        <w:t>（3）技术部分：</w:t>
      </w:r>
      <w:r>
        <w:rPr>
          <w:rFonts w:hint="eastAsia" w:cs="宋体" w:asciiTheme="majorEastAsia" w:hAnsiTheme="majorEastAsia" w:eastAsiaTheme="majorEastAsia"/>
          <w:b/>
          <w:bCs/>
          <w:color w:val="000000" w:themeColor="text1"/>
          <w:kern w:val="0"/>
          <w:sz w:val="24"/>
          <w:highlight w:val="none"/>
          <w:u w:val="single"/>
        </w:rPr>
        <w:t xml:space="preserve"> </w:t>
      </w:r>
      <w:r>
        <w:rPr>
          <w:rFonts w:hint="eastAsia" w:cs="宋体" w:asciiTheme="majorEastAsia" w:hAnsiTheme="majorEastAsia" w:eastAsiaTheme="majorEastAsia"/>
          <w:b/>
          <w:bCs/>
          <w:color w:val="000000" w:themeColor="text1"/>
          <w:kern w:val="0"/>
          <w:sz w:val="24"/>
          <w:highlight w:val="none"/>
          <w:u w:val="single"/>
          <w:lang w:val="en-US" w:eastAsia="zh-CN"/>
        </w:rPr>
        <w:t>51</w:t>
      </w:r>
      <w:r>
        <w:rPr>
          <w:rFonts w:hint="eastAsia" w:cs="宋体" w:asciiTheme="majorEastAsia" w:hAnsiTheme="majorEastAsia" w:eastAsiaTheme="majorEastAsia"/>
          <w:b/>
          <w:bCs/>
          <w:color w:val="000000" w:themeColor="text1"/>
          <w:kern w:val="0"/>
          <w:sz w:val="24"/>
          <w:highlight w:val="none"/>
          <w:u w:val="single"/>
        </w:rPr>
        <w:t xml:space="preserve"> 分</w:t>
      </w:r>
    </w:p>
    <w:p>
      <w:pPr>
        <w:pStyle w:val="7"/>
        <w:spacing w:line="300" w:lineRule="auto"/>
        <w:ind w:firstLine="480"/>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包括对招标文件的实质性条款是否响应、投标产品技术要求、培训质保、项目实施方案及售后服务保障等方面进行评审）。</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2.2.2 评标基准价计算评标基准价计算方法：见评标办法前附表。</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2.2.4 评分标准</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（1）商务评分标准：见评标办法前附表；</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（2）技术评分标准：见评标办法前附表；</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（3）投标报价评分标准：见评标办法前附表；</w:t>
      </w:r>
    </w:p>
    <w:p>
      <w:pPr>
        <w:pStyle w:val="2"/>
        <w:spacing w:line="300" w:lineRule="auto"/>
        <w:rPr>
          <w:rFonts w:cs="宋体" w:asciiTheme="majorEastAsia" w:hAnsiTheme="majorEastAsia" w:eastAsiaTheme="majorEastAsia"/>
          <w:color w:val="000000" w:themeColor="text1"/>
          <w:szCs w:val="24"/>
          <w:highlight w:val="none"/>
        </w:rPr>
      </w:pPr>
      <w:bookmarkStart w:id="34" w:name="_Toc7632"/>
      <w:bookmarkStart w:id="35" w:name="_Toc18463"/>
      <w:bookmarkStart w:id="36" w:name="_Toc14035"/>
      <w:bookmarkStart w:id="37" w:name="_Toc8777"/>
      <w:r>
        <w:rPr>
          <w:rFonts w:hint="eastAsia" w:cs="宋体" w:asciiTheme="majorEastAsia" w:hAnsiTheme="majorEastAsia" w:eastAsiaTheme="majorEastAsia"/>
          <w:color w:val="000000" w:themeColor="text1"/>
          <w:highlight w:val="none"/>
        </w:rPr>
        <w:t>3. 评标程序</w:t>
      </w:r>
      <w:bookmarkEnd w:id="34"/>
      <w:bookmarkEnd w:id="35"/>
      <w:bookmarkEnd w:id="36"/>
      <w:bookmarkEnd w:id="37"/>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
          <w:bCs/>
          <w:color w:val="000000" w:themeColor="text1"/>
          <w:sz w:val="24"/>
          <w:highlight w:val="none"/>
        </w:rPr>
        <w:t>3.1 初步评审</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3.1.1 评标委员会可以要求投标人提交第二章“投标人须知”规定的有关证明和证件的原件， 以便核验。评标委员会依据本章第 2.1 款规定的标准对投标文件进行初步评审。有一项不符合 评审标准的，评标委员会应当否决其投标。</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3.1.2 投标人有以下情形之一的，评标委员会应当否决其投标：</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（1）投标文件没有对招标文件的实质性要求和条件作出响应，或者对招标文件的偏差超出 招标文件规定的偏差范围或最高项数；</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（2）有串通投标、弄虚作假、行贿等违法行为。</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3.1.3 投标报价有算术错误及其他错误的，评标委员会按以下原则要求投标人对投标报价进 行修正，并要求投标人书面澄清确认。投标人拒不澄清确认的，评标委员会应当否决其投标：</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（1）投标文件中的大写金额与小写金额不一致的，以大写金额为准；</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（2）总价金额与单价金额不一致的，以单价金额为准，但单价金额小数点有明显错误的除 外；</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（3）投标报价为各分项报价金额之和，投标报价与分项报价的合价不一致的，应以各分项 合价累计数为准，修正投标报价；</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（4）如果分项报价中存在缺漏项，则视为缺漏项价格已包含在其他分项报价之中。</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
          <w:bCs/>
          <w:color w:val="000000" w:themeColor="text1"/>
          <w:sz w:val="24"/>
          <w:highlight w:val="none"/>
        </w:rPr>
        <w:t>3.2 详细评审</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3.2.1 评标委员会按本章第 2.2 款规定的量化因素和分值进行打分，并计算出综合评估得分。</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（1）按本章第 2.2.4（1）目规定的评审因素和分值对商务部分计算出得分 A；</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（2）按本章第 2.2.4（2）目规定的评审因素和分值对技术部分计算出得分 B；</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（3）按本章第 2.2.4（3）目规定的评审因素和分值对投标报价计算出得分 C；</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3.2.2 评分分值计算保留小数点后两位，小数点后第三位“四舍五入”。</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3.2.3 投标人得分=A+B+C。</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3.2.4 评标委员会发现投标人的报价明显低于其他投标报价，使得其投标报价可能低于其个 别成本的，应当要求该投标人作出书面说明并提供相应的证明材料。投标人不能合理说明或者 不能提供相应证明材料的，评标委员会应当认定该投标人以低于成本报价竞标，并否决其投标。</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
          <w:bCs/>
          <w:color w:val="000000" w:themeColor="text1"/>
          <w:sz w:val="24"/>
          <w:highlight w:val="none"/>
        </w:rPr>
        <w:t>3.3 投标文件的澄清</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3.3.1 在评标过程中，评标委员会可以书面形式要求投标人对投标文件中含义不明确、对同 类问题表述不一致或者有明显文字和计算错误的内容作必要的澄清、说明或补正。澄清、说明 或补正应以书面方式进行。评标委员会不接受投标人主动提出的澄清、说明或补正。</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3.3.2 澄清、说明或补正不得超出投标文件的范围且不得改变投标文件的实质性内容，并构 成投标文件的组成部分。</w:t>
      </w:r>
    </w:p>
    <w:p>
      <w:pPr>
        <w:spacing w:line="300" w:lineRule="auto"/>
        <w:rPr>
          <w:rFonts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color w:val="000000" w:themeColor="text1"/>
          <w:sz w:val="24"/>
          <w:highlight w:val="none"/>
        </w:rPr>
        <w:t>3.3.3 评标委员会对投标人提交的澄清、说明或补正有疑问的，可以要求投标人进一步澄清、 说明或补正，直至满足评标委员会的要求。</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
          <w:bCs/>
          <w:color w:val="000000" w:themeColor="text1"/>
          <w:sz w:val="24"/>
          <w:highlight w:val="none"/>
        </w:rPr>
        <w:t>3.4 评标结果</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3.4.1 除第二章“投标人须知”前附表授权直接确定中标人外，评标委员会按照得分由高到低 的顺序推荐中标候选人，并标明排序。</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3.4.2 评标委员会完成评标后，应当向招标人提交书面评标报告和中标候选人名单。</w:t>
      </w:r>
    </w:p>
    <w:p>
      <w:pPr>
        <w:pStyle w:val="3"/>
        <w:jc w:val="center"/>
        <w:rPr>
          <w:rFonts w:cs="仿宋" w:asciiTheme="majorEastAsia" w:hAnsiTheme="majorEastAsia" w:eastAsiaTheme="majorEastAsia"/>
          <w:color w:val="000000" w:themeColor="text1"/>
          <w:szCs w:val="21"/>
          <w:highlight w:val="none"/>
        </w:rPr>
        <w:sectPr>
          <w:headerReference r:id="rId8" w:type="first"/>
          <w:headerReference r:id="rId7" w:type="default"/>
          <w:pgSz w:w="11906" w:h="16838"/>
          <w:pgMar w:top="1418" w:right="1134" w:bottom="1418" w:left="1134" w:header="851" w:footer="992" w:gutter="0"/>
          <w:cols w:space="720" w:num="1"/>
          <w:titlePg/>
          <w:docGrid w:type="lines" w:linePitch="312" w:charSpace="0"/>
        </w:sectPr>
      </w:pPr>
    </w:p>
    <w:p>
      <w:pPr>
        <w:pStyle w:val="3"/>
        <w:tabs>
          <w:tab w:val="left" w:pos="2685"/>
          <w:tab w:val="center" w:pos="4819"/>
        </w:tabs>
        <w:jc w:val="left"/>
        <w:rPr>
          <w:rFonts w:cs="仿宋" w:asciiTheme="majorEastAsia" w:hAnsiTheme="majorEastAsia" w:eastAsiaTheme="majorEastAsia"/>
          <w:b w:val="0"/>
          <w:color w:val="000000" w:themeColor="text1"/>
          <w:sz w:val="36"/>
          <w:szCs w:val="36"/>
          <w:highlight w:val="none"/>
        </w:rPr>
      </w:pPr>
      <w:r>
        <w:rPr>
          <w:rFonts w:cs="Arial" w:asciiTheme="majorEastAsia" w:hAnsiTheme="majorEastAsia" w:eastAsiaTheme="majorEastAsia"/>
          <w:b w:val="0"/>
          <w:color w:val="000000" w:themeColor="text1"/>
          <w:sz w:val="36"/>
          <w:szCs w:val="36"/>
          <w:highlight w:val="none"/>
        </w:rPr>
        <w:tab/>
      </w:r>
      <w:bookmarkStart w:id="38" w:name="_Toc4197"/>
      <w:bookmarkStart w:id="39" w:name="_Toc23721"/>
      <w:r>
        <w:rPr>
          <w:rFonts w:hint="eastAsia" w:cs="仿宋" w:asciiTheme="majorEastAsia" w:hAnsiTheme="majorEastAsia" w:eastAsiaTheme="majorEastAsia"/>
          <w:b w:val="0"/>
          <w:color w:val="000000" w:themeColor="text1"/>
          <w:sz w:val="36"/>
          <w:szCs w:val="36"/>
          <w:highlight w:val="none"/>
        </w:rPr>
        <w:t>第四章  合同条款及格式</w:t>
      </w:r>
      <w:bookmarkEnd w:id="38"/>
      <w:bookmarkEnd w:id="39"/>
      <w:bookmarkStart w:id="40" w:name="_Toc433363808"/>
      <w:bookmarkStart w:id="41" w:name="_Toc434784363"/>
      <w:bookmarkStart w:id="42" w:name="_Toc434784403"/>
    </w:p>
    <w:bookmarkEnd w:id="40"/>
    <w:bookmarkEnd w:id="41"/>
    <w:bookmarkEnd w:id="42"/>
    <w:p>
      <w:pPr>
        <w:pStyle w:val="21"/>
        <w:spacing w:line="500" w:lineRule="exact"/>
        <w:jc w:val="center"/>
        <w:rPr>
          <w:rFonts w:cs="仿宋" w:asciiTheme="majorEastAsia" w:hAnsiTheme="majorEastAsia" w:eastAsiaTheme="majorEastAsia"/>
          <w:b/>
          <w:color w:val="000000" w:themeColor="text1"/>
          <w:sz w:val="30"/>
          <w:szCs w:val="30"/>
          <w:highlight w:val="none"/>
        </w:rPr>
      </w:pPr>
      <w:r>
        <w:rPr>
          <w:rFonts w:hint="eastAsia" w:cs="仿宋" w:asciiTheme="majorEastAsia" w:hAnsiTheme="majorEastAsia" w:eastAsiaTheme="majorEastAsia"/>
          <w:b/>
          <w:color w:val="000000" w:themeColor="text1"/>
          <w:sz w:val="30"/>
          <w:szCs w:val="30"/>
          <w:highlight w:val="none"/>
        </w:rPr>
        <w:t>XXXXXXXXXXXXXXXXXXXXXXXXX项目</w:t>
      </w:r>
    </w:p>
    <w:p>
      <w:pPr>
        <w:pStyle w:val="21"/>
        <w:spacing w:line="500" w:lineRule="exact"/>
        <w:ind w:firstLine="2160" w:firstLineChars="9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（以最终签订合同为准，本合同条款仅供参考）</w:t>
      </w:r>
    </w:p>
    <w:p>
      <w:pPr>
        <w:spacing w:line="360" w:lineRule="auto"/>
        <w:jc w:val="center"/>
        <w:rPr>
          <w:rFonts w:asciiTheme="majorEastAsia" w:hAnsiTheme="majorEastAsia" w:eastAsiaTheme="majorEastAsia"/>
          <w:b/>
          <w:bCs/>
          <w:color w:val="000000" w:themeColor="text1"/>
          <w:sz w:val="28"/>
          <w:szCs w:val="28"/>
          <w:highlight w:val="none"/>
        </w:rPr>
      </w:pPr>
      <w:r>
        <w:rPr>
          <w:rFonts w:hint="eastAsia" w:asciiTheme="majorEastAsia" w:hAnsiTheme="majorEastAsia" w:eastAsiaTheme="majorEastAsia"/>
          <w:b/>
          <w:bCs/>
          <w:color w:val="000000" w:themeColor="text1"/>
          <w:sz w:val="28"/>
          <w:szCs w:val="28"/>
          <w:highlight w:val="none"/>
        </w:rPr>
        <w:t>第一节  通用合同条款</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1.</w:t>
      </w:r>
      <w:r>
        <w:rPr>
          <w:rFonts w:hint="eastAsia" w:asciiTheme="majorEastAsia" w:hAnsiTheme="majorEastAsia" w:eastAsiaTheme="majorEastAsia"/>
          <w:b/>
          <w:bCs/>
          <w:color w:val="000000" w:themeColor="text1"/>
          <w:sz w:val="32"/>
          <w:szCs w:val="32"/>
          <w:highlight w:val="none"/>
        </w:rPr>
        <w:t>一般约定</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1.1</w:t>
      </w:r>
      <w:r>
        <w:rPr>
          <w:rFonts w:hint="eastAsia" w:asciiTheme="majorEastAsia" w:hAnsiTheme="majorEastAsia" w:eastAsiaTheme="majorEastAsia"/>
          <w:b/>
          <w:bCs/>
          <w:color w:val="000000" w:themeColor="text1"/>
          <w:sz w:val="28"/>
          <w:szCs w:val="28"/>
          <w:highlight w:val="none"/>
        </w:rPr>
        <w:t>词语定义</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除专用合同条款另有约定外，合同中的下列词语应具有本款所赋予的含义。</w:t>
      </w:r>
    </w:p>
    <w:p>
      <w:pPr>
        <w:spacing w:line="360" w:lineRule="auto"/>
        <w:ind w:firstLine="422" w:firstLineChars="200"/>
        <w:rPr>
          <w:rFonts w:asciiTheme="majorEastAsia" w:hAnsiTheme="majorEastAsia" w:eastAsiaTheme="majorEastAsia"/>
          <w:b/>
          <w:bCs/>
          <w:color w:val="000000" w:themeColor="text1"/>
          <w:highlight w:val="none"/>
        </w:rPr>
      </w:pPr>
      <w:r>
        <w:rPr>
          <w:rFonts w:asciiTheme="majorEastAsia" w:hAnsiTheme="majorEastAsia" w:eastAsiaTheme="majorEastAsia"/>
          <w:b/>
          <w:bCs/>
          <w:color w:val="000000" w:themeColor="text1"/>
          <w:highlight w:val="none"/>
        </w:rPr>
        <w:t xml:space="preserve">1.1.1 </w:t>
      </w:r>
      <w:r>
        <w:rPr>
          <w:rFonts w:hint="eastAsia" w:asciiTheme="majorEastAsia" w:hAnsiTheme="majorEastAsia" w:eastAsiaTheme="majorEastAsia"/>
          <w:b/>
          <w:bCs/>
          <w:color w:val="000000" w:themeColor="text1"/>
          <w:highlight w:val="none"/>
        </w:rPr>
        <w:t>合同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1.1.1.1</w:t>
      </w:r>
      <w:r>
        <w:rPr>
          <w:rFonts w:hint="eastAsia" w:asciiTheme="majorEastAsia" w:hAnsiTheme="majorEastAsia" w:eastAsiaTheme="majorEastAsia"/>
          <w:color w:val="000000" w:themeColor="text1"/>
          <w:highlight w:val="none"/>
        </w:rPr>
        <w:t>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1.1.1.2</w:t>
      </w:r>
      <w:r>
        <w:rPr>
          <w:rFonts w:hint="eastAsia" w:asciiTheme="majorEastAsia" w:hAnsiTheme="majorEastAsia" w:eastAsiaTheme="majorEastAsia"/>
          <w:color w:val="000000" w:themeColor="text1"/>
          <w:highlight w:val="none"/>
        </w:rPr>
        <w:t>合同协议书：指买方和卖方共同签署的合同协议书。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1.1.1.3</w:t>
      </w:r>
      <w:r>
        <w:rPr>
          <w:rFonts w:hint="eastAsia" w:asciiTheme="majorEastAsia" w:hAnsiTheme="majorEastAsia" w:eastAsiaTheme="majorEastAsia"/>
          <w:color w:val="000000" w:themeColor="text1"/>
          <w:highlight w:val="none"/>
        </w:rPr>
        <w:t>中标通知书：指买方通知卖方中标的函件。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1.1.1.4</w:t>
      </w:r>
      <w:r>
        <w:rPr>
          <w:rFonts w:hint="eastAsia" w:asciiTheme="majorEastAsia" w:hAnsiTheme="majorEastAsia" w:eastAsiaTheme="majorEastAsia"/>
          <w:color w:val="000000" w:themeColor="text1"/>
          <w:highlight w:val="none"/>
        </w:rPr>
        <w:t>投标函：指由卖方填写并签署的，名为“投标函”的函件。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1.1.1.5</w:t>
      </w:r>
      <w:r>
        <w:rPr>
          <w:rFonts w:hint="eastAsia" w:asciiTheme="majorEastAsia" w:hAnsiTheme="majorEastAsia" w:eastAsiaTheme="majorEastAsia"/>
          <w:color w:val="000000" w:themeColor="text1"/>
          <w:highlight w:val="none"/>
        </w:rPr>
        <w:t>商务和技术偏差表：指卖方投标文件中的商务和技术偏差表。</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1.1.1.6</w:t>
      </w:r>
      <w:r>
        <w:rPr>
          <w:rFonts w:hint="eastAsia" w:asciiTheme="majorEastAsia" w:hAnsiTheme="majorEastAsia" w:eastAsiaTheme="majorEastAsia"/>
          <w:color w:val="000000" w:themeColor="text1"/>
          <w:highlight w:val="none"/>
        </w:rPr>
        <w:t>供货要求：指合同文件中名为“供货要求”的文件。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1.1.1.7</w:t>
      </w:r>
      <w:r>
        <w:rPr>
          <w:rFonts w:hint="eastAsia" w:asciiTheme="majorEastAsia" w:hAnsiTheme="majorEastAsia" w:eastAsiaTheme="majorEastAsia"/>
          <w:color w:val="000000" w:themeColor="text1"/>
          <w:highlight w:val="none"/>
        </w:rPr>
        <w:t>中标设备技术性能指标的详细描述：指卖方投标文件中的投标设备技术性能指标的详细描述。</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1.1.1.8</w:t>
      </w:r>
      <w:r>
        <w:rPr>
          <w:rFonts w:hint="eastAsia" w:asciiTheme="majorEastAsia" w:hAnsiTheme="majorEastAsia" w:eastAsiaTheme="majorEastAsia"/>
          <w:color w:val="000000" w:themeColor="text1"/>
          <w:highlight w:val="none"/>
        </w:rPr>
        <w:t>技术服务和质保期服务计划：指卖方投标文件中的技术服务和质保期服务计划。</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1.1.1.9</w:t>
      </w:r>
      <w:r>
        <w:rPr>
          <w:rFonts w:hint="eastAsia" w:asciiTheme="majorEastAsia" w:hAnsiTheme="majorEastAsia" w:eastAsiaTheme="majorEastAsia"/>
          <w:color w:val="000000" w:themeColor="text1"/>
          <w:highlight w:val="none"/>
        </w:rPr>
        <w:t>分项报价表：指卖方投标文件中的分项报价表。</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1.1.1.10</w:t>
      </w:r>
      <w:r>
        <w:rPr>
          <w:rFonts w:hint="eastAsia" w:asciiTheme="majorEastAsia" w:hAnsiTheme="majorEastAsia" w:eastAsiaTheme="majorEastAsia"/>
          <w:color w:val="000000" w:themeColor="text1"/>
          <w:highlight w:val="none"/>
        </w:rPr>
        <w:t>其他合同文件：指经合同双方当事人确认构成合同文件的其他文件。</w:t>
      </w:r>
    </w:p>
    <w:p>
      <w:pPr>
        <w:spacing w:line="360" w:lineRule="auto"/>
        <w:ind w:firstLine="422" w:firstLineChars="200"/>
        <w:rPr>
          <w:rFonts w:asciiTheme="majorEastAsia" w:hAnsiTheme="majorEastAsia" w:eastAsiaTheme="majorEastAsia"/>
          <w:b/>
          <w:bCs/>
          <w:color w:val="000000" w:themeColor="text1"/>
          <w:highlight w:val="none"/>
        </w:rPr>
      </w:pPr>
      <w:r>
        <w:rPr>
          <w:rFonts w:asciiTheme="majorEastAsia" w:hAnsiTheme="majorEastAsia" w:eastAsiaTheme="majorEastAsia"/>
          <w:b/>
          <w:bCs/>
          <w:color w:val="000000" w:themeColor="text1"/>
          <w:highlight w:val="none"/>
        </w:rPr>
        <w:t>1.1.2</w:t>
      </w:r>
      <w:r>
        <w:rPr>
          <w:rFonts w:hint="eastAsia" w:asciiTheme="majorEastAsia" w:hAnsiTheme="majorEastAsia" w:eastAsiaTheme="majorEastAsia"/>
          <w:b/>
          <w:bCs/>
          <w:color w:val="000000" w:themeColor="text1"/>
          <w:highlight w:val="none"/>
        </w:rPr>
        <w:t>合同当事人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1.1.2.1</w:t>
      </w:r>
      <w:r>
        <w:rPr>
          <w:rFonts w:hint="eastAsia" w:asciiTheme="majorEastAsia" w:hAnsiTheme="majorEastAsia" w:eastAsiaTheme="majorEastAsia"/>
          <w:color w:val="000000" w:themeColor="text1"/>
          <w:highlight w:val="none"/>
        </w:rPr>
        <w:t>合同当事人：指买方和（或）卖方。</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1.1.2.2</w:t>
      </w:r>
      <w:r>
        <w:rPr>
          <w:rFonts w:hint="eastAsia" w:asciiTheme="majorEastAsia" w:hAnsiTheme="majorEastAsia" w:eastAsiaTheme="majorEastAsia"/>
          <w:color w:val="000000" w:themeColor="text1"/>
          <w:highlight w:val="none"/>
        </w:rPr>
        <w:t>买方：指与卖方签订合同协议书，购买合同设备和技术服务和质保期服务的当事人，及其合法继承人。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1.1.2.3</w:t>
      </w:r>
      <w:r>
        <w:rPr>
          <w:rFonts w:hint="eastAsia" w:asciiTheme="majorEastAsia" w:hAnsiTheme="majorEastAsia" w:eastAsiaTheme="majorEastAsia"/>
          <w:color w:val="000000" w:themeColor="text1"/>
          <w:highlight w:val="none"/>
        </w:rPr>
        <w:t>卖方：指与买方签订合同协议书，提供合同设备和技术服务和质保期服务的当事人，及其合法继承人。</w:t>
      </w:r>
    </w:p>
    <w:p>
      <w:pPr>
        <w:spacing w:line="360" w:lineRule="auto"/>
        <w:ind w:firstLine="422" w:firstLineChars="200"/>
        <w:rPr>
          <w:rFonts w:asciiTheme="majorEastAsia" w:hAnsiTheme="majorEastAsia" w:eastAsiaTheme="majorEastAsia"/>
          <w:b/>
          <w:bCs/>
          <w:color w:val="000000" w:themeColor="text1"/>
          <w:highlight w:val="none"/>
        </w:rPr>
      </w:pPr>
      <w:r>
        <w:rPr>
          <w:rFonts w:asciiTheme="majorEastAsia" w:hAnsiTheme="majorEastAsia" w:eastAsiaTheme="majorEastAsia"/>
          <w:b/>
          <w:bCs/>
          <w:color w:val="000000" w:themeColor="text1"/>
          <w:highlight w:val="none"/>
        </w:rPr>
        <w:t xml:space="preserve">1.1.3 </w:t>
      </w:r>
      <w:r>
        <w:rPr>
          <w:rFonts w:hint="eastAsia" w:asciiTheme="majorEastAsia" w:hAnsiTheme="majorEastAsia" w:eastAsiaTheme="majorEastAsia"/>
          <w:b/>
          <w:bCs/>
          <w:color w:val="000000" w:themeColor="text1"/>
          <w:highlight w:val="none"/>
        </w:rPr>
        <w:t>合同价格</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1.1.3.1</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签约合同价：是签订合同时合同协议书中写明的合同总金额。</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1.1.3.2</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合同价格：指卖方按合同约定履行了全部合同义务后，买方应付给卖方的金额。</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1.1.4 </w:t>
      </w:r>
      <w:r>
        <w:rPr>
          <w:rFonts w:hint="eastAsia" w:asciiTheme="majorEastAsia" w:hAnsiTheme="majorEastAsia" w:eastAsiaTheme="majorEastAsia"/>
          <w:color w:val="000000" w:themeColor="text1"/>
          <w:highlight w:val="none"/>
        </w:rPr>
        <w:t>合同设备：指卖方按合同约定应向买方提供的设备、装置、备品、备件、易损易耗件、配套使用的软件或其他辅助电子应用程序及技术资料，或其中任何一部分。</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1.1.5</w:t>
      </w:r>
      <w:r>
        <w:rPr>
          <w:rFonts w:hint="eastAsia" w:asciiTheme="majorEastAsia" w:hAnsiTheme="majorEastAsia" w:eastAsiaTheme="majorEastAsia"/>
          <w:color w:val="000000" w:themeColor="text1"/>
          <w:highlight w:val="none"/>
        </w:rPr>
        <w:t>技术资料：指各种纸质及电子载体的与合同设备的设计、检验、安装、调试、考核、操作、维修以及保养等有关的技术指标、规格、图纸和说明文件。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1.1.6</w:t>
      </w:r>
      <w:r>
        <w:rPr>
          <w:rFonts w:hint="eastAsia" w:asciiTheme="majorEastAsia" w:hAnsiTheme="majorEastAsia" w:eastAsiaTheme="majorEastAsia"/>
          <w:color w:val="000000" w:themeColor="text1"/>
          <w:highlight w:val="none"/>
        </w:rPr>
        <w:t>安装：指对合同设备进行的组装、连接以及根据需要将合同设备固定在施工场地内一定的位置上，使其就位并与相关设备、工程实现连接。</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1.1.7</w:t>
      </w:r>
      <w:r>
        <w:rPr>
          <w:rFonts w:hint="eastAsia" w:asciiTheme="majorEastAsia" w:hAnsiTheme="majorEastAsia" w:eastAsiaTheme="majorEastAsia"/>
          <w:color w:val="000000" w:themeColor="text1"/>
          <w:highlight w:val="none"/>
        </w:rPr>
        <w:t>调试：指在合同设备安装完成后，对合同设备所进行的调校和测试。</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1.1.8</w:t>
      </w:r>
      <w:r>
        <w:rPr>
          <w:rFonts w:hint="eastAsia" w:asciiTheme="majorEastAsia" w:hAnsiTheme="majorEastAsia" w:eastAsiaTheme="majorEastAsia"/>
          <w:color w:val="000000" w:themeColor="text1"/>
          <w:highlight w:val="none"/>
        </w:rPr>
        <w:t>考核：指在合同设备调试完成后，对合同设备进行的用于确定其是否达到合同约定的技术性能考核指标的考核。</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1.1.9</w:t>
      </w:r>
      <w:r>
        <w:rPr>
          <w:rFonts w:hint="eastAsia" w:asciiTheme="majorEastAsia" w:hAnsiTheme="majorEastAsia" w:eastAsiaTheme="majorEastAsia"/>
          <w:color w:val="000000" w:themeColor="text1"/>
          <w:highlight w:val="none"/>
        </w:rPr>
        <w:t>验收：指合同设备通过考核达到合同约定的技术性能考核指标后，买方作出接受合同设备的确认。</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1.1.10</w:t>
      </w:r>
      <w:r>
        <w:rPr>
          <w:rFonts w:hint="eastAsia" w:asciiTheme="majorEastAsia" w:hAnsiTheme="majorEastAsia" w:eastAsiaTheme="majorEastAsia"/>
          <w:color w:val="000000" w:themeColor="text1"/>
          <w:highlight w:val="none"/>
        </w:rPr>
        <w:t>技术服务：指卖方按合同约定，在合同设备验收前，向买方提供的安装、调试服务，或者在由买方负责的安装、调试、考核中对买方进行的技术指导、协助、监督和培训等。</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1.1.11</w:t>
      </w:r>
      <w:r>
        <w:rPr>
          <w:rFonts w:hint="eastAsia" w:asciiTheme="majorEastAsia" w:hAnsiTheme="majorEastAsia" w:eastAsiaTheme="majorEastAsia"/>
          <w:color w:val="000000" w:themeColor="text1"/>
          <w:highlight w:val="none"/>
        </w:rPr>
        <w:t>质量保证期：指合同设备验收后，卖方按合同约定保证合同设备适当、稳定运行，并负责消除合同设备故障的期限。</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1.1.12</w:t>
      </w:r>
      <w:r>
        <w:rPr>
          <w:rFonts w:hint="eastAsia" w:asciiTheme="majorEastAsia" w:hAnsiTheme="majorEastAsia" w:eastAsiaTheme="majorEastAsia"/>
          <w:color w:val="000000" w:themeColor="text1"/>
          <w:highlight w:val="none"/>
        </w:rPr>
        <w:t>质保期服务：指在质量保证期内，卖方向买方提供的合同设备维护服务、咨询服务、技术指导、协助以及对出现故障的合同设备进行修理或更换的服务。</w:t>
      </w:r>
    </w:p>
    <w:p>
      <w:pPr>
        <w:spacing w:line="360" w:lineRule="auto"/>
        <w:ind w:firstLine="422" w:firstLineChars="200"/>
        <w:rPr>
          <w:rFonts w:asciiTheme="majorEastAsia" w:hAnsiTheme="majorEastAsia" w:eastAsiaTheme="majorEastAsia"/>
          <w:b/>
          <w:bCs/>
          <w:color w:val="000000" w:themeColor="text1"/>
          <w:highlight w:val="none"/>
        </w:rPr>
      </w:pPr>
      <w:r>
        <w:rPr>
          <w:rFonts w:asciiTheme="majorEastAsia" w:hAnsiTheme="majorEastAsia" w:eastAsiaTheme="majorEastAsia"/>
          <w:b/>
          <w:bCs/>
          <w:color w:val="000000" w:themeColor="text1"/>
          <w:highlight w:val="none"/>
        </w:rPr>
        <w:t>1.1.13</w:t>
      </w:r>
      <w:r>
        <w:rPr>
          <w:rFonts w:hint="eastAsia" w:asciiTheme="majorEastAsia" w:hAnsiTheme="majorEastAsia" w:eastAsiaTheme="majorEastAsia"/>
          <w:b/>
          <w:bCs/>
          <w:color w:val="000000" w:themeColor="text1"/>
          <w:highlight w:val="none"/>
        </w:rPr>
        <w:t>工程</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1.1.13.1</w:t>
      </w:r>
      <w:r>
        <w:rPr>
          <w:rFonts w:hint="eastAsia" w:asciiTheme="majorEastAsia" w:hAnsiTheme="majorEastAsia" w:eastAsiaTheme="majorEastAsia"/>
          <w:color w:val="000000" w:themeColor="text1"/>
          <w:highlight w:val="none"/>
        </w:rPr>
        <w:t>工程：指在专用合同条款中指明的，安装运行合同设备的工程。</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1.1.13.2</w:t>
      </w:r>
      <w:r>
        <w:rPr>
          <w:rFonts w:hint="eastAsia" w:asciiTheme="majorEastAsia" w:hAnsiTheme="majorEastAsia" w:eastAsiaTheme="majorEastAsia"/>
          <w:color w:val="000000" w:themeColor="text1"/>
          <w:highlight w:val="none"/>
        </w:rPr>
        <w:t>施工场地（或称工地、施工现场）：指专用合同条款中指明的工程所在场所。</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1.1.14</w:t>
      </w:r>
      <w:r>
        <w:rPr>
          <w:rFonts w:hint="eastAsia" w:asciiTheme="majorEastAsia" w:hAnsiTheme="majorEastAsia" w:eastAsiaTheme="majorEastAsia"/>
          <w:color w:val="000000" w:themeColor="text1"/>
          <w:highlight w:val="none"/>
        </w:rPr>
        <w:t>天（或称日）：除特别指明外，指日历天。合同中按天计算时间的，开始当天不计入，从次日开始计算。合同约定的期间的最后一天是星期日或者其他法定休假日的，以休假日的次日为期间的最后一天。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1.1.15</w:t>
      </w:r>
      <w:r>
        <w:rPr>
          <w:rFonts w:hint="eastAsia" w:asciiTheme="majorEastAsia" w:hAnsiTheme="majorEastAsia" w:eastAsiaTheme="majorEastAsia"/>
          <w:color w:val="000000" w:themeColor="text1"/>
          <w:highlight w:val="none"/>
        </w:rPr>
        <w:t>月：按照公历月计算。合同中按月计算时间的，开始当天不计入，从次日开始计算。合同约定的期间的最后一天是星期日或者其他法定休假日的，以休假日的次日为期间的最后一天。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1.1.16</w:t>
      </w:r>
      <w:r>
        <w:rPr>
          <w:rFonts w:hint="eastAsia" w:asciiTheme="majorEastAsia" w:hAnsiTheme="majorEastAsia" w:eastAsiaTheme="majorEastAsia"/>
          <w:color w:val="000000" w:themeColor="text1"/>
          <w:highlight w:val="none"/>
        </w:rPr>
        <w:t>书面形式：指合同文件、信件和数据电文（包括电报、电传、传真、电子数据交换和电子邮件）等可以有形地表现所载内容的形式。</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1.2</w:t>
      </w:r>
      <w:r>
        <w:rPr>
          <w:rFonts w:hint="eastAsia" w:asciiTheme="majorEastAsia" w:hAnsiTheme="majorEastAsia" w:eastAsiaTheme="majorEastAsia"/>
          <w:b/>
          <w:bCs/>
          <w:color w:val="000000" w:themeColor="text1"/>
          <w:sz w:val="28"/>
          <w:szCs w:val="28"/>
          <w:highlight w:val="none"/>
        </w:rPr>
        <w:t>语言文字</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合同使用的语言文字为中文。专用术语使用外文的，应附有中文注释。</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 xml:space="preserve">1.3 </w:t>
      </w:r>
      <w:r>
        <w:rPr>
          <w:rFonts w:hint="eastAsia" w:asciiTheme="majorEastAsia" w:hAnsiTheme="majorEastAsia" w:eastAsiaTheme="majorEastAsia"/>
          <w:b/>
          <w:bCs/>
          <w:color w:val="000000" w:themeColor="text1"/>
          <w:sz w:val="28"/>
          <w:szCs w:val="28"/>
          <w:highlight w:val="none"/>
        </w:rPr>
        <w:t>合同文件的优先顺序</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组成合同的各项文件应互相解释，互为说明。除专用合同条款另有约定外，解释合同文件的优先顺序如下：</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）合同协议书；</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）中标通知书；</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）投标函；</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4</w:t>
      </w:r>
      <w:r>
        <w:rPr>
          <w:rFonts w:hint="eastAsia" w:asciiTheme="majorEastAsia" w:hAnsiTheme="majorEastAsia" w:eastAsiaTheme="majorEastAsia"/>
          <w:color w:val="000000" w:themeColor="text1"/>
          <w:highlight w:val="none"/>
        </w:rPr>
        <w:t>）商务和技术偏差表；</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5</w:t>
      </w:r>
      <w:r>
        <w:rPr>
          <w:rFonts w:hint="eastAsia" w:asciiTheme="majorEastAsia" w:hAnsiTheme="majorEastAsia" w:eastAsiaTheme="majorEastAsia"/>
          <w:color w:val="000000" w:themeColor="text1"/>
          <w:highlight w:val="none"/>
        </w:rPr>
        <w:t>）专用合同条款；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6</w:t>
      </w:r>
      <w:r>
        <w:rPr>
          <w:rFonts w:hint="eastAsia" w:asciiTheme="majorEastAsia" w:hAnsiTheme="majorEastAsia" w:eastAsiaTheme="majorEastAsia"/>
          <w:color w:val="000000" w:themeColor="text1"/>
          <w:highlight w:val="none"/>
        </w:rPr>
        <w:t>）通用合同条款；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7</w:t>
      </w:r>
      <w:r>
        <w:rPr>
          <w:rFonts w:hint="eastAsia" w:asciiTheme="majorEastAsia" w:hAnsiTheme="majorEastAsia" w:eastAsiaTheme="majorEastAsia"/>
          <w:color w:val="000000" w:themeColor="text1"/>
          <w:highlight w:val="none"/>
        </w:rPr>
        <w:t>）供货要求；</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8</w:t>
      </w:r>
      <w:r>
        <w:rPr>
          <w:rFonts w:hint="eastAsia" w:asciiTheme="majorEastAsia" w:hAnsiTheme="majorEastAsia" w:eastAsiaTheme="majorEastAsia"/>
          <w:color w:val="000000" w:themeColor="text1"/>
          <w:highlight w:val="none"/>
        </w:rPr>
        <w:t>）分项报价表；</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9</w:t>
      </w:r>
      <w:r>
        <w:rPr>
          <w:rFonts w:hint="eastAsia" w:asciiTheme="majorEastAsia" w:hAnsiTheme="majorEastAsia" w:eastAsiaTheme="majorEastAsia"/>
          <w:color w:val="000000" w:themeColor="text1"/>
          <w:highlight w:val="none"/>
        </w:rPr>
        <w:t>）中标设备技术性能指标的详细描述；</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10</w:t>
      </w:r>
      <w:r>
        <w:rPr>
          <w:rFonts w:hint="eastAsia" w:asciiTheme="majorEastAsia" w:hAnsiTheme="majorEastAsia" w:eastAsiaTheme="majorEastAsia"/>
          <w:color w:val="000000" w:themeColor="text1"/>
          <w:highlight w:val="none"/>
        </w:rPr>
        <w:t>）技术服务和质保期服务计划；</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11</w:t>
      </w:r>
      <w:r>
        <w:rPr>
          <w:rFonts w:hint="eastAsia" w:asciiTheme="majorEastAsia" w:hAnsiTheme="majorEastAsia" w:eastAsiaTheme="majorEastAsia"/>
          <w:color w:val="000000" w:themeColor="text1"/>
          <w:highlight w:val="none"/>
        </w:rPr>
        <w:t>）其他合同文件。</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1.4</w:t>
      </w:r>
      <w:r>
        <w:rPr>
          <w:rFonts w:hint="eastAsia" w:asciiTheme="majorEastAsia" w:hAnsiTheme="majorEastAsia" w:eastAsiaTheme="majorEastAsia"/>
          <w:b/>
          <w:bCs/>
          <w:color w:val="000000" w:themeColor="text1"/>
          <w:sz w:val="28"/>
          <w:szCs w:val="28"/>
          <w:highlight w:val="none"/>
        </w:rPr>
        <w:t>合同的生效及变更</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1.4.1</w:t>
      </w:r>
      <w:r>
        <w:rPr>
          <w:rFonts w:hint="eastAsia" w:asciiTheme="majorEastAsia" w:hAnsiTheme="majorEastAsia" w:eastAsiaTheme="majorEastAsia"/>
          <w:color w:val="000000" w:themeColor="text1"/>
          <w:highlight w:val="none"/>
        </w:rPr>
        <w:t>除专用合同条款另有约定外，买方和卖方的法定代表人（单位负责人）或其授权代表在合同协议书上签字并加盖单位章后，合同生效。</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1.4.2</w:t>
      </w:r>
      <w:r>
        <w:rPr>
          <w:rFonts w:hint="eastAsia" w:asciiTheme="majorEastAsia" w:hAnsiTheme="majorEastAsia" w:eastAsiaTheme="majorEastAsia"/>
          <w:color w:val="000000" w:themeColor="text1"/>
          <w:highlight w:val="none"/>
        </w:rPr>
        <w:t>除专用合同条款另有约定外，在合同履行过程中，如需对合同进行变更，双方应签订书面协议，并经双方法定代表人（单位负责人）或其授权代表签字并加盖单位章后生效。</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1.5</w:t>
      </w:r>
      <w:r>
        <w:rPr>
          <w:rFonts w:hint="eastAsia" w:asciiTheme="majorEastAsia" w:hAnsiTheme="majorEastAsia" w:eastAsiaTheme="majorEastAsia"/>
          <w:b/>
          <w:bCs/>
          <w:color w:val="000000" w:themeColor="text1"/>
          <w:sz w:val="28"/>
          <w:szCs w:val="28"/>
          <w:highlight w:val="none"/>
        </w:rPr>
        <w:t>联络</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1.5.1</w:t>
      </w:r>
      <w:r>
        <w:rPr>
          <w:rFonts w:hint="eastAsia" w:asciiTheme="majorEastAsia" w:hAnsiTheme="majorEastAsia" w:eastAsiaTheme="majorEastAsia"/>
          <w:color w:val="000000" w:themeColor="text1"/>
          <w:highlight w:val="none"/>
        </w:rPr>
        <w:t>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1.5.2</w:t>
      </w:r>
      <w:r>
        <w:rPr>
          <w:rFonts w:hint="eastAsia" w:asciiTheme="majorEastAsia" w:hAnsiTheme="majorEastAsia" w:eastAsiaTheme="majorEastAsia"/>
          <w:color w:val="000000" w:themeColor="text1"/>
          <w:highlight w:val="none"/>
        </w:rPr>
        <w:t>合同履行中或与合同有关的任何联络，送达到第</w:t>
      </w:r>
      <w:r>
        <w:rPr>
          <w:rFonts w:asciiTheme="majorEastAsia" w:hAnsiTheme="majorEastAsia" w:eastAsiaTheme="majorEastAsia"/>
          <w:color w:val="000000" w:themeColor="text1"/>
          <w:highlight w:val="none"/>
        </w:rPr>
        <w:t xml:space="preserve"> 1.5.1 </w:t>
      </w:r>
      <w:r>
        <w:rPr>
          <w:rFonts w:hint="eastAsia" w:asciiTheme="majorEastAsia" w:hAnsiTheme="majorEastAsia" w:eastAsiaTheme="majorEastAsia"/>
          <w:color w:val="000000" w:themeColor="text1"/>
          <w:highlight w:val="none"/>
        </w:rPr>
        <w:t>项指定的联系人即视为送达。</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1.5.3</w:t>
      </w:r>
      <w:r>
        <w:rPr>
          <w:rFonts w:hint="eastAsia" w:asciiTheme="majorEastAsia" w:hAnsiTheme="majorEastAsia" w:eastAsiaTheme="majorEastAsia"/>
          <w:color w:val="000000" w:themeColor="text1"/>
          <w:highlight w:val="none"/>
        </w:rPr>
        <w:t>买方可以安排监理等相关人员作为买方人员，与卖方进行联络或参加合同设备的监造（如有）、交货前检验（如有）、开箱检验、安装、调试、考核、验收等，但应按照第</w:t>
      </w:r>
      <w:r>
        <w:rPr>
          <w:rFonts w:asciiTheme="majorEastAsia" w:hAnsiTheme="majorEastAsia" w:eastAsiaTheme="majorEastAsia"/>
          <w:color w:val="000000" w:themeColor="text1"/>
          <w:highlight w:val="none"/>
        </w:rPr>
        <w:t xml:space="preserve"> 1.5.1 </w:t>
      </w:r>
      <w:r>
        <w:rPr>
          <w:rFonts w:hint="eastAsia" w:asciiTheme="majorEastAsia" w:hAnsiTheme="majorEastAsia" w:eastAsiaTheme="majorEastAsia"/>
          <w:color w:val="000000" w:themeColor="text1"/>
          <w:highlight w:val="none"/>
        </w:rPr>
        <w:t>项的约定事先书面通知卖方。</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1.6</w:t>
      </w:r>
      <w:r>
        <w:rPr>
          <w:rFonts w:hint="eastAsia" w:asciiTheme="majorEastAsia" w:hAnsiTheme="majorEastAsia" w:eastAsiaTheme="majorEastAsia"/>
          <w:b/>
          <w:bCs/>
          <w:color w:val="000000" w:themeColor="text1"/>
          <w:sz w:val="28"/>
          <w:szCs w:val="28"/>
          <w:highlight w:val="none"/>
        </w:rPr>
        <w:t>联合体</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1.6.1</w:t>
      </w:r>
      <w:r>
        <w:rPr>
          <w:rFonts w:hint="eastAsia" w:asciiTheme="majorEastAsia" w:hAnsiTheme="majorEastAsia" w:eastAsiaTheme="majorEastAsia"/>
          <w:color w:val="000000" w:themeColor="text1"/>
          <w:highlight w:val="none"/>
        </w:rPr>
        <w:t>卖方为联合体的，联合体各方应当共同与买方签订合同，并向买方为履行合同承担连带责任。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1.6.2</w:t>
      </w:r>
      <w:r>
        <w:rPr>
          <w:rFonts w:hint="eastAsia" w:asciiTheme="majorEastAsia" w:hAnsiTheme="majorEastAsia" w:eastAsiaTheme="majorEastAsia"/>
          <w:color w:val="000000" w:themeColor="text1"/>
          <w:highlight w:val="none"/>
        </w:rPr>
        <w:t>在合同履行过程中，未经买方同意，不得修改联合体协议。联合体协议中关于联合体成员间权利义务的划分，并不影响或减损联合体各方应就履行合同向买方承担的连带责任。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1.6.3</w:t>
      </w:r>
      <w:r>
        <w:rPr>
          <w:rFonts w:hint="eastAsia" w:asciiTheme="majorEastAsia" w:hAnsiTheme="majorEastAsia" w:eastAsiaTheme="majorEastAsia"/>
          <w:color w:val="000000" w:themeColor="text1"/>
          <w:highlight w:val="none"/>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1.7</w:t>
      </w:r>
      <w:r>
        <w:rPr>
          <w:rFonts w:hint="eastAsia" w:asciiTheme="majorEastAsia" w:hAnsiTheme="majorEastAsia" w:eastAsiaTheme="majorEastAsia"/>
          <w:b/>
          <w:bCs/>
          <w:color w:val="000000" w:themeColor="text1"/>
          <w:sz w:val="28"/>
          <w:szCs w:val="28"/>
          <w:highlight w:val="none"/>
        </w:rPr>
        <w:t>转让</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未经对方当事人书面同意，合同任何一方均不得转让其在合同项下的权利和（或）义务。</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 xml:space="preserve">2. </w:t>
      </w:r>
      <w:r>
        <w:rPr>
          <w:rFonts w:hint="eastAsia" w:asciiTheme="majorEastAsia" w:hAnsiTheme="majorEastAsia" w:eastAsiaTheme="majorEastAsia"/>
          <w:b/>
          <w:bCs/>
          <w:color w:val="000000" w:themeColor="text1"/>
          <w:sz w:val="32"/>
          <w:szCs w:val="32"/>
          <w:highlight w:val="none"/>
        </w:rPr>
        <w:t>合同范围</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卖方应根据供货要求、中标设备技术性能指标的详细描述、技术服务和质保期服务计划等合同文件的约定向买方提供合同设备、技术服务和质保期服务。</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3.</w:t>
      </w:r>
      <w:r>
        <w:rPr>
          <w:rFonts w:hint="eastAsia" w:asciiTheme="majorEastAsia" w:hAnsiTheme="majorEastAsia" w:eastAsiaTheme="majorEastAsia"/>
          <w:b/>
          <w:bCs/>
          <w:color w:val="000000" w:themeColor="text1"/>
          <w:sz w:val="32"/>
          <w:szCs w:val="32"/>
          <w:highlight w:val="none"/>
        </w:rPr>
        <w:t>合同价格与支付</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3.1</w:t>
      </w:r>
      <w:r>
        <w:rPr>
          <w:rFonts w:hint="eastAsia" w:asciiTheme="majorEastAsia" w:hAnsiTheme="majorEastAsia" w:eastAsiaTheme="majorEastAsia"/>
          <w:b/>
          <w:bCs/>
          <w:color w:val="000000" w:themeColor="text1"/>
          <w:sz w:val="28"/>
          <w:szCs w:val="28"/>
          <w:highlight w:val="none"/>
        </w:rPr>
        <w:t>合同价格</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3.1.1</w:t>
      </w:r>
      <w:r>
        <w:rPr>
          <w:rFonts w:hint="eastAsia" w:asciiTheme="majorEastAsia" w:hAnsiTheme="majorEastAsia" w:eastAsiaTheme="majorEastAsia"/>
          <w:color w:val="000000" w:themeColor="text1"/>
          <w:highlight w:val="none"/>
        </w:rPr>
        <w:t>合同协议书中载明的签约合同价包括卖方为完成合同全部义务应承担的一切成本、费用和支出以及卖方的合理利润。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3.1.2</w:t>
      </w:r>
      <w:r>
        <w:rPr>
          <w:rFonts w:hint="eastAsia" w:asciiTheme="majorEastAsia" w:hAnsiTheme="majorEastAsia" w:eastAsiaTheme="majorEastAsia"/>
          <w:color w:val="000000" w:themeColor="text1"/>
          <w:highlight w:val="none"/>
        </w:rPr>
        <w:t>除专用合同条款另有约定外，签约合同价为固定价格。</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3.2</w:t>
      </w:r>
      <w:r>
        <w:rPr>
          <w:rFonts w:hint="eastAsia" w:asciiTheme="majorEastAsia" w:hAnsiTheme="majorEastAsia" w:eastAsiaTheme="majorEastAsia"/>
          <w:b/>
          <w:bCs/>
          <w:color w:val="000000" w:themeColor="text1"/>
          <w:sz w:val="28"/>
          <w:szCs w:val="28"/>
          <w:highlight w:val="none"/>
        </w:rPr>
        <w:t>合同价款的支付</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除专用合同条款另有约定外，买方应通过以下方式和比例向卖方支付合同价款：</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3.2.1 </w:t>
      </w:r>
      <w:r>
        <w:rPr>
          <w:rFonts w:hint="eastAsia" w:asciiTheme="majorEastAsia" w:hAnsiTheme="majorEastAsia" w:eastAsiaTheme="majorEastAsia"/>
          <w:color w:val="000000" w:themeColor="text1"/>
          <w:highlight w:val="none"/>
        </w:rPr>
        <w:t>预付款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合同生效后，买方在收到卖方开具的注明应付预付款金额的财务收据正本一份并经审核无误后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日内，向卖方支付签约合同价的</w:t>
      </w:r>
      <w:r>
        <w:rPr>
          <w:rFonts w:asciiTheme="majorEastAsia" w:hAnsiTheme="majorEastAsia" w:eastAsiaTheme="majorEastAsia"/>
          <w:color w:val="000000" w:themeColor="text1"/>
          <w:highlight w:val="none"/>
        </w:rPr>
        <w:t xml:space="preserve"> 10%</w:t>
      </w:r>
      <w:r>
        <w:rPr>
          <w:rFonts w:hint="eastAsia" w:asciiTheme="majorEastAsia" w:hAnsiTheme="majorEastAsia" w:eastAsiaTheme="majorEastAsia"/>
          <w:color w:val="000000" w:themeColor="text1"/>
          <w:highlight w:val="none"/>
        </w:rPr>
        <w:t>作为预付款。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买方支付预付款后，如卖方未履行合同义务，则买方有权收回预付款；如卖方依约履行了合同义务，则预付款抵作合同价款。</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3.2.2 </w:t>
      </w:r>
      <w:r>
        <w:rPr>
          <w:rFonts w:hint="eastAsia" w:asciiTheme="majorEastAsia" w:hAnsiTheme="majorEastAsia" w:eastAsiaTheme="majorEastAsia"/>
          <w:color w:val="000000" w:themeColor="text1"/>
          <w:highlight w:val="none"/>
        </w:rPr>
        <w:t>交货款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卖方按合同约定交付全部合同设备后，买方在收到卖方提交的下列全部单据并经审核无误后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日内，向卖方支付合同价格的</w:t>
      </w:r>
      <w:r>
        <w:rPr>
          <w:rFonts w:asciiTheme="majorEastAsia" w:hAnsiTheme="majorEastAsia" w:eastAsiaTheme="majorEastAsia"/>
          <w:color w:val="000000" w:themeColor="text1"/>
          <w:highlight w:val="none"/>
        </w:rPr>
        <w:t xml:space="preserve"> 60%</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）卖方出具的交货清单正本一份；</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）买方签署的收货清单正本一份；</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）制造商出具的出厂质量合格证正本一份；</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4</w:t>
      </w:r>
      <w:r>
        <w:rPr>
          <w:rFonts w:hint="eastAsia" w:asciiTheme="majorEastAsia" w:hAnsiTheme="majorEastAsia" w:eastAsiaTheme="majorEastAsia"/>
          <w:color w:val="000000" w:themeColor="text1"/>
          <w:highlight w:val="none"/>
        </w:rPr>
        <w:t>）合同价格</w:t>
      </w:r>
      <w:r>
        <w:rPr>
          <w:rFonts w:asciiTheme="majorEastAsia" w:hAnsiTheme="majorEastAsia" w:eastAsiaTheme="majorEastAsia"/>
          <w:color w:val="000000" w:themeColor="text1"/>
          <w:highlight w:val="none"/>
        </w:rPr>
        <w:t>100%</w:t>
      </w:r>
      <w:r>
        <w:rPr>
          <w:rFonts w:hint="eastAsia" w:asciiTheme="majorEastAsia" w:hAnsiTheme="majorEastAsia" w:eastAsiaTheme="majorEastAsia"/>
          <w:color w:val="000000" w:themeColor="text1"/>
          <w:highlight w:val="none"/>
        </w:rPr>
        <w:t>金额的增值税发票正本一份。</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3.2.3 </w:t>
      </w:r>
      <w:r>
        <w:rPr>
          <w:rFonts w:hint="eastAsia" w:asciiTheme="majorEastAsia" w:hAnsiTheme="majorEastAsia" w:eastAsiaTheme="majorEastAsia"/>
          <w:color w:val="000000" w:themeColor="text1"/>
          <w:highlight w:val="none"/>
        </w:rPr>
        <w:t>验收款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买方在收到卖方提交的买卖双方签署的合同设备验收证书或已生效的验收款支付函正本一份并经审核无误后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日内，向卖方支付合同价格的</w:t>
      </w:r>
      <w:r>
        <w:rPr>
          <w:rFonts w:asciiTheme="majorEastAsia" w:hAnsiTheme="majorEastAsia" w:eastAsiaTheme="majorEastAsia"/>
          <w:color w:val="000000" w:themeColor="text1"/>
          <w:highlight w:val="none"/>
        </w:rPr>
        <w:t xml:space="preserve"> 25%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3.2.4 </w:t>
      </w:r>
      <w:r>
        <w:rPr>
          <w:rFonts w:hint="eastAsia" w:asciiTheme="majorEastAsia" w:hAnsiTheme="majorEastAsia" w:eastAsiaTheme="majorEastAsia"/>
          <w:color w:val="000000" w:themeColor="text1"/>
          <w:highlight w:val="none"/>
        </w:rPr>
        <w:t>结清款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买方在收到卖方提交的买方签署的质量保证期届满证书或已生效的结清款支付函正本一份并经审核无误后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日内，向卖方支付合同价格的</w:t>
      </w:r>
      <w:r>
        <w:rPr>
          <w:rFonts w:asciiTheme="majorEastAsia" w:hAnsiTheme="majorEastAsia" w:eastAsiaTheme="majorEastAsia"/>
          <w:color w:val="000000" w:themeColor="text1"/>
          <w:highlight w:val="none"/>
        </w:rPr>
        <w:t xml:space="preserve"> 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如果依照合同第</w:t>
      </w:r>
      <w:r>
        <w:rPr>
          <w:rFonts w:asciiTheme="majorEastAsia" w:hAnsiTheme="majorEastAsia" w:eastAsiaTheme="majorEastAsia"/>
          <w:color w:val="000000" w:themeColor="text1"/>
          <w:highlight w:val="none"/>
        </w:rPr>
        <w:t xml:space="preserve"> 9.1 </w:t>
      </w:r>
      <w:r>
        <w:rPr>
          <w:rFonts w:hint="eastAsia" w:asciiTheme="majorEastAsia" w:hAnsiTheme="majorEastAsia" w:eastAsiaTheme="majorEastAsia"/>
          <w:color w:val="000000" w:themeColor="text1"/>
          <w:highlight w:val="none"/>
        </w:rPr>
        <w:t>项，卖方应向买方支付费用的，买方有权从结清款中直接扣除该笔费用。</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除专用合同条款另有约定外，在买方向卖方支付验收款的同时或其后的任何时间内，卖方可在向买方提交买方可接受的金额为合同价格</w:t>
      </w:r>
      <w:r>
        <w:rPr>
          <w:rFonts w:asciiTheme="majorEastAsia" w:hAnsiTheme="majorEastAsia" w:eastAsiaTheme="majorEastAsia"/>
          <w:color w:val="000000" w:themeColor="text1"/>
          <w:highlight w:val="none"/>
        </w:rPr>
        <w:t xml:space="preserve"> 5%</w:t>
      </w:r>
      <w:r>
        <w:rPr>
          <w:rFonts w:hint="eastAsia" w:asciiTheme="majorEastAsia" w:hAnsiTheme="majorEastAsia" w:eastAsiaTheme="majorEastAsia"/>
          <w:color w:val="000000" w:themeColor="text1"/>
          <w:highlight w:val="none"/>
        </w:rPr>
        <w:t>的合同结清款保函的前提下，要求买方支付合同结清款，买方不得拒绝。</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 xml:space="preserve">3.3 </w:t>
      </w:r>
      <w:r>
        <w:rPr>
          <w:rFonts w:hint="eastAsia" w:asciiTheme="majorEastAsia" w:hAnsiTheme="majorEastAsia" w:eastAsiaTheme="majorEastAsia"/>
          <w:b/>
          <w:bCs/>
          <w:color w:val="000000" w:themeColor="text1"/>
          <w:sz w:val="28"/>
          <w:szCs w:val="28"/>
          <w:highlight w:val="none"/>
        </w:rPr>
        <w:t>买方扣款的权利</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当卖方应向买方支付合同项下的违约金或赔偿金时，买方有权从上述任何一笔应付款中予以直接扣除和（或）兑付履约保证金。</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 xml:space="preserve">4. </w:t>
      </w:r>
      <w:r>
        <w:rPr>
          <w:rFonts w:hint="eastAsia" w:asciiTheme="majorEastAsia" w:hAnsiTheme="majorEastAsia" w:eastAsiaTheme="majorEastAsia"/>
          <w:b/>
          <w:bCs/>
          <w:color w:val="000000" w:themeColor="text1"/>
          <w:sz w:val="32"/>
          <w:szCs w:val="32"/>
          <w:highlight w:val="none"/>
        </w:rPr>
        <w:t>监造及交货前检验</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 xml:space="preserve">4.1 </w:t>
      </w:r>
      <w:r>
        <w:rPr>
          <w:rFonts w:hint="eastAsia" w:asciiTheme="majorEastAsia" w:hAnsiTheme="majorEastAsia" w:eastAsiaTheme="majorEastAsia"/>
          <w:b/>
          <w:bCs/>
          <w:color w:val="000000" w:themeColor="text1"/>
          <w:sz w:val="28"/>
          <w:szCs w:val="28"/>
          <w:highlight w:val="none"/>
        </w:rPr>
        <w:t>监造</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专用合同条款约定买方对合同设备进行监造的，双方应按本款及专用合同条款约定履行。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4.1.1 </w:t>
      </w:r>
      <w:r>
        <w:rPr>
          <w:rFonts w:hint="eastAsia" w:asciiTheme="majorEastAsia" w:hAnsiTheme="majorEastAsia" w:eastAsiaTheme="majorEastAsia"/>
          <w:color w:val="000000" w:themeColor="text1"/>
          <w:highlight w:val="none"/>
        </w:rPr>
        <w:t>在合同设备的制造过程中，买方可派出监造人员，对合同设备的生产制造进行监造，监督合同设备制造、检验等情况。监造的范围、方式等应符合专用合同条款和（或）供货要求等合同文件的约定。</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4.1.2</w:t>
      </w:r>
      <w:r>
        <w:rPr>
          <w:rFonts w:hint="eastAsia" w:asciiTheme="majorEastAsia" w:hAnsiTheme="majorEastAsia" w:eastAsiaTheme="majorEastAsia"/>
          <w:color w:val="000000" w:themeColor="text1"/>
          <w:highlight w:val="none"/>
        </w:rPr>
        <w:t>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4.1.3</w:t>
      </w:r>
      <w:r>
        <w:rPr>
          <w:rFonts w:hint="eastAsia" w:asciiTheme="majorEastAsia" w:hAnsiTheme="majorEastAsia" w:eastAsiaTheme="majorEastAsia"/>
          <w:color w:val="000000" w:themeColor="text1"/>
          <w:highlight w:val="none"/>
        </w:rPr>
        <w:t>卖方制订生产制造合同设备的进度计划时，应将买方监造纳入计划安排，并提前通知买方；买方进行监造不应影响合同设备的正常生产。除专用合同条款和（或）供货要求等合同文件另有约定外，卖方应提前</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日将需要买方监造人员现场监造事项通知买方；如买方监造人员未按通知出席，不影响合同设备及其关键部件的制造或检验，但买方监造人员有权事后了解、查阅、复制相关制造或检验记录。</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4.1.4</w:t>
      </w:r>
      <w:r>
        <w:rPr>
          <w:rFonts w:hint="eastAsia" w:asciiTheme="majorEastAsia" w:hAnsiTheme="majorEastAsia" w:eastAsiaTheme="majorEastAsia"/>
          <w:color w:val="000000" w:themeColor="text1"/>
          <w:highlight w:val="none"/>
        </w:rPr>
        <w:t>买方监造人员在监造中如发现合同设备及其关键部件不符合合同约定的标准，则有权提出意见和建议。卖方应采取必要措施消除合同设备的不符，由此增加的费用和（或）造成的延误由卖方负责。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4.1.5</w:t>
      </w:r>
      <w:r>
        <w:rPr>
          <w:rFonts w:hint="eastAsia" w:asciiTheme="majorEastAsia" w:hAnsiTheme="majorEastAsia" w:eastAsiaTheme="majorEastAsia"/>
          <w:color w:val="000000" w:themeColor="text1"/>
          <w:highlight w:val="none"/>
        </w:rPr>
        <w:t>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4.2</w:t>
      </w:r>
      <w:r>
        <w:rPr>
          <w:rFonts w:hint="eastAsia" w:asciiTheme="majorEastAsia" w:hAnsiTheme="majorEastAsia" w:eastAsiaTheme="majorEastAsia"/>
          <w:b/>
          <w:bCs/>
          <w:color w:val="000000" w:themeColor="text1"/>
          <w:sz w:val="28"/>
          <w:szCs w:val="28"/>
          <w:highlight w:val="none"/>
        </w:rPr>
        <w:t>交货前检验</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专用合同条款约定买方参与交货前检验的，双方应按本款及专用合同条款约定履行。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4.2.1</w:t>
      </w:r>
      <w:r>
        <w:rPr>
          <w:rFonts w:hint="eastAsia" w:asciiTheme="majorEastAsia" w:hAnsiTheme="majorEastAsia" w:eastAsiaTheme="majorEastAsia"/>
          <w:color w:val="000000" w:themeColor="text1"/>
          <w:highlight w:val="none"/>
        </w:rPr>
        <w:t>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4.2.2</w:t>
      </w:r>
      <w:r>
        <w:rPr>
          <w:rFonts w:hint="eastAsia" w:asciiTheme="majorEastAsia" w:hAnsiTheme="majorEastAsia" w:eastAsiaTheme="majorEastAsia"/>
          <w:color w:val="000000" w:themeColor="text1"/>
          <w:highlight w:val="none"/>
        </w:rPr>
        <w:t>除专用合同条款和（或）供货要求等合同文件另有约定外，卖方应提前</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4.2.3</w:t>
      </w:r>
      <w:r>
        <w:rPr>
          <w:rFonts w:hint="eastAsia" w:asciiTheme="majorEastAsia" w:hAnsiTheme="majorEastAsia" w:eastAsiaTheme="majorEastAsia"/>
          <w:color w:val="000000" w:themeColor="text1"/>
          <w:highlight w:val="none"/>
        </w:rPr>
        <w:t>买方代表在检验中如发现合同设备不符合合同约定的标准，则有权提出异议。卖方应采取必要措施消除合同设备的不符，由此增加的费用和（或）造成的延误由卖方负责。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4.2.4</w:t>
      </w:r>
      <w:r>
        <w:rPr>
          <w:rFonts w:hint="eastAsia" w:asciiTheme="majorEastAsia" w:hAnsiTheme="majorEastAsia" w:eastAsiaTheme="majorEastAsia"/>
          <w:color w:val="000000" w:themeColor="text1"/>
          <w:highlight w:val="none"/>
        </w:rPr>
        <w:t>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5.</w:t>
      </w:r>
      <w:r>
        <w:rPr>
          <w:rFonts w:hint="eastAsia" w:asciiTheme="majorEastAsia" w:hAnsiTheme="majorEastAsia" w:eastAsiaTheme="majorEastAsia"/>
          <w:b/>
          <w:bCs/>
          <w:color w:val="000000" w:themeColor="text1"/>
          <w:sz w:val="32"/>
          <w:szCs w:val="32"/>
          <w:highlight w:val="none"/>
        </w:rPr>
        <w:t>包装、标记、运输和交付</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5.1</w:t>
      </w:r>
      <w:r>
        <w:rPr>
          <w:rFonts w:hint="eastAsia" w:asciiTheme="majorEastAsia" w:hAnsiTheme="majorEastAsia" w:eastAsiaTheme="majorEastAsia"/>
          <w:b/>
          <w:bCs/>
          <w:color w:val="000000" w:themeColor="text1"/>
          <w:sz w:val="28"/>
          <w:szCs w:val="28"/>
          <w:highlight w:val="none"/>
        </w:rPr>
        <w:t>包装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5.1.1</w:t>
      </w:r>
      <w:r>
        <w:rPr>
          <w:rFonts w:hint="eastAsia" w:asciiTheme="majorEastAsia" w:hAnsiTheme="majorEastAsia" w:eastAsiaTheme="majorEastAsia"/>
          <w:color w:val="000000" w:themeColor="text1"/>
          <w:highlight w:val="none"/>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5.1.2</w:t>
      </w:r>
      <w:r>
        <w:rPr>
          <w:rFonts w:hint="eastAsia" w:asciiTheme="majorEastAsia" w:hAnsiTheme="majorEastAsia" w:eastAsiaTheme="majorEastAsia"/>
          <w:color w:val="000000" w:themeColor="text1"/>
          <w:highlight w:val="none"/>
        </w:rPr>
        <w:t>每个独立包装箱内应附装箱清单、质量合格证、装配图、说明书、操作指南等资料。</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5.1.3</w:t>
      </w:r>
      <w:r>
        <w:rPr>
          <w:rFonts w:hint="eastAsia" w:asciiTheme="majorEastAsia" w:hAnsiTheme="majorEastAsia" w:eastAsiaTheme="majorEastAsia"/>
          <w:color w:val="000000" w:themeColor="text1"/>
          <w:highlight w:val="none"/>
        </w:rPr>
        <w:t>除专用合同条款另有约定外，买方无需将包装物退还给卖方。</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5.2</w:t>
      </w:r>
      <w:r>
        <w:rPr>
          <w:rFonts w:hint="eastAsia" w:asciiTheme="majorEastAsia" w:hAnsiTheme="majorEastAsia" w:eastAsiaTheme="majorEastAsia"/>
          <w:b/>
          <w:bCs/>
          <w:color w:val="000000" w:themeColor="text1"/>
          <w:sz w:val="28"/>
          <w:szCs w:val="28"/>
          <w:highlight w:val="none"/>
        </w:rPr>
        <w:t>标记</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5.2.1</w:t>
      </w:r>
      <w:r>
        <w:rPr>
          <w:rFonts w:hint="eastAsia" w:asciiTheme="majorEastAsia" w:hAnsiTheme="majorEastAsia" w:eastAsiaTheme="majorEastAsia"/>
          <w:color w:val="000000" w:themeColor="text1"/>
          <w:highlight w:val="none"/>
        </w:rPr>
        <w:t>除专用合同条款另有约定外，卖方应在每一包装箱相邻的四个侧面以不可擦除的、明显的方式标记必要的装运信息和标记，以满足合同设备运输和保管的需要。</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5.2.2</w:t>
      </w:r>
      <w:r>
        <w:rPr>
          <w:rFonts w:hint="eastAsia" w:asciiTheme="majorEastAsia" w:hAnsiTheme="majorEastAsia" w:eastAsiaTheme="majorEastAsia"/>
          <w:color w:val="000000" w:themeColor="text1"/>
          <w:highlight w:val="none"/>
        </w:rPr>
        <w:t>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5.3</w:t>
      </w:r>
      <w:r>
        <w:rPr>
          <w:rFonts w:hint="eastAsia" w:asciiTheme="majorEastAsia" w:hAnsiTheme="majorEastAsia" w:eastAsiaTheme="majorEastAsia"/>
          <w:b/>
          <w:bCs/>
          <w:color w:val="000000" w:themeColor="text1"/>
          <w:sz w:val="28"/>
          <w:szCs w:val="28"/>
          <w:highlight w:val="none"/>
        </w:rPr>
        <w:t>运输</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5.3.1</w:t>
      </w:r>
      <w:r>
        <w:rPr>
          <w:rFonts w:hint="eastAsia" w:asciiTheme="majorEastAsia" w:hAnsiTheme="majorEastAsia" w:eastAsiaTheme="majorEastAsia"/>
          <w:color w:val="000000" w:themeColor="text1"/>
          <w:highlight w:val="none"/>
        </w:rPr>
        <w:t>卖方应自行选择适宜的运输工具及线路安排合同设备运输。</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5.3.2</w:t>
      </w:r>
      <w:r>
        <w:rPr>
          <w:rFonts w:hint="eastAsia" w:asciiTheme="majorEastAsia" w:hAnsiTheme="majorEastAsia" w:eastAsiaTheme="majorEastAsia"/>
          <w:color w:val="000000" w:themeColor="text1"/>
          <w:highlight w:val="none"/>
        </w:rPr>
        <w:t>除专用合同条款另有约定外，每件能够独立运行的设备应整套装运。该设备安装、调试、考核和运行所使用的备品、备件、易损易耗件等应随相关的主机一齐装运。</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5.3.3</w:t>
      </w:r>
      <w:r>
        <w:rPr>
          <w:rFonts w:hint="eastAsia" w:asciiTheme="majorEastAsia" w:hAnsiTheme="majorEastAsia" w:eastAsiaTheme="majorEastAsia"/>
          <w:color w:val="000000" w:themeColor="text1"/>
          <w:highlight w:val="none"/>
        </w:rPr>
        <w:t>除专用合同条款另有约定外，卖方应在合同设备预计启运</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日前，将合同设备名称、数量、箱数、总毛重、总体积（用</w:t>
      </w:r>
      <w:r>
        <w:rPr>
          <w:rFonts w:asciiTheme="majorEastAsia" w:hAnsiTheme="majorEastAsia" w:eastAsiaTheme="majorEastAsia"/>
          <w:color w:val="000000" w:themeColor="text1"/>
          <w:highlight w:val="none"/>
        </w:rPr>
        <w:t xml:space="preserve"> m3 </w:t>
      </w:r>
      <w:r>
        <w:rPr>
          <w:rFonts w:hint="eastAsia" w:asciiTheme="majorEastAsia" w:hAnsiTheme="majorEastAsia" w:eastAsiaTheme="majorEastAsia"/>
          <w:color w:val="000000" w:themeColor="text1"/>
          <w:highlight w:val="none"/>
        </w:rPr>
        <w:t>表示）、每箱尺寸（长×宽×高）、装运合同设备总金额、运输方式、预计交付日期和合同设备在运输、装卸、保管中的注意事项等预通知买方，并在合同设备启运后</w:t>
      </w:r>
      <w:r>
        <w:rPr>
          <w:rFonts w:asciiTheme="majorEastAsia" w:hAnsiTheme="majorEastAsia" w:eastAsiaTheme="majorEastAsia"/>
          <w:color w:val="000000" w:themeColor="text1"/>
          <w:highlight w:val="none"/>
        </w:rPr>
        <w:t xml:space="preserve"> 24 </w:t>
      </w:r>
      <w:r>
        <w:rPr>
          <w:rFonts w:hint="eastAsia" w:asciiTheme="majorEastAsia" w:hAnsiTheme="majorEastAsia" w:eastAsiaTheme="majorEastAsia"/>
          <w:color w:val="000000" w:themeColor="text1"/>
          <w:highlight w:val="none"/>
        </w:rPr>
        <w:t>小时之内正式通知买方。</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5.3.4</w:t>
      </w:r>
      <w:r>
        <w:rPr>
          <w:rFonts w:hint="eastAsia" w:asciiTheme="majorEastAsia" w:hAnsiTheme="majorEastAsia" w:eastAsiaTheme="majorEastAsia"/>
          <w:color w:val="000000" w:themeColor="text1"/>
          <w:highlight w:val="none"/>
        </w:rPr>
        <w:t>卖方在根据第</w:t>
      </w:r>
      <w:r>
        <w:rPr>
          <w:rFonts w:asciiTheme="majorEastAsia" w:hAnsiTheme="majorEastAsia" w:eastAsiaTheme="majorEastAsia"/>
          <w:color w:val="000000" w:themeColor="text1"/>
          <w:highlight w:val="none"/>
        </w:rPr>
        <w:t xml:space="preserve"> 5.3.3 </w:t>
      </w:r>
      <w:r>
        <w:rPr>
          <w:rFonts w:hint="eastAsia" w:asciiTheme="majorEastAsia" w:hAnsiTheme="majorEastAsia" w:eastAsiaTheme="majorEastAsia"/>
          <w:color w:val="000000" w:themeColor="text1"/>
          <w:highlight w:val="none"/>
        </w:rPr>
        <w:t>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5.4</w:t>
      </w:r>
      <w:r>
        <w:rPr>
          <w:rFonts w:hint="eastAsia" w:asciiTheme="majorEastAsia" w:hAnsiTheme="majorEastAsia" w:eastAsiaTheme="majorEastAsia"/>
          <w:b/>
          <w:bCs/>
          <w:color w:val="000000" w:themeColor="text1"/>
          <w:sz w:val="28"/>
          <w:szCs w:val="28"/>
          <w:highlight w:val="none"/>
        </w:rPr>
        <w:t>交付</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5.4.1</w:t>
      </w:r>
      <w:r>
        <w:rPr>
          <w:rFonts w:hint="eastAsia" w:asciiTheme="majorEastAsia" w:hAnsiTheme="majorEastAsia" w:eastAsiaTheme="majorEastAsia"/>
          <w:color w:val="000000" w:themeColor="text1"/>
          <w:highlight w:val="none"/>
        </w:rPr>
        <w:t>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5.4.2</w:t>
      </w:r>
      <w:r>
        <w:rPr>
          <w:rFonts w:hint="eastAsia" w:asciiTheme="majorEastAsia" w:hAnsiTheme="majorEastAsia" w:eastAsiaTheme="majorEastAsia"/>
          <w:color w:val="000000" w:themeColor="text1"/>
          <w:highlight w:val="none"/>
        </w:rPr>
        <w:t>合同设备的所有权和风险自交付时起由卖方转移至买方，合同设备交付给买方之前包括运输在内的所有风险均由卖方承担。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5.4.3</w:t>
      </w:r>
      <w:r>
        <w:rPr>
          <w:rFonts w:hint="eastAsia" w:asciiTheme="majorEastAsia" w:hAnsiTheme="majorEastAsia" w:eastAsiaTheme="majorEastAsia"/>
          <w:color w:val="000000" w:themeColor="text1"/>
          <w:highlight w:val="none"/>
        </w:rPr>
        <w:t>除专用合同条款另有约定外，买方如果发现技术资料存在短缺和（或）损坏，卖方应在收到买方的通知后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日内免费补齐短缺和（或）损坏的部分。如果买方发现卖方提供的技术资料有误，卖方应在收到买方通知后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日内免费替换。如由于买方原因导致技术资料丢失和（或）损坏，卖方应在收到买方的通知后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日内补齐丢失和（或）损坏的部分，但买方应向卖方支付合理的复制、邮寄费用。</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6.</w:t>
      </w:r>
      <w:r>
        <w:rPr>
          <w:rFonts w:hint="eastAsia" w:asciiTheme="majorEastAsia" w:hAnsiTheme="majorEastAsia" w:eastAsiaTheme="majorEastAsia"/>
          <w:b/>
          <w:bCs/>
          <w:color w:val="000000" w:themeColor="text1"/>
          <w:sz w:val="32"/>
          <w:szCs w:val="32"/>
          <w:highlight w:val="none"/>
        </w:rPr>
        <w:t>开箱检验、安装、调试、考核、验收</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6.1</w:t>
      </w:r>
      <w:r>
        <w:rPr>
          <w:rFonts w:hint="eastAsia" w:asciiTheme="majorEastAsia" w:hAnsiTheme="majorEastAsia" w:eastAsiaTheme="majorEastAsia"/>
          <w:b/>
          <w:bCs/>
          <w:color w:val="000000" w:themeColor="text1"/>
          <w:sz w:val="28"/>
          <w:szCs w:val="28"/>
          <w:highlight w:val="none"/>
        </w:rPr>
        <w:t>开箱检验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6.1.1</w:t>
      </w:r>
      <w:r>
        <w:rPr>
          <w:rFonts w:hint="eastAsia" w:asciiTheme="majorEastAsia" w:hAnsiTheme="majorEastAsia" w:eastAsiaTheme="majorEastAsia"/>
          <w:color w:val="000000" w:themeColor="text1"/>
          <w:highlight w:val="none"/>
        </w:rPr>
        <w:t>合同设备交付后应进行开箱检验，即合同设备数量及外观检验。开箱检验在专用合同条款约定的下列任一种时间进行：</w:t>
      </w:r>
    </w:p>
    <w:p>
      <w:pPr>
        <w:widowControl/>
        <w:numPr>
          <w:ilvl w:val="0"/>
          <w:numId w:val="3"/>
        </w:num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合同设备交付时；</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）合同设备交付后的一定期限内。</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如开箱检验不在合同设备交付时进行，买方应在开箱检验</w:t>
      </w:r>
      <w:r>
        <w:rPr>
          <w:rFonts w:asciiTheme="majorEastAsia" w:hAnsiTheme="majorEastAsia" w:eastAsiaTheme="majorEastAsia"/>
          <w:color w:val="000000" w:themeColor="text1"/>
          <w:highlight w:val="none"/>
        </w:rPr>
        <w:t xml:space="preserve"> 3 </w:t>
      </w:r>
      <w:r>
        <w:rPr>
          <w:rFonts w:hint="eastAsia" w:asciiTheme="majorEastAsia" w:hAnsiTheme="majorEastAsia" w:eastAsiaTheme="majorEastAsia"/>
          <w:color w:val="000000" w:themeColor="text1"/>
          <w:highlight w:val="none"/>
        </w:rPr>
        <w:t>日前将开箱检验的时间和地点通知卖方。</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6.1.2</w:t>
      </w:r>
      <w:r>
        <w:rPr>
          <w:rFonts w:hint="eastAsia" w:asciiTheme="majorEastAsia" w:hAnsiTheme="majorEastAsia" w:eastAsiaTheme="majorEastAsia"/>
          <w:color w:val="000000" w:themeColor="text1"/>
          <w:highlight w:val="none"/>
        </w:rPr>
        <w:t>除专用合同条款另有约定外，合同设备的开箱检验应在施工场地进行。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6.1.3</w:t>
      </w:r>
      <w:r>
        <w:rPr>
          <w:rFonts w:hint="eastAsia" w:asciiTheme="majorEastAsia" w:hAnsiTheme="majorEastAsia" w:eastAsiaTheme="majorEastAsia"/>
          <w:color w:val="000000" w:themeColor="text1"/>
          <w:highlight w:val="none"/>
        </w:rPr>
        <w:t>开箱检验由买卖双方共同进行，卖方应自负费用派遣代表到场参加开箱检验。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6.1.4</w:t>
      </w:r>
      <w:r>
        <w:rPr>
          <w:rFonts w:hint="eastAsia" w:asciiTheme="majorEastAsia" w:hAnsiTheme="majorEastAsia" w:eastAsiaTheme="majorEastAsia"/>
          <w:color w:val="000000" w:themeColor="text1"/>
          <w:highlight w:val="none"/>
        </w:rPr>
        <w:t>在开箱检验中，买方和卖方应共同签署数量、外观检验报告，报告应列明检验结果，包括检验合格或发现的任何短缺、损坏或其它与合同约定不符的情形。</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6.1.5</w:t>
      </w:r>
      <w:r>
        <w:rPr>
          <w:rFonts w:hint="eastAsia" w:asciiTheme="majorEastAsia" w:hAnsiTheme="majorEastAsia" w:eastAsiaTheme="majorEastAsia"/>
          <w:color w:val="000000" w:themeColor="text1"/>
          <w:highlight w:val="none"/>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6.1.6</w:t>
      </w:r>
      <w:r>
        <w:rPr>
          <w:rFonts w:hint="eastAsia" w:asciiTheme="majorEastAsia" w:hAnsiTheme="majorEastAsia" w:eastAsiaTheme="majorEastAsia"/>
          <w:color w:val="000000" w:themeColor="text1"/>
          <w:highlight w:val="none"/>
        </w:rPr>
        <w:t>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6.1.7</w:t>
      </w:r>
      <w:r>
        <w:rPr>
          <w:rFonts w:hint="eastAsia" w:asciiTheme="majorEastAsia" w:hAnsiTheme="majorEastAsia" w:eastAsiaTheme="majorEastAsia"/>
          <w:color w:val="000000" w:themeColor="text1"/>
          <w:highlight w:val="none"/>
        </w:rPr>
        <w:t>如双方在专用合同条款和（或）供货要求等合同文件中约定由第三方检测机构对合同设备进行开箱检验或在开箱检验过程中另行约定由第三方检验的，则第三方检测机构的检验结果对双方均具有约束力。</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6.1.8</w:t>
      </w:r>
      <w:r>
        <w:rPr>
          <w:rFonts w:hint="eastAsia" w:asciiTheme="majorEastAsia" w:hAnsiTheme="majorEastAsia" w:eastAsiaTheme="majorEastAsia"/>
          <w:color w:val="000000" w:themeColor="text1"/>
          <w:highlight w:val="none"/>
        </w:rPr>
        <w:t>开箱检验的检验结果不能对抗在合同设备的安装、调试、考核、验收中及质量保证期内发现的合同设备质量问题，也不能免除或影响卖方依照合同约定对买方负有的包括合同设备质量在内的任何义务或责任。</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6.2</w:t>
      </w:r>
      <w:r>
        <w:rPr>
          <w:rFonts w:hint="eastAsia" w:asciiTheme="majorEastAsia" w:hAnsiTheme="majorEastAsia" w:eastAsiaTheme="majorEastAsia"/>
          <w:b/>
          <w:bCs/>
          <w:color w:val="000000" w:themeColor="text1"/>
          <w:sz w:val="28"/>
          <w:szCs w:val="28"/>
          <w:highlight w:val="none"/>
        </w:rPr>
        <w:t>安装、调试</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6.2.1</w:t>
      </w:r>
      <w:r>
        <w:rPr>
          <w:rFonts w:hint="eastAsia" w:asciiTheme="majorEastAsia" w:hAnsiTheme="majorEastAsia" w:eastAsiaTheme="majorEastAsia"/>
          <w:color w:val="000000" w:themeColor="text1"/>
          <w:highlight w:val="none"/>
        </w:rPr>
        <w:t>开箱检验完成后，双方应对合同设备进行安装、调试，以使其具备考核的状态。安装、调试应按照专用合同条款约定的下列任一种方式进行：</w:t>
      </w:r>
    </w:p>
    <w:p>
      <w:pPr>
        <w:widowControl/>
        <w:numPr>
          <w:ilvl w:val="0"/>
          <w:numId w:val="4"/>
        </w:num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卖方按照合同约定完成合同设备的安装、调试工作；</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）买方或买方安排第三方负责合同设备的安装、调试工作，卖方提供技术服务。</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6.2.2</w:t>
      </w:r>
      <w:r>
        <w:rPr>
          <w:rFonts w:hint="eastAsia" w:asciiTheme="majorEastAsia" w:hAnsiTheme="majorEastAsia" w:eastAsiaTheme="majorEastAsia"/>
          <w:color w:val="000000" w:themeColor="text1"/>
          <w:highlight w:val="none"/>
        </w:rPr>
        <w:t>除专用合同条款另有约定外，安装、调试中合同设备运行需要的用水、用电、其他动力和原材料（如需要）等均由买方承担。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6.2.3</w:t>
      </w:r>
      <w:r>
        <w:rPr>
          <w:rFonts w:hint="eastAsia" w:asciiTheme="majorEastAsia" w:hAnsiTheme="majorEastAsia" w:eastAsiaTheme="majorEastAsia"/>
          <w:color w:val="000000" w:themeColor="text1"/>
          <w:highlight w:val="none"/>
        </w:rPr>
        <w:t>双方应对合同设备的安装、调试情况共同及时进行记录。</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6.3</w:t>
      </w:r>
      <w:r>
        <w:rPr>
          <w:rFonts w:hint="eastAsia" w:asciiTheme="majorEastAsia" w:hAnsiTheme="majorEastAsia" w:eastAsiaTheme="majorEastAsia"/>
          <w:b/>
          <w:bCs/>
          <w:color w:val="000000" w:themeColor="text1"/>
          <w:sz w:val="28"/>
          <w:szCs w:val="28"/>
          <w:highlight w:val="none"/>
        </w:rPr>
        <w:t>考核</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6.3.1</w:t>
      </w:r>
      <w:r>
        <w:rPr>
          <w:rFonts w:hint="eastAsia" w:asciiTheme="majorEastAsia" w:hAnsiTheme="majorEastAsia" w:eastAsiaTheme="majorEastAsia"/>
          <w:color w:val="000000" w:themeColor="text1"/>
          <w:highlight w:val="none"/>
        </w:rPr>
        <w:t>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6.3.2</w:t>
      </w:r>
      <w:r>
        <w:rPr>
          <w:rFonts w:hint="eastAsia" w:asciiTheme="majorEastAsia" w:hAnsiTheme="majorEastAsia" w:eastAsiaTheme="majorEastAsia"/>
          <w:color w:val="000000" w:themeColor="text1"/>
          <w:highlight w:val="none"/>
        </w:rPr>
        <w:t>如由于卖方原因合同设备在考核中未能达到合同约定的技术性能考核指标，则卖方应在双方同意的期限内采取措施消除合同设备中存在的缺陷，并在缺陷消除以后，尽快进行再次考核。</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6.3.3</w:t>
      </w:r>
      <w:r>
        <w:rPr>
          <w:rFonts w:hint="eastAsia" w:asciiTheme="majorEastAsia" w:hAnsiTheme="majorEastAsia" w:eastAsiaTheme="majorEastAsia"/>
          <w:color w:val="000000" w:themeColor="text1"/>
          <w:highlight w:val="none"/>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6.3.4</w:t>
      </w:r>
      <w:r>
        <w:rPr>
          <w:rFonts w:hint="eastAsia" w:asciiTheme="majorEastAsia" w:hAnsiTheme="majorEastAsia" w:eastAsiaTheme="majorEastAsia"/>
          <w:color w:val="000000" w:themeColor="text1"/>
          <w:highlight w:val="none"/>
        </w:rPr>
        <w:t>如由于买方原因合同设备在考核中未能达到合同约定的技术性能考核指标，则卖方应协助买方安排再次考核。由于买方原因未能达到技术性能考核指标时，为买方进行考核的机会不超过三次。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6.3.5</w:t>
      </w:r>
      <w:r>
        <w:rPr>
          <w:rFonts w:hint="eastAsia" w:asciiTheme="majorEastAsia" w:hAnsiTheme="majorEastAsia" w:eastAsiaTheme="majorEastAsia"/>
          <w:color w:val="000000" w:themeColor="text1"/>
          <w:highlight w:val="none"/>
        </w:rPr>
        <w:t>考核期间，双方应及时共同记录合同设备的用水、用电、其他动力和原材料（如有）的使用及设备考核情况。对于未达到技术性能考核指标的，应如实记录设备表现、可能原因及处理情况等。</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6.4</w:t>
      </w:r>
      <w:r>
        <w:rPr>
          <w:rFonts w:hint="eastAsia" w:asciiTheme="majorEastAsia" w:hAnsiTheme="majorEastAsia" w:eastAsiaTheme="majorEastAsia"/>
          <w:b/>
          <w:bCs/>
          <w:color w:val="000000" w:themeColor="text1"/>
          <w:sz w:val="28"/>
          <w:szCs w:val="28"/>
          <w:highlight w:val="none"/>
        </w:rPr>
        <w:t>验收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6.4.1</w:t>
      </w:r>
      <w:r>
        <w:rPr>
          <w:rFonts w:hint="eastAsia" w:asciiTheme="majorEastAsia" w:hAnsiTheme="majorEastAsia" w:eastAsiaTheme="majorEastAsia"/>
          <w:color w:val="000000" w:themeColor="text1"/>
          <w:highlight w:val="none"/>
        </w:rPr>
        <w:t>如合同设备在考核中达到或视为达到技术性能考核指标，则买卖双方应在考核完成后</w:t>
      </w:r>
      <w:r>
        <w:rPr>
          <w:rFonts w:asciiTheme="majorEastAsia" w:hAnsiTheme="majorEastAsia" w:eastAsiaTheme="majorEastAsia"/>
          <w:color w:val="000000" w:themeColor="text1"/>
          <w:highlight w:val="none"/>
        </w:rPr>
        <w:t xml:space="preserve">7 </w:t>
      </w:r>
      <w:r>
        <w:rPr>
          <w:rFonts w:hint="eastAsia" w:asciiTheme="majorEastAsia" w:hAnsiTheme="majorEastAsia" w:eastAsiaTheme="majorEastAsia"/>
          <w:color w:val="000000" w:themeColor="text1"/>
          <w:highlight w:val="none"/>
        </w:rPr>
        <w:t>日内或专用合同条款另行约定的时间内签署合同设备验收证书一式二份，双方各持一份。验收日期应为合同设备达到或视为达到技术性能考核指标的日期。</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6.4.2</w:t>
      </w:r>
      <w:r>
        <w:rPr>
          <w:rFonts w:hint="eastAsia" w:asciiTheme="majorEastAsia" w:hAnsiTheme="majorEastAsia" w:eastAsiaTheme="majorEastAsia"/>
          <w:color w:val="000000" w:themeColor="text1"/>
          <w:highlight w:val="none"/>
        </w:rPr>
        <w:t>如由于买方原因合同设备在三次考核中均未能达到技术性能考核指标，买卖双方应在考核结束后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日内或专用合同条款另行约定的时间内签署验收款支付函。除专用合同条款另有约定外，卖方有义务在验收款支付函签署后</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个月内应买方要求提供相关技术服务，协助买方采取一切必要措施使合同设备达到技术性能考核指标。买方应承担卖方因此产生的全部费用。在上述</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个月的期限内，如合同设备经过考核达到或视为达到技术性能考核指标，则买卖双方应按照第</w:t>
      </w:r>
      <w:r>
        <w:rPr>
          <w:rFonts w:asciiTheme="majorEastAsia" w:hAnsiTheme="majorEastAsia" w:eastAsiaTheme="majorEastAsia"/>
          <w:color w:val="000000" w:themeColor="text1"/>
          <w:highlight w:val="none"/>
        </w:rPr>
        <w:t xml:space="preserve"> 6.4.1 </w:t>
      </w:r>
      <w:r>
        <w:rPr>
          <w:rFonts w:hint="eastAsia" w:asciiTheme="majorEastAsia" w:hAnsiTheme="majorEastAsia" w:eastAsiaTheme="majorEastAsia"/>
          <w:color w:val="000000" w:themeColor="text1"/>
          <w:highlight w:val="none"/>
        </w:rPr>
        <w:t>项的约定签署合同设备验收证书。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6.4.3</w:t>
      </w:r>
      <w:r>
        <w:rPr>
          <w:rFonts w:hint="eastAsia" w:asciiTheme="majorEastAsia" w:hAnsiTheme="majorEastAsia" w:eastAsiaTheme="majorEastAsia"/>
          <w:color w:val="000000" w:themeColor="text1"/>
          <w:highlight w:val="none"/>
        </w:rPr>
        <w:t>除专用合同条款另有约定外，如由于买方原因在最后一批合同设备交货后</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个月内未能开始考核，则买卖双方应在上述期限届满后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日内或专用合同条款另行约定的时间内签署验收款支付函。除专用合同条款另有约定外，卖方有义务在验收款支付函签署后</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个月内应买方要求提供不超出合同范围的技术服务，协助买方采取一切必要措施使合同设备达到技术性能考核指标，且买方无需因此向卖方支付费用。在上述</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个月的期限内，如合同设备经过考核达到或视为达到技术性能考核指标，则买卖双方应按照第</w:t>
      </w:r>
      <w:r>
        <w:rPr>
          <w:rFonts w:asciiTheme="majorEastAsia" w:hAnsiTheme="majorEastAsia" w:eastAsiaTheme="majorEastAsia"/>
          <w:color w:val="000000" w:themeColor="text1"/>
          <w:highlight w:val="none"/>
        </w:rPr>
        <w:t xml:space="preserve"> 6.4.1 </w:t>
      </w:r>
      <w:r>
        <w:rPr>
          <w:rFonts w:hint="eastAsia" w:asciiTheme="majorEastAsia" w:hAnsiTheme="majorEastAsia" w:eastAsiaTheme="majorEastAsia"/>
          <w:color w:val="000000" w:themeColor="text1"/>
          <w:highlight w:val="none"/>
        </w:rPr>
        <w:t>项的约定签署合同设备验收证书。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6.4.4</w:t>
      </w:r>
      <w:r>
        <w:rPr>
          <w:rFonts w:hint="eastAsia" w:asciiTheme="majorEastAsia" w:hAnsiTheme="majorEastAsia" w:eastAsiaTheme="majorEastAsia"/>
          <w:color w:val="000000" w:themeColor="text1"/>
          <w:highlight w:val="none"/>
        </w:rPr>
        <w:t>在第</w:t>
      </w:r>
      <w:r>
        <w:rPr>
          <w:rFonts w:asciiTheme="majorEastAsia" w:hAnsiTheme="majorEastAsia" w:eastAsiaTheme="majorEastAsia"/>
          <w:color w:val="000000" w:themeColor="text1"/>
          <w:highlight w:val="none"/>
        </w:rPr>
        <w:t xml:space="preserve"> 6.4.2 </w:t>
      </w:r>
      <w:r>
        <w:rPr>
          <w:rFonts w:hint="eastAsia" w:asciiTheme="majorEastAsia" w:hAnsiTheme="majorEastAsia" w:eastAsiaTheme="majorEastAsia"/>
          <w:color w:val="000000" w:themeColor="text1"/>
          <w:highlight w:val="none"/>
        </w:rPr>
        <w:t>项和第</w:t>
      </w:r>
      <w:r>
        <w:rPr>
          <w:rFonts w:asciiTheme="majorEastAsia" w:hAnsiTheme="majorEastAsia" w:eastAsiaTheme="majorEastAsia"/>
          <w:color w:val="000000" w:themeColor="text1"/>
          <w:highlight w:val="none"/>
        </w:rPr>
        <w:t xml:space="preserve"> 6.4.3 </w:t>
      </w:r>
      <w:r>
        <w:rPr>
          <w:rFonts w:hint="eastAsia" w:asciiTheme="majorEastAsia" w:hAnsiTheme="majorEastAsia" w:eastAsiaTheme="majorEastAsia"/>
          <w:color w:val="000000" w:themeColor="text1"/>
          <w:highlight w:val="none"/>
        </w:rPr>
        <w:t>项情形下，卖方也可单方签署验收款支付函提交买方，如果买方在收到卖方签署的验收款支付函后</w:t>
      </w:r>
      <w:r>
        <w:rPr>
          <w:rFonts w:asciiTheme="majorEastAsia" w:hAnsiTheme="majorEastAsia" w:eastAsiaTheme="majorEastAsia"/>
          <w:color w:val="000000" w:themeColor="text1"/>
          <w:highlight w:val="none"/>
        </w:rPr>
        <w:t xml:space="preserve"> 14 </w:t>
      </w:r>
      <w:r>
        <w:rPr>
          <w:rFonts w:hint="eastAsia" w:asciiTheme="majorEastAsia" w:hAnsiTheme="majorEastAsia" w:eastAsiaTheme="majorEastAsia"/>
          <w:color w:val="000000" w:themeColor="text1"/>
          <w:highlight w:val="none"/>
        </w:rPr>
        <w:t>日内未向卖方提出书面异议，则验收款支付函自签署之日起生效。</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6.4.5</w:t>
      </w:r>
      <w:r>
        <w:rPr>
          <w:rFonts w:hint="eastAsia" w:asciiTheme="majorEastAsia" w:hAnsiTheme="majorEastAsia" w:eastAsiaTheme="majorEastAsia"/>
          <w:color w:val="000000" w:themeColor="text1"/>
          <w:highlight w:val="none"/>
        </w:rPr>
        <w:t>合同设备验收证书的签署不能免除卖方在质量保证期内对合同设备应承担的保证责任。</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7.</w:t>
      </w:r>
      <w:r>
        <w:rPr>
          <w:rFonts w:hint="eastAsia" w:asciiTheme="majorEastAsia" w:hAnsiTheme="majorEastAsia" w:eastAsiaTheme="majorEastAsia"/>
          <w:b/>
          <w:bCs/>
          <w:color w:val="000000" w:themeColor="text1"/>
          <w:sz w:val="32"/>
          <w:szCs w:val="32"/>
          <w:highlight w:val="none"/>
        </w:rPr>
        <w:t>技术服务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7.1</w:t>
      </w:r>
      <w:r>
        <w:rPr>
          <w:rFonts w:hint="eastAsia" w:asciiTheme="majorEastAsia" w:hAnsiTheme="majorEastAsia" w:eastAsiaTheme="majorEastAsia"/>
          <w:color w:val="000000" w:themeColor="text1"/>
          <w:highlight w:val="none"/>
        </w:rPr>
        <w:t>卖方应派遣技术熟练、称职的技术人员到施工场地为买方提供技术服务。卖方的技术服务应符合合同的约定。</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7.2</w:t>
      </w:r>
      <w:r>
        <w:rPr>
          <w:rFonts w:hint="eastAsia" w:asciiTheme="majorEastAsia" w:hAnsiTheme="majorEastAsia" w:eastAsiaTheme="majorEastAsia"/>
          <w:color w:val="000000" w:themeColor="text1"/>
          <w:highlight w:val="none"/>
        </w:rPr>
        <w:t>买方应免费为卖方技术人员提供工作条件及便利，包括但不限于必要的办公场所、技术资料及出入许可等。除专用合同条款另有约定外，卖方技术人员的交通、食宿费用由卖方承担。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7.3</w:t>
      </w:r>
      <w:r>
        <w:rPr>
          <w:rFonts w:hint="eastAsia" w:asciiTheme="majorEastAsia" w:hAnsiTheme="majorEastAsia" w:eastAsiaTheme="majorEastAsia"/>
          <w:color w:val="000000" w:themeColor="text1"/>
          <w:highlight w:val="none"/>
        </w:rPr>
        <w:t>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7.4</w:t>
      </w:r>
      <w:r>
        <w:rPr>
          <w:rFonts w:hint="eastAsia" w:asciiTheme="majorEastAsia" w:hAnsiTheme="majorEastAsia" w:eastAsiaTheme="majorEastAsia"/>
          <w:color w:val="000000" w:themeColor="text1"/>
          <w:highlight w:val="none"/>
        </w:rPr>
        <w:t>如果任何技术人员不合格，买方有权要求卖方撤换，因撤换而产生的费用应由卖方承担。在不影响技术服务并且征得买方同意的条件下，卖方也可自负费用更换其技术人员。</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8.</w:t>
      </w:r>
      <w:r>
        <w:rPr>
          <w:rFonts w:hint="eastAsia" w:asciiTheme="majorEastAsia" w:hAnsiTheme="majorEastAsia" w:eastAsiaTheme="majorEastAsia"/>
          <w:b/>
          <w:bCs/>
          <w:color w:val="000000" w:themeColor="text1"/>
          <w:sz w:val="32"/>
          <w:szCs w:val="32"/>
          <w:highlight w:val="none"/>
        </w:rPr>
        <w:t>质量保证期</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8.1</w:t>
      </w:r>
      <w:r>
        <w:rPr>
          <w:rFonts w:hint="eastAsia" w:asciiTheme="majorEastAsia" w:hAnsiTheme="majorEastAsia" w:eastAsiaTheme="majorEastAsia"/>
          <w:color w:val="000000" w:themeColor="text1"/>
          <w:highlight w:val="none"/>
        </w:rPr>
        <w:t>除专用合同条款和（或）供货要求等合同文件另有约定外，合同设备整体质量保证期为验收之日起</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个月。如对合同设备中关键部件的质量保证期有特殊要求的，买卖双方可在专用合同条款中约定。在合同第</w:t>
      </w:r>
      <w:r>
        <w:rPr>
          <w:rFonts w:asciiTheme="majorEastAsia" w:hAnsiTheme="majorEastAsia" w:eastAsiaTheme="majorEastAsia"/>
          <w:color w:val="000000" w:themeColor="text1"/>
          <w:highlight w:val="none"/>
        </w:rPr>
        <w:t xml:space="preserve"> 6.4.2 </w:t>
      </w:r>
      <w:r>
        <w:rPr>
          <w:rFonts w:hint="eastAsia" w:asciiTheme="majorEastAsia" w:hAnsiTheme="majorEastAsia" w:eastAsiaTheme="majorEastAsia"/>
          <w:color w:val="000000" w:themeColor="text1"/>
          <w:highlight w:val="none"/>
        </w:rPr>
        <w:t>项情形下，无论合同设备何时验收，其质量保证期最长为签署验收款支付函后</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个月。在合同第</w:t>
      </w:r>
      <w:r>
        <w:rPr>
          <w:rFonts w:asciiTheme="majorEastAsia" w:hAnsiTheme="majorEastAsia" w:eastAsiaTheme="majorEastAsia"/>
          <w:color w:val="000000" w:themeColor="text1"/>
          <w:highlight w:val="none"/>
        </w:rPr>
        <w:t xml:space="preserve"> 6.4.3 </w:t>
      </w:r>
      <w:r>
        <w:rPr>
          <w:rFonts w:hint="eastAsia" w:asciiTheme="majorEastAsia" w:hAnsiTheme="majorEastAsia" w:eastAsiaTheme="majorEastAsia"/>
          <w:color w:val="000000" w:themeColor="text1"/>
          <w:highlight w:val="none"/>
        </w:rPr>
        <w:t>项情形下，无论合同设备何时验收，其质量保证期最长为签署验收款支付函后</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8.2</w:t>
      </w:r>
      <w:r>
        <w:rPr>
          <w:rFonts w:hint="eastAsia" w:asciiTheme="majorEastAsia" w:hAnsiTheme="majorEastAsia" w:eastAsiaTheme="majorEastAsia"/>
          <w:color w:val="000000" w:themeColor="text1"/>
          <w:highlight w:val="none"/>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8.3</w:t>
      </w:r>
      <w:r>
        <w:rPr>
          <w:rFonts w:hint="eastAsia" w:asciiTheme="majorEastAsia" w:hAnsiTheme="majorEastAsia" w:eastAsiaTheme="majorEastAsia"/>
          <w:color w:val="000000" w:themeColor="text1"/>
          <w:highlight w:val="none"/>
        </w:rPr>
        <w:t>质量保证期届满后，买方应在</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日内或专用合同条款另行约定的时间内向卖方出具合同设备的质量保证期届满证书。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8.4</w:t>
      </w:r>
      <w:r>
        <w:rPr>
          <w:rFonts w:hint="eastAsia" w:asciiTheme="majorEastAsia" w:hAnsiTheme="majorEastAsia" w:eastAsiaTheme="majorEastAsia"/>
          <w:color w:val="000000" w:themeColor="text1"/>
          <w:highlight w:val="none"/>
        </w:rPr>
        <w:t>在合同第</w:t>
      </w:r>
      <w:r>
        <w:rPr>
          <w:rFonts w:asciiTheme="majorEastAsia" w:hAnsiTheme="majorEastAsia" w:eastAsiaTheme="majorEastAsia"/>
          <w:color w:val="000000" w:themeColor="text1"/>
          <w:highlight w:val="none"/>
        </w:rPr>
        <w:t xml:space="preserve"> 6.4.2 </w:t>
      </w:r>
      <w:r>
        <w:rPr>
          <w:rFonts w:hint="eastAsia" w:asciiTheme="majorEastAsia" w:hAnsiTheme="majorEastAsia" w:eastAsiaTheme="majorEastAsia"/>
          <w:color w:val="000000" w:themeColor="text1"/>
          <w:highlight w:val="none"/>
        </w:rPr>
        <w:t>项情形下，如在验收款支付函签署后</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个月内由于买方原因合同设备仍未能达到技术性能考核指标，则买卖双方应在该</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个月届满后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日内或专用合同条款另行约定的时间内签署结清款支付函。</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8.5</w:t>
      </w:r>
      <w:r>
        <w:rPr>
          <w:rFonts w:hint="eastAsia" w:asciiTheme="majorEastAsia" w:hAnsiTheme="majorEastAsia" w:eastAsiaTheme="majorEastAsia"/>
          <w:color w:val="000000" w:themeColor="text1"/>
          <w:highlight w:val="none"/>
        </w:rPr>
        <w:t>在合同第</w:t>
      </w:r>
      <w:r>
        <w:rPr>
          <w:rFonts w:asciiTheme="majorEastAsia" w:hAnsiTheme="majorEastAsia" w:eastAsiaTheme="majorEastAsia"/>
          <w:color w:val="000000" w:themeColor="text1"/>
          <w:highlight w:val="none"/>
        </w:rPr>
        <w:t xml:space="preserve"> 6.4.3 </w:t>
      </w:r>
      <w:r>
        <w:rPr>
          <w:rFonts w:hint="eastAsia" w:asciiTheme="majorEastAsia" w:hAnsiTheme="majorEastAsia" w:eastAsiaTheme="majorEastAsia"/>
          <w:color w:val="000000" w:themeColor="text1"/>
          <w:highlight w:val="none"/>
        </w:rPr>
        <w:t>项情形下，如在验收款支付函签署后</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个月内由于买方原因合同设备仍未进行考核或仍未达到技术性能考核指标，则买卖双方应在该</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个月届满后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日内或专用合同条款另行约定的时间内签署结清款支付函。</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8.6</w:t>
      </w:r>
      <w:r>
        <w:rPr>
          <w:rFonts w:hint="eastAsia" w:asciiTheme="majorEastAsia" w:hAnsiTheme="majorEastAsia" w:eastAsiaTheme="majorEastAsia"/>
          <w:color w:val="000000" w:themeColor="text1"/>
          <w:highlight w:val="none"/>
        </w:rPr>
        <w:t>在第</w:t>
      </w:r>
      <w:r>
        <w:rPr>
          <w:rFonts w:asciiTheme="majorEastAsia" w:hAnsiTheme="majorEastAsia" w:eastAsiaTheme="majorEastAsia"/>
          <w:color w:val="000000" w:themeColor="text1"/>
          <w:highlight w:val="none"/>
        </w:rPr>
        <w:t xml:space="preserve"> 8.4 </w:t>
      </w:r>
      <w:r>
        <w:rPr>
          <w:rFonts w:hint="eastAsia" w:asciiTheme="majorEastAsia" w:hAnsiTheme="majorEastAsia" w:eastAsiaTheme="majorEastAsia"/>
          <w:color w:val="000000" w:themeColor="text1"/>
          <w:highlight w:val="none"/>
        </w:rPr>
        <w:t>款和第</w:t>
      </w:r>
      <w:r>
        <w:rPr>
          <w:rFonts w:asciiTheme="majorEastAsia" w:hAnsiTheme="majorEastAsia" w:eastAsiaTheme="majorEastAsia"/>
          <w:color w:val="000000" w:themeColor="text1"/>
          <w:highlight w:val="none"/>
        </w:rPr>
        <w:t xml:space="preserve"> 8.5 </w:t>
      </w:r>
      <w:r>
        <w:rPr>
          <w:rFonts w:hint="eastAsia" w:asciiTheme="majorEastAsia" w:hAnsiTheme="majorEastAsia" w:eastAsiaTheme="majorEastAsia"/>
          <w:color w:val="000000" w:themeColor="text1"/>
          <w:highlight w:val="none"/>
        </w:rPr>
        <w:t>款情形下，卖方也可单方签署结清款支付函提交买方，如果买方在收到卖方签署的结清款支付函后</w:t>
      </w:r>
      <w:r>
        <w:rPr>
          <w:rFonts w:asciiTheme="majorEastAsia" w:hAnsiTheme="majorEastAsia" w:eastAsiaTheme="majorEastAsia"/>
          <w:color w:val="000000" w:themeColor="text1"/>
          <w:highlight w:val="none"/>
        </w:rPr>
        <w:t xml:space="preserve"> 14 </w:t>
      </w:r>
      <w:r>
        <w:rPr>
          <w:rFonts w:hint="eastAsia" w:asciiTheme="majorEastAsia" w:hAnsiTheme="majorEastAsia" w:eastAsiaTheme="majorEastAsia"/>
          <w:color w:val="000000" w:themeColor="text1"/>
          <w:highlight w:val="none"/>
        </w:rPr>
        <w:t>日内未向卖方提出书面异议，则结清款支付函自签署之日起生效。</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9.</w:t>
      </w:r>
      <w:r>
        <w:rPr>
          <w:rFonts w:hint="eastAsia" w:asciiTheme="majorEastAsia" w:hAnsiTheme="majorEastAsia" w:eastAsiaTheme="majorEastAsia"/>
          <w:b/>
          <w:bCs/>
          <w:color w:val="000000" w:themeColor="text1"/>
          <w:sz w:val="32"/>
          <w:szCs w:val="32"/>
          <w:highlight w:val="none"/>
        </w:rPr>
        <w:t>质保期服务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9.1</w:t>
      </w:r>
      <w:r>
        <w:rPr>
          <w:rFonts w:hint="eastAsia" w:asciiTheme="majorEastAsia" w:hAnsiTheme="majorEastAsia" w:eastAsiaTheme="majorEastAsia"/>
          <w:color w:val="000000" w:themeColor="text1"/>
          <w:highlight w:val="none"/>
        </w:rPr>
        <w:t>卖方应为质保期服务配备充足的技术人员、工具和备件并保证提供的联系方式畅通。除专用合同条款和（或）供货要求等合同文件另有约定外，卖方应在收到买方通知后</w:t>
      </w:r>
      <w:r>
        <w:rPr>
          <w:rFonts w:asciiTheme="majorEastAsia" w:hAnsiTheme="majorEastAsia" w:eastAsiaTheme="majorEastAsia"/>
          <w:color w:val="000000" w:themeColor="text1"/>
          <w:highlight w:val="none"/>
        </w:rPr>
        <w:t xml:space="preserve"> 24 </w:t>
      </w:r>
      <w:r>
        <w:rPr>
          <w:rFonts w:hint="eastAsia" w:asciiTheme="majorEastAsia" w:hAnsiTheme="majorEastAsia" w:eastAsiaTheme="majorEastAsia"/>
          <w:color w:val="000000" w:themeColor="text1"/>
          <w:highlight w:val="none"/>
        </w:rPr>
        <w:t>小时内做出响应，如需卖方到合同设备现场，卖方应在收到买方通知后</w:t>
      </w:r>
      <w:r>
        <w:rPr>
          <w:rFonts w:asciiTheme="majorEastAsia" w:hAnsiTheme="majorEastAsia" w:eastAsiaTheme="majorEastAsia"/>
          <w:color w:val="000000" w:themeColor="text1"/>
          <w:highlight w:val="none"/>
        </w:rPr>
        <w:t xml:space="preserve"> 48 </w:t>
      </w:r>
      <w:r>
        <w:rPr>
          <w:rFonts w:hint="eastAsia" w:asciiTheme="majorEastAsia" w:hAnsiTheme="majorEastAsia" w:eastAsiaTheme="majorEastAsia"/>
          <w:color w:val="000000" w:themeColor="text1"/>
          <w:highlight w:val="none"/>
        </w:rPr>
        <w:t>小时内到达，并在到达后</w:t>
      </w:r>
      <w:r>
        <w:rPr>
          <w:rFonts w:asciiTheme="majorEastAsia" w:hAnsiTheme="majorEastAsia" w:eastAsiaTheme="majorEastAsia"/>
          <w:color w:val="000000" w:themeColor="text1"/>
          <w:highlight w:val="none"/>
        </w:rPr>
        <w:t xml:space="preserve"> 7</w:t>
      </w:r>
      <w:r>
        <w:rPr>
          <w:rFonts w:hint="eastAsia" w:asciiTheme="majorEastAsia" w:hAnsiTheme="majorEastAsia" w:eastAsiaTheme="majorEastAsia"/>
          <w:color w:val="000000" w:themeColor="text1"/>
          <w:highlight w:val="none"/>
        </w:rPr>
        <w:t>日内解决合同设备的故障（重大故障除外）。如果卖方未在上述时间内作出响应，则买方有权自行或委托他人解决相关问题或查找和解决合同设备的故障，卖方应承担由此发生的全部费用。</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9.2</w:t>
      </w:r>
      <w:r>
        <w:rPr>
          <w:rFonts w:hint="eastAsia" w:asciiTheme="majorEastAsia" w:hAnsiTheme="majorEastAsia" w:eastAsiaTheme="majorEastAsia"/>
          <w:color w:val="000000" w:themeColor="text1"/>
          <w:highlight w:val="none"/>
        </w:rPr>
        <w:t>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9.3</w:t>
      </w:r>
      <w:r>
        <w:rPr>
          <w:rFonts w:hint="eastAsia" w:asciiTheme="majorEastAsia" w:hAnsiTheme="majorEastAsia" w:eastAsiaTheme="majorEastAsia"/>
          <w:color w:val="000000" w:themeColor="text1"/>
          <w:highlight w:val="none"/>
        </w:rPr>
        <w:t>如果任何技术人员不合格，买方有权要求卖方撤换，因撤换而产生的费用应由卖方承担。在不影响质保期服务并且征得买方同意的条件下，卖方也可自负费用更换其技术人员。</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9.4</w:t>
      </w:r>
      <w:r>
        <w:rPr>
          <w:rFonts w:hint="eastAsia" w:asciiTheme="majorEastAsia" w:hAnsiTheme="majorEastAsia" w:eastAsiaTheme="majorEastAsia"/>
          <w:color w:val="000000" w:themeColor="text1"/>
          <w:highlight w:val="none"/>
        </w:rPr>
        <w:t>除专用合同条款另有约定外，卖方应就在施工现场进行质保期服务的情况进行记录，记载合同设备故障发生的时间、原因及解决情况等，由买方签字确认，并在质量保证期结束后提交给买方。</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10.</w:t>
      </w:r>
      <w:r>
        <w:rPr>
          <w:rFonts w:hint="eastAsia" w:asciiTheme="majorEastAsia" w:hAnsiTheme="majorEastAsia" w:eastAsiaTheme="majorEastAsia"/>
          <w:b/>
          <w:bCs/>
          <w:color w:val="000000" w:themeColor="text1"/>
          <w:sz w:val="32"/>
          <w:szCs w:val="32"/>
          <w:highlight w:val="none"/>
        </w:rPr>
        <w:t>履约保证金</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除专用合同条款另有约定外，履约保证金自合同生效之日起生效，在合同设备验收证书或验收款支付函签署之日起</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日后失效。如果卖方不履行合同约定的义务或其履行不符合合同的约定，买方有权扣划相应金额的履约保证金。</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11.</w:t>
      </w:r>
      <w:r>
        <w:rPr>
          <w:rFonts w:hint="eastAsia" w:asciiTheme="majorEastAsia" w:hAnsiTheme="majorEastAsia" w:eastAsiaTheme="majorEastAsia"/>
          <w:b/>
          <w:bCs/>
          <w:color w:val="000000" w:themeColor="text1"/>
          <w:sz w:val="32"/>
          <w:szCs w:val="32"/>
          <w:highlight w:val="none"/>
        </w:rPr>
        <w:t>保证</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w:t>
      </w:r>
      <w:r>
        <w:rPr>
          <w:rFonts w:hint="eastAsia" w:asciiTheme="majorEastAsia" w:hAnsiTheme="majorEastAsia" w:eastAsiaTheme="majorEastAsia"/>
          <w:color w:val="000000" w:themeColor="text1"/>
          <w:highlight w:val="none"/>
        </w:rPr>
        <w:t>卖方保证其具有完全的能力履行本合同项下的全部义务。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11.2</w:t>
      </w:r>
      <w:r>
        <w:rPr>
          <w:rFonts w:hint="eastAsia" w:asciiTheme="majorEastAsia" w:hAnsiTheme="majorEastAsia" w:eastAsiaTheme="majorEastAsia"/>
          <w:color w:val="000000" w:themeColor="text1"/>
          <w:highlight w:val="none"/>
        </w:rPr>
        <w:t>卖方保证其所提供的合同设备及对合同的履行符合所有应适用的法律、行政法规、地方性法规、自治条例和单行条例、规章及其他规范性文件的强制性规定。</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11.3</w:t>
      </w:r>
      <w:r>
        <w:rPr>
          <w:rFonts w:hint="eastAsia" w:asciiTheme="majorEastAsia" w:hAnsiTheme="majorEastAsia" w:eastAsiaTheme="majorEastAsia"/>
          <w:color w:val="000000" w:themeColor="text1"/>
          <w:highlight w:val="none"/>
        </w:rPr>
        <w:t>卖方保证其对合同设备的销售不损害任何第三方的合法权益和社会公众利益。任何第三方不会因卖方原因而基于所有权、抵押权、留置权或其他任何权利或事由对合同设备主张权利。</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11.4</w:t>
      </w:r>
      <w:r>
        <w:rPr>
          <w:rFonts w:hint="eastAsia" w:asciiTheme="majorEastAsia" w:hAnsiTheme="majorEastAsia" w:eastAsiaTheme="majorEastAsia"/>
          <w:color w:val="000000" w:themeColor="text1"/>
          <w:highlight w:val="none"/>
        </w:rPr>
        <w:t>卖方保证合同设备符合合同约定的规格、标准、技术性能考核指标等，能够安全和稳定地运行，且合同设备（包括全部部件）全新、完整、未使用过，除非专用合同条款和（或）供货要求等合同文件另有约定。</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11.5</w:t>
      </w:r>
      <w:r>
        <w:rPr>
          <w:rFonts w:hint="eastAsia" w:asciiTheme="majorEastAsia" w:hAnsiTheme="majorEastAsia" w:eastAsiaTheme="majorEastAsia"/>
          <w:color w:val="000000" w:themeColor="text1"/>
          <w:highlight w:val="none"/>
        </w:rPr>
        <w:t>卖方保证，卖方所提供的技术资料完整、清晰、准确，符合合同约定并且能够满足合同设备的安装、调试、考核、操作以及维修和保养的需要。</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11.6</w:t>
      </w:r>
      <w:r>
        <w:rPr>
          <w:rFonts w:hint="eastAsia" w:asciiTheme="majorEastAsia" w:hAnsiTheme="majorEastAsia" w:eastAsiaTheme="majorEastAsia"/>
          <w:color w:val="000000" w:themeColor="text1"/>
          <w:highlight w:val="none"/>
        </w:rPr>
        <w:t>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11.7</w:t>
      </w:r>
      <w:r>
        <w:rPr>
          <w:rFonts w:hint="eastAsia" w:asciiTheme="majorEastAsia" w:hAnsiTheme="majorEastAsia" w:eastAsiaTheme="majorEastAsia"/>
          <w:color w:val="000000" w:themeColor="text1"/>
          <w:highlight w:val="none"/>
        </w:rPr>
        <w:t>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）以不高于同期市场价格或其向任何第三方销售同类产品的价格提供合同设备正常运行所需的全部备品备件。或</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11.8</w:t>
      </w:r>
      <w:r>
        <w:rPr>
          <w:rFonts w:hint="eastAsia" w:asciiTheme="majorEastAsia" w:hAnsiTheme="majorEastAsia" w:eastAsiaTheme="majorEastAsia"/>
          <w:color w:val="000000" w:themeColor="text1"/>
          <w:highlight w:val="none"/>
        </w:rPr>
        <w:t>卖方保证，在合同设备设计使用寿命期内，如果卖方发现合同设备由于设计、制造、标识等原因存在足以危及人身、财产安全的缺陷，卖方将及时通知买方并及时采取修正或者补充标识、修理、更换等措施消除缺陷。</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12.</w:t>
      </w:r>
      <w:r>
        <w:rPr>
          <w:rFonts w:hint="eastAsia" w:asciiTheme="majorEastAsia" w:hAnsiTheme="majorEastAsia" w:eastAsiaTheme="majorEastAsia"/>
          <w:b/>
          <w:bCs/>
          <w:color w:val="000000" w:themeColor="text1"/>
          <w:sz w:val="28"/>
          <w:szCs w:val="28"/>
          <w:highlight w:val="none"/>
        </w:rPr>
        <w:t>知识产权</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12.1</w:t>
      </w:r>
      <w:r>
        <w:rPr>
          <w:rFonts w:hint="eastAsia" w:asciiTheme="majorEastAsia" w:hAnsiTheme="majorEastAsia" w:eastAsiaTheme="majorEastAsia"/>
          <w:color w:val="000000" w:themeColor="text1"/>
          <w:highlight w:val="none"/>
        </w:rPr>
        <w:t>买方在履行合同过程中提供给卖方的全部图纸、文件和其他含有数据和信息的资料，其知识产权属于买方。</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12.2</w:t>
      </w:r>
      <w:r>
        <w:rPr>
          <w:rFonts w:hint="eastAsia" w:asciiTheme="majorEastAsia" w:hAnsiTheme="majorEastAsia" w:eastAsiaTheme="majorEastAsia"/>
          <w:color w:val="000000" w:themeColor="text1"/>
          <w:highlight w:val="none"/>
        </w:rPr>
        <w:t>除专用合同条款另有约定外，买方不因签署和履行合同而享有卖方在履行合同过程中提供给买方的图纸、文件、配套软件、电子辅助程序和其他含有数据和信息的资料的知识产权。</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12.3</w:t>
      </w:r>
      <w:r>
        <w:rPr>
          <w:rFonts w:hint="eastAsia" w:asciiTheme="majorEastAsia" w:hAnsiTheme="majorEastAsia" w:eastAsiaTheme="majorEastAsia"/>
          <w:color w:val="000000" w:themeColor="text1"/>
          <w:highlight w:val="none"/>
        </w:rPr>
        <w:t>如合同设备涉及知识产权，则卖方保证买方在使用合同设备过程中免于受到第三方提出的有关知识产权侵权的主张、索赔或诉讼的伤害。</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12.4</w:t>
      </w:r>
      <w:r>
        <w:rPr>
          <w:rFonts w:hint="eastAsia" w:asciiTheme="majorEastAsia" w:hAnsiTheme="majorEastAsia" w:eastAsiaTheme="majorEastAsia"/>
          <w:color w:val="000000" w:themeColor="text1"/>
          <w:highlight w:val="none"/>
        </w:rPr>
        <w:t>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日内未作表示，买方可以自己的名义进行这些索赔或诉讼，因此发生的费用和遭受的损失均应由卖方承担。</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13.</w:t>
      </w:r>
      <w:r>
        <w:rPr>
          <w:rFonts w:hint="eastAsia" w:asciiTheme="majorEastAsia" w:hAnsiTheme="majorEastAsia" w:eastAsiaTheme="majorEastAsia"/>
          <w:b/>
          <w:bCs/>
          <w:color w:val="000000" w:themeColor="text1"/>
          <w:sz w:val="28"/>
          <w:szCs w:val="28"/>
          <w:highlight w:val="none"/>
        </w:rPr>
        <w:t>保密</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合同当事人的保密义务不适用于下列信息：</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）非因接受信息一方的过失现在或以后进入公共领域的信息；</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）接受信息一方当事人合法地从第三方获得并且据其善意了解第三方也不对此承担保密义务的信息；</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）法律或法律的执行要求披露的信息。</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14.</w:t>
      </w:r>
      <w:r>
        <w:rPr>
          <w:rFonts w:hint="eastAsia" w:asciiTheme="majorEastAsia" w:hAnsiTheme="majorEastAsia" w:eastAsiaTheme="majorEastAsia"/>
          <w:b/>
          <w:bCs/>
          <w:color w:val="000000" w:themeColor="text1"/>
          <w:sz w:val="28"/>
          <w:szCs w:val="28"/>
          <w:highlight w:val="none"/>
        </w:rPr>
        <w:t>违约责任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14.1</w:t>
      </w:r>
      <w:r>
        <w:rPr>
          <w:rFonts w:hint="eastAsia" w:asciiTheme="majorEastAsia" w:hAnsiTheme="majorEastAsia" w:eastAsiaTheme="majorEastAsia"/>
          <w:color w:val="000000" w:themeColor="text1"/>
          <w:highlight w:val="none"/>
        </w:rPr>
        <w:t>合同一方不履行合同义务、履行合同义务不符合约定或者违反合同项下所作保证的，应向对方承担继续履行、采取修理、更换、退货等补救措施或者赔偿损失等违约责任。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14.2</w:t>
      </w:r>
      <w:r>
        <w:rPr>
          <w:rFonts w:hint="eastAsia" w:asciiTheme="majorEastAsia" w:hAnsiTheme="majorEastAsia" w:eastAsiaTheme="majorEastAsia"/>
          <w:color w:val="000000" w:themeColor="text1"/>
          <w:highlight w:val="none"/>
        </w:rPr>
        <w:t>卖方未能按时交付合同设备（包括仅迟延交付技术资料但足以导致合同设备安装、调试、考核、验收工作推迟的）的，应向买方支付迟延交付违约金。除专用合同条款另有约定外，迟延交付违约金的计算方法如下：</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）从迟交的第一周到第四周，每周迟延交付违约金为迟交合同设备价格的</w:t>
      </w:r>
      <w:r>
        <w:rPr>
          <w:rFonts w:asciiTheme="majorEastAsia" w:hAnsiTheme="majorEastAsia" w:eastAsiaTheme="majorEastAsia"/>
          <w:color w:val="000000" w:themeColor="text1"/>
          <w:highlight w:val="none"/>
        </w:rPr>
        <w:t xml:space="preserve"> 0.5%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）从迟交的第五周到第八周，每周迟延交付违约金为迟交合同设备价格的</w:t>
      </w:r>
      <w:r>
        <w:rPr>
          <w:rFonts w:asciiTheme="majorEastAsia" w:hAnsiTheme="majorEastAsia" w:eastAsiaTheme="majorEastAsia"/>
          <w:color w:val="000000" w:themeColor="text1"/>
          <w:highlight w:val="none"/>
        </w:rPr>
        <w:t xml:space="preserve"> 1%</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）从迟交第九周起，每周迟延交付违约金为迟交合同设备价格的</w:t>
      </w:r>
      <w:r>
        <w:rPr>
          <w:rFonts w:asciiTheme="majorEastAsia" w:hAnsiTheme="majorEastAsia" w:eastAsiaTheme="majorEastAsia"/>
          <w:color w:val="000000" w:themeColor="text1"/>
          <w:highlight w:val="none"/>
        </w:rPr>
        <w:t xml:space="preserve"> 1.5%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在计算迟延交付违约金时，迟交不足一周的按一周计算。迟延交付违约金的总额不得超过合同价格的</w:t>
      </w:r>
      <w:r>
        <w:rPr>
          <w:rFonts w:asciiTheme="majorEastAsia" w:hAnsiTheme="majorEastAsia" w:eastAsiaTheme="majorEastAsia"/>
          <w:color w:val="000000" w:themeColor="text1"/>
          <w:highlight w:val="none"/>
        </w:rPr>
        <w:t xml:space="preserve"> 10%</w:t>
      </w:r>
      <w:r>
        <w:rPr>
          <w:rFonts w:hint="eastAsia" w:asciiTheme="majorEastAsia" w:hAnsiTheme="majorEastAsia" w:eastAsiaTheme="majorEastAsia"/>
          <w:color w:val="000000" w:themeColor="text1"/>
          <w:highlight w:val="none"/>
        </w:rPr>
        <w:t>。迟延交付违约金的支付不能免除卖方继续交付相关合同设备的义务，但如迟延交付必然导致合同设备安装、调试、考核、验收工作推迟的，相关工作应相应顺延。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14.3 </w:t>
      </w:r>
      <w:r>
        <w:rPr>
          <w:rFonts w:hint="eastAsia" w:asciiTheme="majorEastAsia" w:hAnsiTheme="majorEastAsia" w:eastAsiaTheme="majorEastAsia"/>
          <w:color w:val="000000" w:themeColor="text1"/>
          <w:highlight w:val="none"/>
        </w:rPr>
        <w:t>买方未能按合同约定支付合同价款的，应向卖方支付延迟付款违约金。除专用合同条款另有约定外，迟延付款违约金的计算方法如下：</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）从迟付的第一周到第四周，每周迟延付款违约金为迟延付款金额的</w:t>
      </w:r>
      <w:r>
        <w:rPr>
          <w:rFonts w:asciiTheme="majorEastAsia" w:hAnsiTheme="majorEastAsia" w:eastAsiaTheme="majorEastAsia"/>
          <w:color w:val="000000" w:themeColor="text1"/>
          <w:highlight w:val="none"/>
        </w:rPr>
        <w:t xml:space="preserve"> 0.5%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）从迟付的第五周到第八周，每周迟延付款违约金为迟延付款金额的</w:t>
      </w:r>
      <w:r>
        <w:rPr>
          <w:rFonts w:asciiTheme="majorEastAsia" w:hAnsiTheme="majorEastAsia" w:eastAsiaTheme="majorEastAsia"/>
          <w:color w:val="000000" w:themeColor="text1"/>
          <w:highlight w:val="none"/>
        </w:rPr>
        <w:t xml:space="preserve"> 1%</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）从迟付第九周起，每周迟延付款违约金为迟延付款金额的</w:t>
      </w:r>
      <w:r>
        <w:rPr>
          <w:rFonts w:asciiTheme="majorEastAsia" w:hAnsiTheme="majorEastAsia" w:eastAsiaTheme="majorEastAsia"/>
          <w:color w:val="000000" w:themeColor="text1"/>
          <w:highlight w:val="none"/>
        </w:rPr>
        <w:t xml:space="preserve"> 1.5%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在计算迟延付款违约金时，迟付不足一周的按一周计算。迟延付款违约金的总额不得超过合同价格的</w:t>
      </w:r>
      <w:r>
        <w:rPr>
          <w:rFonts w:asciiTheme="majorEastAsia" w:hAnsiTheme="majorEastAsia" w:eastAsiaTheme="majorEastAsia"/>
          <w:color w:val="000000" w:themeColor="text1"/>
          <w:highlight w:val="none"/>
        </w:rPr>
        <w:t xml:space="preserve"> 10%</w:t>
      </w:r>
      <w:r>
        <w:rPr>
          <w:rFonts w:hint="eastAsia" w:asciiTheme="majorEastAsia" w:hAnsiTheme="majorEastAsia" w:eastAsiaTheme="majorEastAsia"/>
          <w:color w:val="000000" w:themeColor="text1"/>
          <w:highlight w:val="none"/>
        </w:rPr>
        <w:t>。</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 xml:space="preserve">15. </w:t>
      </w:r>
      <w:r>
        <w:rPr>
          <w:rFonts w:hint="eastAsia" w:asciiTheme="majorEastAsia" w:hAnsiTheme="majorEastAsia" w:eastAsiaTheme="majorEastAsia"/>
          <w:b/>
          <w:bCs/>
          <w:color w:val="000000" w:themeColor="text1"/>
          <w:sz w:val="32"/>
          <w:szCs w:val="32"/>
          <w:highlight w:val="none"/>
        </w:rPr>
        <w:t>合同的解除</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除专用合同条款另有约定外，有下述情形之一，当事人可发出书面通知全部或部分地解除合同，合同自通知到达对方时全部或部分地解除：</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）卖方迟延交付合同设备超过</w:t>
      </w:r>
      <w:r>
        <w:rPr>
          <w:rFonts w:asciiTheme="majorEastAsia" w:hAnsiTheme="majorEastAsia" w:eastAsiaTheme="majorEastAsia"/>
          <w:color w:val="000000" w:themeColor="text1"/>
          <w:highlight w:val="none"/>
        </w:rPr>
        <w:t xml:space="preserve"> 3 </w:t>
      </w:r>
      <w:r>
        <w:rPr>
          <w:rFonts w:hint="eastAsia" w:asciiTheme="majorEastAsia" w:hAnsiTheme="majorEastAsia" w:eastAsiaTheme="majorEastAsia"/>
          <w:color w:val="000000" w:themeColor="text1"/>
          <w:highlight w:val="none"/>
        </w:rPr>
        <w:t>个月；</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）买方迟延付款超过</w:t>
      </w:r>
      <w:r>
        <w:rPr>
          <w:rFonts w:asciiTheme="majorEastAsia" w:hAnsiTheme="majorEastAsia" w:eastAsiaTheme="majorEastAsia"/>
          <w:color w:val="000000" w:themeColor="text1"/>
          <w:highlight w:val="none"/>
        </w:rPr>
        <w:t xml:space="preserve"> 3 </w:t>
      </w:r>
      <w:r>
        <w:rPr>
          <w:rFonts w:hint="eastAsia" w:asciiTheme="majorEastAsia" w:hAnsiTheme="majorEastAsia" w:eastAsiaTheme="majorEastAsia"/>
          <w:color w:val="000000" w:themeColor="text1"/>
          <w:highlight w:val="none"/>
        </w:rPr>
        <w:t>个月；</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4</w:t>
      </w:r>
      <w:r>
        <w:rPr>
          <w:rFonts w:hint="eastAsia" w:asciiTheme="majorEastAsia" w:hAnsiTheme="majorEastAsia" w:eastAsiaTheme="majorEastAsia"/>
          <w:color w:val="000000" w:themeColor="text1"/>
          <w:highlight w:val="none"/>
        </w:rPr>
        <w:t>）合同一方当事人未能履行合同项下任何其它义务（细微义务除外），或在未事先征得另一方当事人同意的情况下，从事任何可能在实质上不利影响其履行合同能力的活动，经另一方当事人书面通知后</w:t>
      </w:r>
      <w:r>
        <w:rPr>
          <w:rFonts w:asciiTheme="majorEastAsia" w:hAnsiTheme="majorEastAsia" w:eastAsiaTheme="majorEastAsia"/>
          <w:color w:val="000000" w:themeColor="text1"/>
          <w:highlight w:val="none"/>
        </w:rPr>
        <w:t xml:space="preserve"> 14 </w:t>
      </w:r>
      <w:r>
        <w:rPr>
          <w:rFonts w:hint="eastAsia" w:asciiTheme="majorEastAsia" w:hAnsiTheme="majorEastAsia" w:eastAsiaTheme="majorEastAsia"/>
          <w:color w:val="000000" w:themeColor="text1"/>
          <w:highlight w:val="none"/>
        </w:rPr>
        <w:t>日内或在专用合同条款约定的其他期限内未能对其行为作出补救；</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5</w:t>
      </w:r>
      <w:r>
        <w:rPr>
          <w:rFonts w:hint="eastAsia" w:asciiTheme="majorEastAsia" w:hAnsiTheme="majorEastAsia" w:eastAsiaTheme="majorEastAsia"/>
          <w:color w:val="000000" w:themeColor="text1"/>
          <w:highlight w:val="none"/>
        </w:rPr>
        <w:t>）合同一方当事人出现破产、清算、资不抵债、成为失信被执行人等可能丧失履约能力的情形，且未能提供令对方满意的履约保证金。</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16.</w:t>
      </w:r>
      <w:r>
        <w:rPr>
          <w:rFonts w:hint="eastAsia" w:asciiTheme="majorEastAsia" w:hAnsiTheme="majorEastAsia" w:eastAsiaTheme="majorEastAsia"/>
          <w:b/>
          <w:bCs/>
          <w:color w:val="000000" w:themeColor="text1"/>
          <w:sz w:val="28"/>
          <w:szCs w:val="28"/>
          <w:highlight w:val="none"/>
        </w:rPr>
        <w:t>不可抗力</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16.1</w:t>
      </w:r>
      <w:r>
        <w:rPr>
          <w:rFonts w:hint="eastAsia" w:asciiTheme="majorEastAsia" w:hAnsiTheme="majorEastAsia" w:eastAsiaTheme="majorEastAsia"/>
          <w:color w:val="000000" w:themeColor="text1"/>
          <w:highlight w:val="none"/>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日内将有关当局或机构出具的证明文件提交给另一方当事人。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16.2</w:t>
      </w:r>
      <w:r>
        <w:rPr>
          <w:rFonts w:hint="eastAsia" w:asciiTheme="majorEastAsia" w:hAnsiTheme="majorEastAsia" w:eastAsiaTheme="majorEastAsia"/>
          <w:color w:val="000000" w:themeColor="text1"/>
          <w:highlight w:val="none"/>
        </w:rPr>
        <w:t>受不可抗力事件影响的一方当事人对于不可抗力事件导致的任何合同义务的迟延履行或不能履行不承担违约责任。但该方当事人应尽快将不可抗力事件结束或消除的情况通知另一方当事人。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16.3</w:t>
      </w:r>
      <w:r>
        <w:rPr>
          <w:rFonts w:hint="eastAsia" w:asciiTheme="majorEastAsia" w:hAnsiTheme="majorEastAsia" w:eastAsiaTheme="majorEastAsia"/>
          <w:color w:val="000000" w:themeColor="text1"/>
          <w:highlight w:val="none"/>
        </w:rPr>
        <w:t>双方当事人应在不可抗力事件结束或其影响消除后立即继续履行其合同义务，合同期限也应相应顺延。除专用合同条款另有约定外，如果不可抗力事件的影响持续超过</w:t>
      </w:r>
      <w:r>
        <w:rPr>
          <w:rFonts w:asciiTheme="majorEastAsia" w:hAnsiTheme="majorEastAsia" w:eastAsiaTheme="majorEastAsia"/>
          <w:color w:val="000000" w:themeColor="text1"/>
          <w:highlight w:val="none"/>
        </w:rPr>
        <w:t xml:space="preserve"> 140 </w:t>
      </w:r>
      <w:r>
        <w:rPr>
          <w:rFonts w:hint="eastAsia" w:asciiTheme="majorEastAsia" w:hAnsiTheme="majorEastAsia" w:eastAsiaTheme="majorEastAsia"/>
          <w:color w:val="000000" w:themeColor="text1"/>
          <w:highlight w:val="none"/>
        </w:rPr>
        <w:t>日，则任何一方当事人均有权以书面通知解除合同。</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17.</w:t>
      </w:r>
      <w:r>
        <w:rPr>
          <w:rFonts w:hint="eastAsia" w:asciiTheme="majorEastAsia" w:hAnsiTheme="majorEastAsia" w:eastAsiaTheme="majorEastAsia"/>
          <w:b/>
          <w:bCs/>
          <w:color w:val="000000" w:themeColor="text1"/>
          <w:sz w:val="28"/>
          <w:szCs w:val="28"/>
          <w:highlight w:val="none"/>
        </w:rPr>
        <w:t>争议的解决</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因本合同引起的或与本合同有关的任何争议</w:t>
      </w:r>
      <w:r>
        <w:rPr>
          <w:rFonts w:asciiTheme="majorEastAsia" w:hAnsiTheme="majorEastAsia" w:eastAsiaTheme="majorEastAsia"/>
          <w:color w:val="000000" w:themeColor="text1"/>
          <w:highlight w:val="none"/>
        </w:rPr>
        <w:t>,</w:t>
      </w:r>
      <w:r>
        <w:rPr>
          <w:rFonts w:hint="eastAsia" w:asciiTheme="majorEastAsia" w:hAnsiTheme="majorEastAsia" w:eastAsiaTheme="majorEastAsia"/>
          <w:color w:val="000000" w:themeColor="text1"/>
          <w:highlight w:val="none"/>
        </w:rPr>
        <w:t>双方可通过友好协商解决。友好协商解决不成的，可在专用合同条款中约定下列一种方式解决：</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）向约定的仲裁委员会申请仲裁；</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）向有管辖权的人民法院提起诉讼。</w:t>
      </w: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jc w:val="center"/>
        <w:rPr>
          <w:rFonts w:asciiTheme="majorEastAsia" w:hAnsiTheme="majorEastAsia" w:eastAsiaTheme="majorEastAsia"/>
          <w:b/>
          <w:bCs/>
          <w:color w:val="000000" w:themeColor="text1"/>
          <w:sz w:val="32"/>
          <w:szCs w:val="32"/>
          <w:highlight w:val="none"/>
        </w:rPr>
      </w:pPr>
      <w:r>
        <w:rPr>
          <w:rFonts w:hint="eastAsia" w:asciiTheme="majorEastAsia" w:hAnsiTheme="majorEastAsia" w:eastAsiaTheme="majorEastAsia"/>
          <w:b/>
          <w:bCs/>
          <w:color w:val="000000" w:themeColor="text1"/>
          <w:sz w:val="32"/>
          <w:szCs w:val="32"/>
          <w:highlight w:val="none"/>
        </w:rPr>
        <w:t>第二节专用合同条款</w:t>
      </w:r>
    </w:p>
    <w:p>
      <w:pPr>
        <w:pStyle w:val="5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xml:space="preserve">                     （本项目专用合同条款双方在签订合同协商确定）</w:t>
      </w: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jc w:val="center"/>
        <w:rPr>
          <w:rFonts w:asciiTheme="majorEastAsia" w:hAnsiTheme="majorEastAsia" w:eastAsiaTheme="majorEastAsia"/>
          <w:b/>
          <w:bCs/>
          <w:color w:val="000000" w:themeColor="text1"/>
          <w:sz w:val="32"/>
          <w:szCs w:val="32"/>
          <w:highlight w:val="none"/>
        </w:rPr>
      </w:pPr>
      <w:r>
        <w:rPr>
          <w:rFonts w:hint="eastAsia" w:asciiTheme="majorEastAsia" w:hAnsiTheme="majorEastAsia" w:eastAsiaTheme="majorEastAsia"/>
          <w:b/>
          <w:bCs/>
          <w:color w:val="000000" w:themeColor="text1"/>
          <w:sz w:val="32"/>
          <w:szCs w:val="32"/>
          <w:highlight w:val="none"/>
        </w:rPr>
        <w:t>第三节合同附件格式</w:t>
      </w: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240" w:lineRule="atLeast"/>
        <w:ind w:left="140"/>
        <w:rPr>
          <w:rFonts w:asciiTheme="majorEastAsia" w:hAnsiTheme="majorEastAsia" w:eastAsiaTheme="majorEastAsia"/>
          <w:color w:val="000000" w:themeColor="text1"/>
          <w:sz w:val="28"/>
          <w:highlight w:val="none"/>
        </w:rPr>
      </w:pPr>
      <w:r>
        <w:rPr>
          <w:rFonts w:hint="eastAsia" w:asciiTheme="majorEastAsia" w:hAnsiTheme="majorEastAsia" w:eastAsiaTheme="majorEastAsia"/>
          <w:color w:val="000000" w:themeColor="text1"/>
          <w:sz w:val="28"/>
          <w:highlight w:val="none"/>
        </w:rPr>
        <w:t>附件一：合同协议书</w:t>
      </w:r>
    </w:p>
    <w:p>
      <w:pPr>
        <w:spacing w:line="200" w:lineRule="exact"/>
        <w:rPr>
          <w:rFonts w:asciiTheme="majorEastAsia" w:hAnsiTheme="majorEastAsia" w:eastAsiaTheme="majorEastAsia"/>
          <w:color w:val="000000" w:themeColor="text1"/>
          <w:highlight w:val="none"/>
        </w:rPr>
      </w:pPr>
    </w:p>
    <w:p>
      <w:pPr>
        <w:spacing w:line="200" w:lineRule="exact"/>
        <w:rPr>
          <w:rFonts w:asciiTheme="majorEastAsia" w:hAnsiTheme="majorEastAsia" w:eastAsiaTheme="majorEastAsia"/>
          <w:color w:val="000000" w:themeColor="text1"/>
          <w:highlight w:val="none"/>
        </w:rPr>
      </w:pPr>
    </w:p>
    <w:p>
      <w:pPr>
        <w:spacing w:line="234" w:lineRule="exact"/>
        <w:rPr>
          <w:rFonts w:asciiTheme="majorEastAsia" w:hAnsiTheme="majorEastAsia" w:eastAsiaTheme="majorEastAsia"/>
          <w:color w:val="000000" w:themeColor="text1"/>
          <w:highlight w:val="none"/>
        </w:rPr>
      </w:pPr>
    </w:p>
    <w:p>
      <w:pPr>
        <w:spacing w:line="240" w:lineRule="atLeast"/>
        <w:ind w:left="3620"/>
        <w:rPr>
          <w:rFonts w:asciiTheme="majorEastAsia" w:hAnsiTheme="majorEastAsia" w:eastAsiaTheme="majorEastAsia"/>
          <w:color w:val="000000" w:themeColor="text1"/>
          <w:sz w:val="28"/>
          <w:highlight w:val="none"/>
        </w:rPr>
      </w:pPr>
      <w:r>
        <w:rPr>
          <w:rFonts w:hint="eastAsia" w:asciiTheme="majorEastAsia" w:hAnsiTheme="majorEastAsia" w:eastAsiaTheme="majorEastAsia"/>
          <w:color w:val="000000" w:themeColor="text1"/>
          <w:sz w:val="28"/>
          <w:highlight w:val="none"/>
        </w:rPr>
        <w:t>合同协议书</w:t>
      </w:r>
    </w:p>
    <w:p>
      <w:pPr>
        <w:spacing w:line="240" w:lineRule="atLeast"/>
        <w:ind w:left="3620"/>
        <w:rPr>
          <w:rFonts w:asciiTheme="majorEastAsia" w:hAnsiTheme="majorEastAsia" w:eastAsiaTheme="majorEastAsia"/>
          <w:color w:val="000000" w:themeColor="text1"/>
          <w:sz w:val="28"/>
          <w:highlight w:val="none"/>
        </w:rPr>
      </w:pPr>
    </w:p>
    <w:p>
      <w:pPr>
        <w:spacing w:line="360" w:lineRule="auto"/>
        <w:ind w:firstLine="420" w:firstLineChars="2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买方名称，以下简称“买方”）为获得（项目名称）合同设备和技术服务和质保期服务，已接受（卖方名称，以下简称“卖方”）为提供上述合同设备和技术服务和质保期服务所作的投标，买方和卖方共同达成如下协议。</w:t>
      </w:r>
    </w:p>
    <w:p>
      <w:pPr>
        <w:tabs>
          <w:tab w:val="left" w:pos="684"/>
        </w:tabs>
        <w:spacing w:line="428"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本协议书与下列文件一起构成合同文件：</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中标通知书；</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投标函；</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商务和技术偏差表；</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专用合同条款；</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通用合同条款；</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供货要求；</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分项报价表；</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中标设备技术性能指标的详细描述；</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技术服务和质保期服务计划；</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质量保证书；</w:t>
      </w:r>
    </w:p>
    <w:p>
      <w:pPr>
        <w:tabs>
          <w:tab w:val="left" w:pos="684"/>
        </w:tabs>
        <w:spacing w:line="428"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（11）其他合同文件。</w:t>
      </w:r>
    </w:p>
    <w:p>
      <w:pPr>
        <w:tabs>
          <w:tab w:val="left" w:pos="684"/>
        </w:tabs>
        <w:spacing w:line="394" w:lineRule="auto"/>
        <w:ind w:right="120"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上述合同文件互相补充和解释。如果合同文件之间存在矛盾或不一致之处，以上述文件的排列顺序在先者为准。</w:t>
      </w:r>
    </w:p>
    <w:p>
      <w:pPr>
        <w:tabs>
          <w:tab w:val="left" w:pos="684"/>
        </w:tabs>
        <w:spacing w:line="394" w:lineRule="auto"/>
        <w:ind w:right="120"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签约合同价：人民币（大写）（</w:t>
      </w:r>
      <w:r>
        <w:rPr>
          <w:rFonts w:cs="Arial" w:asciiTheme="majorEastAsia" w:hAnsiTheme="majorEastAsia" w:eastAsiaTheme="majorEastAsia"/>
          <w:color w:val="000000" w:themeColor="text1"/>
          <w:highlight w:val="none"/>
        </w:rPr>
        <w:t>¥</w:t>
      </w:r>
      <w:r>
        <w:rPr>
          <w:rFonts w:hint="eastAsia" w:asciiTheme="majorEastAsia" w:hAnsiTheme="majorEastAsia" w:eastAsiaTheme="majorEastAsia"/>
          <w:color w:val="000000" w:themeColor="text1"/>
          <w:highlight w:val="none"/>
        </w:rPr>
        <w:t>）</w:t>
      </w:r>
    </w:p>
    <w:p>
      <w:pPr>
        <w:tabs>
          <w:tab w:val="left" w:pos="684"/>
        </w:tabs>
        <w:spacing w:line="394" w:lineRule="auto"/>
        <w:ind w:right="120"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w:t>
      </w:r>
      <w:r>
        <w:rPr>
          <w:rFonts w:hint="eastAsia" w:asciiTheme="majorEastAsia" w:hAnsiTheme="majorEastAsia" w:eastAsiaTheme="majorEastAsia"/>
          <w:color w:val="000000" w:themeColor="text1"/>
          <w:highlight w:val="none"/>
        </w:rPr>
        <w:t>卖方承诺保证完全按照合同约定提供合同设备和技术服务和质保期服务并修补缺陷；</w:t>
      </w:r>
    </w:p>
    <w:p>
      <w:pPr>
        <w:tabs>
          <w:tab w:val="left" w:pos="684"/>
        </w:tabs>
        <w:spacing w:line="394" w:lineRule="auto"/>
        <w:ind w:right="120"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w:t>
      </w:r>
      <w:r>
        <w:rPr>
          <w:rFonts w:hint="eastAsia" w:asciiTheme="majorEastAsia" w:hAnsiTheme="majorEastAsia" w:eastAsiaTheme="majorEastAsia"/>
          <w:color w:val="000000" w:themeColor="text1"/>
          <w:highlight w:val="none"/>
        </w:rPr>
        <w:t>买方承诺保证按照合同约定的条件、时间和方式向卖方支付合同价款；</w:t>
      </w:r>
    </w:p>
    <w:p>
      <w:pPr>
        <w:spacing w:line="360" w:lineRule="auto"/>
        <w:ind w:firstLine="420" w:firstLineChars="200"/>
        <w:rPr>
          <w:rFonts w:asciiTheme="majorEastAsia" w:hAnsiTheme="majorEastAsia" w:eastAsiaTheme="majorEastAsia"/>
          <w:color w:val="000000" w:themeColor="text1"/>
          <w:w w:val="98"/>
          <w:highlight w:val="none"/>
        </w:rPr>
      </w:pPr>
      <w:r>
        <w:rPr>
          <w:rFonts w:asciiTheme="majorEastAsia" w:hAnsiTheme="majorEastAsia" w:eastAsiaTheme="majorEastAsia"/>
          <w:color w:val="000000" w:themeColor="text1"/>
          <w:highlight w:val="none"/>
        </w:rPr>
        <w:t>6.</w:t>
      </w:r>
      <w:r>
        <w:rPr>
          <w:rFonts w:hint="eastAsia" w:asciiTheme="majorEastAsia" w:hAnsiTheme="majorEastAsia" w:eastAsiaTheme="majorEastAsia"/>
          <w:color w:val="000000" w:themeColor="text1"/>
          <w:highlight w:val="none"/>
        </w:rPr>
        <w:t>本合同协议书一式份，合同双方各执份。</w:t>
      </w:r>
    </w:p>
    <w:p>
      <w:pPr>
        <w:spacing w:line="239" w:lineRule="auto"/>
        <w:ind w:left="42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7. </w:t>
      </w:r>
      <w:r>
        <w:rPr>
          <w:rFonts w:hint="eastAsia" w:asciiTheme="majorEastAsia" w:hAnsiTheme="majorEastAsia" w:eastAsiaTheme="majorEastAsia"/>
          <w:color w:val="000000" w:themeColor="text1"/>
          <w:highlight w:val="none"/>
        </w:rPr>
        <w:t>合同未尽事宜，双方另行签订补充协议。补充协议是合同的组成部分。</w:t>
      </w:r>
    </w:p>
    <w:p>
      <w:pPr>
        <w:spacing w:line="360" w:lineRule="auto"/>
        <w:rPr>
          <w:rFonts w:asciiTheme="majorEastAsia" w:hAnsiTheme="majorEastAsia" w:eastAsiaTheme="majorEastAsia"/>
          <w:color w:val="000000" w:themeColor="text1"/>
          <w:w w:val="98"/>
          <w:highlight w:val="none"/>
        </w:rPr>
      </w:pPr>
    </w:p>
    <w:p>
      <w:pPr>
        <w:spacing w:line="360" w:lineRule="auto"/>
        <w:ind w:firstLine="2730" w:firstLineChars="13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买方：（盖单位章）</w:t>
      </w:r>
    </w:p>
    <w:p>
      <w:pPr>
        <w:spacing w:line="360" w:lineRule="auto"/>
        <w:ind w:left="5040" w:leftChars="1300" w:hanging="2310" w:hangingChars="11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法定代表人（单位负责人）或其委托代理人：（签字）</w:t>
      </w:r>
    </w:p>
    <w:p>
      <w:pPr>
        <w:spacing w:line="360" w:lineRule="auto"/>
        <w:ind w:left="5040" w:leftChars="1300" w:hanging="2310" w:hangingChars="11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年月日</w:t>
      </w:r>
    </w:p>
    <w:p>
      <w:pPr>
        <w:spacing w:line="360" w:lineRule="auto"/>
        <w:ind w:left="5040" w:leftChars="1300" w:hanging="2310" w:hangingChars="1100"/>
        <w:rPr>
          <w:rFonts w:asciiTheme="majorEastAsia" w:hAnsiTheme="majorEastAsia" w:eastAsiaTheme="majorEastAsia"/>
          <w:bCs/>
          <w:color w:val="000000" w:themeColor="text1"/>
          <w:szCs w:val="21"/>
          <w:highlight w:val="none"/>
        </w:rPr>
      </w:pPr>
    </w:p>
    <w:p>
      <w:pPr>
        <w:spacing w:line="360" w:lineRule="auto"/>
        <w:ind w:left="5040" w:leftChars="1300" w:hanging="2310" w:hangingChars="1100"/>
        <w:rPr>
          <w:rFonts w:asciiTheme="majorEastAsia" w:hAnsiTheme="majorEastAsia" w:eastAsiaTheme="majorEastAsia"/>
          <w:bCs/>
          <w:color w:val="000000" w:themeColor="text1"/>
          <w:szCs w:val="21"/>
          <w:highlight w:val="none"/>
        </w:rPr>
      </w:pPr>
    </w:p>
    <w:p>
      <w:pPr>
        <w:spacing w:line="360" w:lineRule="auto"/>
        <w:ind w:left="420" w:leftChars="200"/>
        <w:rPr>
          <w:rFonts w:asciiTheme="majorEastAsia" w:hAnsiTheme="majorEastAsia" w:eastAsiaTheme="majorEastAsia"/>
          <w:b/>
          <w:color w:val="000000" w:themeColor="text1"/>
          <w:sz w:val="31"/>
          <w:highlight w:val="none"/>
        </w:rPr>
      </w:pPr>
    </w:p>
    <w:p>
      <w:pPr>
        <w:spacing w:line="360" w:lineRule="auto"/>
        <w:ind w:firstLine="2730" w:firstLineChars="13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卖方：（盖单位章）</w:t>
      </w:r>
    </w:p>
    <w:p>
      <w:pPr>
        <w:spacing w:line="360" w:lineRule="auto"/>
        <w:ind w:firstLine="2730" w:firstLineChars="13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法定代表人（单位负责人）或其委托代理人：（签字）</w:t>
      </w:r>
    </w:p>
    <w:p>
      <w:pPr>
        <w:spacing w:line="360" w:lineRule="auto"/>
        <w:ind w:firstLine="4620" w:firstLineChars="22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年月日</w:t>
      </w: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b/>
          <w:bCs/>
          <w:color w:val="000000" w:themeColor="text1"/>
          <w:szCs w:val="21"/>
          <w:highlight w:val="none"/>
        </w:rPr>
      </w:pPr>
    </w:p>
    <w:p>
      <w:pPr>
        <w:pStyle w:val="16"/>
        <w:rPr>
          <w:rFonts w:asciiTheme="majorEastAsia" w:hAnsiTheme="majorEastAsia" w:eastAsiaTheme="majorEastAsia"/>
          <w:color w:val="000000" w:themeColor="text1"/>
          <w:highlight w:val="none"/>
        </w:rPr>
        <w:sectPr>
          <w:headerReference r:id="rId10" w:type="first"/>
          <w:headerReference r:id="rId9" w:type="default"/>
          <w:footerReference r:id="rId11" w:type="default"/>
          <w:pgSz w:w="11906" w:h="16838"/>
          <w:pgMar w:top="1418" w:right="1134" w:bottom="1418" w:left="1134" w:header="851" w:footer="992" w:gutter="0"/>
          <w:cols w:space="720" w:num="1"/>
          <w:titlePg/>
          <w:docGrid w:type="lines" w:linePitch="312" w:charSpace="0"/>
        </w:sectPr>
      </w:pPr>
    </w:p>
    <w:bookmarkEnd w:id="19"/>
    <w:bookmarkEnd w:id="20"/>
    <w:bookmarkEnd w:id="21"/>
    <w:p>
      <w:pPr>
        <w:pStyle w:val="40"/>
        <w:numPr>
          <w:ilvl w:val="0"/>
          <w:numId w:val="6"/>
        </w:numPr>
        <w:ind w:firstLine="0" w:firstLineChars="0"/>
        <w:jc w:val="center"/>
        <w:rPr>
          <w:rFonts w:hint="eastAsia" w:cs="仿宋" w:asciiTheme="majorEastAsia" w:hAnsiTheme="majorEastAsia" w:eastAsiaTheme="majorEastAsia"/>
          <w:b w:val="0"/>
          <w:color w:val="000000" w:themeColor="text1"/>
          <w:sz w:val="36"/>
          <w:szCs w:val="36"/>
          <w:highlight w:val="none"/>
          <w:lang w:eastAsia="zh-CN"/>
        </w:rPr>
      </w:pPr>
      <w:bookmarkStart w:id="43" w:name="_Toc452306039"/>
      <w:r>
        <w:rPr>
          <w:rFonts w:hint="eastAsia" w:cs="仿宋" w:asciiTheme="majorEastAsia" w:hAnsiTheme="majorEastAsia" w:eastAsiaTheme="majorEastAsia"/>
          <w:b w:val="0"/>
          <w:color w:val="000000" w:themeColor="text1"/>
          <w:sz w:val="36"/>
          <w:szCs w:val="36"/>
          <w:highlight w:val="none"/>
          <w:lang w:val="en-US" w:eastAsia="zh-CN"/>
        </w:rPr>
        <w:t xml:space="preserve"> </w:t>
      </w:r>
      <w:r>
        <w:rPr>
          <w:rFonts w:hint="eastAsia" w:cs="仿宋" w:asciiTheme="majorEastAsia" w:hAnsiTheme="majorEastAsia" w:eastAsiaTheme="majorEastAsia"/>
          <w:b w:val="0"/>
          <w:color w:val="000000" w:themeColor="text1"/>
          <w:sz w:val="36"/>
          <w:szCs w:val="36"/>
          <w:highlight w:val="none"/>
          <w:lang w:eastAsia="zh-CN"/>
        </w:rPr>
        <w:t>工程量清单</w:t>
      </w:r>
    </w:p>
    <w:p>
      <w:pPr>
        <w:pStyle w:val="40"/>
        <w:widowControl w:val="0"/>
        <w:numPr>
          <w:ilvl w:val="0"/>
          <w:numId w:val="0"/>
        </w:numPr>
        <w:jc w:val="center"/>
        <w:rPr>
          <w:rFonts w:hint="eastAsia" w:cs="仿宋" w:asciiTheme="majorEastAsia" w:hAnsiTheme="majorEastAsia" w:eastAsiaTheme="majorEastAsia"/>
          <w:b w:val="0"/>
          <w:color w:val="000000" w:themeColor="text1"/>
          <w:sz w:val="36"/>
          <w:szCs w:val="36"/>
          <w:highlight w:val="none"/>
          <w:lang w:eastAsia="zh-CN"/>
        </w:rPr>
      </w:pPr>
    </w:p>
    <w:p>
      <w:pPr>
        <w:pStyle w:val="40"/>
        <w:widowControl w:val="0"/>
        <w:numPr>
          <w:ilvl w:val="0"/>
          <w:numId w:val="0"/>
        </w:numPr>
        <w:jc w:val="center"/>
        <w:rPr>
          <w:rFonts w:hint="eastAsia" w:cs="仿宋" w:asciiTheme="majorEastAsia" w:hAnsiTheme="majorEastAsia" w:eastAsiaTheme="majorEastAsia"/>
          <w:b w:val="0"/>
          <w:color w:val="000000" w:themeColor="text1"/>
          <w:sz w:val="36"/>
          <w:szCs w:val="36"/>
          <w:highlight w:val="none"/>
          <w:lang w:eastAsia="zh-CN"/>
        </w:rPr>
      </w:pPr>
      <w:r>
        <w:rPr>
          <w:rFonts w:hint="eastAsia" w:cs="仿宋" w:asciiTheme="majorEastAsia" w:hAnsiTheme="majorEastAsia" w:eastAsiaTheme="majorEastAsia"/>
          <w:b w:val="0"/>
          <w:color w:val="000000" w:themeColor="text1"/>
          <w:sz w:val="36"/>
          <w:szCs w:val="36"/>
          <w:highlight w:val="none"/>
          <w:lang w:eastAsia="zh-CN"/>
        </w:rPr>
        <w:t>另附</w:t>
      </w:r>
    </w:p>
    <w:p>
      <w:pPr>
        <w:widowControl/>
        <w:jc w:val="left"/>
        <w:rPr>
          <w:rFonts w:asciiTheme="minorEastAsia" w:hAnsiTheme="minorEastAsia" w:eastAsiaTheme="minorEastAsia"/>
          <w:sz w:val="22"/>
          <w:szCs w:val="22"/>
          <w:highlight w:val="none"/>
        </w:rPr>
      </w:pPr>
      <w:r>
        <w:rPr>
          <w:rFonts w:asciiTheme="minorEastAsia" w:hAnsiTheme="minorEastAsia" w:eastAsiaTheme="minorEastAsia"/>
          <w:sz w:val="22"/>
          <w:szCs w:val="22"/>
          <w:highlight w:val="none"/>
        </w:rPr>
        <w:br w:type="page"/>
      </w:r>
    </w:p>
    <w:p>
      <w:pPr>
        <w:widowControl/>
        <w:jc w:val="left"/>
        <w:rPr>
          <w:color w:val="000000" w:themeColor="text1"/>
          <w:highlight w:val="none"/>
        </w:rPr>
      </w:pPr>
    </w:p>
    <w:p>
      <w:pPr>
        <w:pStyle w:val="15"/>
        <w:kinsoku w:val="0"/>
        <w:overflowPunct w:val="0"/>
        <w:spacing w:before="34" w:line="357" w:lineRule="auto"/>
        <w:ind w:right="126" w:firstLine="480"/>
        <w:jc w:val="center"/>
        <w:rPr>
          <w:rFonts w:cs="仿宋" w:asciiTheme="majorEastAsia" w:hAnsiTheme="majorEastAsia" w:eastAsiaTheme="majorEastAsia"/>
          <w:b/>
          <w:bCs/>
          <w:color w:val="000000" w:themeColor="text1"/>
          <w:sz w:val="36"/>
          <w:szCs w:val="36"/>
          <w:highlight w:val="none"/>
        </w:rPr>
      </w:pPr>
      <w:r>
        <w:rPr>
          <w:rFonts w:hint="eastAsia" w:cs="仿宋" w:asciiTheme="majorEastAsia" w:hAnsiTheme="majorEastAsia" w:eastAsiaTheme="majorEastAsia"/>
          <w:b/>
          <w:bCs/>
          <w:color w:val="000000" w:themeColor="text1"/>
          <w:sz w:val="36"/>
          <w:szCs w:val="36"/>
          <w:highlight w:val="none"/>
        </w:rPr>
        <w:t>其他要求</w:t>
      </w:r>
    </w:p>
    <w:p>
      <w:pPr>
        <w:pStyle w:val="15"/>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一、质量要求和技术标准</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1、成交供应商提供的货物符合招标文件的参数要求，产品技术性能和功能响应招标文件参数要求。</w:t>
      </w:r>
    </w:p>
    <w:p>
      <w:pPr>
        <w:pStyle w:val="15"/>
        <w:kinsoku w:val="0"/>
        <w:overflowPunct w:val="0"/>
        <w:spacing w:before="34" w:line="357" w:lineRule="auto"/>
        <w:ind w:right="126"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2、成交供应商提供的货物（含零配件、随机工具等）是全新的、表面和内部均无瑕疵的原厂正品。</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3、成交供应商保证提供的货物不侵犯任何第三方的专利、商标或版权。否则，成交供应商须承担对第三方的专利或版权的侵权责任并承担因此而发生的所有费用。</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4、所有货物及安装应坚固、实用、安全、美观(端正平整)。</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5、包装和运输：成交供应商应采取防潮、防雨、防冻、防锈等相应措施对货物进行包装，确保货物在正常作业和装卸条件下安全无损地到达合同指定地点。（要求有合理的运输方案，货物要求完整、无损）。</w:t>
      </w:r>
    </w:p>
    <w:p>
      <w:pPr>
        <w:pStyle w:val="15"/>
        <w:kinsoku w:val="0"/>
        <w:overflowPunct w:val="0"/>
        <w:spacing w:before="34" w:line="357" w:lineRule="auto"/>
        <w:ind w:right="126" w:firstLine="525" w:firstLineChars="250"/>
        <w:rPr>
          <w:rFonts w:hint="eastAsia" w:cs="仿宋" w:asciiTheme="majorEastAsia" w:hAnsiTheme="majorEastAsia" w:eastAsiaTheme="majorEastAsia"/>
          <w:color w:val="000000" w:themeColor="text1"/>
          <w:highlight w:val="none"/>
          <w:lang w:eastAsia="zh-CN"/>
        </w:rPr>
      </w:pPr>
      <w:r>
        <w:rPr>
          <w:rFonts w:hint="eastAsia" w:cs="仿宋" w:asciiTheme="majorEastAsia" w:hAnsiTheme="majorEastAsia" w:eastAsiaTheme="majorEastAsia"/>
          <w:color w:val="000000" w:themeColor="text1"/>
          <w:highlight w:val="none"/>
        </w:rPr>
        <w:t>6、合同签订：成交结果出来后，采购人与供应商必须在中华人民共和国财政部令第87号</w:t>
      </w:r>
    </w:p>
    <w:p>
      <w:pPr>
        <w:pStyle w:val="15"/>
        <w:kinsoku w:val="0"/>
        <w:overflowPunct w:val="0"/>
        <w:spacing w:before="34" w:line="357" w:lineRule="auto"/>
        <w:ind w:right="126" w:firstLine="525" w:firstLineChars="25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--政府采购货物和服务招标投标管理办法规定的30日内</w:t>
      </w:r>
      <w:r>
        <w:rPr>
          <w:rFonts w:cs="仿宋" w:asciiTheme="majorEastAsia" w:hAnsiTheme="majorEastAsia" w:eastAsiaTheme="majorEastAsia"/>
          <w:color w:val="000000" w:themeColor="text1"/>
          <w:highlight w:val="none"/>
        </w:rPr>
        <w:t>按照招标文件和中标人投标文件的规定</w:t>
      </w:r>
      <w:r>
        <w:rPr>
          <w:rFonts w:hint="eastAsia" w:cs="仿宋" w:asciiTheme="majorEastAsia" w:hAnsiTheme="majorEastAsia" w:eastAsiaTheme="majorEastAsia"/>
          <w:color w:val="000000" w:themeColor="text1"/>
          <w:highlight w:val="none"/>
        </w:rPr>
        <w:t>完成合同签订等手续。</w:t>
      </w:r>
    </w:p>
    <w:p>
      <w:pPr>
        <w:pStyle w:val="15"/>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三、货物验收</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货物送到采购人指定地点后1个工作日内，成交供应商须通知并且组织采购人（或者采购人指定的机构）共同对货物之数量、型号、外观标识、包装、总装配套之部件及附件、各种技术资料文件等进行清点、直观品质检查或初步验收；需要安装、调试的，应当在安装、调试完毕后的3个工作日内，会同采购人共同对货物数量、质量、外观、包装、品种、配套附件、各种技术资料文件等进行初步验收。调试、安装不符合质量或技术标准的，成交供应商应立即采取补救措施；有关《初步验收报告》的出具和试用期的起算时间均应作相应顺延。</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货物全部交付给采购人时各方共同对货物经过初步验收后，如果货物或其安装、调试、检测、运行符合本合同约定的，采购人应在5个工作日内向成交供应商签发书面的《初步验收报告》，但是该《初步验收报告》之签署并不代表货物质量完全合格。</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成交供应商则应给予采购人30个日历天的货物“试用期”，试用期自签发《初步验收报告》的当天起算，试用期内成交供应商未收到来自采购人的修理、修复、复检、重新安装、重新调试等请求或者质量异议的，则视同货物质量合格；如果试用期内发生非采购人之人为毁损原因所致的质量问题，则试用期起算时间应以该质量问题得到解决之日重新起算，且合同项下的货物验收合格之时间点应整体顺延。</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4、试用期内如果货物存在非采购人人为毁损原因而导致的不能正常使用，则该货物之试用期的起算时间应以该质量或技术问题被成交供应商完全解决之时重新起算，亦即该货物之试用期应顺延。如不能正常使用系采购人人为毁损原因导致，则不影响试用期限。</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5、如因质量发生争议，由各方共同委托和田地区或乌鲁木齐市质量技术监督部门进行质量鉴定；如该部门因受专业或技术等原因所限而不能办理的，则共同委托其他专门机构进行质量鉴定。其鉴定结论对各方均具有法律约束力。货物符合质量标准的，鉴定费由采购人承担；不符合的，鉴定费由成交供应商承担。</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6、验收标准：无论各方自行组织验收，还是共同委托验收，抑或于仲裁或诉讼情形，验收标准须以合同中的“质量要求和技术标准”条款为根据。</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7、如果采购人未及时参与成交供应商组织的验收工作，成交供应商应当再次以特快专递方式书面通知采购人验收；如采购人无正当理由仍拒不参加验收，应视质量合格且采购人拒收货物并承担违约责任。</w:t>
      </w:r>
    </w:p>
    <w:p>
      <w:pPr>
        <w:pStyle w:val="15"/>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 xml:space="preserve">四、免费保修期及售后服务要求 </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1、质量保证期：1年。保修期满后，终身维护、软件升级。质保期均按本项目货物交齐给采购人的对货物及其质量技术全部验收合格并交付使用且签署《验收合格报告书》之日起计算。    </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无论于免费保修期内还是有偿保修服务期内，如货物设备非因采购人的人为原因而出现质量问题，采购人有权向成交供应商提出质量异议，成交供应商应负责包修、包换或包退，承担修理、调换或退货的实际费用；如成交供应商不能修复或不能退换，均按不能交货处理；成交供应商保证在接到故障电话后1小时内响应用户要求、8小时内派员上门现场维护并在24时内排除故障修复使用，如在规定时间内不能修复解决，则提供相同功能档次的货物设备给采购人作为代替使用，确保货物设备的正常运作和使用；属于免费质量保修期届满后的有偿保修服务期内并且不属于成交供应商质量问题的事项，可以优惠价格双方商定，费用由采购人承担，成交供应商仍需及时修复并交采购人验收合格后继续使用。</w:t>
      </w:r>
    </w:p>
    <w:p>
      <w:pPr>
        <w:pStyle w:val="15"/>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 xml:space="preserve">五、安装、调试与验收 </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1、成交供应商依照采购文件的要求和报价文件的承诺，将设备安装调试至正常运行的最佳状态。</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2、货物若有国家标准按照国家标准验收，若无国家标准按行业标准验收，为原制造商制造的全新产品，整体无污染，无侵权行为、表面无划损、无任何缺陷隐患，在中国境内可依常规安全合法使用。</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pStyle w:val="15"/>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六、付款方式：</w:t>
      </w:r>
    </w:p>
    <w:p>
      <w:pPr>
        <w:pStyle w:val="15"/>
        <w:kinsoku w:val="0"/>
        <w:overflowPunct w:val="0"/>
        <w:spacing w:before="34" w:line="357" w:lineRule="auto"/>
        <w:ind w:right="126" w:firstLine="480"/>
        <w:rPr>
          <w:rFonts w:cs="仿宋" w:asciiTheme="majorEastAsia" w:hAnsiTheme="majorEastAsia" w:eastAsiaTheme="majorEastAsia"/>
          <w:b/>
          <w:color w:val="000000" w:themeColor="text1"/>
          <w:highlight w:val="none"/>
        </w:rPr>
      </w:pPr>
      <w:r>
        <w:rPr>
          <w:rFonts w:hint="eastAsia" w:cs="仿宋" w:asciiTheme="majorEastAsia" w:hAnsiTheme="majorEastAsia" w:eastAsiaTheme="majorEastAsia"/>
          <w:color w:val="000000" w:themeColor="text1"/>
          <w:highlight w:val="none"/>
        </w:rPr>
        <w:t>付款方式</w:t>
      </w:r>
      <w:r>
        <w:rPr>
          <w:rFonts w:hint="eastAsia" w:cs="仿宋" w:asciiTheme="majorEastAsia" w:hAnsiTheme="majorEastAsia" w:eastAsiaTheme="majorEastAsia"/>
          <w:b/>
          <w:color w:val="000000" w:themeColor="text1"/>
          <w:highlight w:val="none"/>
        </w:rPr>
        <w:t>：签订合同时双方协商确定。</w:t>
      </w:r>
    </w:p>
    <w:p>
      <w:pPr>
        <w:pStyle w:val="15"/>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七、其他要求</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1、验收标准：经有关部门验收合格和双方对照合同或采购人决定的标准作为验收标准进行验收。</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2、报价单位需承诺：已经详细阅读了全部采购文件（包括附件），完全理解并同意放弃有不明及误解的权利。</w:t>
      </w:r>
    </w:p>
    <w:p>
      <w:pPr>
        <w:pStyle w:val="15"/>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lang w:val="en-US" w:eastAsia="zh-CN"/>
        </w:rPr>
        <w:t>3</w:t>
      </w:r>
      <w:r>
        <w:rPr>
          <w:rFonts w:hint="eastAsia" w:cs="仿宋" w:asciiTheme="majorEastAsia" w:hAnsiTheme="majorEastAsia" w:eastAsiaTheme="majorEastAsia"/>
          <w:color w:val="000000" w:themeColor="text1"/>
          <w:highlight w:val="none"/>
        </w:rPr>
        <w:t>、成交供应商应按工程进度安排计划，派出项目负责人及技术人员到安装现场负责免费安装和调试工作。在安装施工期间，严格遵守采购人的有关制度。</w:t>
      </w:r>
    </w:p>
    <w:p>
      <w:pPr>
        <w:pStyle w:val="50"/>
        <w:rPr>
          <w:rFonts w:cs="Arial" w:asciiTheme="majorEastAsia" w:hAnsiTheme="majorEastAsia" w:eastAsiaTheme="majorEastAsia"/>
          <w:color w:val="000000" w:themeColor="text1"/>
          <w:sz w:val="36"/>
          <w:szCs w:val="36"/>
          <w:highlight w:val="none"/>
        </w:rPr>
      </w:pPr>
    </w:p>
    <w:p>
      <w:pPr>
        <w:pStyle w:val="50"/>
        <w:rPr>
          <w:rFonts w:cs="Arial" w:asciiTheme="majorEastAsia" w:hAnsiTheme="majorEastAsia" w:eastAsiaTheme="majorEastAsia"/>
          <w:color w:val="000000" w:themeColor="text1"/>
          <w:sz w:val="36"/>
          <w:szCs w:val="36"/>
          <w:highlight w:val="none"/>
        </w:rPr>
      </w:pPr>
    </w:p>
    <w:p>
      <w:pPr>
        <w:rPr>
          <w:rFonts w:asciiTheme="majorEastAsia" w:hAnsiTheme="majorEastAsia" w:eastAsiaTheme="majorEastAsia"/>
          <w:color w:val="000000" w:themeColor="text1"/>
          <w:highlight w:val="none"/>
        </w:rPr>
      </w:pPr>
    </w:p>
    <w:p>
      <w:pPr>
        <w:pStyle w:val="3"/>
        <w:jc w:val="center"/>
        <w:rPr>
          <w:rFonts w:cs="仿宋" w:asciiTheme="majorEastAsia" w:hAnsiTheme="majorEastAsia" w:eastAsiaTheme="majorEastAsia"/>
          <w:b w:val="0"/>
          <w:color w:val="000000" w:themeColor="text1"/>
          <w:sz w:val="36"/>
          <w:szCs w:val="36"/>
          <w:highlight w:val="none"/>
        </w:rPr>
      </w:pPr>
      <w:bookmarkStart w:id="44" w:name="_Toc4008"/>
      <w:bookmarkStart w:id="45" w:name="_Toc7651"/>
    </w:p>
    <w:p>
      <w:pPr>
        <w:pStyle w:val="3"/>
        <w:jc w:val="center"/>
        <w:rPr>
          <w:rFonts w:cs="仿宋" w:asciiTheme="majorEastAsia" w:hAnsiTheme="majorEastAsia" w:eastAsiaTheme="majorEastAsia"/>
          <w:b w:val="0"/>
          <w:color w:val="000000" w:themeColor="text1"/>
          <w:sz w:val="36"/>
          <w:szCs w:val="36"/>
          <w:highlight w:val="none"/>
        </w:rPr>
      </w:pPr>
    </w:p>
    <w:p>
      <w:pPr>
        <w:pStyle w:val="3"/>
        <w:jc w:val="center"/>
        <w:rPr>
          <w:rFonts w:cs="仿宋" w:asciiTheme="majorEastAsia" w:hAnsiTheme="majorEastAsia" w:eastAsiaTheme="majorEastAsia"/>
          <w:b w:val="0"/>
          <w:color w:val="000000" w:themeColor="text1"/>
          <w:sz w:val="36"/>
          <w:szCs w:val="36"/>
          <w:highlight w:val="none"/>
        </w:rPr>
      </w:pPr>
    </w:p>
    <w:p>
      <w:pPr>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3"/>
        <w:jc w:val="center"/>
        <w:rPr>
          <w:rFonts w:hint="eastAsia" w:cs="仿宋" w:asciiTheme="majorEastAsia" w:hAnsiTheme="majorEastAsia" w:eastAsiaTheme="majorEastAsia"/>
          <w:b w:val="0"/>
          <w:color w:val="000000" w:themeColor="text1"/>
          <w:sz w:val="36"/>
          <w:szCs w:val="36"/>
          <w:highlight w:val="none"/>
        </w:rPr>
      </w:pPr>
    </w:p>
    <w:p>
      <w:pPr>
        <w:pStyle w:val="3"/>
        <w:jc w:val="center"/>
        <w:rPr>
          <w:rFonts w:cs="仿宋" w:asciiTheme="majorEastAsia" w:hAnsiTheme="majorEastAsia" w:eastAsiaTheme="majorEastAsia"/>
          <w:b w:val="0"/>
          <w:color w:val="000000" w:themeColor="text1"/>
          <w:sz w:val="36"/>
          <w:szCs w:val="36"/>
          <w:highlight w:val="none"/>
        </w:rPr>
      </w:pPr>
      <w:r>
        <w:rPr>
          <w:rFonts w:hint="eastAsia" w:cs="仿宋" w:asciiTheme="majorEastAsia" w:hAnsiTheme="majorEastAsia" w:eastAsiaTheme="majorEastAsia"/>
          <w:b w:val="0"/>
          <w:color w:val="000000" w:themeColor="text1"/>
          <w:sz w:val="36"/>
          <w:szCs w:val="36"/>
          <w:highlight w:val="none"/>
        </w:rPr>
        <w:t>第六章 投标文件格式</w:t>
      </w:r>
      <w:bookmarkEnd w:id="43"/>
      <w:bookmarkEnd w:id="44"/>
      <w:bookmarkEnd w:id="45"/>
    </w:p>
    <w:p>
      <w:pPr>
        <w:spacing w:line="360" w:lineRule="auto"/>
        <w:rPr>
          <w:rFonts w:cs="Arial" w:asciiTheme="majorEastAsia" w:hAnsiTheme="majorEastAsia" w:eastAsiaTheme="majorEastAsia"/>
          <w:color w:val="000000" w:themeColor="text1"/>
          <w:szCs w:val="21"/>
          <w:highlight w:val="none"/>
        </w:rPr>
      </w:pPr>
    </w:p>
    <w:p>
      <w:pPr>
        <w:spacing w:line="360" w:lineRule="auto"/>
        <w:rPr>
          <w:rFonts w:cs="Arial" w:asciiTheme="majorEastAsia" w:hAnsiTheme="majorEastAsia" w:eastAsiaTheme="majorEastAsia"/>
          <w:color w:val="000000" w:themeColor="text1"/>
          <w:szCs w:val="21"/>
          <w:highlight w:val="none"/>
        </w:rPr>
        <w:sectPr>
          <w:headerReference r:id="rId12" w:type="default"/>
          <w:footerReference r:id="rId13" w:type="default"/>
          <w:pgSz w:w="11906" w:h="16838"/>
          <w:pgMar w:top="1418" w:right="1134" w:bottom="1418" w:left="1134" w:header="851" w:footer="992" w:gutter="0"/>
          <w:cols w:space="720" w:num="1"/>
          <w:docGrid w:type="lines" w:linePitch="312" w:charSpace="0"/>
        </w:sectPr>
      </w:pPr>
    </w:p>
    <w:p>
      <w:pPr>
        <w:pStyle w:val="15"/>
        <w:kinsoku w:val="0"/>
        <w:overflowPunct w:val="0"/>
        <w:jc w:val="center"/>
        <w:rPr>
          <w:rFonts w:asciiTheme="majorEastAsia" w:hAnsiTheme="majorEastAsia" w:eastAsiaTheme="majorEastAsia"/>
          <w:b/>
          <w:bCs/>
          <w:color w:val="000000" w:themeColor="text1"/>
          <w:spacing w:val="2"/>
          <w:sz w:val="44"/>
          <w:szCs w:val="44"/>
          <w:highlight w:val="none"/>
        </w:rPr>
      </w:pPr>
    </w:p>
    <w:p>
      <w:pPr>
        <w:pStyle w:val="15"/>
        <w:kinsoku w:val="0"/>
        <w:overflowPunct w:val="0"/>
        <w:jc w:val="center"/>
        <w:outlineLvl w:val="0"/>
        <w:rPr>
          <w:rFonts w:cs="仿宋" w:asciiTheme="majorEastAsia" w:hAnsiTheme="majorEastAsia" w:eastAsiaTheme="majorEastAsia"/>
          <w:color w:val="000000" w:themeColor="text1"/>
          <w:sz w:val="44"/>
          <w:szCs w:val="44"/>
          <w:highlight w:val="none"/>
        </w:rPr>
      </w:pPr>
      <w:bookmarkStart w:id="46" w:name="_Toc21985"/>
      <w:r>
        <w:rPr>
          <w:rFonts w:hint="eastAsia" w:cs="仿宋" w:asciiTheme="majorEastAsia" w:hAnsiTheme="majorEastAsia" w:eastAsiaTheme="majorEastAsia"/>
          <w:b/>
          <w:bCs/>
          <w:color w:val="000000" w:themeColor="text1"/>
          <w:spacing w:val="2"/>
          <w:sz w:val="44"/>
          <w:szCs w:val="44"/>
          <w:highlight w:val="none"/>
        </w:rPr>
        <w:t>投标文件</w:t>
      </w:r>
      <w:bookmarkEnd w:id="46"/>
    </w:p>
    <w:p>
      <w:pPr>
        <w:pStyle w:val="15"/>
        <w:kinsoku w:val="0"/>
        <w:overflowPunct w:val="0"/>
        <w:spacing w:before="9"/>
        <w:rPr>
          <w:rFonts w:asciiTheme="majorEastAsia" w:hAnsiTheme="majorEastAsia" w:eastAsiaTheme="majorEastAsia"/>
          <w:b/>
          <w:bCs/>
          <w:color w:val="000000" w:themeColor="text1"/>
          <w:sz w:val="86"/>
          <w:szCs w:val="86"/>
          <w:highlight w:val="none"/>
        </w:rPr>
      </w:pPr>
    </w:p>
    <w:p>
      <w:pPr>
        <w:spacing w:line="360" w:lineRule="auto"/>
        <w:ind w:left="1050" w:leftChars="500" w:firstLine="1800" w:firstLineChars="600"/>
        <w:outlineLvl w:val="0"/>
        <w:rPr>
          <w:rFonts w:cs="仿宋" w:asciiTheme="majorEastAsia" w:hAnsiTheme="majorEastAsia" w:eastAsiaTheme="majorEastAsia"/>
          <w:b/>
          <w:color w:val="000000" w:themeColor="text1"/>
          <w:sz w:val="30"/>
          <w:szCs w:val="30"/>
          <w:highlight w:val="none"/>
        </w:rPr>
      </w:pPr>
      <w:bookmarkStart w:id="47" w:name="_Toc30099"/>
      <w:r>
        <w:rPr>
          <w:rFonts w:hint="eastAsia" w:cs="仿宋" w:asciiTheme="majorEastAsia" w:hAnsiTheme="majorEastAsia" w:eastAsiaTheme="majorEastAsia"/>
          <w:color w:val="000000" w:themeColor="text1"/>
          <w:sz w:val="30"/>
          <w:szCs w:val="30"/>
          <w:highlight w:val="none"/>
        </w:rPr>
        <w:t>项目编号：</w:t>
      </w:r>
      <w:bookmarkEnd w:id="47"/>
    </w:p>
    <w:p>
      <w:pPr>
        <w:pStyle w:val="123"/>
        <w:kinsoku w:val="0"/>
        <w:overflowPunct w:val="0"/>
        <w:spacing w:before="0"/>
        <w:ind w:left="1320" w:firstLine="1221"/>
        <w:outlineLvl w:val="9"/>
        <w:rPr>
          <w:rFonts w:asciiTheme="majorEastAsia" w:hAnsiTheme="majorEastAsia" w:eastAsiaTheme="majorEastAsia"/>
          <w:b w:val="0"/>
          <w:bCs w:val="0"/>
          <w:color w:val="000000" w:themeColor="text1"/>
          <w:highlight w:val="none"/>
        </w:rPr>
      </w:pPr>
    </w:p>
    <w:p>
      <w:pPr>
        <w:pStyle w:val="15"/>
        <w:kinsoku w:val="0"/>
        <w:overflowPunct w:val="0"/>
        <w:rPr>
          <w:rFonts w:asciiTheme="majorEastAsia" w:hAnsiTheme="majorEastAsia" w:eastAsiaTheme="majorEastAsia"/>
          <w:b/>
          <w:bCs/>
          <w:color w:val="000000" w:themeColor="text1"/>
          <w:sz w:val="28"/>
          <w:szCs w:val="28"/>
          <w:highlight w:val="none"/>
        </w:rPr>
      </w:pPr>
    </w:p>
    <w:p>
      <w:pPr>
        <w:pStyle w:val="15"/>
        <w:kinsoku w:val="0"/>
        <w:overflowPunct w:val="0"/>
        <w:rPr>
          <w:rFonts w:asciiTheme="majorEastAsia" w:hAnsiTheme="majorEastAsia" w:eastAsiaTheme="majorEastAsia"/>
          <w:b/>
          <w:bCs/>
          <w:color w:val="000000" w:themeColor="text1"/>
          <w:sz w:val="28"/>
          <w:szCs w:val="28"/>
          <w:highlight w:val="none"/>
        </w:rPr>
      </w:pPr>
    </w:p>
    <w:p>
      <w:pPr>
        <w:pStyle w:val="15"/>
        <w:kinsoku w:val="0"/>
        <w:overflowPunct w:val="0"/>
        <w:rPr>
          <w:rFonts w:asciiTheme="majorEastAsia" w:hAnsiTheme="majorEastAsia" w:eastAsiaTheme="majorEastAsia"/>
          <w:b/>
          <w:bCs/>
          <w:color w:val="000000" w:themeColor="text1"/>
          <w:sz w:val="28"/>
          <w:szCs w:val="28"/>
          <w:highlight w:val="none"/>
        </w:rPr>
      </w:pPr>
    </w:p>
    <w:p>
      <w:pPr>
        <w:pStyle w:val="15"/>
        <w:kinsoku w:val="0"/>
        <w:overflowPunct w:val="0"/>
        <w:rPr>
          <w:rFonts w:asciiTheme="majorEastAsia" w:hAnsiTheme="majorEastAsia" w:eastAsiaTheme="majorEastAsia"/>
          <w:b/>
          <w:bCs/>
          <w:color w:val="000000" w:themeColor="text1"/>
          <w:sz w:val="28"/>
          <w:szCs w:val="28"/>
          <w:highlight w:val="none"/>
        </w:rPr>
      </w:pPr>
    </w:p>
    <w:p>
      <w:pPr>
        <w:pStyle w:val="15"/>
        <w:kinsoku w:val="0"/>
        <w:overflowPunct w:val="0"/>
        <w:rPr>
          <w:rFonts w:asciiTheme="majorEastAsia" w:hAnsiTheme="majorEastAsia" w:eastAsiaTheme="majorEastAsia"/>
          <w:b/>
          <w:bCs/>
          <w:color w:val="000000" w:themeColor="text1"/>
          <w:sz w:val="28"/>
          <w:szCs w:val="28"/>
          <w:highlight w:val="none"/>
        </w:rPr>
      </w:pPr>
    </w:p>
    <w:p>
      <w:pPr>
        <w:pStyle w:val="15"/>
        <w:kinsoku w:val="0"/>
        <w:overflowPunct w:val="0"/>
        <w:rPr>
          <w:rFonts w:asciiTheme="majorEastAsia" w:hAnsiTheme="majorEastAsia" w:eastAsiaTheme="majorEastAsia"/>
          <w:b/>
          <w:bCs/>
          <w:color w:val="000000" w:themeColor="text1"/>
          <w:sz w:val="28"/>
          <w:szCs w:val="28"/>
          <w:highlight w:val="none"/>
        </w:rPr>
      </w:pPr>
    </w:p>
    <w:p>
      <w:pPr>
        <w:pStyle w:val="15"/>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pacing w:val="23"/>
          <w:sz w:val="30"/>
          <w:szCs w:val="30"/>
          <w:highlight w:val="none"/>
        </w:rPr>
      </w:pPr>
      <w:r>
        <w:rPr>
          <w:rFonts w:hint="eastAsia" w:cs="仿宋" w:asciiTheme="majorEastAsia" w:hAnsiTheme="majorEastAsia" w:eastAsiaTheme="majorEastAsia"/>
          <w:color w:val="000000" w:themeColor="text1"/>
          <w:spacing w:val="16"/>
          <w:w w:val="95"/>
          <w:sz w:val="30"/>
          <w:szCs w:val="30"/>
          <w:highlight w:val="none"/>
        </w:rPr>
        <w:t>供应商：</w:t>
      </w:r>
      <w:r>
        <w:rPr>
          <w:rFonts w:hint="eastAsia" w:cs="仿宋" w:asciiTheme="majorEastAsia" w:hAnsiTheme="majorEastAsia" w:eastAsiaTheme="majorEastAsia"/>
          <w:color w:val="000000" w:themeColor="text1"/>
          <w:spacing w:val="16"/>
          <w:w w:val="95"/>
          <w:sz w:val="30"/>
          <w:szCs w:val="30"/>
          <w:highlight w:val="none"/>
          <w:u w:val="single"/>
        </w:rPr>
        <w:tab/>
      </w:r>
      <w:r>
        <w:rPr>
          <w:rFonts w:hint="eastAsia" w:cs="仿宋" w:asciiTheme="majorEastAsia" w:hAnsiTheme="majorEastAsia" w:eastAsiaTheme="majorEastAsia"/>
          <w:color w:val="000000" w:themeColor="text1"/>
          <w:sz w:val="30"/>
          <w:szCs w:val="30"/>
          <w:highlight w:val="none"/>
          <w:u w:val="single"/>
        </w:rPr>
        <w:t>（公章）</w:t>
      </w:r>
    </w:p>
    <w:p>
      <w:pPr>
        <w:pStyle w:val="15"/>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z w:val="30"/>
          <w:szCs w:val="30"/>
          <w:highlight w:val="none"/>
        </w:rPr>
      </w:pPr>
      <w:r>
        <w:rPr>
          <w:rFonts w:hint="eastAsia" w:cs="仿宋" w:asciiTheme="majorEastAsia" w:hAnsiTheme="majorEastAsia" w:eastAsiaTheme="majorEastAsia"/>
          <w:color w:val="000000" w:themeColor="text1"/>
          <w:spacing w:val="-1"/>
          <w:sz w:val="30"/>
          <w:szCs w:val="30"/>
          <w:highlight w:val="none"/>
        </w:rPr>
        <w:t>法定代表人（或授权委托人）：</w:t>
      </w:r>
      <w:r>
        <w:rPr>
          <w:rFonts w:hint="eastAsia" w:cs="仿宋" w:asciiTheme="majorEastAsia" w:hAnsiTheme="majorEastAsia" w:eastAsiaTheme="majorEastAsia"/>
          <w:color w:val="000000" w:themeColor="text1"/>
          <w:spacing w:val="-1"/>
          <w:sz w:val="30"/>
          <w:szCs w:val="30"/>
          <w:highlight w:val="none"/>
          <w:u w:val="single"/>
        </w:rPr>
        <w:tab/>
      </w:r>
      <w:r>
        <w:rPr>
          <w:rFonts w:hint="eastAsia" w:cs="仿宋" w:asciiTheme="majorEastAsia" w:hAnsiTheme="majorEastAsia" w:eastAsiaTheme="majorEastAsia"/>
          <w:color w:val="000000" w:themeColor="text1"/>
          <w:sz w:val="30"/>
          <w:szCs w:val="30"/>
          <w:highlight w:val="none"/>
          <w:u w:val="single"/>
        </w:rPr>
        <w:t>（签字或盖章）</w:t>
      </w:r>
    </w:p>
    <w:p>
      <w:pPr>
        <w:pStyle w:val="15"/>
        <w:kinsoku w:val="0"/>
        <w:overflowPunct w:val="0"/>
        <w:rPr>
          <w:rFonts w:cs="仿宋" w:asciiTheme="majorEastAsia" w:hAnsiTheme="majorEastAsia" w:eastAsiaTheme="majorEastAsia"/>
          <w:color w:val="000000" w:themeColor="text1"/>
          <w:sz w:val="30"/>
          <w:szCs w:val="30"/>
          <w:highlight w:val="none"/>
        </w:rPr>
      </w:pPr>
    </w:p>
    <w:p>
      <w:pPr>
        <w:pStyle w:val="15"/>
        <w:tabs>
          <w:tab w:val="left" w:pos="1314"/>
          <w:tab w:val="left" w:pos="1914"/>
          <w:tab w:val="left" w:pos="2514"/>
        </w:tabs>
        <w:kinsoku w:val="0"/>
        <w:overflowPunct w:val="0"/>
        <w:spacing w:before="7"/>
        <w:ind w:left="114"/>
        <w:jc w:val="center"/>
        <w:outlineLvl w:val="0"/>
        <w:rPr>
          <w:rFonts w:cs="仿宋" w:asciiTheme="majorEastAsia" w:hAnsiTheme="majorEastAsia" w:eastAsiaTheme="majorEastAsia"/>
          <w:color w:val="000000" w:themeColor="text1"/>
          <w:sz w:val="30"/>
          <w:szCs w:val="30"/>
          <w:highlight w:val="none"/>
        </w:rPr>
      </w:pPr>
      <w:bookmarkStart w:id="48" w:name="_Toc12364"/>
      <w:r>
        <w:rPr>
          <w:rFonts w:hint="eastAsia" w:cs="仿宋" w:asciiTheme="majorEastAsia" w:hAnsiTheme="majorEastAsia" w:eastAsiaTheme="majorEastAsia"/>
          <w:color w:val="000000" w:themeColor="text1"/>
          <w:sz w:val="30"/>
          <w:szCs w:val="30"/>
          <w:highlight w:val="none"/>
        </w:rPr>
        <w:t>日期：</w:t>
      </w:r>
      <w:r>
        <w:rPr>
          <w:rFonts w:hint="eastAsia" w:cs="仿宋" w:asciiTheme="majorEastAsia" w:hAnsiTheme="majorEastAsia" w:eastAsiaTheme="majorEastAsia"/>
          <w:color w:val="000000" w:themeColor="text1"/>
          <w:sz w:val="30"/>
          <w:szCs w:val="30"/>
          <w:highlight w:val="none"/>
        </w:rPr>
        <w:tab/>
      </w:r>
      <w:r>
        <w:rPr>
          <w:rFonts w:hint="eastAsia" w:cs="仿宋" w:asciiTheme="majorEastAsia" w:hAnsiTheme="majorEastAsia" w:eastAsiaTheme="majorEastAsia"/>
          <w:color w:val="000000" w:themeColor="text1"/>
          <w:sz w:val="30"/>
          <w:szCs w:val="30"/>
          <w:highlight w:val="none"/>
        </w:rPr>
        <w:t>年</w:t>
      </w:r>
      <w:r>
        <w:rPr>
          <w:rFonts w:hint="eastAsia" w:cs="仿宋" w:asciiTheme="majorEastAsia" w:hAnsiTheme="majorEastAsia" w:eastAsiaTheme="majorEastAsia"/>
          <w:color w:val="000000" w:themeColor="text1"/>
          <w:sz w:val="30"/>
          <w:szCs w:val="30"/>
          <w:highlight w:val="none"/>
        </w:rPr>
        <w:tab/>
      </w:r>
      <w:r>
        <w:rPr>
          <w:rFonts w:hint="eastAsia" w:cs="仿宋" w:asciiTheme="majorEastAsia" w:hAnsiTheme="majorEastAsia" w:eastAsiaTheme="majorEastAsia"/>
          <w:color w:val="000000" w:themeColor="text1"/>
          <w:sz w:val="30"/>
          <w:szCs w:val="30"/>
          <w:highlight w:val="none"/>
        </w:rPr>
        <w:t>月</w:t>
      </w:r>
      <w:r>
        <w:rPr>
          <w:rFonts w:hint="eastAsia" w:cs="仿宋" w:asciiTheme="majorEastAsia" w:hAnsiTheme="majorEastAsia" w:eastAsiaTheme="majorEastAsia"/>
          <w:color w:val="000000" w:themeColor="text1"/>
          <w:sz w:val="30"/>
          <w:szCs w:val="30"/>
          <w:highlight w:val="none"/>
        </w:rPr>
        <w:tab/>
      </w:r>
      <w:r>
        <w:rPr>
          <w:rFonts w:hint="eastAsia" w:cs="仿宋" w:asciiTheme="majorEastAsia" w:hAnsiTheme="majorEastAsia" w:eastAsiaTheme="majorEastAsia"/>
          <w:color w:val="000000" w:themeColor="text1"/>
          <w:sz w:val="30"/>
          <w:szCs w:val="30"/>
          <w:highlight w:val="none"/>
        </w:rPr>
        <w:t>日</w:t>
      </w:r>
      <w:bookmarkEnd w:id="48"/>
    </w:p>
    <w:p>
      <w:pPr>
        <w:pStyle w:val="15"/>
        <w:kinsoku w:val="0"/>
        <w:overflowPunct w:val="0"/>
        <w:spacing w:before="130" w:line="355" w:lineRule="auto"/>
        <w:ind w:right="7" w:firstLine="480"/>
        <w:jc w:val="center"/>
        <w:rPr>
          <w:rFonts w:asciiTheme="majorEastAsia" w:hAnsiTheme="majorEastAsia" w:eastAsiaTheme="majorEastAsia"/>
          <w:b/>
          <w:color w:val="000000" w:themeColor="text1"/>
          <w:spacing w:val="4"/>
          <w:highlight w:val="none"/>
        </w:rPr>
      </w:pPr>
    </w:p>
    <w:p>
      <w:pPr>
        <w:pStyle w:val="15"/>
        <w:kinsoku w:val="0"/>
        <w:overflowPunct w:val="0"/>
        <w:spacing w:before="130" w:line="355" w:lineRule="auto"/>
        <w:ind w:right="7" w:firstLine="480"/>
        <w:jc w:val="center"/>
        <w:rPr>
          <w:rFonts w:asciiTheme="majorEastAsia" w:hAnsiTheme="majorEastAsia" w:eastAsiaTheme="majorEastAsia"/>
          <w:b/>
          <w:color w:val="000000" w:themeColor="text1"/>
          <w:spacing w:val="4"/>
          <w:highlight w:val="none"/>
        </w:rPr>
      </w:pPr>
    </w:p>
    <w:p>
      <w:pPr>
        <w:pStyle w:val="16"/>
        <w:rPr>
          <w:rFonts w:asciiTheme="majorEastAsia" w:hAnsiTheme="majorEastAsia" w:eastAsiaTheme="majorEastAsia"/>
          <w:b/>
          <w:color w:val="000000" w:themeColor="text1"/>
          <w:spacing w:val="4"/>
          <w:highlight w:val="none"/>
        </w:rPr>
      </w:pPr>
    </w:p>
    <w:p>
      <w:pPr>
        <w:pStyle w:val="16"/>
        <w:rPr>
          <w:rFonts w:asciiTheme="majorEastAsia" w:hAnsiTheme="majorEastAsia" w:eastAsiaTheme="majorEastAsia"/>
          <w:b/>
          <w:color w:val="000000" w:themeColor="text1"/>
          <w:spacing w:val="4"/>
          <w:highlight w:val="none"/>
        </w:rPr>
      </w:pPr>
    </w:p>
    <w:p>
      <w:pPr>
        <w:pStyle w:val="16"/>
        <w:rPr>
          <w:rFonts w:asciiTheme="majorEastAsia" w:hAnsiTheme="majorEastAsia" w:eastAsiaTheme="majorEastAsia"/>
          <w:b/>
          <w:color w:val="000000" w:themeColor="text1"/>
          <w:spacing w:val="4"/>
          <w:highlight w:val="none"/>
        </w:rPr>
      </w:pPr>
    </w:p>
    <w:p>
      <w:pPr>
        <w:pStyle w:val="16"/>
        <w:rPr>
          <w:rFonts w:asciiTheme="majorEastAsia" w:hAnsiTheme="majorEastAsia" w:eastAsiaTheme="majorEastAsia"/>
          <w:b/>
          <w:color w:val="000000" w:themeColor="text1"/>
          <w:spacing w:val="4"/>
          <w:highlight w:val="none"/>
        </w:rPr>
      </w:pPr>
    </w:p>
    <w:p>
      <w:pPr>
        <w:pStyle w:val="16"/>
        <w:rPr>
          <w:rFonts w:asciiTheme="majorEastAsia" w:hAnsiTheme="majorEastAsia" w:eastAsiaTheme="majorEastAsia"/>
          <w:b/>
          <w:color w:val="000000" w:themeColor="text1"/>
          <w:spacing w:val="4"/>
          <w:highlight w:val="none"/>
        </w:rPr>
      </w:pPr>
    </w:p>
    <w:p>
      <w:pPr>
        <w:pStyle w:val="16"/>
        <w:rPr>
          <w:rFonts w:asciiTheme="majorEastAsia" w:hAnsiTheme="majorEastAsia" w:eastAsiaTheme="majorEastAsia"/>
          <w:b/>
          <w:color w:val="000000" w:themeColor="text1"/>
          <w:spacing w:val="4"/>
          <w:highlight w:val="none"/>
        </w:rPr>
      </w:pPr>
    </w:p>
    <w:p>
      <w:pPr>
        <w:pStyle w:val="15"/>
        <w:kinsoku w:val="0"/>
        <w:overflowPunct w:val="0"/>
        <w:spacing w:before="130" w:line="355" w:lineRule="auto"/>
        <w:ind w:right="7" w:firstLine="480"/>
        <w:jc w:val="center"/>
        <w:rPr>
          <w:rFonts w:cs="仿宋" w:asciiTheme="majorEastAsia" w:hAnsiTheme="majorEastAsia" w:eastAsiaTheme="majorEastAsia"/>
          <w:b/>
          <w:color w:val="000000" w:themeColor="text1"/>
          <w:spacing w:val="4"/>
          <w:highlight w:val="none"/>
        </w:rPr>
      </w:pPr>
      <w:r>
        <w:rPr>
          <w:rFonts w:hint="eastAsia" w:cs="仿宋" w:asciiTheme="majorEastAsia" w:hAnsiTheme="majorEastAsia" w:eastAsiaTheme="majorEastAsia"/>
          <w:b/>
          <w:color w:val="000000" w:themeColor="text1"/>
          <w:spacing w:val="4"/>
          <w:highlight w:val="none"/>
        </w:rPr>
        <w:t>目    录</w:t>
      </w:r>
    </w:p>
    <w:p>
      <w:pPr>
        <w:pStyle w:val="15"/>
        <w:rPr>
          <w:rFonts w:cs="仿宋" w:asciiTheme="majorEastAsia" w:hAnsiTheme="majorEastAsia" w:eastAsiaTheme="majorEastAsia"/>
          <w:b/>
          <w:color w:val="000000" w:themeColor="text1"/>
          <w:highlight w:val="none"/>
        </w:rPr>
      </w:pPr>
      <w:r>
        <w:rPr>
          <w:rFonts w:hint="eastAsia" w:cs="仿宋" w:asciiTheme="majorEastAsia" w:hAnsiTheme="majorEastAsia" w:eastAsiaTheme="majorEastAsia"/>
          <w:b/>
          <w:color w:val="000000" w:themeColor="text1"/>
          <w:highlight w:val="none"/>
        </w:rPr>
        <w:t>一、商务部分</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(1)投标函；</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(2)法定代表人身份证明（附法定代表人身份证复印件）； </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(3)委托授权书（附被授权人身份证复印件）； </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(4)投标保证金缴纳凭证（复印件加盖公章）； </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(5)投标报价单；</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(6)投标报价汇总表； </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(7)供应商基本情况；</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1）供应商基本情况表；</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2）营业执照、公司资质证书(如有)（复印件加盖公章）；</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3）近一年财务状况报告相关材料（复印件加盖公章）；</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(8)一般商务条款偏离表； </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(9)同类项目业绩介绍； </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(10)其他商务资格证明资料（格式自定）。</w:t>
      </w:r>
    </w:p>
    <w:p>
      <w:pPr>
        <w:pStyle w:val="15"/>
        <w:rPr>
          <w:rFonts w:cs="仿宋" w:asciiTheme="majorEastAsia" w:hAnsiTheme="majorEastAsia" w:eastAsiaTheme="majorEastAsia"/>
          <w:b/>
          <w:color w:val="000000" w:themeColor="text1"/>
          <w:highlight w:val="none"/>
        </w:rPr>
      </w:pPr>
      <w:r>
        <w:rPr>
          <w:rFonts w:hint="eastAsia" w:cs="仿宋" w:asciiTheme="majorEastAsia" w:hAnsiTheme="majorEastAsia" w:eastAsiaTheme="majorEastAsia"/>
          <w:b/>
          <w:color w:val="000000" w:themeColor="text1"/>
          <w:highlight w:val="none"/>
        </w:rPr>
        <w:t>二、技术部分</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(11)项目实施方案；</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(12)货物质量及售后服务承诺书；</w:t>
      </w:r>
    </w:p>
    <w:p>
      <w:pPr>
        <w:pStyle w:val="15"/>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(13)供应商认为需要提交的技术资料；</w:t>
      </w:r>
    </w:p>
    <w:p>
      <w:pPr>
        <w:pStyle w:val="11"/>
        <w:rPr>
          <w:rFonts w:cs="宋体" w:asciiTheme="majorEastAsia" w:hAnsiTheme="majorEastAsia" w:eastAsiaTheme="majorEastAsia"/>
          <w:b/>
          <w:color w:val="000000" w:themeColor="text1"/>
          <w:kern w:val="0"/>
          <w:szCs w:val="21"/>
          <w:highlight w:val="none"/>
        </w:rPr>
      </w:pPr>
    </w:p>
    <w:p>
      <w:pPr>
        <w:pStyle w:val="11"/>
        <w:rPr>
          <w:rFonts w:cs="宋体" w:asciiTheme="majorEastAsia" w:hAnsiTheme="majorEastAsia" w:eastAsiaTheme="majorEastAsia"/>
          <w:b/>
          <w:color w:val="000000" w:themeColor="text1"/>
          <w:kern w:val="0"/>
          <w:szCs w:val="21"/>
          <w:highlight w:val="none"/>
        </w:rPr>
      </w:pPr>
    </w:p>
    <w:p>
      <w:pPr>
        <w:pStyle w:val="11"/>
        <w:rPr>
          <w:rFonts w:cs="宋体" w:asciiTheme="majorEastAsia" w:hAnsiTheme="majorEastAsia" w:eastAsiaTheme="majorEastAsia"/>
          <w:b/>
          <w:color w:val="000000" w:themeColor="text1"/>
          <w:kern w:val="0"/>
          <w:szCs w:val="21"/>
          <w:highlight w:val="none"/>
        </w:rPr>
      </w:pPr>
    </w:p>
    <w:p>
      <w:pPr>
        <w:pStyle w:val="15"/>
        <w:kinsoku w:val="0"/>
        <w:overflowPunct w:val="0"/>
        <w:spacing w:before="130" w:line="360" w:lineRule="exact"/>
        <w:ind w:left="119" w:right="6" w:firstLine="480"/>
        <w:rPr>
          <w:rFonts w:asciiTheme="majorEastAsia" w:hAnsiTheme="majorEastAsia" w:eastAsiaTheme="majorEastAsia"/>
          <w:color w:val="000000" w:themeColor="text1"/>
          <w:spacing w:val="4"/>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jc w:val="center"/>
        <w:rPr>
          <w:rFonts w:asciiTheme="majorEastAsia" w:hAnsiTheme="majorEastAsia" w:eastAsiaTheme="majorEastAsia"/>
          <w:b/>
          <w:bCs/>
          <w:color w:val="000000" w:themeColor="text1"/>
          <w:sz w:val="32"/>
          <w:szCs w:val="32"/>
          <w:highlight w:val="none"/>
        </w:rPr>
      </w:pPr>
      <w:r>
        <w:rPr>
          <w:rFonts w:hint="eastAsia" w:asciiTheme="majorEastAsia" w:hAnsiTheme="majorEastAsia" w:eastAsiaTheme="majorEastAsia"/>
          <w:b/>
          <w:color w:val="000000" w:themeColor="text1"/>
          <w:sz w:val="32"/>
          <w:szCs w:val="32"/>
          <w:highlight w:val="none"/>
        </w:rPr>
        <w:t>（一）商务部分</w:t>
      </w:r>
    </w:p>
    <w:p>
      <w:pPr>
        <w:pStyle w:val="15"/>
        <w:kinsoku w:val="0"/>
        <w:overflowPunct w:val="0"/>
        <w:spacing w:before="130" w:line="355" w:lineRule="auto"/>
        <w:ind w:right="7" w:firstLine="480"/>
        <w:jc w:val="center"/>
        <w:rPr>
          <w:rFonts w:asciiTheme="majorEastAsia" w:hAnsiTheme="majorEastAsia" w:eastAsiaTheme="majorEastAsia"/>
          <w:b/>
          <w:bCs/>
          <w:color w:val="000000" w:themeColor="text1"/>
          <w:sz w:val="36"/>
          <w:szCs w:val="36"/>
          <w:highlight w:val="none"/>
        </w:rPr>
      </w:pPr>
      <w:r>
        <w:rPr>
          <w:rFonts w:asciiTheme="majorEastAsia" w:hAnsiTheme="majorEastAsia" w:eastAsiaTheme="majorEastAsia"/>
          <w:color w:val="000000" w:themeColor="text1"/>
          <w:sz w:val="32"/>
          <w:szCs w:val="32"/>
          <w:highlight w:val="none"/>
        </w:rPr>
        <w:br w:type="page"/>
      </w:r>
      <w:r>
        <w:rPr>
          <w:rFonts w:hint="eastAsia" w:asciiTheme="majorEastAsia" w:hAnsiTheme="majorEastAsia" w:eastAsiaTheme="majorEastAsia"/>
          <w:b/>
          <w:bCs/>
          <w:color w:val="000000" w:themeColor="text1"/>
          <w:sz w:val="36"/>
          <w:szCs w:val="36"/>
          <w:highlight w:val="none"/>
        </w:rPr>
        <w:t>一、投标函</w:t>
      </w:r>
    </w:p>
    <w:p>
      <w:pPr>
        <w:spacing w:line="48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致：</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为响应你方组织的项目的招标[项目编号为：]，我方愿参与投标。</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我方确认收到贵方提供的招标文件的全部内容。</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u w:val="single"/>
        </w:rPr>
        <w:t xml:space="preserve">      (供应商名称)      </w:t>
      </w:r>
      <w:r>
        <w:rPr>
          <w:rFonts w:hint="eastAsia" w:cs="仿宋" w:asciiTheme="majorEastAsia" w:hAnsiTheme="majorEastAsia" w:eastAsiaTheme="majorEastAsia"/>
          <w:color w:val="000000" w:themeColor="text1"/>
          <w:kern w:val="0"/>
          <w:sz w:val="24"/>
          <w:highlight w:val="none"/>
        </w:rPr>
        <w:t>作为投标供应商正式授权</w:t>
      </w:r>
      <w:r>
        <w:rPr>
          <w:rFonts w:hint="eastAsia" w:cs="仿宋" w:asciiTheme="majorEastAsia" w:hAnsiTheme="majorEastAsia" w:eastAsiaTheme="majorEastAsia"/>
          <w:color w:val="000000" w:themeColor="text1"/>
          <w:kern w:val="0"/>
          <w:sz w:val="24"/>
          <w:highlight w:val="none"/>
          <w:u w:val="single"/>
        </w:rPr>
        <w:t xml:space="preserve">  (授权代表全名, 职务)  </w:t>
      </w:r>
      <w:r>
        <w:rPr>
          <w:rFonts w:hint="eastAsia" w:cs="仿宋" w:asciiTheme="majorEastAsia" w:hAnsiTheme="majorEastAsia" w:eastAsiaTheme="majorEastAsia"/>
          <w:color w:val="000000" w:themeColor="text1"/>
          <w:kern w:val="0"/>
          <w:sz w:val="24"/>
          <w:highlight w:val="none"/>
        </w:rPr>
        <w:t>代表我方全权处理有关本报价的一切事宜。</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在此提交的投标文件，正本壹份，副本肆份。</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我方已完全明白招标文件的所有条款要求，并申明如下：</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（一）按招标文件提供的全部货物与相关服务的投标总价详见《报价一览表》。</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二）本投标文件的有效期为投标截止时间起30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（四）我方同意按照贵方可能提出的要求而提供与投标有关的任何其它数据、信息或资料。</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（五）我方理解贵方不一定接受最低投标价或任何贵方可能收到的投标。</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（六）我方如果中标，将保证履行招标文件及其澄清、修改文件（如果有）中的全部责任和义务，按质、按量、按期完成《招标内容》及《合同书》中的全部任务。</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（八）我方作为</w:t>
      </w:r>
      <w:r>
        <w:rPr>
          <w:rFonts w:hint="eastAsia" w:cs="仿宋" w:asciiTheme="majorEastAsia" w:hAnsiTheme="majorEastAsia" w:eastAsiaTheme="majorEastAsia"/>
          <w:color w:val="000000" w:themeColor="text1"/>
          <w:kern w:val="0"/>
          <w:sz w:val="24"/>
          <w:highlight w:val="none"/>
          <w:u w:val="single"/>
        </w:rPr>
        <w:t xml:space="preserve">   （制造商/代理商）   </w:t>
      </w:r>
      <w:r>
        <w:rPr>
          <w:rFonts w:hint="eastAsia" w:cs="仿宋" w:asciiTheme="majorEastAsia" w:hAnsiTheme="majorEastAsia" w:eastAsiaTheme="majorEastAsia"/>
          <w:color w:val="000000" w:themeColor="text1"/>
          <w:kern w:val="0"/>
          <w:sz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（十）我</w:t>
      </w:r>
      <w:r>
        <w:rPr>
          <w:rFonts w:cs="仿宋" w:asciiTheme="majorEastAsia" w:hAnsiTheme="majorEastAsia" w:eastAsiaTheme="majorEastAsia"/>
          <w:color w:val="000000" w:themeColor="text1"/>
          <w:kern w:val="0"/>
          <w:sz w:val="24"/>
          <w:highlight w:val="none"/>
        </w:rPr>
        <w:t>方与其他投标供应商</w:t>
      </w:r>
      <w:r>
        <w:rPr>
          <w:rFonts w:hint="eastAsia" w:cs="仿宋" w:asciiTheme="majorEastAsia" w:hAnsiTheme="majorEastAsia" w:eastAsiaTheme="majorEastAsia"/>
          <w:color w:val="000000" w:themeColor="text1"/>
          <w:kern w:val="0"/>
          <w:sz w:val="24"/>
          <w:highlight w:val="none"/>
        </w:rPr>
        <w:t>不</w:t>
      </w:r>
      <w:r>
        <w:rPr>
          <w:rFonts w:cs="仿宋" w:asciiTheme="majorEastAsia" w:hAnsiTheme="majorEastAsia" w:eastAsiaTheme="majorEastAsia"/>
          <w:color w:val="000000" w:themeColor="text1"/>
          <w:kern w:val="0"/>
          <w:sz w:val="24"/>
          <w:highlight w:val="none"/>
        </w:rPr>
        <w:t>存在</w:t>
      </w:r>
      <w:r>
        <w:rPr>
          <w:rFonts w:hint="eastAsia" w:cs="仿宋" w:asciiTheme="majorEastAsia" w:hAnsiTheme="majorEastAsia" w:eastAsiaTheme="majorEastAsia"/>
          <w:color w:val="000000" w:themeColor="text1"/>
          <w:kern w:val="0"/>
          <w:sz w:val="24"/>
          <w:highlight w:val="none"/>
        </w:rPr>
        <w:t>单位负责人为同一人或者存在直接控股、管理关系。</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（十一）我方承诺未为本项目提供整体设计、规范编制或者项目管理、监理、检测等服务。</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（十二）我方具备《政府采购法》第二十二条规定的条件，</w:t>
      </w:r>
      <w:r>
        <w:rPr>
          <w:rFonts w:cs="仿宋" w:asciiTheme="majorEastAsia" w:hAnsiTheme="majorEastAsia" w:eastAsiaTheme="majorEastAsia"/>
          <w:color w:val="000000" w:themeColor="text1"/>
          <w:kern w:val="0"/>
          <w:sz w:val="24"/>
          <w:highlight w:val="none"/>
        </w:rPr>
        <w:t>承诺如下：</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（2</w:t>
      </w:r>
      <w:r>
        <w:rPr>
          <w:rFonts w:cs="仿宋" w:asciiTheme="majorEastAsia" w:hAnsiTheme="majorEastAsia" w:eastAsiaTheme="majorEastAsia"/>
          <w:color w:val="000000" w:themeColor="text1"/>
          <w:kern w:val="0"/>
          <w:sz w:val="24"/>
          <w:highlight w:val="none"/>
        </w:rPr>
        <w:t>）</w:t>
      </w:r>
      <w:r>
        <w:rPr>
          <w:rFonts w:hint="eastAsia" w:cs="仿宋" w:asciiTheme="majorEastAsia" w:hAnsiTheme="majorEastAsia" w:eastAsiaTheme="majorEastAsia"/>
          <w:color w:val="000000" w:themeColor="text1"/>
          <w:kern w:val="0"/>
          <w:sz w:val="24"/>
          <w:highlight w:val="none"/>
        </w:rPr>
        <w:t>我方已依法建立健全的财务会计制度，如有需要，可随时向采购人提供相关的证明材料，以便核查。</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（3）我</w:t>
      </w:r>
      <w:r>
        <w:rPr>
          <w:rFonts w:cs="仿宋" w:asciiTheme="majorEastAsia" w:hAnsiTheme="majorEastAsia" w:eastAsiaTheme="majorEastAsia"/>
          <w:color w:val="000000" w:themeColor="text1"/>
          <w:kern w:val="0"/>
          <w:sz w:val="24"/>
          <w:highlight w:val="none"/>
        </w:rPr>
        <w:t>方</w:t>
      </w:r>
      <w:r>
        <w:rPr>
          <w:rFonts w:hint="eastAsia" w:cs="仿宋" w:asciiTheme="majorEastAsia" w:hAnsiTheme="majorEastAsia" w:eastAsiaTheme="majorEastAsia"/>
          <w:color w:val="000000" w:themeColor="text1"/>
          <w:kern w:val="0"/>
          <w:sz w:val="24"/>
          <w:highlight w:val="none"/>
        </w:rPr>
        <w:t>参加本项目政府采购活动前3年内在经营活动中没有重大违法记录。</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（4）我方具备履行合同所必需的设备和专业技术能力。</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（5</w:t>
      </w:r>
      <w:r>
        <w:rPr>
          <w:rFonts w:cs="仿宋" w:asciiTheme="majorEastAsia" w:hAnsiTheme="majorEastAsia" w:eastAsiaTheme="majorEastAsia"/>
          <w:color w:val="000000" w:themeColor="text1"/>
          <w:kern w:val="0"/>
          <w:sz w:val="24"/>
          <w:highlight w:val="none"/>
        </w:rPr>
        <w:t>）</w:t>
      </w:r>
      <w:r>
        <w:rPr>
          <w:rFonts w:hint="eastAsia" w:cs="仿宋" w:asciiTheme="majorEastAsia" w:hAnsiTheme="majorEastAsia" w:eastAsiaTheme="majorEastAsia"/>
          <w:color w:val="000000" w:themeColor="text1"/>
          <w:kern w:val="0"/>
          <w:sz w:val="24"/>
          <w:highlight w:val="none"/>
        </w:rPr>
        <w:t>我</w:t>
      </w:r>
      <w:r>
        <w:rPr>
          <w:rFonts w:cs="仿宋" w:asciiTheme="majorEastAsia" w:hAnsiTheme="majorEastAsia" w:eastAsiaTheme="majorEastAsia"/>
          <w:color w:val="000000" w:themeColor="text1"/>
          <w:kern w:val="0"/>
          <w:sz w:val="24"/>
          <w:highlight w:val="none"/>
        </w:rPr>
        <w:t>方</w:t>
      </w:r>
      <w:r>
        <w:rPr>
          <w:rFonts w:hint="eastAsia" w:cs="仿宋" w:asciiTheme="majorEastAsia" w:hAnsiTheme="majorEastAsia" w:eastAsiaTheme="majorEastAsia"/>
          <w:color w:val="000000" w:themeColor="text1"/>
          <w:kern w:val="0"/>
          <w:sz w:val="24"/>
          <w:highlight w:val="none"/>
        </w:rPr>
        <w:t>符合法律、行政法规规定的其他条件。</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以上内容如有虚假或与事实不符的，评审委员会可将我方做无效投标处理，我方愿意承担相应的法律责任。</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（十三）我方对在本函及投标文件中所作的所有承诺承担法律责任。</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（十四）所有与本招标有关的函件请发往下列地址：</w:t>
      </w:r>
    </w:p>
    <w:p>
      <w:pPr>
        <w:spacing w:line="360" w:lineRule="auto"/>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地    址：.邮政编码：.</w:t>
      </w:r>
    </w:p>
    <w:p>
      <w:pPr>
        <w:spacing w:line="360" w:lineRule="auto"/>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电    话：.</w:t>
      </w:r>
    </w:p>
    <w:p>
      <w:pPr>
        <w:spacing w:line="360" w:lineRule="auto"/>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传    真：.</w:t>
      </w:r>
    </w:p>
    <w:p>
      <w:pPr>
        <w:spacing w:line="360" w:lineRule="auto"/>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代表姓名：.职    务：.</w:t>
      </w:r>
    </w:p>
    <w:p>
      <w:pPr>
        <w:spacing w:line="420" w:lineRule="exact"/>
        <w:rPr>
          <w:rFonts w:cs="仿宋" w:asciiTheme="majorEastAsia" w:hAnsiTheme="majorEastAsia" w:eastAsiaTheme="majorEastAsia"/>
          <w:color w:val="000000" w:themeColor="text1"/>
          <w:kern w:val="0"/>
          <w:sz w:val="24"/>
          <w:highlight w:val="none"/>
        </w:rPr>
      </w:pPr>
    </w:p>
    <w:p>
      <w:pPr>
        <w:spacing w:line="420" w:lineRule="exact"/>
        <w:ind w:right="480"/>
        <w:jc w:val="right"/>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供应商：</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（公章）</w:t>
      </w:r>
    </w:p>
    <w:p>
      <w:pPr>
        <w:wordWrap w:val="0"/>
        <w:spacing w:line="420" w:lineRule="exact"/>
        <w:ind w:firstLine="480" w:firstLineChars="200"/>
        <w:jc w:val="right"/>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法定代表人或委托人：</w:t>
      </w:r>
      <w:r>
        <w:rPr>
          <w:rFonts w:cs="仿宋" w:asciiTheme="majorEastAsia" w:hAnsiTheme="majorEastAsia" w:eastAsiaTheme="majorEastAsia"/>
          <w:color w:val="000000" w:themeColor="text1"/>
          <w:kern w:val="0"/>
          <w:sz w:val="24"/>
          <w:highlight w:val="none"/>
        </w:rPr>
        <w:tab/>
      </w:r>
      <w:r>
        <w:rPr>
          <w:rFonts w:hint="eastAsia" w:cs="仿宋" w:asciiTheme="majorEastAsia" w:hAnsiTheme="majorEastAsia" w:eastAsiaTheme="majorEastAsia"/>
          <w:color w:val="000000" w:themeColor="text1"/>
          <w:kern w:val="0"/>
          <w:sz w:val="24"/>
          <w:highlight w:val="none"/>
        </w:rPr>
        <w:t xml:space="preserve">（签字或盖章）    </w:t>
      </w:r>
    </w:p>
    <w:p>
      <w:pPr>
        <w:wordWrap w:val="0"/>
        <w:spacing w:line="420" w:lineRule="exact"/>
        <w:ind w:right="480"/>
        <w:jc w:val="right"/>
        <w:rPr>
          <w:rFonts w:cs="仿宋" w:asciiTheme="majorEastAsia" w:hAnsiTheme="majorEastAsia" w:eastAsiaTheme="majorEastAsia"/>
          <w:color w:val="000000" w:themeColor="text1"/>
          <w:kern w:val="0"/>
          <w:sz w:val="24"/>
          <w:highlight w:val="none"/>
        </w:rPr>
      </w:pP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年</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月</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日</w:t>
      </w:r>
    </w:p>
    <w:p>
      <w:pPr>
        <w:pStyle w:val="15"/>
        <w:kinsoku w:val="0"/>
        <w:overflowPunct w:val="0"/>
        <w:spacing w:before="34" w:line="357" w:lineRule="auto"/>
        <w:ind w:right="126" w:firstLine="480"/>
        <w:jc w:val="center"/>
        <w:rPr>
          <w:rFonts w:asciiTheme="majorEastAsia" w:hAnsiTheme="majorEastAsia" w:eastAsiaTheme="majorEastAsia"/>
          <w:color w:val="000000" w:themeColor="text1"/>
          <w:sz w:val="36"/>
          <w:szCs w:val="36"/>
          <w:highlight w:val="none"/>
        </w:rPr>
      </w:pPr>
      <w:r>
        <w:rPr>
          <w:rFonts w:asciiTheme="majorEastAsia" w:hAnsiTheme="majorEastAsia" w:eastAsiaTheme="majorEastAsia"/>
          <w:color w:val="000000" w:themeColor="text1"/>
          <w:highlight w:val="none"/>
        </w:rPr>
        <w:br w:type="page"/>
      </w:r>
      <w:r>
        <w:rPr>
          <w:rFonts w:hint="eastAsia" w:asciiTheme="majorEastAsia" w:hAnsiTheme="majorEastAsia" w:eastAsiaTheme="majorEastAsia"/>
          <w:b/>
          <w:bCs/>
          <w:color w:val="000000" w:themeColor="text1"/>
          <w:sz w:val="36"/>
          <w:szCs w:val="36"/>
          <w:highlight w:val="none"/>
        </w:rPr>
        <w:t>二、法定代表人身份证明</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投标单位名称：</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单位性质：</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地址：</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成立时间：  年  月  日</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经营期限：</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姓名：      性别：     年龄：     职务：</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身份证号码：</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系（投标单位名称）的法定代表人。</w:t>
      </w:r>
    </w:p>
    <w:p>
      <w:pPr>
        <w:spacing w:line="420" w:lineRule="exact"/>
        <w:ind w:firstLine="960" w:firstLineChars="4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特此证明。</w:t>
      </w:r>
    </w:p>
    <w:p>
      <w:pPr>
        <w:pStyle w:val="15"/>
        <w:kinsoku w:val="0"/>
        <w:overflowPunct w:val="0"/>
        <w:rPr>
          <w:rFonts w:asciiTheme="majorEastAsia" w:hAnsiTheme="majorEastAsia" w:eastAsiaTheme="majorEastAsia"/>
          <w:color w:val="000000" w:themeColor="text1"/>
          <w:sz w:val="20"/>
          <w:szCs w:val="20"/>
          <w:highlight w:val="none"/>
        </w:rPr>
      </w:pPr>
    </w:p>
    <w:p>
      <w:pPr>
        <w:pStyle w:val="15"/>
        <w:kinsoku w:val="0"/>
        <w:overflowPunct w:val="0"/>
        <w:spacing w:before="7"/>
        <w:rPr>
          <w:rFonts w:asciiTheme="majorEastAsia" w:hAnsiTheme="majorEastAsia" w:eastAsiaTheme="majorEastAsia"/>
          <w:color w:val="000000" w:themeColor="text1"/>
          <w:sz w:val="25"/>
          <w:szCs w:val="25"/>
          <w:highlight w:val="none"/>
        </w:rPr>
      </w:pPr>
    </w:p>
    <w:p>
      <w:pPr>
        <w:pStyle w:val="15"/>
        <w:kinsoku w:val="0"/>
        <w:overflowPunct w:val="0"/>
        <w:spacing w:line="200" w:lineRule="atLeast"/>
        <w:ind w:left="608"/>
        <w:rPr>
          <w:rFonts w:asciiTheme="majorEastAsia" w:hAnsiTheme="majorEastAsia" w:eastAsiaTheme="majorEastAsia"/>
          <w:color w:val="000000" w:themeColor="text1"/>
          <w:sz w:val="20"/>
          <w:szCs w:val="20"/>
          <w:highlight w:val="none"/>
        </w:rPr>
      </w:pPr>
      <w:r>
        <w:rPr>
          <w:rFonts w:asciiTheme="majorEastAsia" w:hAnsiTheme="majorEastAsia" w:eastAsiaTheme="majorEastAsia"/>
          <w:color w:val="000000" w:themeColor="text1"/>
          <w:sz w:val="20"/>
          <w:szCs w:val="20"/>
          <w:highlight w:val="none"/>
        </w:rPr>
        <w:pict>
          <v:group id="Group 110" o:spid="_x0000_s1026" o:spt="203" style="height:114.85pt;width:404.45pt;" coordsize="0,0">
            <o:lock v:ext="edit"/>
            <v:shape id="AutoShape 122" o:spid="_x0000_s1027" style="position:absolute;left:0;top:0;height:0;width:80;" filled="f" coordsize="8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L4MMA&#10;AADcAAAADwAAAGRycy9kb3ducmV2LnhtbERPTWsCMRC9C/0PYQpeRLOKLbIapRSU4qGg20OP42bc&#10;3XYzyW5Sjf++EQq9zeN9zmoTTSsu1PvGsoLpJANBXFrdcKXgo9iOFyB8QNbYWiYFN/KwWT8MVphr&#10;e+UDXY6hEimEfY4K6hBcLqUvazLoJ9YRJ+5se4Mhwb6SusdrCjetnGXZszTYcGqo0dFrTeX38cco&#10;OH25GItp9t7tu/lu9In7QK5TavgYX5YgAsXwL/5zv+k0f/EE92fS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aL4MMAAADcAAAADwAAAAAAAAAAAAAAAACYAgAAZHJzL2Rv&#10;d25yZXYueG1sUEsFBgAAAAAEAAQA9QAAAIgDAAAAAA==&#10;" path="m0,0l8078,0e">
              <v:path o:connecttype="custom" o:connectlocs="0,0;80,0" o:connectangles="0,0"/>
              <v:fill on="f" focussize="0,0"/>
              <v:stroke weight="0.48pt"/>
              <v:imagedata o:title=""/>
              <o:lock v:ext="edit"/>
            </v:shape>
            <v:shape id="AutoShape 121" o:spid="_x0000_s1028" style="position:absolute;left:0;top:0;height:0;width:80;" filled="f" coordsize="8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nGycIA&#10;AADcAAAADwAAAGRycy9kb3ducmV2LnhtbERPS2sCMRC+F/wPYQRvNauHRbZGKQXFx8m1ULwNybi7&#10;dDNZkrhu++tNoeBtPr7nLNeDbUVPPjSOFcymGQhi7UzDlYLP8+Z1ASJEZIOtY1LwQwHWq9HLEgvj&#10;7nyivoyVSCEcClRQx9gVUgZdk8UwdR1x4q7OW4wJ+koaj/cUbls5z7JcWmw4NdTY0UdN+ru8WQXX&#10;bf+10RfWdu5ve1+eDr+XY67UZDy8v4GINMSn+N+9M2n+Ioe/Z9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cbJwgAAANwAAAAPAAAAAAAAAAAAAAAAAJgCAABkcnMvZG93&#10;bnJldi54bWxQSwUGAAAAAAQABAD1AAAAhwMAAAAA&#10;" path="m0,0l8040,0e">
              <v:path o:connecttype="custom" o:connectlocs="0,0;80,0" o:connectangles="0,0"/>
              <v:fill on="f" focussize="0,0"/>
              <v:stroke weight="0.48pt"/>
              <v:imagedata o:title=""/>
              <o:lock v:ext="edit"/>
            </v:shape>
            <v:shape id="AutoShape 120" o:spid="_x0000_s1029" style="position:absolute;left:0;top:22;height:0;width:80;" filled="f" coordsize="8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jUsIA&#10;AADcAAAADwAAAGRycy9kb3ducmV2LnhtbERPTWsCMRC9F/wPYQRvNasHla1RRFBae3ItFG9DMu4u&#10;3UyWJK6rv74RCr3N433Oct3bRnTkQ+1YwWScgSDWztRcKvg67V4XIEJENtg4JgV3CrBeDV6WmBt3&#10;4yN1RSxFCuGQo4IqxjaXMuiKLIaxa4kTd3HeYkzQl9J4vKVw28hpls2kxZpTQ4UtbSvSP8XVKrjs&#10;u++dPrO2U3/98MXx8Dh/zpQaDfvNG4hIffwX/7nfTZq/mMPz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WNSwgAAANwAAAAPAAAAAAAAAAAAAAAAAJgCAABkcnMvZG93&#10;bnJldi54bWxQSwUGAAAAAAQABAD1AAAAhwMAAAAA&#10;" path="m0,0l8040,0e">
              <v:path o:connecttype="custom" o:connectlocs="0,0;80,0" o:connectangles="0,0"/>
              <v:fill on="f" focussize="0,0"/>
              <v:stroke weight="0.48pt"/>
              <v:imagedata o:title=""/>
              <o:lock v:ext="edit"/>
            </v:shape>
            <v:shape id="AutoShape 119" o:spid="_x0000_s1030" style="position:absolute;left:0;top:22;height:1;width:80;" filled="f" coordsize="8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ckfsYA&#10;AADcAAAADwAAAGRycy9kb3ducmV2LnhtbESPT2vDMAzF74N9B6PBLmN1OsYoad0yBhulh0L/HHrU&#10;YjXJFstO7Lbut58Ohd0k3tN7P80W2XXqTENsPRsYjwpQxJW3LdcG9rvP5wmomJAtdp7JwJUiLOb3&#10;dzMsrb/whs7bVCsJ4ViigSalUGodq4YcxpEPxKId/eAwyTrU2g54kXDX6ZeieNMOW5aGBgN9NFT9&#10;bk/OwPdPyHk3Ltb9qn/9ejrgKlHojXl8yO9TUIly+jffrpdW8CdCK8/IBH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ckfsYAAADcAAAADwAAAAAAAAAAAAAAAACYAgAAZHJz&#10;L2Rvd25yZXYueG1sUEsFBgAAAAAEAAQA9QAAAIsDAAAAAA==&#10;" path="m0,0l8078,0e">
              <v:path o:connecttype="custom" o:connectlocs="0,0;80,0" o:connectangles="0,0"/>
              <v:fill on="f" focussize="0,0"/>
              <v:stroke weight="0.48pt"/>
              <v:imagedata o:title=""/>
              <o:lock v:ext="edit"/>
            </v:shape>
            <v:shape id="AutoShape 118" o:spid="_x0000_s1031" style="position:absolute;left:0;top:0;height:22;width:0;" filled="f" coordsize="20,2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AMMAA&#10;AADcAAAADwAAAGRycy9kb3ducmV2LnhtbERPTWsCMRC9F/wPYYTeataCRVejiLAgeJDa9j4m42Z1&#10;M1mS1N3+e1Mo9DaP9zmrzeBacacQG88KppMCBLH2puFawedH9TIHEROywdYzKfihCJv16GmFpfE9&#10;v9P9lGqRQziWqMCm1JVSRm3JYZz4jjhzFx8cpgxDLU3APoe7Vr4WxZt02HBusNjRzpK+nb6dgqrq&#10;XbD666q72W04t8cDajoo9TwetksQiYb0L/5z702eP1/A7zP5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jAMMAAAADcAAAADwAAAAAAAAAAAAAAAACYAgAAZHJzL2Rvd25y&#10;ZXYueG1sUEsFBgAAAAAEAAQA9QAAAIUDAAAAAA==&#10;" path="m0,0l0,2286e">
              <v:path o:connecttype="custom" o:connectlocs="0,0;0,22" o:connectangles="0,0"/>
              <v:fill on="f" focussize="0,0"/>
              <v:stroke weight="0.48pt"/>
              <v:imagedata o:title=""/>
              <o:lock v:ext="edit"/>
            </v:shape>
            <v:shape id="AutoShape 117" o:spid="_x0000_s1032" style="position:absolute;left:0;top:0;height:22;width:0;" filled="f" coordsize="20,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MIsQA&#10;AADcAAAADwAAAGRycy9kb3ducmV2LnhtbESPQU/DMAyF70j8h8hI3FiyHBB0y6ZpAonDDrBN2tVq&#10;vKZa45Qm68q/xwckbrbe83ufl+spdmqkIbeJHcxnBhRxnXzLjYPj4f3pBVQuyB67xOTghzKsV/d3&#10;S6x8uvEXjfvSKAnhXKGDUEpfaZ3rQBHzLPXEop3TELHIOjTaD3iT8Nhpa8yzjtiyNATsaRuovuyv&#10;0cFpp7+1PXTe7JIN46d9u9qzce7xYdosQBWayr/57/rDC/6r4Ms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fTCLEAAAA3AAAAA8AAAAAAAAAAAAAAAAAmAIAAGRycy9k&#10;b3ducmV2LnhtbFBLBQYAAAAABAAEAPUAAACJAwAAAAA=&#10;" path="m0,0l0,2248e">
              <v:path o:connecttype="custom" o:connectlocs="0,0;0,22" o:connectangles="0,0"/>
              <v:fill on="f" focussize="0,0"/>
              <v:stroke weight="0.48pt"/>
              <v:imagedata o:title=""/>
              <o:lock v:ext="edit"/>
            </v:shape>
            <v:shape id="AutoShape 116" o:spid="_x0000_s1033" style="position:absolute;left:4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xc8MA&#10;AADcAAAADwAAAGRycy9kb3ducmV2LnhtbERPS2vCQBC+F/oflil4KXWjhaKpmxAEwdKDNPHgcchO&#10;XmZnQ3Y16b/vFgq9zcf3nF06m17caXStZQWrZQSCuLS65VrBuTi8bEA4j6yxt0wKvslBmjw+7DDW&#10;duIvuue+FiGEXYwKGu+HWEpXNmTQLe1AHLjKjgZ9gGMt9YhTCDe9XEfRmzTYcmhocKB9Q+U1vxkF&#10;19dLl009Dp8ZfjxXRVd159NJqcXTnL2D8DT7f/Gf+6jD/O0Kfp8JF8jk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Axc8MAAADcAAAADwAAAAAAAAAAAAAAAACYAgAAZHJzL2Rv&#10;d25yZXYueG1sUEsFBgAAAAAEAAQA9QAAAIgDAAAAAA==&#10;" path="m0,0l0,2238e">
              <v:path o:connecttype="custom" o:connectlocs="0,0;0,22" o:connectangles="0,0"/>
              <v:fill on="f" focussize="0,0"/>
              <v:stroke weight="0.48pt"/>
              <v:imagedata o:title=""/>
              <o:lock v:ext="edit"/>
            </v:shape>
            <v:shape id="AutoShape 115" o:spid="_x0000_s1034" style="position:absolute;left:4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vBMMA&#10;AADcAAAADwAAAGRycy9kb3ducmV2LnhtbERPS2vCQBC+F/oflil4KXVjCkVTVwlCQelBmnjwOGQn&#10;L7OzIbtN4r/vFgq9zcf3nO1+Np0YaXCNZQWrZQSCuLC64UrBJf94WYNwHlljZ5kU3MnBfvf4sMVE&#10;24m/aMx8JUIIuwQV1N73iZSuqMmgW9qeOHClHQz6AIdK6gGnEG46GUfRmzTYcGiosadDTcUt+zYK&#10;bq/XNp067D9TPD2XeVu2l/NZqcXTnL6D8DT7f/Gf+6jD/E0Mv8+EC+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KvBMMAAADcAAAADwAAAAAAAAAAAAAAAACYAgAAZHJzL2Rv&#10;d25yZXYueG1sUEsFBgAAAAAEAAQA9QAAAIgDAAAAAA==&#10;" path="m0,0l0,2238e">
              <v:path o:connecttype="custom" o:connectlocs="0,0;0,22" o:connectangles="0,0"/>
              <v:fill on="f" focussize="0,0"/>
              <v:stroke weight="0.48pt"/>
              <v:imagedata o:title=""/>
              <o:lock v:ext="edit"/>
            </v:shape>
            <v:shape id="AutoShape 114" o:spid="_x0000_s1035" style="position:absolute;left:8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4Kn8MA&#10;AADcAAAADwAAAGRycy9kb3ducmV2LnhtbERPS2vCQBC+F/oflil4KXWjgaKpmxCEgtKDVD14HLKT&#10;l9nZkN0m6b/vFgq9zcf3nF02m06MNLjGsoLVMgJBXFjdcKXgenl/2YBwHlljZ5kUfJODLH182GGi&#10;7cSfNJ59JUIIuwQV1N73iZSuqMmgW9qeOHClHQz6AIdK6gGnEG46uY6iV2mw4dBQY0/7mor7+cso&#10;uMe3Np867D9yPD6Xl7Zsr6eTUounOX8D4Wn2/+I/90GH+dsYfp8JF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4Kn8MAAADcAAAADwAAAAAAAAAAAAAAAACYAgAAZHJzL2Rv&#10;d25yZXYueG1sUEsFBgAAAAAEAAQA9QAAAIgDAAAAAA==&#10;" path="m0,0l0,2238e">
              <v:path o:connecttype="custom" o:connectlocs="0,0;0,22" o:connectangles="0,0"/>
              <v:fill on="f" focussize="0,0"/>
              <v:stroke weight="0.48pt"/>
              <v:imagedata o:title=""/>
              <o:lock v:ext="edit"/>
            </v:shape>
            <v:shape id="AutoShape 113" o:spid="_x0000_s1036" style="position:absolute;left:80;top:0;height:22;width:0;" filled="f" coordsize="20,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dt3sEA&#10;AADcAAAADwAAAGRycy9kb3ducmV2LnhtbERPS4vCMBC+L/gfwgje1lRxpVajiODrsqD14m1sxrbY&#10;TEoTtf77jbDgbT6+58wWranEgxpXWlYw6EcgiDOrS84VnNL1dwzCeWSNlWVS8CIHi3nna4aJtk8+&#10;0OPocxFC2CWooPC+TqR0WUEGXd/WxIG72sagD7DJpW7wGcJNJYdRNJYGSw4NBda0Kii7He9GwdX/&#10;XuKz3I5fG5OlcXn5Sfe3Wqlet11OQXhq/Uf8797pMH8ygvcz4QI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Hbd7BAAAA3AAAAA8AAAAAAAAAAAAAAAAAmAIAAGRycy9kb3du&#10;cmV2LnhtbFBLBQYAAAAABAAEAPUAAACGAwAAAAA=&#10;" path="m0,0l0,2277e">
              <v:path o:connecttype="custom" o:connectlocs="0,0;0,22" o:connectangles="0,0"/>
              <v:fill on="f" focussize="0,0"/>
              <v:stroke weight="0.48pt"/>
              <v:imagedata o:title=""/>
              <o:lock v:ext="edit"/>
            </v:shape>
            <v:shape id="Text Box 112" o:spid="_x0000_s1037" o:spt="202" type="#_x0000_t202" style="position:absolute;left:0;top:0;height:22;width: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v:path/>
              <v:fill on="f" focussize="0,0"/>
              <v:stroke on="f" joinstyle="miter"/>
              <v:imagedata o:title=""/>
              <o:lock v:ext="edit"/>
              <v:textbox inset="0mm,0mm,0mm,0mm">
                <w:txbxContent>
                  <w:p>
                    <w:pPr>
                      <w:pStyle w:val="15"/>
                      <w:kinsoku w:val="0"/>
                      <w:overflowPunct w:val="0"/>
                    </w:pPr>
                  </w:p>
                  <w:p>
                    <w:pPr>
                      <w:pStyle w:val="15"/>
                      <w:kinsoku w:val="0"/>
                      <w:overflowPunct w:val="0"/>
                    </w:pPr>
                  </w:p>
                  <w:p>
                    <w:pPr>
                      <w:pStyle w:val="15"/>
                      <w:kinsoku w:val="0"/>
                      <w:overflowPunct w:val="0"/>
                      <w:spacing w:before="13"/>
                      <w:rPr>
                        <w:sz w:val="28"/>
                        <w:szCs w:val="28"/>
                      </w:rPr>
                    </w:pPr>
                  </w:p>
                  <w:p>
                    <w:pPr>
                      <w:pStyle w:val="15"/>
                      <w:kinsoku w:val="0"/>
                      <w:overflowPunct w:val="0"/>
                      <w:ind w:left="107"/>
                    </w:pPr>
                    <w:r>
                      <w:rPr>
                        <w:rFonts w:hint="eastAsia"/>
                      </w:rPr>
                      <w:t>法定代表人身份证复印件（正面）</w:t>
                    </w:r>
                  </w:p>
                </w:txbxContent>
              </v:textbox>
            </v:shape>
            <v:shape id="Text Box 111" o:spid="_x0000_s1038" o:spt="202" type="#_x0000_t202" style="position:absolute;left:40;top:0;height:22;width: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v:path/>
              <v:fill on="f" focussize="0,0"/>
              <v:stroke on="f" joinstyle="miter"/>
              <v:imagedata o:title=""/>
              <o:lock v:ext="edit"/>
              <v:textbox inset="0mm,0mm,0mm,0mm">
                <w:txbxContent>
                  <w:p>
                    <w:pPr>
                      <w:pStyle w:val="15"/>
                      <w:kinsoku w:val="0"/>
                      <w:overflowPunct w:val="0"/>
                    </w:pPr>
                  </w:p>
                  <w:p>
                    <w:pPr>
                      <w:pStyle w:val="15"/>
                      <w:kinsoku w:val="0"/>
                      <w:overflowPunct w:val="0"/>
                    </w:pPr>
                  </w:p>
                  <w:p>
                    <w:pPr>
                      <w:pStyle w:val="15"/>
                      <w:kinsoku w:val="0"/>
                      <w:overflowPunct w:val="0"/>
                      <w:spacing w:before="13"/>
                      <w:rPr>
                        <w:sz w:val="28"/>
                        <w:szCs w:val="28"/>
                      </w:rPr>
                    </w:pPr>
                  </w:p>
                  <w:p>
                    <w:pPr>
                      <w:pStyle w:val="15"/>
                      <w:kinsoku w:val="0"/>
                      <w:overflowPunct w:val="0"/>
                      <w:ind w:left="107"/>
                    </w:pPr>
                    <w:r>
                      <w:rPr>
                        <w:rFonts w:hint="eastAsia"/>
                      </w:rPr>
                      <w:t>法定代表人身份证复印件（反面）</w:t>
                    </w:r>
                  </w:p>
                </w:txbxContent>
              </v:textbox>
            </v:shape>
            <w10:wrap type="none"/>
            <w10:anchorlock/>
          </v:group>
        </w:pict>
      </w:r>
    </w:p>
    <w:p>
      <w:pPr>
        <w:pStyle w:val="15"/>
        <w:kinsoku w:val="0"/>
        <w:overflowPunct w:val="0"/>
        <w:rPr>
          <w:rFonts w:asciiTheme="majorEastAsia" w:hAnsiTheme="majorEastAsia" w:eastAsiaTheme="majorEastAsia"/>
          <w:color w:val="000000" w:themeColor="text1"/>
          <w:sz w:val="20"/>
          <w:szCs w:val="20"/>
          <w:highlight w:val="none"/>
        </w:rPr>
      </w:pPr>
    </w:p>
    <w:p>
      <w:pPr>
        <w:wordWrap w:val="0"/>
        <w:spacing w:line="420" w:lineRule="exact"/>
        <w:ind w:firstLine="480" w:firstLineChars="200"/>
        <w:jc w:val="right"/>
        <w:rPr>
          <w:rFonts w:cs="仿宋" w:asciiTheme="majorEastAsia" w:hAnsiTheme="majorEastAsia" w:eastAsiaTheme="majorEastAsia"/>
          <w:color w:val="000000" w:themeColor="text1"/>
          <w:kern w:val="0"/>
          <w:sz w:val="24"/>
          <w:highlight w:val="none"/>
        </w:rPr>
      </w:pPr>
    </w:p>
    <w:p>
      <w:pPr>
        <w:spacing w:line="420" w:lineRule="exact"/>
        <w:ind w:firstLine="480" w:firstLineChars="200"/>
        <w:jc w:val="right"/>
        <w:rPr>
          <w:rFonts w:cs="仿宋" w:asciiTheme="majorEastAsia" w:hAnsiTheme="majorEastAsia" w:eastAsiaTheme="majorEastAsia"/>
          <w:color w:val="000000" w:themeColor="text1"/>
          <w:kern w:val="0"/>
          <w:sz w:val="24"/>
          <w:highlight w:val="none"/>
        </w:rPr>
      </w:pPr>
    </w:p>
    <w:p>
      <w:pPr>
        <w:spacing w:line="420" w:lineRule="exact"/>
        <w:ind w:firstLine="480" w:firstLineChars="200"/>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 xml:space="preserve">            供应商：（公章）</w:t>
      </w:r>
    </w:p>
    <w:p>
      <w:pPr>
        <w:wordWrap w:val="0"/>
        <w:spacing w:line="420" w:lineRule="exact"/>
        <w:ind w:right="480" w:firstLine="480" w:firstLineChars="200"/>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 xml:space="preserve">                                      年    月    日 </w:t>
      </w:r>
    </w:p>
    <w:p>
      <w:pPr>
        <w:pStyle w:val="15"/>
        <w:kinsoku w:val="0"/>
        <w:overflowPunct w:val="0"/>
        <w:spacing w:before="34" w:line="357" w:lineRule="auto"/>
        <w:ind w:right="126" w:firstLine="480"/>
        <w:jc w:val="center"/>
        <w:rPr>
          <w:rFonts w:asciiTheme="majorEastAsia" w:hAnsiTheme="majorEastAsia" w:eastAsiaTheme="majorEastAsia"/>
          <w:color w:val="000000" w:themeColor="text1"/>
          <w:highlight w:val="none"/>
        </w:rPr>
      </w:pPr>
    </w:p>
    <w:p>
      <w:pPr>
        <w:pStyle w:val="15"/>
        <w:kinsoku w:val="0"/>
        <w:overflowPunct w:val="0"/>
        <w:spacing w:before="34" w:line="357" w:lineRule="auto"/>
        <w:ind w:right="126" w:firstLine="480"/>
        <w:jc w:val="center"/>
        <w:rPr>
          <w:rFonts w:asciiTheme="majorEastAsia" w:hAnsiTheme="majorEastAsia" w:eastAsiaTheme="majorEastAsia"/>
          <w:color w:val="000000" w:themeColor="text1"/>
          <w:highlight w:val="none"/>
        </w:rPr>
      </w:pPr>
    </w:p>
    <w:p>
      <w:pPr>
        <w:pStyle w:val="15"/>
        <w:kinsoku w:val="0"/>
        <w:overflowPunct w:val="0"/>
        <w:spacing w:before="34" w:line="357" w:lineRule="auto"/>
        <w:ind w:right="126" w:firstLine="480"/>
        <w:jc w:val="center"/>
        <w:rPr>
          <w:rFonts w:asciiTheme="majorEastAsia" w:hAnsiTheme="majorEastAsia" w:eastAsiaTheme="majorEastAsia"/>
          <w:color w:val="000000" w:themeColor="text1"/>
          <w:highlight w:val="none"/>
        </w:rPr>
      </w:pPr>
    </w:p>
    <w:p>
      <w:pPr>
        <w:pStyle w:val="15"/>
        <w:kinsoku w:val="0"/>
        <w:overflowPunct w:val="0"/>
        <w:spacing w:before="34" w:line="357" w:lineRule="auto"/>
        <w:ind w:right="126" w:firstLine="480"/>
        <w:jc w:val="center"/>
        <w:rPr>
          <w:rFonts w:asciiTheme="majorEastAsia" w:hAnsiTheme="majorEastAsia" w:eastAsiaTheme="majorEastAsia"/>
          <w:color w:val="000000" w:themeColor="text1"/>
          <w:highlight w:val="none"/>
        </w:rPr>
      </w:pPr>
    </w:p>
    <w:p>
      <w:pPr>
        <w:pStyle w:val="15"/>
        <w:kinsoku w:val="0"/>
        <w:overflowPunct w:val="0"/>
        <w:spacing w:before="34" w:line="357" w:lineRule="auto"/>
        <w:ind w:right="126" w:firstLine="48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b/>
          <w:bCs/>
          <w:color w:val="000000" w:themeColor="text1"/>
          <w:spacing w:val="1"/>
          <w:szCs w:val="21"/>
          <w:highlight w:val="none"/>
        </w:rPr>
        <w:t>★备注：</w:t>
      </w:r>
      <w:r>
        <w:rPr>
          <w:rFonts w:asciiTheme="majorEastAsia" w:hAnsiTheme="majorEastAsia" w:eastAsiaTheme="majorEastAsia"/>
          <w:color w:val="000000" w:themeColor="text1"/>
          <w:highlight w:val="none"/>
        </w:rPr>
        <w:t>附法定代表人身份证复印件</w:t>
      </w:r>
    </w:p>
    <w:p>
      <w:pPr>
        <w:pStyle w:val="15"/>
        <w:kinsoku w:val="0"/>
        <w:overflowPunct w:val="0"/>
        <w:spacing w:before="34" w:line="357" w:lineRule="auto"/>
        <w:ind w:right="126" w:firstLine="480"/>
        <w:jc w:val="center"/>
        <w:rPr>
          <w:rFonts w:asciiTheme="majorEastAsia" w:hAnsiTheme="majorEastAsia" w:eastAsiaTheme="majorEastAsia"/>
          <w:b/>
          <w:bCs/>
          <w:color w:val="000000" w:themeColor="text1"/>
          <w:highlight w:val="none"/>
        </w:rPr>
      </w:pPr>
      <w:r>
        <w:rPr>
          <w:rFonts w:asciiTheme="majorEastAsia" w:hAnsiTheme="majorEastAsia" w:eastAsiaTheme="majorEastAsia"/>
          <w:color w:val="000000" w:themeColor="text1"/>
          <w:highlight w:val="none"/>
        </w:rPr>
        <w:br w:type="page"/>
      </w:r>
      <w:r>
        <w:rPr>
          <w:rFonts w:hint="eastAsia" w:asciiTheme="majorEastAsia" w:hAnsiTheme="majorEastAsia" w:eastAsiaTheme="majorEastAsia"/>
          <w:b/>
          <w:bCs/>
          <w:color w:val="000000" w:themeColor="text1"/>
          <w:sz w:val="36"/>
          <w:szCs w:val="36"/>
          <w:highlight w:val="none"/>
        </w:rPr>
        <w:t>三、授权委托书</w:t>
      </w:r>
    </w:p>
    <w:p>
      <w:pPr>
        <w:pStyle w:val="15"/>
        <w:kinsoku w:val="0"/>
        <w:overflowPunct w:val="0"/>
        <w:spacing w:before="2"/>
        <w:rPr>
          <w:rFonts w:asciiTheme="majorEastAsia" w:hAnsiTheme="majorEastAsia" w:eastAsiaTheme="majorEastAsia"/>
          <w:b/>
          <w:bCs/>
          <w:color w:val="000000" w:themeColor="text1"/>
          <w:szCs w:val="21"/>
          <w:highlight w:val="none"/>
        </w:rPr>
      </w:pPr>
    </w:p>
    <w:p>
      <w:pPr>
        <w:spacing w:line="420" w:lineRule="exact"/>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致：采购人名称</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本授权书声明：注册于</w:t>
      </w:r>
      <w:r>
        <w:rPr>
          <w:rFonts w:hint="eastAsia" w:cs="仿宋" w:asciiTheme="majorEastAsia" w:hAnsiTheme="majorEastAsia" w:eastAsiaTheme="majorEastAsia"/>
          <w:color w:val="000000" w:themeColor="text1"/>
          <w:kern w:val="0"/>
          <w:sz w:val="24"/>
          <w:highlight w:val="none"/>
          <w:u w:val="single"/>
        </w:rPr>
        <w:t>（投标人地址）</w:t>
      </w:r>
      <w:r>
        <w:rPr>
          <w:rFonts w:hint="eastAsia" w:cs="仿宋" w:asciiTheme="majorEastAsia" w:hAnsiTheme="majorEastAsia" w:eastAsiaTheme="majorEastAsia"/>
          <w:color w:val="000000" w:themeColor="text1"/>
          <w:kern w:val="0"/>
          <w:sz w:val="24"/>
          <w:highlight w:val="none"/>
        </w:rPr>
        <w:t>的</w:t>
      </w:r>
      <w:r>
        <w:rPr>
          <w:rFonts w:hint="eastAsia" w:cs="仿宋" w:asciiTheme="majorEastAsia" w:hAnsiTheme="majorEastAsia" w:eastAsiaTheme="majorEastAsia"/>
          <w:color w:val="000000" w:themeColor="text1"/>
          <w:kern w:val="0"/>
          <w:sz w:val="24"/>
          <w:highlight w:val="none"/>
          <w:u w:val="single"/>
        </w:rPr>
        <w:t>（投标人名称）</w:t>
      </w:r>
      <w:r>
        <w:rPr>
          <w:rFonts w:hint="eastAsia" w:cs="仿宋" w:asciiTheme="majorEastAsia" w:hAnsiTheme="majorEastAsia" w:eastAsiaTheme="majorEastAsia"/>
          <w:color w:val="000000" w:themeColor="text1"/>
          <w:kern w:val="0"/>
          <w:sz w:val="24"/>
          <w:highlight w:val="none"/>
        </w:rPr>
        <w:t>法定代表人（负责人）</w:t>
      </w:r>
      <w:r>
        <w:rPr>
          <w:rFonts w:hint="eastAsia" w:cs="仿宋" w:asciiTheme="majorEastAsia" w:hAnsiTheme="majorEastAsia" w:eastAsiaTheme="majorEastAsia"/>
          <w:color w:val="000000" w:themeColor="text1"/>
          <w:kern w:val="0"/>
          <w:sz w:val="24"/>
          <w:highlight w:val="none"/>
          <w:u w:val="single"/>
        </w:rPr>
        <w:t>姓名、职务或职称）</w:t>
      </w:r>
      <w:r>
        <w:rPr>
          <w:rFonts w:hint="eastAsia" w:cs="仿宋" w:asciiTheme="majorEastAsia" w:hAnsiTheme="majorEastAsia" w:eastAsiaTheme="majorEastAsia"/>
          <w:color w:val="000000" w:themeColor="text1"/>
          <w:kern w:val="0"/>
          <w:sz w:val="24"/>
          <w:highlight w:val="none"/>
        </w:rPr>
        <w:t>代表本公司授权</w:t>
      </w:r>
      <w:r>
        <w:rPr>
          <w:rFonts w:hint="eastAsia" w:cs="仿宋" w:asciiTheme="majorEastAsia" w:hAnsiTheme="majorEastAsia" w:eastAsiaTheme="majorEastAsia"/>
          <w:color w:val="000000" w:themeColor="text1"/>
          <w:kern w:val="0"/>
          <w:sz w:val="24"/>
          <w:highlight w:val="none"/>
          <w:u w:val="single"/>
        </w:rPr>
        <w:t>（姓名）</w:t>
      </w:r>
      <w:r>
        <w:rPr>
          <w:rFonts w:hint="eastAsia" w:cs="仿宋" w:asciiTheme="majorEastAsia" w:hAnsiTheme="majorEastAsia" w:eastAsiaTheme="majorEastAsia"/>
          <w:color w:val="000000" w:themeColor="text1"/>
          <w:kern w:val="0"/>
          <w:sz w:val="24"/>
          <w:highlight w:val="none"/>
        </w:rPr>
        <w:t>为本单位的合法代理人，参与贵方组织的</w:t>
      </w:r>
      <w:r>
        <w:rPr>
          <w:rFonts w:hint="eastAsia" w:cs="仿宋" w:asciiTheme="majorEastAsia" w:hAnsiTheme="majorEastAsia" w:eastAsiaTheme="majorEastAsia"/>
          <w:color w:val="000000" w:themeColor="text1"/>
          <w:kern w:val="0"/>
          <w:sz w:val="24"/>
          <w:highlight w:val="none"/>
          <w:u w:val="single"/>
        </w:rPr>
        <w:t>（项目名称及项目编号）</w:t>
      </w:r>
      <w:r>
        <w:rPr>
          <w:rFonts w:hint="eastAsia" w:cs="仿宋" w:asciiTheme="majorEastAsia" w:hAnsiTheme="majorEastAsia" w:eastAsiaTheme="majorEastAsia"/>
          <w:color w:val="000000" w:themeColor="text1"/>
          <w:kern w:val="0"/>
          <w:sz w:val="24"/>
          <w:highlight w:val="none"/>
        </w:rPr>
        <w:t>的投标、谈判、签约等具体工作，并签署全部有关文件、协议及合同。</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我单位对被授权人的上述经济活动负全部责任。在撤销授权的书面通知前，本授权书一直有效。被授权人在授权书有效期内签署的所有文件不因授权的撤消而失效。</w:t>
      </w:r>
    </w:p>
    <w:p>
      <w:pPr>
        <w:pStyle w:val="15"/>
        <w:kinsoku w:val="0"/>
        <w:overflowPunct w:val="0"/>
        <w:spacing w:before="12"/>
        <w:rPr>
          <w:rFonts w:asciiTheme="majorEastAsia" w:hAnsiTheme="majorEastAsia" w:eastAsiaTheme="majorEastAsia"/>
          <w:color w:val="000000" w:themeColor="text1"/>
          <w:sz w:val="4"/>
          <w:szCs w:val="4"/>
          <w:highlight w:val="none"/>
        </w:rPr>
      </w:pPr>
    </w:p>
    <w:p>
      <w:pPr>
        <w:pStyle w:val="15"/>
        <w:kinsoku w:val="0"/>
        <w:overflowPunct w:val="0"/>
        <w:spacing w:line="200" w:lineRule="atLeast"/>
        <w:ind w:left="628"/>
        <w:rPr>
          <w:rFonts w:asciiTheme="majorEastAsia" w:hAnsiTheme="majorEastAsia" w:eastAsiaTheme="majorEastAsia"/>
          <w:color w:val="000000" w:themeColor="text1"/>
          <w:sz w:val="20"/>
          <w:szCs w:val="20"/>
          <w:highlight w:val="none"/>
        </w:rPr>
      </w:pPr>
      <w:r>
        <w:rPr>
          <w:rFonts w:asciiTheme="majorEastAsia" w:hAnsiTheme="majorEastAsia" w:eastAsiaTheme="majorEastAsia"/>
          <w:color w:val="000000" w:themeColor="text1"/>
          <w:sz w:val="20"/>
          <w:szCs w:val="20"/>
          <w:highlight w:val="none"/>
        </w:rPr>
        <w:pict>
          <v:shape id="Text Box 124" o:spid="_x0000_s1039" o:spt="202" type="#_x0000_t202" style="position:absolute;left:0pt;margin-top:2.05pt;height:141.4pt;width:400.65pt;mso-position-horizontal:center;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">
            <v:path/>
            <v:fill focussize="0,0"/>
            <v:stroke joinstyle="miter"/>
            <v:imagedata o:title=""/>
            <o:lock v:ext="edit"/>
            <v:textbox>
              <w:txbxContent>
                <w:p>
                  <w:pPr>
                    <w:rPr>
                      <w:rFonts w:asciiTheme="majorEastAsia" w:hAnsiTheme="majorEastAsia" w:eastAsiaTheme="majorEastAsia"/>
                      <w:b/>
                    </w:rPr>
                  </w:pPr>
                </w:p>
                <w:p>
                  <w:pPr>
                    <w:rPr>
                      <w:rFonts w:asciiTheme="majorEastAsia" w:hAnsiTheme="majorEastAsia" w:eastAsiaTheme="majorEastAsia"/>
                      <w:b/>
                    </w:rPr>
                  </w:pPr>
                </w:p>
                <w:p>
                  <w:r>
                    <w:rPr>
                      <w:rFonts w:hint="eastAsia" w:asciiTheme="majorEastAsia" w:hAnsiTheme="majorEastAsia" w:eastAsiaTheme="majorEastAsia"/>
                      <w:b/>
                    </w:rPr>
                    <w:t>粘贴法定代表人身份证明及委托代理人（被授权人）身份证（正反面）复印件处</w:t>
                  </w:r>
                </w:p>
              </w:txbxContent>
            </v:textbox>
          </v:shape>
        </w:pict>
      </w:r>
    </w:p>
    <w:p>
      <w:pPr>
        <w:pStyle w:val="15"/>
        <w:kinsoku w:val="0"/>
        <w:overflowPunct w:val="0"/>
        <w:spacing w:line="200" w:lineRule="atLeast"/>
        <w:ind w:left="628"/>
        <w:rPr>
          <w:rFonts w:asciiTheme="majorEastAsia" w:hAnsiTheme="majorEastAsia" w:eastAsiaTheme="majorEastAsia"/>
          <w:color w:val="000000" w:themeColor="text1"/>
          <w:sz w:val="20"/>
          <w:szCs w:val="20"/>
          <w:highlight w:val="none"/>
        </w:rPr>
      </w:pPr>
    </w:p>
    <w:p>
      <w:pPr>
        <w:pStyle w:val="15"/>
        <w:kinsoku w:val="0"/>
        <w:overflowPunct w:val="0"/>
        <w:spacing w:line="200" w:lineRule="atLeast"/>
        <w:ind w:left="628"/>
        <w:rPr>
          <w:rFonts w:asciiTheme="majorEastAsia" w:hAnsiTheme="majorEastAsia" w:eastAsiaTheme="majorEastAsia"/>
          <w:color w:val="000000" w:themeColor="text1"/>
          <w:sz w:val="20"/>
          <w:szCs w:val="20"/>
          <w:highlight w:val="none"/>
        </w:rPr>
      </w:pPr>
    </w:p>
    <w:p>
      <w:pPr>
        <w:pStyle w:val="15"/>
        <w:kinsoku w:val="0"/>
        <w:overflowPunct w:val="0"/>
        <w:spacing w:line="200" w:lineRule="atLeast"/>
        <w:ind w:left="628"/>
        <w:rPr>
          <w:rFonts w:asciiTheme="majorEastAsia" w:hAnsiTheme="majorEastAsia" w:eastAsiaTheme="majorEastAsia"/>
          <w:color w:val="000000" w:themeColor="text1"/>
          <w:sz w:val="20"/>
          <w:szCs w:val="20"/>
          <w:highlight w:val="none"/>
        </w:rPr>
      </w:pPr>
    </w:p>
    <w:p>
      <w:pPr>
        <w:pStyle w:val="15"/>
        <w:kinsoku w:val="0"/>
        <w:overflowPunct w:val="0"/>
        <w:spacing w:line="200" w:lineRule="atLeast"/>
        <w:ind w:left="628"/>
        <w:rPr>
          <w:rFonts w:asciiTheme="majorEastAsia" w:hAnsiTheme="majorEastAsia" w:eastAsiaTheme="majorEastAsia"/>
          <w:color w:val="000000" w:themeColor="text1"/>
          <w:sz w:val="20"/>
          <w:szCs w:val="20"/>
          <w:highlight w:val="none"/>
        </w:rPr>
      </w:pPr>
    </w:p>
    <w:p>
      <w:pPr>
        <w:pStyle w:val="15"/>
        <w:kinsoku w:val="0"/>
        <w:overflowPunct w:val="0"/>
        <w:spacing w:before="7"/>
        <w:rPr>
          <w:rFonts w:asciiTheme="majorEastAsia" w:hAnsiTheme="majorEastAsia" w:eastAsiaTheme="majorEastAsia"/>
          <w:color w:val="000000" w:themeColor="text1"/>
          <w:sz w:val="20"/>
          <w:szCs w:val="20"/>
          <w:highlight w:val="none"/>
        </w:rPr>
      </w:pPr>
    </w:p>
    <w:p>
      <w:pPr>
        <w:pStyle w:val="15"/>
        <w:tabs>
          <w:tab w:val="left" w:pos="5295"/>
        </w:tabs>
        <w:kinsoku w:val="0"/>
        <w:overflowPunct w:val="0"/>
        <w:spacing w:before="26"/>
        <w:ind w:left="618"/>
        <w:rPr>
          <w:rFonts w:asciiTheme="majorEastAsia" w:hAnsiTheme="majorEastAsia" w:eastAsiaTheme="majorEastAsia"/>
          <w:color w:val="000000" w:themeColor="text1"/>
          <w:highlight w:val="none"/>
        </w:rPr>
      </w:pPr>
    </w:p>
    <w:p>
      <w:pPr>
        <w:pStyle w:val="15"/>
        <w:tabs>
          <w:tab w:val="left" w:pos="5295"/>
        </w:tabs>
        <w:kinsoku w:val="0"/>
        <w:overflowPunct w:val="0"/>
        <w:spacing w:before="26"/>
        <w:ind w:left="618"/>
        <w:rPr>
          <w:rFonts w:asciiTheme="majorEastAsia" w:hAnsiTheme="majorEastAsia" w:eastAsiaTheme="majorEastAsia"/>
          <w:color w:val="000000" w:themeColor="text1"/>
          <w:highlight w:val="none"/>
        </w:rPr>
      </w:pPr>
    </w:p>
    <w:p>
      <w:pPr>
        <w:pStyle w:val="15"/>
        <w:tabs>
          <w:tab w:val="left" w:pos="5295"/>
        </w:tabs>
        <w:kinsoku w:val="0"/>
        <w:overflowPunct w:val="0"/>
        <w:spacing w:before="26"/>
        <w:ind w:left="618"/>
        <w:rPr>
          <w:rFonts w:asciiTheme="majorEastAsia" w:hAnsiTheme="majorEastAsia" w:eastAsiaTheme="majorEastAsia"/>
          <w:color w:val="000000" w:themeColor="text1"/>
          <w:highlight w:val="none"/>
        </w:rPr>
      </w:pPr>
    </w:p>
    <w:p>
      <w:pPr>
        <w:pStyle w:val="15"/>
        <w:tabs>
          <w:tab w:val="left" w:pos="5295"/>
        </w:tabs>
        <w:kinsoku w:val="0"/>
        <w:overflowPunct w:val="0"/>
        <w:spacing w:before="26"/>
        <w:ind w:left="618"/>
        <w:rPr>
          <w:rFonts w:asciiTheme="majorEastAsia" w:hAnsiTheme="majorEastAsia" w:eastAsiaTheme="majorEastAsia"/>
          <w:color w:val="000000" w:themeColor="text1"/>
          <w:highlight w:val="none"/>
        </w:rPr>
      </w:pPr>
    </w:p>
    <w:p>
      <w:pPr>
        <w:pStyle w:val="15"/>
        <w:tabs>
          <w:tab w:val="left" w:pos="5295"/>
        </w:tabs>
        <w:kinsoku w:val="0"/>
        <w:overflowPunct w:val="0"/>
        <w:spacing w:before="26"/>
        <w:ind w:left="61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被授权代表（签字）：</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供应商法定代表人（签字或盖章）：</w:t>
      </w:r>
    </w:p>
    <w:p>
      <w:pPr>
        <w:pStyle w:val="15"/>
        <w:tabs>
          <w:tab w:val="left" w:pos="1098"/>
          <w:tab w:val="left" w:pos="5298"/>
          <w:tab w:val="left" w:pos="5778"/>
        </w:tabs>
        <w:kinsoku w:val="0"/>
        <w:overflowPunct w:val="0"/>
        <w:spacing w:before="86"/>
        <w:ind w:left="61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职</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务：</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职</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务：</w:t>
      </w:r>
    </w:p>
    <w:p>
      <w:pPr>
        <w:pStyle w:val="15"/>
        <w:tabs>
          <w:tab w:val="left" w:pos="1098"/>
          <w:tab w:val="left" w:pos="5298"/>
          <w:tab w:val="left" w:pos="5778"/>
        </w:tabs>
        <w:kinsoku w:val="0"/>
        <w:overflowPunct w:val="0"/>
        <w:spacing w:before="84"/>
        <w:ind w:left="61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电</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话：</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电</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话：</w:t>
      </w:r>
    </w:p>
    <w:p>
      <w:pPr>
        <w:pStyle w:val="15"/>
        <w:tabs>
          <w:tab w:val="left" w:pos="5631"/>
          <w:tab w:val="left" w:pos="6591"/>
          <w:tab w:val="left" w:pos="7191"/>
          <w:tab w:val="left" w:pos="7791"/>
          <w:tab w:val="left" w:pos="8247"/>
        </w:tabs>
        <w:kinsoku w:val="0"/>
        <w:overflowPunct w:val="0"/>
        <w:spacing w:before="166" w:line="383" w:lineRule="auto"/>
        <w:ind w:right="238" w:firstLine="210" w:firstLineChars="100"/>
        <w:jc w:val="righ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供应商（盖章）</w:t>
      </w:r>
    </w:p>
    <w:p>
      <w:pPr>
        <w:pStyle w:val="15"/>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xml:space="preserve">日期：年月日                </w:t>
      </w:r>
    </w:p>
    <w:p>
      <w:pPr>
        <w:pStyle w:val="15"/>
        <w:kinsoku w:val="0"/>
        <w:overflowPunct w:val="0"/>
        <w:spacing w:before="7"/>
        <w:rPr>
          <w:rFonts w:asciiTheme="majorEastAsia" w:hAnsiTheme="majorEastAsia" w:eastAsiaTheme="majorEastAsia"/>
          <w:color w:val="000000" w:themeColor="text1"/>
          <w:sz w:val="22"/>
          <w:szCs w:val="22"/>
          <w:highlight w:val="none"/>
        </w:rPr>
      </w:pPr>
    </w:p>
    <w:p>
      <w:pPr>
        <w:pStyle w:val="15"/>
        <w:tabs>
          <w:tab w:val="left" w:pos="5418"/>
        </w:tabs>
        <w:kinsoku w:val="0"/>
        <w:overflowPunct w:val="0"/>
        <w:spacing w:before="26"/>
        <w:ind w:left="618"/>
        <w:rPr>
          <w:rFonts w:asciiTheme="majorEastAsia" w:hAnsiTheme="majorEastAsia" w:eastAsiaTheme="majorEastAsia"/>
          <w:b/>
          <w:color w:val="000000" w:themeColor="text1"/>
          <w:highlight w:val="none"/>
        </w:rPr>
      </w:pPr>
    </w:p>
    <w:p>
      <w:pPr>
        <w:pStyle w:val="15"/>
        <w:tabs>
          <w:tab w:val="left" w:pos="5418"/>
        </w:tabs>
        <w:kinsoku w:val="0"/>
        <w:overflowPunct w:val="0"/>
        <w:spacing w:before="26"/>
        <w:ind w:left="618"/>
        <w:rPr>
          <w:rFonts w:asciiTheme="majorEastAsia" w:hAnsiTheme="majorEastAsia" w:eastAsiaTheme="majorEastAsia"/>
          <w:b/>
          <w:color w:val="000000" w:themeColor="text1"/>
          <w:highlight w:val="none"/>
        </w:rPr>
      </w:pPr>
    </w:p>
    <w:p>
      <w:pPr>
        <w:pStyle w:val="15"/>
        <w:tabs>
          <w:tab w:val="left" w:pos="5418"/>
        </w:tabs>
        <w:kinsoku w:val="0"/>
        <w:overflowPunct w:val="0"/>
        <w:spacing w:before="26"/>
        <w:ind w:left="618"/>
        <w:rPr>
          <w:rFonts w:asciiTheme="majorEastAsia" w:hAnsiTheme="majorEastAsia" w:eastAsiaTheme="majorEastAsia"/>
          <w:b/>
          <w:color w:val="000000" w:themeColor="text1"/>
          <w:highlight w:val="none"/>
        </w:rPr>
      </w:pPr>
    </w:p>
    <w:p>
      <w:pPr>
        <w:pStyle w:val="15"/>
        <w:tabs>
          <w:tab w:val="left" w:pos="5418"/>
        </w:tabs>
        <w:kinsoku w:val="0"/>
        <w:overflowPunct w:val="0"/>
        <w:spacing w:before="26"/>
        <w:ind w:left="618"/>
        <w:rPr>
          <w:rFonts w:asciiTheme="majorEastAsia" w:hAnsiTheme="majorEastAsia" w:eastAsiaTheme="majorEastAsia"/>
          <w:b/>
          <w:color w:val="000000" w:themeColor="text1"/>
          <w:highlight w:val="none"/>
        </w:rPr>
      </w:pPr>
      <w:r>
        <w:rPr>
          <w:rFonts w:hint="eastAsia" w:asciiTheme="majorEastAsia" w:hAnsiTheme="majorEastAsia" w:eastAsiaTheme="majorEastAsia"/>
          <w:b/>
          <w:color w:val="000000" w:themeColor="text1"/>
          <w:highlight w:val="none"/>
        </w:rPr>
        <w:t>★备注：本委托书递交投标文件时需单独递交一份。</w:t>
      </w:r>
    </w:p>
    <w:p>
      <w:pPr>
        <w:pStyle w:val="15"/>
        <w:kinsoku w:val="0"/>
        <w:overflowPunct w:val="0"/>
        <w:spacing w:before="34" w:line="357" w:lineRule="auto"/>
        <w:ind w:right="126" w:firstLine="480"/>
        <w:jc w:val="center"/>
        <w:rPr>
          <w:rFonts w:asciiTheme="majorEastAsia" w:hAnsiTheme="majorEastAsia" w:eastAsiaTheme="majorEastAsia"/>
          <w:b/>
          <w:bCs/>
          <w:color w:val="000000" w:themeColor="text1"/>
          <w:highlight w:val="none"/>
        </w:rPr>
      </w:pPr>
      <w:r>
        <w:rPr>
          <w:rFonts w:asciiTheme="majorEastAsia" w:hAnsiTheme="majorEastAsia" w:eastAsiaTheme="majorEastAsia"/>
          <w:color w:val="000000" w:themeColor="text1"/>
          <w:highlight w:val="none"/>
        </w:rPr>
        <w:br w:type="page"/>
      </w:r>
      <w:r>
        <w:rPr>
          <w:rFonts w:hint="eastAsia" w:asciiTheme="majorEastAsia" w:hAnsiTheme="majorEastAsia" w:eastAsiaTheme="majorEastAsia"/>
          <w:b/>
          <w:bCs/>
          <w:color w:val="000000" w:themeColor="text1"/>
          <w:sz w:val="36"/>
          <w:szCs w:val="36"/>
          <w:highlight w:val="none"/>
        </w:rPr>
        <w:t>四、投标保证金缴纳凭证</w:t>
      </w:r>
    </w:p>
    <w:p>
      <w:pPr>
        <w:pStyle w:val="15"/>
        <w:kinsoku w:val="0"/>
        <w:overflowPunct w:val="0"/>
        <w:rPr>
          <w:rFonts w:asciiTheme="majorEastAsia" w:hAnsiTheme="majorEastAsia" w:eastAsiaTheme="majorEastAsia"/>
          <w:b/>
          <w:bCs/>
          <w:color w:val="000000" w:themeColor="text1"/>
          <w:sz w:val="20"/>
          <w:szCs w:val="20"/>
          <w:highlight w:val="none"/>
        </w:rPr>
      </w:pPr>
    </w:p>
    <w:p>
      <w:pPr>
        <w:pStyle w:val="15"/>
        <w:kinsoku w:val="0"/>
        <w:overflowPunct w:val="0"/>
        <w:spacing w:before="4"/>
        <w:rPr>
          <w:rFonts w:asciiTheme="majorEastAsia" w:hAnsiTheme="majorEastAsia" w:eastAsiaTheme="majorEastAsia"/>
          <w:b/>
          <w:bCs/>
          <w:color w:val="000000" w:themeColor="text1"/>
          <w:sz w:val="23"/>
          <w:szCs w:val="23"/>
          <w:highlight w:val="none"/>
        </w:rPr>
      </w:pPr>
    </w:p>
    <w:p>
      <w:pPr>
        <w:spacing w:line="420" w:lineRule="exact"/>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致：（采购人）</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我方于</w:t>
      </w:r>
      <w:r>
        <w:rPr>
          <w:rFonts w:cs="仿宋" w:asciiTheme="majorEastAsia" w:hAnsiTheme="majorEastAsia" w:eastAsiaTheme="majorEastAsia"/>
          <w:color w:val="000000" w:themeColor="text1"/>
          <w:kern w:val="0"/>
          <w:sz w:val="24"/>
          <w:highlight w:val="none"/>
        </w:rPr>
        <w:tab/>
      </w:r>
      <w:r>
        <w:rPr>
          <w:rFonts w:hint="eastAsia" w:cs="仿宋" w:asciiTheme="majorEastAsia" w:hAnsiTheme="majorEastAsia" w:eastAsiaTheme="majorEastAsia"/>
          <w:color w:val="000000" w:themeColor="text1"/>
          <w:kern w:val="0"/>
          <w:sz w:val="24"/>
          <w:highlight w:val="none"/>
        </w:rPr>
        <w:t>年</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月</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 xml:space="preserve"> 日参加</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u w:val="single"/>
        </w:rPr>
        <w:t xml:space="preserve">（项目名称）   </w:t>
      </w:r>
      <w:r>
        <w:rPr>
          <w:rFonts w:hint="eastAsia" w:cs="仿宋" w:asciiTheme="majorEastAsia" w:hAnsiTheme="majorEastAsia" w:eastAsiaTheme="majorEastAsia"/>
          <w:color w:val="000000" w:themeColor="text1"/>
          <w:kern w:val="0"/>
          <w:sz w:val="24"/>
          <w:highlight w:val="none"/>
        </w:rPr>
        <w:t>的投标，现保证：我方在规定的投标有效期内撤销或修改投标文件的，或者在收到中标通知书后无正当理由拒签合同或拒交规定履约担保的，投标保证金不予退还。</w:t>
      </w:r>
    </w:p>
    <w:p>
      <w:pPr>
        <w:pStyle w:val="15"/>
        <w:kinsoku w:val="0"/>
        <w:overflowPunct w:val="0"/>
        <w:rPr>
          <w:rFonts w:asciiTheme="majorEastAsia" w:hAnsiTheme="majorEastAsia" w:eastAsiaTheme="majorEastAsia"/>
          <w:color w:val="000000" w:themeColor="text1"/>
          <w:highlight w:val="none"/>
        </w:rPr>
      </w:pPr>
    </w:p>
    <w:p>
      <w:pPr>
        <w:pStyle w:val="15"/>
        <w:kinsoku w:val="0"/>
        <w:overflowPunct w:val="0"/>
        <w:rPr>
          <w:rFonts w:asciiTheme="majorEastAsia" w:hAnsiTheme="majorEastAsia" w:eastAsiaTheme="majorEastAsia"/>
          <w:color w:val="000000" w:themeColor="text1"/>
          <w:highlight w:val="none"/>
        </w:rPr>
      </w:pPr>
    </w:p>
    <w:p>
      <w:pPr>
        <w:pStyle w:val="15"/>
        <w:kinsoku w:val="0"/>
        <w:overflowPunct w:val="0"/>
        <w:spacing w:before="4"/>
        <w:rPr>
          <w:rFonts w:asciiTheme="majorEastAsia" w:hAnsiTheme="majorEastAsia" w:eastAsiaTheme="majorEastAsia"/>
          <w:color w:val="000000" w:themeColor="text1"/>
          <w:sz w:val="34"/>
          <w:szCs w:val="34"/>
          <w:highlight w:val="none"/>
        </w:rPr>
      </w:pPr>
    </w:p>
    <w:p>
      <w:pPr>
        <w:pStyle w:val="15"/>
        <w:tabs>
          <w:tab w:val="left" w:pos="7590"/>
        </w:tabs>
        <w:kinsoku w:val="0"/>
        <w:overflowPunct w:val="0"/>
        <w:spacing w:line="381" w:lineRule="auto"/>
        <w:ind w:right="118" w:firstLine="3255" w:firstLineChars="155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w w:val="95"/>
          <w:highlight w:val="none"/>
        </w:rPr>
        <w:t>（盖章）</w:t>
      </w:r>
    </w:p>
    <w:p>
      <w:pPr>
        <w:pStyle w:val="15"/>
        <w:tabs>
          <w:tab w:val="left" w:pos="7590"/>
        </w:tabs>
        <w:kinsoku w:val="0"/>
        <w:overflowPunct w:val="0"/>
        <w:spacing w:line="381" w:lineRule="auto"/>
        <w:ind w:right="118" w:firstLine="3255" w:firstLineChars="1550"/>
        <w:rPr>
          <w:rFonts w:asciiTheme="majorEastAsia" w:hAnsiTheme="majorEastAsia" w:eastAsiaTheme="majorEastAsia"/>
          <w:color w:val="000000" w:themeColor="text1"/>
          <w:w w:val="95"/>
          <w:highlight w:val="none"/>
        </w:rPr>
      </w:pPr>
      <w:r>
        <w:rPr>
          <w:rFonts w:hint="eastAsia" w:asciiTheme="majorEastAsia" w:hAnsiTheme="majorEastAsia" w:eastAsiaTheme="majorEastAsia"/>
          <w:color w:val="000000" w:themeColor="text1"/>
          <w:highlight w:val="none"/>
        </w:rPr>
        <w:t>法定代表人或被授权人：</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w w:val="95"/>
          <w:highlight w:val="none"/>
        </w:rPr>
        <w:t>（签字或盖章）</w:t>
      </w:r>
    </w:p>
    <w:p>
      <w:pPr>
        <w:pStyle w:val="15"/>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日</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期：</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年</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月</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日</w:t>
      </w:r>
    </w:p>
    <w:p>
      <w:pPr>
        <w:pStyle w:val="15"/>
        <w:kinsoku w:val="0"/>
        <w:overflowPunct w:val="0"/>
        <w:rPr>
          <w:rFonts w:asciiTheme="majorEastAsia" w:hAnsiTheme="majorEastAsia" w:eastAsiaTheme="majorEastAsia"/>
          <w:color w:val="000000" w:themeColor="text1"/>
          <w:highlight w:val="none"/>
        </w:rPr>
      </w:pPr>
    </w:p>
    <w:p>
      <w:pPr>
        <w:pStyle w:val="15"/>
        <w:kinsoku w:val="0"/>
        <w:overflowPunct w:val="0"/>
        <w:spacing w:before="5"/>
        <w:rPr>
          <w:rFonts w:asciiTheme="majorEastAsia" w:hAnsiTheme="majorEastAsia" w:eastAsiaTheme="majorEastAsia"/>
          <w:color w:val="000000" w:themeColor="text1"/>
          <w:sz w:val="25"/>
          <w:szCs w:val="25"/>
          <w:highlight w:val="none"/>
        </w:rPr>
      </w:pPr>
    </w:p>
    <w:p>
      <w:pPr>
        <w:pStyle w:val="15"/>
        <w:kinsoku w:val="0"/>
        <w:overflowPunct w:val="0"/>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（复印件应附在投标文件中）</w:t>
      </w:r>
    </w:p>
    <w:p>
      <w:pPr>
        <w:pStyle w:val="15"/>
        <w:kinsoku w:val="0"/>
        <w:overflowPunct w:val="0"/>
        <w:rPr>
          <w:rFonts w:asciiTheme="majorEastAsia" w:hAnsiTheme="majorEastAsia" w:eastAsiaTheme="majorEastAsia"/>
          <w:color w:val="000000" w:themeColor="text1"/>
          <w:sz w:val="20"/>
          <w:szCs w:val="20"/>
          <w:highlight w:val="none"/>
        </w:rPr>
      </w:pPr>
    </w:p>
    <w:p>
      <w:pPr>
        <w:pStyle w:val="15"/>
        <w:kinsoku w:val="0"/>
        <w:overflowPunct w:val="0"/>
        <w:spacing w:before="8"/>
        <w:rPr>
          <w:rFonts w:asciiTheme="majorEastAsia" w:hAnsiTheme="majorEastAsia" w:eastAsiaTheme="majorEastAsia"/>
          <w:color w:val="000000" w:themeColor="text1"/>
          <w:sz w:val="10"/>
          <w:szCs w:val="10"/>
          <w:highlight w:val="none"/>
        </w:rPr>
      </w:pPr>
    </w:p>
    <w:p>
      <w:pPr>
        <w:pStyle w:val="15"/>
        <w:kinsoku w:val="0"/>
        <w:overflowPunct w:val="0"/>
        <w:spacing w:line="200" w:lineRule="atLeast"/>
        <w:rPr>
          <w:rFonts w:asciiTheme="majorEastAsia" w:hAnsiTheme="majorEastAsia" w:eastAsiaTheme="majorEastAsia"/>
          <w:color w:val="000000" w:themeColor="text1"/>
          <w:sz w:val="20"/>
          <w:szCs w:val="20"/>
          <w:highlight w:val="none"/>
        </w:rPr>
      </w:pPr>
      <w:r>
        <w:rPr>
          <w:rFonts w:asciiTheme="majorEastAsia" w:hAnsiTheme="majorEastAsia" w:eastAsiaTheme="majorEastAsia"/>
          <w:color w:val="000000" w:themeColor="text1"/>
          <w:sz w:val="20"/>
          <w:szCs w:val="20"/>
          <w:highlight w:val="none"/>
        </w:rPr>
        <w:pict>
          <v:group id="Group 3" o:spid="_x0000_s1107" o:spt="203" style="height:253pt;width:448.5pt;" coordsize="0,0">
            <o:lock v:ext="edit"/>
            <v:group id="Group 4" o:spid="_x0000_s1108" o:spt="203" style="position:absolute;left:0;top:0;height:50;width:74;" coordsize="7425,5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shape id="AutoShape 83" o:spid="_x0000_s112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ETsEA&#10;AADaAAAADwAAAGRycy9kb3ducmV2LnhtbESPzYoCMRCE74LvEFrwphkVF5k1igr+HIRF1wdoJr2Z&#10;WSedIYk6+/YbQfBYVNVX1HzZ2lrcyYfKsYLRMANBXDhdsVFw+d4OZiBCRNZYOyYFfxRgueh25phr&#10;9+AT3c/RiAThkKOCMsYmlzIUJVkMQ9cQJ+/HeYsxSW+k9vhIcFvLcZZ9SIsVp4USG9qUVFzPN6tg&#10;b3ZxvzPumLX+dyr9+jL50lel+r129QkiUhvf4Vf7oBVM4Hkl3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hBE7BAAAA2gAAAA8AAAAAAAAAAAAAAAAAmAIAAGRycy9kb3du&#10;cmV2LnhtbFBLBQYAAAAABAAEAPUAAACGAwAAAAA=&#10;" path="m483,19l412,19,426,0,497,0,483,19xe">
                <v:path o:connecttype="custom" o:connectlocs="483,19;412,19;426,0;497,0;483,19" o:connectangles="0,0,0,0,0"/>
                <v:fill on="t" focussize="0,0"/>
                <v:stroke on="f"/>
                <v:imagedata o:title=""/>
                <o:lock v:ext="edit"/>
              </v:shape>
              <v:shape id="AutoShape 82" o:spid="_x0000_s111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cOsIA&#10;AADaAAAADwAAAGRycy9kb3ducmV2LnhtbESP0WoCMRRE3wv+Q7iCbzVrbUVWo1hB7YNQuvoBl801&#10;u7q5WZKo6983BaGPw8ycYebLzjbiRj7UjhWMhhkI4tLpmo2C42HzOgURIrLGxjEpeFCA5aL3Msdc&#10;uzv/0K2IRiQIhxwVVDG2uZShrMhiGLqWOHkn5y3GJL2R2uM9wW0j37JsIi3WnBYqbGldUXkprlbB&#10;zmzjbmvcPuv8+UP6z+P4W1+UGvS71QxEpC7+h5/tL63gHf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Jw6wgAAANoAAAAPAAAAAAAAAAAAAAAAAJgCAABkcnMvZG93&#10;bnJldi54bWxQSwUGAAAAAAQABAD1AAAAhwMAAAAA&#10;" path="m7011,19l6940,19,6926,0,6998,0,7011,19xe">
                <v:path o:connecttype="custom" o:connectlocs="7011,19;6940,19;6926,0;6998,0;7011,19" o:connectangles="0,0,0,0,0"/>
                <v:fill on="t" focussize="0,0"/>
                <v:stroke on="f"/>
                <v:imagedata o:title=""/>
                <o:lock v:ext="edit"/>
              </v:shape>
              <v:shape id="AutoShape 81" o:spid="_x0000_s111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5ocEA&#10;AADaAAAADwAAAGRycy9kb3ducmV2LnhtbESPzYoCMRCE7wu+Q2jB25pRcZFZo6jgz0FYdH2AZtKb&#10;mXXSGZKo49sbQfBYVNVX1HTe2lpcyYfKsYJBPwNBXDhdsVFw+l1/TkCEiKyxdkwK7hRgPut8TDHX&#10;7sYHuh6jEQnCIUcFZYxNLmUoSrIY+q4hTt6f8xZjkt5I7fGW4LaWwyz7khYrTgslNrQqqTgfL1bB&#10;1mzidmPcPmv9/1j65Wn0o89K9brt4htEpDa+w6/2TisYw/NKu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OaHBAAAA2gAAAA8AAAAAAAAAAAAAAAAAmAIAAGRycy9kb3du&#10;cmV2LnhtbFBLBQYAAAAABAAEAPUAAACGAwAAAAA=&#10;" path="m390,39l346,39,359,19,403,19,390,39xe">
                <v:path o:connecttype="custom" o:connectlocs="390,39;346,39;359,19;403,19;390,39" o:connectangles="0,0,0,0,0"/>
                <v:fill on="t" focussize="0,0"/>
                <v:stroke on="f"/>
                <v:imagedata o:title=""/>
                <o:lock v:ext="edit"/>
              </v:shape>
              <v:shape id="AutoShape 80" o:spid="_x0000_s111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n1sEA&#10;AADaAAAADwAAAGRycy9kb3ducmV2LnhtbESPwYoCMRBE74L/EFrwphlXlGU0igqre1iQVT+gmbSZ&#10;0UlnSKKOf78RFjwWVfWKmi9bW4s7+VA5VjAaZiCIC6crNgpOx6/BJ4gQkTXWjknBkwIsF93OHHPt&#10;HvxL90M0IkE45KigjLHJpQxFSRbD0DXEyTs7bzEm6Y3UHh8Jbmv5kWVTabHitFBiQ5uSiuvhZhXs&#10;zDbutsb9ZK2/TKRfn8Z7fVWq32tXMxCR2vgO/7e/tYIpvK6kG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Wp9bBAAAA2gAAAA8AAAAAAAAAAAAAAAAAmAIAAGRycy9kb3du&#10;cmV2LnhtbFBLBQYAAAAABAAEAPUAAACGAwAAAAA=&#10;" path="m7077,39l7033,39,7020,19,7064,19,7077,39xe">
                <v:path o:connecttype="custom" o:connectlocs="7077,39;7033,39;7020,19;7064,19;7077,39" o:connectangles="0,0,0,0,0"/>
                <v:fill on="t" focussize="0,0"/>
                <v:stroke on="f"/>
                <v:imagedata o:title=""/>
                <o:lock v:ext="edit"/>
              </v:shape>
              <v:shape id="AutoShape 79" o:spid="_x0000_s111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CTcIA&#10;AADaAAAADwAAAGRycy9kb3ducmV2LnhtbESP0WoCMRRE3wv+Q7iCbzVrpVVWo1hB7YNQuvoBl801&#10;u7q5WZKo6983BaGPw8ycYebLzjbiRj7UjhWMhhkI4tLpmo2C42HzOgURIrLGxjEpeFCA5aL3Msdc&#10;uzv/0K2IRiQIhxwVVDG2uZShrMhiGLqWOHkn5y3GJL2R2uM9wW0j37LsQ1qsOS1U2NK6ovJSXK2C&#10;ndnG3da4fdb587v0n8fxt74oNeh3qxmISF38Dz/bX1rBB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gJNwgAAANoAAAAPAAAAAAAAAAAAAAAAAJgCAABkcnMvZG93&#10;bnJldi54bWxQSwUGAAAAAAQABAD1AAAAhwMAAAAA&#10;" path="m340,59l309,59,321,39,352,39,340,59xe">
                <v:path o:connecttype="custom" o:connectlocs="340,59;309,59;321,39;352,39;340,59" o:connectangles="0,0,0,0,0"/>
                <v:fill on="t" focussize="0,0"/>
                <v:stroke on="f"/>
                <v:imagedata o:title=""/>
                <o:lock v:ext="edit"/>
              </v:shape>
              <v:shape id="AutoShape 78" o:spid="_x0000_s111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WP78A&#10;AADaAAAADwAAAGRycy9kb3ducmV2LnhtbERP3WrCMBS+H+wdwhl4t6Y6HKMzigraXQhjrg9waI5p&#10;tTkpSWbr2y8Xgpcf3/9iNdpOXMmH1rGCaZaDIK6dbtkoqH53rx8gQkTW2DkmBTcKsFo+Py2w0G7g&#10;H7oeoxEphEOBCpoY+0LKUDdkMWSuJ07cyXmLMUFvpPY4pHDbyVmev0uLLaeGBnvaNlRfjn9WQWn2&#10;sdwbd8hHf55Lv6nevvVFqcnLuP4EEWmMD/Hd/aU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ZY/vwAAANoAAAAPAAAAAAAAAAAAAAAAAJgCAABkcnMvZG93bnJl&#10;di54bWxQSwUGAAAAAAQABAD1AAAAhAMAAAAA&#10;" path="m7115,59l7084,59,7071,39,7102,39,7115,59xe">
                <v:path o:connecttype="custom" o:connectlocs="7115,59;7084,59;7071,39;7102,39;7115,59" o:connectangles="0,0,0,0,0"/>
                <v:fill on="t" focussize="0,0"/>
                <v:stroke on="f"/>
                <v:imagedata o:title=""/>
                <o:lock v:ext="edit"/>
              </v:shape>
              <v:shape id="AutoShape 77" o:spid="_x0000_s111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zpMIA&#10;AADaAAAADwAAAGRycy9kb3ducmV2LnhtbESP0WoCMRRE3wv+Q7iCbzVrpUVXo1hB7YNQuvoBl801&#10;u7q5WZKo6983BaGPw8ycYebLzjbiRj7UjhWMhhkI4tLpmo2C42HzOgERIrLGxjEpeFCA5aL3Msdc&#10;uzv/0K2IRiQIhxwVVDG2uZShrMhiGLqWOHkn5y3GJL2R2uM9wW0j37LsQ1qsOS1U2NK6ovJSXK2C&#10;ndnG3da4fdb587v0n8fxt74oNeh3qxmISF38Dz/bX1rBF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TOkwgAAANoAAAAPAAAAAAAAAAAAAAAAAJgCAABkcnMvZG93&#10;bnJldi54bWxQSwUGAAAAAAQABAD1AAAAhwMAAAAA&#10;" path="m304,79l273,79,285,59,316,59,304,79xe">
                <v:path o:connecttype="custom" o:connectlocs="304,79;273,79;285,59;316,59;304,79" o:connectangles="0,0,0,0,0"/>
                <v:fill on="t" focussize="0,0"/>
                <v:stroke on="f"/>
                <v:imagedata o:title=""/>
                <o:lock v:ext="edit"/>
              </v:shape>
              <v:shape id="AutoShape 76" o:spid="_x0000_s111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D3vMMA&#10;AADbAAAADwAAAGRycy9kb3ducmV2LnhtbESPQWsCMRCF70L/Q5hCb5q1pSJbo6hQ7aEgbv0Bw2bM&#10;rm4mS5Lq9t93DoXeZnhv3vtmsRp8p24UUxvYwHRSgCKug23ZGTh9vY/noFJGttgFJgM/lGC1fBgt&#10;sLThzke6VdkpCeFUooEm577UOtUNeUyT0BOLdg7RY5Y1Om0j3iXcd/q5KGbaY8vS0GBP24bqa/Xt&#10;DezdLu93LnwWQ7y86rg5vRzs1Zinx2H9BirTkP/Nf9cf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D3vMMAAADbAAAADwAAAAAAAAAAAAAAAACYAgAAZHJzL2Rv&#10;d25yZXYueG1sUEsFBgAAAAAEAAQA9QAAAIgDAAAAAA==&#10;" path="m7151,79l7120,79,7108,59,7139,59,7151,79xe">
                <v:path o:connecttype="custom" o:connectlocs="7151,79;7120,79;7108,59;7139,59;7151,79" o:connectangles="0,0,0,0,0"/>
                <v:fill on="t" focussize="0,0"/>
                <v:stroke on="f"/>
                <v:imagedata o:title=""/>
                <o:lock v:ext="edit"/>
              </v:shape>
              <v:shape id="AutoShape 75" o:spid="_x0000_s111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SJ8EA&#10;AADbAAAADwAAAGRycy9kb3ducmV2LnhtbERP3WrCMBS+F3yHcITdaapjIp1RVJjdxUDs+gCH5izt&#10;bE5Kktnu7ZfBYHfn4/s92/1oO3EnH1rHCpaLDARx7XTLRkH1/jLfgAgRWWPnmBR8U4D9bjrZYq7d&#10;wFe6l9GIFMIhRwVNjH0uZagbshgWridO3IfzFmOC3kjtcUjhtpOrLFtLiy2nhgZ7OjVU38ovq6Aw&#10;51icjXvLRv/5JP2xerzom1IPs/HwDCLSGP/Ff+5XneYv4feXd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cUifBAAAA2wAAAA8AAAAAAAAAAAAAAAAAmAIAAGRycy9kb3du&#10;cmV2LnhtbFBLBQYAAAAABAAEAPUAAACGAwAAAAA=&#10;" path="m269,99l239,99,250,79,281,79,269,99xe">
                <v:path o:connecttype="custom" o:connectlocs="269,99;239,99;250,79;281,79;269,99" o:connectangles="0,0,0,0,0"/>
                <v:fill on="t" focussize="0,0"/>
                <v:stroke on="f"/>
                <v:imagedata o:title=""/>
                <o:lock v:ext="edit"/>
              </v:shape>
              <v:shape id="AutoShape 74" o:spid="_x0000_s111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MUMAA&#10;AADbAAAADwAAAGRycy9kb3ducmV2LnhtbERP24rCMBB9F/yHMMK+aaqLIl2juAteHgTR9QOGZjbt&#10;2kxKErX+vREE3+ZwrjNbtLYWV/KhcqxgOMhAEBdOV2wUnH5X/SmIEJE11o5JwZ0CLObdzgxz7W58&#10;oOsxGpFCOOSooIyxyaUMRUkWw8A1xIn7c95iTNAbqT3eUrit5SjLJtJixamhxIZ+SirOx4tVsDHr&#10;uFkbt8ta/z+W/vv0uddnpT567fILRKQ2vsUv91an+SN4/pIO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7MUMAAAADbAAAADwAAAAAAAAAAAAAAAACYAgAAZHJzL2Rvd25y&#10;ZXYueG1sUEsFBgAAAAAEAAQA9QAAAIUDAAAAAA==&#10;" path="m7185,99l7154,99,7143,79,7174,79,7185,99xe">
                <v:path o:connecttype="custom" o:connectlocs="7185,99;7154,99;7143,79;7174,79;7185,99" o:connectangles="0,0,0,0,0"/>
                <v:fill on="t" focussize="0,0"/>
                <v:stroke on="f"/>
                <v:imagedata o:title=""/>
                <o:lock v:ext="edit"/>
              </v:shape>
              <v:shape id="AutoShape 73" o:spid="_x0000_s111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py8EA&#10;AADbAAAADwAAAGRycy9kb3ducmV2LnhtbERP3WrCMBS+H+wdwhnsbqZaJqMaxQ3UXQxktQ9waI5p&#10;tTkpSVbr25vBYHfn4/s9y/VoOzGQD61jBdNJBoK4drplo6A6bl/eQISIrLFzTApuFGC9enxYYqHd&#10;lb9pKKMRKYRDgQqaGPtCylA3ZDFMXE+cuJPzFmOC3kjt8ZrCbSdnWTaXFltODQ329NFQfSl/rIK9&#10;2cX9zrivbPTnV+nfq/ygL0o9P42bBYhIY/wX/7k/dZqfw+8v6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CacvBAAAA2wAAAA8AAAAAAAAAAAAAAAAAmAIAAGRycy9kb3du&#10;cmV2LnhtbFBLBQYAAAAABAAEAPUAAACGAwAAAAA=&#10;" path="m237,119l217,119,228,99,247,99,237,119xe">
                <v:path o:connecttype="custom" o:connectlocs="237,119;217,119;228,99;247,99;237,119" o:connectangles="0,0,0,0,0"/>
                <v:fill on="t" focussize="0,0"/>
                <v:stroke on="f"/>
                <v:imagedata o:title=""/>
                <o:lock v:ext="edit"/>
              </v:shape>
              <v:shape id="AutoShape 72" o:spid="_x0000_s110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xv8AA&#10;AADbAAAADwAAAGRycy9kb3ducmV2LnhtbERPzWoCMRC+F3yHMIK3mrW2IqtRrKD2IJSuPsCwGbOr&#10;m8mSRF3fvikIvc3H9zvzZWcbcSMfascKRsMMBHHpdM1GwfGweZ2CCBFZY+OYFDwowHLRe5ljrt2d&#10;f+hWRCNSCIccFVQxtrmUoazIYhi6ljhxJ+ctxgS9kdrjPYXbRr5l2URarDk1VNjSuqLyUlytgp3Z&#10;xt3WuH3W+fOH9J/H8be+KDXod6sZiEhd/Bc/3V86zX+H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vxv8AAAADbAAAADwAAAAAAAAAAAAAAAACYAgAAZHJzL2Rvd25y&#10;ZXYueG1sUEsFBgAAAAAEAAQA9QAAAIUDAAAAAA==&#10;" path="m7207,119l7187,119,7176,99,7196,99,7207,119xe">
                <v:path o:connecttype="custom" o:connectlocs="7207,119;7187,119;7176,99;7196,99;7207,119" o:connectangles="0,0,0,0,0"/>
                <v:fill on="t" focussize="0,0"/>
                <v:stroke on="f"/>
                <v:imagedata o:title=""/>
                <o:lock v:ext="edit"/>
              </v:shape>
              <v:shape id="AutoShape 71" o:spid="_x0000_s104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UJL8A&#10;AADbAAAADwAAAGRycy9kb3ducmV2LnhtbERPzYrCMBC+C75DGMGbpq4oSzWKCqt7WJBVH2BoxrTa&#10;TEoStb79ZkHwNh/f78yXra3FnXyoHCsYDTMQxIXTFRsFp+PX4BNEiMgaa8ek4EkBlotuZ465dg/+&#10;pfshGpFCOOSooIyxyaUMRUkWw9A1xIk7O28xJuiN1B4fKdzW8iPLptJixamhxIY2JRXXw80q2Jlt&#10;3G2N+8laf5lIvz6N9/qqVL/XrmYgIrXxLX65v3WaP4H/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1QkvwAAANsAAAAPAAAAAAAAAAAAAAAAAJgCAABkcnMvZG93bnJl&#10;di54bWxQSwUGAAAAAAQABAD1AAAAhAMAAAAA&#10;" path="m216,139l186,139,196,119,226,119,216,139xe">
                <v:path o:connecttype="custom" o:connectlocs="216,139;186,139;196,119;226,119;216,139" o:connectangles="0,0,0,0,0"/>
                <v:fill on="t" focussize="0,0"/>
                <v:stroke on="f"/>
                <v:imagedata o:title=""/>
                <o:lock v:ext="edit"/>
              </v:shape>
              <v:shape id="AutoShape 70" o:spid="_x0000_s104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KU78A&#10;AADbAAAADwAAAGRycy9kb3ducmV2LnhtbERPzYrCMBC+C75DGMGbpq4oSzWKCqt7WJBVH2BoxrTa&#10;TEoStb79RljwNh/f78yXra3FnXyoHCsYDTMQxIXTFRsFp+PX4BNEiMgaa8ek4EkBlotuZ465dg/+&#10;pfshGpFCOOSooIyxyaUMRUkWw9A1xIk7O28xJuiN1B4fKdzW8iPLptJixamhxIY2JRXXw80q2Jlt&#10;3G2N+8laf5lIvz6N9/qqVL/XrmYgIrXxLf53f+s0fwqv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dcpTvwAAANsAAAAPAAAAAAAAAAAAAAAAAJgCAABkcnMvZG93bnJl&#10;di54bWxQSwUGAAAAAAQABAD1AAAAhAMAAAAA&#10;" path="m7238,139l7208,139,7197,119,7228,119,7238,139xe">
                <v:path o:connecttype="custom" o:connectlocs="7238,139;7208,139;7197,119;7228,119;7238,139" o:connectangles="0,0,0,0,0"/>
                <v:fill on="t" focussize="0,0"/>
                <v:stroke on="f"/>
                <v:imagedata o:title=""/>
                <o:lock v:ext="edit"/>
              </v:shape>
              <v:shape id="AutoShape 69" o:spid="_x0000_s104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vyMAA&#10;AADbAAAADwAAAGRycy9kb3ducmV2LnhtbERPzWoCMRC+F3yHMIK3mrXSKqtRrKD2IJSuPsCwGbOr&#10;m8mSRF3fvikIvc3H9zvzZWcbcSMfascKRsMMBHHpdM1GwfGweZ2CCBFZY+OYFDwowHLRe5ljrt2d&#10;f+hWRCNSCIccFVQxtrmUoazIYhi6ljhxJ+ctxgS9kdrjPYXbRr5l2Ye0WHNqqLCldUXlpbhaBTuz&#10;jbutcfus8+d36T+P4299UWrQ71YzEJG6+C9+ur90mj+B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lvyMAAAADbAAAADwAAAAAAAAAAAAAAAACYAgAAZHJzL2Rvd25y&#10;ZXYueG1sUEsFBgAAAAAEAAQA9QAAAIUDAAAAAA==&#10;" path="m186,159l166,159,176,139,196,139,186,159xe">
                <v:path o:connecttype="custom" o:connectlocs="186,159;166,159;176,139;196,139;186,159" o:connectangles="0,0,0,0,0"/>
                <v:fill on="t" focussize="0,0"/>
                <v:stroke on="f"/>
                <v:imagedata o:title=""/>
                <o:lock v:ext="edit"/>
              </v:shape>
              <v:shape id="AutoShape 68" o:spid="_x0000_s104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7usMA&#10;AADbAAAADwAAAGRycy9kb3ducmV2LnhtbESPQWsCMRCF70L/Q5hCb5q1pSJbo6hQ7aEgbv0Bw2bM&#10;rm4mS5Lq9t93DoXeZnhv3vtmsRp8p24UUxvYwHRSgCKug23ZGTh9vY/noFJGttgFJgM/lGC1fBgt&#10;sLThzke6VdkpCeFUooEm577UOtUNeUyT0BOLdg7RY5Y1Om0j3iXcd/q5KGbaY8vS0GBP24bqa/Xt&#10;DezdLu93LnwWQ7y86rg5vRzs1Zinx2H9BirTkP/Nf9cf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7usMAAADbAAAADwAAAAAAAAAAAAAAAACYAgAAZHJzL2Rv&#10;d25yZXYueG1sUEsFBgAAAAAEAAQA9QAAAIgDAAAAAA==&#10;" path="m7258,159l7238,159,7228,139,7248,139,7258,159xe">
                <v:path o:connecttype="custom" o:connectlocs="7258,159;7238,159;7228,139;7248,139;7258,159" o:connectangles="0,0,0,0,0"/>
                <v:fill on="t" focussize="0,0"/>
                <v:stroke on="f"/>
                <v:imagedata o:title=""/>
                <o:lock v:ext="edit"/>
              </v:shape>
              <v:shape id="AutoShape 67" o:spid="_x0000_s104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eIcAA&#10;AADbAAAADwAAAGRycy9kb3ducmV2LnhtbERPzWoCMRC+F3yHMIK3mrXSoqtRrKD2IJSuPsCwGbOr&#10;m8mSRF3fvikIvc3H9zvzZWcbcSMfascKRsMMBHHpdM1GwfGweZ2ACBFZY+OYFDwowHLRe5ljrt2d&#10;f+hWRCNSCIccFVQxtrmUoazIYhi6ljhxJ+ctxgS9kdrjPYXbRr5l2Ye0WHNqqLCldUXlpbhaBTuz&#10;jbutcfus8+d36T+P4299UWrQ71YzEJG6+C9+ur90mj+F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peIcAAAADbAAAADwAAAAAAAAAAAAAAAACYAgAAZHJzL2Rvd25y&#10;ZXYueG1sUEsFBgAAAAAEAAQA9QAAAIUDAAAAAA==&#10;" path="m167,179l147,179,156,159,176,159,167,179xe">
                <v:path o:connecttype="custom" o:connectlocs="167,179;147,179;156,159;176,159;167,179" o:connectangles="0,0,0,0,0"/>
                <v:fill on="t" focussize="0,0"/>
                <v:stroke on="f"/>
                <v:imagedata o:title=""/>
                <o:lock v:ext="edit"/>
              </v:shape>
              <v:shape id="AutoShape 66" o:spid="_x0000_s104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9AcEA&#10;AADbAAAADwAAAGRycy9kb3ducmV2LnhtbERP3WrCMBS+F3yHcITd2VTHZHRGmYK6i4HY9QEOzVna&#10;2ZyUJGu7t18uBrv8+P63+8l2YiAfWscKVlkOgrh2umWjoPo4LZ9BhIissXNMCn4owH43n22x0G7k&#10;Gw1lNCKFcChQQRNjX0gZ6oYshsz1xIn7dN5iTNAbqT2OKdx2cp3nG2mx5dTQYE/Hhup7+W0VXMw5&#10;Xs7GveeT/3qS/lA9XvVdqYfF9PoCItIU/8V/7jetYJ3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8PQHBAAAA2wAAAA8AAAAAAAAAAAAAAAAAmAIAAGRycy9kb3du&#10;cmV2LnhtbFBLBQYAAAAABAAEAPUAAACGAwAAAAA=&#10;" path="m7277,179l7256,179,7247,159,7267,159,7277,179xe">
                <v:path o:connecttype="custom" o:connectlocs="7277,179;7256,179;7247,159;7267,159;7277,179" o:connectangles="0,0,0,0,0"/>
                <v:fill on="t" focussize="0,0"/>
                <v:stroke on="f"/>
                <v:imagedata o:title=""/>
                <o:lock v:ext="edit"/>
              </v:shape>
              <v:shape id="AutoShape 65" o:spid="_x0000_s104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YmsMA&#10;AADbAAAADwAAAGRycy9kb3ducmV2LnhtbESPUWvCMBSF3wf+h3CFvc1Ux4ZUo6gw3cNgWPsDLs01&#10;rTY3Jcna7t8vg8EeD+ec73DW29G2oicfGscK5rMMBHHldMNGQXl5e1qCCBFZY+uYFHxTgO1m8rDG&#10;XLuBz9QX0YgE4ZCjgjrGLpcyVDVZDDPXESfv6rzFmKQ3UnscEty2cpFlr9Jiw2mhxo4ONVX34ssq&#10;OJljPB2N+8hGf3uRfl8+f+q7Uo/TcbcCEWmM/+G/9rtWsJjD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YmsMAAADbAAAADwAAAAAAAAAAAAAAAACYAgAAZHJzL2Rv&#10;d25yZXYueG1sUEsFBgAAAAAEAAQA9QAAAIgDAAAAAA==&#10;" path="m149,199l129,199,138,179,158,179,149,199xe">
                <v:path o:connecttype="custom" o:connectlocs="149,199;129,199;138,179;158,179;149,199" o:connectangles="0,0,0,0,0"/>
                <v:fill on="t" focussize="0,0"/>
                <v:stroke on="f"/>
                <v:imagedata o:title=""/>
                <o:lock v:ext="edit"/>
              </v:shape>
              <v:shape id="AutoShape 64" o:spid="_x0000_s104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G7cMA&#10;AADbAAAADwAAAGRycy9kb3ducmV2LnhtbESPUWvCMBSF34X9h3AHvmm6ijK6prINpj4IMucPuDTX&#10;tNrclCTT7t8vguDj4ZzzHU65HGwnLuRD61jByzQDQVw73bJRcPj5mryCCBFZY+eYFPxRgGX1NCqx&#10;0O7K33TZRyMShEOBCpoY+0LKUDdkMUxdT5y8o/MWY5LeSO3xmuC2k3mWLaTFltNCgz19NlSf979W&#10;wdqs4npl3DYb/Gku/cdhttNnpcbPw/sbiEhDfITv7Y1WkOdw+5J+gK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G7cMAAADbAAAADwAAAAAAAAAAAAAAAACYAgAAZHJzL2Rv&#10;d25yZXYueG1sUEsFBgAAAAAEAAQA9QAAAIgDAAAAAA==&#10;" path="m7294,199l7274,199,7265,179,7286,179,7294,199xe">
                <v:path o:connecttype="custom" o:connectlocs="7294,199;7274,199;7265,179;7286,179;7294,199" o:connectangles="0,0,0,0,0"/>
                <v:fill on="t" focussize="0,0"/>
                <v:stroke on="f"/>
                <v:imagedata o:title=""/>
                <o:lock v:ext="edit"/>
              </v:shape>
              <v:shape id="AutoShape 63" o:spid="_x0000_s104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6jdsMA&#10;AADbAAAADwAAAGRycy9kb3ducmV2LnhtbESPUWvCMBSF34X9h3AHe9N0LZPRGcUJ6h4E0fkDLs1d&#10;WtvclCSz3b9fhMEeD+ec73AWq9F24kY+NI4VPM8yEMSV0w0bBZfP7fQVRIjIGjvHpOCHAqyWD5MF&#10;ltoNfKLbORqRIBxKVFDH2JdShqomi2HmeuLkfTlvMSbpjdQehwS3ncyzbC4tNpwWauxpU1PVnr+t&#10;gr3Zxf3OuEM2+uuL9O+X4qhbpZ4ex/UbiEhj/A//tT+0gryA+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6jdsMAAADbAAAADwAAAAAAAAAAAAAAAACYAgAAZHJzL2Rv&#10;d25yZXYueG1sUEsFBgAAAAAEAAQA9QAAAIgDAAAAAA==&#10;" path="m132,219l112,219,121,199,141,199,132,219xe">
                <v:path o:connecttype="custom" o:connectlocs="132,219;112,219;121,199;141,199;132,219" o:connectangles="0,0,0,0,0"/>
                <v:fill on="t" focussize="0,0"/>
                <v:stroke on="f"/>
                <v:imagedata o:title=""/>
                <o:lock v:ext="edit"/>
              </v:shape>
              <v:shape id="AutoShape 62" o:spid="_x0000_s104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7AsIA&#10;AADbAAAADwAAAGRycy9kb3ducmV2LnhtbESP0WoCMRRE3wX/IVzBN81Wq5TVKCqofSiI1g+4bK7Z&#10;rZubJYm6/n1TKPg4zMwZZr5sbS3u5EPlWMHbMANBXDhdsVFw/t4OPkCEiKyxdkwKnhRgueh25phr&#10;9+Aj3U/RiAThkKOCMsYmlzIUJVkMQ9cQJ+/ivMWYpDdSe3wkuK3lKMum0mLFaaHEhjYlFdfTzSrY&#10;m13c74z7ylr/M5F+fR4f9FWpfq9dzUBEauMr/N/+1ApG7/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zsCwgAAANsAAAAPAAAAAAAAAAAAAAAAAJgCAABkcnMvZG93&#10;bnJldi54bWxQSwUGAAAAAAQABAD1AAAAhwMAAAAA&#10;" path="m7311,219l7291,219,7283,199,7303,199,7311,219xe">
                <v:path o:connecttype="custom" o:connectlocs="7311,219;7291,219;7283,199;7303,199;7311,219" o:connectangles="0,0,0,0,0"/>
                <v:fill on="t" focussize="0,0"/>
                <v:stroke on="f"/>
                <v:imagedata o:title=""/>
                <o:lock v:ext="edit"/>
              </v:shape>
              <v:shape id="AutoShape 61" o:spid="_x0000_s105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emcMA&#10;AADbAAAADwAAAGRycy9kb3ducmV2LnhtbESPUWvCMBSF34X9h3AHe9N0HcrojOIGsz4MROcPuDR3&#10;aW1zU5LMdv/eDAQfD+ec73CW69F24kI+NI4VPM8yEMSV0w0bBafvz+kriBCRNXaOScEfBVivHiZL&#10;LLQb+ECXYzQiQTgUqKCOsS+kDFVNFsPM9cTJ+3HeYkzSG6k9DgluO5ln2UJabDgt1NjTR01Ve/y1&#10;CkqzjeXWuK9s9Oe59O+nl71ulXp6HDdvICKN8R6+tXdaQT6H/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uemcMAAADbAAAADwAAAAAAAAAAAAAAAACYAgAAZHJzL2Rv&#10;d25yZXYueG1sUEsFBgAAAAAEAAQA9QAAAIgDAAAAAA==&#10;" path="m101,259l89,259,96,239,104,219,124,219,116,239,109,239,101,259xe">
                <v:path o:connecttype="custom" o:connectlocs="101,259;89,259;96,239;104,219;124,219;116,239;109,239;101,259" o:connectangles="0,0,0,0,0,0,0,0"/>
                <v:fill on="t" focussize="0,0"/>
                <v:stroke on="f"/>
                <v:imagedata o:title=""/>
                <o:lock v:ext="edit"/>
              </v:shape>
              <v:shape id="AutoShape 60" o:spid="_x0000_s105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7sMA&#10;AADbAAAADwAAAGRycy9kb3ducmV2LnhtbESPUWvCMBSF3wf+h3CFvc3UjsmoRtHBrA+DofMHXJpr&#10;WtvclCSz3b83g8EeD+ec73BWm9F24kY+NI4VzGcZCOLK6YaNgvPX+9MriBCRNXaOScEPBdisJw8r&#10;LLQb+Ei3UzQiQTgUqKCOsS+kDFVNFsPM9cTJuzhvMSbpjdQehwS3ncyzbCEtNpwWauzpraaqPX1b&#10;BaXZx3Jv3Ec2+uuL9Lvz86dulXqcjtsliEhj/A//tQ9aQb6A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A7sMAAADbAAAADwAAAAAAAAAAAAAAAACYAgAAZHJzL2Rv&#10;d25yZXYueG1sUEsFBgAAAAAEAAQA9QAAAIgDAAAAAA==&#10;" path="m7335,259l7322,259,7315,239,7307,239,7299,219,7319,219,7327,239,7335,259xe">
                <v:path o:connecttype="custom" o:connectlocs="7335,259;7322,259;7315,239;7307,239;7299,219;7319,219;7327,239;7335,259" o:connectangles="0,0,0,0,0,0,0,0"/>
                <v:fill on="t" focussize="0,0"/>
                <v:stroke on="f"/>
                <v:imagedata o:title=""/>
                <o:lock v:ext="edit"/>
              </v:shape>
              <v:shape id="AutoShape 59" o:spid="_x0000_s105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ldcIA&#10;AADbAAAADwAAAGRycy9kb3ducmV2LnhtbESP0WoCMRRE3wX/IVzBN81WqZbVKCqofSiI1g+4bK7Z&#10;rZubJYm6/n1TKPg4zMwZZr5sbS3u5EPlWMHbMANBXDhdsVFw/t4OPkCEiKyxdkwKnhRgueh25phr&#10;9+Aj3U/RiAThkKOCMsYmlzIUJVkMQ9cQJ+/ivMWYpDdSe3wkuK3lKMsm0mLFaaHEhjYlFdfTzSrY&#10;m13c74z7ylr/8y79+jw+6KtS/V67moGI1MZX+L/9qRWMpv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aV1wgAAANsAAAAPAAAAAAAAAAAAAAAAAJgCAABkcnMvZG93&#10;bnJldi54bWxQSwUGAAAAAAQABAD1AAAAhwMAAAAA&#10;" path="m94,279l75,279,82,259,102,259,94,279xe">
                <v:path o:connecttype="custom" o:connectlocs="94,279;75,279;82,259;102,259;94,279" o:connectangles="0,0,0,0,0"/>
                <v:fill on="t" focussize="0,0"/>
                <v:stroke on="f"/>
                <v:imagedata o:title=""/>
                <o:lock v:ext="edit"/>
              </v:shape>
              <v:shape id="AutoShape 58" o:spid="_x0000_s105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xB8EA&#10;AADbAAAADwAAAGRycy9kb3ducmV2LnhtbERP3WrCMBS+F3yHcITd2VTHZHRGmYK6i4HY9QEOzVna&#10;2ZyUJGu7t18uBrv8+P63+8l2YiAfWscKVlkOgrh2umWjoPo4LZ9BhIissXNMCn4owH43n22x0G7k&#10;Gw1lNCKFcChQQRNjX0gZ6oYshsz1xIn7dN5iTNAbqT2OKdx2cp3nG2mx5dTQYE/Hhup7+W0VXMw5&#10;Xs7GveeT/3qS/lA9XvVdqYfF9PoCItIU/8V/7jetYJ3Gpi/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MQfBAAAA2wAAAA8AAAAAAAAAAAAAAAAAmAIAAGRycy9kb3du&#10;cmV2LnhtbFBLBQYAAAAABAAEAPUAAACGAwAAAAA=&#10;" path="m7349,279l7329,279,7322,259,7342,259,7349,279xe">
                <v:path o:connecttype="custom" o:connectlocs="7349,279;7329,279;7322,259;7342,259;7349,279" o:connectangles="0,0,0,0,0"/>
                <v:fill on="t" focussize="0,0"/>
                <v:stroke on="f"/>
                <v:imagedata o:title=""/>
                <o:lock v:ext="edit"/>
              </v:shape>
              <v:shape id="AutoShape 57" o:spid="_x0000_s105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UnMIA&#10;AADbAAAADwAAAGRycy9kb3ducmV2LnhtbESP0WoCMRRE3wX/IVzBN81WqdjVKCqofSiI1g+4bK7Z&#10;rZubJYm6/n1TKPg4zMwZZr5sbS3u5EPlWMHbMANBXDhdsVFw/t4OpiBCRNZYOyYFTwqwXHQ7c8y1&#10;e/CR7qdoRIJwyFFBGWOTSxmKkiyGoWuIk3dx3mJM0hupPT4S3NZylGUTabHitFBiQ5uSiuvpZhXs&#10;zS7ud8Z9Za3/eZd+fR4f9FWpfq9dzUBEauMr/N/+1ApGH/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pScwgAAANsAAAAPAAAAAAAAAAAAAAAAAJgCAABkcnMvZG93&#10;bnJldi54bWxQSwUGAAAAAAQABAD1AAAAhwMAAAAA&#10;" path="m69,319l55,319,62,299,68,279,88,279,81,299,75,299,69,319xe">
                <v:path o:connecttype="custom" o:connectlocs="69,319;55,319;62,299;68,279;88,279;81,299;75,299;69,319" o:connectangles="0,0,0,0,0,0,0,0"/>
                <v:fill on="t" focussize="0,0"/>
                <v:stroke on="f"/>
                <v:imagedata o:title=""/>
                <o:lock v:ext="edit"/>
              </v:shape>
              <v:shape id="AutoShape 56" o:spid="_x0000_s105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r3L8A&#10;AADbAAAADwAAAGRycy9kb3ducmV2LnhtbERPy4rCMBTdD/gP4QruxtQRB6lG0QEfC2Hw8QGX5ppW&#10;m5uSRK1/bxaCy8N5T+etrcWdfKgcKxj0MxDEhdMVGwWn4+p7DCJEZI21Y1LwpADzWedrirl2D97T&#10;/RCNSCEcclRQxtjkUoaiJIuh7xrixJ2dtxgT9EZqj48Ubmv5k2W/0mLFqaHEhv5KKq6Hm1WwMeu4&#10;WRu3y1p/GUm/PA3/9VWpXrddTEBEauNH/HZvtYJhWp++pB8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avcvwAAANsAAAAPAAAAAAAAAAAAAAAAAJgCAABkcnMvZG93bnJl&#10;di54bWxQSwUGAAAAAAQABAD1AAAAhAMAAAAA&#10;" path="m7368,319l7355,319,7349,299,7342,299,7336,279,7356,279,7362,299,7368,319xe">
                <v:path o:connecttype="custom" o:connectlocs="7368,319;7355,319;7349,299;7342,299;7336,279;7356,279;7362,299;7368,319" o:connectangles="0,0,0,0,0,0,0,0"/>
                <v:fill on="t" focussize="0,0"/>
                <v:stroke on="f"/>
                <v:imagedata o:title=""/>
                <o:lock v:ext="edit"/>
              </v:shape>
              <v:shape id="AutoShape 55" o:spid="_x0000_s105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OR8MA&#10;AADbAAAADwAAAGRycy9kb3ducmV2LnhtbESPUWvCMBSF34X9h3AHe9PUFWV0RnGDqQ8DsesPuDR3&#10;abW5KUlmu3+/DAQfD+ec73BWm9F24ko+tI4VzGcZCOLa6ZaNgurrY/oCIkRkjZ1jUvBLATbrh8kK&#10;C+0GPtG1jEYkCIcCFTQx9oWUoW7IYpi5njh5385bjEl6I7XHIcFtJ5+zbCkttpwWGuzpvaH6Uv5Y&#10;BXuzi/udcZ/Z6M8L6d+q/KgvSj09jttXEJHGeA/f2getIJ/D/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OR8MAAADbAAAADwAAAAAAAAAAAAAAAACYAgAAZHJzL2Rv&#10;d25yZXYueG1sUEsFBgAAAAAEAAQA9QAAAIgDAAAAAA==&#10;" path="m63,339l44,339,50,319,69,319,63,339xe">
                <v:path o:connecttype="custom" o:connectlocs="63,339;44,339;50,319;69,319;63,339" o:connectangles="0,0,0,0,0"/>
                <v:fill on="t" focussize="0,0"/>
                <v:stroke on="f"/>
                <v:imagedata o:title=""/>
                <o:lock v:ext="edit"/>
              </v:shape>
              <v:shape id="AutoShape 54" o:spid="_x0000_s105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g/MQA&#10;AADcAAAADwAAAGRycy9kb3ducmV2LnhtbESP3WoCMRCF7wu+QxjBu5rV0iKrUbRQ7UWh+PMAw2bM&#10;rm4mS5Lq+vadi0LvZjhnzvlmsep9q24UUxPYwGRcgCKugm3YGTgdP55noFJGttgGJgMPSrBaDp4W&#10;WNpw5z3dDtkpCeFUooE6567UOlU1eUzj0BGLdg7RY5Y1Om0j3iXct3paFG/aY8PSUGNH7zVV18OP&#10;N7Bz27zbuvBV9PHyquPm9PJ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YPzEAAAA3AAAAA8AAAAAAAAAAAAAAAAAmAIAAGRycy9k&#10;b3ducmV2LnhtbFBLBQYAAAAABAAEAPUAAACJAwAAAAA=&#10;" path="m7380,339l7360,339,7355,319,7374,319,7380,339xe">
                <v:path o:connecttype="custom" o:connectlocs="7380,339;7360,339;7355,319;7374,319;7380,339" o:connectangles="0,0,0,0,0"/>
                <v:fill on="t" focussize="0,0"/>
                <v:stroke on="f"/>
                <v:imagedata o:title=""/>
                <o:lock v:ext="edit"/>
              </v:shape>
              <v:shape id="AutoShape 53" o:spid="_x0000_s105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FZ8EA&#10;AADcAAAADwAAAGRycy9kb3ducmV2LnhtbERPzWoCMRC+C75DGMGbZqtU7GoUFdQeCqL1AYbNmN26&#10;mSxJ1PXtm0LB23x8vzNftrYWd/KhcqzgbZiBIC6crtgoOH9vB1MQISJrrB2TgicFWC66nTnm2j34&#10;SPdTNCKFcMhRQRljk0sZipIshqFriBN3cd5iTNAbqT0+Urit5SjLJtJixamhxIY2JRXX080q2Jtd&#10;3O+M+8pa//Mu/fo8PuirUv1eu5qBiNTGl/jf/anT/NEH/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nxWfBAAAA3AAAAA8AAAAAAAAAAAAAAAAAmAIAAGRycy9kb3du&#10;cmV2LnhtbFBLBQYAAAAABAAEAPUAAACGAwAAAAA=&#10;" path="m43,379l29,379,34,359,39,339,58,339,53,359,48,359,43,379xe">
                <v:path o:connecttype="custom" o:connectlocs="43,379;29,379;34,359;39,339;58,339;53,359;48,359;43,379" o:connectangles="0,0,0,0,0,0,0,0"/>
                <v:fill on="t" focussize="0,0"/>
                <v:stroke on="f"/>
                <v:imagedata o:title=""/>
                <o:lock v:ext="edit"/>
              </v:shape>
              <v:shape id="AutoShape 52" o:spid="_x0000_s105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6J8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E+ifEAAAA3AAAAA8AAAAAAAAAAAAAAAAAmAIAAGRycy9k&#10;b3ducmV2LnhtbFBLBQYAAAAABAAEAPUAAACJAwAAAAA=&#10;" path="m7394,379l7380,379,7376,359,7371,359,7366,339,7385,339,7390,359,7394,379xe">
                <v:path o:connecttype="custom" o:connectlocs="7394,379;7380,379;7376,359;7371,359;7366,339;7385,339;7390,359;7394,379" o:connectangles="0,0,0,0,0,0,0,0"/>
                <v:fill on="t" focussize="0,0"/>
                <v:stroke on="f"/>
                <v:imagedata o:title=""/>
                <o:lock v:ext="edit"/>
              </v:shape>
              <v:shape id="AutoShape 51" o:spid="_x0000_s106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JMEA&#10;AADcAAAADwAAAGRycy9kb3ducmV2LnhtbERP22oCMRB9F/oPYQq+abbeKKtRWsHLQ0G0fsCwGbNb&#10;N5Mlibr+vREKvs3hXGe2aG0truRD5VjBRz8DQVw4XbFRcPxd9T5BhIissXZMCu4UYDF/68ww1+7G&#10;e7oeohEphEOOCsoYm1zKUJRkMfRdQ5y4k/MWY4LeSO3xlsJtLQdZNpEWK04NJTa0LKk4Hy5Wwcas&#10;42Zt3E/W+r+x9N/H4U6fleq+t19TEJHa+BL/u7c6zR+O4P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CTBAAAA3AAAAA8AAAAAAAAAAAAAAAAAmAIAAGRycy9kb3du&#10;cmV2LnhtbFBLBQYAAAAABAAEAPUAAACGAwAAAAA=&#10;" path="m32,419l17,419,21,399,25,379,43,379,39,399,35,399,32,419xe">
                <v:path o:connecttype="custom" o:connectlocs="32,419;17,419;21,399;25,379;43,379;39,399;35,399;32,419" o:connectangles="0,0,0,0,0,0,0,0"/>
                <v:fill on="t" focussize="0,0"/>
                <v:stroke on="f"/>
                <v:imagedata o:title=""/>
                <o:lock v:ext="edit"/>
              </v:shape>
              <v:shape id="AutoShape 50" o:spid="_x0000_s106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iU8EA&#10;AADcAAAADwAAAGRycy9kb3ducmV2LnhtbERP22oCMRB9F/oPYQq+abaKWlajtIKXh4Jo/YBhM2a3&#10;biZLEnX9eyMUfJvDuc5s0dpaXMmHyrGCj34GgrhwumKj4Pi76n2CCBFZY+2YFNwpwGL+1plhrt2N&#10;93Q9RCNSCIccFZQxNrmUoSjJYui7hjhxJ+ctxgS9kdrjLYXbWg6ybCwtVpwaSmxoWVJxPlysgo1Z&#10;x83auJ+s9X8j6b+Pw50+K9V9b7+mICK18SX+d291mj+cwP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tYlPBAAAA3AAAAA8AAAAAAAAAAAAAAAAAmAIAAGRycy9kb3du&#10;cmV2LnhtbFBLBQYAAAAABAAEAPUAAACGAwAAAAA=&#10;" path="m7406,419l7392,419,7388,399,7384,399,7380,379,7399,379,7403,399,7406,419xe">
                <v:path o:connecttype="custom" o:connectlocs="7406,419;7392,419;7388,399;7384,399;7380,379;7399,379;7403,399;7406,419" o:connectangles="0,0,0,0,0,0,0,0"/>
                <v:fill on="t" focussize="0,0"/>
                <v:stroke on="f"/>
                <v:imagedata o:title=""/>
                <o:lock v:ext="edit"/>
              </v:shape>
              <v:shape id="AutoShape 49" o:spid="_x0000_s106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2Ic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9iHEAAAA3AAAAA8AAAAAAAAAAAAAAAAAmAIAAGRycy9k&#10;b3ducmV2LnhtbFBLBQYAAAAABAAEAPUAAACJAwAAAAA=&#10;" path="m21,479l6,479,8,459,11,439,14,419,32,419,28,439,26,439,23,459,21,479xe">
                <v:path o:connecttype="custom" o:connectlocs="21,479;6,479;8,459;11,439;14,419;32,419;28,439;26,439;23,459;23,459;21,479" o:connectangles="0,0,0,0,0,0,0,0,0,0,0"/>
                <v:fill on="t" focussize="0,0"/>
                <v:stroke on="f"/>
                <v:imagedata o:title=""/>
                <o:lock v:ext="edit"/>
              </v:shape>
              <v:shape id="AutoShape 48" o:spid="_x0000_s106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5TusEA&#10;AADcAAAADwAAAGRycy9kb3ducmV2LnhtbERP22oCMRB9F/oPYQq+abaKYlejtIKXh4Jo/YBhM2a3&#10;biZLEnX9eyMUfJvDuc5s0dpaXMmHyrGCj34GgrhwumKj4Pi76k1AhIissXZMCu4UYDF/68ww1+7G&#10;e7oeohEphEOOCsoYm1zKUJRkMfRdQ5y4k/MWY4LeSO3xlsJtLQdZNpYWK04NJTa0LKk4Hy5Wwcas&#10;42Zt3E/W+r+R9N/H4U6fleq+t19TEJHa+BL/u7c6zR9+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U7rBAAAA3AAAAA8AAAAAAAAAAAAAAAAAmAIAAGRycy9kb3du&#10;cmV2LnhtbFBLBQYAAAAABAAEAPUAAACGAwAAAAA=&#10;" path="m7418,479l7403,479,7401,459,7398,439,7395,439,7392,419,7410,419,7413,439,7415,459,7418,479xe">
                <v:path o:connecttype="custom" o:connectlocs="7418,479;7403,479;7401,459;7401,459;7398,439;7395,439;7392,419;7410,419;7413,439;7415,459;7418,479" o:connectangles="0,0,0,0,0,0,0,0,0,0,0"/>
                <v:fill on="t" focussize="0,0"/>
                <v:stroke on="f"/>
                <v:imagedata o:title=""/>
                <o:lock v:ext="edit"/>
              </v:shape>
              <v:shape id="AutoShape 47" o:spid="_x0000_s106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JWsUA&#10;AADcAAAADwAAAGRycy9kb3ducmV2LnhtbESPzW4CMQyE75X6DpErcSvZlhZVWwKCSvwcKiEoD2Bt&#10;3OyWjbNKAmzfHh+QuNma8cznyaz3rTpTTE1gAy/DAhRxFWzDzsDhZ/n8ASplZIttYDLwTwlm08eH&#10;CZY2XHhH5312SkI4lWigzrkrtU5VTR7TMHTEov2G6DHLGp22ES8S7lv9WhRj7bFhaaixo6+aquP+&#10;5A2s3SqvVy58F338e9dxcRht7dGYwVM//wSVqc938+16YwX/Tf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olaxQAAANwAAAAPAAAAAAAAAAAAAAAAAJgCAABkcnMv&#10;ZG93bnJldi54bWxQSwUGAAAAAAQABAD1AAAAigMAAAAA&#10;" path="m16,519l1,519,2,499,4,479,19,479,17,499,16,519xe">
                <v:path o:connecttype="custom" o:connectlocs="16,519;1,519;2,499;4,479;19,479;17,499;17,499;16,519" o:connectangles="0,0,0,0,0,0,0,0"/>
                <v:fill on="t" focussize="0,0"/>
                <v:stroke on="f"/>
                <v:imagedata o:title=""/>
                <o:lock v:ext="edit"/>
              </v:shape>
              <v:shape id="AutoShape 46" o:spid="_x0000_s106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swcIA&#10;AADcAAAADwAAAGRycy9kb3ducmV2LnhtbERPzWoCMRC+C32HMEJvmtXWIutmpRaqHgpS9QGGzZhd&#10;3UyWJNXt2zdCwdt8fL9TLHvbiiv50DhWMBlnIIgrpxs2Co6Hz9EcRIjIGlvHpOCXAizLp0GBuXY3&#10;/qbrPhqRQjjkqKCOsculDFVNFsPYdcSJOzlvMSbojdQebynctnKaZW/SYsOpocaOPmqqLvsfq2Bj&#10;1nGzNu4r6/15Jv3q+LLTF6Weh/37AkSkPj7E/+6tTvNfJ3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izBwgAAANwAAAAPAAAAAAAAAAAAAAAAAJgCAABkcnMvZG93&#10;bnJldi54bWxQSwUGAAAAAAQABAD1AAAAhwMAAAAA&#10;" path="m7423,519l7408,519,7406,499,7405,479,7420,479,7421,499,7423,519xe">
                <v:path o:connecttype="custom" o:connectlocs="7423,519;7408,519;7406,499;7406,499;7405,479;7420,479;7421,499;7423,519" o:connectangles="0,0,0,0,0,0,0,0"/>
                <v:fill on="t" focussize="0,0"/>
                <v:stroke on="f"/>
                <v:imagedata o:title=""/>
                <o:lock v:ext="edit"/>
              </v:shape>
              <v:shape id="AutoShape 45" o:spid="_x0000_s106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ytsEA&#10;AADcAAAADwAAAGRycy9kb3ducmV2LnhtbERPzWoCMRC+C75DGMGbZqtVymoUFdQeCqL1AYbNmN26&#10;mSxJ1PXtm0LB23x8vzNftrYWd/KhcqzgbZiBIC6crtgoOH9vBx8gQkTWWDsmBU8KsFx0O3PMtXvw&#10;ke6naEQK4ZCjgjLGJpcyFCVZDEPXECfu4rzFmKA3Unt8pHBby1GWTaXFilNDiQ1tSiqup5tVsDe7&#10;uN8Z95W1/mci/fo8PuirUv1eu5qBiNTGl/jf/anT/Pc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csrbBAAAA3AAAAA8AAAAAAAAAAAAAAAAAmAIAAGRycy9kb3du&#10;cmV2LnhtbFBLBQYAAAAABAAEAPUAAACGAwAAAAA=&#10;" path="m19,4559l2,4559,1,4539,0,4519,0,4499,0,539,0,519,15,519,15,539,15,4499,15,4519,16,4539,17,4539,19,4559xe">
                <v:path o:connecttype="custom" o:connectlocs="19,4559;2,4559;1,4539;0,4519;0,4499;0,539;0,519;15,519;15,539;15,4499;15,4519;16,4539;17,4539;19,4559" o:connectangles="0,0,0,0,0,0,0,0,0,0,0,0,0,0"/>
                <v:fill on="t" focussize="0,0"/>
                <v:stroke on="f"/>
                <v:imagedata o:title=""/>
                <o:lock v:ext="edit"/>
              </v:shape>
              <v:shape id="AutoShape 44" o:spid="_x0000_s106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XLcEA&#10;AADcAAAADwAAAGRycy9kb3ducmV2LnhtbERP22oCMRB9F/oPYQq+abbeKKtRWsHLQ0G0fsCwGbNb&#10;N5Mlibr+vREKvs3hXGe2aG0truRD5VjBRz8DQVw4XbFRcPxd9T5BhIissXZMCu4UYDF/68ww1+7G&#10;e7oeohEphEOOCsoYm1zKUJRkMfRdQ5y4k/MWY4LeSO3xlsJtLQdZNpEWK04NJTa0LKk4Hy5Wwcas&#10;42Zt3E/W+r+x9N/H4U6fleq+t19TEJHa+BL/u7c6zR8N4f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QFy3BAAAA3AAAAA8AAAAAAAAAAAAAAAAAmAIAAGRycy9kb3du&#10;cmV2LnhtbFBLBQYAAAAABAAEAPUAAACGAwAAAAA=&#10;" path="m7421,4559l7405,4559,7406,4539,7408,4539,7408,4519,7409,4499,7409,539,7408,519,7423,519,7424,539,7424,4499,7423,4519,7423,4539,7421,4559xe">
                <v:path o:connecttype="custom" o:connectlocs="7421,4559;7405,4559;7406,4539;7408,4539;7408,4519;7408,4519;7409,4499;7409,539;7408,519;7423,519;7424,539;7424,4499;7423,4519;7423,4539;7421,4559" o:connectangles="0,0,0,0,0,0,0,0,0,0,0,0,0,0,0"/>
                <v:fill on="t" focussize="0,0"/>
                <v:stroke on="f"/>
                <v:imagedata o:title=""/>
                <o:lock v:ext="edit"/>
              </v:shape>
              <v:shape id="AutoShape 43" o:spid="_x0000_s106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WcIA&#10;AADcAAAADwAAAGRycy9kb3ducmV2LnhtbERP3WrCMBS+H+wdwhnsbqZuTqQ2lW2g7kIQqw9waI5p&#10;tTkpSdTu7ZeBsLvz8f2eYjHYTlzJh9axgvEoA0FcO92yUXDYL19mIEJE1tg5JgU/FGBRPj4UmGt3&#10;4x1dq2hECuGQo4Imxj6XMtQNWQwj1xMn7ui8xZigN1J7vKVw28nXLJtKiy2nhgZ7+mqoPlcXq2Bt&#10;VnG9Mm6TDf70Lv3n4W2rz0o9Pw0fcxCRhvgvvru/dZo/m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Y9ZwgAAANwAAAAPAAAAAAAAAAAAAAAAAJgCAABkcnMvZG93&#10;bnJldi54bWxQSwUGAAAAAAQABAD1AAAAhwMAAAAA&#10;" path="m23,4599l8,4599,6,4579,4,4559,19,4559,21,4579,23,4599xe">
                <v:path o:connecttype="custom" o:connectlocs="23,4599;8,4599;6,4579;4,4559;19,4559;21,4579;21,4579;23,4599" o:connectangles="0,0,0,0,0,0,0,0"/>
                <v:fill on="t" focussize="0,0"/>
                <v:stroke on="f"/>
                <v:imagedata o:title=""/>
                <o:lock v:ext="edit"/>
              </v:shape>
              <v:shape id="AutoShape 42" o:spid="_x0000_s106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qwsIA&#10;AADcAAAADwAAAGRycy9kb3ducmV2LnhtbERP3WrCMBS+F/YO4Qx2N9O5KaM2lU3w52Igdj7AoTmm&#10;nc1JSaJ2b28GA+/Ox/d7isVgO3EhH1rHCl7GGQji2umWjYLD9+r5HUSIyBo7x6TglwIsyodRgbl2&#10;V97TpYpGpBAOOSpoYuxzKUPdkMUwdj1x4o7OW4wJeiO1x2sKt52cZNlMWmw5NTTY07Kh+lSdrYKN&#10;WcfN2rivbPA/U+k/D687fVLq6XH4mIOINMS7+N+91Wn+2x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SrCwgAAANwAAAAPAAAAAAAAAAAAAAAAAJgCAABkcnMvZG93&#10;bnJldi54bWxQSwUGAAAAAAQABAD1AAAAhwMAAAAA&#10;" path="m7415,4599l7401,4599,7403,4579,7405,4559,7420,4559,7418,4579,7415,4599xe">
                <v:path o:connecttype="custom" o:connectlocs="7415,4599;7401,4599;7403,4579;7403,4579;7405,4559;7420,4559;7418,4579;7415,4599" o:connectangles="0,0,0,0,0,0,0,0"/>
                <v:fill on="t" focussize="0,0"/>
                <v:stroke on="f"/>
                <v:imagedata o:title=""/>
                <o:lock v:ext="edit"/>
              </v:shape>
              <v:shape id="AutoShape 41" o:spid="_x0000_s107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0tcEA&#10;AADcAAAADwAAAGRycy9kb3ducmV2LnhtbERPzWoCMRC+F3yHMIK3mrXapWyNYgW1B0FqfYBhM2ZX&#10;N5Mlibq+vSkIvc3H9zvTeWcbcSUfascKRsMMBHHpdM1GweF39foBIkRkjY1jUnCnAPNZ72WKhXY3&#10;/qHrPhqRQjgUqKCKsS2kDGVFFsPQtcSJOzpvMSbojdQebyncNvIty3JpsebUUGFLy4rK8/5iFWzM&#10;Om7Wxm2zzp/epf86jHf6rNSg3y0+QUTq4r/46f7Waf4k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ntLXBAAAA3AAAAA8AAAAAAAAAAAAAAAAAmAIAAGRycy9kb3du&#10;cmV2LnhtbFBLBQYAAAAABAAEAPUAAACGAwAAAAA=&#10;" path="m32,4639l17,4639,14,4619,11,4599,26,4599,29,4619,28,4619,32,4639xe">
                <v:path o:connecttype="custom" o:connectlocs="32,4639;17,4639;14,4619;11,4599;26,4599;29,4619;28,4619;32,4639" o:connectangles="0,0,0,0,0,0,0,0"/>
                <v:fill on="t" focussize="0,0"/>
                <v:stroke on="f"/>
                <v:imagedata o:title=""/>
                <o:lock v:ext="edit"/>
              </v:shape>
              <v:shape id="AutoShape 40" o:spid="_x0000_s107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RLsEA&#10;AADcAAAADwAAAGRycy9kb3ducmV2LnhtbERP22oCMRB9L/gPYQTfalZtVVajqFDtgyBePmDYjNnV&#10;zWRJUt3+fVMo9G0O5zrzZWtr8SAfKscKBv0MBHHhdMVGweX88ToFESKyxtoxKfimAMtF52WOuXZP&#10;PtLjFI1IIRxyVFDG2ORShqIki6HvGuLEXZ23GBP0RmqPzxRuaznMsrG0WHFqKLGhTUnF/fRlFezM&#10;Nu62xu2z1t/epV9fRgd9V6rXbVczEJHa+C/+c3/qNP9tA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rES7BAAAA3AAAAA8AAAAAAAAAAAAAAAAAmAIAAGRycy9kb3du&#10;cmV2LnhtbFBLBQYAAAAABAAEAPUAAACGAwAAAAA=&#10;" path="m7406,4639l7392,4639,7395,4619,7398,4599,7413,4599,7410,4619,7406,4639xe">
                <v:path o:connecttype="custom" o:connectlocs="7406,4639;7392,4639;7395,4619;7395,4619;7398,4599;7413,4599;7410,4619;7406,4639" o:connectangles="0,0,0,0,0,0,0,0"/>
                <v:fill on="t" focussize="0,0"/>
                <v:stroke on="f"/>
                <v:imagedata o:title=""/>
                <o:lock v:ext="edit"/>
              </v:shape>
              <v:shape id="AutoShape 39" o:spid="_x0000_s107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FXMUA&#10;AADcAAAADwAAAGRycy9kb3ducmV2LnhtbESPzW4CMQyE75X6DpErcSvZlhZVWwKCSvwcKiEoD2Bt&#10;3OyWjbNKAmzfHh+QuNma8cznyaz3rTpTTE1gAy/DAhRxFWzDzsDhZ/n8ASplZIttYDLwTwlm08eH&#10;CZY2XHhH5312SkI4lWigzrkrtU5VTR7TMHTEov2G6DHLGp22ES8S7lv9WhRj7bFhaaixo6+aquP+&#10;5A2s3SqvVy58F338e9dxcRht7dGYwVM//wSVqc938+16YwX/TW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IVcxQAAANwAAAAPAAAAAAAAAAAAAAAAAJgCAABkcnMv&#10;ZG93bnJldi54bWxQSwUGAAAAAAQABAD1AAAAigMAAAAA&#10;" path="m43,4679l29,4679,25,4659,21,4639,35,4639,39,4659,43,4679xe">
                <v:path o:connecttype="custom" o:connectlocs="43,4679;29,4679;25,4659;21,4639;35,4639;39,4659;39,4659;43,4679" o:connectangles="0,0,0,0,0,0,0,0"/>
                <v:fill on="t" focussize="0,0"/>
                <v:stroke on="f"/>
                <v:imagedata o:title=""/>
                <o:lock v:ext="edit"/>
              </v:shape>
              <v:shape id="AutoShape 38" o:spid="_x0000_s107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gx8EA&#10;AADcAAAADwAAAGRycy9kb3ducmV2LnhtbERP22oCMRB9L/gPYQTfalZtRVejqFDtgyBePmDYjNnV&#10;zWRJUt3+fVMo9G0O5zrzZWtr8SAfKscKBv0MBHHhdMVGweX88ToBESKyxtoxKfimAMtF52WOuXZP&#10;PtLjFI1IIRxyVFDG2ORShqIki6HvGuLEXZ23GBP0RmqPzxRuaznMsrG0WHFqKLGhTUnF/fRlFezM&#10;Nu62xu2z1t/epV9fRgd9V6rXbVczEJHa+C/+c3/qNP9t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4IMfBAAAA3AAAAA8AAAAAAAAAAAAAAAAAmAIAAGRycy9kb3du&#10;cmV2LnhtbFBLBQYAAAAABAAEAPUAAACGAwAAAAA=&#10;" path="m7394,4679l7380,4679,7384,4659,7388,4639,7403,4639,7399,4659,7394,4679xe">
                <v:path o:connecttype="custom" o:connectlocs="7394,4679;7380,4679;7384,4659;7384,4659;7388,4639;7403,4639;7399,4659;7394,4679" o:connectangles="0,0,0,0,0,0,0,0"/>
                <v:fill on="t" focussize="0,0"/>
                <v:stroke on="f"/>
                <v:imagedata o:title=""/>
                <o:lock v:ext="edit"/>
              </v:shape>
              <v:shape id="AutoShape 37" o:spid="_x0000_s107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fh8QA&#10;AADcAAAADwAAAGRycy9kb3ducmV2LnhtbESPQWsCMRCF74L/IYzQm2a1WMrWKFWo9iAUrT9g2Eyz&#10;WzeTJUl1/ffOoeBthvfmvW8Wq9636kIxNYENTCcFKOIq2IadgdP3x/gVVMrIFtvAZOBGCVbL4WCB&#10;pQ1XPtDlmJ2SEE4lGqhz7kqtU1WTxzQJHbFoPyF6zLJGp23Eq4T7Vs+K4kV7bFgaauxoU1N1Pv55&#10;Azu3zbutC/uij79zHden5y97NuZp1L+/gcrU54f5//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bH4fEAAAA3AAAAA8AAAAAAAAAAAAAAAAAmAIAAGRycy9k&#10;b3ducmV2LnhtbFBLBQYAAAAABAAEAPUAAACJAwAAAAA=&#10;" path="m48,4679l43,4679,43,4659,48,4679xe">
                <v:path o:connecttype="custom" o:connectlocs="48,4679;43,4679;43,4659;48,4679" o:connectangles="0,0,0,0"/>
                <v:fill on="t" focussize="0,0"/>
                <v:stroke on="f"/>
                <v:imagedata o:title=""/>
                <o:lock v:ext="edit"/>
              </v:shape>
              <v:shape id="AutoShape 36" o:spid="_x0000_s107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6HMIA&#10;AADcAAAADwAAAGRycy9kb3ducmV2LnhtbERP3WrCMBS+F/YO4Qx2p6kOZXRGcQPtLgZi1wc4NGdp&#10;tTkpSWa7t18Ggnfn4/s96+1oO3ElH1rHCuazDARx7XTLRkH1tZ++gAgRWWPnmBT8UoDt5mGyxly7&#10;gU90LaMRKYRDjgqaGPtcylA3ZDHMXE+cuG/nLcYEvZHa45DCbScXWbaSFltODQ329N5QfSl/rILC&#10;HGJxMO4zG/15Kf1b9XzUF6WeHsfdK4hIY7yLb+4PneYv5/D/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7ocwgAAANwAAAAPAAAAAAAAAAAAAAAAAJgCAABkcnMvZG93&#10;bnJldi54bWxQSwUGAAAAAAQABAD1AAAAhwMAAAAA&#10;" path="m7380,4679l7376,4679,7380,4659,7380,4679xe">
                <v:path o:connecttype="custom" o:connectlocs="7380,4679;7376,4679;7380,4659;7380,4679" o:connectangles="0,0,0,0"/>
                <v:fill on="t" focussize="0,0"/>
                <v:stroke on="f"/>
                <v:imagedata o:title=""/>
                <o:lock v:ext="edit"/>
              </v:shape>
              <v:shape id="AutoShape 35" o:spid="_x0000_s107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ka8IA&#10;AADcAAAADwAAAGRycy9kb3ducmV2LnhtbERP3WrCMBS+F/YO4Qx2p+k6lNEZxQ1mvRiIzgc4NGdp&#10;bXNSksx2b28Ggnfn4/s9y/VoO3EhHxrHCp5nGQjiyumGjYLT9+f0FUSIyBo7x6TgjwKsVw+TJRba&#10;DXygyzEakUI4FKigjrEvpAxVTRbDzPXEiftx3mJM0BupPQ4p3HYyz7KFtNhwaqixp4+aqvb4axWU&#10;ZhvLrXFf2ejPc+nfTy973Sr19Dhu3kBEGuNdfHPvdJo/z+H/mXS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SRrwgAAANwAAAAPAAAAAAAAAAAAAAAAAJgCAABkcnMvZG93&#10;bnJldi54bWxQSwUGAAAAAAQABAD1AAAAhwMAAAAA&#10;" path="m63,4719l44,4719,39,4699,34,4679,48,4679,53,4699,58,4699,63,4719xe">
                <v:path o:connecttype="custom" o:connectlocs="63,4719;44,4719;39,4699;34,4679;48,4679;53,4699;58,4699;63,4719" o:connectangles="0,0,0,0,0,0,0,0"/>
                <v:fill on="t" focussize="0,0"/>
                <v:stroke on="f"/>
                <v:imagedata o:title=""/>
                <o:lock v:ext="edit"/>
              </v:shape>
              <v:shape id="AutoShape 34" o:spid="_x0000_s107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mB8MIA&#10;AADcAAAADwAAAGRycy9kb3ducmV2LnhtbERP3WrCMBS+F/YO4Qx2p+kmyuiM4ga2XgxE5wMcmrO0&#10;tjkpSbTd25vBYHfn4/s9q81oO3EjHxrHCp5nGQjiyumGjYLz1276CiJEZI2dY1LwQwE264fJCnPt&#10;Bj7S7RSNSCEcclRQx9jnUoaqJoth5nrixH07bzEm6I3UHocUbjv5kmVLabHh1FBjTx81Ve3pahWU&#10;pohlYdxnNvrLQvr38/ygW6WeHsftG4hIY/wX/7n3Os1fz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YHwwgAAANwAAAAPAAAAAAAAAAAAAAAAAJgCAABkcnMvZG93&#10;bnJldi54bWxQSwUGAAAAAAQABAD1AAAAhwMAAAAA&#10;" path="m7380,4719l7360,4719,7366,4699,7371,4699,7376,4679,7390,4679,7385,4699,7380,4719xe">
                <v:path o:connecttype="custom" o:connectlocs="7380,4719;7360,4719;7366,4699;7371,4699;7376,4679;7390,4679;7385,4699;7380,4719" o:connectangles="0,0,0,0,0,0,0,0"/>
                <v:fill on="t" focussize="0,0"/>
                <v:stroke on="f"/>
                <v:imagedata o:title=""/>
                <o:lock v:ext="edit"/>
              </v:shape>
              <v:shape id="AutoShape 33" o:spid="_x0000_s107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ZhMIA&#10;AADcAAAADwAAAGRycy9kb3ducmV2LnhtbERP3WrCMBS+F/YO4Qx2N9O5KaM2lU3w52Igdj7AoTmm&#10;nc1JSaJ2b28GA+/Ox/d7isVgO3EhH1rHCl7GGQji2umWjYLD9+r5HUSIyBo7x6TglwIsyodRgbl2&#10;V97TpYpGpBAOOSpoYuxzKUPdkMUwdj1x4o7OW4wJeiO1x2sKt52cZNlMWmw5NTTY07Kh+lSdrYKN&#10;WcfN2rivbPA/U+k/D687fVLq6XH4mIOINMS7+N+91Wn+9A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BmEwgAAANwAAAAPAAAAAAAAAAAAAAAAAJgCAABkcnMvZG93&#10;bnJldi54bWxQSwUGAAAAAAQABAD1AAAAhwMAAAAA&#10;" path="m81,4759l62,4759,55,4739,50,4719,63,4719,69,4739,75,4739,81,4759xe">
                <v:path o:connecttype="custom" o:connectlocs="81,4759;62,4759;55,4739;50,4719;63,4719;69,4739;75,4739;81,4759" o:connectangles="0,0,0,0,0,0,0,0"/>
                <v:fill on="t" focussize="0,0"/>
                <v:stroke on="f"/>
                <v:imagedata o:title=""/>
                <o:lock v:ext="edit"/>
              </v:shape>
              <v:shape id="AutoShape 32" o:spid="_x0000_s107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H8EA&#10;AADcAAAADwAAAGRycy9kb3ducmV2LnhtbERPzWoCMRC+F3yHMIK3mtWyRVaj2ILag1BcfYBhM2ZX&#10;N5MlSXV9+0Yo9DYf3+8sVr1txY18aBwrmIwzEMSV0w0bBafj5nUGIkRkja1jUvCgAKvl4GWBhXZ3&#10;PtCtjEakEA4FKqhj7AopQ1WTxTB2HXHizs5bjAl6I7XHewq3rZxm2bu02HBqqLGjz5qqa/ljFezM&#10;Nu62xu2z3l9y6T9Ob9/6qtRo2K/nICL18V/85/7SaX6ew/OZdIF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svB/BAAAA3AAAAA8AAAAAAAAAAAAAAAAAmAIAAGRycy9kb3du&#10;cmV2LnhtbFBLBQYAAAAABAAEAPUAAACGAwAAAAA=&#10;" path="m7362,4759l7342,4759,7349,4739,7355,4739,7360,4719,7374,4719,7368,4739,7362,4759xe">
                <v:path o:connecttype="custom" o:connectlocs="7362,4759;7342,4759;7349,4739;7355,4739;7360,4719;7374,4719;7368,4739;7362,4759" o:connectangles="0,0,0,0,0,0,0,0"/>
                <v:fill on="t" focussize="0,0"/>
                <v:stroke on="f"/>
                <v:imagedata o:title=""/>
                <o:lock v:ext="edit"/>
              </v:shape>
              <v:shape id="AutoShape 31" o:spid="_x0000_s108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4iaMIA&#10;AADcAAAADwAAAGRycy9kb3ducmV2LnhtbERPS2rDMBDdF3IHMYHuGjktDsGJEpJC7S4KJZ8DDNZE&#10;dmyNjKQm7u2rQqG7ebzvrLej7cWNfGgdK5jPMhDEtdMtGwXn09vTEkSIyBp7x6TgmwJsN5OHNRba&#10;3flAt2M0IoVwKFBBE+NQSBnqhiyGmRuIE3dx3mJM0BupPd5TuO3lc5YtpMWWU0ODA702VHfHL6ug&#10;MmWsSuM+stFfc+n355dP3Sn1OB13KxCRxvgv/nO/6zQ/X8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iJowgAAANwAAAAPAAAAAAAAAAAAAAAAAJgCAABkcnMvZG93&#10;bnJldi54bWxQSwUGAAAAAAQABAD1AAAAhwMAAAAA&#10;" path="m94,4779l75,4779,68,4759,88,4759,94,4779xe">
                <v:path o:connecttype="custom" o:connectlocs="94,4779;75,4779;68,4759;88,4759;94,4779" o:connectangles="0,0,0,0,0"/>
                <v:fill on="t" focussize="0,0"/>
                <v:stroke on="f"/>
                <v:imagedata o:title=""/>
                <o:lock v:ext="edit"/>
              </v:shape>
              <v:shape id="AutoShape 30" o:spid="_x0000_s108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H88IA&#10;AADcAAAADwAAAGRycy9kb3ducmV2LnhtbERP3WrCMBS+H+wdwhnsbqZuOKU2lW2g7kIQqw9waI5p&#10;tTkpSdTu7ZeBsLvz8f2eYjHYTlzJh9axgvEoA0FcO92yUXDYL19mIEJE1tg5JgU/FGBRPj4UmGt3&#10;4x1dq2hECuGQo4Imxj6XMtQNWQwj1xMn7ui8xZigN1J7vKVw28nXLHuXFltODQ329NVQfa4uVsHa&#10;rOJ6ZdwmG/xpIv3n4W2rz0o9Pw0fcxCRhvgvvru/dZo/mcL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ofzwgAAANwAAAAPAAAAAAAAAAAAAAAAAJgCAABkcnMvZG93&#10;bnJldi54bWxQSwUGAAAAAAQABAD1AAAAhwMAAAAA&#10;" path="m7349,4779l7329,4779,7336,4759,7356,4759,7349,4779xe">
                <v:path o:connecttype="custom" o:connectlocs="7349,4779;7329,4779;7336,4759;7356,4759;7349,4779" o:connectangles="0,0,0,0,0"/>
                <v:fill on="t" focussize="0,0"/>
                <v:stroke on="f"/>
                <v:imagedata o:title=""/>
                <o:lock v:ext="edit"/>
              </v:shape>
              <v:shape id="AutoShape 29" o:spid="_x0000_s108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TgcQA&#10;AADcAAAADwAAAGRycy9kb3ducmV2LnhtbESPQWsCMRCF74L/IYzQm2a1WMrWKFWo9iAUrT9g2Eyz&#10;WzeTJUl1/ffOoeBthvfmvW8Wq9636kIxNYENTCcFKOIq2IadgdP3x/gVVMrIFtvAZOBGCVbL4WCB&#10;pQ1XPtDlmJ2SEE4lGqhz7kqtU1WTxzQJHbFoPyF6zLJGp23Eq4T7Vs+K4kV7bFgaauxoU1N1Pv55&#10;Azu3zbutC/uij79zHden5y97NuZp1L+/gcrU54f5//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E4HEAAAA3AAAAA8AAAAAAAAAAAAAAAAAmAIAAGRycy9k&#10;b3ducmV2LnhtbFBLBQYAAAAABAAEAPUAAACJAwAAAAA=&#10;" path="m116,4819l96,4819,89,4799,82,4779,94,4779,102,4799,109,4799,116,4819xe">
                <v:path o:connecttype="custom" o:connectlocs="116,4819;96,4819;89,4799;82,4779;94,4779;102,4799;109,4799;116,4819" o:connectangles="0,0,0,0,0,0,0,0"/>
                <v:fill on="t" focussize="0,0"/>
                <v:stroke on="f"/>
                <v:imagedata o:title=""/>
                <o:lock v:ext="edit"/>
              </v:shape>
              <v:shape id="AutoShape 28" o:spid="_x0000_s108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2GsIA&#10;AADcAAAADwAAAGRycy9kb3ducmV2LnhtbERP3WrCMBS+H+wdwhnsbqZuOLQ2lW2g7kIQqw9waI5p&#10;tTkpSdTu7ZeBsLvz8f2eYjHYTlzJh9axgvEoA0FcO92yUXDYL1+mIEJE1tg5JgU/FGBRPj4UmGt3&#10;4x1dq2hECuGQo4Imxj6XMtQNWQwj1xMn7ui8xZigN1J7vKVw28nXLHuXFltODQ329NVQfa4uVsHa&#10;rOJ6ZdwmG/xpIv3n4W2rz0o9Pw0fcxCRhvgvvru/dZo/mcH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bYawgAAANwAAAAPAAAAAAAAAAAAAAAAAJgCAABkcnMvZG93&#10;bnJldi54bWxQSwUGAAAAAAQABAD1AAAAhwMAAAAA&#10;" path="m7327,4819l7307,4819,7315,4799,7322,4799,7329,4779,7342,4779,7335,4799,7327,4819xe">
                <v:path o:connecttype="custom" o:connectlocs="7327,4819;7307,4819;7315,4799;7322,4799;7329,4779;7342,4779;7335,4799;7327,4819" o:connectangles="0,0,0,0,0,0,0,0"/>
                <v:fill on="t" focussize="0,0"/>
                <v:stroke on="f"/>
                <v:imagedata o:title=""/>
                <o:lock v:ext="edit"/>
              </v:shape>
              <v:shape id="AutoShape 27" o:spid="_x0000_s108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VOsQA&#10;AADcAAAADwAAAGRycy9kb3ducmV2LnhtbESPQWsCMRCF74L/IYzQm2a1VMrWKFWo9iAUrT9g2Eyz&#10;WzeTJUl1/ffOQehthvfmvW8Wq9636kIxNYENTCcFKOIq2IadgdP3x/gVVMrIFtvAZOBGCVbL4WCB&#10;pQ1XPtDlmJ2SEE4lGqhz7kqtU1WTxzQJHbFoPyF6zLJGp23Eq4T7Vs+KYq49NiwNNXa0qak6H/+8&#10;gZ3b5t3WhX3Rx98XHden5y97NuZp1L+/gcrU53/z4/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31TrEAAAA3AAAAA8AAAAAAAAAAAAAAAAAmAIAAGRycy9k&#10;b3ducmV2LnhtbFBLBQYAAAAABAAEAPUAAACJAwAAAAA=&#10;" path="m132,4839l112,4839,104,4819,124,4819,132,4839xe">
                <v:path o:connecttype="custom" o:connectlocs="132,4839;112,4839;104,4819;124,4819;132,4839" o:connectangles="0,0,0,0,0"/>
                <v:fill on="t" focussize="0,0"/>
                <v:stroke on="f"/>
                <v:imagedata o:title=""/>
                <o:lock v:ext="edit"/>
              </v:shape>
              <v:shape id="AutoShape 26" o:spid="_x0000_s108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wocAA&#10;AADcAAAADwAAAGRycy9kb3ducmV2LnhtbERP24rCMBB9F/Yfwiz4pqmKsnSN4i54eRBE1w8Ymtm0&#10;2kxKErX+vREE3+ZwrjOdt7YWV/Khcqxg0M9AEBdOV2wUHP+WvS8QISJrrB2TgjsFmM8+OlPMtbvx&#10;nq6HaEQK4ZCjgjLGJpcyFCVZDH3XECfu33mLMUFvpPZ4S+G2lsMsm0iLFaeGEhv6Lak4Hy5Wwdqs&#10;4npl3DZr/Wks/c9xtNNnpbqf7eIbRKQ2vsUv90an+ZMBPJ9JF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twocAAAADcAAAADwAAAAAAAAAAAAAAAACYAgAAZHJzL2Rvd25y&#10;ZXYueG1sUEsFBgAAAAAEAAQA9QAAAIUDAAAAAA==&#10;" path="m7311,4839l7291,4839,7299,4819,7319,4819,7311,4839xe">
                <v:path o:connecttype="custom" o:connectlocs="7311,4839;7291,4839;7299,4819;7319,4819;7311,4839" o:connectangles="0,0,0,0,0"/>
                <v:fill on="t" focussize="0,0"/>
                <v:stroke on="f"/>
                <v:imagedata o:title=""/>
                <o:lock v:ext="edit"/>
              </v:shape>
              <v:shape id="AutoShape 25" o:spid="_x0000_s108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u1sIA&#10;AADcAAAADwAAAGRycy9kb3ducmV2LnhtbERP3WrCMBS+H/gO4Qi7m6kdk1GNooNZLwZD5wMcmmNa&#10;25yUJLPd25vBYHfn4/s9q81oO3EjHxrHCuazDARx5XTDRsH56/3pFUSIyBo7x6TghwJs1pOHFRba&#10;DXyk2ykakUI4FKigjrEvpAxVTRbDzPXEibs4bzEm6I3UHocUbjuZZ9lCWmw4NdTY01tNVXv6tgpK&#10;s4/l3riPbPTXF+l35+dP3Sr1OB23SxCRxvgv/nMfdJq/y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e7WwgAAANwAAAAPAAAAAAAAAAAAAAAAAJgCAABkcnMvZG93&#10;bnJldi54bWxQSwUGAAAAAAQABAD1AAAAhwMAAAAA&#10;" path="m149,4859l129,4859,121,4839,141,4839,149,4859xe">
                <v:path o:connecttype="custom" o:connectlocs="149,4859;129,4859;121,4839;141,4839;149,4859" o:connectangles="0,0,0,0,0"/>
                <v:fill on="t" focussize="0,0"/>
                <v:stroke on="f"/>
                <v:imagedata o:title=""/>
                <o:lock v:ext="edit"/>
              </v:shape>
              <v:shape id="AutoShape 24" o:spid="_x0000_s108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LTcIA&#10;AADcAAAADwAAAGRycy9kb3ducmV2LnhtbERP3WrCMBS+H/gO4Qi7m6kTZVSj6GDtLgZD5wMcmmNa&#10;25yUJLPd2y/CYHfn4/s9m91oO3EjHxrHCuazDARx5XTDRsH56+3pBUSIyBo7x6TghwLstpOHDeba&#10;DXyk2ykakUI45KigjrHPpQxVTRbDzPXEibs4bzEm6I3UHocUbjv5nGUrabHh1FBjT681Ve3p2yoo&#10;TRHLwriPbPTXpfSH8+JTt0o9Tsf9GkSkMf6L/9zvOs1fLeD+TL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UtNwgAAANwAAAAPAAAAAAAAAAAAAAAAAJgCAABkcnMvZG93&#10;bnJldi54bWxQSwUGAAAAAAQABAD1AAAAhwMAAAAA&#10;" path="m7294,4859l7274,4859,7283,4839,7303,4839,7294,4859xe">
                <v:path o:connecttype="custom" o:connectlocs="7294,4859;7274,4859;7283,4839;7303,4839;7294,4859" o:connectangles="0,0,0,0,0"/>
                <v:fill on="t" focussize="0,0"/>
                <v:stroke on="f"/>
                <v:imagedata o:title=""/>
                <o:lock v:ext="edit"/>
              </v:shape>
              <v:shape id="AutoShape 23" o:spid="_x0000_s108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TOcEA&#10;AADcAAAADwAAAGRycy9kb3ducmV2LnhtbERPzWoCMRC+F3yHMIK3mrXapWyNYgW1B0FqfYBhM2ZX&#10;N5Mlibq+vSkIvc3H9zvTeWcbcSUfascKRsMMBHHpdM1GweF39foBIkRkjY1jUnCnAPNZ72WKhXY3&#10;/qHrPhqRQjgUqKCKsS2kDGVFFsPQtcSJOzpvMSbojdQebyncNvIty3JpsebUUGFLy4rK8/5iFWzM&#10;Om7Wxm2zzp/epf86jHf6rNSg3y0+QUTq4r/46f7WaX4+gb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M0znBAAAA3AAAAA8AAAAAAAAAAAAAAAAAmAIAAGRycy9kb3du&#10;cmV2LnhtbFBLBQYAAAAABAAEAPUAAACGAwAAAAA=&#10;" path="m167,4879l147,4879,138,4859,158,4859,167,4879xe">
                <v:path o:connecttype="custom" o:connectlocs="167,4879;147,4879;138,4859;158,4859;167,4879" o:connectangles="0,0,0,0,0"/>
                <v:fill on="t" focussize="0,0"/>
                <v:stroke on="f"/>
                <v:imagedata o:title=""/>
                <o:lock v:ext="edit"/>
              </v:shape>
              <v:shape id="AutoShape 22" o:spid="_x0000_s108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B2osIA&#10;AADcAAAADwAAAGRycy9kb3ducmV2LnhtbERPS2rDMBDdF3IHMYHuGjktDsGJEpJC7S4KJZ8DDNZE&#10;dmyNjKQm7u2rQqG7ebzvrLej7cWNfGgdK5jPMhDEtdMtGwXn09vTEkSIyBp7x6TgmwJsN5OHNRba&#10;3flAt2M0IoVwKFBBE+NQSBnqhiyGmRuIE3dx3mJM0BupPd5TuO3lc5YtpMWWU0ODA702VHfHL6ug&#10;MmWsSuM+stFfc+n355dP3Sn1OB13KxCRxvgv/nO/6zR/kcP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HaiwgAAANwAAAAPAAAAAAAAAAAAAAAAAJgCAABkcnMvZG93&#10;bnJldi54bWxQSwUGAAAAAAQABAD1AAAAhwMAAAAA&#10;" path="m7277,4879l7256,4879,7265,4859,7286,4859,7277,4879xe">
                <v:path o:connecttype="custom" o:connectlocs="7277,4879;7256,4879;7265,4859;7286,4859;7277,4879" o:connectangles="0,0,0,0,0"/>
                <v:fill on="t" focussize="0,0"/>
                <v:stroke on="f"/>
                <v:imagedata o:title=""/>
                <o:lock v:ext="edit"/>
              </v:shape>
              <v:shape id="AutoShape 21" o:spid="_x0000_s109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o1cEA&#10;AADcAAAADwAAAGRycy9kb3ducmV2LnhtbERP3WrCMBS+H/gO4QjezVSHZdSm4gbqLgZj6gMcmmNa&#10;bU5Kkml9+0UY7O58fL+nXA22E1fyoXWsYDbNQBDXTrdsFBwPm+dXECEia+wck4I7BVhVo6cSC+1u&#10;/E3XfTQihXAoUEETY19IGeqGLIap64kTd3LeYkzQG6k93lK47eQ8y3JpseXU0GBP7w3Vl/2PVbAz&#10;27jbGveZDf68kP7t+PKlL0pNxsN6CSLSEP/Ff+4PnebnOTye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S6NXBAAAA3AAAAA8AAAAAAAAAAAAAAAAAmAIAAGRycy9kb3du&#10;cmV2LnhtbFBLBQYAAAAABAAEAPUAAACGAwAAAAA=&#10;" path="m186,4899l166,4899,156,4879,176,4879,186,4899xe">
                <v:path o:connecttype="custom" o:connectlocs="186,4899;166,4899;156,4879;176,4879;186,4899" o:connectangles="0,0,0,0,0"/>
                <v:fill on="t" focussize="0,0"/>
                <v:stroke on="f"/>
                <v:imagedata o:title=""/>
                <o:lock v:ext="edit"/>
              </v:shape>
              <v:shape id="AutoShape 20" o:spid="_x0000_s109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NTsIA&#10;AADcAAAADwAAAGRycy9kb3ducmV2LnhtbERP3WrCMBS+F/YO4Qx2N9M5pqM2lU3w52Igdj7AoTmm&#10;nc1JSaJ2b28GA+/Ox/d7isVgO3EhH1rHCl7GGQji2umWjYLD9+r5HUSIyBo7x6TglwIsyodRgbl2&#10;V97TpYpGpBAOOSpoYuxzKUPdkMUwdj1x4o7OW4wJeiO1x2sKt52cZNlUWmw5NTTY07Kh+lSdrYKN&#10;WcfN2rivbPA/b9J/Hl53+qTU0+PwMQcRaYh38b97q9P86Qz+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k1OwgAAANwAAAAPAAAAAAAAAAAAAAAAAJgCAABkcnMvZG93&#10;bnJldi54bWxQSwUGAAAAAAQABAD1AAAAhwMAAAAA&#10;" path="m7258,4899l7238,4899,7247,4879,7267,4879,7258,4899xe">
                <v:path o:connecttype="custom" o:connectlocs="7258,4899;7238,4899;7247,4879;7267,4879;7258,4899" o:connectangles="0,0,0,0,0"/>
                <v:fill on="t" focussize="0,0"/>
                <v:stroke on="f"/>
                <v:imagedata o:title=""/>
                <o:lock v:ext="edit"/>
              </v:shape>
              <v:shape id="AutoShape 19" o:spid="_x0000_s109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HZPMQA&#10;AADcAAAADwAAAGRycy9kb3ducmV2LnhtbESPQWsCMRCF74L/IYzQm2a1VMrWKFWo9iAUrT9g2Eyz&#10;WzeTJUl1/ffOQehthvfmvW8Wq9636kIxNYENTCcFKOIq2IadgdP3x/gVVMrIFtvAZOBGCVbL4WCB&#10;pQ1XPtDlmJ2SEE4lGqhz7kqtU1WTxzQJHbFoPyF6zLJGp23Eq4T7Vs+KYq49NiwNNXa0qak6H/+8&#10;gZ3b5t3WhX3Rx98XHden5y97NuZp1L+/gcrU53/z4/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B2TzEAAAA3AAAAA8AAAAAAAAAAAAAAAAAmAIAAGRycy9k&#10;b3ducmV2LnhtbFBLBQYAAAAABAAEAPUAAACJAwAAAAA=&#10;" path="m206,4919l186,4919,176,4899,196,4899,206,4919xe">
                <v:path o:connecttype="custom" o:connectlocs="206,4919;186,4919;176,4899;196,4899;206,4919" o:connectangles="0,0,0,0,0"/>
                <v:fill on="t" focussize="0,0"/>
                <v:stroke on="f"/>
                <v:imagedata o:title=""/>
                <o:lock v:ext="edit"/>
              </v:shape>
              <v:shape id="AutoShape 18" o:spid="_x0000_s109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18p8IA&#10;AADcAAAADwAAAGRycy9kb3ducmV2LnhtbERP3WrCMBS+F/YO4Qx2N9M5Jq42lU3w52Igdj7AoTmm&#10;nc1JSaJ2b28GA+/Ox/d7isVgO3EhH1rHCl7GGQji2umWjYLD9+p5BiJEZI2dY1LwSwEW5cOowFy7&#10;K+/pUkUjUgiHHBU0Mfa5lKFuyGIYu544cUfnLcYEvZHa4zWF205OsmwqLbacGhrsadlQfarOVsHG&#10;rONmbdxXNvifN+k/D687fVLq6XH4mIOINMS7+N+91Wn+9B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XynwgAAANwAAAAPAAAAAAAAAAAAAAAAAJgCAABkcnMvZG93&#10;bnJldi54bWxQSwUGAAAAAAQABAD1AAAAhwMAAAAA&#10;" path="m7238,4919l7218,4919,7228,4899,7248,4899,7238,4919xe">
                <v:path o:connecttype="custom" o:connectlocs="7238,4919;7218,4919;7228,4899;7248,4899;7238,4919" o:connectangles="0,0,0,0,0"/>
                <v:fill on="t" focussize="0,0"/>
                <v:stroke on="f"/>
                <v:imagedata o:title=""/>
                <o:lock v:ext="edit"/>
              </v:shape>
              <v:shape id="AutoShape 17" o:spid="_x0000_s109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5D58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P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kPnxQAAANwAAAAPAAAAAAAAAAAAAAAAAJgCAABkcnMv&#10;ZG93bnJldi54bWxQSwUGAAAAAAQABAD1AAAAigMAAAAA&#10;" path="m237,4939l206,4939,196,4919,226,4919,237,4939xe">
                <v:path o:connecttype="custom" o:connectlocs="237,4939;206,4939;196,4919;226,4919;237,4939" o:connectangles="0,0,0,0,0"/>
                <v:fill on="t" focussize="0,0"/>
                <v:stroke on="f"/>
                <v:imagedata o:title=""/>
                <o:lock v:ext="edit"/>
              </v:shape>
              <v:shape id="AutoShape 16" o:spid="_x0000_s109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LmfMIA&#10;AADcAAAADwAAAGRycy9kb3ducmV2LnhtbERPzWoCMRC+C32HMEJvmtVSK+tmpRaqHgpS9QGGzZhd&#10;3UyWJNXt2zdCwdt8fL9TLHvbiiv50DhWMBlnIIgrpxs2Co6Hz9EcRIjIGlvHpOCXAizLp0GBuXY3&#10;/qbrPhqRQjjkqKCOsculDFVNFsPYdcSJOzlvMSbojdQebynctnKaZTNpseHUUGNHHzVVl/2PVbAx&#10;67hZG/eV9f78Kv3q+LLTF6Weh/37AkSkPj7E/+6tTvPfJn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uZ8wgAAANwAAAAPAAAAAAAAAAAAAAAAAJgCAABkcnMvZG93&#10;bnJldi54bWxQSwUGAAAAAAQABAD1AAAAhwMAAAAA&#10;" path="m7217,4939l7187,4939,7198,4919,7228,4919,7217,4939xe">
                <v:path o:connecttype="custom" o:connectlocs="7217,4939;7187,4939;7198,4919;7228,4919;7217,4939" o:connectangles="0,0,0,0,0"/>
                <v:fill on="t" focussize="0,0"/>
                <v:stroke on="f"/>
                <v:imagedata o:title=""/>
                <o:lock v:ext="edit"/>
              </v:shape>
              <v:shape id="AutoShape 15" o:spid="_x0000_s109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4C8EA&#10;AADcAAAADwAAAGRycy9kb3ducmV2LnhtbERPzWoCMRC+C75DGMGbZqtUy2oUFdQeCqL1AYbNmN26&#10;mSxJ1PXtm0LB23x8vzNftrYWd/KhcqzgbZiBIC6crtgoOH9vBx8gQkTWWDsmBU8KsFx0O3PMtXvw&#10;ke6naEQK4ZCjgjLGJpcyFCVZDEPXECfu4rzFmKA3Unt8pHBby1GWTaTFilNDiQ1tSiqup5tVsDe7&#10;uN8Z95W1/udd+vV5fNBXpfq9djUDEamNL/G/+1On+dM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weAvBAAAA3AAAAA8AAAAAAAAAAAAAAAAAmAIAAGRycy9kb3du&#10;cmV2LnhtbFBLBQYAAAAABAAEAPUAAACGAwAAAAA=&#10;" path="m258,4959l239,4959,228,4939,247,4939,258,4959xe">
                <v:path o:connecttype="custom" o:connectlocs="258,4959;239,4959;228,4939;247,4939;258,4959" o:connectangles="0,0,0,0,0"/>
                <v:fill on="t" focussize="0,0"/>
                <v:stroke on="f"/>
                <v:imagedata o:title=""/>
                <o:lock v:ext="edit"/>
              </v:shape>
              <v:shape id="AutoShape 14" o:spid="_x0000_s109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dkMEA&#10;AADcAAAADwAAAGRycy9kb3ducmV2LnhtbERP22oCMRB9F/oPYQq+abaKWlajtIKXh4Jo/YBhM2a3&#10;biZLEnX9eyMUfJvDuc5s0dpaXMmHyrGCj34GgrhwumKj4Pi76n2CCBFZY+2YFNwpwGL+1plhrt2N&#10;93Q9RCNSCIccFZQxNrmUoSjJYui7hjhxJ+ctxgS9kdrjLYXbWg6ybCwtVpwaSmxoWVJxPlysgo1Z&#10;x83auJ+s9X8j6b+Pw50+K9V9b7+mICK18SX+d291mj8Z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83ZDBAAAA3AAAAA8AAAAAAAAAAAAAAAAAmAIAAGRycy9kb3du&#10;cmV2LnhtbFBLBQYAAAAABAAEAPUAAACGAwAAAAA=&#10;" path="m7185,4959l7165,4959,7176,4939,7196,4939,7185,4959xe">
                <v:path o:connecttype="custom" o:connectlocs="7185,4959;7165,4959;7176,4939;7196,4939;7185,4959" o:connectangles="0,0,0,0,0"/>
                <v:fill on="t" focussize="0,0"/>
                <v:stroke on="f"/>
                <v:imagedata o:title=""/>
                <o:lock v:ext="edit"/>
              </v:shape>
              <v:shape id="AutoShape 13" o:spid="_x0000_s109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F5MEA&#10;AADcAAAADwAAAGRycy9kb3ducmV2LnhtbERP22oCMRB9L/gPYQTfalZtVVajqFDtgyBePmDYjNnV&#10;zWRJUt3+fVMo9G0O5zrzZWtr8SAfKscKBv0MBHHhdMVGweX88ToFESKyxtoxKfimAMtF52WOuXZP&#10;PtLjFI1IIRxyVFDG2ORShqIki6HvGuLEXZ23GBP0RmqPzxRuaznMsrG0WHFqKLGhTUnF/fRlFezM&#10;Nu62xu2z1t/epV9fRgd9V6rXbVczEJHa+C/+c3/qNH/yB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VReTBAAAA3AAAAA8AAAAAAAAAAAAAAAAAmAIAAGRycy9kb3du&#10;cmV2LnhtbFBLBQYAAAAABAAEAPUAAACGAwAAAAA=&#10;" path="m292,4979l261,4979,250,4959,281,4959,292,4979xe">
                <v:path o:connecttype="custom" o:connectlocs="292,4979;261,4979;250,4959;281,4959;292,4979" o:connectangles="0,0,0,0,0"/>
                <v:fill on="t" focussize="0,0"/>
                <v:stroke on="f"/>
                <v:imagedata o:title=""/>
                <o:lock v:ext="edit"/>
              </v:shape>
              <v:shape id="AutoShape 12" o:spid="_x0000_s109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gf8IA&#10;AADcAAAADwAAAGRycy9kb3ducmV2LnhtbERP3WrCMBS+H+wdwhnsbqZuOKU2lW2g7kIQqw9waI5p&#10;tTkpSdTu7ZeBsLvz8f2eYjHYTlzJh9axgvEoA0FcO92yUXDYL19mIEJE1tg5JgU/FGBRPj4UmGt3&#10;4x1dq2hECuGQo4Imxj6XMtQNWQwj1xMn7ui8xZigN1J7vKVw28nXLHuXFltODQ329NVQfa4uVsHa&#10;rOJ6ZdwmG/xpIv3n4W2rz0o9Pw0fcxCRhvgvvru/dZo/n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eB/wgAAANwAAAAPAAAAAAAAAAAAAAAAAJgCAABkcnMvZG93&#10;bnJldi54bWxQSwUGAAAAAAQABAD1AAAAhwMAAAAA&#10;" path="m7162,4979l7131,4979,7143,4959,7174,4959,7162,4979xe">
                <v:path o:connecttype="custom" o:connectlocs="7162,4979;7131,4979;7143,4959;7174,4959;7162,4979" o:connectangles="0,0,0,0,0"/>
                <v:fill on="t" focussize="0,0"/>
                <v:stroke on="f"/>
                <v:imagedata o:title=""/>
                <o:lock v:ext="edit"/>
              </v:shape>
              <v:shape id="AutoShape 11" o:spid="_x0000_s110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CMIA&#10;AADcAAAADwAAAGRycy9kb3ducmV2LnhtbERP3WrCMBS+F/YO4Qx2N9M5pqM2lU3w52Igdj7AoTmm&#10;nc1JSaJ2b28GA+/Ox/d7isVgO3EhH1rHCl7GGQji2umWjYLD9+r5HUSIyBo7x6TglwIsyodRgbl2&#10;V97TpYpGpBAOOSpoYuxzKUPdkMUwdj1x4o7OW4wJeiO1x2sKt52cZNlUWmw5NTTY07Kh+lSdrYKN&#10;WcfN2rivbPA/b9J/Hl53+qTU0+PwMQcRaYh38b97q9P82R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34IwgAAANwAAAAPAAAAAAAAAAAAAAAAAJgCAABkcnMvZG93&#10;bnJldi54bWxQSwUGAAAAAAQABAD1AAAAhwMAAAAA&#10;" path="m328,4999l297,4999,285,4979,316,4979,328,4999xe">
                <v:path o:connecttype="custom" o:connectlocs="328,4999;297,4999;285,4979;316,4979;328,4999" o:connectangles="0,0,0,0,0"/>
                <v:fill on="t" focussize="0,0"/>
                <v:stroke on="f"/>
                <v:imagedata o:title=""/>
                <o:lock v:ext="edit"/>
              </v:shape>
              <v:shape id="AutoShape 10" o:spid="_x0000_s110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bk8EA&#10;AADcAAAADwAAAGRycy9kb3ducmV2LnhtbERPzWoCMRC+F3yHMIK3mrVit2yNYgW1B0FqfYBhM2ZX&#10;N5Mlibq+vSkIvc3H9zvTeWcbcSUfascKRsMMBHHpdM1GweF39foBIkRkjY1jUnCnAPNZ72WKhXY3&#10;/qHrPhqRQjgUqKCKsS2kDGVFFsPQtcSJOzpvMSbojdQebyncNvIty96lxZpTQ4UtLSsqz/uLVbAx&#10;67hZG7fNOn+aSP91GO/0WalBv1t8gojUxX/x0/2t0/w8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H25PBAAAA3AAAAA8AAAAAAAAAAAAAAAAAmAIAAGRycy9kb3du&#10;cmV2LnhtbFBLBQYAAAAABAAEAPUAAACGAwAAAAA=&#10;" path="m7127,4999l7096,4999,7108,4979,7139,4979,7127,4999xe">
                <v:path o:connecttype="custom" o:connectlocs="7127,4999;7096,4999;7108,4979;7139,4979;7127,4999" o:connectangles="0,0,0,0,0"/>
                <v:fill on="t" focussize="0,0"/>
                <v:stroke on="f"/>
                <v:imagedata o:title=""/>
                <o:lock v:ext="edit"/>
              </v:shape>
              <v:shape id="AutoShape 9" o:spid="_x0000_s110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P4c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G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E/hxQAAANwAAAAPAAAAAAAAAAAAAAAAAJgCAABkcnMv&#10;ZG93bnJldi54bWxQSwUGAAAAAAQABAD1AAAAigMAAAAA&#10;" path="m378,5019l334,5019,321,4999,365,4999,378,5019xe">
                <v:path o:connecttype="custom" o:connectlocs="378,5019;334,5019;321,4999;365,4999;378,5019" o:connectangles="0,0,0,0,0"/>
                <v:fill on="t" focussize="0,0"/>
                <v:stroke on="f"/>
                <v:imagedata o:title=""/>
                <o:lock v:ext="edit"/>
              </v:shape>
              <v:shape id="AutoShape 8" o:spid="_x0000_s110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TqesEA&#10;AADcAAAADwAAAGRycy9kb3ducmV2LnhtbERP22oCMRB9L/gPYQTfalalVVejqFDtgyBePmDYjNnV&#10;zWRJUt3+fVMo9G0O5zrzZWtr8SAfKscKBv0MBHHhdMVGweX88ToBESKyxtoxKfimAMtF52WOuXZP&#10;PtLjFI1IIRxyVFDG2ORShqIki6HvGuLEXZ23GBP0RmqPzxRuaznMsndpseLUUGJDm5KK++nLKtiZ&#10;bdxtjdtnrb+9Sb++jA76rlSv265mICK18V/85/7Uaf54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U6nrBAAAA3AAAAA8AAAAAAAAAAAAAAAAAmAIAAGRycy9kb3du&#10;cmV2LnhtbFBLBQYAAAAABAAEAPUAAACGAwAAAAA=&#10;" path="m7090,5019l7046,5019,7059,4999,7102,4999,7090,5019xe">
                <v:path o:connecttype="custom" o:connectlocs="7090,5019;7046,5019;7059,4999;7102,4999;7090,5019" o:connectangles="0,0,0,0,0"/>
                <v:fill on="t" focussize="0,0"/>
                <v:stroke on="f"/>
                <v:imagedata o:title=""/>
                <o:lock v:ext="edit"/>
              </v:shape>
              <v:shape id="AutoShape 7" o:spid="_x0000_s110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zwMQA&#10;AADcAAAADwAAAGRycy9kb3ducmV2LnhtbESP3WoCMRCF7wt9hzCF3tWsFYusRlGh2guh+PMAw2aa&#10;3bqZLEnU7dt3LgTvZjhnzvlmtuh9q64UUxPYwHBQgCKugm3YGTgdP98moFJGttgGJgN/lGAxf36a&#10;YWnDjfd0PWSnJIRTiQbqnLtS61TV5DENQkcs2k+IHrOs0Wkb8SbhvtXvRfGhPTYsDTV2tK6pOh8u&#10;3sDWbfJ248Ku6OPvWMfVafRtz8a8vvTLKahMfX6Y79dfVvAngi/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7M8DEAAAA3AAAAA8AAAAAAAAAAAAAAAAAmAIAAGRycy9k&#10;b3ducmV2LnhtbFBLBQYAAAAABAAEAPUAAACJAwAAAAA=&#10;" path="m443,5039l385,5039,372,5019,429,5019,443,5039xe">
                <v:path o:connecttype="custom" o:connectlocs="443,5039;385,5039;372,5019;429,5019;443,5039" o:connectangles="0,0,0,0,0"/>
                <v:fill on="t" focussize="0,0"/>
                <v:stroke on="f"/>
                <v:imagedata o:title=""/>
                <o:lock v:ext="edit"/>
              </v:shape>
              <v:shape id="AutoShape 6" o:spid="_x0000_s110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WW8AA&#10;AADcAAAADwAAAGRycy9kb3ducmV2LnhtbERP24rCMBB9F/yHMIJvmrqyItUouqDuw4J4+YChGdNq&#10;MylJ1O7fbxYE3+ZwrjNftrYWD/KhcqxgNMxAEBdOV2wUnE+bwRREiMgaa8ek4JcCLBfdzhxz7Z58&#10;oMcxGpFCOOSooIyxyaUMRUkWw9A1xIm7OG8xJuiN1B6fKdzW8iPLJtJixamhxIa+Sipux7tVsDPb&#10;uNsa95O1/vop/fo83uubUv1eu5qBiNTGt/jl/tZp/nQE/8+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eWW8AAAADcAAAADwAAAAAAAAAAAAAAAACYAgAAZHJzL2Rvd25y&#10;ZXYueG1sUEsFBgAAAAAEAAQA9QAAAIUDAAAAAA==&#10;" path="m7038,5039l6981,5039,6994,5019,7051,5019,7038,5039xe">
                <v:path o:connecttype="custom" o:connectlocs="7038,5039;6981,5039;6994,5019;7051,5019;7038,5039" o:connectangles="0,0,0,0,0"/>
                <v:fill on="t" focussize="0,0"/>
                <v:stroke on="f"/>
                <v:imagedata o:title=""/>
                <o:lock v:ext="edit"/>
              </v:shape>
              <v:shape id="AutoShape 5" o:spid="_x0000_s110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ILMIA&#10;AADcAAAADwAAAGRycy9kb3ducmV2LnhtbERP3WrCMBS+F/YO4Qx2p+k6JqUzyjaw7mIgdj7AoTmm&#10;1eakJFHr25vBYHfn4/s9i9Voe3EhHzrHCp5nGQjixumOjYL9z3pagAgRWWPvmBTcKMBq+TBZYKnd&#10;lXd0qaMRKYRDiQraGIdSytC0ZDHM3ECcuIPzFmOC3kjt8ZrCbS/zLJtLix2nhhYH+mypOdVnq2Bj&#10;qripjPvORn98lf5j/7LVJ6WeHsf3NxCRxvgv/nN/6TS/yOH3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QgswgAAANwAAAAPAAAAAAAAAAAAAAAAAJgCAABkcnMvZG93&#10;bnJldi54bWxQSwUGAAAAAAQABAD1AAAAhwMAAAAA&#10;" path="m6956,5059l467,5059,453,5039,6970,5039,6956,5059xe">
                <v:path o:connecttype="custom" o:connectlocs="6956,5059;467,5059;453,5039;6970,5039;6956,5059" o:connectangles="0,0,0,0,0"/>
                <v:fill on="t" focussize="0,0"/>
                <v:stroke on="f"/>
                <v:imagedata o:title=""/>
                <o:lock v:ext="edit"/>
              </v:shape>
            </v:group>
            <w10:wrap type="none"/>
            <w10:anchorlock/>
          </v:group>
        </w:pict>
      </w:r>
    </w:p>
    <w:p>
      <w:pPr>
        <w:pStyle w:val="15"/>
        <w:kinsoku w:val="0"/>
        <w:overflowPunct w:val="0"/>
        <w:spacing w:before="174"/>
        <w:rPr>
          <w:rFonts w:asciiTheme="majorEastAsia" w:hAnsiTheme="majorEastAsia" w:eastAsiaTheme="majorEastAsia"/>
          <w:b/>
          <w:bCs/>
          <w:color w:val="000000" w:themeColor="text1"/>
          <w:spacing w:val="1"/>
          <w:szCs w:val="21"/>
          <w:highlight w:val="none"/>
        </w:rPr>
      </w:pPr>
    </w:p>
    <w:p>
      <w:pPr>
        <w:pStyle w:val="15"/>
        <w:kinsoku w:val="0"/>
        <w:overflowPunct w:val="0"/>
        <w:spacing w:before="174"/>
        <w:rPr>
          <w:rFonts w:asciiTheme="majorEastAsia" w:hAnsiTheme="majorEastAsia" w:eastAsiaTheme="majorEastAsia"/>
          <w:color w:val="000000" w:themeColor="text1"/>
          <w:szCs w:val="21"/>
          <w:highlight w:val="none"/>
        </w:rPr>
      </w:pPr>
      <w:r>
        <w:rPr>
          <w:rFonts w:hint="eastAsia" w:asciiTheme="majorEastAsia" w:hAnsiTheme="majorEastAsia" w:eastAsiaTheme="majorEastAsia"/>
          <w:b/>
          <w:bCs/>
          <w:color w:val="000000" w:themeColor="text1"/>
          <w:spacing w:val="1"/>
          <w:szCs w:val="21"/>
          <w:highlight w:val="none"/>
        </w:rPr>
        <w:t>★备注：投标保证金缴费凭证复印件加盖公章</w:t>
      </w: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highlight w:val="none"/>
        </w:rPr>
      </w:pPr>
      <w:r>
        <w:rPr>
          <w:rFonts w:asciiTheme="majorEastAsia" w:hAnsiTheme="majorEastAsia" w:eastAsiaTheme="majorEastAsia"/>
          <w:color w:val="000000" w:themeColor="text1"/>
          <w:highlight w:val="none"/>
        </w:rPr>
        <w:br w:type="page"/>
      </w:r>
      <w:bookmarkStart w:id="49" w:name="_Toc15971"/>
      <w:r>
        <w:rPr>
          <w:rFonts w:hint="eastAsia" w:asciiTheme="majorEastAsia" w:hAnsiTheme="majorEastAsia" w:eastAsiaTheme="majorEastAsia"/>
          <w:b/>
          <w:bCs/>
          <w:color w:val="000000" w:themeColor="text1"/>
          <w:sz w:val="36"/>
          <w:szCs w:val="36"/>
          <w:highlight w:val="none"/>
        </w:rPr>
        <w:t>五、投标报价单</w:t>
      </w:r>
      <w:bookmarkEnd w:id="49"/>
    </w:p>
    <w:p>
      <w:pPr>
        <w:pStyle w:val="15"/>
        <w:kinsoku w:val="0"/>
        <w:overflowPunct w:val="0"/>
        <w:spacing w:before="6"/>
        <w:rPr>
          <w:rFonts w:asciiTheme="majorEastAsia" w:hAnsiTheme="majorEastAsia" w:eastAsiaTheme="majorEastAsia"/>
          <w:b/>
          <w:bCs/>
          <w:color w:val="000000" w:themeColor="text1"/>
          <w:sz w:val="26"/>
          <w:szCs w:val="26"/>
          <w:highlight w:val="none"/>
        </w:rPr>
      </w:pPr>
    </w:p>
    <w:p>
      <w:pPr>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采购项目名称：</w:t>
      </w:r>
      <w:r>
        <w:rPr>
          <w:rFonts w:hint="eastAsia" w:cs="仿宋" w:asciiTheme="majorEastAsia" w:hAnsiTheme="majorEastAsia" w:eastAsiaTheme="majorEastAsia"/>
          <w:color w:val="000000" w:themeColor="text1"/>
          <w:kern w:val="0"/>
          <w:sz w:val="24"/>
          <w:highlight w:val="none"/>
          <w:u w:val="single"/>
        </w:rPr>
        <w:t>　                              　　</w:t>
      </w:r>
    </w:p>
    <w:p>
      <w:pPr>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采购项目编号：</w:t>
      </w:r>
      <w:r>
        <w:rPr>
          <w:rFonts w:hint="eastAsia" w:cs="仿宋" w:asciiTheme="majorEastAsia" w:hAnsiTheme="majorEastAsia" w:eastAsiaTheme="majorEastAsia"/>
          <w:color w:val="000000" w:themeColor="text1"/>
          <w:kern w:val="0"/>
          <w:sz w:val="24"/>
          <w:highlight w:val="none"/>
          <w:u w:val="single"/>
        </w:rPr>
        <w:t>　                              　　</w:t>
      </w:r>
    </w:p>
    <w:tbl>
      <w:tblPr>
        <w:tblStyle w:val="41"/>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b/>
                <w:bCs/>
                <w:color w:val="000000" w:themeColor="text1"/>
                <w:kern w:val="0"/>
                <w:sz w:val="24"/>
                <w:highlight w:val="none"/>
              </w:rPr>
              <w:t>投标内容</w:t>
            </w:r>
          </w:p>
        </w:tc>
        <w:tc>
          <w:tcPr>
            <w:tcW w:w="6267" w:type="dxa"/>
            <w:vAlign w:val="center"/>
          </w:tcPr>
          <w:p>
            <w:pPr>
              <w:widowControl/>
              <w:spacing w:line="440" w:lineRule="exact"/>
              <w:jc w:val="center"/>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b/>
                <w:bCs/>
                <w:color w:val="000000" w:themeColor="text1"/>
                <w:kern w:val="0"/>
                <w:sz w:val="24"/>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r>
              <w:rPr>
                <w:rFonts w:cs="宋体" w:asciiTheme="majorEastAsia" w:hAnsiTheme="majorEastAsia" w:eastAsiaTheme="majorEastAsia"/>
                <w:color w:val="000000" w:themeColor="text1"/>
                <w:kern w:val="0"/>
                <w:sz w:val="24"/>
                <w:highlight w:val="none"/>
              </w:rPr>
              <w:t>报价</w:t>
            </w:r>
          </w:p>
        </w:tc>
        <w:tc>
          <w:tcPr>
            <w:tcW w:w="6267" w:type="dxa"/>
            <w:vAlign w:val="center"/>
          </w:tcPr>
          <w:p>
            <w:pPr>
              <w:widowControl/>
              <w:spacing w:line="440" w:lineRule="exact"/>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p>
        </w:tc>
        <w:tc>
          <w:tcPr>
            <w:tcW w:w="6267" w:type="dxa"/>
            <w:vAlign w:val="center"/>
          </w:tcPr>
          <w:p>
            <w:pPr>
              <w:spacing w:line="440" w:lineRule="exact"/>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hint="eastAsia" w:cs="宋体" w:asciiTheme="majorEastAsia" w:hAnsiTheme="majorEastAsia" w:eastAsiaTheme="majorEastAsia"/>
                <w:color w:val="000000" w:themeColor="text1"/>
                <w:kern w:val="0"/>
                <w:sz w:val="24"/>
                <w:highlight w:val="none"/>
                <w:lang w:eastAsia="zh-CN"/>
              </w:rPr>
            </w:pPr>
            <w:r>
              <w:rPr>
                <w:rFonts w:hint="eastAsia" w:cs="宋体" w:asciiTheme="majorEastAsia" w:hAnsiTheme="majorEastAsia" w:eastAsiaTheme="majorEastAsia"/>
                <w:color w:val="000000" w:themeColor="text1"/>
                <w:kern w:val="0"/>
                <w:sz w:val="24"/>
                <w:highlight w:val="none"/>
                <w:lang w:eastAsia="zh-CN"/>
              </w:rPr>
              <w:t>服务期</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备注</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highlight w:val="none"/>
              </w:rPr>
            </w:pPr>
          </w:p>
        </w:tc>
      </w:tr>
    </w:tbl>
    <w:p>
      <w:pPr>
        <w:spacing w:line="480" w:lineRule="exact"/>
        <w:ind w:firstLine="42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注：1.此表总报价是所有需采购人支付的金额总数，包括《招标内容》要求的全部内容。</w:t>
      </w:r>
    </w:p>
    <w:p>
      <w:pPr>
        <w:numPr>
          <w:ilvl w:val="0"/>
          <w:numId w:val="7"/>
        </w:numPr>
        <w:spacing w:line="480" w:lineRule="exact"/>
        <w:ind w:firstLine="960" w:firstLineChars="4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总报价中必须包含购置或制造、安装、运输保险、备品备件、装卸、培训辅导、质保期售后服务、全额含税发票、雇员费用、合同实施过程中应预见和不可预见费用等。所有价格均应予人民币报价，金额单位为元。</w:t>
      </w:r>
    </w:p>
    <w:p>
      <w:pPr>
        <w:numPr>
          <w:ilvl w:val="0"/>
          <w:numId w:val="7"/>
        </w:numPr>
        <w:spacing w:line="480" w:lineRule="exact"/>
        <w:ind w:firstLine="960" w:firstLineChars="4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请将本投标报价表另密封在一单独信封内（投标文件内同样装有），随同投标文件一起递交。</w:t>
      </w:r>
    </w:p>
    <w:p>
      <w:pPr>
        <w:tabs>
          <w:tab w:val="left" w:pos="312"/>
        </w:tabs>
        <w:spacing w:line="480" w:lineRule="exact"/>
        <w:rPr>
          <w:rFonts w:cs="仿宋" w:asciiTheme="majorEastAsia" w:hAnsiTheme="majorEastAsia" w:eastAsiaTheme="majorEastAsia"/>
          <w:color w:val="000000" w:themeColor="text1"/>
          <w:kern w:val="0"/>
          <w:sz w:val="24"/>
          <w:highlight w:val="none"/>
        </w:rPr>
      </w:pPr>
    </w:p>
    <w:p>
      <w:pPr>
        <w:pStyle w:val="15"/>
        <w:tabs>
          <w:tab w:val="left" w:pos="8227"/>
        </w:tabs>
        <w:kinsoku w:val="0"/>
        <w:overflowPunct w:val="0"/>
        <w:spacing w:line="381" w:lineRule="auto"/>
        <w:ind w:right="118"/>
        <w:rPr>
          <w:rFonts w:asciiTheme="majorEastAsia" w:hAnsiTheme="majorEastAsia" w:eastAsiaTheme="majorEastAsia"/>
          <w:color w:val="000000" w:themeColor="text1"/>
          <w:highlight w:val="none"/>
        </w:rPr>
      </w:pPr>
    </w:p>
    <w:p>
      <w:pPr>
        <w:pStyle w:val="15"/>
        <w:tabs>
          <w:tab w:val="left" w:pos="8227"/>
        </w:tabs>
        <w:kinsoku w:val="0"/>
        <w:overflowPunct w:val="0"/>
        <w:spacing w:line="381" w:lineRule="auto"/>
        <w:ind w:left="4027" w:right="118"/>
        <w:rPr>
          <w:rFonts w:asciiTheme="majorEastAsia" w:hAnsiTheme="majorEastAsia" w:eastAsiaTheme="majorEastAsia"/>
          <w:color w:val="000000" w:themeColor="text1"/>
          <w:highlight w:val="none"/>
        </w:rPr>
      </w:pPr>
    </w:p>
    <w:p>
      <w:pPr>
        <w:pStyle w:val="15"/>
        <w:tabs>
          <w:tab w:val="left" w:pos="7905"/>
        </w:tabs>
        <w:kinsoku w:val="0"/>
        <w:overflowPunct w:val="0"/>
        <w:spacing w:line="381" w:lineRule="auto"/>
        <w:ind w:left="4027" w:right="118"/>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供应商：</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w w:val="95"/>
          <w:highlight w:val="none"/>
        </w:rPr>
        <w:t>（盖章）</w:t>
      </w:r>
    </w:p>
    <w:p>
      <w:pPr>
        <w:pStyle w:val="15"/>
        <w:tabs>
          <w:tab w:val="left" w:pos="7695"/>
        </w:tabs>
        <w:kinsoku w:val="0"/>
        <w:overflowPunct w:val="0"/>
        <w:spacing w:line="381" w:lineRule="auto"/>
        <w:ind w:left="4027" w:right="118"/>
        <w:rPr>
          <w:rFonts w:cs="仿宋" w:asciiTheme="majorEastAsia" w:hAnsiTheme="majorEastAsia" w:eastAsiaTheme="majorEastAsia"/>
          <w:color w:val="000000" w:themeColor="text1"/>
          <w:w w:val="95"/>
          <w:highlight w:val="none"/>
        </w:rPr>
      </w:pPr>
      <w:r>
        <w:rPr>
          <w:rFonts w:hint="eastAsia" w:cs="仿宋" w:asciiTheme="majorEastAsia" w:hAnsiTheme="majorEastAsia" w:eastAsiaTheme="majorEastAsia"/>
          <w:color w:val="000000" w:themeColor="text1"/>
          <w:highlight w:val="none"/>
        </w:rPr>
        <w:t>法定代表人或被授权人：</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w w:val="95"/>
          <w:highlight w:val="none"/>
        </w:rPr>
        <w:t>（签字或盖章）</w:t>
      </w:r>
    </w:p>
    <w:p>
      <w:pPr>
        <w:pStyle w:val="15"/>
        <w:tabs>
          <w:tab w:val="left" w:pos="5551"/>
          <w:tab w:val="left" w:pos="6511"/>
          <w:tab w:val="left" w:pos="7111"/>
          <w:tab w:val="left" w:pos="7711"/>
        </w:tabs>
        <w:kinsoku w:val="0"/>
        <w:overflowPunct w:val="0"/>
        <w:spacing w:before="46"/>
        <w:ind w:left="2583" w:firstLine="2248"/>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日</w:t>
      </w:r>
      <w:r>
        <w:rPr>
          <w:rFonts w:hint="eastAsia" w:cs="仿宋" w:asciiTheme="majorEastAsia" w:hAnsiTheme="majorEastAsia" w:eastAsiaTheme="majorEastAsia"/>
          <w:color w:val="000000" w:themeColor="text1"/>
          <w:highlight w:val="none"/>
        </w:rPr>
        <w:tab/>
      </w:r>
      <w:r>
        <w:rPr>
          <w:rFonts w:hint="eastAsia" w:cs="仿宋" w:asciiTheme="majorEastAsia" w:hAnsiTheme="majorEastAsia" w:eastAsiaTheme="majorEastAsia"/>
          <w:color w:val="000000" w:themeColor="text1"/>
          <w:highlight w:val="none"/>
        </w:rPr>
        <w:t>期：</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highlight w:val="none"/>
        </w:rPr>
        <w:t>年</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highlight w:val="none"/>
        </w:rPr>
        <w:t>月</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highlight w:val="none"/>
        </w:rPr>
        <w:t>日</w:t>
      </w:r>
    </w:p>
    <w:p>
      <w:pPr>
        <w:pStyle w:val="15"/>
        <w:kinsoku w:val="0"/>
        <w:overflowPunct w:val="0"/>
        <w:spacing w:before="34" w:line="357" w:lineRule="auto"/>
        <w:ind w:right="126" w:firstLine="480"/>
        <w:jc w:val="center"/>
        <w:outlineLvl w:val="0"/>
        <w:rPr>
          <w:rFonts w:hint="eastAsia" w:asciiTheme="majorEastAsia" w:hAnsiTheme="majorEastAsia" w:eastAsiaTheme="majorEastAsia"/>
          <w:b/>
          <w:bCs/>
          <w:color w:val="000000" w:themeColor="text1"/>
          <w:sz w:val="36"/>
          <w:szCs w:val="36"/>
          <w:highlight w:val="none"/>
          <w:lang w:eastAsia="zh-CN"/>
        </w:rPr>
      </w:pPr>
      <w:r>
        <w:rPr>
          <w:rFonts w:asciiTheme="majorEastAsia" w:hAnsiTheme="majorEastAsia" w:eastAsiaTheme="majorEastAsia"/>
          <w:color w:val="000000" w:themeColor="text1"/>
          <w:highlight w:val="none"/>
        </w:rPr>
        <w:br w:type="page"/>
      </w:r>
      <w:bookmarkStart w:id="50" w:name="_Toc30280"/>
      <w:r>
        <w:rPr>
          <w:rFonts w:hint="eastAsia" w:asciiTheme="majorEastAsia" w:hAnsiTheme="majorEastAsia" w:eastAsiaTheme="majorEastAsia"/>
          <w:b/>
          <w:bCs/>
          <w:color w:val="000000" w:themeColor="text1"/>
          <w:sz w:val="36"/>
          <w:szCs w:val="36"/>
          <w:highlight w:val="none"/>
        </w:rPr>
        <w:t>六、投标报价汇总表</w:t>
      </w:r>
      <w:bookmarkEnd w:id="50"/>
    </w:p>
    <w:p>
      <w:pPr>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项目名称：</w:t>
      </w:r>
      <w:r>
        <w:rPr>
          <w:rFonts w:hint="eastAsia" w:cs="仿宋" w:asciiTheme="majorEastAsia" w:hAnsiTheme="majorEastAsia" w:eastAsiaTheme="majorEastAsia"/>
          <w:color w:val="000000" w:themeColor="text1"/>
          <w:kern w:val="0"/>
          <w:sz w:val="24"/>
          <w:highlight w:val="none"/>
          <w:u w:val="single"/>
        </w:rPr>
        <w:t>　            　　</w:t>
      </w:r>
    </w:p>
    <w:p>
      <w:pPr>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项目编号：</w:t>
      </w:r>
      <w:r>
        <w:rPr>
          <w:rFonts w:hint="eastAsia" w:cs="仿宋" w:asciiTheme="majorEastAsia" w:hAnsiTheme="majorEastAsia" w:eastAsiaTheme="majorEastAsia"/>
          <w:color w:val="000000" w:themeColor="text1"/>
          <w:kern w:val="0"/>
          <w:sz w:val="24"/>
          <w:highlight w:val="none"/>
          <w:u w:val="single"/>
        </w:rPr>
        <w:t>　            　　</w:t>
      </w:r>
    </w:p>
    <w:tbl>
      <w:tblPr>
        <w:tblStyle w:val="4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68"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序号</w:t>
            </w:r>
          </w:p>
        </w:tc>
        <w:tc>
          <w:tcPr>
            <w:tcW w:w="1864"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名 称</w:t>
            </w:r>
          </w:p>
        </w:tc>
        <w:tc>
          <w:tcPr>
            <w:tcW w:w="1650"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规格及型号</w:t>
            </w:r>
          </w:p>
        </w:tc>
        <w:tc>
          <w:tcPr>
            <w:tcW w:w="960"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单 位</w:t>
            </w:r>
          </w:p>
        </w:tc>
        <w:tc>
          <w:tcPr>
            <w:tcW w:w="1129"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数 量</w:t>
            </w:r>
          </w:p>
        </w:tc>
        <w:tc>
          <w:tcPr>
            <w:tcW w:w="1265"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综合单价</w:t>
            </w:r>
          </w:p>
        </w:tc>
        <w:tc>
          <w:tcPr>
            <w:tcW w:w="991"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总 价</w:t>
            </w:r>
          </w:p>
        </w:tc>
        <w:tc>
          <w:tcPr>
            <w:tcW w:w="1127"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品牌、厂家或产地</w:t>
            </w:r>
          </w:p>
          <w:p>
            <w:pPr>
              <w:spacing w:line="440" w:lineRule="exact"/>
              <w:jc w:val="center"/>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合计金额（小写）</w:t>
            </w:r>
          </w:p>
        </w:tc>
        <w:tc>
          <w:tcPr>
            <w:tcW w:w="7122" w:type="dxa"/>
            <w:gridSpan w:val="6"/>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合计金额（大写）：</w:t>
            </w:r>
          </w:p>
        </w:tc>
        <w:tc>
          <w:tcPr>
            <w:tcW w:w="7122" w:type="dxa"/>
            <w:gridSpan w:val="6"/>
            <w:vAlign w:val="center"/>
          </w:tcPr>
          <w:p>
            <w:pPr>
              <w:spacing w:line="440" w:lineRule="exact"/>
              <w:rPr>
                <w:rFonts w:asciiTheme="majorEastAsia" w:hAnsiTheme="majorEastAsia" w:eastAsiaTheme="majorEastAsia"/>
                <w:color w:val="000000" w:themeColor="text1"/>
                <w:sz w:val="24"/>
                <w:highlight w:val="none"/>
              </w:rPr>
            </w:pPr>
          </w:p>
        </w:tc>
      </w:tr>
    </w:tbl>
    <w:p>
      <w:pPr>
        <w:spacing w:line="440" w:lineRule="exact"/>
        <w:rPr>
          <w:rFonts w:asciiTheme="majorEastAsia" w:hAnsiTheme="majorEastAsia" w:eastAsiaTheme="majorEastAsia"/>
          <w:bCs/>
          <w:color w:val="000000" w:themeColor="text1"/>
          <w:sz w:val="24"/>
          <w:highlight w:val="none"/>
        </w:rPr>
      </w:pPr>
      <w:r>
        <w:rPr>
          <w:rFonts w:hint="eastAsia" w:asciiTheme="majorEastAsia" w:hAnsiTheme="majorEastAsia" w:eastAsiaTheme="majorEastAsia"/>
          <w:bCs/>
          <w:color w:val="000000" w:themeColor="text1"/>
          <w:sz w:val="24"/>
          <w:highlight w:val="none"/>
        </w:rPr>
        <w:t>注：</w:t>
      </w:r>
      <w:r>
        <w:rPr>
          <w:rFonts w:asciiTheme="majorEastAsia" w:hAnsiTheme="majorEastAsia" w:eastAsiaTheme="majorEastAsia"/>
          <w:bCs/>
          <w:color w:val="000000" w:themeColor="text1"/>
          <w:sz w:val="24"/>
          <w:highlight w:val="none"/>
        </w:rPr>
        <w:t>1</w:t>
      </w:r>
      <w:r>
        <w:rPr>
          <w:rFonts w:hint="eastAsia" w:asciiTheme="majorEastAsia" w:hAnsiTheme="majorEastAsia" w:eastAsiaTheme="majorEastAsia"/>
          <w:bCs/>
          <w:color w:val="000000" w:themeColor="text1"/>
          <w:sz w:val="24"/>
          <w:highlight w:val="none"/>
        </w:rPr>
        <w:t>、合计金额应为各分项价格之和。</w:t>
      </w:r>
    </w:p>
    <w:p>
      <w:pPr>
        <w:spacing w:line="440" w:lineRule="exact"/>
        <w:ind w:firstLine="470" w:firstLineChars="196"/>
        <w:rPr>
          <w:rFonts w:asciiTheme="majorEastAsia" w:hAnsiTheme="majorEastAsia" w:eastAsiaTheme="majorEastAsia"/>
          <w:bCs/>
          <w:color w:val="000000" w:themeColor="text1"/>
          <w:sz w:val="24"/>
          <w:highlight w:val="none"/>
        </w:rPr>
      </w:pPr>
      <w:r>
        <w:rPr>
          <w:rFonts w:asciiTheme="majorEastAsia" w:hAnsiTheme="majorEastAsia" w:eastAsiaTheme="majorEastAsia"/>
          <w:bCs/>
          <w:color w:val="000000" w:themeColor="text1"/>
          <w:sz w:val="24"/>
          <w:highlight w:val="none"/>
        </w:rPr>
        <w:t>2</w:t>
      </w:r>
      <w:r>
        <w:rPr>
          <w:rFonts w:hint="eastAsia" w:asciiTheme="majorEastAsia" w:hAnsiTheme="majorEastAsia" w:eastAsiaTheme="majorEastAsia"/>
          <w:bCs/>
          <w:color w:val="000000" w:themeColor="text1"/>
          <w:sz w:val="24"/>
          <w:highlight w:val="none"/>
        </w:rPr>
        <w:t>、请各投标人根据投标方案，在本表中详细写明所有产品型号规格、主要技术参数、数量、综合单价、总价及品牌和产地。</w:t>
      </w:r>
    </w:p>
    <w:p>
      <w:pPr>
        <w:spacing w:line="440" w:lineRule="exact"/>
        <w:ind w:firstLine="470" w:firstLineChars="196"/>
        <w:rPr>
          <w:rFonts w:asciiTheme="majorEastAsia" w:hAnsiTheme="majorEastAsia" w:eastAsiaTheme="majorEastAsia"/>
          <w:bCs/>
          <w:color w:val="000000" w:themeColor="text1"/>
          <w:sz w:val="24"/>
          <w:highlight w:val="none"/>
        </w:rPr>
      </w:pPr>
      <w:r>
        <w:rPr>
          <w:rFonts w:asciiTheme="majorEastAsia" w:hAnsiTheme="majorEastAsia" w:eastAsiaTheme="majorEastAsia"/>
          <w:bCs/>
          <w:color w:val="000000" w:themeColor="text1"/>
          <w:sz w:val="24"/>
          <w:highlight w:val="none"/>
        </w:rPr>
        <w:t>3</w:t>
      </w:r>
      <w:r>
        <w:rPr>
          <w:rFonts w:hint="eastAsia" w:asciiTheme="majorEastAsia" w:hAnsiTheme="majorEastAsia" w:eastAsiaTheme="majorEastAsia"/>
          <w:bCs/>
          <w:color w:val="000000" w:themeColor="text1"/>
          <w:sz w:val="24"/>
          <w:highlight w:val="none"/>
        </w:rPr>
        <w:t>、综合单价必须包括货物、安装、调试、技术支持、运输、保险、售后服务、培训及其它必需服务的报价。</w:t>
      </w:r>
    </w:p>
    <w:p>
      <w:pPr>
        <w:spacing w:line="480" w:lineRule="exact"/>
        <w:ind w:firstLine="480" w:firstLineChars="200"/>
        <w:rPr>
          <w:rFonts w:cs="仿宋" w:asciiTheme="majorEastAsia" w:hAnsiTheme="majorEastAsia" w:eastAsiaTheme="majorEastAsia"/>
          <w:color w:val="000000" w:themeColor="text1"/>
          <w:kern w:val="0"/>
          <w:sz w:val="24"/>
          <w:highlight w:val="none"/>
        </w:rPr>
      </w:pPr>
    </w:p>
    <w:p>
      <w:pPr>
        <w:pStyle w:val="15"/>
        <w:tabs>
          <w:tab w:val="left" w:pos="8227"/>
        </w:tabs>
        <w:kinsoku w:val="0"/>
        <w:overflowPunct w:val="0"/>
        <w:spacing w:line="381" w:lineRule="auto"/>
        <w:ind w:left="4027" w:right="11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w w:val="95"/>
          <w:highlight w:val="none"/>
        </w:rPr>
        <w:t>（盖章）</w:t>
      </w:r>
    </w:p>
    <w:p>
      <w:pPr>
        <w:pStyle w:val="15"/>
        <w:tabs>
          <w:tab w:val="left" w:pos="8227"/>
        </w:tabs>
        <w:kinsoku w:val="0"/>
        <w:overflowPunct w:val="0"/>
        <w:spacing w:line="381" w:lineRule="auto"/>
        <w:ind w:left="4027" w:right="118"/>
        <w:rPr>
          <w:rFonts w:asciiTheme="majorEastAsia" w:hAnsiTheme="majorEastAsia" w:eastAsiaTheme="majorEastAsia"/>
          <w:color w:val="000000" w:themeColor="text1"/>
          <w:w w:val="95"/>
          <w:highlight w:val="none"/>
        </w:rPr>
      </w:pPr>
      <w:r>
        <w:rPr>
          <w:rFonts w:hint="eastAsia" w:asciiTheme="majorEastAsia" w:hAnsiTheme="majorEastAsia" w:eastAsiaTheme="majorEastAsia"/>
          <w:color w:val="000000" w:themeColor="text1"/>
          <w:highlight w:val="none"/>
        </w:rPr>
        <w:t>法定代表人或被授权人：</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w w:val="95"/>
          <w:highlight w:val="none"/>
        </w:rPr>
        <w:t>（签字）</w:t>
      </w:r>
    </w:p>
    <w:p>
      <w:pPr>
        <w:pStyle w:val="15"/>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日</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期：</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年</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月</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日</w:t>
      </w:r>
    </w:p>
    <w:p>
      <w:pPr>
        <w:jc w:val="center"/>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br w:type="page"/>
      </w:r>
    </w:p>
    <w:p>
      <w:pPr>
        <w:spacing w:line="440" w:lineRule="exact"/>
        <w:jc w:val="center"/>
        <w:rPr>
          <w:rFonts w:hint="eastAsia" w:asciiTheme="majorEastAsia" w:hAnsiTheme="majorEastAsia" w:eastAsiaTheme="majorEastAsia"/>
          <w:b/>
          <w:color w:val="000000" w:themeColor="text1"/>
          <w:sz w:val="32"/>
          <w:szCs w:val="32"/>
          <w:highlight w:val="none"/>
          <w:lang w:eastAsia="zh-CN"/>
        </w:rPr>
      </w:pPr>
      <w:r>
        <w:rPr>
          <w:rFonts w:hint="eastAsia" w:asciiTheme="majorEastAsia" w:hAnsiTheme="majorEastAsia" w:eastAsiaTheme="majorEastAsia"/>
          <w:b/>
          <w:color w:val="000000" w:themeColor="text1"/>
          <w:sz w:val="32"/>
          <w:szCs w:val="32"/>
          <w:highlight w:val="none"/>
        </w:rPr>
        <w:t>备品、备件清单</w:t>
      </w:r>
      <w:r>
        <w:rPr>
          <w:rFonts w:hint="eastAsia" w:asciiTheme="majorEastAsia" w:hAnsiTheme="majorEastAsia" w:eastAsiaTheme="majorEastAsia"/>
          <w:b/>
          <w:color w:val="000000" w:themeColor="text1"/>
          <w:sz w:val="32"/>
          <w:szCs w:val="32"/>
          <w:highlight w:val="none"/>
          <w:lang w:eastAsia="zh-CN"/>
        </w:rPr>
        <w:t>（</w:t>
      </w:r>
      <w:r>
        <w:rPr>
          <w:rFonts w:hint="eastAsia" w:asciiTheme="majorEastAsia" w:hAnsiTheme="majorEastAsia" w:eastAsiaTheme="majorEastAsia"/>
          <w:b/>
          <w:color w:val="000000" w:themeColor="text1"/>
          <w:sz w:val="32"/>
          <w:szCs w:val="32"/>
          <w:highlight w:val="none"/>
          <w:lang w:val="en-US" w:eastAsia="zh-CN"/>
        </w:rPr>
        <w:t>如需</w:t>
      </w:r>
      <w:r>
        <w:rPr>
          <w:rFonts w:hint="eastAsia" w:asciiTheme="majorEastAsia" w:hAnsiTheme="majorEastAsia" w:eastAsiaTheme="majorEastAsia"/>
          <w:b/>
          <w:color w:val="000000" w:themeColor="text1"/>
          <w:sz w:val="32"/>
          <w:szCs w:val="32"/>
          <w:highlight w:val="none"/>
          <w:lang w:eastAsia="zh-CN"/>
        </w:rPr>
        <w:t>）</w:t>
      </w:r>
    </w:p>
    <w:p>
      <w:pPr>
        <w:tabs>
          <w:tab w:val="left" w:pos="5100"/>
        </w:tabs>
        <w:spacing w:line="440" w:lineRule="exact"/>
        <w:ind w:firstLine="352" w:firstLineChars="147"/>
        <w:rPr>
          <w:rFonts w:asciiTheme="majorEastAsia" w:hAnsiTheme="majorEastAsia" w:eastAsiaTheme="majorEastAsia"/>
          <w:bCs/>
          <w:color w:val="000000" w:themeColor="text1"/>
          <w:sz w:val="24"/>
          <w:highlight w:val="none"/>
        </w:rPr>
      </w:pPr>
      <w:r>
        <w:rPr>
          <w:rFonts w:hint="eastAsia" w:asciiTheme="majorEastAsia" w:hAnsiTheme="majorEastAsia" w:eastAsiaTheme="majorEastAsia"/>
          <w:bCs/>
          <w:color w:val="000000" w:themeColor="text1"/>
          <w:sz w:val="24"/>
          <w:highlight w:val="none"/>
        </w:rPr>
        <w:t>项目名称：   招标编号：</w:t>
      </w:r>
    </w:p>
    <w:p>
      <w:pPr>
        <w:pStyle w:val="112"/>
        <w:spacing w:line="440" w:lineRule="exact"/>
        <w:ind w:left="208" w:leftChars="99" w:firstLine="120" w:firstLineChars="50"/>
        <w:jc w:val="both"/>
        <w:rPr>
          <w:rFonts w:asciiTheme="majorEastAsia" w:hAnsiTheme="majorEastAsia" w:eastAsiaTheme="majorEastAsia"/>
          <w:bCs/>
          <w:color w:val="000000" w:themeColor="text1"/>
          <w:kern w:val="2"/>
          <w:highlight w:val="none"/>
        </w:rPr>
      </w:pP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1325"/>
        <w:gridCol w:w="851"/>
        <w:gridCol w:w="850"/>
        <w:gridCol w:w="141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1"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序号</w:t>
            </w:r>
          </w:p>
        </w:tc>
        <w:tc>
          <w:tcPr>
            <w:tcW w:w="1311"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备品、备件名称</w:t>
            </w:r>
          </w:p>
        </w:tc>
        <w:tc>
          <w:tcPr>
            <w:tcW w:w="1874"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规格、型号</w:t>
            </w:r>
          </w:p>
        </w:tc>
        <w:tc>
          <w:tcPr>
            <w:tcW w:w="1325"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生产厂家</w:t>
            </w:r>
          </w:p>
        </w:tc>
        <w:tc>
          <w:tcPr>
            <w:tcW w:w="851"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单位</w:t>
            </w:r>
          </w:p>
        </w:tc>
        <w:tc>
          <w:tcPr>
            <w:tcW w:w="850"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数量</w:t>
            </w:r>
          </w:p>
        </w:tc>
        <w:tc>
          <w:tcPr>
            <w:tcW w:w="1418"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单价（元）</w:t>
            </w:r>
          </w:p>
        </w:tc>
        <w:tc>
          <w:tcPr>
            <w:tcW w:w="1524"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highlight w:val="none"/>
              </w:rPr>
            </w:pPr>
            <w:r>
              <w:rPr>
                <w:rFonts w:asciiTheme="majorEastAsia" w:hAnsiTheme="majorEastAsia" w:eastAsiaTheme="majorEastAsia"/>
                <w:color w:val="000000" w:themeColor="text1"/>
                <w:sz w:val="24"/>
                <w:highlight w:val="none"/>
              </w:rPr>
              <w:t>1</w:t>
            </w:r>
          </w:p>
        </w:tc>
        <w:tc>
          <w:tcPr>
            <w:tcW w:w="1311" w:type="dxa"/>
          </w:tcPr>
          <w:p>
            <w:pPr>
              <w:spacing w:line="440" w:lineRule="exact"/>
              <w:rPr>
                <w:rFonts w:asciiTheme="majorEastAsia" w:hAnsiTheme="majorEastAsia" w:eastAsiaTheme="majorEastAsia"/>
                <w:color w:val="000000" w:themeColor="text1"/>
                <w:sz w:val="24"/>
                <w:highlight w:val="none"/>
              </w:rPr>
            </w:pPr>
          </w:p>
        </w:tc>
        <w:tc>
          <w:tcPr>
            <w:tcW w:w="1874" w:type="dxa"/>
          </w:tcPr>
          <w:p>
            <w:pPr>
              <w:spacing w:line="440" w:lineRule="exact"/>
              <w:rPr>
                <w:rFonts w:asciiTheme="majorEastAsia" w:hAnsiTheme="majorEastAsia" w:eastAsiaTheme="majorEastAsia"/>
                <w:color w:val="000000" w:themeColor="text1"/>
                <w:sz w:val="24"/>
                <w:highlight w:val="none"/>
              </w:rPr>
            </w:pPr>
          </w:p>
        </w:tc>
        <w:tc>
          <w:tcPr>
            <w:tcW w:w="1325" w:type="dxa"/>
          </w:tcPr>
          <w:p>
            <w:pPr>
              <w:spacing w:line="440" w:lineRule="exact"/>
              <w:rPr>
                <w:rFonts w:asciiTheme="majorEastAsia" w:hAnsiTheme="majorEastAsia" w:eastAsiaTheme="majorEastAsia"/>
                <w:color w:val="000000" w:themeColor="text1"/>
                <w:sz w:val="24"/>
                <w:highlight w:val="none"/>
              </w:rPr>
            </w:pPr>
          </w:p>
        </w:tc>
        <w:tc>
          <w:tcPr>
            <w:tcW w:w="851" w:type="dxa"/>
          </w:tcPr>
          <w:p>
            <w:pPr>
              <w:spacing w:line="440" w:lineRule="exact"/>
              <w:rPr>
                <w:rFonts w:asciiTheme="majorEastAsia" w:hAnsiTheme="majorEastAsia" w:eastAsiaTheme="majorEastAsia"/>
                <w:color w:val="000000" w:themeColor="text1"/>
                <w:sz w:val="24"/>
                <w:highlight w:val="none"/>
              </w:rPr>
            </w:pPr>
          </w:p>
        </w:tc>
        <w:tc>
          <w:tcPr>
            <w:tcW w:w="850" w:type="dxa"/>
          </w:tcPr>
          <w:p>
            <w:pPr>
              <w:spacing w:line="440" w:lineRule="exact"/>
              <w:rPr>
                <w:rFonts w:asciiTheme="majorEastAsia" w:hAnsiTheme="majorEastAsia" w:eastAsiaTheme="majorEastAsia"/>
                <w:color w:val="000000" w:themeColor="text1"/>
                <w:sz w:val="24"/>
                <w:highlight w:val="none"/>
              </w:rPr>
            </w:pPr>
          </w:p>
        </w:tc>
        <w:tc>
          <w:tcPr>
            <w:tcW w:w="1418" w:type="dxa"/>
          </w:tcPr>
          <w:p>
            <w:pPr>
              <w:spacing w:line="440" w:lineRule="exact"/>
              <w:rPr>
                <w:rFonts w:asciiTheme="majorEastAsia" w:hAnsiTheme="majorEastAsia" w:eastAsiaTheme="majorEastAsia"/>
                <w:color w:val="000000" w:themeColor="text1"/>
                <w:sz w:val="24"/>
                <w:highlight w:val="none"/>
              </w:rPr>
            </w:pPr>
          </w:p>
        </w:tc>
        <w:tc>
          <w:tcPr>
            <w:tcW w:w="1524" w:type="dxa"/>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highlight w:val="none"/>
              </w:rPr>
            </w:pPr>
            <w:r>
              <w:rPr>
                <w:rFonts w:asciiTheme="majorEastAsia" w:hAnsiTheme="majorEastAsia" w:eastAsiaTheme="majorEastAsia"/>
                <w:color w:val="000000" w:themeColor="text1"/>
                <w:sz w:val="24"/>
                <w:highlight w:val="none"/>
              </w:rPr>
              <w:t>2</w:t>
            </w:r>
          </w:p>
        </w:tc>
        <w:tc>
          <w:tcPr>
            <w:tcW w:w="1311" w:type="dxa"/>
          </w:tcPr>
          <w:p>
            <w:pPr>
              <w:spacing w:line="440" w:lineRule="exact"/>
              <w:rPr>
                <w:rFonts w:asciiTheme="majorEastAsia" w:hAnsiTheme="majorEastAsia" w:eastAsiaTheme="majorEastAsia"/>
                <w:color w:val="000000" w:themeColor="text1"/>
                <w:sz w:val="24"/>
                <w:highlight w:val="none"/>
              </w:rPr>
            </w:pPr>
          </w:p>
        </w:tc>
        <w:tc>
          <w:tcPr>
            <w:tcW w:w="1874" w:type="dxa"/>
          </w:tcPr>
          <w:p>
            <w:pPr>
              <w:spacing w:line="440" w:lineRule="exact"/>
              <w:rPr>
                <w:rFonts w:asciiTheme="majorEastAsia" w:hAnsiTheme="majorEastAsia" w:eastAsiaTheme="majorEastAsia"/>
                <w:color w:val="000000" w:themeColor="text1"/>
                <w:sz w:val="24"/>
                <w:highlight w:val="none"/>
              </w:rPr>
            </w:pPr>
          </w:p>
        </w:tc>
        <w:tc>
          <w:tcPr>
            <w:tcW w:w="1325" w:type="dxa"/>
          </w:tcPr>
          <w:p>
            <w:pPr>
              <w:spacing w:line="440" w:lineRule="exact"/>
              <w:rPr>
                <w:rFonts w:asciiTheme="majorEastAsia" w:hAnsiTheme="majorEastAsia" w:eastAsiaTheme="majorEastAsia"/>
                <w:color w:val="000000" w:themeColor="text1"/>
                <w:sz w:val="24"/>
                <w:highlight w:val="none"/>
              </w:rPr>
            </w:pPr>
          </w:p>
        </w:tc>
        <w:tc>
          <w:tcPr>
            <w:tcW w:w="851" w:type="dxa"/>
          </w:tcPr>
          <w:p>
            <w:pPr>
              <w:spacing w:line="440" w:lineRule="exact"/>
              <w:rPr>
                <w:rFonts w:asciiTheme="majorEastAsia" w:hAnsiTheme="majorEastAsia" w:eastAsiaTheme="majorEastAsia"/>
                <w:color w:val="000000" w:themeColor="text1"/>
                <w:sz w:val="24"/>
                <w:highlight w:val="none"/>
              </w:rPr>
            </w:pPr>
          </w:p>
        </w:tc>
        <w:tc>
          <w:tcPr>
            <w:tcW w:w="850" w:type="dxa"/>
          </w:tcPr>
          <w:p>
            <w:pPr>
              <w:spacing w:line="440" w:lineRule="exact"/>
              <w:rPr>
                <w:rFonts w:asciiTheme="majorEastAsia" w:hAnsiTheme="majorEastAsia" w:eastAsiaTheme="majorEastAsia"/>
                <w:color w:val="000000" w:themeColor="text1"/>
                <w:sz w:val="24"/>
                <w:highlight w:val="none"/>
              </w:rPr>
            </w:pPr>
          </w:p>
        </w:tc>
        <w:tc>
          <w:tcPr>
            <w:tcW w:w="1418" w:type="dxa"/>
          </w:tcPr>
          <w:p>
            <w:pPr>
              <w:spacing w:line="440" w:lineRule="exact"/>
              <w:rPr>
                <w:rFonts w:asciiTheme="majorEastAsia" w:hAnsiTheme="majorEastAsia" w:eastAsiaTheme="majorEastAsia"/>
                <w:color w:val="000000" w:themeColor="text1"/>
                <w:sz w:val="24"/>
                <w:highlight w:val="none"/>
              </w:rPr>
            </w:pPr>
          </w:p>
        </w:tc>
        <w:tc>
          <w:tcPr>
            <w:tcW w:w="1524" w:type="dxa"/>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highlight w:val="none"/>
              </w:rPr>
            </w:pPr>
            <w:r>
              <w:rPr>
                <w:rFonts w:asciiTheme="majorEastAsia" w:hAnsiTheme="majorEastAsia" w:eastAsiaTheme="majorEastAsia"/>
                <w:color w:val="000000" w:themeColor="text1"/>
                <w:sz w:val="24"/>
                <w:highlight w:val="none"/>
              </w:rPr>
              <w:t>3</w:t>
            </w:r>
          </w:p>
        </w:tc>
        <w:tc>
          <w:tcPr>
            <w:tcW w:w="1311" w:type="dxa"/>
          </w:tcPr>
          <w:p>
            <w:pPr>
              <w:spacing w:line="440" w:lineRule="exact"/>
              <w:rPr>
                <w:rFonts w:asciiTheme="majorEastAsia" w:hAnsiTheme="majorEastAsia" w:eastAsiaTheme="majorEastAsia"/>
                <w:color w:val="000000" w:themeColor="text1"/>
                <w:sz w:val="24"/>
                <w:highlight w:val="none"/>
              </w:rPr>
            </w:pPr>
          </w:p>
        </w:tc>
        <w:tc>
          <w:tcPr>
            <w:tcW w:w="1874" w:type="dxa"/>
          </w:tcPr>
          <w:p>
            <w:pPr>
              <w:spacing w:line="440" w:lineRule="exact"/>
              <w:rPr>
                <w:rFonts w:asciiTheme="majorEastAsia" w:hAnsiTheme="majorEastAsia" w:eastAsiaTheme="majorEastAsia"/>
                <w:color w:val="000000" w:themeColor="text1"/>
                <w:sz w:val="24"/>
                <w:highlight w:val="none"/>
              </w:rPr>
            </w:pPr>
          </w:p>
        </w:tc>
        <w:tc>
          <w:tcPr>
            <w:tcW w:w="1325" w:type="dxa"/>
          </w:tcPr>
          <w:p>
            <w:pPr>
              <w:spacing w:line="440" w:lineRule="exact"/>
              <w:rPr>
                <w:rFonts w:asciiTheme="majorEastAsia" w:hAnsiTheme="majorEastAsia" w:eastAsiaTheme="majorEastAsia"/>
                <w:color w:val="000000" w:themeColor="text1"/>
                <w:sz w:val="24"/>
                <w:highlight w:val="none"/>
              </w:rPr>
            </w:pPr>
          </w:p>
        </w:tc>
        <w:tc>
          <w:tcPr>
            <w:tcW w:w="851" w:type="dxa"/>
          </w:tcPr>
          <w:p>
            <w:pPr>
              <w:spacing w:line="440" w:lineRule="exact"/>
              <w:rPr>
                <w:rFonts w:asciiTheme="majorEastAsia" w:hAnsiTheme="majorEastAsia" w:eastAsiaTheme="majorEastAsia"/>
                <w:color w:val="000000" w:themeColor="text1"/>
                <w:sz w:val="24"/>
                <w:highlight w:val="none"/>
              </w:rPr>
            </w:pPr>
          </w:p>
        </w:tc>
        <w:tc>
          <w:tcPr>
            <w:tcW w:w="850" w:type="dxa"/>
          </w:tcPr>
          <w:p>
            <w:pPr>
              <w:spacing w:line="440" w:lineRule="exact"/>
              <w:rPr>
                <w:rFonts w:asciiTheme="majorEastAsia" w:hAnsiTheme="majorEastAsia" w:eastAsiaTheme="majorEastAsia"/>
                <w:color w:val="000000" w:themeColor="text1"/>
                <w:sz w:val="24"/>
                <w:highlight w:val="none"/>
              </w:rPr>
            </w:pPr>
          </w:p>
        </w:tc>
        <w:tc>
          <w:tcPr>
            <w:tcW w:w="1418" w:type="dxa"/>
          </w:tcPr>
          <w:p>
            <w:pPr>
              <w:spacing w:line="440" w:lineRule="exact"/>
              <w:rPr>
                <w:rFonts w:asciiTheme="majorEastAsia" w:hAnsiTheme="majorEastAsia" w:eastAsiaTheme="majorEastAsia"/>
                <w:color w:val="000000" w:themeColor="text1"/>
                <w:sz w:val="24"/>
                <w:highlight w:val="none"/>
              </w:rPr>
            </w:pPr>
          </w:p>
        </w:tc>
        <w:tc>
          <w:tcPr>
            <w:tcW w:w="1524" w:type="dxa"/>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w:t>
            </w:r>
          </w:p>
        </w:tc>
        <w:tc>
          <w:tcPr>
            <w:tcW w:w="1311" w:type="dxa"/>
          </w:tcPr>
          <w:p>
            <w:pPr>
              <w:spacing w:line="440" w:lineRule="exact"/>
              <w:rPr>
                <w:rFonts w:asciiTheme="majorEastAsia" w:hAnsiTheme="majorEastAsia" w:eastAsiaTheme="majorEastAsia"/>
                <w:color w:val="000000" w:themeColor="text1"/>
                <w:sz w:val="24"/>
                <w:highlight w:val="none"/>
              </w:rPr>
            </w:pPr>
          </w:p>
        </w:tc>
        <w:tc>
          <w:tcPr>
            <w:tcW w:w="1874" w:type="dxa"/>
          </w:tcPr>
          <w:p>
            <w:pPr>
              <w:spacing w:line="440" w:lineRule="exact"/>
              <w:rPr>
                <w:rFonts w:asciiTheme="majorEastAsia" w:hAnsiTheme="majorEastAsia" w:eastAsiaTheme="majorEastAsia"/>
                <w:color w:val="000000" w:themeColor="text1"/>
                <w:sz w:val="24"/>
                <w:highlight w:val="none"/>
              </w:rPr>
            </w:pPr>
          </w:p>
        </w:tc>
        <w:tc>
          <w:tcPr>
            <w:tcW w:w="1325" w:type="dxa"/>
          </w:tcPr>
          <w:p>
            <w:pPr>
              <w:spacing w:line="440" w:lineRule="exact"/>
              <w:rPr>
                <w:rFonts w:asciiTheme="majorEastAsia" w:hAnsiTheme="majorEastAsia" w:eastAsiaTheme="majorEastAsia"/>
                <w:color w:val="000000" w:themeColor="text1"/>
                <w:sz w:val="24"/>
                <w:highlight w:val="none"/>
              </w:rPr>
            </w:pPr>
          </w:p>
        </w:tc>
        <w:tc>
          <w:tcPr>
            <w:tcW w:w="851" w:type="dxa"/>
          </w:tcPr>
          <w:p>
            <w:pPr>
              <w:spacing w:line="440" w:lineRule="exact"/>
              <w:rPr>
                <w:rFonts w:asciiTheme="majorEastAsia" w:hAnsiTheme="majorEastAsia" w:eastAsiaTheme="majorEastAsia"/>
                <w:color w:val="000000" w:themeColor="text1"/>
                <w:sz w:val="24"/>
                <w:highlight w:val="none"/>
              </w:rPr>
            </w:pPr>
          </w:p>
        </w:tc>
        <w:tc>
          <w:tcPr>
            <w:tcW w:w="850" w:type="dxa"/>
          </w:tcPr>
          <w:p>
            <w:pPr>
              <w:spacing w:line="440" w:lineRule="exact"/>
              <w:rPr>
                <w:rFonts w:asciiTheme="majorEastAsia" w:hAnsiTheme="majorEastAsia" w:eastAsiaTheme="majorEastAsia"/>
                <w:color w:val="000000" w:themeColor="text1"/>
                <w:sz w:val="24"/>
                <w:highlight w:val="none"/>
              </w:rPr>
            </w:pPr>
          </w:p>
        </w:tc>
        <w:tc>
          <w:tcPr>
            <w:tcW w:w="1418" w:type="dxa"/>
          </w:tcPr>
          <w:p>
            <w:pPr>
              <w:spacing w:line="440" w:lineRule="exact"/>
              <w:rPr>
                <w:rFonts w:asciiTheme="majorEastAsia" w:hAnsiTheme="majorEastAsia" w:eastAsiaTheme="majorEastAsia"/>
                <w:color w:val="000000" w:themeColor="text1"/>
                <w:sz w:val="24"/>
                <w:highlight w:val="none"/>
              </w:rPr>
            </w:pPr>
          </w:p>
        </w:tc>
        <w:tc>
          <w:tcPr>
            <w:tcW w:w="1524" w:type="dxa"/>
          </w:tcPr>
          <w:p>
            <w:pPr>
              <w:spacing w:line="440" w:lineRule="exact"/>
              <w:rPr>
                <w:rFonts w:asciiTheme="majorEastAsia" w:hAnsiTheme="majorEastAsia" w:eastAsiaTheme="majorEastAsia"/>
                <w:color w:val="000000" w:themeColor="text1"/>
                <w:sz w:val="24"/>
                <w:highlight w:val="none"/>
              </w:rPr>
            </w:pPr>
          </w:p>
        </w:tc>
      </w:tr>
    </w:tbl>
    <w:p>
      <w:pPr>
        <w:spacing w:line="440" w:lineRule="exact"/>
        <w:rPr>
          <w:rFonts w:asciiTheme="majorEastAsia" w:hAnsiTheme="majorEastAsia" w:eastAsiaTheme="majorEastAsia"/>
          <w:color w:val="000000" w:themeColor="text1"/>
          <w:sz w:val="24"/>
          <w:highlight w:val="none"/>
        </w:rPr>
      </w:pPr>
    </w:p>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 xml:space="preserve">                          投标单位名称（公章）：                  </w:t>
      </w:r>
    </w:p>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 xml:space="preserve">                    投标人代表签字：　　　　　　　　　</w:t>
      </w:r>
    </w:p>
    <w:p>
      <w:pPr>
        <w:spacing w:line="440" w:lineRule="exact"/>
        <w:jc w:val="center"/>
        <w:rPr>
          <w:rFonts w:asciiTheme="majorEastAsia" w:hAnsiTheme="majorEastAsia" w:eastAsiaTheme="majorEastAsia"/>
          <w:bCs/>
          <w:color w:val="000000" w:themeColor="text1"/>
          <w:sz w:val="24"/>
          <w:highlight w:val="none"/>
        </w:rPr>
      </w:pPr>
      <w:r>
        <w:rPr>
          <w:rFonts w:hint="eastAsia" w:asciiTheme="majorEastAsia" w:hAnsiTheme="majorEastAsia" w:eastAsiaTheme="majorEastAsia"/>
          <w:color w:val="000000" w:themeColor="text1"/>
          <w:sz w:val="24"/>
          <w:highlight w:val="none"/>
        </w:rPr>
        <w:t xml:space="preserve">                          日期：</w:t>
      </w:r>
      <w:r>
        <w:rPr>
          <w:rFonts w:hint="eastAsia" w:asciiTheme="majorEastAsia" w:hAnsiTheme="majorEastAsia" w:eastAsiaTheme="majorEastAsia"/>
          <w:bCs/>
          <w:color w:val="000000" w:themeColor="text1"/>
          <w:sz w:val="24"/>
          <w:highlight w:val="none"/>
          <w:u w:val="single"/>
        </w:rPr>
        <w:t xml:space="preserve">　  </w:t>
      </w:r>
      <w:r>
        <w:rPr>
          <w:rFonts w:hint="eastAsia" w:asciiTheme="majorEastAsia" w:hAnsiTheme="majorEastAsia" w:eastAsiaTheme="majorEastAsia"/>
          <w:bCs/>
          <w:color w:val="000000" w:themeColor="text1"/>
          <w:sz w:val="24"/>
          <w:highlight w:val="none"/>
        </w:rPr>
        <w:t>年</w:t>
      </w:r>
      <w:r>
        <w:rPr>
          <w:rFonts w:hint="eastAsia" w:asciiTheme="majorEastAsia" w:hAnsiTheme="majorEastAsia" w:eastAsiaTheme="majorEastAsia"/>
          <w:bCs/>
          <w:color w:val="000000" w:themeColor="text1"/>
          <w:sz w:val="24"/>
          <w:highlight w:val="none"/>
          <w:u w:val="single"/>
        </w:rPr>
        <w:t xml:space="preserve">　  </w:t>
      </w:r>
      <w:r>
        <w:rPr>
          <w:rFonts w:hint="eastAsia" w:asciiTheme="majorEastAsia" w:hAnsiTheme="majorEastAsia" w:eastAsiaTheme="majorEastAsia"/>
          <w:bCs/>
          <w:color w:val="000000" w:themeColor="text1"/>
          <w:sz w:val="24"/>
          <w:highlight w:val="none"/>
        </w:rPr>
        <w:t>月</w:t>
      </w:r>
      <w:r>
        <w:rPr>
          <w:rFonts w:hint="eastAsia" w:asciiTheme="majorEastAsia" w:hAnsiTheme="majorEastAsia" w:eastAsiaTheme="majorEastAsia"/>
          <w:bCs/>
          <w:color w:val="000000" w:themeColor="text1"/>
          <w:sz w:val="24"/>
          <w:highlight w:val="none"/>
          <w:u w:val="single"/>
        </w:rPr>
        <w:t xml:space="preserve">　  </w:t>
      </w:r>
      <w:r>
        <w:rPr>
          <w:rFonts w:hint="eastAsia" w:asciiTheme="majorEastAsia" w:hAnsiTheme="majorEastAsia" w:eastAsiaTheme="majorEastAsia"/>
          <w:bCs/>
          <w:color w:val="000000" w:themeColor="text1"/>
          <w:sz w:val="24"/>
          <w:highlight w:val="none"/>
        </w:rPr>
        <w:t>日</w:t>
      </w: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cs="仿宋" w:asciiTheme="majorEastAsia" w:hAnsiTheme="majorEastAsia" w:eastAsiaTheme="majorEastAsia"/>
          <w:b/>
          <w:color w:val="000000" w:themeColor="text1"/>
          <w:kern w:val="0"/>
          <w:sz w:val="24"/>
          <w:highlight w:val="none"/>
        </w:rPr>
      </w:pPr>
    </w:p>
    <w:p>
      <w:pPr>
        <w:pStyle w:val="15"/>
        <w:tabs>
          <w:tab w:val="left" w:pos="5551"/>
          <w:tab w:val="left" w:pos="6511"/>
          <w:tab w:val="left" w:pos="7111"/>
          <w:tab w:val="left" w:pos="7711"/>
        </w:tabs>
        <w:kinsoku w:val="0"/>
        <w:overflowPunct w:val="0"/>
        <w:spacing w:before="46"/>
        <w:rPr>
          <w:rFonts w:asciiTheme="majorEastAsia" w:hAnsiTheme="majorEastAsia" w:eastAsiaTheme="majorEastAsia"/>
          <w:color w:val="000000" w:themeColor="text1"/>
          <w:highlight w:val="none"/>
        </w:rPr>
      </w:pP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highlight w:val="none"/>
        </w:rPr>
      </w:pPr>
      <w:bookmarkStart w:id="51" w:name="_Toc4431"/>
      <w:r>
        <w:rPr>
          <w:rFonts w:hint="eastAsia" w:asciiTheme="majorEastAsia" w:hAnsiTheme="majorEastAsia" w:eastAsiaTheme="majorEastAsia"/>
          <w:b/>
          <w:bCs/>
          <w:color w:val="000000" w:themeColor="text1"/>
          <w:sz w:val="36"/>
          <w:szCs w:val="36"/>
          <w:highlight w:val="none"/>
        </w:rPr>
        <w:t>七、供应商基本情况</w:t>
      </w:r>
      <w:bookmarkEnd w:id="51"/>
    </w:p>
    <w:p>
      <w:pPr>
        <w:pStyle w:val="15"/>
        <w:kinsoku w:val="0"/>
        <w:overflowPunct w:val="0"/>
        <w:ind w:left="3104" w:right="2998"/>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b/>
          <w:bCs/>
          <w:color w:val="000000" w:themeColor="text1"/>
          <w:highlight w:val="none"/>
        </w:rPr>
        <w:t>（一）供应商基本情况表</w:t>
      </w:r>
    </w:p>
    <w:p>
      <w:pPr>
        <w:pStyle w:val="15"/>
        <w:kinsoku w:val="0"/>
        <w:overflowPunct w:val="0"/>
        <w:spacing w:before="5"/>
        <w:rPr>
          <w:rFonts w:asciiTheme="majorEastAsia" w:hAnsiTheme="majorEastAsia" w:eastAsiaTheme="majorEastAsia"/>
          <w:b/>
          <w:bCs/>
          <w:color w:val="000000" w:themeColor="text1"/>
          <w:sz w:val="6"/>
          <w:szCs w:val="6"/>
          <w:highlight w:val="none"/>
        </w:rPr>
      </w:pPr>
    </w:p>
    <w:tbl>
      <w:tblPr>
        <w:tblStyle w:val="4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81"/>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6"/>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1" w:line="312" w:lineRule="exact"/>
              <w:ind w:left="257" w:right="133" w:hanging="120"/>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投标期间联系人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120"/>
              <w:kinsoku w:val="0"/>
              <w:overflowPunct w:val="0"/>
              <w:spacing w:before="4"/>
              <w:rPr>
                <w:rFonts w:cs="仿宋" w:asciiTheme="majorEastAsia" w:hAnsiTheme="majorEastAsia" w:eastAsiaTheme="majorEastAsia"/>
                <w:b/>
                <w:bCs/>
                <w:color w:val="000000" w:themeColor="text1"/>
                <w:sz w:val="20"/>
                <w:szCs w:val="20"/>
                <w:highlight w:val="none"/>
              </w:rPr>
            </w:pPr>
          </w:p>
          <w:p>
            <w:pPr>
              <w:pStyle w:val="120"/>
              <w:kinsoku w:val="0"/>
              <w:overflowPunct w:val="0"/>
              <w:ind w:left="366"/>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电话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120"/>
              <w:kinsoku w:val="0"/>
              <w:overflowPunct w:val="0"/>
              <w:spacing w:before="4"/>
              <w:rPr>
                <w:rFonts w:cs="仿宋" w:asciiTheme="majorEastAsia" w:hAnsiTheme="majorEastAsia" w:eastAsiaTheme="majorEastAsia"/>
                <w:b/>
                <w:bCs/>
                <w:color w:val="000000" w:themeColor="text1"/>
                <w:sz w:val="20"/>
                <w:szCs w:val="20"/>
                <w:highlight w:val="none"/>
              </w:rPr>
            </w:pPr>
          </w:p>
          <w:p>
            <w:pPr>
              <w:pStyle w:val="120"/>
              <w:kinsoku w:val="0"/>
              <w:overflowPunct w:val="0"/>
              <w:ind w:left="383"/>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传真</w:t>
            </w:r>
          </w:p>
        </w:tc>
        <w:tc>
          <w:tcPr>
            <w:tcW w:w="196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120"/>
              <w:kinsoku w:val="0"/>
              <w:overflowPunct w:val="0"/>
              <w:rPr>
                <w:rFonts w:cs="仿宋" w:asciiTheme="majorEastAsia" w:hAnsiTheme="majorEastAsia" w:eastAsiaTheme="majorEastAsia"/>
                <w:b/>
                <w:bCs/>
                <w:color w:val="000000" w:themeColor="text1"/>
                <w:highlight w:val="none"/>
              </w:rPr>
            </w:pPr>
          </w:p>
          <w:p>
            <w:pPr>
              <w:pStyle w:val="120"/>
              <w:kinsoku w:val="0"/>
              <w:overflowPunct w:val="0"/>
              <w:rPr>
                <w:rFonts w:cs="仿宋" w:asciiTheme="majorEastAsia" w:hAnsiTheme="majorEastAsia" w:eastAsiaTheme="majorEastAsia"/>
                <w:b/>
                <w:bCs/>
                <w:color w:val="000000" w:themeColor="text1"/>
                <w:highlight w:val="none"/>
              </w:rPr>
            </w:pPr>
          </w:p>
          <w:p>
            <w:pPr>
              <w:pStyle w:val="120"/>
              <w:kinsoku w:val="0"/>
              <w:overflowPunct w:val="0"/>
              <w:rPr>
                <w:rFonts w:cs="仿宋" w:asciiTheme="majorEastAsia" w:hAnsiTheme="majorEastAsia" w:eastAsiaTheme="majorEastAsia"/>
                <w:b/>
                <w:bCs/>
                <w:color w:val="000000" w:themeColor="text1"/>
                <w:highlight w:val="none"/>
              </w:rPr>
            </w:pPr>
          </w:p>
          <w:p>
            <w:pPr>
              <w:pStyle w:val="120"/>
              <w:kinsoku w:val="0"/>
              <w:overflowPunct w:val="0"/>
              <w:spacing w:line="475" w:lineRule="auto"/>
              <w:ind w:left="497" w:right="493"/>
              <w:jc w:val="both"/>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4"/>
              <w:ind w:left="236"/>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4"/>
              <w:ind w:left="118"/>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jc w:val="center"/>
              <w:rPr>
                <w:rFonts w:asciiTheme="majorEastAsia" w:hAnsiTheme="majorEastAsia" w:eastAsiaTheme="majorEastAsia"/>
                <w:color w:val="000000" w:themeColor="text1"/>
                <w:highlight w:val="none"/>
                <w:lang w:eastAsia="zh-CN"/>
              </w:rPr>
            </w:pPr>
            <w:r>
              <w:rPr>
                <w:rFonts w:hint="eastAsia" w:cs="仿宋" w:asciiTheme="majorEastAsia" w:hAnsiTheme="majorEastAsia" w:eastAsiaTheme="majorEastAsia"/>
                <w:color w:val="000000" w:themeColor="text1"/>
                <w:highlight w:val="none"/>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jc w:val="center"/>
              <w:rPr>
                <w:rFonts w:asciiTheme="majorEastAsia" w:hAnsiTheme="majorEastAsia" w:eastAsiaTheme="majorEastAsia"/>
                <w:color w:val="000000" w:themeColor="text1"/>
                <w:highlight w:val="none"/>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416"/>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452"/>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职务</w:t>
            </w:r>
            <w:r>
              <w:rPr>
                <w:rFonts w:cs="仿宋" w:asciiTheme="majorEastAsia" w:hAnsiTheme="majorEastAsia" w:eastAsiaTheme="majorEastAsia"/>
                <w:color w:val="000000" w:themeColor="text1"/>
                <w:highlight w:val="none"/>
              </w:rPr>
              <w:t>/</w:t>
            </w:r>
            <w:r>
              <w:rPr>
                <w:rFonts w:hint="eastAsia" w:cs="仿宋" w:asciiTheme="majorEastAsia" w:hAnsiTheme="majorEastAsia" w:eastAsiaTheme="majorEastAsia"/>
                <w:color w:val="000000" w:themeColor="text1"/>
                <w:highlight w:val="none"/>
              </w:rPr>
              <w:t>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450"/>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年龄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120"/>
              <w:tabs>
                <w:tab w:val="left" w:pos="479"/>
              </w:tabs>
              <w:kinsoku w:val="0"/>
              <w:overflowPunct w:val="0"/>
              <w:spacing w:before="145"/>
              <w:ind w:right="1"/>
              <w:jc w:val="center"/>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专</w:t>
            </w:r>
            <w:r>
              <w:rPr>
                <w:rFonts w:cs="仿宋" w:asciiTheme="majorEastAsia" w:hAnsiTheme="majorEastAsia" w:eastAsiaTheme="majorEastAsia"/>
                <w:color w:val="000000" w:themeColor="text1"/>
                <w:highlight w:val="none"/>
              </w:rPr>
              <w:tab/>
            </w:r>
            <w:r>
              <w:rPr>
                <w:rFonts w:hint="eastAsia" w:cs="仿宋" w:asciiTheme="majorEastAsia" w:hAnsiTheme="majorEastAsia" w:eastAsiaTheme="majorEastAsia"/>
                <w:color w:val="000000" w:themeColor="text1"/>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20"/>
              <w:tabs>
                <w:tab w:val="left" w:pos="479"/>
              </w:tabs>
              <w:kinsoku w:val="0"/>
              <w:overflowPunct w:val="0"/>
              <w:spacing w:before="145"/>
              <w:ind w:right="1"/>
              <w:jc w:val="center"/>
              <w:rPr>
                <w:rFonts w:asciiTheme="majorEastAsia" w:hAnsiTheme="majorEastAsia" w:eastAsiaTheme="majorEastAsia"/>
                <w:color w:val="000000" w:themeColor="text1"/>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164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rPr>
                <w:rFonts w:cs="仿宋" w:asciiTheme="majorEastAsia" w:hAnsiTheme="majorEastAsia" w:eastAsiaTheme="majorEastAsia"/>
                <w:b/>
                <w:bCs/>
                <w:color w:val="000000" w:themeColor="text1"/>
                <w:highlight w:val="none"/>
              </w:rPr>
            </w:pPr>
          </w:p>
          <w:p>
            <w:pPr>
              <w:pStyle w:val="120"/>
              <w:kinsoku w:val="0"/>
              <w:overflowPunct w:val="0"/>
              <w:spacing w:before="1"/>
              <w:rPr>
                <w:rFonts w:cs="仿宋" w:asciiTheme="majorEastAsia" w:hAnsiTheme="majorEastAsia" w:eastAsiaTheme="majorEastAsia"/>
                <w:b/>
                <w:bCs/>
                <w:color w:val="000000" w:themeColor="text1"/>
                <w:sz w:val="23"/>
                <w:szCs w:val="23"/>
                <w:highlight w:val="none"/>
              </w:rPr>
            </w:pPr>
          </w:p>
          <w:p>
            <w:pPr>
              <w:pStyle w:val="120"/>
              <w:kinsoku w:val="0"/>
              <w:overflowPunct w:val="0"/>
              <w:spacing w:line="237" w:lineRule="auto"/>
              <w:ind w:left="497" w:right="493"/>
              <w:jc w:val="both"/>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bl>
    <w:p>
      <w:pPr>
        <w:pStyle w:val="15"/>
        <w:kinsoku w:val="0"/>
        <w:overflowPunct w:val="0"/>
        <w:spacing w:before="26" w:line="320" w:lineRule="auto"/>
        <w:jc w:val="center"/>
        <w:rPr>
          <w:rFonts w:asciiTheme="majorEastAsia" w:hAnsiTheme="majorEastAsia" w:eastAsiaTheme="majorEastAsia"/>
          <w:b/>
          <w:bCs/>
          <w:color w:val="000000" w:themeColor="text1"/>
          <w:w w:val="95"/>
          <w:highlight w:val="none"/>
        </w:rPr>
      </w:pPr>
      <w:r>
        <w:rPr>
          <w:rFonts w:asciiTheme="majorEastAsia" w:hAnsiTheme="majorEastAsia" w:eastAsiaTheme="majorEastAsia"/>
          <w:b/>
          <w:bCs/>
          <w:color w:val="000000" w:themeColor="text1"/>
          <w:w w:val="95"/>
          <w:highlight w:val="none"/>
        </w:rPr>
        <w:br w:type="page"/>
      </w:r>
    </w:p>
    <w:p>
      <w:pPr>
        <w:pStyle w:val="15"/>
        <w:kinsoku w:val="0"/>
        <w:overflowPunct w:val="0"/>
        <w:spacing w:before="26" w:line="320" w:lineRule="auto"/>
        <w:jc w:val="center"/>
        <w:rPr>
          <w:rFonts w:asciiTheme="majorEastAsia" w:hAnsiTheme="majorEastAsia" w:eastAsiaTheme="majorEastAsia"/>
          <w:b/>
          <w:bCs/>
          <w:color w:val="000000" w:themeColor="text1"/>
          <w:w w:val="95"/>
          <w:highlight w:val="none"/>
        </w:rPr>
      </w:pPr>
    </w:p>
    <w:p>
      <w:pPr>
        <w:pStyle w:val="15"/>
        <w:kinsoku w:val="0"/>
        <w:overflowPunct w:val="0"/>
        <w:spacing w:before="26" w:line="320" w:lineRule="auto"/>
        <w:jc w:val="center"/>
        <w:rPr>
          <w:rFonts w:asciiTheme="majorEastAsia" w:hAnsiTheme="majorEastAsia" w:eastAsiaTheme="majorEastAsia"/>
          <w:b/>
          <w:bCs/>
          <w:color w:val="000000" w:themeColor="text1"/>
          <w:w w:val="95"/>
          <w:highlight w:val="none"/>
        </w:rPr>
      </w:pPr>
    </w:p>
    <w:p>
      <w:pPr>
        <w:pStyle w:val="15"/>
        <w:kinsoku w:val="0"/>
        <w:overflowPunct w:val="0"/>
        <w:spacing w:before="26" w:line="320" w:lineRule="auto"/>
        <w:jc w:val="center"/>
        <w:rPr>
          <w:rFonts w:asciiTheme="majorEastAsia" w:hAnsiTheme="majorEastAsia" w:eastAsiaTheme="majorEastAsia"/>
          <w:b/>
          <w:bCs/>
          <w:color w:val="000000" w:themeColor="text1"/>
          <w:w w:val="95"/>
          <w:highlight w:val="none"/>
        </w:rPr>
      </w:pPr>
    </w:p>
    <w:p>
      <w:pPr>
        <w:pStyle w:val="15"/>
        <w:kinsoku w:val="0"/>
        <w:overflowPunct w:val="0"/>
        <w:spacing w:before="26" w:line="320" w:lineRule="auto"/>
        <w:jc w:val="center"/>
        <w:rPr>
          <w:rFonts w:asciiTheme="majorEastAsia" w:hAnsiTheme="majorEastAsia" w:eastAsiaTheme="majorEastAsia"/>
          <w:b/>
          <w:bCs/>
          <w:color w:val="000000" w:themeColor="text1"/>
          <w:w w:val="95"/>
          <w:highlight w:val="none"/>
        </w:rPr>
      </w:pPr>
    </w:p>
    <w:p>
      <w:pPr>
        <w:pStyle w:val="15"/>
        <w:kinsoku w:val="0"/>
        <w:overflowPunct w:val="0"/>
        <w:spacing w:before="26" w:line="320" w:lineRule="auto"/>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b/>
          <w:bCs/>
          <w:color w:val="000000" w:themeColor="text1"/>
          <w:w w:val="95"/>
          <w:highlight w:val="none"/>
        </w:rPr>
        <w:t>（二</w:t>
      </w:r>
      <w:r>
        <w:rPr>
          <w:rFonts w:hint="eastAsia" w:asciiTheme="majorEastAsia" w:hAnsiTheme="majorEastAsia" w:eastAsiaTheme="majorEastAsia"/>
          <w:b/>
          <w:bCs/>
          <w:color w:val="000000" w:themeColor="text1"/>
          <w:spacing w:val="-15"/>
          <w:w w:val="95"/>
          <w:highlight w:val="none"/>
        </w:rPr>
        <w:t>）</w:t>
      </w:r>
      <w:r>
        <w:rPr>
          <w:rFonts w:hint="eastAsia" w:asciiTheme="majorEastAsia" w:hAnsiTheme="majorEastAsia" w:eastAsiaTheme="majorEastAsia"/>
          <w:b/>
          <w:bCs/>
          <w:color w:val="000000" w:themeColor="text1"/>
          <w:w w:val="95"/>
          <w:highlight w:val="none"/>
        </w:rPr>
        <w:t>营</w:t>
      </w:r>
      <w:r>
        <w:rPr>
          <w:rFonts w:hint="eastAsia" w:asciiTheme="majorEastAsia" w:hAnsiTheme="majorEastAsia" w:eastAsiaTheme="majorEastAsia"/>
          <w:b/>
          <w:bCs/>
          <w:color w:val="000000" w:themeColor="text1"/>
          <w:spacing w:val="1"/>
          <w:w w:val="95"/>
          <w:highlight w:val="none"/>
        </w:rPr>
        <w:t>业</w:t>
      </w:r>
      <w:r>
        <w:rPr>
          <w:rFonts w:hint="eastAsia" w:asciiTheme="majorEastAsia" w:hAnsiTheme="majorEastAsia" w:eastAsiaTheme="majorEastAsia"/>
          <w:b/>
          <w:bCs/>
          <w:color w:val="000000" w:themeColor="text1"/>
          <w:w w:val="95"/>
          <w:highlight w:val="none"/>
        </w:rPr>
        <w:t>执</w:t>
      </w:r>
      <w:r>
        <w:rPr>
          <w:rFonts w:hint="eastAsia" w:asciiTheme="majorEastAsia" w:hAnsiTheme="majorEastAsia" w:eastAsiaTheme="majorEastAsia"/>
          <w:b/>
          <w:bCs/>
          <w:color w:val="000000" w:themeColor="text1"/>
          <w:spacing w:val="1"/>
          <w:w w:val="95"/>
          <w:highlight w:val="none"/>
        </w:rPr>
        <w:t>照</w:t>
      </w:r>
      <w:r>
        <w:rPr>
          <w:rFonts w:hint="eastAsia" w:asciiTheme="majorEastAsia" w:hAnsiTheme="majorEastAsia" w:eastAsiaTheme="majorEastAsia"/>
          <w:b/>
          <w:bCs/>
          <w:color w:val="000000" w:themeColor="text1"/>
          <w:w w:val="95"/>
          <w:highlight w:val="none"/>
        </w:rPr>
        <w:t>副本</w:t>
      </w:r>
      <w:r>
        <w:rPr>
          <w:rFonts w:hint="eastAsia" w:asciiTheme="majorEastAsia" w:hAnsiTheme="majorEastAsia" w:eastAsiaTheme="majorEastAsia"/>
          <w:b/>
          <w:bCs/>
          <w:color w:val="000000" w:themeColor="text1"/>
          <w:spacing w:val="-15"/>
          <w:w w:val="95"/>
          <w:highlight w:val="none"/>
        </w:rPr>
        <w:t>、</w:t>
      </w:r>
      <w:r>
        <w:rPr>
          <w:rFonts w:hint="eastAsia" w:asciiTheme="majorEastAsia" w:hAnsiTheme="majorEastAsia" w:eastAsiaTheme="majorEastAsia"/>
          <w:b/>
          <w:bCs/>
          <w:color w:val="000000" w:themeColor="text1"/>
          <w:w w:val="95"/>
          <w:highlight w:val="none"/>
        </w:rPr>
        <w:t>税</w:t>
      </w:r>
      <w:r>
        <w:rPr>
          <w:rFonts w:hint="eastAsia" w:asciiTheme="majorEastAsia" w:hAnsiTheme="majorEastAsia" w:eastAsiaTheme="majorEastAsia"/>
          <w:b/>
          <w:bCs/>
          <w:color w:val="000000" w:themeColor="text1"/>
          <w:spacing w:val="1"/>
          <w:w w:val="95"/>
          <w:highlight w:val="none"/>
        </w:rPr>
        <w:t>务</w:t>
      </w:r>
      <w:r>
        <w:rPr>
          <w:rFonts w:hint="eastAsia" w:asciiTheme="majorEastAsia" w:hAnsiTheme="majorEastAsia" w:eastAsiaTheme="majorEastAsia"/>
          <w:b/>
          <w:bCs/>
          <w:color w:val="000000" w:themeColor="text1"/>
          <w:w w:val="95"/>
          <w:highlight w:val="none"/>
        </w:rPr>
        <w:t>登</w:t>
      </w:r>
      <w:r>
        <w:rPr>
          <w:rFonts w:hint="eastAsia" w:asciiTheme="majorEastAsia" w:hAnsiTheme="majorEastAsia" w:eastAsiaTheme="majorEastAsia"/>
          <w:b/>
          <w:bCs/>
          <w:color w:val="000000" w:themeColor="text1"/>
          <w:spacing w:val="1"/>
          <w:w w:val="95"/>
          <w:highlight w:val="none"/>
        </w:rPr>
        <w:t>记</w:t>
      </w:r>
      <w:r>
        <w:rPr>
          <w:rFonts w:hint="eastAsia" w:asciiTheme="majorEastAsia" w:hAnsiTheme="majorEastAsia" w:eastAsiaTheme="majorEastAsia"/>
          <w:b/>
          <w:bCs/>
          <w:color w:val="000000" w:themeColor="text1"/>
          <w:w w:val="95"/>
          <w:highlight w:val="none"/>
        </w:rPr>
        <w:t>证</w:t>
      </w:r>
      <w:r>
        <w:rPr>
          <w:rFonts w:hint="eastAsia" w:asciiTheme="majorEastAsia" w:hAnsiTheme="majorEastAsia" w:eastAsiaTheme="majorEastAsia"/>
          <w:b/>
          <w:bCs/>
          <w:color w:val="000000" w:themeColor="text1"/>
          <w:spacing w:val="-17"/>
          <w:w w:val="95"/>
          <w:highlight w:val="none"/>
        </w:rPr>
        <w:t>、</w:t>
      </w:r>
      <w:r>
        <w:rPr>
          <w:rFonts w:hint="eastAsia" w:asciiTheme="majorEastAsia" w:hAnsiTheme="majorEastAsia" w:eastAsiaTheme="majorEastAsia"/>
          <w:b/>
          <w:bCs/>
          <w:color w:val="000000" w:themeColor="text1"/>
          <w:w w:val="95"/>
          <w:highlight w:val="none"/>
        </w:rPr>
        <w:t>组</w:t>
      </w:r>
      <w:r>
        <w:rPr>
          <w:rFonts w:hint="eastAsia" w:asciiTheme="majorEastAsia" w:hAnsiTheme="majorEastAsia" w:eastAsiaTheme="majorEastAsia"/>
          <w:b/>
          <w:bCs/>
          <w:color w:val="000000" w:themeColor="text1"/>
          <w:spacing w:val="1"/>
          <w:w w:val="95"/>
          <w:highlight w:val="none"/>
        </w:rPr>
        <w:t>织</w:t>
      </w:r>
      <w:r>
        <w:rPr>
          <w:rFonts w:hint="eastAsia" w:asciiTheme="majorEastAsia" w:hAnsiTheme="majorEastAsia" w:eastAsiaTheme="majorEastAsia"/>
          <w:b/>
          <w:bCs/>
          <w:color w:val="000000" w:themeColor="text1"/>
          <w:w w:val="95"/>
          <w:highlight w:val="none"/>
        </w:rPr>
        <w:t>机</w:t>
      </w:r>
      <w:r>
        <w:rPr>
          <w:rFonts w:hint="eastAsia" w:asciiTheme="majorEastAsia" w:hAnsiTheme="majorEastAsia" w:eastAsiaTheme="majorEastAsia"/>
          <w:b/>
          <w:bCs/>
          <w:color w:val="000000" w:themeColor="text1"/>
          <w:spacing w:val="1"/>
          <w:w w:val="95"/>
          <w:highlight w:val="none"/>
        </w:rPr>
        <w:t>构</w:t>
      </w:r>
      <w:r>
        <w:rPr>
          <w:rFonts w:hint="eastAsia" w:asciiTheme="majorEastAsia" w:hAnsiTheme="majorEastAsia" w:eastAsiaTheme="majorEastAsia"/>
          <w:b/>
          <w:bCs/>
          <w:color w:val="000000" w:themeColor="text1"/>
          <w:w w:val="95"/>
          <w:highlight w:val="none"/>
        </w:rPr>
        <w:t>代码</w:t>
      </w:r>
      <w:r>
        <w:rPr>
          <w:rFonts w:hint="eastAsia" w:asciiTheme="majorEastAsia" w:hAnsiTheme="majorEastAsia" w:eastAsiaTheme="majorEastAsia"/>
          <w:b/>
          <w:bCs/>
          <w:color w:val="000000" w:themeColor="text1"/>
          <w:spacing w:val="1"/>
          <w:w w:val="95"/>
          <w:highlight w:val="none"/>
        </w:rPr>
        <w:t>证</w:t>
      </w:r>
      <w:r>
        <w:rPr>
          <w:rFonts w:hint="eastAsia" w:asciiTheme="majorEastAsia" w:hAnsiTheme="majorEastAsia" w:eastAsiaTheme="majorEastAsia"/>
          <w:b/>
          <w:bCs/>
          <w:color w:val="000000" w:themeColor="text1"/>
          <w:spacing w:val="-33"/>
          <w:w w:val="95"/>
          <w:highlight w:val="none"/>
        </w:rPr>
        <w:t>、</w:t>
      </w:r>
      <w:r>
        <w:rPr>
          <w:rFonts w:hint="eastAsia" w:asciiTheme="majorEastAsia" w:hAnsiTheme="majorEastAsia" w:eastAsiaTheme="majorEastAsia"/>
          <w:b/>
          <w:bCs/>
          <w:color w:val="000000" w:themeColor="text1"/>
          <w:w w:val="95"/>
          <w:highlight w:val="none"/>
        </w:rPr>
        <w:t>（三</w:t>
      </w:r>
      <w:r>
        <w:rPr>
          <w:rFonts w:hint="eastAsia" w:asciiTheme="majorEastAsia" w:hAnsiTheme="majorEastAsia" w:eastAsiaTheme="majorEastAsia"/>
          <w:b/>
          <w:bCs/>
          <w:color w:val="000000" w:themeColor="text1"/>
          <w:spacing w:val="1"/>
          <w:w w:val="95"/>
          <w:highlight w:val="none"/>
        </w:rPr>
        <w:t>证</w:t>
      </w:r>
      <w:r>
        <w:rPr>
          <w:rFonts w:hint="eastAsia" w:asciiTheme="majorEastAsia" w:hAnsiTheme="majorEastAsia" w:eastAsiaTheme="majorEastAsia"/>
          <w:b/>
          <w:bCs/>
          <w:color w:val="000000" w:themeColor="text1"/>
          <w:w w:val="95"/>
          <w:highlight w:val="none"/>
        </w:rPr>
        <w:t>合</w:t>
      </w:r>
      <w:r>
        <w:rPr>
          <w:rFonts w:hint="eastAsia" w:asciiTheme="majorEastAsia" w:hAnsiTheme="majorEastAsia" w:eastAsiaTheme="majorEastAsia"/>
          <w:b/>
          <w:bCs/>
          <w:color w:val="000000" w:themeColor="text1"/>
          <w:spacing w:val="1"/>
          <w:w w:val="95"/>
          <w:highlight w:val="none"/>
        </w:rPr>
        <w:t>一</w:t>
      </w:r>
      <w:r>
        <w:rPr>
          <w:rFonts w:hint="eastAsia" w:asciiTheme="majorEastAsia" w:hAnsiTheme="majorEastAsia" w:eastAsiaTheme="majorEastAsia"/>
          <w:b/>
          <w:bCs/>
          <w:color w:val="000000" w:themeColor="text1"/>
          <w:w w:val="95"/>
          <w:highlight w:val="none"/>
        </w:rPr>
        <w:t>的提</w:t>
      </w:r>
      <w:r>
        <w:rPr>
          <w:rFonts w:hint="eastAsia" w:asciiTheme="majorEastAsia" w:hAnsiTheme="majorEastAsia" w:eastAsiaTheme="majorEastAsia"/>
          <w:b/>
          <w:bCs/>
          <w:color w:val="000000" w:themeColor="text1"/>
          <w:spacing w:val="1"/>
          <w:w w:val="95"/>
          <w:highlight w:val="none"/>
        </w:rPr>
        <w:t>供</w:t>
      </w:r>
      <w:r>
        <w:rPr>
          <w:rFonts w:hint="eastAsia" w:asciiTheme="majorEastAsia" w:hAnsiTheme="majorEastAsia" w:eastAsiaTheme="majorEastAsia"/>
          <w:b/>
          <w:bCs/>
          <w:color w:val="000000" w:themeColor="text1"/>
          <w:w w:val="95"/>
          <w:highlight w:val="none"/>
        </w:rPr>
        <w:t>统</w:t>
      </w:r>
      <w:r>
        <w:rPr>
          <w:rFonts w:hint="eastAsia" w:asciiTheme="majorEastAsia" w:hAnsiTheme="majorEastAsia" w:eastAsiaTheme="majorEastAsia"/>
          <w:b/>
          <w:bCs/>
          <w:color w:val="000000" w:themeColor="text1"/>
          <w:spacing w:val="1"/>
          <w:w w:val="95"/>
          <w:highlight w:val="none"/>
        </w:rPr>
        <w:t>一</w:t>
      </w:r>
      <w:r>
        <w:rPr>
          <w:rFonts w:hint="eastAsia" w:asciiTheme="majorEastAsia" w:hAnsiTheme="majorEastAsia" w:eastAsiaTheme="majorEastAsia"/>
          <w:b/>
          <w:bCs/>
          <w:color w:val="000000" w:themeColor="text1"/>
          <w:w w:val="95"/>
          <w:highlight w:val="none"/>
        </w:rPr>
        <w:t>社会</w:t>
      </w:r>
      <w:r>
        <w:rPr>
          <w:rFonts w:hint="eastAsia" w:asciiTheme="majorEastAsia" w:hAnsiTheme="majorEastAsia" w:eastAsiaTheme="majorEastAsia"/>
          <w:b/>
          <w:bCs/>
          <w:color w:val="000000" w:themeColor="text1"/>
          <w:spacing w:val="1"/>
          <w:w w:val="95"/>
          <w:highlight w:val="none"/>
        </w:rPr>
        <w:t>信</w:t>
      </w:r>
      <w:r>
        <w:rPr>
          <w:rFonts w:hint="eastAsia" w:asciiTheme="majorEastAsia" w:hAnsiTheme="majorEastAsia" w:eastAsiaTheme="majorEastAsia"/>
          <w:b/>
          <w:bCs/>
          <w:color w:val="000000" w:themeColor="text1"/>
          <w:w w:val="95"/>
          <w:highlight w:val="none"/>
        </w:rPr>
        <w:t>用</w:t>
      </w:r>
      <w:r>
        <w:rPr>
          <w:rFonts w:hint="eastAsia" w:asciiTheme="majorEastAsia" w:hAnsiTheme="majorEastAsia" w:eastAsiaTheme="majorEastAsia"/>
          <w:b/>
          <w:bCs/>
          <w:color w:val="000000" w:themeColor="text1"/>
          <w:highlight w:val="none"/>
        </w:rPr>
        <w:t>代码的营业执照）</w:t>
      </w:r>
    </w:p>
    <w:p>
      <w:pPr>
        <w:pStyle w:val="15"/>
        <w:kinsoku w:val="0"/>
        <w:overflowPunct w:val="0"/>
        <w:spacing w:before="26"/>
        <w:ind w:left="1051" w:right="118"/>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如项目所在地有分支机构还需提供分支机构营业执照</w:t>
      </w:r>
      <w:r>
        <w:rPr>
          <w:rFonts w:asciiTheme="majorEastAsia" w:hAnsiTheme="majorEastAsia" w:eastAsiaTheme="majorEastAsia"/>
          <w:color w:val="000000" w:themeColor="text1"/>
          <w:highlight w:val="none"/>
        </w:rPr>
        <w:br w:type="page"/>
      </w:r>
    </w:p>
    <w:p>
      <w:pPr>
        <w:pStyle w:val="15"/>
        <w:kinsoku w:val="0"/>
        <w:overflowPunct w:val="0"/>
        <w:spacing w:before="26"/>
        <w:ind w:left="1051" w:right="118"/>
        <w:jc w:val="center"/>
        <w:rPr>
          <w:rFonts w:asciiTheme="majorEastAsia" w:hAnsiTheme="majorEastAsia" w:eastAsiaTheme="majorEastAsia"/>
          <w:color w:val="000000" w:themeColor="text1"/>
          <w:highlight w:val="none"/>
        </w:rPr>
      </w:pPr>
    </w:p>
    <w:p>
      <w:pPr>
        <w:pStyle w:val="15"/>
        <w:kinsoku w:val="0"/>
        <w:overflowPunct w:val="0"/>
        <w:spacing w:before="26"/>
        <w:ind w:left="1051" w:right="118"/>
        <w:jc w:val="center"/>
        <w:rPr>
          <w:rFonts w:asciiTheme="majorEastAsia" w:hAnsiTheme="majorEastAsia" w:eastAsiaTheme="majorEastAsia"/>
          <w:color w:val="000000" w:themeColor="text1"/>
          <w:highlight w:val="none"/>
        </w:rPr>
      </w:pPr>
    </w:p>
    <w:p>
      <w:pPr>
        <w:pStyle w:val="15"/>
        <w:kinsoku w:val="0"/>
        <w:overflowPunct w:val="0"/>
        <w:spacing w:before="26"/>
        <w:ind w:left="1051" w:right="118"/>
        <w:jc w:val="center"/>
        <w:rPr>
          <w:rFonts w:asciiTheme="majorEastAsia" w:hAnsiTheme="majorEastAsia" w:eastAsiaTheme="majorEastAsia"/>
          <w:color w:val="000000" w:themeColor="text1"/>
          <w:highlight w:val="none"/>
        </w:rPr>
      </w:pPr>
    </w:p>
    <w:p>
      <w:pPr>
        <w:pStyle w:val="15"/>
        <w:kinsoku w:val="0"/>
        <w:overflowPunct w:val="0"/>
        <w:spacing w:before="26"/>
        <w:ind w:left="1051" w:right="118"/>
        <w:jc w:val="center"/>
        <w:rPr>
          <w:rFonts w:asciiTheme="majorEastAsia" w:hAnsiTheme="majorEastAsia" w:eastAsiaTheme="majorEastAsia"/>
          <w:color w:val="000000" w:themeColor="text1"/>
          <w:highlight w:val="none"/>
        </w:rPr>
      </w:pPr>
    </w:p>
    <w:p>
      <w:pPr>
        <w:pStyle w:val="15"/>
        <w:kinsoku w:val="0"/>
        <w:overflowPunct w:val="0"/>
        <w:spacing w:before="26"/>
        <w:ind w:left="1051" w:right="118"/>
        <w:jc w:val="center"/>
        <w:rPr>
          <w:rFonts w:asciiTheme="majorEastAsia" w:hAnsiTheme="majorEastAsia" w:eastAsiaTheme="majorEastAsia"/>
          <w:color w:val="000000" w:themeColor="text1"/>
          <w:highlight w:val="none"/>
        </w:rPr>
      </w:pPr>
    </w:p>
    <w:p>
      <w:pPr>
        <w:pStyle w:val="15"/>
        <w:kinsoku w:val="0"/>
        <w:overflowPunct w:val="0"/>
        <w:spacing w:before="26"/>
        <w:ind w:left="1051" w:right="118"/>
        <w:jc w:val="cente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b/>
          <w:bCs/>
          <w:color w:val="000000" w:themeColor="text1"/>
          <w:szCs w:val="21"/>
          <w:highlight w:val="none"/>
        </w:rPr>
        <w:t>（三）近</w:t>
      </w:r>
      <w:r>
        <w:rPr>
          <w:rFonts w:hint="eastAsia" w:asciiTheme="majorEastAsia" w:hAnsiTheme="majorEastAsia" w:eastAsiaTheme="majorEastAsia"/>
          <w:b/>
          <w:bCs/>
          <w:color w:val="000000" w:themeColor="text1"/>
          <w:szCs w:val="21"/>
          <w:highlight w:val="none"/>
          <w:lang w:eastAsia="zh-CN"/>
        </w:rPr>
        <w:t>一</w:t>
      </w:r>
      <w:r>
        <w:rPr>
          <w:rFonts w:hint="eastAsia" w:asciiTheme="majorEastAsia" w:hAnsiTheme="majorEastAsia" w:eastAsiaTheme="majorEastAsia"/>
          <w:b/>
          <w:bCs/>
          <w:color w:val="000000" w:themeColor="text1"/>
          <w:szCs w:val="21"/>
          <w:highlight w:val="none"/>
        </w:rPr>
        <w:t>年财务状况报告相关材料（复印件加盖单位公章）</w:t>
      </w:r>
    </w:p>
    <w:p>
      <w:pPr>
        <w:jc w:val="center"/>
        <w:outlineLvl w:val="0"/>
        <w:rPr>
          <w:rFonts w:asciiTheme="majorEastAsia" w:hAnsiTheme="majorEastAsia" w:eastAsiaTheme="majorEastAsia"/>
          <w:b/>
          <w:color w:val="000000" w:themeColor="text1"/>
          <w:szCs w:val="21"/>
          <w:highlight w:val="none"/>
        </w:rPr>
      </w:pPr>
      <w:r>
        <w:rPr>
          <w:rFonts w:asciiTheme="majorEastAsia" w:hAnsiTheme="majorEastAsia" w:eastAsiaTheme="majorEastAsia"/>
          <w:color w:val="000000" w:themeColor="text1"/>
          <w:highlight w:val="none"/>
        </w:rPr>
        <w:br w:type="page"/>
      </w:r>
      <w:bookmarkStart w:id="52" w:name="_Toc31879"/>
      <w:r>
        <w:rPr>
          <w:rFonts w:hint="eastAsia" w:asciiTheme="majorEastAsia" w:hAnsiTheme="majorEastAsia" w:eastAsiaTheme="majorEastAsia"/>
          <w:b/>
          <w:bCs/>
          <w:color w:val="000000" w:themeColor="text1"/>
          <w:sz w:val="36"/>
          <w:szCs w:val="36"/>
          <w:highlight w:val="none"/>
        </w:rPr>
        <w:t>八、一般商务条款偏离表</w:t>
      </w:r>
      <w:bookmarkEnd w:id="52"/>
    </w:p>
    <w:p>
      <w:pPr>
        <w:rPr>
          <w:rFonts w:asciiTheme="majorEastAsia" w:hAnsiTheme="majorEastAsia" w:eastAsiaTheme="majorEastAsia"/>
          <w:color w:val="000000" w:themeColor="text1"/>
          <w:highlight w:val="none"/>
        </w:rPr>
      </w:pP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1932"/>
        <w:gridCol w:w="1471"/>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序号</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一般商务条款序号</w:t>
            </w: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条款内容</w:t>
            </w: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是否响应</w:t>
            </w: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2</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3</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4</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5</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6</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7</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8</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9</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10</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11</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12</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13</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14</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15</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bl>
    <w:p>
      <w:pP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注：请在“偏离说明”栏内扼要说明偏离情况，如无偏离则不需列明。</w:t>
      </w:r>
    </w:p>
    <w:p>
      <w:pPr>
        <w:rPr>
          <w:rFonts w:asciiTheme="majorEastAsia" w:hAnsiTheme="majorEastAsia" w:eastAsiaTheme="majorEastAsia"/>
          <w:color w:val="000000" w:themeColor="text1"/>
          <w:szCs w:val="21"/>
          <w:highlight w:val="none"/>
        </w:rPr>
      </w:pPr>
    </w:p>
    <w:p>
      <w:pPr>
        <w:pStyle w:val="15"/>
        <w:kinsoku w:val="0"/>
        <w:overflowPunct w:val="0"/>
        <w:spacing w:before="34" w:line="357" w:lineRule="auto"/>
        <w:ind w:right="126" w:firstLine="480"/>
        <w:jc w:val="center"/>
        <w:rPr>
          <w:rFonts w:asciiTheme="majorEastAsia" w:hAnsiTheme="majorEastAsia" w:eastAsiaTheme="majorEastAsia"/>
          <w:color w:val="000000" w:themeColor="text1"/>
          <w:sz w:val="18"/>
          <w:szCs w:val="18"/>
          <w:highlight w:val="none"/>
        </w:rPr>
      </w:pPr>
    </w:p>
    <w:p>
      <w:pPr>
        <w:pStyle w:val="15"/>
        <w:tabs>
          <w:tab w:val="left" w:pos="6736"/>
        </w:tabs>
        <w:kinsoku w:val="0"/>
        <w:overflowPunct w:val="0"/>
        <w:spacing w:before="26" w:line="337" w:lineRule="auto"/>
        <w:ind w:right="1526" w:firstLine="3432" w:firstLineChars="1650"/>
        <w:rPr>
          <w:rFonts w:asciiTheme="majorEastAsia" w:hAnsiTheme="majorEastAsia" w:eastAsiaTheme="majorEastAsia"/>
          <w:color w:val="000000" w:themeColor="text1"/>
          <w:spacing w:val="23"/>
          <w:highlight w:val="none"/>
        </w:rPr>
      </w:pPr>
      <w:r>
        <w:rPr>
          <w:rFonts w:hint="eastAsia" w:asciiTheme="majorEastAsia" w:hAnsiTheme="majorEastAsia" w:eastAsiaTheme="majorEastAsia"/>
          <w:color w:val="000000" w:themeColor="text1"/>
          <w:spacing w:val="-1"/>
          <w:highlight w:val="none"/>
        </w:rPr>
        <w:t>供应商：</w:t>
      </w:r>
      <w:r>
        <w:rPr>
          <w:rFonts w:hint="eastAsia" w:asciiTheme="majorEastAsia" w:hAnsiTheme="majorEastAsia" w:eastAsiaTheme="majorEastAsia"/>
          <w:color w:val="000000" w:themeColor="text1"/>
          <w:highlight w:val="none"/>
          <w:u w:val="single"/>
        </w:rPr>
        <w:t>（公章）</w:t>
      </w:r>
    </w:p>
    <w:p>
      <w:pPr>
        <w:pStyle w:val="15"/>
        <w:tabs>
          <w:tab w:val="left" w:pos="6736"/>
        </w:tabs>
        <w:kinsoku w:val="0"/>
        <w:overflowPunct w:val="0"/>
        <w:spacing w:before="26" w:line="337" w:lineRule="auto"/>
        <w:ind w:right="1526" w:firstLine="2184" w:firstLineChars="1050"/>
        <w:rPr>
          <w:rFonts w:asciiTheme="majorEastAsia" w:hAnsiTheme="majorEastAsia" w:eastAsiaTheme="majorEastAsia"/>
          <w:color w:val="000000" w:themeColor="text1"/>
          <w:sz w:val="9"/>
          <w:szCs w:val="9"/>
          <w:highlight w:val="none"/>
        </w:rPr>
      </w:pPr>
      <w:r>
        <w:rPr>
          <w:rFonts w:hint="eastAsia" w:asciiTheme="majorEastAsia" w:hAnsiTheme="majorEastAsia" w:eastAsiaTheme="majorEastAsia"/>
          <w:color w:val="000000" w:themeColor="text1"/>
          <w:spacing w:val="-1"/>
          <w:highlight w:val="none"/>
        </w:rPr>
        <w:t>法定代表人或委托人：</w:t>
      </w:r>
      <w:r>
        <w:rPr>
          <w:rFonts w:hint="eastAsia" w:asciiTheme="majorEastAsia" w:hAnsiTheme="majorEastAsia" w:eastAsiaTheme="majorEastAsia"/>
          <w:color w:val="000000" w:themeColor="text1"/>
          <w:highlight w:val="none"/>
          <w:u w:val="single"/>
        </w:rPr>
        <w:t>（签字或盖章）</w:t>
      </w:r>
    </w:p>
    <w:p>
      <w:pPr>
        <w:pStyle w:val="15"/>
        <w:tabs>
          <w:tab w:val="left" w:pos="5418"/>
          <w:tab w:val="left" w:pos="6258"/>
          <w:tab w:val="left" w:pos="7098"/>
        </w:tabs>
        <w:kinsoku w:val="0"/>
        <w:overflowPunct w:val="0"/>
        <w:spacing w:before="26"/>
        <w:ind w:left="4697"/>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spacing w:val="-1"/>
          <w:highlight w:val="none"/>
        </w:rPr>
        <w:t>年</w:t>
      </w:r>
      <w:r>
        <w:rPr>
          <w:rFonts w:asciiTheme="majorEastAsia" w:hAnsiTheme="majorEastAsia" w:eastAsiaTheme="majorEastAsia"/>
          <w:color w:val="000000" w:themeColor="text1"/>
          <w:spacing w:val="-1"/>
          <w:highlight w:val="none"/>
          <w:u w:val="single"/>
        </w:rPr>
        <w:tab/>
      </w:r>
      <w:r>
        <w:rPr>
          <w:rFonts w:hint="eastAsia" w:asciiTheme="majorEastAsia" w:hAnsiTheme="majorEastAsia" w:eastAsiaTheme="majorEastAsia"/>
          <w:color w:val="000000" w:themeColor="text1"/>
          <w:spacing w:val="-1"/>
          <w:highlight w:val="none"/>
        </w:rPr>
        <w:t>月</w:t>
      </w:r>
      <w:r>
        <w:rPr>
          <w:rFonts w:asciiTheme="majorEastAsia" w:hAnsiTheme="majorEastAsia" w:eastAsiaTheme="majorEastAsia"/>
          <w:color w:val="000000" w:themeColor="text1"/>
          <w:spacing w:val="-1"/>
          <w:highlight w:val="none"/>
          <w:u w:val="single"/>
        </w:rPr>
        <w:tab/>
      </w:r>
      <w:r>
        <w:rPr>
          <w:rFonts w:hint="eastAsia" w:asciiTheme="majorEastAsia" w:hAnsiTheme="majorEastAsia" w:eastAsiaTheme="majorEastAsia"/>
          <w:color w:val="000000" w:themeColor="text1"/>
          <w:highlight w:val="none"/>
        </w:rPr>
        <w:t>日</w:t>
      </w: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highlight w:val="none"/>
        </w:rPr>
      </w:pPr>
      <w:r>
        <w:rPr>
          <w:rFonts w:asciiTheme="majorEastAsia" w:hAnsiTheme="majorEastAsia" w:eastAsiaTheme="majorEastAsia"/>
          <w:color w:val="000000" w:themeColor="text1"/>
          <w:highlight w:val="none"/>
        </w:rPr>
        <w:br w:type="page"/>
      </w:r>
      <w:bookmarkStart w:id="53" w:name="_Toc14504"/>
      <w:r>
        <w:rPr>
          <w:rFonts w:hint="eastAsia" w:asciiTheme="majorEastAsia" w:hAnsiTheme="majorEastAsia" w:eastAsiaTheme="majorEastAsia"/>
          <w:b/>
          <w:bCs/>
          <w:color w:val="000000" w:themeColor="text1"/>
          <w:sz w:val="36"/>
          <w:szCs w:val="36"/>
          <w:highlight w:val="none"/>
        </w:rPr>
        <w:t>九、同类项目业绩介绍</w:t>
      </w:r>
      <w:bookmarkEnd w:id="53"/>
    </w:p>
    <w:p>
      <w:pPr>
        <w:pStyle w:val="15"/>
        <w:kinsoku w:val="0"/>
        <w:overflowPunct w:val="0"/>
        <w:rPr>
          <w:rFonts w:asciiTheme="majorEastAsia" w:hAnsiTheme="majorEastAsia" w:eastAsiaTheme="majorEastAsia"/>
          <w:b/>
          <w:bCs/>
          <w:color w:val="000000" w:themeColor="text1"/>
          <w:sz w:val="20"/>
          <w:szCs w:val="20"/>
          <w:highlight w:val="none"/>
        </w:rPr>
      </w:pP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47"/>
        <w:gridCol w:w="3402"/>
        <w:gridCol w:w="147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序号</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客户名称</w:t>
            </w: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项目名称及合同金额（万元）</w:t>
            </w: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实施时间</w:t>
            </w: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2</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3</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p>
        </w:tc>
      </w:tr>
    </w:tbl>
    <w:p>
      <w:pP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注：根据评审表的要求提交相应资料。</w:t>
      </w:r>
    </w:p>
    <w:p>
      <w:pPr>
        <w:pStyle w:val="15"/>
        <w:kinsoku w:val="0"/>
        <w:overflowPunct w:val="0"/>
        <w:rPr>
          <w:rFonts w:asciiTheme="majorEastAsia" w:hAnsiTheme="majorEastAsia" w:eastAsiaTheme="majorEastAsia"/>
          <w:color w:val="000000" w:themeColor="text1"/>
          <w:highlight w:val="none"/>
        </w:rPr>
      </w:pPr>
    </w:p>
    <w:p>
      <w:pPr>
        <w:pStyle w:val="15"/>
        <w:kinsoku w:val="0"/>
        <w:overflowPunct w:val="0"/>
        <w:spacing w:before="10"/>
        <w:rPr>
          <w:rFonts w:asciiTheme="majorEastAsia" w:hAnsiTheme="majorEastAsia" w:eastAsiaTheme="majorEastAsia"/>
          <w:color w:val="000000" w:themeColor="text1"/>
          <w:sz w:val="29"/>
          <w:szCs w:val="29"/>
          <w:highlight w:val="none"/>
        </w:rPr>
      </w:pPr>
    </w:p>
    <w:p>
      <w:pPr>
        <w:pStyle w:val="15"/>
        <w:tabs>
          <w:tab w:val="left" w:pos="7078"/>
        </w:tabs>
        <w:kinsoku w:val="0"/>
        <w:overflowPunct w:val="0"/>
        <w:spacing w:line="337" w:lineRule="auto"/>
        <w:ind w:left="3598" w:right="1266" w:firstLine="624" w:firstLineChars="300"/>
        <w:rPr>
          <w:rFonts w:cs="仿宋" w:asciiTheme="majorEastAsia" w:hAnsiTheme="majorEastAsia" w:eastAsiaTheme="majorEastAsia"/>
          <w:color w:val="000000" w:themeColor="text1"/>
          <w:spacing w:val="23"/>
          <w:highlight w:val="none"/>
        </w:rPr>
      </w:pPr>
      <w:r>
        <w:rPr>
          <w:rFonts w:hint="eastAsia" w:cs="仿宋" w:asciiTheme="majorEastAsia" w:hAnsiTheme="majorEastAsia" w:eastAsiaTheme="majorEastAsia"/>
          <w:color w:val="000000" w:themeColor="text1"/>
          <w:spacing w:val="-1"/>
          <w:highlight w:val="none"/>
        </w:rPr>
        <w:t>供应商：</w:t>
      </w:r>
      <w:r>
        <w:rPr>
          <w:rFonts w:hint="eastAsia" w:cs="仿宋" w:asciiTheme="majorEastAsia" w:hAnsiTheme="majorEastAsia" w:eastAsiaTheme="majorEastAsia"/>
          <w:color w:val="000000" w:themeColor="text1"/>
          <w:highlight w:val="none"/>
          <w:u w:val="single"/>
        </w:rPr>
        <w:t>（公章）</w:t>
      </w:r>
    </w:p>
    <w:p>
      <w:pPr>
        <w:pStyle w:val="15"/>
        <w:tabs>
          <w:tab w:val="left" w:pos="7078"/>
        </w:tabs>
        <w:kinsoku w:val="0"/>
        <w:overflowPunct w:val="0"/>
        <w:spacing w:line="337" w:lineRule="auto"/>
        <w:ind w:left="3598" w:right="1266" w:firstLine="416"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spacing w:val="-1"/>
          <w:highlight w:val="none"/>
        </w:rPr>
        <w:t>法定代表人或委托人：</w:t>
      </w:r>
      <w:r>
        <w:rPr>
          <w:rFonts w:hint="eastAsia" w:cs="仿宋" w:asciiTheme="majorEastAsia" w:hAnsiTheme="majorEastAsia" w:eastAsiaTheme="majorEastAsia"/>
          <w:color w:val="000000" w:themeColor="text1"/>
          <w:highlight w:val="none"/>
          <w:u w:val="single"/>
        </w:rPr>
        <w:t>（签字或盖章）</w:t>
      </w:r>
    </w:p>
    <w:p>
      <w:pPr>
        <w:pStyle w:val="15"/>
        <w:kinsoku w:val="0"/>
        <w:overflowPunct w:val="0"/>
        <w:spacing w:before="11"/>
        <w:rPr>
          <w:rFonts w:asciiTheme="majorEastAsia" w:hAnsiTheme="majorEastAsia" w:eastAsiaTheme="majorEastAsia"/>
          <w:color w:val="000000" w:themeColor="text1"/>
          <w:sz w:val="9"/>
          <w:szCs w:val="9"/>
          <w:highlight w:val="none"/>
        </w:rPr>
      </w:pPr>
    </w:p>
    <w:p>
      <w:pPr>
        <w:pStyle w:val="15"/>
        <w:tabs>
          <w:tab w:val="left" w:pos="5158"/>
          <w:tab w:val="left" w:pos="5998"/>
          <w:tab w:val="left" w:pos="6838"/>
        </w:tabs>
        <w:kinsoku w:val="0"/>
        <w:overflowPunct w:val="0"/>
        <w:spacing w:before="26"/>
        <w:ind w:left="4437" w:right="118"/>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spacing w:val="-1"/>
          <w:highlight w:val="none"/>
        </w:rPr>
        <w:t>年</w:t>
      </w:r>
      <w:r>
        <w:rPr>
          <w:rFonts w:hint="eastAsia" w:cs="仿宋" w:asciiTheme="majorEastAsia" w:hAnsiTheme="majorEastAsia" w:eastAsiaTheme="majorEastAsia"/>
          <w:color w:val="000000" w:themeColor="text1"/>
          <w:spacing w:val="-1"/>
          <w:highlight w:val="none"/>
          <w:u w:val="single"/>
        </w:rPr>
        <w:tab/>
      </w:r>
      <w:r>
        <w:rPr>
          <w:rFonts w:hint="eastAsia" w:cs="仿宋" w:asciiTheme="majorEastAsia" w:hAnsiTheme="majorEastAsia" w:eastAsiaTheme="majorEastAsia"/>
          <w:color w:val="000000" w:themeColor="text1"/>
          <w:spacing w:val="-1"/>
          <w:highlight w:val="none"/>
        </w:rPr>
        <w:t>月</w:t>
      </w:r>
      <w:r>
        <w:rPr>
          <w:rFonts w:hint="eastAsia" w:cs="仿宋" w:asciiTheme="majorEastAsia" w:hAnsiTheme="majorEastAsia" w:eastAsiaTheme="majorEastAsia"/>
          <w:color w:val="000000" w:themeColor="text1"/>
          <w:spacing w:val="-1"/>
          <w:highlight w:val="none"/>
          <w:u w:val="single"/>
        </w:rPr>
        <w:tab/>
      </w:r>
      <w:r>
        <w:rPr>
          <w:rFonts w:hint="eastAsia" w:cs="仿宋" w:asciiTheme="majorEastAsia" w:hAnsiTheme="majorEastAsia" w:eastAsiaTheme="majorEastAsia"/>
          <w:color w:val="000000" w:themeColor="text1"/>
          <w:highlight w:val="none"/>
        </w:rPr>
        <w:t>日</w:t>
      </w: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sz w:val="36"/>
          <w:szCs w:val="36"/>
          <w:highlight w:val="none"/>
        </w:rPr>
      </w:pPr>
      <w:r>
        <w:rPr>
          <w:rFonts w:asciiTheme="majorEastAsia" w:hAnsiTheme="majorEastAsia" w:eastAsiaTheme="majorEastAsia"/>
          <w:color w:val="000000" w:themeColor="text1"/>
          <w:highlight w:val="none"/>
        </w:rPr>
        <w:br w:type="page"/>
      </w:r>
      <w:bookmarkStart w:id="54" w:name="_Toc13017"/>
      <w:r>
        <w:rPr>
          <w:rFonts w:hint="eastAsia" w:asciiTheme="majorEastAsia" w:hAnsiTheme="majorEastAsia" w:eastAsiaTheme="majorEastAsia"/>
          <w:b/>
          <w:bCs/>
          <w:color w:val="000000" w:themeColor="text1"/>
          <w:sz w:val="36"/>
          <w:szCs w:val="36"/>
          <w:highlight w:val="none"/>
        </w:rPr>
        <w:t>十、</w:t>
      </w:r>
      <w:bookmarkEnd w:id="54"/>
      <w:bookmarkStart w:id="55" w:name="_Toc25402"/>
      <w:r>
        <w:rPr>
          <w:rFonts w:hint="eastAsia" w:asciiTheme="majorEastAsia" w:hAnsiTheme="majorEastAsia" w:eastAsiaTheme="majorEastAsia"/>
          <w:b/>
          <w:bCs/>
          <w:color w:val="000000" w:themeColor="text1"/>
          <w:sz w:val="36"/>
          <w:szCs w:val="36"/>
          <w:highlight w:val="none"/>
        </w:rPr>
        <w:t>其他商务资格证明资料</w:t>
      </w:r>
      <w:bookmarkEnd w:id="55"/>
    </w:p>
    <w:p>
      <w:pPr>
        <w:spacing w:line="360" w:lineRule="auto"/>
        <w:ind w:firstLine="525" w:firstLineChars="250"/>
        <w:rPr>
          <w:rFonts w:asciiTheme="majorEastAsia" w:hAnsiTheme="majorEastAsia" w:eastAsiaTheme="majorEastAsia"/>
          <w:color w:val="000000" w:themeColor="text1"/>
          <w:highlight w:val="none"/>
        </w:rPr>
      </w:pPr>
    </w:p>
    <w:p>
      <w:pPr>
        <w:spacing w:line="360" w:lineRule="auto"/>
        <w:ind w:firstLine="525" w:firstLineChars="250"/>
        <w:rPr>
          <w:rFonts w:asciiTheme="majorEastAsia" w:hAnsiTheme="majorEastAsia" w:eastAsiaTheme="majorEastAsia"/>
          <w:color w:val="000000" w:themeColor="text1"/>
          <w:highlight w:val="none"/>
        </w:rPr>
      </w:pPr>
    </w:p>
    <w:p>
      <w:pPr>
        <w:spacing w:line="360" w:lineRule="auto"/>
        <w:ind w:firstLine="525" w:firstLineChars="250"/>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highlight w:val="none"/>
        </w:rPr>
        <w:t>（含</w:t>
      </w:r>
      <w:r>
        <w:rPr>
          <w:rFonts w:hint="eastAsia" w:asciiTheme="majorEastAsia" w:hAnsiTheme="majorEastAsia" w:eastAsiaTheme="majorEastAsia"/>
          <w:color w:val="000000" w:themeColor="text1"/>
          <w:szCs w:val="21"/>
          <w:highlight w:val="none"/>
        </w:rPr>
        <w:t xml:space="preserve"> “信用中国”网站（WWW.creditchina.gov.cn）、中国政府采购网（www.ccgp.gov.cn）、国家企业信用信息公示系统（http://www.gsxt.gov.cn）、中国裁判文书网（http://wenshu.court.gov.cn/）四个网站的查询结果截图资料）。</w:t>
      </w:r>
    </w:p>
    <w:p>
      <w:pPr>
        <w:pStyle w:val="16"/>
        <w:rPr>
          <w:rFonts w:asciiTheme="majorEastAsia" w:hAnsiTheme="majorEastAsia" w:eastAsiaTheme="majorEastAsia"/>
          <w:color w:val="000000" w:themeColor="text1"/>
          <w:highlight w:val="none"/>
        </w:rPr>
      </w:pPr>
    </w:p>
    <w:p>
      <w:pPr>
        <w:pStyle w:val="15"/>
        <w:kinsoku w:val="0"/>
        <w:overflowPunct w:val="0"/>
        <w:spacing w:line="940" w:lineRule="exact"/>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br w:type="page"/>
      </w:r>
    </w:p>
    <w:p>
      <w:pPr>
        <w:pStyle w:val="15"/>
        <w:kinsoku w:val="0"/>
        <w:overflowPunct w:val="0"/>
        <w:spacing w:line="940" w:lineRule="exact"/>
        <w:jc w:val="center"/>
        <w:rPr>
          <w:rFonts w:cs="仿宋" w:asciiTheme="majorEastAsia" w:hAnsiTheme="majorEastAsia" w:eastAsiaTheme="majorEastAsia"/>
          <w:b/>
          <w:bCs/>
          <w:color w:val="000000" w:themeColor="text1"/>
          <w:spacing w:val="2"/>
          <w:sz w:val="44"/>
          <w:szCs w:val="44"/>
          <w:highlight w:val="none"/>
        </w:rPr>
      </w:pPr>
    </w:p>
    <w:p>
      <w:pPr>
        <w:pStyle w:val="15"/>
        <w:kinsoku w:val="0"/>
        <w:overflowPunct w:val="0"/>
        <w:spacing w:line="940" w:lineRule="exact"/>
        <w:jc w:val="center"/>
        <w:rPr>
          <w:rFonts w:cs="仿宋" w:asciiTheme="majorEastAsia" w:hAnsiTheme="majorEastAsia" w:eastAsiaTheme="majorEastAsia"/>
          <w:b/>
          <w:bCs/>
          <w:color w:val="000000" w:themeColor="text1"/>
          <w:spacing w:val="2"/>
          <w:sz w:val="44"/>
          <w:szCs w:val="44"/>
          <w:highlight w:val="none"/>
        </w:rPr>
      </w:pPr>
    </w:p>
    <w:p>
      <w:pPr>
        <w:pStyle w:val="15"/>
        <w:kinsoku w:val="0"/>
        <w:overflowPunct w:val="0"/>
        <w:spacing w:line="940" w:lineRule="exact"/>
        <w:jc w:val="center"/>
        <w:rPr>
          <w:rFonts w:cs="仿宋" w:asciiTheme="majorEastAsia" w:hAnsiTheme="majorEastAsia" w:eastAsiaTheme="majorEastAsia"/>
          <w:b/>
          <w:bCs/>
          <w:color w:val="000000" w:themeColor="text1"/>
          <w:spacing w:val="2"/>
          <w:sz w:val="44"/>
          <w:szCs w:val="44"/>
          <w:highlight w:val="none"/>
        </w:rPr>
      </w:pPr>
    </w:p>
    <w:p>
      <w:pPr>
        <w:pStyle w:val="15"/>
        <w:kinsoku w:val="0"/>
        <w:overflowPunct w:val="0"/>
        <w:spacing w:line="940" w:lineRule="exact"/>
        <w:jc w:val="center"/>
        <w:rPr>
          <w:rFonts w:cs="仿宋" w:asciiTheme="majorEastAsia" w:hAnsiTheme="majorEastAsia" w:eastAsiaTheme="majorEastAsia"/>
          <w:b/>
          <w:bCs/>
          <w:color w:val="000000" w:themeColor="text1"/>
          <w:spacing w:val="2"/>
          <w:sz w:val="44"/>
          <w:szCs w:val="44"/>
          <w:highlight w:val="none"/>
        </w:rPr>
      </w:pPr>
    </w:p>
    <w:p>
      <w:pPr>
        <w:pStyle w:val="15"/>
        <w:kinsoku w:val="0"/>
        <w:overflowPunct w:val="0"/>
        <w:spacing w:line="940" w:lineRule="exact"/>
        <w:jc w:val="center"/>
        <w:rPr>
          <w:rFonts w:cs="仿宋" w:asciiTheme="majorEastAsia" w:hAnsiTheme="majorEastAsia" w:eastAsiaTheme="majorEastAsia"/>
          <w:color w:val="000000" w:themeColor="text1"/>
          <w:sz w:val="44"/>
          <w:szCs w:val="44"/>
          <w:highlight w:val="none"/>
        </w:rPr>
      </w:pPr>
      <w:r>
        <w:rPr>
          <w:rFonts w:hint="eastAsia" w:cs="仿宋" w:asciiTheme="majorEastAsia" w:hAnsiTheme="majorEastAsia" w:eastAsiaTheme="majorEastAsia"/>
          <w:b/>
          <w:bCs/>
          <w:color w:val="000000" w:themeColor="text1"/>
          <w:spacing w:val="2"/>
          <w:sz w:val="44"/>
          <w:szCs w:val="44"/>
          <w:highlight w:val="none"/>
        </w:rPr>
        <w:t>（二）技术部分</w:t>
      </w: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highlight w:val="none"/>
        </w:rPr>
      </w:pPr>
      <w:r>
        <w:rPr>
          <w:rFonts w:hint="eastAsia" w:cs="仿宋" w:asciiTheme="majorEastAsia" w:hAnsiTheme="majorEastAsia" w:eastAsiaTheme="majorEastAsia"/>
          <w:color w:val="000000" w:themeColor="text1"/>
          <w:sz w:val="32"/>
          <w:szCs w:val="32"/>
          <w:highlight w:val="none"/>
        </w:rPr>
        <w:br w:type="page"/>
      </w:r>
      <w:bookmarkStart w:id="56" w:name="_Toc24004"/>
      <w:r>
        <w:rPr>
          <w:rFonts w:hint="eastAsia" w:asciiTheme="majorEastAsia" w:hAnsiTheme="majorEastAsia" w:eastAsiaTheme="majorEastAsia"/>
          <w:b/>
          <w:bCs/>
          <w:color w:val="000000" w:themeColor="text1"/>
          <w:sz w:val="36"/>
          <w:szCs w:val="36"/>
          <w:highlight w:val="none"/>
        </w:rPr>
        <w:t>十一、项目实施方案</w:t>
      </w:r>
      <w:bookmarkEnd w:id="56"/>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技术方案</w:t>
      </w: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1.1项目具体实施方案</w:t>
      </w: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1.2技术参数响应表</w:t>
      </w: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87"/>
        <w:gridCol w:w="35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序号</w:t>
            </w:r>
          </w:p>
        </w:tc>
        <w:tc>
          <w:tcPr>
            <w:tcW w:w="787"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规格/要求</w:t>
            </w:r>
          </w:p>
        </w:tc>
        <w:tc>
          <w:tcPr>
            <w:tcW w:w="353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投标/响应实际参数</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(投标供应商应按响应货物/服务实际数据填写，不能照抄要求)</w:t>
            </w:r>
          </w:p>
        </w:tc>
        <w:tc>
          <w:tcPr>
            <w:tcW w:w="2197"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是否偏离（无偏离/正偏离/负偏离）</w:t>
            </w:r>
          </w:p>
        </w:tc>
        <w:tc>
          <w:tcPr>
            <w:tcW w:w="727"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偏离简述</w:t>
            </w:r>
          </w:p>
        </w:tc>
        <w:tc>
          <w:tcPr>
            <w:tcW w:w="1260"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1</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2</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3</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5</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6</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7</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8</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p>
        </w:tc>
      </w:tr>
    </w:tbl>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注：1.投标供应商必须对应《招标内容》的内容逐条响应。货物清单必须与《报价明细表》一致。</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2.投标供应商响应招标需求应具体、明确，含糊不清、不确切或伪造、变造证明材料的，按照不完全响应或者完全不响应处理。构成提供虚假材料的，移送监管部门查处。</w:t>
      </w: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1.3生产、检测设备情况说明</w:t>
      </w: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1.4生产设计相关说明</w:t>
      </w: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1.5投标供应商认为必要说明的其他内容</w:t>
      </w: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rPr>
      </w:pPr>
    </w:p>
    <w:p>
      <w:pPr>
        <w:rPr>
          <w:rFonts w:asciiTheme="majorEastAsia" w:hAnsiTheme="majorEastAsia" w:eastAsiaTheme="majorEastAsia"/>
          <w:b/>
          <w:color w:val="000000" w:themeColor="text1"/>
          <w:szCs w:val="21"/>
          <w:highlight w:val="none"/>
        </w:rPr>
      </w:pPr>
      <w:r>
        <w:rPr>
          <w:rFonts w:asciiTheme="majorEastAsia" w:hAnsiTheme="majorEastAsia" w:eastAsiaTheme="majorEastAsia"/>
          <w:b/>
          <w:color w:val="000000" w:themeColor="text1"/>
          <w:szCs w:val="21"/>
          <w:highlight w:val="none"/>
        </w:rPr>
        <w:br w:type="page"/>
      </w:r>
      <w:r>
        <w:rPr>
          <w:rFonts w:hint="eastAsia" w:cs="仿宋" w:asciiTheme="majorEastAsia" w:hAnsiTheme="majorEastAsia" w:eastAsiaTheme="majorEastAsia"/>
          <w:b/>
          <w:color w:val="000000" w:themeColor="text1"/>
          <w:kern w:val="0"/>
          <w:sz w:val="24"/>
          <w:highlight w:val="none"/>
        </w:rPr>
        <w:t>2</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拟任执行管理及技术人员情况</w:t>
      </w: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姓名</w:t>
            </w:r>
          </w:p>
        </w:tc>
        <w:tc>
          <w:tcPr>
            <w:tcW w:w="870" w:type="dxa"/>
            <w:tcBorders>
              <w:top w:val="single" w:color="auto" w:sz="4" w:space="0"/>
              <w:left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现职务</w:t>
            </w:r>
          </w:p>
        </w:tc>
        <w:tc>
          <w:tcPr>
            <w:tcW w:w="2710" w:type="dxa"/>
            <w:tcBorders>
              <w:top w:val="single" w:color="auto" w:sz="4" w:space="0"/>
              <w:bottom w:val="single" w:color="auto" w:sz="4" w:space="0"/>
            </w:tcBorders>
            <w:vAlign w:val="center"/>
          </w:tcPr>
          <w:p>
            <w:pPr>
              <w:jc w:val="center"/>
              <w:rPr>
                <w:rFonts w:hint="eastAsia" w:cs="仿宋" w:asciiTheme="majorEastAsia" w:hAnsiTheme="majorEastAsia" w:eastAsiaTheme="majorEastAsia"/>
                <w:color w:val="000000" w:themeColor="text1"/>
                <w:kern w:val="0"/>
                <w:sz w:val="24"/>
                <w:highlight w:val="none"/>
                <w:lang w:eastAsia="zh-CN"/>
              </w:rPr>
            </w:pPr>
            <w:r>
              <w:rPr>
                <w:rFonts w:hint="eastAsia" w:cs="仿宋" w:asciiTheme="majorEastAsia" w:hAnsiTheme="majorEastAsia" w:eastAsiaTheme="majorEastAsia"/>
                <w:color w:val="000000" w:themeColor="text1"/>
                <w:kern w:val="0"/>
                <w:sz w:val="24"/>
                <w:highlight w:val="none"/>
              </w:rPr>
              <w:t>曾主持/参与的</w:t>
            </w:r>
          </w:p>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同类项目经历</w:t>
            </w:r>
          </w:p>
        </w:tc>
        <w:tc>
          <w:tcPr>
            <w:tcW w:w="697" w:type="dxa"/>
            <w:tcBorders>
              <w:top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职称</w:t>
            </w:r>
          </w:p>
        </w:tc>
        <w:tc>
          <w:tcPr>
            <w:tcW w:w="69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专业工龄</w:t>
            </w:r>
          </w:p>
        </w:tc>
        <w:tc>
          <w:tcPr>
            <w:tcW w:w="156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top w:val="single" w:color="auto" w:sz="4" w:space="0"/>
              <w:left w:val="single" w:color="auto" w:sz="4" w:space="0"/>
              <w:bottom w:val="nil"/>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tcBorders>
              <w:top w:val="single" w:color="auto" w:sz="4" w:space="0"/>
              <w:bottom w:val="nil"/>
            </w:tcBorders>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top w:val="single" w:color="auto" w:sz="4" w:space="0"/>
              <w:bottom w:val="nil"/>
            </w:tcBorders>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其他主要技术人员</w:t>
            </w: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w:t>
            </w: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bl>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注：根据评审表的要求提交相应资料。</w:t>
      </w:r>
    </w:p>
    <w:p>
      <w:pPr>
        <w:rPr>
          <w:rFonts w:asciiTheme="majorEastAsia" w:hAnsiTheme="majorEastAsia" w:eastAsiaTheme="majorEastAsia"/>
          <w:color w:val="000000" w:themeColor="text1"/>
          <w:szCs w:val="21"/>
          <w:highlight w:val="none"/>
          <w:lang w:val="en-GB"/>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3</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履约进度计划表</w:t>
      </w: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序号</w:t>
            </w: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拟定时间安排</w:t>
            </w:r>
          </w:p>
        </w:tc>
        <w:tc>
          <w:tcPr>
            <w:tcW w:w="3119"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计划完成的工作内容</w:t>
            </w:r>
          </w:p>
        </w:tc>
        <w:tc>
          <w:tcPr>
            <w:tcW w:w="2510"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拟定  年  月   日</w:t>
            </w:r>
          </w:p>
        </w:tc>
        <w:tc>
          <w:tcPr>
            <w:tcW w:w="3119"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签定合同并生效</w:t>
            </w:r>
          </w:p>
        </w:tc>
        <w:tc>
          <w:tcPr>
            <w:tcW w:w="2510" w:type="dxa"/>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月   日—   月   日</w:t>
            </w:r>
          </w:p>
        </w:tc>
        <w:tc>
          <w:tcPr>
            <w:tcW w:w="3119" w:type="dxa"/>
            <w:vAlign w:val="center"/>
          </w:tcPr>
          <w:p>
            <w:pPr>
              <w:rPr>
                <w:rFonts w:cs="仿宋" w:asciiTheme="majorEastAsia" w:hAnsiTheme="majorEastAsia" w:eastAsiaTheme="majorEastAsia"/>
                <w:color w:val="000000" w:themeColor="text1"/>
                <w:kern w:val="0"/>
                <w:sz w:val="24"/>
                <w:highlight w:val="none"/>
              </w:rPr>
            </w:pPr>
          </w:p>
        </w:tc>
        <w:tc>
          <w:tcPr>
            <w:tcW w:w="2510" w:type="dxa"/>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月   日—   月   日</w:t>
            </w:r>
          </w:p>
        </w:tc>
        <w:tc>
          <w:tcPr>
            <w:tcW w:w="3119" w:type="dxa"/>
            <w:vAlign w:val="center"/>
          </w:tcPr>
          <w:p>
            <w:pPr>
              <w:rPr>
                <w:rFonts w:cs="仿宋" w:asciiTheme="majorEastAsia" w:hAnsiTheme="majorEastAsia" w:eastAsiaTheme="majorEastAsia"/>
                <w:color w:val="000000" w:themeColor="text1"/>
                <w:kern w:val="0"/>
                <w:sz w:val="24"/>
                <w:highlight w:val="none"/>
              </w:rPr>
            </w:pPr>
          </w:p>
        </w:tc>
        <w:tc>
          <w:tcPr>
            <w:tcW w:w="2510" w:type="dxa"/>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月   日—   月   日</w:t>
            </w:r>
          </w:p>
        </w:tc>
        <w:tc>
          <w:tcPr>
            <w:tcW w:w="3119"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质保期</w:t>
            </w:r>
          </w:p>
        </w:tc>
        <w:tc>
          <w:tcPr>
            <w:tcW w:w="2510" w:type="dxa"/>
            <w:vAlign w:val="center"/>
          </w:tcPr>
          <w:p>
            <w:pPr>
              <w:rPr>
                <w:rFonts w:cs="仿宋" w:asciiTheme="majorEastAsia" w:hAnsiTheme="majorEastAsia" w:eastAsiaTheme="majorEastAsia"/>
                <w:color w:val="000000" w:themeColor="text1"/>
                <w:kern w:val="0"/>
                <w:sz w:val="24"/>
                <w:highlight w:val="none"/>
              </w:rPr>
            </w:pPr>
          </w:p>
        </w:tc>
      </w:tr>
    </w:tbl>
    <w:p>
      <w:pPr>
        <w:rPr>
          <w:rFonts w:asciiTheme="majorEastAsia" w:hAnsiTheme="majorEastAsia" w:eastAsiaTheme="majorEastAsia"/>
          <w:color w:val="000000" w:themeColor="text1"/>
          <w:szCs w:val="21"/>
          <w:highlight w:val="none"/>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4</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售后服务方案</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售后服务须包括但不限于以下内容，主要根据《用户需求书》的要求（格式自定）</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4.1.免费保修期；</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4.2.应急维修时间安排；</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4.3.维修地点、地址、联系电话及技术服务人员（包括厂商认证工程师等人员）；</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4.4.维修服务收费标准；</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4.5.制造商的技术支持；</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4.6.其它服务承诺；</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4.7.培训计划。</w:t>
      </w:r>
    </w:p>
    <w:p>
      <w:pPr>
        <w:rPr>
          <w:rFonts w:cs="仿宋" w:asciiTheme="majorEastAsia" w:hAnsiTheme="majorEastAsia" w:eastAsiaTheme="majorEastAsia"/>
          <w:color w:val="000000" w:themeColor="text1"/>
          <w:kern w:val="0"/>
          <w:sz w:val="24"/>
          <w:highlight w:val="none"/>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5</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需要采购人提供的附加条件</w:t>
      </w:r>
    </w:p>
    <w:tbl>
      <w:tblPr>
        <w:tblStyle w:val="41"/>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序号</w:t>
            </w: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r>
    </w:tbl>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cs="仿宋" w:asciiTheme="majorEastAsia" w:hAnsiTheme="majorEastAsia" w:eastAsiaTheme="majorEastAsia"/>
          <w:b/>
          <w:color w:val="000000" w:themeColor="text1"/>
          <w:kern w:val="0"/>
          <w:sz w:val="24"/>
          <w:highlight w:val="none"/>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6</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其它重要事项说明及承诺</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（如有，请扼要叙述）</w:t>
      </w:r>
    </w:p>
    <w:p>
      <w:pPr>
        <w:overflowPunct w:val="0"/>
        <w:spacing w:line="500" w:lineRule="exact"/>
        <w:jc w:val="center"/>
        <w:outlineLvl w:val="0"/>
        <w:rPr>
          <w:rFonts w:cs="仿宋_GB2312" w:asciiTheme="majorEastAsia" w:hAnsiTheme="majorEastAsia" w:eastAsiaTheme="majorEastAsia"/>
          <w:b/>
          <w:color w:val="000000" w:themeColor="text1"/>
          <w:sz w:val="36"/>
          <w:szCs w:val="36"/>
          <w:highlight w:val="none"/>
        </w:rPr>
      </w:pPr>
      <w:bookmarkStart w:id="57" w:name="_Toc27473"/>
      <w:r>
        <w:rPr>
          <w:rFonts w:hint="eastAsia" w:cs="仿宋_GB2312" w:asciiTheme="majorEastAsia" w:hAnsiTheme="majorEastAsia" w:eastAsiaTheme="majorEastAsia"/>
          <w:b/>
          <w:color w:val="000000" w:themeColor="text1"/>
          <w:sz w:val="36"/>
          <w:szCs w:val="36"/>
          <w:highlight w:val="none"/>
        </w:rPr>
        <w:t>十二、</w:t>
      </w:r>
      <w:r>
        <w:rPr>
          <w:rFonts w:cs="仿宋_GB2312" w:asciiTheme="majorEastAsia" w:hAnsiTheme="majorEastAsia" w:eastAsiaTheme="majorEastAsia"/>
          <w:b/>
          <w:color w:val="000000" w:themeColor="text1"/>
          <w:sz w:val="36"/>
          <w:szCs w:val="36"/>
          <w:highlight w:val="none"/>
        </w:rPr>
        <w:t>货物质量及售后服务承诺书</w:t>
      </w:r>
      <w:bookmarkEnd w:id="57"/>
    </w:p>
    <w:p>
      <w:pPr>
        <w:overflowPunct w:val="0"/>
        <w:spacing w:line="500" w:lineRule="exact"/>
        <w:jc w:val="center"/>
        <w:rPr>
          <w:rFonts w:cs="仿宋_GB2312" w:asciiTheme="majorEastAsia" w:hAnsiTheme="majorEastAsia" w:eastAsiaTheme="majorEastAsia"/>
          <w:b/>
          <w:bCs/>
          <w:color w:val="000000" w:themeColor="text1"/>
          <w:sz w:val="28"/>
          <w:szCs w:val="28"/>
          <w:highlight w:val="none"/>
        </w:rPr>
      </w:pPr>
    </w:p>
    <w:p>
      <w:pPr>
        <w:pStyle w:val="15"/>
        <w:kinsoku w:val="0"/>
        <w:overflowPunct w:val="0"/>
        <w:spacing w:before="34" w:line="357" w:lineRule="auto"/>
        <w:ind w:right="126" w:firstLine="480"/>
        <w:rPr>
          <w:rFonts w:cs="仿宋_GB2312" w:asciiTheme="majorEastAsia" w:hAnsiTheme="majorEastAsia" w:eastAsiaTheme="majorEastAsia"/>
          <w:color w:val="000000" w:themeColor="text1"/>
          <w:highlight w:val="none"/>
        </w:rPr>
      </w:pPr>
      <w:r>
        <w:rPr>
          <w:rFonts w:hint="eastAsia" w:cs="仿宋" w:asciiTheme="majorEastAsia" w:hAnsiTheme="majorEastAsia" w:eastAsiaTheme="majorEastAsia"/>
          <w:bCs/>
          <w:color w:val="000000" w:themeColor="text1"/>
          <w:sz w:val="24"/>
          <w:highlight w:val="none"/>
        </w:rPr>
        <w:t>该承诺书格式由投标商自行确定，主要对投标设备质量、到货期、生产期、满足要求的安装验收、技术支持、售后服务、质保期(列明整机和部件)及质保期后设备每年所需的维修保养费用以及其它投标人能做出的优惠做出明确承诺：（基本要求：1、生产厂家或经销商必须在新疆维吾尔自治区设有办事处或售后服务机构，并列出售后服务工程师姓名及联系方式；2、免费为采购人培训3名以上操作技术人员，使其能够熟悉设备操作及维护，并能独立上岗;3、我方提供设备为全新设备，如采购人在使用期间发现是经过翻新或改造等非全新的设备，造成的直接及间接损失由我方承担，并承担相应的法律责任；4、设备如在维修设备期间不能正常使用，需免费提供相同的备用设备，供采购人免费使用，保证采购人的工作顺利进行，直至维修设备重新被采购人使用。如未能按时提供备用设备，造成的损失由我方承担；5.维修响应时间：接到故障电话后1小时内响应用户要求、8小时内派员上门现场维护，费用由供应商负责。保修期间产品的一切质量问题，更换部件及产品本身质量原因造成的直接经济损失应全部由供应商自行负责。有责任向用户说明故障的解决方法，提供优惠的配件供应，配件到达日期：不超过2天到达现场，每超过1天，按该机日均检查额累计赔偿。</w:t>
      </w:r>
    </w:p>
    <w:p>
      <w:pPr>
        <w:overflowPunct w:val="0"/>
        <w:spacing w:line="360" w:lineRule="auto"/>
        <w:rPr>
          <w:rFonts w:cs="仿宋_GB2312" w:asciiTheme="majorEastAsia" w:hAnsiTheme="majorEastAsia" w:eastAsiaTheme="majorEastAsia"/>
          <w:color w:val="000000" w:themeColor="text1"/>
          <w:sz w:val="24"/>
          <w:highlight w:val="none"/>
        </w:rPr>
      </w:pPr>
    </w:p>
    <w:p>
      <w:pPr>
        <w:overflowPunct w:val="0"/>
        <w:spacing w:line="360" w:lineRule="auto"/>
        <w:ind w:firstLine="482" w:firstLineChars="200"/>
        <w:rPr>
          <w:rFonts w:cs="仿宋_GB2312" w:asciiTheme="majorEastAsia" w:hAnsiTheme="majorEastAsia" w:eastAsiaTheme="majorEastAsia"/>
          <w:b/>
          <w:bCs/>
          <w:color w:val="000000" w:themeColor="text1"/>
          <w:sz w:val="24"/>
          <w:highlight w:val="none"/>
        </w:rPr>
      </w:pPr>
      <w:r>
        <w:rPr>
          <w:rFonts w:hint="eastAsia" w:cs="仿宋_GB2312" w:asciiTheme="majorEastAsia" w:hAnsiTheme="majorEastAsia" w:eastAsiaTheme="majorEastAsia"/>
          <w:b/>
          <w:bCs/>
          <w:color w:val="000000" w:themeColor="text1"/>
          <w:sz w:val="24"/>
          <w:highlight w:val="none"/>
        </w:rPr>
        <w:t>后需附：1、保修期内免费服务项目明细表（格式自拟）</w:t>
      </w:r>
    </w:p>
    <w:p>
      <w:pPr>
        <w:overflowPunct w:val="0"/>
        <w:spacing w:line="360" w:lineRule="auto"/>
        <w:ind w:firstLine="482" w:firstLineChars="200"/>
        <w:rPr>
          <w:rFonts w:cs="仿宋_GB2312" w:asciiTheme="majorEastAsia" w:hAnsiTheme="majorEastAsia" w:eastAsiaTheme="majorEastAsia"/>
          <w:b/>
          <w:bCs/>
          <w:color w:val="000000" w:themeColor="text1"/>
          <w:sz w:val="24"/>
          <w:highlight w:val="none"/>
        </w:rPr>
      </w:pPr>
      <w:r>
        <w:rPr>
          <w:rFonts w:hint="eastAsia" w:cs="仿宋_GB2312" w:asciiTheme="majorEastAsia" w:hAnsiTheme="majorEastAsia" w:eastAsiaTheme="majorEastAsia"/>
          <w:b/>
          <w:bCs/>
          <w:color w:val="000000" w:themeColor="text1"/>
          <w:sz w:val="24"/>
          <w:highlight w:val="none"/>
        </w:rPr>
        <w:t xml:space="preserve">      2、后期所需零配件目录及价格明细表（格式自拟）</w:t>
      </w:r>
    </w:p>
    <w:p>
      <w:pPr>
        <w:overflowPunct w:val="0"/>
        <w:spacing w:line="360" w:lineRule="auto"/>
        <w:rPr>
          <w:rFonts w:cs="仿宋_GB2312" w:asciiTheme="majorEastAsia" w:hAnsiTheme="majorEastAsia" w:eastAsiaTheme="majorEastAsia"/>
          <w:color w:val="000000" w:themeColor="text1"/>
          <w:sz w:val="24"/>
          <w:highlight w:val="none"/>
        </w:rPr>
      </w:pPr>
    </w:p>
    <w:p>
      <w:pPr>
        <w:overflowPunct w:val="0"/>
        <w:spacing w:line="360" w:lineRule="auto"/>
        <w:ind w:firstLine="480" w:firstLineChars="200"/>
        <w:rPr>
          <w:rFonts w:cs="仿宋_GB2312" w:asciiTheme="majorEastAsia" w:hAnsiTheme="majorEastAsia" w:eastAsiaTheme="majorEastAsia"/>
          <w:color w:val="000000" w:themeColor="text1"/>
          <w:sz w:val="24"/>
          <w:highlight w:val="none"/>
        </w:rPr>
      </w:pPr>
      <w:r>
        <w:rPr>
          <w:rFonts w:cs="仿宋_GB2312" w:asciiTheme="majorEastAsia" w:hAnsiTheme="majorEastAsia" w:eastAsiaTheme="majorEastAsia"/>
          <w:color w:val="000000" w:themeColor="text1"/>
          <w:sz w:val="24"/>
          <w:highlight w:val="none"/>
        </w:rPr>
        <w:t>投标人盖章：</w:t>
      </w:r>
    </w:p>
    <w:p>
      <w:pPr>
        <w:overflowPunct w:val="0"/>
        <w:spacing w:line="360" w:lineRule="auto"/>
        <w:ind w:firstLine="480" w:firstLineChars="200"/>
        <w:rPr>
          <w:rFonts w:cs="仿宋_GB2312" w:asciiTheme="majorEastAsia" w:hAnsiTheme="majorEastAsia" w:eastAsiaTheme="majorEastAsia"/>
          <w:color w:val="000000" w:themeColor="text1"/>
          <w:sz w:val="24"/>
          <w:highlight w:val="none"/>
        </w:rPr>
      </w:pPr>
    </w:p>
    <w:p>
      <w:pPr>
        <w:overflowPunct w:val="0"/>
        <w:spacing w:line="360" w:lineRule="auto"/>
        <w:ind w:firstLine="480" w:firstLineChars="200"/>
        <w:rPr>
          <w:rFonts w:cs="仿宋_GB2312" w:asciiTheme="majorEastAsia" w:hAnsiTheme="majorEastAsia" w:eastAsiaTheme="majorEastAsia"/>
          <w:color w:val="000000" w:themeColor="text1"/>
          <w:sz w:val="24"/>
          <w:highlight w:val="none"/>
        </w:rPr>
      </w:pPr>
      <w:r>
        <w:rPr>
          <w:rFonts w:cs="仿宋_GB2312" w:asciiTheme="majorEastAsia" w:hAnsiTheme="majorEastAsia" w:eastAsiaTheme="majorEastAsia"/>
          <w:color w:val="000000" w:themeColor="text1"/>
          <w:sz w:val="24"/>
          <w:highlight w:val="none"/>
        </w:rPr>
        <w:t>投标人法人或授权代表签字：</w:t>
      </w:r>
    </w:p>
    <w:p>
      <w:pPr>
        <w:overflowPunct w:val="0"/>
        <w:spacing w:line="360" w:lineRule="auto"/>
        <w:rPr>
          <w:rFonts w:cs="仿宋_GB2312" w:asciiTheme="majorEastAsia" w:hAnsiTheme="majorEastAsia" w:eastAsiaTheme="majorEastAsia"/>
          <w:color w:val="000000" w:themeColor="text1"/>
          <w:sz w:val="24"/>
          <w:highlight w:val="none"/>
        </w:rPr>
      </w:pPr>
    </w:p>
    <w:p>
      <w:pPr>
        <w:overflowPunct w:val="0"/>
        <w:spacing w:line="360" w:lineRule="auto"/>
        <w:rPr>
          <w:rFonts w:cs="仿宋_GB2312" w:asciiTheme="majorEastAsia" w:hAnsiTheme="majorEastAsia" w:eastAsiaTheme="majorEastAsia"/>
          <w:color w:val="000000" w:themeColor="text1"/>
          <w:sz w:val="24"/>
          <w:highlight w:val="none"/>
        </w:rPr>
      </w:pPr>
    </w:p>
    <w:p>
      <w:pPr>
        <w:overflowPunct w:val="0"/>
        <w:spacing w:line="360" w:lineRule="auto"/>
        <w:ind w:firstLine="5760" w:firstLineChars="2400"/>
        <w:rPr>
          <w:rFonts w:cs="仿宋_GB2312" w:asciiTheme="majorEastAsia" w:hAnsiTheme="majorEastAsia" w:eastAsiaTheme="majorEastAsia"/>
          <w:color w:val="000000" w:themeColor="text1"/>
          <w:sz w:val="24"/>
          <w:highlight w:val="none"/>
        </w:rPr>
      </w:pPr>
      <w:r>
        <w:rPr>
          <w:rFonts w:cs="仿宋_GB2312" w:asciiTheme="majorEastAsia" w:hAnsiTheme="majorEastAsia" w:eastAsiaTheme="majorEastAsia"/>
          <w:color w:val="000000" w:themeColor="text1"/>
          <w:sz w:val="24"/>
          <w:highlight w:val="none"/>
        </w:rPr>
        <w:t>年   月  日</w:t>
      </w:r>
    </w:p>
    <w:p>
      <w:pPr>
        <w:overflowPunct w:val="0"/>
        <w:spacing w:line="360" w:lineRule="auto"/>
        <w:rPr>
          <w:rFonts w:cs="仿宋_GB2312" w:asciiTheme="majorEastAsia" w:hAnsiTheme="majorEastAsia" w:eastAsiaTheme="majorEastAsia"/>
          <w:color w:val="000000" w:themeColor="text1"/>
          <w:sz w:val="24"/>
          <w:highlight w:val="none"/>
        </w:rPr>
      </w:pPr>
    </w:p>
    <w:p>
      <w:pPr>
        <w:pStyle w:val="119"/>
        <w:spacing w:line="360" w:lineRule="auto"/>
        <w:ind w:left="-19" w:leftChars="-9" w:firstLine="376" w:firstLineChars="157"/>
        <w:rPr>
          <w:rFonts w:cs="仿宋_GB2312" w:asciiTheme="majorEastAsia" w:hAnsiTheme="majorEastAsia" w:eastAsiaTheme="majorEastAsia"/>
          <w:color w:val="000000" w:themeColor="text1"/>
          <w:highlight w:val="none"/>
        </w:rPr>
        <w:sectPr>
          <w:pgSz w:w="11906" w:h="16838"/>
          <w:pgMar w:top="1440" w:right="1287" w:bottom="1440" w:left="1440" w:header="851" w:footer="992" w:gutter="0"/>
          <w:cols w:space="720" w:num="1"/>
          <w:docGrid w:type="lines" w:linePitch="312" w:charSpace="0"/>
        </w:sect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bookmarkStart w:id="58" w:name="_Toc1431"/>
      <w:r>
        <w:rPr>
          <w:rFonts w:hint="eastAsia" w:asciiTheme="majorEastAsia" w:hAnsiTheme="majorEastAsia" w:eastAsiaTheme="majorEastAsia"/>
          <w:b/>
          <w:bCs/>
          <w:color w:val="000000" w:themeColor="text1"/>
          <w:sz w:val="36"/>
          <w:szCs w:val="36"/>
          <w:highlight w:val="none"/>
        </w:rPr>
        <w:t>十三、监狱企业声明函</w:t>
      </w:r>
    </w:p>
    <w:p>
      <w:pPr>
        <w:pStyle w:val="15"/>
        <w:kinsoku w:val="0"/>
        <w:overflowPunct w:val="0"/>
        <w:spacing w:before="34" w:line="357" w:lineRule="auto"/>
        <w:ind w:right="126" w:firstLine="480"/>
        <w:jc w:val="center"/>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（监狱企业适用）</w:t>
      </w: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本公司郑重声明，根据《关于政府采购支持监狱企业发展有关问题的通知》（财库[2014]68号）的规定，本公司为监狱企业。</w:t>
      </w: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本公司参加______单位的______项目采购活动，采购活动提供本企业（填写制造的货物，由本企业承担工程、提供服务）。</w:t>
      </w: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本条所称货物不包括使用大型企业注册商标的货物和服务。</w:t>
      </w: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本公司对上述声明的真实性负责。如有虚假，将依法承担相应责任。</w:t>
      </w: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p>
    <w:p>
      <w:pPr>
        <w:pStyle w:val="15"/>
        <w:kinsoku w:val="0"/>
        <w:overflowPunct w:val="0"/>
        <w:spacing w:before="34" w:line="357" w:lineRule="auto"/>
        <w:ind w:right="126" w:firstLine="480"/>
        <w:jc w:val="right"/>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企业名称（盖公章）：</w:t>
      </w:r>
    </w:p>
    <w:p>
      <w:pPr>
        <w:pStyle w:val="15"/>
        <w:kinsoku w:val="0"/>
        <w:overflowPunct w:val="0"/>
        <w:spacing w:before="34" w:line="357" w:lineRule="auto"/>
        <w:ind w:right="126" w:firstLine="480"/>
        <w:jc w:val="right"/>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法定代表人（负责人）或其授权代表(签字)：</w:t>
      </w:r>
    </w:p>
    <w:p>
      <w:pPr>
        <w:pStyle w:val="15"/>
        <w:kinsoku w:val="0"/>
        <w:overflowPunct w:val="0"/>
        <w:spacing w:before="34" w:line="357" w:lineRule="auto"/>
        <w:ind w:right="126" w:firstLine="480"/>
        <w:jc w:val="right"/>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日期：</w:t>
      </w: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r>
        <w:rPr>
          <w:rFonts w:hint="eastAsia" w:asciiTheme="majorEastAsia" w:hAnsiTheme="majorEastAsia" w:eastAsiaTheme="majorEastAsia"/>
          <w:b/>
          <w:bCs/>
          <w:color w:val="000000" w:themeColor="text1"/>
          <w:sz w:val="36"/>
          <w:szCs w:val="36"/>
          <w:highlight w:val="none"/>
        </w:rPr>
        <w:t>十四、残疾人福利性单位声明函</w:t>
      </w: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本单位对上述声明的真实性负责。如有虚假，将依法承担相应责任。</w:t>
      </w: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p>
    <w:p>
      <w:pPr>
        <w:pStyle w:val="15"/>
        <w:kinsoku w:val="0"/>
        <w:overflowPunct w:val="0"/>
        <w:spacing w:before="34" w:line="357" w:lineRule="auto"/>
        <w:ind w:right="126" w:firstLine="480"/>
        <w:rPr>
          <w:rFonts w:hint="eastAsia" w:cs="仿宋" w:asciiTheme="majorEastAsia" w:hAnsiTheme="majorEastAsia" w:eastAsiaTheme="majorEastAsia"/>
          <w:bCs/>
          <w:color w:val="000000" w:themeColor="text1"/>
          <w:sz w:val="24"/>
          <w:highlight w:val="none"/>
        </w:rPr>
      </w:pPr>
    </w:p>
    <w:p>
      <w:pPr>
        <w:pStyle w:val="15"/>
        <w:kinsoku w:val="0"/>
        <w:overflowPunct w:val="0"/>
        <w:spacing w:before="34" w:line="357" w:lineRule="auto"/>
        <w:ind w:right="126" w:firstLine="480"/>
        <w:jc w:val="right"/>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单位名称（盖章）：</w:t>
      </w:r>
    </w:p>
    <w:p>
      <w:pPr>
        <w:pStyle w:val="15"/>
        <w:kinsoku w:val="0"/>
        <w:overflowPunct w:val="0"/>
        <w:spacing w:before="34" w:line="357" w:lineRule="auto"/>
        <w:ind w:right="126" w:firstLine="480"/>
        <w:jc w:val="right"/>
        <w:rPr>
          <w:rFonts w:hint="eastAsia" w:cs="仿宋" w:asciiTheme="majorEastAsia" w:hAnsiTheme="majorEastAsia" w:eastAsiaTheme="majorEastAsia"/>
          <w:bCs/>
          <w:color w:val="000000" w:themeColor="text1"/>
          <w:sz w:val="24"/>
          <w:highlight w:val="none"/>
        </w:rPr>
      </w:pPr>
      <w:r>
        <w:rPr>
          <w:rFonts w:hint="eastAsia" w:cs="仿宋" w:asciiTheme="majorEastAsia" w:hAnsiTheme="majorEastAsia" w:eastAsiaTheme="majorEastAsia"/>
          <w:bCs/>
          <w:color w:val="000000" w:themeColor="text1"/>
          <w:sz w:val="24"/>
          <w:highlight w:val="none"/>
        </w:rPr>
        <w:t xml:space="preserve">             日期：</w:t>
      </w: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right="126"/>
        <w:jc w:val="both"/>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both"/>
        <w:outlineLvl w:val="0"/>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cs="宋体"/>
          <w:b/>
          <w:bCs/>
          <w:color w:val="000000"/>
          <w:kern w:val="0"/>
          <w:sz w:val="36"/>
          <w:szCs w:val="36"/>
          <w:lang w:val="en-US" w:eastAsia="zh-CN" w:bidi="ar"/>
        </w:rPr>
        <w:t>十五、</w:t>
      </w:r>
      <w:r>
        <w:rPr>
          <w:rFonts w:hint="eastAsia" w:ascii="宋体" w:hAnsi="宋体" w:eastAsia="宋体" w:cs="宋体"/>
          <w:b/>
          <w:bCs/>
          <w:color w:val="000000"/>
          <w:kern w:val="0"/>
          <w:sz w:val="36"/>
          <w:szCs w:val="36"/>
          <w:lang w:val="en-US" w:eastAsia="zh-CN" w:bidi="ar"/>
        </w:rPr>
        <w:t>中小企业声明函</w:t>
      </w:r>
    </w:p>
    <w:p>
      <w:pPr>
        <w:pStyle w:val="16"/>
        <w:rPr>
          <w:rFonts w:hint="eastAsia" w:ascii="宋体" w:hAnsi="宋体" w:eastAsia="宋体" w:cs="宋体"/>
          <w:b/>
          <w:bCs/>
          <w:color w:val="000000"/>
          <w:kern w:val="0"/>
          <w:sz w:val="36"/>
          <w:szCs w:val="36"/>
          <w:lang w:val="en-US" w:eastAsia="zh-CN" w:bidi="ar"/>
        </w:rPr>
      </w:pPr>
    </w:p>
    <w:p>
      <w:pPr>
        <w:pStyle w:val="16"/>
        <w:rPr>
          <w:rFonts w:hint="eastAsia"/>
          <w:lang w:val="en-US" w:eastAsia="zh-CN"/>
        </w:rPr>
      </w:pPr>
    </w:p>
    <w:p>
      <w:pPr>
        <w:pStyle w:val="16"/>
        <w:rPr>
          <w:rFonts w:hint="eastAsia"/>
        </w:rPr>
      </w:pPr>
    </w:p>
    <w:p>
      <w:pPr>
        <w:keepNext w:val="0"/>
        <w:keepLines w:val="0"/>
        <w:widowControl/>
        <w:suppressLineNumbers w:val="0"/>
        <w:ind w:firstLine="480" w:firstLineChars="20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本公司</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u w:val="none"/>
          <w:lang w:val="en-US" w:eastAsia="zh-CN" w:bidi="ar-SA"/>
        </w:rPr>
        <w:t>（公司名称）</w:t>
      </w:r>
      <w:r>
        <w:rPr>
          <w:rFonts w:hint="eastAsia" w:cs="仿宋" w:asciiTheme="majorEastAsia" w:hAnsiTheme="majorEastAsia" w:eastAsiaTheme="majorEastAsia"/>
          <w:bCs/>
          <w:color w:val="000000" w:themeColor="text1"/>
          <w:kern w:val="2"/>
          <w:sz w:val="24"/>
          <w:szCs w:val="24"/>
          <w:lang w:val="en-US" w:eastAsia="zh-CN" w:bidi="ar-SA"/>
        </w:rPr>
        <w:t xml:space="preserve">郑重声明，根据《政府采购促进中小企业发展管理办法》（财库﹝2020﹞46 号）的规定，本公司 </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u w:val="none"/>
          <w:lang w:val="en-US" w:eastAsia="zh-CN" w:bidi="ar-SA"/>
        </w:rPr>
        <w:t>（公司名称）</w:t>
      </w:r>
      <w:r>
        <w:rPr>
          <w:rFonts w:hint="eastAsia" w:cs="仿宋" w:asciiTheme="majorEastAsia" w:hAnsiTheme="majorEastAsia" w:eastAsiaTheme="majorEastAsia"/>
          <w:bCs/>
          <w:color w:val="000000" w:themeColor="text1"/>
          <w:kern w:val="2"/>
          <w:sz w:val="24"/>
          <w:szCs w:val="24"/>
          <w:lang w:val="en-US" w:eastAsia="zh-CN" w:bidi="ar-SA"/>
        </w:rPr>
        <w:t xml:space="preserve">参加 </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（单位名称）的</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项目名称）采购活动，项目的投标单位全部为符合政策要求的中小企业（或者：服务全部由符合政策要求的中小企业承接）。相关企业（含联合体中的中小企业、签订分包意向协议的中小企业）的具体情况如下：</w:t>
      </w:r>
    </w:p>
    <w:p>
      <w:pPr>
        <w:keepNext w:val="0"/>
        <w:keepLines w:val="0"/>
        <w:widowControl/>
        <w:numPr>
          <w:ilvl w:val="0"/>
          <w:numId w:val="8"/>
        </w:numPr>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（项目名称） ，属于（采购文件中明确的所属行业）；承建（承接）企业为</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 xml:space="preserve">（公司名称），从业人员 </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人，营业收入为</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 xml:space="preserve">万元，资产总额为 </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 xml:space="preserve">万元，属于（中型企业、小型企业、微型企业）； </w:t>
      </w: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以上企业，不属于大企业的分支机构，不存在控股股东为大企业的情形，也不存在与大企业的负责人为同一人的情形。</w:t>
      </w: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 xml:space="preserve">本企业对上述声明内容的真实性负责。如有虚假，将依法承担相应责任。 </w:t>
      </w: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righ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 xml:space="preserve">企业名称（盖章）： </w:t>
      </w:r>
    </w:p>
    <w:p>
      <w:pPr>
        <w:keepNext w:val="0"/>
        <w:keepLines w:val="0"/>
        <w:widowControl/>
        <w:suppressLineNumbers w:val="0"/>
        <w:jc w:val="righ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righ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righ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 xml:space="preserve">日 期：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 备注：从业人员、营业收入、资产总额填报上一年度数据，无上一年度数据的新成立企业可不填报</w:t>
      </w: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6"/>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hint="eastAsia"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r>
        <w:rPr>
          <w:rFonts w:hint="eastAsia" w:asciiTheme="majorEastAsia" w:hAnsiTheme="majorEastAsia" w:eastAsiaTheme="majorEastAsia"/>
          <w:b/>
          <w:bCs/>
          <w:color w:val="000000" w:themeColor="text1"/>
          <w:sz w:val="36"/>
          <w:szCs w:val="36"/>
          <w:highlight w:val="none"/>
        </w:rPr>
        <w:t>十</w:t>
      </w:r>
      <w:r>
        <w:rPr>
          <w:rFonts w:hint="eastAsia" w:asciiTheme="majorEastAsia" w:hAnsiTheme="majorEastAsia" w:eastAsiaTheme="majorEastAsia"/>
          <w:b/>
          <w:bCs/>
          <w:color w:val="000000" w:themeColor="text1"/>
          <w:sz w:val="36"/>
          <w:szCs w:val="36"/>
          <w:highlight w:val="none"/>
          <w:lang w:val="en-US" w:eastAsia="zh-CN"/>
        </w:rPr>
        <w:t>六</w:t>
      </w:r>
      <w:r>
        <w:rPr>
          <w:rFonts w:hint="eastAsia" w:asciiTheme="majorEastAsia" w:hAnsiTheme="majorEastAsia" w:eastAsiaTheme="majorEastAsia"/>
          <w:b/>
          <w:bCs/>
          <w:color w:val="000000" w:themeColor="text1"/>
          <w:sz w:val="36"/>
          <w:szCs w:val="36"/>
          <w:highlight w:val="none"/>
        </w:rPr>
        <w:t>、供应商认为需要提交的技术资料</w:t>
      </w:r>
      <w:bookmarkEnd w:id="58"/>
    </w:p>
    <w:p>
      <w:pPr>
        <w:pStyle w:val="15"/>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pStyle w:val="15"/>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rPr>
          <w:rFonts w:asciiTheme="majorEastAsia" w:hAnsiTheme="majorEastAsia" w:eastAsiaTheme="majorEastAsia"/>
          <w:color w:val="000000" w:themeColor="text1"/>
          <w:highlight w:val="none"/>
        </w:rPr>
      </w:pPr>
    </w:p>
    <w:p>
      <w:pPr>
        <w:rPr>
          <w:rFonts w:hint="default" w:cs="Arial" w:asciiTheme="majorEastAsia" w:hAnsiTheme="majorEastAsia" w:eastAsiaTheme="majorEastAsia"/>
          <w:color w:val="000000" w:themeColor="text1"/>
          <w:sz w:val="15"/>
          <w:szCs w:val="15"/>
          <w:highlight w:val="none"/>
          <w:lang w:val="en-US" w:eastAsia="zh-CN"/>
        </w:rPr>
      </w:pPr>
    </w:p>
    <w:sectPr>
      <w:footerReference r:id="rId15" w:type="first"/>
      <w:footerReference r:id="rId14" w:type="default"/>
      <w:pgSz w:w="11910" w:h="16840"/>
      <w:pgMar w:top="1040" w:right="1137" w:bottom="960" w:left="1080" w:header="763" w:footer="766"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pict>
        <v:shape id="文本框 131" o:spid="_x0000_s2053"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132" o:spid="_x0000_s2052" o:spt="202" type="#_x0000_t202" style="position:absolute;left:0pt;margin-top:0pt;height:10.35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aSJw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45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133" o:spid="_x0000_s2051" o:spt="202" type="#_x0000_t202" style="position:absolute;left:0pt;margin-top:0pt;height:10.35pt;width:9.0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2cKA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Cbk02cKAIAACkEAAAOAAAAAAAAAAAAAAAAAC4CAABkcnMvZTJvRG9j&#10;LnhtbFBLAQItABQABgAIAAAAIQBk3KgO2wAAAAMBAAAPAAAAAAAAAAAAAAAAAIIEAABkcnMvZG93&#10;bnJldi54bWxQSwUGAAAAAAQABADzAAAAigU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109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4"/>
      </w:rPr>
    </w:pPr>
    <w:r>
      <w:rPr>
        <w:sz w:val="24"/>
      </w:rPr>
      <w:pict>
        <v:shape id="文本框 135"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p>
  <w:p>
    <w:pPr>
      <w:pStyle w:val="26"/>
      <w:rPr>
        <w:rFonts w:ascii="仿宋" w:hAnsi="仿宋" w:eastAsia="仿宋" w:cs="仿宋"/>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136" o:spid="_x0000_s2049" o:spt="202" type="#_x0000_t202" style="position:absolute;left:0pt;margin-top:0pt;height:10.35pt;width:9.05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DPlVbiKAIAACkEAAAOAAAAAAAAAAAAAAAAAC4CAABkcnMvZTJvRG9j&#10;LnhtbFBLAQItABQABgAIAAAAIQBk3KgO2wAAAAMBAAAPAAAAAAAAAAAAAAAAAIIEAABkcnMvZG93&#10;bnJldi54bWxQSwUGAAAAAAQABADzAAAAigU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110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62A3D"/>
    <w:multiLevelType w:val="singleLevel"/>
    <w:tmpl w:val="D7662A3D"/>
    <w:lvl w:ilvl="0" w:tentative="0">
      <w:start w:val="1"/>
      <w:numFmt w:val="decimal"/>
      <w:suff w:val="space"/>
      <w:lvlText w:val="%1."/>
      <w:lvlJc w:val="left"/>
    </w:lvl>
  </w:abstractNum>
  <w:abstractNum w:abstractNumId="1">
    <w:nsid w:val="DA84B741"/>
    <w:multiLevelType w:val="singleLevel"/>
    <w:tmpl w:val="DA84B741"/>
    <w:lvl w:ilvl="0" w:tentative="0">
      <w:start w:val="2"/>
      <w:numFmt w:val="chineseCounting"/>
      <w:suff w:val="space"/>
      <w:lvlText w:val="第%1章"/>
      <w:lvlJc w:val="left"/>
      <w:rPr>
        <w:rFonts w:hint="eastAsia"/>
      </w:rPr>
    </w:lvl>
  </w:abstractNum>
  <w:abstractNum w:abstractNumId="2">
    <w:nsid w:val="3907B84C"/>
    <w:multiLevelType w:val="singleLevel"/>
    <w:tmpl w:val="3907B84C"/>
    <w:lvl w:ilvl="0" w:tentative="0">
      <w:start w:val="5"/>
      <w:numFmt w:val="chineseCounting"/>
      <w:suff w:val="space"/>
      <w:lvlText w:val="第%1章"/>
      <w:lvlJc w:val="left"/>
      <w:rPr>
        <w:rFonts w:hint="eastAsia"/>
      </w:rPr>
    </w:lvl>
  </w:abstractNum>
  <w:abstractNum w:abstractNumId="3">
    <w:nsid w:val="5A3CD190"/>
    <w:multiLevelType w:val="singleLevel"/>
    <w:tmpl w:val="5A3CD190"/>
    <w:lvl w:ilvl="0" w:tentative="0">
      <w:start w:val="1"/>
      <w:numFmt w:val="decimal"/>
      <w:suff w:val="nothing"/>
      <w:lvlText w:val="（%1）"/>
      <w:lvlJc w:val="left"/>
      <w:rPr>
        <w:rFonts w:cs="Times New Roman"/>
      </w:rPr>
    </w:lvl>
  </w:abstractNum>
  <w:abstractNum w:abstractNumId="4">
    <w:nsid w:val="5A460490"/>
    <w:multiLevelType w:val="singleLevel"/>
    <w:tmpl w:val="5A460490"/>
    <w:lvl w:ilvl="0" w:tentative="0">
      <w:start w:val="1"/>
      <w:numFmt w:val="decimal"/>
      <w:suff w:val="nothing"/>
      <w:lvlText w:val="（%1）"/>
      <w:lvlJc w:val="left"/>
      <w:rPr>
        <w:rFonts w:cs="Times New Roman"/>
      </w:rPr>
    </w:lvl>
  </w:abstractNum>
  <w:abstractNum w:abstractNumId="5">
    <w:nsid w:val="5A4604BA"/>
    <w:multiLevelType w:val="singleLevel"/>
    <w:tmpl w:val="5A4604BA"/>
    <w:lvl w:ilvl="0" w:tentative="0">
      <w:start w:val="1"/>
      <w:numFmt w:val="decimal"/>
      <w:suff w:val="nothing"/>
      <w:lvlText w:val="（%1）"/>
      <w:lvlJc w:val="left"/>
      <w:rPr>
        <w:rFonts w:cs="Times New Roman"/>
      </w:rPr>
    </w:lvl>
  </w:abstractNum>
  <w:abstractNum w:abstractNumId="6">
    <w:nsid w:val="6496F1CA"/>
    <w:multiLevelType w:val="singleLevel"/>
    <w:tmpl w:val="6496F1CA"/>
    <w:lvl w:ilvl="0" w:tentative="0">
      <w:start w:val="1"/>
      <w:numFmt w:val="decimal"/>
      <w:suff w:val="nothing"/>
      <w:lvlText w:val="%1、"/>
      <w:lvlJc w:val="left"/>
    </w:lvl>
  </w:abstractNum>
  <w:abstractNum w:abstractNumId="7">
    <w:nsid w:val="6D8CDAE6"/>
    <w:multiLevelType w:val="singleLevel"/>
    <w:tmpl w:val="6D8CDAE6"/>
    <w:lvl w:ilvl="0" w:tentative="0">
      <w:start w:val="2"/>
      <w:numFmt w:val="decimal"/>
      <w:lvlText w:val="%1."/>
      <w:lvlJc w:val="left"/>
      <w:pPr>
        <w:tabs>
          <w:tab w:val="left" w:pos="312"/>
        </w:tabs>
      </w:pPr>
    </w:lvl>
  </w:abstractNum>
  <w:num w:numId="1">
    <w:abstractNumId w:val="1"/>
  </w:num>
  <w:num w:numId="2">
    <w:abstractNumId w:val="6"/>
  </w:num>
  <w:num w:numId="3">
    <w:abstractNumId w:val="4"/>
  </w:num>
  <w:num w:numId="4">
    <w:abstractNumId w:val="5"/>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MzYTM5OTczOTE5ZTczOTUyZWI5MWQ4YTFlNjIxNzcifQ=="/>
  </w:docVars>
  <w:rsids>
    <w:rsidRoot w:val="00802E7C"/>
    <w:rsid w:val="00000DBF"/>
    <w:rsid w:val="0000224F"/>
    <w:rsid w:val="000055EA"/>
    <w:rsid w:val="000070FA"/>
    <w:rsid w:val="000076B3"/>
    <w:rsid w:val="00007E68"/>
    <w:rsid w:val="0001145D"/>
    <w:rsid w:val="000117DC"/>
    <w:rsid w:val="00011BC4"/>
    <w:rsid w:val="0001237D"/>
    <w:rsid w:val="000138F4"/>
    <w:rsid w:val="00013EAE"/>
    <w:rsid w:val="0001413B"/>
    <w:rsid w:val="0001469F"/>
    <w:rsid w:val="00014C40"/>
    <w:rsid w:val="00017E07"/>
    <w:rsid w:val="0002157F"/>
    <w:rsid w:val="00024891"/>
    <w:rsid w:val="00025B31"/>
    <w:rsid w:val="00031089"/>
    <w:rsid w:val="00031D17"/>
    <w:rsid w:val="00031E8A"/>
    <w:rsid w:val="00033A2F"/>
    <w:rsid w:val="00034662"/>
    <w:rsid w:val="0003594B"/>
    <w:rsid w:val="00037552"/>
    <w:rsid w:val="00043927"/>
    <w:rsid w:val="00044284"/>
    <w:rsid w:val="00050251"/>
    <w:rsid w:val="00054A54"/>
    <w:rsid w:val="00054C9B"/>
    <w:rsid w:val="0005594F"/>
    <w:rsid w:val="00055C23"/>
    <w:rsid w:val="00057203"/>
    <w:rsid w:val="00060AFE"/>
    <w:rsid w:val="00060E21"/>
    <w:rsid w:val="0006107B"/>
    <w:rsid w:val="00061183"/>
    <w:rsid w:val="00061AF7"/>
    <w:rsid w:val="000624D1"/>
    <w:rsid w:val="00062E6A"/>
    <w:rsid w:val="00064D5F"/>
    <w:rsid w:val="00065124"/>
    <w:rsid w:val="00066873"/>
    <w:rsid w:val="00067378"/>
    <w:rsid w:val="0006771F"/>
    <w:rsid w:val="00070CF5"/>
    <w:rsid w:val="00070F4E"/>
    <w:rsid w:val="00071F9E"/>
    <w:rsid w:val="000720D2"/>
    <w:rsid w:val="00073212"/>
    <w:rsid w:val="00073D93"/>
    <w:rsid w:val="00073E71"/>
    <w:rsid w:val="00074AB4"/>
    <w:rsid w:val="0007682C"/>
    <w:rsid w:val="00076D8D"/>
    <w:rsid w:val="000774FC"/>
    <w:rsid w:val="00080B88"/>
    <w:rsid w:val="00081B64"/>
    <w:rsid w:val="000835C0"/>
    <w:rsid w:val="00083901"/>
    <w:rsid w:val="00084440"/>
    <w:rsid w:val="00085668"/>
    <w:rsid w:val="00085BD6"/>
    <w:rsid w:val="00091F3F"/>
    <w:rsid w:val="00094329"/>
    <w:rsid w:val="000951B4"/>
    <w:rsid w:val="000968AE"/>
    <w:rsid w:val="00097AA9"/>
    <w:rsid w:val="00097D55"/>
    <w:rsid w:val="000A0040"/>
    <w:rsid w:val="000A48CC"/>
    <w:rsid w:val="000A5C53"/>
    <w:rsid w:val="000B00FE"/>
    <w:rsid w:val="000B14CD"/>
    <w:rsid w:val="000B207C"/>
    <w:rsid w:val="000B29D4"/>
    <w:rsid w:val="000B32FC"/>
    <w:rsid w:val="000B7243"/>
    <w:rsid w:val="000B76FC"/>
    <w:rsid w:val="000C08BC"/>
    <w:rsid w:val="000C3E4B"/>
    <w:rsid w:val="000C48F0"/>
    <w:rsid w:val="000C4B3D"/>
    <w:rsid w:val="000C594A"/>
    <w:rsid w:val="000C7E7A"/>
    <w:rsid w:val="000D1135"/>
    <w:rsid w:val="000D2892"/>
    <w:rsid w:val="000D6104"/>
    <w:rsid w:val="000D62F4"/>
    <w:rsid w:val="000D70F2"/>
    <w:rsid w:val="000D7C6D"/>
    <w:rsid w:val="000E0B9B"/>
    <w:rsid w:val="000E2091"/>
    <w:rsid w:val="000E2131"/>
    <w:rsid w:val="000E2350"/>
    <w:rsid w:val="000E42C3"/>
    <w:rsid w:val="000E44DB"/>
    <w:rsid w:val="000E4D32"/>
    <w:rsid w:val="000E5860"/>
    <w:rsid w:val="000E75B2"/>
    <w:rsid w:val="000F12BE"/>
    <w:rsid w:val="000F6964"/>
    <w:rsid w:val="001013F9"/>
    <w:rsid w:val="00102ABC"/>
    <w:rsid w:val="00102DA9"/>
    <w:rsid w:val="00103E96"/>
    <w:rsid w:val="001055CE"/>
    <w:rsid w:val="001057C3"/>
    <w:rsid w:val="0010674E"/>
    <w:rsid w:val="001079BF"/>
    <w:rsid w:val="00111BA1"/>
    <w:rsid w:val="001126B7"/>
    <w:rsid w:val="00112F10"/>
    <w:rsid w:val="00113C69"/>
    <w:rsid w:val="0011462A"/>
    <w:rsid w:val="001207AB"/>
    <w:rsid w:val="00121511"/>
    <w:rsid w:val="00122907"/>
    <w:rsid w:val="0012505E"/>
    <w:rsid w:val="001258C6"/>
    <w:rsid w:val="00125937"/>
    <w:rsid w:val="00125EEB"/>
    <w:rsid w:val="001272DA"/>
    <w:rsid w:val="00127C96"/>
    <w:rsid w:val="0013104F"/>
    <w:rsid w:val="00132240"/>
    <w:rsid w:val="001325ED"/>
    <w:rsid w:val="001336E3"/>
    <w:rsid w:val="00133A66"/>
    <w:rsid w:val="0013756C"/>
    <w:rsid w:val="00142072"/>
    <w:rsid w:val="0014477E"/>
    <w:rsid w:val="00145A86"/>
    <w:rsid w:val="001463F5"/>
    <w:rsid w:val="00146876"/>
    <w:rsid w:val="00146B93"/>
    <w:rsid w:val="00147B3A"/>
    <w:rsid w:val="00147C54"/>
    <w:rsid w:val="001501C8"/>
    <w:rsid w:val="00151E3B"/>
    <w:rsid w:val="001542FA"/>
    <w:rsid w:val="00154739"/>
    <w:rsid w:val="001555A9"/>
    <w:rsid w:val="00156523"/>
    <w:rsid w:val="00157B90"/>
    <w:rsid w:val="00161024"/>
    <w:rsid w:val="00161184"/>
    <w:rsid w:val="00161EDA"/>
    <w:rsid w:val="00163E53"/>
    <w:rsid w:val="00163E72"/>
    <w:rsid w:val="0016603D"/>
    <w:rsid w:val="00166A81"/>
    <w:rsid w:val="00167C0B"/>
    <w:rsid w:val="0017056F"/>
    <w:rsid w:val="00171ED9"/>
    <w:rsid w:val="00174CEA"/>
    <w:rsid w:val="001766B6"/>
    <w:rsid w:val="00180083"/>
    <w:rsid w:val="00181159"/>
    <w:rsid w:val="0018230C"/>
    <w:rsid w:val="00187CAD"/>
    <w:rsid w:val="00190254"/>
    <w:rsid w:val="00197C7E"/>
    <w:rsid w:val="001A04B8"/>
    <w:rsid w:val="001A0D73"/>
    <w:rsid w:val="001A0F98"/>
    <w:rsid w:val="001A23FC"/>
    <w:rsid w:val="001A450A"/>
    <w:rsid w:val="001A4D00"/>
    <w:rsid w:val="001A546B"/>
    <w:rsid w:val="001A5C9E"/>
    <w:rsid w:val="001A7850"/>
    <w:rsid w:val="001B103E"/>
    <w:rsid w:val="001B1143"/>
    <w:rsid w:val="001B1753"/>
    <w:rsid w:val="001B5352"/>
    <w:rsid w:val="001B571D"/>
    <w:rsid w:val="001B6BDF"/>
    <w:rsid w:val="001B72E4"/>
    <w:rsid w:val="001C21F7"/>
    <w:rsid w:val="001C307B"/>
    <w:rsid w:val="001C696D"/>
    <w:rsid w:val="001D2884"/>
    <w:rsid w:val="001D52A0"/>
    <w:rsid w:val="001D5A00"/>
    <w:rsid w:val="001D5AC9"/>
    <w:rsid w:val="001D5CE0"/>
    <w:rsid w:val="001D6DE2"/>
    <w:rsid w:val="001D7CF8"/>
    <w:rsid w:val="001E0F5E"/>
    <w:rsid w:val="001E3A2E"/>
    <w:rsid w:val="001E3CD4"/>
    <w:rsid w:val="001E565D"/>
    <w:rsid w:val="001E6154"/>
    <w:rsid w:val="001E628B"/>
    <w:rsid w:val="001F00D3"/>
    <w:rsid w:val="001F1209"/>
    <w:rsid w:val="001F22C5"/>
    <w:rsid w:val="001F37D2"/>
    <w:rsid w:val="001F5C77"/>
    <w:rsid w:val="001F5F29"/>
    <w:rsid w:val="001F6F25"/>
    <w:rsid w:val="001F6FEF"/>
    <w:rsid w:val="001F78B5"/>
    <w:rsid w:val="0020097F"/>
    <w:rsid w:val="0020138C"/>
    <w:rsid w:val="002022FB"/>
    <w:rsid w:val="0020233A"/>
    <w:rsid w:val="00203690"/>
    <w:rsid w:val="0020452C"/>
    <w:rsid w:val="00205329"/>
    <w:rsid w:val="00211327"/>
    <w:rsid w:val="00213D00"/>
    <w:rsid w:val="00215658"/>
    <w:rsid w:val="002204F3"/>
    <w:rsid w:val="0022286E"/>
    <w:rsid w:val="00222D8C"/>
    <w:rsid w:val="002243C5"/>
    <w:rsid w:val="00225917"/>
    <w:rsid w:val="00226853"/>
    <w:rsid w:val="002278EC"/>
    <w:rsid w:val="00230ABC"/>
    <w:rsid w:val="002334FD"/>
    <w:rsid w:val="00235875"/>
    <w:rsid w:val="00236263"/>
    <w:rsid w:val="002373D4"/>
    <w:rsid w:val="0023782C"/>
    <w:rsid w:val="002431B8"/>
    <w:rsid w:val="00243585"/>
    <w:rsid w:val="00244BFA"/>
    <w:rsid w:val="00244F67"/>
    <w:rsid w:val="00245C6A"/>
    <w:rsid w:val="0024619E"/>
    <w:rsid w:val="00250812"/>
    <w:rsid w:val="00254026"/>
    <w:rsid w:val="00254956"/>
    <w:rsid w:val="00254D13"/>
    <w:rsid w:val="002551DE"/>
    <w:rsid w:val="00256280"/>
    <w:rsid w:val="00260344"/>
    <w:rsid w:val="00260831"/>
    <w:rsid w:val="00260DAC"/>
    <w:rsid w:val="002638B9"/>
    <w:rsid w:val="00263C08"/>
    <w:rsid w:val="00263EE9"/>
    <w:rsid w:val="00264B92"/>
    <w:rsid w:val="002651C5"/>
    <w:rsid w:val="00265783"/>
    <w:rsid w:val="00267238"/>
    <w:rsid w:val="002672FA"/>
    <w:rsid w:val="00270437"/>
    <w:rsid w:val="00271E51"/>
    <w:rsid w:val="00272683"/>
    <w:rsid w:val="00274BB3"/>
    <w:rsid w:val="002779BD"/>
    <w:rsid w:val="002802B4"/>
    <w:rsid w:val="00282DEA"/>
    <w:rsid w:val="00284321"/>
    <w:rsid w:val="002861D2"/>
    <w:rsid w:val="0028640D"/>
    <w:rsid w:val="002864B1"/>
    <w:rsid w:val="00287448"/>
    <w:rsid w:val="0029123A"/>
    <w:rsid w:val="0029269A"/>
    <w:rsid w:val="00293D43"/>
    <w:rsid w:val="00294227"/>
    <w:rsid w:val="00295841"/>
    <w:rsid w:val="002965FB"/>
    <w:rsid w:val="002A05A8"/>
    <w:rsid w:val="002A2DF1"/>
    <w:rsid w:val="002A44D8"/>
    <w:rsid w:val="002A5D41"/>
    <w:rsid w:val="002A6544"/>
    <w:rsid w:val="002A66F2"/>
    <w:rsid w:val="002A676D"/>
    <w:rsid w:val="002A7870"/>
    <w:rsid w:val="002A788C"/>
    <w:rsid w:val="002A7CEB"/>
    <w:rsid w:val="002B064F"/>
    <w:rsid w:val="002B394F"/>
    <w:rsid w:val="002B77CE"/>
    <w:rsid w:val="002C1EA6"/>
    <w:rsid w:val="002C2B15"/>
    <w:rsid w:val="002D035C"/>
    <w:rsid w:val="002D26A4"/>
    <w:rsid w:val="002D3DA3"/>
    <w:rsid w:val="002D463D"/>
    <w:rsid w:val="002D52F6"/>
    <w:rsid w:val="002D79E6"/>
    <w:rsid w:val="002E1782"/>
    <w:rsid w:val="002E3762"/>
    <w:rsid w:val="002E38D4"/>
    <w:rsid w:val="002E4874"/>
    <w:rsid w:val="002E498E"/>
    <w:rsid w:val="002E5B04"/>
    <w:rsid w:val="002E68CA"/>
    <w:rsid w:val="002E777E"/>
    <w:rsid w:val="002E7CB1"/>
    <w:rsid w:val="002F03E8"/>
    <w:rsid w:val="002F0501"/>
    <w:rsid w:val="002F0EAA"/>
    <w:rsid w:val="002F18F5"/>
    <w:rsid w:val="002F2B43"/>
    <w:rsid w:val="002F4847"/>
    <w:rsid w:val="0030151A"/>
    <w:rsid w:val="00305991"/>
    <w:rsid w:val="00305CE6"/>
    <w:rsid w:val="00305DFE"/>
    <w:rsid w:val="00307127"/>
    <w:rsid w:val="003075D1"/>
    <w:rsid w:val="003103F3"/>
    <w:rsid w:val="003109F6"/>
    <w:rsid w:val="00310B3A"/>
    <w:rsid w:val="00312DE7"/>
    <w:rsid w:val="003131D3"/>
    <w:rsid w:val="003137A6"/>
    <w:rsid w:val="00313F51"/>
    <w:rsid w:val="00314670"/>
    <w:rsid w:val="00314AD9"/>
    <w:rsid w:val="00315278"/>
    <w:rsid w:val="00322BFC"/>
    <w:rsid w:val="00323381"/>
    <w:rsid w:val="0032391F"/>
    <w:rsid w:val="00326C88"/>
    <w:rsid w:val="00327483"/>
    <w:rsid w:val="00327E7D"/>
    <w:rsid w:val="00330167"/>
    <w:rsid w:val="003306C0"/>
    <w:rsid w:val="0033147B"/>
    <w:rsid w:val="00331B6D"/>
    <w:rsid w:val="00331E6C"/>
    <w:rsid w:val="003328DD"/>
    <w:rsid w:val="00333651"/>
    <w:rsid w:val="003362C1"/>
    <w:rsid w:val="00337111"/>
    <w:rsid w:val="00337700"/>
    <w:rsid w:val="0033793D"/>
    <w:rsid w:val="003433D5"/>
    <w:rsid w:val="003440CA"/>
    <w:rsid w:val="0034566B"/>
    <w:rsid w:val="0034600E"/>
    <w:rsid w:val="00347526"/>
    <w:rsid w:val="00352654"/>
    <w:rsid w:val="0035294D"/>
    <w:rsid w:val="003543E8"/>
    <w:rsid w:val="003555AD"/>
    <w:rsid w:val="003574D1"/>
    <w:rsid w:val="003662E9"/>
    <w:rsid w:val="00367B8F"/>
    <w:rsid w:val="00367DA6"/>
    <w:rsid w:val="00370E34"/>
    <w:rsid w:val="003710CB"/>
    <w:rsid w:val="003711E6"/>
    <w:rsid w:val="00371721"/>
    <w:rsid w:val="003727D6"/>
    <w:rsid w:val="00376E97"/>
    <w:rsid w:val="00380FF7"/>
    <w:rsid w:val="00382438"/>
    <w:rsid w:val="00383239"/>
    <w:rsid w:val="00384DB8"/>
    <w:rsid w:val="00387BC0"/>
    <w:rsid w:val="0039258D"/>
    <w:rsid w:val="00392EA1"/>
    <w:rsid w:val="00393A7A"/>
    <w:rsid w:val="00393CAB"/>
    <w:rsid w:val="003945CC"/>
    <w:rsid w:val="00395735"/>
    <w:rsid w:val="00395E06"/>
    <w:rsid w:val="003A01EB"/>
    <w:rsid w:val="003A302B"/>
    <w:rsid w:val="003A6F05"/>
    <w:rsid w:val="003A7DCF"/>
    <w:rsid w:val="003B4250"/>
    <w:rsid w:val="003B54A4"/>
    <w:rsid w:val="003B6229"/>
    <w:rsid w:val="003B7514"/>
    <w:rsid w:val="003B75B8"/>
    <w:rsid w:val="003C2E5F"/>
    <w:rsid w:val="003C3A43"/>
    <w:rsid w:val="003D05AD"/>
    <w:rsid w:val="003D07EC"/>
    <w:rsid w:val="003D6C87"/>
    <w:rsid w:val="003D6E58"/>
    <w:rsid w:val="003E0714"/>
    <w:rsid w:val="003E1207"/>
    <w:rsid w:val="003E1889"/>
    <w:rsid w:val="003E21BB"/>
    <w:rsid w:val="003E5181"/>
    <w:rsid w:val="003E551E"/>
    <w:rsid w:val="003E5728"/>
    <w:rsid w:val="003E7B88"/>
    <w:rsid w:val="003F0A54"/>
    <w:rsid w:val="003F1A51"/>
    <w:rsid w:val="003F1B86"/>
    <w:rsid w:val="003F2EB2"/>
    <w:rsid w:val="003F4337"/>
    <w:rsid w:val="003F4979"/>
    <w:rsid w:val="003F7B62"/>
    <w:rsid w:val="00400530"/>
    <w:rsid w:val="0040142D"/>
    <w:rsid w:val="00401C30"/>
    <w:rsid w:val="00403AA8"/>
    <w:rsid w:val="00405F17"/>
    <w:rsid w:val="0040651A"/>
    <w:rsid w:val="00406D26"/>
    <w:rsid w:val="00407688"/>
    <w:rsid w:val="00407731"/>
    <w:rsid w:val="004107C0"/>
    <w:rsid w:val="00410975"/>
    <w:rsid w:val="00410D73"/>
    <w:rsid w:val="00411097"/>
    <w:rsid w:val="00411408"/>
    <w:rsid w:val="004115BE"/>
    <w:rsid w:val="00413274"/>
    <w:rsid w:val="00413F67"/>
    <w:rsid w:val="00414BF3"/>
    <w:rsid w:val="00414D06"/>
    <w:rsid w:val="004166BA"/>
    <w:rsid w:val="004179A4"/>
    <w:rsid w:val="00421289"/>
    <w:rsid w:val="00421299"/>
    <w:rsid w:val="0042195E"/>
    <w:rsid w:val="004219D3"/>
    <w:rsid w:val="0042252F"/>
    <w:rsid w:val="00423074"/>
    <w:rsid w:val="004239AF"/>
    <w:rsid w:val="00426D1F"/>
    <w:rsid w:val="0043362E"/>
    <w:rsid w:val="00433810"/>
    <w:rsid w:val="0043396E"/>
    <w:rsid w:val="00433D8C"/>
    <w:rsid w:val="00433DE1"/>
    <w:rsid w:val="0043418D"/>
    <w:rsid w:val="00434B6A"/>
    <w:rsid w:val="00435619"/>
    <w:rsid w:val="00436324"/>
    <w:rsid w:val="00436E63"/>
    <w:rsid w:val="00437209"/>
    <w:rsid w:val="0044462D"/>
    <w:rsid w:val="0044497A"/>
    <w:rsid w:val="00444B06"/>
    <w:rsid w:val="00445958"/>
    <w:rsid w:val="00450F71"/>
    <w:rsid w:val="00450FC7"/>
    <w:rsid w:val="004511E7"/>
    <w:rsid w:val="00451672"/>
    <w:rsid w:val="00453538"/>
    <w:rsid w:val="00454CD2"/>
    <w:rsid w:val="0045548E"/>
    <w:rsid w:val="00457FC3"/>
    <w:rsid w:val="0046273A"/>
    <w:rsid w:val="00462C3C"/>
    <w:rsid w:val="004634AF"/>
    <w:rsid w:val="00465667"/>
    <w:rsid w:val="00465949"/>
    <w:rsid w:val="00467285"/>
    <w:rsid w:val="004704F1"/>
    <w:rsid w:val="004714D1"/>
    <w:rsid w:val="00471A02"/>
    <w:rsid w:val="00473B9A"/>
    <w:rsid w:val="00473BED"/>
    <w:rsid w:val="00474F45"/>
    <w:rsid w:val="00477249"/>
    <w:rsid w:val="004773C9"/>
    <w:rsid w:val="00482D90"/>
    <w:rsid w:val="004847A5"/>
    <w:rsid w:val="00485B5E"/>
    <w:rsid w:val="0048662E"/>
    <w:rsid w:val="0048793B"/>
    <w:rsid w:val="00487BCA"/>
    <w:rsid w:val="00487BCB"/>
    <w:rsid w:val="00491E00"/>
    <w:rsid w:val="00492FF3"/>
    <w:rsid w:val="00493153"/>
    <w:rsid w:val="00495BDA"/>
    <w:rsid w:val="0049662F"/>
    <w:rsid w:val="004A0052"/>
    <w:rsid w:val="004A1BEB"/>
    <w:rsid w:val="004A21C8"/>
    <w:rsid w:val="004A2E5B"/>
    <w:rsid w:val="004A6CF1"/>
    <w:rsid w:val="004A797B"/>
    <w:rsid w:val="004A7C5B"/>
    <w:rsid w:val="004A7ECD"/>
    <w:rsid w:val="004B6B37"/>
    <w:rsid w:val="004C0E74"/>
    <w:rsid w:val="004C165C"/>
    <w:rsid w:val="004C6A11"/>
    <w:rsid w:val="004C6C0E"/>
    <w:rsid w:val="004C6E2D"/>
    <w:rsid w:val="004C7999"/>
    <w:rsid w:val="004C7BAE"/>
    <w:rsid w:val="004D0475"/>
    <w:rsid w:val="004D0497"/>
    <w:rsid w:val="004D05CE"/>
    <w:rsid w:val="004D27D4"/>
    <w:rsid w:val="004D325C"/>
    <w:rsid w:val="004D3CB7"/>
    <w:rsid w:val="004D4E64"/>
    <w:rsid w:val="004D738F"/>
    <w:rsid w:val="004E025B"/>
    <w:rsid w:val="004E0A5D"/>
    <w:rsid w:val="004E208E"/>
    <w:rsid w:val="004E228D"/>
    <w:rsid w:val="004E4423"/>
    <w:rsid w:val="004F035C"/>
    <w:rsid w:val="004F06EF"/>
    <w:rsid w:val="004F2ED2"/>
    <w:rsid w:val="004F497B"/>
    <w:rsid w:val="004F4E6A"/>
    <w:rsid w:val="004F52E3"/>
    <w:rsid w:val="00500DB7"/>
    <w:rsid w:val="00501BFA"/>
    <w:rsid w:val="0050469A"/>
    <w:rsid w:val="00504A9C"/>
    <w:rsid w:val="005059B1"/>
    <w:rsid w:val="00505BEA"/>
    <w:rsid w:val="00506D10"/>
    <w:rsid w:val="00510F4E"/>
    <w:rsid w:val="005117DA"/>
    <w:rsid w:val="00511E77"/>
    <w:rsid w:val="0051258F"/>
    <w:rsid w:val="00512938"/>
    <w:rsid w:val="005129C8"/>
    <w:rsid w:val="00513261"/>
    <w:rsid w:val="0051326C"/>
    <w:rsid w:val="00514299"/>
    <w:rsid w:val="005158F2"/>
    <w:rsid w:val="00516598"/>
    <w:rsid w:val="005175B2"/>
    <w:rsid w:val="00520BD3"/>
    <w:rsid w:val="00522403"/>
    <w:rsid w:val="00522447"/>
    <w:rsid w:val="00523906"/>
    <w:rsid w:val="005241AE"/>
    <w:rsid w:val="005254A5"/>
    <w:rsid w:val="00525571"/>
    <w:rsid w:val="005302A3"/>
    <w:rsid w:val="00530E02"/>
    <w:rsid w:val="00530F9A"/>
    <w:rsid w:val="0053204B"/>
    <w:rsid w:val="00533325"/>
    <w:rsid w:val="0053458D"/>
    <w:rsid w:val="00534E3C"/>
    <w:rsid w:val="0054292A"/>
    <w:rsid w:val="0054689E"/>
    <w:rsid w:val="0054784E"/>
    <w:rsid w:val="0055048A"/>
    <w:rsid w:val="00550D3F"/>
    <w:rsid w:val="00552D3E"/>
    <w:rsid w:val="00555C68"/>
    <w:rsid w:val="005561D1"/>
    <w:rsid w:val="005565DA"/>
    <w:rsid w:val="00557428"/>
    <w:rsid w:val="005577D1"/>
    <w:rsid w:val="005603E6"/>
    <w:rsid w:val="00561655"/>
    <w:rsid w:val="00561ED7"/>
    <w:rsid w:val="00562178"/>
    <w:rsid w:val="00562C51"/>
    <w:rsid w:val="00562D83"/>
    <w:rsid w:val="005633B9"/>
    <w:rsid w:val="005648A1"/>
    <w:rsid w:val="005657EA"/>
    <w:rsid w:val="00571899"/>
    <w:rsid w:val="00573A55"/>
    <w:rsid w:val="00573A9B"/>
    <w:rsid w:val="005745BD"/>
    <w:rsid w:val="00574F19"/>
    <w:rsid w:val="00575F7D"/>
    <w:rsid w:val="0057602E"/>
    <w:rsid w:val="005810C9"/>
    <w:rsid w:val="00582625"/>
    <w:rsid w:val="005836C2"/>
    <w:rsid w:val="005849F2"/>
    <w:rsid w:val="00585D66"/>
    <w:rsid w:val="005863C4"/>
    <w:rsid w:val="00587747"/>
    <w:rsid w:val="005900D3"/>
    <w:rsid w:val="00590AA7"/>
    <w:rsid w:val="00591364"/>
    <w:rsid w:val="00592264"/>
    <w:rsid w:val="00595592"/>
    <w:rsid w:val="00595F0E"/>
    <w:rsid w:val="0059762F"/>
    <w:rsid w:val="005A0CAA"/>
    <w:rsid w:val="005A6599"/>
    <w:rsid w:val="005B08DE"/>
    <w:rsid w:val="005B12B9"/>
    <w:rsid w:val="005B142C"/>
    <w:rsid w:val="005B2806"/>
    <w:rsid w:val="005B4ACD"/>
    <w:rsid w:val="005B4D42"/>
    <w:rsid w:val="005B5D5A"/>
    <w:rsid w:val="005B7360"/>
    <w:rsid w:val="005B750F"/>
    <w:rsid w:val="005B76BF"/>
    <w:rsid w:val="005C4D31"/>
    <w:rsid w:val="005C5E34"/>
    <w:rsid w:val="005C5FA4"/>
    <w:rsid w:val="005C6692"/>
    <w:rsid w:val="005D211C"/>
    <w:rsid w:val="005D2FB9"/>
    <w:rsid w:val="005D45C4"/>
    <w:rsid w:val="005D5DE5"/>
    <w:rsid w:val="005D6981"/>
    <w:rsid w:val="005D7121"/>
    <w:rsid w:val="005D780C"/>
    <w:rsid w:val="005D7F2C"/>
    <w:rsid w:val="005E2463"/>
    <w:rsid w:val="005E2B85"/>
    <w:rsid w:val="005E5318"/>
    <w:rsid w:val="005E5BB1"/>
    <w:rsid w:val="005E5E01"/>
    <w:rsid w:val="005F2A17"/>
    <w:rsid w:val="005F7584"/>
    <w:rsid w:val="005F7657"/>
    <w:rsid w:val="005F7FDE"/>
    <w:rsid w:val="006013FF"/>
    <w:rsid w:val="00601C5E"/>
    <w:rsid w:val="006027C4"/>
    <w:rsid w:val="00614CB1"/>
    <w:rsid w:val="00615134"/>
    <w:rsid w:val="00620222"/>
    <w:rsid w:val="00620ACF"/>
    <w:rsid w:val="00623FC7"/>
    <w:rsid w:val="0062458D"/>
    <w:rsid w:val="0062518C"/>
    <w:rsid w:val="00625B81"/>
    <w:rsid w:val="00631587"/>
    <w:rsid w:val="006336EF"/>
    <w:rsid w:val="0063430E"/>
    <w:rsid w:val="00635DB8"/>
    <w:rsid w:val="00636CA1"/>
    <w:rsid w:val="00637A1D"/>
    <w:rsid w:val="0064003E"/>
    <w:rsid w:val="006407CE"/>
    <w:rsid w:val="006418F5"/>
    <w:rsid w:val="006431C4"/>
    <w:rsid w:val="00646526"/>
    <w:rsid w:val="00646A13"/>
    <w:rsid w:val="006527C7"/>
    <w:rsid w:val="00654020"/>
    <w:rsid w:val="006572FE"/>
    <w:rsid w:val="00657A3A"/>
    <w:rsid w:val="00657FC1"/>
    <w:rsid w:val="006600F5"/>
    <w:rsid w:val="00663771"/>
    <w:rsid w:val="00665309"/>
    <w:rsid w:val="00665603"/>
    <w:rsid w:val="00670AFE"/>
    <w:rsid w:val="00675593"/>
    <w:rsid w:val="00675AD1"/>
    <w:rsid w:val="00681ACE"/>
    <w:rsid w:val="0068242E"/>
    <w:rsid w:val="00683917"/>
    <w:rsid w:val="00683EFB"/>
    <w:rsid w:val="00685059"/>
    <w:rsid w:val="00685603"/>
    <w:rsid w:val="00685DC6"/>
    <w:rsid w:val="00690B78"/>
    <w:rsid w:val="00691B96"/>
    <w:rsid w:val="006925E7"/>
    <w:rsid w:val="00693C83"/>
    <w:rsid w:val="00694E87"/>
    <w:rsid w:val="00695D00"/>
    <w:rsid w:val="006973F9"/>
    <w:rsid w:val="006A033C"/>
    <w:rsid w:val="006A0F39"/>
    <w:rsid w:val="006A1C96"/>
    <w:rsid w:val="006A316F"/>
    <w:rsid w:val="006A3CA0"/>
    <w:rsid w:val="006A3E3D"/>
    <w:rsid w:val="006A5059"/>
    <w:rsid w:val="006A6586"/>
    <w:rsid w:val="006A6FCD"/>
    <w:rsid w:val="006B135F"/>
    <w:rsid w:val="006B156D"/>
    <w:rsid w:val="006B5BDE"/>
    <w:rsid w:val="006B7D2B"/>
    <w:rsid w:val="006C0320"/>
    <w:rsid w:val="006C3ED9"/>
    <w:rsid w:val="006C4DB2"/>
    <w:rsid w:val="006C5237"/>
    <w:rsid w:val="006C59E9"/>
    <w:rsid w:val="006D0A23"/>
    <w:rsid w:val="006D12F1"/>
    <w:rsid w:val="006D2B20"/>
    <w:rsid w:val="006D2B4F"/>
    <w:rsid w:val="006D348F"/>
    <w:rsid w:val="006D57C1"/>
    <w:rsid w:val="006D6813"/>
    <w:rsid w:val="006D7988"/>
    <w:rsid w:val="006E19BA"/>
    <w:rsid w:val="006E1D98"/>
    <w:rsid w:val="006E28A9"/>
    <w:rsid w:val="006E2991"/>
    <w:rsid w:val="006E2ED1"/>
    <w:rsid w:val="006E4A30"/>
    <w:rsid w:val="006E685F"/>
    <w:rsid w:val="006F03B5"/>
    <w:rsid w:val="006F1237"/>
    <w:rsid w:val="006F1B30"/>
    <w:rsid w:val="006F1FED"/>
    <w:rsid w:val="006F23C0"/>
    <w:rsid w:val="006F35D7"/>
    <w:rsid w:val="006F487A"/>
    <w:rsid w:val="006F5427"/>
    <w:rsid w:val="006F5834"/>
    <w:rsid w:val="006F68B2"/>
    <w:rsid w:val="006F6F6F"/>
    <w:rsid w:val="006F7073"/>
    <w:rsid w:val="006F72D6"/>
    <w:rsid w:val="006F73E7"/>
    <w:rsid w:val="006F7418"/>
    <w:rsid w:val="00700181"/>
    <w:rsid w:val="00702220"/>
    <w:rsid w:val="00703F54"/>
    <w:rsid w:val="00704A0E"/>
    <w:rsid w:val="007101CE"/>
    <w:rsid w:val="00711575"/>
    <w:rsid w:val="00712E3F"/>
    <w:rsid w:val="00713F4C"/>
    <w:rsid w:val="0071504C"/>
    <w:rsid w:val="00716C78"/>
    <w:rsid w:val="00717FC0"/>
    <w:rsid w:val="00722496"/>
    <w:rsid w:val="00724F17"/>
    <w:rsid w:val="00725070"/>
    <w:rsid w:val="00726A7E"/>
    <w:rsid w:val="00731163"/>
    <w:rsid w:val="0074118D"/>
    <w:rsid w:val="00741A11"/>
    <w:rsid w:val="00741E3D"/>
    <w:rsid w:val="0074341A"/>
    <w:rsid w:val="00743E4F"/>
    <w:rsid w:val="007469DA"/>
    <w:rsid w:val="00747BF4"/>
    <w:rsid w:val="007515FA"/>
    <w:rsid w:val="00751FED"/>
    <w:rsid w:val="00753C2E"/>
    <w:rsid w:val="007541DC"/>
    <w:rsid w:val="00754800"/>
    <w:rsid w:val="00755128"/>
    <w:rsid w:val="00755C72"/>
    <w:rsid w:val="00756524"/>
    <w:rsid w:val="00756CC3"/>
    <w:rsid w:val="007601A9"/>
    <w:rsid w:val="00761A9A"/>
    <w:rsid w:val="00762EAA"/>
    <w:rsid w:val="007630C9"/>
    <w:rsid w:val="00763342"/>
    <w:rsid w:val="00763946"/>
    <w:rsid w:val="00763E72"/>
    <w:rsid w:val="00764543"/>
    <w:rsid w:val="00765EF7"/>
    <w:rsid w:val="00767DD1"/>
    <w:rsid w:val="007707A1"/>
    <w:rsid w:val="007718F0"/>
    <w:rsid w:val="00772DC8"/>
    <w:rsid w:val="00775AC3"/>
    <w:rsid w:val="00775B26"/>
    <w:rsid w:val="00775ED7"/>
    <w:rsid w:val="00777D29"/>
    <w:rsid w:val="007801ED"/>
    <w:rsid w:val="00780381"/>
    <w:rsid w:val="0078106C"/>
    <w:rsid w:val="00782332"/>
    <w:rsid w:val="007829E0"/>
    <w:rsid w:val="00783748"/>
    <w:rsid w:val="007934E3"/>
    <w:rsid w:val="00794831"/>
    <w:rsid w:val="00794DF6"/>
    <w:rsid w:val="00795149"/>
    <w:rsid w:val="00797292"/>
    <w:rsid w:val="007A0E74"/>
    <w:rsid w:val="007A0FBB"/>
    <w:rsid w:val="007A227C"/>
    <w:rsid w:val="007A23C8"/>
    <w:rsid w:val="007A48A8"/>
    <w:rsid w:val="007A5ADC"/>
    <w:rsid w:val="007A6373"/>
    <w:rsid w:val="007B02E8"/>
    <w:rsid w:val="007B06AD"/>
    <w:rsid w:val="007B1203"/>
    <w:rsid w:val="007B309E"/>
    <w:rsid w:val="007B342C"/>
    <w:rsid w:val="007B3B62"/>
    <w:rsid w:val="007B4B79"/>
    <w:rsid w:val="007B560B"/>
    <w:rsid w:val="007B5A91"/>
    <w:rsid w:val="007C058A"/>
    <w:rsid w:val="007C205C"/>
    <w:rsid w:val="007C3FCC"/>
    <w:rsid w:val="007C6798"/>
    <w:rsid w:val="007D0DE1"/>
    <w:rsid w:val="007D1CB0"/>
    <w:rsid w:val="007D1E89"/>
    <w:rsid w:val="007D21F4"/>
    <w:rsid w:val="007D291F"/>
    <w:rsid w:val="007D4D29"/>
    <w:rsid w:val="007D4DAD"/>
    <w:rsid w:val="007D516F"/>
    <w:rsid w:val="007D53A1"/>
    <w:rsid w:val="007D6E82"/>
    <w:rsid w:val="007D7A28"/>
    <w:rsid w:val="007E31A6"/>
    <w:rsid w:val="007E4E4C"/>
    <w:rsid w:val="007E5FCB"/>
    <w:rsid w:val="007E6A32"/>
    <w:rsid w:val="007E6A7E"/>
    <w:rsid w:val="007F10DE"/>
    <w:rsid w:val="007F1835"/>
    <w:rsid w:val="007F3587"/>
    <w:rsid w:val="007F4DC9"/>
    <w:rsid w:val="007F7C93"/>
    <w:rsid w:val="00800564"/>
    <w:rsid w:val="00802E7C"/>
    <w:rsid w:val="008038BA"/>
    <w:rsid w:val="00803A6C"/>
    <w:rsid w:val="00803CE2"/>
    <w:rsid w:val="00803DF2"/>
    <w:rsid w:val="0080526A"/>
    <w:rsid w:val="00805FD0"/>
    <w:rsid w:val="0080787E"/>
    <w:rsid w:val="00810544"/>
    <w:rsid w:val="008146D5"/>
    <w:rsid w:val="00816FF5"/>
    <w:rsid w:val="00817076"/>
    <w:rsid w:val="00821A85"/>
    <w:rsid w:val="00822676"/>
    <w:rsid w:val="00827481"/>
    <w:rsid w:val="00827D5D"/>
    <w:rsid w:val="00830795"/>
    <w:rsid w:val="008325E0"/>
    <w:rsid w:val="008340BD"/>
    <w:rsid w:val="00835462"/>
    <w:rsid w:val="00836195"/>
    <w:rsid w:val="00836CC3"/>
    <w:rsid w:val="00836EEA"/>
    <w:rsid w:val="0084086A"/>
    <w:rsid w:val="00840E72"/>
    <w:rsid w:val="008418D9"/>
    <w:rsid w:val="00841B62"/>
    <w:rsid w:val="00841FB4"/>
    <w:rsid w:val="008433EA"/>
    <w:rsid w:val="00843721"/>
    <w:rsid w:val="008443B2"/>
    <w:rsid w:val="00847211"/>
    <w:rsid w:val="00847CC3"/>
    <w:rsid w:val="00851EC3"/>
    <w:rsid w:val="00852013"/>
    <w:rsid w:val="0085236B"/>
    <w:rsid w:val="008526C6"/>
    <w:rsid w:val="008543DE"/>
    <w:rsid w:val="00854451"/>
    <w:rsid w:val="0085538F"/>
    <w:rsid w:val="008558B6"/>
    <w:rsid w:val="00856339"/>
    <w:rsid w:val="00856413"/>
    <w:rsid w:val="00856BF3"/>
    <w:rsid w:val="0085748A"/>
    <w:rsid w:val="008575B2"/>
    <w:rsid w:val="0085763E"/>
    <w:rsid w:val="00860553"/>
    <w:rsid w:val="0086285A"/>
    <w:rsid w:val="008639FF"/>
    <w:rsid w:val="00866DC0"/>
    <w:rsid w:val="00867F12"/>
    <w:rsid w:val="0087027B"/>
    <w:rsid w:val="00870ED2"/>
    <w:rsid w:val="008728AC"/>
    <w:rsid w:val="00872A1D"/>
    <w:rsid w:val="00873CB7"/>
    <w:rsid w:val="0087411E"/>
    <w:rsid w:val="008747F8"/>
    <w:rsid w:val="00874ED5"/>
    <w:rsid w:val="008774B9"/>
    <w:rsid w:val="0087758D"/>
    <w:rsid w:val="00877774"/>
    <w:rsid w:val="0088040B"/>
    <w:rsid w:val="00882341"/>
    <w:rsid w:val="00885DE2"/>
    <w:rsid w:val="008862BF"/>
    <w:rsid w:val="00892430"/>
    <w:rsid w:val="008926CB"/>
    <w:rsid w:val="00895CAE"/>
    <w:rsid w:val="00896A51"/>
    <w:rsid w:val="008971EC"/>
    <w:rsid w:val="0089798D"/>
    <w:rsid w:val="008A14C8"/>
    <w:rsid w:val="008A1B71"/>
    <w:rsid w:val="008A31B8"/>
    <w:rsid w:val="008A47C1"/>
    <w:rsid w:val="008A781F"/>
    <w:rsid w:val="008A7BE6"/>
    <w:rsid w:val="008B1F71"/>
    <w:rsid w:val="008B2C5E"/>
    <w:rsid w:val="008B4491"/>
    <w:rsid w:val="008B6566"/>
    <w:rsid w:val="008B657D"/>
    <w:rsid w:val="008C03A8"/>
    <w:rsid w:val="008C155E"/>
    <w:rsid w:val="008C19BB"/>
    <w:rsid w:val="008C24FC"/>
    <w:rsid w:val="008C27F9"/>
    <w:rsid w:val="008C4B84"/>
    <w:rsid w:val="008C5AEF"/>
    <w:rsid w:val="008C719C"/>
    <w:rsid w:val="008C71B3"/>
    <w:rsid w:val="008C7304"/>
    <w:rsid w:val="008C79FE"/>
    <w:rsid w:val="008D0C9A"/>
    <w:rsid w:val="008D1C9A"/>
    <w:rsid w:val="008D20BC"/>
    <w:rsid w:val="008D2345"/>
    <w:rsid w:val="008D6379"/>
    <w:rsid w:val="008D7AD6"/>
    <w:rsid w:val="008E10E1"/>
    <w:rsid w:val="008E2531"/>
    <w:rsid w:val="008E2670"/>
    <w:rsid w:val="008E296D"/>
    <w:rsid w:val="008E2D92"/>
    <w:rsid w:val="008E4A03"/>
    <w:rsid w:val="008E64D0"/>
    <w:rsid w:val="008E77EF"/>
    <w:rsid w:val="008E7978"/>
    <w:rsid w:val="008E7CCF"/>
    <w:rsid w:val="008F0A8B"/>
    <w:rsid w:val="008F1164"/>
    <w:rsid w:val="008F1404"/>
    <w:rsid w:val="008F1A1E"/>
    <w:rsid w:val="008F1A2F"/>
    <w:rsid w:val="008F2D0C"/>
    <w:rsid w:val="008F3438"/>
    <w:rsid w:val="008F39D7"/>
    <w:rsid w:val="008F4F69"/>
    <w:rsid w:val="008F5A71"/>
    <w:rsid w:val="00901740"/>
    <w:rsid w:val="00903145"/>
    <w:rsid w:val="00906C4B"/>
    <w:rsid w:val="00910099"/>
    <w:rsid w:val="009118A5"/>
    <w:rsid w:val="0091406A"/>
    <w:rsid w:val="00917518"/>
    <w:rsid w:val="00917901"/>
    <w:rsid w:val="00922525"/>
    <w:rsid w:val="009244E9"/>
    <w:rsid w:val="00924938"/>
    <w:rsid w:val="009277E3"/>
    <w:rsid w:val="009326B2"/>
    <w:rsid w:val="00933060"/>
    <w:rsid w:val="009338C1"/>
    <w:rsid w:val="00933DBB"/>
    <w:rsid w:val="00936B10"/>
    <w:rsid w:val="0093734D"/>
    <w:rsid w:val="00940F2D"/>
    <w:rsid w:val="009414C9"/>
    <w:rsid w:val="00943030"/>
    <w:rsid w:val="00943D8A"/>
    <w:rsid w:val="00943E8A"/>
    <w:rsid w:val="00944B47"/>
    <w:rsid w:val="0094524D"/>
    <w:rsid w:val="00945906"/>
    <w:rsid w:val="0094602D"/>
    <w:rsid w:val="0094640E"/>
    <w:rsid w:val="0094649C"/>
    <w:rsid w:val="00950A98"/>
    <w:rsid w:val="00951A1D"/>
    <w:rsid w:val="00951A75"/>
    <w:rsid w:val="0095275E"/>
    <w:rsid w:val="009536D9"/>
    <w:rsid w:val="009548B0"/>
    <w:rsid w:val="00955CBA"/>
    <w:rsid w:val="00961DF0"/>
    <w:rsid w:val="009636DB"/>
    <w:rsid w:val="009643AA"/>
    <w:rsid w:val="009644C1"/>
    <w:rsid w:val="0096470B"/>
    <w:rsid w:val="0096490B"/>
    <w:rsid w:val="009675B0"/>
    <w:rsid w:val="009702E5"/>
    <w:rsid w:val="0097181B"/>
    <w:rsid w:val="0097248C"/>
    <w:rsid w:val="00972852"/>
    <w:rsid w:val="00972A2C"/>
    <w:rsid w:val="00972D5D"/>
    <w:rsid w:val="009733F6"/>
    <w:rsid w:val="00973E71"/>
    <w:rsid w:val="00974093"/>
    <w:rsid w:val="00974190"/>
    <w:rsid w:val="00975814"/>
    <w:rsid w:val="00975882"/>
    <w:rsid w:val="009759BD"/>
    <w:rsid w:val="009759F1"/>
    <w:rsid w:val="00975F72"/>
    <w:rsid w:val="00981652"/>
    <w:rsid w:val="0098279A"/>
    <w:rsid w:val="00983AC0"/>
    <w:rsid w:val="00983B07"/>
    <w:rsid w:val="00983B9E"/>
    <w:rsid w:val="009847C2"/>
    <w:rsid w:val="00984815"/>
    <w:rsid w:val="00985FA5"/>
    <w:rsid w:val="0098623F"/>
    <w:rsid w:val="00986A84"/>
    <w:rsid w:val="00992731"/>
    <w:rsid w:val="00993C98"/>
    <w:rsid w:val="00993D13"/>
    <w:rsid w:val="00994B00"/>
    <w:rsid w:val="00995569"/>
    <w:rsid w:val="00995E8F"/>
    <w:rsid w:val="00996CAF"/>
    <w:rsid w:val="009979F1"/>
    <w:rsid w:val="009A098B"/>
    <w:rsid w:val="009A0A5D"/>
    <w:rsid w:val="009A1729"/>
    <w:rsid w:val="009A18F0"/>
    <w:rsid w:val="009A5034"/>
    <w:rsid w:val="009A55B0"/>
    <w:rsid w:val="009B0EFF"/>
    <w:rsid w:val="009B1390"/>
    <w:rsid w:val="009B44C0"/>
    <w:rsid w:val="009B568A"/>
    <w:rsid w:val="009B5932"/>
    <w:rsid w:val="009B5FFE"/>
    <w:rsid w:val="009B6040"/>
    <w:rsid w:val="009C153F"/>
    <w:rsid w:val="009C19F6"/>
    <w:rsid w:val="009C1F36"/>
    <w:rsid w:val="009C20FD"/>
    <w:rsid w:val="009C2A76"/>
    <w:rsid w:val="009C61BB"/>
    <w:rsid w:val="009D4085"/>
    <w:rsid w:val="009D782D"/>
    <w:rsid w:val="009E060F"/>
    <w:rsid w:val="009E07E2"/>
    <w:rsid w:val="009E2E18"/>
    <w:rsid w:val="009E58A5"/>
    <w:rsid w:val="009E78A9"/>
    <w:rsid w:val="009E7D30"/>
    <w:rsid w:val="009E7E42"/>
    <w:rsid w:val="009F2349"/>
    <w:rsid w:val="009F2F51"/>
    <w:rsid w:val="009F3799"/>
    <w:rsid w:val="009F4385"/>
    <w:rsid w:val="009F561A"/>
    <w:rsid w:val="009F5BEA"/>
    <w:rsid w:val="009F5CB5"/>
    <w:rsid w:val="009F5EAA"/>
    <w:rsid w:val="009F6705"/>
    <w:rsid w:val="009F6CBF"/>
    <w:rsid w:val="009F7733"/>
    <w:rsid w:val="009F7B92"/>
    <w:rsid w:val="009F7E07"/>
    <w:rsid w:val="00A0069E"/>
    <w:rsid w:val="00A01053"/>
    <w:rsid w:val="00A02A63"/>
    <w:rsid w:val="00A03E01"/>
    <w:rsid w:val="00A04367"/>
    <w:rsid w:val="00A059E7"/>
    <w:rsid w:val="00A05E88"/>
    <w:rsid w:val="00A06EC4"/>
    <w:rsid w:val="00A07346"/>
    <w:rsid w:val="00A07692"/>
    <w:rsid w:val="00A1287E"/>
    <w:rsid w:val="00A12FE8"/>
    <w:rsid w:val="00A153E8"/>
    <w:rsid w:val="00A155E7"/>
    <w:rsid w:val="00A16307"/>
    <w:rsid w:val="00A169C9"/>
    <w:rsid w:val="00A172FB"/>
    <w:rsid w:val="00A17440"/>
    <w:rsid w:val="00A17943"/>
    <w:rsid w:val="00A20104"/>
    <w:rsid w:val="00A20514"/>
    <w:rsid w:val="00A206BA"/>
    <w:rsid w:val="00A21A9F"/>
    <w:rsid w:val="00A21C0A"/>
    <w:rsid w:val="00A220C5"/>
    <w:rsid w:val="00A22235"/>
    <w:rsid w:val="00A225A9"/>
    <w:rsid w:val="00A232B4"/>
    <w:rsid w:val="00A26BFB"/>
    <w:rsid w:val="00A27D06"/>
    <w:rsid w:val="00A31B3B"/>
    <w:rsid w:val="00A33452"/>
    <w:rsid w:val="00A33D6E"/>
    <w:rsid w:val="00A35AC7"/>
    <w:rsid w:val="00A37768"/>
    <w:rsid w:val="00A40A17"/>
    <w:rsid w:val="00A41251"/>
    <w:rsid w:val="00A412C9"/>
    <w:rsid w:val="00A41C70"/>
    <w:rsid w:val="00A45EBF"/>
    <w:rsid w:val="00A4789D"/>
    <w:rsid w:val="00A51EA2"/>
    <w:rsid w:val="00A533DC"/>
    <w:rsid w:val="00A54CEF"/>
    <w:rsid w:val="00A55EA1"/>
    <w:rsid w:val="00A5772D"/>
    <w:rsid w:val="00A61B57"/>
    <w:rsid w:val="00A63A92"/>
    <w:rsid w:val="00A63C31"/>
    <w:rsid w:val="00A640F3"/>
    <w:rsid w:val="00A64ACC"/>
    <w:rsid w:val="00A64F2C"/>
    <w:rsid w:val="00A6777B"/>
    <w:rsid w:val="00A70C75"/>
    <w:rsid w:val="00A715BB"/>
    <w:rsid w:val="00A73560"/>
    <w:rsid w:val="00A75136"/>
    <w:rsid w:val="00A77471"/>
    <w:rsid w:val="00A7758F"/>
    <w:rsid w:val="00A8092B"/>
    <w:rsid w:val="00A81A82"/>
    <w:rsid w:val="00A8249A"/>
    <w:rsid w:val="00A825FF"/>
    <w:rsid w:val="00A83619"/>
    <w:rsid w:val="00A83DA5"/>
    <w:rsid w:val="00A843C0"/>
    <w:rsid w:val="00A8442E"/>
    <w:rsid w:val="00A848B3"/>
    <w:rsid w:val="00A84FA3"/>
    <w:rsid w:val="00A8566B"/>
    <w:rsid w:val="00A872DE"/>
    <w:rsid w:val="00A906FD"/>
    <w:rsid w:val="00A90768"/>
    <w:rsid w:val="00A93FB7"/>
    <w:rsid w:val="00A94250"/>
    <w:rsid w:val="00A94C20"/>
    <w:rsid w:val="00A94CF5"/>
    <w:rsid w:val="00A951D4"/>
    <w:rsid w:val="00A95D12"/>
    <w:rsid w:val="00AA0343"/>
    <w:rsid w:val="00AA0D8D"/>
    <w:rsid w:val="00AA0EB2"/>
    <w:rsid w:val="00AA11B9"/>
    <w:rsid w:val="00AA290D"/>
    <w:rsid w:val="00AA2E1D"/>
    <w:rsid w:val="00AA3608"/>
    <w:rsid w:val="00AA4036"/>
    <w:rsid w:val="00AA54E7"/>
    <w:rsid w:val="00AA67A3"/>
    <w:rsid w:val="00AA71FB"/>
    <w:rsid w:val="00AA7C59"/>
    <w:rsid w:val="00AB1E93"/>
    <w:rsid w:val="00AB2E26"/>
    <w:rsid w:val="00AB43E0"/>
    <w:rsid w:val="00AB47F7"/>
    <w:rsid w:val="00AB52A5"/>
    <w:rsid w:val="00AB62CD"/>
    <w:rsid w:val="00AC3EB7"/>
    <w:rsid w:val="00AC4513"/>
    <w:rsid w:val="00AC4EBF"/>
    <w:rsid w:val="00AC5D61"/>
    <w:rsid w:val="00AC6CEC"/>
    <w:rsid w:val="00AC7AEE"/>
    <w:rsid w:val="00AD0436"/>
    <w:rsid w:val="00AD198B"/>
    <w:rsid w:val="00AD3621"/>
    <w:rsid w:val="00AD48CF"/>
    <w:rsid w:val="00AD4F63"/>
    <w:rsid w:val="00AD4F6A"/>
    <w:rsid w:val="00AD7D7E"/>
    <w:rsid w:val="00AD7D8D"/>
    <w:rsid w:val="00AE0C5E"/>
    <w:rsid w:val="00AE13EC"/>
    <w:rsid w:val="00AE2430"/>
    <w:rsid w:val="00AE3463"/>
    <w:rsid w:val="00AE47B2"/>
    <w:rsid w:val="00AE5AB0"/>
    <w:rsid w:val="00AE7988"/>
    <w:rsid w:val="00AF1CC5"/>
    <w:rsid w:val="00AF2C9C"/>
    <w:rsid w:val="00AF3C31"/>
    <w:rsid w:val="00AF402F"/>
    <w:rsid w:val="00B003FF"/>
    <w:rsid w:val="00B0118F"/>
    <w:rsid w:val="00B04A92"/>
    <w:rsid w:val="00B0630F"/>
    <w:rsid w:val="00B07038"/>
    <w:rsid w:val="00B07CC4"/>
    <w:rsid w:val="00B10B92"/>
    <w:rsid w:val="00B141C1"/>
    <w:rsid w:val="00B14A10"/>
    <w:rsid w:val="00B15512"/>
    <w:rsid w:val="00B16144"/>
    <w:rsid w:val="00B16A67"/>
    <w:rsid w:val="00B20BC6"/>
    <w:rsid w:val="00B20D7C"/>
    <w:rsid w:val="00B21701"/>
    <w:rsid w:val="00B238C6"/>
    <w:rsid w:val="00B251CD"/>
    <w:rsid w:val="00B27113"/>
    <w:rsid w:val="00B31828"/>
    <w:rsid w:val="00B31DEE"/>
    <w:rsid w:val="00B32406"/>
    <w:rsid w:val="00B332B9"/>
    <w:rsid w:val="00B34B01"/>
    <w:rsid w:val="00B367B0"/>
    <w:rsid w:val="00B37C4E"/>
    <w:rsid w:val="00B40FA4"/>
    <w:rsid w:val="00B41FAD"/>
    <w:rsid w:val="00B42C32"/>
    <w:rsid w:val="00B42DE4"/>
    <w:rsid w:val="00B43223"/>
    <w:rsid w:val="00B4478B"/>
    <w:rsid w:val="00B46AD1"/>
    <w:rsid w:val="00B470BF"/>
    <w:rsid w:val="00B4720D"/>
    <w:rsid w:val="00B5075D"/>
    <w:rsid w:val="00B51009"/>
    <w:rsid w:val="00B51D68"/>
    <w:rsid w:val="00B51F0B"/>
    <w:rsid w:val="00B535CB"/>
    <w:rsid w:val="00B56C9B"/>
    <w:rsid w:val="00B7114C"/>
    <w:rsid w:val="00B730C2"/>
    <w:rsid w:val="00B754D7"/>
    <w:rsid w:val="00B82717"/>
    <w:rsid w:val="00B860FF"/>
    <w:rsid w:val="00B90DDC"/>
    <w:rsid w:val="00B90EE1"/>
    <w:rsid w:val="00B9165D"/>
    <w:rsid w:val="00B91B75"/>
    <w:rsid w:val="00B93006"/>
    <w:rsid w:val="00B94A05"/>
    <w:rsid w:val="00B94CA0"/>
    <w:rsid w:val="00B95E40"/>
    <w:rsid w:val="00B96044"/>
    <w:rsid w:val="00B96E98"/>
    <w:rsid w:val="00B9716F"/>
    <w:rsid w:val="00B97CAC"/>
    <w:rsid w:val="00BA09F4"/>
    <w:rsid w:val="00BA19E7"/>
    <w:rsid w:val="00BA1C7F"/>
    <w:rsid w:val="00BA3092"/>
    <w:rsid w:val="00BA3464"/>
    <w:rsid w:val="00BA462A"/>
    <w:rsid w:val="00BA5983"/>
    <w:rsid w:val="00BA5ED1"/>
    <w:rsid w:val="00BA67FF"/>
    <w:rsid w:val="00BB0A50"/>
    <w:rsid w:val="00BB55A9"/>
    <w:rsid w:val="00BB57FF"/>
    <w:rsid w:val="00BB5AB2"/>
    <w:rsid w:val="00BB5F31"/>
    <w:rsid w:val="00BB7BCE"/>
    <w:rsid w:val="00BC0E48"/>
    <w:rsid w:val="00BC2C13"/>
    <w:rsid w:val="00BC3E8E"/>
    <w:rsid w:val="00BC3FB5"/>
    <w:rsid w:val="00BC41E5"/>
    <w:rsid w:val="00BC63D3"/>
    <w:rsid w:val="00BC6B85"/>
    <w:rsid w:val="00BC6BD0"/>
    <w:rsid w:val="00BD10DD"/>
    <w:rsid w:val="00BD1EF1"/>
    <w:rsid w:val="00BD2A13"/>
    <w:rsid w:val="00BD33FB"/>
    <w:rsid w:val="00BD3F6C"/>
    <w:rsid w:val="00BD45DB"/>
    <w:rsid w:val="00BD49FE"/>
    <w:rsid w:val="00BD4A42"/>
    <w:rsid w:val="00BD4DC0"/>
    <w:rsid w:val="00BD5F3D"/>
    <w:rsid w:val="00BD680C"/>
    <w:rsid w:val="00BD7979"/>
    <w:rsid w:val="00BE1CB8"/>
    <w:rsid w:val="00BE2375"/>
    <w:rsid w:val="00BE2824"/>
    <w:rsid w:val="00BE287D"/>
    <w:rsid w:val="00BE7A73"/>
    <w:rsid w:val="00BF0EC2"/>
    <w:rsid w:val="00BF44F1"/>
    <w:rsid w:val="00BF588C"/>
    <w:rsid w:val="00C011A8"/>
    <w:rsid w:val="00C0167E"/>
    <w:rsid w:val="00C01985"/>
    <w:rsid w:val="00C02AFE"/>
    <w:rsid w:val="00C03424"/>
    <w:rsid w:val="00C0382F"/>
    <w:rsid w:val="00C05A96"/>
    <w:rsid w:val="00C06895"/>
    <w:rsid w:val="00C07224"/>
    <w:rsid w:val="00C07779"/>
    <w:rsid w:val="00C11633"/>
    <w:rsid w:val="00C1163B"/>
    <w:rsid w:val="00C1357A"/>
    <w:rsid w:val="00C13EA3"/>
    <w:rsid w:val="00C14741"/>
    <w:rsid w:val="00C1545F"/>
    <w:rsid w:val="00C16571"/>
    <w:rsid w:val="00C17109"/>
    <w:rsid w:val="00C1737D"/>
    <w:rsid w:val="00C20732"/>
    <w:rsid w:val="00C21268"/>
    <w:rsid w:val="00C21B85"/>
    <w:rsid w:val="00C21CB0"/>
    <w:rsid w:val="00C22246"/>
    <w:rsid w:val="00C223A9"/>
    <w:rsid w:val="00C23477"/>
    <w:rsid w:val="00C24D37"/>
    <w:rsid w:val="00C31268"/>
    <w:rsid w:val="00C31F26"/>
    <w:rsid w:val="00C32233"/>
    <w:rsid w:val="00C32340"/>
    <w:rsid w:val="00C3235D"/>
    <w:rsid w:val="00C32DDA"/>
    <w:rsid w:val="00C362D3"/>
    <w:rsid w:val="00C46F44"/>
    <w:rsid w:val="00C507F1"/>
    <w:rsid w:val="00C50CF0"/>
    <w:rsid w:val="00C51E12"/>
    <w:rsid w:val="00C5229F"/>
    <w:rsid w:val="00C53497"/>
    <w:rsid w:val="00C53894"/>
    <w:rsid w:val="00C5405A"/>
    <w:rsid w:val="00C54902"/>
    <w:rsid w:val="00C54A54"/>
    <w:rsid w:val="00C551B5"/>
    <w:rsid w:val="00C56E96"/>
    <w:rsid w:val="00C57095"/>
    <w:rsid w:val="00C572AE"/>
    <w:rsid w:val="00C60367"/>
    <w:rsid w:val="00C604CE"/>
    <w:rsid w:val="00C60957"/>
    <w:rsid w:val="00C61009"/>
    <w:rsid w:val="00C62420"/>
    <w:rsid w:val="00C665AA"/>
    <w:rsid w:val="00C70CA7"/>
    <w:rsid w:val="00C71C5B"/>
    <w:rsid w:val="00C75889"/>
    <w:rsid w:val="00C764F0"/>
    <w:rsid w:val="00C80080"/>
    <w:rsid w:val="00C81229"/>
    <w:rsid w:val="00C819BE"/>
    <w:rsid w:val="00C84531"/>
    <w:rsid w:val="00C851FD"/>
    <w:rsid w:val="00C85D78"/>
    <w:rsid w:val="00C85E36"/>
    <w:rsid w:val="00C86176"/>
    <w:rsid w:val="00C86F49"/>
    <w:rsid w:val="00C91D5C"/>
    <w:rsid w:val="00C91DDB"/>
    <w:rsid w:val="00C950A2"/>
    <w:rsid w:val="00CA039B"/>
    <w:rsid w:val="00CA1345"/>
    <w:rsid w:val="00CA1B82"/>
    <w:rsid w:val="00CA2117"/>
    <w:rsid w:val="00CA290F"/>
    <w:rsid w:val="00CA41E2"/>
    <w:rsid w:val="00CA431B"/>
    <w:rsid w:val="00CA4B6C"/>
    <w:rsid w:val="00CA5EBA"/>
    <w:rsid w:val="00CA6787"/>
    <w:rsid w:val="00CA763A"/>
    <w:rsid w:val="00CB056D"/>
    <w:rsid w:val="00CB0C9F"/>
    <w:rsid w:val="00CB0DB2"/>
    <w:rsid w:val="00CB2969"/>
    <w:rsid w:val="00CB3CFC"/>
    <w:rsid w:val="00CB3EF5"/>
    <w:rsid w:val="00CB45AD"/>
    <w:rsid w:val="00CB596E"/>
    <w:rsid w:val="00CB5FD6"/>
    <w:rsid w:val="00CB6861"/>
    <w:rsid w:val="00CB689C"/>
    <w:rsid w:val="00CB7598"/>
    <w:rsid w:val="00CC0278"/>
    <w:rsid w:val="00CC1302"/>
    <w:rsid w:val="00CC2EA2"/>
    <w:rsid w:val="00CC485E"/>
    <w:rsid w:val="00CC5C0F"/>
    <w:rsid w:val="00CC5ED8"/>
    <w:rsid w:val="00CC7E97"/>
    <w:rsid w:val="00CD10E2"/>
    <w:rsid w:val="00CD22C4"/>
    <w:rsid w:val="00CD324C"/>
    <w:rsid w:val="00CD6FF9"/>
    <w:rsid w:val="00CD7963"/>
    <w:rsid w:val="00CE05A3"/>
    <w:rsid w:val="00CE078A"/>
    <w:rsid w:val="00CE46FD"/>
    <w:rsid w:val="00CE499E"/>
    <w:rsid w:val="00CE4F36"/>
    <w:rsid w:val="00CE5A9C"/>
    <w:rsid w:val="00CE5C85"/>
    <w:rsid w:val="00CE69AA"/>
    <w:rsid w:val="00CE7655"/>
    <w:rsid w:val="00CF13CC"/>
    <w:rsid w:val="00CF1AB0"/>
    <w:rsid w:val="00CF1B30"/>
    <w:rsid w:val="00CF1E44"/>
    <w:rsid w:val="00CF23CA"/>
    <w:rsid w:val="00CF2409"/>
    <w:rsid w:val="00CF39BB"/>
    <w:rsid w:val="00CF4A90"/>
    <w:rsid w:val="00CF4EF4"/>
    <w:rsid w:val="00CF58D5"/>
    <w:rsid w:val="00CF5A87"/>
    <w:rsid w:val="00CF7433"/>
    <w:rsid w:val="00CF78BD"/>
    <w:rsid w:val="00CF7A10"/>
    <w:rsid w:val="00D01322"/>
    <w:rsid w:val="00D02388"/>
    <w:rsid w:val="00D02C53"/>
    <w:rsid w:val="00D02FF2"/>
    <w:rsid w:val="00D03F0C"/>
    <w:rsid w:val="00D05FEC"/>
    <w:rsid w:val="00D10DC9"/>
    <w:rsid w:val="00D110A8"/>
    <w:rsid w:val="00D135D1"/>
    <w:rsid w:val="00D13718"/>
    <w:rsid w:val="00D1392B"/>
    <w:rsid w:val="00D13AC9"/>
    <w:rsid w:val="00D14620"/>
    <w:rsid w:val="00D14CBA"/>
    <w:rsid w:val="00D15589"/>
    <w:rsid w:val="00D1680D"/>
    <w:rsid w:val="00D172F4"/>
    <w:rsid w:val="00D17636"/>
    <w:rsid w:val="00D178FB"/>
    <w:rsid w:val="00D2022D"/>
    <w:rsid w:val="00D20A5D"/>
    <w:rsid w:val="00D20B22"/>
    <w:rsid w:val="00D21121"/>
    <w:rsid w:val="00D227A9"/>
    <w:rsid w:val="00D229AD"/>
    <w:rsid w:val="00D22B35"/>
    <w:rsid w:val="00D22C9A"/>
    <w:rsid w:val="00D237AE"/>
    <w:rsid w:val="00D238B7"/>
    <w:rsid w:val="00D239E2"/>
    <w:rsid w:val="00D23DCB"/>
    <w:rsid w:val="00D2467B"/>
    <w:rsid w:val="00D24B6B"/>
    <w:rsid w:val="00D267F2"/>
    <w:rsid w:val="00D31854"/>
    <w:rsid w:val="00D326D8"/>
    <w:rsid w:val="00D361F0"/>
    <w:rsid w:val="00D366E1"/>
    <w:rsid w:val="00D378E2"/>
    <w:rsid w:val="00D4138E"/>
    <w:rsid w:val="00D4186E"/>
    <w:rsid w:val="00D451BF"/>
    <w:rsid w:val="00D4544D"/>
    <w:rsid w:val="00D458CE"/>
    <w:rsid w:val="00D4617E"/>
    <w:rsid w:val="00D5129D"/>
    <w:rsid w:val="00D52EAC"/>
    <w:rsid w:val="00D54C9B"/>
    <w:rsid w:val="00D54E3A"/>
    <w:rsid w:val="00D54EE1"/>
    <w:rsid w:val="00D5591C"/>
    <w:rsid w:val="00D567E2"/>
    <w:rsid w:val="00D575F8"/>
    <w:rsid w:val="00D63BD7"/>
    <w:rsid w:val="00D679D5"/>
    <w:rsid w:val="00D729D8"/>
    <w:rsid w:val="00D7600C"/>
    <w:rsid w:val="00D812B6"/>
    <w:rsid w:val="00D81574"/>
    <w:rsid w:val="00D81DA2"/>
    <w:rsid w:val="00D82086"/>
    <w:rsid w:val="00D8435B"/>
    <w:rsid w:val="00D871DF"/>
    <w:rsid w:val="00D9035B"/>
    <w:rsid w:val="00D91EF2"/>
    <w:rsid w:val="00D9226C"/>
    <w:rsid w:val="00D922F4"/>
    <w:rsid w:val="00D9491C"/>
    <w:rsid w:val="00D9661F"/>
    <w:rsid w:val="00D96FB7"/>
    <w:rsid w:val="00DA2AD1"/>
    <w:rsid w:val="00DA3FCE"/>
    <w:rsid w:val="00DA4167"/>
    <w:rsid w:val="00DA49F9"/>
    <w:rsid w:val="00DA5111"/>
    <w:rsid w:val="00DA6381"/>
    <w:rsid w:val="00DA67C4"/>
    <w:rsid w:val="00DA7A30"/>
    <w:rsid w:val="00DB1E9D"/>
    <w:rsid w:val="00DB3D02"/>
    <w:rsid w:val="00DB5650"/>
    <w:rsid w:val="00DB5E02"/>
    <w:rsid w:val="00DB5F5E"/>
    <w:rsid w:val="00DB675A"/>
    <w:rsid w:val="00DB6A35"/>
    <w:rsid w:val="00DC1DCE"/>
    <w:rsid w:val="00DC2F74"/>
    <w:rsid w:val="00DC3641"/>
    <w:rsid w:val="00DC3CA2"/>
    <w:rsid w:val="00DC3E97"/>
    <w:rsid w:val="00DC5DE4"/>
    <w:rsid w:val="00DC6607"/>
    <w:rsid w:val="00DC7B46"/>
    <w:rsid w:val="00DD0379"/>
    <w:rsid w:val="00DD1000"/>
    <w:rsid w:val="00DD1A4A"/>
    <w:rsid w:val="00DD4544"/>
    <w:rsid w:val="00DD652D"/>
    <w:rsid w:val="00DD7594"/>
    <w:rsid w:val="00DE02E9"/>
    <w:rsid w:val="00DE0832"/>
    <w:rsid w:val="00DE3D8B"/>
    <w:rsid w:val="00DE5ACD"/>
    <w:rsid w:val="00DE5C61"/>
    <w:rsid w:val="00DE5EF4"/>
    <w:rsid w:val="00DF09F0"/>
    <w:rsid w:val="00DF0B08"/>
    <w:rsid w:val="00DF23C7"/>
    <w:rsid w:val="00DF2EDC"/>
    <w:rsid w:val="00DF3120"/>
    <w:rsid w:val="00DF3354"/>
    <w:rsid w:val="00E005A7"/>
    <w:rsid w:val="00E01743"/>
    <w:rsid w:val="00E0286F"/>
    <w:rsid w:val="00E02A88"/>
    <w:rsid w:val="00E06550"/>
    <w:rsid w:val="00E07A90"/>
    <w:rsid w:val="00E07B31"/>
    <w:rsid w:val="00E1056D"/>
    <w:rsid w:val="00E10E9A"/>
    <w:rsid w:val="00E131C8"/>
    <w:rsid w:val="00E13281"/>
    <w:rsid w:val="00E13BF2"/>
    <w:rsid w:val="00E14163"/>
    <w:rsid w:val="00E1473B"/>
    <w:rsid w:val="00E20976"/>
    <w:rsid w:val="00E20ACE"/>
    <w:rsid w:val="00E20D65"/>
    <w:rsid w:val="00E210B6"/>
    <w:rsid w:val="00E21587"/>
    <w:rsid w:val="00E23262"/>
    <w:rsid w:val="00E23957"/>
    <w:rsid w:val="00E23EC0"/>
    <w:rsid w:val="00E24C0F"/>
    <w:rsid w:val="00E251E2"/>
    <w:rsid w:val="00E26103"/>
    <w:rsid w:val="00E26A1C"/>
    <w:rsid w:val="00E27A47"/>
    <w:rsid w:val="00E27AD7"/>
    <w:rsid w:val="00E30A87"/>
    <w:rsid w:val="00E30D9C"/>
    <w:rsid w:val="00E313B5"/>
    <w:rsid w:val="00E31F1E"/>
    <w:rsid w:val="00E32C37"/>
    <w:rsid w:val="00E34161"/>
    <w:rsid w:val="00E34A2D"/>
    <w:rsid w:val="00E34E7A"/>
    <w:rsid w:val="00E36B31"/>
    <w:rsid w:val="00E36E4C"/>
    <w:rsid w:val="00E36EB9"/>
    <w:rsid w:val="00E40294"/>
    <w:rsid w:val="00E4198D"/>
    <w:rsid w:val="00E42523"/>
    <w:rsid w:val="00E42EB6"/>
    <w:rsid w:val="00E430A5"/>
    <w:rsid w:val="00E43583"/>
    <w:rsid w:val="00E43EF7"/>
    <w:rsid w:val="00E4442F"/>
    <w:rsid w:val="00E46B3C"/>
    <w:rsid w:val="00E50CF7"/>
    <w:rsid w:val="00E50EFD"/>
    <w:rsid w:val="00E51C32"/>
    <w:rsid w:val="00E53876"/>
    <w:rsid w:val="00E54D44"/>
    <w:rsid w:val="00E56B82"/>
    <w:rsid w:val="00E573BC"/>
    <w:rsid w:val="00E61A7E"/>
    <w:rsid w:val="00E6225A"/>
    <w:rsid w:val="00E62CBF"/>
    <w:rsid w:val="00E63BB2"/>
    <w:rsid w:val="00E6436F"/>
    <w:rsid w:val="00E64C3F"/>
    <w:rsid w:val="00E65112"/>
    <w:rsid w:val="00E67FB6"/>
    <w:rsid w:val="00E73094"/>
    <w:rsid w:val="00E74122"/>
    <w:rsid w:val="00E75219"/>
    <w:rsid w:val="00E755E7"/>
    <w:rsid w:val="00E76C32"/>
    <w:rsid w:val="00E82F94"/>
    <w:rsid w:val="00E83541"/>
    <w:rsid w:val="00E862DE"/>
    <w:rsid w:val="00E87818"/>
    <w:rsid w:val="00E8798A"/>
    <w:rsid w:val="00E9218D"/>
    <w:rsid w:val="00E92B8D"/>
    <w:rsid w:val="00E940E7"/>
    <w:rsid w:val="00E9612B"/>
    <w:rsid w:val="00E969C1"/>
    <w:rsid w:val="00E96DC6"/>
    <w:rsid w:val="00E970A9"/>
    <w:rsid w:val="00EA0639"/>
    <w:rsid w:val="00EA1208"/>
    <w:rsid w:val="00EA1F1F"/>
    <w:rsid w:val="00EA2B7B"/>
    <w:rsid w:val="00EA56B3"/>
    <w:rsid w:val="00EB0674"/>
    <w:rsid w:val="00EB1011"/>
    <w:rsid w:val="00EB101A"/>
    <w:rsid w:val="00EB107C"/>
    <w:rsid w:val="00EB2C14"/>
    <w:rsid w:val="00EB3604"/>
    <w:rsid w:val="00EB3682"/>
    <w:rsid w:val="00EB3EAD"/>
    <w:rsid w:val="00EB568A"/>
    <w:rsid w:val="00EB6205"/>
    <w:rsid w:val="00EB71A6"/>
    <w:rsid w:val="00EB7BBE"/>
    <w:rsid w:val="00EC0CFD"/>
    <w:rsid w:val="00EC3481"/>
    <w:rsid w:val="00EC3926"/>
    <w:rsid w:val="00EC540B"/>
    <w:rsid w:val="00EC6330"/>
    <w:rsid w:val="00EC6643"/>
    <w:rsid w:val="00EC7A1B"/>
    <w:rsid w:val="00ED162B"/>
    <w:rsid w:val="00ED171F"/>
    <w:rsid w:val="00ED361D"/>
    <w:rsid w:val="00ED44C5"/>
    <w:rsid w:val="00ED6104"/>
    <w:rsid w:val="00ED67C9"/>
    <w:rsid w:val="00EE028C"/>
    <w:rsid w:val="00EE174A"/>
    <w:rsid w:val="00EE46A2"/>
    <w:rsid w:val="00EE581E"/>
    <w:rsid w:val="00EE5AE7"/>
    <w:rsid w:val="00EE7AB2"/>
    <w:rsid w:val="00EF09CB"/>
    <w:rsid w:val="00EF313F"/>
    <w:rsid w:val="00EF42B3"/>
    <w:rsid w:val="00EF4FF8"/>
    <w:rsid w:val="00EF6160"/>
    <w:rsid w:val="00EF651E"/>
    <w:rsid w:val="00EF7746"/>
    <w:rsid w:val="00EF7A29"/>
    <w:rsid w:val="00F00002"/>
    <w:rsid w:val="00F01015"/>
    <w:rsid w:val="00F023F9"/>
    <w:rsid w:val="00F034B0"/>
    <w:rsid w:val="00F035B0"/>
    <w:rsid w:val="00F03BCF"/>
    <w:rsid w:val="00F03DA2"/>
    <w:rsid w:val="00F0528D"/>
    <w:rsid w:val="00F06415"/>
    <w:rsid w:val="00F10562"/>
    <w:rsid w:val="00F1116A"/>
    <w:rsid w:val="00F129D2"/>
    <w:rsid w:val="00F15F49"/>
    <w:rsid w:val="00F161B3"/>
    <w:rsid w:val="00F1697D"/>
    <w:rsid w:val="00F170B9"/>
    <w:rsid w:val="00F2026D"/>
    <w:rsid w:val="00F20FA9"/>
    <w:rsid w:val="00F214BC"/>
    <w:rsid w:val="00F222A7"/>
    <w:rsid w:val="00F2433A"/>
    <w:rsid w:val="00F2552E"/>
    <w:rsid w:val="00F30062"/>
    <w:rsid w:val="00F30D9C"/>
    <w:rsid w:val="00F3278D"/>
    <w:rsid w:val="00F34F1C"/>
    <w:rsid w:val="00F358DE"/>
    <w:rsid w:val="00F36FD2"/>
    <w:rsid w:val="00F37D06"/>
    <w:rsid w:val="00F37EF2"/>
    <w:rsid w:val="00F41E37"/>
    <w:rsid w:val="00F429C4"/>
    <w:rsid w:val="00F42F23"/>
    <w:rsid w:val="00F4301D"/>
    <w:rsid w:val="00F43F47"/>
    <w:rsid w:val="00F4447E"/>
    <w:rsid w:val="00F46EC7"/>
    <w:rsid w:val="00F477BB"/>
    <w:rsid w:val="00F51C4D"/>
    <w:rsid w:val="00F54403"/>
    <w:rsid w:val="00F5691E"/>
    <w:rsid w:val="00F57874"/>
    <w:rsid w:val="00F6105D"/>
    <w:rsid w:val="00F61421"/>
    <w:rsid w:val="00F6313A"/>
    <w:rsid w:val="00F6371C"/>
    <w:rsid w:val="00F63CEC"/>
    <w:rsid w:val="00F660AD"/>
    <w:rsid w:val="00F668B3"/>
    <w:rsid w:val="00F675DB"/>
    <w:rsid w:val="00F7096D"/>
    <w:rsid w:val="00F71650"/>
    <w:rsid w:val="00F731E4"/>
    <w:rsid w:val="00F7398D"/>
    <w:rsid w:val="00F73E94"/>
    <w:rsid w:val="00F74B32"/>
    <w:rsid w:val="00F763FB"/>
    <w:rsid w:val="00F81A6A"/>
    <w:rsid w:val="00F81D77"/>
    <w:rsid w:val="00F820F9"/>
    <w:rsid w:val="00F824DB"/>
    <w:rsid w:val="00F83345"/>
    <w:rsid w:val="00F8359A"/>
    <w:rsid w:val="00F838FB"/>
    <w:rsid w:val="00F8397C"/>
    <w:rsid w:val="00F83D72"/>
    <w:rsid w:val="00F84BB4"/>
    <w:rsid w:val="00F852B1"/>
    <w:rsid w:val="00F9353A"/>
    <w:rsid w:val="00F96D46"/>
    <w:rsid w:val="00F96ED0"/>
    <w:rsid w:val="00FA009E"/>
    <w:rsid w:val="00FA2B8A"/>
    <w:rsid w:val="00FA66B8"/>
    <w:rsid w:val="00FA686B"/>
    <w:rsid w:val="00FB06A3"/>
    <w:rsid w:val="00FB0FEE"/>
    <w:rsid w:val="00FB1056"/>
    <w:rsid w:val="00FB1A88"/>
    <w:rsid w:val="00FB1C77"/>
    <w:rsid w:val="00FB2439"/>
    <w:rsid w:val="00FB4454"/>
    <w:rsid w:val="00FB601A"/>
    <w:rsid w:val="00FB7816"/>
    <w:rsid w:val="00FC1071"/>
    <w:rsid w:val="00FC2E9E"/>
    <w:rsid w:val="00FC3281"/>
    <w:rsid w:val="00FC465C"/>
    <w:rsid w:val="00FC4732"/>
    <w:rsid w:val="00FC4BC7"/>
    <w:rsid w:val="00FC6E06"/>
    <w:rsid w:val="00FC77E3"/>
    <w:rsid w:val="00FD4256"/>
    <w:rsid w:val="00FD4E50"/>
    <w:rsid w:val="00FD5793"/>
    <w:rsid w:val="00FE0B4A"/>
    <w:rsid w:val="00FE0FC4"/>
    <w:rsid w:val="00FE25B8"/>
    <w:rsid w:val="00FE3D5B"/>
    <w:rsid w:val="00FE462C"/>
    <w:rsid w:val="00FE4BCA"/>
    <w:rsid w:val="00FE4F2E"/>
    <w:rsid w:val="00FE5206"/>
    <w:rsid w:val="00FE5B0D"/>
    <w:rsid w:val="00FE7DEF"/>
    <w:rsid w:val="00FF67D9"/>
    <w:rsid w:val="00FF7658"/>
    <w:rsid w:val="01193EBC"/>
    <w:rsid w:val="01830E94"/>
    <w:rsid w:val="018464AB"/>
    <w:rsid w:val="022E4413"/>
    <w:rsid w:val="028932E6"/>
    <w:rsid w:val="02F12424"/>
    <w:rsid w:val="03757B28"/>
    <w:rsid w:val="0492678A"/>
    <w:rsid w:val="04C00E57"/>
    <w:rsid w:val="053F115C"/>
    <w:rsid w:val="058B7FC0"/>
    <w:rsid w:val="05DF2704"/>
    <w:rsid w:val="061612F9"/>
    <w:rsid w:val="069359C9"/>
    <w:rsid w:val="06CF792D"/>
    <w:rsid w:val="07081279"/>
    <w:rsid w:val="07E61E68"/>
    <w:rsid w:val="07F52DCB"/>
    <w:rsid w:val="088F48F8"/>
    <w:rsid w:val="08F442E1"/>
    <w:rsid w:val="09AD6C4A"/>
    <w:rsid w:val="0A263E36"/>
    <w:rsid w:val="0A904119"/>
    <w:rsid w:val="0AD14CDF"/>
    <w:rsid w:val="0B1E2CF3"/>
    <w:rsid w:val="0BE97EFE"/>
    <w:rsid w:val="0BFD77A1"/>
    <w:rsid w:val="0C38346D"/>
    <w:rsid w:val="0C91130F"/>
    <w:rsid w:val="0CEA39DE"/>
    <w:rsid w:val="0DAB4740"/>
    <w:rsid w:val="0DAE227A"/>
    <w:rsid w:val="0DD84F05"/>
    <w:rsid w:val="0E0F7AD2"/>
    <w:rsid w:val="0E7375EB"/>
    <w:rsid w:val="0E9B355D"/>
    <w:rsid w:val="0F60098A"/>
    <w:rsid w:val="0F7A6A9A"/>
    <w:rsid w:val="0FF454B9"/>
    <w:rsid w:val="103B4F65"/>
    <w:rsid w:val="10BA6B6F"/>
    <w:rsid w:val="10FC366A"/>
    <w:rsid w:val="120C530F"/>
    <w:rsid w:val="12FC7352"/>
    <w:rsid w:val="130B12A4"/>
    <w:rsid w:val="13434F3B"/>
    <w:rsid w:val="13613FFE"/>
    <w:rsid w:val="14604860"/>
    <w:rsid w:val="14BD7762"/>
    <w:rsid w:val="14C57C8A"/>
    <w:rsid w:val="14E42C49"/>
    <w:rsid w:val="15554BB0"/>
    <w:rsid w:val="157E0E30"/>
    <w:rsid w:val="15D77B51"/>
    <w:rsid w:val="16550C64"/>
    <w:rsid w:val="16BD7C0A"/>
    <w:rsid w:val="17557A23"/>
    <w:rsid w:val="179C5730"/>
    <w:rsid w:val="181E567F"/>
    <w:rsid w:val="18A0301B"/>
    <w:rsid w:val="19010A92"/>
    <w:rsid w:val="199547AC"/>
    <w:rsid w:val="19F640AC"/>
    <w:rsid w:val="1A820EFB"/>
    <w:rsid w:val="1A86062E"/>
    <w:rsid w:val="1B183AE5"/>
    <w:rsid w:val="1B1D5A0F"/>
    <w:rsid w:val="1BB36E69"/>
    <w:rsid w:val="1BE30B2B"/>
    <w:rsid w:val="1BE64CD0"/>
    <w:rsid w:val="1C0F4794"/>
    <w:rsid w:val="1C531BBE"/>
    <w:rsid w:val="1C7D4290"/>
    <w:rsid w:val="1DAF3415"/>
    <w:rsid w:val="1E3761BA"/>
    <w:rsid w:val="1E572BD7"/>
    <w:rsid w:val="1E794B6C"/>
    <w:rsid w:val="1F374BDB"/>
    <w:rsid w:val="1F676B2A"/>
    <w:rsid w:val="1F6B31DF"/>
    <w:rsid w:val="207E4686"/>
    <w:rsid w:val="210B18C1"/>
    <w:rsid w:val="2114370F"/>
    <w:rsid w:val="21313124"/>
    <w:rsid w:val="21362D32"/>
    <w:rsid w:val="217A4E7B"/>
    <w:rsid w:val="2180452F"/>
    <w:rsid w:val="223F09B3"/>
    <w:rsid w:val="22E633A0"/>
    <w:rsid w:val="23A90EBD"/>
    <w:rsid w:val="23B87B80"/>
    <w:rsid w:val="242C49D7"/>
    <w:rsid w:val="24C2033C"/>
    <w:rsid w:val="252C0395"/>
    <w:rsid w:val="2570196D"/>
    <w:rsid w:val="25CF6646"/>
    <w:rsid w:val="268B15D0"/>
    <w:rsid w:val="27E91B4B"/>
    <w:rsid w:val="28CF5223"/>
    <w:rsid w:val="29237E32"/>
    <w:rsid w:val="2960418F"/>
    <w:rsid w:val="29BA054E"/>
    <w:rsid w:val="2A1E7E5E"/>
    <w:rsid w:val="2AC901ED"/>
    <w:rsid w:val="2BCB4A81"/>
    <w:rsid w:val="2C017A6E"/>
    <w:rsid w:val="2C066EFA"/>
    <w:rsid w:val="2C675738"/>
    <w:rsid w:val="2C72343C"/>
    <w:rsid w:val="2CA41AD3"/>
    <w:rsid w:val="2CE26BE9"/>
    <w:rsid w:val="2D717B76"/>
    <w:rsid w:val="2E86223B"/>
    <w:rsid w:val="2EAA2A37"/>
    <w:rsid w:val="2EAC071C"/>
    <w:rsid w:val="30324C0F"/>
    <w:rsid w:val="309C411D"/>
    <w:rsid w:val="314F57A5"/>
    <w:rsid w:val="330D758E"/>
    <w:rsid w:val="333B73E0"/>
    <w:rsid w:val="33881640"/>
    <w:rsid w:val="33E44B64"/>
    <w:rsid w:val="340A4173"/>
    <w:rsid w:val="34160633"/>
    <w:rsid w:val="344717C2"/>
    <w:rsid w:val="348E50F7"/>
    <w:rsid w:val="357D388C"/>
    <w:rsid w:val="35CE71FD"/>
    <w:rsid w:val="362505B4"/>
    <w:rsid w:val="36D17804"/>
    <w:rsid w:val="37421C09"/>
    <w:rsid w:val="38220352"/>
    <w:rsid w:val="388B1675"/>
    <w:rsid w:val="393B0F3D"/>
    <w:rsid w:val="39764E9F"/>
    <w:rsid w:val="39DD0704"/>
    <w:rsid w:val="3AE64349"/>
    <w:rsid w:val="3AF659F0"/>
    <w:rsid w:val="3B032A93"/>
    <w:rsid w:val="3B2B2D1D"/>
    <w:rsid w:val="3B9C50D5"/>
    <w:rsid w:val="3C017A45"/>
    <w:rsid w:val="3C244557"/>
    <w:rsid w:val="3C58236E"/>
    <w:rsid w:val="3C941CD7"/>
    <w:rsid w:val="3CEC3949"/>
    <w:rsid w:val="3D2E203E"/>
    <w:rsid w:val="3D423CB5"/>
    <w:rsid w:val="3D607E07"/>
    <w:rsid w:val="3E2D66DC"/>
    <w:rsid w:val="3EFE00C0"/>
    <w:rsid w:val="3F820BDF"/>
    <w:rsid w:val="3FF12E03"/>
    <w:rsid w:val="40594B80"/>
    <w:rsid w:val="40AA4AE5"/>
    <w:rsid w:val="414854D9"/>
    <w:rsid w:val="41C053DF"/>
    <w:rsid w:val="422B54E7"/>
    <w:rsid w:val="42D26954"/>
    <w:rsid w:val="42E95D61"/>
    <w:rsid w:val="432C0DB3"/>
    <w:rsid w:val="43427AEA"/>
    <w:rsid w:val="43635AE7"/>
    <w:rsid w:val="439060FA"/>
    <w:rsid w:val="4398724F"/>
    <w:rsid w:val="44246A0A"/>
    <w:rsid w:val="455917AC"/>
    <w:rsid w:val="456C4C82"/>
    <w:rsid w:val="459344EF"/>
    <w:rsid w:val="45E67D5B"/>
    <w:rsid w:val="461125FB"/>
    <w:rsid w:val="47272960"/>
    <w:rsid w:val="47A51EEF"/>
    <w:rsid w:val="47BF537F"/>
    <w:rsid w:val="47C86417"/>
    <w:rsid w:val="48324D26"/>
    <w:rsid w:val="48C05E50"/>
    <w:rsid w:val="49C04A33"/>
    <w:rsid w:val="4AD036B3"/>
    <w:rsid w:val="4AD256CE"/>
    <w:rsid w:val="4B83303B"/>
    <w:rsid w:val="4C203837"/>
    <w:rsid w:val="4CF10148"/>
    <w:rsid w:val="4CFF2151"/>
    <w:rsid w:val="4D6F17F8"/>
    <w:rsid w:val="4E0B07A7"/>
    <w:rsid w:val="4EB23099"/>
    <w:rsid w:val="4EBE1740"/>
    <w:rsid w:val="4EEA477C"/>
    <w:rsid w:val="4F035910"/>
    <w:rsid w:val="4F1067A1"/>
    <w:rsid w:val="4FA86031"/>
    <w:rsid w:val="503D2110"/>
    <w:rsid w:val="513B0C15"/>
    <w:rsid w:val="51860643"/>
    <w:rsid w:val="52ED12D8"/>
    <w:rsid w:val="545E380D"/>
    <w:rsid w:val="54E34CD9"/>
    <w:rsid w:val="557F62AC"/>
    <w:rsid w:val="55CC6BA1"/>
    <w:rsid w:val="55F009F7"/>
    <w:rsid w:val="56105BB5"/>
    <w:rsid w:val="56386FBA"/>
    <w:rsid w:val="565A1112"/>
    <w:rsid w:val="56B443C7"/>
    <w:rsid w:val="571B6DE8"/>
    <w:rsid w:val="57520916"/>
    <w:rsid w:val="598B260D"/>
    <w:rsid w:val="599006C0"/>
    <w:rsid w:val="59AC3E71"/>
    <w:rsid w:val="59FD0867"/>
    <w:rsid w:val="5A192095"/>
    <w:rsid w:val="5A286F70"/>
    <w:rsid w:val="5A5D6A75"/>
    <w:rsid w:val="5A6E7078"/>
    <w:rsid w:val="5AC60D47"/>
    <w:rsid w:val="5B23194B"/>
    <w:rsid w:val="5B8863D9"/>
    <w:rsid w:val="5B9564E3"/>
    <w:rsid w:val="5BB67455"/>
    <w:rsid w:val="5BE57428"/>
    <w:rsid w:val="5C2E7375"/>
    <w:rsid w:val="5C5E5DE0"/>
    <w:rsid w:val="5CA76D5C"/>
    <w:rsid w:val="5D187F14"/>
    <w:rsid w:val="5E98619E"/>
    <w:rsid w:val="5F4624A1"/>
    <w:rsid w:val="5FBF34DE"/>
    <w:rsid w:val="5FFA28BF"/>
    <w:rsid w:val="6000759F"/>
    <w:rsid w:val="602476D2"/>
    <w:rsid w:val="602E272E"/>
    <w:rsid w:val="60503789"/>
    <w:rsid w:val="60D6516A"/>
    <w:rsid w:val="60E64762"/>
    <w:rsid w:val="611C3F8A"/>
    <w:rsid w:val="615A682D"/>
    <w:rsid w:val="61605CC6"/>
    <w:rsid w:val="61E82610"/>
    <w:rsid w:val="62313A1F"/>
    <w:rsid w:val="62626B68"/>
    <w:rsid w:val="62C83817"/>
    <w:rsid w:val="630D2BC2"/>
    <w:rsid w:val="635B1B17"/>
    <w:rsid w:val="63A474DA"/>
    <w:rsid w:val="63C97026"/>
    <w:rsid w:val="63F8643B"/>
    <w:rsid w:val="642F050F"/>
    <w:rsid w:val="64500E7E"/>
    <w:rsid w:val="64B477ED"/>
    <w:rsid w:val="6556467B"/>
    <w:rsid w:val="655E2192"/>
    <w:rsid w:val="656A58D1"/>
    <w:rsid w:val="65C63494"/>
    <w:rsid w:val="65F17BF7"/>
    <w:rsid w:val="667874ED"/>
    <w:rsid w:val="668441ED"/>
    <w:rsid w:val="669D07DA"/>
    <w:rsid w:val="671717E5"/>
    <w:rsid w:val="675704D3"/>
    <w:rsid w:val="67DA3DD1"/>
    <w:rsid w:val="67EF4C2B"/>
    <w:rsid w:val="67F127FF"/>
    <w:rsid w:val="68492920"/>
    <w:rsid w:val="684A7E00"/>
    <w:rsid w:val="684D34AC"/>
    <w:rsid w:val="69036414"/>
    <w:rsid w:val="69926B5F"/>
    <w:rsid w:val="69952440"/>
    <w:rsid w:val="69CB5226"/>
    <w:rsid w:val="69CD7A52"/>
    <w:rsid w:val="6A064015"/>
    <w:rsid w:val="6A4279C0"/>
    <w:rsid w:val="6ADA3D5A"/>
    <w:rsid w:val="6AFA4AF2"/>
    <w:rsid w:val="6B9916F8"/>
    <w:rsid w:val="6B9F7B64"/>
    <w:rsid w:val="6C6172CD"/>
    <w:rsid w:val="6CEE00EB"/>
    <w:rsid w:val="6DA1021D"/>
    <w:rsid w:val="6DF2753D"/>
    <w:rsid w:val="6E533EFF"/>
    <w:rsid w:val="6E5955B2"/>
    <w:rsid w:val="6E8E090D"/>
    <w:rsid w:val="6FFF6D4A"/>
    <w:rsid w:val="71D52C52"/>
    <w:rsid w:val="71EE2ABC"/>
    <w:rsid w:val="723B3DAE"/>
    <w:rsid w:val="72922E58"/>
    <w:rsid w:val="736F2E62"/>
    <w:rsid w:val="73E8121C"/>
    <w:rsid w:val="741A0B00"/>
    <w:rsid w:val="74D90843"/>
    <w:rsid w:val="74FE5CD5"/>
    <w:rsid w:val="751B684F"/>
    <w:rsid w:val="752D219E"/>
    <w:rsid w:val="75BD2DF1"/>
    <w:rsid w:val="76AC0BD3"/>
    <w:rsid w:val="76B4174A"/>
    <w:rsid w:val="778F1B31"/>
    <w:rsid w:val="77C7707C"/>
    <w:rsid w:val="789E78B0"/>
    <w:rsid w:val="78B36B05"/>
    <w:rsid w:val="790C032D"/>
    <w:rsid w:val="792F052B"/>
    <w:rsid w:val="79C66218"/>
    <w:rsid w:val="79DA6908"/>
    <w:rsid w:val="7A1A5B7A"/>
    <w:rsid w:val="7AC62DB2"/>
    <w:rsid w:val="7AD64090"/>
    <w:rsid w:val="7AFB3EE8"/>
    <w:rsid w:val="7B4B4DB2"/>
    <w:rsid w:val="7BAF2D4F"/>
    <w:rsid w:val="7BC84294"/>
    <w:rsid w:val="7C195116"/>
    <w:rsid w:val="7C42092C"/>
    <w:rsid w:val="7C5A7B44"/>
    <w:rsid w:val="7C792531"/>
    <w:rsid w:val="7CCF1551"/>
    <w:rsid w:val="7CDE4CF6"/>
    <w:rsid w:val="7CE8603D"/>
    <w:rsid w:val="7DCA6AAE"/>
    <w:rsid w:val="7E82623A"/>
    <w:rsid w:val="7E9116C6"/>
    <w:rsid w:val="7F324948"/>
    <w:rsid w:val="7FA80BB8"/>
    <w:rsid w:val="7FBF6C4C"/>
    <w:rsid w:val="7FC33455"/>
    <w:rsid w:val="7FE9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9"/>
    <w:pPr>
      <w:keepNext/>
      <w:keepLines/>
      <w:spacing w:line="360" w:lineRule="auto"/>
      <w:outlineLvl w:val="0"/>
    </w:pPr>
    <w:rPr>
      <w:b/>
      <w:bCs/>
      <w:kern w:val="44"/>
      <w:sz w:val="32"/>
      <w:szCs w:val="44"/>
    </w:rPr>
  </w:style>
  <w:style w:type="paragraph" w:styleId="4">
    <w:name w:val="heading 2"/>
    <w:basedOn w:val="1"/>
    <w:next w:val="1"/>
    <w:link w:val="54"/>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link w:val="55"/>
    <w:qFormat/>
    <w:uiPriority w:val="0"/>
    <w:pPr>
      <w:keepNext/>
      <w:keepLines/>
      <w:spacing w:line="360" w:lineRule="auto"/>
      <w:outlineLvl w:val="2"/>
    </w:pPr>
    <w:rPr>
      <w:b/>
      <w:bCs/>
      <w:sz w:val="24"/>
      <w:szCs w:val="32"/>
    </w:rPr>
  </w:style>
  <w:style w:type="paragraph" w:styleId="5">
    <w:name w:val="heading 4"/>
    <w:basedOn w:val="1"/>
    <w:next w:val="1"/>
    <w:link w:val="56"/>
    <w:qFormat/>
    <w:uiPriority w:val="0"/>
    <w:pPr>
      <w:keepNext/>
      <w:keepLines/>
      <w:spacing w:line="360" w:lineRule="auto"/>
      <w:outlineLvl w:val="3"/>
    </w:pPr>
    <w:rPr>
      <w:rFonts w:ascii="Arial" w:hAnsi="Arial"/>
      <w:b/>
      <w:bCs/>
      <w:szCs w:val="28"/>
    </w:rPr>
  </w:style>
  <w:style w:type="paragraph" w:styleId="6">
    <w:name w:val="heading 6"/>
    <w:basedOn w:val="1"/>
    <w:next w:val="7"/>
    <w:link w:val="57"/>
    <w:qFormat/>
    <w:uiPriority w:val="0"/>
    <w:pPr>
      <w:keepNext/>
      <w:tabs>
        <w:tab w:val="left" w:pos="383"/>
        <w:tab w:val="left" w:pos="1575"/>
      </w:tabs>
      <w:spacing w:line="440" w:lineRule="exact"/>
      <w:ind w:left="2100" w:hanging="405"/>
      <w:outlineLvl w:val="5"/>
    </w:pPr>
    <w:rPr>
      <w:sz w:val="28"/>
      <w:szCs w:val="20"/>
    </w:rPr>
  </w:style>
  <w:style w:type="paragraph" w:styleId="8">
    <w:name w:val="heading 9"/>
    <w:basedOn w:val="1"/>
    <w:next w:val="1"/>
    <w:link w:val="58"/>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9">
    <w:name w:val="toc 7"/>
    <w:basedOn w:val="1"/>
    <w:next w:val="1"/>
    <w:qFormat/>
    <w:uiPriority w:val="39"/>
    <w:pPr>
      <w:ind w:left="1050"/>
      <w:jc w:val="left"/>
    </w:pPr>
    <w:rPr>
      <w:sz w:val="20"/>
      <w:szCs w:val="20"/>
    </w:rPr>
  </w:style>
  <w:style w:type="paragraph" w:styleId="10">
    <w:name w:val="Document Map"/>
    <w:basedOn w:val="1"/>
    <w:link w:val="59"/>
    <w:qFormat/>
    <w:uiPriority w:val="99"/>
    <w:pPr>
      <w:shd w:val="clear" w:color="auto" w:fill="000080"/>
    </w:pPr>
  </w:style>
  <w:style w:type="paragraph" w:styleId="11">
    <w:name w:val="annotation text"/>
    <w:basedOn w:val="1"/>
    <w:link w:val="60"/>
    <w:qFormat/>
    <w:uiPriority w:val="0"/>
    <w:pPr>
      <w:jc w:val="left"/>
    </w:pPr>
  </w:style>
  <w:style w:type="paragraph" w:styleId="12">
    <w:name w:val="index 6"/>
    <w:basedOn w:val="1"/>
    <w:next w:val="1"/>
    <w:qFormat/>
    <w:uiPriority w:val="99"/>
    <w:pPr>
      <w:ind w:left="2100"/>
    </w:pPr>
  </w:style>
  <w:style w:type="paragraph" w:styleId="13">
    <w:name w:val="Salutation"/>
    <w:basedOn w:val="1"/>
    <w:next w:val="1"/>
    <w:link w:val="61"/>
    <w:qFormat/>
    <w:uiPriority w:val="0"/>
    <w:rPr>
      <w:sz w:val="24"/>
      <w:szCs w:val="20"/>
    </w:rPr>
  </w:style>
  <w:style w:type="paragraph" w:styleId="14">
    <w:name w:val="Body Text 3"/>
    <w:basedOn w:val="1"/>
    <w:link w:val="62"/>
    <w:qFormat/>
    <w:uiPriority w:val="0"/>
    <w:pPr>
      <w:spacing w:after="120"/>
    </w:pPr>
    <w:rPr>
      <w:sz w:val="16"/>
      <w:szCs w:val="20"/>
    </w:rPr>
  </w:style>
  <w:style w:type="paragraph" w:styleId="15">
    <w:name w:val="Body Text"/>
    <w:basedOn w:val="1"/>
    <w:next w:val="16"/>
    <w:link w:val="63"/>
    <w:qFormat/>
    <w:uiPriority w:val="0"/>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7">
    <w:name w:val="Body Text Indent"/>
    <w:basedOn w:val="1"/>
    <w:next w:val="16"/>
    <w:link w:val="51"/>
    <w:qFormat/>
    <w:uiPriority w:val="99"/>
  </w:style>
  <w:style w:type="paragraph" w:styleId="18">
    <w:name w:val="Block Text"/>
    <w:basedOn w:val="16"/>
    <w:next w:val="16"/>
    <w:qFormat/>
    <w:uiPriority w:val="0"/>
    <w:pPr>
      <w:spacing w:before="120"/>
    </w:pPr>
  </w:style>
  <w:style w:type="paragraph" w:styleId="19">
    <w:name w:val="toc 5"/>
    <w:basedOn w:val="1"/>
    <w:next w:val="1"/>
    <w:qFormat/>
    <w:uiPriority w:val="39"/>
    <w:pPr>
      <w:ind w:left="630"/>
      <w:jc w:val="left"/>
    </w:pPr>
    <w:rPr>
      <w:sz w:val="20"/>
      <w:szCs w:val="20"/>
    </w:rPr>
  </w:style>
  <w:style w:type="paragraph" w:styleId="20">
    <w:name w:val="toc 3"/>
    <w:basedOn w:val="1"/>
    <w:next w:val="1"/>
    <w:qFormat/>
    <w:uiPriority w:val="39"/>
    <w:pPr>
      <w:ind w:left="840" w:leftChars="400"/>
    </w:pPr>
  </w:style>
  <w:style w:type="paragraph" w:styleId="21">
    <w:name w:val="Plain Text"/>
    <w:basedOn w:val="1"/>
    <w:link w:val="64"/>
    <w:qFormat/>
    <w:uiPriority w:val="0"/>
    <w:rPr>
      <w:rFonts w:ascii="宋体" w:hAnsi="Courier New"/>
      <w:szCs w:val="20"/>
    </w:rPr>
  </w:style>
  <w:style w:type="paragraph" w:styleId="22">
    <w:name w:val="toc 8"/>
    <w:basedOn w:val="1"/>
    <w:next w:val="1"/>
    <w:qFormat/>
    <w:uiPriority w:val="39"/>
    <w:pPr>
      <w:ind w:left="1260"/>
      <w:jc w:val="left"/>
    </w:pPr>
    <w:rPr>
      <w:sz w:val="20"/>
      <w:szCs w:val="20"/>
    </w:rPr>
  </w:style>
  <w:style w:type="paragraph" w:styleId="23">
    <w:name w:val="Date"/>
    <w:basedOn w:val="1"/>
    <w:next w:val="1"/>
    <w:link w:val="65"/>
    <w:qFormat/>
    <w:uiPriority w:val="99"/>
    <w:rPr>
      <w:rFonts w:ascii="宋体"/>
      <w:szCs w:val="20"/>
    </w:rPr>
  </w:style>
  <w:style w:type="paragraph" w:styleId="24">
    <w:name w:val="Body Text Indent 2"/>
    <w:basedOn w:val="1"/>
    <w:link w:val="66"/>
    <w:qFormat/>
    <w:uiPriority w:val="0"/>
    <w:pPr>
      <w:spacing w:line="432" w:lineRule="auto"/>
      <w:ind w:left="360"/>
    </w:pPr>
    <w:rPr>
      <w:rFonts w:ascii="宋体" w:hAnsi="华文细黑"/>
      <w:szCs w:val="20"/>
    </w:rPr>
  </w:style>
  <w:style w:type="paragraph" w:styleId="25">
    <w:name w:val="Balloon Text"/>
    <w:basedOn w:val="1"/>
    <w:link w:val="67"/>
    <w:qFormat/>
    <w:uiPriority w:val="99"/>
    <w:rPr>
      <w:sz w:val="18"/>
      <w:szCs w:val="18"/>
    </w:rPr>
  </w:style>
  <w:style w:type="paragraph" w:styleId="26">
    <w:name w:val="footer"/>
    <w:basedOn w:val="1"/>
    <w:link w:val="68"/>
    <w:qFormat/>
    <w:uiPriority w:val="0"/>
    <w:pPr>
      <w:tabs>
        <w:tab w:val="center" w:pos="4153"/>
        <w:tab w:val="right" w:pos="8306"/>
      </w:tabs>
      <w:snapToGrid w:val="0"/>
      <w:jc w:val="left"/>
    </w:pPr>
    <w:rPr>
      <w:sz w:val="18"/>
      <w:szCs w:val="18"/>
    </w:rPr>
  </w:style>
  <w:style w:type="paragraph" w:styleId="27">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39"/>
    <w:pPr>
      <w:ind w:left="420"/>
      <w:jc w:val="left"/>
    </w:pPr>
    <w:rPr>
      <w:sz w:val="20"/>
      <w:szCs w:val="20"/>
    </w:rPr>
  </w:style>
  <w:style w:type="paragraph" w:styleId="30">
    <w:name w:val="Subtitle"/>
    <w:basedOn w:val="1"/>
    <w:next w:val="1"/>
    <w:link w:val="70"/>
    <w:qFormat/>
    <w:uiPriority w:val="11"/>
    <w:pPr>
      <w:widowControl/>
      <w:spacing w:before="240" w:after="60" w:line="312" w:lineRule="auto"/>
      <w:jc w:val="center"/>
      <w:outlineLvl w:val="1"/>
    </w:pPr>
    <w:rPr>
      <w:rFonts w:ascii="Calibri Light" w:hAnsi="Calibri Light"/>
      <w:b/>
      <w:bCs/>
      <w:kern w:val="28"/>
      <w:sz w:val="32"/>
      <w:szCs w:val="32"/>
    </w:rPr>
  </w:style>
  <w:style w:type="paragraph" w:styleId="31">
    <w:name w:val="toc 6"/>
    <w:basedOn w:val="1"/>
    <w:next w:val="1"/>
    <w:qFormat/>
    <w:uiPriority w:val="39"/>
    <w:pPr>
      <w:ind w:left="840"/>
      <w:jc w:val="left"/>
    </w:pPr>
    <w:rPr>
      <w:sz w:val="20"/>
      <w:szCs w:val="20"/>
    </w:rPr>
  </w:style>
  <w:style w:type="paragraph" w:styleId="32">
    <w:name w:val="Body Text Indent 3"/>
    <w:basedOn w:val="1"/>
    <w:link w:val="71"/>
    <w:qFormat/>
    <w:uiPriority w:val="0"/>
    <w:pPr>
      <w:spacing w:after="120"/>
      <w:ind w:left="420" w:leftChars="200"/>
    </w:pPr>
    <w:rPr>
      <w:sz w:val="16"/>
      <w:szCs w:val="20"/>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1470"/>
      <w:jc w:val="left"/>
    </w:pPr>
    <w:rPr>
      <w:sz w:val="20"/>
      <w:szCs w:val="20"/>
    </w:rPr>
  </w:style>
  <w:style w:type="paragraph" w:styleId="35">
    <w:name w:val="Body Text 2"/>
    <w:basedOn w:val="1"/>
    <w:link w:val="72"/>
    <w:qFormat/>
    <w:uiPriority w:val="0"/>
    <w:pPr>
      <w:spacing w:after="120" w:line="480" w:lineRule="auto"/>
    </w:pPr>
    <w:rPr>
      <w:szCs w:val="20"/>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link w:val="73"/>
    <w:qFormat/>
    <w:uiPriority w:val="10"/>
    <w:pPr>
      <w:spacing w:before="240" w:after="60"/>
      <w:jc w:val="center"/>
      <w:outlineLvl w:val="0"/>
    </w:pPr>
    <w:rPr>
      <w:rFonts w:ascii="Arial" w:hAnsi="Arial"/>
      <w:b/>
      <w:bCs/>
      <w:sz w:val="32"/>
      <w:szCs w:val="32"/>
    </w:rPr>
  </w:style>
  <w:style w:type="paragraph" w:styleId="38">
    <w:name w:val="annotation subject"/>
    <w:basedOn w:val="11"/>
    <w:next w:val="11"/>
    <w:link w:val="74"/>
    <w:qFormat/>
    <w:uiPriority w:val="99"/>
    <w:rPr>
      <w:b/>
      <w:bCs/>
    </w:rPr>
  </w:style>
  <w:style w:type="paragraph" w:styleId="39">
    <w:name w:val="Body Text First Indent"/>
    <w:basedOn w:val="15"/>
    <w:qFormat/>
    <w:uiPriority w:val="0"/>
    <w:pPr>
      <w:spacing w:line="360" w:lineRule="auto"/>
      <w:ind w:firstLine="200" w:firstLineChars="200"/>
    </w:pPr>
    <w:rPr>
      <w:rFonts w:ascii="仿宋_GB2312" w:eastAsia="仿宋_GB2312"/>
      <w:sz w:val="30"/>
      <w:szCs w:val="30"/>
    </w:rPr>
  </w:style>
  <w:style w:type="paragraph" w:styleId="40">
    <w:name w:val="Body Text First Indent 2"/>
    <w:basedOn w:val="17"/>
    <w:link w:val="52"/>
    <w:qFormat/>
    <w:uiPriority w:val="99"/>
    <w:pPr>
      <w:ind w:firstLine="420" w:firstLineChars="200"/>
    </w:pPr>
  </w:style>
  <w:style w:type="table" w:styleId="42">
    <w:name w:val="Table Grid"/>
    <w:basedOn w:val="4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Hyperlink"/>
    <w:basedOn w:val="43"/>
    <w:qFormat/>
    <w:uiPriority w:val="99"/>
    <w:rPr>
      <w:color w:val="0000FF"/>
      <w:u w:val="single"/>
    </w:rPr>
  </w:style>
  <w:style w:type="character" w:styleId="48">
    <w:name w:val="annotation reference"/>
    <w:qFormat/>
    <w:uiPriority w:val="0"/>
    <w:rPr>
      <w:sz w:val="21"/>
      <w:szCs w:val="21"/>
    </w:rPr>
  </w:style>
  <w:style w:type="character" w:styleId="49">
    <w:name w:val="HTML Sample"/>
    <w:basedOn w:val="43"/>
    <w:unhideWhenUsed/>
    <w:qFormat/>
    <w:uiPriority w:val="99"/>
    <w:rPr>
      <w:rFonts w:ascii="宋体" w:hAnsi="宋体" w:eastAsia="宋体" w:cs="宋体"/>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正文文本缩进 Char"/>
    <w:link w:val="17"/>
    <w:qFormat/>
    <w:uiPriority w:val="99"/>
    <w:rPr>
      <w:rFonts w:ascii="黑体" w:eastAsia="黑体"/>
    </w:rPr>
  </w:style>
  <w:style w:type="character" w:customStyle="1" w:styleId="52">
    <w:name w:val="正文首行缩进 2 Char"/>
    <w:basedOn w:val="51"/>
    <w:link w:val="40"/>
    <w:qFormat/>
    <w:uiPriority w:val="99"/>
    <w:rPr>
      <w:kern w:val="2"/>
      <w:sz w:val="21"/>
      <w:szCs w:val="24"/>
    </w:rPr>
  </w:style>
  <w:style w:type="character" w:customStyle="1" w:styleId="53">
    <w:name w:val="标题 1 Char"/>
    <w:link w:val="3"/>
    <w:qFormat/>
    <w:uiPriority w:val="9"/>
    <w:rPr>
      <w:b/>
      <w:bCs/>
      <w:kern w:val="44"/>
      <w:sz w:val="32"/>
      <w:szCs w:val="44"/>
    </w:rPr>
  </w:style>
  <w:style w:type="character" w:customStyle="1" w:styleId="54">
    <w:name w:val="标题 2 Char"/>
    <w:link w:val="4"/>
    <w:qFormat/>
    <w:uiPriority w:val="0"/>
    <w:rPr>
      <w:rFonts w:ascii="Cambria" w:hAnsi="Cambria" w:eastAsia="宋体" w:cs="Times New Roman"/>
      <w:b/>
      <w:bCs/>
      <w:kern w:val="2"/>
      <w:sz w:val="32"/>
      <w:szCs w:val="32"/>
    </w:rPr>
  </w:style>
  <w:style w:type="character" w:customStyle="1" w:styleId="55">
    <w:name w:val="标题 3 Char"/>
    <w:link w:val="2"/>
    <w:qFormat/>
    <w:uiPriority w:val="0"/>
    <w:rPr>
      <w:b/>
      <w:bCs/>
      <w:kern w:val="2"/>
      <w:sz w:val="24"/>
      <w:szCs w:val="32"/>
    </w:rPr>
  </w:style>
  <w:style w:type="character" w:customStyle="1" w:styleId="56">
    <w:name w:val="标题 4 Char"/>
    <w:link w:val="5"/>
    <w:qFormat/>
    <w:uiPriority w:val="0"/>
    <w:rPr>
      <w:rFonts w:ascii="Arial" w:hAnsi="Arial"/>
      <w:b/>
      <w:bCs/>
      <w:kern w:val="2"/>
      <w:sz w:val="21"/>
      <w:szCs w:val="28"/>
    </w:rPr>
  </w:style>
  <w:style w:type="character" w:customStyle="1" w:styleId="57">
    <w:name w:val="标题 6 Char"/>
    <w:link w:val="6"/>
    <w:qFormat/>
    <w:uiPriority w:val="0"/>
    <w:rPr>
      <w:kern w:val="2"/>
      <w:sz w:val="28"/>
    </w:rPr>
  </w:style>
  <w:style w:type="character" w:customStyle="1" w:styleId="58">
    <w:name w:val="标题 9 Char"/>
    <w:link w:val="8"/>
    <w:qFormat/>
    <w:uiPriority w:val="0"/>
    <w:rPr>
      <w:rFonts w:ascii="Arial" w:hAnsi="Arial" w:eastAsia="黑体"/>
      <w:kern w:val="2"/>
      <w:sz w:val="21"/>
      <w:szCs w:val="21"/>
    </w:rPr>
  </w:style>
  <w:style w:type="character" w:customStyle="1" w:styleId="59">
    <w:name w:val="文档结构图 Char"/>
    <w:link w:val="10"/>
    <w:qFormat/>
    <w:uiPriority w:val="99"/>
    <w:rPr>
      <w:kern w:val="2"/>
      <w:sz w:val="21"/>
      <w:szCs w:val="24"/>
      <w:shd w:val="clear" w:color="auto" w:fill="000080"/>
    </w:rPr>
  </w:style>
  <w:style w:type="character" w:customStyle="1" w:styleId="60">
    <w:name w:val="批注文字 Char"/>
    <w:link w:val="11"/>
    <w:qFormat/>
    <w:uiPriority w:val="0"/>
    <w:rPr>
      <w:kern w:val="2"/>
      <w:sz w:val="21"/>
      <w:szCs w:val="24"/>
    </w:rPr>
  </w:style>
  <w:style w:type="character" w:customStyle="1" w:styleId="61">
    <w:name w:val="称呼 Char"/>
    <w:link w:val="13"/>
    <w:qFormat/>
    <w:uiPriority w:val="0"/>
    <w:rPr>
      <w:kern w:val="2"/>
      <w:sz w:val="24"/>
    </w:rPr>
  </w:style>
  <w:style w:type="character" w:customStyle="1" w:styleId="62">
    <w:name w:val="正文文本 3 Char"/>
    <w:link w:val="14"/>
    <w:qFormat/>
    <w:uiPriority w:val="0"/>
    <w:rPr>
      <w:kern w:val="2"/>
      <w:sz w:val="16"/>
    </w:rPr>
  </w:style>
  <w:style w:type="character" w:customStyle="1" w:styleId="63">
    <w:name w:val="正文文本 Char"/>
    <w:link w:val="15"/>
    <w:qFormat/>
    <w:uiPriority w:val="0"/>
    <w:rPr>
      <w:rFonts w:ascii="黑体" w:eastAsia="黑体"/>
    </w:rPr>
  </w:style>
  <w:style w:type="character" w:customStyle="1" w:styleId="64">
    <w:name w:val="纯文本 Char"/>
    <w:link w:val="21"/>
    <w:qFormat/>
    <w:uiPriority w:val="0"/>
    <w:rPr>
      <w:rFonts w:ascii="宋体" w:hAnsi="Courier New"/>
      <w:kern w:val="2"/>
      <w:sz w:val="21"/>
    </w:rPr>
  </w:style>
  <w:style w:type="character" w:customStyle="1" w:styleId="65">
    <w:name w:val="日期 Char"/>
    <w:link w:val="23"/>
    <w:qFormat/>
    <w:uiPriority w:val="99"/>
    <w:rPr>
      <w:rFonts w:ascii="宋体"/>
      <w:kern w:val="2"/>
      <w:sz w:val="21"/>
    </w:rPr>
  </w:style>
  <w:style w:type="character" w:customStyle="1" w:styleId="66">
    <w:name w:val="正文文本缩进 2 Char"/>
    <w:link w:val="24"/>
    <w:qFormat/>
    <w:uiPriority w:val="0"/>
    <w:rPr>
      <w:rFonts w:ascii="宋体" w:hAnsi="华文细黑"/>
      <w:kern w:val="2"/>
      <w:sz w:val="21"/>
    </w:rPr>
  </w:style>
  <w:style w:type="character" w:customStyle="1" w:styleId="67">
    <w:name w:val="批注框文本 Char"/>
    <w:link w:val="25"/>
    <w:qFormat/>
    <w:uiPriority w:val="99"/>
    <w:rPr>
      <w:kern w:val="2"/>
      <w:sz w:val="18"/>
      <w:szCs w:val="18"/>
    </w:rPr>
  </w:style>
  <w:style w:type="character" w:customStyle="1" w:styleId="68">
    <w:name w:val="页脚 Char"/>
    <w:link w:val="26"/>
    <w:qFormat/>
    <w:uiPriority w:val="0"/>
    <w:rPr>
      <w:kern w:val="2"/>
      <w:sz w:val="18"/>
      <w:szCs w:val="18"/>
    </w:rPr>
  </w:style>
  <w:style w:type="character" w:customStyle="1" w:styleId="69">
    <w:name w:val="页眉 Char"/>
    <w:link w:val="27"/>
    <w:qFormat/>
    <w:uiPriority w:val="0"/>
    <w:rPr>
      <w:kern w:val="2"/>
      <w:sz w:val="18"/>
      <w:szCs w:val="18"/>
    </w:rPr>
  </w:style>
  <w:style w:type="character" w:customStyle="1" w:styleId="70">
    <w:name w:val="副标题 Char"/>
    <w:link w:val="30"/>
    <w:qFormat/>
    <w:uiPriority w:val="11"/>
    <w:rPr>
      <w:rFonts w:ascii="Calibri Light" w:hAnsi="Calibri Light"/>
      <w:b/>
      <w:bCs/>
      <w:kern w:val="28"/>
      <w:sz w:val="32"/>
      <w:szCs w:val="32"/>
    </w:rPr>
  </w:style>
  <w:style w:type="character" w:customStyle="1" w:styleId="71">
    <w:name w:val="正文文本缩进 3 Char"/>
    <w:link w:val="32"/>
    <w:qFormat/>
    <w:uiPriority w:val="0"/>
    <w:rPr>
      <w:kern w:val="2"/>
      <w:sz w:val="16"/>
    </w:rPr>
  </w:style>
  <w:style w:type="character" w:customStyle="1" w:styleId="72">
    <w:name w:val="正文文本 2 Char"/>
    <w:link w:val="35"/>
    <w:qFormat/>
    <w:uiPriority w:val="0"/>
    <w:rPr>
      <w:kern w:val="2"/>
      <w:sz w:val="21"/>
    </w:rPr>
  </w:style>
  <w:style w:type="character" w:customStyle="1" w:styleId="73">
    <w:name w:val="标题 Char"/>
    <w:link w:val="37"/>
    <w:qFormat/>
    <w:uiPriority w:val="10"/>
    <w:rPr>
      <w:rFonts w:ascii="Arial" w:hAnsi="Arial" w:cs="Arial"/>
      <w:b/>
      <w:bCs/>
      <w:kern w:val="2"/>
      <w:sz w:val="32"/>
      <w:szCs w:val="32"/>
    </w:rPr>
  </w:style>
  <w:style w:type="character" w:customStyle="1" w:styleId="74">
    <w:name w:val="批注主题 Char"/>
    <w:link w:val="38"/>
    <w:qFormat/>
    <w:uiPriority w:val="99"/>
    <w:rPr>
      <w:b/>
      <w:bCs/>
      <w:kern w:val="2"/>
      <w:sz w:val="21"/>
      <w:szCs w:val="24"/>
    </w:rPr>
  </w:style>
  <w:style w:type="character" w:customStyle="1" w:styleId="75">
    <w:name w:val="标题2 Char Char"/>
    <w:qFormat/>
    <w:uiPriority w:val="0"/>
    <w:rPr>
      <w:rFonts w:ascii="宋体" w:hAnsi="宋体" w:eastAsia="宋体" w:cs="Times New Roman"/>
      <w:b/>
      <w:bCs/>
      <w:sz w:val="28"/>
      <w:szCs w:val="28"/>
    </w:rPr>
  </w:style>
  <w:style w:type="character" w:customStyle="1" w:styleId="76">
    <w:name w:val="15"/>
    <w:qFormat/>
    <w:uiPriority w:val="0"/>
    <w:rPr>
      <w:rFonts w:hint="default" w:ascii="Times New Roman" w:hAnsi="Times New Roman" w:cs="Times New Roman"/>
      <w:color w:val="464445"/>
      <w:u w:val="none"/>
    </w:rPr>
  </w:style>
  <w:style w:type="character" w:customStyle="1" w:styleId="77">
    <w:name w:val="标题2 Char"/>
    <w:link w:val="78"/>
    <w:qFormat/>
    <w:uiPriority w:val="0"/>
    <w:rPr>
      <w:rFonts w:ascii="Cambria" w:hAnsi="Cambria"/>
      <w:b/>
      <w:bCs/>
      <w:kern w:val="2"/>
      <w:sz w:val="30"/>
      <w:szCs w:val="24"/>
    </w:rPr>
  </w:style>
  <w:style w:type="paragraph" w:customStyle="1" w:styleId="78">
    <w:name w:val="标题2"/>
    <w:basedOn w:val="37"/>
    <w:link w:val="77"/>
    <w:qFormat/>
    <w:uiPriority w:val="0"/>
    <w:pPr>
      <w:spacing w:after="240"/>
      <w:jc w:val="left"/>
    </w:pPr>
    <w:rPr>
      <w:rFonts w:ascii="Cambria" w:hAnsi="Cambria"/>
      <w:sz w:val="30"/>
      <w:szCs w:val="24"/>
    </w:rPr>
  </w:style>
  <w:style w:type="character" w:customStyle="1" w:styleId="79">
    <w:name w:val="样式 Arial"/>
    <w:qFormat/>
    <w:uiPriority w:val="0"/>
    <w:rPr>
      <w:rFonts w:ascii="Arial" w:hAnsi="Arial" w:eastAsia="宋体"/>
      <w:sz w:val="21"/>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正文1 Char1"/>
    <w:link w:val="82"/>
    <w:qFormat/>
    <w:uiPriority w:val="0"/>
    <w:rPr>
      <w:rFonts w:cs="宋体"/>
      <w:kern w:val="2"/>
      <w:sz w:val="24"/>
    </w:rPr>
  </w:style>
  <w:style w:type="paragraph" w:customStyle="1" w:styleId="82">
    <w:name w:val="正文1"/>
    <w:basedOn w:val="1"/>
    <w:link w:val="81"/>
    <w:qFormat/>
    <w:uiPriority w:val="0"/>
    <w:pPr>
      <w:spacing w:line="440" w:lineRule="exact"/>
      <w:ind w:firstLine="480" w:firstLineChars="200"/>
    </w:pPr>
    <w:rPr>
      <w:sz w:val="24"/>
      <w:szCs w:val="20"/>
    </w:rPr>
  </w:style>
  <w:style w:type="character" w:customStyle="1" w:styleId="83">
    <w:name w:val="标题3 Char"/>
    <w:link w:val="84"/>
    <w:qFormat/>
    <w:uiPriority w:val="0"/>
    <w:rPr>
      <w:rFonts w:ascii="宋体" w:hAnsi="宋体"/>
      <w:b/>
      <w:bCs/>
      <w:kern w:val="44"/>
      <w:sz w:val="24"/>
      <w:szCs w:val="24"/>
    </w:rPr>
  </w:style>
  <w:style w:type="paragraph" w:customStyle="1" w:styleId="84">
    <w:name w:val="标题3"/>
    <w:basedOn w:val="3"/>
    <w:link w:val="83"/>
    <w:qFormat/>
    <w:uiPriority w:val="0"/>
    <w:pPr>
      <w:spacing w:beforeLines="50" w:afterLines="50" w:line="400" w:lineRule="exact"/>
    </w:pPr>
    <w:rPr>
      <w:rFonts w:ascii="宋体" w:hAnsi="宋体"/>
      <w:sz w:val="24"/>
      <w:szCs w:val="24"/>
    </w:rPr>
  </w:style>
  <w:style w:type="character" w:customStyle="1" w:styleId="85">
    <w:name w:val="105v1"/>
    <w:qFormat/>
    <w:uiPriority w:val="0"/>
    <w:rPr>
      <w:rFonts w:hint="default" w:ascii="ˎ̥" w:hAnsi="ˎ̥"/>
      <w:sz w:val="21"/>
      <w:szCs w:val="21"/>
    </w:rPr>
  </w:style>
  <w:style w:type="paragraph" w:customStyle="1" w:styleId="86">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7">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88">
    <w:name w:val="Definition List"/>
    <w:basedOn w:val="1"/>
    <w:next w:val="89"/>
    <w:qFormat/>
    <w:uiPriority w:val="0"/>
    <w:pPr>
      <w:autoSpaceDE w:val="0"/>
      <w:autoSpaceDN w:val="0"/>
      <w:adjustRightInd w:val="0"/>
      <w:ind w:left="360"/>
      <w:jc w:val="left"/>
    </w:pPr>
    <w:rPr>
      <w:kern w:val="0"/>
      <w:sz w:val="24"/>
      <w:szCs w:val="20"/>
    </w:rPr>
  </w:style>
  <w:style w:type="paragraph" w:customStyle="1" w:styleId="89">
    <w:name w:val="Definition Term"/>
    <w:basedOn w:val="1"/>
    <w:next w:val="88"/>
    <w:qFormat/>
    <w:uiPriority w:val="0"/>
    <w:pPr>
      <w:autoSpaceDE w:val="0"/>
      <w:autoSpaceDN w:val="0"/>
      <w:adjustRightInd w:val="0"/>
      <w:jc w:val="left"/>
    </w:pPr>
    <w:rPr>
      <w:kern w:val="0"/>
      <w:sz w:val="24"/>
      <w:szCs w:val="20"/>
    </w:rPr>
  </w:style>
  <w:style w:type="paragraph" w:customStyle="1" w:styleId="90">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91">
    <w:name w:val="p17"/>
    <w:basedOn w:val="1"/>
    <w:qFormat/>
    <w:uiPriority w:val="0"/>
    <w:pPr>
      <w:widowControl/>
    </w:pPr>
    <w:rPr>
      <w:kern w:val="0"/>
      <w:szCs w:val="21"/>
    </w:rPr>
  </w:style>
  <w:style w:type="paragraph" w:customStyle="1" w:styleId="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93">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94">
    <w:name w:val="_Style 16"/>
    <w:basedOn w:val="1"/>
    <w:next w:val="17"/>
    <w:qFormat/>
    <w:uiPriority w:val="0"/>
    <w:pPr>
      <w:ind w:firstLine="540"/>
    </w:pPr>
    <w:rPr>
      <w:sz w:val="28"/>
      <w:szCs w:val="20"/>
    </w:rPr>
  </w:style>
  <w:style w:type="paragraph" w:customStyle="1" w:styleId="9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96">
    <w:name w:val="默认段落字体 Para Char Char Char Char"/>
    <w:basedOn w:val="1"/>
    <w:qFormat/>
    <w:uiPriority w:val="0"/>
    <w:rPr>
      <w:szCs w:val="20"/>
    </w:rPr>
  </w:style>
  <w:style w:type="paragraph" w:customStyle="1" w:styleId="97">
    <w:name w:val="正文 t"/>
    <w:basedOn w:val="1"/>
    <w:qFormat/>
    <w:uiPriority w:val="0"/>
    <w:pPr>
      <w:spacing w:before="120" w:after="120" w:line="240" w:lineRule="atLeast"/>
    </w:pPr>
    <w:rPr>
      <w:rFonts w:ascii="Arial" w:hAnsi="Arial"/>
      <w:sz w:val="24"/>
      <w:szCs w:val="20"/>
    </w:rPr>
  </w:style>
  <w:style w:type="paragraph" w:customStyle="1" w:styleId="98">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99">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100">
    <w:name w:val="Char1"/>
    <w:basedOn w:val="10"/>
    <w:qFormat/>
    <w:uiPriority w:val="0"/>
    <w:pPr>
      <w:tabs>
        <w:tab w:val="left" w:pos="0"/>
      </w:tabs>
      <w:ind w:firstLine="200" w:firstLineChars="200"/>
    </w:pPr>
    <w:rPr>
      <w:rFonts w:ascii="Tahoma" w:hAnsi="Tahoma"/>
      <w:sz w:val="24"/>
    </w:rPr>
  </w:style>
  <w:style w:type="paragraph" w:customStyle="1" w:styleId="101">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102">
    <w:name w:val="TOC 标题1"/>
    <w:basedOn w:val="3"/>
    <w:next w:val="1"/>
    <w:qFormat/>
    <w:uiPriority w:val="0"/>
    <w:pPr>
      <w:spacing w:before="340" w:after="330" w:line="578" w:lineRule="auto"/>
      <w:outlineLvl w:val="9"/>
    </w:pPr>
    <w:rPr>
      <w:sz w:val="44"/>
    </w:rPr>
  </w:style>
  <w:style w:type="paragraph" w:customStyle="1" w:styleId="103">
    <w:name w:val="Char Char Char1 Char Char Char Char Char Char Char"/>
    <w:basedOn w:val="1"/>
    <w:qFormat/>
    <w:uiPriority w:val="0"/>
    <w:pPr>
      <w:spacing w:line="360" w:lineRule="auto"/>
      <w:ind w:firstLine="200" w:firstLineChars="200"/>
    </w:pPr>
    <w:rPr>
      <w:kern w:val="0"/>
      <w:sz w:val="20"/>
      <w:szCs w:val="20"/>
    </w:rPr>
  </w:style>
  <w:style w:type="paragraph" w:customStyle="1" w:styleId="104">
    <w:name w:val="_Style 15"/>
    <w:basedOn w:val="1"/>
    <w:next w:val="17"/>
    <w:qFormat/>
    <w:uiPriority w:val="0"/>
    <w:pPr>
      <w:ind w:firstLine="540"/>
    </w:pPr>
    <w:rPr>
      <w:sz w:val="28"/>
      <w:szCs w:val="20"/>
    </w:rPr>
  </w:style>
  <w:style w:type="paragraph" w:customStyle="1" w:styleId="105">
    <w:name w:val="Char"/>
    <w:basedOn w:val="10"/>
    <w:qFormat/>
    <w:uiPriority w:val="0"/>
    <w:pPr>
      <w:keepNext/>
      <w:spacing w:beforeLines="100"/>
    </w:pPr>
    <w:rPr>
      <w:rFonts w:ascii="Tahoma" w:hAnsi="Tahoma"/>
      <w:sz w:val="24"/>
    </w:rPr>
  </w:style>
  <w:style w:type="paragraph" w:customStyle="1" w:styleId="106">
    <w:name w:val="p0"/>
    <w:basedOn w:val="1"/>
    <w:qFormat/>
    <w:uiPriority w:val="0"/>
    <w:pPr>
      <w:widowControl/>
    </w:pPr>
    <w:rPr>
      <w:kern w:val="0"/>
      <w:szCs w:val="21"/>
    </w:rPr>
  </w:style>
  <w:style w:type="paragraph" w:customStyle="1" w:styleId="107">
    <w:name w:val="样式 Arial 行距: 1.5 倍行距"/>
    <w:basedOn w:val="1"/>
    <w:qFormat/>
    <w:uiPriority w:val="0"/>
    <w:pPr>
      <w:widowControl/>
      <w:spacing w:after="200" w:line="360" w:lineRule="auto"/>
      <w:ind w:firstLine="440" w:firstLineChars="200"/>
      <w:jc w:val="left"/>
    </w:pPr>
    <w:rPr>
      <w:rFonts w:ascii="Arial" w:hAnsi="Arial" w:cs="宋体"/>
      <w:kern w:val="0"/>
      <w:szCs w:val="20"/>
      <w:lang w:eastAsia="en-US" w:bidi="en-US"/>
    </w:rPr>
  </w:style>
  <w:style w:type="paragraph" w:customStyle="1" w:styleId="108">
    <w:name w:val="Char21"/>
    <w:basedOn w:val="1"/>
    <w:qFormat/>
    <w:uiPriority w:val="0"/>
    <w:pPr>
      <w:ind w:firstLine="200" w:firstLineChars="200"/>
    </w:pPr>
    <w:rPr>
      <w:rFonts w:ascii="Tahoma" w:hAnsi="Tahoma"/>
      <w:sz w:val="24"/>
      <w:szCs w:val="20"/>
    </w:rPr>
  </w:style>
  <w:style w:type="paragraph" w:customStyle="1" w:styleId="109">
    <w:name w:val="样式2"/>
    <w:basedOn w:val="4"/>
    <w:qFormat/>
    <w:uiPriority w:val="0"/>
  </w:style>
  <w:style w:type="paragraph" w:customStyle="1" w:styleId="110">
    <w:name w:val="样式1"/>
    <w:basedOn w:val="1"/>
    <w:next w:val="5"/>
    <w:qFormat/>
    <w:uiPriority w:val="0"/>
    <w:pPr>
      <w:spacing w:line="360" w:lineRule="auto"/>
      <w:ind w:firstLine="420" w:firstLineChars="200"/>
    </w:pPr>
    <w:rPr>
      <w:rFonts w:ascii="宋体" w:hAnsi="宋体"/>
      <w:szCs w:val="21"/>
    </w:rPr>
  </w:style>
  <w:style w:type="paragraph" w:customStyle="1" w:styleId="111">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112">
    <w:name w:val="缺省文本"/>
    <w:basedOn w:val="1"/>
    <w:qFormat/>
    <w:uiPriority w:val="0"/>
    <w:pPr>
      <w:autoSpaceDE w:val="0"/>
      <w:autoSpaceDN w:val="0"/>
      <w:adjustRightInd w:val="0"/>
      <w:jc w:val="left"/>
    </w:pPr>
    <w:rPr>
      <w:kern w:val="0"/>
      <w:sz w:val="24"/>
      <w:szCs w:val="20"/>
    </w:rPr>
  </w:style>
  <w:style w:type="paragraph" w:customStyle="1" w:styleId="113">
    <w:name w:val="Char2"/>
    <w:basedOn w:val="1"/>
    <w:qFormat/>
    <w:uiPriority w:val="0"/>
    <w:pPr>
      <w:adjustRightInd w:val="0"/>
      <w:spacing w:line="360" w:lineRule="auto"/>
    </w:pPr>
    <w:rPr>
      <w:kern w:val="0"/>
      <w:sz w:val="24"/>
      <w:szCs w:val="20"/>
    </w:rPr>
  </w:style>
  <w:style w:type="character" w:customStyle="1" w:styleId="114">
    <w:name w:val="纯文本 Char2"/>
    <w:qFormat/>
    <w:uiPriority w:val="0"/>
    <w:rPr>
      <w:rFonts w:ascii="宋体" w:hAnsi="Courier New" w:eastAsia="宋体" w:cs="Times New Roman"/>
      <w:szCs w:val="20"/>
    </w:rPr>
  </w:style>
  <w:style w:type="character" w:customStyle="1" w:styleId="115">
    <w:name w:val="Hyperlink1"/>
    <w:qFormat/>
    <w:uiPriority w:val="0"/>
    <w:rPr>
      <w:rFonts w:ascii="宋体" w:hAnsi="宋体" w:eastAsia="宋体" w:cs="Times New Roman"/>
      <w:color w:val="0000FF"/>
      <w:u w:val="single"/>
    </w:rPr>
  </w:style>
  <w:style w:type="paragraph" w:customStyle="1" w:styleId="11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列出段落1"/>
    <w:basedOn w:val="1"/>
    <w:qFormat/>
    <w:uiPriority w:val="0"/>
    <w:pPr>
      <w:ind w:firstLine="420" w:firstLineChars="200"/>
    </w:pPr>
  </w:style>
  <w:style w:type="table" w:customStyle="1" w:styleId="118">
    <w:name w:val="网格型1"/>
    <w:basedOn w:val="41"/>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9">
    <w:name w:val="List Paragraph"/>
    <w:basedOn w:val="1"/>
    <w:qFormat/>
    <w:uiPriority w:val="99"/>
    <w:pPr>
      <w:ind w:firstLine="420" w:firstLineChars="200"/>
    </w:pPr>
    <w:rPr>
      <w:rFonts w:ascii="Calibri" w:hAnsi="Calibri"/>
      <w:sz w:val="24"/>
      <w:szCs w:val="22"/>
    </w:rPr>
  </w:style>
  <w:style w:type="paragraph" w:customStyle="1" w:styleId="120">
    <w:name w:val="Table Paragraph"/>
    <w:basedOn w:val="1"/>
    <w:qFormat/>
    <w:uiPriority w:val="1"/>
    <w:pPr>
      <w:jc w:val="left"/>
    </w:pPr>
    <w:rPr>
      <w:rFonts w:ascii="Calibri" w:hAnsi="Calibri"/>
      <w:kern w:val="0"/>
      <w:sz w:val="22"/>
      <w:szCs w:val="22"/>
      <w:lang w:eastAsia="en-US"/>
    </w:rPr>
  </w:style>
  <w:style w:type="paragraph" w:customStyle="1" w:styleId="121">
    <w:name w:val="Ri正文"/>
    <w:basedOn w:val="1"/>
    <w:qFormat/>
    <w:uiPriority w:val="0"/>
    <w:pPr>
      <w:widowControl/>
      <w:spacing w:before="100" w:beforeAutospacing="1" w:after="100" w:afterAutospacing="1"/>
      <w:ind w:firstLine="200" w:firstLineChars="200"/>
      <w:jc w:val="left"/>
    </w:pPr>
    <w:rPr>
      <w:rFonts w:cs="宋体"/>
      <w:kern w:val="0"/>
      <w:lang w:val="zh-CN"/>
    </w:rPr>
  </w:style>
  <w:style w:type="character" w:customStyle="1" w:styleId="122">
    <w:name w:val="NormalCharacter"/>
    <w:semiHidden/>
    <w:qFormat/>
    <w:uiPriority w:val="0"/>
  </w:style>
  <w:style w:type="paragraph" w:customStyle="1" w:styleId="123">
    <w:name w:val="标题 81"/>
    <w:basedOn w:val="1"/>
    <w:qFormat/>
    <w:uiPriority w:val="1"/>
    <w:pPr>
      <w:autoSpaceDE w:val="0"/>
      <w:autoSpaceDN w:val="0"/>
      <w:adjustRightInd w:val="0"/>
      <w:spacing w:before="14"/>
      <w:ind w:left="118"/>
      <w:jc w:val="left"/>
      <w:outlineLvl w:val="7"/>
    </w:pPr>
    <w:rPr>
      <w:rFonts w:ascii="仿宋" w:eastAsia="仿宋" w:cs="仿宋"/>
      <w:b/>
      <w:bCs/>
      <w:kern w:val="0"/>
      <w:sz w:val="28"/>
      <w:szCs w:val="28"/>
    </w:rPr>
  </w:style>
  <w:style w:type="paragraph" w:customStyle="1" w:styleId="124">
    <w:name w:val="标题 1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125">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126">
    <w:name w:val="标题 21"/>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127">
    <w:name w:val="WPSOffice手动目录 1"/>
    <w:qFormat/>
    <w:uiPriority w:val="0"/>
    <w:rPr>
      <w:rFonts w:ascii="Times New Roman" w:hAnsi="Times New Roman" w:eastAsia="宋体" w:cs="Times New Roman"/>
      <w:lang w:val="en-US" w:eastAsia="zh-CN" w:bidi="ar-SA"/>
    </w:rPr>
  </w:style>
  <w:style w:type="character" w:customStyle="1" w:styleId="128">
    <w:name w:val="bookmark-item"/>
    <w:basedOn w:val="43"/>
    <w:qFormat/>
    <w:uiPriority w:val="0"/>
  </w:style>
  <w:style w:type="paragraph" w:customStyle="1" w:styleId="1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0">
    <w:name w:val="_Style 50"/>
    <w:basedOn w:val="1"/>
    <w:next w:val="1"/>
    <w:qFormat/>
    <w:uiPriority w:val="0"/>
    <w:pPr>
      <w:pBdr>
        <w:bottom w:val="single" w:color="auto" w:sz="6" w:space="1"/>
      </w:pBdr>
      <w:jc w:val="center"/>
    </w:pPr>
    <w:rPr>
      <w:rFonts w:ascii="Arial"/>
      <w:vanish/>
      <w:sz w:val="16"/>
    </w:rPr>
  </w:style>
  <w:style w:type="character" w:customStyle="1" w:styleId="131">
    <w:name w:val="font51"/>
    <w:basedOn w:val="43"/>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Info spid="_x0000_s1039"/>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8"/>
    <customShpInfo spid="_x0000_s1107"/>
  </customShpExts>
</s:customData>
</file>

<file path=customXml/item2.xml><?xml version="1.0" encoding="utf-8"?>
<p:properties xmlns:p="http://schemas.microsoft.com/office/2006/metadata/properties" xmlns:xsi="http://www.w3.org/2001/XMLSchema-instance">
  <documentManagement>
    <_x8d1f__x8d23__x4eba_ xmlns="e8662122-972c-4cd5-ab65-a926c1021498">
      <UserInfo>
        <DisplayName/>
        <AccountId xsi:nil="true"/>
        <AccountType/>
      </UserInfo>
    </_x8d1f__x8d23__x4eba_>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68646C20CCE2A4594A1FDE1349BD2C9" ma:contentTypeVersion="25" ma:contentTypeDescription="新建文档。" ma:contentTypeScope="" ma:versionID="da5e5e42a95a96e924e3e12d77bc3a65">
  <xsd:schema xmlns:xsd="http://www.w3.org/2001/XMLSchema" xmlns:p="http://schemas.microsoft.com/office/2006/metadata/properties" xmlns:ns2="e8662122-972c-4cd5-ab65-a926c1021498" targetNamespace="http://schemas.microsoft.com/office/2006/metadata/properties" ma:root="true" ma:fieldsID="a6bb58b7ff129c5a8a62aebc8f527ed3" ns2:_="">
    <xsd:import namespace="e8662122-972c-4cd5-ab65-a926c1021498"/>
    <xsd:element name="properties">
      <xsd:complexType>
        <xsd:sequence>
          <xsd:element name="documentManagement">
            <xsd:complexType>
              <xsd:all>
                <xsd:element ref="ns2:_x8d1f__x8d23__x4eba_" minOccurs="0"/>
              </xsd:all>
            </xsd:complexType>
          </xsd:element>
        </xsd:sequence>
      </xsd:complexType>
    </xsd:element>
  </xsd:schema>
  <xsd:schema xmlns:xsd="http://www.w3.org/2001/XMLSchema" xmlns:dms="http://schemas.microsoft.com/office/2006/documentManagement/types" targetNamespace="e8662122-972c-4cd5-ab65-a926c1021498" elementFormDefault="qualified">
    <xsd:import namespace="http://schemas.microsoft.com/office/2006/documentManagement/types"/>
    <xsd:element name="_x8d1f__x8d23__x4eba_" ma:index="8" nillable="true" ma:displayName="负责人" ma:list="UserInfo" ma:internalName="_x8d1f__x8d23__x4eb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0FB0F-16E8-44FE-A10E-1F120B106E58}">
  <ds:schemaRefs/>
</ds:datastoreItem>
</file>

<file path=customXml/itemProps3.xml><?xml version="1.0" encoding="utf-8"?>
<ds:datastoreItem xmlns:ds="http://schemas.openxmlformats.org/officeDocument/2006/customXml" ds:itemID="{DEE1A29E-5C08-472F-83EE-D61B966668B9}">
  <ds:schemaRefs/>
</ds:datastoreItem>
</file>

<file path=customXml/itemProps4.xml><?xml version="1.0" encoding="utf-8"?>
<ds:datastoreItem xmlns:ds="http://schemas.openxmlformats.org/officeDocument/2006/customXml" ds:itemID="{4DB491A7-7699-43B8-82DF-7546360513B4}">
  <ds:schemaRefs/>
</ds:datastoreItem>
</file>

<file path=customXml/itemProps5.xml><?xml version="1.0" encoding="utf-8"?>
<ds:datastoreItem xmlns:ds="http://schemas.openxmlformats.org/officeDocument/2006/customXml" ds:itemID="{ABFF17F6-B15B-4480-9A12-772800343D15}">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79</Pages>
  <Words>42021</Words>
  <Characters>44593</Characters>
  <Lines>613</Lines>
  <Paragraphs>172</Paragraphs>
  <TotalTime>16</TotalTime>
  <ScaleCrop>false</ScaleCrop>
  <LinksUpToDate>false</LinksUpToDate>
  <CharactersWithSpaces>45660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2017-07-11T03:04:00Z</dcterms:created>
  <dc:creator>梁</dc:creator>
  <cp:lastModifiedBy>x</cp:lastModifiedBy>
  <cp:lastPrinted>2021-06-16T06:43:00Z</cp:lastPrinted>
  <dcterms:modified xsi:type="dcterms:W3CDTF">2023-01-10T08:34:53Z</dcterms:modified>
  <dc:title>招  标  文  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文档</vt:lpwstr>
  </property>
  <property fmtid="{D5CDD505-2E9C-101B-9397-08002B2CF9AE}" pid="4" name="负责人0">
    <vt:lpwstr/>
  </property>
  <property fmtid="{D5CDD505-2E9C-101B-9397-08002B2CF9AE}" pid="5" name="KSOProductBuildVer">
    <vt:lpwstr>2052-11.1.0.10650</vt:lpwstr>
  </property>
  <property fmtid="{D5CDD505-2E9C-101B-9397-08002B2CF9AE}" pid="6" name="ICV">
    <vt:lpwstr>BB96BB11A5B74D0787DD6652FB4D57E8</vt:lpwstr>
  </property>
</Properties>
</file>