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240" w:lineRule="atLeast"/>
        <w:jc w:val="center"/>
        <w:rPr>
          <w:rFonts w:cs="宋体" w:asciiTheme="minorEastAsia" w:hAnsiTheme="minorEastAsia" w:eastAsiaTheme="minorEastAsia"/>
          <w:b/>
          <w:sz w:val="44"/>
          <w:szCs w:val="44"/>
          <w:highlight w:val="none"/>
        </w:rPr>
      </w:pPr>
    </w:p>
    <w:p>
      <w:pPr>
        <w:rPr>
          <w:highlight w:val="none"/>
        </w:rPr>
      </w:pPr>
    </w:p>
    <w:p>
      <w:pPr>
        <w:spacing w:line="240" w:lineRule="atLeast"/>
        <w:jc w:val="center"/>
        <w:rPr>
          <w:rFonts w:cs="宋体" w:asciiTheme="minorEastAsia" w:hAnsiTheme="minorEastAsia" w:eastAsiaTheme="minorEastAsia"/>
          <w:b/>
          <w:sz w:val="44"/>
          <w:szCs w:val="44"/>
          <w:highlight w:val="none"/>
        </w:rPr>
      </w:pPr>
    </w:p>
    <w:p>
      <w:pPr>
        <w:autoSpaceDE w:val="0"/>
        <w:autoSpaceDN w:val="0"/>
        <w:spacing w:line="360" w:lineRule="auto"/>
        <w:jc w:val="center"/>
        <w:rPr>
          <w:rFonts w:ascii="宋体" w:hAnsi="宋体" w:cs="宋体"/>
          <w:b/>
          <w:sz w:val="48"/>
          <w:szCs w:val="48"/>
          <w:highlight w:val="none"/>
        </w:rPr>
      </w:pPr>
    </w:p>
    <w:p>
      <w:pPr>
        <w:autoSpaceDE w:val="0"/>
        <w:autoSpaceDN w:val="0"/>
        <w:spacing w:line="360" w:lineRule="auto"/>
        <w:jc w:val="center"/>
        <w:rPr>
          <w:rFonts w:ascii="宋体" w:hAnsi="宋体" w:cs="宋体"/>
          <w:b/>
          <w:sz w:val="48"/>
          <w:szCs w:val="48"/>
          <w:highlight w:val="none"/>
        </w:rPr>
      </w:pPr>
    </w:p>
    <w:p>
      <w:pPr>
        <w:autoSpaceDE w:val="0"/>
        <w:autoSpaceDN w:val="0"/>
        <w:spacing w:line="360" w:lineRule="auto"/>
        <w:jc w:val="center"/>
        <w:rPr>
          <w:rFonts w:ascii="宋体" w:hAnsi="宋体" w:cs="宋体"/>
          <w:b/>
          <w:sz w:val="52"/>
          <w:szCs w:val="52"/>
          <w:highlight w:val="none"/>
        </w:rPr>
      </w:pPr>
      <w:r>
        <w:rPr>
          <w:rFonts w:hint="eastAsia" w:ascii="宋体" w:hAnsi="宋体" w:eastAsia="宋体" w:cs="宋体"/>
          <w:b/>
          <w:sz w:val="52"/>
          <w:szCs w:val="52"/>
          <w:highlight w:val="none"/>
          <w:lang w:eastAsia="zh-CN"/>
        </w:rPr>
        <w:t>巴楚县人民医院服务器虚拟化软硬件采购项目</w:t>
      </w:r>
      <w:r>
        <w:rPr>
          <w:rFonts w:hint="eastAsia" w:ascii="宋体" w:hAnsi="宋体" w:cs="宋体"/>
          <w:b/>
          <w:sz w:val="52"/>
          <w:szCs w:val="52"/>
          <w:highlight w:val="none"/>
        </w:rPr>
        <w:t>竞争性磋商文件</w:t>
      </w:r>
    </w:p>
    <w:p>
      <w:pPr>
        <w:pStyle w:val="2"/>
        <w:ind w:firstLine="1601" w:firstLineChars="500"/>
        <w:rPr>
          <w:rFonts w:eastAsia="宋体" w:cs="宋体"/>
          <w:b/>
          <w:sz w:val="48"/>
          <w:szCs w:val="48"/>
          <w:highlight w:val="none"/>
        </w:rPr>
      </w:pPr>
      <w:r>
        <w:rPr>
          <w:rFonts w:hint="eastAsia" w:cs="宋体"/>
          <w:b/>
          <w:sz w:val="32"/>
          <w:szCs w:val="32"/>
          <w:highlight w:val="none"/>
        </w:rPr>
        <w:t xml:space="preserve">项目编号：KSBCX(CS) </w:t>
      </w:r>
      <w:r>
        <w:rPr>
          <w:rFonts w:hint="eastAsia" w:eastAsia="宋体" w:cs="宋体"/>
          <w:b/>
          <w:sz w:val="32"/>
          <w:szCs w:val="32"/>
          <w:highlight w:val="none"/>
          <w:lang w:eastAsia="zh-CN"/>
        </w:rPr>
        <w:t>2022-28号</w:t>
      </w:r>
    </w:p>
    <w:p>
      <w:pPr>
        <w:spacing w:line="240" w:lineRule="atLeast"/>
        <w:ind w:left="1157" w:leftChars="257" w:hanging="540"/>
        <w:jc w:val="center"/>
        <w:rPr>
          <w:rFonts w:ascii="仿宋_GB2312" w:eastAsia="仿宋_GB2312"/>
          <w:b/>
          <w:sz w:val="32"/>
          <w:szCs w:val="32"/>
          <w:highlight w:val="none"/>
        </w:rPr>
      </w:pPr>
    </w:p>
    <w:p>
      <w:pPr>
        <w:spacing w:line="240" w:lineRule="atLeast"/>
        <w:rPr>
          <w:rFonts w:ascii="仿宋_GB2312" w:eastAsia="仿宋_GB2312"/>
          <w:b/>
          <w:sz w:val="28"/>
          <w:highlight w:val="none"/>
        </w:rPr>
      </w:pPr>
    </w:p>
    <w:p>
      <w:pPr>
        <w:autoSpaceDE w:val="0"/>
        <w:autoSpaceDN w:val="0"/>
        <w:spacing w:line="600" w:lineRule="exact"/>
        <w:ind w:firstLine="840" w:firstLineChars="300"/>
        <w:rPr>
          <w:rFonts w:ascii="宋体" w:hAnsi="宋体" w:cs="宋体"/>
          <w:b/>
          <w:bCs/>
          <w:sz w:val="28"/>
          <w:szCs w:val="28"/>
          <w:highlight w:val="none"/>
        </w:rPr>
      </w:pPr>
      <w:r>
        <w:rPr>
          <w:rFonts w:hint="eastAsia" w:ascii="宋体" w:hAnsi="宋体" w:cs="宋体"/>
          <w:b/>
          <w:bCs/>
          <w:sz w:val="28"/>
          <w:szCs w:val="28"/>
          <w:highlight w:val="none"/>
        </w:rPr>
        <w:t>采购单位：</w:t>
      </w:r>
      <w:r>
        <w:rPr>
          <w:rFonts w:hint="eastAsia" w:ascii="宋体" w:hAnsi="宋体" w:eastAsia="宋体" w:cs="宋体"/>
          <w:b/>
          <w:bCs/>
          <w:sz w:val="28"/>
          <w:szCs w:val="28"/>
          <w:highlight w:val="none"/>
          <w:u w:val="single"/>
          <w:lang w:eastAsia="zh-CN"/>
        </w:rPr>
        <w:t>巴楚县人民医院</w:t>
      </w:r>
    </w:p>
    <w:p>
      <w:pPr>
        <w:autoSpaceDE w:val="0"/>
        <w:autoSpaceDN w:val="0"/>
        <w:spacing w:line="600" w:lineRule="exact"/>
        <w:ind w:firstLine="840" w:firstLineChars="300"/>
        <w:rPr>
          <w:rFonts w:ascii="宋体" w:hAnsi="宋体" w:eastAsia="宋体" w:cs="宋体"/>
          <w:b/>
          <w:bCs/>
          <w:sz w:val="28"/>
          <w:szCs w:val="28"/>
          <w:highlight w:val="none"/>
          <w:u w:val="single"/>
        </w:rPr>
      </w:pPr>
      <w:r>
        <w:rPr>
          <w:rFonts w:hint="eastAsia" w:ascii="宋体" w:hAnsi="宋体" w:cs="宋体"/>
          <w:b/>
          <w:bCs/>
          <w:sz w:val="28"/>
          <w:szCs w:val="28"/>
          <w:highlight w:val="none"/>
        </w:rPr>
        <w:t>联 系 人：</w:t>
      </w:r>
      <w:r>
        <w:rPr>
          <w:rFonts w:hint="eastAsia" w:ascii="宋体" w:hAnsi="宋体" w:eastAsia="宋体" w:cs="宋体"/>
          <w:b/>
          <w:bCs/>
          <w:sz w:val="28"/>
          <w:szCs w:val="28"/>
          <w:highlight w:val="none"/>
          <w:u w:val="single"/>
          <w:lang w:eastAsia="zh-CN"/>
        </w:rPr>
        <w:t>任军建</w:t>
      </w:r>
    </w:p>
    <w:p>
      <w:pPr>
        <w:autoSpaceDE w:val="0"/>
        <w:autoSpaceDN w:val="0"/>
        <w:spacing w:line="600" w:lineRule="exact"/>
        <w:ind w:firstLine="840" w:firstLineChars="300"/>
        <w:rPr>
          <w:rFonts w:ascii="宋体" w:hAnsi="宋体" w:eastAsia="宋体" w:cs="宋体"/>
          <w:b/>
          <w:bCs/>
          <w:sz w:val="28"/>
          <w:szCs w:val="28"/>
          <w:highlight w:val="none"/>
          <w:u w:val="single"/>
        </w:rPr>
      </w:pPr>
      <w:r>
        <w:rPr>
          <w:rFonts w:hint="eastAsia" w:ascii="宋体" w:hAnsi="宋体" w:cs="宋体"/>
          <w:b/>
          <w:bCs/>
          <w:sz w:val="28"/>
          <w:szCs w:val="28"/>
          <w:highlight w:val="none"/>
        </w:rPr>
        <w:t>联系电话：</w:t>
      </w:r>
      <w:r>
        <w:rPr>
          <w:rFonts w:hint="eastAsia" w:ascii="宋体" w:hAnsi="宋体" w:eastAsia="宋体" w:cs="宋体"/>
          <w:b/>
          <w:bCs/>
          <w:sz w:val="28"/>
          <w:szCs w:val="28"/>
          <w:highlight w:val="none"/>
          <w:u w:val="single"/>
          <w:lang w:eastAsia="zh-CN"/>
        </w:rPr>
        <w:t>18703017952</w:t>
      </w:r>
    </w:p>
    <w:p>
      <w:pPr>
        <w:autoSpaceDE w:val="0"/>
        <w:autoSpaceDN w:val="0"/>
        <w:spacing w:line="600" w:lineRule="exact"/>
        <w:ind w:firstLine="1121" w:firstLineChars="400"/>
        <w:rPr>
          <w:rFonts w:ascii="宋体" w:hAnsi="宋体" w:cs="宋体"/>
          <w:b/>
          <w:bCs/>
          <w:sz w:val="28"/>
          <w:szCs w:val="28"/>
          <w:highlight w:val="none"/>
        </w:rPr>
      </w:pPr>
    </w:p>
    <w:p>
      <w:pPr>
        <w:autoSpaceDE w:val="0"/>
        <w:autoSpaceDN w:val="0"/>
        <w:spacing w:line="600" w:lineRule="exact"/>
        <w:ind w:firstLine="840" w:firstLineChars="300"/>
        <w:rPr>
          <w:rFonts w:ascii="宋体" w:hAnsi="宋体" w:cs="宋体"/>
          <w:b/>
          <w:bCs/>
          <w:sz w:val="28"/>
          <w:szCs w:val="28"/>
          <w:highlight w:val="none"/>
        </w:rPr>
      </w:pPr>
      <w:r>
        <w:rPr>
          <w:rFonts w:hint="eastAsia" w:ascii="宋体" w:hAnsi="宋体" w:cs="宋体"/>
          <w:b/>
          <w:bCs/>
          <w:sz w:val="28"/>
          <w:szCs w:val="28"/>
          <w:highlight w:val="none"/>
        </w:rPr>
        <w:t>代理机构：</w:t>
      </w:r>
      <w:r>
        <w:rPr>
          <w:rFonts w:hint="eastAsia" w:ascii="宋体" w:hAnsi="宋体" w:cs="宋体"/>
          <w:b/>
          <w:bCs/>
          <w:sz w:val="28"/>
          <w:szCs w:val="28"/>
          <w:highlight w:val="none"/>
          <w:u w:val="single"/>
        </w:rPr>
        <w:t>巴楚县政府采购中心</w:t>
      </w:r>
    </w:p>
    <w:p>
      <w:pPr>
        <w:autoSpaceDE w:val="0"/>
        <w:autoSpaceDN w:val="0"/>
        <w:spacing w:line="600" w:lineRule="exact"/>
        <w:ind w:firstLine="840" w:firstLineChars="300"/>
        <w:rPr>
          <w:rFonts w:ascii="宋体" w:hAnsi="宋体" w:cs="宋体"/>
          <w:b/>
          <w:bCs/>
          <w:sz w:val="28"/>
          <w:szCs w:val="28"/>
          <w:highlight w:val="none"/>
          <w:u w:val="single"/>
        </w:rPr>
      </w:pPr>
      <w:r>
        <w:rPr>
          <w:rFonts w:hint="eastAsia" w:ascii="宋体" w:hAnsi="宋体" w:cs="宋体"/>
          <w:b/>
          <w:bCs/>
          <w:sz w:val="28"/>
          <w:szCs w:val="28"/>
          <w:highlight w:val="none"/>
        </w:rPr>
        <w:t>联系电话：</w:t>
      </w:r>
      <w:r>
        <w:rPr>
          <w:rFonts w:hint="eastAsia" w:ascii="宋体" w:hAnsi="宋体" w:cs="宋体"/>
          <w:b/>
          <w:bCs/>
          <w:sz w:val="28"/>
          <w:szCs w:val="28"/>
          <w:highlight w:val="none"/>
          <w:u w:val="single"/>
        </w:rPr>
        <w:t>0998-</w:t>
      </w:r>
      <w:r>
        <w:rPr>
          <w:rFonts w:hint="eastAsia" w:ascii="宋体" w:hAnsi="宋体" w:eastAsia="宋体" w:cs="宋体"/>
          <w:b/>
          <w:bCs/>
          <w:sz w:val="28"/>
          <w:szCs w:val="28"/>
          <w:highlight w:val="none"/>
          <w:u w:val="single"/>
        </w:rPr>
        <w:t>5720880</w:t>
      </w:r>
    </w:p>
    <w:p>
      <w:pPr>
        <w:autoSpaceDE w:val="0"/>
        <w:autoSpaceDN w:val="0"/>
        <w:adjustRightInd w:val="0"/>
        <w:spacing w:line="480" w:lineRule="auto"/>
        <w:rPr>
          <w:rFonts w:ascii="宋体" w:cs="宋体"/>
          <w:b/>
          <w:sz w:val="30"/>
          <w:szCs w:val="30"/>
          <w:highlight w:val="none"/>
        </w:rPr>
      </w:pPr>
    </w:p>
    <w:p>
      <w:pPr>
        <w:ind w:firstLine="900" w:firstLineChars="300"/>
        <w:rPr>
          <w:rFonts w:ascii="微软雅黑 Light" w:hAnsi="微软雅黑 Light" w:eastAsia="微软雅黑 Light" w:cs="微软雅黑 Light"/>
          <w:bCs/>
          <w:sz w:val="36"/>
          <w:szCs w:val="36"/>
          <w:highlight w:val="none"/>
          <w:u w:val="single"/>
        </w:rPr>
        <w:sectPr>
          <w:footerReference r:id="rId3" w:type="default"/>
          <w:pgSz w:w="11906" w:h="16838"/>
          <w:pgMar w:top="1440" w:right="1026" w:bottom="1440" w:left="1640" w:header="851" w:footer="992" w:gutter="0"/>
          <w:pgNumType w:start="1"/>
          <w:cols w:space="720" w:num="1"/>
          <w:docGrid w:type="lines" w:linePitch="312" w:charSpace="0"/>
        </w:sectPr>
      </w:pPr>
      <w:r>
        <w:rPr>
          <w:rFonts w:hint="eastAsia" w:ascii="宋体" w:cs="宋体"/>
          <w:b/>
          <w:sz w:val="30"/>
          <w:szCs w:val="30"/>
          <w:highlight w:val="none"/>
        </w:rPr>
        <w:t>日期：</w:t>
      </w:r>
      <w:r>
        <w:rPr>
          <w:rFonts w:hint="eastAsia" w:ascii="宋体" w:cs="宋体"/>
          <w:b/>
          <w:bCs/>
          <w:sz w:val="30"/>
          <w:szCs w:val="30"/>
          <w:highlight w:val="none"/>
          <w:u w:val="single"/>
        </w:rPr>
        <w:t>202</w:t>
      </w:r>
      <w:r>
        <w:rPr>
          <w:rFonts w:hint="eastAsia" w:ascii="宋体" w:eastAsia="宋体" w:cs="宋体"/>
          <w:b/>
          <w:bCs/>
          <w:sz w:val="30"/>
          <w:szCs w:val="30"/>
          <w:highlight w:val="none"/>
          <w:u w:val="single"/>
          <w:lang w:val="en-US" w:eastAsia="zh-CN"/>
        </w:rPr>
        <w:t>3</w:t>
      </w:r>
      <w:r>
        <w:rPr>
          <w:rFonts w:hint="eastAsia" w:ascii="宋体" w:cs="宋体"/>
          <w:b/>
          <w:bCs/>
          <w:sz w:val="30"/>
          <w:szCs w:val="30"/>
          <w:highlight w:val="none"/>
          <w:u w:val="single"/>
        </w:rPr>
        <w:t>年</w:t>
      </w:r>
      <w:r>
        <w:rPr>
          <w:rFonts w:hint="eastAsia" w:ascii="宋体" w:eastAsia="宋体" w:cs="宋体"/>
          <w:b/>
          <w:bCs/>
          <w:sz w:val="30"/>
          <w:szCs w:val="30"/>
          <w:highlight w:val="none"/>
          <w:u w:val="single"/>
          <w:lang w:val="en-US" w:eastAsia="zh-CN"/>
        </w:rPr>
        <w:t>1</w:t>
      </w:r>
      <w:r>
        <w:rPr>
          <w:rFonts w:hint="eastAsia" w:ascii="宋体" w:cs="宋体"/>
          <w:b/>
          <w:bCs/>
          <w:sz w:val="30"/>
          <w:szCs w:val="30"/>
          <w:highlight w:val="none"/>
          <w:u w:val="single"/>
        </w:rPr>
        <w:t>月</w:t>
      </w:r>
      <w:r>
        <w:rPr>
          <w:rFonts w:hint="eastAsia" w:ascii="宋体" w:eastAsia="宋体" w:cs="宋体"/>
          <w:b/>
          <w:bCs/>
          <w:sz w:val="30"/>
          <w:szCs w:val="30"/>
          <w:highlight w:val="none"/>
          <w:u w:val="single"/>
          <w:lang w:val="en-US" w:eastAsia="zh-CN"/>
        </w:rPr>
        <w:t>30</w:t>
      </w:r>
      <w:r>
        <w:rPr>
          <w:rFonts w:hint="eastAsia" w:ascii="宋体" w:cs="宋体"/>
          <w:b/>
          <w:bCs/>
          <w:sz w:val="30"/>
          <w:szCs w:val="30"/>
          <w:highlight w:val="none"/>
          <w:u w:val="single"/>
        </w:rPr>
        <w:t>日</w:t>
      </w:r>
    </w:p>
    <w:p>
      <w:pPr>
        <w:pStyle w:val="24"/>
        <w:tabs>
          <w:tab w:val="right" w:leader="dot" w:pos="8312"/>
        </w:tabs>
        <w:spacing w:line="400" w:lineRule="exact"/>
        <w:rPr>
          <w:rFonts w:cs="宋体" w:asciiTheme="minorEastAsia" w:hAnsiTheme="minorEastAsia" w:eastAsiaTheme="minorEastAsia"/>
          <w:highlight w:val="none"/>
        </w:rPr>
      </w:pPr>
      <w:bookmarkStart w:id="0" w:name="_Toc216582804"/>
      <w:bookmarkStart w:id="1" w:name="_Toc9228"/>
    </w:p>
    <w:p>
      <w:pPr>
        <w:jc w:val="center"/>
        <w:outlineLvl w:val="1"/>
        <w:rPr>
          <w:rFonts w:cs="宋体" w:asciiTheme="minorEastAsia" w:hAnsiTheme="minorEastAsia" w:eastAsiaTheme="minorEastAsia"/>
          <w:highlight w:val="none"/>
        </w:rPr>
      </w:pPr>
      <w:r>
        <w:rPr>
          <w:rFonts w:hint="eastAsia" w:cs="宋体" w:asciiTheme="minorEastAsia" w:hAnsiTheme="minorEastAsia" w:eastAsiaTheme="minorEastAsia"/>
          <w:highlight w:val="none"/>
        </w:rPr>
        <w:t>目录</w:t>
      </w:r>
    </w:p>
    <w:p>
      <w:pPr>
        <w:pStyle w:val="24"/>
        <w:tabs>
          <w:tab w:val="right" w:leader="dot" w:pos="8312"/>
        </w:tabs>
        <w:spacing w:line="40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fldChar w:fldCharType="begin"/>
      </w:r>
      <w:r>
        <w:rPr>
          <w:rFonts w:hint="eastAsia" w:cs="宋体" w:asciiTheme="minorEastAsia" w:hAnsiTheme="minorEastAsia" w:eastAsiaTheme="minorEastAsia"/>
          <w:highlight w:val="none"/>
        </w:rPr>
        <w:instrText xml:space="preserve">TOC \o "1-2" \h \u </w:instrText>
      </w:r>
      <w:r>
        <w:rPr>
          <w:rFonts w:hint="eastAsia" w:cs="宋体" w:asciiTheme="minorEastAsia" w:hAnsiTheme="minorEastAsia" w:eastAsiaTheme="minorEastAsia"/>
          <w:highlight w:val="none"/>
        </w:rPr>
        <w:fldChar w:fldCharType="separate"/>
      </w:r>
      <w:r>
        <w:rPr>
          <w:highlight w:val="none"/>
        </w:rPr>
        <w:fldChar w:fldCharType="begin"/>
      </w:r>
      <w:r>
        <w:rPr>
          <w:highlight w:val="none"/>
        </w:rPr>
        <w:instrText xml:space="preserve"> HYPERLINK \l "_Toc16197" </w:instrText>
      </w:r>
      <w:r>
        <w:rPr>
          <w:highlight w:val="none"/>
        </w:rPr>
        <w:fldChar w:fldCharType="separate"/>
      </w:r>
      <w:r>
        <w:rPr>
          <w:rFonts w:hint="eastAsia" w:cs="宋体" w:asciiTheme="minorEastAsia" w:hAnsiTheme="minorEastAsia" w:eastAsiaTheme="minorEastAsia"/>
          <w:highlight w:val="none"/>
        </w:rPr>
        <w:t>第1章供应商须知</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fldChar w:fldCharType="begin"/>
      </w:r>
      <w:r>
        <w:rPr>
          <w:rFonts w:hint="eastAsia" w:cs="宋体" w:asciiTheme="minorEastAsia" w:hAnsiTheme="minorEastAsia" w:eastAsiaTheme="minorEastAsia"/>
          <w:highlight w:val="none"/>
        </w:rPr>
        <w:instrText xml:space="preserve"> PAGEREF _Toc16197 </w:instrText>
      </w:r>
      <w:r>
        <w:rPr>
          <w:rFonts w:hint="eastAsia" w:cs="宋体" w:asciiTheme="minorEastAsia" w:hAnsiTheme="minorEastAsia" w:eastAsiaTheme="minorEastAsia"/>
          <w:highlight w:val="none"/>
        </w:rPr>
        <w:fldChar w:fldCharType="separate"/>
      </w:r>
      <w:r>
        <w:rPr>
          <w:rFonts w:hint="eastAsia" w:cs="宋体" w:asciiTheme="minorEastAsia" w:hAnsiTheme="minorEastAsia" w:eastAsiaTheme="minorEastAsia"/>
          <w:highlight w:val="none"/>
        </w:rPr>
        <w:t>3</w:t>
      </w:r>
      <w:r>
        <w:rPr>
          <w:rFonts w:hint="eastAsia" w:cs="宋体" w:asciiTheme="minorEastAsia" w:hAnsiTheme="minorEastAsia" w:eastAsiaTheme="minorEastAsia"/>
          <w:highlight w:val="none"/>
        </w:rPr>
        <w:fldChar w:fldCharType="end"/>
      </w:r>
      <w:r>
        <w:rPr>
          <w:rFonts w:hint="eastAsia" w:cs="宋体" w:asciiTheme="minorEastAsia" w:hAnsiTheme="minorEastAsia" w:eastAsiaTheme="minorEastAsia"/>
          <w:highlight w:val="none"/>
        </w:rPr>
        <w:fldChar w:fldCharType="end"/>
      </w:r>
    </w:p>
    <w:p>
      <w:pPr>
        <w:pStyle w:val="29"/>
        <w:tabs>
          <w:tab w:val="right" w:leader="dot" w:pos="8312"/>
        </w:tabs>
        <w:spacing w:line="400" w:lineRule="exact"/>
        <w:ind w:left="480"/>
        <w:rPr>
          <w:rFonts w:cs="宋体" w:asciiTheme="minorEastAsia" w:hAnsiTheme="minorEastAsia" w:eastAsiaTheme="minorEastAsia"/>
          <w:highlight w:val="none"/>
        </w:rPr>
      </w:pPr>
      <w:r>
        <w:rPr>
          <w:highlight w:val="none"/>
        </w:rPr>
        <w:fldChar w:fldCharType="begin"/>
      </w:r>
      <w:r>
        <w:rPr>
          <w:highlight w:val="none"/>
        </w:rPr>
        <w:instrText xml:space="preserve"> HYPERLINK \l "_Toc29867" </w:instrText>
      </w:r>
      <w:r>
        <w:rPr>
          <w:highlight w:val="none"/>
        </w:rPr>
        <w:fldChar w:fldCharType="separate"/>
      </w:r>
      <w:r>
        <w:rPr>
          <w:rFonts w:hint="eastAsia" w:cs="宋体" w:asciiTheme="minorEastAsia" w:hAnsiTheme="minorEastAsia" w:eastAsiaTheme="minorEastAsia"/>
          <w:highlight w:val="none"/>
        </w:rPr>
        <w:t>一总则</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fldChar w:fldCharType="begin"/>
      </w:r>
      <w:r>
        <w:rPr>
          <w:rFonts w:hint="eastAsia" w:cs="宋体" w:asciiTheme="minorEastAsia" w:hAnsiTheme="minorEastAsia" w:eastAsiaTheme="minorEastAsia"/>
          <w:highlight w:val="none"/>
        </w:rPr>
        <w:instrText xml:space="preserve"> PAGEREF _Toc29867 </w:instrText>
      </w:r>
      <w:r>
        <w:rPr>
          <w:rFonts w:hint="eastAsia" w:cs="宋体" w:asciiTheme="minorEastAsia" w:hAnsiTheme="minorEastAsia" w:eastAsiaTheme="minorEastAsia"/>
          <w:highlight w:val="none"/>
        </w:rPr>
        <w:fldChar w:fldCharType="separate"/>
      </w:r>
      <w:r>
        <w:rPr>
          <w:rFonts w:hint="eastAsia" w:cs="宋体" w:asciiTheme="minorEastAsia" w:hAnsiTheme="minorEastAsia" w:eastAsiaTheme="minorEastAsia"/>
          <w:highlight w:val="none"/>
        </w:rPr>
        <w:t>3</w:t>
      </w:r>
      <w:r>
        <w:rPr>
          <w:rFonts w:hint="eastAsia" w:cs="宋体" w:asciiTheme="minorEastAsia" w:hAnsiTheme="minorEastAsia" w:eastAsiaTheme="minorEastAsia"/>
          <w:highlight w:val="none"/>
        </w:rPr>
        <w:fldChar w:fldCharType="end"/>
      </w:r>
      <w:r>
        <w:rPr>
          <w:rFonts w:hint="eastAsia" w:cs="宋体" w:asciiTheme="minorEastAsia" w:hAnsiTheme="minorEastAsia" w:eastAsiaTheme="minorEastAsia"/>
          <w:highlight w:val="none"/>
        </w:rPr>
        <w:fldChar w:fldCharType="end"/>
      </w:r>
    </w:p>
    <w:p>
      <w:pPr>
        <w:pStyle w:val="29"/>
        <w:tabs>
          <w:tab w:val="right" w:leader="dot" w:pos="8312"/>
        </w:tabs>
        <w:spacing w:line="400" w:lineRule="exact"/>
        <w:ind w:left="480"/>
        <w:rPr>
          <w:rFonts w:cs="宋体" w:asciiTheme="minorEastAsia" w:hAnsiTheme="minorEastAsia" w:eastAsiaTheme="minorEastAsia"/>
          <w:highlight w:val="none"/>
        </w:rPr>
      </w:pPr>
      <w:r>
        <w:rPr>
          <w:highlight w:val="none"/>
        </w:rPr>
        <w:fldChar w:fldCharType="begin"/>
      </w:r>
      <w:r>
        <w:rPr>
          <w:highlight w:val="none"/>
        </w:rPr>
        <w:instrText xml:space="preserve"> HYPERLINK \l "_Toc23787" </w:instrText>
      </w:r>
      <w:r>
        <w:rPr>
          <w:highlight w:val="none"/>
        </w:rPr>
        <w:fldChar w:fldCharType="separate"/>
      </w:r>
      <w:r>
        <w:rPr>
          <w:rFonts w:hint="eastAsia" w:cs="宋体" w:asciiTheme="minorEastAsia" w:hAnsiTheme="minorEastAsia" w:eastAsiaTheme="minorEastAsia"/>
          <w:highlight w:val="none"/>
        </w:rPr>
        <w:t>二磋商文件</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fldChar w:fldCharType="begin"/>
      </w:r>
      <w:r>
        <w:rPr>
          <w:rFonts w:hint="eastAsia" w:cs="宋体" w:asciiTheme="minorEastAsia" w:hAnsiTheme="minorEastAsia" w:eastAsiaTheme="minorEastAsia"/>
          <w:highlight w:val="none"/>
        </w:rPr>
        <w:instrText xml:space="preserve"> PAGEREF _Toc23787 </w:instrText>
      </w:r>
      <w:r>
        <w:rPr>
          <w:rFonts w:hint="eastAsia" w:cs="宋体" w:asciiTheme="minorEastAsia" w:hAnsiTheme="minorEastAsia" w:eastAsiaTheme="minorEastAsia"/>
          <w:highlight w:val="none"/>
        </w:rPr>
        <w:fldChar w:fldCharType="separate"/>
      </w:r>
      <w:r>
        <w:rPr>
          <w:rFonts w:hint="eastAsia" w:cs="宋体" w:asciiTheme="minorEastAsia" w:hAnsiTheme="minorEastAsia" w:eastAsiaTheme="minorEastAsia"/>
          <w:highlight w:val="none"/>
        </w:rPr>
        <w:t>4</w:t>
      </w:r>
      <w:r>
        <w:rPr>
          <w:rFonts w:hint="eastAsia" w:cs="宋体" w:asciiTheme="minorEastAsia" w:hAnsiTheme="minorEastAsia" w:eastAsiaTheme="minorEastAsia"/>
          <w:highlight w:val="none"/>
        </w:rPr>
        <w:fldChar w:fldCharType="end"/>
      </w:r>
      <w:r>
        <w:rPr>
          <w:rFonts w:hint="eastAsia" w:cs="宋体" w:asciiTheme="minorEastAsia" w:hAnsiTheme="minorEastAsia" w:eastAsiaTheme="minorEastAsia"/>
          <w:highlight w:val="none"/>
        </w:rPr>
        <w:fldChar w:fldCharType="end"/>
      </w:r>
    </w:p>
    <w:p>
      <w:pPr>
        <w:pStyle w:val="29"/>
        <w:tabs>
          <w:tab w:val="right" w:leader="dot" w:pos="8312"/>
        </w:tabs>
        <w:spacing w:line="400" w:lineRule="exact"/>
        <w:ind w:left="480"/>
        <w:rPr>
          <w:rFonts w:cs="宋体" w:asciiTheme="minorEastAsia" w:hAnsiTheme="minorEastAsia" w:eastAsiaTheme="minorEastAsia"/>
          <w:highlight w:val="none"/>
        </w:rPr>
      </w:pPr>
      <w:r>
        <w:rPr>
          <w:highlight w:val="none"/>
        </w:rPr>
        <w:fldChar w:fldCharType="begin"/>
      </w:r>
      <w:r>
        <w:rPr>
          <w:highlight w:val="none"/>
        </w:rPr>
        <w:instrText xml:space="preserve"> HYPERLINK \l "_Toc26563" </w:instrText>
      </w:r>
      <w:r>
        <w:rPr>
          <w:highlight w:val="none"/>
        </w:rPr>
        <w:fldChar w:fldCharType="separate"/>
      </w:r>
      <w:r>
        <w:rPr>
          <w:rFonts w:hint="eastAsia" w:cs="宋体" w:asciiTheme="minorEastAsia" w:hAnsiTheme="minorEastAsia" w:eastAsiaTheme="minorEastAsia"/>
          <w:highlight w:val="none"/>
        </w:rPr>
        <w:t>三响应文件的编制</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fldChar w:fldCharType="begin"/>
      </w:r>
      <w:r>
        <w:rPr>
          <w:rFonts w:hint="eastAsia" w:cs="宋体" w:asciiTheme="minorEastAsia" w:hAnsiTheme="minorEastAsia" w:eastAsiaTheme="minorEastAsia"/>
          <w:highlight w:val="none"/>
        </w:rPr>
        <w:instrText xml:space="preserve"> PAGEREF _Toc26563 </w:instrText>
      </w:r>
      <w:r>
        <w:rPr>
          <w:rFonts w:hint="eastAsia" w:cs="宋体" w:asciiTheme="minorEastAsia" w:hAnsiTheme="minorEastAsia" w:eastAsiaTheme="minorEastAsia"/>
          <w:highlight w:val="none"/>
        </w:rPr>
        <w:fldChar w:fldCharType="separate"/>
      </w:r>
      <w:r>
        <w:rPr>
          <w:rFonts w:hint="eastAsia" w:cs="宋体" w:asciiTheme="minorEastAsia" w:hAnsiTheme="minorEastAsia" w:eastAsiaTheme="minorEastAsia"/>
          <w:highlight w:val="none"/>
        </w:rPr>
        <w:t>5</w:t>
      </w:r>
      <w:r>
        <w:rPr>
          <w:rFonts w:hint="eastAsia" w:cs="宋体" w:asciiTheme="minorEastAsia" w:hAnsiTheme="minorEastAsia" w:eastAsiaTheme="minorEastAsia"/>
          <w:highlight w:val="none"/>
        </w:rPr>
        <w:fldChar w:fldCharType="end"/>
      </w:r>
      <w:r>
        <w:rPr>
          <w:rFonts w:hint="eastAsia" w:cs="宋体" w:asciiTheme="minorEastAsia" w:hAnsiTheme="minorEastAsia" w:eastAsiaTheme="minorEastAsia"/>
          <w:highlight w:val="none"/>
        </w:rPr>
        <w:fldChar w:fldCharType="end"/>
      </w:r>
    </w:p>
    <w:p>
      <w:pPr>
        <w:pStyle w:val="29"/>
        <w:tabs>
          <w:tab w:val="right" w:leader="dot" w:pos="8312"/>
        </w:tabs>
        <w:spacing w:line="400" w:lineRule="exact"/>
        <w:ind w:left="480"/>
        <w:rPr>
          <w:rFonts w:cs="宋体" w:asciiTheme="minorEastAsia" w:hAnsiTheme="minorEastAsia" w:eastAsiaTheme="minorEastAsia"/>
          <w:highlight w:val="none"/>
        </w:rPr>
      </w:pPr>
      <w:r>
        <w:rPr>
          <w:highlight w:val="none"/>
        </w:rPr>
        <w:fldChar w:fldCharType="begin"/>
      </w:r>
      <w:r>
        <w:rPr>
          <w:highlight w:val="none"/>
        </w:rPr>
        <w:instrText xml:space="preserve"> HYPERLINK \l "_Toc9633" </w:instrText>
      </w:r>
      <w:r>
        <w:rPr>
          <w:highlight w:val="none"/>
        </w:rPr>
        <w:fldChar w:fldCharType="separate"/>
      </w:r>
      <w:r>
        <w:rPr>
          <w:rFonts w:hint="eastAsia" w:cs="宋体" w:asciiTheme="minorEastAsia" w:hAnsiTheme="minorEastAsia" w:eastAsiaTheme="minorEastAsia"/>
          <w:highlight w:val="none"/>
        </w:rPr>
        <w:t>四响应文件的递交</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fldChar w:fldCharType="begin"/>
      </w:r>
      <w:r>
        <w:rPr>
          <w:rFonts w:hint="eastAsia" w:cs="宋体" w:asciiTheme="minorEastAsia" w:hAnsiTheme="minorEastAsia" w:eastAsiaTheme="minorEastAsia"/>
          <w:highlight w:val="none"/>
        </w:rPr>
        <w:instrText xml:space="preserve"> PAGEREF _Toc9633 </w:instrText>
      </w:r>
      <w:r>
        <w:rPr>
          <w:rFonts w:hint="eastAsia" w:cs="宋体" w:asciiTheme="minorEastAsia" w:hAnsiTheme="minorEastAsia" w:eastAsiaTheme="minorEastAsia"/>
          <w:highlight w:val="none"/>
        </w:rPr>
        <w:fldChar w:fldCharType="separate"/>
      </w:r>
      <w:r>
        <w:rPr>
          <w:rFonts w:hint="eastAsia" w:cs="宋体" w:asciiTheme="minorEastAsia" w:hAnsiTheme="minorEastAsia" w:eastAsiaTheme="minorEastAsia"/>
          <w:highlight w:val="none"/>
        </w:rPr>
        <w:t>8</w:t>
      </w:r>
      <w:r>
        <w:rPr>
          <w:rFonts w:hint="eastAsia" w:cs="宋体" w:asciiTheme="minorEastAsia" w:hAnsiTheme="minorEastAsia" w:eastAsiaTheme="minorEastAsia"/>
          <w:highlight w:val="none"/>
        </w:rPr>
        <w:fldChar w:fldCharType="end"/>
      </w:r>
      <w:r>
        <w:rPr>
          <w:rFonts w:hint="eastAsia" w:cs="宋体" w:asciiTheme="minorEastAsia" w:hAnsiTheme="minorEastAsia" w:eastAsiaTheme="minorEastAsia"/>
          <w:highlight w:val="none"/>
        </w:rPr>
        <w:fldChar w:fldCharType="end"/>
      </w:r>
    </w:p>
    <w:p>
      <w:pPr>
        <w:pStyle w:val="29"/>
        <w:tabs>
          <w:tab w:val="right" w:leader="dot" w:pos="8312"/>
        </w:tabs>
        <w:spacing w:line="400" w:lineRule="exact"/>
        <w:ind w:left="480"/>
        <w:rPr>
          <w:rFonts w:cs="宋体" w:asciiTheme="minorEastAsia" w:hAnsiTheme="minorEastAsia" w:eastAsiaTheme="minorEastAsia"/>
          <w:highlight w:val="none"/>
        </w:rPr>
      </w:pPr>
      <w:r>
        <w:rPr>
          <w:highlight w:val="none"/>
        </w:rPr>
        <w:fldChar w:fldCharType="begin"/>
      </w:r>
      <w:r>
        <w:rPr>
          <w:highlight w:val="none"/>
        </w:rPr>
        <w:instrText xml:space="preserve"> HYPERLINK \l "_Toc5445" </w:instrText>
      </w:r>
      <w:r>
        <w:rPr>
          <w:highlight w:val="none"/>
        </w:rPr>
        <w:fldChar w:fldCharType="separate"/>
      </w:r>
      <w:r>
        <w:rPr>
          <w:rFonts w:hint="eastAsia" w:cs="宋体" w:asciiTheme="minorEastAsia" w:hAnsiTheme="minorEastAsia" w:eastAsiaTheme="minorEastAsia"/>
          <w:highlight w:val="none"/>
        </w:rPr>
        <w:t>五磋商开启及评审</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fldChar w:fldCharType="begin"/>
      </w:r>
      <w:r>
        <w:rPr>
          <w:rFonts w:hint="eastAsia" w:cs="宋体" w:asciiTheme="minorEastAsia" w:hAnsiTheme="minorEastAsia" w:eastAsiaTheme="minorEastAsia"/>
          <w:highlight w:val="none"/>
        </w:rPr>
        <w:instrText xml:space="preserve"> PAGEREF _Toc5445 </w:instrText>
      </w:r>
      <w:r>
        <w:rPr>
          <w:rFonts w:hint="eastAsia" w:cs="宋体" w:asciiTheme="minorEastAsia" w:hAnsiTheme="minorEastAsia" w:eastAsiaTheme="minorEastAsia"/>
          <w:highlight w:val="none"/>
        </w:rPr>
        <w:fldChar w:fldCharType="separate"/>
      </w:r>
      <w:r>
        <w:rPr>
          <w:rFonts w:hint="eastAsia" w:cs="宋体" w:asciiTheme="minorEastAsia" w:hAnsiTheme="minorEastAsia" w:eastAsiaTheme="minorEastAsia"/>
          <w:highlight w:val="none"/>
        </w:rPr>
        <w:t>9</w:t>
      </w:r>
      <w:r>
        <w:rPr>
          <w:rFonts w:hint="eastAsia" w:cs="宋体" w:asciiTheme="minorEastAsia" w:hAnsiTheme="minorEastAsia" w:eastAsiaTheme="minorEastAsia"/>
          <w:highlight w:val="none"/>
        </w:rPr>
        <w:fldChar w:fldCharType="end"/>
      </w:r>
      <w:r>
        <w:rPr>
          <w:rFonts w:hint="eastAsia" w:cs="宋体" w:asciiTheme="minorEastAsia" w:hAnsiTheme="minorEastAsia" w:eastAsiaTheme="minorEastAsia"/>
          <w:highlight w:val="none"/>
        </w:rPr>
        <w:fldChar w:fldCharType="end"/>
      </w:r>
    </w:p>
    <w:p>
      <w:pPr>
        <w:pStyle w:val="29"/>
        <w:tabs>
          <w:tab w:val="right" w:leader="dot" w:pos="8312"/>
        </w:tabs>
        <w:spacing w:line="400" w:lineRule="exact"/>
        <w:ind w:left="480"/>
        <w:rPr>
          <w:rFonts w:cs="宋体" w:asciiTheme="minorEastAsia" w:hAnsiTheme="minorEastAsia" w:eastAsiaTheme="minorEastAsia"/>
          <w:highlight w:val="none"/>
        </w:rPr>
      </w:pPr>
      <w:r>
        <w:rPr>
          <w:highlight w:val="none"/>
        </w:rPr>
        <w:fldChar w:fldCharType="begin"/>
      </w:r>
      <w:r>
        <w:rPr>
          <w:highlight w:val="none"/>
        </w:rPr>
        <w:instrText xml:space="preserve"> HYPERLINK \l "_Toc15697" </w:instrText>
      </w:r>
      <w:r>
        <w:rPr>
          <w:highlight w:val="none"/>
        </w:rPr>
        <w:fldChar w:fldCharType="separate"/>
      </w:r>
      <w:r>
        <w:rPr>
          <w:rFonts w:hint="eastAsia" w:cs="宋体" w:asciiTheme="minorEastAsia" w:hAnsiTheme="minorEastAsia" w:eastAsiaTheme="minorEastAsia"/>
          <w:highlight w:val="none"/>
        </w:rPr>
        <w:t>六确定成交</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fldChar w:fldCharType="begin"/>
      </w:r>
      <w:r>
        <w:rPr>
          <w:rFonts w:hint="eastAsia" w:cs="宋体" w:asciiTheme="minorEastAsia" w:hAnsiTheme="minorEastAsia" w:eastAsiaTheme="minorEastAsia"/>
          <w:highlight w:val="none"/>
        </w:rPr>
        <w:instrText xml:space="preserve"> PAGEREF _Toc15697 </w:instrText>
      </w:r>
      <w:r>
        <w:rPr>
          <w:rFonts w:hint="eastAsia" w:cs="宋体" w:asciiTheme="minorEastAsia" w:hAnsiTheme="minorEastAsia" w:eastAsiaTheme="minorEastAsia"/>
          <w:highlight w:val="none"/>
        </w:rPr>
        <w:fldChar w:fldCharType="separate"/>
      </w:r>
      <w:r>
        <w:rPr>
          <w:rFonts w:hint="eastAsia" w:cs="宋体" w:asciiTheme="minorEastAsia" w:hAnsiTheme="minorEastAsia" w:eastAsiaTheme="minorEastAsia"/>
          <w:highlight w:val="none"/>
        </w:rPr>
        <w:t>13</w:t>
      </w:r>
      <w:r>
        <w:rPr>
          <w:rFonts w:hint="eastAsia" w:cs="宋体" w:asciiTheme="minorEastAsia" w:hAnsiTheme="minorEastAsia" w:eastAsiaTheme="minorEastAsia"/>
          <w:highlight w:val="none"/>
        </w:rPr>
        <w:fldChar w:fldCharType="end"/>
      </w:r>
      <w:r>
        <w:rPr>
          <w:rFonts w:hint="eastAsia" w:cs="宋体" w:asciiTheme="minorEastAsia" w:hAnsiTheme="minorEastAsia" w:eastAsiaTheme="minorEastAsia"/>
          <w:highlight w:val="none"/>
        </w:rPr>
        <w:fldChar w:fldCharType="end"/>
      </w:r>
    </w:p>
    <w:p>
      <w:pPr>
        <w:pStyle w:val="24"/>
        <w:tabs>
          <w:tab w:val="right" w:leader="dot" w:pos="8312"/>
        </w:tabs>
        <w:spacing w:line="400" w:lineRule="exact"/>
        <w:rPr>
          <w:rFonts w:cs="宋体" w:asciiTheme="minorEastAsia" w:hAnsiTheme="minorEastAsia" w:eastAsiaTheme="minorEastAsia"/>
          <w:highlight w:val="none"/>
        </w:rPr>
      </w:pPr>
      <w:r>
        <w:rPr>
          <w:highlight w:val="none"/>
        </w:rPr>
        <w:fldChar w:fldCharType="begin"/>
      </w:r>
      <w:r>
        <w:rPr>
          <w:highlight w:val="none"/>
        </w:rPr>
        <w:instrText xml:space="preserve"> HYPERLINK \l "_Toc21808" </w:instrText>
      </w:r>
      <w:r>
        <w:rPr>
          <w:highlight w:val="none"/>
        </w:rPr>
        <w:fldChar w:fldCharType="separate"/>
      </w:r>
      <w:r>
        <w:rPr>
          <w:rFonts w:hint="eastAsia" w:cs="宋体" w:asciiTheme="minorEastAsia" w:hAnsiTheme="minorEastAsia" w:eastAsiaTheme="minorEastAsia"/>
          <w:highlight w:val="none"/>
        </w:rPr>
        <w:t>第2章响应文件格式</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fldChar w:fldCharType="begin"/>
      </w:r>
      <w:r>
        <w:rPr>
          <w:rFonts w:hint="eastAsia" w:cs="宋体" w:asciiTheme="minorEastAsia" w:hAnsiTheme="minorEastAsia" w:eastAsiaTheme="minorEastAsia"/>
          <w:highlight w:val="none"/>
        </w:rPr>
        <w:instrText xml:space="preserve"> PAGEREF _Toc21808 </w:instrText>
      </w:r>
      <w:r>
        <w:rPr>
          <w:rFonts w:hint="eastAsia" w:cs="宋体" w:asciiTheme="minorEastAsia" w:hAnsiTheme="minorEastAsia" w:eastAsiaTheme="minorEastAsia"/>
          <w:highlight w:val="none"/>
        </w:rPr>
        <w:fldChar w:fldCharType="separate"/>
      </w:r>
      <w:r>
        <w:rPr>
          <w:rFonts w:hint="eastAsia" w:cs="宋体" w:asciiTheme="minorEastAsia" w:hAnsiTheme="minorEastAsia" w:eastAsiaTheme="minorEastAsia"/>
          <w:highlight w:val="none"/>
        </w:rPr>
        <w:t>21</w:t>
      </w:r>
      <w:r>
        <w:rPr>
          <w:rFonts w:hint="eastAsia" w:cs="宋体" w:asciiTheme="minorEastAsia" w:hAnsiTheme="minorEastAsia" w:eastAsiaTheme="minorEastAsia"/>
          <w:highlight w:val="none"/>
        </w:rPr>
        <w:fldChar w:fldCharType="end"/>
      </w:r>
      <w:r>
        <w:rPr>
          <w:rFonts w:hint="eastAsia" w:cs="宋体" w:asciiTheme="minorEastAsia" w:hAnsiTheme="minorEastAsia" w:eastAsiaTheme="minorEastAsia"/>
          <w:highlight w:val="none"/>
        </w:rPr>
        <w:fldChar w:fldCharType="end"/>
      </w:r>
    </w:p>
    <w:p>
      <w:pPr>
        <w:pStyle w:val="29"/>
        <w:tabs>
          <w:tab w:val="right" w:leader="dot" w:pos="8312"/>
        </w:tabs>
        <w:spacing w:line="400" w:lineRule="exact"/>
        <w:ind w:left="480"/>
        <w:rPr>
          <w:rFonts w:cs="宋体" w:asciiTheme="minorEastAsia" w:hAnsiTheme="minorEastAsia" w:eastAsiaTheme="minorEastAsia"/>
          <w:highlight w:val="none"/>
        </w:rPr>
      </w:pPr>
      <w:r>
        <w:rPr>
          <w:highlight w:val="none"/>
        </w:rPr>
        <w:fldChar w:fldCharType="begin"/>
      </w:r>
      <w:r>
        <w:rPr>
          <w:highlight w:val="none"/>
        </w:rPr>
        <w:instrText xml:space="preserve"> HYPERLINK \l "_Toc30069" </w:instrText>
      </w:r>
      <w:r>
        <w:rPr>
          <w:highlight w:val="none"/>
        </w:rPr>
        <w:fldChar w:fldCharType="separate"/>
      </w:r>
      <w:r>
        <w:rPr>
          <w:rFonts w:hint="eastAsia" w:cs="宋体" w:asciiTheme="minorEastAsia" w:hAnsiTheme="minorEastAsia" w:eastAsiaTheme="minorEastAsia"/>
          <w:highlight w:val="none"/>
        </w:rPr>
        <w:t>第一部分报价一览表及资格证明文件</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fldChar w:fldCharType="begin"/>
      </w:r>
      <w:r>
        <w:rPr>
          <w:rFonts w:hint="eastAsia" w:cs="宋体" w:asciiTheme="minorEastAsia" w:hAnsiTheme="minorEastAsia" w:eastAsiaTheme="minorEastAsia"/>
          <w:highlight w:val="none"/>
        </w:rPr>
        <w:instrText xml:space="preserve"> PAGEREF _Toc30069 </w:instrText>
      </w:r>
      <w:r>
        <w:rPr>
          <w:rFonts w:hint="eastAsia" w:cs="宋体" w:asciiTheme="minorEastAsia" w:hAnsiTheme="minorEastAsia" w:eastAsiaTheme="minorEastAsia"/>
          <w:highlight w:val="none"/>
        </w:rPr>
        <w:fldChar w:fldCharType="separate"/>
      </w:r>
      <w:r>
        <w:rPr>
          <w:rFonts w:hint="eastAsia" w:cs="宋体" w:asciiTheme="minorEastAsia" w:hAnsiTheme="minorEastAsia" w:eastAsiaTheme="minorEastAsia"/>
          <w:highlight w:val="none"/>
        </w:rPr>
        <w:t>21</w:t>
      </w:r>
      <w:r>
        <w:rPr>
          <w:rFonts w:hint="eastAsia" w:cs="宋体" w:asciiTheme="minorEastAsia" w:hAnsiTheme="minorEastAsia" w:eastAsiaTheme="minorEastAsia"/>
          <w:highlight w:val="none"/>
        </w:rPr>
        <w:fldChar w:fldCharType="end"/>
      </w:r>
      <w:r>
        <w:rPr>
          <w:rFonts w:hint="eastAsia" w:cs="宋体" w:asciiTheme="minorEastAsia" w:hAnsiTheme="minorEastAsia" w:eastAsiaTheme="minorEastAsia"/>
          <w:highlight w:val="none"/>
        </w:rPr>
        <w:fldChar w:fldCharType="end"/>
      </w:r>
    </w:p>
    <w:p>
      <w:pPr>
        <w:pStyle w:val="29"/>
        <w:tabs>
          <w:tab w:val="right" w:leader="dot" w:pos="8312"/>
        </w:tabs>
        <w:spacing w:line="400" w:lineRule="exact"/>
        <w:ind w:left="480"/>
        <w:rPr>
          <w:rFonts w:cs="宋体" w:asciiTheme="minorEastAsia" w:hAnsiTheme="minorEastAsia" w:eastAsiaTheme="minorEastAsia"/>
          <w:highlight w:val="none"/>
        </w:rPr>
      </w:pPr>
      <w:r>
        <w:rPr>
          <w:highlight w:val="none"/>
        </w:rPr>
        <w:fldChar w:fldCharType="begin"/>
      </w:r>
      <w:r>
        <w:rPr>
          <w:highlight w:val="none"/>
        </w:rPr>
        <w:instrText xml:space="preserve"> HYPERLINK \l "_Toc11138" </w:instrText>
      </w:r>
      <w:r>
        <w:rPr>
          <w:highlight w:val="none"/>
        </w:rPr>
        <w:fldChar w:fldCharType="separate"/>
      </w:r>
      <w:r>
        <w:rPr>
          <w:rFonts w:hint="eastAsia" w:cs="宋体" w:asciiTheme="minorEastAsia" w:hAnsiTheme="minorEastAsia" w:eastAsiaTheme="minorEastAsia"/>
          <w:highlight w:val="none"/>
        </w:rPr>
        <w:t>1  报价一览表（响应文件格式一）</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fldChar w:fldCharType="begin"/>
      </w:r>
      <w:r>
        <w:rPr>
          <w:rFonts w:hint="eastAsia" w:cs="宋体" w:asciiTheme="minorEastAsia" w:hAnsiTheme="minorEastAsia" w:eastAsiaTheme="minorEastAsia"/>
          <w:highlight w:val="none"/>
        </w:rPr>
        <w:instrText xml:space="preserve"> PAGEREF _Toc11138 </w:instrText>
      </w:r>
      <w:r>
        <w:rPr>
          <w:rFonts w:hint="eastAsia" w:cs="宋体" w:asciiTheme="minorEastAsia" w:hAnsiTheme="minorEastAsia" w:eastAsiaTheme="minorEastAsia"/>
          <w:highlight w:val="none"/>
        </w:rPr>
        <w:fldChar w:fldCharType="separate"/>
      </w:r>
      <w:r>
        <w:rPr>
          <w:rFonts w:hint="eastAsia" w:cs="宋体" w:asciiTheme="minorEastAsia" w:hAnsiTheme="minorEastAsia" w:eastAsiaTheme="minorEastAsia"/>
          <w:highlight w:val="none"/>
        </w:rPr>
        <w:t>21</w:t>
      </w:r>
      <w:r>
        <w:rPr>
          <w:rFonts w:hint="eastAsia" w:cs="宋体" w:asciiTheme="minorEastAsia" w:hAnsiTheme="minorEastAsia" w:eastAsiaTheme="minorEastAsia"/>
          <w:highlight w:val="none"/>
        </w:rPr>
        <w:fldChar w:fldCharType="end"/>
      </w:r>
      <w:r>
        <w:rPr>
          <w:rFonts w:hint="eastAsia" w:cs="宋体" w:asciiTheme="minorEastAsia" w:hAnsiTheme="minorEastAsia" w:eastAsiaTheme="minorEastAsia"/>
          <w:highlight w:val="none"/>
        </w:rPr>
        <w:fldChar w:fldCharType="end"/>
      </w:r>
    </w:p>
    <w:p>
      <w:pPr>
        <w:pStyle w:val="29"/>
        <w:tabs>
          <w:tab w:val="right" w:leader="dot" w:pos="8312"/>
        </w:tabs>
        <w:spacing w:line="400" w:lineRule="exact"/>
        <w:ind w:left="480"/>
        <w:rPr>
          <w:rFonts w:cs="宋体" w:asciiTheme="minorEastAsia" w:hAnsiTheme="minorEastAsia" w:eastAsiaTheme="minorEastAsia"/>
          <w:highlight w:val="none"/>
        </w:rPr>
      </w:pPr>
      <w:r>
        <w:rPr>
          <w:highlight w:val="none"/>
        </w:rPr>
        <w:fldChar w:fldCharType="begin"/>
      </w:r>
      <w:r>
        <w:rPr>
          <w:highlight w:val="none"/>
        </w:rPr>
        <w:instrText xml:space="preserve"> HYPERLINK \l "_Toc16184" </w:instrText>
      </w:r>
      <w:r>
        <w:rPr>
          <w:highlight w:val="none"/>
        </w:rPr>
        <w:fldChar w:fldCharType="separate"/>
      </w:r>
      <w:r>
        <w:rPr>
          <w:rFonts w:hint="eastAsia" w:cs="宋体" w:asciiTheme="minorEastAsia" w:hAnsiTheme="minorEastAsia" w:eastAsiaTheme="minorEastAsia"/>
          <w:highlight w:val="none"/>
        </w:rPr>
        <w:t>2  法人或者非法人组织的营业执照等证明文件或自然人的身份证明</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fldChar w:fldCharType="begin"/>
      </w:r>
      <w:r>
        <w:rPr>
          <w:rFonts w:hint="eastAsia" w:cs="宋体" w:asciiTheme="minorEastAsia" w:hAnsiTheme="minorEastAsia" w:eastAsiaTheme="minorEastAsia"/>
          <w:highlight w:val="none"/>
        </w:rPr>
        <w:instrText xml:space="preserve"> PAGEREF _Toc16184 </w:instrText>
      </w:r>
      <w:r>
        <w:rPr>
          <w:rFonts w:hint="eastAsia" w:cs="宋体" w:asciiTheme="minorEastAsia" w:hAnsiTheme="minorEastAsia" w:eastAsiaTheme="minorEastAsia"/>
          <w:highlight w:val="none"/>
        </w:rPr>
        <w:fldChar w:fldCharType="separate"/>
      </w:r>
      <w:r>
        <w:rPr>
          <w:rFonts w:hint="eastAsia" w:cs="宋体" w:asciiTheme="minorEastAsia" w:hAnsiTheme="minorEastAsia" w:eastAsiaTheme="minorEastAsia"/>
          <w:highlight w:val="none"/>
        </w:rPr>
        <w:t>25</w:t>
      </w:r>
      <w:r>
        <w:rPr>
          <w:rFonts w:hint="eastAsia" w:cs="宋体" w:asciiTheme="minorEastAsia" w:hAnsiTheme="minorEastAsia" w:eastAsiaTheme="minorEastAsia"/>
          <w:highlight w:val="none"/>
        </w:rPr>
        <w:fldChar w:fldCharType="end"/>
      </w:r>
      <w:r>
        <w:rPr>
          <w:rFonts w:hint="eastAsia" w:cs="宋体" w:asciiTheme="minorEastAsia" w:hAnsiTheme="minorEastAsia" w:eastAsiaTheme="minorEastAsia"/>
          <w:highlight w:val="none"/>
        </w:rPr>
        <w:fldChar w:fldCharType="end"/>
      </w:r>
    </w:p>
    <w:p>
      <w:pPr>
        <w:pStyle w:val="29"/>
        <w:tabs>
          <w:tab w:val="right" w:leader="dot" w:pos="8312"/>
        </w:tabs>
        <w:spacing w:line="400" w:lineRule="exact"/>
        <w:ind w:left="480"/>
        <w:rPr>
          <w:rFonts w:cs="宋体" w:asciiTheme="minorEastAsia" w:hAnsiTheme="minorEastAsia" w:eastAsiaTheme="minorEastAsia"/>
          <w:highlight w:val="none"/>
        </w:rPr>
      </w:pPr>
      <w:r>
        <w:rPr>
          <w:highlight w:val="none"/>
        </w:rPr>
        <w:fldChar w:fldCharType="begin"/>
      </w:r>
      <w:r>
        <w:rPr>
          <w:highlight w:val="none"/>
        </w:rPr>
        <w:instrText xml:space="preserve"> HYPERLINK \l "_Toc13107" </w:instrText>
      </w:r>
      <w:r>
        <w:rPr>
          <w:highlight w:val="none"/>
        </w:rPr>
        <w:fldChar w:fldCharType="separate"/>
      </w:r>
      <w:r>
        <w:rPr>
          <w:rFonts w:hint="eastAsia" w:cs="宋体" w:asciiTheme="minorEastAsia" w:hAnsiTheme="minorEastAsia" w:eastAsiaTheme="minorEastAsia"/>
          <w:highlight w:val="none"/>
        </w:rPr>
        <w:t>3  法定代表人授权委托书(响应文件格式二，自然人投标的无需提供)</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fldChar w:fldCharType="begin"/>
      </w:r>
      <w:r>
        <w:rPr>
          <w:rFonts w:hint="eastAsia" w:cs="宋体" w:asciiTheme="minorEastAsia" w:hAnsiTheme="minorEastAsia" w:eastAsiaTheme="minorEastAsia"/>
          <w:highlight w:val="none"/>
        </w:rPr>
        <w:instrText xml:space="preserve"> PAGEREF _Toc13107 </w:instrText>
      </w:r>
      <w:r>
        <w:rPr>
          <w:rFonts w:hint="eastAsia" w:cs="宋体" w:asciiTheme="minorEastAsia" w:hAnsiTheme="minorEastAsia" w:eastAsiaTheme="minorEastAsia"/>
          <w:highlight w:val="none"/>
        </w:rPr>
        <w:fldChar w:fldCharType="separate"/>
      </w:r>
      <w:r>
        <w:rPr>
          <w:rFonts w:hint="eastAsia" w:cs="宋体" w:asciiTheme="minorEastAsia" w:hAnsiTheme="minorEastAsia" w:eastAsiaTheme="minorEastAsia"/>
          <w:highlight w:val="none"/>
        </w:rPr>
        <w:t>26</w:t>
      </w:r>
      <w:r>
        <w:rPr>
          <w:rFonts w:hint="eastAsia" w:cs="宋体" w:asciiTheme="minorEastAsia" w:hAnsiTheme="minorEastAsia" w:eastAsiaTheme="minorEastAsia"/>
          <w:highlight w:val="none"/>
        </w:rPr>
        <w:fldChar w:fldCharType="end"/>
      </w:r>
      <w:r>
        <w:rPr>
          <w:rFonts w:hint="eastAsia" w:cs="宋体" w:asciiTheme="minorEastAsia" w:hAnsiTheme="minorEastAsia" w:eastAsiaTheme="minorEastAsia"/>
          <w:highlight w:val="none"/>
        </w:rPr>
        <w:fldChar w:fldCharType="end"/>
      </w:r>
    </w:p>
    <w:p>
      <w:pPr>
        <w:pStyle w:val="29"/>
        <w:tabs>
          <w:tab w:val="right" w:leader="dot" w:pos="8312"/>
        </w:tabs>
        <w:spacing w:line="400" w:lineRule="exact"/>
        <w:ind w:left="480"/>
        <w:rPr>
          <w:rFonts w:cs="宋体" w:asciiTheme="minorEastAsia" w:hAnsiTheme="minorEastAsia" w:eastAsiaTheme="minorEastAsia"/>
          <w:highlight w:val="none"/>
        </w:rPr>
      </w:pPr>
      <w:r>
        <w:rPr>
          <w:highlight w:val="none"/>
        </w:rPr>
        <w:fldChar w:fldCharType="begin"/>
      </w:r>
      <w:r>
        <w:rPr>
          <w:highlight w:val="none"/>
        </w:rPr>
        <w:instrText xml:space="preserve"> HYPERLINK \l "_Toc6113" </w:instrText>
      </w:r>
      <w:r>
        <w:rPr>
          <w:highlight w:val="none"/>
        </w:rPr>
        <w:fldChar w:fldCharType="separate"/>
      </w:r>
      <w:r>
        <w:rPr>
          <w:rFonts w:hint="eastAsia" w:cs="宋体" w:asciiTheme="minorEastAsia" w:hAnsiTheme="minorEastAsia" w:eastAsiaTheme="minorEastAsia"/>
          <w:highlight w:val="none"/>
        </w:rPr>
        <w:t>5  参加政府采购活动前3年内在经营活动中没有重大违法记录的书面声明</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fldChar w:fldCharType="begin"/>
      </w:r>
      <w:r>
        <w:rPr>
          <w:rFonts w:hint="eastAsia" w:cs="宋体" w:asciiTheme="minorEastAsia" w:hAnsiTheme="minorEastAsia" w:eastAsiaTheme="minorEastAsia"/>
          <w:highlight w:val="none"/>
        </w:rPr>
        <w:instrText xml:space="preserve"> PAGEREF _Toc6113 </w:instrText>
      </w:r>
      <w:r>
        <w:rPr>
          <w:rFonts w:hint="eastAsia" w:cs="宋体" w:asciiTheme="minorEastAsia" w:hAnsiTheme="minorEastAsia" w:eastAsiaTheme="minorEastAsia"/>
          <w:highlight w:val="none"/>
        </w:rPr>
        <w:fldChar w:fldCharType="separate"/>
      </w:r>
      <w:r>
        <w:rPr>
          <w:rFonts w:hint="eastAsia" w:cs="宋体" w:asciiTheme="minorEastAsia" w:hAnsiTheme="minorEastAsia" w:eastAsiaTheme="minorEastAsia"/>
          <w:highlight w:val="none"/>
        </w:rPr>
        <w:t>30</w:t>
      </w:r>
      <w:r>
        <w:rPr>
          <w:rFonts w:hint="eastAsia" w:cs="宋体" w:asciiTheme="minorEastAsia" w:hAnsiTheme="minorEastAsia" w:eastAsiaTheme="minorEastAsia"/>
          <w:highlight w:val="none"/>
        </w:rPr>
        <w:fldChar w:fldCharType="end"/>
      </w:r>
      <w:r>
        <w:rPr>
          <w:rFonts w:hint="eastAsia" w:cs="宋体" w:asciiTheme="minorEastAsia" w:hAnsiTheme="minorEastAsia" w:eastAsiaTheme="minorEastAsia"/>
          <w:highlight w:val="none"/>
        </w:rPr>
        <w:fldChar w:fldCharType="end"/>
      </w:r>
    </w:p>
    <w:p>
      <w:pPr>
        <w:pStyle w:val="29"/>
        <w:tabs>
          <w:tab w:val="right" w:leader="dot" w:pos="8312"/>
        </w:tabs>
        <w:spacing w:line="400" w:lineRule="exact"/>
        <w:ind w:left="480"/>
        <w:rPr>
          <w:rFonts w:cs="宋体" w:asciiTheme="minorEastAsia" w:hAnsiTheme="minorEastAsia" w:eastAsiaTheme="minorEastAsia"/>
          <w:highlight w:val="none"/>
        </w:rPr>
      </w:pPr>
      <w:r>
        <w:rPr>
          <w:highlight w:val="none"/>
        </w:rPr>
        <w:fldChar w:fldCharType="begin"/>
      </w:r>
      <w:r>
        <w:rPr>
          <w:highlight w:val="none"/>
        </w:rPr>
        <w:instrText xml:space="preserve"> HYPERLINK \l "_Toc32295" </w:instrText>
      </w:r>
      <w:r>
        <w:rPr>
          <w:highlight w:val="none"/>
        </w:rPr>
        <w:fldChar w:fldCharType="separate"/>
      </w:r>
      <w:r>
        <w:rPr>
          <w:rFonts w:hint="eastAsia" w:cs="宋体" w:asciiTheme="minorEastAsia" w:hAnsiTheme="minorEastAsia" w:eastAsiaTheme="minorEastAsia"/>
          <w:highlight w:val="none"/>
        </w:rPr>
        <w:t>6  供应商须知资料表要求的其他资格证明文件</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fldChar w:fldCharType="begin"/>
      </w:r>
      <w:r>
        <w:rPr>
          <w:rFonts w:hint="eastAsia" w:cs="宋体" w:asciiTheme="minorEastAsia" w:hAnsiTheme="minorEastAsia" w:eastAsiaTheme="minorEastAsia"/>
          <w:highlight w:val="none"/>
        </w:rPr>
        <w:instrText xml:space="preserve"> PAGEREF _Toc32295 </w:instrText>
      </w:r>
      <w:r>
        <w:rPr>
          <w:rFonts w:hint="eastAsia" w:cs="宋体" w:asciiTheme="minorEastAsia" w:hAnsiTheme="minorEastAsia" w:eastAsiaTheme="minorEastAsia"/>
          <w:highlight w:val="none"/>
        </w:rPr>
        <w:fldChar w:fldCharType="separate"/>
      </w:r>
      <w:r>
        <w:rPr>
          <w:rFonts w:hint="eastAsia" w:cs="宋体" w:asciiTheme="minorEastAsia" w:hAnsiTheme="minorEastAsia" w:eastAsiaTheme="minorEastAsia"/>
          <w:highlight w:val="none"/>
        </w:rPr>
        <w:t>32</w:t>
      </w:r>
      <w:r>
        <w:rPr>
          <w:rFonts w:hint="eastAsia" w:cs="宋体" w:asciiTheme="minorEastAsia" w:hAnsiTheme="minorEastAsia" w:eastAsiaTheme="minorEastAsia"/>
          <w:highlight w:val="none"/>
        </w:rPr>
        <w:fldChar w:fldCharType="end"/>
      </w:r>
      <w:r>
        <w:rPr>
          <w:rFonts w:hint="eastAsia" w:cs="宋体" w:asciiTheme="minorEastAsia" w:hAnsiTheme="minorEastAsia" w:eastAsiaTheme="minorEastAsia"/>
          <w:highlight w:val="none"/>
        </w:rPr>
        <w:fldChar w:fldCharType="end"/>
      </w:r>
    </w:p>
    <w:p>
      <w:pPr>
        <w:pStyle w:val="29"/>
        <w:tabs>
          <w:tab w:val="right" w:leader="dot" w:pos="8312"/>
        </w:tabs>
        <w:spacing w:line="400" w:lineRule="exact"/>
        <w:ind w:left="480"/>
        <w:rPr>
          <w:rFonts w:cs="宋体" w:asciiTheme="minorEastAsia" w:hAnsiTheme="minorEastAsia" w:eastAsiaTheme="minorEastAsia"/>
          <w:highlight w:val="none"/>
        </w:rPr>
      </w:pPr>
      <w:r>
        <w:rPr>
          <w:highlight w:val="none"/>
        </w:rPr>
        <w:fldChar w:fldCharType="begin"/>
      </w:r>
      <w:r>
        <w:rPr>
          <w:highlight w:val="none"/>
        </w:rPr>
        <w:instrText xml:space="preserve"> HYPERLINK \l "_Toc19412" </w:instrText>
      </w:r>
      <w:r>
        <w:rPr>
          <w:highlight w:val="none"/>
        </w:rPr>
        <w:fldChar w:fldCharType="separate"/>
      </w:r>
      <w:r>
        <w:rPr>
          <w:rFonts w:hint="eastAsia" w:cs="宋体" w:asciiTheme="minorEastAsia" w:hAnsiTheme="minorEastAsia" w:eastAsiaTheme="minorEastAsia"/>
          <w:highlight w:val="none"/>
        </w:rPr>
        <w:t>7  进口产品制造厂家的授权书　本项目不适用（响应文件格式四）</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fldChar w:fldCharType="end"/>
      </w:r>
    </w:p>
    <w:p>
      <w:pPr>
        <w:pStyle w:val="29"/>
        <w:tabs>
          <w:tab w:val="right" w:leader="dot" w:pos="8312"/>
        </w:tabs>
        <w:spacing w:line="400" w:lineRule="exact"/>
        <w:ind w:left="480"/>
        <w:rPr>
          <w:rFonts w:cs="宋体" w:asciiTheme="minorEastAsia" w:hAnsiTheme="minorEastAsia" w:eastAsiaTheme="minorEastAsia"/>
          <w:highlight w:val="none"/>
        </w:rPr>
      </w:pPr>
      <w:r>
        <w:rPr>
          <w:highlight w:val="none"/>
        </w:rPr>
        <w:fldChar w:fldCharType="begin"/>
      </w:r>
      <w:r>
        <w:rPr>
          <w:highlight w:val="none"/>
        </w:rPr>
        <w:instrText xml:space="preserve"> HYPERLINK \l "_Toc10181" </w:instrText>
      </w:r>
      <w:r>
        <w:rPr>
          <w:highlight w:val="none"/>
        </w:rPr>
        <w:fldChar w:fldCharType="separate"/>
      </w:r>
      <w:r>
        <w:rPr>
          <w:rFonts w:hint="eastAsia" w:cs="宋体" w:asciiTheme="minorEastAsia" w:hAnsiTheme="minorEastAsia" w:eastAsiaTheme="minorEastAsia"/>
          <w:highlight w:val="none"/>
        </w:rPr>
        <w:t>8  提供有利于响应文件的其他证明材料</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fldChar w:fldCharType="end"/>
      </w:r>
    </w:p>
    <w:p>
      <w:pPr>
        <w:pStyle w:val="29"/>
        <w:tabs>
          <w:tab w:val="right" w:leader="dot" w:pos="8312"/>
        </w:tabs>
        <w:spacing w:line="400" w:lineRule="exact"/>
        <w:ind w:left="480"/>
        <w:rPr>
          <w:rFonts w:cs="宋体" w:asciiTheme="minorEastAsia" w:hAnsiTheme="minorEastAsia" w:eastAsiaTheme="minorEastAsia"/>
          <w:highlight w:val="none"/>
        </w:rPr>
      </w:pPr>
      <w:r>
        <w:rPr>
          <w:highlight w:val="none"/>
        </w:rPr>
        <w:fldChar w:fldCharType="begin"/>
      </w:r>
      <w:r>
        <w:rPr>
          <w:highlight w:val="none"/>
        </w:rPr>
        <w:instrText xml:space="preserve"> HYPERLINK \l "_Toc28097" </w:instrText>
      </w:r>
      <w:r>
        <w:rPr>
          <w:highlight w:val="none"/>
        </w:rPr>
        <w:fldChar w:fldCharType="separate"/>
      </w:r>
      <w:r>
        <w:rPr>
          <w:rFonts w:hint="eastAsia" w:cs="宋体" w:asciiTheme="minorEastAsia" w:hAnsiTheme="minorEastAsia" w:eastAsiaTheme="minorEastAsia"/>
          <w:highlight w:val="none"/>
        </w:rPr>
        <w:t>1   磋商响应函（响应文件格式五）</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fldChar w:fldCharType="begin"/>
      </w:r>
      <w:r>
        <w:rPr>
          <w:rFonts w:hint="eastAsia" w:cs="宋体" w:asciiTheme="minorEastAsia" w:hAnsiTheme="minorEastAsia" w:eastAsiaTheme="minorEastAsia"/>
          <w:highlight w:val="none"/>
        </w:rPr>
        <w:instrText xml:space="preserve"> PAGEREF _Toc28097 </w:instrText>
      </w:r>
      <w:r>
        <w:rPr>
          <w:rFonts w:hint="eastAsia" w:cs="宋体" w:asciiTheme="minorEastAsia" w:hAnsiTheme="minorEastAsia" w:eastAsiaTheme="minorEastAsia"/>
          <w:highlight w:val="none"/>
        </w:rPr>
        <w:fldChar w:fldCharType="separate"/>
      </w:r>
      <w:r>
        <w:rPr>
          <w:rFonts w:hint="eastAsia" w:cs="宋体" w:asciiTheme="minorEastAsia" w:hAnsiTheme="minorEastAsia" w:eastAsiaTheme="minorEastAsia"/>
          <w:highlight w:val="none"/>
        </w:rPr>
        <w:t>36</w:t>
      </w:r>
      <w:r>
        <w:rPr>
          <w:rFonts w:hint="eastAsia" w:cs="宋体" w:asciiTheme="minorEastAsia" w:hAnsiTheme="minorEastAsia" w:eastAsiaTheme="minorEastAsia"/>
          <w:highlight w:val="none"/>
        </w:rPr>
        <w:fldChar w:fldCharType="end"/>
      </w:r>
      <w:r>
        <w:rPr>
          <w:rFonts w:hint="eastAsia" w:cs="宋体" w:asciiTheme="minorEastAsia" w:hAnsiTheme="minorEastAsia" w:eastAsiaTheme="minorEastAsia"/>
          <w:highlight w:val="none"/>
        </w:rPr>
        <w:fldChar w:fldCharType="end"/>
      </w:r>
    </w:p>
    <w:p>
      <w:pPr>
        <w:pStyle w:val="29"/>
        <w:tabs>
          <w:tab w:val="right" w:leader="dot" w:pos="8312"/>
        </w:tabs>
        <w:spacing w:line="400" w:lineRule="exact"/>
        <w:ind w:left="480"/>
        <w:rPr>
          <w:rFonts w:cs="宋体" w:asciiTheme="minorEastAsia" w:hAnsiTheme="minorEastAsia" w:eastAsiaTheme="minorEastAsia"/>
          <w:highlight w:val="none"/>
        </w:rPr>
      </w:pPr>
      <w:r>
        <w:rPr>
          <w:highlight w:val="none"/>
        </w:rPr>
        <w:fldChar w:fldCharType="begin"/>
      </w:r>
      <w:r>
        <w:rPr>
          <w:highlight w:val="none"/>
        </w:rPr>
        <w:instrText xml:space="preserve"> HYPERLINK \l "_Toc1399" </w:instrText>
      </w:r>
      <w:r>
        <w:rPr>
          <w:highlight w:val="none"/>
        </w:rPr>
        <w:fldChar w:fldCharType="separate"/>
      </w:r>
      <w:r>
        <w:rPr>
          <w:rFonts w:hint="eastAsia" w:cs="宋体" w:asciiTheme="minorEastAsia" w:hAnsiTheme="minorEastAsia" w:eastAsiaTheme="minorEastAsia"/>
          <w:highlight w:val="none"/>
        </w:rPr>
        <w:t>4   技术规格偏离表（响应文件格式九）</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fldChar w:fldCharType="begin"/>
      </w:r>
      <w:r>
        <w:rPr>
          <w:rFonts w:hint="eastAsia" w:cs="宋体" w:asciiTheme="minorEastAsia" w:hAnsiTheme="minorEastAsia" w:eastAsiaTheme="minorEastAsia"/>
          <w:highlight w:val="none"/>
        </w:rPr>
        <w:instrText xml:space="preserve"> PAGEREF _Toc1399 </w:instrText>
      </w:r>
      <w:r>
        <w:rPr>
          <w:rFonts w:hint="eastAsia" w:cs="宋体" w:asciiTheme="minorEastAsia" w:hAnsiTheme="minorEastAsia" w:eastAsiaTheme="minorEastAsia"/>
          <w:highlight w:val="none"/>
        </w:rPr>
        <w:fldChar w:fldCharType="separate"/>
      </w:r>
      <w:r>
        <w:rPr>
          <w:rFonts w:hint="eastAsia" w:cs="宋体" w:asciiTheme="minorEastAsia" w:hAnsiTheme="minorEastAsia" w:eastAsiaTheme="minorEastAsia"/>
          <w:highlight w:val="none"/>
        </w:rPr>
        <w:t>37</w:t>
      </w:r>
      <w:r>
        <w:rPr>
          <w:rFonts w:hint="eastAsia" w:cs="宋体" w:asciiTheme="minorEastAsia" w:hAnsiTheme="minorEastAsia" w:eastAsiaTheme="minorEastAsia"/>
          <w:highlight w:val="none"/>
        </w:rPr>
        <w:fldChar w:fldCharType="end"/>
      </w:r>
      <w:r>
        <w:rPr>
          <w:rFonts w:hint="eastAsia" w:cs="宋体" w:asciiTheme="minorEastAsia" w:hAnsiTheme="minorEastAsia" w:eastAsiaTheme="minorEastAsia"/>
          <w:highlight w:val="none"/>
        </w:rPr>
        <w:fldChar w:fldCharType="end"/>
      </w:r>
    </w:p>
    <w:p>
      <w:pPr>
        <w:pStyle w:val="29"/>
        <w:tabs>
          <w:tab w:val="right" w:leader="dot" w:pos="8312"/>
        </w:tabs>
        <w:spacing w:line="400" w:lineRule="exact"/>
        <w:ind w:left="480"/>
        <w:rPr>
          <w:rFonts w:cs="宋体" w:asciiTheme="minorEastAsia" w:hAnsiTheme="minorEastAsia" w:eastAsiaTheme="minorEastAsia"/>
          <w:highlight w:val="none"/>
        </w:rPr>
      </w:pPr>
      <w:r>
        <w:rPr>
          <w:highlight w:val="none"/>
        </w:rPr>
        <w:fldChar w:fldCharType="begin"/>
      </w:r>
      <w:r>
        <w:rPr>
          <w:highlight w:val="none"/>
        </w:rPr>
        <w:instrText xml:space="preserve"> HYPERLINK \l "_Toc28674" </w:instrText>
      </w:r>
      <w:r>
        <w:rPr>
          <w:highlight w:val="none"/>
        </w:rPr>
        <w:fldChar w:fldCharType="separate"/>
      </w:r>
      <w:r>
        <w:rPr>
          <w:rFonts w:hint="eastAsia" w:cs="宋体" w:asciiTheme="minorEastAsia" w:hAnsiTheme="minorEastAsia" w:eastAsiaTheme="minorEastAsia"/>
          <w:highlight w:val="none"/>
        </w:rPr>
        <w:t>5  商务条款偏离表（响应文件格式十）</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fldChar w:fldCharType="begin"/>
      </w:r>
      <w:r>
        <w:rPr>
          <w:rFonts w:hint="eastAsia" w:cs="宋体" w:asciiTheme="minorEastAsia" w:hAnsiTheme="minorEastAsia" w:eastAsiaTheme="minorEastAsia"/>
          <w:highlight w:val="none"/>
        </w:rPr>
        <w:instrText xml:space="preserve"> PAGEREF _Toc28674 </w:instrText>
      </w:r>
      <w:r>
        <w:rPr>
          <w:rFonts w:hint="eastAsia" w:cs="宋体" w:asciiTheme="minorEastAsia" w:hAnsiTheme="minorEastAsia" w:eastAsiaTheme="minorEastAsia"/>
          <w:highlight w:val="none"/>
        </w:rPr>
        <w:fldChar w:fldCharType="separate"/>
      </w:r>
      <w:r>
        <w:rPr>
          <w:rFonts w:hint="eastAsia" w:cs="宋体" w:asciiTheme="minorEastAsia" w:hAnsiTheme="minorEastAsia" w:eastAsiaTheme="minorEastAsia"/>
          <w:highlight w:val="none"/>
        </w:rPr>
        <w:t>40</w:t>
      </w:r>
      <w:r>
        <w:rPr>
          <w:rFonts w:hint="eastAsia" w:cs="宋体" w:asciiTheme="minorEastAsia" w:hAnsiTheme="minorEastAsia" w:eastAsiaTheme="minorEastAsia"/>
          <w:highlight w:val="none"/>
        </w:rPr>
        <w:fldChar w:fldCharType="end"/>
      </w:r>
      <w:r>
        <w:rPr>
          <w:rFonts w:hint="eastAsia" w:cs="宋体" w:asciiTheme="minorEastAsia" w:hAnsiTheme="minorEastAsia" w:eastAsiaTheme="minorEastAsia"/>
          <w:highlight w:val="none"/>
        </w:rPr>
        <w:fldChar w:fldCharType="end"/>
      </w:r>
    </w:p>
    <w:p>
      <w:pPr>
        <w:pStyle w:val="29"/>
        <w:tabs>
          <w:tab w:val="right" w:leader="dot" w:pos="8312"/>
        </w:tabs>
        <w:spacing w:line="400" w:lineRule="exact"/>
        <w:ind w:left="480"/>
        <w:rPr>
          <w:rFonts w:cs="宋体" w:asciiTheme="minorEastAsia" w:hAnsiTheme="minorEastAsia" w:eastAsiaTheme="minorEastAsia"/>
          <w:highlight w:val="none"/>
        </w:rPr>
      </w:pPr>
      <w:r>
        <w:rPr>
          <w:highlight w:val="none"/>
        </w:rPr>
        <w:fldChar w:fldCharType="begin"/>
      </w:r>
      <w:r>
        <w:rPr>
          <w:highlight w:val="none"/>
        </w:rPr>
        <w:instrText xml:space="preserve"> HYPERLINK \l "_Toc3916" </w:instrText>
      </w:r>
      <w:r>
        <w:rPr>
          <w:highlight w:val="none"/>
        </w:rPr>
        <w:fldChar w:fldCharType="separate"/>
      </w:r>
      <w:r>
        <w:rPr>
          <w:rFonts w:hint="eastAsia" w:cs="宋体" w:asciiTheme="minorEastAsia" w:hAnsiTheme="minorEastAsia" w:eastAsiaTheme="minorEastAsia"/>
          <w:highlight w:val="none"/>
        </w:rPr>
        <w:t>6-1  供应商企业（单位）类型声明函（响应文件格式十一）</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fldChar w:fldCharType="begin"/>
      </w:r>
      <w:r>
        <w:rPr>
          <w:rFonts w:hint="eastAsia" w:cs="宋体" w:asciiTheme="minorEastAsia" w:hAnsiTheme="minorEastAsia" w:eastAsiaTheme="minorEastAsia"/>
          <w:highlight w:val="none"/>
        </w:rPr>
        <w:instrText xml:space="preserve"> PAGEREF _Toc3916 </w:instrText>
      </w:r>
      <w:r>
        <w:rPr>
          <w:rFonts w:hint="eastAsia" w:cs="宋体" w:asciiTheme="minorEastAsia" w:hAnsiTheme="minorEastAsia" w:eastAsiaTheme="minorEastAsia"/>
          <w:highlight w:val="none"/>
        </w:rPr>
        <w:fldChar w:fldCharType="separate"/>
      </w:r>
      <w:r>
        <w:rPr>
          <w:rFonts w:hint="eastAsia" w:cs="宋体" w:asciiTheme="minorEastAsia" w:hAnsiTheme="minorEastAsia" w:eastAsiaTheme="minorEastAsia"/>
          <w:highlight w:val="none"/>
        </w:rPr>
        <w:t>41</w:t>
      </w:r>
      <w:r>
        <w:rPr>
          <w:rFonts w:hint="eastAsia" w:cs="宋体" w:asciiTheme="minorEastAsia" w:hAnsiTheme="minorEastAsia" w:eastAsiaTheme="minorEastAsia"/>
          <w:highlight w:val="none"/>
        </w:rPr>
        <w:fldChar w:fldCharType="end"/>
      </w:r>
      <w:r>
        <w:rPr>
          <w:rFonts w:hint="eastAsia" w:cs="宋体" w:asciiTheme="minorEastAsia" w:hAnsiTheme="minorEastAsia" w:eastAsiaTheme="minorEastAsia"/>
          <w:highlight w:val="none"/>
        </w:rPr>
        <w:fldChar w:fldCharType="end"/>
      </w:r>
    </w:p>
    <w:p>
      <w:pPr>
        <w:pStyle w:val="29"/>
        <w:tabs>
          <w:tab w:val="right" w:leader="dot" w:pos="8312"/>
        </w:tabs>
        <w:spacing w:line="400" w:lineRule="exact"/>
        <w:ind w:left="480"/>
        <w:rPr>
          <w:rFonts w:cs="宋体" w:asciiTheme="minorEastAsia" w:hAnsiTheme="minorEastAsia" w:eastAsiaTheme="minorEastAsia"/>
          <w:highlight w:val="none"/>
        </w:rPr>
      </w:pPr>
      <w:r>
        <w:rPr>
          <w:highlight w:val="none"/>
        </w:rPr>
        <w:fldChar w:fldCharType="begin"/>
      </w:r>
      <w:r>
        <w:rPr>
          <w:highlight w:val="none"/>
        </w:rPr>
        <w:instrText xml:space="preserve"> HYPERLINK \l "_Toc30941" </w:instrText>
      </w:r>
      <w:r>
        <w:rPr>
          <w:highlight w:val="none"/>
        </w:rPr>
        <w:fldChar w:fldCharType="separate"/>
      </w:r>
      <w:r>
        <w:rPr>
          <w:rFonts w:hint="eastAsia" w:cs="宋体" w:asciiTheme="minorEastAsia" w:hAnsiTheme="minorEastAsia" w:eastAsiaTheme="minorEastAsia"/>
          <w:highlight w:val="none"/>
        </w:rPr>
        <w:t>6-2   制造商企业（单位）类型声明函（响应文件格式十二）</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fldChar w:fldCharType="begin"/>
      </w:r>
      <w:r>
        <w:rPr>
          <w:rFonts w:hint="eastAsia" w:cs="宋体" w:asciiTheme="minorEastAsia" w:hAnsiTheme="minorEastAsia" w:eastAsiaTheme="minorEastAsia"/>
          <w:highlight w:val="none"/>
        </w:rPr>
        <w:instrText xml:space="preserve"> PAGEREF _Toc30941 </w:instrText>
      </w:r>
      <w:r>
        <w:rPr>
          <w:rFonts w:hint="eastAsia" w:cs="宋体" w:asciiTheme="minorEastAsia" w:hAnsiTheme="minorEastAsia" w:eastAsiaTheme="minorEastAsia"/>
          <w:highlight w:val="none"/>
        </w:rPr>
        <w:fldChar w:fldCharType="separate"/>
      </w:r>
      <w:r>
        <w:rPr>
          <w:rFonts w:hint="eastAsia" w:cs="宋体" w:asciiTheme="minorEastAsia" w:hAnsiTheme="minorEastAsia" w:eastAsiaTheme="minorEastAsia"/>
          <w:highlight w:val="none"/>
        </w:rPr>
        <w:t>42</w:t>
      </w:r>
      <w:r>
        <w:rPr>
          <w:rFonts w:hint="eastAsia" w:cs="宋体" w:asciiTheme="minorEastAsia" w:hAnsiTheme="minorEastAsia" w:eastAsiaTheme="minorEastAsia"/>
          <w:highlight w:val="none"/>
        </w:rPr>
        <w:fldChar w:fldCharType="end"/>
      </w:r>
      <w:r>
        <w:rPr>
          <w:rFonts w:hint="eastAsia" w:cs="宋体" w:asciiTheme="minorEastAsia" w:hAnsiTheme="minorEastAsia" w:eastAsiaTheme="minorEastAsia"/>
          <w:highlight w:val="none"/>
        </w:rPr>
        <w:fldChar w:fldCharType="end"/>
      </w:r>
    </w:p>
    <w:p>
      <w:pPr>
        <w:pStyle w:val="29"/>
        <w:tabs>
          <w:tab w:val="right" w:leader="dot" w:pos="8312"/>
        </w:tabs>
        <w:spacing w:line="400" w:lineRule="exact"/>
        <w:ind w:left="480"/>
        <w:rPr>
          <w:rFonts w:cs="宋体" w:asciiTheme="minorEastAsia" w:hAnsiTheme="minorEastAsia" w:eastAsiaTheme="minorEastAsia"/>
          <w:highlight w:val="none"/>
        </w:rPr>
      </w:pPr>
      <w:r>
        <w:rPr>
          <w:highlight w:val="none"/>
        </w:rPr>
        <w:fldChar w:fldCharType="begin"/>
      </w:r>
      <w:r>
        <w:rPr>
          <w:highlight w:val="none"/>
        </w:rPr>
        <w:instrText xml:space="preserve"> HYPERLINK \l "_Toc31054" </w:instrText>
      </w:r>
      <w:r>
        <w:rPr>
          <w:highlight w:val="none"/>
        </w:rPr>
        <w:fldChar w:fldCharType="separate"/>
      </w:r>
      <w:r>
        <w:rPr>
          <w:rFonts w:hint="eastAsia" w:cs="宋体" w:asciiTheme="minorEastAsia" w:hAnsiTheme="minorEastAsia" w:eastAsiaTheme="minorEastAsia"/>
          <w:highlight w:val="none"/>
        </w:rPr>
        <w:t>6-3   残疾人福利性单位声明函（本项目不适用）（响应文件格式十三）</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fldChar w:fldCharType="begin"/>
      </w:r>
      <w:r>
        <w:rPr>
          <w:rFonts w:hint="eastAsia" w:cs="宋体" w:asciiTheme="minorEastAsia" w:hAnsiTheme="minorEastAsia" w:eastAsiaTheme="minorEastAsia"/>
          <w:highlight w:val="none"/>
        </w:rPr>
        <w:instrText xml:space="preserve"> PAGEREF _Toc31054 </w:instrText>
      </w:r>
      <w:r>
        <w:rPr>
          <w:rFonts w:hint="eastAsia" w:cs="宋体" w:asciiTheme="minorEastAsia" w:hAnsiTheme="minorEastAsia" w:eastAsiaTheme="minorEastAsia"/>
          <w:highlight w:val="none"/>
        </w:rPr>
        <w:fldChar w:fldCharType="separate"/>
      </w:r>
      <w:r>
        <w:rPr>
          <w:rFonts w:hint="eastAsia" w:cs="宋体" w:asciiTheme="minorEastAsia" w:hAnsiTheme="minorEastAsia" w:eastAsiaTheme="minorEastAsia"/>
          <w:highlight w:val="none"/>
        </w:rPr>
        <w:t>43</w:t>
      </w:r>
      <w:r>
        <w:rPr>
          <w:rFonts w:hint="eastAsia" w:cs="宋体" w:asciiTheme="minorEastAsia" w:hAnsiTheme="minorEastAsia" w:eastAsiaTheme="minorEastAsia"/>
          <w:highlight w:val="none"/>
        </w:rPr>
        <w:fldChar w:fldCharType="end"/>
      </w:r>
      <w:r>
        <w:rPr>
          <w:rFonts w:hint="eastAsia" w:cs="宋体" w:asciiTheme="minorEastAsia" w:hAnsiTheme="minorEastAsia" w:eastAsiaTheme="minorEastAsia"/>
          <w:highlight w:val="none"/>
        </w:rPr>
        <w:fldChar w:fldCharType="end"/>
      </w:r>
    </w:p>
    <w:p>
      <w:pPr>
        <w:pStyle w:val="29"/>
        <w:tabs>
          <w:tab w:val="right" w:leader="dot" w:pos="8312"/>
        </w:tabs>
        <w:spacing w:line="400" w:lineRule="exact"/>
        <w:ind w:left="480"/>
        <w:rPr>
          <w:rFonts w:cs="宋体" w:asciiTheme="minorEastAsia" w:hAnsiTheme="minorEastAsia" w:eastAsiaTheme="minorEastAsia"/>
          <w:highlight w:val="none"/>
        </w:rPr>
      </w:pPr>
      <w:r>
        <w:rPr>
          <w:highlight w:val="none"/>
        </w:rPr>
        <w:fldChar w:fldCharType="begin"/>
      </w:r>
      <w:r>
        <w:rPr>
          <w:highlight w:val="none"/>
        </w:rPr>
        <w:instrText xml:space="preserve"> HYPERLINK \l "_Toc17980" </w:instrText>
      </w:r>
      <w:r>
        <w:rPr>
          <w:highlight w:val="none"/>
        </w:rPr>
        <w:fldChar w:fldCharType="separate"/>
      </w:r>
      <w:r>
        <w:rPr>
          <w:rFonts w:hint="eastAsia" w:cs="宋体" w:asciiTheme="minorEastAsia" w:hAnsiTheme="minorEastAsia" w:eastAsiaTheme="minorEastAsia"/>
          <w:highlight w:val="none"/>
        </w:rPr>
        <w:t>7   供应商关联单位的说明（本项目不适用）</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fldChar w:fldCharType="begin"/>
      </w:r>
      <w:r>
        <w:rPr>
          <w:rFonts w:hint="eastAsia" w:cs="宋体" w:asciiTheme="minorEastAsia" w:hAnsiTheme="minorEastAsia" w:eastAsiaTheme="minorEastAsia"/>
          <w:highlight w:val="none"/>
        </w:rPr>
        <w:instrText xml:space="preserve"> PAGEREF _Toc17980 </w:instrText>
      </w:r>
      <w:r>
        <w:rPr>
          <w:rFonts w:hint="eastAsia" w:cs="宋体" w:asciiTheme="minorEastAsia" w:hAnsiTheme="minorEastAsia" w:eastAsiaTheme="minorEastAsia"/>
          <w:highlight w:val="none"/>
        </w:rPr>
        <w:fldChar w:fldCharType="separate"/>
      </w:r>
      <w:r>
        <w:rPr>
          <w:rFonts w:hint="eastAsia" w:cs="宋体" w:asciiTheme="minorEastAsia" w:hAnsiTheme="minorEastAsia" w:eastAsiaTheme="minorEastAsia"/>
          <w:highlight w:val="none"/>
        </w:rPr>
        <w:t>44</w:t>
      </w:r>
      <w:r>
        <w:rPr>
          <w:rFonts w:hint="eastAsia" w:cs="宋体" w:asciiTheme="minorEastAsia" w:hAnsiTheme="minorEastAsia" w:eastAsiaTheme="minorEastAsia"/>
          <w:highlight w:val="none"/>
        </w:rPr>
        <w:fldChar w:fldCharType="end"/>
      </w:r>
      <w:r>
        <w:rPr>
          <w:rFonts w:hint="eastAsia" w:cs="宋体" w:asciiTheme="minorEastAsia" w:hAnsiTheme="minorEastAsia" w:eastAsiaTheme="minorEastAsia"/>
          <w:highlight w:val="none"/>
        </w:rPr>
        <w:fldChar w:fldCharType="end"/>
      </w:r>
    </w:p>
    <w:p>
      <w:pPr>
        <w:pStyle w:val="29"/>
        <w:tabs>
          <w:tab w:val="right" w:leader="dot" w:pos="8312"/>
        </w:tabs>
        <w:spacing w:line="400" w:lineRule="exact"/>
        <w:ind w:left="480"/>
        <w:rPr>
          <w:rFonts w:cs="宋体" w:asciiTheme="minorEastAsia" w:hAnsiTheme="minorEastAsia" w:eastAsiaTheme="minorEastAsia"/>
          <w:highlight w:val="none"/>
        </w:rPr>
      </w:pPr>
      <w:r>
        <w:rPr>
          <w:highlight w:val="none"/>
        </w:rPr>
        <w:fldChar w:fldCharType="begin"/>
      </w:r>
      <w:r>
        <w:rPr>
          <w:highlight w:val="none"/>
        </w:rPr>
        <w:instrText xml:space="preserve"> HYPERLINK \l "_Toc9124" </w:instrText>
      </w:r>
      <w:r>
        <w:rPr>
          <w:highlight w:val="none"/>
        </w:rPr>
        <w:fldChar w:fldCharType="separate"/>
      </w:r>
      <w:r>
        <w:rPr>
          <w:rFonts w:hint="eastAsia" w:cs="宋体" w:asciiTheme="minorEastAsia" w:hAnsiTheme="minorEastAsia" w:eastAsiaTheme="minorEastAsia"/>
          <w:highlight w:val="none"/>
        </w:rPr>
        <w:t>8   响应文件还应包括供应商须知第10条的所有技术文件</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fldChar w:fldCharType="begin"/>
      </w:r>
      <w:r>
        <w:rPr>
          <w:rFonts w:hint="eastAsia" w:cs="宋体" w:asciiTheme="minorEastAsia" w:hAnsiTheme="minorEastAsia" w:eastAsiaTheme="minorEastAsia"/>
          <w:highlight w:val="none"/>
        </w:rPr>
        <w:instrText xml:space="preserve"> PAGEREF _Toc9124 </w:instrText>
      </w:r>
      <w:r>
        <w:rPr>
          <w:rFonts w:hint="eastAsia" w:cs="宋体" w:asciiTheme="minorEastAsia" w:hAnsiTheme="minorEastAsia" w:eastAsiaTheme="minorEastAsia"/>
          <w:highlight w:val="none"/>
        </w:rPr>
        <w:fldChar w:fldCharType="separate"/>
      </w:r>
      <w:r>
        <w:rPr>
          <w:rFonts w:hint="eastAsia" w:cs="宋体" w:asciiTheme="minorEastAsia" w:hAnsiTheme="minorEastAsia" w:eastAsiaTheme="minorEastAsia"/>
          <w:highlight w:val="none"/>
        </w:rPr>
        <w:t>44</w:t>
      </w:r>
      <w:r>
        <w:rPr>
          <w:rFonts w:hint="eastAsia" w:cs="宋体" w:asciiTheme="minorEastAsia" w:hAnsiTheme="minorEastAsia" w:eastAsiaTheme="minorEastAsia"/>
          <w:highlight w:val="none"/>
        </w:rPr>
        <w:fldChar w:fldCharType="end"/>
      </w:r>
      <w:r>
        <w:rPr>
          <w:rFonts w:hint="eastAsia" w:cs="宋体" w:asciiTheme="minorEastAsia" w:hAnsiTheme="minorEastAsia" w:eastAsiaTheme="minorEastAsia"/>
          <w:highlight w:val="none"/>
        </w:rPr>
        <w:fldChar w:fldCharType="end"/>
      </w:r>
    </w:p>
    <w:p>
      <w:pPr>
        <w:pStyle w:val="29"/>
        <w:tabs>
          <w:tab w:val="right" w:leader="dot" w:pos="8312"/>
        </w:tabs>
        <w:spacing w:line="400" w:lineRule="exact"/>
        <w:ind w:left="480"/>
        <w:rPr>
          <w:rFonts w:cs="宋体" w:asciiTheme="minorEastAsia" w:hAnsiTheme="minorEastAsia" w:eastAsiaTheme="minorEastAsia"/>
          <w:highlight w:val="none"/>
        </w:rPr>
      </w:pPr>
      <w:r>
        <w:rPr>
          <w:highlight w:val="none"/>
        </w:rPr>
        <w:fldChar w:fldCharType="begin"/>
      </w:r>
      <w:r>
        <w:rPr>
          <w:highlight w:val="none"/>
        </w:rPr>
        <w:instrText xml:space="preserve"> HYPERLINK \l "_Toc29188" </w:instrText>
      </w:r>
      <w:r>
        <w:rPr>
          <w:highlight w:val="none"/>
        </w:rPr>
        <w:fldChar w:fldCharType="separate"/>
      </w:r>
      <w:r>
        <w:rPr>
          <w:rFonts w:hint="eastAsia" w:cs="宋体" w:asciiTheme="minorEastAsia" w:hAnsiTheme="minorEastAsia" w:eastAsiaTheme="minorEastAsia"/>
          <w:highlight w:val="none"/>
        </w:rPr>
        <w:t>9  其他有利于响应文件的技术条件</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fldChar w:fldCharType="begin"/>
      </w:r>
      <w:r>
        <w:rPr>
          <w:rFonts w:hint="eastAsia" w:cs="宋体" w:asciiTheme="minorEastAsia" w:hAnsiTheme="minorEastAsia" w:eastAsiaTheme="minorEastAsia"/>
          <w:highlight w:val="none"/>
        </w:rPr>
        <w:instrText xml:space="preserve"> PAGEREF _Toc29188 </w:instrText>
      </w:r>
      <w:r>
        <w:rPr>
          <w:rFonts w:hint="eastAsia" w:cs="宋体" w:asciiTheme="minorEastAsia" w:hAnsiTheme="minorEastAsia" w:eastAsiaTheme="minorEastAsia"/>
          <w:highlight w:val="none"/>
        </w:rPr>
        <w:fldChar w:fldCharType="separate"/>
      </w:r>
      <w:r>
        <w:rPr>
          <w:rFonts w:hint="eastAsia" w:cs="宋体" w:asciiTheme="minorEastAsia" w:hAnsiTheme="minorEastAsia" w:eastAsiaTheme="minorEastAsia"/>
          <w:highlight w:val="none"/>
        </w:rPr>
        <w:t>44</w:t>
      </w:r>
      <w:r>
        <w:rPr>
          <w:rFonts w:hint="eastAsia" w:cs="宋体" w:asciiTheme="minorEastAsia" w:hAnsiTheme="minorEastAsia" w:eastAsiaTheme="minorEastAsia"/>
          <w:highlight w:val="none"/>
        </w:rPr>
        <w:fldChar w:fldCharType="end"/>
      </w:r>
      <w:r>
        <w:rPr>
          <w:rFonts w:hint="eastAsia" w:cs="宋体" w:asciiTheme="minorEastAsia" w:hAnsiTheme="minorEastAsia" w:eastAsiaTheme="minorEastAsia"/>
          <w:highlight w:val="none"/>
        </w:rPr>
        <w:fldChar w:fldCharType="end"/>
      </w:r>
    </w:p>
    <w:p>
      <w:pPr>
        <w:pStyle w:val="24"/>
        <w:tabs>
          <w:tab w:val="right" w:leader="dot" w:pos="8312"/>
        </w:tabs>
        <w:spacing w:line="400" w:lineRule="exact"/>
        <w:rPr>
          <w:rFonts w:cs="宋体" w:asciiTheme="minorEastAsia" w:hAnsiTheme="minorEastAsia" w:eastAsiaTheme="minorEastAsia"/>
          <w:highlight w:val="none"/>
        </w:rPr>
      </w:pPr>
      <w:r>
        <w:rPr>
          <w:highlight w:val="none"/>
        </w:rPr>
        <w:fldChar w:fldCharType="begin"/>
      </w:r>
      <w:r>
        <w:rPr>
          <w:highlight w:val="none"/>
        </w:rPr>
        <w:instrText xml:space="preserve"> HYPERLINK \l "_Toc31119" </w:instrText>
      </w:r>
      <w:r>
        <w:rPr>
          <w:highlight w:val="none"/>
        </w:rPr>
        <w:fldChar w:fldCharType="separate"/>
      </w:r>
      <w:r>
        <w:rPr>
          <w:rFonts w:hint="eastAsia" w:cs="宋体" w:asciiTheme="minorEastAsia" w:hAnsiTheme="minorEastAsia" w:eastAsiaTheme="minorEastAsia"/>
          <w:highlight w:val="none"/>
        </w:rPr>
        <w:t>第3章磋商邀请</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fldChar w:fldCharType="begin"/>
      </w:r>
      <w:r>
        <w:rPr>
          <w:rFonts w:hint="eastAsia" w:cs="宋体" w:asciiTheme="minorEastAsia" w:hAnsiTheme="minorEastAsia" w:eastAsiaTheme="minorEastAsia"/>
          <w:highlight w:val="none"/>
        </w:rPr>
        <w:instrText xml:space="preserve"> PAGEREF _Toc31119 </w:instrText>
      </w:r>
      <w:r>
        <w:rPr>
          <w:rFonts w:hint="eastAsia" w:cs="宋体" w:asciiTheme="minorEastAsia" w:hAnsiTheme="minorEastAsia" w:eastAsiaTheme="minorEastAsia"/>
          <w:highlight w:val="none"/>
        </w:rPr>
        <w:fldChar w:fldCharType="separate"/>
      </w:r>
      <w:r>
        <w:rPr>
          <w:rFonts w:hint="eastAsia" w:cs="宋体" w:asciiTheme="minorEastAsia" w:hAnsiTheme="minorEastAsia" w:eastAsiaTheme="minorEastAsia"/>
          <w:highlight w:val="none"/>
        </w:rPr>
        <w:t>46</w:t>
      </w:r>
      <w:r>
        <w:rPr>
          <w:rFonts w:hint="eastAsia" w:cs="宋体" w:asciiTheme="minorEastAsia" w:hAnsiTheme="minorEastAsia" w:eastAsiaTheme="minorEastAsia"/>
          <w:highlight w:val="none"/>
        </w:rPr>
        <w:fldChar w:fldCharType="end"/>
      </w:r>
      <w:r>
        <w:rPr>
          <w:rFonts w:hint="eastAsia" w:cs="宋体" w:asciiTheme="minorEastAsia" w:hAnsiTheme="minorEastAsia" w:eastAsiaTheme="minorEastAsia"/>
          <w:highlight w:val="none"/>
        </w:rPr>
        <w:fldChar w:fldCharType="end"/>
      </w:r>
    </w:p>
    <w:p>
      <w:pPr>
        <w:pStyle w:val="24"/>
        <w:tabs>
          <w:tab w:val="right" w:leader="dot" w:pos="8312"/>
        </w:tabs>
        <w:spacing w:line="400" w:lineRule="exact"/>
        <w:rPr>
          <w:rFonts w:cs="宋体" w:asciiTheme="minorEastAsia" w:hAnsiTheme="minorEastAsia" w:eastAsiaTheme="minorEastAsia"/>
          <w:highlight w:val="none"/>
        </w:rPr>
      </w:pPr>
      <w:r>
        <w:rPr>
          <w:highlight w:val="none"/>
        </w:rPr>
        <w:fldChar w:fldCharType="begin"/>
      </w:r>
      <w:r>
        <w:rPr>
          <w:highlight w:val="none"/>
        </w:rPr>
        <w:instrText xml:space="preserve"> HYPERLINK \l "_Toc22427" </w:instrText>
      </w:r>
      <w:r>
        <w:rPr>
          <w:highlight w:val="none"/>
        </w:rPr>
        <w:fldChar w:fldCharType="separate"/>
      </w:r>
      <w:r>
        <w:rPr>
          <w:rFonts w:hint="eastAsia" w:cs="宋体" w:asciiTheme="minorEastAsia" w:hAnsiTheme="minorEastAsia" w:eastAsiaTheme="minorEastAsia"/>
          <w:highlight w:val="none"/>
        </w:rPr>
        <w:t>第4章供应商须知资料表</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t>4</w:t>
      </w:r>
      <w:r>
        <w:rPr>
          <w:rFonts w:hint="eastAsia" w:cs="宋体" w:asciiTheme="minorEastAsia" w:hAnsiTheme="minorEastAsia" w:eastAsiaTheme="minorEastAsia"/>
          <w:highlight w:val="none"/>
        </w:rPr>
        <w:fldChar w:fldCharType="end"/>
      </w:r>
      <w:r>
        <w:rPr>
          <w:rFonts w:hint="eastAsia" w:cs="宋体" w:asciiTheme="minorEastAsia" w:hAnsiTheme="minorEastAsia" w:eastAsiaTheme="minorEastAsia"/>
          <w:highlight w:val="none"/>
        </w:rPr>
        <w:t>3</w:t>
      </w:r>
    </w:p>
    <w:p>
      <w:pPr>
        <w:pStyle w:val="24"/>
        <w:tabs>
          <w:tab w:val="right" w:leader="dot" w:pos="8312"/>
        </w:tabs>
        <w:spacing w:line="400" w:lineRule="exact"/>
        <w:rPr>
          <w:rFonts w:cs="宋体" w:asciiTheme="minorEastAsia" w:hAnsiTheme="minorEastAsia" w:eastAsiaTheme="minorEastAsia"/>
          <w:highlight w:val="none"/>
        </w:rPr>
      </w:pPr>
      <w:r>
        <w:rPr>
          <w:highlight w:val="none"/>
        </w:rPr>
        <w:fldChar w:fldCharType="begin"/>
      </w:r>
      <w:r>
        <w:rPr>
          <w:highlight w:val="none"/>
        </w:rPr>
        <w:instrText xml:space="preserve"> HYPERLINK \l "_Toc21132" </w:instrText>
      </w:r>
      <w:r>
        <w:rPr>
          <w:highlight w:val="none"/>
        </w:rPr>
        <w:fldChar w:fldCharType="separate"/>
      </w:r>
      <w:r>
        <w:rPr>
          <w:rFonts w:hint="eastAsia" w:cs="宋体" w:asciiTheme="minorEastAsia" w:hAnsiTheme="minorEastAsia" w:eastAsiaTheme="minorEastAsia"/>
          <w:highlight w:val="none"/>
        </w:rPr>
        <w:t>第5章服务需求</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fldChar w:fldCharType="begin"/>
      </w:r>
      <w:r>
        <w:rPr>
          <w:rFonts w:hint="eastAsia" w:cs="宋体" w:asciiTheme="minorEastAsia" w:hAnsiTheme="minorEastAsia" w:eastAsiaTheme="minorEastAsia"/>
          <w:highlight w:val="none"/>
        </w:rPr>
        <w:instrText xml:space="preserve"> PAGEREF _Toc21132 </w:instrText>
      </w:r>
      <w:r>
        <w:rPr>
          <w:rFonts w:hint="eastAsia" w:cs="宋体" w:asciiTheme="minorEastAsia" w:hAnsiTheme="minorEastAsia" w:eastAsiaTheme="minorEastAsia"/>
          <w:highlight w:val="none"/>
        </w:rPr>
        <w:fldChar w:fldCharType="separate"/>
      </w:r>
      <w:r>
        <w:rPr>
          <w:rFonts w:hint="eastAsia" w:cs="宋体" w:asciiTheme="minorEastAsia" w:hAnsiTheme="minorEastAsia" w:eastAsiaTheme="minorEastAsia"/>
          <w:highlight w:val="none"/>
        </w:rPr>
        <w:t>52</w:t>
      </w:r>
      <w:r>
        <w:rPr>
          <w:rFonts w:hint="eastAsia" w:cs="宋体" w:asciiTheme="minorEastAsia" w:hAnsiTheme="minorEastAsia" w:eastAsiaTheme="minorEastAsia"/>
          <w:highlight w:val="none"/>
        </w:rPr>
        <w:fldChar w:fldCharType="end"/>
      </w:r>
      <w:r>
        <w:rPr>
          <w:rFonts w:hint="eastAsia" w:cs="宋体" w:asciiTheme="minorEastAsia" w:hAnsiTheme="minorEastAsia" w:eastAsiaTheme="minorEastAsia"/>
          <w:highlight w:val="none"/>
        </w:rPr>
        <w:fldChar w:fldCharType="end"/>
      </w:r>
    </w:p>
    <w:p>
      <w:pPr>
        <w:pStyle w:val="24"/>
        <w:tabs>
          <w:tab w:val="right" w:leader="dot" w:pos="8312"/>
        </w:tabs>
        <w:spacing w:line="400" w:lineRule="exact"/>
        <w:rPr>
          <w:rFonts w:cs="宋体" w:asciiTheme="minorEastAsia" w:hAnsiTheme="minorEastAsia" w:eastAsiaTheme="minorEastAsia"/>
          <w:highlight w:val="none"/>
        </w:rPr>
      </w:pPr>
      <w:r>
        <w:rPr>
          <w:highlight w:val="none"/>
        </w:rPr>
        <w:fldChar w:fldCharType="begin"/>
      </w:r>
      <w:r>
        <w:rPr>
          <w:highlight w:val="none"/>
        </w:rPr>
        <w:instrText xml:space="preserve"> HYPERLINK \l "_Toc29954" </w:instrText>
      </w:r>
      <w:r>
        <w:rPr>
          <w:highlight w:val="none"/>
        </w:rPr>
        <w:fldChar w:fldCharType="separate"/>
      </w:r>
      <w:r>
        <w:rPr>
          <w:rFonts w:hint="eastAsia" w:cs="宋体" w:asciiTheme="minorEastAsia" w:hAnsiTheme="minorEastAsia" w:eastAsiaTheme="minorEastAsia"/>
          <w:highlight w:val="none"/>
        </w:rPr>
        <w:t>第6章评审方法和标准</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t>4</w:t>
      </w:r>
      <w:r>
        <w:rPr>
          <w:rFonts w:hint="eastAsia" w:cs="宋体" w:asciiTheme="minorEastAsia" w:hAnsiTheme="minorEastAsia" w:eastAsiaTheme="minorEastAsia"/>
          <w:highlight w:val="none"/>
        </w:rPr>
        <w:fldChar w:fldCharType="end"/>
      </w:r>
      <w:r>
        <w:rPr>
          <w:rFonts w:hint="eastAsia" w:cs="宋体" w:asciiTheme="minorEastAsia" w:hAnsiTheme="minorEastAsia" w:eastAsiaTheme="minorEastAsia"/>
          <w:highlight w:val="none"/>
        </w:rPr>
        <w:t>8</w:t>
      </w:r>
    </w:p>
    <w:p>
      <w:pPr>
        <w:pStyle w:val="24"/>
        <w:tabs>
          <w:tab w:val="right" w:leader="dot" w:pos="8312"/>
        </w:tabs>
        <w:spacing w:line="400" w:lineRule="exact"/>
        <w:rPr>
          <w:rFonts w:cs="宋体" w:asciiTheme="minorEastAsia" w:hAnsiTheme="minorEastAsia" w:eastAsiaTheme="minorEastAsia"/>
          <w:highlight w:val="none"/>
        </w:rPr>
      </w:pPr>
      <w:r>
        <w:rPr>
          <w:highlight w:val="none"/>
        </w:rPr>
        <w:fldChar w:fldCharType="begin"/>
      </w:r>
      <w:r>
        <w:rPr>
          <w:highlight w:val="none"/>
        </w:rPr>
        <w:instrText xml:space="preserve"> HYPERLINK \l "_Toc1882" </w:instrText>
      </w:r>
      <w:r>
        <w:rPr>
          <w:highlight w:val="none"/>
        </w:rPr>
        <w:fldChar w:fldCharType="separate"/>
      </w:r>
      <w:r>
        <w:rPr>
          <w:rFonts w:hint="eastAsia" w:cs="宋体" w:asciiTheme="minorEastAsia" w:hAnsiTheme="minorEastAsia" w:eastAsiaTheme="minorEastAsia"/>
          <w:highlight w:val="none"/>
        </w:rPr>
        <w:t>第7章政府采购合同</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fldChar w:fldCharType="end"/>
      </w:r>
      <w:r>
        <w:rPr>
          <w:rFonts w:hint="eastAsia" w:cs="宋体" w:asciiTheme="minorEastAsia" w:hAnsiTheme="minorEastAsia" w:eastAsiaTheme="minorEastAsia"/>
          <w:highlight w:val="none"/>
        </w:rPr>
        <w:t>54</w:t>
      </w:r>
    </w:p>
    <w:p>
      <w:pPr>
        <w:spacing w:line="400" w:lineRule="exact"/>
        <w:jc w:val="center"/>
        <w:rPr>
          <w:rFonts w:cs="宋体" w:asciiTheme="minorEastAsia" w:hAnsiTheme="minorEastAsia" w:eastAsiaTheme="minorEastAsia"/>
          <w:highlight w:val="none"/>
        </w:rPr>
      </w:pPr>
      <w:r>
        <w:rPr>
          <w:rFonts w:hint="eastAsia" w:cs="宋体" w:asciiTheme="minorEastAsia" w:hAnsiTheme="minorEastAsia" w:eastAsiaTheme="minorEastAsia"/>
          <w:highlight w:val="none"/>
        </w:rPr>
        <w:fldChar w:fldCharType="end"/>
      </w:r>
    </w:p>
    <w:p>
      <w:pPr>
        <w:spacing w:line="400" w:lineRule="exact"/>
        <w:jc w:val="center"/>
        <w:rPr>
          <w:rFonts w:cs="宋体" w:asciiTheme="minorEastAsia" w:hAnsiTheme="minorEastAsia" w:eastAsiaTheme="minorEastAsia"/>
          <w:highlight w:val="none"/>
        </w:rPr>
      </w:pPr>
    </w:p>
    <w:p>
      <w:pPr>
        <w:spacing w:line="400" w:lineRule="exact"/>
        <w:jc w:val="center"/>
        <w:rPr>
          <w:rFonts w:cs="宋体" w:asciiTheme="minorEastAsia" w:hAnsiTheme="minorEastAsia" w:eastAsiaTheme="minorEastAsia"/>
          <w:b/>
          <w:sz w:val="30"/>
          <w:szCs w:val="30"/>
          <w:highlight w:val="none"/>
        </w:rPr>
      </w:pPr>
    </w:p>
    <w:p>
      <w:pPr>
        <w:spacing w:line="400" w:lineRule="exact"/>
        <w:jc w:val="center"/>
        <w:rPr>
          <w:rFonts w:cs="宋体" w:asciiTheme="minorEastAsia" w:hAnsiTheme="minorEastAsia" w:eastAsiaTheme="minorEastAsia"/>
          <w:b/>
          <w:sz w:val="30"/>
          <w:szCs w:val="30"/>
          <w:highlight w:val="none"/>
        </w:rPr>
      </w:pPr>
      <w:r>
        <w:rPr>
          <w:rFonts w:hint="eastAsia" w:cs="宋体" w:asciiTheme="minorEastAsia" w:hAnsiTheme="minorEastAsia" w:eastAsiaTheme="minorEastAsia"/>
          <w:b/>
          <w:sz w:val="30"/>
          <w:szCs w:val="30"/>
          <w:highlight w:val="none"/>
        </w:rPr>
        <w:t>第一章</w:t>
      </w:r>
      <w:bookmarkStart w:id="2" w:name="_Toc518923059"/>
      <w:bookmarkStart w:id="3" w:name="_Toc16197"/>
      <w:r>
        <w:rPr>
          <w:rFonts w:hint="eastAsia" w:cs="宋体" w:asciiTheme="minorEastAsia" w:hAnsiTheme="minorEastAsia" w:eastAsiaTheme="minorEastAsia"/>
          <w:b/>
          <w:sz w:val="30"/>
          <w:szCs w:val="30"/>
          <w:highlight w:val="none"/>
        </w:rPr>
        <w:t>供应商须知</w:t>
      </w:r>
      <w:bookmarkEnd w:id="0"/>
      <w:bookmarkEnd w:id="1"/>
      <w:bookmarkEnd w:id="2"/>
      <w:bookmarkEnd w:id="3"/>
    </w:p>
    <w:p>
      <w:pPr>
        <w:pStyle w:val="5"/>
        <w:spacing w:before="0" w:line="240" w:lineRule="auto"/>
        <w:ind w:left="1156" w:leftChars="257" w:hanging="540"/>
        <w:rPr>
          <w:rFonts w:cs="宋体" w:asciiTheme="minorEastAsia" w:hAnsiTheme="minorEastAsia" w:eastAsiaTheme="minorEastAsia"/>
          <w:highlight w:val="none"/>
        </w:rPr>
      </w:pPr>
      <w:bookmarkStart w:id="4" w:name="_Toc216582805"/>
      <w:bookmarkStart w:id="5" w:name="_Toc520356143"/>
      <w:bookmarkStart w:id="6" w:name="_Toc518923060"/>
      <w:bookmarkStart w:id="7" w:name="_Toc9485"/>
      <w:bookmarkStart w:id="8" w:name="_Toc25430_WPSOffice_Level1"/>
      <w:bookmarkStart w:id="9" w:name="_Toc29867"/>
      <w:r>
        <w:rPr>
          <w:rFonts w:hint="eastAsia" w:cs="宋体" w:asciiTheme="minorEastAsia" w:hAnsiTheme="minorEastAsia" w:eastAsiaTheme="minorEastAsia"/>
          <w:sz w:val="28"/>
          <w:highlight w:val="none"/>
        </w:rPr>
        <w:t>一</w:t>
      </w:r>
      <w:bookmarkEnd w:id="4"/>
      <w:bookmarkEnd w:id="5"/>
      <w:r>
        <w:rPr>
          <w:rFonts w:hint="eastAsia" w:cs="宋体" w:asciiTheme="minorEastAsia" w:hAnsiTheme="minorEastAsia" w:eastAsiaTheme="minorEastAsia"/>
          <w:sz w:val="28"/>
          <w:highlight w:val="none"/>
        </w:rPr>
        <w:t>总则</w:t>
      </w:r>
      <w:bookmarkEnd w:id="6"/>
      <w:bookmarkEnd w:id="7"/>
      <w:bookmarkEnd w:id="8"/>
      <w:bookmarkEnd w:id="9"/>
    </w:p>
    <w:p>
      <w:pPr>
        <w:pStyle w:val="7"/>
        <w:spacing w:before="0" w:after="0" w:line="400" w:lineRule="exact"/>
        <w:rPr>
          <w:rFonts w:cs="宋体" w:asciiTheme="minorEastAsia" w:hAnsiTheme="minorEastAsia" w:eastAsiaTheme="minorEastAsia"/>
          <w:highlight w:val="none"/>
          <w:u w:val="none"/>
        </w:rPr>
      </w:pPr>
      <w:bookmarkStart w:id="10" w:name="_Toc520356144"/>
      <w:bookmarkStart w:id="11" w:name="_Toc518923061"/>
      <w:bookmarkStart w:id="12" w:name="_Toc4676_WPSOffice_Level2"/>
      <w:bookmarkStart w:id="13" w:name="_Toc12013"/>
      <w:bookmarkStart w:id="14" w:name="_Toc16905_WPSOffice_Level2"/>
      <w:r>
        <w:rPr>
          <w:rFonts w:hint="eastAsia" w:cs="宋体" w:asciiTheme="minorEastAsia" w:hAnsiTheme="minorEastAsia" w:eastAsiaTheme="minorEastAsia"/>
          <w:highlight w:val="none"/>
          <w:u w:val="none"/>
        </w:rPr>
        <w:t>1.采购人、采购代理机构及</w:t>
      </w:r>
      <w:bookmarkEnd w:id="10"/>
      <w:bookmarkEnd w:id="11"/>
      <w:bookmarkEnd w:id="12"/>
      <w:bookmarkEnd w:id="13"/>
      <w:bookmarkEnd w:id="14"/>
      <w:r>
        <w:rPr>
          <w:rFonts w:hint="eastAsia" w:cs="宋体" w:asciiTheme="minorEastAsia" w:hAnsiTheme="minorEastAsia" w:eastAsiaTheme="minorEastAsia"/>
          <w:highlight w:val="none"/>
          <w:u w:val="none"/>
        </w:rPr>
        <w:t>供应商</w:t>
      </w:r>
    </w:p>
    <w:p>
      <w:pPr>
        <w:numPr>
          <w:ilvl w:val="1"/>
          <w:numId w:val="2"/>
        </w:numPr>
        <w:tabs>
          <w:tab w:val="left" w:pos="0"/>
          <w:tab w:val="left" w:pos="900"/>
        </w:tabs>
        <w:spacing w:line="400" w:lineRule="exact"/>
        <w:ind w:hanging="898"/>
        <w:rPr>
          <w:rFonts w:cs="宋体" w:asciiTheme="minorEastAsia" w:hAnsiTheme="minorEastAsia" w:eastAsiaTheme="minorEastAsia"/>
          <w:highlight w:val="none"/>
        </w:rPr>
      </w:pPr>
      <w:r>
        <w:rPr>
          <w:rFonts w:hint="eastAsia" w:cs="宋体" w:asciiTheme="minorEastAsia" w:hAnsiTheme="minorEastAsia" w:eastAsiaTheme="minorEastAsia"/>
          <w:highlight w:val="none"/>
        </w:rPr>
        <w:t>采购人：是指依法开展政府采购活动的国家机关、事业单位、团体组织。</w:t>
      </w:r>
    </w:p>
    <w:p>
      <w:pPr>
        <w:tabs>
          <w:tab w:val="left" w:pos="0"/>
        </w:tabs>
        <w:spacing w:line="400" w:lineRule="exact"/>
        <w:ind w:left="900"/>
        <w:rPr>
          <w:rFonts w:cs="宋体" w:asciiTheme="minorEastAsia" w:hAnsiTheme="minorEastAsia" w:eastAsiaTheme="minorEastAsia"/>
          <w:highlight w:val="none"/>
        </w:rPr>
      </w:pPr>
      <w:r>
        <w:rPr>
          <w:rFonts w:hint="eastAsia" w:cs="宋体" w:asciiTheme="minorEastAsia" w:hAnsiTheme="minorEastAsia" w:eastAsiaTheme="minorEastAsia"/>
          <w:highlight w:val="none"/>
        </w:rPr>
        <w:t>本项目的采购人见</w:t>
      </w:r>
      <w:r>
        <w:rPr>
          <w:rFonts w:hint="eastAsia" w:cs="宋体" w:asciiTheme="minorEastAsia" w:hAnsiTheme="minorEastAsia" w:eastAsiaTheme="minorEastAsia"/>
          <w:highlight w:val="none"/>
          <w:u w:val="single"/>
        </w:rPr>
        <w:t>供应商须知资料表</w:t>
      </w:r>
      <w:r>
        <w:rPr>
          <w:rFonts w:hint="eastAsia" w:cs="宋体" w:asciiTheme="minorEastAsia" w:hAnsiTheme="minorEastAsia" w:eastAsiaTheme="minorEastAsia"/>
          <w:highlight w:val="none"/>
        </w:rPr>
        <w:t>。</w:t>
      </w:r>
    </w:p>
    <w:p>
      <w:pPr>
        <w:numPr>
          <w:ilvl w:val="1"/>
          <w:numId w:val="2"/>
        </w:numPr>
        <w:tabs>
          <w:tab w:val="left" w:pos="0"/>
          <w:tab w:val="left" w:pos="900"/>
        </w:tabs>
        <w:spacing w:line="400" w:lineRule="exact"/>
        <w:ind w:hanging="898"/>
        <w:rPr>
          <w:rFonts w:cs="宋体" w:asciiTheme="minorEastAsia" w:hAnsiTheme="minorEastAsia" w:eastAsiaTheme="minorEastAsia"/>
          <w:highlight w:val="none"/>
        </w:rPr>
      </w:pPr>
      <w:r>
        <w:rPr>
          <w:rFonts w:hint="eastAsia" w:cs="宋体" w:asciiTheme="minorEastAsia" w:hAnsiTheme="minorEastAsia" w:eastAsiaTheme="minorEastAsia"/>
          <w:highlight w:val="none"/>
        </w:rPr>
        <w:t>采购代理机构：是指集中采购机构或从事采购代理业务的社会中介机构。本项目的采购代理机构见</w:t>
      </w:r>
      <w:r>
        <w:rPr>
          <w:rFonts w:hint="eastAsia" w:cs="宋体" w:asciiTheme="minorEastAsia" w:hAnsiTheme="minorEastAsia" w:eastAsiaTheme="minorEastAsia"/>
          <w:highlight w:val="none"/>
          <w:u w:val="single"/>
        </w:rPr>
        <w:t>供应商须知资料表</w:t>
      </w:r>
      <w:r>
        <w:rPr>
          <w:rFonts w:hint="eastAsia" w:cs="宋体" w:asciiTheme="minorEastAsia" w:hAnsiTheme="minorEastAsia" w:eastAsiaTheme="minorEastAsia"/>
          <w:highlight w:val="none"/>
        </w:rPr>
        <w:t>。</w:t>
      </w:r>
    </w:p>
    <w:p>
      <w:pPr>
        <w:numPr>
          <w:ilvl w:val="1"/>
          <w:numId w:val="2"/>
        </w:numPr>
        <w:tabs>
          <w:tab w:val="left" w:pos="900"/>
        </w:tabs>
        <w:spacing w:line="400" w:lineRule="exact"/>
        <w:ind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供应商：是指向采购人提供货物、工程或者服务的法人、非法人组织或者自然人。本项目的供应商须满足以下条件：</w:t>
      </w:r>
    </w:p>
    <w:p>
      <w:pPr>
        <w:spacing w:line="400" w:lineRule="exact"/>
        <w:ind w:left="850" w:hanging="849" w:hangingChars="354"/>
        <w:rPr>
          <w:rFonts w:cs="宋体" w:asciiTheme="minorEastAsia" w:hAnsiTheme="minorEastAsia" w:eastAsiaTheme="minorEastAsia"/>
          <w:highlight w:val="none"/>
        </w:rPr>
      </w:pPr>
      <w:r>
        <w:rPr>
          <w:rFonts w:hint="eastAsia" w:cs="宋体" w:asciiTheme="minorEastAsia" w:hAnsiTheme="minorEastAsia" w:eastAsiaTheme="minorEastAsia"/>
          <w:highlight w:val="none"/>
        </w:rPr>
        <w:t>1.3.1</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t>在中华人民共和国境内注册，能够独立承担民事责任，有生产或供应能力的本国供应商。</w:t>
      </w:r>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1.3.2  具备《中华人民共和国政府采购法》第二十二条关于供应商条件的规定，遵守本项目采购人本级和上级财政部门政府采购的有关规定。</w:t>
      </w:r>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1.3.3   以采购代理机构认可的方式获得了本项目的磋商文件。</w:t>
      </w:r>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1.3.4   符合</w:t>
      </w:r>
      <w:r>
        <w:rPr>
          <w:rFonts w:hint="eastAsia" w:cs="宋体" w:asciiTheme="minorEastAsia" w:hAnsiTheme="minorEastAsia" w:eastAsiaTheme="minorEastAsia"/>
          <w:highlight w:val="none"/>
          <w:u w:val="single"/>
        </w:rPr>
        <w:t>供应商须知资料表</w:t>
      </w:r>
      <w:r>
        <w:rPr>
          <w:rFonts w:hint="eastAsia" w:cs="宋体" w:asciiTheme="minorEastAsia" w:hAnsiTheme="minorEastAsia" w:eastAsiaTheme="minorEastAsia"/>
          <w:highlight w:val="none"/>
        </w:rPr>
        <w:t>中规定的其他要求。</w:t>
      </w:r>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1.3.5   若</w:t>
      </w:r>
      <w:r>
        <w:rPr>
          <w:rFonts w:hint="eastAsia" w:cs="宋体" w:asciiTheme="minorEastAsia" w:hAnsiTheme="minorEastAsia" w:eastAsiaTheme="minorEastAsia"/>
          <w:highlight w:val="none"/>
          <w:u w:val="single"/>
        </w:rPr>
        <w:t>供应商须知资料表</w:t>
      </w:r>
      <w:r>
        <w:rPr>
          <w:rFonts w:hint="eastAsia" w:cs="宋体" w:asciiTheme="minorEastAsia" w:hAnsiTheme="minorEastAsia" w:eastAsiaTheme="minorEastAsia"/>
          <w:highlight w:val="none"/>
        </w:rPr>
        <w:t>中写明专门面向中小企业采购的，如供应商为非中小企业，其响应将被认定为响应无效。</w:t>
      </w:r>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1.4     如</w:t>
      </w:r>
      <w:r>
        <w:rPr>
          <w:rFonts w:hint="eastAsia" w:cs="宋体" w:asciiTheme="minorEastAsia" w:hAnsiTheme="minorEastAsia" w:eastAsiaTheme="minorEastAsia"/>
          <w:highlight w:val="none"/>
          <w:u w:val="single"/>
        </w:rPr>
        <w:t>供应商须知资料表</w:t>
      </w:r>
      <w:r>
        <w:rPr>
          <w:rFonts w:hint="eastAsia" w:cs="宋体" w:asciiTheme="minorEastAsia" w:hAnsiTheme="minorEastAsia" w:eastAsiaTheme="minorEastAsia"/>
          <w:highlight w:val="none"/>
        </w:rPr>
        <w:t>中允许联合体递交响应文件，对联合体规定如下：</w:t>
      </w:r>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1.4.1   两个以上供应商可以组成一个联合体，以一个供应商的身份递交响应文件。</w:t>
      </w:r>
      <w:r>
        <w:rPr>
          <w:rFonts w:hint="eastAsia" w:cs="宋体" w:asciiTheme="minorEastAsia" w:hAnsiTheme="minorEastAsia" w:eastAsiaTheme="minorEastAsia"/>
          <w:b/>
          <w:bCs/>
          <w:highlight w:val="none"/>
        </w:rPr>
        <w:t>本项目不接受联合体投标。</w:t>
      </w:r>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1.4.2   联合体各方均应符合《中华人民共和国政府采购法》第二十二条规定的条件。</w:t>
      </w:r>
      <w:r>
        <w:rPr>
          <w:rFonts w:hint="eastAsia" w:cs="宋体" w:asciiTheme="minorEastAsia" w:hAnsiTheme="minorEastAsia" w:eastAsiaTheme="minorEastAsia"/>
          <w:b/>
          <w:bCs/>
          <w:highlight w:val="none"/>
        </w:rPr>
        <w:t>本项目不接受联合体投标。</w:t>
      </w:r>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1.4.3   采购人根据采购项目对供应商的特殊要求，联合体中至少应当有一方符合相关规定。</w:t>
      </w:r>
      <w:r>
        <w:rPr>
          <w:rFonts w:hint="eastAsia" w:cs="宋体" w:asciiTheme="minorEastAsia" w:hAnsiTheme="minorEastAsia" w:eastAsiaTheme="minorEastAsia"/>
          <w:b/>
          <w:bCs/>
          <w:highlight w:val="none"/>
        </w:rPr>
        <w:t>本项目不接受联合体投标。</w:t>
      </w:r>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1.4.4   联合体各方应签订共同响应本磋商文件协议，明确约定联合体各方承担的工作和相应的责任，并将共同响应协议连同响应文件一并提交采购单位。</w:t>
      </w:r>
      <w:r>
        <w:rPr>
          <w:rFonts w:hint="eastAsia" w:cs="宋体" w:asciiTheme="minorEastAsia" w:hAnsiTheme="minorEastAsia" w:eastAsiaTheme="minorEastAsia"/>
          <w:b/>
          <w:bCs/>
          <w:highlight w:val="none"/>
        </w:rPr>
        <w:t>本项目不接受联合体投标。</w:t>
      </w:r>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1.4.5   大中型企业、其他自然人、法人或者非法人组织与小型、微型企业组成联合体共同参加磋商，共同响应协议中应写明小型、微型企业的协议合同金额占到共同响应协议报价总金额的比例。</w:t>
      </w:r>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1.4.6  联合体中有同类资质的供应商按照联合体分工承担相同工作的，按照资质等级较低的供应商确定资质等级。</w:t>
      </w:r>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1.4.7  以联合体形式参加政府采购活动的，联合体各方不得再单独参加或者与其他供应商另外组成联合体参加本项目磋商，否则相关磋商将被认定为响应无效。</w:t>
      </w:r>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1.4.8   对联合体提交响应文件的其他资格要求见</w:t>
      </w:r>
      <w:r>
        <w:rPr>
          <w:rFonts w:hint="eastAsia" w:cs="宋体" w:asciiTheme="minorEastAsia" w:hAnsiTheme="minorEastAsia" w:eastAsiaTheme="minorEastAsia"/>
          <w:highlight w:val="none"/>
          <w:u w:val="single"/>
        </w:rPr>
        <w:t>供应商须知资料表</w:t>
      </w:r>
      <w:r>
        <w:rPr>
          <w:rFonts w:hint="eastAsia" w:cs="宋体" w:asciiTheme="minorEastAsia" w:hAnsiTheme="minorEastAsia" w:eastAsiaTheme="minorEastAsia"/>
          <w:highlight w:val="none"/>
        </w:rPr>
        <w:t>。</w:t>
      </w:r>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1.5    单位负责人为同一人或者存在直接控股、管理关系的不同供应商，其相关磋商将被认定为响应无效</w:t>
      </w:r>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1.6    为本项目提供过整体设计、规范编制或者项目管理、监理、检测等服务的供应商，不得再参加本项目上述服务以外的其他采购活动。否则其磋商将被认定为响应无效。</w:t>
      </w:r>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1.7</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t>供应商在磋商响应过程中不得向采购人提供或给予影响其正常决策行为的任何有价值物品或服务。一经发现，其磋商将被认定为响应无效。</w:t>
      </w:r>
    </w:p>
    <w:p>
      <w:pPr>
        <w:pStyle w:val="7"/>
        <w:spacing w:before="0" w:after="0" w:line="400" w:lineRule="exact"/>
        <w:rPr>
          <w:rFonts w:cs="宋体" w:asciiTheme="minorEastAsia" w:hAnsiTheme="minorEastAsia" w:eastAsiaTheme="minorEastAsia"/>
          <w:highlight w:val="none"/>
          <w:u w:val="none"/>
        </w:rPr>
      </w:pPr>
      <w:bookmarkStart w:id="15" w:name="_Toc2643"/>
      <w:bookmarkStart w:id="16" w:name="_Toc11482_WPSOffice_Level2"/>
      <w:bookmarkStart w:id="17" w:name="_Toc518923062"/>
      <w:bookmarkStart w:id="18" w:name="_Toc11813_WPSOffice_Level2"/>
      <w:r>
        <w:rPr>
          <w:rFonts w:hint="eastAsia" w:cs="宋体" w:asciiTheme="minorEastAsia" w:hAnsiTheme="minorEastAsia" w:eastAsiaTheme="minorEastAsia"/>
          <w:highlight w:val="none"/>
          <w:u w:val="none"/>
        </w:rPr>
        <w:t>2.资金来源</w:t>
      </w:r>
      <w:bookmarkEnd w:id="15"/>
      <w:bookmarkEnd w:id="16"/>
      <w:bookmarkEnd w:id="17"/>
      <w:bookmarkEnd w:id="18"/>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2.1</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t>本项目的采购人已获得足以支付本次磋商后所签订的合同项下的资金（包括财政性资金和本项目采购中无法与财政性资金分割的非财政性资金）。</w:t>
      </w:r>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2.2    项目预算金额和分项或分包最高限价</w:t>
      </w:r>
      <w:r>
        <w:rPr>
          <w:rFonts w:hint="eastAsia" w:cs="宋体" w:asciiTheme="minorEastAsia" w:hAnsiTheme="minorEastAsia" w:eastAsiaTheme="minorEastAsia"/>
          <w:highlight w:val="none"/>
          <w:u w:val="single"/>
        </w:rPr>
        <w:t>见供应商须知资料表</w:t>
      </w:r>
      <w:r>
        <w:rPr>
          <w:rFonts w:hint="eastAsia" w:cs="宋体" w:asciiTheme="minorEastAsia" w:hAnsiTheme="minorEastAsia" w:eastAsiaTheme="minorEastAsia"/>
          <w:highlight w:val="none"/>
        </w:rPr>
        <w:t>。</w:t>
      </w:r>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2.3    供应商报价超过磋商文件规定的预算金额或者分项、分包最高限价的，其报价将被认定为无效。报价方式详见开标一览表。</w:t>
      </w:r>
    </w:p>
    <w:p>
      <w:pPr>
        <w:pStyle w:val="7"/>
        <w:spacing w:before="0" w:after="0" w:line="400" w:lineRule="exact"/>
        <w:rPr>
          <w:rFonts w:cs="宋体" w:asciiTheme="minorEastAsia" w:hAnsiTheme="minorEastAsia" w:eastAsiaTheme="minorEastAsia"/>
          <w:highlight w:val="none"/>
          <w:u w:val="none"/>
        </w:rPr>
      </w:pPr>
      <w:bookmarkStart w:id="19" w:name="_Toc520356145"/>
      <w:bookmarkStart w:id="20" w:name="_Toc518923063"/>
      <w:bookmarkStart w:id="21" w:name="_Toc8946_WPSOffice_Level2"/>
      <w:bookmarkStart w:id="22" w:name="_Toc28166"/>
      <w:bookmarkStart w:id="23" w:name="_Toc8601_WPSOffice_Level2"/>
      <w:r>
        <w:rPr>
          <w:rFonts w:hint="eastAsia" w:cs="宋体" w:asciiTheme="minorEastAsia" w:hAnsiTheme="minorEastAsia" w:eastAsiaTheme="minorEastAsia"/>
          <w:highlight w:val="none"/>
          <w:u w:val="none"/>
        </w:rPr>
        <w:t>3.磋商费用</w:t>
      </w:r>
      <w:bookmarkEnd w:id="19"/>
      <w:bookmarkEnd w:id="20"/>
      <w:bookmarkEnd w:id="21"/>
      <w:bookmarkEnd w:id="22"/>
      <w:bookmarkEnd w:id="23"/>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t>不论磋商的结果如何，供应商应承担所有与准备和参加磋商有关的费用。</w:t>
      </w:r>
    </w:p>
    <w:p>
      <w:pPr>
        <w:pStyle w:val="7"/>
        <w:spacing w:before="0" w:after="0" w:line="400" w:lineRule="exact"/>
        <w:rPr>
          <w:rFonts w:cs="宋体" w:asciiTheme="minorEastAsia" w:hAnsiTheme="minorEastAsia" w:eastAsiaTheme="minorEastAsia"/>
          <w:highlight w:val="none"/>
          <w:u w:val="none"/>
        </w:rPr>
      </w:pPr>
      <w:bookmarkStart w:id="24" w:name="_Toc518923064"/>
      <w:bookmarkStart w:id="25" w:name="_Toc8368_WPSOffice_Level2"/>
      <w:bookmarkStart w:id="26" w:name="_Toc1523_WPSOffice_Level2"/>
      <w:bookmarkStart w:id="27" w:name="_Toc32365"/>
      <w:r>
        <w:rPr>
          <w:rFonts w:hint="eastAsia" w:cs="宋体" w:asciiTheme="minorEastAsia" w:hAnsiTheme="minorEastAsia" w:eastAsiaTheme="minorEastAsia"/>
          <w:highlight w:val="none"/>
          <w:u w:val="none"/>
        </w:rPr>
        <w:t>4.适用法律</w:t>
      </w:r>
      <w:bookmarkEnd w:id="24"/>
      <w:bookmarkEnd w:id="25"/>
      <w:bookmarkEnd w:id="26"/>
      <w:bookmarkEnd w:id="27"/>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本项目采购人、采购代理机构、供应商、评审委员会的相关行为均受《中华人民共和国政府采购法》、《中华人民共和国政府采购法实施条例》及本项目本级和上级财政部门政府采购有关规定的约束，其权利受到上述法律法规的保护。</w:t>
      </w:r>
    </w:p>
    <w:p>
      <w:pPr>
        <w:pStyle w:val="5"/>
        <w:spacing w:before="0" w:line="400" w:lineRule="exact"/>
        <w:ind w:left="1156" w:leftChars="257" w:hanging="540"/>
        <w:rPr>
          <w:rFonts w:cs="宋体" w:asciiTheme="minorEastAsia" w:hAnsiTheme="minorEastAsia" w:eastAsiaTheme="minorEastAsia"/>
          <w:highlight w:val="none"/>
        </w:rPr>
      </w:pPr>
      <w:bookmarkStart w:id="28" w:name="_Toc216582806"/>
      <w:bookmarkStart w:id="29" w:name="_Toc520356146"/>
      <w:bookmarkStart w:id="30" w:name="_Toc518923065"/>
      <w:bookmarkStart w:id="31" w:name="_Toc809"/>
      <w:bookmarkStart w:id="32" w:name="_Toc23787"/>
      <w:bookmarkStart w:id="33" w:name="_Toc10894_WPSOffice_Level1"/>
      <w:r>
        <w:rPr>
          <w:rFonts w:hint="eastAsia" w:cs="宋体" w:asciiTheme="minorEastAsia" w:hAnsiTheme="minorEastAsia" w:eastAsiaTheme="minorEastAsia"/>
          <w:sz w:val="28"/>
          <w:highlight w:val="none"/>
        </w:rPr>
        <w:t>二</w:t>
      </w:r>
      <w:bookmarkEnd w:id="28"/>
      <w:bookmarkEnd w:id="29"/>
      <w:bookmarkEnd w:id="30"/>
      <w:bookmarkEnd w:id="31"/>
      <w:r>
        <w:rPr>
          <w:rFonts w:hint="eastAsia" w:cs="宋体" w:asciiTheme="minorEastAsia" w:hAnsiTheme="minorEastAsia" w:eastAsiaTheme="minorEastAsia"/>
          <w:sz w:val="28"/>
          <w:highlight w:val="none"/>
        </w:rPr>
        <w:t>磋商文件</w:t>
      </w:r>
      <w:bookmarkEnd w:id="32"/>
      <w:bookmarkEnd w:id="33"/>
    </w:p>
    <w:p>
      <w:pPr>
        <w:pStyle w:val="7"/>
        <w:spacing w:before="0" w:after="0" w:line="400" w:lineRule="exact"/>
        <w:rPr>
          <w:rFonts w:cs="宋体" w:asciiTheme="minorEastAsia" w:hAnsiTheme="minorEastAsia" w:eastAsiaTheme="minorEastAsia"/>
          <w:highlight w:val="none"/>
          <w:u w:val="none"/>
        </w:rPr>
      </w:pPr>
      <w:bookmarkStart w:id="34" w:name="_Toc15303_WPSOffice_Level2"/>
      <w:bookmarkStart w:id="35" w:name="_Toc520356147"/>
      <w:bookmarkStart w:id="36" w:name="_Toc518923066"/>
      <w:bookmarkStart w:id="37" w:name="_Toc22990"/>
      <w:bookmarkStart w:id="38" w:name="_Toc15218_WPSOffice_Level2"/>
      <w:r>
        <w:rPr>
          <w:rFonts w:hint="eastAsia" w:cs="宋体" w:asciiTheme="minorEastAsia" w:hAnsiTheme="minorEastAsia" w:eastAsiaTheme="minorEastAsia"/>
          <w:highlight w:val="none"/>
          <w:u w:val="none"/>
        </w:rPr>
        <w:t>5.磋商文件构成</w:t>
      </w:r>
      <w:bookmarkEnd w:id="34"/>
      <w:bookmarkEnd w:id="35"/>
      <w:bookmarkEnd w:id="36"/>
      <w:bookmarkEnd w:id="37"/>
      <w:bookmarkEnd w:id="38"/>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5.1</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t>磋商文件分为三册共7章，内容如下：</w:t>
      </w:r>
    </w:p>
    <w:p>
      <w:pPr>
        <w:spacing w:line="400" w:lineRule="exact"/>
        <w:ind w:left="1207" w:leftChars="428" w:hanging="180" w:hangingChars="75"/>
        <w:rPr>
          <w:rFonts w:cs="宋体" w:asciiTheme="minorEastAsia" w:hAnsiTheme="minorEastAsia" w:eastAsiaTheme="minorEastAsia"/>
          <w:highlight w:val="none"/>
        </w:rPr>
      </w:pPr>
      <w:r>
        <w:rPr>
          <w:rFonts w:hint="eastAsia" w:cs="宋体" w:asciiTheme="minorEastAsia" w:hAnsiTheme="minorEastAsia" w:eastAsiaTheme="minorEastAsia"/>
          <w:highlight w:val="none"/>
        </w:rPr>
        <w:t>第一册</w:t>
      </w:r>
    </w:p>
    <w:p>
      <w:pPr>
        <w:numPr>
          <w:ilvl w:val="0"/>
          <w:numId w:val="3"/>
        </w:numPr>
        <w:tabs>
          <w:tab w:val="left" w:pos="0"/>
          <w:tab w:val="left" w:pos="1991"/>
        </w:tabs>
        <w:spacing w:line="400" w:lineRule="exact"/>
        <w:ind w:left="993" w:firstLine="0"/>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供应商须知</w:t>
      </w:r>
    </w:p>
    <w:p>
      <w:pPr>
        <w:numPr>
          <w:ilvl w:val="0"/>
          <w:numId w:val="3"/>
        </w:numPr>
        <w:tabs>
          <w:tab w:val="left" w:pos="1991"/>
        </w:tabs>
        <w:spacing w:line="400" w:lineRule="exact"/>
        <w:ind w:left="1209" w:leftChars="429" w:hanging="180"/>
        <w:rPr>
          <w:rFonts w:cs="宋体" w:asciiTheme="minorEastAsia" w:hAnsiTheme="minorEastAsia" w:eastAsiaTheme="minorEastAsia"/>
          <w:highlight w:val="none"/>
        </w:rPr>
      </w:pPr>
      <w:r>
        <w:rPr>
          <w:rFonts w:hint="eastAsia" w:cs="宋体" w:asciiTheme="minorEastAsia" w:hAnsiTheme="minorEastAsia" w:eastAsiaTheme="minorEastAsia"/>
          <w:highlight w:val="none"/>
        </w:rPr>
        <w:t>响应文件格式</w:t>
      </w:r>
    </w:p>
    <w:p>
      <w:pPr>
        <w:spacing w:line="400" w:lineRule="exact"/>
        <w:ind w:left="1209" w:leftChars="429" w:hanging="180"/>
        <w:rPr>
          <w:rFonts w:cs="宋体" w:asciiTheme="minorEastAsia" w:hAnsiTheme="minorEastAsia" w:eastAsiaTheme="minorEastAsia"/>
          <w:highlight w:val="none"/>
        </w:rPr>
      </w:pPr>
      <w:r>
        <w:rPr>
          <w:rFonts w:hint="eastAsia" w:cs="宋体" w:asciiTheme="minorEastAsia" w:hAnsiTheme="minorEastAsia" w:eastAsiaTheme="minorEastAsia"/>
          <w:highlight w:val="none"/>
        </w:rPr>
        <w:t>第二册</w:t>
      </w:r>
    </w:p>
    <w:p>
      <w:pPr>
        <w:numPr>
          <w:ilvl w:val="0"/>
          <w:numId w:val="3"/>
        </w:numPr>
        <w:tabs>
          <w:tab w:val="left" w:pos="1991"/>
        </w:tabs>
        <w:spacing w:line="400" w:lineRule="exact"/>
        <w:ind w:left="1209" w:leftChars="429" w:hanging="180"/>
        <w:rPr>
          <w:rFonts w:cs="宋体" w:asciiTheme="minorEastAsia" w:hAnsiTheme="minorEastAsia" w:eastAsiaTheme="minorEastAsia"/>
          <w:highlight w:val="none"/>
        </w:rPr>
      </w:pPr>
      <w:r>
        <w:rPr>
          <w:rFonts w:hint="eastAsia" w:cs="宋体" w:asciiTheme="minorEastAsia" w:hAnsiTheme="minorEastAsia" w:eastAsiaTheme="minorEastAsia"/>
          <w:highlight w:val="none"/>
        </w:rPr>
        <w:t>磋商邀请</w:t>
      </w:r>
    </w:p>
    <w:p>
      <w:pPr>
        <w:numPr>
          <w:ilvl w:val="0"/>
          <w:numId w:val="3"/>
        </w:numPr>
        <w:tabs>
          <w:tab w:val="left" w:pos="1991"/>
        </w:tabs>
        <w:spacing w:line="400" w:lineRule="exact"/>
        <w:ind w:left="1209" w:leftChars="429" w:hanging="180"/>
        <w:rPr>
          <w:rFonts w:cs="宋体" w:asciiTheme="minorEastAsia" w:hAnsiTheme="minorEastAsia" w:eastAsiaTheme="minorEastAsia"/>
          <w:highlight w:val="none"/>
        </w:rPr>
      </w:pPr>
      <w:r>
        <w:rPr>
          <w:rFonts w:hint="eastAsia" w:cs="宋体" w:asciiTheme="minorEastAsia" w:hAnsiTheme="minorEastAsia" w:eastAsiaTheme="minorEastAsia"/>
          <w:highlight w:val="none"/>
        </w:rPr>
        <w:t>供应商须知资料表</w:t>
      </w:r>
    </w:p>
    <w:p>
      <w:pPr>
        <w:numPr>
          <w:ilvl w:val="0"/>
          <w:numId w:val="3"/>
        </w:numPr>
        <w:tabs>
          <w:tab w:val="left" w:pos="1991"/>
        </w:tabs>
        <w:spacing w:line="400" w:lineRule="exact"/>
        <w:ind w:left="1209" w:leftChars="429" w:hanging="180"/>
        <w:rPr>
          <w:rFonts w:cs="宋体" w:asciiTheme="minorEastAsia" w:hAnsiTheme="minorEastAsia" w:eastAsiaTheme="minorEastAsia"/>
          <w:highlight w:val="none"/>
        </w:rPr>
      </w:pPr>
      <w:r>
        <w:rPr>
          <w:rFonts w:hint="eastAsia" w:cs="宋体" w:asciiTheme="minorEastAsia" w:hAnsiTheme="minorEastAsia" w:eastAsiaTheme="minorEastAsia"/>
          <w:highlight w:val="none"/>
        </w:rPr>
        <w:t>项目需求</w:t>
      </w:r>
    </w:p>
    <w:p>
      <w:pPr>
        <w:numPr>
          <w:ilvl w:val="0"/>
          <w:numId w:val="3"/>
        </w:numPr>
        <w:tabs>
          <w:tab w:val="left" w:pos="1991"/>
        </w:tabs>
        <w:spacing w:line="400" w:lineRule="exact"/>
        <w:ind w:left="1209" w:leftChars="429" w:hanging="180"/>
        <w:rPr>
          <w:rFonts w:cs="宋体" w:asciiTheme="minorEastAsia" w:hAnsiTheme="minorEastAsia" w:eastAsiaTheme="minorEastAsia"/>
          <w:highlight w:val="none"/>
        </w:rPr>
      </w:pPr>
      <w:r>
        <w:rPr>
          <w:rFonts w:hint="eastAsia" w:cs="宋体" w:asciiTheme="minorEastAsia" w:hAnsiTheme="minorEastAsia" w:eastAsiaTheme="minorEastAsia"/>
          <w:highlight w:val="none"/>
        </w:rPr>
        <w:t>评审方法和标准</w:t>
      </w:r>
    </w:p>
    <w:p>
      <w:pPr>
        <w:spacing w:line="400" w:lineRule="exact"/>
        <w:ind w:left="901"/>
        <w:rPr>
          <w:rFonts w:cs="宋体" w:asciiTheme="minorEastAsia" w:hAnsiTheme="minorEastAsia" w:eastAsiaTheme="minorEastAsia"/>
          <w:highlight w:val="none"/>
        </w:rPr>
      </w:pPr>
      <w:r>
        <w:rPr>
          <w:rFonts w:hint="eastAsia" w:cs="宋体" w:asciiTheme="minorEastAsia" w:hAnsiTheme="minorEastAsia" w:eastAsiaTheme="minorEastAsia"/>
          <w:highlight w:val="none"/>
        </w:rPr>
        <w:t>第三册</w:t>
      </w:r>
    </w:p>
    <w:p>
      <w:pPr>
        <w:numPr>
          <w:ilvl w:val="0"/>
          <w:numId w:val="3"/>
        </w:numPr>
        <w:tabs>
          <w:tab w:val="left" w:pos="1991"/>
        </w:tabs>
        <w:spacing w:line="400" w:lineRule="exact"/>
        <w:ind w:left="1209" w:leftChars="429" w:hanging="180"/>
        <w:rPr>
          <w:rFonts w:cs="宋体" w:asciiTheme="minorEastAsia" w:hAnsiTheme="minorEastAsia" w:eastAsiaTheme="minorEastAsia"/>
          <w:highlight w:val="none"/>
        </w:rPr>
      </w:pPr>
      <w:r>
        <w:rPr>
          <w:rFonts w:hint="eastAsia" w:cs="宋体" w:asciiTheme="minorEastAsia" w:hAnsiTheme="minorEastAsia" w:eastAsiaTheme="minorEastAsia"/>
          <w:highlight w:val="none"/>
        </w:rPr>
        <w:t>政府采购合同格式</w:t>
      </w:r>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5.2</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t>如本文件的前后内容不一致，以最后描述为准。</w:t>
      </w:r>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5.3    供应商应认真阅读磋商文件所有的事项、格式、条款和技术规范等。如供应商没有按照磋商文件要求提交全部资料，或者响应文件没有对磋商文件在各方面都做出实质性响应，可能导致其响应文件被认定为响应无效。</w:t>
      </w:r>
    </w:p>
    <w:p>
      <w:pPr>
        <w:pStyle w:val="7"/>
        <w:spacing w:before="0" w:after="0" w:line="400" w:lineRule="exact"/>
        <w:rPr>
          <w:rFonts w:cs="宋体" w:asciiTheme="minorEastAsia" w:hAnsiTheme="minorEastAsia" w:eastAsiaTheme="minorEastAsia"/>
          <w:highlight w:val="none"/>
          <w:u w:val="none"/>
        </w:rPr>
      </w:pPr>
      <w:bookmarkStart w:id="39" w:name="_Toc520356148"/>
      <w:bookmarkStart w:id="40" w:name="_Toc518923067"/>
      <w:bookmarkStart w:id="41" w:name="_Toc90_WPSOffice_Level2"/>
      <w:bookmarkStart w:id="42" w:name="_Toc29081_WPSOffice_Level2"/>
      <w:bookmarkStart w:id="43" w:name="_Toc21314"/>
      <w:r>
        <w:rPr>
          <w:rFonts w:hint="eastAsia" w:cs="宋体" w:asciiTheme="minorEastAsia" w:hAnsiTheme="minorEastAsia" w:eastAsiaTheme="minorEastAsia"/>
          <w:highlight w:val="none"/>
          <w:u w:val="none"/>
        </w:rPr>
        <w:t>6.磋商文件的澄清</w:t>
      </w:r>
      <w:bookmarkEnd w:id="39"/>
      <w:r>
        <w:rPr>
          <w:rFonts w:hint="eastAsia" w:cs="宋体" w:asciiTheme="minorEastAsia" w:hAnsiTheme="minorEastAsia" w:eastAsiaTheme="minorEastAsia"/>
          <w:highlight w:val="none"/>
          <w:u w:val="none"/>
        </w:rPr>
        <w:t>与修改</w:t>
      </w:r>
      <w:bookmarkEnd w:id="40"/>
      <w:bookmarkEnd w:id="41"/>
      <w:bookmarkEnd w:id="42"/>
      <w:bookmarkEnd w:id="43"/>
    </w:p>
    <w:p>
      <w:pPr>
        <w:pStyle w:val="6"/>
        <w:spacing w:line="400" w:lineRule="exact"/>
        <w:ind w:left="840" w:hanging="840" w:hangingChars="350"/>
        <w:rPr>
          <w:rFonts w:cs="宋体" w:asciiTheme="minorEastAsia" w:hAnsiTheme="minorEastAsia" w:eastAsiaTheme="minorEastAsia"/>
          <w:szCs w:val="24"/>
          <w:highlight w:val="none"/>
        </w:rPr>
      </w:pPr>
      <w:r>
        <w:rPr>
          <w:rFonts w:hint="eastAsia" w:cs="宋体" w:asciiTheme="minorEastAsia" w:hAnsiTheme="minorEastAsia" w:eastAsiaTheme="minorEastAsia"/>
          <w:szCs w:val="24"/>
          <w:highlight w:val="none"/>
        </w:rPr>
        <w:t>6.1    为了保证对磋商文件的澄清和修改满足法律的时限要求，</w:t>
      </w:r>
      <w:bookmarkStart w:id="44" w:name="_Toc520356149"/>
      <w:bookmarkStart w:id="45" w:name="_Ref467378678"/>
      <w:r>
        <w:rPr>
          <w:rFonts w:hint="eastAsia" w:cs="宋体" w:asciiTheme="minorEastAsia" w:hAnsiTheme="minorEastAsia" w:eastAsiaTheme="minorEastAsia"/>
          <w:szCs w:val="24"/>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pStyle w:val="6"/>
        <w:spacing w:line="400" w:lineRule="exact"/>
        <w:ind w:left="840" w:hanging="840" w:hangingChars="350"/>
        <w:rPr>
          <w:rFonts w:cs="宋体" w:asciiTheme="minorEastAsia" w:hAnsiTheme="minorEastAsia" w:eastAsiaTheme="minorEastAsia"/>
          <w:szCs w:val="24"/>
          <w:highlight w:val="none"/>
        </w:rPr>
      </w:pPr>
      <w:r>
        <w:rPr>
          <w:rFonts w:hint="eastAsia" w:cs="宋体" w:asciiTheme="minorEastAsia" w:hAnsiTheme="minorEastAsia" w:eastAsiaTheme="minorEastAsia"/>
          <w:szCs w:val="24"/>
          <w:highlight w:val="none"/>
        </w:rPr>
        <w:t>6.2</w:t>
      </w:r>
      <w:r>
        <w:rPr>
          <w:rFonts w:hint="eastAsia" w:cs="宋体" w:asciiTheme="minorEastAsia" w:hAnsiTheme="minorEastAsia" w:eastAsiaTheme="minorEastAsia"/>
          <w:szCs w:val="24"/>
          <w:highlight w:val="none"/>
        </w:rPr>
        <w:tab/>
      </w:r>
      <w:r>
        <w:rPr>
          <w:rFonts w:hint="eastAsia" w:cs="宋体" w:asciiTheme="minorEastAsia" w:hAnsiTheme="minorEastAsia" w:eastAsiaTheme="minorEastAsia"/>
          <w:szCs w:val="24"/>
          <w:highlight w:val="none"/>
        </w:rPr>
        <w:t>采购人可主动地或在解答供应商提出的澄清问题时对磋商文件澄清或修改。采购代理机构将以发布澄清（更正）公告的方式，澄清或修改磋商文件，澄清或修改内容作为磋商文件的组成部分。</w:t>
      </w:r>
    </w:p>
    <w:p>
      <w:pPr>
        <w:pStyle w:val="6"/>
        <w:spacing w:line="400" w:lineRule="exact"/>
        <w:ind w:left="840" w:hanging="840" w:hangingChars="350"/>
        <w:rPr>
          <w:rFonts w:cs="宋体" w:asciiTheme="minorEastAsia" w:hAnsiTheme="minorEastAsia" w:eastAsiaTheme="minorEastAsia"/>
          <w:szCs w:val="24"/>
          <w:highlight w:val="none"/>
        </w:rPr>
      </w:pPr>
      <w:r>
        <w:rPr>
          <w:rFonts w:hint="eastAsia" w:cs="宋体" w:asciiTheme="minorEastAsia" w:hAnsiTheme="minorEastAsia" w:eastAsiaTheme="minorEastAsia"/>
          <w:szCs w:val="24"/>
          <w:highlight w:val="none"/>
        </w:rPr>
        <w:t>6.3</w:t>
      </w:r>
      <w:r>
        <w:rPr>
          <w:rFonts w:hint="eastAsia" w:cs="宋体" w:asciiTheme="minorEastAsia" w:hAnsiTheme="minorEastAsia" w:eastAsiaTheme="minorEastAsia"/>
          <w:szCs w:val="24"/>
          <w:highlight w:val="none"/>
        </w:rPr>
        <w:tab/>
      </w:r>
      <w:r>
        <w:rPr>
          <w:rFonts w:hint="eastAsia" w:cs="宋体" w:asciiTheme="minorEastAsia" w:hAnsiTheme="minorEastAsia" w:eastAsiaTheme="minorEastAsia"/>
          <w:szCs w:val="24"/>
          <w:highlight w:val="none"/>
        </w:rPr>
        <w:t>澄清或者修改的内容可能影响响应文件编制的，采购代理机构将以书面形式通知所有购买磋商文件的潜在供应商，并对其具有约束力。供应商在收到上述通知后，应及时向采购代理机构回函确认。</w:t>
      </w:r>
    </w:p>
    <w:p>
      <w:pPr>
        <w:pStyle w:val="7"/>
        <w:tabs>
          <w:tab w:val="left" w:pos="900"/>
        </w:tabs>
        <w:spacing w:before="0" w:after="0" w:line="400" w:lineRule="exact"/>
        <w:rPr>
          <w:rFonts w:cs="宋体" w:asciiTheme="minorEastAsia" w:hAnsiTheme="minorEastAsia" w:eastAsiaTheme="minorEastAsia"/>
          <w:highlight w:val="none"/>
          <w:u w:val="none"/>
        </w:rPr>
      </w:pPr>
      <w:bookmarkStart w:id="46" w:name="_Toc9694_WPSOffice_Level2"/>
      <w:bookmarkStart w:id="47" w:name="_Toc518923068"/>
      <w:bookmarkStart w:id="48" w:name="_Toc31699_WPSOffice_Level2"/>
      <w:bookmarkStart w:id="49" w:name="_Toc10994"/>
      <w:r>
        <w:rPr>
          <w:rFonts w:hint="eastAsia" w:cs="宋体" w:asciiTheme="minorEastAsia" w:hAnsiTheme="minorEastAsia" w:eastAsiaTheme="minorEastAsia"/>
          <w:highlight w:val="none"/>
          <w:u w:val="none"/>
        </w:rPr>
        <w:t>7</w:t>
      </w:r>
      <w:bookmarkEnd w:id="44"/>
      <w:bookmarkEnd w:id="45"/>
      <w:r>
        <w:rPr>
          <w:rFonts w:hint="eastAsia" w:cs="宋体" w:asciiTheme="minorEastAsia" w:hAnsiTheme="minorEastAsia" w:eastAsiaTheme="minorEastAsia"/>
          <w:highlight w:val="none"/>
          <w:u w:val="none"/>
        </w:rPr>
        <w:t>.响应文件递交截止时间的顺延</w:t>
      </w:r>
      <w:bookmarkEnd w:id="46"/>
      <w:bookmarkEnd w:id="47"/>
      <w:bookmarkEnd w:id="48"/>
      <w:bookmarkEnd w:id="49"/>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t>为使供应商准备递交响应文件时有足够的时间对磋商文件的澄清或者修改部分进行研究，采购人将依法决定是否顺延响应文件递交截止时间。</w:t>
      </w:r>
    </w:p>
    <w:p>
      <w:pPr>
        <w:pStyle w:val="5"/>
        <w:tabs>
          <w:tab w:val="left" w:pos="900"/>
        </w:tabs>
        <w:spacing w:before="0" w:line="400" w:lineRule="exact"/>
        <w:ind w:left="1156" w:leftChars="257" w:hanging="540"/>
        <w:rPr>
          <w:rFonts w:cs="宋体" w:asciiTheme="minorEastAsia" w:hAnsiTheme="minorEastAsia" w:eastAsiaTheme="minorEastAsia"/>
          <w:highlight w:val="none"/>
        </w:rPr>
      </w:pPr>
      <w:bookmarkStart w:id="50" w:name="_Toc516367020"/>
      <w:bookmarkStart w:id="51" w:name="_Toc518923069"/>
      <w:bookmarkStart w:id="52" w:name="_Toc26563"/>
      <w:bookmarkStart w:id="53" w:name="_Toc216582807"/>
      <w:bookmarkStart w:id="54" w:name="_Toc4436_WPSOffice_Level1"/>
      <w:bookmarkStart w:id="55" w:name="_Toc25389"/>
      <w:bookmarkStart w:id="56" w:name="_Toc520356150"/>
      <w:r>
        <w:rPr>
          <w:rFonts w:hint="eastAsia" w:cs="宋体" w:asciiTheme="minorEastAsia" w:hAnsiTheme="minorEastAsia" w:eastAsiaTheme="minorEastAsia"/>
          <w:sz w:val="28"/>
          <w:highlight w:val="none"/>
        </w:rPr>
        <w:t>三</w:t>
      </w:r>
      <w:bookmarkEnd w:id="50"/>
      <w:r>
        <w:rPr>
          <w:rFonts w:hint="eastAsia" w:cs="宋体" w:asciiTheme="minorEastAsia" w:hAnsiTheme="minorEastAsia" w:eastAsiaTheme="minorEastAsia"/>
          <w:sz w:val="28"/>
          <w:highlight w:val="none"/>
        </w:rPr>
        <w:t>响应文件的编制</w:t>
      </w:r>
      <w:bookmarkEnd w:id="51"/>
      <w:bookmarkEnd w:id="52"/>
      <w:bookmarkEnd w:id="53"/>
      <w:bookmarkEnd w:id="54"/>
      <w:bookmarkEnd w:id="55"/>
      <w:bookmarkEnd w:id="56"/>
    </w:p>
    <w:p>
      <w:pPr>
        <w:pStyle w:val="7"/>
        <w:tabs>
          <w:tab w:val="left" w:pos="900"/>
        </w:tabs>
        <w:spacing w:before="0" w:after="0" w:line="400" w:lineRule="exact"/>
        <w:rPr>
          <w:rFonts w:cs="宋体" w:asciiTheme="minorEastAsia" w:hAnsiTheme="minorEastAsia" w:eastAsiaTheme="minorEastAsia"/>
          <w:highlight w:val="none"/>
          <w:u w:val="none"/>
        </w:rPr>
      </w:pPr>
      <w:bookmarkStart w:id="57" w:name="_Toc516367021"/>
      <w:bookmarkStart w:id="58" w:name="_Toc520356151"/>
      <w:bookmarkStart w:id="59" w:name="_Toc20686_WPSOffice_Level2"/>
      <w:bookmarkStart w:id="60" w:name="_Toc518923070"/>
      <w:bookmarkStart w:id="61" w:name="_Toc6728"/>
      <w:bookmarkStart w:id="62" w:name="_Toc13590_WPSOffice_Level2"/>
      <w:r>
        <w:rPr>
          <w:rFonts w:hint="eastAsia" w:cs="宋体" w:asciiTheme="minorEastAsia" w:hAnsiTheme="minorEastAsia" w:eastAsiaTheme="minorEastAsia"/>
          <w:highlight w:val="none"/>
          <w:u w:val="none"/>
        </w:rPr>
        <w:t>8.</w:t>
      </w:r>
      <w:r>
        <w:rPr>
          <w:rFonts w:hint="eastAsia" w:cs="宋体" w:asciiTheme="minorEastAsia" w:hAnsiTheme="minorEastAsia" w:eastAsiaTheme="minorEastAsia"/>
          <w:highlight w:val="none"/>
          <w:u w:val="none"/>
        </w:rPr>
        <w:tab/>
      </w:r>
      <w:r>
        <w:rPr>
          <w:rFonts w:hint="eastAsia" w:cs="宋体" w:asciiTheme="minorEastAsia" w:hAnsiTheme="minorEastAsia" w:eastAsiaTheme="minorEastAsia"/>
          <w:highlight w:val="none"/>
          <w:u w:val="none"/>
        </w:rPr>
        <w:t>磋商范围及响应文件成交准和计量单位的使用</w:t>
      </w:r>
      <w:bookmarkEnd w:id="57"/>
      <w:bookmarkEnd w:id="58"/>
      <w:bookmarkEnd w:id="59"/>
      <w:bookmarkEnd w:id="60"/>
      <w:bookmarkEnd w:id="61"/>
      <w:bookmarkEnd w:id="62"/>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8.1</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t>项目有分包的，供应商可对磋商文件其中一个或几个分包进行响应，除非在</w:t>
      </w:r>
      <w:r>
        <w:rPr>
          <w:rFonts w:hint="eastAsia" w:cs="宋体" w:asciiTheme="minorEastAsia" w:hAnsiTheme="minorEastAsia" w:eastAsiaTheme="minorEastAsia"/>
          <w:highlight w:val="none"/>
          <w:u w:val="single"/>
        </w:rPr>
        <w:t>供应商须知资料表</w:t>
      </w:r>
      <w:r>
        <w:rPr>
          <w:rFonts w:hint="eastAsia" w:cs="宋体" w:asciiTheme="minorEastAsia" w:hAnsiTheme="minorEastAsia" w:eastAsiaTheme="minorEastAsia"/>
          <w:highlight w:val="none"/>
        </w:rPr>
        <w:t>中另有规定。</w:t>
      </w:r>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8.2    供应商应当对所投分包磋商文件中“项目需求”所列的所有服务内容进行响应，如仅响应分包中的部分内容，其响应将被认定为响应无效。</w:t>
      </w:r>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8.3     无论磋商文件第5章项目需求中是否要求，供应商所投服务均应符合国家强制性标准。</w:t>
      </w:r>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8.4     除磋商文件中有特殊要求外，响应文件中所使用的计量单位，应采用中华人民共和国法定计量单位。</w:t>
      </w:r>
    </w:p>
    <w:p>
      <w:pPr>
        <w:pStyle w:val="7"/>
        <w:tabs>
          <w:tab w:val="left" w:pos="900"/>
        </w:tabs>
        <w:spacing w:before="0" w:after="0" w:line="400" w:lineRule="exact"/>
        <w:rPr>
          <w:rFonts w:cs="宋体" w:asciiTheme="minorEastAsia" w:hAnsiTheme="minorEastAsia" w:eastAsiaTheme="minorEastAsia"/>
          <w:highlight w:val="none"/>
          <w:u w:val="none"/>
        </w:rPr>
      </w:pPr>
      <w:bookmarkStart w:id="63" w:name="_Ref467306676"/>
      <w:bookmarkStart w:id="64" w:name="_Toc516367022"/>
      <w:bookmarkStart w:id="65" w:name="_Ref467306195"/>
      <w:bookmarkStart w:id="66" w:name="_Toc31935_WPSOffice_Level2"/>
      <w:bookmarkStart w:id="67" w:name="_Toc518923071"/>
      <w:bookmarkStart w:id="68" w:name="_Toc15487"/>
      <w:bookmarkStart w:id="69" w:name="_Toc28579_WPSOffice_Level2"/>
      <w:bookmarkStart w:id="70" w:name="_Toc520356152"/>
      <w:r>
        <w:rPr>
          <w:rFonts w:hint="eastAsia" w:cs="宋体" w:asciiTheme="minorEastAsia" w:hAnsiTheme="minorEastAsia" w:eastAsiaTheme="minorEastAsia"/>
          <w:highlight w:val="none"/>
          <w:u w:val="none"/>
        </w:rPr>
        <w:t>9.</w:t>
      </w:r>
      <w:bookmarkEnd w:id="63"/>
      <w:bookmarkEnd w:id="64"/>
      <w:bookmarkEnd w:id="65"/>
      <w:r>
        <w:rPr>
          <w:rFonts w:hint="eastAsia" w:cs="宋体" w:asciiTheme="minorEastAsia" w:hAnsiTheme="minorEastAsia" w:eastAsiaTheme="minorEastAsia"/>
          <w:highlight w:val="none"/>
          <w:u w:val="none"/>
        </w:rPr>
        <w:t>响应文件构成</w:t>
      </w:r>
      <w:bookmarkEnd w:id="66"/>
      <w:bookmarkEnd w:id="67"/>
      <w:bookmarkEnd w:id="68"/>
      <w:bookmarkEnd w:id="69"/>
      <w:bookmarkEnd w:id="70"/>
    </w:p>
    <w:p>
      <w:pPr>
        <w:tabs>
          <w:tab w:val="left" w:pos="900"/>
          <w:tab w:val="left" w:pos="5580"/>
        </w:tabs>
        <w:spacing w:line="360" w:lineRule="exact"/>
        <w:ind w:left="960" w:hanging="960" w:hangingChars="400"/>
        <w:jc w:val="left"/>
        <w:rPr>
          <w:rFonts w:eastAsiaTheme="minorEastAsia"/>
          <w:highlight w:val="none"/>
        </w:rPr>
      </w:pPr>
      <w:bookmarkStart w:id="71" w:name="_Ref467052588"/>
      <w:r>
        <w:rPr>
          <w:rFonts w:hint="eastAsia" w:cs="宋体" w:asciiTheme="minorEastAsia" w:hAnsiTheme="minorEastAsia" w:eastAsiaTheme="minorEastAsia"/>
          <w:highlight w:val="none"/>
        </w:rPr>
        <w:t xml:space="preserve">9.1    </w:t>
      </w:r>
      <w:bookmarkEnd w:id="71"/>
      <w:r>
        <w:rPr>
          <w:rFonts w:hint="eastAsia" w:cs="宋体" w:asciiTheme="minorEastAsia" w:hAnsiTheme="minorEastAsia" w:eastAsiaTheme="minorEastAsia"/>
          <w:b/>
          <w:bCs/>
          <w:highlight w:val="none"/>
          <w:u w:val="single"/>
        </w:rPr>
        <w:t>供应商应完整地按磋商文件提供的响应文件格式及要求遍写响应文件，响应文件应包括“报价一览表及资格证明文件”和“商务及技术文件”两部分，两部分合订成一册，密封递交。供应商应承担封装失误产生的任何后果。</w:t>
      </w:r>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9.2    上述文件应按照磋商文件规定的格式填写、签署和盖章。</w:t>
      </w:r>
    </w:p>
    <w:p>
      <w:pPr>
        <w:pStyle w:val="7"/>
        <w:tabs>
          <w:tab w:val="left" w:pos="900"/>
        </w:tabs>
        <w:spacing w:before="0" w:after="0" w:line="400" w:lineRule="exact"/>
        <w:rPr>
          <w:rFonts w:cs="宋体" w:asciiTheme="minorEastAsia" w:hAnsiTheme="minorEastAsia" w:eastAsiaTheme="minorEastAsia"/>
          <w:highlight w:val="none"/>
          <w:u w:val="none"/>
        </w:rPr>
      </w:pPr>
      <w:bookmarkStart w:id="72" w:name="_Toc518923072"/>
      <w:bookmarkStart w:id="73" w:name="_Toc508185920"/>
      <w:bookmarkStart w:id="74" w:name="_Toc10751_WPSOffice_Level2"/>
      <w:bookmarkStart w:id="75" w:name="_Toc520356153"/>
      <w:bookmarkStart w:id="76" w:name="_Toc516367023"/>
      <w:bookmarkStart w:id="77" w:name="_Toc5768_WPSOffice_Level2"/>
      <w:bookmarkStart w:id="78" w:name="_Toc2671"/>
      <w:bookmarkStart w:id="79" w:name="_Toc520356155"/>
      <w:r>
        <w:rPr>
          <w:rFonts w:hint="eastAsia" w:cs="宋体" w:asciiTheme="minorEastAsia" w:hAnsiTheme="minorEastAsia" w:eastAsiaTheme="minorEastAsia"/>
          <w:highlight w:val="none"/>
          <w:u w:val="none"/>
        </w:rPr>
        <w:t>10.</w:t>
      </w:r>
      <w:r>
        <w:rPr>
          <w:rFonts w:hint="eastAsia" w:cs="宋体" w:asciiTheme="minorEastAsia" w:hAnsiTheme="minorEastAsia" w:eastAsiaTheme="minorEastAsia"/>
          <w:highlight w:val="none"/>
          <w:u w:val="none"/>
        </w:rPr>
        <w:tab/>
      </w:r>
      <w:r>
        <w:rPr>
          <w:rFonts w:hint="eastAsia" w:cs="宋体" w:asciiTheme="minorEastAsia" w:hAnsiTheme="minorEastAsia" w:eastAsiaTheme="minorEastAsia"/>
          <w:highlight w:val="none"/>
          <w:u w:val="none"/>
        </w:rPr>
        <w:t>证明标的的合格性和符合磋商文件规定的响应文件</w:t>
      </w:r>
      <w:bookmarkEnd w:id="72"/>
      <w:bookmarkEnd w:id="73"/>
      <w:bookmarkEnd w:id="74"/>
      <w:bookmarkEnd w:id="75"/>
      <w:bookmarkEnd w:id="76"/>
      <w:bookmarkEnd w:id="77"/>
      <w:bookmarkEnd w:id="78"/>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10.1</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t>供应商应提交证明文件，证明其响应文件内容符合磋商文件规定。该证明文件是响应文件的一部分。</w:t>
      </w:r>
    </w:p>
    <w:p>
      <w:pPr>
        <w:spacing w:line="400" w:lineRule="exact"/>
        <w:ind w:left="900" w:hanging="900" w:hangingChars="375"/>
        <w:rPr>
          <w:rFonts w:cs="宋体" w:asciiTheme="minorEastAsia" w:hAnsiTheme="minorEastAsia" w:eastAsiaTheme="minorEastAsia"/>
          <w:highlight w:val="none"/>
        </w:rPr>
      </w:pPr>
      <w:bookmarkStart w:id="80" w:name="_Ref467306244"/>
      <w:r>
        <w:rPr>
          <w:rFonts w:hint="eastAsia" w:cs="宋体" w:asciiTheme="minorEastAsia" w:hAnsiTheme="minorEastAsia" w:eastAsiaTheme="minorEastAsia"/>
          <w:highlight w:val="none"/>
        </w:rPr>
        <w:t>10.2</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t>上款所述的证明文件，可以是文字资料、图纸和数据</w:t>
      </w:r>
      <w:bookmarkEnd w:id="80"/>
      <w:r>
        <w:rPr>
          <w:rFonts w:hint="eastAsia" w:cs="宋体" w:asciiTheme="minorEastAsia" w:hAnsiTheme="minorEastAsia" w:eastAsiaTheme="minorEastAsia"/>
          <w:highlight w:val="none"/>
        </w:rPr>
        <w:t>。</w:t>
      </w:r>
    </w:p>
    <w:p>
      <w:pPr>
        <w:pStyle w:val="7"/>
        <w:spacing w:before="0" w:after="0" w:line="400" w:lineRule="exact"/>
        <w:rPr>
          <w:rFonts w:cs="宋体" w:asciiTheme="minorEastAsia" w:hAnsiTheme="minorEastAsia" w:eastAsiaTheme="minorEastAsia"/>
          <w:highlight w:val="none"/>
          <w:u w:val="none"/>
        </w:rPr>
      </w:pPr>
      <w:bookmarkStart w:id="81" w:name="_Toc518923073"/>
      <w:bookmarkStart w:id="82" w:name="_Toc8529"/>
      <w:bookmarkStart w:id="83" w:name="_Toc15335_WPSOffice_Level2"/>
      <w:bookmarkStart w:id="84" w:name="_Toc32368_WPSOffice_Level2"/>
      <w:r>
        <w:rPr>
          <w:rFonts w:hint="eastAsia" w:cs="宋体" w:asciiTheme="minorEastAsia" w:hAnsiTheme="minorEastAsia" w:eastAsiaTheme="minorEastAsia"/>
          <w:highlight w:val="none"/>
          <w:u w:val="none"/>
        </w:rPr>
        <w:t>11.</w:t>
      </w:r>
      <w:bookmarkEnd w:id="79"/>
      <w:bookmarkEnd w:id="81"/>
      <w:bookmarkEnd w:id="82"/>
      <w:r>
        <w:rPr>
          <w:rFonts w:hint="eastAsia" w:cs="宋体" w:asciiTheme="minorEastAsia" w:hAnsiTheme="minorEastAsia" w:eastAsiaTheme="minorEastAsia"/>
          <w:highlight w:val="none"/>
          <w:u w:val="none"/>
        </w:rPr>
        <w:t>磋商报价</w:t>
      </w:r>
      <w:bookmarkEnd w:id="83"/>
      <w:bookmarkEnd w:id="84"/>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11.1</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t>所有响应文件均以人民币报价。供应商的磋商报价应遵守《中华人民共和国价格法》。同时，根据《中华人民共和国政府采购法》第二条的规定，为保证公平竞争，如有主体响应标的的赠与行为，其响应将被认定为响应无效。</w:t>
      </w:r>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11.2</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t>供应商应在标的分项报价表上标明分项服务的价格（如适用）和总价，并由法定代表人或其委托代理人签署。</w:t>
      </w:r>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11.3</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t>采购人不接受具有附加条件的报价。</w:t>
      </w:r>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11.4</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t>供应商所报的各分项磋商报价在合同履行过程中是固定不变的，不得以任何理由予以变更。任何包含价格调整要求的响应，将被认定为响应无效。</w:t>
      </w:r>
    </w:p>
    <w:p>
      <w:pPr>
        <w:pStyle w:val="26"/>
        <w:spacing w:line="400" w:lineRule="exact"/>
        <w:ind w:left="720" w:hanging="720" w:hangingChars="300"/>
        <w:rPr>
          <w:rFonts w:cs="宋体" w:asciiTheme="minorEastAsia" w:hAnsiTheme="minorEastAsia" w:eastAsiaTheme="minorEastAsia"/>
          <w:b/>
          <w:bCs/>
          <w:sz w:val="24"/>
          <w:highlight w:val="none"/>
          <w:u w:val="single"/>
        </w:rPr>
      </w:pPr>
      <w:r>
        <w:rPr>
          <w:rFonts w:hint="eastAsia" w:cs="宋体" w:asciiTheme="minorEastAsia" w:hAnsiTheme="minorEastAsia" w:eastAsiaTheme="minorEastAsia"/>
          <w:sz w:val="24"/>
          <w:highlight w:val="none"/>
        </w:rPr>
        <w:t xml:space="preserve">11.5   </w:t>
      </w:r>
      <w:r>
        <w:rPr>
          <w:rFonts w:hint="eastAsia" w:cs="宋体" w:asciiTheme="minorEastAsia" w:hAnsiTheme="minorEastAsia" w:eastAsiaTheme="minorEastAsia"/>
          <w:b/>
          <w:bCs/>
          <w:sz w:val="24"/>
          <w:highlight w:val="none"/>
          <w:u w:val="singl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低到高的顺序提出成交候选人，并编写评审报告，将结果通知所有参加磋商的未成交的供应商；</w:t>
      </w:r>
    </w:p>
    <w:p>
      <w:pPr>
        <w:pStyle w:val="7"/>
        <w:spacing w:before="0" w:after="0" w:line="400" w:lineRule="exact"/>
        <w:rPr>
          <w:rFonts w:cs="宋体" w:asciiTheme="minorEastAsia" w:hAnsiTheme="minorEastAsia" w:eastAsiaTheme="minorEastAsia"/>
          <w:highlight w:val="none"/>
          <w:u w:val="none"/>
        </w:rPr>
      </w:pPr>
      <w:bookmarkStart w:id="85" w:name="_Toc520356156"/>
      <w:bookmarkStart w:id="86" w:name="_Toc518923074"/>
      <w:bookmarkStart w:id="87" w:name="_Ref467306513"/>
      <w:bookmarkStart w:id="88" w:name="_Toc16199"/>
      <w:bookmarkStart w:id="89" w:name="_Toc25748_WPSOffice_Level2"/>
      <w:bookmarkStart w:id="90" w:name="_Toc24125_WPSOffice_Level2"/>
      <w:r>
        <w:rPr>
          <w:rFonts w:hint="eastAsia" w:cs="宋体" w:asciiTheme="minorEastAsia" w:hAnsiTheme="minorEastAsia" w:eastAsiaTheme="minorEastAsia"/>
          <w:highlight w:val="none"/>
          <w:u w:val="none"/>
        </w:rPr>
        <w:t>12.</w:t>
      </w:r>
      <w:bookmarkEnd w:id="85"/>
      <w:bookmarkEnd w:id="86"/>
      <w:bookmarkEnd w:id="87"/>
      <w:bookmarkEnd w:id="88"/>
      <w:r>
        <w:rPr>
          <w:rFonts w:hint="eastAsia" w:cs="宋体" w:asciiTheme="minorEastAsia" w:hAnsiTheme="minorEastAsia" w:eastAsiaTheme="minorEastAsia"/>
          <w:highlight w:val="none"/>
          <w:u w:val="none"/>
        </w:rPr>
        <w:t>磋商保证金</w:t>
      </w:r>
      <w:bookmarkEnd w:id="89"/>
      <w:bookmarkEnd w:id="90"/>
    </w:p>
    <w:p>
      <w:pPr>
        <w:spacing w:line="400" w:lineRule="exact"/>
        <w:ind w:left="900" w:hanging="900" w:hangingChars="375"/>
        <w:rPr>
          <w:rFonts w:cs="宋体" w:asciiTheme="minorEastAsia" w:hAnsiTheme="minorEastAsia" w:eastAsiaTheme="minorEastAsia"/>
          <w:highlight w:val="none"/>
        </w:rPr>
      </w:pPr>
      <w:bookmarkStart w:id="91" w:name="_Ref467306302"/>
      <w:r>
        <w:rPr>
          <w:rFonts w:hint="eastAsia" w:cs="宋体" w:asciiTheme="minorEastAsia" w:hAnsiTheme="minorEastAsia" w:eastAsiaTheme="minorEastAsia"/>
          <w:highlight w:val="none"/>
        </w:rPr>
        <w:t>12.1</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t>供应商应提交</w:t>
      </w:r>
      <w:r>
        <w:rPr>
          <w:rFonts w:hint="eastAsia" w:cs="宋体" w:asciiTheme="minorEastAsia" w:hAnsiTheme="minorEastAsia" w:eastAsiaTheme="minorEastAsia"/>
          <w:highlight w:val="none"/>
          <w:u w:val="single"/>
        </w:rPr>
        <w:t>供应商须知资料表</w:t>
      </w:r>
      <w:r>
        <w:rPr>
          <w:rFonts w:hint="eastAsia" w:cs="宋体" w:asciiTheme="minorEastAsia" w:hAnsiTheme="minorEastAsia" w:eastAsiaTheme="minorEastAsia"/>
          <w:highlight w:val="none"/>
        </w:rPr>
        <w:t>中规定的</w:t>
      </w:r>
      <w:bookmarkEnd w:id="91"/>
      <w:r>
        <w:rPr>
          <w:rFonts w:hint="eastAsia" w:cs="宋体" w:asciiTheme="minorEastAsia" w:hAnsiTheme="minorEastAsia" w:eastAsiaTheme="minorEastAsia"/>
          <w:highlight w:val="none"/>
        </w:rPr>
        <w:t>磋商保证金，并作为其响应文件的一部分。</w:t>
      </w:r>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12.2</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t>供应商存在下列情形的，磋商保证金不予退还：</w:t>
      </w:r>
    </w:p>
    <w:p>
      <w:pPr>
        <w:spacing w:line="400" w:lineRule="exact"/>
        <w:ind w:firstLine="720" w:firstLineChars="300"/>
        <w:rPr>
          <w:rFonts w:cs="宋体" w:asciiTheme="minorEastAsia" w:hAnsiTheme="minorEastAsia" w:eastAsiaTheme="minorEastAsia"/>
          <w:highlight w:val="none"/>
        </w:rPr>
      </w:pPr>
      <w:r>
        <w:rPr>
          <w:rFonts w:hint="eastAsia" w:cs="宋体" w:asciiTheme="minorEastAsia" w:hAnsiTheme="minorEastAsia" w:eastAsiaTheme="minorEastAsia"/>
          <w:highlight w:val="none"/>
        </w:rPr>
        <w:t>（1）在磋商有效期内，撤销响应文件的；</w:t>
      </w:r>
    </w:p>
    <w:p>
      <w:pPr>
        <w:pStyle w:val="16"/>
        <w:tabs>
          <w:tab w:val="left" w:pos="2240"/>
        </w:tabs>
        <w:spacing w:line="400" w:lineRule="exact"/>
        <w:ind w:left="1190" w:leftChars="371" w:hanging="300" w:hangingChars="125"/>
        <w:rPr>
          <w:rFonts w:cs="宋体" w:asciiTheme="minorEastAsia" w:hAnsiTheme="minorEastAsia" w:eastAsiaTheme="minorEastAsia"/>
          <w:highlight w:val="none"/>
        </w:rPr>
      </w:pPr>
      <w:r>
        <w:rPr>
          <w:rFonts w:hint="eastAsia" w:cs="宋体" w:asciiTheme="minorEastAsia" w:hAnsiTheme="minorEastAsia" w:eastAsiaTheme="minorEastAsia"/>
          <w:highlight w:val="none"/>
        </w:rPr>
        <w:t>（2）成交后不按本须知第30条的规定与采购人签订合同的；</w:t>
      </w:r>
    </w:p>
    <w:p>
      <w:pPr>
        <w:pStyle w:val="16"/>
        <w:tabs>
          <w:tab w:val="left" w:pos="2240"/>
        </w:tabs>
        <w:spacing w:line="400" w:lineRule="exact"/>
        <w:ind w:left="1190" w:leftChars="371" w:hanging="300" w:hangingChars="125"/>
        <w:rPr>
          <w:rFonts w:cs="宋体" w:asciiTheme="minorEastAsia" w:hAnsiTheme="minorEastAsia" w:eastAsiaTheme="minorEastAsia"/>
          <w:highlight w:val="none"/>
        </w:rPr>
      </w:pPr>
      <w:r>
        <w:rPr>
          <w:rFonts w:hint="eastAsia" w:cs="宋体" w:asciiTheme="minorEastAsia" w:hAnsiTheme="minorEastAsia" w:eastAsiaTheme="minorEastAsia"/>
          <w:highlight w:val="none"/>
        </w:rPr>
        <w:t>（3）成交后不按本须知第31条的规定提交履约保证金的；</w:t>
      </w:r>
    </w:p>
    <w:p>
      <w:pPr>
        <w:pStyle w:val="16"/>
        <w:tabs>
          <w:tab w:val="left" w:pos="2240"/>
        </w:tabs>
        <w:spacing w:line="400" w:lineRule="exact"/>
        <w:ind w:left="1190" w:leftChars="371" w:hanging="300" w:hangingChars="125"/>
        <w:rPr>
          <w:rFonts w:cs="宋体" w:asciiTheme="minorEastAsia" w:hAnsiTheme="minorEastAsia" w:eastAsiaTheme="minorEastAsia"/>
          <w:highlight w:val="none"/>
        </w:rPr>
      </w:pPr>
      <w:r>
        <w:rPr>
          <w:rFonts w:hint="eastAsia" w:cs="宋体" w:asciiTheme="minorEastAsia" w:hAnsiTheme="minorEastAsia" w:eastAsiaTheme="minorEastAsia"/>
          <w:highlight w:val="none"/>
        </w:rPr>
        <w:t>（4）成交后不按本须知第32条的规定缴纳成交服务费的；</w:t>
      </w:r>
    </w:p>
    <w:p>
      <w:pPr>
        <w:pStyle w:val="16"/>
        <w:tabs>
          <w:tab w:val="left" w:pos="2240"/>
        </w:tabs>
        <w:spacing w:line="400" w:lineRule="exact"/>
        <w:ind w:left="1190" w:leftChars="371" w:hanging="300" w:hangingChars="125"/>
        <w:rPr>
          <w:rFonts w:cs="宋体" w:asciiTheme="minorEastAsia" w:hAnsiTheme="minorEastAsia" w:eastAsiaTheme="minorEastAsia"/>
          <w:highlight w:val="none"/>
        </w:rPr>
      </w:pPr>
      <w:r>
        <w:rPr>
          <w:rFonts w:hint="eastAsia" w:cs="宋体" w:asciiTheme="minorEastAsia" w:hAnsiTheme="minorEastAsia" w:eastAsiaTheme="minorEastAsia"/>
          <w:highlight w:val="none"/>
        </w:rPr>
        <w:t>（5）存在其他违法违规行为的。</w:t>
      </w:r>
    </w:p>
    <w:p>
      <w:pPr>
        <w:spacing w:line="400" w:lineRule="exact"/>
        <w:ind w:left="900" w:hanging="900" w:hangingChars="375"/>
        <w:rPr>
          <w:rFonts w:cs="宋体" w:asciiTheme="minorEastAsia" w:hAnsiTheme="minorEastAsia" w:eastAsiaTheme="minorEastAsia"/>
          <w:highlight w:val="none"/>
        </w:rPr>
      </w:pPr>
      <w:bookmarkStart w:id="92" w:name="_Ref467306336"/>
      <w:r>
        <w:rPr>
          <w:rFonts w:hint="eastAsia" w:cs="宋体" w:asciiTheme="minorEastAsia" w:hAnsiTheme="minorEastAsia" w:eastAsiaTheme="minorEastAsia"/>
          <w:highlight w:val="none"/>
        </w:rPr>
        <w:t>12.3</w:t>
      </w:r>
      <w:r>
        <w:rPr>
          <w:rFonts w:hint="eastAsia" w:cs="宋体" w:asciiTheme="minorEastAsia" w:hAnsiTheme="minorEastAsia" w:eastAsiaTheme="minorEastAsia"/>
          <w:highlight w:val="none"/>
        </w:rPr>
        <w:tab/>
      </w:r>
      <w:bookmarkEnd w:id="92"/>
      <w:r>
        <w:rPr>
          <w:rFonts w:hint="eastAsia" w:cs="宋体" w:asciiTheme="minorEastAsia" w:hAnsiTheme="minorEastAsia" w:eastAsiaTheme="minorEastAsia"/>
          <w:highlight w:val="none"/>
        </w:rPr>
        <w:t>政府采购信用担保试点范围内的项目，接受符合财政部门规定的政府采购磋商担保函原件。</w:t>
      </w:r>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12.4</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t>供应商未按本须知第12.1和12.3条规定提交磋商保证金的，其磋商资格将被认定为</w:t>
      </w:r>
      <w:r>
        <w:rPr>
          <w:rFonts w:hint="eastAsia" w:cs="宋体" w:asciiTheme="minorEastAsia" w:hAnsiTheme="minorEastAsia" w:eastAsiaTheme="minorEastAsia"/>
          <w:b/>
          <w:highlight w:val="none"/>
        </w:rPr>
        <w:t>无效</w:t>
      </w:r>
      <w:r>
        <w:rPr>
          <w:rFonts w:hint="eastAsia" w:cs="宋体" w:asciiTheme="minorEastAsia" w:hAnsiTheme="minorEastAsia" w:eastAsiaTheme="minorEastAsia"/>
          <w:highlight w:val="none"/>
        </w:rPr>
        <w:t>。</w:t>
      </w:r>
    </w:p>
    <w:p>
      <w:pPr>
        <w:spacing w:line="40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12.4.1  采用电汇形式的，一般可以实时入账；</w:t>
      </w:r>
    </w:p>
    <w:p>
      <w:pPr>
        <w:spacing w:line="400" w:lineRule="exact"/>
        <w:ind w:left="960" w:hanging="960" w:hangingChars="400"/>
        <w:rPr>
          <w:rFonts w:cs="宋体" w:asciiTheme="minorEastAsia" w:hAnsiTheme="minorEastAsia" w:eastAsiaTheme="minorEastAsia"/>
          <w:highlight w:val="none"/>
        </w:rPr>
      </w:pPr>
      <w:r>
        <w:rPr>
          <w:rFonts w:hint="eastAsia" w:cs="宋体" w:asciiTheme="minorEastAsia" w:hAnsiTheme="minorEastAsia" w:eastAsiaTheme="minorEastAsia"/>
          <w:highlight w:val="none"/>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12.5    联合体递交响应文件的，可以由联合体中的一方或者共同提交磋商保证金。以一方名义提交磋商保证金的，对联合体各方均具有约束力。</w:t>
      </w:r>
      <w:r>
        <w:rPr>
          <w:rFonts w:hint="eastAsia" w:cs="宋体" w:asciiTheme="minorEastAsia" w:hAnsiTheme="minorEastAsia" w:eastAsiaTheme="minorEastAsia"/>
          <w:b/>
          <w:bCs/>
          <w:highlight w:val="none"/>
        </w:rPr>
        <w:t>本项目不接受联合体投标。</w:t>
      </w:r>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12.6</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t>磋商保证金的退还</w:t>
      </w:r>
    </w:p>
    <w:p>
      <w:pPr>
        <w:spacing w:line="400" w:lineRule="exact"/>
        <w:ind w:left="1020" w:hanging="1020" w:hangingChars="425"/>
        <w:rPr>
          <w:rFonts w:cs="宋体" w:asciiTheme="minorEastAsia" w:hAnsiTheme="minorEastAsia" w:eastAsiaTheme="minorEastAsia"/>
          <w:highlight w:val="none"/>
        </w:rPr>
      </w:pPr>
      <w:r>
        <w:rPr>
          <w:rFonts w:hint="eastAsia" w:cs="宋体" w:asciiTheme="minorEastAsia" w:hAnsiTheme="minorEastAsia" w:eastAsiaTheme="minorEastAsia"/>
          <w:highlight w:val="none"/>
        </w:rPr>
        <w:t>12.6.1  成交人应在与采购人签订合同之日起5个工作日内，及时联系保证金收受机构办理磋商保证金无息退还手续。</w:t>
      </w:r>
    </w:p>
    <w:p>
      <w:pPr>
        <w:spacing w:line="400" w:lineRule="exact"/>
        <w:ind w:left="1020" w:hanging="1020" w:hangingChars="425"/>
        <w:rPr>
          <w:rFonts w:cs="宋体" w:asciiTheme="minorEastAsia" w:hAnsiTheme="minorEastAsia" w:eastAsiaTheme="minorEastAsia"/>
          <w:highlight w:val="none"/>
        </w:rPr>
      </w:pPr>
      <w:r>
        <w:rPr>
          <w:rFonts w:hint="eastAsia" w:cs="宋体" w:asciiTheme="minorEastAsia" w:hAnsiTheme="minorEastAsia" w:eastAsiaTheme="minorEastAsia"/>
          <w:highlight w:val="none"/>
        </w:rPr>
        <w:t>12.6.2  未成交供应商的磋商保证金将在成交通知书发出之日暨成交结果公告公布之日起5个工作日内无息退还。供应商及时联系保证金收受机构办理退还磋商保证金手续。</w:t>
      </w:r>
      <w:bookmarkStart w:id="93" w:name="_Toc518923075"/>
    </w:p>
    <w:p>
      <w:pPr>
        <w:spacing w:line="400" w:lineRule="exact"/>
        <w:ind w:left="1020" w:hanging="1020" w:hangingChars="425"/>
        <w:rPr>
          <w:rFonts w:cs="宋体" w:asciiTheme="minorEastAsia" w:hAnsiTheme="minorEastAsia" w:eastAsiaTheme="minorEastAsia"/>
          <w:bCs/>
          <w:highlight w:val="none"/>
        </w:rPr>
      </w:pPr>
      <w:r>
        <w:rPr>
          <w:rFonts w:hint="eastAsia" w:cs="宋体" w:asciiTheme="minorEastAsia" w:hAnsiTheme="minorEastAsia" w:eastAsiaTheme="minorEastAsia"/>
          <w:bCs/>
          <w:highlight w:val="none"/>
        </w:rPr>
        <w:t xml:space="preserve">12.6.3  </w:t>
      </w:r>
      <w:r>
        <w:rPr>
          <w:rFonts w:hint="eastAsia" w:cs="宋体" w:asciiTheme="minorEastAsia" w:hAnsiTheme="minorEastAsia" w:eastAsiaTheme="minorEastAsia"/>
          <w:highlight w:val="none"/>
        </w:rPr>
        <w:t>政府采购磋商担保函不予退回。</w:t>
      </w:r>
      <w:bookmarkEnd w:id="93"/>
    </w:p>
    <w:p>
      <w:pPr>
        <w:spacing w:line="400" w:lineRule="exact"/>
        <w:ind w:left="960" w:hanging="960" w:hangingChars="400"/>
        <w:rPr>
          <w:rFonts w:cs="宋体" w:asciiTheme="minorEastAsia" w:hAnsiTheme="minorEastAsia" w:eastAsiaTheme="minorEastAsia"/>
          <w:highlight w:val="none"/>
        </w:rPr>
      </w:pPr>
      <w:r>
        <w:rPr>
          <w:rFonts w:hint="eastAsia" w:cs="宋体" w:asciiTheme="minorEastAsia" w:hAnsiTheme="minorEastAsia" w:eastAsiaTheme="minorEastAsia"/>
          <w:highlight w:val="none"/>
        </w:rPr>
        <w:t>12.7   因供应商自身原因导致无法及时退还的，采购人或采购代理机构将不承担相应责任。</w:t>
      </w:r>
    </w:p>
    <w:p>
      <w:pPr>
        <w:pStyle w:val="7"/>
        <w:spacing w:before="0" w:after="0" w:line="400" w:lineRule="exact"/>
        <w:rPr>
          <w:rFonts w:cs="宋体" w:asciiTheme="minorEastAsia" w:hAnsiTheme="minorEastAsia" w:eastAsiaTheme="minorEastAsia"/>
          <w:highlight w:val="none"/>
          <w:u w:val="none"/>
        </w:rPr>
      </w:pPr>
      <w:bookmarkStart w:id="94" w:name="_Toc518923076"/>
      <w:bookmarkStart w:id="95" w:name="_Toc20355"/>
      <w:bookmarkStart w:id="96" w:name="_Toc520356157"/>
      <w:bookmarkStart w:id="97" w:name="_Toc4716_WPSOffice_Level2"/>
      <w:bookmarkStart w:id="98" w:name="_Toc11106_WPSOffice_Level2"/>
      <w:r>
        <w:rPr>
          <w:rFonts w:hint="eastAsia" w:cs="宋体" w:asciiTheme="minorEastAsia" w:hAnsiTheme="minorEastAsia" w:eastAsiaTheme="minorEastAsia"/>
          <w:highlight w:val="none"/>
          <w:u w:val="none"/>
        </w:rPr>
        <w:t>13.</w:t>
      </w:r>
      <w:bookmarkEnd w:id="94"/>
      <w:bookmarkEnd w:id="95"/>
      <w:bookmarkEnd w:id="96"/>
      <w:r>
        <w:rPr>
          <w:rFonts w:hint="eastAsia" w:cs="宋体" w:asciiTheme="minorEastAsia" w:hAnsiTheme="minorEastAsia" w:eastAsiaTheme="minorEastAsia"/>
          <w:highlight w:val="none"/>
          <w:u w:val="none"/>
        </w:rPr>
        <w:t>磋商有效期</w:t>
      </w:r>
      <w:bookmarkEnd w:id="97"/>
      <w:bookmarkEnd w:id="98"/>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13.1</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t>磋商应在</w:t>
      </w:r>
      <w:r>
        <w:rPr>
          <w:rFonts w:hint="eastAsia" w:cs="宋体" w:asciiTheme="minorEastAsia" w:hAnsiTheme="minorEastAsia" w:eastAsiaTheme="minorEastAsia"/>
          <w:highlight w:val="none"/>
          <w:u w:val="single"/>
        </w:rPr>
        <w:t>供应商须知资料表</w:t>
      </w:r>
      <w:r>
        <w:rPr>
          <w:rFonts w:hint="eastAsia" w:cs="宋体" w:asciiTheme="minorEastAsia" w:hAnsiTheme="minorEastAsia" w:eastAsiaTheme="minorEastAsia"/>
          <w:highlight w:val="none"/>
        </w:rPr>
        <w:t>中规定时间内保持有效。磋商有效期不满足要求的响应，其磋商资格将被认定为</w:t>
      </w:r>
      <w:r>
        <w:rPr>
          <w:rFonts w:hint="eastAsia" w:cs="宋体" w:asciiTheme="minorEastAsia" w:hAnsiTheme="minorEastAsia" w:eastAsiaTheme="minorEastAsia"/>
          <w:b/>
          <w:highlight w:val="none"/>
        </w:rPr>
        <w:t>无效</w:t>
      </w:r>
      <w:r>
        <w:rPr>
          <w:rFonts w:hint="eastAsia" w:cs="宋体" w:asciiTheme="minorEastAsia" w:hAnsiTheme="minorEastAsia" w:eastAsiaTheme="minorEastAsia"/>
          <w:highlight w:val="none"/>
        </w:rPr>
        <w:t>。</w:t>
      </w:r>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13.2</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t>为保证有充分时间签订合同，采购人或采购代理机构可根据实际情况，在原磋商有效期截止之前，要求供应商延长响应文件的有效期。接受该要求的供应商将不会被要求和允许修正其响应文件，且本须知中有关磋商保证金的要求须在延长的有效期内继续有效。供应商可以拒绝延长磋商有效期的要求，其磋商保证金将及时按规定无息退还。上述要求和答复都应以书面形式提交。</w:t>
      </w:r>
    </w:p>
    <w:p>
      <w:pPr>
        <w:pStyle w:val="7"/>
        <w:spacing w:before="0" w:after="0" w:line="400" w:lineRule="exact"/>
        <w:rPr>
          <w:rFonts w:cs="宋体" w:asciiTheme="minorEastAsia" w:hAnsiTheme="minorEastAsia" w:eastAsiaTheme="minorEastAsia"/>
          <w:highlight w:val="none"/>
          <w:u w:val="none"/>
        </w:rPr>
      </w:pPr>
      <w:bookmarkStart w:id="99" w:name="_Toc520356158"/>
      <w:bookmarkStart w:id="100" w:name="_Toc27303"/>
      <w:bookmarkStart w:id="101" w:name="_Toc31308_WPSOffice_Level2"/>
      <w:bookmarkStart w:id="102" w:name="_Toc13034_WPSOffice_Level2"/>
      <w:bookmarkStart w:id="103" w:name="_Toc518923077"/>
      <w:r>
        <w:rPr>
          <w:rFonts w:hint="eastAsia" w:cs="宋体" w:asciiTheme="minorEastAsia" w:hAnsiTheme="minorEastAsia" w:eastAsiaTheme="minorEastAsia"/>
          <w:highlight w:val="none"/>
          <w:u w:val="none"/>
        </w:rPr>
        <w:t>14.响应文件的签署</w:t>
      </w:r>
      <w:bookmarkEnd w:id="99"/>
      <w:r>
        <w:rPr>
          <w:rFonts w:hint="eastAsia" w:cs="宋体" w:asciiTheme="minorEastAsia" w:hAnsiTheme="minorEastAsia" w:eastAsiaTheme="minorEastAsia"/>
          <w:highlight w:val="none"/>
          <w:u w:val="none"/>
        </w:rPr>
        <w:t>及规定</w:t>
      </w:r>
      <w:bookmarkEnd w:id="100"/>
      <w:bookmarkEnd w:id="101"/>
      <w:bookmarkEnd w:id="102"/>
      <w:bookmarkEnd w:id="103"/>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14.1</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t>供应商应按</w:t>
      </w:r>
      <w:r>
        <w:rPr>
          <w:rFonts w:hint="eastAsia" w:cs="宋体" w:asciiTheme="minorEastAsia" w:hAnsiTheme="minorEastAsia" w:eastAsiaTheme="minorEastAsia"/>
          <w:highlight w:val="none"/>
          <w:u w:val="single"/>
        </w:rPr>
        <w:t>供应商须知资料表</w:t>
      </w:r>
      <w:r>
        <w:rPr>
          <w:rFonts w:hint="eastAsia" w:cs="宋体" w:asciiTheme="minorEastAsia" w:hAnsiTheme="minorEastAsia" w:eastAsiaTheme="minorEastAsia"/>
          <w:highlight w:val="none"/>
        </w:rPr>
        <w:t>中的规定，准备和递交响应文件资格证明文件、商务和技术文件正本、副本和电子文档，每份资格证明文件、商务和技术文件封皮须清楚地标明“正本”或“副本”。若正本和副本不符，以正本为准。</w:t>
      </w:r>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14.2</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t>响应文件的正本需打印或用不褪色墨水书写，</w:t>
      </w:r>
      <w:r>
        <w:rPr>
          <w:rFonts w:hint="eastAsia" w:ascii="宋体" w:hAnsi="宋体" w:cs="宋体"/>
          <w:highlight w:val="none"/>
        </w:rPr>
        <w:t>并由供应商的法定代表人或其委托代理人</w:t>
      </w:r>
      <w:r>
        <w:rPr>
          <w:rFonts w:hint="eastAsia" w:ascii="宋体" w:hAnsi="宋体"/>
          <w:highlight w:val="none"/>
        </w:rPr>
        <w:t>按招标文件规定在投标文件上签字并加盖单位印章,</w:t>
      </w:r>
      <w:r>
        <w:rPr>
          <w:rFonts w:hint="eastAsia" w:cs="宋体" w:asciiTheme="minorEastAsia" w:hAnsiTheme="minorEastAsia" w:eastAsiaTheme="minorEastAsia"/>
          <w:highlight w:val="none"/>
        </w:rPr>
        <w:t>委托代理人须持有书面的“法定代表人授权委托书”（响应文件格式二），并将其附在响应文件中。如对响应文件进行了修改，则应由供应商的法定代表人或其委托代理人在每一修改处签字。响应文件的副本可采用正本的复印件。</w:t>
      </w:r>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14.3    所有响应文件采用不可拆装的胶订方式装订，否则将被认定为响应无效。</w:t>
      </w:r>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14.4</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t>响应文件因字迹潦草、表达不清或装订不当所引起的后果由供应商负责。</w:t>
      </w:r>
    </w:p>
    <w:p>
      <w:pPr>
        <w:pStyle w:val="5"/>
        <w:spacing w:before="0" w:line="400" w:lineRule="exact"/>
        <w:ind w:left="1156" w:leftChars="257" w:hanging="540"/>
        <w:rPr>
          <w:rFonts w:cs="宋体" w:asciiTheme="minorEastAsia" w:hAnsiTheme="minorEastAsia" w:eastAsiaTheme="minorEastAsia"/>
          <w:highlight w:val="none"/>
        </w:rPr>
      </w:pPr>
      <w:bookmarkStart w:id="104" w:name="_Toc22303"/>
      <w:bookmarkStart w:id="105" w:name="_Toc9633"/>
      <w:bookmarkStart w:id="106" w:name="_Toc520356159"/>
      <w:bookmarkStart w:id="107" w:name="_Toc30674_WPSOffice_Level1"/>
      <w:bookmarkStart w:id="108" w:name="_Toc216582808"/>
      <w:bookmarkStart w:id="109" w:name="_Toc518923078"/>
      <w:r>
        <w:rPr>
          <w:rFonts w:hint="eastAsia" w:cs="宋体" w:asciiTheme="minorEastAsia" w:hAnsiTheme="minorEastAsia" w:eastAsiaTheme="minorEastAsia"/>
          <w:sz w:val="24"/>
          <w:highlight w:val="none"/>
        </w:rPr>
        <w:t>四响应文件的递交</w:t>
      </w:r>
      <w:bookmarkEnd w:id="104"/>
      <w:bookmarkEnd w:id="105"/>
      <w:bookmarkEnd w:id="106"/>
      <w:bookmarkEnd w:id="107"/>
      <w:bookmarkEnd w:id="108"/>
      <w:bookmarkEnd w:id="109"/>
    </w:p>
    <w:p>
      <w:pPr>
        <w:pStyle w:val="7"/>
        <w:spacing w:before="0" w:after="0" w:line="400" w:lineRule="exact"/>
        <w:rPr>
          <w:rFonts w:cs="宋体" w:asciiTheme="minorEastAsia" w:hAnsiTheme="minorEastAsia" w:eastAsiaTheme="minorEastAsia"/>
          <w:highlight w:val="none"/>
          <w:u w:val="none"/>
        </w:rPr>
      </w:pPr>
      <w:bookmarkStart w:id="110" w:name="_Toc22654_WPSOffice_Level2"/>
      <w:bookmarkStart w:id="111" w:name="_Toc24004_WPSOffice_Level2"/>
      <w:bookmarkStart w:id="112" w:name="_Toc520356160"/>
      <w:bookmarkStart w:id="113" w:name="_Toc518923079"/>
      <w:bookmarkStart w:id="114" w:name="_Toc13247"/>
      <w:r>
        <w:rPr>
          <w:rFonts w:hint="eastAsia" w:cs="宋体" w:asciiTheme="minorEastAsia" w:hAnsiTheme="minorEastAsia" w:eastAsiaTheme="minorEastAsia"/>
          <w:highlight w:val="none"/>
          <w:u w:val="none"/>
        </w:rPr>
        <w:t>15.响应文件的密封和标记</w:t>
      </w:r>
      <w:bookmarkEnd w:id="110"/>
      <w:bookmarkEnd w:id="111"/>
      <w:bookmarkEnd w:id="112"/>
      <w:bookmarkEnd w:id="113"/>
      <w:bookmarkEnd w:id="114"/>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15.1   为方便磋商开启及进行资格审查，供应商应将响应文件第一部分和第二部分合订成册密封提交，并在封皮正面标明“响应文件”字样，正副本分开密封提交。</w:t>
      </w:r>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15.2   所有包装封皮和信封上均应：</w:t>
      </w:r>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（1）注明采购公告或磋商邀请书中指明的项目名称、采购编号、供应商名称和“在（响应文件开启时间）之前不得启封”的字样。</w:t>
      </w:r>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（2）封口处加盖投标人单位章，或由法定代表人（或其委托代理人）签字。</w:t>
      </w:r>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15.3    如果供应商未按上述要求密封，其响应文件将被拒绝接收。</w:t>
      </w:r>
    </w:p>
    <w:p>
      <w:pPr>
        <w:pStyle w:val="7"/>
        <w:spacing w:before="0" w:after="0" w:line="400" w:lineRule="exact"/>
        <w:rPr>
          <w:rFonts w:cs="宋体" w:asciiTheme="minorEastAsia" w:hAnsiTheme="minorEastAsia" w:eastAsiaTheme="minorEastAsia"/>
          <w:highlight w:val="none"/>
          <w:u w:val="none"/>
        </w:rPr>
      </w:pPr>
      <w:bookmarkStart w:id="115" w:name="_Toc518923080"/>
      <w:bookmarkStart w:id="116" w:name="_Toc25787"/>
      <w:bookmarkStart w:id="117" w:name="_Toc520356161"/>
      <w:bookmarkStart w:id="118" w:name="_Toc178_WPSOffice_Level2"/>
      <w:bookmarkStart w:id="119" w:name="_Toc14358_WPSOffice_Level2"/>
      <w:r>
        <w:rPr>
          <w:rFonts w:hint="eastAsia" w:cs="宋体" w:asciiTheme="minorEastAsia" w:hAnsiTheme="minorEastAsia" w:eastAsiaTheme="minorEastAsia"/>
          <w:highlight w:val="none"/>
          <w:u w:val="none"/>
        </w:rPr>
        <w:t>16.磋商截止</w:t>
      </w:r>
      <w:bookmarkEnd w:id="115"/>
      <w:bookmarkEnd w:id="116"/>
      <w:bookmarkEnd w:id="117"/>
      <w:bookmarkEnd w:id="118"/>
      <w:bookmarkEnd w:id="119"/>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16.1</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t>供应商应在磋商邀请书中规定的截止时间前，将响应文件递交到磋商邀请书中规定的地点。</w:t>
      </w:r>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16.2</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t>采购人和采购代理机构有权按本须知的规定，延迟响应文件递交截止时间。在此情况下，采购人、采购代理机构和供应商受响应文件递交截止时间制约的所有权利和义务均应延长至新的截止时间。</w:t>
      </w:r>
    </w:p>
    <w:p>
      <w:pPr>
        <w:pStyle w:val="7"/>
        <w:spacing w:before="0" w:after="0" w:line="400" w:lineRule="exact"/>
        <w:rPr>
          <w:rFonts w:cs="宋体" w:asciiTheme="minorEastAsia" w:hAnsiTheme="minorEastAsia" w:eastAsiaTheme="minorEastAsia"/>
          <w:highlight w:val="none"/>
          <w:u w:val="none"/>
        </w:rPr>
      </w:pPr>
      <w:bookmarkStart w:id="120" w:name="_Toc26522_WPSOffice_Level2"/>
      <w:bookmarkStart w:id="121" w:name="_Toc518923081"/>
      <w:bookmarkStart w:id="122" w:name="_Toc13921"/>
      <w:bookmarkStart w:id="123" w:name="_Toc520356162"/>
      <w:bookmarkStart w:id="124" w:name="_Toc17985_WPSOffice_Level2"/>
      <w:r>
        <w:rPr>
          <w:rFonts w:hint="eastAsia" w:cs="宋体" w:asciiTheme="minorEastAsia" w:hAnsiTheme="minorEastAsia" w:eastAsiaTheme="minorEastAsia"/>
          <w:highlight w:val="none"/>
          <w:u w:val="none"/>
        </w:rPr>
        <w:t>17.响应文件的接收、修改与撤回</w:t>
      </w:r>
      <w:bookmarkEnd w:id="120"/>
      <w:bookmarkEnd w:id="121"/>
      <w:bookmarkEnd w:id="122"/>
      <w:bookmarkEnd w:id="123"/>
      <w:bookmarkEnd w:id="124"/>
    </w:p>
    <w:p>
      <w:pPr>
        <w:spacing w:line="400" w:lineRule="exact"/>
        <w:ind w:left="900" w:hanging="900" w:hangingChars="375"/>
        <w:rPr>
          <w:rFonts w:cs="宋体" w:asciiTheme="minorEastAsia" w:hAnsiTheme="minorEastAsia" w:eastAsiaTheme="minorEastAsia"/>
          <w:b/>
          <w:highlight w:val="none"/>
        </w:rPr>
      </w:pPr>
      <w:r>
        <w:rPr>
          <w:rFonts w:hint="eastAsia" w:cs="宋体" w:asciiTheme="minorEastAsia" w:hAnsiTheme="minorEastAsia" w:eastAsiaTheme="minorEastAsia"/>
          <w:highlight w:val="none"/>
        </w:rPr>
        <w:t>17.1   在响应文件递交截止时间后送达响应文件的，采购人和采购代理机构将拒绝接收。</w:t>
      </w:r>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17.2</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t>采购人或者采购代理机构收到响应文件后，应当如实记载响应文件的送达时间和密封情况，并向供应商出具以下签收回执。</w:t>
      </w:r>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17.3   递交响应文件以后，如果供应商要进行修改或撤回响应文件，须提出书面申请并在响应文件递交截止时间前送达磋商开启地点，供应商对响应文件的修改或撤回通知应按本须知规定编制、密封、标记。</w:t>
      </w:r>
    </w:p>
    <w:p>
      <w:pPr>
        <w:spacing w:line="400" w:lineRule="exact"/>
        <w:ind w:left="840" w:leftChars="350" w:firstLine="120" w:firstLineChars="50"/>
        <w:rPr>
          <w:rFonts w:cs="宋体" w:asciiTheme="minorEastAsia" w:hAnsiTheme="minorEastAsia" w:eastAsiaTheme="minorEastAsia"/>
          <w:highlight w:val="none"/>
        </w:rPr>
      </w:pPr>
      <w:r>
        <w:rPr>
          <w:rFonts w:hint="eastAsia" w:cs="宋体" w:asciiTheme="minorEastAsia" w:hAnsiTheme="minorEastAsia" w:eastAsiaTheme="minorEastAsia"/>
          <w:highlight w:val="none"/>
        </w:rPr>
        <w:t>采购人和采购代理机构将予以接收，并视为响应文件的组成部分。</w:t>
      </w:r>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17.4</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t>在响应文件递交截止期之后，采购人和采购代理机构不接受供应商主动对其响应文件做任何修改。</w:t>
      </w:r>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17.5</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t>采购人和采购代理机构对所接收响应文件概不退回。</w:t>
      </w:r>
      <w:bookmarkStart w:id="125" w:name="_Toc518923082"/>
      <w:bookmarkStart w:id="126" w:name="_Toc216582809"/>
      <w:bookmarkStart w:id="127" w:name="_Toc520356163"/>
      <w:bookmarkStart w:id="128" w:name="_Toc10257"/>
    </w:p>
    <w:p>
      <w:pPr>
        <w:pStyle w:val="5"/>
        <w:spacing w:before="0" w:line="400" w:lineRule="exact"/>
        <w:ind w:left="1156" w:leftChars="257" w:hanging="540"/>
        <w:rPr>
          <w:rFonts w:cs="宋体" w:asciiTheme="minorEastAsia" w:hAnsiTheme="minorEastAsia" w:eastAsiaTheme="minorEastAsia"/>
          <w:highlight w:val="none"/>
        </w:rPr>
      </w:pPr>
      <w:bookmarkStart w:id="129" w:name="_Toc5445"/>
      <w:bookmarkStart w:id="130" w:name="_Toc6601_WPSOffice_Level1"/>
      <w:r>
        <w:rPr>
          <w:rFonts w:hint="eastAsia" w:cs="宋体" w:asciiTheme="minorEastAsia" w:hAnsiTheme="minorEastAsia" w:eastAsiaTheme="minorEastAsia"/>
          <w:sz w:val="24"/>
          <w:highlight w:val="none"/>
        </w:rPr>
        <w:t>五磋商开启及</w:t>
      </w:r>
      <w:bookmarkEnd w:id="125"/>
      <w:bookmarkEnd w:id="126"/>
      <w:bookmarkEnd w:id="127"/>
      <w:bookmarkEnd w:id="128"/>
      <w:r>
        <w:rPr>
          <w:rFonts w:hint="eastAsia" w:cs="宋体" w:asciiTheme="minorEastAsia" w:hAnsiTheme="minorEastAsia" w:eastAsiaTheme="minorEastAsia"/>
          <w:sz w:val="24"/>
          <w:highlight w:val="none"/>
        </w:rPr>
        <w:t>评审</w:t>
      </w:r>
      <w:bookmarkEnd w:id="129"/>
      <w:bookmarkEnd w:id="130"/>
    </w:p>
    <w:p>
      <w:pPr>
        <w:pStyle w:val="7"/>
        <w:spacing w:before="0" w:after="0" w:line="400" w:lineRule="exact"/>
        <w:rPr>
          <w:rFonts w:cs="宋体" w:asciiTheme="minorEastAsia" w:hAnsiTheme="minorEastAsia" w:eastAsiaTheme="minorEastAsia"/>
          <w:highlight w:val="none"/>
          <w:u w:val="none"/>
        </w:rPr>
      </w:pPr>
      <w:bookmarkStart w:id="131" w:name="_Toc518923083"/>
      <w:bookmarkStart w:id="132" w:name="_Toc8653"/>
      <w:bookmarkStart w:id="133" w:name="_Toc520356164"/>
      <w:bookmarkStart w:id="134" w:name="_Toc32308_WPSOffice_Level2"/>
      <w:bookmarkStart w:id="135" w:name="_Toc13011_WPSOffice_Level2"/>
      <w:r>
        <w:rPr>
          <w:rFonts w:hint="eastAsia" w:cs="宋体" w:asciiTheme="minorEastAsia" w:hAnsiTheme="minorEastAsia" w:eastAsiaTheme="minorEastAsia"/>
          <w:highlight w:val="none"/>
          <w:u w:val="none"/>
        </w:rPr>
        <w:t>18.</w:t>
      </w:r>
      <w:bookmarkEnd w:id="131"/>
      <w:bookmarkEnd w:id="132"/>
      <w:bookmarkEnd w:id="133"/>
      <w:r>
        <w:rPr>
          <w:rFonts w:hint="eastAsia" w:cs="宋体" w:asciiTheme="minorEastAsia" w:hAnsiTheme="minorEastAsia" w:eastAsiaTheme="minorEastAsia"/>
          <w:highlight w:val="none"/>
          <w:u w:val="none"/>
        </w:rPr>
        <w:t>磋商开启</w:t>
      </w:r>
      <w:bookmarkEnd w:id="134"/>
      <w:bookmarkEnd w:id="135"/>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18.1</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t>采购人和采购代理机构将按</w:t>
      </w:r>
      <w:r>
        <w:rPr>
          <w:rFonts w:hint="eastAsia" w:cs="宋体" w:asciiTheme="minorEastAsia" w:hAnsiTheme="minorEastAsia" w:eastAsiaTheme="minorEastAsia"/>
          <w:highlight w:val="none"/>
          <w:u w:val="single"/>
        </w:rPr>
        <w:t>供应商须知资料表</w:t>
      </w:r>
      <w:r>
        <w:rPr>
          <w:rFonts w:hint="eastAsia" w:cs="宋体" w:asciiTheme="minorEastAsia" w:hAnsiTheme="minorEastAsia" w:eastAsiaTheme="minorEastAsia"/>
          <w:highlight w:val="none"/>
        </w:rPr>
        <w:t>中规定的磋商开启时间和地点组织公开磋商开启并邀请所有供应商代表参加。</w:t>
      </w:r>
    </w:p>
    <w:p>
      <w:pPr>
        <w:spacing w:line="400" w:lineRule="exact"/>
        <w:ind w:firstLine="960" w:firstLineChars="400"/>
        <w:rPr>
          <w:rFonts w:cs="宋体" w:asciiTheme="minorEastAsia" w:hAnsiTheme="minorEastAsia" w:eastAsiaTheme="minorEastAsia"/>
          <w:highlight w:val="none"/>
        </w:rPr>
      </w:pPr>
      <w:r>
        <w:rPr>
          <w:rFonts w:hint="eastAsia" w:cs="宋体" w:asciiTheme="minorEastAsia" w:hAnsiTheme="minorEastAsia" w:eastAsiaTheme="minorEastAsia"/>
          <w:highlight w:val="none"/>
        </w:rPr>
        <w:t>供应商不足3家的，不得磋商开启。</w:t>
      </w:r>
    </w:p>
    <w:p>
      <w:pPr>
        <w:spacing w:line="400" w:lineRule="exact"/>
        <w:ind w:left="960" w:hanging="960" w:hangingChars="400"/>
        <w:rPr>
          <w:rFonts w:cs="宋体" w:asciiTheme="minorEastAsia" w:hAnsiTheme="minorEastAsia" w:eastAsiaTheme="minorEastAsia"/>
          <w:highlight w:val="none"/>
        </w:rPr>
      </w:pPr>
      <w:r>
        <w:rPr>
          <w:rFonts w:hint="eastAsia" w:cs="宋体" w:asciiTheme="minorEastAsia" w:hAnsiTheme="minorEastAsia" w:eastAsiaTheme="minorEastAsia"/>
          <w:highlight w:val="none"/>
        </w:rPr>
        <w:t>18.2    磋商开启时，由供应商或其推选的代表检查自己或所代表的响应文件的密封情况，经记录后，由采购人或采购代理机构当众拆封响应文件第一部分，宣读供应商名称、报价一览表价格及磋商文件规定的内容。对于供应商在响应文件递交截止期前递交的响应声明，在磋商开启时当众宣读，评审时有效。</w:t>
      </w:r>
    </w:p>
    <w:p>
      <w:pPr>
        <w:spacing w:line="400" w:lineRule="exact"/>
        <w:ind w:left="1207" w:leftChars="428" w:hanging="180" w:hangingChars="75"/>
        <w:rPr>
          <w:rFonts w:cs="宋体" w:asciiTheme="minorEastAsia" w:hAnsiTheme="minorEastAsia" w:eastAsiaTheme="minorEastAsia"/>
          <w:highlight w:val="none"/>
        </w:rPr>
      </w:pPr>
      <w:r>
        <w:rPr>
          <w:rFonts w:hint="eastAsia" w:cs="宋体" w:asciiTheme="minorEastAsia" w:hAnsiTheme="minorEastAsia" w:eastAsiaTheme="minorEastAsia"/>
          <w:highlight w:val="none"/>
        </w:rPr>
        <w:t>未宣读报价价格、价格折扣等实质内容，评审时不予承认。</w:t>
      </w:r>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18.3    采购人或采购代理机构将对磋商开启过程进行记录</w:t>
      </w:r>
      <w:bookmarkStart w:id="136" w:name="_Toc520356165"/>
      <w:r>
        <w:rPr>
          <w:rFonts w:hint="eastAsia" w:cs="宋体" w:asciiTheme="minorEastAsia" w:hAnsiTheme="minorEastAsia" w:eastAsiaTheme="minorEastAsia"/>
          <w:highlight w:val="none"/>
        </w:rPr>
        <w:t>，由参加磋商开启的各供应商代表和相关工作人员签字确认，并存档备查。</w:t>
      </w:r>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18.4    供应商代表对磋商开启过程和磋商开启记录有疑义，以及认为采购人、采购代理机构相关工作人员有需要回避的情形的，应当场提出询问或者回避申请。</w:t>
      </w:r>
    </w:p>
    <w:p>
      <w:pPr>
        <w:pStyle w:val="7"/>
        <w:spacing w:before="0" w:after="0" w:line="400" w:lineRule="exact"/>
        <w:rPr>
          <w:rFonts w:cs="宋体" w:asciiTheme="minorEastAsia" w:hAnsiTheme="minorEastAsia" w:eastAsiaTheme="minorEastAsia"/>
          <w:highlight w:val="none"/>
          <w:u w:val="none"/>
        </w:rPr>
      </w:pPr>
      <w:bookmarkStart w:id="137" w:name="_Toc21320_WPSOffice_Level2"/>
      <w:bookmarkStart w:id="138" w:name="_Toc34"/>
      <w:bookmarkStart w:id="139" w:name="_Toc518923084"/>
      <w:bookmarkStart w:id="140" w:name="_Toc4350_WPSOffice_Level2"/>
      <w:r>
        <w:rPr>
          <w:rFonts w:hint="eastAsia" w:cs="宋体" w:asciiTheme="minorEastAsia" w:hAnsiTheme="minorEastAsia" w:eastAsiaTheme="minorEastAsia"/>
          <w:highlight w:val="none"/>
          <w:u w:val="none"/>
        </w:rPr>
        <w:t>19</w:t>
      </w:r>
      <w:bookmarkEnd w:id="136"/>
      <w:r>
        <w:rPr>
          <w:rFonts w:hint="eastAsia" w:cs="宋体" w:asciiTheme="minorEastAsia" w:hAnsiTheme="minorEastAsia" w:eastAsiaTheme="minorEastAsia"/>
          <w:highlight w:val="none"/>
          <w:u w:val="none"/>
        </w:rPr>
        <w:t>.资格审查及组建评审委员会</w:t>
      </w:r>
      <w:bookmarkEnd w:id="137"/>
      <w:bookmarkEnd w:id="138"/>
      <w:bookmarkEnd w:id="139"/>
      <w:bookmarkEnd w:id="140"/>
    </w:p>
    <w:p>
      <w:pPr>
        <w:spacing w:line="400" w:lineRule="exact"/>
        <w:ind w:left="960" w:hanging="960" w:hangingChars="400"/>
        <w:rPr>
          <w:rFonts w:cs="宋体" w:asciiTheme="minorEastAsia" w:hAnsiTheme="minorEastAsia" w:eastAsiaTheme="minorEastAsia"/>
          <w:highlight w:val="none"/>
        </w:rPr>
      </w:pPr>
      <w:r>
        <w:rPr>
          <w:rFonts w:hint="eastAsia" w:cs="宋体" w:asciiTheme="minorEastAsia" w:hAnsiTheme="minorEastAsia" w:eastAsiaTheme="minorEastAsia"/>
          <w:highlight w:val="none"/>
        </w:rPr>
        <w:t>19.1    采购人或采购代理机构依据法律法规和磋商文件中规定的内容，对供应商的资格进行审查。未通过资格审查的供应商不进入评审；进入评审的供应商不足3家的，不得评审。</w:t>
      </w:r>
    </w:p>
    <w:p>
      <w:pPr>
        <w:widowControl/>
        <w:spacing w:line="400" w:lineRule="exact"/>
        <w:jc w:val="left"/>
        <w:rPr>
          <w:rFonts w:cs="宋体" w:asciiTheme="minorEastAsia" w:hAnsiTheme="minorEastAsia" w:eastAsiaTheme="minorEastAsia"/>
          <w:b/>
          <w:bCs/>
          <w:highlight w:val="none"/>
        </w:rPr>
      </w:pPr>
      <w:r>
        <w:rPr>
          <w:rFonts w:hint="eastAsia" w:cs="宋体" w:asciiTheme="minorEastAsia" w:hAnsiTheme="minorEastAsia" w:eastAsiaTheme="minorEastAsia"/>
          <w:b/>
          <w:bCs/>
          <w:highlight w:val="none"/>
        </w:rPr>
        <w:t>本项目现场磋商开启必须提供的证件：详见第三章资格审查表。</w:t>
      </w:r>
    </w:p>
    <w:p>
      <w:pPr>
        <w:spacing w:line="40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19.2.1  不良信用记录指：供应商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pPr>
        <w:spacing w:line="40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19.2.2 查询及记录方式：采购人或采购代理机构经办人将查询网页打印、签字并存档备查。供应商不良信用记录以采购人或采购代理机构查询结果为准。</w:t>
      </w:r>
    </w:p>
    <w:p>
      <w:pPr>
        <w:pStyle w:val="6"/>
        <w:spacing w:line="400" w:lineRule="exact"/>
        <w:jc w:val="both"/>
        <w:rPr>
          <w:rFonts w:cs="宋体" w:asciiTheme="minorEastAsia" w:hAnsiTheme="minorEastAsia" w:eastAsiaTheme="minorEastAsia"/>
          <w:highlight w:val="none"/>
        </w:rPr>
      </w:pPr>
      <w:r>
        <w:rPr>
          <w:rFonts w:hint="eastAsia" w:cs="宋体" w:asciiTheme="minorEastAsia" w:hAnsiTheme="minorEastAsia" w:eastAsiaTheme="minorEastAsia"/>
          <w:highlight w:val="none"/>
        </w:rPr>
        <w:t>在本磋商文件规定的查询时间之后，网站信息发生的任何变更均不再作为评审依据。</w:t>
      </w:r>
    </w:p>
    <w:p>
      <w:pPr>
        <w:pStyle w:val="6"/>
        <w:spacing w:line="400" w:lineRule="exact"/>
        <w:jc w:val="both"/>
        <w:rPr>
          <w:rFonts w:cs="宋体" w:asciiTheme="minorEastAsia" w:hAnsiTheme="minorEastAsia" w:eastAsiaTheme="minorEastAsia"/>
          <w:highlight w:val="none"/>
        </w:rPr>
      </w:pPr>
      <w:r>
        <w:rPr>
          <w:rFonts w:hint="eastAsia" w:cs="宋体" w:asciiTheme="minorEastAsia" w:hAnsiTheme="minorEastAsia" w:eastAsiaTheme="minorEastAsia"/>
          <w:highlight w:val="none"/>
        </w:rPr>
        <w:t>供应商自行提供的与网站信息不一致的其他证明材料亦不作为资格审查的依据。</w:t>
      </w:r>
    </w:p>
    <w:p>
      <w:pPr>
        <w:spacing w:line="400" w:lineRule="exact"/>
        <w:ind w:left="850" w:hanging="849" w:hangingChars="354"/>
        <w:rPr>
          <w:rFonts w:cs="宋体" w:asciiTheme="minorEastAsia" w:hAnsiTheme="minorEastAsia" w:eastAsiaTheme="minorEastAsia"/>
          <w:highlight w:val="none"/>
        </w:rPr>
      </w:pPr>
      <w:r>
        <w:rPr>
          <w:rFonts w:hint="eastAsia" w:cs="宋体" w:asciiTheme="minorEastAsia" w:hAnsiTheme="minorEastAsia" w:eastAsiaTheme="minorEastAsia"/>
          <w:highlight w:val="none"/>
        </w:rPr>
        <w:t>19.3   按照《中华人民共和国政府采购法》、《中华人民共和国政府采购法实施条例》及本项目本级和上级财政部门的有关规定依法组建的评审委员会，负责本项目评审工作。</w:t>
      </w:r>
      <w:bookmarkStart w:id="141" w:name="_Toc520356166"/>
    </w:p>
    <w:p>
      <w:pPr>
        <w:pStyle w:val="7"/>
        <w:spacing w:before="0" w:after="0" w:line="400" w:lineRule="exact"/>
        <w:rPr>
          <w:rFonts w:cs="宋体" w:asciiTheme="minorEastAsia" w:hAnsiTheme="minorEastAsia" w:eastAsiaTheme="minorEastAsia"/>
          <w:bCs/>
          <w:highlight w:val="none"/>
          <w:bdr w:val="single" w:color="auto" w:sz="4" w:space="0"/>
        </w:rPr>
      </w:pPr>
      <w:bookmarkStart w:id="142" w:name="_Toc31689_WPSOffice_Level2"/>
      <w:bookmarkStart w:id="143" w:name="_Toc6842"/>
      <w:bookmarkStart w:id="144" w:name="_Toc518923085"/>
      <w:bookmarkStart w:id="145" w:name="_Toc17843_WPSOffice_Level2"/>
      <w:r>
        <w:rPr>
          <w:rFonts w:hint="eastAsia" w:cs="宋体" w:asciiTheme="minorEastAsia" w:hAnsiTheme="minorEastAsia" w:eastAsiaTheme="minorEastAsia"/>
          <w:highlight w:val="none"/>
          <w:u w:val="none"/>
        </w:rPr>
        <w:t>20.响应文件的</w:t>
      </w:r>
      <w:bookmarkEnd w:id="141"/>
      <w:r>
        <w:rPr>
          <w:rFonts w:hint="eastAsia" w:cs="宋体" w:asciiTheme="minorEastAsia" w:hAnsiTheme="minorEastAsia" w:eastAsiaTheme="minorEastAsia"/>
          <w:highlight w:val="none"/>
          <w:u w:val="none"/>
        </w:rPr>
        <w:t>符合性审查与澄清</w:t>
      </w:r>
      <w:bookmarkEnd w:id="142"/>
      <w:bookmarkEnd w:id="143"/>
      <w:bookmarkEnd w:id="144"/>
      <w:bookmarkEnd w:id="145"/>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20.1   符合性审查是指依据磋商文件的规定，从响应文件的有效性和完整性对磋商文件的响应程度进行审查，以确定是否对磋商文件的实质性要求做出响应。</w:t>
      </w:r>
      <w:bookmarkStart w:id="146" w:name="_Hlt522424701"/>
      <w:bookmarkEnd w:id="146"/>
      <w:bookmarkStart w:id="147" w:name="_Toc520356167"/>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20.2</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t>响应文件的澄清</w:t>
      </w:r>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20.2.1  在评审期间，评审委员会将以书面方式要求供应商对其响应文件中含义不明确、对同类问题表述不一致或者有明显文字和计算错误的内容，以及评审委员会认为供应商的报价明显低于其他通过符合性检查供应商的报价，有可能影响履约的情况作必要的澄清、说明或补正。供应商澄清、说明或补正。应在评审委员会规定的时间内以书面方式进行，并不得超出响应文件范围或者改变响应文件的实质性内容。</w:t>
      </w:r>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20.2.2  供应商的澄清、说明或补正将作为响应文件的一部分。</w:t>
      </w:r>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20.3   响应文件报价出现前后不一致的，按照下列规定修正：</w:t>
      </w:r>
    </w:p>
    <w:p>
      <w:pPr>
        <w:spacing w:line="400" w:lineRule="exact"/>
        <w:ind w:left="1020" w:hanging="1020" w:hangingChars="425"/>
        <w:rPr>
          <w:rFonts w:cs="宋体" w:asciiTheme="minorEastAsia" w:hAnsiTheme="minorEastAsia" w:eastAsiaTheme="minorEastAsia"/>
          <w:highlight w:val="none"/>
        </w:rPr>
      </w:pPr>
      <w:r>
        <w:rPr>
          <w:rFonts w:hint="eastAsia" w:cs="宋体" w:asciiTheme="minorEastAsia" w:hAnsiTheme="minorEastAsia" w:eastAsiaTheme="minorEastAsia"/>
          <w:highlight w:val="none"/>
        </w:rPr>
        <w:t>　　（一）响应文件中报价一览表（报价表）内容与响应文件中相应内容不一致的，以报价一览表（报价表）为准；</w:t>
      </w:r>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　　（二）大写金额和小写金额不一致的，以大写金额为准；</w:t>
      </w:r>
    </w:p>
    <w:p>
      <w:pPr>
        <w:spacing w:line="400" w:lineRule="exact"/>
        <w:ind w:left="1020" w:hanging="1020" w:hangingChars="425"/>
        <w:rPr>
          <w:rFonts w:cs="宋体" w:asciiTheme="minorEastAsia" w:hAnsiTheme="minorEastAsia" w:eastAsiaTheme="minorEastAsia"/>
          <w:highlight w:val="none"/>
        </w:rPr>
      </w:pPr>
      <w:r>
        <w:rPr>
          <w:rFonts w:hint="eastAsia" w:cs="宋体" w:asciiTheme="minorEastAsia" w:hAnsiTheme="minorEastAsia" w:eastAsiaTheme="minorEastAsia"/>
          <w:highlight w:val="none"/>
        </w:rPr>
        <w:t>　　（三）单价金额小数点或者百分比有明显错位的，以报价一览表的总价为准，并修改单价；</w:t>
      </w:r>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　　（四）总价金额与按单价汇总金额不一致的，以单价金额计算结果为准。</w:t>
      </w:r>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　　同时出现两种以上不一致的，按照前款规定的顺序修正。修正后的报价按照第20.2条的规定经供应商确认后产生约束力，供应商不确认的，将被认定为响应无效。</w:t>
      </w:r>
    </w:p>
    <w:p>
      <w:pPr>
        <w:spacing w:line="400" w:lineRule="exact"/>
        <w:ind w:left="840" w:leftChars="350" w:firstLine="120" w:firstLineChars="50"/>
        <w:rPr>
          <w:rFonts w:cs="宋体" w:asciiTheme="minorEastAsia" w:hAnsiTheme="minorEastAsia" w:eastAsiaTheme="minorEastAsia"/>
          <w:highlight w:val="none"/>
        </w:rPr>
      </w:pPr>
      <w:r>
        <w:rPr>
          <w:rFonts w:hint="eastAsia" w:cs="宋体" w:asciiTheme="minorEastAsia" w:hAnsiTheme="minorEastAsia" w:eastAsiaTheme="minorEastAsia"/>
          <w:highlight w:val="none"/>
        </w:rPr>
        <w:t>对不同文字文本响应文件的解释发生异议的，以中文文本为准。</w:t>
      </w:r>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20.4   供应商为提供服务所伴随响应文件的产品如被列入财政部与国家主管部门颁发的节能产品目录或环境标志产品目录或无线局域网产品目录，应提供相关证明，在评审时予以优先采购，具体优先采购办法见第6章评审方法和标准。</w:t>
      </w:r>
      <w:r>
        <w:rPr>
          <w:rFonts w:hint="eastAsia" w:cs="宋体" w:asciiTheme="minorEastAsia" w:hAnsiTheme="minorEastAsia" w:eastAsiaTheme="minorEastAsia"/>
          <w:b/>
          <w:bCs/>
          <w:highlight w:val="none"/>
        </w:rPr>
        <w:t>本项目不适用。</w:t>
      </w:r>
    </w:p>
    <w:p>
      <w:pPr>
        <w:pStyle w:val="7"/>
        <w:spacing w:before="0" w:after="0" w:line="400" w:lineRule="exact"/>
        <w:rPr>
          <w:rFonts w:cs="宋体" w:asciiTheme="minorEastAsia" w:hAnsiTheme="minorEastAsia" w:eastAsiaTheme="minorEastAsia"/>
          <w:highlight w:val="none"/>
          <w:u w:val="none"/>
        </w:rPr>
      </w:pPr>
      <w:bookmarkStart w:id="148" w:name="_Toc518923086"/>
      <w:bookmarkStart w:id="149" w:name="_Toc6346_WPSOffice_Level2"/>
      <w:bookmarkStart w:id="150" w:name="_Toc26452_WPSOffice_Level2"/>
      <w:bookmarkStart w:id="151" w:name="_Toc8603"/>
      <w:r>
        <w:rPr>
          <w:rFonts w:hint="eastAsia" w:cs="宋体" w:asciiTheme="minorEastAsia" w:hAnsiTheme="minorEastAsia" w:eastAsiaTheme="minorEastAsia"/>
          <w:highlight w:val="none"/>
          <w:u w:val="none"/>
        </w:rPr>
        <w:t>21.响应偏离</w:t>
      </w:r>
      <w:bookmarkEnd w:id="148"/>
      <w:bookmarkEnd w:id="149"/>
      <w:bookmarkEnd w:id="150"/>
      <w:bookmarkEnd w:id="151"/>
    </w:p>
    <w:p>
      <w:pPr>
        <w:spacing w:line="400" w:lineRule="exact"/>
        <w:ind w:left="1058" w:leftChars="441" w:firstLine="79" w:firstLineChars="33"/>
        <w:rPr>
          <w:rFonts w:cs="宋体" w:asciiTheme="minorEastAsia" w:hAnsiTheme="minorEastAsia" w:eastAsiaTheme="minorEastAsia"/>
          <w:highlight w:val="none"/>
        </w:rPr>
      </w:pPr>
      <w:r>
        <w:rPr>
          <w:rFonts w:hint="eastAsia" w:cs="宋体" w:asciiTheme="minorEastAsia" w:hAnsiTheme="minorEastAsia" w:eastAsiaTheme="minorEastAsia"/>
          <w:highlight w:val="none"/>
        </w:rPr>
        <w:t>评审委员会可以接受响应文件中不构成实质性偏离的不正规或不一致，具体由评标委员会进行判定。</w:t>
      </w:r>
    </w:p>
    <w:p>
      <w:pPr>
        <w:pStyle w:val="7"/>
        <w:spacing w:before="0" w:after="0" w:line="400" w:lineRule="exact"/>
        <w:rPr>
          <w:rFonts w:cs="宋体" w:asciiTheme="minorEastAsia" w:hAnsiTheme="minorEastAsia" w:eastAsiaTheme="minorEastAsia"/>
          <w:highlight w:val="none"/>
          <w:u w:val="none"/>
        </w:rPr>
      </w:pPr>
      <w:bookmarkStart w:id="152" w:name="_Toc25236_WPSOffice_Level2"/>
      <w:bookmarkStart w:id="153" w:name="_Toc25255"/>
      <w:bookmarkStart w:id="154" w:name="_Toc11645_WPSOffice_Level2"/>
      <w:bookmarkStart w:id="155" w:name="_Toc518923087"/>
      <w:r>
        <w:rPr>
          <w:rFonts w:hint="eastAsia" w:cs="宋体" w:asciiTheme="minorEastAsia" w:hAnsiTheme="minorEastAsia" w:eastAsiaTheme="minorEastAsia"/>
          <w:highlight w:val="none"/>
          <w:u w:val="none"/>
        </w:rPr>
        <w:t>22.响应无效</w:t>
      </w:r>
      <w:bookmarkEnd w:id="152"/>
      <w:bookmarkEnd w:id="153"/>
      <w:bookmarkEnd w:id="154"/>
      <w:bookmarkEnd w:id="155"/>
    </w:p>
    <w:p>
      <w:pPr>
        <w:spacing w:line="400" w:lineRule="exact"/>
        <w:ind w:left="845" w:leftChars="-23"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22.1   在比较与评价之前，根据本须知的规定，评审委员会要审查每份响应文件是否实质上响应了磋商文件的要求。实质上响应的响应文件应该是与磋商文件要求的全部条款、条件和规格相符，没有重大偏离的响应。对关键条款的偏离，将被认定为无效。供应商不得通过修正或撤销不符合要求的偏离从而使其响应文件成为实质上响应。</w:t>
      </w:r>
    </w:p>
    <w:p>
      <w:pPr>
        <w:spacing w:line="400" w:lineRule="exact"/>
        <w:ind w:left="904" w:leftChars="377"/>
        <w:rPr>
          <w:rFonts w:cs="宋体" w:asciiTheme="minorEastAsia" w:hAnsiTheme="minorEastAsia" w:eastAsiaTheme="minorEastAsia"/>
          <w:highlight w:val="none"/>
        </w:rPr>
      </w:pPr>
      <w:r>
        <w:rPr>
          <w:rFonts w:hint="eastAsia" w:cs="宋体" w:asciiTheme="minorEastAsia" w:hAnsiTheme="minorEastAsia" w:eastAsiaTheme="minorEastAsia"/>
          <w:highlight w:val="none"/>
        </w:rPr>
        <w:t>磋商小组决定磋商的响应性只根据磋商文件要求、响应文件内容及财政主管部门指定相关信息发布媒体。</w:t>
      </w:r>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22.2</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t>如发现下列情况之一的，其磋商将被认定为</w:t>
      </w:r>
      <w:r>
        <w:rPr>
          <w:rFonts w:hint="eastAsia" w:cs="宋体" w:asciiTheme="minorEastAsia" w:hAnsiTheme="minorEastAsia" w:eastAsiaTheme="minorEastAsia"/>
          <w:b/>
          <w:bCs/>
          <w:highlight w:val="none"/>
        </w:rPr>
        <w:t>无效</w:t>
      </w:r>
      <w:r>
        <w:rPr>
          <w:rFonts w:hint="eastAsia" w:cs="宋体" w:asciiTheme="minorEastAsia" w:hAnsiTheme="minorEastAsia" w:eastAsiaTheme="minorEastAsia"/>
          <w:highlight w:val="none"/>
        </w:rPr>
        <w:t>：（</w:t>
      </w:r>
      <w:r>
        <w:rPr>
          <w:rFonts w:hint="eastAsia" w:cs="宋体" w:asciiTheme="minorEastAsia" w:hAnsiTheme="minorEastAsia" w:eastAsiaTheme="minorEastAsia"/>
          <w:b/>
          <w:highlight w:val="none"/>
        </w:rPr>
        <w:t>以下情形应当在磋商文件中规定，并以醒目的方式标明</w:t>
      </w:r>
      <w:r>
        <w:rPr>
          <w:rFonts w:hint="eastAsia" w:cs="宋体" w:asciiTheme="minorEastAsia" w:hAnsiTheme="minorEastAsia" w:eastAsiaTheme="minorEastAsia"/>
          <w:highlight w:val="none"/>
        </w:rPr>
        <w:t>）</w:t>
      </w:r>
    </w:p>
    <w:p>
      <w:pPr>
        <w:numPr>
          <w:ilvl w:val="0"/>
          <w:numId w:val="4"/>
        </w:numPr>
        <w:tabs>
          <w:tab w:val="left" w:pos="1571"/>
        </w:tabs>
        <w:spacing w:line="400" w:lineRule="exact"/>
        <w:ind w:left="1209" w:leftChars="429" w:hanging="180"/>
        <w:rPr>
          <w:rFonts w:cs="宋体" w:asciiTheme="minorEastAsia" w:hAnsiTheme="minorEastAsia" w:eastAsiaTheme="minorEastAsia"/>
          <w:b/>
          <w:bCs/>
          <w:highlight w:val="none"/>
        </w:rPr>
      </w:pPr>
      <w:r>
        <w:rPr>
          <w:rFonts w:hint="eastAsia" w:cs="宋体" w:asciiTheme="minorEastAsia" w:hAnsiTheme="minorEastAsia" w:eastAsiaTheme="minorEastAsia"/>
          <w:b/>
          <w:bCs/>
          <w:highlight w:val="none"/>
        </w:rPr>
        <w:t>未按磋商文件规定的形式和金额提交磋商保证金的；</w:t>
      </w:r>
    </w:p>
    <w:p>
      <w:pPr>
        <w:numPr>
          <w:ilvl w:val="0"/>
          <w:numId w:val="4"/>
        </w:numPr>
        <w:tabs>
          <w:tab w:val="left" w:pos="1571"/>
        </w:tabs>
        <w:spacing w:line="400" w:lineRule="exact"/>
        <w:ind w:left="1209" w:leftChars="429" w:hanging="180"/>
        <w:rPr>
          <w:rFonts w:cs="宋体" w:asciiTheme="minorEastAsia" w:hAnsiTheme="minorEastAsia" w:eastAsiaTheme="minorEastAsia"/>
          <w:b/>
          <w:bCs/>
          <w:highlight w:val="none"/>
        </w:rPr>
      </w:pPr>
      <w:r>
        <w:rPr>
          <w:rFonts w:hint="eastAsia" w:cs="宋体" w:asciiTheme="minorEastAsia" w:hAnsiTheme="minorEastAsia" w:eastAsiaTheme="minorEastAsia"/>
          <w:b/>
          <w:bCs/>
          <w:highlight w:val="none"/>
        </w:rPr>
        <w:t>未按照磋商文件规定要求签署、盖章的；</w:t>
      </w:r>
    </w:p>
    <w:p>
      <w:pPr>
        <w:numPr>
          <w:ilvl w:val="0"/>
          <w:numId w:val="4"/>
        </w:numPr>
        <w:tabs>
          <w:tab w:val="left" w:pos="1571"/>
        </w:tabs>
        <w:spacing w:line="400" w:lineRule="exact"/>
        <w:ind w:left="1209" w:leftChars="429" w:hanging="180"/>
        <w:rPr>
          <w:rFonts w:cs="宋体" w:asciiTheme="minorEastAsia" w:hAnsiTheme="minorEastAsia" w:eastAsiaTheme="minorEastAsia"/>
          <w:b/>
          <w:bCs/>
          <w:highlight w:val="none"/>
        </w:rPr>
      </w:pPr>
      <w:r>
        <w:rPr>
          <w:rFonts w:hint="eastAsia" w:cs="宋体" w:asciiTheme="minorEastAsia" w:hAnsiTheme="minorEastAsia" w:eastAsiaTheme="minorEastAsia"/>
          <w:b/>
          <w:bCs/>
          <w:highlight w:val="none"/>
        </w:rPr>
        <w:t>未满足磋商文件中技术条款的实质性要求；</w:t>
      </w:r>
    </w:p>
    <w:p>
      <w:pPr>
        <w:numPr>
          <w:ilvl w:val="0"/>
          <w:numId w:val="4"/>
        </w:numPr>
        <w:tabs>
          <w:tab w:val="left" w:pos="1571"/>
        </w:tabs>
        <w:spacing w:line="400" w:lineRule="exact"/>
        <w:ind w:left="1209" w:leftChars="429" w:hanging="180"/>
        <w:rPr>
          <w:rFonts w:cs="宋体" w:asciiTheme="minorEastAsia" w:hAnsiTheme="minorEastAsia" w:eastAsiaTheme="minorEastAsia"/>
          <w:b/>
          <w:bCs/>
          <w:highlight w:val="none"/>
        </w:rPr>
      </w:pPr>
      <w:r>
        <w:rPr>
          <w:rFonts w:hint="eastAsia" w:cs="宋体" w:asciiTheme="minorEastAsia" w:hAnsiTheme="minorEastAsia" w:eastAsiaTheme="minorEastAsia"/>
          <w:b/>
          <w:bCs/>
          <w:highlight w:val="none"/>
        </w:rPr>
        <w:t>与其他供应商串通参加磋商，或者与采购人串通参加磋商；</w:t>
      </w:r>
    </w:p>
    <w:p>
      <w:pPr>
        <w:numPr>
          <w:ilvl w:val="0"/>
          <w:numId w:val="4"/>
        </w:numPr>
        <w:tabs>
          <w:tab w:val="left" w:pos="1571"/>
        </w:tabs>
        <w:spacing w:line="400" w:lineRule="exact"/>
        <w:ind w:left="1209" w:leftChars="429" w:hanging="180"/>
        <w:rPr>
          <w:rFonts w:cs="宋体" w:asciiTheme="minorEastAsia" w:hAnsiTheme="minorEastAsia" w:eastAsiaTheme="minorEastAsia"/>
          <w:b/>
          <w:bCs/>
          <w:highlight w:val="none"/>
        </w:rPr>
      </w:pPr>
      <w:r>
        <w:rPr>
          <w:rFonts w:hint="eastAsia" w:cs="宋体" w:asciiTheme="minorEastAsia" w:hAnsiTheme="minorEastAsia" w:eastAsiaTheme="minorEastAsia"/>
          <w:b/>
          <w:bCs/>
          <w:highlight w:val="none"/>
        </w:rPr>
        <w:t>属于磋商文件规定的其他响应无效情形；</w:t>
      </w:r>
    </w:p>
    <w:p>
      <w:pPr>
        <w:numPr>
          <w:ilvl w:val="0"/>
          <w:numId w:val="4"/>
        </w:numPr>
        <w:tabs>
          <w:tab w:val="left" w:pos="1571"/>
        </w:tabs>
        <w:spacing w:line="400" w:lineRule="exact"/>
        <w:ind w:left="1209" w:leftChars="429" w:hanging="180"/>
        <w:rPr>
          <w:rFonts w:cs="宋体" w:asciiTheme="minorEastAsia" w:hAnsiTheme="minorEastAsia" w:eastAsiaTheme="minorEastAsia"/>
          <w:b/>
          <w:bCs/>
          <w:highlight w:val="none"/>
        </w:rPr>
      </w:pPr>
      <w:r>
        <w:rPr>
          <w:rFonts w:hint="eastAsia" w:cs="宋体" w:asciiTheme="minorEastAsia" w:hAnsiTheme="minorEastAsia" w:eastAsiaTheme="minorEastAsia"/>
          <w:b/>
          <w:bCs/>
          <w:highlight w:val="none"/>
        </w:rPr>
        <w:t>评审委员会认为供应商的报价明显低于其他通过符合性检查供应商的报价，有可能影响履约的，且供应商未按照规定证明其报价合理性的；</w:t>
      </w:r>
    </w:p>
    <w:p>
      <w:pPr>
        <w:numPr>
          <w:ilvl w:val="0"/>
          <w:numId w:val="4"/>
        </w:numPr>
        <w:tabs>
          <w:tab w:val="left" w:pos="1571"/>
        </w:tabs>
        <w:spacing w:line="400" w:lineRule="exact"/>
        <w:ind w:left="1209" w:leftChars="429" w:hanging="180"/>
        <w:rPr>
          <w:rFonts w:cs="宋体" w:asciiTheme="minorEastAsia" w:hAnsiTheme="minorEastAsia" w:eastAsiaTheme="minorEastAsia"/>
          <w:b/>
          <w:bCs/>
          <w:highlight w:val="none"/>
        </w:rPr>
      </w:pPr>
      <w:r>
        <w:rPr>
          <w:rFonts w:hint="eastAsia" w:cs="宋体" w:asciiTheme="minorEastAsia" w:hAnsiTheme="minorEastAsia" w:eastAsiaTheme="minorEastAsia"/>
          <w:b/>
          <w:bCs/>
          <w:highlight w:val="none"/>
        </w:rPr>
        <w:t>响应文件含有采购人不能接受的附加条件的；</w:t>
      </w:r>
    </w:p>
    <w:p>
      <w:pPr>
        <w:numPr>
          <w:ilvl w:val="0"/>
          <w:numId w:val="4"/>
        </w:numPr>
        <w:tabs>
          <w:tab w:val="left" w:pos="0"/>
          <w:tab w:val="left" w:pos="1571"/>
        </w:tabs>
        <w:spacing w:line="400" w:lineRule="exact"/>
        <w:ind w:left="1209" w:leftChars="429" w:hanging="180"/>
        <w:rPr>
          <w:rFonts w:cs="宋体" w:asciiTheme="minorEastAsia" w:hAnsiTheme="minorEastAsia" w:eastAsiaTheme="minorEastAsia"/>
          <w:b/>
          <w:bCs/>
          <w:highlight w:val="none"/>
        </w:rPr>
      </w:pPr>
      <w:r>
        <w:rPr>
          <w:rFonts w:hint="eastAsia" w:cs="宋体" w:asciiTheme="minorEastAsia" w:hAnsiTheme="minorEastAsia" w:eastAsiaTheme="minorEastAsia"/>
          <w:b/>
          <w:bCs/>
          <w:highlight w:val="none"/>
        </w:rPr>
        <w:t>不符合法规和磋商文件中规定的其他实质性要求的。</w:t>
      </w:r>
    </w:p>
    <w:p>
      <w:pPr>
        <w:spacing w:line="400" w:lineRule="exact"/>
        <w:outlineLvl w:val="2"/>
        <w:rPr>
          <w:rFonts w:cs="宋体" w:asciiTheme="minorEastAsia" w:hAnsiTheme="minorEastAsia" w:eastAsiaTheme="minorEastAsia"/>
          <w:b/>
          <w:bCs/>
          <w:highlight w:val="none"/>
        </w:rPr>
      </w:pPr>
      <w:bookmarkStart w:id="156" w:name="_Toc14330_WPSOffice_Level2"/>
      <w:bookmarkStart w:id="157" w:name="_Toc22743_WPSOffice_Level2"/>
      <w:bookmarkStart w:id="158" w:name="_Toc518923088"/>
      <w:bookmarkStart w:id="159" w:name="_Toc20835"/>
      <w:r>
        <w:rPr>
          <w:rFonts w:hint="eastAsia" w:cs="宋体" w:asciiTheme="minorEastAsia" w:hAnsiTheme="minorEastAsia" w:eastAsiaTheme="minorEastAsia"/>
          <w:b/>
          <w:bCs/>
          <w:highlight w:val="none"/>
        </w:rPr>
        <w:t>23</w:t>
      </w:r>
      <w:bookmarkEnd w:id="147"/>
      <w:r>
        <w:rPr>
          <w:rFonts w:hint="eastAsia" w:cs="宋体" w:asciiTheme="minorEastAsia" w:hAnsiTheme="minorEastAsia" w:eastAsiaTheme="minorEastAsia"/>
          <w:b/>
          <w:bCs/>
          <w:highlight w:val="none"/>
        </w:rPr>
        <w:t>.比较与评价</w:t>
      </w:r>
      <w:bookmarkEnd w:id="156"/>
      <w:bookmarkEnd w:id="157"/>
      <w:bookmarkEnd w:id="158"/>
      <w:bookmarkEnd w:id="159"/>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23.1</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t>经符合性审查合格的响应文件，评审委员会将根据磋商文件确定的评审方法和标准，对其技术部分和商务部分作进一步的比较和评价。</w:t>
      </w:r>
    </w:p>
    <w:p>
      <w:pPr>
        <w:pStyle w:val="26"/>
        <w:ind w:left="820" w:leftChars="342" w:firstLine="240" w:firstLineChars="100"/>
        <w:rPr>
          <w:rFonts w:cs="宋体" w:asciiTheme="minorEastAsia" w:hAnsiTheme="minorEastAsia" w:eastAsiaTheme="minorEastAsia"/>
          <w:b/>
          <w:bCs/>
          <w:sz w:val="24"/>
          <w:highlight w:val="none"/>
          <w:u w:val="single"/>
        </w:rPr>
      </w:pPr>
      <w:r>
        <w:rPr>
          <w:rFonts w:hint="eastAsia" w:cs="宋体" w:asciiTheme="minorEastAsia" w:hAnsiTheme="minorEastAsia" w:eastAsiaTheme="minorEastAsia"/>
          <w:b/>
          <w:bCs/>
          <w:sz w:val="24"/>
          <w:highlight w:val="none"/>
          <w:u w:val="singl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磋商小组应当从质量和服务均能满足采购文件实质性响应要求的供应商中，按照综合评分由低到高的顺序提出成交候选人，并编写评审报告，将结果通知所有参加磋商的未成交的供应商；</w:t>
      </w:r>
    </w:p>
    <w:p>
      <w:pPr>
        <w:spacing w:line="4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 xml:space="preserve">23.2  </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t>评审严格按照磋商文件的要求和条件进行。根据实际情况，在</w:t>
      </w:r>
      <w:r>
        <w:rPr>
          <w:rFonts w:hint="eastAsia" w:cs="宋体" w:asciiTheme="minorEastAsia" w:hAnsiTheme="minorEastAsia" w:eastAsiaTheme="minorEastAsia"/>
          <w:highlight w:val="none"/>
          <w:u w:val="single"/>
        </w:rPr>
        <w:t>供应商须知资料表</w:t>
      </w:r>
      <w:r>
        <w:rPr>
          <w:rFonts w:hint="eastAsia" w:cs="宋体" w:asciiTheme="minorEastAsia" w:hAnsiTheme="minorEastAsia" w:eastAsiaTheme="minorEastAsia"/>
          <w:highlight w:val="none"/>
        </w:rPr>
        <w:t>中规定采用下列一种评审方法，详细评审标准见磋商文件第六章：</w:t>
      </w:r>
    </w:p>
    <w:p>
      <w:pPr>
        <w:pStyle w:val="16"/>
        <w:spacing w:line="400" w:lineRule="exact"/>
        <w:ind w:left="1094" w:leftChars="456" w:firstLine="33" w:firstLineChars="14"/>
        <w:rPr>
          <w:rFonts w:cs="宋体" w:asciiTheme="minorEastAsia" w:hAnsiTheme="minorEastAsia" w:eastAsiaTheme="minorEastAsia"/>
          <w:szCs w:val="24"/>
          <w:highlight w:val="none"/>
        </w:rPr>
      </w:pPr>
      <w:r>
        <w:rPr>
          <w:rFonts w:hint="eastAsia" w:cs="宋体" w:asciiTheme="minorEastAsia" w:hAnsiTheme="minorEastAsia" w:eastAsiaTheme="minorEastAsia"/>
          <w:szCs w:val="24"/>
          <w:highlight w:val="none"/>
        </w:rPr>
        <w:t>综合评分法，是指响应文件满足磋商文件全部实质性要求，且按照评审因素的量化指标评审得分最高的供应商为成交候选人的评审方法。</w:t>
      </w:r>
    </w:p>
    <w:p>
      <w:pPr>
        <w:pStyle w:val="16"/>
        <w:spacing w:line="400" w:lineRule="exact"/>
        <w:ind w:left="1094" w:leftChars="456" w:firstLine="33" w:firstLineChars="14"/>
        <w:rPr>
          <w:rFonts w:cs="宋体" w:asciiTheme="minorEastAsia" w:hAnsiTheme="minorEastAsia" w:eastAsiaTheme="minorEastAsia"/>
          <w:b/>
          <w:bCs/>
          <w:szCs w:val="24"/>
          <w:highlight w:val="none"/>
        </w:rPr>
      </w:pPr>
      <w:r>
        <w:rPr>
          <w:rFonts w:hint="eastAsia" w:cs="宋体" w:asciiTheme="minorEastAsia" w:hAnsiTheme="minorEastAsia" w:eastAsiaTheme="minorEastAsia"/>
          <w:b/>
          <w:bCs/>
          <w:szCs w:val="24"/>
          <w:highlight w:val="none"/>
        </w:rPr>
        <w:t>本项目采用采购方式：竞争性磋商。</w:t>
      </w:r>
    </w:p>
    <w:p>
      <w:pPr>
        <w:pStyle w:val="16"/>
        <w:spacing w:line="400" w:lineRule="exact"/>
        <w:ind w:left="1094" w:leftChars="456" w:firstLine="33" w:firstLineChars="14"/>
        <w:rPr>
          <w:rFonts w:cs="宋体" w:asciiTheme="minorEastAsia" w:hAnsiTheme="minorEastAsia" w:eastAsiaTheme="minorEastAsia"/>
          <w:b/>
          <w:bCs/>
          <w:szCs w:val="24"/>
          <w:highlight w:val="none"/>
        </w:rPr>
      </w:pPr>
      <w:r>
        <w:rPr>
          <w:rFonts w:hint="eastAsia" w:cs="宋体" w:asciiTheme="minorEastAsia" w:hAnsiTheme="minorEastAsia" w:eastAsiaTheme="minorEastAsia"/>
          <w:b/>
          <w:bCs/>
          <w:szCs w:val="24"/>
          <w:highlight w:val="none"/>
        </w:rPr>
        <w:t>评分方法：综合评分法</w:t>
      </w:r>
    </w:p>
    <w:p>
      <w:pPr>
        <w:spacing w:line="400" w:lineRule="exact"/>
        <w:ind w:left="1060" w:leftChars="342" w:hanging="240" w:hangingChars="100"/>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 xml:space="preserve">   1、</w:t>
      </w:r>
      <w:r>
        <w:rPr>
          <w:rFonts w:hint="eastAsia" w:cs="宋体" w:asciiTheme="minorEastAsia" w:hAnsiTheme="minorEastAsia" w:eastAsiaTheme="minorEastAsia"/>
          <w:highlight w:val="none"/>
        </w:rPr>
        <w:t>价格因素：</w:t>
      </w:r>
      <w:r>
        <w:rPr>
          <w:rFonts w:hint="eastAsia" w:cs="宋体" w:asciiTheme="minorEastAsia" w:hAnsiTheme="minorEastAsia" w:eastAsiaTheme="minorEastAsia"/>
          <w:highlight w:val="none"/>
          <w:lang w:val="en-US" w:eastAsia="zh-CN"/>
        </w:rPr>
        <w:t>3</w:t>
      </w:r>
      <w:r>
        <w:rPr>
          <w:rFonts w:cs="宋体" w:asciiTheme="minorEastAsia" w:hAnsiTheme="minorEastAsia" w:eastAsiaTheme="minorEastAsia"/>
          <w:highlight w:val="none"/>
        </w:rPr>
        <w:t>0</w:t>
      </w:r>
      <w:r>
        <w:rPr>
          <w:rFonts w:hint="eastAsia" w:cs="宋体" w:asciiTheme="minorEastAsia" w:hAnsiTheme="minorEastAsia" w:eastAsiaTheme="minorEastAsia"/>
          <w:highlight w:val="none"/>
        </w:rPr>
        <w:t>分（</w:t>
      </w:r>
      <w:r>
        <w:rPr>
          <w:rFonts w:hint="eastAsia" w:ascii="宋体" w:hAnsi="宋体" w:cs="宋体"/>
          <w:szCs w:val="20"/>
          <w:highlight w:val="none"/>
        </w:rPr>
        <w:t>综合评分法中的价格分统一采用低价优先法计算，即满足招标文件要求且投标价格最低的投标报价为评标基准价，</w:t>
      </w:r>
      <w:r>
        <w:rPr>
          <w:rFonts w:hint="eastAsia"/>
          <w:sz w:val="22"/>
          <w:szCs w:val="22"/>
          <w:highlight w:val="none"/>
        </w:rPr>
        <w:t>其价格分为满分</w:t>
      </w:r>
      <w:r>
        <w:rPr>
          <w:rFonts w:hint="eastAsia" w:eastAsia="宋体"/>
          <w:sz w:val="22"/>
          <w:szCs w:val="22"/>
          <w:highlight w:val="none"/>
          <w:lang w:val="en-US" w:eastAsia="zh-CN"/>
        </w:rPr>
        <w:t>3</w:t>
      </w:r>
      <w:r>
        <w:rPr>
          <w:rFonts w:hint="eastAsia"/>
          <w:sz w:val="22"/>
          <w:szCs w:val="22"/>
          <w:highlight w:val="none"/>
        </w:rPr>
        <w:t>0分，其投标报价得分=(评标基准价／投标报价)×价格权值×100</w:t>
      </w:r>
      <w:r>
        <w:rPr>
          <w:rFonts w:hint="eastAsia" w:cs="宋体" w:asciiTheme="minorEastAsia" w:hAnsiTheme="minorEastAsia" w:eastAsiaTheme="minorEastAsia"/>
          <w:highlight w:val="none"/>
        </w:rPr>
        <w:t>）</w:t>
      </w:r>
    </w:p>
    <w:p>
      <w:pPr>
        <w:pStyle w:val="16"/>
        <w:spacing w:line="400" w:lineRule="exact"/>
        <w:ind w:left="820" w:leftChars="342" w:firstLine="240" w:firstLineChars="100"/>
        <w:rPr>
          <w:rFonts w:cs="宋体" w:asciiTheme="minorEastAsia" w:hAnsiTheme="minorEastAsia" w:eastAsiaTheme="minorEastAsia"/>
          <w:szCs w:val="24"/>
          <w:highlight w:val="none"/>
        </w:rPr>
      </w:pPr>
      <w:r>
        <w:rPr>
          <w:rFonts w:hint="eastAsia" w:cs="宋体" w:asciiTheme="minorEastAsia" w:hAnsiTheme="minorEastAsia" w:eastAsiaTheme="minorEastAsia"/>
          <w:szCs w:val="24"/>
          <w:highlight w:val="none"/>
        </w:rPr>
        <w:t>2、商务因素及技术因素：</w:t>
      </w:r>
      <w:r>
        <w:rPr>
          <w:rFonts w:hint="eastAsia" w:cs="宋体" w:asciiTheme="minorEastAsia" w:hAnsiTheme="minorEastAsia" w:eastAsiaTheme="minorEastAsia"/>
          <w:szCs w:val="24"/>
          <w:highlight w:val="none"/>
          <w:lang w:val="en-US" w:eastAsia="zh-CN"/>
        </w:rPr>
        <w:t>7</w:t>
      </w:r>
      <w:r>
        <w:rPr>
          <w:rFonts w:hint="eastAsia" w:cs="宋体" w:asciiTheme="minorEastAsia" w:hAnsiTheme="minorEastAsia" w:eastAsiaTheme="minorEastAsia"/>
          <w:szCs w:val="24"/>
          <w:highlight w:val="none"/>
        </w:rPr>
        <w:t>0分</w:t>
      </w:r>
    </w:p>
    <w:p>
      <w:pPr>
        <w:pStyle w:val="16"/>
        <w:spacing w:line="400" w:lineRule="exact"/>
        <w:ind w:left="900" w:hanging="900" w:hangingChars="375"/>
        <w:rPr>
          <w:rFonts w:cs="宋体" w:asciiTheme="minorEastAsia" w:hAnsiTheme="minorEastAsia" w:eastAsiaTheme="minorEastAsia"/>
          <w:szCs w:val="24"/>
          <w:highlight w:val="none"/>
        </w:rPr>
      </w:pPr>
      <w:r>
        <w:rPr>
          <w:rFonts w:hint="eastAsia" w:cs="宋体" w:asciiTheme="minorEastAsia" w:hAnsiTheme="minorEastAsia" w:eastAsiaTheme="minorEastAsia"/>
          <w:szCs w:val="24"/>
          <w:highlight w:val="none"/>
        </w:rPr>
        <w:t>23.3  根据《政府采购促进中小企业发展管理办法》财库[2020]46 号、《财政部司法部关于政府采购支持监狱企业发展有关问题的通知》（财库〔2014〕68号）和《三部门联合发布关于促进残疾人就业政府采购政策的通知》（</w:t>
      </w:r>
      <w:bookmarkStart w:id="160" w:name="sendNo"/>
      <w:r>
        <w:rPr>
          <w:rFonts w:hint="eastAsia" w:cs="宋体" w:asciiTheme="minorEastAsia" w:hAnsiTheme="minorEastAsia" w:eastAsiaTheme="minorEastAsia"/>
          <w:szCs w:val="24"/>
          <w:highlight w:val="none"/>
        </w:rPr>
        <w:t>财库〔</w:t>
      </w:r>
      <w:bookmarkEnd w:id="160"/>
      <w:r>
        <w:rPr>
          <w:rFonts w:hint="eastAsia" w:cs="宋体" w:asciiTheme="minorEastAsia" w:hAnsiTheme="minorEastAsia" w:eastAsiaTheme="minorEastAsia"/>
          <w:szCs w:val="24"/>
          <w:highlight w:val="none"/>
        </w:rPr>
        <w:t>2017〕141号）的规定，对满足价格扣除条件且在响应文件中提交了《供应商企业类型声明函》或省级以上监狱管理局、戒毒管理局（含新疆生产建设兵团）出具的属于监狱企业的证明文件的供应商，其磋商报价扣除6-10%后参与评审。具体办法详见磋商文件第6章。</w:t>
      </w:r>
    </w:p>
    <w:p>
      <w:pPr>
        <w:pStyle w:val="16"/>
        <w:spacing w:line="400" w:lineRule="exact"/>
        <w:ind w:left="900" w:hanging="900" w:hangingChars="375"/>
        <w:rPr>
          <w:rFonts w:cs="宋体" w:asciiTheme="minorEastAsia" w:hAnsiTheme="minorEastAsia" w:eastAsiaTheme="minorEastAsia"/>
          <w:szCs w:val="24"/>
          <w:highlight w:val="none"/>
        </w:rPr>
      </w:pPr>
      <w:r>
        <w:rPr>
          <w:rFonts w:hint="eastAsia" w:cs="宋体" w:asciiTheme="minorEastAsia" w:hAnsiTheme="minorEastAsia" w:eastAsiaTheme="minorEastAsia"/>
          <w:szCs w:val="24"/>
          <w:highlight w:val="none"/>
        </w:rPr>
        <w:t>23.4 供应商所投产品如被列入财政部与国家主管部门颁发的节能产品目录或环境标志产品目录或无线局域网产品目录，应提供相关证明，在评审时予以优先采购，具体优惠措施为：供应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w:t>
      </w:r>
      <w:r>
        <w:rPr>
          <w:rFonts w:hint="eastAsia" w:cs="宋体" w:asciiTheme="minorEastAsia" w:hAnsiTheme="minorEastAsia" w:eastAsiaTheme="minorEastAsia"/>
          <w:b/>
          <w:bCs/>
          <w:szCs w:val="24"/>
          <w:highlight w:val="none"/>
        </w:rPr>
        <w:t>本项目不适用。</w:t>
      </w:r>
    </w:p>
    <w:p>
      <w:pPr>
        <w:pStyle w:val="16"/>
        <w:spacing w:line="400" w:lineRule="exact"/>
        <w:ind w:left="900" w:hanging="900" w:hangingChars="375"/>
        <w:rPr>
          <w:rFonts w:cs="宋体" w:asciiTheme="minorEastAsia" w:hAnsiTheme="minorEastAsia" w:eastAsiaTheme="minorEastAsia"/>
          <w:szCs w:val="24"/>
          <w:highlight w:val="none"/>
        </w:rPr>
      </w:pPr>
      <w:r>
        <w:rPr>
          <w:rFonts w:hint="eastAsia" w:cs="宋体" w:asciiTheme="minorEastAsia" w:hAnsiTheme="minorEastAsia" w:eastAsiaTheme="minorEastAsia"/>
          <w:szCs w:val="24"/>
          <w:highlight w:val="none"/>
        </w:rPr>
        <w:t xml:space="preserve">23.5   </w:t>
      </w:r>
    </w:p>
    <w:p>
      <w:pPr>
        <w:pStyle w:val="7"/>
        <w:spacing w:before="0" w:after="0" w:line="300" w:lineRule="exact"/>
        <w:rPr>
          <w:rFonts w:cs="宋体" w:asciiTheme="minorEastAsia" w:hAnsiTheme="minorEastAsia" w:eastAsiaTheme="minorEastAsia"/>
          <w:kern w:val="2"/>
          <w:szCs w:val="24"/>
          <w:highlight w:val="none"/>
          <w:u w:val="none"/>
        </w:rPr>
      </w:pPr>
      <w:bookmarkStart w:id="161" w:name="_Toc520356168"/>
      <w:bookmarkStart w:id="162" w:name="_Toc518923089"/>
      <w:bookmarkStart w:id="163" w:name="_Toc27560_WPSOffice_Level2"/>
      <w:bookmarkStart w:id="164" w:name="_Toc5823"/>
      <w:bookmarkStart w:id="165" w:name="_Toc21686_WPSOffice_Level2"/>
      <w:r>
        <w:rPr>
          <w:rFonts w:hint="eastAsia" w:cs="宋体" w:asciiTheme="minorEastAsia" w:hAnsiTheme="minorEastAsia" w:eastAsiaTheme="minorEastAsia"/>
          <w:kern w:val="2"/>
          <w:szCs w:val="24"/>
          <w:highlight w:val="none"/>
          <w:u w:val="none"/>
        </w:rPr>
        <w:t>24</w:t>
      </w:r>
      <w:bookmarkEnd w:id="161"/>
      <w:r>
        <w:rPr>
          <w:rFonts w:hint="eastAsia" w:cs="宋体" w:asciiTheme="minorEastAsia" w:hAnsiTheme="minorEastAsia" w:eastAsiaTheme="minorEastAsia"/>
          <w:kern w:val="2"/>
          <w:szCs w:val="24"/>
          <w:highlight w:val="none"/>
          <w:u w:val="none"/>
        </w:rPr>
        <w:t>.废标</w:t>
      </w:r>
      <w:bookmarkEnd w:id="162"/>
      <w:bookmarkEnd w:id="163"/>
      <w:bookmarkEnd w:id="164"/>
      <w:bookmarkEnd w:id="165"/>
    </w:p>
    <w:p>
      <w:pPr>
        <w:spacing w:line="300" w:lineRule="exact"/>
        <w:ind w:left="1017" w:leftChars="399" w:hanging="60" w:hangingChars="25"/>
        <w:rPr>
          <w:rFonts w:cs="宋体" w:asciiTheme="minorEastAsia" w:hAnsiTheme="minorEastAsia" w:eastAsiaTheme="minorEastAsia"/>
          <w:highlight w:val="none"/>
        </w:rPr>
      </w:pPr>
      <w:r>
        <w:rPr>
          <w:rFonts w:hint="eastAsia" w:cs="宋体" w:asciiTheme="minorEastAsia" w:hAnsiTheme="minorEastAsia" w:eastAsiaTheme="minorEastAsia"/>
          <w:highlight w:val="none"/>
        </w:rPr>
        <w:t>出现下列情形之一，将导致项目废标：</w:t>
      </w:r>
    </w:p>
    <w:p>
      <w:pPr>
        <w:spacing w:line="3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t>（1）符合专业条件的供应商或者对磋商文件做实质性响应的供应商不足三家；</w:t>
      </w:r>
    </w:p>
    <w:p>
      <w:pPr>
        <w:spacing w:line="3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t>（2）出现影响采购公正的违法、违规行为的；</w:t>
      </w:r>
    </w:p>
    <w:p>
      <w:pPr>
        <w:spacing w:line="300" w:lineRule="exact"/>
        <w:ind w:firstLine="840" w:firstLineChars="350"/>
        <w:rPr>
          <w:rFonts w:cs="宋体" w:asciiTheme="minorEastAsia" w:hAnsiTheme="minorEastAsia" w:eastAsiaTheme="minorEastAsia"/>
          <w:highlight w:val="none"/>
        </w:rPr>
      </w:pPr>
      <w:r>
        <w:rPr>
          <w:rFonts w:hint="eastAsia" w:cs="宋体" w:asciiTheme="minorEastAsia" w:hAnsiTheme="minorEastAsia" w:eastAsiaTheme="minorEastAsia"/>
          <w:highlight w:val="none"/>
        </w:rPr>
        <w:t>（3）供应商的报价均超过了采购预算，采购人不能支付的；</w:t>
      </w:r>
    </w:p>
    <w:p>
      <w:pPr>
        <w:spacing w:line="300" w:lineRule="exact"/>
        <w:ind w:firstLine="840" w:firstLineChars="350"/>
        <w:rPr>
          <w:rFonts w:cs="宋体" w:asciiTheme="minorEastAsia" w:hAnsiTheme="minorEastAsia" w:eastAsiaTheme="minorEastAsia"/>
          <w:highlight w:val="none"/>
        </w:rPr>
      </w:pPr>
      <w:r>
        <w:rPr>
          <w:rFonts w:hint="eastAsia" w:cs="宋体" w:asciiTheme="minorEastAsia" w:hAnsiTheme="minorEastAsia" w:eastAsiaTheme="minorEastAsia"/>
          <w:highlight w:val="none"/>
        </w:rPr>
        <w:t>（4）因重大变故，采购任务取消的。</w:t>
      </w:r>
    </w:p>
    <w:p>
      <w:pPr>
        <w:pStyle w:val="7"/>
        <w:spacing w:before="0" w:after="0" w:line="300" w:lineRule="exact"/>
        <w:rPr>
          <w:rFonts w:cs="宋体" w:asciiTheme="minorEastAsia" w:hAnsiTheme="minorEastAsia" w:eastAsiaTheme="minorEastAsia"/>
          <w:highlight w:val="none"/>
          <w:u w:val="none"/>
        </w:rPr>
      </w:pPr>
      <w:bookmarkStart w:id="166" w:name="_Toc4205_WPSOffice_Level2"/>
      <w:bookmarkStart w:id="167" w:name="_Toc518923090"/>
      <w:bookmarkStart w:id="168" w:name="_Toc16649_WPSOffice_Level2"/>
      <w:bookmarkStart w:id="169" w:name="_Toc23660"/>
      <w:bookmarkStart w:id="170" w:name="_Toc520356169"/>
      <w:r>
        <w:rPr>
          <w:rFonts w:hint="eastAsia" w:cs="宋体" w:asciiTheme="minorEastAsia" w:hAnsiTheme="minorEastAsia" w:eastAsiaTheme="minorEastAsia"/>
          <w:highlight w:val="none"/>
          <w:u w:val="none"/>
        </w:rPr>
        <w:t>25.保密原则</w:t>
      </w:r>
      <w:bookmarkEnd w:id="166"/>
      <w:bookmarkEnd w:id="167"/>
      <w:bookmarkEnd w:id="168"/>
      <w:bookmarkEnd w:id="169"/>
    </w:p>
    <w:p>
      <w:pPr>
        <w:spacing w:line="3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25.1</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t>评审将在严格保密的情况下进行。</w:t>
      </w:r>
    </w:p>
    <w:p>
      <w:pPr>
        <w:spacing w:line="300" w:lineRule="exact"/>
        <w:ind w:left="900" w:hanging="900" w:hangingChars="375"/>
        <w:rPr>
          <w:rFonts w:asciiTheme="minorEastAsia" w:hAnsiTheme="minorEastAsia" w:eastAsiaTheme="minorEastAsia"/>
          <w:highlight w:val="none"/>
        </w:rPr>
      </w:pPr>
      <w:r>
        <w:rPr>
          <w:rFonts w:hint="eastAsia" w:cs="宋体" w:asciiTheme="minorEastAsia" w:hAnsiTheme="minorEastAsia" w:eastAsiaTheme="minorEastAsia"/>
          <w:highlight w:val="none"/>
        </w:rPr>
        <w:t>25.2</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t>政府采购评审专家应当遵守评审工作纪律，不得泄露评审文件、评审情况和评审中获悉的商业秘密。</w:t>
      </w:r>
      <w:bookmarkStart w:id="171" w:name="_Toc518923091"/>
      <w:bookmarkStart w:id="172" w:name="_Toc216582810"/>
      <w:bookmarkStart w:id="173" w:name="_Toc10964"/>
      <w:bookmarkStart w:id="174" w:name="_Toc4193_WPSOffice_Level1"/>
      <w:bookmarkStart w:id="175" w:name="_Toc15697"/>
    </w:p>
    <w:p>
      <w:pPr>
        <w:pStyle w:val="26"/>
        <w:rPr>
          <w:rFonts w:asciiTheme="minorEastAsia" w:hAnsiTheme="minorEastAsia" w:eastAsiaTheme="minorEastAsia"/>
          <w:highlight w:val="none"/>
        </w:rPr>
      </w:pPr>
    </w:p>
    <w:p>
      <w:pPr>
        <w:pStyle w:val="5"/>
        <w:spacing w:before="0" w:line="300" w:lineRule="exact"/>
        <w:ind w:left="1156"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六</w:t>
      </w:r>
      <w:bookmarkEnd w:id="170"/>
      <w:r>
        <w:rPr>
          <w:rFonts w:hint="eastAsia" w:cs="宋体" w:asciiTheme="minorEastAsia" w:hAnsiTheme="minorEastAsia" w:eastAsiaTheme="minorEastAsia"/>
          <w:sz w:val="24"/>
          <w:highlight w:val="none"/>
        </w:rPr>
        <w:t>确定</w:t>
      </w:r>
      <w:bookmarkEnd w:id="171"/>
      <w:bookmarkEnd w:id="172"/>
      <w:bookmarkEnd w:id="173"/>
      <w:r>
        <w:rPr>
          <w:rFonts w:hint="eastAsia" w:cs="宋体" w:asciiTheme="minorEastAsia" w:hAnsiTheme="minorEastAsia" w:eastAsiaTheme="minorEastAsia"/>
          <w:sz w:val="24"/>
          <w:highlight w:val="none"/>
        </w:rPr>
        <w:t>成交</w:t>
      </w:r>
      <w:bookmarkEnd w:id="174"/>
      <w:bookmarkEnd w:id="175"/>
    </w:p>
    <w:p>
      <w:pPr>
        <w:pStyle w:val="6"/>
        <w:spacing w:line="300" w:lineRule="exact"/>
        <w:rPr>
          <w:rFonts w:cs="宋体" w:asciiTheme="minorEastAsia" w:hAnsiTheme="minorEastAsia" w:eastAsiaTheme="minorEastAsia"/>
          <w:highlight w:val="none"/>
        </w:rPr>
      </w:pPr>
    </w:p>
    <w:p>
      <w:pPr>
        <w:pStyle w:val="7"/>
        <w:spacing w:before="0" w:after="0" w:line="300" w:lineRule="exact"/>
        <w:rPr>
          <w:rFonts w:cs="宋体" w:asciiTheme="minorEastAsia" w:hAnsiTheme="minorEastAsia" w:eastAsiaTheme="minorEastAsia"/>
          <w:highlight w:val="none"/>
          <w:u w:val="none"/>
        </w:rPr>
      </w:pPr>
      <w:bookmarkStart w:id="176" w:name="_Toc32578"/>
      <w:bookmarkStart w:id="177" w:name="_Toc31921_WPSOffice_Level2"/>
      <w:bookmarkStart w:id="178" w:name="_Toc520356170"/>
      <w:bookmarkStart w:id="179" w:name="_Toc4749_WPSOffice_Level2"/>
      <w:bookmarkStart w:id="180" w:name="_Toc518923092"/>
      <w:bookmarkStart w:id="181" w:name="_Ref467307010"/>
      <w:r>
        <w:rPr>
          <w:rFonts w:hint="eastAsia" w:cs="宋体" w:asciiTheme="minorEastAsia" w:hAnsiTheme="minorEastAsia" w:eastAsiaTheme="minorEastAsia"/>
          <w:highlight w:val="none"/>
          <w:u w:val="none"/>
        </w:rPr>
        <w:t>26.成交候选人的确定原则及标准</w:t>
      </w:r>
      <w:bookmarkEnd w:id="176"/>
      <w:bookmarkEnd w:id="177"/>
      <w:bookmarkEnd w:id="178"/>
      <w:bookmarkEnd w:id="179"/>
      <w:bookmarkEnd w:id="180"/>
      <w:bookmarkEnd w:id="181"/>
    </w:p>
    <w:p>
      <w:pPr>
        <w:spacing w:line="3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t>除第28条规定外，对实质上响应磋商文件的供应商按下列方法进行排序，确定成交候选人：</w:t>
      </w:r>
    </w:p>
    <w:p>
      <w:pPr>
        <w:spacing w:line="300" w:lineRule="exact"/>
        <w:ind w:left="901"/>
        <w:rPr>
          <w:rFonts w:cs="宋体" w:asciiTheme="minorEastAsia" w:hAnsiTheme="minorEastAsia" w:eastAsiaTheme="minorEastAsia"/>
          <w:b/>
          <w:bCs/>
          <w:highlight w:val="none"/>
          <w:u w:val="single"/>
        </w:rPr>
      </w:pPr>
      <w:r>
        <w:rPr>
          <w:rFonts w:hint="eastAsia" w:cs="宋体" w:asciiTheme="minorEastAsia" w:hAnsiTheme="minorEastAsia" w:eastAsiaTheme="minorEastAsia"/>
          <w:b/>
          <w:bCs/>
          <w:highlight w:val="none"/>
          <w:u w:val="single"/>
        </w:rPr>
        <w:t>采用综合评分法的，评审结果按评审后得分由高到低顺序排列。得分相同的，按修正和扣除后的磋商报价由低到高顺序排列。得分与磋商报价均相同的处理方式详见磋商文件第6章。</w:t>
      </w:r>
    </w:p>
    <w:p>
      <w:pPr>
        <w:pStyle w:val="7"/>
        <w:spacing w:before="0" w:after="0" w:line="300" w:lineRule="exact"/>
        <w:rPr>
          <w:rFonts w:cs="宋体" w:asciiTheme="minorEastAsia" w:hAnsiTheme="minorEastAsia" w:eastAsiaTheme="minorEastAsia"/>
          <w:highlight w:val="none"/>
          <w:u w:val="none"/>
        </w:rPr>
      </w:pPr>
      <w:bookmarkStart w:id="182" w:name="_Toc520356171"/>
      <w:bookmarkStart w:id="183" w:name="_Toc3689_WPSOffice_Level2"/>
      <w:bookmarkStart w:id="184" w:name="_Toc10555"/>
      <w:bookmarkStart w:id="185" w:name="_Toc2420_WPSOffice_Level2"/>
      <w:bookmarkStart w:id="186" w:name="_Toc518923093"/>
      <w:r>
        <w:rPr>
          <w:rFonts w:hint="eastAsia" w:cs="宋体" w:asciiTheme="minorEastAsia" w:hAnsiTheme="minorEastAsia" w:eastAsiaTheme="minorEastAsia"/>
          <w:highlight w:val="none"/>
          <w:u w:val="none"/>
        </w:rPr>
        <w:t>27</w:t>
      </w:r>
      <w:bookmarkEnd w:id="182"/>
      <w:r>
        <w:rPr>
          <w:rFonts w:hint="eastAsia" w:cs="宋体" w:asciiTheme="minorEastAsia" w:hAnsiTheme="minorEastAsia" w:eastAsiaTheme="minorEastAsia"/>
          <w:highlight w:val="none"/>
          <w:u w:val="none"/>
        </w:rPr>
        <w:t>.确定成交候选人和成交人</w:t>
      </w:r>
      <w:bookmarkEnd w:id="183"/>
      <w:bookmarkEnd w:id="184"/>
      <w:bookmarkEnd w:id="185"/>
      <w:bookmarkEnd w:id="186"/>
    </w:p>
    <w:p>
      <w:pPr>
        <w:spacing w:line="3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t>评审委员会将根据评审标准，按</w:t>
      </w:r>
      <w:r>
        <w:rPr>
          <w:rFonts w:hint="eastAsia" w:cs="宋体" w:asciiTheme="minorEastAsia" w:hAnsiTheme="minorEastAsia" w:eastAsiaTheme="minorEastAsia"/>
          <w:highlight w:val="none"/>
          <w:u w:val="single"/>
        </w:rPr>
        <w:t>供应商须知资料表中</w:t>
      </w:r>
      <w:r>
        <w:rPr>
          <w:rFonts w:hint="eastAsia" w:cs="宋体" w:asciiTheme="minorEastAsia" w:hAnsiTheme="minorEastAsia" w:eastAsiaTheme="minorEastAsia"/>
          <w:highlight w:val="none"/>
        </w:rPr>
        <w:t>规定数量推荐成交候选人；</w:t>
      </w:r>
      <w:r>
        <w:rPr>
          <w:rFonts w:hint="eastAsia" w:cs="宋体" w:asciiTheme="minorEastAsia" w:hAnsiTheme="minorEastAsia" w:eastAsiaTheme="minorEastAsia"/>
          <w:b/>
          <w:bCs/>
          <w:highlight w:val="none"/>
          <w:u w:val="single"/>
        </w:rPr>
        <w:t>磋商小组应当根据综合评分情况，按照评审得分由高到低顺序推荐3名以上成交候选供应商</w:t>
      </w:r>
      <w:r>
        <w:rPr>
          <w:rFonts w:hint="eastAsia" w:cs="宋体" w:asciiTheme="minorEastAsia" w:hAnsiTheme="minorEastAsia" w:eastAsiaTheme="minorEastAsia"/>
          <w:highlight w:val="none"/>
        </w:rPr>
        <w:t>或根据采购人的委托，直接确定成交人。</w:t>
      </w:r>
    </w:p>
    <w:p>
      <w:pPr>
        <w:pStyle w:val="7"/>
        <w:tabs>
          <w:tab w:val="left" w:pos="900"/>
        </w:tabs>
        <w:spacing w:before="0" w:after="0" w:line="300" w:lineRule="exact"/>
        <w:rPr>
          <w:rFonts w:cs="宋体" w:asciiTheme="minorEastAsia" w:hAnsiTheme="minorEastAsia" w:eastAsiaTheme="minorEastAsia"/>
          <w:highlight w:val="none"/>
          <w:u w:val="none"/>
        </w:rPr>
      </w:pPr>
      <w:bookmarkStart w:id="187" w:name="_Toc520356173"/>
      <w:bookmarkStart w:id="188" w:name="_Ref467306874"/>
      <w:bookmarkStart w:id="189" w:name="_Toc518923094"/>
      <w:bookmarkStart w:id="190" w:name="_Toc17336_WPSOffice_Level2"/>
      <w:bookmarkStart w:id="191" w:name="_Toc620_WPSOffice_Level2"/>
      <w:bookmarkStart w:id="192" w:name="_Toc17138"/>
      <w:r>
        <w:rPr>
          <w:rFonts w:hint="eastAsia" w:cs="宋体" w:asciiTheme="minorEastAsia" w:hAnsiTheme="minorEastAsia" w:eastAsiaTheme="minorEastAsia"/>
          <w:highlight w:val="none"/>
          <w:u w:val="none"/>
        </w:rPr>
        <w:t>28</w:t>
      </w:r>
      <w:bookmarkEnd w:id="187"/>
      <w:bookmarkEnd w:id="188"/>
      <w:r>
        <w:rPr>
          <w:rFonts w:hint="eastAsia" w:cs="宋体" w:asciiTheme="minorEastAsia" w:hAnsiTheme="minorEastAsia" w:eastAsiaTheme="minorEastAsia"/>
          <w:highlight w:val="none"/>
          <w:u w:val="none"/>
        </w:rPr>
        <w:t>.采购任务取消</w:t>
      </w:r>
      <w:bookmarkEnd w:id="189"/>
      <w:bookmarkEnd w:id="190"/>
      <w:bookmarkEnd w:id="191"/>
      <w:bookmarkEnd w:id="192"/>
    </w:p>
    <w:p>
      <w:pPr>
        <w:spacing w:line="3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t>因重大变故采购任务取消时，采购人有权拒绝任何供应商成交，且对受影响的供应商不承担任何责任。</w:t>
      </w:r>
      <w:bookmarkStart w:id="193" w:name="_Toc520356174"/>
    </w:p>
    <w:p>
      <w:pPr>
        <w:pStyle w:val="7"/>
        <w:spacing w:before="0" w:after="0" w:line="300" w:lineRule="exact"/>
        <w:rPr>
          <w:rFonts w:cs="宋体" w:asciiTheme="minorEastAsia" w:hAnsiTheme="minorEastAsia" w:eastAsiaTheme="minorEastAsia"/>
          <w:highlight w:val="none"/>
          <w:u w:val="none"/>
        </w:rPr>
      </w:pPr>
      <w:bookmarkStart w:id="194" w:name="_Toc518923095"/>
      <w:bookmarkStart w:id="195" w:name="_Toc22810_WPSOffice_Level2"/>
      <w:bookmarkStart w:id="196" w:name="_Toc18072"/>
      <w:bookmarkStart w:id="197" w:name="_Toc7273_WPSOffice_Level2"/>
      <w:r>
        <w:rPr>
          <w:rFonts w:hint="eastAsia" w:cs="宋体" w:asciiTheme="minorEastAsia" w:hAnsiTheme="minorEastAsia" w:eastAsiaTheme="minorEastAsia"/>
          <w:highlight w:val="none"/>
          <w:u w:val="none"/>
        </w:rPr>
        <w:t>29.成交通知书</w:t>
      </w:r>
      <w:bookmarkEnd w:id="193"/>
      <w:r>
        <w:rPr>
          <w:rFonts w:hint="eastAsia" w:cs="宋体" w:asciiTheme="minorEastAsia" w:hAnsiTheme="minorEastAsia" w:eastAsiaTheme="minorEastAsia"/>
          <w:highlight w:val="none"/>
          <w:u w:val="none"/>
        </w:rPr>
        <w:t>和采购结果通知书</w:t>
      </w:r>
      <w:bookmarkEnd w:id="194"/>
      <w:bookmarkEnd w:id="195"/>
      <w:bookmarkEnd w:id="196"/>
      <w:bookmarkEnd w:id="197"/>
    </w:p>
    <w:p>
      <w:pPr>
        <w:spacing w:line="3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29.1</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t>在磋商有效期内，成交人确定后，采购人或者采购代理机构发布成交公告，同时以书面形式向成交人发出成交通知书；</w:t>
      </w:r>
    </w:p>
    <w:p>
      <w:pPr>
        <w:spacing w:line="3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29.2</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t>成交通知书是合同的组成部分；</w:t>
      </w:r>
    </w:p>
    <w:p>
      <w:pPr>
        <w:spacing w:line="3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29.3    采购结果通知书和成交通知书同时发出。采购结果通知书中将告知未通过资格审查的供应商未通过的原因；采用综合评分法评审的，还将告知未成交人本人的评审得分和排序。</w:t>
      </w:r>
    </w:p>
    <w:p>
      <w:pPr>
        <w:pStyle w:val="7"/>
        <w:spacing w:before="0" w:after="0" w:line="300" w:lineRule="exact"/>
        <w:rPr>
          <w:rFonts w:cs="宋体" w:asciiTheme="minorEastAsia" w:hAnsiTheme="minorEastAsia" w:eastAsiaTheme="minorEastAsia"/>
          <w:highlight w:val="none"/>
          <w:u w:val="none"/>
        </w:rPr>
      </w:pPr>
      <w:bookmarkStart w:id="198" w:name="_Ref467307062"/>
      <w:bookmarkStart w:id="199" w:name="_Toc518923096"/>
      <w:bookmarkStart w:id="200" w:name="_Ref467306377"/>
      <w:bookmarkStart w:id="201" w:name="_Ref467307204"/>
      <w:bookmarkStart w:id="202" w:name="_Toc23285_WPSOffice_Level2"/>
      <w:bookmarkStart w:id="203" w:name="_Ref467306978"/>
      <w:bookmarkStart w:id="204" w:name="_Toc520356175"/>
      <w:bookmarkStart w:id="205" w:name="_Toc9717_WPSOffice_Level2"/>
      <w:bookmarkStart w:id="206" w:name="_Toc16952"/>
      <w:r>
        <w:rPr>
          <w:rFonts w:hint="eastAsia" w:cs="宋体" w:asciiTheme="minorEastAsia" w:hAnsiTheme="minorEastAsia" w:eastAsiaTheme="minorEastAsia"/>
          <w:highlight w:val="none"/>
          <w:u w:val="none"/>
        </w:rPr>
        <w:t>30.签订合同</w:t>
      </w:r>
      <w:bookmarkEnd w:id="198"/>
      <w:bookmarkEnd w:id="199"/>
      <w:bookmarkEnd w:id="200"/>
      <w:bookmarkEnd w:id="201"/>
      <w:bookmarkEnd w:id="202"/>
      <w:bookmarkEnd w:id="203"/>
      <w:bookmarkEnd w:id="204"/>
      <w:bookmarkEnd w:id="205"/>
      <w:bookmarkEnd w:id="206"/>
    </w:p>
    <w:p>
      <w:pPr>
        <w:spacing w:line="3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30.1</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t>成交人应当自发出成交通知书之日起30日内，与采购人签订合同。</w:t>
      </w:r>
    </w:p>
    <w:p>
      <w:pPr>
        <w:spacing w:line="3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30.2</w:t>
      </w:r>
      <w:r>
        <w:rPr>
          <w:rFonts w:hint="eastAsia" w:cs="宋体" w:asciiTheme="minorEastAsia" w:hAnsiTheme="minorEastAsia" w:eastAsiaTheme="minorEastAsia"/>
          <w:highlight w:val="none"/>
        </w:rPr>
        <w:tab/>
      </w:r>
      <w:bookmarkStart w:id="207" w:name="_Ref467306425"/>
      <w:bookmarkStart w:id="208" w:name="_Toc520356176"/>
      <w:bookmarkStart w:id="209" w:name="_Ref467307090"/>
      <w:r>
        <w:rPr>
          <w:rFonts w:hint="eastAsia" w:cs="宋体" w:asciiTheme="minorEastAsia" w:hAnsiTheme="minorEastAsia" w:eastAsiaTheme="minorEastAsia"/>
          <w:highlight w:val="none"/>
        </w:rPr>
        <w:t>磋商文件、成交人的响应文件及其澄清文件等，均为签订合同的依据。</w:t>
      </w:r>
    </w:p>
    <w:p>
      <w:pPr>
        <w:spacing w:line="3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30.3   成交人拒绝与采购人签订合同的，采购人可以按照评审报告推荐的成交候选人名单排序，确定下一成交候选人为成交人，也可以重新开展政府采购活动。</w:t>
      </w:r>
    </w:p>
    <w:p>
      <w:pPr>
        <w:spacing w:line="3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30.4   当出现法规规定的</w:t>
      </w:r>
      <w:r>
        <w:rPr>
          <w:rFonts w:hint="eastAsia" w:cs="宋体" w:asciiTheme="minorEastAsia" w:hAnsiTheme="minorEastAsia" w:eastAsiaTheme="minorEastAsia"/>
          <w:b/>
          <w:highlight w:val="none"/>
        </w:rPr>
        <w:t>成交无效或成交结果无效</w:t>
      </w:r>
      <w:r>
        <w:rPr>
          <w:rFonts w:hint="eastAsia" w:cs="宋体" w:asciiTheme="minorEastAsia" w:hAnsiTheme="minorEastAsia" w:eastAsiaTheme="minorEastAsia"/>
          <w:highlight w:val="none"/>
        </w:rPr>
        <w:t>情形时，采购人可与排名下一位的成交候选人另行签订合同，或依法重新开展采购活动。</w:t>
      </w:r>
    </w:p>
    <w:p>
      <w:pPr>
        <w:pStyle w:val="7"/>
        <w:spacing w:before="0" w:after="0" w:line="300" w:lineRule="exact"/>
        <w:rPr>
          <w:rFonts w:cs="宋体" w:asciiTheme="minorEastAsia" w:hAnsiTheme="minorEastAsia" w:eastAsiaTheme="minorEastAsia"/>
          <w:highlight w:val="none"/>
          <w:u w:val="none"/>
        </w:rPr>
      </w:pPr>
      <w:bookmarkStart w:id="210" w:name="_Toc4147_WPSOffice_Level2"/>
      <w:bookmarkStart w:id="211" w:name="_Toc518923097"/>
      <w:bookmarkStart w:id="212" w:name="_Toc10642_WPSOffice_Level2"/>
      <w:bookmarkStart w:id="213" w:name="_Toc4302"/>
      <w:r>
        <w:rPr>
          <w:rFonts w:hint="eastAsia" w:cs="宋体" w:asciiTheme="minorEastAsia" w:hAnsiTheme="minorEastAsia" w:eastAsiaTheme="minorEastAsia"/>
          <w:highlight w:val="none"/>
          <w:u w:val="none"/>
        </w:rPr>
        <w:t>31.履约保证金</w:t>
      </w:r>
      <w:bookmarkEnd w:id="207"/>
      <w:bookmarkEnd w:id="208"/>
      <w:bookmarkEnd w:id="209"/>
      <w:bookmarkEnd w:id="210"/>
      <w:bookmarkEnd w:id="211"/>
      <w:bookmarkEnd w:id="212"/>
      <w:bookmarkEnd w:id="213"/>
    </w:p>
    <w:p>
      <w:pPr>
        <w:spacing w:line="3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31.1</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t>成交人应按照</w:t>
      </w:r>
      <w:r>
        <w:rPr>
          <w:rFonts w:hint="eastAsia" w:cs="宋体" w:asciiTheme="minorEastAsia" w:hAnsiTheme="minorEastAsia" w:eastAsiaTheme="minorEastAsia"/>
          <w:highlight w:val="none"/>
          <w:u w:val="single"/>
        </w:rPr>
        <w:t>供应商须知资料表</w:t>
      </w:r>
      <w:r>
        <w:rPr>
          <w:rFonts w:hint="eastAsia" w:cs="宋体" w:asciiTheme="minorEastAsia" w:hAnsiTheme="minorEastAsia" w:eastAsiaTheme="minorEastAsia"/>
          <w:highlight w:val="none"/>
        </w:rPr>
        <w:t>规定向采购人缴纳履约保证金（如采用保函形式，格式见本章附件1）。</w:t>
      </w:r>
    </w:p>
    <w:p>
      <w:pPr>
        <w:spacing w:line="3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31.2</w:t>
      </w:r>
      <w:r>
        <w:rPr>
          <w:rFonts w:hint="eastAsia" w:cs="宋体" w:asciiTheme="minorEastAsia" w:hAnsiTheme="minorEastAsia" w:eastAsiaTheme="minorEastAsia"/>
          <w:highlight w:val="none"/>
        </w:rPr>
        <w:tab/>
      </w:r>
      <w:r>
        <w:rPr>
          <w:rFonts w:hint="eastAsia" w:cs="宋体" w:asciiTheme="minorEastAsia" w:hAnsiTheme="minorEastAsia" w:eastAsiaTheme="minorEastAsia"/>
          <w:highlight w:val="none"/>
        </w:rPr>
        <w:t>政府采购利用担保试点范围内的项目，除31.1规定的情形外，成交人也可以按照财政部门的规定，向采购人提供合格的履约担保函（格式见本章附件2）。</w:t>
      </w:r>
    </w:p>
    <w:p>
      <w:pPr>
        <w:spacing w:line="3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31.3   如果成交人没有按照上述履约保证金的规定执行，将视为放弃成交资格，成交人的磋商保证金将不予退还。在此情况下，采购人可确定下一候选人为成交人，也可以重新开展采购活动。</w:t>
      </w:r>
    </w:p>
    <w:p>
      <w:pPr>
        <w:pStyle w:val="7"/>
        <w:spacing w:before="0" w:after="0" w:line="300" w:lineRule="exact"/>
        <w:rPr>
          <w:rFonts w:cs="宋体" w:asciiTheme="minorEastAsia" w:hAnsiTheme="minorEastAsia" w:eastAsiaTheme="minorEastAsia"/>
          <w:highlight w:val="none"/>
          <w:u w:val="none"/>
        </w:rPr>
      </w:pPr>
      <w:bookmarkStart w:id="214" w:name="_Toc518923098"/>
      <w:bookmarkStart w:id="215" w:name="_Toc21635_WPSOffice_Level2"/>
      <w:bookmarkStart w:id="216" w:name="_Toc8476"/>
      <w:bookmarkStart w:id="217" w:name="_Toc12960_WPSOffice_Level2"/>
      <w:r>
        <w:rPr>
          <w:rFonts w:hint="eastAsia" w:cs="宋体" w:asciiTheme="minorEastAsia" w:hAnsiTheme="minorEastAsia" w:eastAsiaTheme="minorEastAsia"/>
          <w:highlight w:val="none"/>
          <w:u w:val="none"/>
        </w:rPr>
        <w:t>32.成交服务费</w:t>
      </w:r>
      <w:bookmarkEnd w:id="214"/>
      <w:bookmarkEnd w:id="215"/>
      <w:bookmarkEnd w:id="216"/>
      <w:bookmarkEnd w:id="217"/>
    </w:p>
    <w:p>
      <w:pPr>
        <w:spacing w:line="300" w:lineRule="exact"/>
        <w:ind w:left="900" w:leftChars="200" w:hanging="420" w:hangingChars="175"/>
        <w:rPr>
          <w:rFonts w:cs="宋体" w:asciiTheme="minorEastAsia" w:hAnsiTheme="minorEastAsia" w:eastAsiaTheme="minorEastAsia"/>
          <w:highlight w:val="none"/>
        </w:rPr>
      </w:pPr>
      <w:r>
        <w:rPr>
          <w:rFonts w:hint="eastAsia" w:cs="宋体" w:asciiTheme="minorEastAsia" w:hAnsiTheme="minorEastAsia" w:eastAsiaTheme="minorEastAsia"/>
          <w:highlight w:val="none"/>
        </w:rPr>
        <w:t>无。</w:t>
      </w:r>
    </w:p>
    <w:p>
      <w:pPr>
        <w:pStyle w:val="7"/>
        <w:spacing w:before="0" w:after="0" w:line="300" w:lineRule="exact"/>
        <w:rPr>
          <w:rFonts w:cs="宋体" w:asciiTheme="minorEastAsia" w:hAnsiTheme="minorEastAsia" w:eastAsiaTheme="minorEastAsia"/>
          <w:highlight w:val="none"/>
          <w:u w:val="none"/>
        </w:rPr>
      </w:pPr>
      <w:bookmarkStart w:id="218" w:name="_Toc31411"/>
      <w:bookmarkStart w:id="219" w:name="_Toc30567_WPSOffice_Level2"/>
      <w:bookmarkStart w:id="220" w:name="_Toc9330_WPSOffice_Level2"/>
      <w:bookmarkStart w:id="221" w:name="_Toc518923099"/>
      <w:r>
        <w:rPr>
          <w:rFonts w:hint="eastAsia" w:cs="宋体" w:asciiTheme="minorEastAsia" w:hAnsiTheme="minorEastAsia" w:eastAsiaTheme="minorEastAsia"/>
          <w:highlight w:val="none"/>
          <w:u w:val="none"/>
        </w:rPr>
        <w:t>33.政府采购信用担保</w:t>
      </w:r>
      <w:bookmarkEnd w:id="218"/>
      <w:bookmarkEnd w:id="219"/>
      <w:bookmarkEnd w:id="220"/>
      <w:bookmarkEnd w:id="221"/>
    </w:p>
    <w:p>
      <w:pPr>
        <w:spacing w:line="3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33.1   本项目是否属于信用担保试点范围见</w:t>
      </w:r>
      <w:r>
        <w:rPr>
          <w:rFonts w:hint="eastAsia" w:cs="宋体" w:asciiTheme="minorEastAsia" w:hAnsiTheme="minorEastAsia" w:eastAsiaTheme="minorEastAsia"/>
          <w:highlight w:val="none"/>
          <w:u w:val="single"/>
        </w:rPr>
        <w:t>供应商须知资料表</w:t>
      </w:r>
      <w:r>
        <w:rPr>
          <w:rFonts w:hint="eastAsia" w:cs="宋体" w:asciiTheme="minorEastAsia" w:hAnsiTheme="minorEastAsia" w:eastAsiaTheme="minorEastAsia"/>
          <w:highlight w:val="none"/>
        </w:rPr>
        <w:t>。</w:t>
      </w:r>
    </w:p>
    <w:p>
      <w:pPr>
        <w:spacing w:line="300" w:lineRule="exact"/>
        <w:ind w:left="850" w:hanging="849" w:hangingChars="354"/>
        <w:rPr>
          <w:rFonts w:cs="宋体" w:asciiTheme="minorEastAsia" w:hAnsiTheme="minorEastAsia" w:eastAsiaTheme="minorEastAsia"/>
          <w:highlight w:val="none"/>
        </w:rPr>
      </w:pPr>
      <w:r>
        <w:rPr>
          <w:rFonts w:hint="eastAsia" w:cs="宋体" w:asciiTheme="minorEastAsia" w:hAnsiTheme="minorEastAsia" w:eastAsiaTheme="minorEastAsia"/>
          <w:highlight w:val="none"/>
        </w:rPr>
        <w:t>33.2   如属于政府采购信用担保试点范围内，中小型企业供应商可以自由按照财政部门的规定，采用磋商担保、履约担保和融资担保。</w:t>
      </w:r>
    </w:p>
    <w:p>
      <w:pPr>
        <w:spacing w:line="3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33.2.1 供应商递交的磋商担保函和履约担保函应符合本磋商文件的规定。</w:t>
      </w:r>
    </w:p>
    <w:p>
      <w:pPr>
        <w:spacing w:line="3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33.2.2 成交人可以采取融资担保的形式为政府采购项目履约进行融资。</w:t>
      </w:r>
    </w:p>
    <w:p>
      <w:pPr>
        <w:spacing w:line="3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33.2.3 合格的政府采购专业信用担保机构见</w:t>
      </w:r>
      <w:r>
        <w:rPr>
          <w:rFonts w:hint="eastAsia" w:cs="宋体" w:asciiTheme="minorEastAsia" w:hAnsiTheme="minorEastAsia" w:eastAsiaTheme="minorEastAsia"/>
          <w:highlight w:val="none"/>
          <w:u w:val="single"/>
        </w:rPr>
        <w:t>供应商须知资料表</w:t>
      </w:r>
      <w:r>
        <w:rPr>
          <w:rFonts w:hint="eastAsia" w:cs="宋体" w:asciiTheme="minorEastAsia" w:hAnsiTheme="minorEastAsia" w:eastAsiaTheme="minorEastAsia"/>
          <w:highlight w:val="none"/>
        </w:rPr>
        <w:t>。</w:t>
      </w:r>
    </w:p>
    <w:p>
      <w:pPr>
        <w:pStyle w:val="7"/>
        <w:spacing w:before="0" w:after="0" w:line="300" w:lineRule="exact"/>
        <w:rPr>
          <w:rFonts w:cs="宋体" w:asciiTheme="minorEastAsia" w:hAnsiTheme="minorEastAsia" w:eastAsiaTheme="minorEastAsia"/>
          <w:highlight w:val="none"/>
          <w:u w:val="none"/>
        </w:rPr>
      </w:pPr>
      <w:bookmarkStart w:id="222" w:name="_Toc5233_WPSOffice_Level2"/>
      <w:bookmarkStart w:id="223" w:name="_Toc9469_WPSOffice_Level2"/>
      <w:bookmarkStart w:id="224" w:name="_Toc4701"/>
      <w:bookmarkStart w:id="225" w:name="_Toc518923100"/>
      <w:r>
        <w:rPr>
          <w:rFonts w:hint="eastAsia" w:cs="宋体" w:asciiTheme="minorEastAsia" w:hAnsiTheme="minorEastAsia" w:eastAsiaTheme="minorEastAsia"/>
          <w:highlight w:val="none"/>
          <w:u w:val="none"/>
        </w:rPr>
        <w:t>34.廉洁自律规定</w:t>
      </w:r>
      <w:bookmarkEnd w:id="222"/>
      <w:bookmarkEnd w:id="223"/>
      <w:bookmarkEnd w:id="224"/>
      <w:bookmarkEnd w:id="225"/>
    </w:p>
    <w:p>
      <w:pPr>
        <w:spacing w:line="3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34.1   采购代理机构工作人员不得以不正当手段获取政府采购代理业务，不得与采购人、供应商恶意串通操纵政府采购活动。</w:t>
      </w:r>
    </w:p>
    <w:p>
      <w:pPr>
        <w:spacing w:line="3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34.2   采购代理机构工作人员不得接受采购人或者供应商组织的宴请、旅游、娱乐，不得收受礼品、现金、有价证券等，不得向采购人或者供应商报销应当由个人承担的费用。</w:t>
      </w:r>
    </w:p>
    <w:p>
      <w:pPr>
        <w:spacing w:line="3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34.3   为强化采购代理机构内部监督机制，供应商可按</w:t>
      </w:r>
      <w:r>
        <w:rPr>
          <w:rFonts w:hint="eastAsia" w:cs="宋体" w:asciiTheme="minorEastAsia" w:hAnsiTheme="minorEastAsia" w:eastAsiaTheme="minorEastAsia"/>
          <w:highlight w:val="none"/>
          <w:u w:val="single"/>
        </w:rPr>
        <w:t>供应商须知资料表中的</w:t>
      </w:r>
      <w:r>
        <w:rPr>
          <w:rFonts w:hint="eastAsia" w:cs="宋体" w:asciiTheme="minorEastAsia" w:hAnsiTheme="minorEastAsia" w:eastAsiaTheme="minorEastAsia"/>
          <w:highlight w:val="none"/>
        </w:rPr>
        <w:t>监督电话和信箱，反映采购代理机构的廉洁自律等问题。</w:t>
      </w:r>
    </w:p>
    <w:p>
      <w:pPr>
        <w:pStyle w:val="7"/>
        <w:spacing w:before="0" w:after="0" w:line="300" w:lineRule="exact"/>
        <w:rPr>
          <w:rFonts w:cs="宋体" w:asciiTheme="minorEastAsia" w:hAnsiTheme="minorEastAsia" w:eastAsiaTheme="minorEastAsia"/>
          <w:highlight w:val="none"/>
          <w:u w:val="none"/>
        </w:rPr>
      </w:pPr>
      <w:bookmarkStart w:id="226" w:name="_Toc27272_WPSOffice_Level2"/>
      <w:bookmarkStart w:id="227" w:name="_Toc21055"/>
      <w:bookmarkStart w:id="228" w:name="_Toc518923101"/>
      <w:bookmarkStart w:id="229" w:name="_Toc27811_WPSOffice_Level2"/>
      <w:r>
        <w:rPr>
          <w:rFonts w:hint="eastAsia" w:cs="宋体" w:asciiTheme="minorEastAsia" w:hAnsiTheme="minorEastAsia" w:eastAsiaTheme="minorEastAsia"/>
          <w:highlight w:val="none"/>
          <w:u w:val="none"/>
        </w:rPr>
        <w:t>35.人员回避</w:t>
      </w:r>
      <w:bookmarkEnd w:id="226"/>
      <w:bookmarkEnd w:id="227"/>
      <w:bookmarkEnd w:id="228"/>
      <w:bookmarkEnd w:id="229"/>
    </w:p>
    <w:p>
      <w:pPr>
        <w:spacing w:line="300" w:lineRule="exact"/>
        <w:ind w:left="900" w:hanging="900" w:hangingChars="375"/>
        <w:rPr>
          <w:rFonts w:cs="宋体" w:asciiTheme="minorEastAsia" w:hAnsiTheme="minorEastAsia" w:eastAsiaTheme="minorEastAsia"/>
          <w:highlight w:val="none"/>
        </w:rPr>
      </w:pPr>
      <w:r>
        <w:rPr>
          <w:rFonts w:hint="eastAsia" w:cs="宋体" w:asciiTheme="minorEastAsia" w:hAnsiTheme="minorEastAsia" w:eastAsiaTheme="minorEastAsia"/>
          <w:highlight w:val="none"/>
        </w:rPr>
        <w:t>供应商认为采购人员及其相关人员有法律法规所列与其他供应商有利害关系的，可以向采购人或采购代理机构书面提出回避申请，并说明理由。</w:t>
      </w:r>
    </w:p>
    <w:p>
      <w:pPr>
        <w:ind w:left="904" w:hanging="900" w:hangingChars="375"/>
        <w:jc w:val="left"/>
        <w:rPr>
          <w:rFonts w:cs="宋体" w:asciiTheme="minorEastAsia" w:hAnsiTheme="minorEastAsia" w:eastAsiaTheme="minorEastAsia"/>
          <w:b/>
          <w:bCs/>
          <w:highlight w:val="none"/>
        </w:rPr>
      </w:pPr>
      <w:r>
        <w:rPr>
          <w:rFonts w:hint="eastAsia" w:cs="宋体" w:asciiTheme="minorEastAsia" w:hAnsiTheme="minorEastAsia" w:eastAsiaTheme="minorEastAsia"/>
          <w:b/>
          <w:bCs/>
          <w:highlight w:val="none"/>
        </w:rPr>
        <w:t>36.质疑与接收</w:t>
      </w:r>
    </w:p>
    <w:p>
      <w:pPr>
        <w:ind w:left="900" w:hanging="900" w:hangingChars="375"/>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36.1    供应商认为磋商文件、磋商过程和成交结果使自己的权益受到损害的，可以根据《中华人民共和国政府采购法》、《中华人民共和国政府采购法实施条例》和《政府采购质疑和投诉办法》的有关规定，依法向采购人或其委托的采购代理机构提出质疑。</w:t>
      </w:r>
    </w:p>
    <w:p>
      <w:pPr>
        <w:ind w:left="900" w:hanging="900" w:hangingChars="375"/>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ind w:left="1094" w:leftChars="456" w:firstLine="60" w:firstLineChars="25"/>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超出法定质疑期的、重复提出的、分次提出的或内容、形式不符合《政府采购质疑和投诉办法》的，质疑供应商将依法承担不利后果。</w:t>
      </w:r>
    </w:p>
    <w:p>
      <w:pPr>
        <w:ind w:left="900" w:hanging="900" w:hangingChars="375"/>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36.3    采购代理机构质疑函接收部门、联系电话和通讯地址, 见供应商须知资料表。</w:t>
      </w:r>
    </w:p>
    <w:p>
      <w:pPr>
        <w:ind w:left="900" w:hanging="900" w:hangingChars="375"/>
        <w:jc w:val="left"/>
        <w:rPr>
          <w:rFonts w:cs="宋体" w:asciiTheme="minorEastAsia" w:hAnsiTheme="minorEastAsia" w:eastAsiaTheme="minorEastAsia"/>
          <w:b/>
          <w:bCs/>
          <w:highlight w:val="none"/>
        </w:rPr>
      </w:pPr>
      <w:r>
        <w:rPr>
          <w:rFonts w:hint="eastAsia" w:cs="宋体" w:asciiTheme="minorEastAsia" w:hAnsiTheme="minorEastAsia" w:eastAsiaTheme="minorEastAsia"/>
          <w:highlight w:val="none"/>
        </w:rPr>
        <w:t>36.4、</w:t>
      </w:r>
      <w:r>
        <w:rPr>
          <w:rFonts w:hint="eastAsia" w:cs="宋体" w:asciiTheme="minorEastAsia" w:hAnsiTheme="minorEastAsia" w:eastAsiaTheme="minorEastAsia"/>
          <w:b/>
          <w:bCs/>
          <w:highlight w:val="none"/>
        </w:rPr>
        <w:t>质疑的提出</w:t>
      </w:r>
    </w:p>
    <w:p>
      <w:pPr>
        <w:ind w:left="900" w:hanging="900" w:hangingChars="375"/>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36.5   本采购文件中所称质疑及答复，是指参加本次采购活动的供应商对政府采购活动中的采购文件、采购过程和成交结果向采购方提出质疑，采购方答复质疑的行为。</w:t>
      </w:r>
    </w:p>
    <w:p>
      <w:pPr>
        <w:ind w:left="900" w:hanging="900" w:hangingChars="375"/>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36.6   供应商认为采购文件、采购过程和成交结果使自己的权益受到损害的，可以在知道或者应知其权益受到损害之日起7个工作日内，以书面形式向采购方提出质疑。供应商应知其权益受到损害之日，是指：</w:t>
      </w:r>
    </w:p>
    <w:p>
      <w:pPr>
        <w:ind w:left="1000" w:leftChars="342" w:hanging="180" w:hangingChars="75"/>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（一）对可以质疑的采购文件提出质疑的，为收到采购文件之日或者采购文件公告期限届满之日；</w:t>
      </w:r>
    </w:p>
    <w:p>
      <w:pPr>
        <w:ind w:left="1000" w:leftChars="342" w:hanging="180" w:hangingChars="75"/>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（二）对采购过程提出质疑的，为各采购程序环节结束之日；</w:t>
      </w:r>
    </w:p>
    <w:p>
      <w:pPr>
        <w:ind w:firstLine="720" w:firstLineChars="300"/>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（三）对成交结果提出质疑的，为成交结果公告期限届满之日。</w:t>
      </w:r>
    </w:p>
    <w:p>
      <w:pPr>
        <w:ind w:left="900" w:hanging="900" w:hangingChars="375"/>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36.7   对可以质疑的采购文件提出质疑的，质疑人为参与本项目的报价方或潜在报价方。可质疑的文件为采购公告以及采购文件（包括属于其组成部分的澄清、修改、补充文件和评审标准、合同文本等）。</w:t>
      </w:r>
    </w:p>
    <w:p>
      <w:pPr>
        <w:ind w:left="900" w:hanging="900" w:hangingChars="375"/>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ind w:left="900" w:hanging="900" w:hangingChars="375"/>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36.9   提出质疑应当符合下列条件：</w:t>
      </w:r>
    </w:p>
    <w:p>
      <w:pPr>
        <w:ind w:left="1000" w:leftChars="342" w:hanging="180" w:hangingChars="75"/>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（一）质疑主体应当符合有关规定；</w:t>
      </w:r>
    </w:p>
    <w:p>
      <w:pPr>
        <w:ind w:left="1000" w:leftChars="342" w:hanging="180" w:hangingChars="75"/>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（二）在质疑法定期限内提出；</w:t>
      </w:r>
    </w:p>
    <w:p>
      <w:pPr>
        <w:ind w:left="1000" w:leftChars="342" w:hanging="180" w:hangingChars="75"/>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（三）属于可以提出质疑的政府采购事项受理范围和本项目采购人的管辖权范围；</w:t>
      </w:r>
    </w:p>
    <w:p>
      <w:pPr>
        <w:ind w:left="1000" w:leftChars="342" w:hanging="180" w:hangingChars="75"/>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（四）政府采购法律、法规、规章规定的其他条件。</w:t>
      </w:r>
    </w:p>
    <w:p>
      <w:pPr>
        <w:ind w:left="900" w:hanging="900" w:hangingChars="375"/>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40.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ind w:left="900" w:hanging="900" w:hangingChars="375"/>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40.1  质疑人所提供的证明材料应当具有真实性、合法性以及与质疑事项的关联性和证明力，否则不能作为认定该质疑事项成立的依据。</w:t>
      </w:r>
    </w:p>
    <w:p>
      <w:pPr>
        <w:ind w:left="900" w:hanging="900" w:hangingChars="375"/>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40.2   质疑人提出质疑时应当提交质疑函。质疑函包括下列内容：</w:t>
      </w:r>
    </w:p>
    <w:p>
      <w:pPr>
        <w:ind w:left="1000" w:leftChars="342" w:hanging="180" w:hangingChars="75"/>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（一）提出质疑的质疑人的名称、地址、邮编、联系人及联系电话等；</w:t>
      </w:r>
    </w:p>
    <w:p>
      <w:pPr>
        <w:ind w:left="1000" w:leftChars="342" w:hanging="180" w:hangingChars="75"/>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（二）质疑项目的名称、编号；</w:t>
      </w:r>
    </w:p>
    <w:p>
      <w:pPr>
        <w:ind w:left="1000" w:leftChars="342" w:hanging="180" w:hangingChars="75"/>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（三）质疑事项；</w:t>
      </w:r>
    </w:p>
    <w:p>
      <w:pPr>
        <w:ind w:left="1000" w:leftChars="342" w:hanging="180" w:hangingChars="75"/>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（四）事实依据和证明材料；</w:t>
      </w:r>
    </w:p>
    <w:p>
      <w:pPr>
        <w:ind w:left="1000" w:leftChars="342" w:hanging="180" w:hangingChars="75"/>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（五）法律依据；</w:t>
      </w:r>
    </w:p>
    <w:p>
      <w:pPr>
        <w:ind w:left="1000" w:leftChars="342" w:hanging="180" w:hangingChars="75"/>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（六）提出质疑的日期。</w:t>
      </w:r>
    </w:p>
    <w:p>
      <w:pPr>
        <w:ind w:left="1094" w:leftChars="456" w:firstLine="60" w:firstLineChars="25"/>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质疑函采用实名制。质疑人为自然人的应当由本人签字，并附有效身份证明文件；质疑人为法人或者非法人组织的应当由法定代表人或者负责人签字并加盖公章，并附有效身份证明文件。</w:t>
      </w:r>
    </w:p>
    <w:p>
      <w:pPr>
        <w:ind w:left="900" w:hanging="900" w:hangingChars="375"/>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40.3    质疑人可以委托代理人进行质疑。代理人应当提交授权委托书。授权委托书应当载明委托代理的具体权限、期限和相关事项。</w:t>
      </w:r>
    </w:p>
    <w:p>
      <w:pPr>
        <w:ind w:left="900" w:hanging="900" w:hangingChars="375"/>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40.4、质疑的审查和受理</w:t>
      </w:r>
    </w:p>
    <w:p>
      <w:pPr>
        <w:ind w:left="1094" w:leftChars="456" w:firstLine="60" w:firstLineChars="25"/>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采购方在收到质疑函后应当及时审查是否符合质疑受理条件，对符合质疑受理条件的，及时予以受理。</w:t>
      </w:r>
    </w:p>
    <w:p>
      <w:pPr>
        <w:ind w:left="900" w:hanging="900" w:hangingChars="375"/>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40.5    对不符合质疑受理条件的，分别按照下列不同情形予以处理：</w:t>
      </w:r>
    </w:p>
    <w:p>
      <w:pPr>
        <w:ind w:left="1000" w:leftChars="342" w:hanging="180" w:hangingChars="75"/>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（一）质疑函内容不符合规定的，告知质疑人进行修改并重新提出质疑。修改后质疑事项仍不具体、不明确或者最终递交质疑函的时间超过质疑法定期限的，不予受理；</w:t>
      </w:r>
    </w:p>
    <w:p>
      <w:pPr>
        <w:ind w:left="1000" w:leftChars="342" w:hanging="180" w:hangingChars="75"/>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（二）质疑主体不符合有关规定的，告知质疑人不予受理；</w:t>
      </w:r>
    </w:p>
    <w:p>
      <w:pPr>
        <w:ind w:left="1000" w:leftChars="342" w:hanging="180" w:hangingChars="75"/>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（三）超过质疑法定期限提出质疑的，告知质疑人不予受理；</w:t>
      </w:r>
    </w:p>
    <w:p>
      <w:pPr>
        <w:ind w:left="1000" w:leftChars="342" w:hanging="180" w:hangingChars="75"/>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（四）对不属于可以提出质疑的政府采购事项提出质疑的，告知质疑人不予受理；</w:t>
      </w:r>
    </w:p>
    <w:p>
      <w:pPr>
        <w:ind w:left="1000" w:leftChars="342" w:hanging="180" w:hangingChars="75"/>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（五）质疑不属于本项目采购方管辖的，告知质疑人向有管辖权的采购人提出质疑；</w:t>
      </w:r>
    </w:p>
    <w:p>
      <w:pPr>
        <w:ind w:left="1000" w:leftChars="342" w:hanging="180" w:hangingChars="75"/>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（六）质疑不符合其他条件的，告知质疑人不予受理。</w:t>
      </w:r>
    </w:p>
    <w:p>
      <w:pPr>
        <w:ind w:left="900" w:hanging="900" w:hangingChars="375"/>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40.6、质疑的处理和答复</w:t>
      </w:r>
    </w:p>
    <w:p>
      <w:pPr>
        <w:ind w:left="900" w:hanging="900" w:hangingChars="375"/>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40.7   采购方受理质疑后，将及时把质疑函发送给被质疑人，并要求其在一定限期内提交书面答复，同时提供有关证据、依据和相关材料。</w:t>
      </w:r>
    </w:p>
    <w:p>
      <w:pPr>
        <w:ind w:left="900" w:hanging="900" w:hangingChars="375"/>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40.8    对于质疑事项中涉及的问题较多、情况比较复杂的，为了全面查清事实、取得充分的证据，采购方认为有必要时，可以进行调查取证或者组织质证。</w:t>
      </w:r>
    </w:p>
    <w:p>
      <w:pPr>
        <w:ind w:left="900" w:hanging="900" w:hangingChars="375"/>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40.9    对评审过程、成交结果提出质疑的，采购方可以组织原评审委员会协助答复质疑。</w:t>
      </w:r>
    </w:p>
    <w:p>
      <w:pPr>
        <w:ind w:left="900" w:hanging="900" w:hangingChars="375"/>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41.    质疑处理过程中，质疑人书面申请撤回质疑的，将终止质疑处理程序。</w:t>
      </w:r>
    </w:p>
    <w:p>
      <w:pPr>
        <w:ind w:left="900" w:hanging="900" w:hangingChars="375"/>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41.1   质疑人拒绝配合采购方依法对质疑进行调查处理的，采购方将按质疑人自动撤回质疑处理；被质疑人拒绝配合采购方依法对质疑进行调查处理的，采购方将视同其认可质疑事项。</w:t>
      </w:r>
    </w:p>
    <w:p>
      <w:pPr>
        <w:ind w:left="900" w:hanging="900" w:hangingChars="375"/>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41.1   质疑人拒绝配合采购方依法对质疑进行调查处理的，采购方将按质疑人自动撤回质疑处理；被质疑人拒绝配合采购方依法对质疑进行调查处理的，采购方将视同其认可质疑事项。</w:t>
      </w:r>
    </w:p>
    <w:p>
      <w:pPr>
        <w:ind w:left="900" w:hanging="900" w:hangingChars="375"/>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41.2   采购方将在正式受理质疑后7个工作日内作出答复。</w:t>
      </w:r>
    </w:p>
    <w:p>
      <w:pPr>
        <w:pStyle w:val="88"/>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41.3   质疑答复应当包括下列内容：</w:t>
      </w:r>
    </w:p>
    <w:p>
      <w:pPr>
        <w:pStyle w:val="88"/>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（一）质疑人的姓名或者名称；</w:t>
      </w:r>
    </w:p>
    <w:p>
      <w:pPr>
        <w:pStyle w:val="88"/>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（二）收到质疑函的日期、质疑项目名称及编号；</w:t>
      </w:r>
    </w:p>
    <w:p>
      <w:pPr>
        <w:pStyle w:val="88"/>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（三）质疑事项、质疑答复的具体内容、事实依据和法律依据；</w:t>
      </w:r>
    </w:p>
    <w:p>
      <w:pPr>
        <w:pStyle w:val="88"/>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（四）告知质疑供应商依法投诉的权利；</w:t>
      </w:r>
    </w:p>
    <w:p>
      <w:pPr>
        <w:pStyle w:val="88"/>
        <w:ind w:firstLine="960" w:firstLineChars="4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（五）质疑答复人名称；</w:t>
      </w:r>
    </w:p>
    <w:p>
      <w:pPr>
        <w:ind w:left="820" w:leftChars="342" w:firstLine="240" w:firstLineChars="100"/>
        <w:jc w:val="left"/>
        <w:rPr>
          <w:rFonts w:cs="宋体" w:asciiTheme="minorEastAsia" w:hAnsiTheme="minorEastAsia" w:eastAsiaTheme="minorEastAsia"/>
          <w:b/>
          <w:bCs/>
          <w:highlight w:val="none"/>
        </w:rPr>
      </w:pPr>
      <w:r>
        <w:rPr>
          <w:rFonts w:hint="eastAsia" w:cs="宋体" w:asciiTheme="minorEastAsia" w:hAnsiTheme="minorEastAsia" w:eastAsiaTheme="minorEastAsia"/>
          <w:highlight w:val="none"/>
        </w:rPr>
        <w:t>（六）答复质疑的日期。</w:t>
      </w:r>
    </w:p>
    <w:p>
      <w:pPr>
        <w:jc w:val="center"/>
        <w:outlineLvl w:val="1"/>
        <w:rPr>
          <w:rFonts w:cs="宋体" w:asciiTheme="minorEastAsia" w:hAnsiTheme="minorEastAsia" w:eastAsiaTheme="minorEastAsia"/>
          <w:b/>
          <w:bCs/>
          <w:highlight w:val="none"/>
        </w:rPr>
      </w:pPr>
      <w:r>
        <w:rPr>
          <w:rFonts w:hint="eastAsia" w:cs="宋体" w:asciiTheme="minorEastAsia" w:hAnsiTheme="minorEastAsia" w:eastAsiaTheme="minorEastAsia"/>
          <w:b/>
          <w:bCs/>
          <w:highlight w:val="none"/>
        </w:rPr>
        <w:t>质疑函范本</w:t>
      </w:r>
    </w:p>
    <w:p>
      <w:pPr>
        <w:adjustRightInd w:val="0"/>
        <w:snapToGrid w:val="0"/>
        <w:spacing w:before="312" w:beforeLines="100" w:line="360" w:lineRule="auto"/>
        <w:outlineLvl w:val="1"/>
        <w:rPr>
          <w:rFonts w:cs="宋体" w:asciiTheme="minorEastAsia" w:hAnsiTheme="minorEastAsia" w:eastAsiaTheme="minorEastAsia"/>
          <w:bCs/>
          <w:highlight w:val="none"/>
        </w:rPr>
      </w:pPr>
      <w:r>
        <w:rPr>
          <w:rFonts w:hint="eastAsia" w:cs="宋体" w:asciiTheme="minorEastAsia" w:hAnsiTheme="minorEastAsia" w:eastAsiaTheme="minorEastAsia"/>
          <w:bCs/>
          <w:highlight w:val="none"/>
        </w:rPr>
        <w:t>一、质疑供应商基本信息</w:t>
      </w:r>
    </w:p>
    <w:p>
      <w:pPr>
        <w:adjustRightInd w:val="0"/>
        <w:snapToGrid w:val="0"/>
        <w:spacing w:line="360" w:lineRule="auto"/>
        <w:rPr>
          <w:rFonts w:cs="宋体" w:asciiTheme="minorEastAsia" w:hAnsiTheme="minorEastAsia" w:eastAsiaTheme="minorEastAsia"/>
          <w:highlight w:val="none"/>
          <w:u w:val="dotted"/>
        </w:rPr>
      </w:pPr>
      <w:r>
        <w:rPr>
          <w:rFonts w:hint="eastAsia" w:cs="宋体" w:asciiTheme="minorEastAsia" w:hAnsiTheme="minorEastAsia" w:eastAsiaTheme="minorEastAsia"/>
          <w:highlight w:val="none"/>
        </w:rPr>
        <w:t>质疑供应商：</w:t>
      </w:r>
    </w:p>
    <w:p>
      <w:pPr>
        <w:adjustRightInd w:val="0"/>
        <w:snapToGrid w:val="0"/>
        <w:spacing w:line="360" w:lineRule="auto"/>
        <w:rPr>
          <w:rFonts w:cs="宋体" w:asciiTheme="minorEastAsia" w:hAnsiTheme="minorEastAsia" w:eastAsiaTheme="minorEastAsia"/>
          <w:highlight w:val="none"/>
        </w:rPr>
      </w:pPr>
      <w:r>
        <w:rPr>
          <w:rFonts w:hint="eastAsia" w:cs="宋体" w:asciiTheme="minorEastAsia" w:hAnsiTheme="minorEastAsia" w:eastAsiaTheme="minorEastAsia"/>
          <w:highlight w:val="none"/>
        </w:rPr>
        <w:t>地址：邮编：</w:t>
      </w:r>
    </w:p>
    <w:p>
      <w:pPr>
        <w:adjustRightInd w:val="0"/>
        <w:snapToGrid w:val="0"/>
        <w:spacing w:line="360" w:lineRule="auto"/>
        <w:rPr>
          <w:rFonts w:cs="宋体" w:asciiTheme="minorEastAsia" w:hAnsiTheme="minorEastAsia" w:eastAsiaTheme="minorEastAsia"/>
          <w:highlight w:val="none"/>
        </w:rPr>
      </w:pPr>
      <w:r>
        <w:rPr>
          <w:rFonts w:hint="eastAsia" w:cs="宋体" w:asciiTheme="minorEastAsia" w:hAnsiTheme="minorEastAsia" w:eastAsiaTheme="minorEastAsia"/>
          <w:highlight w:val="none"/>
        </w:rPr>
        <w:t>联系人：联系电话：</w:t>
      </w:r>
    </w:p>
    <w:p>
      <w:pPr>
        <w:adjustRightInd w:val="0"/>
        <w:snapToGrid w:val="0"/>
        <w:spacing w:line="360" w:lineRule="auto"/>
        <w:rPr>
          <w:rFonts w:cs="宋体" w:asciiTheme="minorEastAsia" w:hAnsiTheme="minorEastAsia" w:eastAsiaTheme="minorEastAsia"/>
          <w:highlight w:val="none"/>
          <w:u w:val="dotted"/>
        </w:rPr>
      </w:pPr>
      <w:r>
        <w:rPr>
          <w:rFonts w:hint="eastAsia" w:cs="宋体" w:asciiTheme="minorEastAsia" w:hAnsiTheme="minorEastAsia" w:eastAsiaTheme="minorEastAsia"/>
          <w:highlight w:val="none"/>
        </w:rPr>
        <w:t>授权代表：</w:t>
      </w:r>
    </w:p>
    <w:p>
      <w:pPr>
        <w:adjustRightInd w:val="0"/>
        <w:snapToGrid w:val="0"/>
        <w:spacing w:line="360" w:lineRule="auto"/>
        <w:rPr>
          <w:rFonts w:cs="宋体" w:asciiTheme="minorEastAsia" w:hAnsiTheme="minorEastAsia" w:eastAsiaTheme="minorEastAsia"/>
          <w:highlight w:val="none"/>
        </w:rPr>
      </w:pPr>
      <w:r>
        <w:rPr>
          <w:rFonts w:hint="eastAsia" w:cs="宋体" w:asciiTheme="minorEastAsia" w:hAnsiTheme="minorEastAsia" w:eastAsiaTheme="minorEastAsia"/>
          <w:highlight w:val="none"/>
        </w:rPr>
        <w:t>联系电话：</w:t>
      </w:r>
    </w:p>
    <w:p>
      <w:pPr>
        <w:adjustRightInd w:val="0"/>
        <w:snapToGrid w:val="0"/>
        <w:spacing w:line="360" w:lineRule="auto"/>
        <w:rPr>
          <w:rFonts w:cs="宋体" w:asciiTheme="minorEastAsia" w:hAnsiTheme="minorEastAsia" w:eastAsiaTheme="minorEastAsia"/>
          <w:highlight w:val="none"/>
        </w:rPr>
      </w:pPr>
      <w:r>
        <w:rPr>
          <w:rFonts w:hint="eastAsia" w:cs="宋体" w:asciiTheme="minorEastAsia" w:hAnsiTheme="minorEastAsia" w:eastAsiaTheme="minorEastAsia"/>
          <w:highlight w:val="none"/>
        </w:rPr>
        <w:t>地址：邮编：</w:t>
      </w:r>
    </w:p>
    <w:p>
      <w:pPr>
        <w:adjustRightInd w:val="0"/>
        <w:snapToGrid w:val="0"/>
        <w:spacing w:line="360" w:lineRule="auto"/>
        <w:outlineLvl w:val="1"/>
        <w:rPr>
          <w:rFonts w:cs="宋体" w:asciiTheme="minorEastAsia" w:hAnsiTheme="minorEastAsia" w:eastAsiaTheme="minorEastAsia"/>
          <w:bCs/>
          <w:highlight w:val="none"/>
        </w:rPr>
      </w:pPr>
      <w:r>
        <w:rPr>
          <w:rFonts w:hint="eastAsia" w:cs="宋体" w:asciiTheme="minorEastAsia" w:hAnsiTheme="minorEastAsia" w:eastAsiaTheme="minorEastAsia"/>
          <w:bCs/>
          <w:highlight w:val="none"/>
        </w:rPr>
        <w:t>二、质疑项目基本情况</w:t>
      </w:r>
    </w:p>
    <w:p>
      <w:pPr>
        <w:adjustRightInd w:val="0"/>
        <w:snapToGrid w:val="0"/>
        <w:spacing w:line="360" w:lineRule="auto"/>
        <w:rPr>
          <w:rFonts w:cs="宋体" w:asciiTheme="minorEastAsia" w:hAnsiTheme="minorEastAsia" w:eastAsiaTheme="minorEastAsia"/>
          <w:highlight w:val="none"/>
        </w:rPr>
      </w:pPr>
      <w:r>
        <w:rPr>
          <w:rFonts w:hint="eastAsia" w:cs="宋体" w:asciiTheme="minorEastAsia" w:hAnsiTheme="minorEastAsia" w:eastAsiaTheme="minorEastAsia"/>
          <w:highlight w:val="none"/>
        </w:rPr>
        <w:t>质疑项目的名称：</w:t>
      </w:r>
    </w:p>
    <w:p>
      <w:pPr>
        <w:adjustRightInd w:val="0"/>
        <w:snapToGrid w:val="0"/>
        <w:spacing w:line="360" w:lineRule="auto"/>
        <w:rPr>
          <w:rFonts w:cs="宋体" w:asciiTheme="minorEastAsia" w:hAnsiTheme="minorEastAsia" w:eastAsiaTheme="minorEastAsia"/>
          <w:highlight w:val="none"/>
        </w:rPr>
      </w:pPr>
      <w:r>
        <w:rPr>
          <w:rFonts w:hint="eastAsia" w:cs="宋体" w:asciiTheme="minorEastAsia" w:hAnsiTheme="minorEastAsia" w:eastAsiaTheme="minorEastAsia"/>
          <w:highlight w:val="none"/>
        </w:rPr>
        <w:t>质疑项目的编号：包号：</w:t>
      </w:r>
    </w:p>
    <w:p>
      <w:pPr>
        <w:adjustRightInd w:val="0"/>
        <w:snapToGrid w:val="0"/>
        <w:spacing w:line="360" w:lineRule="auto"/>
        <w:rPr>
          <w:rFonts w:cs="宋体" w:asciiTheme="minorEastAsia" w:hAnsiTheme="minorEastAsia" w:eastAsiaTheme="minorEastAsia"/>
          <w:highlight w:val="none"/>
          <w:u w:val="dotted"/>
        </w:rPr>
      </w:pPr>
      <w:r>
        <w:rPr>
          <w:rFonts w:hint="eastAsia" w:cs="宋体" w:asciiTheme="minorEastAsia" w:hAnsiTheme="minorEastAsia" w:eastAsiaTheme="minorEastAsia"/>
          <w:highlight w:val="none"/>
        </w:rPr>
        <w:t>采购人名称：</w:t>
      </w:r>
    </w:p>
    <w:p>
      <w:pPr>
        <w:adjustRightInd w:val="0"/>
        <w:snapToGrid w:val="0"/>
        <w:spacing w:line="360" w:lineRule="auto"/>
        <w:rPr>
          <w:rFonts w:cs="宋体" w:asciiTheme="minorEastAsia" w:hAnsiTheme="minorEastAsia" w:eastAsiaTheme="minorEastAsia"/>
          <w:highlight w:val="none"/>
        </w:rPr>
      </w:pPr>
      <w:r>
        <w:rPr>
          <w:rFonts w:hint="eastAsia" w:cs="宋体" w:asciiTheme="minorEastAsia" w:hAnsiTheme="minorEastAsia" w:eastAsiaTheme="minorEastAsia"/>
          <w:highlight w:val="none"/>
        </w:rPr>
        <w:t>采购文件获取日期：</w:t>
      </w:r>
    </w:p>
    <w:p>
      <w:pPr>
        <w:adjustRightInd w:val="0"/>
        <w:snapToGrid w:val="0"/>
        <w:spacing w:line="360" w:lineRule="auto"/>
        <w:outlineLvl w:val="1"/>
        <w:rPr>
          <w:rFonts w:cs="宋体" w:asciiTheme="minorEastAsia" w:hAnsiTheme="minorEastAsia" w:eastAsiaTheme="minorEastAsia"/>
          <w:bCs/>
          <w:highlight w:val="none"/>
        </w:rPr>
      </w:pPr>
      <w:r>
        <w:rPr>
          <w:rFonts w:hint="eastAsia" w:cs="宋体" w:asciiTheme="minorEastAsia" w:hAnsiTheme="minorEastAsia" w:eastAsiaTheme="minorEastAsia"/>
          <w:bCs/>
          <w:highlight w:val="none"/>
        </w:rPr>
        <w:t>三、质疑事项具体内容</w:t>
      </w:r>
    </w:p>
    <w:p>
      <w:pPr>
        <w:adjustRightInd w:val="0"/>
        <w:snapToGrid w:val="0"/>
        <w:spacing w:line="360" w:lineRule="auto"/>
        <w:rPr>
          <w:rFonts w:cs="宋体" w:asciiTheme="minorEastAsia" w:hAnsiTheme="minorEastAsia" w:eastAsiaTheme="minorEastAsia"/>
          <w:highlight w:val="none"/>
          <w:u w:val="dotted"/>
        </w:rPr>
      </w:pPr>
      <w:r>
        <w:rPr>
          <w:rFonts w:hint="eastAsia" w:cs="宋体" w:asciiTheme="minorEastAsia" w:hAnsiTheme="minorEastAsia" w:eastAsiaTheme="minorEastAsia"/>
          <w:highlight w:val="none"/>
        </w:rPr>
        <w:t>质疑事项1：</w:t>
      </w:r>
    </w:p>
    <w:p>
      <w:pPr>
        <w:adjustRightInd w:val="0"/>
        <w:snapToGrid w:val="0"/>
        <w:spacing w:line="360" w:lineRule="auto"/>
        <w:rPr>
          <w:rFonts w:cs="宋体" w:asciiTheme="minorEastAsia" w:hAnsiTheme="minorEastAsia" w:eastAsiaTheme="minorEastAsia"/>
          <w:highlight w:val="none"/>
          <w:u w:val="dotted"/>
        </w:rPr>
      </w:pPr>
      <w:r>
        <w:rPr>
          <w:rFonts w:hint="eastAsia" w:cs="宋体" w:asciiTheme="minorEastAsia" w:hAnsiTheme="minorEastAsia" w:eastAsiaTheme="minorEastAsia"/>
          <w:highlight w:val="none"/>
        </w:rPr>
        <w:t>事实依据：</w:t>
      </w:r>
    </w:p>
    <w:p>
      <w:pPr>
        <w:adjustRightInd w:val="0"/>
        <w:snapToGrid w:val="0"/>
        <w:spacing w:line="360" w:lineRule="auto"/>
        <w:rPr>
          <w:rFonts w:cs="宋体" w:asciiTheme="minorEastAsia" w:hAnsiTheme="minorEastAsia" w:eastAsiaTheme="minorEastAsia"/>
          <w:highlight w:val="none"/>
        </w:rPr>
      </w:pPr>
    </w:p>
    <w:p>
      <w:pPr>
        <w:adjustRightInd w:val="0"/>
        <w:snapToGrid w:val="0"/>
        <w:spacing w:line="360" w:lineRule="auto"/>
        <w:rPr>
          <w:rFonts w:cs="宋体" w:asciiTheme="minorEastAsia" w:hAnsiTheme="minorEastAsia" w:eastAsiaTheme="minorEastAsia"/>
          <w:highlight w:val="none"/>
          <w:u w:val="dotted"/>
        </w:rPr>
      </w:pPr>
      <w:r>
        <w:rPr>
          <w:rFonts w:hint="eastAsia" w:cs="宋体" w:asciiTheme="minorEastAsia" w:hAnsiTheme="minorEastAsia" w:eastAsiaTheme="minorEastAsia"/>
          <w:highlight w:val="none"/>
        </w:rPr>
        <w:t>法律依据：</w:t>
      </w:r>
    </w:p>
    <w:p>
      <w:pPr>
        <w:adjustRightInd w:val="0"/>
        <w:snapToGrid w:val="0"/>
        <w:spacing w:line="360" w:lineRule="auto"/>
        <w:rPr>
          <w:rFonts w:cs="宋体" w:asciiTheme="minorEastAsia" w:hAnsiTheme="minorEastAsia" w:eastAsiaTheme="minorEastAsia"/>
          <w:highlight w:val="none"/>
          <w:u w:val="dotted"/>
        </w:rPr>
      </w:pPr>
    </w:p>
    <w:p>
      <w:pPr>
        <w:adjustRightInd w:val="0"/>
        <w:snapToGrid w:val="0"/>
        <w:spacing w:line="360" w:lineRule="auto"/>
        <w:rPr>
          <w:rFonts w:cs="宋体" w:asciiTheme="minorEastAsia" w:hAnsiTheme="minorEastAsia" w:eastAsiaTheme="minorEastAsia"/>
          <w:highlight w:val="none"/>
          <w:u w:val="dotted"/>
        </w:rPr>
      </w:pPr>
      <w:r>
        <w:rPr>
          <w:rFonts w:hint="eastAsia" w:cs="宋体" w:asciiTheme="minorEastAsia" w:hAnsiTheme="minorEastAsia" w:eastAsiaTheme="minorEastAsia"/>
          <w:highlight w:val="none"/>
        </w:rPr>
        <w:t>质疑事项2</w:t>
      </w:r>
    </w:p>
    <w:p>
      <w:pPr>
        <w:adjustRightInd w:val="0"/>
        <w:snapToGrid w:val="0"/>
        <w:spacing w:line="360" w:lineRule="auto"/>
        <w:rPr>
          <w:rFonts w:cs="宋体" w:asciiTheme="minorEastAsia" w:hAnsiTheme="minorEastAsia" w:eastAsiaTheme="minorEastAsia"/>
          <w:highlight w:val="none"/>
        </w:rPr>
      </w:pPr>
      <w:r>
        <w:rPr>
          <w:rFonts w:hint="eastAsia" w:cs="宋体" w:asciiTheme="minorEastAsia" w:hAnsiTheme="minorEastAsia" w:eastAsiaTheme="minorEastAsia"/>
          <w:highlight w:val="none"/>
        </w:rPr>
        <w:t>……</w:t>
      </w:r>
    </w:p>
    <w:p>
      <w:pPr>
        <w:adjustRightInd w:val="0"/>
        <w:snapToGrid w:val="0"/>
        <w:spacing w:line="360" w:lineRule="auto"/>
        <w:outlineLvl w:val="1"/>
        <w:rPr>
          <w:rFonts w:cs="宋体" w:asciiTheme="minorEastAsia" w:hAnsiTheme="minorEastAsia" w:eastAsiaTheme="minorEastAsia"/>
          <w:bCs/>
          <w:highlight w:val="none"/>
        </w:rPr>
      </w:pPr>
      <w:r>
        <w:rPr>
          <w:rFonts w:hint="eastAsia" w:cs="宋体" w:asciiTheme="minorEastAsia" w:hAnsiTheme="minorEastAsia" w:eastAsiaTheme="minorEastAsia"/>
          <w:bCs/>
          <w:highlight w:val="none"/>
        </w:rPr>
        <w:t>四、与质疑事项相关的质疑请求</w:t>
      </w:r>
    </w:p>
    <w:p>
      <w:pPr>
        <w:adjustRightInd w:val="0"/>
        <w:snapToGrid w:val="0"/>
        <w:spacing w:line="360" w:lineRule="auto"/>
        <w:rPr>
          <w:rFonts w:cs="宋体" w:asciiTheme="minorEastAsia" w:hAnsiTheme="minorEastAsia" w:eastAsiaTheme="minorEastAsia"/>
          <w:highlight w:val="none"/>
          <w:u w:val="dotted"/>
        </w:rPr>
      </w:pPr>
      <w:r>
        <w:rPr>
          <w:rFonts w:hint="eastAsia" w:cs="宋体" w:asciiTheme="minorEastAsia" w:hAnsiTheme="minorEastAsia" w:eastAsiaTheme="minorEastAsia"/>
          <w:highlight w:val="none"/>
        </w:rPr>
        <w:t>请求：</w:t>
      </w:r>
    </w:p>
    <w:p>
      <w:pPr>
        <w:rPr>
          <w:rFonts w:cs="宋体" w:asciiTheme="minorEastAsia" w:hAnsiTheme="minorEastAsia" w:eastAsiaTheme="minorEastAsia"/>
          <w:highlight w:val="none"/>
        </w:rPr>
      </w:pPr>
      <w:r>
        <w:rPr>
          <w:rFonts w:hint="eastAsia" w:cs="宋体" w:asciiTheme="minorEastAsia" w:hAnsiTheme="minorEastAsia" w:eastAsiaTheme="minorEastAsia"/>
          <w:highlight w:val="none"/>
        </w:rPr>
        <w:t>签字(签章)：公章：</w:t>
      </w:r>
    </w:p>
    <w:p>
      <w:pPr>
        <w:rPr>
          <w:rFonts w:cs="宋体" w:asciiTheme="minorEastAsia" w:hAnsiTheme="minorEastAsia" w:eastAsiaTheme="minorEastAsia"/>
          <w:highlight w:val="none"/>
        </w:rPr>
      </w:pPr>
      <w:r>
        <w:rPr>
          <w:rFonts w:hint="eastAsia" w:cs="宋体" w:asciiTheme="minorEastAsia" w:hAnsiTheme="minorEastAsia" w:eastAsiaTheme="minorEastAsia"/>
          <w:highlight w:val="none"/>
        </w:rPr>
        <w:t>日期：</w:t>
      </w:r>
    </w:p>
    <w:p>
      <w:pPr>
        <w:adjustRightInd w:val="0"/>
        <w:snapToGrid w:val="0"/>
        <w:spacing w:line="360" w:lineRule="auto"/>
        <w:rPr>
          <w:rFonts w:cs="宋体" w:asciiTheme="minorEastAsia" w:hAnsiTheme="minorEastAsia" w:eastAsiaTheme="minorEastAsia"/>
          <w:highlight w:val="none"/>
        </w:rPr>
      </w:pPr>
    </w:p>
    <w:p>
      <w:pPr>
        <w:adjustRightInd w:val="0"/>
        <w:snapToGrid w:val="0"/>
        <w:spacing w:line="360" w:lineRule="auto"/>
        <w:rPr>
          <w:rFonts w:cs="宋体" w:asciiTheme="minorEastAsia" w:hAnsiTheme="minorEastAsia" w:eastAsiaTheme="minorEastAsia"/>
          <w:highlight w:val="none"/>
        </w:rPr>
      </w:pPr>
    </w:p>
    <w:p>
      <w:pPr>
        <w:rPr>
          <w:rFonts w:cs="宋体" w:asciiTheme="minorEastAsia" w:hAnsiTheme="minorEastAsia" w:eastAsiaTheme="minorEastAsia"/>
          <w:b/>
          <w:highlight w:val="none"/>
        </w:rPr>
      </w:pPr>
      <w:r>
        <w:rPr>
          <w:rFonts w:hint="eastAsia" w:cs="宋体" w:asciiTheme="minorEastAsia" w:hAnsiTheme="minorEastAsia" w:eastAsiaTheme="minorEastAsia"/>
          <w:b/>
          <w:highlight w:val="none"/>
        </w:rPr>
        <w:t>质疑函制作说明：</w:t>
      </w:r>
    </w:p>
    <w:p>
      <w:pPr>
        <w:widowControl/>
        <w:ind w:firstLine="480" w:firstLineChars="200"/>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1.供应商提出质疑时，应提交质疑函和必要的证明材料。</w:t>
      </w:r>
    </w:p>
    <w:p>
      <w:pPr>
        <w:widowControl/>
        <w:ind w:firstLine="480" w:firstLineChars="200"/>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ind w:firstLine="480" w:firstLineChars="200"/>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3.质疑供应商若对项目的某一分包进行质疑，质疑函中应列明具体分包号。</w:t>
      </w:r>
    </w:p>
    <w:p>
      <w:pPr>
        <w:widowControl/>
        <w:ind w:firstLine="480" w:firstLineChars="200"/>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4.质疑函的质疑事项应具体、明确，并有必要的事实依据和法律依据。</w:t>
      </w:r>
    </w:p>
    <w:p>
      <w:pPr>
        <w:widowControl/>
        <w:ind w:firstLine="480" w:firstLineChars="200"/>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5.质疑函的质疑请求应与质疑事项相关。</w:t>
      </w:r>
    </w:p>
    <w:p>
      <w:pPr>
        <w:widowControl/>
        <w:ind w:firstLine="480" w:firstLineChars="200"/>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6.质疑供应商为自然人的，质疑函应由本人签字；质疑供应商为法人或者其他组织的，质疑函应由法定代表人、主要负责人，或者其授权代表签字或者盖章，并加盖公章。</w:t>
      </w:r>
    </w:p>
    <w:p>
      <w:pPr>
        <w:pStyle w:val="5"/>
        <w:spacing w:before="0" w:line="240" w:lineRule="atLeast"/>
        <w:rPr>
          <w:rFonts w:cs="宋体" w:asciiTheme="minorEastAsia" w:hAnsiTheme="minorEastAsia" w:eastAsiaTheme="minorEastAsia"/>
          <w:szCs w:val="24"/>
          <w:highlight w:val="none"/>
        </w:rPr>
      </w:pPr>
      <w:r>
        <w:rPr>
          <w:rFonts w:hint="eastAsia" w:cs="宋体" w:asciiTheme="minorEastAsia" w:hAnsiTheme="minorEastAsia" w:eastAsiaTheme="minorEastAsia"/>
          <w:highlight w:val="none"/>
        </w:rPr>
        <w:br w:type="page"/>
      </w:r>
      <w:bookmarkStart w:id="230" w:name="_Toc21504_WPSOffice_Level1"/>
      <w:bookmarkStart w:id="231" w:name="_Toc22084_WPSOffice_Level1"/>
      <w:bookmarkStart w:id="232" w:name="_Toc518923103"/>
      <w:bookmarkStart w:id="233" w:name="_Toc18483"/>
      <w:bookmarkStart w:id="234" w:name="_Toc23883"/>
      <w:bookmarkStart w:id="235" w:name="_Toc3584_WPSOffice_Level1"/>
      <w:r>
        <w:rPr>
          <w:rFonts w:hint="eastAsia" w:cs="宋体" w:asciiTheme="minorEastAsia" w:hAnsiTheme="minorEastAsia" w:eastAsiaTheme="minorEastAsia"/>
          <w:szCs w:val="24"/>
          <w:highlight w:val="none"/>
        </w:rPr>
        <w:t>附件1：履约保证金保函（格式）</w:t>
      </w:r>
      <w:bookmarkEnd w:id="230"/>
      <w:bookmarkEnd w:id="231"/>
      <w:bookmarkEnd w:id="232"/>
      <w:bookmarkEnd w:id="233"/>
      <w:bookmarkEnd w:id="234"/>
      <w:bookmarkEnd w:id="235"/>
    </w:p>
    <w:p>
      <w:pPr>
        <w:pStyle w:val="16"/>
        <w:spacing w:line="240" w:lineRule="atLeast"/>
        <w:ind w:left="1156" w:leftChars="257" w:hanging="540"/>
        <w:rPr>
          <w:rFonts w:cs="宋体" w:asciiTheme="minorEastAsia" w:hAnsiTheme="minorEastAsia" w:eastAsiaTheme="minorEastAsia"/>
          <w:b/>
          <w:highlight w:val="none"/>
        </w:rPr>
      </w:pPr>
      <w:r>
        <w:rPr>
          <w:rFonts w:hint="eastAsia" w:cs="宋体" w:asciiTheme="minorEastAsia" w:hAnsiTheme="minorEastAsia" w:eastAsiaTheme="minorEastAsia"/>
          <w:b/>
          <w:highlight w:val="none"/>
        </w:rPr>
        <w:t>（成交后开具）</w:t>
      </w:r>
    </w:p>
    <w:p>
      <w:pPr>
        <w:pStyle w:val="16"/>
        <w:spacing w:line="240" w:lineRule="atLeast"/>
        <w:rPr>
          <w:rFonts w:cs="宋体" w:asciiTheme="minorEastAsia" w:hAnsiTheme="minorEastAsia" w:eastAsiaTheme="minorEastAsia"/>
          <w:highlight w:val="none"/>
        </w:rPr>
      </w:pPr>
      <w:r>
        <w:rPr>
          <w:rFonts w:hint="eastAsia" w:cs="宋体" w:asciiTheme="minorEastAsia" w:hAnsiTheme="minorEastAsia" w:eastAsiaTheme="minorEastAsia"/>
          <w:highlight w:val="none"/>
        </w:rPr>
        <w:t>致: (</w:t>
      </w:r>
      <w:r>
        <w:rPr>
          <w:rFonts w:hint="eastAsia" w:cs="宋体" w:asciiTheme="minorEastAsia" w:hAnsiTheme="minorEastAsia" w:eastAsiaTheme="minorEastAsia"/>
          <w:highlight w:val="none"/>
          <w:u w:val="single"/>
        </w:rPr>
        <w:t>买方名称</w:t>
      </w:r>
      <w:r>
        <w:rPr>
          <w:rFonts w:hint="eastAsia" w:cs="宋体" w:asciiTheme="minorEastAsia" w:hAnsiTheme="minorEastAsia" w:eastAsiaTheme="minorEastAsia"/>
          <w:highlight w:val="none"/>
        </w:rPr>
        <w:t>)</w:t>
      </w:r>
    </w:p>
    <w:p>
      <w:pPr>
        <w:pStyle w:val="16"/>
        <w:spacing w:line="240" w:lineRule="atLeast"/>
        <w:ind w:left="1156" w:leftChars="257" w:hanging="540"/>
        <w:jc w:val="center"/>
        <w:rPr>
          <w:rFonts w:cs="宋体" w:asciiTheme="minorEastAsia" w:hAnsiTheme="minorEastAsia" w:eastAsiaTheme="minorEastAsia"/>
          <w:highlight w:val="none"/>
        </w:rPr>
      </w:pPr>
      <w:r>
        <w:rPr>
          <w:rFonts w:hint="eastAsia" w:cs="宋体" w:asciiTheme="minorEastAsia" w:hAnsiTheme="minorEastAsia" w:eastAsiaTheme="minorEastAsia"/>
          <w:highlight w:val="none"/>
        </w:rPr>
        <w:t>号合同履约保函</w:t>
      </w:r>
    </w:p>
    <w:p>
      <w:pPr>
        <w:pStyle w:val="16"/>
        <w:spacing w:line="240" w:lineRule="atLeast"/>
        <w:ind w:firstLine="600" w:firstLineChars="250"/>
        <w:rPr>
          <w:rFonts w:cs="宋体" w:asciiTheme="minorEastAsia" w:hAnsiTheme="minorEastAsia" w:eastAsiaTheme="minorEastAsia"/>
          <w:highlight w:val="none"/>
        </w:rPr>
      </w:pPr>
      <w:r>
        <w:rPr>
          <w:rFonts w:hint="eastAsia" w:cs="宋体" w:asciiTheme="minorEastAsia" w:hAnsiTheme="minorEastAsia" w:eastAsiaTheme="minorEastAsia"/>
          <w:highlight w:val="none"/>
        </w:rPr>
        <w:t>本保函作为贵方与(</w:t>
      </w:r>
      <w:r>
        <w:rPr>
          <w:rFonts w:hint="eastAsia" w:cs="宋体" w:asciiTheme="minorEastAsia" w:hAnsiTheme="minorEastAsia" w:eastAsiaTheme="minorEastAsia"/>
          <w:highlight w:val="none"/>
          <w:u w:val="single"/>
        </w:rPr>
        <w:t>卖方名称</w:t>
      </w:r>
      <w:r>
        <w:rPr>
          <w:rFonts w:hint="eastAsia" w:cs="宋体" w:asciiTheme="minorEastAsia" w:hAnsiTheme="minorEastAsia" w:eastAsiaTheme="minorEastAsia"/>
          <w:highlight w:val="none"/>
        </w:rPr>
        <w:t>)(以下简称卖方)于年月日就项目(以下简称项目)项下提供(</w:t>
      </w:r>
      <w:r>
        <w:rPr>
          <w:rFonts w:hint="eastAsia" w:cs="宋体" w:asciiTheme="minorEastAsia" w:hAnsiTheme="minorEastAsia" w:eastAsiaTheme="minorEastAsia"/>
          <w:highlight w:val="none"/>
          <w:u w:val="single"/>
        </w:rPr>
        <w:t>服务名称</w:t>
      </w:r>
      <w:r>
        <w:rPr>
          <w:rFonts w:hint="eastAsia" w:cs="宋体" w:asciiTheme="minorEastAsia" w:hAnsiTheme="minorEastAsia" w:eastAsiaTheme="minorEastAsia"/>
          <w:highlight w:val="none"/>
        </w:rPr>
        <w:t>)(以下简称服务)签订的(</w:t>
      </w:r>
      <w:r>
        <w:rPr>
          <w:rFonts w:hint="eastAsia" w:cs="宋体" w:asciiTheme="minorEastAsia" w:hAnsiTheme="minorEastAsia" w:eastAsiaTheme="minorEastAsia"/>
          <w:highlight w:val="none"/>
          <w:u w:val="single"/>
        </w:rPr>
        <w:t>合同号</w:t>
      </w:r>
      <w:r>
        <w:rPr>
          <w:rFonts w:hint="eastAsia" w:cs="宋体" w:asciiTheme="minorEastAsia" w:hAnsiTheme="minorEastAsia" w:eastAsiaTheme="minorEastAsia"/>
          <w:highlight w:val="none"/>
        </w:rPr>
        <w:t>)号合同的履约保函。</w:t>
      </w:r>
    </w:p>
    <w:p>
      <w:pPr>
        <w:pStyle w:val="16"/>
        <w:spacing w:line="240" w:lineRule="atLeast"/>
        <w:ind w:firstLine="540" w:firstLineChars="225"/>
        <w:rPr>
          <w:rFonts w:cs="宋体" w:asciiTheme="minorEastAsia" w:hAnsiTheme="minorEastAsia" w:eastAsiaTheme="minorEastAsia"/>
          <w:highlight w:val="none"/>
        </w:rPr>
      </w:pPr>
      <w:r>
        <w:rPr>
          <w:rFonts w:hint="eastAsia" w:cs="宋体" w:asciiTheme="minorEastAsia" w:hAnsiTheme="minorEastAsia" w:eastAsiaTheme="minorEastAsia"/>
          <w:highlight w:val="none"/>
        </w:rPr>
        <w:t>(</w:t>
      </w:r>
      <w:r>
        <w:rPr>
          <w:rFonts w:hint="eastAsia" w:cs="宋体" w:asciiTheme="minorEastAsia" w:hAnsiTheme="minorEastAsia" w:eastAsiaTheme="minorEastAsia"/>
          <w:highlight w:val="none"/>
          <w:u w:val="single"/>
        </w:rPr>
        <w:t>出具保函的银行名称</w:t>
      </w:r>
      <w:r>
        <w:rPr>
          <w:rFonts w:hint="eastAsia" w:cs="宋体" w:asciiTheme="minorEastAsia" w:hAnsiTheme="minorEastAsia" w:eastAsiaTheme="minorEastAsia"/>
          <w:highlight w:val="none"/>
        </w:rPr>
        <w:t>)(以下简称银行)无条件地、不可撤销地具结保证本行、其继承人和受让人无追索地向贵方以(</w:t>
      </w:r>
      <w:r>
        <w:rPr>
          <w:rFonts w:hint="eastAsia" w:cs="宋体" w:asciiTheme="minorEastAsia" w:hAnsiTheme="minorEastAsia" w:eastAsiaTheme="minorEastAsia"/>
          <w:highlight w:val="none"/>
          <w:u w:val="single"/>
        </w:rPr>
        <w:t>货币名称</w:t>
      </w:r>
      <w:r>
        <w:rPr>
          <w:rFonts w:hint="eastAsia" w:cs="宋体" w:asciiTheme="minorEastAsia" w:hAnsiTheme="minorEastAsia" w:eastAsiaTheme="minorEastAsia"/>
          <w:highlight w:val="none"/>
        </w:rPr>
        <w:t>)支付总额不超过(</w:t>
      </w:r>
      <w:r>
        <w:rPr>
          <w:rFonts w:hint="eastAsia" w:cs="宋体" w:asciiTheme="minorEastAsia" w:hAnsiTheme="minorEastAsia" w:eastAsiaTheme="minorEastAsia"/>
          <w:highlight w:val="none"/>
          <w:u w:val="single"/>
        </w:rPr>
        <w:t>货币数量</w:t>
      </w:r>
      <w:r>
        <w:rPr>
          <w:rFonts w:hint="eastAsia" w:cs="宋体" w:asciiTheme="minorEastAsia" w:hAnsiTheme="minorEastAsia" w:eastAsiaTheme="minorEastAsia"/>
          <w:highlight w:val="none"/>
        </w:rPr>
        <w:t>),即相当于合同价格的%,并以此约定如下:</w:t>
      </w:r>
    </w:p>
    <w:p>
      <w:pPr>
        <w:pStyle w:val="16"/>
        <w:ind w:left="616" w:leftChars="257"/>
        <w:rPr>
          <w:rFonts w:cs="宋体" w:asciiTheme="minorEastAsia" w:hAnsiTheme="minorEastAsia" w:eastAsiaTheme="minorEastAsia"/>
          <w:highlight w:val="none"/>
        </w:rPr>
      </w:pPr>
      <w:r>
        <w:rPr>
          <w:rFonts w:hint="eastAsia" w:cs="宋体" w:asciiTheme="minorEastAsia" w:hAnsiTheme="minorEastAsia" w:eastAsiaTheme="minorEastAsia"/>
          <w:highlight w:val="none"/>
        </w:rPr>
        <w:t>1.只要贵方确定卖方未能忠实地履行所有合同文件的规定和双方此后一致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6"/>
        <w:spacing w:line="240" w:lineRule="atLeast"/>
        <w:ind w:left="540"/>
        <w:rPr>
          <w:rFonts w:cs="宋体" w:asciiTheme="minorEastAsia" w:hAnsiTheme="minorEastAsia" w:eastAsiaTheme="minorEastAsia"/>
          <w:highlight w:val="none"/>
        </w:rPr>
      </w:pPr>
      <w:r>
        <w:rPr>
          <w:rFonts w:hint="eastAsia" w:cs="宋体" w:asciiTheme="minorEastAsia" w:hAnsiTheme="minorEastAsia" w:eastAsiaTheme="minorEastAsia"/>
          <w:highlight w:val="none"/>
        </w:rPr>
        <w:t>2.本保函项下的任何支付应为免税和净值。对于现有或将来的税收、关税、收费、费用扣减或预提税款，不论这些款项是何种性质和由谁征收，都不应从本保函项下的支付中扣除。</w:t>
      </w:r>
    </w:p>
    <w:p>
      <w:pPr>
        <w:pStyle w:val="16"/>
        <w:spacing w:line="240" w:lineRule="atLeast"/>
        <w:ind w:left="540"/>
        <w:rPr>
          <w:rFonts w:cs="宋体" w:asciiTheme="minorEastAsia" w:hAnsiTheme="minorEastAsia" w:eastAsiaTheme="minorEastAsia"/>
          <w:highlight w:val="none"/>
        </w:rPr>
      </w:pPr>
      <w:r>
        <w:rPr>
          <w:rFonts w:hint="eastAsia" w:cs="宋体" w:asciiTheme="minorEastAsia" w:hAnsiTheme="minorEastAsia" w:eastAsiaTheme="minorEastAsia"/>
          <w:highlight w:val="none"/>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6"/>
        <w:spacing w:line="240" w:lineRule="atLeast"/>
        <w:ind w:left="1156" w:leftChars="257" w:hanging="540"/>
        <w:rPr>
          <w:rFonts w:cs="宋体" w:asciiTheme="minorEastAsia" w:hAnsiTheme="minorEastAsia" w:eastAsiaTheme="minorEastAsia"/>
          <w:highlight w:val="none"/>
        </w:rPr>
      </w:pPr>
      <w:r>
        <w:rPr>
          <w:rFonts w:hint="eastAsia" w:cs="宋体" w:asciiTheme="minorEastAsia" w:hAnsiTheme="minorEastAsia" w:eastAsiaTheme="minorEastAsia"/>
          <w:highlight w:val="none"/>
        </w:rPr>
        <w:t>4.本保函在本合同规定的保证期期满前完全有效。</w:t>
      </w:r>
    </w:p>
    <w:p>
      <w:pPr>
        <w:pStyle w:val="16"/>
        <w:spacing w:line="240" w:lineRule="atLeast"/>
        <w:ind w:left="1156" w:leftChars="257" w:hanging="540"/>
        <w:rPr>
          <w:rFonts w:cs="宋体" w:asciiTheme="minorEastAsia" w:hAnsiTheme="minorEastAsia" w:eastAsiaTheme="minorEastAsia"/>
          <w:highlight w:val="none"/>
        </w:rPr>
      </w:pPr>
    </w:p>
    <w:p>
      <w:pPr>
        <w:pStyle w:val="16"/>
        <w:spacing w:line="240" w:lineRule="atLeast"/>
        <w:ind w:left="1156" w:leftChars="257" w:hanging="540"/>
        <w:rPr>
          <w:rFonts w:cs="宋体" w:asciiTheme="minorEastAsia" w:hAnsiTheme="minorEastAsia" w:eastAsiaTheme="minorEastAsia"/>
          <w:highlight w:val="none"/>
        </w:rPr>
      </w:pPr>
      <w:r>
        <w:rPr>
          <w:rFonts w:hint="eastAsia" w:cs="宋体" w:asciiTheme="minorEastAsia" w:hAnsiTheme="minorEastAsia" w:eastAsiaTheme="minorEastAsia"/>
          <w:highlight w:val="none"/>
        </w:rPr>
        <w:t>谨启</w:t>
      </w:r>
    </w:p>
    <w:p>
      <w:pPr>
        <w:pStyle w:val="16"/>
        <w:spacing w:line="240" w:lineRule="atLeast"/>
        <w:ind w:left="1156" w:leftChars="257" w:hanging="540"/>
        <w:rPr>
          <w:rFonts w:cs="宋体" w:asciiTheme="minorEastAsia" w:hAnsiTheme="minorEastAsia" w:eastAsiaTheme="minorEastAsia"/>
          <w:highlight w:val="none"/>
        </w:rPr>
      </w:pPr>
      <w:r>
        <w:rPr>
          <w:rFonts w:hint="eastAsia" w:cs="宋体" w:asciiTheme="minorEastAsia" w:hAnsiTheme="minorEastAsia" w:eastAsiaTheme="minorEastAsia"/>
          <w:highlight w:val="none"/>
        </w:rPr>
        <w:t>出具保函银行名称：</w:t>
      </w:r>
    </w:p>
    <w:p>
      <w:pPr>
        <w:pStyle w:val="16"/>
        <w:spacing w:line="240" w:lineRule="atLeast"/>
        <w:ind w:left="1156" w:leftChars="257" w:hanging="540"/>
        <w:rPr>
          <w:rFonts w:cs="宋体" w:asciiTheme="minorEastAsia" w:hAnsiTheme="minorEastAsia" w:eastAsiaTheme="minorEastAsia"/>
          <w:highlight w:val="none"/>
          <w:u w:val="single"/>
        </w:rPr>
      </w:pPr>
      <w:r>
        <w:rPr>
          <w:rFonts w:hint="eastAsia" w:cs="宋体" w:asciiTheme="minorEastAsia" w:hAnsiTheme="minorEastAsia" w:eastAsiaTheme="minorEastAsia"/>
          <w:highlight w:val="none"/>
        </w:rPr>
        <w:t>签字人姓名和职务：</w:t>
      </w:r>
    </w:p>
    <w:p>
      <w:pPr>
        <w:pStyle w:val="16"/>
        <w:spacing w:line="240" w:lineRule="atLeast"/>
        <w:ind w:left="1156" w:leftChars="257" w:hanging="540"/>
        <w:rPr>
          <w:rFonts w:cs="宋体" w:asciiTheme="minorEastAsia" w:hAnsiTheme="minorEastAsia" w:eastAsiaTheme="minorEastAsia"/>
          <w:highlight w:val="none"/>
        </w:rPr>
      </w:pPr>
      <w:r>
        <w:rPr>
          <w:rFonts w:hint="eastAsia" w:cs="宋体" w:asciiTheme="minorEastAsia" w:hAnsiTheme="minorEastAsia" w:eastAsiaTheme="minorEastAsia"/>
          <w:highlight w:val="none"/>
        </w:rPr>
        <w:t>签字人签名：</w:t>
      </w:r>
    </w:p>
    <w:p>
      <w:pPr>
        <w:pStyle w:val="16"/>
        <w:spacing w:line="240" w:lineRule="atLeast"/>
        <w:ind w:left="1156" w:leftChars="257" w:hanging="540"/>
        <w:rPr>
          <w:rFonts w:cs="宋体" w:asciiTheme="minorEastAsia" w:hAnsiTheme="minorEastAsia" w:eastAsiaTheme="minorEastAsia"/>
          <w:highlight w:val="none"/>
          <w:u w:val="single"/>
        </w:rPr>
      </w:pPr>
      <w:r>
        <w:rPr>
          <w:rFonts w:hint="eastAsia" w:cs="宋体" w:asciiTheme="minorEastAsia" w:hAnsiTheme="minorEastAsia" w:eastAsiaTheme="minorEastAsia"/>
          <w:highlight w:val="none"/>
        </w:rPr>
        <w:t>公章：</w:t>
      </w:r>
    </w:p>
    <w:p>
      <w:pPr>
        <w:pStyle w:val="5"/>
        <w:spacing w:before="0" w:line="240" w:lineRule="atLeast"/>
        <w:rPr>
          <w:rFonts w:cs="宋体" w:asciiTheme="minorEastAsia" w:hAnsiTheme="minorEastAsia" w:eastAsiaTheme="minorEastAsia"/>
          <w:szCs w:val="24"/>
          <w:highlight w:val="none"/>
        </w:rPr>
      </w:pPr>
      <w:r>
        <w:rPr>
          <w:rFonts w:hint="eastAsia" w:cs="宋体" w:asciiTheme="minorEastAsia" w:hAnsiTheme="minorEastAsia" w:eastAsiaTheme="minorEastAsia"/>
          <w:highlight w:val="none"/>
        </w:rPr>
        <w:br w:type="page"/>
      </w:r>
      <w:bookmarkStart w:id="236" w:name="_Toc391_WPSOffice_Level1"/>
      <w:bookmarkStart w:id="237" w:name="_Toc518923104"/>
      <w:bookmarkStart w:id="238" w:name="_Toc9904"/>
      <w:bookmarkStart w:id="239" w:name="_Toc25500_WPSOffice_Level1"/>
      <w:bookmarkStart w:id="240" w:name="_Toc10323_WPSOffice_Level1"/>
      <w:bookmarkStart w:id="241" w:name="_Toc27788"/>
      <w:r>
        <w:rPr>
          <w:rFonts w:hint="eastAsia" w:cs="宋体" w:asciiTheme="minorEastAsia" w:hAnsiTheme="minorEastAsia" w:eastAsiaTheme="minorEastAsia"/>
          <w:szCs w:val="24"/>
          <w:highlight w:val="none"/>
        </w:rPr>
        <w:t>附件2：履约担保函格式</w:t>
      </w:r>
      <w:bookmarkEnd w:id="236"/>
      <w:bookmarkEnd w:id="237"/>
      <w:bookmarkEnd w:id="238"/>
      <w:bookmarkEnd w:id="239"/>
      <w:bookmarkEnd w:id="240"/>
      <w:bookmarkEnd w:id="241"/>
    </w:p>
    <w:p>
      <w:pPr>
        <w:pStyle w:val="5"/>
        <w:spacing w:before="0" w:line="240" w:lineRule="atLeast"/>
        <w:ind w:left="1156" w:leftChars="257" w:hanging="540"/>
        <w:rPr>
          <w:rFonts w:cs="宋体" w:asciiTheme="minorEastAsia" w:hAnsiTheme="minorEastAsia" w:eastAsiaTheme="minorEastAsia"/>
          <w:b w:val="0"/>
          <w:highlight w:val="none"/>
        </w:rPr>
      </w:pPr>
      <w:bookmarkStart w:id="242" w:name="_Toc27405_WPSOffice_Level1"/>
      <w:bookmarkStart w:id="243" w:name="_Toc11516_WPSOffice_Level1"/>
      <w:bookmarkStart w:id="244" w:name="_Toc30995"/>
      <w:bookmarkStart w:id="245" w:name="_Toc13630"/>
      <w:bookmarkStart w:id="246" w:name="_Toc20933_WPSOffice_Level1"/>
      <w:bookmarkStart w:id="247" w:name="_Toc515904842"/>
      <w:bookmarkStart w:id="248" w:name="_Toc518923105"/>
      <w:r>
        <w:rPr>
          <w:rFonts w:hint="eastAsia" w:cs="宋体" w:asciiTheme="minorEastAsia" w:hAnsiTheme="minorEastAsia" w:eastAsiaTheme="minorEastAsia"/>
          <w:szCs w:val="24"/>
          <w:highlight w:val="none"/>
        </w:rPr>
        <w:t>（采用政府采购信用担保形式时使用）</w:t>
      </w:r>
      <w:bookmarkEnd w:id="242"/>
      <w:bookmarkEnd w:id="243"/>
      <w:bookmarkEnd w:id="244"/>
      <w:bookmarkEnd w:id="245"/>
      <w:bookmarkEnd w:id="246"/>
      <w:bookmarkEnd w:id="247"/>
      <w:bookmarkEnd w:id="248"/>
    </w:p>
    <w:p>
      <w:pPr>
        <w:spacing w:line="360" w:lineRule="auto"/>
        <w:rPr>
          <w:rFonts w:cs="宋体" w:asciiTheme="minorEastAsia" w:hAnsiTheme="minorEastAsia" w:eastAsiaTheme="minorEastAsia"/>
          <w:highlight w:val="none"/>
        </w:rPr>
      </w:pPr>
      <w:r>
        <w:rPr>
          <w:rFonts w:hint="eastAsia" w:cs="宋体" w:asciiTheme="minorEastAsia" w:hAnsiTheme="minorEastAsia" w:eastAsiaTheme="minorEastAsia"/>
          <w:highlight w:val="none"/>
        </w:rPr>
        <w:t>政府采购履约担保函（项目用）</w:t>
      </w:r>
    </w:p>
    <w:p>
      <w:pPr>
        <w:spacing w:line="360" w:lineRule="auto"/>
        <w:rPr>
          <w:rFonts w:cs="宋体" w:asciiTheme="minorEastAsia" w:hAnsiTheme="minorEastAsia" w:eastAsiaTheme="minorEastAsia"/>
          <w:highlight w:val="none"/>
        </w:rPr>
      </w:pPr>
      <w:r>
        <w:rPr>
          <w:rFonts w:hint="eastAsia" w:cs="宋体" w:asciiTheme="minorEastAsia" w:hAnsiTheme="minorEastAsia" w:eastAsiaTheme="minorEastAsia"/>
          <w:highlight w:val="none"/>
        </w:rPr>
        <w:t>编号：</w:t>
      </w:r>
    </w:p>
    <w:p>
      <w:pPr>
        <w:spacing w:line="360" w:lineRule="auto"/>
        <w:rPr>
          <w:rFonts w:cs="宋体" w:asciiTheme="minorEastAsia" w:hAnsiTheme="minorEastAsia" w:eastAsiaTheme="minorEastAsia"/>
          <w:highlight w:val="none"/>
        </w:rPr>
      </w:pPr>
      <w:r>
        <w:rPr>
          <w:rFonts w:hint="eastAsia" w:cs="宋体" w:asciiTheme="minorEastAsia" w:hAnsiTheme="minorEastAsia" w:eastAsiaTheme="minorEastAsia"/>
          <w:highlight w:val="none"/>
        </w:rPr>
        <w:t>（采购人）：</w:t>
      </w:r>
    </w:p>
    <w:p>
      <w:pPr>
        <w:spacing w:line="360" w:lineRule="auto"/>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鉴于你方与（以下简称供应商）于年月日签定编号为的《政府采购合同》（以下简称主合同），且依据该合同的约定，供应商应在年</w:t>
      </w:r>
    </w:p>
    <w:p>
      <w:pPr>
        <w:spacing w:line="360" w:lineRule="auto"/>
        <w:rPr>
          <w:rFonts w:cs="宋体" w:asciiTheme="minorEastAsia" w:hAnsiTheme="minorEastAsia" w:eastAsiaTheme="minorEastAsia"/>
          <w:highlight w:val="none"/>
        </w:rPr>
      </w:pPr>
      <w:r>
        <w:rPr>
          <w:rFonts w:hint="eastAsia" w:cs="宋体" w:asciiTheme="minorEastAsia" w:hAnsiTheme="minorEastAsia" w:eastAsiaTheme="minorEastAsia"/>
          <w:highlight w:val="none"/>
        </w:rPr>
        <w:t>月日前向你方交纳履约保证金，且可以履约担保函的形式交纳履约保证金。应供应商的申请，我方以保证的方式向你方提供如下履约保证金担保：</w:t>
      </w:r>
    </w:p>
    <w:p>
      <w:pPr>
        <w:spacing w:line="360" w:lineRule="auto"/>
        <w:ind w:firstLine="480" w:firstLineChars="200"/>
        <w:outlineLvl w:val="1"/>
        <w:rPr>
          <w:rFonts w:cs="宋体" w:asciiTheme="minorEastAsia" w:hAnsiTheme="minorEastAsia" w:eastAsiaTheme="minorEastAsia"/>
          <w:highlight w:val="none"/>
        </w:rPr>
      </w:pPr>
      <w:bookmarkStart w:id="249" w:name="_Toc11823_WPSOffice_Level1"/>
      <w:bookmarkStart w:id="250" w:name="_Toc10654_WPSOffice_Level1"/>
      <w:r>
        <w:rPr>
          <w:rFonts w:hint="eastAsia" w:cs="宋体" w:asciiTheme="minorEastAsia" w:hAnsiTheme="minorEastAsia" w:eastAsiaTheme="minorEastAsia"/>
          <w:highlight w:val="none"/>
        </w:rPr>
        <w:t>一、保证责任的情形及保证金额</w:t>
      </w:r>
      <w:bookmarkEnd w:id="249"/>
      <w:bookmarkEnd w:id="250"/>
    </w:p>
    <w:p>
      <w:pPr>
        <w:spacing w:line="360" w:lineRule="auto"/>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（一）在供应商出现下列情形之一时，我方承担保证责任：</w:t>
      </w:r>
    </w:p>
    <w:p>
      <w:pPr>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1．将成交项目转让给他人，或者在响应文件中未说明，且未经采购招标机构人同意，将成交项目分包给他人的；</w:t>
      </w:r>
    </w:p>
    <w:p>
      <w:pPr>
        <w:rPr>
          <w:rFonts w:cs="宋体" w:asciiTheme="minorEastAsia" w:hAnsiTheme="minorEastAsia" w:eastAsiaTheme="minorEastAsia"/>
          <w:highlight w:val="none"/>
        </w:rPr>
      </w:pPr>
      <w:r>
        <w:rPr>
          <w:rFonts w:hint="eastAsia" w:cs="宋体" w:asciiTheme="minorEastAsia" w:hAnsiTheme="minorEastAsia" w:eastAsiaTheme="minorEastAsia"/>
          <w:highlight w:val="none"/>
        </w:rPr>
        <w:t xml:space="preserve">　　2．主合同约定的应当缴纳履约保证金的情形: </w:t>
      </w:r>
    </w:p>
    <w:p>
      <w:pPr>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（1）未按主合同约定的质量、数量和期限供应货物/提供服务/完成工程的；</w:t>
      </w:r>
    </w:p>
    <w:p>
      <w:pPr>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（2）。</w:t>
      </w:r>
    </w:p>
    <w:p>
      <w:pPr>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（二）我方的保证范围是主合同约定的合同价款总额的%数额为元（大写），币种为。（即主合同履约保证金金额）</w:t>
      </w:r>
    </w:p>
    <w:p>
      <w:pPr>
        <w:ind w:firstLine="480" w:firstLineChars="200"/>
        <w:outlineLvl w:val="1"/>
        <w:rPr>
          <w:rFonts w:cs="宋体" w:asciiTheme="minorEastAsia" w:hAnsiTheme="minorEastAsia" w:eastAsiaTheme="minorEastAsia"/>
          <w:highlight w:val="none"/>
        </w:rPr>
      </w:pPr>
      <w:bookmarkStart w:id="251" w:name="_Toc7886_WPSOffice_Level1"/>
      <w:bookmarkStart w:id="252" w:name="_Toc3896_WPSOffice_Level1"/>
      <w:r>
        <w:rPr>
          <w:rFonts w:hint="eastAsia" w:cs="宋体" w:asciiTheme="minorEastAsia" w:hAnsiTheme="minorEastAsia" w:eastAsiaTheme="minorEastAsia"/>
          <w:highlight w:val="none"/>
        </w:rPr>
        <w:t>二、保证的方式及保证期间</w:t>
      </w:r>
      <w:bookmarkEnd w:id="251"/>
      <w:bookmarkEnd w:id="252"/>
    </w:p>
    <w:p>
      <w:pPr>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我方保证的方式为：连带责任保证。</w:t>
      </w:r>
    </w:p>
    <w:p>
      <w:pPr>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我方保证的期间为：自本合同生效之日起至供应商按照主合同约定的供货/完工期限届满后日内。</w:t>
      </w:r>
    </w:p>
    <w:p>
      <w:pPr>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如果供应商未按主合同约定向贵方供应货物/提供服务/完成工程的，由我方在保证金额内向你方支付上述款项。</w:t>
      </w:r>
    </w:p>
    <w:p>
      <w:pPr>
        <w:ind w:firstLine="480" w:firstLineChars="200"/>
        <w:outlineLvl w:val="1"/>
        <w:rPr>
          <w:rFonts w:cs="宋体" w:asciiTheme="minorEastAsia" w:hAnsiTheme="minorEastAsia" w:eastAsiaTheme="minorEastAsia"/>
          <w:highlight w:val="none"/>
        </w:rPr>
      </w:pPr>
      <w:bookmarkStart w:id="253" w:name="_Toc13180_WPSOffice_Level1"/>
      <w:bookmarkStart w:id="254" w:name="_Toc6638_WPSOffice_Level1"/>
      <w:r>
        <w:rPr>
          <w:rFonts w:hint="eastAsia" w:cs="宋体" w:asciiTheme="minorEastAsia" w:hAnsiTheme="minorEastAsia" w:eastAsiaTheme="minorEastAsia"/>
          <w:highlight w:val="none"/>
        </w:rPr>
        <w:t>三、承担保证责任的程序</w:t>
      </w:r>
      <w:bookmarkEnd w:id="253"/>
      <w:bookmarkEnd w:id="254"/>
    </w:p>
    <w:p>
      <w:pPr>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如果你方与供应商因货物质量问题产生争议，你方还需同时提供部门出具的质量检测报告，或经诉讼（仲裁）程序裁决后的裁决书、调解书，本保证人即按照检测结果或裁决书、调解书决定是否承担保证责任。</w:t>
      </w:r>
    </w:p>
    <w:p>
      <w:pPr>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2．我方收到你方的书面索赔通知及相应证明材料，在工作日内进行核定后按照本保函的承诺承担保证责任。</w:t>
      </w:r>
    </w:p>
    <w:p>
      <w:pPr>
        <w:ind w:firstLine="480" w:firstLineChars="200"/>
        <w:outlineLvl w:val="1"/>
        <w:rPr>
          <w:rFonts w:cs="宋体" w:asciiTheme="minorEastAsia" w:hAnsiTheme="minorEastAsia" w:eastAsiaTheme="minorEastAsia"/>
          <w:highlight w:val="none"/>
        </w:rPr>
      </w:pPr>
      <w:bookmarkStart w:id="255" w:name="_Toc14402_WPSOffice_Level1"/>
      <w:bookmarkStart w:id="256" w:name="_Toc32368_WPSOffice_Level1"/>
      <w:r>
        <w:rPr>
          <w:rFonts w:hint="eastAsia" w:cs="宋体" w:asciiTheme="minorEastAsia" w:hAnsiTheme="minorEastAsia" w:eastAsiaTheme="minorEastAsia"/>
          <w:highlight w:val="none"/>
        </w:rPr>
        <w:t>四、保证责任的终止</w:t>
      </w:r>
      <w:bookmarkEnd w:id="255"/>
      <w:bookmarkEnd w:id="256"/>
    </w:p>
    <w:p>
      <w:pPr>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2．我方按照本保函向你方履行了保证责任后，自我方向你方支付款项（支付款项从我方账户划出）之日起，保证责任即终止。</w:t>
      </w:r>
    </w:p>
    <w:p>
      <w:pPr>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3．按照法律法规的规定或出现应终止我方保证责任的其它情形的，我方在本保函项下的保证责任亦终止。</w:t>
      </w:r>
    </w:p>
    <w:p>
      <w:pPr>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outlineLvl w:val="1"/>
        <w:rPr>
          <w:rFonts w:cs="宋体" w:asciiTheme="minorEastAsia" w:hAnsiTheme="minorEastAsia" w:eastAsiaTheme="minorEastAsia"/>
          <w:highlight w:val="none"/>
        </w:rPr>
      </w:pPr>
      <w:bookmarkStart w:id="257" w:name="_Toc15921_WPSOffice_Level1"/>
      <w:bookmarkStart w:id="258" w:name="_Toc23917_WPSOffice_Level1"/>
      <w:r>
        <w:rPr>
          <w:rFonts w:hint="eastAsia" w:cs="宋体" w:asciiTheme="minorEastAsia" w:hAnsiTheme="minorEastAsia" w:eastAsiaTheme="minorEastAsia"/>
          <w:highlight w:val="none"/>
        </w:rPr>
        <w:t>五、免责条款</w:t>
      </w:r>
      <w:bookmarkEnd w:id="257"/>
      <w:bookmarkEnd w:id="258"/>
    </w:p>
    <w:p>
      <w:pPr>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1．因你方违反主合同约定致使供应商不能履行义务的，我方不承担保证责任。</w:t>
      </w:r>
    </w:p>
    <w:p>
      <w:pPr>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2．依照法律法规的规定或你方与供应商的另行约定，全部或者部分免除供应商应缴纳的保证金义务的，我方亦免除相应的保证责任。</w:t>
      </w:r>
    </w:p>
    <w:p>
      <w:pPr>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3．因不可抗力造成供应商不能履行供货义务的，我方不承担保证责任。</w:t>
      </w:r>
    </w:p>
    <w:p>
      <w:pPr>
        <w:ind w:firstLine="480" w:firstLineChars="200"/>
        <w:outlineLvl w:val="1"/>
        <w:rPr>
          <w:rFonts w:cs="宋体" w:asciiTheme="minorEastAsia" w:hAnsiTheme="minorEastAsia" w:eastAsiaTheme="minorEastAsia"/>
          <w:highlight w:val="none"/>
        </w:rPr>
      </w:pPr>
      <w:bookmarkStart w:id="259" w:name="_Toc6543_WPSOffice_Level1"/>
      <w:bookmarkStart w:id="260" w:name="_Toc2970_WPSOffice_Level1"/>
      <w:r>
        <w:rPr>
          <w:rFonts w:hint="eastAsia" w:cs="宋体" w:asciiTheme="minorEastAsia" w:hAnsiTheme="minorEastAsia" w:eastAsiaTheme="minorEastAsia"/>
          <w:highlight w:val="none"/>
        </w:rPr>
        <w:t>六、争议的解决</w:t>
      </w:r>
      <w:bookmarkEnd w:id="259"/>
      <w:bookmarkEnd w:id="260"/>
    </w:p>
    <w:p>
      <w:pPr>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因本保函发生的纠纷，由你我双方协商解决，协商不成的，通过诉讼程序解决，诉讼管辖地法院为法院。</w:t>
      </w:r>
    </w:p>
    <w:p>
      <w:pPr>
        <w:ind w:firstLine="480" w:firstLineChars="200"/>
        <w:outlineLvl w:val="1"/>
        <w:rPr>
          <w:rFonts w:cs="宋体" w:asciiTheme="minorEastAsia" w:hAnsiTheme="minorEastAsia" w:eastAsiaTheme="minorEastAsia"/>
          <w:highlight w:val="none"/>
        </w:rPr>
      </w:pPr>
      <w:bookmarkStart w:id="261" w:name="_Toc3482_WPSOffice_Level1"/>
      <w:bookmarkStart w:id="262" w:name="_Toc548_WPSOffice_Level1"/>
      <w:r>
        <w:rPr>
          <w:rFonts w:hint="eastAsia" w:cs="宋体" w:asciiTheme="minorEastAsia" w:hAnsiTheme="minorEastAsia" w:eastAsiaTheme="minorEastAsia"/>
          <w:highlight w:val="none"/>
        </w:rPr>
        <w:t>七、保函的生效</w:t>
      </w:r>
      <w:bookmarkEnd w:id="261"/>
      <w:bookmarkEnd w:id="262"/>
    </w:p>
    <w:p>
      <w:pPr>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本保函自我方加盖公章之日起生效。</w:t>
      </w:r>
    </w:p>
    <w:p>
      <w:pPr>
        <w:ind w:firstLine="5400" w:firstLineChars="2250"/>
        <w:rPr>
          <w:rFonts w:cs="宋体" w:asciiTheme="minorEastAsia" w:hAnsiTheme="minorEastAsia" w:eastAsiaTheme="minorEastAsia"/>
          <w:highlight w:val="none"/>
        </w:rPr>
      </w:pPr>
      <w:r>
        <w:rPr>
          <w:rFonts w:hint="eastAsia" w:cs="宋体" w:asciiTheme="minorEastAsia" w:hAnsiTheme="minorEastAsia" w:eastAsiaTheme="minorEastAsia"/>
          <w:highlight w:val="none"/>
        </w:rPr>
        <w:t>保证人：（公章）</w:t>
      </w:r>
    </w:p>
    <w:p>
      <w:pPr>
        <w:rPr>
          <w:rFonts w:cs="宋体" w:asciiTheme="minorEastAsia" w:hAnsiTheme="minorEastAsia" w:eastAsiaTheme="minorEastAsia"/>
          <w:highlight w:val="none"/>
        </w:rPr>
      </w:pPr>
      <w:r>
        <w:rPr>
          <w:rFonts w:hint="eastAsia" w:cs="宋体" w:asciiTheme="minorEastAsia" w:hAnsiTheme="minorEastAsia" w:eastAsiaTheme="minorEastAsia"/>
          <w:highlight w:val="none"/>
        </w:rPr>
        <w:t>年月日</w:t>
      </w:r>
    </w:p>
    <w:p>
      <w:pPr>
        <w:pStyle w:val="6"/>
        <w:spacing w:line="240" w:lineRule="atLeast"/>
        <w:ind w:firstLine="0"/>
        <w:rPr>
          <w:rFonts w:cs="宋体" w:asciiTheme="minorEastAsia" w:hAnsiTheme="minorEastAsia" w:eastAsiaTheme="minorEastAsia"/>
          <w:kern w:val="2"/>
          <w:szCs w:val="24"/>
          <w:highlight w:val="none"/>
        </w:rPr>
      </w:pPr>
      <w:r>
        <w:rPr>
          <w:rFonts w:hint="eastAsia" w:cs="宋体" w:asciiTheme="minorEastAsia" w:hAnsiTheme="minorEastAsia" w:eastAsiaTheme="minorEastAsia"/>
          <w:b/>
          <w:highlight w:val="none"/>
        </w:rPr>
        <w:br w:type="page"/>
      </w:r>
    </w:p>
    <w:p>
      <w:pPr>
        <w:pStyle w:val="4"/>
        <w:spacing w:before="0" w:after="0" w:line="240" w:lineRule="atLeast"/>
        <w:rPr>
          <w:rFonts w:cs="宋体" w:asciiTheme="minorEastAsia" w:hAnsiTheme="minorEastAsia" w:eastAsiaTheme="minorEastAsia"/>
          <w:highlight w:val="none"/>
        </w:rPr>
      </w:pPr>
      <w:bookmarkStart w:id="263" w:name="_Toc21808"/>
      <w:bookmarkStart w:id="264" w:name="_Toc216582812"/>
      <w:bookmarkStart w:id="265" w:name="_Toc518923106"/>
      <w:bookmarkStart w:id="266" w:name="_Toc22577_WPSOffice_Level1"/>
      <w:bookmarkStart w:id="267" w:name="_Toc6923"/>
      <w:r>
        <w:rPr>
          <w:rFonts w:hint="eastAsia" w:cs="宋体" w:asciiTheme="minorEastAsia" w:hAnsiTheme="minorEastAsia" w:eastAsiaTheme="minorEastAsia"/>
          <w:highlight w:val="none"/>
        </w:rPr>
        <w:t>第二章响应文件格式</w:t>
      </w:r>
      <w:bookmarkEnd w:id="263"/>
      <w:bookmarkEnd w:id="264"/>
      <w:bookmarkEnd w:id="265"/>
      <w:bookmarkEnd w:id="266"/>
      <w:bookmarkEnd w:id="267"/>
    </w:p>
    <w:p>
      <w:pPr>
        <w:spacing w:line="240" w:lineRule="atLeast"/>
        <w:ind w:left="840" w:leftChars="350" w:firstLine="120" w:firstLineChars="50"/>
        <w:rPr>
          <w:rFonts w:cs="宋体" w:asciiTheme="minorEastAsia" w:hAnsiTheme="minorEastAsia" w:eastAsiaTheme="minorEastAsia"/>
          <w:highlight w:val="none"/>
        </w:rPr>
      </w:pPr>
    </w:p>
    <w:p>
      <w:pPr>
        <w:pStyle w:val="5"/>
        <w:spacing w:before="0" w:line="360" w:lineRule="exact"/>
        <w:ind w:left="1156" w:leftChars="257" w:hanging="540"/>
        <w:rPr>
          <w:rFonts w:cs="宋体" w:asciiTheme="minorEastAsia" w:hAnsiTheme="minorEastAsia" w:eastAsiaTheme="minorEastAsia"/>
          <w:sz w:val="24"/>
          <w:highlight w:val="none"/>
        </w:rPr>
      </w:pPr>
      <w:bookmarkStart w:id="268" w:name="_Toc18974"/>
      <w:bookmarkStart w:id="269" w:name="_Toc975"/>
      <w:bookmarkStart w:id="270" w:name="_Toc25620_WPSOffice_Level2"/>
      <w:bookmarkStart w:id="271" w:name="_Toc515647803"/>
      <w:bookmarkStart w:id="272" w:name="_Toc18694"/>
      <w:bookmarkStart w:id="273" w:name="_Toc27612"/>
      <w:bookmarkStart w:id="274" w:name="_Toc30069"/>
      <w:bookmarkStart w:id="275" w:name="_Toc6762_WPSOffice_Level2"/>
      <w:r>
        <w:rPr>
          <w:rFonts w:hint="eastAsia" w:cs="宋体" w:asciiTheme="minorEastAsia" w:hAnsiTheme="minorEastAsia" w:eastAsiaTheme="minorEastAsia"/>
          <w:sz w:val="24"/>
          <w:highlight w:val="none"/>
        </w:rPr>
        <w:t>第一部分报价一览表及资格证明文件</w:t>
      </w:r>
      <w:bookmarkEnd w:id="268"/>
      <w:bookmarkEnd w:id="269"/>
      <w:bookmarkEnd w:id="270"/>
      <w:bookmarkEnd w:id="271"/>
      <w:bookmarkEnd w:id="272"/>
      <w:bookmarkEnd w:id="273"/>
      <w:bookmarkEnd w:id="274"/>
      <w:bookmarkEnd w:id="275"/>
    </w:p>
    <w:p>
      <w:pPr>
        <w:spacing w:line="360" w:lineRule="exact"/>
        <w:ind w:left="708" w:hanging="708" w:hangingChars="295"/>
        <w:jc w:val="center"/>
        <w:rPr>
          <w:rFonts w:cs="宋体" w:asciiTheme="minorEastAsia" w:hAnsiTheme="minorEastAsia" w:eastAsiaTheme="minorEastAsia"/>
          <w:highlight w:val="none"/>
        </w:rPr>
      </w:pPr>
    </w:p>
    <w:p>
      <w:pPr>
        <w:tabs>
          <w:tab w:val="left" w:pos="5580"/>
        </w:tabs>
        <w:spacing w:line="360" w:lineRule="exact"/>
        <w:ind w:firstLine="424" w:firstLineChars="177"/>
        <w:rPr>
          <w:rFonts w:cs="宋体" w:asciiTheme="minorEastAsia" w:hAnsiTheme="minorEastAsia" w:eastAsiaTheme="minorEastAsia"/>
          <w:highlight w:val="none"/>
        </w:rPr>
      </w:pPr>
      <w:bookmarkStart w:id="276" w:name="_Toc515647816"/>
      <w:bookmarkStart w:id="277" w:name="_Toc11180"/>
      <w:bookmarkStart w:id="278" w:name="_Ref467988698"/>
      <w:bookmarkStart w:id="279" w:name="_Toc480942349"/>
      <w:bookmarkStart w:id="280" w:name="_Toc520356217"/>
      <w:bookmarkStart w:id="281" w:name="_Toc216582813"/>
      <w:r>
        <w:rPr>
          <w:rFonts w:hint="eastAsia" w:cs="宋体" w:asciiTheme="minorEastAsia" w:hAnsiTheme="minorEastAsia" w:eastAsiaTheme="minorEastAsia"/>
          <w:highlight w:val="none"/>
        </w:rPr>
        <w:t xml:space="preserve"> 1 、报价一览表（见响应文件格式一）;</w:t>
      </w:r>
    </w:p>
    <w:p>
      <w:pPr>
        <w:tabs>
          <w:tab w:val="left" w:pos="5580"/>
        </w:tabs>
        <w:spacing w:line="360" w:lineRule="exact"/>
        <w:ind w:left="1" w:firstLine="564" w:firstLineChars="235"/>
        <w:rPr>
          <w:rFonts w:cs="宋体" w:asciiTheme="minorEastAsia" w:hAnsiTheme="minorEastAsia" w:eastAsiaTheme="minorEastAsia"/>
          <w:highlight w:val="none"/>
        </w:rPr>
      </w:pPr>
      <w:r>
        <w:rPr>
          <w:rFonts w:hint="eastAsia" w:cs="宋体" w:asciiTheme="minorEastAsia" w:hAnsiTheme="minorEastAsia" w:eastAsiaTheme="minorEastAsia"/>
          <w:highlight w:val="none"/>
        </w:rPr>
        <w:t>2、法人或者非法人组织的营业执照等证明文件复印件（须加盖本单位章）或自然人的身份证明复印件;</w:t>
      </w:r>
    </w:p>
    <w:p>
      <w:pPr>
        <w:tabs>
          <w:tab w:val="left" w:pos="5580"/>
        </w:tabs>
        <w:spacing w:line="360" w:lineRule="exact"/>
        <w:ind w:left="1" w:firstLine="564" w:firstLineChars="235"/>
        <w:rPr>
          <w:rFonts w:cs="宋体" w:asciiTheme="minorEastAsia" w:hAnsiTheme="minorEastAsia" w:eastAsiaTheme="minorEastAsia"/>
          <w:highlight w:val="none"/>
        </w:rPr>
      </w:pPr>
      <w:r>
        <w:rPr>
          <w:rFonts w:hint="eastAsia" w:cs="宋体" w:asciiTheme="minorEastAsia" w:hAnsiTheme="minorEastAsia" w:eastAsiaTheme="minorEastAsia"/>
          <w:highlight w:val="none"/>
        </w:rPr>
        <w:t>3、法定代表人授权书（见响应文件格式二，自然人磋商响应的无需提供）;</w:t>
      </w:r>
    </w:p>
    <w:p>
      <w:pPr>
        <w:tabs>
          <w:tab w:val="left" w:pos="5580"/>
        </w:tabs>
        <w:spacing w:line="360" w:lineRule="exact"/>
        <w:ind w:left="1" w:firstLine="564" w:firstLineChars="235"/>
        <w:rPr>
          <w:rFonts w:cs="宋体" w:asciiTheme="minorEastAsia" w:hAnsiTheme="minorEastAsia" w:eastAsiaTheme="minorEastAsia"/>
          <w:highlight w:val="none"/>
        </w:rPr>
      </w:pPr>
      <w:r>
        <w:rPr>
          <w:rFonts w:hint="eastAsia" w:cs="宋体" w:asciiTheme="minorEastAsia" w:hAnsiTheme="minorEastAsia" w:eastAsiaTheme="minorEastAsia"/>
          <w:highlight w:val="none"/>
        </w:rPr>
        <w:t>4、磋商保证金收据；</w:t>
      </w:r>
    </w:p>
    <w:p>
      <w:pPr>
        <w:tabs>
          <w:tab w:val="left" w:pos="5580"/>
        </w:tabs>
        <w:spacing w:line="360" w:lineRule="exact"/>
        <w:ind w:left="1" w:firstLine="564" w:firstLineChars="235"/>
        <w:rPr>
          <w:rFonts w:cs="宋体" w:asciiTheme="minorEastAsia" w:hAnsiTheme="minorEastAsia" w:eastAsiaTheme="minorEastAsia"/>
          <w:highlight w:val="none"/>
        </w:rPr>
      </w:pPr>
      <w:r>
        <w:rPr>
          <w:rFonts w:hint="eastAsia" w:cs="宋体" w:asciiTheme="minorEastAsia" w:hAnsiTheme="minorEastAsia" w:eastAsiaTheme="minorEastAsia"/>
          <w:highlight w:val="none"/>
        </w:rPr>
        <w:t>5、社会保障资金的缴纳记录;</w:t>
      </w:r>
    </w:p>
    <w:p>
      <w:pPr>
        <w:tabs>
          <w:tab w:val="left" w:pos="5580"/>
        </w:tabs>
        <w:spacing w:line="360" w:lineRule="exact"/>
        <w:ind w:left="1" w:firstLine="564" w:firstLineChars="235"/>
        <w:rPr>
          <w:rFonts w:cs="宋体" w:asciiTheme="minorEastAsia" w:hAnsiTheme="minorEastAsia" w:eastAsiaTheme="minorEastAsia"/>
          <w:highlight w:val="none"/>
        </w:rPr>
      </w:pPr>
      <w:r>
        <w:rPr>
          <w:rFonts w:hint="eastAsia" w:cs="宋体" w:asciiTheme="minorEastAsia" w:hAnsiTheme="minorEastAsia" w:eastAsiaTheme="minorEastAsia"/>
          <w:highlight w:val="none"/>
        </w:rPr>
        <w:t>6、参加政府采购活动前3年内在经营活动中没有重大违法记录的书面声明及反商业贿赂承诺书;</w:t>
      </w:r>
    </w:p>
    <w:p>
      <w:pPr>
        <w:spacing w:line="360" w:lineRule="exact"/>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7、具有良好的商业信誉和健全的财务会计制度的证明文件</w:t>
      </w:r>
    </w:p>
    <w:p>
      <w:pPr>
        <w:spacing w:line="360" w:lineRule="exact"/>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8、信用截图</w:t>
      </w:r>
    </w:p>
    <w:p>
      <w:pPr>
        <w:pStyle w:val="6"/>
        <w:rPr>
          <w:highlight w:val="none"/>
        </w:rPr>
      </w:pPr>
      <w:r>
        <w:rPr>
          <w:rFonts w:hint="eastAsia" w:cs="宋体" w:asciiTheme="minorEastAsia" w:hAnsiTheme="minorEastAsia" w:eastAsiaTheme="minorEastAsia"/>
          <w:highlight w:val="none"/>
        </w:rPr>
        <w:t>9、供应商须知资料表要求的其他资格证明文件</w:t>
      </w:r>
    </w:p>
    <w:p>
      <w:pPr>
        <w:tabs>
          <w:tab w:val="left" w:pos="5580"/>
        </w:tabs>
        <w:spacing w:line="360" w:lineRule="exact"/>
        <w:ind w:left="1" w:firstLine="564" w:firstLineChars="235"/>
        <w:rPr>
          <w:rFonts w:cs="宋体" w:asciiTheme="minorEastAsia" w:hAnsiTheme="minorEastAsia" w:eastAsiaTheme="minorEastAsia"/>
          <w:highlight w:val="none"/>
        </w:rPr>
      </w:pPr>
    </w:p>
    <w:p>
      <w:pPr>
        <w:tabs>
          <w:tab w:val="left" w:pos="5580"/>
        </w:tabs>
        <w:spacing w:line="360" w:lineRule="exact"/>
        <w:ind w:left="1" w:firstLine="564" w:firstLineChars="235"/>
        <w:rPr>
          <w:rFonts w:cs="宋体" w:asciiTheme="minorEastAsia" w:hAnsiTheme="minorEastAsia" w:eastAsiaTheme="minorEastAsia"/>
          <w:highlight w:val="none"/>
        </w:rPr>
      </w:pPr>
    </w:p>
    <w:p>
      <w:pPr>
        <w:tabs>
          <w:tab w:val="left" w:pos="5580"/>
        </w:tabs>
        <w:spacing w:line="240" w:lineRule="atLeast"/>
        <w:ind w:left="1" w:firstLine="564" w:firstLineChars="235"/>
        <w:rPr>
          <w:rFonts w:cs="宋体" w:asciiTheme="minorEastAsia" w:hAnsiTheme="minorEastAsia" w:eastAsiaTheme="minorEastAsia"/>
          <w:highlight w:val="none"/>
        </w:rPr>
      </w:pPr>
    </w:p>
    <w:p>
      <w:pPr>
        <w:tabs>
          <w:tab w:val="left" w:pos="5580"/>
        </w:tabs>
        <w:spacing w:line="240" w:lineRule="atLeast"/>
        <w:ind w:left="1" w:firstLine="564" w:firstLineChars="235"/>
        <w:rPr>
          <w:rFonts w:cs="宋体" w:asciiTheme="minorEastAsia" w:hAnsiTheme="minorEastAsia" w:eastAsiaTheme="minorEastAsia"/>
          <w:highlight w:val="none"/>
        </w:rPr>
      </w:pPr>
    </w:p>
    <w:p>
      <w:pPr>
        <w:tabs>
          <w:tab w:val="left" w:pos="5580"/>
        </w:tabs>
        <w:spacing w:line="240" w:lineRule="atLeast"/>
        <w:ind w:left="1" w:firstLine="564" w:firstLineChars="235"/>
        <w:rPr>
          <w:rFonts w:cs="宋体" w:asciiTheme="minorEastAsia" w:hAnsiTheme="minorEastAsia" w:eastAsiaTheme="minorEastAsia"/>
          <w:highlight w:val="none"/>
        </w:rPr>
      </w:pPr>
    </w:p>
    <w:p>
      <w:pPr>
        <w:tabs>
          <w:tab w:val="left" w:pos="5580"/>
        </w:tabs>
        <w:spacing w:line="240" w:lineRule="atLeast"/>
        <w:ind w:left="1" w:firstLine="564" w:firstLineChars="235"/>
        <w:rPr>
          <w:rFonts w:cs="宋体" w:asciiTheme="minorEastAsia" w:hAnsiTheme="minorEastAsia" w:eastAsiaTheme="minorEastAsia"/>
          <w:highlight w:val="none"/>
        </w:rPr>
      </w:pPr>
    </w:p>
    <w:p>
      <w:pPr>
        <w:tabs>
          <w:tab w:val="left" w:pos="5580"/>
        </w:tabs>
        <w:spacing w:line="240" w:lineRule="atLeast"/>
        <w:ind w:left="1" w:firstLine="564" w:firstLineChars="235"/>
        <w:rPr>
          <w:rFonts w:cs="宋体" w:asciiTheme="minorEastAsia" w:hAnsiTheme="minorEastAsia" w:eastAsiaTheme="minorEastAsia"/>
          <w:highlight w:val="none"/>
        </w:rPr>
      </w:pPr>
    </w:p>
    <w:p>
      <w:pPr>
        <w:tabs>
          <w:tab w:val="left" w:pos="5580"/>
        </w:tabs>
        <w:spacing w:line="240" w:lineRule="atLeast"/>
        <w:ind w:left="1" w:firstLine="564" w:firstLineChars="235"/>
        <w:rPr>
          <w:rFonts w:cs="宋体" w:asciiTheme="minorEastAsia" w:hAnsiTheme="minorEastAsia" w:eastAsiaTheme="minorEastAsia"/>
          <w:highlight w:val="none"/>
        </w:rPr>
      </w:pPr>
    </w:p>
    <w:p>
      <w:pPr>
        <w:pStyle w:val="6"/>
        <w:ind w:firstLine="0"/>
        <w:rPr>
          <w:rFonts w:cs="宋体" w:asciiTheme="minorEastAsia" w:hAnsiTheme="minorEastAsia" w:eastAsiaTheme="minorEastAsia"/>
          <w:highlight w:val="none"/>
        </w:rPr>
      </w:pPr>
    </w:p>
    <w:p>
      <w:pPr>
        <w:pStyle w:val="6"/>
        <w:rPr>
          <w:rFonts w:cs="宋体" w:asciiTheme="minorEastAsia" w:hAnsiTheme="minorEastAsia" w:eastAsiaTheme="minorEastAsia"/>
          <w:highlight w:val="none"/>
        </w:rPr>
      </w:pPr>
    </w:p>
    <w:p>
      <w:pPr>
        <w:pStyle w:val="6"/>
        <w:ind w:firstLine="0"/>
        <w:rPr>
          <w:rFonts w:cs="宋体" w:asciiTheme="minorEastAsia" w:hAnsiTheme="minorEastAsia" w:eastAsiaTheme="minorEastAsia"/>
          <w:highlight w:val="none"/>
        </w:rPr>
      </w:pPr>
    </w:p>
    <w:p>
      <w:pPr>
        <w:pStyle w:val="5"/>
        <w:spacing w:before="0" w:line="240" w:lineRule="atLeast"/>
        <w:ind w:left="1156" w:leftChars="257" w:hanging="540"/>
        <w:rPr>
          <w:rFonts w:cs="宋体" w:asciiTheme="minorEastAsia" w:hAnsiTheme="minorEastAsia" w:eastAsiaTheme="minorEastAsia"/>
          <w:sz w:val="24"/>
          <w:highlight w:val="none"/>
        </w:rPr>
      </w:pPr>
      <w:bookmarkStart w:id="282" w:name="_Toc16568"/>
      <w:bookmarkStart w:id="283" w:name="_Toc30630"/>
      <w:bookmarkStart w:id="284" w:name="_Toc14118"/>
      <w:bookmarkStart w:id="285" w:name="_Toc515647804"/>
      <w:bookmarkStart w:id="286" w:name="_Toc21614"/>
      <w:bookmarkStart w:id="287" w:name="_Toc30524"/>
      <w:bookmarkStart w:id="288" w:name="_Toc11138"/>
      <w:bookmarkStart w:id="289" w:name="_Toc3620"/>
      <w:bookmarkStart w:id="290" w:name="_Toc16750"/>
    </w:p>
    <w:p>
      <w:pPr>
        <w:pStyle w:val="5"/>
        <w:spacing w:before="0" w:line="240" w:lineRule="atLeast"/>
        <w:ind w:left="1156" w:leftChars="257" w:hanging="540"/>
        <w:rPr>
          <w:rFonts w:cs="宋体" w:asciiTheme="minorEastAsia" w:hAnsiTheme="minorEastAsia" w:eastAsiaTheme="minorEastAsia"/>
          <w:sz w:val="24"/>
          <w:highlight w:val="none"/>
        </w:rPr>
      </w:pPr>
    </w:p>
    <w:p>
      <w:pPr>
        <w:pStyle w:val="5"/>
        <w:spacing w:before="0" w:line="240" w:lineRule="atLeast"/>
        <w:ind w:left="1156" w:leftChars="257" w:hanging="540"/>
        <w:rPr>
          <w:rFonts w:cs="宋体" w:asciiTheme="minorEastAsia" w:hAnsiTheme="minorEastAsia" w:eastAsiaTheme="minorEastAsia"/>
          <w:sz w:val="24"/>
          <w:highlight w:val="none"/>
        </w:rPr>
      </w:pPr>
    </w:p>
    <w:p>
      <w:pPr>
        <w:pStyle w:val="5"/>
        <w:spacing w:before="0" w:line="240" w:lineRule="atLeast"/>
        <w:ind w:left="1156" w:leftChars="257" w:hanging="540"/>
        <w:rPr>
          <w:rFonts w:cs="宋体" w:asciiTheme="minorEastAsia" w:hAnsiTheme="minorEastAsia" w:eastAsiaTheme="minorEastAsia"/>
          <w:sz w:val="24"/>
          <w:highlight w:val="none"/>
        </w:rPr>
      </w:pPr>
    </w:p>
    <w:p>
      <w:pPr>
        <w:pStyle w:val="5"/>
        <w:spacing w:before="0" w:line="240" w:lineRule="atLeast"/>
        <w:ind w:left="1156" w:leftChars="257" w:hanging="540"/>
        <w:rPr>
          <w:rFonts w:cs="宋体" w:asciiTheme="minorEastAsia" w:hAnsiTheme="minorEastAsia" w:eastAsiaTheme="minorEastAsia"/>
          <w:sz w:val="24"/>
          <w:highlight w:val="none"/>
        </w:rPr>
      </w:pPr>
    </w:p>
    <w:p>
      <w:pPr>
        <w:pStyle w:val="5"/>
        <w:spacing w:before="0" w:line="240" w:lineRule="atLeast"/>
        <w:ind w:left="1156" w:leftChars="257" w:hanging="540"/>
        <w:rPr>
          <w:rFonts w:cs="宋体" w:asciiTheme="minorEastAsia" w:hAnsiTheme="minorEastAsia" w:eastAsiaTheme="minorEastAsia"/>
          <w:sz w:val="24"/>
          <w:highlight w:val="none"/>
        </w:rPr>
      </w:pPr>
    </w:p>
    <w:p>
      <w:pPr>
        <w:pStyle w:val="5"/>
        <w:spacing w:before="0" w:line="240" w:lineRule="atLeast"/>
        <w:ind w:left="1156" w:leftChars="257" w:hanging="540"/>
        <w:rPr>
          <w:rFonts w:cs="宋体" w:asciiTheme="minorEastAsia" w:hAnsiTheme="minorEastAsia" w:eastAsiaTheme="minorEastAsia"/>
          <w:sz w:val="24"/>
          <w:highlight w:val="none"/>
        </w:rPr>
      </w:pPr>
    </w:p>
    <w:p>
      <w:pPr>
        <w:pStyle w:val="5"/>
        <w:spacing w:before="0" w:line="240" w:lineRule="atLeast"/>
        <w:ind w:left="1156" w:leftChars="257" w:hanging="540"/>
        <w:rPr>
          <w:rFonts w:cs="宋体" w:asciiTheme="minorEastAsia" w:hAnsiTheme="minorEastAsia" w:eastAsiaTheme="minorEastAsia"/>
          <w:sz w:val="24"/>
          <w:highlight w:val="none"/>
        </w:rPr>
      </w:pPr>
    </w:p>
    <w:p>
      <w:pPr>
        <w:pStyle w:val="5"/>
        <w:spacing w:before="0" w:line="240" w:lineRule="atLeast"/>
        <w:ind w:left="1156" w:leftChars="257" w:hanging="540"/>
        <w:rPr>
          <w:rFonts w:cs="宋体" w:asciiTheme="minorEastAsia" w:hAnsiTheme="minorEastAsia" w:eastAsiaTheme="minorEastAsia"/>
          <w:sz w:val="24"/>
          <w:highlight w:val="none"/>
        </w:rPr>
      </w:pPr>
    </w:p>
    <w:p>
      <w:pPr>
        <w:pStyle w:val="5"/>
        <w:spacing w:before="0" w:line="240" w:lineRule="atLeast"/>
        <w:ind w:left="1156" w:leftChars="257" w:hanging="540"/>
        <w:rPr>
          <w:rFonts w:cs="宋体" w:asciiTheme="minorEastAsia" w:hAnsiTheme="minorEastAsia" w:eastAsiaTheme="minorEastAsia"/>
          <w:sz w:val="24"/>
          <w:highlight w:val="none"/>
        </w:rPr>
      </w:pPr>
    </w:p>
    <w:p>
      <w:pPr>
        <w:rPr>
          <w:highlight w:val="none"/>
        </w:rPr>
      </w:pPr>
    </w:p>
    <w:p>
      <w:pPr>
        <w:pStyle w:val="5"/>
        <w:spacing w:before="0" w:line="240" w:lineRule="atLeast"/>
        <w:ind w:left="1156" w:leftChars="257" w:hanging="540"/>
        <w:rPr>
          <w:rFonts w:cs="宋体" w:asciiTheme="minorEastAsia" w:hAnsiTheme="minorEastAsia" w:eastAsiaTheme="minorEastAsia"/>
          <w:sz w:val="24"/>
          <w:highlight w:val="none"/>
        </w:rPr>
      </w:pPr>
    </w:p>
    <w:p>
      <w:pPr>
        <w:pStyle w:val="5"/>
        <w:spacing w:before="0" w:line="240" w:lineRule="atLeast"/>
        <w:ind w:left="1156" w:leftChars="257" w:hanging="540"/>
        <w:rPr>
          <w:rFonts w:cs="宋体" w:asciiTheme="minorEastAsia" w:hAnsiTheme="minorEastAsia" w:eastAsiaTheme="minorEastAsia"/>
          <w:sz w:val="24"/>
          <w:highlight w:val="none"/>
        </w:rPr>
      </w:pPr>
    </w:p>
    <w:p>
      <w:pPr>
        <w:pStyle w:val="5"/>
        <w:spacing w:before="0" w:line="240" w:lineRule="atLeast"/>
        <w:ind w:left="1156" w:leftChars="257" w:hanging="540"/>
        <w:rPr>
          <w:rFonts w:cs="宋体" w:asciiTheme="minorEastAsia" w:hAnsiTheme="minorEastAsia" w:eastAsiaTheme="minorEastAsia"/>
          <w:sz w:val="24"/>
          <w:highlight w:val="none"/>
        </w:rPr>
      </w:pPr>
    </w:p>
    <w:bookmarkEnd w:id="282"/>
    <w:bookmarkEnd w:id="283"/>
    <w:bookmarkEnd w:id="284"/>
    <w:bookmarkEnd w:id="285"/>
    <w:bookmarkEnd w:id="286"/>
    <w:bookmarkEnd w:id="287"/>
    <w:bookmarkEnd w:id="288"/>
    <w:bookmarkEnd w:id="289"/>
    <w:bookmarkEnd w:id="290"/>
    <w:p>
      <w:pPr>
        <w:tabs>
          <w:tab w:val="left" w:pos="1800"/>
          <w:tab w:val="left" w:pos="5580"/>
        </w:tabs>
        <w:spacing w:line="240" w:lineRule="atLeast"/>
        <w:ind w:left="1156" w:leftChars="257" w:right="-991" w:rightChars="-413" w:hanging="540"/>
        <w:rPr>
          <w:rFonts w:cs="宋体" w:asciiTheme="minorEastAsia" w:hAnsiTheme="minorEastAsia" w:eastAsiaTheme="minorEastAsia"/>
          <w:highlight w:val="none"/>
        </w:rPr>
      </w:pPr>
    </w:p>
    <w:p>
      <w:pPr>
        <w:pStyle w:val="5"/>
        <w:spacing w:before="0" w:line="240" w:lineRule="atLeast"/>
        <w:ind w:left="1156"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  报价一览表（响应文件格式一）</w:t>
      </w:r>
    </w:p>
    <w:p>
      <w:pPr>
        <w:pStyle w:val="16"/>
        <w:tabs>
          <w:tab w:val="left" w:pos="5580"/>
        </w:tabs>
        <w:spacing w:line="240" w:lineRule="atLeast"/>
        <w:rPr>
          <w:rFonts w:cs="宋体" w:asciiTheme="minorEastAsia" w:hAnsiTheme="minorEastAsia" w:eastAsiaTheme="minorEastAsia"/>
          <w:szCs w:val="24"/>
          <w:highlight w:val="none"/>
        </w:rPr>
      </w:pPr>
    </w:p>
    <w:p>
      <w:pPr>
        <w:pStyle w:val="6"/>
        <w:tabs>
          <w:tab w:val="left" w:pos="5580"/>
        </w:tabs>
        <w:spacing w:line="240" w:lineRule="atLeast"/>
        <w:ind w:left="1156" w:leftChars="257" w:hanging="540"/>
        <w:jc w:val="center"/>
        <w:outlineLvl w:val="1"/>
        <w:rPr>
          <w:rFonts w:cs="宋体" w:asciiTheme="minorEastAsia" w:hAnsiTheme="minorEastAsia" w:eastAsiaTheme="minorEastAsia"/>
          <w:highlight w:val="none"/>
        </w:rPr>
      </w:pPr>
      <w:bookmarkStart w:id="291" w:name="_Hlt520356241"/>
      <w:bookmarkEnd w:id="291"/>
      <w:bookmarkStart w:id="292" w:name="_Toc494296984"/>
      <w:r>
        <w:rPr>
          <w:rFonts w:hint="eastAsia" w:cs="宋体" w:asciiTheme="minorEastAsia" w:hAnsiTheme="minorEastAsia" w:eastAsiaTheme="minorEastAsia"/>
          <w:b/>
          <w:highlight w:val="none"/>
        </w:rPr>
        <w:t>首轮报价一览表</w:t>
      </w:r>
      <w:bookmarkEnd w:id="292"/>
    </w:p>
    <w:p>
      <w:pPr>
        <w:tabs>
          <w:tab w:val="left" w:pos="1800"/>
          <w:tab w:val="left" w:pos="5580"/>
        </w:tabs>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项目名称：</w:t>
      </w:r>
      <w:r>
        <w:rPr>
          <w:rFonts w:hint="eastAsia" w:ascii="仿宋" w:hAnsi="仿宋" w:eastAsia="仿宋" w:cs="仿宋"/>
          <w:sz w:val="28"/>
          <w:szCs w:val="28"/>
          <w:highlight w:val="none"/>
          <w:lang w:eastAsia="zh-CN"/>
        </w:rPr>
        <w:t>巴楚县人民医院服务器虚拟化软硬件采购项目</w:t>
      </w:r>
    </w:p>
    <w:p>
      <w:pPr>
        <w:tabs>
          <w:tab w:val="left" w:pos="1800"/>
          <w:tab w:val="left" w:pos="5580"/>
        </w:tabs>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 xml:space="preserve">磋商文件编号：KSBCX(CS) </w:t>
      </w:r>
      <w:r>
        <w:rPr>
          <w:rFonts w:hint="eastAsia" w:ascii="仿宋" w:hAnsi="仿宋" w:eastAsia="仿宋" w:cs="仿宋"/>
          <w:sz w:val="28"/>
          <w:szCs w:val="28"/>
          <w:highlight w:val="none"/>
          <w:lang w:eastAsia="zh-CN"/>
        </w:rPr>
        <w:t>2022-28号</w:t>
      </w:r>
    </w:p>
    <w:p>
      <w:pPr>
        <w:tabs>
          <w:tab w:val="left" w:pos="1800"/>
          <w:tab w:val="left" w:pos="5580"/>
        </w:tabs>
        <w:spacing w:line="560" w:lineRule="exact"/>
        <w:ind w:left="1156" w:leftChars="257" w:hanging="540"/>
        <w:rPr>
          <w:rFonts w:ascii="仿宋" w:hAnsi="仿宋" w:eastAsia="仿宋" w:cs="仿宋"/>
          <w:sz w:val="28"/>
          <w:szCs w:val="28"/>
          <w:highlight w:val="none"/>
        </w:rPr>
      </w:pPr>
      <w:r>
        <w:rPr>
          <w:rFonts w:hint="eastAsia" w:ascii="仿宋" w:hAnsi="仿宋" w:eastAsia="仿宋" w:cs="仿宋"/>
          <w:sz w:val="28"/>
          <w:szCs w:val="28"/>
          <w:highlight w:val="none"/>
        </w:rPr>
        <w:t>报价单位：元</w:t>
      </w:r>
    </w:p>
    <w:p>
      <w:pPr>
        <w:pStyle w:val="16"/>
        <w:tabs>
          <w:tab w:val="left" w:pos="5580"/>
        </w:tabs>
        <w:spacing w:line="240" w:lineRule="atLeast"/>
        <w:ind w:left="1156" w:leftChars="257" w:hanging="540"/>
        <w:rPr>
          <w:rFonts w:cs="宋体" w:asciiTheme="minorEastAsia" w:hAnsiTheme="minorEastAsia" w:eastAsiaTheme="minorEastAsia"/>
          <w:highlight w:val="none"/>
        </w:rPr>
      </w:pPr>
    </w:p>
    <w:tbl>
      <w:tblPr>
        <w:tblStyle w:val="39"/>
        <w:tblpPr w:leftFromText="180" w:rightFromText="180" w:vertAnchor="text" w:horzAnchor="page" w:tblpX="1996" w:tblpY="212"/>
        <w:tblOverlap w:val="never"/>
        <w:tblW w:w="8000" w:type="dxa"/>
        <w:tblInd w:w="0" w:type="dxa"/>
        <w:tblLayout w:type="fixed"/>
        <w:tblCellMar>
          <w:top w:w="0" w:type="dxa"/>
          <w:left w:w="0" w:type="dxa"/>
          <w:bottom w:w="0" w:type="dxa"/>
          <w:right w:w="0" w:type="dxa"/>
        </w:tblCellMar>
      </w:tblPr>
      <w:tblGrid>
        <w:gridCol w:w="1629"/>
        <w:gridCol w:w="1665"/>
        <w:gridCol w:w="1046"/>
        <w:gridCol w:w="1070"/>
        <w:gridCol w:w="1155"/>
        <w:gridCol w:w="1435"/>
      </w:tblGrid>
      <w:tr>
        <w:tblPrEx>
          <w:tblLayout w:type="fixed"/>
          <w:tblCellMar>
            <w:top w:w="0" w:type="dxa"/>
            <w:left w:w="0" w:type="dxa"/>
            <w:bottom w:w="0" w:type="dxa"/>
            <w:right w:w="0" w:type="dxa"/>
          </w:tblCellMar>
        </w:tblPrEx>
        <w:trPr>
          <w:trHeight w:val="669" w:hRule="atLeast"/>
        </w:trPr>
        <w:tc>
          <w:tcPr>
            <w:tcW w:w="1629"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cs="宋体" w:asciiTheme="minorEastAsia" w:hAnsiTheme="minorEastAsia" w:eastAsiaTheme="minorEastAsia"/>
                <w:highlight w:val="none"/>
              </w:rPr>
            </w:pPr>
            <w:r>
              <w:rPr>
                <w:rFonts w:hint="eastAsia" w:cs="宋体" w:asciiTheme="minorEastAsia" w:hAnsiTheme="minorEastAsia" w:eastAsiaTheme="minorEastAsia"/>
                <w:highlight w:val="none"/>
              </w:rPr>
              <w:t>服务名称</w:t>
            </w:r>
          </w:p>
        </w:tc>
        <w:tc>
          <w:tcPr>
            <w:tcW w:w="1665"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highlight w:val="none"/>
              </w:rPr>
            </w:pPr>
            <w:r>
              <w:rPr>
                <w:rFonts w:hint="eastAsia" w:ascii="宋体" w:hAnsi="宋体" w:cs="宋体"/>
                <w:highlight w:val="none"/>
              </w:rPr>
              <w:t>投标</w:t>
            </w:r>
            <w:r>
              <w:rPr>
                <w:rFonts w:hint="eastAsia" w:ascii="宋体" w:hAnsi="宋体" w:eastAsia="宋体" w:cs="宋体"/>
                <w:highlight w:val="none"/>
              </w:rPr>
              <w:t>总</w:t>
            </w:r>
            <w:r>
              <w:rPr>
                <w:rFonts w:hint="eastAsia" w:ascii="宋体" w:hAnsi="宋体" w:cs="宋体"/>
                <w:highlight w:val="none"/>
              </w:rPr>
              <w:t>报价</w:t>
            </w:r>
            <w:r>
              <w:rPr>
                <w:rFonts w:hint="eastAsia" w:ascii="宋体" w:hAnsi="宋体" w:eastAsia="宋体" w:cs="宋体"/>
                <w:highlight w:val="none"/>
              </w:rPr>
              <w:t>（元）</w:t>
            </w:r>
          </w:p>
        </w:tc>
        <w:tc>
          <w:tcPr>
            <w:tcW w:w="1046"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highlight w:val="none"/>
              </w:rPr>
            </w:pPr>
            <w:r>
              <w:rPr>
                <w:rFonts w:hint="eastAsia" w:cs="宋体" w:asciiTheme="minorEastAsia" w:hAnsiTheme="minorEastAsia" w:eastAsiaTheme="minorEastAsia"/>
                <w:highlight w:val="none"/>
              </w:rPr>
              <w:t>磋商保证金</w:t>
            </w:r>
          </w:p>
        </w:tc>
        <w:tc>
          <w:tcPr>
            <w:tcW w:w="1070"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highlight w:val="none"/>
              </w:rPr>
            </w:pPr>
            <w:r>
              <w:rPr>
                <w:rFonts w:hint="eastAsia" w:cs="宋体" w:asciiTheme="minorEastAsia" w:hAnsiTheme="minorEastAsia" w:eastAsiaTheme="minorEastAsia"/>
                <w:highlight w:val="none"/>
              </w:rPr>
              <w:t>服务期限</w:t>
            </w:r>
          </w:p>
        </w:tc>
        <w:tc>
          <w:tcPr>
            <w:tcW w:w="115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highlight w:val="none"/>
              </w:rPr>
            </w:pPr>
            <w:r>
              <w:rPr>
                <w:rFonts w:hint="eastAsia" w:cs="宋体" w:asciiTheme="minorEastAsia" w:hAnsiTheme="minorEastAsia" w:eastAsiaTheme="minorEastAsia"/>
                <w:highlight w:val="none"/>
              </w:rPr>
              <w:t>服务地点</w:t>
            </w:r>
          </w:p>
        </w:tc>
        <w:tc>
          <w:tcPr>
            <w:tcW w:w="143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cs="宋体" w:asciiTheme="minorEastAsia" w:hAnsiTheme="minorEastAsia" w:eastAsiaTheme="minorEastAsia"/>
                <w:highlight w:val="none"/>
              </w:rPr>
            </w:pPr>
            <w:r>
              <w:rPr>
                <w:rFonts w:hint="eastAsia" w:cs="宋体" w:asciiTheme="minorEastAsia" w:hAnsiTheme="minorEastAsia" w:eastAsiaTheme="minorEastAsia"/>
                <w:highlight w:val="none"/>
              </w:rPr>
              <w:t>备注</w:t>
            </w:r>
          </w:p>
        </w:tc>
      </w:tr>
      <w:tr>
        <w:tblPrEx>
          <w:tblLayout w:type="fixed"/>
          <w:tblCellMar>
            <w:top w:w="0" w:type="dxa"/>
            <w:left w:w="0" w:type="dxa"/>
            <w:bottom w:w="0" w:type="dxa"/>
            <w:right w:w="0" w:type="dxa"/>
          </w:tblCellMar>
        </w:tblPrEx>
        <w:trPr>
          <w:cantSplit/>
          <w:trHeight w:val="1627" w:hRule="atLeast"/>
        </w:trPr>
        <w:tc>
          <w:tcPr>
            <w:tcW w:w="1629" w:type="dxa"/>
            <w:tcBorders>
              <w:top w:val="single" w:color="auto" w:sz="8" w:space="0"/>
              <w:left w:val="single" w:color="auto" w:sz="4" w:space="0"/>
              <w:bottom w:val="single" w:color="auto" w:sz="8" w:space="0"/>
              <w:right w:val="single" w:color="auto" w:sz="4" w:space="0"/>
            </w:tcBorders>
            <w:vAlign w:val="center"/>
          </w:tcPr>
          <w:p>
            <w:pPr>
              <w:tabs>
                <w:tab w:val="left" w:pos="5580"/>
              </w:tabs>
              <w:spacing w:line="240" w:lineRule="atLeast"/>
              <w:rPr>
                <w:rFonts w:cs="宋体" w:asciiTheme="minorEastAsia" w:hAnsiTheme="minorEastAsia" w:eastAsiaTheme="minorEastAsia"/>
                <w:highlight w:val="none"/>
              </w:rPr>
            </w:pPr>
            <w:r>
              <w:rPr>
                <w:rFonts w:hint="eastAsia" w:cs="宋体" w:asciiTheme="minorEastAsia" w:hAnsiTheme="minorEastAsia" w:eastAsiaTheme="minorEastAsia"/>
                <w:highlight w:val="none"/>
                <w:lang w:eastAsia="zh-CN"/>
              </w:rPr>
              <w:t>巴楚县人民医院服务器虚拟化软硬件采购项目</w:t>
            </w:r>
            <w:r>
              <w:rPr>
                <w:rFonts w:hint="eastAsia" w:cs="宋体" w:asciiTheme="minorEastAsia" w:hAnsiTheme="minorEastAsia" w:eastAsiaTheme="minorEastAsia"/>
                <w:highlight w:val="none"/>
              </w:rPr>
              <w:t>　</w:t>
            </w:r>
          </w:p>
        </w:tc>
        <w:tc>
          <w:tcPr>
            <w:tcW w:w="1665" w:type="dxa"/>
            <w:tcBorders>
              <w:top w:val="single" w:color="auto" w:sz="8" w:space="0"/>
              <w:left w:val="single" w:color="auto" w:sz="8" w:space="0"/>
              <w:bottom w:val="single" w:color="auto" w:sz="8" w:space="0"/>
              <w:right w:val="single" w:color="auto" w:sz="4" w:space="0"/>
            </w:tcBorders>
            <w:vAlign w:val="center"/>
          </w:tcPr>
          <w:p>
            <w:pPr>
              <w:tabs>
                <w:tab w:val="left" w:pos="5580"/>
              </w:tabs>
              <w:spacing w:line="240" w:lineRule="atLeast"/>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大写：</w:t>
            </w:r>
          </w:p>
          <w:p>
            <w:pPr>
              <w:pStyle w:val="26"/>
              <w:rPr>
                <w:highlight w:val="none"/>
              </w:rPr>
            </w:pPr>
          </w:p>
          <w:p>
            <w:pPr>
              <w:tabs>
                <w:tab w:val="left" w:pos="5580"/>
              </w:tabs>
              <w:spacing w:line="240" w:lineRule="atLeast"/>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小写：</w:t>
            </w:r>
          </w:p>
        </w:tc>
        <w:tc>
          <w:tcPr>
            <w:tcW w:w="1046"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156" w:leftChars="257" w:hanging="540"/>
              <w:jc w:val="center"/>
              <w:rPr>
                <w:rFonts w:cs="宋体" w:asciiTheme="minorEastAsia" w:hAnsiTheme="minorEastAsia" w:eastAsiaTheme="minorEastAsia"/>
                <w:highlight w:val="none"/>
              </w:rPr>
            </w:pPr>
          </w:p>
        </w:tc>
        <w:tc>
          <w:tcPr>
            <w:tcW w:w="1070"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156" w:leftChars="257" w:hanging="540"/>
              <w:jc w:val="center"/>
              <w:rPr>
                <w:rFonts w:cs="宋体" w:asciiTheme="minorEastAsia" w:hAnsiTheme="minorEastAsia" w:eastAsiaTheme="minorEastAsia"/>
                <w:highlight w:val="none"/>
              </w:rPr>
            </w:pPr>
          </w:p>
        </w:tc>
        <w:tc>
          <w:tcPr>
            <w:tcW w:w="1155"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156" w:leftChars="257" w:hanging="540"/>
              <w:jc w:val="center"/>
              <w:rPr>
                <w:rFonts w:cs="宋体" w:asciiTheme="minorEastAsia" w:hAnsiTheme="minorEastAsia" w:eastAsiaTheme="minorEastAsia"/>
                <w:highlight w:val="none"/>
              </w:rPr>
            </w:pPr>
          </w:p>
        </w:tc>
        <w:tc>
          <w:tcPr>
            <w:tcW w:w="1435" w:type="dxa"/>
            <w:tcBorders>
              <w:top w:val="single" w:color="auto" w:sz="8" w:space="0"/>
              <w:left w:val="single" w:color="auto" w:sz="4" w:space="0"/>
              <w:bottom w:val="single" w:color="auto" w:sz="8" w:space="0"/>
              <w:right w:val="single" w:color="auto" w:sz="8" w:space="0"/>
            </w:tcBorders>
            <w:vAlign w:val="center"/>
          </w:tcPr>
          <w:p>
            <w:pPr>
              <w:rPr>
                <w:rFonts w:eastAsiaTheme="minorEastAsia"/>
                <w:highlight w:val="none"/>
              </w:rPr>
            </w:pPr>
          </w:p>
        </w:tc>
      </w:tr>
    </w:tbl>
    <w:p>
      <w:pPr>
        <w:pStyle w:val="16"/>
        <w:tabs>
          <w:tab w:val="left" w:pos="5580"/>
        </w:tabs>
        <w:spacing w:line="240" w:lineRule="atLeast"/>
        <w:ind w:left="1156" w:leftChars="257" w:hanging="540"/>
        <w:rPr>
          <w:rFonts w:cs="宋体" w:asciiTheme="minorEastAsia" w:hAnsiTheme="minorEastAsia" w:eastAsiaTheme="minorEastAsia"/>
          <w:highlight w:val="none"/>
          <w:u w:val="single"/>
        </w:rPr>
      </w:pPr>
    </w:p>
    <w:p>
      <w:pPr>
        <w:pStyle w:val="16"/>
        <w:tabs>
          <w:tab w:val="left" w:pos="5580"/>
        </w:tabs>
        <w:spacing w:line="240" w:lineRule="atLeast"/>
        <w:ind w:left="1156" w:leftChars="257" w:hanging="540"/>
        <w:rPr>
          <w:rFonts w:cs="宋体" w:asciiTheme="minorEastAsia" w:hAnsiTheme="minorEastAsia" w:eastAsiaTheme="minorEastAsia"/>
          <w:highlight w:val="none"/>
        </w:rPr>
      </w:pPr>
      <w:r>
        <w:rPr>
          <w:rFonts w:hint="eastAsia" w:cs="宋体" w:asciiTheme="minorEastAsia" w:hAnsiTheme="minorEastAsia" w:eastAsiaTheme="minorEastAsia"/>
          <w:highlight w:val="none"/>
        </w:rPr>
        <w:t>供应商名称（单位盖章）：</w:t>
      </w:r>
    </w:p>
    <w:p>
      <w:pPr>
        <w:pStyle w:val="16"/>
        <w:tabs>
          <w:tab w:val="left" w:pos="5580"/>
        </w:tabs>
        <w:spacing w:line="240" w:lineRule="atLeast"/>
        <w:ind w:left="1156" w:leftChars="257" w:hanging="540"/>
        <w:rPr>
          <w:rFonts w:cs="宋体" w:asciiTheme="minorEastAsia" w:hAnsiTheme="minorEastAsia" w:eastAsiaTheme="minorEastAsia"/>
          <w:highlight w:val="none"/>
        </w:rPr>
      </w:pPr>
    </w:p>
    <w:p>
      <w:pPr>
        <w:pStyle w:val="16"/>
        <w:tabs>
          <w:tab w:val="left" w:pos="5580"/>
        </w:tabs>
        <w:spacing w:line="240" w:lineRule="atLeast"/>
        <w:ind w:left="1156" w:leftChars="257" w:hanging="540"/>
        <w:rPr>
          <w:rFonts w:cs="宋体" w:asciiTheme="minorEastAsia" w:hAnsiTheme="minorEastAsia" w:eastAsiaTheme="minorEastAsia"/>
          <w:highlight w:val="none"/>
        </w:rPr>
      </w:pPr>
    </w:p>
    <w:p>
      <w:pPr>
        <w:pStyle w:val="16"/>
        <w:tabs>
          <w:tab w:val="left" w:pos="5580"/>
        </w:tabs>
        <w:spacing w:line="240" w:lineRule="atLeast"/>
        <w:ind w:left="1156" w:leftChars="257" w:hanging="540"/>
        <w:rPr>
          <w:rFonts w:cs="宋体" w:asciiTheme="minorEastAsia" w:hAnsiTheme="minorEastAsia" w:eastAsiaTheme="minorEastAsia"/>
          <w:highlight w:val="none"/>
          <w:u w:val="single"/>
        </w:rPr>
      </w:pPr>
      <w:r>
        <w:rPr>
          <w:rFonts w:hint="eastAsia" w:cs="宋体" w:asciiTheme="minorEastAsia" w:hAnsiTheme="minorEastAsia" w:eastAsiaTheme="minorEastAsia"/>
          <w:highlight w:val="none"/>
        </w:rPr>
        <w:t>法定代表人或委托代理</w:t>
      </w:r>
      <w:r>
        <w:rPr>
          <w:rFonts w:hint="eastAsia" w:hAnsi="宋体" w:cs="宋体"/>
          <w:highlight w:val="none"/>
        </w:rPr>
        <w:t>（签字或盖章）</w:t>
      </w:r>
      <w:r>
        <w:rPr>
          <w:rFonts w:hint="eastAsia" w:cs="宋体" w:asciiTheme="minorEastAsia" w:hAnsiTheme="minorEastAsia" w:eastAsiaTheme="minorEastAsia"/>
          <w:highlight w:val="none"/>
        </w:rPr>
        <w:t>:</w:t>
      </w:r>
    </w:p>
    <w:p>
      <w:pPr>
        <w:pStyle w:val="16"/>
        <w:tabs>
          <w:tab w:val="left" w:pos="5580"/>
        </w:tabs>
        <w:spacing w:line="240" w:lineRule="atLeast"/>
        <w:ind w:left="1156" w:leftChars="257" w:hanging="540"/>
        <w:rPr>
          <w:rFonts w:cs="宋体" w:asciiTheme="minorEastAsia" w:hAnsiTheme="minorEastAsia" w:eastAsiaTheme="minorEastAsia"/>
          <w:highlight w:val="none"/>
          <w:u w:val="single"/>
        </w:rPr>
      </w:pPr>
    </w:p>
    <w:p>
      <w:pPr>
        <w:pStyle w:val="16"/>
        <w:tabs>
          <w:tab w:val="left" w:pos="5580"/>
        </w:tabs>
        <w:spacing w:line="240" w:lineRule="atLeast"/>
        <w:ind w:left="1156" w:leftChars="257" w:hanging="540"/>
        <w:rPr>
          <w:rFonts w:cs="宋体" w:asciiTheme="minorEastAsia" w:hAnsiTheme="minorEastAsia" w:eastAsiaTheme="minorEastAsia"/>
          <w:highlight w:val="none"/>
          <w:u w:val="single"/>
        </w:rPr>
      </w:pPr>
    </w:p>
    <w:p>
      <w:pPr>
        <w:pStyle w:val="16"/>
        <w:tabs>
          <w:tab w:val="left" w:pos="5580"/>
        </w:tabs>
        <w:spacing w:line="240" w:lineRule="atLeast"/>
        <w:ind w:left="1156" w:leftChars="257" w:hanging="540"/>
        <w:rPr>
          <w:rFonts w:cs="宋体" w:asciiTheme="minorEastAsia" w:hAnsiTheme="minorEastAsia" w:eastAsiaTheme="minorEastAsia"/>
          <w:highlight w:val="none"/>
        </w:rPr>
      </w:pPr>
    </w:p>
    <w:p>
      <w:pPr>
        <w:pStyle w:val="16"/>
        <w:tabs>
          <w:tab w:val="left" w:pos="5580"/>
        </w:tabs>
        <w:spacing w:line="240" w:lineRule="atLeast"/>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注: 1、此表应按供应商须知的规定装订密封。</w:t>
      </w:r>
    </w:p>
    <w:p>
      <w:pPr>
        <w:pStyle w:val="16"/>
        <w:tabs>
          <w:tab w:val="left" w:pos="5580"/>
        </w:tabs>
        <w:spacing w:line="240" w:lineRule="atLeast"/>
        <w:ind w:firstLine="960" w:firstLineChars="400"/>
        <w:outlineLvl w:val="1"/>
        <w:rPr>
          <w:rFonts w:cs="宋体" w:asciiTheme="minorEastAsia" w:hAnsiTheme="minorEastAsia" w:eastAsiaTheme="minorEastAsia"/>
          <w:b/>
          <w:bCs/>
          <w:highlight w:val="none"/>
        </w:rPr>
      </w:pPr>
      <w:r>
        <w:rPr>
          <w:rFonts w:hint="eastAsia" w:cs="宋体" w:asciiTheme="minorEastAsia" w:hAnsiTheme="minorEastAsia" w:eastAsiaTheme="minorEastAsia"/>
          <w:highlight w:val="none"/>
        </w:rPr>
        <w:t>2、此表中，单位为元。</w:t>
      </w:r>
    </w:p>
    <w:p>
      <w:pPr>
        <w:autoSpaceDE w:val="0"/>
        <w:autoSpaceDN w:val="0"/>
        <w:ind w:firstLine="960" w:firstLineChars="400"/>
        <w:rPr>
          <w:rFonts w:ascii="仿宋_GB2312" w:hAnsi="仿宋" w:eastAsia="仿宋_GB2312"/>
          <w:highlight w:val="none"/>
        </w:rPr>
      </w:pPr>
      <w:r>
        <w:rPr>
          <w:rFonts w:hint="eastAsia" w:cs="宋体" w:asciiTheme="minorEastAsia" w:hAnsiTheme="minorEastAsia" w:eastAsiaTheme="minorEastAsia"/>
          <w:b/>
          <w:bCs/>
          <w:szCs w:val="22"/>
          <w:highlight w:val="none"/>
        </w:rPr>
        <w:t>3、首轮报价不进行公开唱标。</w:t>
      </w:r>
    </w:p>
    <w:p>
      <w:pPr>
        <w:pStyle w:val="16"/>
        <w:tabs>
          <w:tab w:val="left" w:pos="5580"/>
        </w:tabs>
        <w:spacing w:line="240" w:lineRule="atLeast"/>
        <w:outlineLvl w:val="1"/>
        <w:rPr>
          <w:rFonts w:cs="宋体" w:asciiTheme="minorEastAsia" w:hAnsiTheme="minorEastAsia" w:eastAsiaTheme="minorEastAsia"/>
          <w:b/>
          <w:bCs/>
          <w:highlight w:val="none"/>
        </w:rPr>
      </w:pPr>
    </w:p>
    <w:p>
      <w:pPr>
        <w:pStyle w:val="6"/>
        <w:tabs>
          <w:tab w:val="left" w:pos="5580"/>
        </w:tabs>
        <w:spacing w:line="240" w:lineRule="atLeast"/>
        <w:ind w:firstLine="0"/>
        <w:jc w:val="center"/>
        <w:outlineLvl w:val="1"/>
        <w:rPr>
          <w:rFonts w:hAnsi="宋体"/>
          <w:b/>
          <w:bCs/>
          <w:sz w:val="28"/>
          <w:szCs w:val="24"/>
          <w:highlight w:val="none"/>
        </w:rPr>
      </w:pPr>
    </w:p>
    <w:p>
      <w:pPr>
        <w:pStyle w:val="6"/>
        <w:tabs>
          <w:tab w:val="left" w:pos="5580"/>
        </w:tabs>
        <w:spacing w:line="240" w:lineRule="atLeast"/>
        <w:ind w:firstLine="0"/>
        <w:jc w:val="center"/>
        <w:outlineLvl w:val="1"/>
        <w:rPr>
          <w:rFonts w:hAnsi="宋体"/>
          <w:b/>
          <w:bCs/>
          <w:sz w:val="28"/>
          <w:szCs w:val="24"/>
          <w:highlight w:val="none"/>
        </w:rPr>
      </w:pPr>
    </w:p>
    <w:p>
      <w:pPr>
        <w:pStyle w:val="6"/>
        <w:tabs>
          <w:tab w:val="left" w:pos="5580"/>
        </w:tabs>
        <w:spacing w:line="240" w:lineRule="atLeast"/>
        <w:ind w:firstLine="0"/>
        <w:jc w:val="center"/>
        <w:outlineLvl w:val="1"/>
        <w:rPr>
          <w:rFonts w:hAnsi="宋体"/>
          <w:b/>
          <w:bCs/>
          <w:sz w:val="28"/>
          <w:szCs w:val="24"/>
          <w:highlight w:val="none"/>
        </w:rPr>
      </w:pPr>
    </w:p>
    <w:p>
      <w:pPr>
        <w:pStyle w:val="6"/>
        <w:tabs>
          <w:tab w:val="left" w:pos="5580"/>
        </w:tabs>
        <w:spacing w:line="240" w:lineRule="atLeast"/>
        <w:ind w:firstLine="0"/>
        <w:jc w:val="center"/>
        <w:outlineLvl w:val="1"/>
        <w:rPr>
          <w:rFonts w:hAnsi="宋体"/>
          <w:b/>
          <w:bCs/>
          <w:sz w:val="28"/>
          <w:szCs w:val="24"/>
          <w:highlight w:val="none"/>
        </w:rPr>
      </w:pPr>
    </w:p>
    <w:p>
      <w:pPr>
        <w:rPr>
          <w:rFonts w:hAnsi="宋体"/>
          <w:b/>
          <w:bCs/>
          <w:sz w:val="28"/>
          <w:highlight w:val="none"/>
        </w:rPr>
      </w:pPr>
      <w:r>
        <w:rPr>
          <w:rFonts w:hint="eastAsia" w:hAnsi="宋体"/>
          <w:b/>
          <w:bCs/>
          <w:sz w:val="28"/>
          <w:highlight w:val="none"/>
        </w:rPr>
        <w:br w:type="page"/>
      </w:r>
    </w:p>
    <w:p>
      <w:pPr>
        <w:pStyle w:val="6"/>
        <w:tabs>
          <w:tab w:val="left" w:pos="5580"/>
        </w:tabs>
        <w:spacing w:line="240" w:lineRule="atLeast"/>
        <w:ind w:firstLine="0"/>
        <w:jc w:val="center"/>
        <w:outlineLvl w:val="1"/>
        <w:rPr>
          <w:highlight w:val="none"/>
        </w:rPr>
      </w:pPr>
      <w:r>
        <w:rPr>
          <w:rFonts w:hint="eastAsia" w:hAnsi="宋体"/>
          <w:b/>
          <w:bCs/>
          <w:sz w:val="28"/>
          <w:szCs w:val="24"/>
          <w:highlight w:val="none"/>
        </w:rPr>
        <w:t>二轮报价一览表</w:t>
      </w:r>
    </w:p>
    <w:p>
      <w:pPr>
        <w:tabs>
          <w:tab w:val="left" w:pos="1800"/>
          <w:tab w:val="left" w:pos="5580"/>
        </w:tabs>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项目名称：</w:t>
      </w:r>
      <w:r>
        <w:rPr>
          <w:rFonts w:hint="eastAsia" w:ascii="仿宋" w:hAnsi="仿宋" w:eastAsia="仿宋" w:cs="仿宋"/>
          <w:sz w:val="28"/>
          <w:szCs w:val="28"/>
          <w:highlight w:val="none"/>
          <w:lang w:eastAsia="zh-CN"/>
        </w:rPr>
        <w:t>巴楚县人民医院服务器虚拟化软硬件采购项目</w:t>
      </w:r>
    </w:p>
    <w:p>
      <w:pPr>
        <w:tabs>
          <w:tab w:val="left" w:pos="1800"/>
          <w:tab w:val="left" w:pos="5580"/>
        </w:tabs>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 xml:space="preserve">磋商文件编号：KSBCX(CS) </w:t>
      </w:r>
      <w:r>
        <w:rPr>
          <w:rFonts w:hint="eastAsia" w:ascii="仿宋" w:hAnsi="仿宋" w:eastAsia="仿宋" w:cs="仿宋"/>
          <w:sz w:val="28"/>
          <w:szCs w:val="28"/>
          <w:highlight w:val="none"/>
          <w:lang w:eastAsia="zh-CN"/>
        </w:rPr>
        <w:t>2022-28号</w:t>
      </w:r>
    </w:p>
    <w:p>
      <w:pPr>
        <w:pStyle w:val="26"/>
        <w:rPr>
          <w:rFonts w:ascii="仿宋" w:hAnsi="仿宋" w:eastAsia="仿宋" w:cs="仿宋"/>
          <w:sz w:val="28"/>
          <w:szCs w:val="28"/>
          <w:highlight w:val="none"/>
        </w:rPr>
      </w:pPr>
    </w:p>
    <w:tbl>
      <w:tblPr>
        <w:tblStyle w:val="39"/>
        <w:tblpPr w:leftFromText="180" w:rightFromText="180" w:vertAnchor="text" w:horzAnchor="page" w:tblpX="1718" w:tblpY="1059"/>
        <w:tblOverlap w:val="never"/>
        <w:tblW w:w="8225" w:type="dxa"/>
        <w:tblInd w:w="0" w:type="dxa"/>
        <w:tblLayout w:type="fixed"/>
        <w:tblCellMar>
          <w:top w:w="0" w:type="dxa"/>
          <w:left w:w="0" w:type="dxa"/>
          <w:bottom w:w="0" w:type="dxa"/>
          <w:right w:w="0" w:type="dxa"/>
        </w:tblCellMar>
      </w:tblPr>
      <w:tblGrid>
        <w:gridCol w:w="1675"/>
        <w:gridCol w:w="1712"/>
        <w:gridCol w:w="1075"/>
        <w:gridCol w:w="1100"/>
        <w:gridCol w:w="1188"/>
        <w:gridCol w:w="1475"/>
      </w:tblGrid>
      <w:tr>
        <w:tblPrEx>
          <w:tblLayout w:type="fixed"/>
          <w:tblCellMar>
            <w:top w:w="0" w:type="dxa"/>
            <w:left w:w="0" w:type="dxa"/>
            <w:bottom w:w="0" w:type="dxa"/>
            <w:right w:w="0" w:type="dxa"/>
          </w:tblCellMar>
        </w:tblPrEx>
        <w:trPr>
          <w:trHeight w:val="662" w:hRule="atLeast"/>
        </w:trPr>
        <w:tc>
          <w:tcPr>
            <w:tcW w:w="1675"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cs="宋体" w:asciiTheme="minorEastAsia" w:hAnsiTheme="minorEastAsia" w:eastAsiaTheme="minorEastAsia"/>
                <w:highlight w:val="none"/>
              </w:rPr>
            </w:pPr>
            <w:r>
              <w:rPr>
                <w:rFonts w:hint="eastAsia" w:cs="宋体" w:asciiTheme="minorEastAsia" w:hAnsiTheme="minorEastAsia" w:eastAsiaTheme="minorEastAsia"/>
                <w:highlight w:val="none"/>
              </w:rPr>
              <w:t>服务名称</w:t>
            </w:r>
          </w:p>
        </w:tc>
        <w:tc>
          <w:tcPr>
            <w:tcW w:w="1712"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highlight w:val="none"/>
              </w:rPr>
            </w:pPr>
            <w:r>
              <w:rPr>
                <w:rFonts w:hint="eastAsia" w:ascii="宋体" w:hAnsi="宋体" w:cs="宋体"/>
                <w:highlight w:val="none"/>
              </w:rPr>
              <w:t>投标</w:t>
            </w:r>
            <w:r>
              <w:rPr>
                <w:rFonts w:hint="eastAsia" w:ascii="宋体" w:hAnsi="宋体" w:eastAsia="宋体" w:cs="宋体"/>
                <w:highlight w:val="none"/>
              </w:rPr>
              <w:t>总</w:t>
            </w:r>
            <w:r>
              <w:rPr>
                <w:rFonts w:hint="eastAsia" w:ascii="宋体" w:hAnsi="宋体" w:cs="宋体"/>
                <w:highlight w:val="none"/>
              </w:rPr>
              <w:t>报价</w:t>
            </w:r>
            <w:r>
              <w:rPr>
                <w:rFonts w:hint="eastAsia" w:ascii="宋体" w:hAnsi="宋体" w:eastAsia="宋体" w:cs="宋体"/>
                <w:highlight w:val="none"/>
              </w:rPr>
              <w:t>（元）</w:t>
            </w:r>
          </w:p>
        </w:tc>
        <w:tc>
          <w:tcPr>
            <w:tcW w:w="107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highlight w:val="none"/>
              </w:rPr>
            </w:pPr>
            <w:r>
              <w:rPr>
                <w:rFonts w:hint="eastAsia" w:cs="宋体" w:asciiTheme="minorEastAsia" w:hAnsiTheme="minorEastAsia" w:eastAsiaTheme="minorEastAsia"/>
                <w:highlight w:val="none"/>
              </w:rPr>
              <w:t>磋商保证金</w:t>
            </w:r>
          </w:p>
        </w:tc>
        <w:tc>
          <w:tcPr>
            <w:tcW w:w="1100"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highlight w:val="none"/>
              </w:rPr>
            </w:pPr>
            <w:r>
              <w:rPr>
                <w:rFonts w:hint="eastAsia" w:cs="宋体" w:asciiTheme="minorEastAsia" w:hAnsiTheme="minorEastAsia" w:eastAsiaTheme="minorEastAsia"/>
                <w:highlight w:val="none"/>
              </w:rPr>
              <w:t>服务期限</w:t>
            </w:r>
          </w:p>
        </w:tc>
        <w:tc>
          <w:tcPr>
            <w:tcW w:w="1188"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highlight w:val="none"/>
              </w:rPr>
            </w:pPr>
            <w:r>
              <w:rPr>
                <w:rFonts w:hint="eastAsia" w:cs="宋体" w:asciiTheme="minorEastAsia" w:hAnsiTheme="minorEastAsia" w:eastAsiaTheme="minorEastAsia"/>
                <w:highlight w:val="none"/>
              </w:rPr>
              <w:t>服务地点</w:t>
            </w:r>
          </w:p>
        </w:tc>
        <w:tc>
          <w:tcPr>
            <w:tcW w:w="147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cs="宋体" w:asciiTheme="minorEastAsia" w:hAnsiTheme="minorEastAsia" w:eastAsiaTheme="minorEastAsia"/>
                <w:highlight w:val="none"/>
              </w:rPr>
            </w:pPr>
            <w:r>
              <w:rPr>
                <w:rFonts w:hint="eastAsia" w:cs="宋体" w:asciiTheme="minorEastAsia" w:hAnsiTheme="minorEastAsia" w:eastAsiaTheme="minorEastAsia"/>
                <w:highlight w:val="none"/>
              </w:rPr>
              <w:t>备注</w:t>
            </w:r>
          </w:p>
        </w:tc>
      </w:tr>
      <w:tr>
        <w:tblPrEx>
          <w:tblLayout w:type="fixed"/>
          <w:tblCellMar>
            <w:top w:w="0" w:type="dxa"/>
            <w:left w:w="0" w:type="dxa"/>
            <w:bottom w:w="0" w:type="dxa"/>
            <w:right w:w="0" w:type="dxa"/>
          </w:tblCellMar>
        </w:tblPrEx>
        <w:trPr>
          <w:cantSplit/>
          <w:trHeight w:val="1640" w:hRule="atLeast"/>
        </w:trPr>
        <w:tc>
          <w:tcPr>
            <w:tcW w:w="1675" w:type="dxa"/>
            <w:tcBorders>
              <w:top w:val="single" w:color="auto" w:sz="8" w:space="0"/>
              <w:left w:val="single" w:color="auto" w:sz="4" w:space="0"/>
              <w:bottom w:val="single" w:color="auto" w:sz="8" w:space="0"/>
              <w:right w:val="single" w:color="auto" w:sz="4" w:space="0"/>
            </w:tcBorders>
            <w:vAlign w:val="center"/>
          </w:tcPr>
          <w:p>
            <w:pPr>
              <w:tabs>
                <w:tab w:val="left" w:pos="5580"/>
              </w:tabs>
              <w:spacing w:line="240" w:lineRule="atLeast"/>
              <w:rPr>
                <w:rFonts w:cs="宋体" w:asciiTheme="minorEastAsia" w:hAnsiTheme="minorEastAsia" w:eastAsiaTheme="minorEastAsia"/>
                <w:highlight w:val="none"/>
              </w:rPr>
            </w:pPr>
            <w:r>
              <w:rPr>
                <w:rFonts w:hint="eastAsia" w:cs="宋体" w:asciiTheme="minorEastAsia" w:hAnsiTheme="minorEastAsia" w:eastAsiaTheme="minorEastAsia"/>
                <w:highlight w:val="none"/>
                <w:lang w:eastAsia="zh-CN"/>
              </w:rPr>
              <w:t>巴楚县人民医院服务器虚拟化软硬件采购项目</w:t>
            </w:r>
            <w:r>
              <w:rPr>
                <w:rFonts w:hint="eastAsia" w:cs="宋体" w:asciiTheme="minorEastAsia" w:hAnsiTheme="minorEastAsia" w:eastAsiaTheme="minorEastAsia"/>
                <w:highlight w:val="none"/>
              </w:rPr>
              <w:t>　</w:t>
            </w:r>
          </w:p>
        </w:tc>
        <w:tc>
          <w:tcPr>
            <w:tcW w:w="1712" w:type="dxa"/>
            <w:tcBorders>
              <w:top w:val="single" w:color="auto" w:sz="8" w:space="0"/>
              <w:left w:val="single" w:color="auto" w:sz="8" w:space="0"/>
              <w:bottom w:val="single" w:color="auto" w:sz="8" w:space="0"/>
              <w:right w:val="single" w:color="auto" w:sz="4" w:space="0"/>
            </w:tcBorders>
            <w:vAlign w:val="center"/>
          </w:tcPr>
          <w:p>
            <w:pPr>
              <w:tabs>
                <w:tab w:val="left" w:pos="5580"/>
              </w:tabs>
              <w:spacing w:line="240" w:lineRule="atLeast"/>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大写：</w:t>
            </w:r>
          </w:p>
          <w:p>
            <w:pPr>
              <w:pStyle w:val="26"/>
              <w:rPr>
                <w:highlight w:val="none"/>
              </w:rPr>
            </w:pPr>
          </w:p>
          <w:p>
            <w:pPr>
              <w:tabs>
                <w:tab w:val="left" w:pos="5580"/>
              </w:tabs>
              <w:spacing w:line="240" w:lineRule="atLeast"/>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小写：</w:t>
            </w:r>
          </w:p>
        </w:tc>
        <w:tc>
          <w:tcPr>
            <w:tcW w:w="1075"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156" w:leftChars="257" w:hanging="540"/>
              <w:jc w:val="center"/>
              <w:rPr>
                <w:rFonts w:cs="宋体" w:asciiTheme="minorEastAsia" w:hAnsiTheme="minorEastAsia" w:eastAsiaTheme="minorEastAsia"/>
                <w:highlight w:val="none"/>
              </w:rPr>
            </w:pPr>
          </w:p>
        </w:tc>
        <w:tc>
          <w:tcPr>
            <w:tcW w:w="1100"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156" w:leftChars="257" w:hanging="540"/>
              <w:jc w:val="center"/>
              <w:rPr>
                <w:rFonts w:cs="宋体" w:asciiTheme="minorEastAsia" w:hAnsiTheme="minorEastAsia" w:eastAsiaTheme="minorEastAsia"/>
                <w:highlight w:val="none"/>
              </w:rPr>
            </w:pPr>
          </w:p>
        </w:tc>
        <w:tc>
          <w:tcPr>
            <w:tcW w:w="1188"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156" w:leftChars="257" w:hanging="540"/>
              <w:jc w:val="center"/>
              <w:rPr>
                <w:rFonts w:cs="宋体" w:asciiTheme="minorEastAsia" w:hAnsiTheme="minorEastAsia" w:eastAsiaTheme="minorEastAsia"/>
                <w:highlight w:val="none"/>
              </w:rPr>
            </w:pPr>
          </w:p>
        </w:tc>
        <w:tc>
          <w:tcPr>
            <w:tcW w:w="1475" w:type="dxa"/>
            <w:tcBorders>
              <w:top w:val="single" w:color="auto" w:sz="8" w:space="0"/>
              <w:left w:val="single" w:color="auto" w:sz="4" w:space="0"/>
              <w:bottom w:val="single" w:color="auto" w:sz="8" w:space="0"/>
              <w:right w:val="single" w:color="auto" w:sz="8" w:space="0"/>
            </w:tcBorders>
            <w:vAlign w:val="center"/>
          </w:tcPr>
          <w:p>
            <w:pPr>
              <w:rPr>
                <w:rFonts w:cs="宋体" w:asciiTheme="minorEastAsia" w:hAnsiTheme="minorEastAsia" w:eastAsiaTheme="minorEastAsia"/>
                <w:highlight w:val="none"/>
              </w:rPr>
            </w:pPr>
          </w:p>
        </w:tc>
      </w:tr>
    </w:tbl>
    <w:p>
      <w:pPr>
        <w:tabs>
          <w:tab w:val="left" w:pos="1800"/>
          <w:tab w:val="left" w:pos="5580"/>
        </w:tabs>
        <w:spacing w:line="560" w:lineRule="exact"/>
        <w:ind w:left="1156" w:leftChars="257" w:hanging="540"/>
        <w:rPr>
          <w:rFonts w:ascii="仿宋" w:hAnsi="仿宋" w:eastAsia="仿宋" w:cs="仿宋"/>
          <w:sz w:val="28"/>
          <w:szCs w:val="28"/>
          <w:highlight w:val="none"/>
        </w:rPr>
      </w:pPr>
      <w:r>
        <w:rPr>
          <w:rFonts w:hint="eastAsia" w:ascii="仿宋" w:hAnsi="仿宋" w:eastAsia="仿宋" w:cs="仿宋"/>
          <w:sz w:val="28"/>
          <w:szCs w:val="28"/>
          <w:highlight w:val="none"/>
        </w:rPr>
        <w:t>报价单位：元</w:t>
      </w:r>
    </w:p>
    <w:p>
      <w:pPr>
        <w:pStyle w:val="16"/>
        <w:tabs>
          <w:tab w:val="left" w:pos="5580"/>
        </w:tabs>
        <w:spacing w:line="240" w:lineRule="atLeast"/>
        <w:ind w:left="1156" w:leftChars="257" w:hanging="540"/>
        <w:rPr>
          <w:rFonts w:cs="宋体" w:asciiTheme="minorEastAsia" w:hAnsiTheme="minorEastAsia" w:eastAsiaTheme="minorEastAsia"/>
          <w:highlight w:val="none"/>
          <w:u w:val="single"/>
        </w:rPr>
      </w:pPr>
    </w:p>
    <w:p>
      <w:pPr>
        <w:pStyle w:val="16"/>
        <w:tabs>
          <w:tab w:val="left" w:pos="5580"/>
        </w:tabs>
        <w:spacing w:line="240" w:lineRule="atLeast"/>
        <w:ind w:left="1156" w:leftChars="257" w:hanging="540"/>
        <w:rPr>
          <w:rFonts w:cs="宋体" w:asciiTheme="minorEastAsia" w:hAnsiTheme="minorEastAsia" w:eastAsiaTheme="minorEastAsia"/>
          <w:highlight w:val="none"/>
        </w:rPr>
      </w:pPr>
    </w:p>
    <w:p>
      <w:pPr>
        <w:pStyle w:val="16"/>
        <w:tabs>
          <w:tab w:val="left" w:pos="5580"/>
        </w:tabs>
        <w:spacing w:line="240" w:lineRule="atLeast"/>
        <w:ind w:left="1156" w:leftChars="257" w:hanging="540"/>
        <w:rPr>
          <w:rFonts w:cs="宋体" w:asciiTheme="minorEastAsia" w:hAnsiTheme="minorEastAsia" w:eastAsiaTheme="minorEastAsia"/>
          <w:highlight w:val="none"/>
        </w:rPr>
      </w:pPr>
      <w:r>
        <w:rPr>
          <w:rFonts w:hint="eastAsia" w:cs="宋体" w:asciiTheme="minorEastAsia" w:hAnsiTheme="minorEastAsia" w:eastAsiaTheme="minorEastAsia"/>
          <w:highlight w:val="none"/>
        </w:rPr>
        <w:t>供应商名称（单位盖章）：</w:t>
      </w:r>
    </w:p>
    <w:p>
      <w:pPr>
        <w:pStyle w:val="16"/>
        <w:tabs>
          <w:tab w:val="left" w:pos="5580"/>
        </w:tabs>
        <w:spacing w:line="240" w:lineRule="atLeast"/>
        <w:ind w:left="1156" w:leftChars="257" w:hanging="540"/>
        <w:rPr>
          <w:rFonts w:cs="宋体" w:asciiTheme="minorEastAsia" w:hAnsiTheme="minorEastAsia" w:eastAsiaTheme="minorEastAsia"/>
          <w:highlight w:val="none"/>
        </w:rPr>
      </w:pPr>
    </w:p>
    <w:p>
      <w:pPr>
        <w:pStyle w:val="16"/>
        <w:tabs>
          <w:tab w:val="left" w:pos="5580"/>
        </w:tabs>
        <w:spacing w:line="240" w:lineRule="atLeast"/>
        <w:ind w:left="1156" w:leftChars="257" w:hanging="540"/>
        <w:rPr>
          <w:rFonts w:cs="宋体" w:asciiTheme="minorEastAsia" w:hAnsiTheme="minorEastAsia" w:eastAsiaTheme="minorEastAsia"/>
          <w:highlight w:val="none"/>
        </w:rPr>
      </w:pPr>
    </w:p>
    <w:p>
      <w:pPr>
        <w:pStyle w:val="16"/>
        <w:tabs>
          <w:tab w:val="left" w:pos="5580"/>
        </w:tabs>
        <w:spacing w:line="240" w:lineRule="atLeast"/>
        <w:ind w:left="1156" w:leftChars="257" w:hanging="540"/>
        <w:rPr>
          <w:rFonts w:cs="宋体" w:asciiTheme="minorEastAsia" w:hAnsiTheme="minorEastAsia" w:eastAsiaTheme="minorEastAsia"/>
          <w:highlight w:val="none"/>
          <w:u w:val="single"/>
        </w:rPr>
      </w:pPr>
      <w:r>
        <w:rPr>
          <w:rFonts w:hint="eastAsia" w:cs="宋体" w:asciiTheme="minorEastAsia" w:hAnsiTheme="minorEastAsia" w:eastAsiaTheme="minorEastAsia"/>
          <w:highlight w:val="none"/>
        </w:rPr>
        <w:t>法定代表人或委托代理</w:t>
      </w:r>
      <w:r>
        <w:rPr>
          <w:rFonts w:hint="eastAsia" w:hAnsi="宋体" w:cs="宋体"/>
          <w:highlight w:val="none"/>
        </w:rPr>
        <w:t>（签字或盖章）</w:t>
      </w:r>
      <w:r>
        <w:rPr>
          <w:rFonts w:hint="eastAsia" w:cs="宋体" w:asciiTheme="minorEastAsia" w:hAnsiTheme="minorEastAsia" w:eastAsiaTheme="minorEastAsia"/>
          <w:highlight w:val="none"/>
        </w:rPr>
        <w:t>:</w:t>
      </w:r>
    </w:p>
    <w:p>
      <w:pPr>
        <w:pStyle w:val="16"/>
        <w:tabs>
          <w:tab w:val="left" w:pos="5580"/>
        </w:tabs>
        <w:spacing w:line="240" w:lineRule="atLeast"/>
        <w:ind w:left="1156" w:leftChars="257" w:hanging="540"/>
        <w:rPr>
          <w:rFonts w:cs="宋体" w:asciiTheme="minorEastAsia" w:hAnsiTheme="minorEastAsia" w:eastAsiaTheme="minorEastAsia"/>
          <w:highlight w:val="none"/>
        </w:rPr>
      </w:pPr>
    </w:p>
    <w:p>
      <w:pPr>
        <w:pStyle w:val="16"/>
        <w:tabs>
          <w:tab w:val="left" w:pos="5580"/>
        </w:tabs>
        <w:spacing w:line="240" w:lineRule="atLeast"/>
        <w:ind w:left="1156" w:leftChars="257" w:hanging="540"/>
        <w:rPr>
          <w:rFonts w:cs="宋体" w:asciiTheme="minorEastAsia" w:hAnsiTheme="minorEastAsia" w:eastAsiaTheme="minorEastAsia"/>
          <w:highlight w:val="none"/>
        </w:rPr>
      </w:pPr>
    </w:p>
    <w:p>
      <w:pPr>
        <w:pStyle w:val="16"/>
        <w:tabs>
          <w:tab w:val="left" w:pos="5580"/>
        </w:tabs>
        <w:spacing w:line="240" w:lineRule="atLeast"/>
        <w:outlineLvl w:val="1"/>
        <w:rPr>
          <w:rFonts w:cs="宋体" w:asciiTheme="minorEastAsia" w:hAnsiTheme="minorEastAsia" w:eastAsiaTheme="minorEastAsia"/>
          <w:b/>
          <w:bCs/>
          <w:highlight w:val="none"/>
        </w:rPr>
      </w:pPr>
      <w:r>
        <w:rPr>
          <w:rFonts w:hint="eastAsia" w:cs="宋体" w:asciiTheme="minorEastAsia" w:hAnsiTheme="minorEastAsia" w:eastAsiaTheme="minorEastAsia"/>
          <w:b/>
          <w:bCs/>
          <w:highlight w:val="none"/>
        </w:rPr>
        <w:t>注:1.此表中，单位为元。</w:t>
      </w:r>
    </w:p>
    <w:p>
      <w:pPr>
        <w:pStyle w:val="16"/>
        <w:tabs>
          <w:tab w:val="left" w:pos="5580"/>
        </w:tabs>
        <w:spacing w:line="240" w:lineRule="atLeast"/>
        <w:outlineLvl w:val="1"/>
        <w:rPr>
          <w:rFonts w:cs="宋体" w:asciiTheme="minorEastAsia" w:hAnsiTheme="minorEastAsia" w:eastAsiaTheme="minorEastAsia"/>
          <w:b/>
          <w:bCs/>
          <w:highlight w:val="none"/>
        </w:rPr>
      </w:pPr>
      <w:r>
        <w:rPr>
          <w:rFonts w:hint="eastAsia" w:cs="宋体" w:asciiTheme="minorEastAsia" w:hAnsiTheme="minorEastAsia" w:eastAsiaTheme="minorEastAsia"/>
          <w:b/>
          <w:bCs/>
          <w:highlight w:val="none"/>
        </w:rPr>
        <w:t>2.此表无需填写、无需装订在投标文件中，此表为现场填写。</w:t>
      </w:r>
    </w:p>
    <w:p>
      <w:pPr>
        <w:pStyle w:val="5"/>
        <w:spacing w:before="0" w:line="240" w:lineRule="atLeast"/>
        <w:jc w:val="both"/>
        <w:rPr>
          <w:rFonts w:cs="宋体" w:asciiTheme="minorEastAsia" w:hAnsiTheme="minorEastAsia" w:eastAsiaTheme="minorEastAsia"/>
          <w:sz w:val="24"/>
          <w:highlight w:val="none"/>
        </w:rPr>
      </w:pPr>
    </w:p>
    <w:p>
      <w:pPr>
        <w:rPr>
          <w:rFonts w:eastAsiaTheme="minorEastAsia"/>
          <w:highlight w:val="none"/>
        </w:rPr>
      </w:pPr>
    </w:p>
    <w:p>
      <w:pPr>
        <w:pStyle w:val="7"/>
        <w:rPr>
          <w:rFonts w:eastAsiaTheme="minorEastAsia"/>
          <w:highlight w:val="none"/>
        </w:rPr>
      </w:pPr>
    </w:p>
    <w:p>
      <w:pPr>
        <w:rPr>
          <w:rFonts w:eastAsiaTheme="minorEastAsia"/>
          <w:highlight w:val="none"/>
        </w:rPr>
      </w:pPr>
    </w:p>
    <w:p>
      <w:pPr>
        <w:rPr>
          <w:rFonts w:cs="宋体" w:asciiTheme="minorEastAsia" w:hAnsiTheme="minorEastAsia" w:eastAsiaTheme="minorEastAsia"/>
          <w:highlight w:val="none"/>
        </w:rPr>
      </w:pPr>
    </w:p>
    <w:p>
      <w:pPr>
        <w:pStyle w:val="7"/>
        <w:rPr>
          <w:highlight w:val="none"/>
        </w:rPr>
      </w:pPr>
    </w:p>
    <w:p>
      <w:pPr>
        <w:rPr>
          <w:rFonts w:cs="宋体" w:asciiTheme="minorEastAsia" w:hAnsiTheme="minorEastAsia" w:eastAsiaTheme="minorEastAsia"/>
          <w:highlight w:val="none"/>
        </w:rPr>
      </w:pPr>
      <w:r>
        <w:rPr>
          <w:rFonts w:hint="eastAsia" w:cs="宋体" w:asciiTheme="minorEastAsia" w:hAnsiTheme="minorEastAsia" w:eastAsiaTheme="minorEastAsia"/>
          <w:highlight w:val="none"/>
        </w:rPr>
        <w:br w:type="page"/>
      </w:r>
    </w:p>
    <w:p>
      <w:pPr>
        <w:pStyle w:val="5"/>
        <w:spacing w:before="0" w:line="240" w:lineRule="atLeast"/>
        <w:jc w:val="both"/>
        <w:rPr>
          <w:rFonts w:ascii="宋体" w:hAnsi="宋体" w:eastAsia="宋体" w:cs="宋体"/>
          <w:sz w:val="24"/>
          <w:highlight w:val="none"/>
        </w:rPr>
      </w:pPr>
      <w:r>
        <w:rPr>
          <w:rFonts w:hint="eastAsia" w:cs="宋体" w:asciiTheme="minorEastAsia" w:hAnsiTheme="minorEastAsia" w:eastAsiaTheme="minorEastAsia"/>
          <w:sz w:val="24"/>
          <w:highlight w:val="none"/>
        </w:rPr>
        <w:t xml:space="preserve">2 </w:t>
      </w:r>
      <w:r>
        <w:rPr>
          <w:rFonts w:hint="eastAsia" w:ascii="宋体" w:hAnsi="宋体" w:eastAsia="宋体" w:cs="宋体"/>
          <w:sz w:val="24"/>
          <w:highlight w:val="none"/>
        </w:rPr>
        <w:t>法人或者非法人组织的营业执照等证明文件或自然人的身份证明</w:t>
      </w:r>
    </w:p>
    <w:p>
      <w:pPr>
        <w:pStyle w:val="16"/>
        <w:tabs>
          <w:tab w:val="left" w:pos="5580"/>
        </w:tabs>
        <w:spacing w:line="240" w:lineRule="atLeast"/>
        <w:ind w:left="1156" w:leftChars="257" w:hanging="540"/>
        <w:jc w:val="center"/>
        <w:rPr>
          <w:rFonts w:hAnsi="宋体" w:cs="宋体"/>
          <w:b/>
          <w:highlight w:val="none"/>
        </w:rPr>
      </w:pPr>
    </w:p>
    <w:p>
      <w:pPr>
        <w:pStyle w:val="16"/>
        <w:tabs>
          <w:tab w:val="left" w:pos="5580"/>
        </w:tabs>
        <w:spacing w:line="240" w:lineRule="atLeast"/>
        <w:ind w:left="1156" w:leftChars="257" w:hanging="540"/>
        <w:rPr>
          <w:rFonts w:hAnsi="宋体" w:cs="宋体"/>
          <w:b/>
          <w:highlight w:val="none"/>
        </w:rPr>
      </w:pPr>
    </w:p>
    <w:p>
      <w:pPr>
        <w:pStyle w:val="16"/>
        <w:tabs>
          <w:tab w:val="left" w:pos="5580"/>
        </w:tabs>
        <w:spacing w:line="240" w:lineRule="atLeast"/>
        <w:ind w:left="1156" w:leftChars="257" w:hanging="540"/>
        <w:rPr>
          <w:rFonts w:hAnsi="宋体" w:cs="宋体"/>
          <w:b/>
          <w:highlight w:val="none"/>
        </w:rPr>
      </w:pPr>
    </w:p>
    <w:p>
      <w:pPr>
        <w:pStyle w:val="16"/>
        <w:tabs>
          <w:tab w:val="left" w:pos="5580"/>
        </w:tabs>
        <w:spacing w:line="240" w:lineRule="atLeast"/>
        <w:ind w:left="1156" w:leftChars="257" w:hanging="540"/>
        <w:rPr>
          <w:rFonts w:hAnsi="宋体" w:cs="宋体"/>
          <w:highlight w:val="none"/>
        </w:rPr>
      </w:pPr>
      <w:r>
        <w:rPr>
          <w:rFonts w:hint="eastAsia" w:hAnsi="宋体" w:cs="宋体"/>
          <w:highlight w:val="none"/>
        </w:rPr>
        <w:t>说明：1.提供有效的营业执照等证明文件复印件，复印件上应加盖本单位章。</w:t>
      </w:r>
    </w:p>
    <w:p>
      <w:pPr>
        <w:pStyle w:val="16"/>
        <w:tabs>
          <w:tab w:val="left" w:pos="5580"/>
        </w:tabs>
        <w:spacing w:line="240" w:lineRule="atLeast"/>
        <w:ind w:left="1156" w:leftChars="257" w:hanging="540"/>
        <w:rPr>
          <w:rFonts w:hAnsi="宋体" w:cs="宋体"/>
          <w:highlight w:val="none"/>
        </w:rPr>
      </w:pPr>
      <w:r>
        <w:rPr>
          <w:rFonts w:hint="eastAsia" w:hAnsi="宋体" w:cs="宋体"/>
          <w:highlight w:val="none"/>
        </w:rPr>
        <w:t xml:space="preserve">      2. 投标人为自然人的，应提供身份证明的复印件。</w:t>
      </w:r>
    </w:p>
    <w:p>
      <w:pPr>
        <w:pStyle w:val="16"/>
        <w:tabs>
          <w:tab w:val="left" w:pos="5580"/>
        </w:tabs>
        <w:spacing w:line="240" w:lineRule="atLeast"/>
        <w:ind w:left="1156" w:leftChars="257" w:hanging="540"/>
        <w:rPr>
          <w:rFonts w:hAnsi="宋体" w:cs="宋体"/>
          <w:highlight w:val="none"/>
        </w:rPr>
      </w:pPr>
      <w:r>
        <w:rPr>
          <w:rFonts w:hint="eastAsia" w:hAnsi="宋体" w:cs="宋体"/>
          <w:highlight w:val="none"/>
        </w:rPr>
        <w:t xml:space="preserve">      3.联合体投标应提供联合体各方满足以上要求的证明文件。</w:t>
      </w:r>
    </w:p>
    <w:p>
      <w:pPr>
        <w:pStyle w:val="5"/>
        <w:spacing w:before="0" w:line="240" w:lineRule="atLeast"/>
        <w:rPr>
          <w:rFonts w:cs="宋体" w:asciiTheme="minorEastAsia" w:hAnsiTheme="minorEastAsia" w:eastAsiaTheme="minorEastAsia"/>
          <w:sz w:val="24"/>
          <w:highlight w:val="none"/>
        </w:rPr>
      </w:pPr>
      <w:bookmarkStart w:id="293" w:name="_Toc32302"/>
      <w:bookmarkStart w:id="294" w:name="_Toc3087"/>
      <w:bookmarkStart w:id="295" w:name="_Toc16184"/>
      <w:bookmarkStart w:id="296" w:name="_Toc17577"/>
      <w:bookmarkStart w:id="297" w:name="_Toc29899"/>
      <w:bookmarkStart w:id="298" w:name="_Toc6475"/>
      <w:bookmarkStart w:id="299" w:name="_Toc515647805"/>
      <w:bookmarkStart w:id="300" w:name="_Toc28979"/>
      <w:bookmarkStart w:id="301" w:name="_Toc1957"/>
    </w:p>
    <w:p>
      <w:pPr>
        <w:pStyle w:val="6"/>
        <w:rPr>
          <w:rFonts w:cs="宋体" w:asciiTheme="minorEastAsia" w:hAnsiTheme="minorEastAsia" w:eastAsiaTheme="minorEastAsia"/>
          <w:highlight w:val="none"/>
        </w:rPr>
      </w:pPr>
    </w:p>
    <w:p>
      <w:pPr>
        <w:rPr>
          <w:rFonts w:cs="宋体" w:asciiTheme="minorEastAsia" w:hAnsiTheme="minorEastAsia" w:eastAsiaTheme="minorEastAsia"/>
          <w:highlight w:val="none"/>
        </w:rPr>
      </w:pPr>
    </w:p>
    <w:p>
      <w:pPr>
        <w:pStyle w:val="7"/>
        <w:rPr>
          <w:rFonts w:cs="宋体" w:asciiTheme="minorEastAsia" w:hAnsiTheme="minorEastAsia" w:eastAsiaTheme="minorEastAsia"/>
          <w:highlight w:val="none"/>
        </w:rPr>
      </w:pPr>
    </w:p>
    <w:p>
      <w:pPr>
        <w:rPr>
          <w:rFonts w:cs="宋体" w:asciiTheme="minorEastAsia" w:hAnsiTheme="minorEastAsia" w:eastAsiaTheme="minorEastAsia"/>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7"/>
        <w:rPr>
          <w:rFonts w:cs="宋体" w:asciiTheme="minorEastAsia" w:hAnsiTheme="minorEastAsia" w:eastAsiaTheme="minorEastAsia"/>
          <w:highlight w:val="none"/>
        </w:rPr>
      </w:pPr>
    </w:p>
    <w:p>
      <w:pPr>
        <w:rPr>
          <w:rFonts w:cs="宋体" w:asciiTheme="minorEastAsia" w:hAnsiTheme="minorEastAsia" w:eastAsiaTheme="minorEastAsia"/>
          <w:highlight w:val="none"/>
        </w:rPr>
      </w:pPr>
    </w:p>
    <w:p>
      <w:pPr>
        <w:pStyle w:val="7"/>
        <w:rPr>
          <w:rFonts w:cs="宋体" w:asciiTheme="minorEastAsia" w:hAnsiTheme="minorEastAsia" w:eastAsiaTheme="minorEastAsia"/>
          <w:highlight w:val="none"/>
        </w:rPr>
      </w:pPr>
    </w:p>
    <w:p>
      <w:pPr>
        <w:rPr>
          <w:rFonts w:cs="宋体" w:asciiTheme="minorEastAsia" w:hAnsiTheme="minorEastAsia" w:eastAsiaTheme="minorEastAsia"/>
          <w:highlight w:val="none"/>
        </w:rPr>
      </w:pPr>
    </w:p>
    <w:p>
      <w:pPr>
        <w:pStyle w:val="7"/>
        <w:rPr>
          <w:rFonts w:cs="宋体" w:asciiTheme="minorEastAsia" w:hAnsiTheme="minorEastAsia" w:eastAsiaTheme="minorEastAsia"/>
          <w:highlight w:val="none"/>
        </w:rPr>
      </w:pPr>
    </w:p>
    <w:p>
      <w:pPr>
        <w:rPr>
          <w:rFonts w:cs="宋体" w:asciiTheme="minorEastAsia" w:hAnsiTheme="minorEastAsia" w:eastAsiaTheme="minorEastAsia"/>
          <w:highlight w:val="none"/>
        </w:rPr>
      </w:pPr>
    </w:p>
    <w:p>
      <w:pPr>
        <w:pStyle w:val="7"/>
        <w:rPr>
          <w:rFonts w:cs="宋体" w:asciiTheme="minorEastAsia" w:hAnsiTheme="minorEastAsia" w:eastAsiaTheme="minorEastAsia"/>
          <w:highlight w:val="none"/>
        </w:rPr>
      </w:pPr>
    </w:p>
    <w:p>
      <w:pPr>
        <w:rPr>
          <w:rFonts w:cs="宋体" w:asciiTheme="minorEastAsia" w:hAnsiTheme="minorEastAsia" w:eastAsiaTheme="minorEastAsia"/>
          <w:highlight w:val="none"/>
        </w:rPr>
      </w:pPr>
    </w:p>
    <w:p>
      <w:pPr>
        <w:pStyle w:val="7"/>
        <w:rPr>
          <w:rFonts w:cs="宋体" w:asciiTheme="minorEastAsia" w:hAnsiTheme="minorEastAsia" w:eastAsiaTheme="minorEastAsia"/>
          <w:highlight w:val="none"/>
        </w:rPr>
      </w:pPr>
    </w:p>
    <w:p>
      <w:pPr>
        <w:rPr>
          <w:rFonts w:cs="宋体" w:asciiTheme="minorEastAsia" w:hAnsiTheme="minorEastAsia" w:eastAsiaTheme="minorEastAsia"/>
          <w:highlight w:val="none"/>
        </w:rPr>
      </w:pPr>
    </w:p>
    <w:p>
      <w:pPr>
        <w:pStyle w:val="7"/>
        <w:rPr>
          <w:rFonts w:cs="宋体" w:asciiTheme="minorEastAsia" w:hAnsiTheme="minorEastAsia" w:eastAsiaTheme="minorEastAsia"/>
          <w:highlight w:val="none"/>
        </w:rPr>
      </w:pPr>
    </w:p>
    <w:p>
      <w:pPr>
        <w:rPr>
          <w:rFonts w:cs="宋体" w:asciiTheme="minorEastAsia" w:hAnsiTheme="minorEastAsia" w:eastAsiaTheme="minorEastAsia"/>
          <w:highlight w:val="none"/>
        </w:rPr>
      </w:pPr>
    </w:p>
    <w:p>
      <w:pPr>
        <w:pStyle w:val="7"/>
        <w:rPr>
          <w:rFonts w:cs="宋体" w:asciiTheme="minorEastAsia" w:hAnsiTheme="minorEastAsia" w:eastAsiaTheme="minorEastAsia"/>
          <w:highlight w:val="none"/>
        </w:rPr>
      </w:pPr>
    </w:p>
    <w:p>
      <w:pPr>
        <w:rPr>
          <w:rFonts w:cs="宋体" w:asciiTheme="minorEastAsia" w:hAnsiTheme="minorEastAsia" w:eastAsiaTheme="minorEastAsia"/>
          <w:highlight w:val="none"/>
        </w:rPr>
      </w:pPr>
    </w:p>
    <w:p>
      <w:pPr>
        <w:pStyle w:val="7"/>
        <w:rPr>
          <w:highlight w:val="none"/>
        </w:rPr>
      </w:pPr>
    </w:p>
    <w:p>
      <w:pPr>
        <w:pStyle w:val="5"/>
        <w:spacing w:before="0" w:line="240" w:lineRule="atLeast"/>
        <w:rPr>
          <w:rFonts w:cs="宋体" w:asciiTheme="minorEastAsia" w:hAnsiTheme="minorEastAsia" w:eastAsiaTheme="minorEastAsia"/>
          <w:sz w:val="24"/>
          <w:highlight w:val="none"/>
        </w:rPr>
      </w:pPr>
    </w:p>
    <w:p>
      <w:pPr>
        <w:pStyle w:val="5"/>
        <w:spacing w:before="0" w:line="240" w:lineRule="atLeast"/>
        <w:rPr>
          <w:rFonts w:cs="宋体" w:asciiTheme="minorEastAsia" w:hAnsiTheme="minorEastAsia" w:eastAsiaTheme="minorEastAsia"/>
          <w:sz w:val="24"/>
          <w:highlight w:val="none"/>
        </w:rPr>
      </w:pPr>
    </w:p>
    <w:p>
      <w:pPr>
        <w:pStyle w:val="5"/>
        <w:spacing w:before="0" w:line="240" w:lineRule="atLeas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3  </w:t>
      </w:r>
      <w:bookmarkEnd w:id="293"/>
      <w:bookmarkEnd w:id="294"/>
      <w:bookmarkEnd w:id="295"/>
      <w:bookmarkEnd w:id="296"/>
      <w:bookmarkEnd w:id="297"/>
      <w:bookmarkEnd w:id="298"/>
      <w:bookmarkEnd w:id="299"/>
      <w:bookmarkEnd w:id="300"/>
      <w:bookmarkEnd w:id="301"/>
      <w:r>
        <w:rPr>
          <w:rFonts w:hint="eastAsia" w:cs="宋体" w:asciiTheme="minorEastAsia" w:hAnsiTheme="minorEastAsia" w:eastAsiaTheme="minorEastAsia"/>
          <w:sz w:val="24"/>
          <w:highlight w:val="none"/>
        </w:rPr>
        <w:t>法定代表人身份证明</w:t>
      </w:r>
    </w:p>
    <w:p>
      <w:pPr>
        <w:rPr>
          <w:rFonts w:cs="宋体" w:asciiTheme="minorEastAsia" w:hAnsiTheme="minorEastAsia" w:eastAsiaTheme="minorEastAsia"/>
          <w:szCs w:val="20"/>
          <w:highlight w:val="none"/>
        </w:rPr>
      </w:pPr>
    </w:p>
    <w:p>
      <w:pPr>
        <w:ind w:firstLine="240" w:firstLineChars="100"/>
        <w:rPr>
          <w:rFonts w:cs="宋体" w:asciiTheme="minorEastAsia" w:hAnsiTheme="minorEastAsia" w:eastAsiaTheme="minorEastAsia"/>
          <w:szCs w:val="20"/>
          <w:highlight w:val="none"/>
        </w:rPr>
      </w:pPr>
      <w:r>
        <w:rPr>
          <w:rFonts w:hint="eastAsia" w:cs="宋体" w:asciiTheme="minorEastAsia" w:hAnsiTheme="minorEastAsia" w:eastAsiaTheme="minorEastAsia"/>
          <w:szCs w:val="20"/>
          <w:highlight w:val="none"/>
        </w:rPr>
        <w:t>同志，现任我单位职务，为法定代表人，特此证明。</w:t>
      </w:r>
    </w:p>
    <w:p>
      <w:pPr>
        <w:ind w:firstLine="240" w:firstLineChars="100"/>
        <w:rPr>
          <w:rFonts w:cs="宋体" w:asciiTheme="minorEastAsia" w:hAnsiTheme="minorEastAsia" w:eastAsiaTheme="minorEastAsia"/>
          <w:szCs w:val="20"/>
          <w:highlight w:val="none"/>
        </w:rPr>
      </w:pPr>
      <w:r>
        <w:rPr>
          <w:rFonts w:hint="eastAsia" w:cs="宋体" w:asciiTheme="minorEastAsia" w:hAnsiTheme="minorEastAsia" w:eastAsiaTheme="minorEastAsia"/>
          <w:szCs w:val="20"/>
          <w:highlight w:val="none"/>
        </w:rPr>
        <w:t>签发日期：单位：（盖章）</w:t>
      </w:r>
    </w:p>
    <w:p>
      <w:pPr>
        <w:ind w:firstLine="240" w:firstLineChars="100"/>
        <w:rPr>
          <w:rFonts w:cs="宋体" w:asciiTheme="minorEastAsia" w:hAnsiTheme="minorEastAsia" w:eastAsiaTheme="minorEastAsia"/>
          <w:szCs w:val="20"/>
          <w:highlight w:val="none"/>
        </w:rPr>
      </w:pPr>
      <w:r>
        <w:rPr>
          <w:rFonts w:hint="eastAsia" w:cs="宋体" w:asciiTheme="minorEastAsia" w:hAnsiTheme="minorEastAsia" w:eastAsiaTheme="minorEastAsia"/>
          <w:szCs w:val="20"/>
          <w:highlight w:val="none"/>
        </w:rPr>
        <w:t>附：代表人性别：年龄：身份证号码：</w:t>
      </w:r>
    </w:p>
    <w:p>
      <w:pPr>
        <w:ind w:firstLine="240" w:firstLineChars="100"/>
        <w:rPr>
          <w:rFonts w:cs="宋体" w:asciiTheme="minorEastAsia" w:hAnsiTheme="minorEastAsia" w:eastAsiaTheme="minorEastAsia"/>
          <w:szCs w:val="20"/>
          <w:highlight w:val="none"/>
        </w:rPr>
      </w:pPr>
      <w:r>
        <w:rPr>
          <w:rFonts w:hint="eastAsia" w:cs="宋体" w:asciiTheme="minorEastAsia" w:hAnsiTheme="minorEastAsia" w:eastAsiaTheme="minorEastAsia"/>
          <w:szCs w:val="20"/>
          <w:highlight w:val="none"/>
        </w:rPr>
        <w:t>联系电话：</w:t>
      </w:r>
    </w:p>
    <w:p>
      <w:pPr>
        <w:ind w:firstLine="240" w:firstLineChars="100"/>
        <w:rPr>
          <w:rFonts w:cs="宋体" w:asciiTheme="minorEastAsia" w:hAnsiTheme="minorEastAsia" w:eastAsiaTheme="minorEastAsia"/>
          <w:szCs w:val="20"/>
          <w:highlight w:val="none"/>
        </w:rPr>
      </w:pPr>
      <w:r>
        <w:rPr>
          <w:rFonts w:hint="eastAsia" w:cs="宋体" w:asciiTheme="minorEastAsia" w:hAnsiTheme="minorEastAsia" w:eastAsiaTheme="minorEastAsia"/>
          <w:szCs w:val="20"/>
          <w:highlight w:val="none"/>
        </w:rPr>
        <w:t>营业执照号码：</w:t>
      </w:r>
    </w:p>
    <w:p>
      <w:pPr>
        <w:rPr>
          <w:rFonts w:cs="宋体" w:asciiTheme="minorEastAsia" w:hAnsiTheme="minorEastAsia" w:eastAsiaTheme="minorEastAsia"/>
          <w:szCs w:val="20"/>
          <w:highlight w:val="none"/>
        </w:rPr>
      </w:pPr>
      <w:r>
        <w:rPr>
          <w:rFonts w:hint="eastAsia" w:cs="宋体" w:asciiTheme="minorEastAsia" w:hAnsiTheme="minorEastAsia" w:eastAsiaTheme="minorEastAsia"/>
          <w:szCs w:val="20"/>
          <w:highlight w:val="none"/>
        </w:rPr>
        <w:t>说明：</w:t>
      </w:r>
    </w:p>
    <w:p>
      <w:pPr>
        <w:ind w:firstLine="240" w:firstLineChars="100"/>
        <w:rPr>
          <w:rFonts w:cs="宋体" w:asciiTheme="minorEastAsia" w:hAnsiTheme="minorEastAsia" w:eastAsiaTheme="minorEastAsia"/>
          <w:szCs w:val="20"/>
          <w:highlight w:val="none"/>
        </w:rPr>
      </w:pPr>
      <w:r>
        <w:rPr>
          <w:rFonts w:hint="eastAsia" w:cs="宋体" w:asciiTheme="minorEastAsia" w:hAnsiTheme="minorEastAsia" w:eastAsiaTheme="minorEastAsia"/>
          <w:szCs w:val="20"/>
          <w:highlight w:val="none"/>
        </w:rPr>
        <w:t>1、法定代表人为企业事业单位、国家机关、社会团体的主要行政负责人。</w:t>
      </w:r>
    </w:p>
    <w:p>
      <w:pPr>
        <w:rPr>
          <w:rFonts w:cs="宋体" w:asciiTheme="minorEastAsia" w:hAnsiTheme="minorEastAsia" w:eastAsiaTheme="minorEastAsia"/>
          <w:szCs w:val="20"/>
          <w:highlight w:val="none"/>
        </w:rPr>
      </w:pPr>
      <w:r>
        <w:rPr>
          <w:rFonts w:hint="eastAsia" w:cs="宋体" w:asciiTheme="minorEastAsia" w:hAnsiTheme="minorEastAsia" w:eastAsiaTheme="minorEastAsia"/>
          <w:szCs w:val="20"/>
          <w:highlight w:val="none"/>
        </w:rPr>
        <w:t xml:space="preserve">  2、内容必须填写真实、清楚、涂改无效，不得转让。</w:t>
      </w:r>
    </w:p>
    <w:p>
      <w:pPr>
        <w:ind w:firstLine="240" w:firstLineChars="100"/>
        <w:rPr>
          <w:rFonts w:cs="宋体" w:asciiTheme="minorEastAsia" w:hAnsiTheme="minorEastAsia" w:eastAsiaTheme="minorEastAsia"/>
          <w:szCs w:val="20"/>
          <w:highlight w:val="none"/>
        </w:rPr>
      </w:pPr>
      <w:r>
        <w:rPr>
          <w:rFonts w:hint="eastAsia" w:cs="宋体" w:asciiTheme="minorEastAsia" w:hAnsiTheme="minorEastAsia" w:eastAsiaTheme="minorEastAsia"/>
          <w:szCs w:val="20"/>
          <w:highlight w:val="none"/>
        </w:rPr>
        <w:t>3、将此证明书原件提交采购代理机构作为磋商响应文件附件。</w:t>
      </w:r>
    </w:p>
    <w:p>
      <w:pPr>
        <w:rPr>
          <w:rFonts w:cs="宋体" w:asciiTheme="minorEastAsia" w:hAnsiTheme="minorEastAsia" w:eastAsiaTheme="minorEastAsia"/>
          <w:szCs w:val="20"/>
          <w:highlight w:val="none"/>
        </w:rPr>
      </w:pPr>
      <w:r>
        <w:rPr>
          <w:rFonts w:hint="eastAsia" w:cs="宋体" w:asciiTheme="minorEastAsia" w:hAnsiTheme="minorEastAsia" w:eastAsiaTheme="minorEastAsia"/>
          <w:szCs w:val="20"/>
          <w:highlight w:val="none"/>
        </w:rPr>
        <w:t xml:space="preserve">  (为避免废标，请供应商务必提供本附件)</w:t>
      </w:r>
    </w:p>
    <w:p>
      <w:pPr>
        <w:rPr>
          <w:rFonts w:cs="宋体" w:asciiTheme="minorEastAsia" w:hAnsiTheme="minorEastAsia" w:eastAsiaTheme="minorEastAsia"/>
          <w:szCs w:val="20"/>
          <w:highlight w:val="none"/>
        </w:rPr>
      </w:pPr>
    </w:p>
    <w:p>
      <w:pPr>
        <w:rPr>
          <w:rFonts w:cs="宋体" w:asciiTheme="minorEastAsia" w:hAnsiTheme="minorEastAsia" w:eastAsiaTheme="minorEastAsia"/>
          <w:szCs w:val="20"/>
          <w:highlight w:val="none"/>
        </w:rPr>
      </w:pPr>
      <w:r>
        <w:rPr>
          <w:rFonts w:cs="宋体" w:asciiTheme="minorEastAsia" w:hAnsiTheme="minorEastAsia" w:eastAsiaTheme="minorEastAsia"/>
          <w:szCs w:val="20"/>
          <w:highlight w:val="none"/>
        </w:rPr>
        <mc:AlternateContent>
          <mc:Choice Requires="wps">
            <w:drawing>
              <wp:anchor distT="0" distB="0" distL="114300" distR="114300" simplePos="0" relativeHeight="251667456" behindDoc="0" locked="0" layoutInCell="1" allowOverlap="1">
                <wp:simplePos x="0" y="0"/>
                <wp:positionH relativeFrom="column">
                  <wp:posOffset>2918460</wp:posOffset>
                </wp:positionH>
                <wp:positionV relativeFrom="paragraph">
                  <wp:posOffset>46355</wp:posOffset>
                </wp:positionV>
                <wp:extent cx="2077085" cy="1212850"/>
                <wp:effectExtent l="7620" t="7620" r="10795" b="17780"/>
                <wp:wrapNone/>
                <wp:docPr id="18" name="圆角矩形 18"/>
                <wp:cNvGraphicFramePr/>
                <a:graphic xmlns:a="http://schemas.openxmlformats.org/drawingml/2006/main">
                  <a:graphicData uri="http://schemas.microsoft.com/office/word/2010/wordprocessingShape">
                    <wps:wsp>
                      <wps:cNvSpPr/>
                      <wps:spPr>
                        <a:xfrm>
                          <a:off x="0" y="0"/>
                          <a:ext cx="2077085" cy="121285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w:t>
                            </w:r>
                            <w:r>
                              <w:rPr>
                                <w:rFonts w:hint="eastAsia" w:hAnsi="宋体" w:eastAsia="宋体"/>
                                <w:szCs w:val="21"/>
                              </w:rPr>
                              <w:t>国徽面</w:t>
                            </w:r>
                          </w:p>
                          <w:p>
                            <w:pPr/>
                          </w:p>
                          <w:p>
                            <w:pPr>
                              <w:pStyle w:val="14"/>
                              <w:ind w:left="1920"/>
                            </w:pPr>
                          </w:p>
                          <w:p>
                            <w:pPr>
                              <w:pStyle w:val="14"/>
                              <w:ind w:left="1920"/>
                            </w:pPr>
                          </w:p>
                          <w:p>
                            <w:pPr>
                              <w:pStyle w:val="14"/>
                              <w:ind w:left="1920"/>
                            </w:pPr>
                          </w:p>
                          <w:p>
                            <w:pPr>
                              <w:pStyle w:val="14"/>
                              <w:ind w:left="1920"/>
                            </w:pPr>
                          </w:p>
                        </w:txbxContent>
                      </wps:txbx>
                      <wps:bodyPr upright="1"/>
                    </wps:wsp>
                  </a:graphicData>
                </a:graphic>
              </wp:anchor>
            </w:drawing>
          </mc:Choice>
          <mc:Fallback>
            <w:pict>
              <v:roundrect id="_x0000_s1026" o:spid="_x0000_s1026" o:spt="2" style="position:absolute;left:0pt;margin-left:229.8pt;margin-top:3.65pt;height:95.5pt;width:163.55pt;z-index:251667456;mso-width-relative:page;mso-height-relative:page;" fillcolor="#FFFFFF" filled="t" stroked="t" coordsize="21600,21600" arcsize="0.166666666666667" o:gfxdata="UEsDBAoAAAAAAIdO4kAAAAAAAAAAAAAAAAAEAAAAZHJzL1BLAwQUAAAACACHTuJAnQLn+doAAAAJ&#10;AQAADwAAAGRycy9kb3ducmV2LnhtbE2PwU7DMBBE70j8g7VI3KhdAnEa4lQICSQQhzblws2NlyRq&#10;bEex2zR8PcsJjqt5mnlbrM+2ZyccQ+edguVCAENXe9O5RsHH7vkmAxaidkb33qGCGQOsy8uLQufG&#10;T26Lpyo2jEpcyLWCNsYh5zzULVodFn5AR9mXH62OdI4NN6OeqNz2/FaIlFvdOVpo9YBPLdaH6mgV&#10;TN/z4eVdYvImtq+P1U7Om89Np9T11VI8AIt4jn8w/OqTOpTktPdHZwLrFdzdr1JCFcgEGOUySyWw&#10;PYGrLAFeFvz/B+UPUEsDBBQAAAAIAIdO4kBwjryEEAIAABoEAAAOAAAAZHJzL2Uyb0RvYy54bWyt&#10;U0uOEzEQ3SNxB8t70t2R8lErnVkQwgbBiIEDOP50G/kn20l3LsABWCMhsUEcguOMhmNQdprMjwVC&#10;JJJTtqteXr3nWl0MWqED90Fa0+BqUmLEDbVMmrbB799tny0xCpEYRpQ1vMFHHvDF+umTVe9qPrWd&#10;VYx7BCAm1L1rcBejq4si0I5rEibWcQOXwnpNImx9WzBPekDXqpiW5bzorWfOW8pDgNPN6RKvM74Q&#10;nMY3QgQekWowcIt59XndpbVYr0jdeuI6SUca5B9YaCIN/OkZakMiQXsvH0FpSb0NVsQJtbqwQkjK&#10;cw/QTVU+6OaqI47nXkCc4M4yhf8HS18fLj2SDLwDpwzR4NH1548/v326+fL9+sdXBMegUe9CDalX&#10;7tKPuwBhangQXqdfaAUNWdfjWVc+REThcFouFuVyhhGFu2paTZezrHxxW+58iC+51SgFDfZ2b9hb&#10;cC+LSg6vQszqspEiYR8wElqBVweiUDWfzxeJJyCOyRD9xkyVwSrJtlKpvPHt7rnyCEobvM2fsfhe&#10;mjKoB76z5SJRJ/A6hSIRQu1Ar2DaTO5eSbiLvCzT90/IidmGhO7EICOkNFJ3nLAXhqF4dGCEgZHB&#10;iYPmDCPFYcJSlDMjkepvMkEHZRI0z9MAQiaZkp8nB1MUh90ApyncWXaEB7F3XrYdGFFl+ukGHmDW&#10;dxyW9MLv7jPo7Uiv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dAuf52gAAAAkBAAAPAAAAAAAA&#10;AAEAIAAAACIAAABkcnMvZG93bnJldi54bWxQSwECFAAUAAAACACHTuJAcI68hBACAAAaBAAADgAA&#10;AAAAAAABACAAAAApAQAAZHJzL2Uyb0RvYy54bWxQSwUGAAAAAAYABgBZAQAAqwUAAAAA&#10;">
                <v:fill on="t" focussize="0,0"/>
                <v:stroke weight="1.25pt" color="#808080" joinstyle="round"/>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w:t>
                      </w:r>
                      <w:r>
                        <w:rPr>
                          <w:rFonts w:hint="eastAsia" w:hAnsi="宋体" w:eastAsia="宋体"/>
                          <w:szCs w:val="21"/>
                        </w:rPr>
                        <w:t>国徽面</w:t>
                      </w:r>
                    </w:p>
                    <w:p>
                      <w:pPr/>
                    </w:p>
                    <w:p>
                      <w:pPr>
                        <w:pStyle w:val="14"/>
                        <w:ind w:left="1920"/>
                      </w:pPr>
                    </w:p>
                    <w:p>
                      <w:pPr>
                        <w:pStyle w:val="14"/>
                        <w:ind w:left="1920"/>
                      </w:pPr>
                    </w:p>
                    <w:p>
                      <w:pPr>
                        <w:pStyle w:val="14"/>
                        <w:ind w:left="1920"/>
                      </w:pPr>
                    </w:p>
                    <w:p>
                      <w:pPr>
                        <w:pStyle w:val="14"/>
                        <w:ind w:left="1920"/>
                      </w:pPr>
                    </w:p>
                  </w:txbxContent>
                </v:textbox>
              </v:roundrect>
            </w:pict>
          </mc:Fallback>
        </mc:AlternateContent>
      </w:r>
      <w:r>
        <w:rPr>
          <w:rFonts w:cs="宋体" w:asciiTheme="minorEastAsia" w:hAnsiTheme="minorEastAsia" w:eastAsiaTheme="minorEastAsia"/>
          <w:szCs w:val="20"/>
          <w:highlight w:val="none"/>
        </w:rPr>
        <mc:AlternateContent>
          <mc:Choice Requires="wps">
            <w:drawing>
              <wp:anchor distT="0" distB="0" distL="114300" distR="114300" simplePos="0" relativeHeight="251666432" behindDoc="0" locked="0" layoutInCell="1" allowOverlap="1">
                <wp:simplePos x="0" y="0"/>
                <wp:positionH relativeFrom="column">
                  <wp:posOffset>154305</wp:posOffset>
                </wp:positionH>
                <wp:positionV relativeFrom="paragraph">
                  <wp:posOffset>45720</wp:posOffset>
                </wp:positionV>
                <wp:extent cx="2114550" cy="1245870"/>
                <wp:effectExtent l="4445" t="4445" r="14605" b="6985"/>
                <wp:wrapNone/>
                <wp:docPr id="14" name="流程图: 可选过程 14"/>
                <wp:cNvGraphicFramePr/>
                <a:graphic xmlns:a="http://schemas.openxmlformats.org/drawingml/2006/main">
                  <a:graphicData uri="http://schemas.microsoft.com/office/word/2010/wordprocessingShape">
                    <wps:wsp>
                      <wps:cNvSpPr/>
                      <wps:spPr>
                        <a:xfrm>
                          <a:off x="0" y="0"/>
                          <a:ext cx="2114550" cy="124587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eastAsia="宋体"/>
                                <w:szCs w:val="21"/>
                              </w:rPr>
                            </w:pPr>
                            <w:r>
                              <w:rPr>
                                <w:rFonts w:hint="eastAsia" w:hAnsi="宋体"/>
                                <w:szCs w:val="21"/>
                              </w:rPr>
                              <w:t>法定代表人身份证</w:t>
                            </w:r>
                            <w:r>
                              <w:rPr>
                                <w:rFonts w:hint="eastAsia" w:hAnsi="宋体" w:eastAsia="宋体"/>
                                <w:szCs w:val="21"/>
                              </w:rPr>
                              <w:t>人像面</w:t>
                            </w:r>
                          </w:p>
                        </w:txbxContent>
                      </wps:txbx>
                      <wps:bodyPr upright="1"/>
                    </wps:wsp>
                  </a:graphicData>
                </a:graphic>
              </wp:anchor>
            </w:drawing>
          </mc:Choice>
          <mc:Fallback>
            <w:pict>
              <v:shape id="_x0000_s1026" o:spid="_x0000_s1026" o:spt="176" type="#_x0000_t176" style="position:absolute;left:0pt;margin-left:12.15pt;margin-top:3.6pt;height:98.1pt;width:166.5pt;z-index:251666432;mso-width-relative:page;mso-height-relative:page;" fillcolor="#FFFFFF" filled="t" stroked="t" coordsize="21600,21600" o:gfxdata="UEsDBAoAAAAAAIdO4kAAAAAAAAAAAAAAAAAEAAAAZHJzL1BLAwQUAAAACACHTuJA2k+dDdYAAAAI&#10;AQAADwAAAGRycy9kb3ducmV2LnhtbE2PQU+EMBCF7yb+h2ZMvLktsC4rUjZGoycv4iZeCx0pkbaE&#10;Fhb99Y4n9/jmvbz5XnlY7cAWnELvnYRkI4Cha73uXSfh+P58swcWonJaDd6hhG8McKguL0pVaH9y&#10;b7jUsWNU4kKhJJgYx4Lz0Bq0Kmz8iI68Tz9ZFUlOHdeTOlG5HXgqxI5b1Tv6YNSIjwbbr3q2EtbX&#10;n+ZufknaOpr9Lv/IlqeHI5fy+ioR98AirvE/DH/4hA4VMTV+djqwQUK6zSgpIU+BkZ3d5qQbuots&#10;C7wq+fmA6hdQSwMEFAAAAAgAh07iQKDMQYcWAgAAEgQAAA4AAABkcnMvZTJvRG9jLnhtbK1TS44T&#10;MRDdI3EHy3vS6SiBoZXOCE0IGwQjDRyg0ra7Lfkn25Pu7GCFEAsOwAVmx4otnGb43IKyE0IGWCBE&#10;L9xlu+q53quq+emgFdlwH6Q1NS1HY0q4aSyTpq3p82erOyeUhAiGgbKG13TLAz1d3L41713FJ7az&#10;inFPEMSEqnc17WJ0VVGEpuMawsg6bvBSWK8h4ta3BfPQI7pWxWQ8vlv01jPnbcNDwNPl7pIuMr4Q&#10;vIlPhQg8ElVTzC3m1ed1ndZiMYeq9eA62ezTgH/IQoM0+OgBagkRyKWXv0Fp2XgbrIijxurCCiEb&#10;njkgm3L8C5uLDhzPXFCc4A4yhf8H2zzZnHsiGdZuSokBjTX6/OHll6s31+8+VuT67ftvL15//fQK&#10;Dwh6oFy9CxVGXbhzv98FNBP3QXid/siKDFni7UFiPkTS4OGkLKezGVaiwbtyMp2d3MtFKH6GOx/i&#10;I241SUZNhbL9WQc+PlCRewORn+/KnfWGzeMQMQ+M/xGXUghWSbaSSuWNb9dnypMNYBOs8peIYMgN&#10;N2VIX9P7s8kMswPsRaEgoqkdqhNMm9+7ERGOgcf5+xNwSmwJodslkBGSG1RaIqNsdRzYQ8NI3Dos&#10;gMFRoSkZzRkliuNkJSt7RpDqbzyRnTLpEZ6nYK9SKt6uXMmKw3pA0GSuLdtiI1w6L9sOVS8zkXSD&#10;jZe12g9J6uzjPdrHo7z4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pPnQ3WAAAACAEAAA8AAAAA&#10;AAAAAQAgAAAAIgAAAGRycy9kb3ducmV2LnhtbFBLAQIUABQAAAAIAIdO4kCgzEGHFgIAABIEAAAO&#10;AAAAAAAAAAEAIAAAACUBAABkcnMvZTJvRG9jLnhtbFBLBQYAAAAABgAGAFkBAACt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eastAsia="宋体"/>
                          <w:szCs w:val="21"/>
                        </w:rPr>
                      </w:pPr>
                      <w:r>
                        <w:rPr>
                          <w:rFonts w:hint="eastAsia" w:hAnsi="宋体"/>
                          <w:szCs w:val="21"/>
                        </w:rPr>
                        <w:t>法定代表人身份证</w:t>
                      </w:r>
                      <w:r>
                        <w:rPr>
                          <w:rFonts w:hint="eastAsia" w:hAnsi="宋体" w:eastAsia="宋体"/>
                          <w:szCs w:val="21"/>
                        </w:rPr>
                        <w:t>人像面</w:t>
                      </w:r>
                    </w:p>
                  </w:txbxContent>
                </v:textbox>
              </v:shape>
            </w:pict>
          </mc:Fallback>
        </mc:AlternateContent>
      </w:r>
    </w:p>
    <w:p>
      <w:pPr>
        <w:rPr>
          <w:rFonts w:cs="宋体" w:asciiTheme="minorEastAsia" w:hAnsiTheme="minorEastAsia" w:eastAsiaTheme="minorEastAsia"/>
          <w:szCs w:val="20"/>
          <w:highlight w:val="none"/>
        </w:rPr>
      </w:pPr>
    </w:p>
    <w:p>
      <w:pPr>
        <w:autoSpaceDE w:val="0"/>
        <w:autoSpaceDN w:val="0"/>
        <w:adjustRightInd w:val="0"/>
        <w:ind w:right="246"/>
        <w:rPr>
          <w:rFonts w:cs="宋体" w:asciiTheme="minorEastAsia" w:hAnsiTheme="minorEastAsia" w:eastAsiaTheme="minorEastAsia"/>
          <w:szCs w:val="20"/>
          <w:highlight w:val="none"/>
        </w:rPr>
      </w:pPr>
    </w:p>
    <w:p>
      <w:pPr>
        <w:autoSpaceDE w:val="0"/>
        <w:autoSpaceDN w:val="0"/>
        <w:adjustRightInd w:val="0"/>
        <w:ind w:right="246" w:firstLine="784" w:firstLineChars="327"/>
        <w:rPr>
          <w:rFonts w:cs="宋体" w:asciiTheme="minorEastAsia" w:hAnsiTheme="minorEastAsia" w:eastAsiaTheme="minorEastAsia"/>
          <w:szCs w:val="20"/>
          <w:highlight w:val="none"/>
        </w:rPr>
      </w:pPr>
    </w:p>
    <w:p>
      <w:pPr>
        <w:autoSpaceDE w:val="0"/>
        <w:autoSpaceDN w:val="0"/>
        <w:adjustRightInd w:val="0"/>
        <w:ind w:right="246" w:firstLine="784" w:firstLineChars="327"/>
        <w:rPr>
          <w:rFonts w:cs="宋体" w:asciiTheme="minorEastAsia" w:hAnsiTheme="minorEastAsia" w:eastAsiaTheme="minorEastAsia"/>
          <w:szCs w:val="20"/>
          <w:highlight w:val="none"/>
        </w:rPr>
      </w:pPr>
    </w:p>
    <w:p>
      <w:pPr>
        <w:autoSpaceDE w:val="0"/>
        <w:autoSpaceDN w:val="0"/>
        <w:adjustRightInd w:val="0"/>
        <w:ind w:right="246" w:firstLine="784" w:firstLineChars="327"/>
        <w:rPr>
          <w:rFonts w:cs="宋体" w:asciiTheme="minorEastAsia" w:hAnsiTheme="minorEastAsia" w:eastAsiaTheme="minorEastAsia"/>
          <w:szCs w:val="20"/>
          <w:highlight w:val="none"/>
        </w:rPr>
      </w:pPr>
    </w:p>
    <w:p>
      <w:pPr>
        <w:autoSpaceDE w:val="0"/>
        <w:autoSpaceDN w:val="0"/>
        <w:adjustRightInd w:val="0"/>
        <w:ind w:right="246" w:firstLine="784" w:firstLineChars="327"/>
        <w:rPr>
          <w:rFonts w:cs="宋体" w:asciiTheme="minorEastAsia" w:hAnsiTheme="minorEastAsia" w:eastAsiaTheme="minorEastAsia"/>
          <w:szCs w:val="20"/>
          <w:highlight w:val="none"/>
        </w:rPr>
      </w:pPr>
    </w:p>
    <w:p>
      <w:pPr>
        <w:autoSpaceDE w:val="0"/>
        <w:autoSpaceDN w:val="0"/>
        <w:adjustRightInd w:val="0"/>
        <w:ind w:right="246" w:firstLine="784" w:firstLineChars="327"/>
        <w:rPr>
          <w:rFonts w:cs="宋体" w:asciiTheme="minorEastAsia" w:hAnsiTheme="minorEastAsia" w:eastAsiaTheme="minorEastAsia"/>
          <w:szCs w:val="20"/>
          <w:highlight w:val="none"/>
        </w:rPr>
      </w:pPr>
    </w:p>
    <w:p>
      <w:pPr>
        <w:autoSpaceDE w:val="0"/>
        <w:autoSpaceDN w:val="0"/>
        <w:adjustRightInd w:val="0"/>
        <w:ind w:right="246" w:firstLine="784" w:firstLineChars="327"/>
        <w:rPr>
          <w:rFonts w:cs="宋体" w:asciiTheme="minorEastAsia" w:hAnsiTheme="minorEastAsia" w:eastAsiaTheme="minorEastAsia"/>
          <w:szCs w:val="20"/>
          <w:highlight w:val="none"/>
        </w:rPr>
      </w:pPr>
      <w:r>
        <w:rPr>
          <w:rFonts w:hint="eastAsia" w:cs="宋体" w:asciiTheme="minorEastAsia" w:hAnsiTheme="minorEastAsia" w:eastAsiaTheme="minorEastAsia"/>
          <w:szCs w:val="20"/>
          <w:highlight w:val="none"/>
        </w:rPr>
        <w:t>供应商（盖章）：</w:t>
      </w:r>
    </w:p>
    <w:p>
      <w:pPr>
        <w:adjustRightInd w:val="0"/>
        <w:snapToGrid w:val="0"/>
        <w:ind w:firstLine="784" w:firstLineChars="327"/>
        <w:rPr>
          <w:rFonts w:cs="宋体" w:asciiTheme="minorEastAsia" w:hAnsiTheme="minorEastAsia" w:eastAsiaTheme="minorEastAsia"/>
          <w:szCs w:val="20"/>
          <w:highlight w:val="none"/>
        </w:rPr>
      </w:pPr>
      <w:r>
        <w:rPr>
          <w:rFonts w:hint="eastAsia" w:cs="宋体" w:asciiTheme="minorEastAsia" w:hAnsiTheme="minorEastAsia" w:eastAsiaTheme="minorEastAsia"/>
          <w:szCs w:val="20"/>
          <w:highlight w:val="none"/>
        </w:rPr>
        <w:t>法定代表人签字或盖章：</w:t>
      </w:r>
    </w:p>
    <w:p>
      <w:pPr>
        <w:adjustRightInd w:val="0"/>
        <w:snapToGrid w:val="0"/>
        <w:ind w:firstLine="784" w:firstLineChars="327"/>
        <w:rPr>
          <w:rFonts w:cs="宋体" w:asciiTheme="minorEastAsia" w:hAnsiTheme="minorEastAsia" w:eastAsiaTheme="minorEastAsia"/>
          <w:szCs w:val="20"/>
          <w:highlight w:val="none"/>
        </w:rPr>
      </w:pPr>
      <w:r>
        <w:rPr>
          <w:rFonts w:hint="eastAsia" w:cs="宋体" w:asciiTheme="minorEastAsia" w:hAnsiTheme="minorEastAsia" w:eastAsiaTheme="minorEastAsia"/>
          <w:szCs w:val="20"/>
          <w:highlight w:val="none"/>
        </w:rPr>
        <w:t>日期：</w:t>
      </w:r>
    </w:p>
    <w:p>
      <w:pPr>
        <w:pStyle w:val="16"/>
        <w:tabs>
          <w:tab w:val="left" w:pos="5580"/>
        </w:tabs>
        <w:rPr>
          <w:rFonts w:cs="宋体" w:asciiTheme="minorEastAsia" w:hAnsiTheme="minorEastAsia" w:eastAsiaTheme="minorEastAsia"/>
          <w:highlight w:val="none"/>
        </w:rPr>
      </w:pPr>
    </w:p>
    <w:p>
      <w:pPr>
        <w:pStyle w:val="16"/>
        <w:tabs>
          <w:tab w:val="left" w:pos="5580"/>
        </w:tabs>
        <w:rPr>
          <w:rFonts w:cs="宋体" w:asciiTheme="minorEastAsia" w:hAnsiTheme="minorEastAsia" w:eastAsiaTheme="minorEastAsia"/>
          <w:highlight w:val="none"/>
        </w:rPr>
      </w:pPr>
    </w:p>
    <w:p>
      <w:pPr>
        <w:pStyle w:val="16"/>
        <w:tabs>
          <w:tab w:val="left" w:pos="5580"/>
        </w:tabs>
        <w:rPr>
          <w:rFonts w:cs="宋体" w:asciiTheme="minorEastAsia" w:hAnsiTheme="minorEastAsia" w:eastAsiaTheme="minorEastAsia"/>
          <w:highlight w:val="none"/>
        </w:rPr>
      </w:pPr>
      <w:r>
        <w:rPr>
          <w:rFonts w:hint="eastAsia" w:cs="宋体" w:asciiTheme="minorEastAsia" w:hAnsiTheme="minorEastAsia" w:eastAsiaTheme="minorEastAsia"/>
          <w:highlight w:val="none"/>
        </w:rPr>
        <w:t>说明：1.提供有效的营业执照等证明文件复印件，复印件上应加盖本单位章。</w:t>
      </w:r>
    </w:p>
    <w:p>
      <w:pPr>
        <w:pStyle w:val="16"/>
        <w:tabs>
          <w:tab w:val="left" w:pos="5580"/>
        </w:tabs>
        <w:ind w:left="1156" w:leftChars="257" w:hanging="540"/>
        <w:outlineLvl w:val="2"/>
        <w:rPr>
          <w:rFonts w:cs="宋体" w:asciiTheme="minorEastAsia" w:hAnsiTheme="minorEastAsia" w:eastAsiaTheme="minorEastAsia"/>
          <w:highlight w:val="none"/>
        </w:rPr>
      </w:pPr>
      <w:r>
        <w:rPr>
          <w:rFonts w:hint="eastAsia" w:cs="宋体" w:asciiTheme="minorEastAsia" w:hAnsiTheme="minorEastAsia" w:eastAsiaTheme="minorEastAsia"/>
          <w:highlight w:val="none"/>
        </w:rPr>
        <w:t xml:space="preserve">  2. 供应商为自然人的，应提供身份证明的复印件。</w:t>
      </w:r>
    </w:p>
    <w:p>
      <w:pPr>
        <w:pStyle w:val="16"/>
        <w:tabs>
          <w:tab w:val="left" w:pos="5580"/>
        </w:tabs>
        <w:ind w:left="1156" w:leftChars="257" w:hanging="540"/>
        <w:outlineLvl w:val="2"/>
        <w:rPr>
          <w:rFonts w:cs="宋体" w:asciiTheme="minorEastAsia" w:hAnsiTheme="minorEastAsia" w:eastAsiaTheme="minorEastAsia"/>
          <w:highlight w:val="none"/>
        </w:rPr>
      </w:pPr>
      <w:r>
        <w:rPr>
          <w:rFonts w:hint="eastAsia" w:cs="宋体" w:asciiTheme="minorEastAsia" w:hAnsiTheme="minorEastAsia" w:eastAsiaTheme="minorEastAsia"/>
          <w:highlight w:val="none"/>
        </w:rPr>
        <w:t xml:space="preserve">  3.联合体提交响应文件应提供联合体各方满足以上要求的证明文件。</w:t>
      </w:r>
    </w:p>
    <w:p>
      <w:pPr>
        <w:pStyle w:val="16"/>
        <w:tabs>
          <w:tab w:val="left" w:pos="5580"/>
        </w:tabs>
        <w:spacing w:line="240" w:lineRule="atLeast"/>
        <w:rPr>
          <w:rFonts w:cs="宋体" w:asciiTheme="minorEastAsia" w:hAnsiTheme="minorEastAsia" w:eastAsiaTheme="minorEastAsia"/>
          <w:highlight w:val="none"/>
        </w:rPr>
      </w:pPr>
      <w:bookmarkStart w:id="302" w:name="_Toc515647808"/>
      <w:bookmarkStart w:id="303" w:name="_Toc7039"/>
      <w:bookmarkStart w:id="304" w:name="_Toc32520"/>
    </w:p>
    <w:p>
      <w:pPr>
        <w:pStyle w:val="16"/>
        <w:tabs>
          <w:tab w:val="left" w:pos="5580"/>
        </w:tabs>
        <w:spacing w:line="240" w:lineRule="atLeast"/>
        <w:rPr>
          <w:rFonts w:cs="宋体" w:asciiTheme="minorEastAsia" w:hAnsiTheme="minorEastAsia" w:eastAsiaTheme="minorEastAsia"/>
          <w:highlight w:val="none"/>
        </w:rPr>
      </w:pPr>
    </w:p>
    <w:p>
      <w:pPr>
        <w:pStyle w:val="5"/>
        <w:spacing w:before="0" w:line="240" w:lineRule="atLeast"/>
        <w:ind w:left="1156" w:leftChars="257" w:hanging="540"/>
        <w:rPr>
          <w:rFonts w:cs="宋体" w:asciiTheme="minorEastAsia" w:hAnsiTheme="minorEastAsia" w:eastAsiaTheme="minorEastAsia"/>
          <w:sz w:val="24"/>
          <w:highlight w:val="none"/>
        </w:rPr>
      </w:pPr>
      <w:bookmarkStart w:id="305" w:name="_Toc13107"/>
      <w:bookmarkStart w:id="306" w:name="_Toc1083"/>
      <w:bookmarkStart w:id="307" w:name="_Toc515647807"/>
      <w:bookmarkStart w:id="308" w:name="_Toc21867"/>
      <w:bookmarkStart w:id="309" w:name="_Toc22472"/>
      <w:bookmarkStart w:id="310" w:name="_Toc6829"/>
      <w:bookmarkStart w:id="311" w:name="_Toc16640"/>
      <w:bookmarkStart w:id="312" w:name="_Toc5436"/>
    </w:p>
    <w:p>
      <w:pPr>
        <w:pStyle w:val="5"/>
        <w:spacing w:before="0" w:line="240" w:lineRule="atLeast"/>
        <w:ind w:left="1156" w:leftChars="257" w:hanging="540"/>
        <w:rPr>
          <w:rFonts w:cs="宋体" w:asciiTheme="minorEastAsia" w:hAnsiTheme="minorEastAsia" w:eastAsiaTheme="minorEastAsia"/>
          <w:sz w:val="24"/>
          <w:highlight w:val="none"/>
        </w:rPr>
      </w:pPr>
    </w:p>
    <w:p>
      <w:pPr>
        <w:pStyle w:val="5"/>
        <w:spacing w:before="0" w:line="240" w:lineRule="atLeast"/>
        <w:ind w:left="1156" w:leftChars="257" w:hanging="540"/>
        <w:rPr>
          <w:rFonts w:cs="宋体" w:asciiTheme="minorEastAsia" w:hAnsiTheme="minorEastAsia" w:eastAsiaTheme="minorEastAsia"/>
          <w:sz w:val="24"/>
          <w:highlight w:val="none"/>
        </w:rPr>
      </w:pPr>
    </w:p>
    <w:p>
      <w:pPr>
        <w:pStyle w:val="5"/>
        <w:spacing w:before="0" w:line="240" w:lineRule="atLeast"/>
        <w:ind w:left="1156" w:leftChars="257" w:hanging="540"/>
        <w:rPr>
          <w:rFonts w:cs="宋体" w:asciiTheme="minorEastAsia" w:hAnsiTheme="minorEastAsia" w:eastAsiaTheme="minorEastAsia"/>
          <w:sz w:val="24"/>
          <w:highlight w:val="none"/>
        </w:rPr>
      </w:pPr>
    </w:p>
    <w:p>
      <w:pPr>
        <w:pStyle w:val="5"/>
        <w:spacing w:before="0" w:line="240" w:lineRule="atLeast"/>
        <w:ind w:left="1156" w:leftChars="257" w:hanging="540"/>
        <w:rPr>
          <w:rFonts w:cs="宋体" w:asciiTheme="minorEastAsia" w:hAnsiTheme="minorEastAsia" w:eastAsiaTheme="minorEastAsia"/>
          <w:sz w:val="24"/>
          <w:highlight w:val="none"/>
        </w:rPr>
      </w:pPr>
    </w:p>
    <w:p>
      <w:pPr>
        <w:pStyle w:val="5"/>
        <w:spacing w:before="0" w:line="240" w:lineRule="atLeast"/>
        <w:ind w:left="1156" w:leftChars="257" w:hanging="540"/>
        <w:rPr>
          <w:rFonts w:cs="宋体" w:asciiTheme="minorEastAsia" w:hAnsiTheme="minorEastAsia" w:eastAsiaTheme="minorEastAsia"/>
          <w:sz w:val="24"/>
          <w:highlight w:val="none"/>
        </w:rPr>
      </w:pPr>
    </w:p>
    <w:p>
      <w:pPr>
        <w:pStyle w:val="5"/>
        <w:spacing w:before="0" w:line="240" w:lineRule="atLeast"/>
        <w:ind w:left="1156" w:leftChars="257" w:hanging="540"/>
        <w:rPr>
          <w:rFonts w:cs="宋体" w:asciiTheme="minorEastAsia" w:hAnsiTheme="minorEastAsia" w:eastAsiaTheme="minorEastAsia"/>
          <w:sz w:val="24"/>
          <w:highlight w:val="none"/>
        </w:rPr>
      </w:pPr>
    </w:p>
    <w:p>
      <w:pPr>
        <w:pStyle w:val="5"/>
        <w:spacing w:before="0" w:line="240" w:lineRule="atLeast"/>
        <w:ind w:left="1156" w:leftChars="257" w:hanging="540"/>
        <w:rPr>
          <w:rFonts w:cs="宋体" w:asciiTheme="minorEastAsia" w:hAnsiTheme="minorEastAsia" w:eastAsiaTheme="minorEastAsia"/>
          <w:sz w:val="24"/>
          <w:highlight w:val="none"/>
        </w:rPr>
      </w:pPr>
    </w:p>
    <w:p>
      <w:pPr>
        <w:pStyle w:val="6"/>
        <w:ind w:firstLine="0"/>
        <w:rPr>
          <w:highlight w:val="none"/>
        </w:rPr>
      </w:pPr>
    </w:p>
    <w:p>
      <w:pPr>
        <w:pStyle w:val="5"/>
        <w:spacing w:before="0" w:line="240" w:lineRule="atLeast"/>
        <w:jc w:val="both"/>
        <w:rPr>
          <w:rFonts w:cs="宋体" w:asciiTheme="minorEastAsia" w:hAnsiTheme="minorEastAsia" w:eastAsiaTheme="minorEastAsia"/>
          <w:sz w:val="24"/>
          <w:highlight w:val="none"/>
        </w:rPr>
      </w:pPr>
    </w:p>
    <w:p>
      <w:pPr>
        <w:pStyle w:val="5"/>
        <w:spacing w:before="0" w:line="240" w:lineRule="atLeast"/>
        <w:jc w:val="both"/>
        <w:rPr>
          <w:rFonts w:cs="宋体" w:asciiTheme="minorEastAsia" w:hAnsiTheme="minorEastAsia" w:eastAsiaTheme="minorEastAsia"/>
          <w:sz w:val="24"/>
          <w:highlight w:val="none"/>
        </w:rPr>
      </w:pPr>
    </w:p>
    <w:p>
      <w:pPr>
        <w:pStyle w:val="5"/>
        <w:spacing w:before="0" w:line="240" w:lineRule="atLeast"/>
        <w:jc w:val="both"/>
        <w:rPr>
          <w:rFonts w:cs="宋体" w:asciiTheme="minorEastAsia" w:hAnsiTheme="minorEastAsia" w:eastAsiaTheme="minorEastAsia"/>
          <w:sz w:val="24"/>
          <w:highlight w:val="none"/>
        </w:rPr>
      </w:pPr>
    </w:p>
    <w:p>
      <w:pPr>
        <w:pStyle w:val="5"/>
        <w:spacing w:before="0" w:line="240" w:lineRule="atLeast"/>
        <w:jc w:val="both"/>
        <w:rPr>
          <w:rFonts w:cs="宋体" w:asciiTheme="minorEastAsia" w:hAnsiTheme="minorEastAsia" w:eastAsiaTheme="minorEastAsia"/>
          <w:b w:val="0"/>
          <w:sz w:val="24"/>
          <w:highlight w:val="none"/>
          <w:u w:val="single"/>
        </w:rPr>
      </w:pPr>
      <w:r>
        <w:rPr>
          <w:rFonts w:hint="eastAsia" w:cs="宋体" w:asciiTheme="minorEastAsia" w:hAnsiTheme="minorEastAsia" w:eastAsiaTheme="minorEastAsia"/>
          <w:sz w:val="24"/>
          <w:highlight w:val="none"/>
        </w:rPr>
        <w:t>3 .1 法定代表人授权委托书(响应文件格式二，自然人投标的无需提供)</w:t>
      </w:r>
      <w:bookmarkEnd w:id="305"/>
      <w:bookmarkEnd w:id="306"/>
      <w:bookmarkEnd w:id="307"/>
      <w:bookmarkEnd w:id="308"/>
      <w:bookmarkEnd w:id="309"/>
      <w:bookmarkEnd w:id="310"/>
      <w:bookmarkEnd w:id="311"/>
      <w:bookmarkEnd w:id="312"/>
    </w:p>
    <w:p>
      <w:pPr>
        <w:pStyle w:val="16"/>
        <w:tabs>
          <w:tab w:val="left" w:pos="5580"/>
        </w:tabs>
        <w:spacing w:line="240" w:lineRule="atLeast"/>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本授权书声明：注册于（国家或地区的名称）的（供应商）的在下面签字的（法人代表姓名、职务）代表我单位授权（单位名称）的在下面签字的（被授权人的姓名、职务）为我单位的合法代理人，就（项目名称）的（合同名称）递交响应文件，以我单位名义处理一切与之有关的事务。　　</w:t>
      </w:r>
    </w:p>
    <w:p>
      <w:pPr>
        <w:pStyle w:val="16"/>
        <w:tabs>
          <w:tab w:val="left" w:pos="5580"/>
        </w:tabs>
        <w:spacing w:line="240" w:lineRule="atLeast"/>
        <w:ind w:left="1156" w:leftChars="257" w:hanging="540"/>
        <w:rPr>
          <w:rFonts w:cs="宋体" w:asciiTheme="minorEastAsia" w:hAnsiTheme="minorEastAsia" w:eastAsiaTheme="minorEastAsia"/>
          <w:highlight w:val="none"/>
        </w:rPr>
      </w:pPr>
      <w:r>
        <w:rPr>
          <w:rFonts w:hint="eastAsia" w:cs="宋体" w:asciiTheme="minorEastAsia" w:hAnsiTheme="minorEastAsia" w:eastAsiaTheme="minorEastAsia"/>
          <w:highlight w:val="none"/>
        </w:rPr>
        <w:t>本授权书于年月日签字生效,特此声明。</w:t>
      </w:r>
    </w:p>
    <w:p>
      <w:pPr>
        <w:pStyle w:val="16"/>
        <w:tabs>
          <w:tab w:val="left" w:pos="5580"/>
        </w:tabs>
        <w:spacing w:line="240" w:lineRule="atLeast"/>
        <w:ind w:left="1156" w:leftChars="257" w:hanging="540"/>
        <w:rPr>
          <w:rFonts w:cs="宋体" w:asciiTheme="minorEastAsia" w:hAnsiTheme="minorEastAsia" w:eastAsiaTheme="minorEastAsia"/>
          <w:highlight w:val="none"/>
        </w:rPr>
      </w:pPr>
    </w:p>
    <w:p>
      <w:pPr>
        <w:pStyle w:val="16"/>
        <w:tabs>
          <w:tab w:val="left" w:pos="5580"/>
        </w:tabs>
        <w:spacing w:line="240" w:lineRule="atLeast"/>
        <w:ind w:left="1156" w:leftChars="257" w:hanging="540"/>
        <w:rPr>
          <w:rFonts w:cs="宋体" w:asciiTheme="minorEastAsia" w:hAnsiTheme="minorEastAsia" w:eastAsiaTheme="minorEastAsia"/>
          <w:highlight w:val="none"/>
        </w:rPr>
      </w:pPr>
      <w:r>
        <w:rPr>
          <w:rFonts w:cs="宋体" w:asciiTheme="minorEastAsia" w:hAnsiTheme="minorEastAsia" w:eastAsiaTheme="minorEastAsia"/>
          <w:highlight w:val="none"/>
        </w:rPr>
        <mc:AlternateContent>
          <mc:Choice Requires="wps">
            <w:drawing>
              <wp:anchor distT="0" distB="0" distL="114300" distR="114300" simplePos="0" relativeHeight="251669504" behindDoc="0" locked="0" layoutInCell="1" allowOverlap="1">
                <wp:simplePos x="0" y="0"/>
                <wp:positionH relativeFrom="column">
                  <wp:posOffset>3039110</wp:posOffset>
                </wp:positionH>
                <wp:positionV relativeFrom="paragraph">
                  <wp:posOffset>150495</wp:posOffset>
                </wp:positionV>
                <wp:extent cx="2478405" cy="944245"/>
                <wp:effectExtent l="7620" t="7620" r="9525" b="19685"/>
                <wp:wrapNone/>
                <wp:docPr id="15" name="圆角矩形 15"/>
                <wp:cNvGraphicFramePr/>
                <a:graphic xmlns:a="http://schemas.openxmlformats.org/drawingml/2006/main">
                  <a:graphicData uri="http://schemas.microsoft.com/office/word/2010/wordprocessingShape">
                    <wps:wsp>
                      <wps:cNvSpPr/>
                      <wps:spPr>
                        <a:xfrm>
                          <a:off x="0" y="0"/>
                          <a:ext cx="2478405" cy="94424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rPr>
                                <w:rFonts w:hAnsi="宋体"/>
                              </w:rPr>
                            </w:pPr>
                          </w:p>
                          <w:p>
                            <w:pPr>
                              <w:ind w:firstLine="240" w:firstLineChars="100"/>
                            </w:pPr>
                            <w:r>
                              <w:rPr>
                                <w:rFonts w:hint="eastAsia" w:hAnsi="宋体"/>
                              </w:rPr>
                              <w:t>授权委托人身份证</w:t>
                            </w:r>
                            <w:r>
                              <w:rPr>
                                <w:rFonts w:hint="eastAsia" w:hAnsi="宋体" w:eastAsia="宋体"/>
                                <w:szCs w:val="21"/>
                              </w:rPr>
                              <w:t>国徽面</w:t>
                            </w:r>
                          </w:p>
                          <w:p>
                            <w:pPr/>
                          </w:p>
                        </w:txbxContent>
                      </wps:txbx>
                      <wps:bodyPr upright="1"/>
                    </wps:wsp>
                  </a:graphicData>
                </a:graphic>
              </wp:anchor>
            </w:drawing>
          </mc:Choice>
          <mc:Fallback>
            <w:pict>
              <v:roundrect id="_x0000_s1026" o:spid="_x0000_s1026" o:spt="2" style="position:absolute;left:0pt;margin-left:239.3pt;margin-top:11.85pt;height:74.35pt;width:195.15pt;z-index:251669504;mso-width-relative:page;mso-height-relative:page;" fillcolor="#FFFFFF" filled="t" stroked="t" coordsize="21600,21600" arcsize="0.166666666666667" o:gfxdata="UEsDBAoAAAAAAIdO4kAAAAAAAAAAAAAAAAAEAAAAZHJzL1BLAwQUAAAACACHTuJAgKzc79sAAAAK&#10;AQAADwAAAGRycy9kb3ducmV2LnhtbE2PwU7DMBBE70j8g7VI3KjdtIpDiFMhJJBAHNqUCzc3XpKo&#10;sR3FbtPw9SwnOK7maeZtsbnYnp1xDJ13CpYLAQxd7U3nGgUf++e7DFiI2hnde4cKZgywKa+vCp0b&#10;P7kdnqvYMCpxIdcK2hiHnPNQt2h1WPgBHWVffrQ60jk23Ix6onLb80SIlFvdOVpo9YBPLdbH6mQV&#10;TN/z8eVd4upN7F4fq72ct5/bTqnbm6V4ABbxEv9g+NUndSjJ6eBPzgTWK1jLLCVUQbKSwAjI0uwe&#10;2IFImayBlwX//0L5A1BLAwQUAAAACACHTuJAa2A2fxACAAAZBAAADgAAAGRycy9lMm9Eb2MueG1s&#10;rVPNjtMwEL4j8Q6W7zRpFdoSNd0DpVwQrFh4ANc/iZH/ZLtN+gI8AGckJC5oH4LHWcFjMHZDdxc4&#10;IEQiOWPPzJdvvvGsLgat0IH7IK1p8HRSYsQNtUyatsFv32wfLTEKkRhGlDW8wUce8MX64YNV72o+&#10;s51VjHsEICbUvWtwF6OriyLQjmsSJtZxA05hvSYRtr4tmCc9oGtVzMpyXvTWM+ct5SHA6ebkxOuM&#10;LwSn8ZUQgUekGgzcYl59XndpLdYrUreeuE7SkQb5BxaaSAM/PUNtSCRo7+VvUFpSb4MVcUKtLqwQ&#10;kvJcA1QzLX+p5qojjudaQJzgzjKF/wdLXx4uPZIMevcYI0M09Ojm4/vvXz58+3R98/UzgmPQqHeh&#10;htArd+nHXQAzFTwIr9MXSkFD1vV41pUPEVE4nFWLZVUCPgXfk6qaVRm0uM12PsTn3GqUjAZ7uzfs&#10;NTQva0oOL0LM4rKRIWHvMBJaQasORKHpfD5fJJqAOAaD9RMzZQarJNtKpfLGt7unyiNIbfA2P2Py&#10;vTBlUJ9kWS4ScwKXUygSwdQO5AqmzeTupYS7yMsyvX9CTsw2JHQnBhkhhZG644Q9MwzFo4M+GJgY&#10;nDhozjBSHAYsWTkyEqn+JhJ0UCZB8zwMIGSSKbXz1MBkxWE3wGkyd5Yd4T7snZdtB42YZvrJA/cv&#10;6zvOSrrgd/cZ9Hai1z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Kzc79sAAAAKAQAADwAAAAAA&#10;AAABACAAAAAiAAAAZHJzL2Rvd25yZXYueG1sUEsBAhQAFAAAAAgAh07iQGtgNn8QAgAAGQQAAA4A&#10;AAAAAAAAAQAgAAAAKgEAAGRycy9lMm9Eb2MueG1sUEsFBgAAAAAGAAYAWQEAAKwFAAAAAA==&#10;">
                <v:fill on="t" focussize="0,0"/>
                <v:stroke weight="1.25pt" color="#808080" joinstyle="round"/>
                <v:imagedata o:title=""/>
                <o:lock v:ext="edit" aspectratio="f"/>
                <v:textbox>
                  <w:txbxContent>
                    <w:p>
                      <w:pPr>
                        <w:rPr>
                          <w:rFonts w:hAnsi="宋体"/>
                        </w:rPr>
                      </w:pPr>
                    </w:p>
                    <w:p>
                      <w:pPr>
                        <w:rPr>
                          <w:rFonts w:hAnsi="宋体"/>
                        </w:rPr>
                      </w:pPr>
                    </w:p>
                    <w:p>
                      <w:pPr>
                        <w:ind w:firstLine="240" w:firstLineChars="100"/>
                      </w:pPr>
                      <w:r>
                        <w:rPr>
                          <w:rFonts w:hint="eastAsia" w:hAnsi="宋体"/>
                        </w:rPr>
                        <w:t>授权委托人身份证</w:t>
                      </w:r>
                      <w:r>
                        <w:rPr>
                          <w:rFonts w:hint="eastAsia" w:hAnsi="宋体" w:eastAsia="宋体"/>
                          <w:szCs w:val="21"/>
                        </w:rPr>
                        <w:t>国徽面</w:t>
                      </w:r>
                    </w:p>
                    <w:p>
                      <w:pPr/>
                    </w:p>
                  </w:txbxContent>
                </v:textbox>
              </v:roundrect>
            </w:pict>
          </mc:Fallback>
        </mc:AlternateContent>
      </w:r>
      <w:r>
        <w:rPr>
          <w:rFonts w:cs="宋体" w:asciiTheme="minorEastAsia" w:hAnsiTheme="minorEastAsia" w:eastAsiaTheme="minorEastAsia"/>
          <w:highlight w:val="none"/>
        </w:rPr>
        <mc:AlternateContent>
          <mc:Choice Requires="wps">
            <w:drawing>
              <wp:anchor distT="0" distB="0" distL="114300" distR="114300" simplePos="0" relativeHeight="251668480" behindDoc="0" locked="0" layoutInCell="1" allowOverlap="1">
                <wp:simplePos x="0" y="0"/>
                <wp:positionH relativeFrom="column">
                  <wp:posOffset>20955</wp:posOffset>
                </wp:positionH>
                <wp:positionV relativeFrom="paragraph">
                  <wp:posOffset>102235</wp:posOffset>
                </wp:positionV>
                <wp:extent cx="2507615" cy="978535"/>
                <wp:effectExtent l="4445" t="4445" r="21590" b="7620"/>
                <wp:wrapNone/>
                <wp:docPr id="19" name="流程图: 可选过程 19"/>
                <wp:cNvGraphicFramePr/>
                <a:graphic xmlns:a="http://schemas.openxmlformats.org/drawingml/2006/main">
                  <a:graphicData uri="http://schemas.microsoft.com/office/word/2010/wordprocessingShape">
                    <wps:wsp>
                      <wps:cNvSpPr/>
                      <wps:spPr>
                        <a:xfrm>
                          <a:off x="0" y="0"/>
                          <a:ext cx="2507615" cy="9785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授权委托人身份证</w:t>
                            </w:r>
                            <w:r>
                              <w:rPr>
                                <w:rFonts w:hint="eastAsia" w:hAnsi="宋体" w:eastAsia="宋体"/>
                                <w:szCs w:val="21"/>
                              </w:rPr>
                              <w:t>人像面</w:t>
                            </w:r>
                          </w:p>
                        </w:txbxContent>
                      </wps:txbx>
                      <wps:bodyPr upright="1"/>
                    </wps:wsp>
                  </a:graphicData>
                </a:graphic>
              </wp:anchor>
            </w:drawing>
          </mc:Choice>
          <mc:Fallback>
            <w:pict>
              <v:shape id="_x0000_s1026" o:spid="_x0000_s1026" o:spt="176" type="#_x0000_t176" style="position:absolute;left:0pt;margin-left:1.65pt;margin-top:8.05pt;height:77.05pt;width:197.45pt;z-index:251668480;mso-width-relative:page;mso-height-relative:page;" fillcolor="#FFFFFF" filled="t" stroked="t" coordsize="21600,21600" o:gfxdata="UEsDBAoAAAAAAIdO4kAAAAAAAAAAAAAAAAAEAAAAZHJzL1BLAwQUAAAACACHTuJAoql2s9UAAAAI&#10;AQAADwAAAGRycy9kb3ducmV2LnhtbE2PQU+EMBCF7yb+h2ZMvLktkLAsUjZGoycvspt4LbRSIp0S&#10;Wlj01zue9Djvvbz5XnXc3MhWM4fBo4RkJ4AZ7LwesJdwPj3fFcBCVKjV6NFI+DIBjvX1VaVK7S/4&#10;ZtYm9oxKMJRKgo1xKjkPnTVOhZ2fDJL34WenIp1zz/WsLlTuRp4KkXOnBqQPVk3m0Zrus1mchO31&#10;uz0sL0nXRFvk+/dsfXo4cylvbxJxDyyaLf6F4Ref0KEmptYvqAMbJWQZBUnOE2BkZ4ciBdaSsBcp&#10;8Lri/wfUP1BLAwQUAAAACACHTuJAOWI0QxICAAARBAAADgAAAGRycy9lMm9Eb2MueG1srVNLjhMx&#10;EN0jcQfLe9KdoMynlc4ITQgbBCMNHKBiu7st+Sfbk+7sYIUQCw7ABWbHii2cZvjcgrITQgZYIEQv&#10;3GW76vnVq6rZ2aAVWQsfpDU1HY9KSoRhlkvT1vT5s+W9E0pCBMNBWSNquhGBns3v3pn1rhIT21nF&#10;hScIYkLVu5p2MbqqKALrhIYwsk4YvGys1xBx69uCe+gRXatiUpZHRW89d94yEQKeLraXdJ7xm0aw&#10;+LRpgohE1RS5xbz6vK7SWsxnULUeXCfZjgb8AwsN0uCje6gFRCBXXv4GpSXzNtgmjpjVhW0ayUTO&#10;AbMZl79kc9mBEzkXFCe4vUzh/8GyJ+sLTyTH2p1SYkBjjT5/ePnl+s3Nu48VuXn7/tuL118/vcID&#10;gh4oV+9ChVGX7sLvdgHNlPvQeJ3+mBUZssSbvcRiiITh4WRaHh+Np5QwvDs9PpnenybQ4me08yE+&#10;ElaTZNS0UbY/78DHByoKbyCKi221s9ywfhziNv5HXGIQrJJ8KZXKG9+uzpUna8AeWOZv9+QtN2VI&#10;j5Smk0QOsBUbBRFN7VCcYNr83q2IcAhc5u9PwInYAkK3JZARkhtUWmJG2eoE8IeGk7hxqL/BSaGJ&#10;jBacEiVwsJKVPSNI9TeeKKgy6RGRh2CnUqrdtlrJisNqQNBkrizfYB9cOS/bDlUf50TSDfZdLs9u&#10;RlJjH+7RPpzk+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iqXaz1QAAAAgBAAAPAAAAAAAAAAEA&#10;IAAAACIAAABkcnMvZG93bnJldi54bWxQSwECFAAUAAAACACHTuJAOWI0QxICAAARBAAADgAAAAAA&#10;AAABACAAAAAkAQAAZHJzL2Uyb0RvYy54bWxQSwUGAAAAAAYABgBZAQAAqAU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pPr>
                      <w:r>
                        <w:rPr>
                          <w:rFonts w:hint="eastAsia" w:hAnsi="宋体"/>
                        </w:rPr>
                        <w:t>授权委托人身份证</w:t>
                      </w:r>
                      <w:r>
                        <w:rPr>
                          <w:rFonts w:hint="eastAsia" w:hAnsi="宋体" w:eastAsia="宋体"/>
                          <w:szCs w:val="21"/>
                        </w:rPr>
                        <w:t>人像面</w:t>
                      </w:r>
                    </w:p>
                  </w:txbxContent>
                </v:textbox>
              </v:shape>
            </w:pict>
          </mc:Fallback>
        </mc:AlternateContent>
      </w:r>
    </w:p>
    <w:p>
      <w:pPr>
        <w:pStyle w:val="16"/>
        <w:tabs>
          <w:tab w:val="left" w:pos="5580"/>
        </w:tabs>
        <w:spacing w:line="240" w:lineRule="atLeast"/>
        <w:rPr>
          <w:rFonts w:cs="宋体" w:asciiTheme="minorEastAsia" w:hAnsiTheme="minorEastAsia" w:eastAsiaTheme="minorEastAsia"/>
          <w:highlight w:val="none"/>
        </w:rPr>
      </w:pPr>
    </w:p>
    <w:p>
      <w:pPr>
        <w:pStyle w:val="16"/>
        <w:tabs>
          <w:tab w:val="left" w:pos="5580"/>
        </w:tabs>
        <w:spacing w:line="240" w:lineRule="atLeast"/>
        <w:rPr>
          <w:rFonts w:cs="宋体" w:asciiTheme="minorEastAsia" w:hAnsiTheme="minorEastAsia" w:eastAsiaTheme="minorEastAsia"/>
          <w:highlight w:val="none"/>
        </w:rPr>
      </w:pPr>
    </w:p>
    <w:p>
      <w:pPr>
        <w:pStyle w:val="16"/>
        <w:tabs>
          <w:tab w:val="left" w:pos="5580"/>
        </w:tabs>
        <w:spacing w:line="240" w:lineRule="atLeast"/>
        <w:ind w:left="1156" w:leftChars="257" w:hanging="540"/>
        <w:rPr>
          <w:rFonts w:cs="宋体" w:asciiTheme="minorEastAsia" w:hAnsiTheme="minorEastAsia" w:eastAsiaTheme="minorEastAsia"/>
          <w:highlight w:val="none"/>
        </w:rPr>
      </w:pPr>
    </w:p>
    <w:p>
      <w:pPr>
        <w:pStyle w:val="16"/>
        <w:tabs>
          <w:tab w:val="left" w:pos="5580"/>
        </w:tabs>
        <w:spacing w:line="240" w:lineRule="atLeast"/>
        <w:ind w:left="1156" w:leftChars="257" w:hanging="540"/>
        <w:rPr>
          <w:rFonts w:cs="宋体" w:asciiTheme="minorEastAsia" w:hAnsiTheme="minorEastAsia" w:eastAsiaTheme="minorEastAsia"/>
          <w:highlight w:val="none"/>
        </w:rPr>
      </w:pPr>
    </w:p>
    <w:p>
      <w:pPr>
        <w:pStyle w:val="16"/>
        <w:tabs>
          <w:tab w:val="left" w:pos="5580"/>
        </w:tabs>
        <w:spacing w:line="240" w:lineRule="atLeast"/>
        <w:rPr>
          <w:rFonts w:cs="宋体" w:asciiTheme="minorEastAsia" w:hAnsiTheme="minorEastAsia" w:eastAsiaTheme="minorEastAsia"/>
          <w:highlight w:val="none"/>
        </w:rPr>
      </w:pPr>
    </w:p>
    <w:p>
      <w:pPr>
        <w:pStyle w:val="16"/>
        <w:tabs>
          <w:tab w:val="left" w:pos="5580"/>
        </w:tabs>
        <w:spacing w:line="240" w:lineRule="atLeast"/>
        <w:ind w:left="1156" w:leftChars="257" w:hanging="540"/>
        <w:rPr>
          <w:rFonts w:cs="宋体" w:asciiTheme="minorEastAsia" w:hAnsiTheme="minorEastAsia" w:eastAsiaTheme="minorEastAsia"/>
          <w:highlight w:val="none"/>
        </w:rPr>
      </w:pPr>
      <w:r>
        <w:rPr>
          <w:rFonts w:cs="宋体" w:asciiTheme="minorEastAsia" w:hAnsiTheme="minorEastAsia" w:eastAsiaTheme="minorEastAsia"/>
          <w:highlight w:val="none"/>
        </w:rPr>
        <mc:AlternateContent>
          <mc:Choice Requires="wps">
            <w:drawing>
              <wp:anchor distT="0" distB="0" distL="114300" distR="114300" simplePos="0" relativeHeight="251670528" behindDoc="0" locked="0" layoutInCell="1" allowOverlap="1">
                <wp:simplePos x="0" y="0"/>
                <wp:positionH relativeFrom="column">
                  <wp:posOffset>-10795</wp:posOffset>
                </wp:positionH>
                <wp:positionV relativeFrom="paragraph">
                  <wp:posOffset>120015</wp:posOffset>
                </wp:positionV>
                <wp:extent cx="2555240" cy="1137285"/>
                <wp:effectExtent l="7620" t="7620" r="8890" b="17145"/>
                <wp:wrapNone/>
                <wp:docPr id="16" name="圆角矩形 16"/>
                <wp:cNvGraphicFramePr/>
                <a:graphic xmlns:a="http://schemas.openxmlformats.org/drawingml/2006/main">
                  <a:graphicData uri="http://schemas.microsoft.com/office/word/2010/wordprocessingShape">
                    <wps:wsp>
                      <wps:cNvSpPr/>
                      <wps:spPr>
                        <a:xfrm>
                          <a:off x="0" y="0"/>
                          <a:ext cx="2555240" cy="113728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rPr>
                                <w:rFonts w:eastAsia="宋体"/>
                                <w:szCs w:val="21"/>
                              </w:rPr>
                            </w:pPr>
                            <w:r>
                              <w:rPr>
                                <w:rFonts w:hint="eastAsia" w:hAnsi="宋体"/>
                                <w:szCs w:val="21"/>
                              </w:rPr>
                              <w:t>法定代表人身份证</w:t>
                            </w:r>
                            <w:r>
                              <w:rPr>
                                <w:rFonts w:hint="eastAsia" w:hAnsi="宋体" w:eastAsia="宋体"/>
                                <w:szCs w:val="21"/>
                              </w:rPr>
                              <w:t>人像面</w:t>
                            </w:r>
                          </w:p>
                          <w:p>
                            <w:pPr/>
                          </w:p>
                        </w:txbxContent>
                      </wps:txbx>
                      <wps:bodyPr upright="1"/>
                    </wps:wsp>
                  </a:graphicData>
                </a:graphic>
              </wp:anchor>
            </w:drawing>
          </mc:Choice>
          <mc:Fallback>
            <w:pict>
              <v:roundrect id="_x0000_s1026" o:spid="_x0000_s1026" o:spt="2" style="position:absolute;left:0pt;margin-left:-0.85pt;margin-top:9.45pt;height:89.55pt;width:201.2pt;z-index:251670528;mso-width-relative:page;mso-height-relative:page;" fillcolor="#FFFFFF" filled="t" stroked="t" coordsize="21600,21600" arcsize="0.166666666666667" o:gfxdata="UEsDBAoAAAAAAIdO4kAAAAAAAAAAAAAAAAAEAAAAZHJzL1BLAwQUAAAACACHTuJAOb2CC9gAAAAJ&#10;AQAADwAAAGRycy9kb3ducmV2LnhtbE2PwU7DMBBE70j8g7VI3Fo7gEga4lQICSQQhzblws2NlyRq&#10;vI5it2n4epYTHPfNaHamWJ9dL044hs6ThmSpQCDV3nbUaPjYPS8yECEasqb3hBpmDLAuLy8Kk1s/&#10;0RZPVWwEh1DIjYY2xiGXMtQtOhOWfkBi7cuPzkQ+x0ba0Uwc7np5o9S9dKYj/tCaAZ9arA/V0WmY&#10;vufDy3uKt29q+/pY7dJ587nptL6+StQDiIjn+GeG3/pcHUrutPdHskH0GhZJyk7m2QoE63dKMdgz&#10;WGUKZFnI/wvKH1BLAwQUAAAACACHTuJAyT6UqhECAAAaBAAADgAAAGRycy9lMm9Eb2MueG1srVNL&#10;jhMxEN0jcQfLe9KdQCdRK51ZEMIGwYiBAzj+dBv5J9tJdy7AAVgjIbFBcwiOM4JjUHaazAywQIhE&#10;csp21cur91yri0ErdOA+SGsaPJ2UGHFDLZOmbfDbN9tHS4xCJIYRZQ1v8JEHfLF++GDVu5rPbGcV&#10;4x4BiAl17xrcxejqogi045qEiXXcwKWwXpMIW98WzJMe0LUqZmU5L3rrmfOW8hDgdHO6xOuMLwSn&#10;8ZUQgUekGgzcYl59XndpLdYrUreeuE7SkQb5BxaaSAN/eobakEjQ3svfoLSk3gYr4oRaXVghJOW5&#10;B+hmWv7SzVVHHM+9gDjBnWUK/w+WvjxceiQZeDfHyBANHt18fP/9y4dvn65vvn5GcAwa9S7UkHrl&#10;Lv24CxCmhgfhdfqFVtCQdT2edeVDRBQOZ1VVzZ6A/BTuptPHi9mySqjFbbnzIT7nVqMUNNjbvWGv&#10;wb0sKjm8CDGry0aKhL3DSGgFXh2IApLz+WJEHJMB+ydmqgxWSbaVSuWNb3dPlUdQ2uBt/ozF99KU&#10;QT3wrZaLCqgTeJ1CkQihdqBXMG0md68k3EVelun7J+TEbENCd2KQEVIaqTtO2DPDUDw6MMLAyODE&#10;QXOGkeIwYSnKmZFI9TeZoIMyCZrnaQAhk/DJz5ODKYrDboDTFO4sO8KD2Dsv2w6MmGb66QYeYHZs&#10;HJb0wu/uM+jtSK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m9ggvYAAAACQEAAA8AAAAAAAAA&#10;AQAgAAAAIgAAAGRycy9kb3ducmV2LnhtbFBLAQIUABQAAAAIAIdO4kDJPpSqEQIAABoEAAAOAAAA&#10;AAAAAAEAIAAAACcBAABkcnMvZTJvRG9jLnhtbFBLBQYAAAAABgAGAFkBAACq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rPr>
                          <w:rFonts w:eastAsia="宋体"/>
                          <w:szCs w:val="21"/>
                        </w:rPr>
                      </w:pPr>
                      <w:r>
                        <w:rPr>
                          <w:rFonts w:hint="eastAsia" w:hAnsi="宋体"/>
                          <w:szCs w:val="21"/>
                        </w:rPr>
                        <w:t>法定代表人身份证</w:t>
                      </w:r>
                      <w:r>
                        <w:rPr>
                          <w:rFonts w:hint="eastAsia" w:hAnsi="宋体" w:eastAsia="宋体"/>
                          <w:szCs w:val="21"/>
                        </w:rPr>
                        <w:t>人像面</w:t>
                      </w:r>
                    </w:p>
                    <w:p>
                      <w:pPr/>
                    </w:p>
                  </w:txbxContent>
                </v:textbox>
              </v:roundrect>
            </w:pict>
          </mc:Fallback>
        </mc:AlternateContent>
      </w:r>
    </w:p>
    <w:p>
      <w:pPr>
        <w:pStyle w:val="16"/>
        <w:tabs>
          <w:tab w:val="left" w:pos="5580"/>
        </w:tabs>
        <w:spacing w:line="240" w:lineRule="atLeast"/>
        <w:ind w:left="1156" w:leftChars="257" w:hanging="540"/>
        <w:rPr>
          <w:rFonts w:cs="宋体" w:asciiTheme="minorEastAsia" w:hAnsiTheme="minorEastAsia" w:eastAsiaTheme="minorEastAsia"/>
          <w:highlight w:val="none"/>
        </w:rPr>
      </w:pPr>
      <w:r>
        <w:rPr>
          <w:rFonts w:cs="宋体" w:asciiTheme="minorEastAsia" w:hAnsiTheme="minorEastAsia" w:eastAsiaTheme="minorEastAsia"/>
          <w:highlight w:val="none"/>
        </w:rPr>
        <mc:AlternateContent>
          <mc:Choice Requires="wps">
            <w:drawing>
              <wp:anchor distT="0" distB="0" distL="114300" distR="114300" simplePos="0" relativeHeight="251671552" behindDoc="0" locked="0" layoutInCell="1" allowOverlap="1">
                <wp:simplePos x="0" y="0"/>
                <wp:positionH relativeFrom="column">
                  <wp:posOffset>3018155</wp:posOffset>
                </wp:positionH>
                <wp:positionV relativeFrom="paragraph">
                  <wp:posOffset>13970</wp:posOffset>
                </wp:positionV>
                <wp:extent cx="2535555" cy="1054735"/>
                <wp:effectExtent l="7620" t="7620" r="9525" b="23495"/>
                <wp:wrapNone/>
                <wp:docPr id="13" name="圆角矩形 13"/>
                <wp:cNvGraphicFramePr/>
                <a:graphic xmlns:a="http://schemas.openxmlformats.org/drawingml/2006/main">
                  <a:graphicData uri="http://schemas.microsoft.com/office/word/2010/wordprocessingShape">
                    <wps:wsp>
                      <wps:cNvSpPr/>
                      <wps:spPr>
                        <a:xfrm>
                          <a:off x="0" y="0"/>
                          <a:ext cx="2535555" cy="10547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rPr>
                                <w:szCs w:val="21"/>
                              </w:rPr>
                            </w:pPr>
                            <w:r>
                              <w:rPr>
                                <w:rFonts w:hint="eastAsia" w:hAnsi="宋体"/>
                                <w:szCs w:val="21"/>
                              </w:rPr>
                              <w:t>法定代表人身份证</w:t>
                            </w:r>
                            <w:r>
                              <w:rPr>
                                <w:rFonts w:hint="eastAsia" w:hAnsi="宋体" w:eastAsia="宋体"/>
                                <w:szCs w:val="21"/>
                              </w:rPr>
                              <w:t>国徽面</w:t>
                            </w:r>
                          </w:p>
                          <w:p>
                            <w:pPr/>
                          </w:p>
                        </w:txbxContent>
                      </wps:txbx>
                      <wps:bodyPr upright="1"/>
                    </wps:wsp>
                  </a:graphicData>
                </a:graphic>
              </wp:anchor>
            </w:drawing>
          </mc:Choice>
          <mc:Fallback>
            <w:pict>
              <v:roundrect id="_x0000_s1026" o:spid="_x0000_s1026" o:spt="2" style="position:absolute;left:0pt;margin-left:237.65pt;margin-top:1.1pt;height:83.05pt;width:199.65pt;z-index:251671552;mso-width-relative:page;mso-height-relative:page;" fillcolor="#FFFFFF" filled="t" stroked="t" coordsize="21600,21600" arcsize="0.166666666666667" o:gfxdata="UEsDBAoAAAAAAIdO4kAAAAAAAAAAAAAAAAAEAAAAZHJzL1BLAwQUAAAACACHTuJATqpqdNsAAAAJ&#10;AQAADwAAAGRycy9kb3ducmV2LnhtbE2PwU7DMBBE70j8g7VI3KjdpCRRGqdCSCCBOLQpl97ceEmi&#10;xusodpuGr8ec4Liap5m3xeZqenbB0XWWJCwXAhhSbXVHjYTP/ctDBsx5RVr1llDCjA425e1NoXJt&#10;J9rhpfINCyXkciWh9X7IOXd1i0a5hR2QQvZlR6N8OMeG61FNodz0PBIi4UZ1FBZaNeBzi/WpOhsJ&#10;0/d8ev1IMX4Xu7enap/O28O2k/L+binWwDxe/R8Mv/pBHcrgdLRn0o71ElbpYxxQCVEELORZukqA&#10;HQOYZDHwsuD/Pyh/AFBLAwQUAAAACACHTuJAysQysRECAAAaBAAADgAAAGRycy9lMm9Eb2MueG1s&#10;rVNLjhMxEN0jcQfLe9KdhHzUSmcWhLBBMGKYAzj+dBv5J9tJdy7AAVgjIbFBHILjjOAYlJ2ezAyw&#10;QIhuyV22q16/elW1uui1Qgfug7SmxuNRiRE31DJpmhpfv90+WWIUIjGMKGt4jY884Iv140erzlV8&#10;YlurGPcIQEyoOlfjNkZXFUWgLdckjKzjBi6F9ZpE2PqmYJ50gK5VMSnLedFZz5y3lIcAp5vTJV5n&#10;fCE4ja+FCDwiVWPgFvPq87pLa7FekarxxLWSDjTIP7DQRBr46RlqQyJBey9/g9KSehusiCNqdWGF&#10;kJTnHCCbcflLNlctcTznAuIEd5Yp/D9Y+upw6ZFkULspRoZoqNHNx/c/vnz4/unrzbfPCI5Bo86F&#10;Clyv3KUfdgHMlHAvvE5fSAX1WdfjWVfeR0ThcDKbzuDBiMLduJw9XUxnCbW4C3c+xBfcapSMGnu7&#10;N+wNVC+LSg4vQ8zqsoEiYe8wElpBrQ5EofF8Pl8MiIMzYN9ipshglWRbqVTe+Gb3THkEoTXe5mcI&#10;fuCmDOqA72y5SNQJdKdQJIKpHegVTJPJPQgJ95GXZXr/hJyYbUhoTwwyQnIjVcsJe24YikcHhTAw&#10;Mjhx0JxhpDhMWLKyZyRS/Y0n6KBMguZ5GkDIJHyq56mCyYr9rofTZO4sO0JD7J2XTQuFGGf66QYa&#10;MFdsGJbU4ff3GfRupN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6qanTbAAAACQEAAA8AAAAA&#10;AAAAAQAgAAAAIgAAAGRycy9kb3ducmV2LnhtbFBLAQIUABQAAAAIAIdO4kDKxDKxEQIAABoEAAAO&#10;AAAAAAAAAAEAIAAAACoBAABkcnMvZTJvRG9jLnhtbFBLBQYAAAAABgAGAFkBAACt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rPr>
                          <w:szCs w:val="21"/>
                        </w:rPr>
                      </w:pPr>
                      <w:r>
                        <w:rPr>
                          <w:rFonts w:hint="eastAsia" w:hAnsi="宋体"/>
                          <w:szCs w:val="21"/>
                        </w:rPr>
                        <w:t>法定代表人身份证</w:t>
                      </w:r>
                      <w:r>
                        <w:rPr>
                          <w:rFonts w:hint="eastAsia" w:hAnsi="宋体" w:eastAsia="宋体"/>
                          <w:szCs w:val="21"/>
                        </w:rPr>
                        <w:t>国徽面</w:t>
                      </w:r>
                    </w:p>
                    <w:p>
                      <w:pPr/>
                    </w:p>
                  </w:txbxContent>
                </v:textbox>
              </v:roundrect>
            </w:pict>
          </mc:Fallback>
        </mc:AlternateContent>
      </w:r>
    </w:p>
    <w:p>
      <w:pPr>
        <w:pStyle w:val="16"/>
        <w:tabs>
          <w:tab w:val="left" w:pos="5580"/>
        </w:tabs>
        <w:spacing w:line="240" w:lineRule="atLeast"/>
        <w:ind w:left="1156" w:leftChars="257" w:hanging="540"/>
        <w:rPr>
          <w:rFonts w:cs="宋体" w:asciiTheme="minorEastAsia" w:hAnsiTheme="minorEastAsia" w:eastAsiaTheme="minorEastAsia"/>
          <w:highlight w:val="none"/>
        </w:rPr>
      </w:pPr>
    </w:p>
    <w:p>
      <w:pPr>
        <w:pStyle w:val="16"/>
        <w:tabs>
          <w:tab w:val="left" w:pos="5580"/>
        </w:tabs>
        <w:spacing w:line="240" w:lineRule="atLeast"/>
        <w:ind w:left="1156" w:leftChars="257" w:hanging="540"/>
        <w:rPr>
          <w:rFonts w:cs="宋体" w:asciiTheme="minorEastAsia" w:hAnsiTheme="minorEastAsia" w:eastAsiaTheme="minorEastAsia"/>
          <w:highlight w:val="none"/>
        </w:rPr>
      </w:pPr>
    </w:p>
    <w:p>
      <w:pPr>
        <w:pStyle w:val="16"/>
        <w:tabs>
          <w:tab w:val="left" w:pos="5580"/>
        </w:tabs>
        <w:spacing w:line="240" w:lineRule="atLeast"/>
        <w:ind w:left="1156" w:leftChars="257" w:hanging="540"/>
        <w:rPr>
          <w:rFonts w:cs="宋体" w:asciiTheme="minorEastAsia" w:hAnsiTheme="minorEastAsia" w:eastAsiaTheme="minorEastAsia"/>
          <w:highlight w:val="none"/>
        </w:rPr>
      </w:pPr>
    </w:p>
    <w:p>
      <w:pPr>
        <w:pStyle w:val="16"/>
        <w:tabs>
          <w:tab w:val="left" w:pos="5580"/>
        </w:tabs>
        <w:spacing w:line="240" w:lineRule="atLeast"/>
        <w:ind w:left="1156" w:leftChars="257" w:hanging="540"/>
        <w:rPr>
          <w:rFonts w:cs="宋体" w:asciiTheme="minorEastAsia" w:hAnsiTheme="minorEastAsia" w:eastAsiaTheme="minorEastAsia"/>
          <w:highlight w:val="none"/>
        </w:rPr>
      </w:pPr>
    </w:p>
    <w:p>
      <w:pPr>
        <w:pStyle w:val="16"/>
        <w:tabs>
          <w:tab w:val="left" w:pos="5580"/>
        </w:tabs>
        <w:spacing w:line="240" w:lineRule="atLeast"/>
        <w:ind w:left="1156" w:leftChars="257" w:hanging="540"/>
        <w:rPr>
          <w:rFonts w:cs="宋体" w:asciiTheme="minorEastAsia" w:hAnsiTheme="minorEastAsia" w:eastAsiaTheme="minorEastAsia"/>
          <w:highlight w:val="none"/>
        </w:rPr>
      </w:pPr>
    </w:p>
    <w:p>
      <w:pPr>
        <w:pStyle w:val="16"/>
        <w:tabs>
          <w:tab w:val="left" w:pos="5580"/>
        </w:tabs>
        <w:spacing w:line="240" w:lineRule="atLeast"/>
        <w:ind w:left="1156" w:leftChars="257" w:hanging="540"/>
        <w:rPr>
          <w:rFonts w:cs="宋体" w:asciiTheme="minorEastAsia" w:hAnsiTheme="minorEastAsia" w:eastAsiaTheme="minorEastAsia"/>
          <w:highlight w:val="none"/>
        </w:rPr>
      </w:pPr>
    </w:p>
    <w:p>
      <w:pPr>
        <w:pStyle w:val="16"/>
        <w:tabs>
          <w:tab w:val="left" w:pos="5580"/>
        </w:tabs>
        <w:spacing w:line="240" w:lineRule="atLeast"/>
        <w:ind w:left="1156" w:leftChars="257" w:hanging="540"/>
        <w:rPr>
          <w:rFonts w:cs="宋体" w:asciiTheme="minorEastAsia" w:hAnsiTheme="minorEastAsia" w:eastAsiaTheme="minorEastAsia"/>
          <w:highlight w:val="none"/>
        </w:rPr>
      </w:pPr>
    </w:p>
    <w:p>
      <w:pPr>
        <w:pStyle w:val="16"/>
        <w:tabs>
          <w:tab w:val="left" w:pos="5580"/>
        </w:tabs>
        <w:spacing w:line="240" w:lineRule="atLeast"/>
        <w:ind w:left="1156" w:leftChars="257" w:hanging="540"/>
        <w:rPr>
          <w:rFonts w:cs="宋体" w:asciiTheme="minorEastAsia" w:hAnsiTheme="minorEastAsia" w:eastAsiaTheme="minorEastAsia"/>
          <w:highlight w:val="none"/>
        </w:rPr>
      </w:pPr>
      <w:r>
        <w:rPr>
          <w:rFonts w:hint="eastAsia" w:cs="宋体" w:asciiTheme="minorEastAsia" w:hAnsiTheme="minorEastAsia" w:eastAsiaTheme="minorEastAsia"/>
          <w:highlight w:val="none"/>
        </w:rPr>
        <w:t xml:space="preserve">供应商（盖单位章）;                           </w:t>
      </w:r>
    </w:p>
    <w:p>
      <w:pPr>
        <w:pStyle w:val="16"/>
        <w:tabs>
          <w:tab w:val="left" w:pos="5580"/>
        </w:tabs>
        <w:spacing w:line="240" w:lineRule="atLeast"/>
        <w:ind w:left="1156" w:leftChars="257" w:hanging="540"/>
        <w:rPr>
          <w:rFonts w:cs="宋体" w:asciiTheme="minorEastAsia" w:hAnsiTheme="minorEastAsia" w:eastAsiaTheme="minorEastAsia"/>
          <w:highlight w:val="none"/>
        </w:rPr>
      </w:pPr>
      <w:r>
        <w:rPr>
          <w:rFonts w:hint="eastAsia" w:cs="宋体" w:asciiTheme="minorEastAsia" w:hAnsiTheme="minorEastAsia" w:eastAsiaTheme="minorEastAsia"/>
          <w:highlight w:val="none"/>
        </w:rPr>
        <w:t>法定代表人（签字或签章）：</w:t>
      </w:r>
    </w:p>
    <w:p>
      <w:pPr>
        <w:pStyle w:val="16"/>
        <w:tabs>
          <w:tab w:val="left" w:pos="5580"/>
        </w:tabs>
        <w:spacing w:line="240" w:lineRule="atLeast"/>
        <w:ind w:left="1156" w:leftChars="257" w:hanging="540"/>
        <w:rPr>
          <w:rFonts w:cs="宋体" w:asciiTheme="minorEastAsia" w:hAnsiTheme="minorEastAsia" w:eastAsiaTheme="minorEastAsia"/>
          <w:highlight w:val="none"/>
        </w:rPr>
      </w:pPr>
      <w:r>
        <w:rPr>
          <w:rFonts w:hint="eastAsia" w:cs="宋体" w:asciiTheme="minorEastAsia" w:hAnsiTheme="minorEastAsia" w:eastAsiaTheme="minorEastAsia"/>
          <w:highlight w:val="none"/>
        </w:rPr>
        <w:t xml:space="preserve">身份证号码：__________________________________ </w:t>
      </w:r>
    </w:p>
    <w:p>
      <w:pPr>
        <w:pStyle w:val="16"/>
        <w:tabs>
          <w:tab w:val="left" w:pos="5580"/>
        </w:tabs>
        <w:spacing w:line="240" w:lineRule="atLeast"/>
        <w:ind w:left="1156" w:leftChars="257" w:hanging="540"/>
        <w:rPr>
          <w:rFonts w:cs="宋体" w:asciiTheme="minorEastAsia" w:hAnsiTheme="minorEastAsia" w:eastAsiaTheme="minorEastAsia"/>
          <w:highlight w:val="none"/>
        </w:rPr>
      </w:pPr>
      <w:r>
        <w:rPr>
          <w:rFonts w:hint="eastAsia" w:cs="宋体" w:asciiTheme="minorEastAsia" w:hAnsiTheme="minorEastAsia" w:eastAsiaTheme="minorEastAsia"/>
          <w:highlight w:val="none"/>
        </w:rPr>
        <w:t>委托代理人：</w:t>
      </w:r>
    </w:p>
    <w:p>
      <w:pPr>
        <w:pStyle w:val="16"/>
        <w:tabs>
          <w:tab w:val="left" w:pos="5580"/>
        </w:tabs>
        <w:spacing w:line="240" w:lineRule="atLeast"/>
        <w:ind w:left="1156" w:leftChars="257" w:hanging="540"/>
        <w:rPr>
          <w:rFonts w:cs="宋体" w:asciiTheme="minorEastAsia" w:hAnsiTheme="minorEastAsia" w:eastAsiaTheme="minorEastAsia"/>
          <w:highlight w:val="none"/>
        </w:rPr>
      </w:pPr>
      <w:r>
        <w:rPr>
          <w:rFonts w:hint="eastAsia" w:cs="宋体" w:asciiTheme="minorEastAsia" w:hAnsiTheme="minorEastAsia" w:eastAsiaTheme="minorEastAsia"/>
          <w:highlight w:val="none"/>
        </w:rPr>
        <w:t>身份证号码：</w:t>
      </w:r>
    </w:p>
    <w:p>
      <w:pPr>
        <w:pStyle w:val="16"/>
        <w:tabs>
          <w:tab w:val="left" w:pos="5580"/>
        </w:tabs>
        <w:spacing w:line="240" w:lineRule="atLeast"/>
        <w:ind w:left="1156" w:leftChars="257" w:hanging="540"/>
        <w:rPr>
          <w:rFonts w:cs="宋体" w:asciiTheme="minorEastAsia" w:hAnsiTheme="minorEastAsia" w:eastAsiaTheme="minorEastAsia"/>
          <w:highlight w:val="none"/>
        </w:rPr>
      </w:pPr>
      <w:r>
        <w:rPr>
          <w:rFonts w:hint="eastAsia" w:cs="宋体" w:asciiTheme="minorEastAsia" w:hAnsiTheme="minorEastAsia" w:eastAsiaTheme="minorEastAsia"/>
          <w:highlight w:val="none"/>
        </w:rPr>
        <w:t>详细通讯地址：</w:t>
      </w:r>
    </w:p>
    <w:p>
      <w:pPr>
        <w:pStyle w:val="16"/>
        <w:tabs>
          <w:tab w:val="left" w:pos="5580"/>
        </w:tabs>
        <w:spacing w:line="240" w:lineRule="atLeast"/>
        <w:ind w:left="1156" w:leftChars="257" w:hanging="540"/>
        <w:rPr>
          <w:rFonts w:cs="宋体" w:asciiTheme="minorEastAsia" w:hAnsiTheme="minorEastAsia" w:eastAsiaTheme="minorEastAsia"/>
          <w:highlight w:val="none"/>
        </w:rPr>
      </w:pPr>
      <w:r>
        <w:rPr>
          <w:rFonts w:hint="eastAsia" w:cs="宋体" w:asciiTheme="minorEastAsia" w:hAnsiTheme="minorEastAsia" w:eastAsiaTheme="minorEastAsia"/>
          <w:highlight w:val="none"/>
        </w:rPr>
        <w:t>邮政编码：</w:t>
      </w:r>
    </w:p>
    <w:p>
      <w:pPr>
        <w:pStyle w:val="16"/>
        <w:tabs>
          <w:tab w:val="left" w:pos="5580"/>
        </w:tabs>
        <w:spacing w:line="240" w:lineRule="atLeast"/>
        <w:ind w:left="1156" w:leftChars="257" w:hanging="540"/>
        <w:rPr>
          <w:rFonts w:cs="宋体" w:asciiTheme="minorEastAsia" w:hAnsiTheme="minorEastAsia" w:eastAsiaTheme="minorEastAsia"/>
          <w:highlight w:val="none"/>
        </w:rPr>
      </w:pPr>
      <w:r>
        <w:rPr>
          <w:rFonts w:hint="eastAsia" w:cs="宋体" w:asciiTheme="minorEastAsia" w:hAnsiTheme="minorEastAsia" w:eastAsiaTheme="minorEastAsia"/>
          <w:highlight w:val="none"/>
        </w:rPr>
        <w:t>传　　　　真：</w:t>
      </w:r>
    </w:p>
    <w:p>
      <w:pPr>
        <w:spacing w:line="460" w:lineRule="exact"/>
        <w:ind w:firstLine="480" w:firstLineChars="200"/>
        <w:rPr>
          <w:rFonts w:cs="宋体" w:asciiTheme="minorEastAsia" w:hAnsiTheme="minorEastAsia" w:eastAsiaTheme="minorEastAsia"/>
          <w:b/>
          <w:szCs w:val="20"/>
          <w:highlight w:val="none"/>
        </w:rPr>
      </w:pPr>
      <w:r>
        <w:rPr>
          <w:rFonts w:hint="eastAsia" w:cs="宋体" w:asciiTheme="minorEastAsia" w:hAnsiTheme="minorEastAsia" w:eastAsiaTheme="minorEastAsia"/>
          <w:szCs w:val="20"/>
          <w:highlight w:val="none"/>
        </w:rPr>
        <w:t>电　　　　话：</w:t>
      </w:r>
      <w:bookmarkEnd w:id="302"/>
      <w:bookmarkEnd w:id="303"/>
      <w:bookmarkEnd w:id="304"/>
      <w:bookmarkStart w:id="313" w:name="_Toc8410"/>
      <w:bookmarkStart w:id="314" w:name="_Toc11047"/>
      <w:bookmarkStart w:id="315" w:name="_Toc515647809"/>
      <w:bookmarkStart w:id="316" w:name="_Toc22138"/>
      <w:bookmarkStart w:id="317" w:name="_Toc15480"/>
      <w:bookmarkStart w:id="318" w:name="_Toc28445"/>
      <w:bookmarkStart w:id="319" w:name="_Toc4923"/>
      <w:bookmarkStart w:id="320" w:name="_Toc10290"/>
    </w:p>
    <w:p>
      <w:pPr>
        <w:spacing w:line="460" w:lineRule="exact"/>
        <w:ind w:firstLine="480" w:firstLineChars="200"/>
        <w:rPr>
          <w:rFonts w:cs="宋体" w:asciiTheme="minorEastAsia" w:hAnsiTheme="minorEastAsia" w:eastAsiaTheme="minorEastAsia"/>
          <w:b/>
          <w:szCs w:val="20"/>
          <w:highlight w:val="none"/>
        </w:rPr>
      </w:pPr>
    </w:p>
    <w:p>
      <w:pPr>
        <w:pStyle w:val="16"/>
        <w:tabs>
          <w:tab w:val="left" w:pos="5580"/>
        </w:tabs>
        <w:spacing w:line="240" w:lineRule="atLeast"/>
        <w:ind w:left="616" w:leftChars="257"/>
        <w:rPr>
          <w:rFonts w:cs="宋体" w:asciiTheme="minorEastAsia" w:hAnsiTheme="minorEastAsia" w:eastAsiaTheme="minorEastAsia"/>
          <w:b/>
          <w:highlight w:val="none"/>
        </w:rPr>
      </w:pPr>
    </w:p>
    <w:p>
      <w:pPr>
        <w:pStyle w:val="16"/>
        <w:tabs>
          <w:tab w:val="left" w:pos="5580"/>
        </w:tabs>
        <w:spacing w:line="240" w:lineRule="atLeast"/>
        <w:ind w:left="616" w:leftChars="257"/>
        <w:rPr>
          <w:rFonts w:cs="宋体" w:asciiTheme="minorEastAsia" w:hAnsiTheme="minorEastAsia" w:eastAsiaTheme="minorEastAsia"/>
          <w:b/>
          <w:highlight w:val="none"/>
        </w:rPr>
      </w:pPr>
    </w:p>
    <w:p>
      <w:pPr>
        <w:pStyle w:val="16"/>
        <w:tabs>
          <w:tab w:val="left" w:pos="5580"/>
        </w:tabs>
        <w:spacing w:line="240" w:lineRule="atLeast"/>
        <w:rPr>
          <w:rFonts w:cs="宋体" w:asciiTheme="minorEastAsia" w:hAnsiTheme="minorEastAsia" w:eastAsiaTheme="minorEastAsia"/>
          <w:b/>
          <w:highlight w:val="none"/>
        </w:rPr>
      </w:pPr>
    </w:p>
    <w:bookmarkEnd w:id="313"/>
    <w:bookmarkEnd w:id="314"/>
    <w:bookmarkEnd w:id="315"/>
    <w:bookmarkEnd w:id="316"/>
    <w:bookmarkEnd w:id="317"/>
    <w:bookmarkEnd w:id="318"/>
    <w:bookmarkEnd w:id="319"/>
    <w:bookmarkEnd w:id="320"/>
    <w:p>
      <w:pPr>
        <w:spacing w:line="360" w:lineRule="exact"/>
        <w:outlineLvl w:val="1"/>
        <w:rPr>
          <w:rFonts w:cs="宋体" w:asciiTheme="minorEastAsia" w:hAnsiTheme="minorEastAsia" w:eastAsiaTheme="minorEastAsia"/>
          <w:sz w:val="28"/>
          <w:szCs w:val="28"/>
          <w:highlight w:val="none"/>
        </w:rPr>
      </w:pPr>
    </w:p>
    <w:p>
      <w:pPr>
        <w:pStyle w:val="6"/>
        <w:rPr>
          <w:rFonts w:cs="宋体" w:asciiTheme="minorEastAsia" w:hAnsiTheme="minorEastAsia" w:eastAsiaTheme="minorEastAsia"/>
          <w:sz w:val="28"/>
          <w:szCs w:val="28"/>
          <w:highlight w:val="none"/>
        </w:rPr>
      </w:pPr>
    </w:p>
    <w:p>
      <w:pPr>
        <w:rPr>
          <w:rFonts w:cs="宋体" w:asciiTheme="minorEastAsia" w:hAnsiTheme="minorEastAsia" w:eastAsiaTheme="minorEastAsia"/>
          <w:sz w:val="28"/>
          <w:szCs w:val="28"/>
          <w:highlight w:val="none"/>
        </w:rPr>
      </w:pPr>
    </w:p>
    <w:p>
      <w:pPr>
        <w:pStyle w:val="6"/>
        <w:rPr>
          <w:rFonts w:cs="宋体" w:asciiTheme="minorEastAsia" w:hAnsiTheme="minorEastAsia" w:eastAsiaTheme="minorEastAsia"/>
          <w:sz w:val="28"/>
          <w:szCs w:val="28"/>
          <w:highlight w:val="none"/>
        </w:rPr>
      </w:pPr>
    </w:p>
    <w:p>
      <w:pPr>
        <w:rPr>
          <w:highlight w:val="none"/>
        </w:rPr>
      </w:pPr>
    </w:p>
    <w:p>
      <w:pPr>
        <w:pStyle w:val="5"/>
        <w:numPr>
          <w:ilvl w:val="0"/>
          <w:numId w:val="5"/>
        </w:numPr>
        <w:spacing w:before="0" w:line="240" w:lineRule="atLeast"/>
        <w:ind w:left="600" w:hanging="18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磋商保证金收据</w:t>
      </w:r>
    </w:p>
    <w:p>
      <w:pPr>
        <w:spacing w:line="360" w:lineRule="exact"/>
        <w:ind w:firstLine="720" w:firstLineChars="300"/>
        <w:rPr>
          <w:rFonts w:ascii="宋体" w:hAnsi="宋体" w:cs="宋体"/>
          <w:highlight w:val="none"/>
        </w:rPr>
      </w:pPr>
      <w:r>
        <w:rPr>
          <w:rFonts w:hint="eastAsia" w:ascii="宋体" w:hAnsi="宋体" w:cs="宋体"/>
          <w:highlight w:val="none"/>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p>
    <w:tbl>
      <w:tblPr>
        <w:tblStyle w:val="39"/>
        <w:tblpPr w:leftFromText="180" w:rightFromText="180" w:vertAnchor="text" w:horzAnchor="page" w:tblpXSpec="center" w:tblpY="393"/>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6" w:hRule="atLeast"/>
        </w:trPr>
        <w:tc>
          <w:tcPr>
            <w:tcW w:w="7879" w:type="dxa"/>
          </w:tcPr>
          <w:p>
            <w:pPr>
              <w:spacing w:line="360" w:lineRule="exact"/>
              <w:rPr>
                <w:rFonts w:ascii="宋体" w:hAnsi="宋体" w:cs="宋体"/>
                <w:highlight w:val="none"/>
              </w:rPr>
            </w:pPr>
          </w:p>
          <w:p>
            <w:pPr>
              <w:spacing w:line="360" w:lineRule="exact"/>
              <w:rPr>
                <w:rFonts w:ascii="宋体" w:hAnsi="宋体" w:cs="宋体"/>
                <w:highlight w:val="none"/>
              </w:rPr>
            </w:pPr>
          </w:p>
          <w:p>
            <w:pPr>
              <w:spacing w:line="360" w:lineRule="exact"/>
              <w:rPr>
                <w:rFonts w:ascii="宋体" w:hAnsi="宋体" w:cs="宋体"/>
                <w:highlight w:val="none"/>
              </w:rPr>
            </w:pPr>
          </w:p>
          <w:p>
            <w:pPr>
              <w:spacing w:line="360" w:lineRule="exact"/>
              <w:jc w:val="center"/>
              <w:rPr>
                <w:rFonts w:ascii="宋体" w:hAnsi="宋体" w:cs="宋体"/>
                <w:highlight w:val="none"/>
              </w:rPr>
            </w:pPr>
          </w:p>
          <w:p>
            <w:pPr>
              <w:spacing w:line="360" w:lineRule="exact"/>
              <w:jc w:val="center"/>
              <w:rPr>
                <w:rFonts w:ascii="宋体" w:hAnsi="宋体" w:cs="宋体"/>
                <w:highlight w:val="none"/>
              </w:rPr>
            </w:pPr>
            <w:r>
              <w:rPr>
                <w:rFonts w:hint="eastAsia" w:ascii="宋体" w:hAnsi="宋体" w:cs="宋体"/>
                <w:highlight w:val="none"/>
              </w:rPr>
              <w:t>投标保证金收据或银行转账回执单复印件</w:t>
            </w:r>
          </w:p>
        </w:tc>
      </w:tr>
    </w:tbl>
    <w:p>
      <w:pPr>
        <w:spacing w:line="240" w:lineRule="atLeast"/>
        <w:rPr>
          <w:rFonts w:ascii="宋体" w:hAnsi="宋体" w:cs="宋体"/>
          <w:highlight w:val="none"/>
        </w:rPr>
      </w:pPr>
    </w:p>
    <w:p>
      <w:pPr>
        <w:rPr>
          <w:highlight w:val="none"/>
        </w:rPr>
      </w:pPr>
    </w:p>
    <w:p>
      <w:pPr>
        <w:rPr>
          <w:rFonts w:cs="宋体" w:asciiTheme="minorEastAsia" w:hAnsiTheme="minorEastAsia" w:eastAsiaTheme="minorEastAsia"/>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r>
        <w:rPr>
          <w:rFonts w:hint="eastAsia" w:cs="宋体" w:asciiTheme="minorEastAsia" w:hAnsiTheme="minorEastAsia" w:eastAsiaTheme="minorEastAsia"/>
          <w:sz w:val="28"/>
          <w:szCs w:val="28"/>
          <w:highlight w:val="none"/>
        </w:rPr>
        <w:t>政府采购磋商担保函（本项目不适用）（响应文件格式三）</w:t>
      </w:r>
    </w:p>
    <w:p>
      <w:pPr>
        <w:spacing w:line="360" w:lineRule="exact"/>
        <w:jc w:val="right"/>
        <w:rPr>
          <w:rFonts w:cs="宋体" w:asciiTheme="minorEastAsia" w:hAnsiTheme="minorEastAsia" w:eastAsiaTheme="minorEastAsia"/>
          <w:highlight w:val="none"/>
        </w:rPr>
      </w:pPr>
      <w:r>
        <w:rPr>
          <w:rFonts w:hint="eastAsia" w:cs="宋体" w:asciiTheme="minorEastAsia" w:hAnsiTheme="minorEastAsia" w:eastAsiaTheme="minorEastAsia"/>
          <w:highlight w:val="none"/>
        </w:rPr>
        <w:t>编号：</w:t>
      </w:r>
    </w:p>
    <w:p>
      <w:pPr>
        <w:spacing w:line="360" w:lineRule="exact"/>
        <w:rPr>
          <w:rFonts w:cs="宋体" w:asciiTheme="minorEastAsia" w:hAnsiTheme="minorEastAsia" w:eastAsiaTheme="minorEastAsia"/>
          <w:highlight w:val="none"/>
        </w:rPr>
      </w:pPr>
    </w:p>
    <w:p>
      <w:pPr>
        <w:spacing w:line="36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（采购人）：</w:t>
      </w:r>
    </w:p>
    <w:p>
      <w:pPr>
        <w:spacing w:line="360" w:lineRule="exact"/>
        <w:rPr>
          <w:rFonts w:cs="宋体" w:asciiTheme="minorEastAsia" w:hAnsiTheme="minorEastAsia" w:eastAsiaTheme="minorEastAsia"/>
          <w:highlight w:val="none"/>
        </w:rPr>
      </w:pPr>
    </w:p>
    <w:p>
      <w:pPr>
        <w:spacing w:line="360" w:lineRule="exact"/>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鉴于（以下简称“供应商”）拟参加编号为的</w:t>
      </w:r>
    </w:p>
    <w:p>
      <w:pPr>
        <w:spacing w:line="36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项目（以下简称“本项目”）磋商，根据本项目磋商文件，供应商参加磋商时应向你方交纳磋商保证金，且可以磋商担保函的形式交纳磋商保证金。应供应商的申请，我方以保证的方式向你方提供如下磋商保证金担保：</w:t>
      </w:r>
    </w:p>
    <w:p>
      <w:pPr>
        <w:spacing w:line="360" w:lineRule="exact"/>
        <w:ind w:firstLine="480" w:firstLineChars="200"/>
        <w:outlineLvl w:val="1"/>
        <w:rPr>
          <w:rFonts w:cs="宋体" w:asciiTheme="minorEastAsia" w:hAnsiTheme="minorEastAsia" w:eastAsiaTheme="minorEastAsia"/>
          <w:highlight w:val="none"/>
        </w:rPr>
      </w:pPr>
      <w:r>
        <w:rPr>
          <w:rFonts w:hint="eastAsia" w:cs="宋体" w:asciiTheme="minorEastAsia" w:hAnsiTheme="minorEastAsia" w:eastAsiaTheme="minorEastAsia"/>
          <w:highlight w:val="none"/>
        </w:rPr>
        <w:t>一、保证责任的情形及保证金额</w:t>
      </w:r>
    </w:p>
    <w:p>
      <w:pPr>
        <w:spacing w:line="360" w:lineRule="exact"/>
        <w:ind w:firstLine="240" w:firstLineChars="100"/>
        <w:rPr>
          <w:rFonts w:cs="宋体" w:asciiTheme="minorEastAsia" w:hAnsiTheme="minorEastAsia" w:eastAsiaTheme="minorEastAsia"/>
          <w:highlight w:val="none"/>
        </w:rPr>
      </w:pPr>
      <w:r>
        <w:rPr>
          <w:rFonts w:hint="eastAsia" w:cs="宋体" w:asciiTheme="minorEastAsia" w:hAnsiTheme="minorEastAsia" w:eastAsiaTheme="minorEastAsia"/>
          <w:highlight w:val="none"/>
        </w:rPr>
        <w:t>（一）在供应商出现下列情形之一时，我方承担保证责任：</w:t>
      </w:r>
    </w:p>
    <w:p>
      <w:pPr>
        <w:spacing w:line="360" w:lineRule="exact"/>
        <w:ind w:firstLine="480" w:firstLineChars="200"/>
        <w:outlineLvl w:val="2"/>
        <w:rPr>
          <w:rFonts w:cs="宋体" w:asciiTheme="minorEastAsia" w:hAnsiTheme="minorEastAsia" w:eastAsiaTheme="minorEastAsia"/>
          <w:highlight w:val="none"/>
        </w:rPr>
      </w:pPr>
      <w:r>
        <w:rPr>
          <w:rFonts w:hint="eastAsia" w:cs="宋体" w:asciiTheme="minorEastAsia" w:hAnsiTheme="minorEastAsia" w:eastAsiaTheme="minorEastAsia"/>
          <w:highlight w:val="none"/>
        </w:rPr>
        <w:t>1．成交后供应商无正当理由不与采购人或者采购代理机构签订《政府采购合同》；</w:t>
      </w:r>
    </w:p>
    <w:p>
      <w:pPr>
        <w:spacing w:line="360" w:lineRule="exact"/>
        <w:ind w:firstLine="480" w:firstLineChars="200"/>
        <w:outlineLvl w:val="2"/>
        <w:rPr>
          <w:rFonts w:cs="宋体" w:asciiTheme="minorEastAsia" w:hAnsiTheme="minorEastAsia" w:eastAsiaTheme="minorEastAsia"/>
          <w:highlight w:val="none"/>
        </w:rPr>
      </w:pPr>
      <w:r>
        <w:rPr>
          <w:rFonts w:hint="eastAsia" w:cs="宋体" w:asciiTheme="minorEastAsia" w:hAnsiTheme="minorEastAsia" w:eastAsiaTheme="minorEastAsia"/>
          <w:highlight w:val="none"/>
        </w:rPr>
        <w:t>2．磋商文件规定的供应商应当缴纳保证金的其他情形。</w:t>
      </w:r>
    </w:p>
    <w:p>
      <w:pPr>
        <w:spacing w:line="360" w:lineRule="exact"/>
        <w:ind w:firstLine="240" w:firstLineChars="100"/>
        <w:rPr>
          <w:rFonts w:cs="宋体" w:asciiTheme="minorEastAsia" w:hAnsiTheme="minorEastAsia" w:eastAsiaTheme="minorEastAsia"/>
          <w:highlight w:val="none"/>
        </w:rPr>
      </w:pPr>
      <w:r>
        <w:rPr>
          <w:rFonts w:hint="eastAsia" w:cs="宋体" w:asciiTheme="minorEastAsia" w:hAnsiTheme="minorEastAsia" w:eastAsiaTheme="minorEastAsia"/>
          <w:highlight w:val="none"/>
        </w:rPr>
        <w:t>（二）我方承担保证责任的最高金额为人民币元（大写），即本项目的磋商保证金金额。</w:t>
      </w:r>
    </w:p>
    <w:p>
      <w:pPr>
        <w:spacing w:line="360" w:lineRule="exact"/>
        <w:ind w:firstLine="480" w:firstLineChars="200"/>
        <w:outlineLvl w:val="1"/>
        <w:rPr>
          <w:rFonts w:cs="宋体" w:asciiTheme="minorEastAsia" w:hAnsiTheme="minorEastAsia" w:eastAsiaTheme="minorEastAsia"/>
          <w:highlight w:val="none"/>
        </w:rPr>
      </w:pPr>
      <w:r>
        <w:rPr>
          <w:rFonts w:hint="eastAsia" w:cs="宋体" w:asciiTheme="minorEastAsia" w:hAnsiTheme="minorEastAsia" w:eastAsiaTheme="minorEastAsia"/>
          <w:highlight w:val="none"/>
        </w:rPr>
        <w:t>二、保证的方式及保证期间</w:t>
      </w:r>
    </w:p>
    <w:p>
      <w:pPr>
        <w:spacing w:line="360" w:lineRule="exact"/>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我方保证的方式为：连带责任保证。</w:t>
      </w:r>
    </w:p>
    <w:p>
      <w:pPr>
        <w:spacing w:line="360" w:lineRule="exact"/>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我方的保证期间为：自本保函生效之日起个月止。</w:t>
      </w:r>
    </w:p>
    <w:p>
      <w:pPr>
        <w:spacing w:line="360" w:lineRule="exact"/>
        <w:ind w:firstLine="480" w:firstLineChars="200"/>
        <w:outlineLvl w:val="1"/>
        <w:rPr>
          <w:rFonts w:cs="宋体" w:asciiTheme="minorEastAsia" w:hAnsiTheme="minorEastAsia" w:eastAsiaTheme="minorEastAsia"/>
          <w:highlight w:val="none"/>
        </w:rPr>
      </w:pPr>
      <w:r>
        <w:rPr>
          <w:rFonts w:hint="eastAsia" w:cs="宋体" w:asciiTheme="minorEastAsia" w:hAnsiTheme="minorEastAsia" w:eastAsiaTheme="minorEastAsia"/>
          <w:highlight w:val="none"/>
        </w:rPr>
        <w:t>三、承担保证责任的程序</w:t>
      </w:r>
    </w:p>
    <w:p>
      <w:pPr>
        <w:spacing w:line="360" w:lineRule="exact"/>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1．你方要求我方承担保证责任的，应在本保函保证期间内向我方发出书面索赔通知。索赔通知应写明要求索赔的金额，支付款项应到达的账号，并附有证明供应商发生我方应承担保证责任情形的事实材料。</w:t>
      </w:r>
    </w:p>
    <w:p>
      <w:pPr>
        <w:spacing w:line="360" w:lineRule="exact"/>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2．我方在收到索赔通知及相关证明材料后，在</w:t>
      </w:r>
      <w:r>
        <w:rPr>
          <w:rFonts w:hint="eastAsia" w:cs="宋体" w:asciiTheme="minorEastAsia" w:hAnsiTheme="minorEastAsia" w:eastAsiaTheme="minorEastAsia"/>
          <w:highlight w:val="none"/>
          <w:u w:val="single"/>
        </w:rPr>
        <w:t>　　　</w:t>
      </w:r>
      <w:r>
        <w:rPr>
          <w:rFonts w:hint="eastAsia" w:cs="宋体" w:asciiTheme="minorEastAsia" w:hAnsiTheme="minorEastAsia" w:eastAsiaTheme="minorEastAsia"/>
          <w:highlight w:val="none"/>
        </w:rPr>
        <w:t>个工作日内进行审查，符合应承担保证责任情形的，我方应按照你方的要求代供应商向你方支付磋商保证金。</w:t>
      </w:r>
    </w:p>
    <w:p>
      <w:pPr>
        <w:spacing w:line="360" w:lineRule="exact"/>
        <w:ind w:firstLine="480" w:firstLineChars="200"/>
        <w:outlineLvl w:val="1"/>
        <w:rPr>
          <w:rFonts w:cs="宋体" w:asciiTheme="minorEastAsia" w:hAnsiTheme="minorEastAsia" w:eastAsiaTheme="minorEastAsia"/>
          <w:highlight w:val="none"/>
        </w:rPr>
      </w:pPr>
      <w:r>
        <w:rPr>
          <w:rFonts w:hint="eastAsia" w:cs="宋体" w:asciiTheme="minorEastAsia" w:hAnsiTheme="minorEastAsia" w:eastAsiaTheme="minorEastAsia"/>
          <w:highlight w:val="none"/>
        </w:rPr>
        <w:t>四、保证责任的终止</w:t>
      </w:r>
    </w:p>
    <w:p>
      <w:pPr>
        <w:spacing w:line="360" w:lineRule="exact"/>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1．保证期间届满你方未向我方书面主张保证责任的，自保证期间届满次日起，我方保证责任自动终止。</w:t>
      </w:r>
    </w:p>
    <w:p>
      <w:pPr>
        <w:spacing w:line="360" w:lineRule="exact"/>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2．我方按照本保函向你贵方履行了保证责任后，自我方向你贵方支付款项（支付款项从我方账户划出）之日起，保证责任终止。</w:t>
      </w:r>
    </w:p>
    <w:p>
      <w:pPr>
        <w:spacing w:line="360" w:lineRule="exact"/>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3．按照法律法规的规定或出现我方保证责任终止的其它情形的，我方在本保函项下的保证责任亦终止。</w:t>
      </w:r>
    </w:p>
    <w:p>
      <w:pPr>
        <w:spacing w:line="360" w:lineRule="exact"/>
        <w:ind w:firstLine="480" w:firstLineChars="200"/>
        <w:outlineLvl w:val="1"/>
        <w:rPr>
          <w:rFonts w:cs="宋体" w:asciiTheme="minorEastAsia" w:hAnsiTheme="minorEastAsia" w:eastAsiaTheme="minorEastAsia"/>
          <w:highlight w:val="none"/>
        </w:rPr>
      </w:pPr>
      <w:r>
        <w:rPr>
          <w:rFonts w:hint="eastAsia" w:cs="宋体" w:asciiTheme="minorEastAsia" w:hAnsiTheme="minorEastAsia" w:eastAsiaTheme="minorEastAsia"/>
          <w:highlight w:val="none"/>
        </w:rPr>
        <w:t>五、免责条款</w:t>
      </w:r>
    </w:p>
    <w:p>
      <w:pPr>
        <w:spacing w:line="360" w:lineRule="exact"/>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1．依照法律规定或你方与供应商的另行约定，全部或者部分免除供应商磋商保证金义务时，我方亦免除相应的保证责任。</w:t>
      </w:r>
    </w:p>
    <w:p>
      <w:pPr>
        <w:spacing w:line="360" w:lineRule="exact"/>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2．因你方原因致使供应商发生本保函第一条第（一）款约定情形的，我方不承担保证责任。</w:t>
      </w:r>
    </w:p>
    <w:p>
      <w:pPr>
        <w:spacing w:line="360" w:lineRule="exact"/>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3．因不可抗力造成供应商发生本保函第一条约定情形的，我方不承担保证责任。</w:t>
      </w:r>
    </w:p>
    <w:p>
      <w:pPr>
        <w:spacing w:line="360" w:lineRule="exact"/>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4．你方或其他有权机关对磋商文件进行任何澄清或修改，加重我方保证责任的，我方对加重部分不承担保证责任，但该澄清或修改经我方事先书面同意的除外。</w:t>
      </w:r>
    </w:p>
    <w:p>
      <w:pPr>
        <w:spacing w:line="360" w:lineRule="exact"/>
        <w:ind w:firstLine="480" w:firstLineChars="200"/>
        <w:outlineLvl w:val="1"/>
        <w:rPr>
          <w:rFonts w:cs="宋体" w:asciiTheme="minorEastAsia" w:hAnsiTheme="minorEastAsia" w:eastAsiaTheme="minorEastAsia"/>
          <w:highlight w:val="none"/>
        </w:rPr>
      </w:pPr>
      <w:r>
        <w:rPr>
          <w:rFonts w:hint="eastAsia" w:cs="宋体" w:asciiTheme="minorEastAsia" w:hAnsiTheme="minorEastAsia" w:eastAsiaTheme="minorEastAsia"/>
          <w:highlight w:val="none"/>
        </w:rPr>
        <w:t>六、争议的解决</w:t>
      </w:r>
    </w:p>
    <w:p>
      <w:pPr>
        <w:spacing w:line="360" w:lineRule="exact"/>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因本保函发生的纠纷，由你我双方协商解决，协商不成的，通过诉讼程序解决，诉讼管辖地法院为法院。</w:t>
      </w:r>
    </w:p>
    <w:p>
      <w:pPr>
        <w:spacing w:line="360" w:lineRule="exact"/>
        <w:ind w:firstLine="480" w:firstLineChars="200"/>
        <w:outlineLvl w:val="1"/>
        <w:rPr>
          <w:rFonts w:cs="宋体" w:asciiTheme="minorEastAsia" w:hAnsiTheme="minorEastAsia" w:eastAsiaTheme="minorEastAsia"/>
          <w:highlight w:val="none"/>
        </w:rPr>
      </w:pPr>
      <w:r>
        <w:rPr>
          <w:rFonts w:hint="eastAsia" w:cs="宋体" w:asciiTheme="minorEastAsia" w:hAnsiTheme="minorEastAsia" w:eastAsiaTheme="minorEastAsia"/>
          <w:highlight w:val="none"/>
        </w:rPr>
        <w:t>七、保函的生效</w:t>
      </w:r>
    </w:p>
    <w:p>
      <w:pPr>
        <w:spacing w:line="360" w:lineRule="exact"/>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本保函自我方加盖公章之日起生效。</w:t>
      </w:r>
    </w:p>
    <w:p>
      <w:pPr>
        <w:spacing w:line="360" w:lineRule="exact"/>
        <w:ind w:firstLine="6360" w:firstLineChars="2650"/>
        <w:rPr>
          <w:rFonts w:cs="宋体" w:asciiTheme="minorEastAsia" w:hAnsiTheme="minorEastAsia" w:eastAsiaTheme="minorEastAsia"/>
          <w:highlight w:val="none"/>
        </w:rPr>
      </w:pPr>
      <w:r>
        <w:rPr>
          <w:rFonts w:hint="eastAsia" w:cs="宋体" w:asciiTheme="minorEastAsia" w:hAnsiTheme="minorEastAsia" w:eastAsiaTheme="minorEastAsia"/>
          <w:highlight w:val="none"/>
        </w:rPr>
        <w:t>保证人：（公章）</w:t>
      </w:r>
    </w:p>
    <w:p>
      <w:pPr>
        <w:spacing w:line="360" w:lineRule="exact"/>
        <w:rPr>
          <w:rFonts w:cs="宋体" w:asciiTheme="minorEastAsia" w:hAnsiTheme="minorEastAsia" w:eastAsiaTheme="minorEastAsia"/>
          <w:highlight w:val="none"/>
        </w:rPr>
      </w:pPr>
    </w:p>
    <w:p>
      <w:pPr>
        <w:spacing w:line="360" w:lineRule="exact"/>
        <w:ind w:firstLine="6600" w:firstLineChars="2750"/>
        <w:rPr>
          <w:rFonts w:cs="宋体" w:asciiTheme="minorEastAsia" w:hAnsiTheme="minorEastAsia" w:eastAsiaTheme="minorEastAsia"/>
          <w:highlight w:val="none"/>
        </w:rPr>
      </w:pPr>
      <w:r>
        <w:rPr>
          <w:rFonts w:hint="eastAsia" w:cs="宋体" w:asciiTheme="minorEastAsia" w:hAnsiTheme="minorEastAsia" w:eastAsiaTheme="minorEastAsia"/>
          <w:highlight w:val="none"/>
        </w:rPr>
        <w:t>年月日</w:t>
      </w:r>
    </w:p>
    <w:p>
      <w:pPr>
        <w:spacing w:line="360" w:lineRule="exact"/>
        <w:rPr>
          <w:rFonts w:cs="宋体" w:asciiTheme="minorEastAsia" w:hAnsiTheme="minorEastAsia" w:eastAsiaTheme="minorEastAsia"/>
          <w:highlight w:val="none"/>
        </w:rPr>
      </w:pPr>
    </w:p>
    <w:p>
      <w:pPr>
        <w:spacing w:line="360" w:lineRule="exact"/>
        <w:rPr>
          <w:rFonts w:cs="宋体" w:asciiTheme="minorEastAsia" w:hAnsiTheme="minorEastAsia" w:eastAsiaTheme="minorEastAsia"/>
          <w:b/>
          <w:bCs/>
          <w:sz w:val="28"/>
          <w:szCs w:val="28"/>
          <w:highlight w:val="none"/>
        </w:rPr>
      </w:pPr>
    </w:p>
    <w:p>
      <w:pPr>
        <w:pStyle w:val="88"/>
        <w:rPr>
          <w:rFonts w:asciiTheme="minorEastAsia" w:hAnsiTheme="minorEastAsia" w:eastAsiaTheme="minorEastAsia"/>
          <w:b/>
          <w:bCs/>
          <w:color w:val="auto"/>
          <w:sz w:val="28"/>
          <w:szCs w:val="28"/>
          <w:highlight w:val="none"/>
        </w:rPr>
      </w:pPr>
    </w:p>
    <w:p>
      <w:pPr>
        <w:pStyle w:val="88"/>
        <w:rPr>
          <w:rFonts w:asciiTheme="minorEastAsia" w:hAnsiTheme="minorEastAsia" w:eastAsiaTheme="minorEastAsia"/>
          <w:b/>
          <w:bCs/>
          <w:color w:val="auto"/>
          <w:sz w:val="28"/>
          <w:szCs w:val="28"/>
          <w:highlight w:val="none"/>
        </w:rPr>
      </w:pPr>
    </w:p>
    <w:p>
      <w:pPr>
        <w:pStyle w:val="88"/>
        <w:rPr>
          <w:rFonts w:asciiTheme="minorEastAsia" w:hAnsiTheme="minorEastAsia" w:eastAsiaTheme="minorEastAsia"/>
          <w:b/>
          <w:bCs/>
          <w:color w:val="auto"/>
          <w:sz w:val="28"/>
          <w:szCs w:val="28"/>
          <w:highlight w:val="none"/>
        </w:rPr>
      </w:pPr>
    </w:p>
    <w:p>
      <w:pPr>
        <w:pStyle w:val="88"/>
        <w:rPr>
          <w:rFonts w:asciiTheme="minorEastAsia" w:hAnsiTheme="minorEastAsia" w:eastAsiaTheme="minorEastAsia"/>
          <w:b/>
          <w:bCs/>
          <w:color w:val="auto"/>
          <w:sz w:val="28"/>
          <w:szCs w:val="28"/>
          <w:highlight w:val="none"/>
        </w:rPr>
      </w:pPr>
    </w:p>
    <w:p>
      <w:pPr>
        <w:pStyle w:val="88"/>
        <w:rPr>
          <w:rFonts w:asciiTheme="minorEastAsia" w:hAnsiTheme="minorEastAsia" w:eastAsiaTheme="minorEastAsia"/>
          <w:b/>
          <w:bCs/>
          <w:color w:val="auto"/>
          <w:sz w:val="28"/>
          <w:szCs w:val="28"/>
          <w:highlight w:val="none"/>
        </w:rPr>
      </w:pPr>
    </w:p>
    <w:p>
      <w:pPr>
        <w:pStyle w:val="88"/>
        <w:rPr>
          <w:rFonts w:asciiTheme="minorEastAsia" w:hAnsiTheme="minorEastAsia" w:eastAsiaTheme="minorEastAsia"/>
          <w:b/>
          <w:bCs/>
          <w:color w:val="auto"/>
          <w:sz w:val="28"/>
          <w:szCs w:val="28"/>
          <w:highlight w:val="none"/>
        </w:rPr>
      </w:pPr>
    </w:p>
    <w:p>
      <w:pPr>
        <w:pStyle w:val="88"/>
        <w:rPr>
          <w:rFonts w:asciiTheme="minorEastAsia" w:hAnsiTheme="minorEastAsia" w:eastAsiaTheme="minorEastAsia"/>
          <w:b/>
          <w:bCs/>
          <w:color w:val="auto"/>
          <w:sz w:val="28"/>
          <w:szCs w:val="28"/>
          <w:highlight w:val="none"/>
        </w:rPr>
      </w:pPr>
    </w:p>
    <w:p>
      <w:pPr>
        <w:pStyle w:val="88"/>
        <w:rPr>
          <w:rFonts w:asciiTheme="minorEastAsia" w:hAnsiTheme="minorEastAsia" w:eastAsiaTheme="minorEastAsia"/>
          <w:b/>
          <w:bCs/>
          <w:color w:val="auto"/>
          <w:sz w:val="28"/>
          <w:szCs w:val="28"/>
          <w:highlight w:val="none"/>
        </w:rPr>
      </w:pPr>
    </w:p>
    <w:p>
      <w:pPr>
        <w:pStyle w:val="88"/>
        <w:rPr>
          <w:rFonts w:asciiTheme="minorEastAsia" w:hAnsiTheme="minorEastAsia" w:eastAsiaTheme="minorEastAsia"/>
          <w:b/>
          <w:bCs/>
          <w:color w:val="auto"/>
          <w:sz w:val="28"/>
          <w:szCs w:val="28"/>
          <w:highlight w:val="none"/>
        </w:rPr>
      </w:pPr>
    </w:p>
    <w:p>
      <w:pPr>
        <w:pStyle w:val="88"/>
        <w:rPr>
          <w:rFonts w:asciiTheme="minorEastAsia" w:hAnsiTheme="minorEastAsia" w:eastAsiaTheme="minorEastAsia"/>
          <w:b/>
          <w:bCs/>
          <w:color w:val="auto"/>
          <w:sz w:val="28"/>
          <w:szCs w:val="28"/>
          <w:highlight w:val="none"/>
        </w:rPr>
      </w:pPr>
    </w:p>
    <w:p>
      <w:pPr>
        <w:pStyle w:val="88"/>
        <w:rPr>
          <w:rFonts w:asciiTheme="minorEastAsia" w:hAnsiTheme="minorEastAsia" w:eastAsiaTheme="minorEastAsia"/>
          <w:b/>
          <w:bCs/>
          <w:color w:val="auto"/>
          <w:sz w:val="28"/>
          <w:szCs w:val="28"/>
          <w:highlight w:val="none"/>
        </w:rPr>
      </w:pPr>
    </w:p>
    <w:p>
      <w:pPr>
        <w:pStyle w:val="88"/>
        <w:rPr>
          <w:rFonts w:asciiTheme="minorEastAsia" w:hAnsiTheme="minorEastAsia" w:eastAsiaTheme="minorEastAsia"/>
          <w:b/>
          <w:bCs/>
          <w:color w:val="auto"/>
          <w:sz w:val="28"/>
          <w:szCs w:val="28"/>
          <w:highlight w:val="none"/>
        </w:rPr>
      </w:pPr>
    </w:p>
    <w:p>
      <w:pPr>
        <w:spacing w:line="360" w:lineRule="exact"/>
        <w:rPr>
          <w:rFonts w:cs="宋体" w:asciiTheme="minorEastAsia" w:hAnsiTheme="minorEastAsia" w:eastAsiaTheme="minorEastAsia"/>
          <w:sz w:val="28"/>
          <w:szCs w:val="28"/>
          <w:highlight w:val="none"/>
        </w:rPr>
      </w:pPr>
    </w:p>
    <w:p>
      <w:pPr>
        <w:pStyle w:val="5"/>
        <w:spacing w:before="0" w:line="360" w:lineRule="exact"/>
        <w:rPr>
          <w:rFonts w:cs="宋体" w:asciiTheme="minorEastAsia" w:hAnsiTheme="minorEastAsia" w:eastAsiaTheme="minorEastAsia"/>
          <w:sz w:val="24"/>
          <w:highlight w:val="none"/>
        </w:rPr>
      </w:pPr>
      <w:bookmarkStart w:id="321" w:name="_Toc5167"/>
      <w:bookmarkStart w:id="322" w:name="_Toc22500"/>
      <w:bookmarkStart w:id="323" w:name="_Toc15031"/>
      <w:bookmarkStart w:id="324" w:name="_Toc8873"/>
      <w:bookmarkStart w:id="325" w:name="_Toc6113"/>
      <w:bookmarkStart w:id="326" w:name="_Toc31179"/>
      <w:bookmarkStart w:id="327" w:name="_Toc2502"/>
      <w:bookmarkStart w:id="328" w:name="_Toc23044"/>
      <w:bookmarkStart w:id="329" w:name="_Toc515647814"/>
    </w:p>
    <w:p>
      <w:pPr>
        <w:ind w:firstLine="6600" w:firstLineChars="2750"/>
        <w:rPr>
          <w:rFonts w:ascii="宋体" w:hAnsi="宋体" w:cs="宋体"/>
          <w:highlight w:val="none"/>
        </w:rPr>
      </w:pPr>
    </w:p>
    <w:p>
      <w:pPr>
        <w:pStyle w:val="5"/>
        <w:spacing w:before="0" w:line="240" w:lineRule="atLeast"/>
        <w:ind w:left="1156" w:leftChars="257" w:hanging="540"/>
        <w:rPr>
          <w:rFonts w:ascii="宋体" w:hAnsi="宋体" w:eastAsia="宋体" w:cs="宋体"/>
          <w:sz w:val="24"/>
          <w:highlight w:val="none"/>
        </w:rPr>
      </w:pPr>
      <w:bookmarkStart w:id="330" w:name="_Toc27589"/>
      <w:bookmarkStart w:id="331" w:name="_Toc518923111"/>
    </w:p>
    <w:p>
      <w:pPr>
        <w:pStyle w:val="5"/>
        <w:spacing w:before="0" w:line="240" w:lineRule="atLeast"/>
        <w:ind w:left="1156" w:leftChars="257" w:hanging="540"/>
        <w:rPr>
          <w:rFonts w:ascii="宋体" w:hAnsi="宋体" w:eastAsia="宋体" w:cs="宋体"/>
          <w:sz w:val="24"/>
          <w:highlight w:val="none"/>
        </w:rPr>
      </w:pPr>
      <w:r>
        <w:rPr>
          <w:rFonts w:hint="eastAsia" w:ascii="宋体" w:hAnsi="宋体" w:eastAsia="宋体" w:cs="宋体"/>
          <w:sz w:val="24"/>
          <w:highlight w:val="none"/>
        </w:rPr>
        <w:t>5  社会保障资金的缴纳记录</w:t>
      </w:r>
      <w:bookmarkEnd w:id="330"/>
      <w:bookmarkEnd w:id="331"/>
    </w:p>
    <w:p>
      <w:pPr>
        <w:pStyle w:val="16"/>
        <w:tabs>
          <w:tab w:val="left" w:pos="5580"/>
        </w:tabs>
        <w:spacing w:line="240" w:lineRule="atLeast"/>
        <w:ind w:left="1156" w:leftChars="257" w:hanging="540"/>
        <w:jc w:val="center"/>
        <w:rPr>
          <w:rFonts w:hAnsi="宋体" w:cs="宋体"/>
          <w:b/>
          <w:highlight w:val="none"/>
        </w:rPr>
      </w:pPr>
    </w:p>
    <w:p>
      <w:pPr>
        <w:pStyle w:val="16"/>
        <w:tabs>
          <w:tab w:val="left" w:pos="5580"/>
        </w:tabs>
        <w:spacing w:line="240" w:lineRule="atLeast"/>
        <w:ind w:left="540"/>
        <w:rPr>
          <w:rFonts w:hAnsi="宋体" w:cs="宋体"/>
          <w:b/>
          <w:highlight w:val="none"/>
        </w:rPr>
      </w:pPr>
    </w:p>
    <w:p>
      <w:pPr>
        <w:pStyle w:val="16"/>
        <w:tabs>
          <w:tab w:val="left" w:pos="5580"/>
        </w:tabs>
        <w:spacing w:line="240" w:lineRule="atLeast"/>
        <w:ind w:left="540"/>
        <w:rPr>
          <w:rFonts w:hAnsi="宋体" w:cs="宋体"/>
          <w:highlight w:val="none"/>
        </w:rPr>
      </w:pPr>
      <w:r>
        <w:rPr>
          <w:rFonts w:hint="eastAsia" w:hAnsi="宋体" w:cs="宋体"/>
          <w:highlight w:val="none"/>
        </w:rPr>
        <w:t>说明：1.按照</w:t>
      </w:r>
      <w:r>
        <w:rPr>
          <w:rFonts w:hint="eastAsia" w:hAnsi="宋体" w:cs="宋体"/>
          <w:highlight w:val="none"/>
          <w:u w:val="single"/>
        </w:rPr>
        <w:t>投标人须知资料表</w:t>
      </w:r>
      <w:r>
        <w:rPr>
          <w:rFonts w:hint="eastAsia" w:hAnsi="宋体" w:cs="宋体"/>
          <w:highlight w:val="none"/>
        </w:rPr>
        <w:t>中的规定提供复印件。</w:t>
      </w:r>
    </w:p>
    <w:p>
      <w:pPr>
        <w:pStyle w:val="16"/>
        <w:tabs>
          <w:tab w:val="left" w:pos="5580"/>
        </w:tabs>
        <w:spacing w:line="240" w:lineRule="atLeast"/>
        <w:ind w:left="1156" w:leftChars="257" w:hanging="540"/>
        <w:rPr>
          <w:rFonts w:hAnsi="宋体" w:cs="宋体"/>
          <w:highlight w:val="none"/>
        </w:rPr>
      </w:pPr>
      <w:r>
        <w:rPr>
          <w:rFonts w:hint="eastAsia" w:hAnsi="宋体" w:cs="宋体"/>
          <w:highlight w:val="none"/>
        </w:rPr>
        <w:t xml:space="preserve">      2.复印件上应加盖本单位章。</w:t>
      </w:r>
    </w:p>
    <w:p>
      <w:pPr>
        <w:tabs>
          <w:tab w:val="left" w:pos="5580"/>
        </w:tabs>
        <w:spacing w:line="240" w:lineRule="atLeast"/>
        <w:ind w:left="1156" w:leftChars="257" w:hanging="540"/>
        <w:rPr>
          <w:rFonts w:ascii="宋体" w:hAnsi="宋体" w:cs="宋体"/>
          <w:highlight w:val="none"/>
        </w:rPr>
      </w:pPr>
      <w:r>
        <w:rPr>
          <w:rFonts w:hint="eastAsia" w:ascii="宋体" w:hAnsi="宋体" w:cs="宋体"/>
          <w:highlight w:val="none"/>
        </w:rPr>
        <w:t xml:space="preserve">      3.如果是联合体投标，联合体各方均需提供上述证明。</w:t>
      </w:r>
    </w:p>
    <w:p>
      <w:pPr>
        <w:pStyle w:val="16"/>
        <w:tabs>
          <w:tab w:val="left" w:pos="5580"/>
        </w:tabs>
        <w:spacing w:line="240" w:lineRule="atLeast"/>
        <w:ind w:left="1156" w:leftChars="257" w:hanging="540"/>
        <w:rPr>
          <w:rFonts w:hAnsi="宋体" w:cs="宋体"/>
          <w:highlight w:val="none"/>
        </w:rPr>
      </w:pPr>
    </w:p>
    <w:p>
      <w:pPr>
        <w:pStyle w:val="5"/>
        <w:spacing w:before="0" w:line="360" w:lineRule="exact"/>
        <w:rPr>
          <w:rFonts w:cs="宋体" w:asciiTheme="minorEastAsia" w:hAnsiTheme="minorEastAsia" w:eastAsiaTheme="minorEastAsia"/>
          <w:b w:val="0"/>
          <w:bCs/>
          <w:sz w:val="24"/>
          <w:highlight w:val="none"/>
        </w:rPr>
      </w:pPr>
    </w:p>
    <w:p>
      <w:pPr>
        <w:pStyle w:val="5"/>
        <w:spacing w:before="0" w:line="360" w:lineRule="exact"/>
        <w:rPr>
          <w:rFonts w:cs="宋体" w:asciiTheme="minorEastAsia" w:hAnsiTheme="minorEastAsia" w:eastAsiaTheme="minorEastAsia"/>
          <w:sz w:val="24"/>
          <w:highlight w:val="none"/>
        </w:rPr>
      </w:pPr>
    </w:p>
    <w:p>
      <w:pPr>
        <w:pStyle w:val="5"/>
        <w:spacing w:before="0" w:line="360" w:lineRule="exact"/>
        <w:rPr>
          <w:rFonts w:cs="宋体" w:asciiTheme="minorEastAsia" w:hAnsiTheme="minorEastAsia" w:eastAsiaTheme="minorEastAsia"/>
          <w:sz w:val="24"/>
          <w:highlight w:val="none"/>
        </w:rPr>
      </w:pPr>
    </w:p>
    <w:p>
      <w:pPr>
        <w:pStyle w:val="5"/>
        <w:spacing w:before="0" w:line="360" w:lineRule="exact"/>
        <w:rPr>
          <w:rFonts w:cs="宋体" w:asciiTheme="minorEastAsia" w:hAnsiTheme="minorEastAsia" w:eastAsiaTheme="minorEastAsia"/>
          <w:sz w:val="24"/>
          <w:highlight w:val="none"/>
        </w:rPr>
      </w:pPr>
    </w:p>
    <w:p>
      <w:pPr>
        <w:pStyle w:val="5"/>
        <w:spacing w:before="0" w:line="360" w:lineRule="exact"/>
        <w:rPr>
          <w:rFonts w:cs="宋体" w:asciiTheme="minorEastAsia" w:hAnsiTheme="minorEastAsia" w:eastAsiaTheme="minorEastAsia"/>
          <w:sz w:val="24"/>
          <w:highlight w:val="none"/>
        </w:rPr>
      </w:pPr>
    </w:p>
    <w:p>
      <w:pPr>
        <w:pStyle w:val="5"/>
        <w:spacing w:before="0" w:line="360" w:lineRule="exact"/>
        <w:rPr>
          <w:rFonts w:cs="宋体" w:asciiTheme="minorEastAsia" w:hAnsiTheme="minorEastAsia" w:eastAsiaTheme="minorEastAsia"/>
          <w:sz w:val="24"/>
          <w:highlight w:val="none"/>
        </w:rPr>
      </w:pPr>
    </w:p>
    <w:p>
      <w:pPr>
        <w:pStyle w:val="5"/>
        <w:spacing w:before="0" w:line="360" w:lineRule="exact"/>
        <w:rPr>
          <w:rFonts w:cs="宋体" w:asciiTheme="minorEastAsia" w:hAnsiTheme="minorEastAsia" w:eastAsiaTheme="minorEastAsia"/>
          <w:sz w:val="24"/>
          <w:highlight w:val="none"/>
        </w:rPr>
      </w:pPr>
    </w:p>
    <w:p>
      <w:pPr>
        <w:pStyle w:val="5"/>
        <w:spacing w:before="0" w:line="360" w:lineRule="exact"/>
        <w:rPr>
          <w:rFonts w:cs="宋体" w:asciiTheme="minorEastAsia" w:hAnsiTheme="minorEastAsia" w:eastAsiaTheme="minorEastAsia"/>
          <w:sz w:val="24"/>
          <w:highlight w:val="none"/>
        </w:rPr>
      </w:pPr>
    </w:p>
    <w:p>
      <w:pPr>
        <w:pStyle w:val="5"/>
        <w:spacing w:before="0" w:line="360" w:lineRule="exact"/>
        <w:rPr>
          <w:rFonts w:cs="宋体" w:asciiTheme="minorEastAsia" w:hAnsiTheme="minorEastAsia" w:eastAsiaTheme="minorEastAsia"/>
          <w:sz w:val="24"/>
          <w:highlight w:val="none"/>
        </w:rPr>
      </w:pPr>
    </w:p>
    <w:p>
      <w:pPr>
        <w:pStyle w:val="5"/>
        <w:spacing w:before="0" w:line="360" w:lineRule="exact"/>
        <w:rPr>
          <w:rFonts w:cs="宋体" w:asciiTheme="minorEastAsia" w:hAnsiTheme="minorEastAsia" w:eastAsiaTheme="minorEastAsia"/>
          <w:sz w:val="24"/>
          <w:highlight w:val="none"/>
        </w:rPr>
      </w:pPr>
    </w:p>
    <w:p>
      <w:pPr>
        <w:pStyle w:val="5"/>
        <w:spacing w:before="0" w:line="360" w:lineRule="exact"/>
        <w:rPr>
          <w:rFonts w:cs="宋体" w:asciiTheme="minorEastAsia" w:hAnsiTheme="minorEastAsia" w:eastAsiaTheme="minorEastAsia"/>
          <w:sz w:val="24"/>
          <w:highlight w:val="none"/>
        </w:rPr>
      </w:pPr>
    </w:p>
    <w:p>
      <w:pPr>
        <w:pStyle w:val="5"/>
        <w:spacing w:before="0" w:line="360" w:lineRule="exact"/>
        <w:rPr>
          <w:rFonts w:cs="宋体" w:asciiTheme="minorEastAsia" w:hAnsiTheme="minorEastAsia" w:eastAsiaTheme="minorEastAsia"/>
          <w:sz w:val="24"/>
          <w:highlight w:val="none"/>
        </w:rPr>
      </w:pPr>
    </w:p>
    <w:p>
      <w:pPr>
        <w:rPr>
          <w:rFonts w:cs="宋体" w:asciiTheme="minorEastAsia" w:hAnsiTheme="minorEastAsia" w:eastAsiaTheme="minorEastAsia"/>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5"/>
        <w:spacing w:before="0" w:line="360" w:lineRule="exact"/>
        <w:rPr>
          <w:rFonts w:cs="宋体" w:asciiTheme="minorEastAsia" w:hAnsiTheme="minorEastAsia" w:eastAsiaTheme="minorEastAsia"/>
          <w:sz w:val="24"/>
          <w:highlight w:val="none"/>
        </w:rPr>
      </w:pPr>
    </w:p>
    <w:p>
      <w:pPr>
        <w:pStyle w:val="5"/>
        <w:spacing w:before="0" w:line="360" w:lineRule="exact"/>
        <w:rPr>
          <w:rFonts w:cs="宋体" w:asciiTheme="minorEastAsia" w:hAnsiTheme="minorEastAsia" w:eastAsiaTheme="minorEastAsia"/>
          <w:sz w:val="24"/>
          <w:highlight w:val="none"/>
        </w:rPr>
      </w:pPr>
    </w:p>
    <w:p>
      <w:pPr>
        <w:pStyle w:val="5"/>
        <w:spacing w:before="0" w:line="360" w:lineRule="exact"/>
        <w:ind w:left="847" w:leftChars="353"/>
        <w:jc w:val="both"/>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6、参加政府采购活动前3年内</w:t>
      </w:r>
      <w:bookmarkStart w:id="332" w:name="_Toc1137"/>
      <w:bookmarkStart w:id="333" w:name="_Toc6008"/>
      <w:bookmarkStart w:id="334" w:name="_Toc515647812"/>
      <w:r>
        <w:rPr>
          <w:rFonts w:hint="eastAsia" w:cs="宋体" w:asciiTheme="minorEastAsia" w:hAnsiTheme="minorEastAsia" w:eastAsiaTheme="minorEastAsia"/>
          <w:sz w:val="24"/>
          <w:highlight w:val="none"/>
        </w:rPr>
        <w:t>在经营活动中没有重大违法记录的书面声明</w:t>
      </w:r>
      <w:bookmarkEnd w:id="321"/>
      <w:bookmarkEnd w:id="322"/>
      <w:bookmarkEnd w:id="323"/>
      <w:bookmarkEnd w:id="324"/>
      <w:bookmarkEnd w:id="325"/>
      <w:bookmarkEnd w:id="326"/>
      <w:bookmarkEnd w:id="332"/>
      <w:bookmarkEnd w:id="333"/>
      <w:bookmarkEnd w:id="334"/>
      <w:r>
        <w:rPr>
          <w:rFonts w:hint="eastAsia" w:cs="宋体" w:asciiTheme="minorEastAsia" w:hAnsiTheme="minorEastAsia" w:eastAsiaTheme="minorEastAsia"/>
          <w:sz w:val="24"/>
          <w:highlight w:val="none"/>
        </w:rPr>
        <w:t>及反商业贿赂承诺书</w:t>
      </w:r>
    </w:p>
    <w:p>
      <w:pPr>
        <w:pStyle w:val="16"/>
        <w:tabs>
          <w:tab w:val="left" w:pos="5580"/>
        </w:tabs>
        <w:spacing w:line="360" w:lineRule="exact"/>
        <w:ind w:left="1156" w:leftChars="257" w:hanging="540"/>
        <w:jc w:val="center"/>
        <w:rPr>
          <w:rFonts w:cs="宋体" w:asciiTheme="minorEastAsia" w:hAnsiTheme="minorEastAsia" w:eastAsiaTheme="minorEastAsia"/>
          <w:b/>
          <w:highlight w:val="none"/>
        </w:rPr>
      </w:pPr>
    </w:p>
    <w:p>
      <w:pPr>
        <w:pStyle w:val="16"/>
        <w:tabs>
          <w:tab w:val="left" w:pos="5580"/>
        </w:tabs>
        <w:spacing w:line="360" w:lineRule="exact"/>
        <w:ind w:left="1156" w:leftChars="257" w:hanging="540"/>
        <w:rPr>
          <w:rFonts w:cs="宋体" w:asciiTheme="minorEastAsia" w:hAnsiTheme="minorEastAsia" w:eastAsiaTheme="minorEastAsia"/>
          <w:highlight w:val="none"/>
        </w:rPr>
      </w:pPr>
    </w:p>
    <w:p>
      <w:pPr>
        <w:pStyle w:val="16"/>
        <w:tabs>
          <w:tab w:val="left" w:pos="5580"/>
        </w:tabs>
        <w:spacing w:line="360" w:lineRule="exact"/>
        <w:ind w:left="1156" w:leftChars="257" w:hanging="540"/>
        <w:rPr>
          <w:rFonts w:cs="宋体" w:asciiTheme="minorEastAsia" w:hAnsiTheme="minorEastAsia" w:eastAsiaTheme="minorEastAsia"/>
          <w:highlight w:val="none"/>
        </w:rPr>
      </w:pPr>
    </w:p>
    <w:p>
      <w:pPr>
        <w:pStyle w:val="16"/>
        <w:tabs>
          <w:tab w:val="left" w:pos="5580"/>
        </w:tabs>
        <w:spacing w:line="360" w:lineRule="exact"/>
        <w:ind w:left="1156" w:leftChars="257" w:hanging="540"/>
        <w:rPr>
          <w:rFonts w:cs="宋体" w:asciiTheme="minorEastAsia" w:hAnsiTheme="minorEastAsia" w:eastAsiaTheme="minorEastAsia"/>
          <w:highlight w:val="none"/>
        </w:rPr>
      </w:pPr>
      <w:r>
        <w:rPr>
          <w:rFonts w:hint="eastAsia" w:cs="宋体" w:asciiTheme="minorEastAsia" w:hAnsiTheme="minorEastAsia" w:eastAsiaTheme="minorEastAsia"/>
          <w:highlight w:val="none"/>
        </w:rPr>
        <w:t>说明：1.供应商应按照相关法规规定如实作出说明。</w:t>
      </w:r>
    </w:p>
    <w:p>
      <w:pPr>
        <w:pStyle w:val="16"/>
        <w:tabs>
          <w:tab w:val="left" w:pos="5580"/>
        </w:tabs>
        <w:spacing w:line="360" w:lineRule="exact"/>
        <w:ind w:left="736" w:leftChars="307" w:firstLine="600" w:firstLineChars="250"/>
        <w:rPr>
          <w:rFonts w:cs="宋体" w:asciiTheme="minorEastAsia" w:hAnsiTheme="minorEastAsia" w:eastAsiaTheme="minorEastAsia"/>
          <w:highlight w:val="none"/>
        </w:rPr>
      </w:pPr>
      <w:r>
        <w:rPr>
          <w:rFonts w:hint="eastAsia" w:cs="宋体" w:asciiTheme="minorEastAsia" w:hAnsiTheme="minorEastAsia" w:eastAsiaTheme="minorEastAsia"/>
          <w:highlight w:val="none"/>
        </w:rPr>
        <w:t>2．按照磋商文件的规定加盖单位章（自然人响应的无需盖章，需要签字）。</w:t>
      </w:r>
    </w:p>
    <w:p>
      <w:pPr>
        <w:pStyle w:val="16"/>
        <w:tabs>
          <w:tab w:val="left" w:pos="5580"/>
        </w:tabs>
        <w:spacing w:line="360" w:lineRule="exact"/>
        <w:ind w:left="1156" w:leftChars="257" w:hanging="540"/>
        <w:rPr>
          <w:rFonts w:cs="宋体" w:asciiTheme="minorEastAsia" w:hAnsiTheme="minorEastAsia" w:eastAsiaTheme="minorEastAsia"/>
          <w:highlight w:val="none"/>
        </w:rPr>
      </w:pPr>
      <w:r>
        <w:rPr>
          <w:rFonts w:hint="eastAsia" w:cs="宋体" w:asciiTheme="minorEastAsia" w:hAnsiTheme="minorEastAsia" w:eastAsiaTheme="minorEastAsia"/>
          <w:highlight w:val="none"/>
        </w:rPr>
        <w:t xml:space="preserve">      3.如果是联合体提交响应文件，联合体各方均需提供上述证明。</w:t>
      </w:r>
    </w:p>
    <w:p>
      <w:pPr>
        <w:pStyle w:val="16"/>
        <w:tabs>
          <w:tab w:val="left" w:pos="5580"/>
        </w:tabs>
        <w:spacing w:line="360" w:lineRule="exact"/>
        <w:ind w:left="1156" w:leftChars="257" w:hanging="540"/>
        <w:rPr>
          <w:rFonts w:cs="宋体" w:asciiTheme="minorEastAsia" w:hAnsiTheme="minorEastAsia" w:eastAsiaTheme="minorEastAsia"/>
          <w:highlight w:val="none"/>
        </w:rPr>
      </w:pPr>
    </w:p>
    <w:p>
      <w:pPr>
        <w:pStyle w:val="16"/>
        <w:tabs>
          <w:tab w:val="left" w:pos="5580"/>
        </w:tabs>
        <w:spacing w:line="360" w:lineRule="exact"/>
        <w:ind w:left="1156" w:leftChars="257" w:hanging="540"/>
        <w:rPr>
          <w:rFonts w:cs="宋体" w:asciiTheme="minorEastAsia" w:hAnsiTheme="minorEastAsia" w:eastAsiaTheme="minorEastAsia"/>
          <w:highlight w:val="none"/>
        </w:rPr>
      </w:pPr>
    </w:p>
    <w:p>
      <w:pPr>
        <w:pStyle w:val="16"/>
        <w:tabs>
          <w:tab w:val="left" w:pos="5580"/>
        </w:tabs>
        <w:spacing w:line="360" w:lineRule="exact"/>
        <w:ind w:left="1156" w:leftChars="257" w:hanging="540"/>
        <w:rPr>
          <w:rFonts w:cs="宋体" w:asciiTheme="minorEastAsia" w:hAnsiTheme="minorEastAsia" w:eastAsiaTheme="minorEastAsia"/>
          <w:highlight w:val="none"/>
        </w:rPr>
      </w:pPr>
    </w:p>
    <w:p>
      <w:pPr>
        <w:pStyle w:val="16"/>
        <w:tabs>
          <w:tab w:val="left" w:pos="5580"/>
        </w:tabs>
        <w:spacing w:line="360" w:lineRule="exact"/>
        <w:ind w:left="1156" w:leftChars="257" w:hanging="540"/>
        <w:rPr>
          <w:rFonts w:cs="宋体" w:asciiTheme="minorEastAsia" w:hAnsiTheme="minorEastAsia" w:eastAsiaTheme="minorEastAsia"/>
          <w:highlight w:val="none"/>
        </w:rPr>
      </w:pPr>
    </w:p>
    <w:p>
      <w:pPr>
        <w:pStyle w:val="16"/>
        <w:tabs>
          <w:tab w:val="left" w:pos="5580"/>
        </w:tabs>
        <w:spacing w:line="360" w:lineRule="exact"/>
        <w:ind w:left="1156" w:leftChars="257" w:hanging="540"/>
        <w:rPr>
          <w:rFonts w:cs="宋体" w:asciiTheme="minorEastAsia" w:hAnsiTheme="minorEastAsia" w:eastAsiaTheme="minorEastAsia"/>
          <w:highlight w:val="none"/>
        </w:rPr>
      </w:pPr>
    </w:p>
    <w:p>
      <w:pPr>
        <w:pStyle w:val="16"/>
        <w:tabs>
          <w:tab w:val="left" w:pos="5580"/>
        </w:tabs>
        <w:spacing w:line="360" w:lineRule="exact"/>
        <w:ind w:left="1156" w:leftChars="257" w:hanging="540"/>
        <w:rPr>
          <w:rFonts w:cs="宋体" w:asciiTheme="minorEastAsia" w:hAnsiTheme="minorEastAsia" w:eastAsiaTheme="minorEastAsia"/>
          <w:highlight w:val="none"/>
        </w:rPr>
      </w:pPr>
    </w:p>
    <w:p>
      <w:pPr>
        <w:pStyle w:val="16"/>
        <w:tabs>
          <w:tab w:val="left" w:pos="5580"/>
        </w:tabs>
        <w:spacing w:line="360" w:lineRule="exact"/>
        <w:ind w:left="1156" w:leftChars="257" w:hanging="540"/>
        <w:rPr>
          <w:rFonts w:cs="宋体" w:asciiTheme="minorEastAsia" w:hAnsiTheme="minorEastAsia" w:eastAsiaTheme="minorEastAsia"/>
          <w:highlight w:val="none"/>
        </w:rPr>
      </w:pPr>
    </w:p>
    <w:p>
      <w:pPr>
        <w:pStyle w:val="16"/>
        <w:tabs>
          <w:tab w:val="left" w:pos="5580"/>
        </w:tabs>
        <w:spacing w:line="360" w:lineRule="exact"/>
        <w:ind w:left="1156" w:leftChars="257" w:hanging="540"/>
        <w:rPr>
          <w:rFonts w:cs="宋体" w:asciiTheme="minorEastAsia" w:hAnsiTheme="minorEastAsia" w:eastAsiaTheme="minorEastAsia"/>
          <w:highlight w:val="none"/>
        </w:rPr>
      </w:pPr>
    </w:p>
    <w:p>
      <w:pPr>
        <w:pStyle w:val="16"/>
        <w:tabs>
          <w:tab w:val="left" w:pos="5580"/>
        </w:tabs>
        <w:spacing w:line="360" w:lineRule="exact"/>
        <w:ind w:left="1156" w:leftChars="257" w:hanging="540"/>
        <w:rPr>
          <w:rFonts w:cs="宋体" w:asciiTheme="minorEastAsia" w:hAnsiTheme="minorEastAsia" w:eastAsiaTheme="minorEastAsia"/>
          <w:highlight w:val="none"/>
        </w:rPr>
      </w:pPr>
    </w:p>
    <w:p>
      <w:pPr>
        <w:pStyle w:val="16"/>
        <w:tabs>
          <w:tab w:val="left" w:pos="5580"/>
        </w:tabs>
        <w:spacing w:line="360" w:lineRule="exact"/>
        <w:ind w:left="1156" w:leftChars="257" w:hanging="540"/>
        <w:rPr>
          <w:rFonts w:cs="宋体" w:asciiTheme="minorEastAsia" w:hAnsiTheme="minorEastAsia" w:eastAsiaTheme="minorEastAsia"/>
          <w:highlight w:val="none"/>
        </w:rPr>
      </w:pPr>
    </w:p>
    <w:p>
      <w:pPr>
        <w:pStyle w:val="16"/>
        <w:tabs>
          <w:tab w:val="left" w:pos="5580"/>
        </w:tabs>
        <w:spacing w:line="360" w:lineRule="exact"/>
        <w:ind w:left="1156" w:leftChars="257" w:hanging="540"/>
        <w:rPr>
          <w:rFonts w:cs="宋体" w:asciiTheme="minorEastAsia" w:hAnsiTheme="minorEastAsia" w:eastAsiaTheme="minorEastAsia"/>
          <w:highlight w:val="none"/>
        </w:rPr>
      </w:pPr>
    </w:p>
    <w:p>
      <w:pPr>
        <w:pStyle w:val="16"/>
        <w:tabs>
          <w:tab w:val="left" w:pos="5580"/>
        </w:tabs>
        <w:spacing w:line="360" w:lineRule="exact"/>
        <w:ind w:left="1156" w:leftChars="257" w:hanging="540"/>
        <w:rPr>
          <w:rFonts w:cs="宋体" w:asciiTheme="minorEastAsia" w:hAnsiTheme="minorEastAsia" w:eastAsiaTheme="minorEastAsia"/>
          <w:highlight w:val="none"/>
        </w:rPr>
      </w:pPr>
    </w:p>
    <w:p>
      <w:pPr>
        <w:pStyle w:val="16"/>
        <w:tabs>
          <w:tab w:val="left" w:pos="5580"/>
        </w:tabs>
        <w:spacing w:line="360" w:lineRule="exact"/>
        <w:ind w:left="1156" w:leftChars="257" w:hanging="540"/>
        <w:rPr>
          <w:rFonts w:cs="宋体" w:asciiTheme="minorEastAsia" w:hAnsiTheme="minorEastAsia" w:eastAsiaTheme="minorEastAsia"/>
          <w:highlight w:val="none"/>
        </w:rPr>
      </w:pPr>
    </w:p>
    <w:p>
      <w:pPr>
        <w:pStyle w:val="16"/>
        <w:tabs>
          <w:tab w:val="left" w:pos="5580"/>
        </w:tabs>
        <w:spacing w:line="360" w:lineRule="exact"/>
        <w:ind w:left="1156" w:leftChars="257" w:hanging="540"/>
        <w:rPr>
          <w:rFonts w:cs="宋体" w:asciiTheme="minorEastAsia" w:hAnsiTheme="minorEastAsia" w:eastAsiaTheme="minorEastAsia"/>
          <w:highlight w:val="none"/>
        </w:rPr>
      </w:pPr>
    </w:p>
    <w:p>
      <w:pPr>
        <w:pStyle w:val="16"/>
        <w:tabs>
          <w:tab w:val="left" w:pos="5580"/>
        </w:tabs>
        <w:spacing w:line="360" w:lineRule="exact"/>
        <w:ind w:left="1156" w:leftChars="257" w:hanging="540"/>
        <w:rPr>
          <w:rFonts w:cs="宋体" w:asciiTheme="minorEastAsia" w:hAnsiTheme="minorEastAsia" w:eastAsiaTheme="minorEastAsia"/>
          <w:highlight w:val="none"/>
        </w:rPr>
      </w:pPr>
    </w:p>
    <w:p>
      <w:pPr>
        <w:pStyle w:val="16"/>
        <w:tabs>
          <w:tab w:val="left" w:pos="5580"/>
        </w:tabs>
        <w:spacing w:line="360" w:lineRule="exact"/>
        <w:ind w:left="1156" w:leftChars="257" w:hanging="540"/>
        <w:rPr>
          <w:rFonts w:cs="宋体" w:asciiTheme="minorEastAsia" w:hAnsiTheme="minorEastAsia" w:eastAsiaTheme="minorEastAsia"/>
          <w:highlight w:val="none"/>
        </w:rPr>
      </w:pPr>
    </w:p>
    <w:p>
      <w:pPr>
        <w:pStyle w:val="16"/>
        <w:tabs>
          <w:tab w:val="left" w:pos="5580"/>
        </w:tabs>
        <w:spacing w:line="360" w:lineRule="exact"/>
        <w:ind w:left="1156" w:leftChars="257" w:hanging="540"/>
        <w:rPr>
          <w:rFonts w:cs="宋体" w:asciiTheme="minorEastAsia" w:hAnsiTheme="minorEastAsia" w:eastAsiaTheme="minorEastAsia"/>
          <w:highlight w:val="none"/>
        </w:rPr>
      </w:pPr>
    </w:p>
    <w:p>
      <w:pPr>
        <w:pStyle w:val="16"/>
        <w:tabs>
          <w:tab w:val="left" w:pos="5580"/>
        </w:tabs>
        <w:spacing w:line="360" w:lineRule="exact"/>
        <w:ind w:left="1156" w:leftChars="257" w:hanging="540"/>
        <w:rPr>
          <w:rFonts w:cs="宋体" w:asciiTheme="minorEastAsia" w:hAnsiTheme="minorEastAsia" w:eastAsiaTheme="minorEastAsia"/>
          <w:highlight w:val="none"/>
        </w:rPr>
      </w:pPr>
    </w:p>
    <w:p>
      <w:pPr>
        <w:pStyle w:val="16"/>
        <w:tabs>
          <w:tab w:val="left" w:pos="5580"/>
        </w:tabs>
        <w:spacing w:line="360" w:lineRule="exact"/>
        <w:ind w:left="1156" w:leftChars="257" w:hanging="540"/>
        <w:rPr>
          <w:rFonts w:cs="宋体" w:asciiTheme="minorEastAsia" w:hAnsiTheme="minorEastAsia" w:eastAsiaTheme="minorEastAsia"/>
          <w:highlight w:val="none"/>
        </w:rPr>
      </w:pPr>
    </w:p>
    <w:p>
      <w:pPr>
        <w:pStyle w:val="16"/>
        <w:tabs>
          <w:tab w:val="left" w:pos="5580"/>
        </w:tabs>
        <w:spacing w:line="360" w:lineRule="exact"/>
        <w:ind w:left="1156" w:leftChars="257" w:hanging="540"/>
        <w:rPr>
          <w:rFonts w:cs="宋体" w:asciiTheme="minorEastAsia" w:hAnsiTheme="minorEastAsia" w:eastAsiaTheme="minorEastAsia"/>
          <w:highlight w:val="none"/>
        </w:rPr>
      </w:pPr>
    </w:p>
    <w:p>
      <w:pPr>
        <w:pStyle w:val="16"/>
        <w:tabs>
          <w:tab w:val="left" w:pos="5580"/>
        </w:tabs>
        <w:spacing w:line="360" w:lineRule="exact"/>
        <w:ind w:left="1156" w:leftChars="257" w:hanging="540"/>
        <w:rPr>
          <w:rFonts w:cs="宋体" w:asciiTheme="minorEastAsia" w:hAnsiTheme="minorEastAsia" w:eastAsiaTheme="minorEastAsia"/>
          <w:highlight w:val="none"/>
        </w:rPr>
      </w:pPr>
    </w:p>
    <w:p>
      <w:pPr>
        <w:pStyle w:val="16"/>
        <w:tabs>
          <w:tab w:val="left" w:pos="5580"/>
        </w:tabs>
        <w:spacing w:line="360" w:lineRule="exact"/>
        <w:ind w:left="1156" w:leftChars="257" w:hanging="540"/>
        <w:rPr>
          <w:rFonts w:cs="宋体" w:asciiTheme="minorEastAsia" w:hAnsiTheme="minorEastAsia" w:eastAsiaTheme="minorEastAsia"/>
          <w:highlight w:val="none"/>
        </w:rPr>
      </w:pPr>
    </w:p>
    <w:p>
      <w:pPr>
        <w:pStyle w:val="16"/>
        <w:tabs>
          <w:tab w:val="left" w:pos="5580"/>
        </w:tabs>
        <w:spacing w:line="360" w:lineRule="exact"/>
        <w:ind w:left="1156" w:leftChars="257" w:hanging="540"/>
        <w:rPr>
          <w:rFonts w:cs="宋体" w:asciiTheme="minorEastAsia" w:hAnsiTheme="minorEastAsia" w:eastAsiaTheme="minorEastAsia"/>
          <w:highlight w:val="none"/>
        </w:rPr>
      </w:pPr>
    </w:p>
    <w:p>
      <w:pPr>
        <w:pStyle w:val="16"/>
        <w:tabs>
          <w:tab w:val="left" w:pos="5580"/>
        </w:tabs>
        <w:spacing w:line="360" w:lineRule="exact"/>
        <w:ind w:left="1156" w:leftChars="257" w:hanging="540"/>
        <w:rPr>
          <w:rFonts w:cs="宋体" w:asciiTheme="minorEastAsia" w:hAnsiTheme="minorEastAsia" w:eastAsiaTheme="minorEastAsia"/>
          <w:highlight w:val="none"/>
        </w:rPr>
      </w:pPr>
    </w:p>
    <w:p>
      <w:pPr>
        <w:pStyle w:val="16"/>
        <w:tabs>
          <w:tab w:val="left" w:pos="5580"/>
        </w:tabs>
        <w:spacing w:line="360" w:lineRule="exact"/>
        <w:ind w:left="1156" w:leftChars="257" w:hanging="540"/>
        <w:rPr>
          <w:rFonts w:cs="宋体" w:asciiTheme="minorEastAsia" w:hAnsiTheme="minorEastAsia" w:eastAsiaTheme="minorEastAsia"/>
          <w:highlight w:val="none"/>
        </w:rPr>
      </w:pPr>
    </w:p>
    <w:p>
      <w:pPr>
        <w:pStyle w:val="16"/>
        <w:tabs>
          <w:tab w:val="left" w:pos="5580"/>
        </w:tabs>
        <w:spacing w:line="360" w:lineRule="exact"/>
        <w:ind w:left="1156" w:leftChars="257" w:hanging="540"/>
        <w:rPr>
          <w:rFonts w:cs="宋体" w:asciiTheme="minorEastAsia" w:hAnsiTheme="minorEastAsia" w:eastAsiaTheme="minorEastAsia"/>
          <w:highlight w:val="none"/>
        </w:rPr>
      </w:pPr>
    </w:p>
    <w:p>
      <w:pPr>
        <w:pStyle w:val="16"/>
        <w:tabs>
          <w:tab w:val="left" w:pos="5580"/>
        </w:tabs>
        <w:spacing w:line="360" w:lineRule="exact"/>
        <w:rPr>
          <w:rFonts w:cs="宋体" w:asciiTheme="minorEastAsia" w:hAnsiTheme="minorEastAsia" w:eastAsiaTheme="minorEastAsia"/>
          <w:highlight w:val="none"/>
        </w:rPr>
      </w:pPr>
    </w:p>
    <w:p>
      <w:pPr>
        <w:pStyle w:val="5"/>
        <w:keepNext w:val="0"/>
        <w:keepLines w:val="0"/>
        <w:spacing w:before="0" w:line="240" w:lineRule="atLeast"/>
        <w:ind w:left="1156" w:leftChars="257" w:hanging="540"/>
        <w:rPr>
          <w:rFonts w:ascii="仿宋" w:hAnsi="仿宋" w:eastAsia="仿宋" w:cs="仿宋"/>
          <w:sz w:val="24"/>
          <w:highlight w:val="none"/>
        </w:rPr>
      </w:pPr>
      <w:bookmarkStart w:id="335" w:name="_Toc17207"/>
      <w:bookmarkStart w:id="336" w:name="_Toc15456"/>
      <w:bookmarkStart w:id="337" w:name="_Toc11163"/>
      <w:bookmarkStart w:id="338" w:name="_Toc515647813"/>
      <w:bookmarkStart w:id="339" w:name="_Toc24488"/>
      <w:bookmarkStart w:id="340" w:name="_Toc29703"/>
      <w:bookmarkStart w:id="341" w:name="_Toc12185"/>
      <w:bookmarkStart w:id="342" w:name="_Toc11862"/>
      <w:bookmarkStart w:id="343" w:name="_Toc32295"/>
      <w:r>
        <w:rPr>
          <w:rFonts w:hint="eastAsia" w:asciiTheme="minorEastAsia" w:hAnsiTheme="minorEastAsia" w:eastAsiaTheme="minorEastAsia" w:cstheme="minorEastAsia"/>
          <w:sz w:val="24"/>
          <w:highlight w:val="none"/>
        </w:rPr>
        <w:t>7、具有良好的商业信誉和健全的财务会计制度的证明文件</w:t>
      </w:r>
    </w:p>
    <w:p>
      <w:pPr>
        <w:tabs>
          <w:tab w:val="left" w:pos="5580"/>
        </w:tabs>
        <w:spacing w:line="240" w:lineRule="atLeast"/>
        <w:ind w:left="1156" w:leftChars="257" w:hanging="540"/>
        <w:jc w:val="center"/>
        <w:rPr>
          <w:rFonts w:ascii="仿宋" w:hAnsi="仿宋" w:eastAsia="仿宋" w:cs="仿宋"/>
          <w:b/>
          <w:highlight w:val="none"/>
        </w:rPr>
      </w:pPr>
    </w:p>
    <w:p>
      <w:pPr>
        <w:tabs>
          <w:tab w:val="left" w:pos="3060"/>
          <w:tab w:val="left" w:pos="5580"/>
        </w:tabs>
        <w:spacing w:line="240" w:lineRule="atLeast"/>
        <w:rPr>
          <w:rFonts w:ascii="仿宋" w:hAnsi="仿宋" w:eastAsia="仿宋" w:cs="仿宋"/>
          <w:b/>
          <w:highlight w:val="none"/>
        </w:rPr>
      </w:pPr>
    </w:p>
    <w:p>
      <w:pPr>
        <w:tabs>
          <w:tab w:val="left" w:pos="5580"/>
        </w:tabs>
        <w:spacing w:line="240" w:lineRule="atLeast"/>
        <w:ind w:left="1156" w:leftChars="257" w:hanging="540"/>
        <w:jc w:val="center"/>
        <w:rPr>
          <w:rFonts w:ascii="仿宋" w:hAnsi="仿宋" w:eastAsia="仿宋" w:cs="仿宋"/>
          <w:b/>
          <w:highlight w:val="none"/>
        </w:rPr>
      </w:pPr>
    </w:p>
    <w:p>
      <w:pPr>
        <w:pStyle w:val="16"/>
        <w:tabs>
          <w:tab w:val="left" w:pos="5580"/>
        </w:tabs>
        <w:spacing w:line="360" w:lineRule="exact"/>
        <w:ind w:left="1156" w:leftChars="257" w:hanging="540"/>
        <w:rPr>
          <w:rFonts w:cs="宋体" w:asciiTheme="minorEastAsia" w:hAnsiTheme="minorEastAsia" w:eastAsiaTheme="minorEastAsia"/>
          <w:highlight w:val="none"/>
        </w:rPr>
      </w:pPr>
      <w:r>
        <w:rPr>
          <w:rFonts w:hint="eastAsia" w:cs="宋体" w:asciiTheme="minorEastAsia" w:hAnsiTheme="minorEastAsia" w:eastAsiaTheme="minorEastAsia"/>
          <w:highlight w:val="none"/>
        </w:rPr>
        <w:t>说明：</w:t>
      </w:r>
    </w:p>
    <w:p>
      <w:pPr>
        <w:pStyle w:val="16"/>
        <w:tabs>
          <w:tab w:val="left" w:pos="5580"/>
        </w:tabs>
        <w:spacing w:line="360" w:lineRule="exact"/>
        <w:ind w:left="1156" w:leftChars="257" w:hanging="540"/>
        <w:jc w:val="left"/>
        <w:rPr>
          <w:rFonts w:cs="宋体" w:asciiTheme="minorEastAsia" w:hAnsiTheme="minorEastAsia" w:eastAsiaTheme="minorEastAsia"/>
          <w:highlight w:val="none"/>
        </w:rPr>
      </w:pPr>
      <w:r>
        <w:rPr>
          <w:rFonts w:cs="宋体" w:asciiTheme="minorEastAsia" w:hAnsiTheme="minorEastAsia" w:eastAsiaTheme="minorEastAsia"/>
          <w:highlight w:val="none"/>
        </w:rPr>
        <w:t>提供</w:t>
      </w:r>
      <w:r>
        <w:rPr>
          <w:rFonts w:hint="eastAsia" w:asciiTheme="minorEastAsia" w:hAnsiTheme="minorEastAsia" w:eastAsiaTheme="minorEastAsia" w:cstheme="minorEastAsia"/>
          <w:szCs w:val="24"/>
          <w:highlight w:val="none"/>
        </w:rPr>
        <w:t>近一年经审计的财务报告；（新成立的公司须提供近一个月的银行资信证明原件）</w:t>
      </w:r>
      <w:r>
        <w:rPr>
          <w:rFonts w:cs="宋体" w:asciiTheme="minorEastAsia" w:hAnsiTheme="minorEastAsia" w:eastAsiaTheme="minorEastAsia"/>
          <w:highlight w:val="none"/>
        </w:rPr>
        <w:t>；</w:t>
      </w:r>
    </w:p>
    <w:p>
      <w:pPr>
        <w:pStyle w:val="5"/>
        <w:spacing w:before="0" w:line="360" w:lineRule="exact"/>
        <w:ind w:firstLine="240" w:firstLineChars="100"/>
        <w:rPr>
          <w:rFonts w:cs="宋体" w:asciiTheme="minorEastAsia" w:hAnsiTheme="minorEastAsia" w:eastAsiaTheme="minorEastAsia"/>
          <w:sz w:val="24"/>
          <w:highlight w:val="none"/>
        </w:rPr>
      </w:pPr>
    </w:p>
    <w:p>
      <w:pPr>
        <w:pStyle w:val="5"/>
        <w:spacing w:before="0" w:line="360" w:lineRule="exact"/>
        <w:ind w:firstLine="240" w:firstLineChars="100"/>
        <w:rPr>
          <w:rFonts w:cs="宋体" w:asciiTheme="minorEastAsia" w:hAnsiTheme="minorEastAsia" w:eastAsiaTheme="minorEastAsia"/>
          <w:sz w:val="24"/>
          <w:highlight w:val="none"/>
        </w:rPr>
      </w:pPr>
    </w:p>
    <w:p>
      <w:pPr>
        <w:pStyle w:val="5"/>
        <w:spacing w:before="0" w:line="360" w:lineRule="exact"/>
        <w:ind w:firstLine="240" w:firstLineChars="100"/>
        <w:rPr>
          <w:rFonts w:cs="宋体" w:asciiTheme="minorEastAsia" w:hAnsiTheme="minorEastAsia" w:eastAsiaTheme="minorEastAsia"/>
          <w:sz w:val="24"/>
          <w:highlight w:val="none"/>
        </w:rPr>
      </w:pPr>
    </w:p>
    <w:p>
      <w:pPr>
        <w:rPr>
          <w:rFonts w:cs="宋体" w:asciiTheme="minorEastAsia" w:hAnsiTheme="minorEastAsia" w:eastAsiaTheme="minorEastAsia"/>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5"/>
        <w:spacing w:before="0" w:line="360" w:lineRule="exact"/>
        <w:ind w:firstLine="240" w:firstLineChars="100"/>
        <w:rPr>
          <w:rFonts w:cs="宋体" w:asciiTheme="minorEastAsia" w:hAnsiTheme="minorEastAsia" w:eastAsiaTheme="minorEastAsia"/>
          <w:sz w:val="24"/>
          <w:highlight w:val="none"/>
        </w:rPr>
      </w:pPr>
    </w:p>
    <w:p>
      <w:pPr>
        <w:jc w:val="center"/>
        <w:rPr>
          <w:rFonts w:asciiTheme="minorEastAsia" w:hAnsiTheme="minorEastAsia" w:eastAsiaTheme="minorEastAsia" w:cstheme="minorEastAsia"/>
          <w:b/>
          <w:bCs/>
          <w:highlight w:val="none"/>
        </w:rPr>
      </w:pPr>
      <w:r>
        <w:rPr>
          <w:rFonts w:hint="eastAsia" w:asciiTheme="minorEastAsia" w:hAnsiTheme="minorEastAsia" w:eastAsiaTheme="minorEastAsia" w:cstheme="minorEastAsia"/>
          <w:highlight w:val="none"/>
        </w:rPr>
        <w:t>8、</w:t>
      </w:r>
      <w:bookmarkStart w:id="344" w:name="_Toc515647811"/>
      <w:bookmarkStart w:id="345" w:name="_Toc24428"/>
      <w:bookmarkStart w:id="346" w:name="_Toc12631"/>
      <w:bookmarkStart w:id="347" w:name="_Toc10692"/>
      <w:bookmarkStart w:id="348" w:name="_Toc522633283"/>
      <w:r>
        <w:rPr>
          <w:rFonts w:hint="eastAsia" w:asciiTheme="minorEastAsia" w:hAnsiTheme="minorEastAsia" w:eastAsiaTheme="minorEastAsia" w:cstheme="minorEastAsia"/>
          <w:b/>
          <w:bCs/>
          <w:highlight w:val="none"/>
        </w:rPr>
        <w:t>参加政府采购活动前3年内</w:t>
      </w:r>
      <w:bookmarkEnd w:id="344"/>
      <w:bookmarkEnd w:id="345"/>
      <w:r>
        <w:rPr>
          <w:rFonts w:hint="eastAsia" w:asciiTheme="minorEastAsia" w:hAnsiTheme="minorEastAsia" w:eastAsiaTheme="minorEastAsia" w:cstheme="minorEastAsia"/>
          <w:b/>
          <w:bCs/>
          <w:highlight w:val="none"/>
        </w:rPr>
        <w:t>在经营活动中没有重大违法记录的书面声明</w:t>
      </w:r>
      <w:bookmarkEnd w:id="346"/>
      <w:r>
        <w:rPr>
          <w:rFonts w:hint="eastAsia" w:asciiTheme="minorEastAsia" w:hAnsiTheme="minorEastAsia" w:eastAsiaTheme="minorEastAsia" w:cstheme="minorEastAsia"/>
          <w:b/>
          <w:bCs/>
          <w:highlight w:val="none"/>
        </w:rPr>
        <w:t>、在中国政府采购网（www.ccgp.gov.cn）未被列入政府采购严重违法失信行为查询记录、国家企业信用信息公示系统(http://www.gsxt.gov.cn)及“信用中国”网站（www.creditchina.gov.cn）无行政司法诉讼败诉及借用、挂靠他人资质等违规、违纪行为的查询记录。</w:t>
      </w:r>
      <w:bookmarkEnd w:id="347"/>
      <w:bookmarkEnd w:id="348"/>
    </w:p>
    <w:p>
      <w:pPr>
        <w:pStyle w:val="16"/>
        <w:tabs>
          <w:tab w:val="left" w:pos="5580"/>
        </w:tabs>
        <w:spacing w:line="240" w:lineRule="atLeast"/>
        <w:ind w:left="1156" w:leftChars="257" w:hanging="540"/>
        <w:jc w:val="center"/>
        <w:rPr>
          <w:rFonts w:ascii="仿宋" w:hAnsi="仿宋" w:eastAsia="仿宋" w:cs="仿宋"/>
          <w:b/>
          <w:highlight w:val="none"/>
        </w:rPr>
      </w:pPr>
    </w:p>
    <w:p>
      <w:pPr>
        <w:pStyle w:val="16"/>
        <w:tabs>
          <w:tab w:val="left" w:pos="5580"/>
        </w:tabs>
        <w:spacing w:line="240" w:lineRule="atLeast"/>
        <w:ind w:left="1156" w:leftChars="257" w:hanging="540"/>
        <w:rPr>
          <w:rFonts w:ascii="仿宋" w:hAnsi="仿宋" w:eastAsia="仿宋" w:cs="仿宋"/>
          <w:highlight w:val="none"/>
        </w:rPr>
      </w:pPr>
    </w:p>
    <w:p>
      <w:pPr>
        <w:pStyle w:val="16"/>
        <w:tabs>
          <w:tab w:val="left" w:pos="5580"/>
        </w:tabs>
        <w:spacing w:line="240" w:lineRule="atLeast"/>
        <w:ind w:left="1156" w:leftChars="257" w:hanging="540"/>
        <w:rPr>
          <w:rFonts w:ascii="仿宋" w:hAnsi="仿宋" w:eastAsia="仿宋" w:cs="仿宋"/>
          <w:highlight w:val="none"/>
        </w:rPr>
      </w:pPr>
    </w:p>
    <w:p>
      <w:pPr>
        <w:pStyle w:val="16"/>
        <w:tabs>
          <w:tab w:val="left" w:pos="5580"/>
        </w:tabs>
        <w:spacing w:line="240" w:lineRule="atLeast"/>
        <w:ind w:left="1156" w:leftChars="257" w:hanging="540"/>
        <w:rPr>
          <w:rFonts w:ascii="仿宋" w:hAnsi="仿宋" w:eastAsia="仿宋" w:cs="仿宋"/>
          <w:highlight w:val="none"/>
        </w:rPr>
      </w:pPr>
      <w:r>
        <w:rPr>
          <w:rFonts w:hint="eastAsia" w:ascii="仿宋" w:hAnsi="仿宋" w:eastAsia="仿宋" w:cs="仿宋"/>
          <w:highlight w:val="none"/>
        </w:rPr>
        <w:t>说明：1.投标人应按照相关法规规定如实作出说明，并提供招标公告发布至投标截止时间前在上述网站查询结果截图。</w:t>
      </w:r>
    </w:p>
    <w:p>
      <w:pPr>
        <w:pStyle w:val="16"/>
        <w:tabs>
          <w:tab w:val="left" w:pos="5580"/>
        </w:tabs>
        <w:spacing w:line="240" w:lineRule="atLeast"/>
        <w:ind w:left="736" w:leftChars="307" w:firstLine="600" w:firstLineChars="250"/>
        <w:rPr>
          <w:rFonts w:ascii="仿宋" w:hAnsi="仿宋" w:eastAsia="仿宋" w:cs="仿宋"/>
          <w:highlight w:val="none"/>
        </w:rPr>
      </w:pPr>
      <w:r>
        <w:rPr>
          <w:rFonts w:hint="eastAsia" w:ascii="仿宋" w:hAnsi="仿宋" w:eastAsia="仿宋" w:cs="仿宋"/>
          <w:highlight w:val="none"/>
        </w:rPr>
        <w:t>2．按照招标文件的规定加盖单位章（自然人投标的无需盖章，需要签字）。</w:t>
      </w:r>
    </w:p>
    <w:p>
      <w:pPr>
        <w:pStyle w:val="16"/>
        <w:tabs>
          <w:tab w:val="left" w:pos="5580"/>
        </w:tabs>
        <w:spacing w:line="240" w:lineRule="atLeast"/>
        <w:ind w:left="1156" w:leftChars="257" w:hanging="540"/>
        <w:rPr>
          <w:rFonts w:ascii="仿宋" w:hAnsi="仿宋" w:eastAsia="仿宋" w:cs="仿宋"/>
          <w:highlight w:val="none"/>
        </w:rPr>
      </w:pPr>
    </w:p>
    <w:p>
      <w:pPr>
        <w:pStyle w:val="6"/>
        <w:rPr>
          <w:rFonts w:ascii="仿宋" w:hAnsi="仿宋" w:eastAsia="仿宋" w:cs="仿宋"/>
          <w:highlight w:val="none"/>
        </w:rPr>
        <w:sectPr>
          <w:headerReference r:id="rId4" w:type="default"/>
          <w:footerReference r:id="rId5" w:type="default"/>
          <w:pgSz w:w="11906" w:h="16838"/>
          <w:pgMar w:top="1440" w:right="1797" w:bottom="1440" w:left="1797" w:header="851" w:footer="992" w:gutter="0"/>
          <w:cols w:space="720" w:num="1"/>
          <w:docGrid w:type="linesAndChars" w:linePitch="312" w:charSpace="0"/>
        </w:sectPr>
      </w:pPr>
    </w:p>
    <w:p>
      <w:pPr>
        <w:pStyle w:val="5"/>
        <w:spacing w:before="0" w:line="360" w:lineRule="exac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9、供应商须知资料表要求的其他资格证明文件</w:t>
      </w:r>
      <w:bookmarkEnd w:id="335"/>
      <w:bookmarkEnd w:id="336"/>
      <w:bookmarkEnd w:id="337"/>
      <w:bookmarkEnd w:id="338"/>
      <w:bookmarkEnd w:id="339"/>
      <w:bookmarkEnd w:id="340"/>
      <w:bookmarkEnd w:id="341"/>
      <w:bookmarkEnd w:id="342"/>
      <w:bookmarkEnd w:id="343"/>
    </w:p>
    <w:p>
      <w:pPr>
        <w:spacing w:line="360" w:lineRule="exact"/>
        <w:ind w:left="1156" w:leftChars="257" w:hanging="540"/>
        <w:jc w:val="center"/>
        <w:rPr>
          <w:rFonts w:cs="宋体" w:asciiTheme="minorEastAsia" w:hAnsiTheme="minorEastAsia" w:eastAsiaTheme="minorEastAsia"/>
          <w:b/>
          <w:bCs/>
          <w:highlight w:val="none"/>
        </w:rPr>
      </w:pPr>
    </w:p>
    <w:p>
      <w:pPr>
        <w:spacing w:line="360" w:lineRule="exact"/>
        <w:rPr>
          <w:rFonts w:cs="宋体" w:asciiTheme="minorEastAsia" w:hAnsiTheme="minorEastAsia" w:eastAsiaTheme="minorEastAsia"/>
          <w:b/>
          <w:bCs/>
          <w:highlight w:val="none"/>
        </w:rPr>
      </w:pPr>
    </w:p>
    <w:p>
      <w:pPr>
        <w:pStyle w:val="16"/>
        <w:tabs>
          <w:tab w:val="left" w:pos="5580"/>
        </w:tabs>
        <w:spacing w:line="360" w:lineRule="exact"/>
        <w:ind w:left="1156" w:leftChars="257" w:hanging="540"/>
        <w:rPr>
          <w:rFonts w:cs="宋体" w:asciiTheme="minorEastAsia" w:hAnsiTheme="minorEastAsia" w:eastAsiaTheme="minorEastAsia"/>
          <w:highlight w:val="none"/>
        </w:rPr>
      </w:pPr>
      <w:r>
        <w:rPr>
          <w:rFonts w:hint="eastAsia" w:cs="宋体" w:asciiTheme="minorEastAsia" w:hAnsiTheme="minorEastAsia" w:eastAsiaTheme="minorEastAsia"/>
          <w:highlight w:val="none"/>
        </w:rPr>
        <w:t>说明：1.应提供</w:t>
      </w:r>
      <w:r>
        <w:rPr>
          <w:rFonts w:hint="eastAsia" w:cs="宋体" w:asciiTheme="minorEastAsia" w:hAnsiTheme="minorEastAsia" w:eastAsiaTheme="minorEastAsia"/>
          <w:highlight w:val="none"/>
          <w:u w:val="single"/>
        </w:rPr>
        <w:t>供应商须知资料表</w:t>
      </w:r>
      <w:r>
        <w:rPr>
          <w:rFonts w:hint="eastAsia" w:cs="宋体" w:asciiTheme="minorEastAsia" w:hAnsiTheme="minorEastAsia" w:eastAsiaTheme="minorEastAsia"/>
          <w:highlight w:val="none"/>
        </w:rPr>
        <w:t>要求的其他资格证明文件。</w:t>
      </w:r>
    </w:p>
    <w:p>
      <w:pPr>
        <w:pStyle w:val="16"/>
        <w:tabs>
          <w:tab w:val="left" w:pos="5580"/>
        </w:tabs>
        <w:spacing w:line="360" w:lineRule="exact"/>
        <w:ind w:left="1156" w:leftChars="257" w:hanging="540"/>
        <w:rPr>
          <w:rFonts w:cs="宋体" w:asciiTheme="minorEastAsia" w:hAnsiTheme="minorEastAsia" w:eastAsiaTheme="minorEastAsia"/>
          <w:highlight w:val="none"/>
        </w:rPr>
      </w:pPr>
      <w:r>
        <w:rPr>
          <w:rFonts w:hint="eastAsia" w:cs="宋体" w:asciiTheme="minorEastAsia" w:hAnsiTheme="minorEastAsia" w:eastAsiaTheme="minorEastAsia"/>
          <w:highlight w:val="none"/>
        </w:rPr>
        <w:t xml:space="preserve">      2.复印件上应加盖本单位章（自然人响应的无需盖章，需要签字）。</w:t>
      </w:r>
    </w:p>
    <w:p>
      <w:pPr>
        <w:pStyle w:val="16"/>
        <w:tabs>
          <w:tab w:val="left" w:pos="5580"/>
        </w:tabs>
        <w:spacing w:line="360" w:lineRule="exact"/>
        <w:ind w:left="1363" w:leftChars="344" w:hanging="538"/>
        <w:rPr>
          <w:rFonts w:cs="宋体" w:asciiTheme="minorEastAsia" w:hAnsiTheme="minorEastAsia" w:eastAsiaTheme="minorEastAsia"/>
          <w:highlight w:val="none"/>
        </w:rPr>
      </w:pPr>
      <w:r>
        <w:rPr>
          <w:rFonts w:hint="eastAsia" w:cs="宋体" w:asciiTheme="minorEastAsia" w:hAnsiTheme="minorEastAsia" w:eastAsiaTheme="minorEastAsia"/>
          <w:highlight w:val="none"/>
        </w:rPr>
        <w:t xml:space="preserve">     3. 如果是联合体提交响应文件，联合体各方需提供的满足磋商文件要求的其他资格证明文件。</w:t>
      </w:r>
    </w:p>
    <w:p>
      <w:pPr>
        <w:pStyle w:val="16"/>
        <w:tabs>
          <w:tab w:val="left" w:pos="5580"/>
        </w:tabs>
        <w:spacing w:line="360" w:lineRule="exact"/>
        <w:ind w:left="1363" w:leftChars="344" w:hanging="538"/>
        <w:rPr>
          <w:rFonts w:cs="宋体" w:asciiTheme="minorEastAsia" w:hAnsiTheme="minorEastAsia" w:eastAsiaTheme="minorEastAsia"/>
          <w:highlight w:val="none"/>
        </w:rPr>
      </w:pPr>
    </w:p>
    <w:p>
      <w:pPr>
        <w:pStyle w:val="16"/>
        <w:tabs>
          <w:tab w:val="left" w:pos="5580"/>
        </w:tabs>
        <w:spacing w:line="360" w:lineRule="exact"/>
        <w:ind w:left="1363" w:leftChars="344" w:hanging="538"/>
        <w:rPr>
          <w:rFonts w:cs="宋体" w:asciiTheme="minorEastAsia" w:hAnsiTheme="minorEastAsia" w:eastAsiaTheme="minorEastAsia"/>
          <w:highlight w:val="none"/>
        </w:rPr>
      </w:pPr>
    </w:p>
    <w:p>
      <w:pPr>
        <w:pStyle w:val="16"/>
        <w:tabs>
          <w:tab w:val="left" w:pos="5580"/>
        </w:tabs>
        <w:spacing w:line="360" w:lineRule="exact"/>
        <w:ind w:left="1363" w:leftChars="344" w:hanging="538"/>
        <w:rPr>
          <w:rFonts w:cs="宋体" w:asciiTheme="minorEastAsia" w:hAnsiTheme="minorEastAsia" w:eastAsiaTheme="minorEastAsia"/>
          <w:highlight w:val="none"/>
        </w:rPr>
      </w:pPr>
    </w:p>
    <w:p>
      <w:pPr>
        <w:pStyle w:val="16"/>
        <w:tabs>
          <w:tab w:val="left" w:pos="5580"/>
        </w:tabs>
        <w:spacing w:line="360" w:lineRule="exact"/>
        <w:ind w:left="1363" w:leftChars="344" w:hanging="538"/>
        <w:rPr>
          <w:rFonts w:cs="宋体" w:asciiTheme="minorEastAsia" w:hAnsiTheme="minorEastAsia" w:eastAsiaTheme="minorEastAsia"/>
          <w:highlight w:val="none"/>
        </w:rPr>
      </w:pPr>
    </w:p>
    <w:p>
      <w:pPr>
        <w:pStyle w:val="16"/>
        <w:tabs>
          <w:tab w:val="left" w:pos="5580"/>
        </w:tabs>
        <w:spacing w:line="360" w:lineRule="exact"/>
        <w:ind w:left="1363" w:leftChars="344" w:hanging="538"/>
        <w:rPr>
          <w:rFonts w:cs="宋体" w:asciiTheme="minorEastAsia" w:hAnsiTheme="minorEastAsia" w:eastAsiaTheme="minorEastAsia"/>
          <w:highlight w:val="none"/>
        </w:rPr>
      </w:pPr>
    </w:p>
    <w:p>
      <w:pPr>
        <w:pStyle w:val="16"/>
        <w:tabs>
          <w:tab w:val="left" w:pos="5580"/>
        </w:tabs>
        <w:spacing w:line="360" w:lineRule="exact"/>
        <w:ind w:left="1363" w:leftChars="344" w:hanging="538"/>
        <w:rPr>
          <w:rFonts w:cs="宋体" w:asciiTheme="minorEastAsia" w:hAnsiTheme="minorEastAsia" w:eastAsiaTheme="minorEastAsia"/>
          <w:highlight w:val="none"/>
        </w:rPr>
      </w:pPr>
    </w:p>
    <w:p>
      <w:pPr>
        <w:pStyle w:val="16"/>
        <w:tabs>
          <w:tab w:val="left" w:pos="5580"/>
        </w:tabs>
        <w:spacing w:line="360" w:lineRule="exact"/>
        <w:ind w:left="1363" w:leftChars="344" w:hanging="538"/>
        <w:rPr>
          <w:rFonts w:cs="宋体" w:asciiTheme="minorEastAsia" w:hAnsiTheme="minorEastAsia" w:eastAsiaTheme="minorEastAsia"/>
          <w:highlight w:val="none"/>
        </w:rPr>
      </w:pPr>
    </w:p>
    <w:p>
      <w:pPr>
        <w:pStyle w:val="16"/>
        <w:tabs>
          <w:tab w:val="left" w:pos="5580"/>
        </w:tabs>
        <w:spacing w:line="360" w:lineRule="exact"/>
        <w:ind w:left="1363" w:leftChars="344" w:hanging="538"/>
        <w:rPr>
          <w:rFonts w:cs="宋体" w:asciiTheme="minorEastAsia" w:hAnsiTheme="minorEastAsia" w:eastAsiaTheme="minorEastAsia"/>
          <w:highlight w:val="none"/>
        </w:rPr>
      </w:pPr>
    </w:p>
    <w:p>
      <w:pPr>
        <w:pStyle w:val="16"/>
        <w:tabs>
          <w:tab w:val="left" w:pos="5580"/>
        </w:tabs>
        <w:spacing w:line="360" w:lineRule="exact"/>
        <w:ind w:left="1363" w:leftChars="344" w:hanging="538"/>
        <w:rPr>
          <w:rFonts w:cs="宋体" w:asciiTheme="minorEastAsia" w:hAnsiTheme="minorEastAsia" w:eastAsiaTheme="minorEastAsia"/>
          <w:highlight w:val="none"/>
        </w:rPr>
      </w:pPr>
    </w:p>
    <w:p>
      <w:pPr>
        <w:pStyle w:val="16"/>
        <w:tabs>
          <w:tab w:val="left" w:pos="5580"/>
        </w:tabs>
        <w:spacing w:line="360" w:lineRule="exact"/>
        <w:ind w:left="1363" w:leftChars="344" w:hanging="538"/>
        <w:rPr>
          <w:rFonts w:cs="宋体" w:asciiTheme="minorEastAsia" w:hAnsiTheme="minorEastAsia" w:eastAsiaTheme="minorEastAsia"/>
          <w:highlight w:val="none"/>
        </w:rPr>
      </w:pPr>
    </w:p>
    <w:p>
      <w:pPr>
        <w:pStyle w:val="16"/>
        <w:tabs>
          <w:tab w:val="left" w:pos="5580"/>
        </w:tabs>
        <w:spacing w:line="360" w:lineRule="exact"/>
        <w:ind w:left="1363" w:leftChars="344" w:hanging="538"/>
        <w:rPr>
          <w:rFonts w:cs="宋体" w:asciiTheme="minorEastAsia" w:hAnsiTheme="minorEastAsia" w:eastAsiaTheme="minorEastAsia"/>
          <w:highlight w:val="none"/>
        </w:rPr>
      </w:pPr>
    </w:p>
    <w:p>
      <w:pPr>
        <w:pStyle w:val="16"/>
        <w:tabs>
          <w:tab w:val="left" w:pos="5580"/>
        </w:tabs>
        <w:spacing w:line="360" w:lineRule="exact"/>
        <w:ind w:left="1363" w:leftChars="344" w:hanging="538"/>
        <w:rPr>
          <w:rFonts w:cs="宋体" w:asciiTheme="minorEastAsia" w:hAnsiTheme="minorEastAsia" w:eastAsiaTheme="minorEastAsia"/>
          <w:highlight w:val="none"/>
        </w:rPr>
      </w:pPr>
    </w:p>
    <w:p>
      <w:pPr>
        <w:pStyle w:val="16"/>
        <w:tabs>
          <w:tab w:val="left" w:pos="5580"/>
        </w:tabs>
        <w:spacing w:line="360" w:lineRule="exact"/>
        <w:ind w:left="1363" w:leftChars="344" w:hanging="538"/>
        <w:rPr>
          <w:rFonts w:cs="宋体" w:asciiTheme="minorEastAsia" w:hAnsiTheme="minorEastAsia" w:eastAsiaTheme="minorEastAsia"/>
          <w:highlight w:val="none"/>
        </w:rPr>
      </w:pPr>
    </w:p>
    <w:p>
      <w:pPr>
        <w:pStyle w:val="16"/>
        <w:tabs>
          <w:tab w:val="left" w:pos="5580"/>
        </w:tabs>
        <w:spacing w:line="360" w:lineRule="exact"/>
        <w:ind w:left="1363" w:leftChars="344" w:hanging="538"/>
        <w:rPr>
          <w:rFonts w:cs="宋体" w:asciiTheme="minorEastAsia" w:hAnsiTheme="minorEastAsia" w:eastAsiaTheme="minorEastAsia"/>
          <w:highlight w:val="none"/>
        </w:rPr>
      </w:pPr>
    </w:p>
    <w:p>
      <w:pPr>
        <w:pStyle w:val="16"/>
        <w:tabs>
          <w:tab w:val="left" w:pos="5580"/>
        </w:tabs>
        <w:spacing w:line="360" w:lineRule="exact"/>
        <w:ind w:left="1363" w:leftChars="344" w:hanging="538"/>
        <w:rPr>
          <w:rFonts w:cs="宋体" w:asciiTheme="minorEastAsia" w:hAnsiTheme="minorEastAsia" w:eastAsiaTheme="minorEastAsia"/>
          <w:highlight w:val="none"/>
        </w:rPr>
      </w:pPr>
    </w:p>
    <w:p>
      <w:pPr>
        <w:pStyle w:val="16"/>
        <w:tabs>
          <w:tab w:val="left" w:pos="5580"/>
        </w:tabs>
        <w:spacing w:line="360" w:lineRule="exact"/>
        <w:ind w:left="1363" w:leftChars="344" w:hanging="538"/>
        <w:rPr>
          <w:rFonts w:cs="宋体" w:asciiTheme="minorEastAsia" w:hAnsiTheme="minorEastAsia" w:eastAsiaTheme="minorEastAsia"/>
          <w:highlight w:val="none"/>
        </w:rPr>
      </w:pPr>
    </w:p>
    <w:p>
      <w:pPr>
        <w:pStyle w:val="16"/>
        <w:tabs>
          <w:tab w:val="left" w:pos="5580"/>
        </w:tabs>
        <w:spacing w:line="360" w:lineRule="exact"/>
        <w:ind w:left="1363" w:leftChars="344" w:hanging="538"/>
        <w:rPr>
          <w:rFonts w:cs="宋体" w:asciiTheme="minorEastAsia" w:hAnsiTheme="minorEastAsia" w:eastAsiaTheme="minorEastAsia"/>
          <w:highlight w:val="none"/>
        </w:rPr>
      </w:pPr>
    </w:p>
    <w:p>
      <w:pPr>
        <w:pStyle w:val="16"/>
        <w:tabs>
          <w:tab w:val="left" w:pos="5580"/>
        </w:tabs>
        <w:spacing w:line="360" w:lineRule="exact"/>
        <w:ind w:left="1363" w:leftChars="344" w:hanging="538"/>
        <w:rPr>
          <w:rFonts w:cs="宋体" w:asciiTheme="minorEastAsia" w:hAnsiTheme="minorEastAsia" w:eastAsiaTheme="minorEastAsia"/>
          <w:highlight w:val="none"/>
        </w:rPr>
      </w:pPr>
    </w:p>
    <w:p>
      <w:pPr>
        <w:pStyle w:val="16"/>
        <w:tabs>
          <w:tab w:val="left" w:pos="5580"/>
        </w:tabs>
        <w:spacing w:line="360" w:lineRule="exact"/>
        <w:ind w:left="1363" w:leftChars="344" w:hanging="538"/>
        <w:rPr>
          <w:rFonts w:cs="宋体" w:asciiTheme="minorEastAsia" w:hAnsiTheme="minorEastAsia" w:eastAsiaTheme="minorEastAsia"/>
          <w:highlight w:val="none"/>
        </w:rPr>
      </w:pPr>
    </w:p>
    <w:p>
      <w:pPr>
        <w:pStyle w:val="16"/>
        <w:tabs>
          <w:tab w:val="left" w:pos="5580"/>
        </w:tabs>
        <w:spacing w:line="360" w:lineRule="exact"/>
        <w:ind w:left="1363" w:leftChars="344" w:hanging="538"/>
        <w:rPr>
          <w:rFonts w:cs="宋体" w:asciiTheme="minorEastAsia" w:hAnsiTheme="minorEastAsia" w:eastAsiaTheme="minorEastAsia"/>
          <w:highlight w:val="none"/>
        </w:rPr>
      </w:pPr>
    </w:p>
    <w:p>
      <w:pPr>
        <w:pStyle w:val="16"/>
        <w:tabs>
          <w:tab w:val="left" w:pos="5580"/>
        </w:tabs>
        <w:spacing w:line="360" w:lineRule="exact"/>
        <w:ind w:left="1363" w:leftChars="344" w:hanging="538"/>
        <w:rPr>
          <w:rFonts w:cs="宋体" w:asciiTheme="minorEastAsia" w:hAnsiTheme="minorEastAsia" w:eastAsiaTheme="minorEastAsia"/>
          <w:highlight w:val="none"/>
        </w:rPr>
      </w:pPr>
    </w:p>
    <w:p>
      <w:pPr>
        <w:pStyle w:val="16"/>
        <w:tabs>
          <w:tab w:val="left" w:pos="5580"/>
        </w:tabs>
        <w:spacing w:line="360" w:lineRule="exact"/>
        <w:ind w:left="1363" w:leftChars="344" w:hanging="538"/>
        <w:rPr>
          <w:rFonts w:cs="宋体" w:asciiTheme="minorEastAsia" w:hAnsiTheme="minorEastAsia" w:eastAsiaTheme="minorEastAsia"/>
          <w:highlight w:val="none"/>
        </w:rPr>
      </w:pPr>
    </w:p>
    <w:p>
      <w:pPr>
        <w:pStyle w:val="16"/>
        <w:tabs>
          <w:tab w:val="left" w:pos="5580"/>
        </w:tabs>
        <w:spacing w:line="360" w:lineRule="exact"/>
        <w:ind w:left="1363" w:leftChars="344" w:hanging="538"/>
        <w:rPr>
          <w:rFonts w:cs="宋体" w:asciiTheme="minorEastAsia" w:hAnsiTheme="minorEastAsia" w:eastAsiaTheme="minorEastAsia"/>
          <w:highlight w:val="none"/>
        </w:rPr>
      </w:pPr>
    </w:p>
    <w:p>
      <w:pPr>
        <w:pStyle w:val="16"/>
        <w:tabs>
          <w:tab w:val="left" w:pos="5580"/>
        </w:tabs>
        <w:spacing w:line="360" w:lineRule="exact"/>
        <w:ind w:left="1363" w:leftChars="344" w:hanging="538"/>
        <w:rPr>
          <w:rFonts w:cs="宋体" w:asciiTheme="minorEastAsia" w:hAnsiTheme="minorEastAsia" w:eastAsiaTheme="minorEastAsia"/>
          <w:highlight w:val="none"/>
        </w:rPr>
      </w:pPr>
    </w:p>
    <w:p>
      <w:pPr>
        <w:pStyle w:val="16"/>
        <w:tabs>
          <w:tab w:val="left" w:pos="5580"/>
        </w:tabs>
        <w:spacing w:line="360" w:lineRule="exact"/>
        <w:ind w:left="1363" w:leftChars="344" w:hanging="538"/>
        <w:rPr>
          <w:rFonts w:cs="宋体" w:asciiTheme="minorEastAsia" w:hAnsiTheme="minorEastAsia" w:eastAsiaTheme="minorEastAsia"/>
          <w:highlight w:val="none"/>
        </w:rPr>
      </w:pPr>
    </w:p>
    <w:p>
      <w:pPr>
        <w:pStyle w:val="16"/>
        <w:tabs>
          <w:tab w:val="left" w:pos="5580"/>
        </w:tabs>
        <w:spacing w:line="360" w:lineRule="exact"/>
        <w:ind w:left="1363" w:leftChars="344" w:hanging="538"/>
        <w:rPr>
          <w:rFonts w:cs="宋体" w:asciiTheme="minorEastAsia" w:hAnsiTheme="minorEastAsia" w:eastAsiaTheme="minorEastAsia"/>
          <w:highlight w:val="none"/>
        </w:rPr>
      </w:pPr>
    </w:p>
    <w:p>
      <w:pPr>
        <w:pStyle w:val="16"/>
        <w:tabs>
          <w:tab w:val="left" w:pos="5580"/>
        </w:tabs>
        <w:spacing w:line="360" w:lineRule="exact"/>
        <w:ind w:left="1363" w:leftChars="344" w:hanging="538"/>
        <w:rPr>
          <w:rFonts w:cs="宋体" w:asciiTheme="minorEastAsia" w:hAnsiTheme="minorEastAsia" w:eastAsiaTheme="minorEastAsia"/>
          <w:highlight w:val="none"/>
        </w:rPr>
      </w:pPr>
    </w:p>
    <w:p>
      <w:pPr>
        <w:pStyle w:val="16"/>
        <w:tabs>
          <w:tab w:val="left" w:pos="5580"/>
        </w:tabs>
        <w:spacing w:line="360" w:lineRule="exact"/>
        <w:ind w:left="1363" w:leftChars="344" w:hanging="538"/>
        <w:rPr>
          <w:rFonts w:cs="宋体" w:asciiTheme="minorEastAsia" w:hAnsiTheme="minorEastAsia" w:eastAsiaTheme="minorEastAsia"/>
          <w:highlight w:val="none"/>
        </w:rPr>
      </w:pPr>
    </w:p>
    <w:p>
      <w:pPr>
        <w:pStyle w:val="16"/>
        <w:tabs>
          <w:tab w:val="left" w:pos="5580"/>
        </w:tabs>
        <w:spacing w:line="360" w:lineRule="exact"/>
        <w:ind w:left="1363" w:leftChars="344" w:hanging="538"/>
        <w:rPr>
          <w:rFonts w:cs="宋体" w:asciiTheme="minorEastAsia" w:hAnsiTheme="minorEastAsia" w:eastAsiaTheme="minorEastAsia"/>
          <w:highlight w:val="none"/>
        </w:rPr>
      </w:pPr>
    </w:p>
    <w:p>
      <w:pPr>
        <w:spacing w:line="360" w:lineRule="exact"/>
        <w:rPr>
          <w:rFonts w:cs="宋体" w:asciiTheme="minorEastAsia" w:hAnsiTheme="minorEastAsia" w:eastAsiaTheme="minorEastAsia"/>
          <w:highlight w:val="none"/>
        </w:rPr>
      </w:pPr>
    </w:p>
    <w:bookmarkEnd w:id="276"/>
    <w:bookmarkEnd w:id="277"/>
    <w:bookmarkEnd w:id="327"/>
    <w:bookmarkEnd w:id="328"/>
    <w:bookmarkEnd w:id="329"/>
    <w:p>
      <w:pPr>
        <w:pStyle w:val="16"/>
        <w:tabs>
          <w:tab w:val="left" w:pos="5580"/>
        </w:tabs>
        <w:spacing w:line="360" w:lineRule="exact"/>
        <w:rPr>
          <w:rFonts w:cs="宋体" w:asciiTheme="minorEastAsia" w:hAnsiTheme="minorEastAsia" w:eastAsiaTheme="minorEastAsia"/>
          <w:b/>
          <w:highlight w:val="none"/>
        </w:rPr>
      </w:pPr>
      <w:bookmarkStart w:id="349" w:name="_Toc5279"/>
      <w:bookmarkStart w:id="350" w:name="_Toc24267_WPSOffice_Level2"/>
      <w:bookmarkStart w:id="351" w:name="_Toc6295"/>
      <w:bookmarkStart w:id="352" w:name="_Toc23485"/>
      <w:bookmarkStart w:id="353" w:name="_Toc9513_WPSOffice_Level2"/>
      <w:bookmarkStart w:id="354" w:name="_Toc26170"/>
      <w:bookmarkStart w:id="355" w:name="_Toc5068"/>
      <w:bookmarkStart w:id="356" w:name="_Toc515647817"/>
      <w:bookmarkStart w:id="357" w:name="_Toc2041"/>
      <w:bookmarkStart w:id="358" w:name="_Toc23960"/>
      <w:bookmarkStart w:id="359" w:name="_Toc14915"/>
    </w:p>
    <w:p>
      <w:pPr>
        <w:pStyle w:val="16"/>
        <w:tabs>
          <w:tab w:val="left" w:pos="5580"/>
        </w:tabs>
        <w:spacing w:line="360" w:lineRule="exact"/>
        <w:ind w:left="1156" w:leftChars="257" w:hanging="540"/>
        <w:jc w:val="center"/>
        <w:outlineLvl w:val="1"/>
        <w:rPr>
          <w:rFonts w:cs="宋体" w:asciiTheme="minorEastAsia" w:hAnsiTheme="minorEastAsia" w:eastAsiaTheme="minorEastAsia"/>
          <w:b/>
          <w:highlight w:val="none"/>
        </w:rPr>
      </w:pPr>
    </w:p>
    <w:p>
      <w:pPr>
        <w:pStyle w:val="16"/>
        <w:tabs>
          <w:tab w:val="left" w:pos="5580"/>
        </w:tabs>
        <w:spacing w:line="360" w:lineRule="exact"/>
        <w:ind w:left="1156" w:leftChars="257" w:hanging="540"/>
        <w:jc w:val="center"/>
        <w:outlineLvl w:val="1"/>
        <w:rPr>
          <w:rFonts w:cs="宋体" w:asciiTheme="minorEastAsia" w:hAnsiTheme="minorEastAsia" w:eastAsiaTheme="minorEastAsia"/>
          <w:highlight w:val="none"/>
        </w:rPr>
      </w:pPr>
      <w:r>
        <w:rPr>
          <w:rFonts w:hint="eastAsia" w:cs="宋体" w:asciiTheme="minorEastAsia" w:hAnsiTheme="minorEastAsia" w:eastAsiaTheme="minorEastAsia"/>
          <w:b/>
          <w:highlight w:val="none"/>
        </w:rPr>
        <w:t>第二部分商务及技术文件</w:t>
      </w:r>
      <w:bookmarkEnd w:id="349"/>
      <w:bookmarkEnd w:id="350"/>
      <w:bookmarkEnd w:id="351"/>
      <w:bookmarkEnd w:id="352"/>
      <w:bookmarkEnd w:id="353"/>
    </w:p>
    <w:p>
      <w:pPr>
        <w:pStyle w:val="16"/>
        <w:numPr>
          <w:ilvl w:val="0"/>
          <w:numId w:val="6"/>
        </w:numPr>
        <w:spacing w:line="360" w:lineRule="exact"/>
        <w:ind w:firstLine="720" w:firstLineChars="300"/>
        <w:rPr>
          <w:rFonts w:cs="宋体" w:asciiTheme="minorEastAsia" w:hAnsiTheme="minorEastAsia" w:eastAsiaTheme="minorEastAsia"/>
          <w:highlight w:val="none"/>
        </w:rPr>
      </w:pPr>
      <w:r>
        <w:rPr>
          <w:rFonts w:hint="eastAsia" w:cs="宋体" w:asciiTheme="minorEastAsia" w:hAnsiTheme="minorEastAsia" w:eastAsiaTheme="minorEastAsia"/>
          <w:highlight w:val="none"/>
        </w:rPr>
        <w:t>磋商响应函（响应文件格式五）</w:t>
      </w:r>
    </w:p>
    <w:p>
      <w:pPr>
        <w:pStyle w:val="5"/>
        <w:spacing w:before="0" w:line="240" w:lineRule="atLeast"/>
        <w:ind w:firstLine="720" w:firstLineChars="300"/>
        <w:jc w:val="both"/>
        <w:rPr>
          <w:rFonts w:cs="宋体" w:asciiTheme="minorEastAsia" w:hAnsiTheme="minorEastAsia" w:eastAsiaTheme="minorEastAsia"/>
          <w:b w:val="0"/>
          <w:kern w:val="2"/>
          <w:sz w:val="24"/>
          <w:szCs w:val="22"/>
          <w:highlight w:val="none"/>
        </w:rPr>
      </w:pPr>
      <w:r>
        <w:rPr>
          <w:rFonts w:hint="eastAsia" w:cs="宋体" w:asciiTheme="minorEastAsia" w:hAnsiTheme="minorEastAsia" w:eastAsiaTheme="minorEastAsia"/>
          <w:b w:val="0"/>
          <w:kern w:val="2"/>
          <w:sz w:val="24"/>
          <w:szCs w:val="22"/>
          <w:highlight w:val="none"/>
        </w:rPr>
        <w:t>2、投标保证金缴纳凭证复印件或投标担保函</w:t>
      </w:r>
    </w:p>
    <w:p>
      <w:pPr>
        <w:pStyle w:val="16"/>
        <w:spacing w:line="360" w:lineRule="exact"/>
        <w:ind w:firstLine="720" w:firstLineChars="300"/>
        <w:rPr>
          <w:rFonts w:cs="宋体" w:asciiTheme="minorEastAsia" w:hAnsiTheme="minorEastAsia" w:eastAsiaTheme="minorEastAsia"/>
          <w:kern w:val="2"/>
          <w:highlight w:val="none"/>
        </w:rPr>
      </w:pPr>
      <w:r>
        <w:rPr>
          <w:rFonts w:hint="eastAsia" w:cs="宋体" w:asciiTheme="minorEastAsia" w:hAnsiTheme="minorEastAsia" w:eastAsiaTheme="minorEastAsia"/>
          <w:kern w:val="2"/>
          <w:highlight w:val="none"/>
        </w:rPr>
        <w:t>3、技术规格偏离表（响应文件格式九）</w:t>
      </w:r>
    </w:p>
    <w:p>
      <w:pPr>
        <w:pStyle w:val="16"/>
        <w:spacing w:line="360" w:lineRule="exact"/>
        <w:ind w:firstLine="720" w:firstLineChars="300"/>
        <w:rPr>
          <w:rFonts w:cs="宋体" w:asciiTheme="minorEastAsia" w:hAnsiTheme="minorEastAsia" w:eastAsiaTheme="minorEastAsia"/>
          <w:kern w:val="2"/>
          <w:highlight w:val="none"/>
        </w:rPr>
      </w:pPr>
      <w:r>
        <w:rPr>
          <w:rFonts w:hint="eastAsia" w:cs="宋体" w:asciiTheme="minorEastAsia" w:hAnsiTheme="minorEastAsia" w:eastAsiaTheme="minorEastAsia"/>
          <w:kern w:val="2"/>
          <w:highlight w:val="none"/>
        </w:rPr>
        <w:t>4、商务条款偏离表（响应文件格式十）</w:t>
      </w:r>
    </w:p>
    <w:p>
      <w:pPr>
        <w:pStyle w:val="16"/>
        <w:spacing w:line="360" w:lineRule="exact"/>
        <w:ind w:firstLine="720" w:firstLineChars="300"/>
        <w:rPr>
          <w:rFonts w:cs="宋体" w:asciiTheme="minorEastAsia" w:hAnsiTheme="minorEastAsia" w:eastAsiaTheme="minorEastAsia"/>
          <w:highlight w:val="none"/>
        </w:rPr>
      </w:pPr>
      <w:r>
        <w:rPr>
          <w:rFonts w:hint="eastAsia" w:cs="宋体" w:asciiTheme="minorEastAsia" w:hAnsiTheme="minorEastAsia" w:eastAsiaTheme="minorEastAsia"/>
          <w:highlight w:val="none"/>
        </w:rPr>
        <w:t>5、符合《政府采购促进中小企业发展暂行办法》、《关于政府采购支持监狱企业发展有关问题的通知》和《三部门联合发布关于促进残疾人就业政府采购政策的通知》价格扣减条件的供应商须提交）</w:t>
      </w:r>
    </w:p>
    <w:p>
      <w:pPr>
        <w:pStyle w:val="16"/>
        <w:spacing w:line="360" w:lineRule="exact"/>
        <w:ind w:firstLine="720" w:firstLineChars="300"/>
        <w:outlineLvl w:val="1"/>
        <w:rPr>
          <w:rFonts w:cs="宋体" w:asciiTheme="minorEastAsia" w:hAnsiTheme="minorEastAsia" w:eastAsiaTheme="minorEastAsia"/>
          <w:highlight w:val="none"/>
        </w:rPr>
      </w:pPr>
      <w:bookmarkStart w:id="360" w:name="_Toc31905_WPSOffice_Level2"/>
      <w:bookmarkStart w:id="361" w:name="_Toc10232_WPSOffice_Level2"/>
      <w:r>
        <w:rPr>
          <w:rFonts w:hint="eastAsia" w:cs="宋体" w:asciiTheme="minorEastAsia" w:hAnsiTheme="minorEastAsia" w:eastAsiaTheme="minorEastAsia"/>
          <w:highlight w:val="none"/>
        </w:rPr>
        <w:t>5-1《供应商企业（单位）类型声明函》（响应文件格式十一）</w:t>
      </w:r>
      <w:bookmarkEnd w:id="360"/>
      <w:bookmarkEnd w:id="361"/>
    </w:p>
    <w:p>
      <w:pPr>
        <w:pStyle w:val="16"/>
        <w:spacing w:line="360" w:lineRule="exact"/>
        <w:ind w:firstLine="720" w:firstLineChars="300"/>
        <w:outlineLvl w:val="1"/>
        <w:rPr>
          <w:rFonts w:cs="宋体" w:asciiTheme="minorEastAsia" w:hAnsiTheme="minorEastAsia" w:eastAsiaTheme="minorEastAsia"/>
          <w:highlight w:val="none"/>
        </w:rPr>
      </w:pPr>
      <w:bookmarkStart w:id="362" w:name="_Toc30193_WPSOffice_Level2"/>
      <w:bookmarkStart w:id="363" w:name="_Toc2883_WPSOffice_Level2"/>
      <w:r>
        <w:rPr>
          <w:rFonts w:hint="eastAsia" w:cs="宋体" w:asciiTheme="minorEastAsia" w:hAnsiTheme="minorEastAsia" w:eastAsiaTheme="minorEastAsia"/>
          <w:highlight w:val="none"/>
        </w:rPr>
        <w:t>5-2《制造商供应商企业（单位）类型声明函》（响应文件格式十二）</w:t>
      </w:r>
      <w:bookmarkEnd w:id="362"/>
      <w:bookmarkEnd w:id="363"/>
    </w:p>
    <w:p>
      <w:pPr>
        <w:pStyle w:val="16"/>
        <w:spacing w:line="360" w:lineRule="exact"/>
        <w:ind w:firstLine="720" w:firstLineChars="300"/>
        <w:outlineLvl w:val="1"/>
        <w:rPr>
          <w:rFonts w:cs="宋体" w:asciiTheme="minorEastAsia" w:hAnsiTheme="minorEastAsia" w:eastAsiaTheme="minorEastAsia"/>
          <w:highlight w:val="none"/>
        </w:rPr>
      </w:pPr>
      <w:bookmarkStart w:id="364" w:name="_Toc12463_WPSOffice_Level2"/>
      <w:bookmarkStart w:id="365" w:name="_Toc2617_WPSOffice_Level2"/>
      <w:r>
        <w:rPr>
          <w:rFonts w:hint="eastAsia" w:cs="宋体" w:asciiTheme="minorEastAsia" w:hAnsiTheme="minorEastAsia" w:eastAsiaTheme="minorEastAsia"/>
          <w:highlight w:val="none"/>
        </w:rPr>
        <w:t>5-3《残疾人福利性单位声明函》（响应文件格式十三）</w:t>
      </w:r>
      <w:bookmarkEnd w:id="364"/>
      <w:bookmarkEnd w:id="365"/>
    </w:p>
    <w:p>
      <w:pPr>
        <w:pStyle w:val="16"/>
        <w:spacing w:line="360" w:lineRule="exact"/>
        <w:ind w:firstLine="720" w:firstLineChars="300"/>
        <w:outlineLvl w:val="2"/>
        <w:rPr>
          <w:rFonts w:cs="宋体" w:asciiTheme="minorEastAsia" w:hAnsiTheme="minorEastAsia" w:eastAsiaTheme="minorEastAsia"/>
          <w:highlight w:val="none"/>
        </w:rPr>
      </w:pPr>
      <w:r>
        <w:rPr>
          <w:rFonts w:hint="eastAsia" w:cs="宋体" w:asciiTheme="minorEastAsia" w:hAnsiTheme="minorEastAsia" w:eastAsiaTheme="minorEastAsia"/>
          <w:highlight w:val="none"/>
        </w:rPr>
        <w:t>6、供应商关联单位的说明（格式自拟）</w:t>
      </w:r>
    </w:p>
    <w:p>
      <w:pPr>
        <w:pStyle w:val="16"/>
        <w:spacing w:line="360" w:lineRule="exact"/>
        <w:ind w:firstLine="720" w:firstLineChars="300"/>
        <w:outlineLvl w:val="2"/>
        <w:rPr>
          <w:rFonts w:cs="宋体" w:asciiTheme="minorEastAsia" w:hAnsiTheme="minorEastAsia" w:eastAsiaTheme="minorEastAsia"/>
          <w:highlight w:val="none"/>
        </w:rPr>
      </w:pPr>
      <w:r>
        <w:rPr>
          <w:rFonts w:hint="eastAsia" w:cs="宋体" w:asciiTheme="minorEastAsia" w:hAnsiTheme="minorEastAsia" w:eastAsiaTheme="minorEastAsia"/>
          <w:highlight w:val="none"/>
        </w:rPr>
        <w:t>7、响应文件还应包括供应商须知第10条的所有技术文件</w:t>
      </w:r>
    </w:p>
    <w:p>
      <w:pPr>
        <w:pStyle w:val="16"/>
        <w:spacing w:line="360" w:lineRule="exact"/>
        <w:ind w:firstLine="720" w:firstLineChars="300"/>
        <w:outlineLvl w:val="2"/>
        <w:rPr>
          <w:rFonts w:cs="宋体" w:asciiTheme="minorEastAsia" w:hAnsiTheme="minorEastAsia" w:eastAsiaTheme="minorEastAsia"/>
          <w:highlight w:val="none"/>
        </w:rPr>
      </w:pPr>
      <w:r>
        <w:rPr>
          <w:rFonts w:hint="eastAsia" w:cs="宋体" w:asciiTheme="minorEastAsia" w:hAnsiTheme="minorEastAsia" w:eastAsiaTheme="minorEastAsia"/>
          <w:highlight w:val="none"/>
        </w:rPr>
        <w:t>8、其他有利于磋商响应的技术条件</w:t>
      </w:r>
    </w:p>
    <w:p>
      <w:pPr>
        <w:pStyle w:val="16"/>
        <w:spacing w:line="360" w:lineRule="exact"/>
        <w:ind w:firstLine="720" w:firstLineChars="300"/>
        <w:outlineLvl w:val="2"/>
        <w:rPr>
          <w:rFonts w:cs="宋体" w:asciiTheme="minorEastAsia" w:hAnsiTheme="minorEastAsia" w:eastAsiaTheme="minorEastAsia"/>
          <w:highlight w:val="none"/>
        </w:rPr>
      </w:pPr>
      <w:r>
        <w:rPr>
          <w:rFonts w:hint="eastAsia" w:cs="宋体" w:asciiTheme="minorEastAsia" w:hAnsiTheme="minorEastAsia" w:eastAsiaTheme="minorEastAsia"/>
          <w:highlight w:val="none"/>
        </w:rPr>
        <w:t>9、响应文件格式范本</w:t>
      </w:r>
    </w:p>
    <w:p>
      <w:pPr>
        <w:pStyle w:val="16"/>
        <w:tabs>
          <w:tab w:val="left" w:pos="5580"/>
        </w:tabs>
        <w:spacing w:line="360" w:lineRule="exact"/>
        <w:rPr>
          <w:rFonts w:cs="宋体" w:asciiTheme="minorEastAsia" w:hAnsiTheme="minorEastAsia" w:eastAsiaTheme="minorEastAsia"/>
          <w:highlight w:val="none"/>
        </w:rPr>
      </w:pPr>
    </w:p>
    <w:p>
      <w:pPr>
        <w:pStyle w:val="16"/>
        <w:tabs>
          <w:tab w:val="left" w:pos="5580"/>
        </w:tabs>
        <w:spacing w:line="360" w:lineRule="exact"/>
        <w:rPr>
          <w:rFonts w:cs="宋体" w:asciiTheme="minorEastAsia" w:hAnsiTheme="minorEastAsia" w:eastAsiaTheme="minorEastAsia"/>
          <w:highlight w:val="none"/>
        </w:rPr>
      </w:pPr>
    </w:p>
    <w:p>
      <w:pPr>
        <w:pStyle w:val="16"/>
        <w:tabs>
          <w:tab w:val="left" w:pos="5580"/>
        </w:tabs>
        <w:spacing w:line="360" w:lineRule="exact"/>
        <w:rPr>
          <w:rFonts w:cs="宋体" w:asciiTheme="minorEastAsia" w:hAnsiTheme="minorEastAsia" w:eastAsiaTheme="minorEastAsia"/>
          <w:highlight w:val="none"/>
        </w:rPr>
      </w:pPr>
    </w:p>
    <w:p>
      <w:pPr>
        <w:pStyle w:val="16"/>
        <w:tabs>
          <w:tab w:val="left" w:pos="5580"/>
        </w:tabs>
        <w:spacing w:line="360" w:lineRule="exact"/>
        <w:rPr>
          <w:rFonts w:cs="宋体" w:asciiTheme="minorEastAsia" w:hAnsiTheme="minorEastAsia" w:eastAsiaTheme="minorEastAsia"/>
          <w:highlight w:val="none"/>
        </w:rPr>
      </w:pPr>
    </w:p>
    <w:p>
      <w:pPr>
        <w:pStyle w:val="16"/>
        <w:tabs>
          <w:tab w:val="left" w:pos="5580"/>
        </w:tabs>
        <w:spacing w:line="360" w:lineRule="exact"/>
        <w:rPr>
          <w:rFonts w:cs="宋体" w:asciiTheme="minorEastAsia" w:hAnsiTheme="minorEastAsia" w:eastAsiaTheme="minorEastAsia"/>
          <w:highlight w:val="none"/>
        </w:rPr>
      </w:pPr>
    </w:p>
    <w:p>
      <w:pPr>
        <w:pStyle w:val="16"/>
        <w:tabs>
          <w:tab w:val="left" w:pos="5580"/>
        </w:tabs>
        <w:spacing w:line="360" w:lineRule="exact"/>
        <w:rPr>
          <w:rFonts w:cs="宋体" w:asciiTheme="minorEastAsia" w:hAnsiTheme="minorEastAsia" w:eastAsiaTheme="minorEastAsia"/>
          <w:highlight w:val="none"/>
        </w:rPr>
      </w:pPr>
    </w:p>
    <w:p>
      <w:pPr>
        <w:pStyle w:val="16"/>
        <w:tabs>
          <w:tab w:val="left" w:pos="5580"/>
        </w:tabs>
        <w:spacing w:line="360" w:lineRule="exact"/>
        <w:rPr>
          <w:rFonts w:cs="宋体" w:asciiTheme="minorEastAsia" w:hAnsiTheme="minorEastAsia" w:eastAsiaTheme="minorEastAsia"/>
          <w:highlight w:val="none"/>
        </w:rPr>
      </w:pPr>
    </w:p>
    <w:p>
      <w:pPr>
        <w:pStyle w:val="16"/>
        <w:tabs>
          <w:tab w:val="left" w:pos="5580"/>
        </w:tabs>
        <w:spacing w:line="360" w:lineRule="exact"/>
        <w:rPr>
          <w:rFonts w:cs="宋体" w:asciiTheme="minorEastAsia" w:hAnsiTheme="minorEastAsia" w:eastAsiaTheme="minorEastAsia"/>
          <w:highlight w:val="none"/>
        </w:rPr>
      </w:pPr>
    </w:p>
    <w:p>
      <w:pPr>
        <w:pStyle w:val="16"/>
        <w:tabs>
          <w:tab w:val="left" w:pos="5580"/>
        </w:tabs>
        <w:spacing w:line="360" w:lineRule="exact"/>
        <w:rPr>
          <w:rFonts w:cs="宋体" w:asciiTheme="minorEastAsia" w:hAnsiTheme="minorEastAsia" w:eastAsiaTheme="minorEastAsia"/>
          <w:highlight w:val="none"/>
        </w:rPr>
      </w:pPr>
    </w:p>
    <w:p>
      <w:pPr>
        <w:pStyle w:val="16"/>
        <w:tabs>
          <w:tab w:val="left" w:pos="5580"/>
        </w:tabs>
        <w:spacing w:line="360" w:lineRule="exact"/>
        <w:rPr>
          <w:rFonts w:cs="宋体" w:asciiTheme="minorEastAsia" w:hAnsiTheme="minorEastAsia" w:eastAsiaTheme="minorEastAsia"/>
          <w:highlight w:val="none"/>
        </w:rPr>
      </w:pPr>
    </w:p>
    <w:p>
      <w:pPr>
        <w:pStyle w:val="16"/>
        <w:tabs>
          <w:tab w:val="left" w:pos="5580"/>
        </w:tabs>
        <w:spacing w:line="360" w:lineRule="exact"/>
        <w:rPr>
          <w:rFonts w:cs="宋体" w:asciiTheme="minorEastAsia" w:hAnsiTheme="minorEastAsia" w:eastAsiaTheme="minorEastAsia"/>
          <w:highlight w:val="none"/>
        </w:rPr>
      </w:pPr>
    </w:p>
    <w:p>
      <w:pPr>
        <w:pStyle w:val="16"/>
        <w:tabs>
          <w:tab w:val="left" w:pos="5580"/>
        </w:tabs>
        <w:spacing w:line="360" w:lineRule="exact"/>
        <w:rPr>
          <w:rFonts w:cs="宋体" w:asciiTheme="minorEastAsia" w:hAnsiTheme="minorEastAsia" w:eastAsiaTheme="minorEastAsia"/>
          <w:highlight w:val="none"/>
        </w:rPr>
      </w:pPr>
    </w:p>
    <w:p>
      <w:pPr>
        <w:pStyle w:val="16"/>
        <w:tabs>
          <w:tab w:val="left" w:pos="5580"/>
        </w:tabs>
        <w:spacing w:line="360" w:lineRule="exact"/>
        <w:rPr>
          <w:rFonts w:cs="宋体" w:asciiTheme="minorEastAsia" w:hAnsiTheme="minorEastAsia" w:eastAsiaTheme="minorEastAsia"/>
          <w:highlight w:val="none"/>
        </w:rPr>
      </w:pPr>
    </w:p>
    <w:p>
      <w:pPr>
        <w:pStyle w:val="16"/>
        <w:tabs>
          <w:tab w:val="left" w:pos="5580"/>
        </w:tabs>
        <w:spacing w:line="360" w:lineRule="exact"/>
        <w:rPr>
          <w:rFonts w:cs="宋体" w:asciiTheme="minorEastAsia" w:hAnsiTheme="minorEastAsia" w:eastAsiaTheme="minorEastAsia"/>
          <w:highlight w:val="none"/>
        </w:rPr>
      </w:pPr>
    </w:p>
    <w:p>
      <w:pPr>
        <w:pStyle w:val="16"/>
        <w:tabs>
          <w:tab w:val="left" w:pos="5580"/>
        </w:tabs>
        <w:spacing w:line="360" w:lineRule="exact"/>
        <w:rPr>
          <w:rFonts w:cs="宋体" w:asciiTheme="minorEastAsia" w:hAnsiTheme="minorEastAsia" w:eastAsiaTheme="minorEastAsia"/>
          <w:highlight w:val="none"/>
        </w:rPr>
      </w:pPr>
    </w:p>
    <w:p>
      <w:pPr>
        <w:pStyle w:val="16"/>
        <w:tabs>
          <w:tab w:val="left" w:pos="5580"/>
        </w:tabs>
        <w:spacing w:line="360" w:lineRule="exact"/>
        <w:rPr>
          <w:rFonts w:cs="宋体" w:asciiTheme="minorEastAsia" w:hAnsiTheme="minorEastAsia" w:eastAsiaTheme="minorEastAsia"/>
          <w:highlight w:val="none"/>
        </w:rPr>
      </w:pPr>
    </w:p>
    <w:p>
      <w:pPr>
        <w:pStyle w:val="16"/>
        <w:tabs>
          <w:tab w:val="left" w:pos="5580"/>
        </w:tabs>
        <w:spacing w:line="360" w:lineRule="exact"/>
        <w:rPr>
          <w:rFonts w:cs="宋体" w:asciiTheme="minorEastAsia" w:hAnsiTheme="minorEastAsia" w:eastAsiaTheme="minorEastAsia"/>
          <w:highlight w:val="none"/>
        </w:rPr>
      </w:pPr>
    </w:p>
    <w:p>
      <w:pPr>
        <w:pStyle w:val="16"/>
        <w:tabs>
          <w:tab w:val="left" w:pos="5580"/>
        </w:tabs>
        <w:spacing w:line="360" w:lineRule="exact"/>
        <w:rPr>
          <w:rFonts w:cs="宋体" w:asciiTheme="minorEastAsia" w:hAnsiTheme="minorEastAsia" w:eastAsiaTheme="minorEastAsia"/>
          <w:highlight w:val="none"/>
        </w:rPr>
      </w:pPr>
    </w:p>
    <w:p>
      <w:pPr>
        <w:pStyle w:val="16"/>
        <w:tabs>
          <w:tab w:val="left" w:pos="5580"/>
        </w:tabs>
        <w:spacing w:line="360" w:lineRule="exact"/>
        <w:rPr>
          <w:rFonts w:cs="宋体" w:asciiTheme="minorEastAsia" w:hAnsiTheme="minorEastAsia" w:eastAsiaTheme="minorEastAsia"/>
          <w:highlight w:val="none"/>
        </w:rPr>
      </w:pPr>
    </w:p>
    <w:p>
      <w:pPr>
        <w:pStyle w:val="16"/>
        <w:tabs>
          <w:tab w:val="left" w:pos="5580"/>
        </w:tabs>
        <w:spacing w:line="360" w:lineRule="exact"/>
        <w:rPr>
          <w:rFonts w:cs="宋体" w:asciiTheme="minorEastAsia" w:hAnsiTheme="minorEastAsia" w:eastAsiaTheme="minorEastAsia"/>
          <w:highlight w:val="none"/>
        </w:rPr>
      </w:pPr>
    </w:p>
    <w:p>
      <w:pPr>
        <w:pStyle w:val="16"/>
        <w:tabs>
          <w:tab w:val="left" w:pos="5580"/>
        </w:tabs>
        <w:spacing w:line="360" w:lineRule="exact"/>
        <w:rPr>
          <w:rFonts w:cs="宋体" w:asciiTheme="minorEastAsia" w:hAnsiTheme="minorEastAsia" w:eastAsiaTheme="minorEastAsia"/>
          <w:highlight w:val="none"/>
        </w:rPr>
      </w:pPr>
    </w:p>
    <w:p>
      <w:pPr>
        <w:pStyle w:val="16"/>
        <w:tabs>
          <w:tab w:val="left" w:pos="5580"/>
        </w:tabs>
        <w:spacing w:line="360" w:lineRule="exact"/>
        <w:rPr>
          <w:rFonts w:cs="宋体" w:asciiTheme="minorEastAsia" w:hAnsiTheme="minorEastAsia" w:eastAsiaTheme="minorEastAsia"/>
          <w:highlight w:val="none"/>
        </w:rPr>
      </w:pPr>
    </w:p>
    <w:p>
      <w:pPr>
        <w:pStyle w:val="5"/>
        <w:spacing w:before="0" w:line="360" w:lineRule="exact"/>
        <w:ind w:left="1156" w:leftChars="257" w:hanging="540"/>
        <w:rPr>
          <w:rFonts w:cs="宋体" w:asciiTheme="minorEastAsia" w:hAnsiTheme="minorEastAsia" w:eastAsiaTheme="minorEastAsia"/>
          <w:sz w:val="24"/>
          <w:highlight w:val="none"/>
        </w:rPr>
      </w:pPr>
      <w:bookmarkStart w:id="366" w:name="_Toc28097"/>
      <w:r>
        <w:rPr>
          <w:rFonts w:hint="eastAsia" w:cs="宋体" w:asciiTheme="minorEastAsia" w:hAnsiTheme="minorEastAsia" w:eastAsiaTheme="minorEastAsia"/>
          <w:sz w:val="24"/>
          <w:highlight w:val="none"/>
        </w:rPr>
        <w:t xml:space="preserve">1   </w:t>
      </w:r>
      <w:bookmarkStart w:id="367" w:name="_Hlt520355504"/>
      <w:bookmarkEnd w:id="367"/>
      <w:bookmarkEnd w:id="278"/>
      <w:bookmarkEnd w:id="279"/>
      <w:bookmarkEnd w:id="280"/>
      <w:r>
        <w:rPr>
          <w:rFonts w:hint="eastAsia" w:cs="宋体" w:asciiTheme="minorEastAsia" w:hAnsiTheme="minorEastAsia" w:eastAsiaTheme="minorEastAsia"/>
          <w:sz w:val="24"/>
          <w:highlight w:val="none"/>
        </w:rPr>
        <w:t>磋商响应函（响应文件格式五）</w:t>
      </w:r>
      <w:bookmarkEnd w:id="281"/>
      <w:bookmarkEnd w:id="354"/>
      <w:bookmarkEnd w:id="355"/>
      <w:bookmarkEnd w:id="356"/>
      <w:bookmarkEnd w:id="357"/>
      <w:bookmarkEnd w:id="358"/>
      <w:bookmarkEnd w:id="359"/>
      <w:bookmarkEnd w:id="366"/>
    </w:p>
    <w:p>
      <w:pPr>
        <w:tabs>
          <w:tab w:val="left" w:pos="5580"/>
        </w:tabs>
        <w:spacing w:line="360" w:lineRule="exact"/>
        <w:ind w:left="1156" w:leftChars="257" w:hanging="540"/>
        <w:rPr>
          <w:rFonts w:cs="宋体" w:asciiTheme="minorEastAsia" w:hAnsiTheme="minorEastAsia" w:eastAsiaTheme="minorEastAsia"/>
          <w:highlight w:val="none"/>
        </w:rPr>
      </w:pPr>
    </w:p>
    <w:p>
      <w:pPr>
        <w:tabs>
          <w:tab w:val="left" w:pos="5580"/>
        </w:tabs>
        <w:spacing w:line="360" w:lineRule="exact"/>
        <w:ind w:left="1080" w:hanging="1080"/>
        <w:rPr>
          <w:rFonts w:cs="宋体" w:asciiTheme="minorEastAsia" w:hAnsiTheme="minorEastAsia" w:eastAsiaTheme="minorEastAsia"/>
          <w:highlight w:val="none"/>
        </w:rPr>
      </w:pPr>
      <w:r>
        <w:rPr>
          <w:rFonts w:hint="eastAsia" w:cs="宋体" w:asciiTheme="minorEastAsia" w:hAnsiTheme="minorEastAsia" w:eastAsiaTheme="minorEastAsia"/>
          <w:highlight w:val="none"/>
        </w:rPr>
        <w:t>致：</w:t>
      </w:r>
      <w:r>
        <w:rPr>
          <w:rFonts w:hint="eastAsia" w:cs="宋体" w:asciiTheme="minorEastAsia" w:hAnsiTheme="minorEastAsia" w:eastAsiaTheme="minorEastAsia"/>
          <w:highlight w:val="none"/>
          <w:u w:val="single"/>
        </w:rPr>
        <w:t>采购方</w:t>
      </w:r>
    </w:p>
    <w:p>
      <w:pPr>
        <w:pStyle w:val="16"/>
        <w:tabs>
          <w:tab w:val="left" w:pos="5580"/>
        </w:tabs>
        <w:spacing w:line="360" w:lineRule="exact"/>
        <w:ind w:left="1156" w:leftChars="257" w:hanging="540"/>
        <w:rPr>
          <w:rFonts w:cs="宋体" w:asciiTheme="minorEastAsia" w:hAnsiTheme="minorEastAsia" w:eastAsiaTheme="minorEastAsia"/>
          <w:highlight w:val="none"/>
        </w:rPr>
      </w:pPr>
    </w:p>
    <w:p>
      <w:pPr>
        <w:pStyle w:val="16"/>
        <w:tabs>
          <w:tab w:val="left" w:pos="5580"/>
        </w:tabs>
        <w:spacing w:line="360" w:lineRule="exact"/>
        <w:ind w:left="2" w:leftChars="1"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根据贵方(</w:t>
      </w:r>
      <w:r>
        <w:rPr>
          <w:rFonts w:hint="eastAsia" w:cs="宋体" w:asciiTheme="minorEastAsia" w:hAnsiTheme="minorEastAsia" w:eastAsiaTheme="minorEastAsia"/>
          <w:highlight w:val="none"/>
          <w:u w:val="single"/>
        </w:rPr>
        <w:t>项目名称</w:t>
      </w:r>
      <w:r>
        <w:rPr>
          <w:rFonts w:hint="eastAsia" w:cs="宋体" w:asciiTheme="minorEastAsia" w:hAnsiTheme="minorEastAsia" w:eastAsiaTheme="minorEastAsia"/>
          <w:highlight w:val="none"/>
        </w:rPr>
        <w:t>)项目的磋商邀请(</w:t>
      </w:r>
      <w:r>
        <w:rPr>
          <w:rFonts w:hint="eastAsia" w:cs="宋体" w:asciiTheme="minorEastAsia" w:hAnsiTheme="minorEastAsia" w:eastAsiaTheme="minorEastAsia"/>
          <w:highlight w:val="none"/>
          <w:u w:val="single"/>
        </w:rPr>
        <w:t>磋商文件编号</w:t>
      </w:r>
      <w:r>
        <w:rPr>
          <w:rFonts w:hint="eastAsia" w:cs="宋体" w:asciiTheme="minorEastAsia" w:hAnsiTheme="minorEastAsia" w:eastAsiaTheme="minorEastAsia"/>
          <w:highlight w:val="none"/>
        </w:rPr>
        <w:t>),签字代表(</w:t>
      </w:r>
      <w:r>
        <w:rPr>
          <w:rFonts w:hint="eastAsia" w:cs="宋体" w:asciiTheme="minorEastAsia" w:hAnsiTheme="minorEastAsia" w:eastAsiaTheme="minorEastAsia"/>
          <w:highlight w:val="none"/>
          <w:u w:val="single"/>
        </w:rPr>
        <w:t>姓名、职务</w:t>
      </w:r>
      <w:r>
        <w:rPr>
          <w:rFonts w:hint="eastAsia" w:cs="宋体" w:asciiTheme="minorEastAsia" w:hAnsiTheme="minorEastAsia" w:eastAsiaTheme="minorEastAsia"/>
          <w:highlight w:val="none"/>
        </w:rPr>
        <w:t>)经正式授权并代表供应商（</w:t>
      </w:r>
      <w:r>
        <w:rPr>
          <w:rFonts w:hint="eastAsia" w:cs="宋体" w:asciiTheme="minorEastAsia" w:hAnsiTheme="minorEastAsia" w:eastAsiaTheme="minorEastAsia"/>
          <w:highlight w:val="none"/>
          <w:u w:val="single"/>
        </w:rPr>
        <w:t>名称、地址</w:t>
      </w:r>
      <w:r>
        <w:rPr>
          <w:rFonts w:hint="eastAsia" w:cs="宋体" w:asciiTheme="minorEastAsia" w:hAnsiTheme="minorEastAsia" w:eastAsiaTheme="minorEastAsia"/>
          <w:highlight w:val="none"/>
        </w:rPr>
        <w:t>）提交下述文件正本</w:t>
      </w:r>
      <w:r>
        <w:rPr>
          <w:rFonts w:hint="eastAsia" w:cs="宋体" w:asciiTheme="minorEastAsia" w:hAnsiTheme="minorEastAsia" w:eastAsiaTheme="minorEastAsia"/>
          <w:highlight w:val="none"/>
          <w:u w:val="single"/>
        </w:rPr>
        <w:t xml:space="preserve">   </w:t>
      </w:r>
      <w:r>
        <w:rPr>
          <w:rFonts w:hint="eastAsia" w:cs="宋体" w:asciiTheme="minorEastAsia" w:hAnsiTheme="minorEastAsia" w:eastAsiaTheme="minorEastAsia"/>
          <w:highlight w:val="none"/>
        </w:rPr>
        <w:t>份、副本</w:t>
      </w:r>
      <w:r>
        <w:rPr>
          <w:rFonts w:hint="eastAsia" w:cs="宋体" w:asciiTheme="minorEastAsia" w:hAnsiTheme="minorEastAsia" w:eastAsiaTheme="minorEastAsia"/>
          <w:highlight w:val="none"/>
          <w:u w:val="single"/>
        </w:rPr>
        <w:t xml:space="preserve">  </w:t>
      </w:r>
      <w:r>
        <w:rPr>
          <w:rFonts w:hint="eastAsia" w:cs="宋体" w:asciiTheme="minorEastAsia" w:hAnsiTheme="minorEastAsia" w:eastAsiaTheme="minorEastAsia"/>
          <w:highlight w:val="none"/>
        </w:rPr>
        <w:t xml:space="preserve">份及电子文档 </w:t>
      </w:r>
      <w:r>
        <w:rPr>
          <w:rFonts w:hint="eastAsia" w:cs="宋体" w:asciiTheme="minorEastAsia" w:hAnsiTheme="minorEastAsia" w:eastAsiaTheme="minorEastAsia"/>
          <w:highlight w:val="none"/>
          <w:u w:val="single"/>
        </w:rPr>
        <w:t xml:space="preserve">  </w:t>
      </w:r>
      <w:r>
        <w:rPr>
          <w:rFonts w:hint="eastAsia" w:cs="宋体" w:asciiTheme="minorEastAsia" w:hAnsiTheme="minorEastAsia" w:eastAsiaTheme="minorEastAsia"/>
          <w:highlight w:val="none"/>
        </w:rPr>
        <w:t>份，并以形式出具的金额为人民币</w:t>
      </w:r>
      <w:r>
        <w:rPr>
          <w:rFonts w:hint="eastAsia" w:cs="宋体" w:asciiTheme="minorEastAsia" w:hAnsiTheme="minorEastAsia" w:eastAsiaTheme="minorEastAsia"/>
          <w:highlight w:val="none"/>
          <w:u w:val="single"/>
        </w:rPr>
        <w:t>　　　　</w:t>
      </w:r>
      <w:r>
        <w:rPr>
          <w:rFonts w:hint="eastAsia" w:cs="宋体" w:asciiTheme="minorEastAsia" w:hAnsiTheme="minorEastAsia" w:eastAsiaTheme="minorEastAsia"/>
          <w:highlight w:val="none"/>
        </w:rPr>
        <w:t>元的磋商保证金。</w:t>
      </w:r>
    </w:p>
    <w:p>
      <w:pPr>
        <w:pStyle w:val="16"/>
        <w:tabs>
          <w:tab w:val="left" w:pos="5580"/>
        </w:tabs>
        <w:spacing w:line="360" w:lineRule="exact"/>
        <w:ind w:left="1156" w:leftChars="257" w:hanging="540"/>
        <w:rPr>
          <w:rFonts w:cs="宋体" w:asciiTheme="minorEastAsia" w:hAnsiTheme="minorEastAsia" w:eastAsiaTheme="minorEastAsia"/>
          <w:highlight w:val="none"/>
        </w:rPr>
      </w:pPr>
      <w:r>
        <w:rPr>
          <w:rFonts w:hint="eastAsia" w:cs="宋体" w:asciiTheme="minorEastAsia" w:hAnsiTheme="minorEastAsia" w:eastAsiaTheme="minorEastAsia"/>
          <w:highlight w:val="none"/>
        </w:rPr>
        <w:t>据此，签字代表宣布同意如下：</w:t>
      </w:r>
    </w:p>
    <w:p>
      <w:pPr>
        <w:pStyle w:val="16"/>
        <w:tabs>
          <w:tab w:val="left" w:pos="720"/>
          <w:tab w:val="left" w:pos="900"/>
        </w:tabs>
        <w:spacing w:line="360" w:lineRule="exact"/>
        <w:ind w:left="845" w:leftChars="257" w:hanging="229"/>
        <w:rPr>
          <w:rFonts w:cs="宋体" w:asciiTheme="minorEastAsia" w:hAnsiTheme="minorEastAsia" w:eastAsiaTheme="minorEastAsia"/>
          <w:highlight w:val="none"/>
          <w:u w:val="single"/>
        </w:rPr>
      </w:pPr>
      <w:r>
        <w:rPr>
          <w:rFonts w:hint="eastAsia" w:cs="宋体" w:asciiTheme="minorEastAsia" w:hAnsiTheme="minorEastAsia" w:eastAsiaTheme="minorEastAsia"/>
          <w:highlight w:val="none"/>
        </w:rPr>
        <w:t>（1）附报价价格表中规定的应提供服务的报价总价详见报价一览表，</w:t>
      </w:r>
      <w:r>
        <w:rPr>
          <w:rFonts w:hint="eastAsia" w:cs="宋体" w:asciiTheme="minorEastAsia" w:hAnsiTheme="minorEastAsia" w:eastAsiaTheme="minorEastAsia"/>
          <w:highlight w:val="none"/>
          <w:u w:val="single"/>
        </w:rPr>
        <w:t>其中由小型和</w:t>
      </w:r>
      <w:r>
        <w:rPr>
          <w:rFonts w:hint="eastAsia" w:cs="宋体" w:asciiTheme="minorEastAsia" w:hAnsiTheme="minorEastAsia" w:eastAsiaTheme="minorEastAsia"/>
          <w:highlight w:val="none"/>
        </w:rPr>
        <w:t>微型企业制造产品的价格为</w:t>
      </w:r>
      <w:r>
        <w:rPr>
          <w:rFonts w:hint="eastAsia" w:cs="宋体" w:asciiTheme="minorEastAsia" w:hAnsiTheme="minorEastAsia" w:eastAsiaTheme="minorEastAsia"/>
          <w:highlight w:val="none"/>
          <w:u w:val="single"/>
        </w:rPr>
        <w:t>　　（用文字和数字表示），占报价总价   %</w:t>
      </w:r>
      <w:r>
        <w:rPr>
          <w:rFonts w:hint="eastAsia" w:cs="宋体" w:asciiTheme="minorEastAsia" w:hAnsiTheme="minorEastAsia" w:eastAsiaTheme="minorEastAsia"/>
          <w:highlight w:val="none"/>
        </w:rPr>
        <w:t>。</w:t>
      </w:r>
    </w:p>
    <w:p>
      <w:pPr>
        <w:pStyle w:val="16"/>
        <w:tabs>
          <w:tab w:val="left" w:pos="5580"/>
        </w:tabs>
        <w:spacing w:line="360" w:lineRule="exact"/>
        <w:ind w:left="1156" w:leftChars="257" w:hanging="540"/>
        <w:rPr>
          <w:rFonts w:cs="宋体" w:asciiTheme="minorEastAsia" w:hAnsiTheme="minorEastAsia" w:eastAsiaTheme="minorEastAsia"/>
          <w:highlight w:val="none"/>
        </w:rPr>
      </w:pPr>
      <w:r>
        <w:rPr>
          <w:rFonts w:hint="eastAsia" w:cs="宋体" w:asciiTheme="minorEastAsia" w:hAnsiTheme="minorEastAsia" w:eastAsiaTheme="minorEastAsia"/>
          <w:highlight w:val="none"/>
        </w:rPr>
        <w:t>（2）本磋商文件有效期为自递交响应文件截止之日起个</w:t>
      </w:r>
      <w:r>
        <w:rPr>
          <w:rFonts w:hint="eastAsia" w:cs="宋体" w:asciiTheme="minorEastAsia" w:hAnsiTheme="minorEastAsia" w:eastAsiaTheme="minorEastAsia"/>
          <w:highlight w:val="none"/>
          <w:u w:val="single"/>
        </w:rPr>
        <w:t xml:space="preserve">   </w:t>
      </w:r>
      <w:r>
        <w:rPr>
          <w:rFonts w:hint="eastAsia" w:cs="宋体" w:asciiTheme="minorEastAsia" w:hAnsiTheme="minorEastAsia" w:eastAsiaTheme="minorEastAsia"/>
          <w:highlight w:val="none"/>
        </w:rPr>
        <w:t>日历日。</w:t>
      </w:r>
    </w:p>
    <w:p>
      <w:pPr>
        <w:pStyle w:val="16"/>
        <w:tabs>
          <w:tab w:val="left" w:pos="5580"/>
        </w:tabs>
        <w:spacing w:line="360" w:lineRule="exact"/>
        <w:ind w:left="1156" w:leftChars="257" w:hanging="540"/>
        <w:rPr>
          <w:rFonts w:cs="宋体" w:asciiTheme="minorEastAsia" w:hAnsiTheme="minorEastAsia" w:eastAsiaTheme="minorEastAsia"/>
          <w:highlight w:val="none"/>
        </w:rPr>
      </w:pPr>
      <w:r>
        <w:rPr>
          <w:rFonts w:hint="eastAsia" w:cs="宋体" w:asciiTheme="minorEastAsia" w:hAnsiTheme="minorEastAsia" w:eastAsiaTheme="minorEastAsia"/>
          <w:highlight w:val="none"/>
        </w:rPr>
        <w:t>（3）联合体中的大中型企业和其他自然人、法人或者非法人组织，与联合体中的小型、微型企业之间</w:t>
      </w:r>
      <w:r>
        <w:rPr>
          <w:rFonts w:hint="eastAsia" w:cs="宋体" w:asciiTheme="minorEastAsia" w:hAnsiTheme="minorEastAsia" w:eastAsiaTheme="minorEastAsia"/>
          <w:highlight w:val="none"/>
          <w:u w:val="single"/>
        </w:rPr>
        <w:t>（</w:t>
      </w:r>
      <w:r>
        <w:rPr>
          <w:rFonts w:hint="eastAsia" w:cs="宋体" w:asciiTheme="minorEastAsia" w:hAnsiTheme="minorEastAsia" w:eastAsiaTheme="minorEastAsia"/>
          <w:highlight w:val="none"/>
        </w:rPr>
        <w:t>存在、不存在）投资关系（如果是联合体的话）。</w:t>
      </w:r>
    </w:p>
    <w:p>
      <w:pPr>
        <w:pStyle w:val="16"/>
        <w:tabs>
          <w:tab w:val="left" w:pos="5580"/>
        </w:tabs>
        <w:spacing w:line="360" w:lineRule="exact"/>
        <w:ind w:left="1156" w:leftChars="257" w:hanging="540"/>
        <w:rPr>
          <w:rFonts w:cs="宋体" w:asciiTheme="minorEastAsia" w:hAnsiTheme="minorEastAsia" w:eastAsiaTheme="minorEastAsia"/>
          <w:highlight w:val="none"/>
        </w:rPr>
      </w:pPr>
      <w:r>
        <w:rPr>
          <w:rFonts w:hint="eastAsia" w:cs="宋体" w:asciiTheme="minorEastAsia" w:hAnsiTheme="minorEastAsia" w:eastAsiaTheme="minorEastAsia"/>
          <w:highlight w:val="none"/>
        </w:rPr>
        <w:t>（4）已详细审查全部磋商文件，包括所有补充通知（如果有的话），完全理解并同意放弃对这方面有不明、误解和质疑的权力。</w:t>
      </w:r>
    </w:p>
    <w:p>
      <w:pPr>
        <w:pStyle w:val="16"/>
        <w:tabs>
          <w:tab w:val="left" w:pos="5580"/>
        </w:tabs>
        <w:spacing w:line="360" w:lineRule="exact"/>
        <w:ind w:left="1156" w:leftChars="257" w:hanging="540"/>
        <w:rPr>
          <w:rFonts w:cs="宋体" w:asciiTheme="minorEastAsia" w:hAnsiTheme="minorEastAsia" w:eastAsiaTheme="minorEastAsia"/>
          <w:highlight w:val="none"/>
        </w:rPr>
      </w:pPr>
      <w:r>
        <w:rPr>
          <w:rFonts w:hint="eastAsia" w:cs="宋体" w:asciiTheme="minorEastAsia" w:hAnsiTheme="minorEastAsia" w:eastAsiaTheme="minorEastAsia"/>
          <w:highlight w:val="none"/>
        </w:rPr>
        <w:t>（5）在规定的递交响应文件时间后，遵守磋商文件中有关保证金的规定。</w:t>
      </w:r>
    </w:p>
    <w:p>
      <w:pPr>
        <w:pStyle w:val="16"/>
        <w:tabs>
          <w:tab w:val="left" w:pos="5580"/>
        </w:tabs>
        <w:spacing w:line="360" w:lineRule="exact"/>
        <w:ind w:left="1156" w:leftChars="257" w:hanging="540"/>
        <w:rPr>
          <w:rFonts w:cs="宋体" w:asciiTheme="minorEastAsia" w:hAnsiTheme="minorEastAsia" w:eastAsiaTheme="minorEastAsia"/>
          <w:highlight w:val="none"/>
        </w:rPr>
      </w:pPr>
      <w:r>
        <w:rPr>
          <w:rFonts w:hint="eastAsia" w:cs="宋体" w:asciiTheme="minorEastAsia" w:hAnsiTheme="minorEastAsia" w:eastAsiaTheme="minorEastAsia"/>
          <w:highlight w:val="none"/>
        </w:rPr>
        <w:t>（6）我方不是为本项目提供整体设计、规范编制或者项目管理、监理、检测等服务的供应商，我方不是采购代理机构的附属机构。</w:t>
      </w:r>
    </w:p>
    <w:p>
      <w:pPr>
        <w:pStyle w:val="16"/>
        <w:tabs>
          <w:tab w:val="left" w:pos="5580"/>
        </w:tabs>
        <w:spacing w:line="360" w:lineRule="exact"/>
        <w:ind w:left="1156" w:leftChars="257" w:hanging="540"/>
        <w:rPr>
          <w:rFonts w:cs="宋体" w:asciiTheme="minorEastAsia" w:hAnsiTheme="minorEastAsia" w:eastAsiaTheme="minorEastAsia"/>
          <w:highlight w:val="none"/>
        </w:rPr>
      </w:pPr>
      <w:r>
        <w:rPr>
          <w:rFonts w:hint="eastAsia" w:cs="宋体" w:asciiTheme="minorEastAsia" w:hAnsiTheme="minorEastAsia" w:eastAsiaTheme="minorEastAsia"/>
          <w:highlight w:val="none"/>
        </w:rPr>
        <w:t>（7）在领取成交通知书的同时按磋商文件规定的形式，向贵方一次性支付成交服务费。</w:t>
      </w:r>
    </w:p>
    <w:p>
      <w:pPr>
        <w:pStyle w:val="16"/>
        <w:tabs>
          <w:tab w:val="left" w:pos="5580"/>
        </w:tabs>
        <w:spacing w:line="360" w:lineRule="exact"/>
        <w:ind w:left="1156" w:leftChars="257" w:hanging="540"/>
        <w:rPr>
          <w:rFonts w:cs="宋体" w:asciiTheme="minorEastAsia" w:hAnsiTheme="minorEastAsia" w:eastAsiaTheme="minorEastAsia"/>
          <w:highlight w:val="none"/>
        </w:rPr>
      </w:pPr>
      <w:r>
        <w:rPr>
          <w:rFonts w:hint="eastAsia" w:cs="宋体" w:asciiTheme="minorEastAsia" w:hAnsiTheme="minorEastAsia" w:eastAsiaTheme="minorEastAsia"/>
          <w:highlight w:val="none"/>
        </w:rPr>
        <w:t>（8）按照贵方可能要求，提供与其响应文件有关的一切数据或资料，完全理解贵方不一定接受最低价的报价或收到的任何响应文件。</w:t>
      </w:r>
    </w:p>
    <w:p>
      <w:pPr>
        <w:pStyle w:val="16"/>
        <w:tabs>
          <w:tab w:val="left" w:pos="5580"/>
        </w:tabs>
        <w:spacing w:line="360" w:lineRule="exact"/>
        <w:ind w:left="1156" w:leftChars="257" w:hanging="540"/>
        <w:rPr>
          <w:rFonts w:cs="宋体" w:asciiTheme="minorEastAsia" w:hAnsiTheme="minorEastAsia" w:eastAsiaTheme="minorEastAsia"/>
          <w:highlight w:val="none"/>
        </w:rPr>
      </w:pPr>
      <w:r>
        <w:rPr>
          <w:rFonts w:hint="eastAsia" w:cs="宋体" w:asciiTheme="minorEastAsia" w:hAnsiTheme="minorEastAsia" w:eastAsiaTheme="minorEastAsia"/>
          <w:highlight w:val="none"/>
        </w:rPr>
        <w:t>（9）按照磋商文件的规定履行合同责任和义务。</w:t>
      </w:r>
    </w:p>
    <w:p>
      <w:pPr>
        <w:pStyle w:val="16"/>
        <w:tabs>
          <w:tab w:val="left" w:pos="5580"/>
        </w:tabs>
        <w:spacing w:line="360" w:lineRule="exact"/>
        <w:ind w:left="379" w:leftChars="68" w:hanging="216" w:hangingChars="90"/>
        <w:rPr>
          <w:rFonts w:cs="宋体" w:asciiTheme="minorEastAsia" w:hAnsiTheme="minorEastAsia" w:eastAsiaTheme="minorEastAsia"/>
          <w:highlight w:val="none"/>
        </w:rPr>
      </w:pPr>
      <w:r>
        <w:rPr>
          <w:rFonts w:hint="eastAsia" w:cs="宋体" w:asciiTheme="minorEastAsia" w:hAnsiTheme="minorEastAsia" w:eastAsiaTheme="minorEastAsia"/>
          <w:highlight w:val="none"/>
        </w:rPr>
        <w:t>与本磋商文件有关的一切正式往来信函请寄：</w:t>
      </w:r>
    </w:p>
    <w:p>
      <w:pPr>
        <w:pStyle w:val="16"/>
        <w:tabs>
          <w:tab w:val="left" w:pos="5580"/>
        </w:tabs>
        <w:spacing w:line="360" w:lineRule="exact"/>
        <w:ind w:left="1156" w:leftChars="257" w:hanging="540"/>
        <w:rPr>
          <w:rFonts w:cs="宋体" w:asciiTheme="minorEastAsia" w:hAnsiTheme="minorEastAsia" w:eastAsiaTheme="minorEastAsia"/>
          <w:highlight w:val="none"/>
        </w:rPr>
      </w:pPr>
      <w:r>
        <w:rPr>
          <w:rFonts w:hint="eastAsia" w:cs="宋体" w:asciiTheme="minorEastAsia" w:hAnsiTheme="minorEastAsia" w:eastAsiaTheme="minorEastAsia"/>
          <w:highlight w:val="none"/>
        </w:rPr>
        <w:t>地址传真</w:t>
      </w:r>
    </w:p>
    <w:p>
      <w:pPr>
        <w:pStyle w:val="16"/>
        <w:tabs>
          <w:tab w:val="left" w:pos="5580"/>
        </w:tabs>
        <w:spacing w:line="360" w:lineRule="exact"/>
        <w:ind w:left="1156" w:leftChars="257" w:hanging="540"/>
        <w:rPr>
          <w:rFonts w:cs="宋体" w:asciiTheme="minorEastAsia" w:hAnsiTheme="minorEastAsia" w:eastAsiaTheme="minorEastAsia"/>
          <w:b/>
          <w:highlight w:val="none"/>
        </w:rPr>
      </w:pPr>
      <w:r>
        <w:rPr>
          <w:rFonts w:hint="eastAsia" w:cs="宋体" w:asciiTheme="minorEastAsia" w:hAnsiTheme="minorEastAsia" w:eastAsiaTheme="minorEastAsia"/>
          <w:highlight w:val="none"/>
        </w:rPr>
        <w:t>电话电子函件</w:t>
      </w:r>
    </w:p>
    <w:p>
      <w:pPr>
        <w:pStyle w:val="16"/>
        <w:tabs>
          <w:tab w:val="left" w:pos="5580"/>
        </w:tabs>
        <w:spacing w:line="360" w:lineRule="exact"/>
        <w:ind w:left="1156" w:leftChars="257" w:hanging="540"/>
        <w:rPr>
          <w:rFonts w:cs="宋体" w:asciiTheme="minorEastAsia" w:hAnsiTheme="minorEastAsia" w:eastAsiaTheme="minorEastAsia"/>
          <w:highlight w:val="none"/>
        </w:rPr>
      </w:pPr>
    </w:p>
    <w:p>
      <w:pPr>
        <w:pStyle w:val="16"/>
        <w:tabs>
          <w:tab w:val="left" w:pos="5580"/>
        </w:tabs>
        <w:spacing w:line="360" w:lineRule="exact"/>
        <w:ind w:left="1156" w:leftChars="257" w:hanging="540"/>
        <w:rPr>
          <w:rFonts w:cs="宋体" w:asciiTheme="minorEastAsia" w:hAnsiTheme="minorEastAsia" w:eastAsiaTheme="minorEastAsia"/>
          <w:highlight w:val="none"/>
        </w:rPr>
      </w:pPr>
      <w:r>
        <w:rPr>
          <w:rFonts w:hint="eastAsia" w:cs="宋体" w:asciiTheme="minorEastAsia" w:hAnsiTheme="minorEastAsia" w:eastAsiaTheme="minorEastAsia"/>
          <w:highlight w:val="none"/>
        </w:rPr>
        <w:t>法定代表人或其委托代理人签字-----------------</w:t>
      </w:r>
    </w:p>
    <w:p>
      <w:pPr>
        <w:pStyle w:val="16"/>
        <w:tabs>
          <w:tab w:val="left" w:pos="5580"/>
        </w:tabs>
        <w:spacing w:line="360" w:lineRule="exact"/>
        <w:ind w:left="1156" w:leftChars="257" w:hanging="540"/>
        <w:rPr>
          <w:rFonts w:cs="宋体" w:asciiTheme="minorEastAsia" w:hAnsiTheme="minorEastAsia" w:eastAsiaTheme="minorEastAsia"/>
          <w:highlight w:val="none"/>
        </w:rPr>
      </w:pPr>
      <w:r>
        <w:rPr>
          <w:rFonts w:hint="eastAsia" w:cs="宋体" w:asciiTheme="minorEastAsia" w:hAnsiTheme="minorEastAsia" w:eastAsiaTheme="minorEastAsia"/>
          <w:highlight w:val="none"/>
        </w:rPr>
        <w:t>供应商名称（全称）-----------------</w:t>
      </w:r>
    </w:p>
    <w:p>
      <w:pPr>
        <w:pStyle w:val="16"/>
        <w:tabs>
          <w:tab w:val="left" w:pos="5580"/>
        </w:tabs>
        <w:spacing w:line="360" w:lineRule="exact"/>
        <w:ind w:left="1156" w:leftChars="257" w:hanging="540"/>
        <w:rPr>
          <w:rFonts w:cs="宋体" w:asciiTheme="minorEastAsia" w:hAnsiTheme="minorEastAsia" w:eastAsiaTheme="minorEastAsia"/>
          <w:highlight w:val="none"/>
        </w:rPr>
      </w:pPr>
      <w:r>
        <w:rPr>
          <w:rFonts w:hint="eastAsia" w:cs="宋体" w:asciiTheme="minorEastAsia" w:hAnsiTheme="minorEastAsia" w:eastAsiaTheme="minorEastAsia"/>
          <w:highlight w:val="none"/>
        </w:rPr>
        <w:t>供应商开户银行（全称）</w:t>
      </w:r>
      <w:r>
        <w:rPr>
          <w:rFonts w:hint="eastAsia" w:cs="宋体" w:asciiTheme="minorEastAsia" w:hAnsiTheme="minorEastAsia" w:eastAsiaTheme="minorEastAsia"/>
          <w:highlight w:val="none"/>
          <w:u w:val="single"/>
        </w:rPr>
        <w:t>　　　　　　</w:t>
      </w:r>
    </w:p>
    <w:p>
      <w:pPr>
        <w:pStyle w:val="16"/>
        <w:tabs>
          <w:tab w:val="left" w:pos="5580"/>
        </w:tabs>
        <w:spacing w:line="360" w:lineRule="exact"/>
        <w:ind w:left="1156" w:leftChars="257" w:hanging="540"/>
        <w:rPr>
          <w:rFonts w:cs="宋体" w:asciiTheme="minorEastAsia" w:hAnsiTheme="minorEastAsia" w:eastAsiaTheme="minorEastAsia"/>
          <w:highlight w:val="none"/>
        </w:rPr>
      </w:pPr>
      <w:r>
        <w:rPr>
          <w:rFonts w:hint="eastAsia" w:cs="宋体" w:asciiTheme="minorEastAsia" w:hAnsiTheme="minorEastAsia" w:eastAsiaTheme="minorEastAsia"/>
          <w:highlight w:val="none"/>
        </w:rPr>
        <w:t>供应商银行帐号</w:t>
      </w:r>
      <w:r>
        <w:rPr>
          <w:rFonts w:hint="eastAsia" w:cs="宋体" w:asciiTheme="minorEastAsia" w:hAnsiTheme="minorEastAsia" w:eastAsiaTheme="minorEastAsia"/>
          <w:highlight w:val="none"/>
          <w:u w:val="single"/>
        </w:rPr>
        <w:t>　　　　　　　　　　</w:t>
      </w:r>
    </w:p>
    <w:p>
      <w:pPr>
        <w:pStyle w:val="16"/>
        <w:tabs>
          <w:tab w:val="left" w:pos="5580"/>
        </w:tabs>
        <w:spacing w:line="360" w:lineRule="exact"/>
        <w:ind w:left="1156" w:leftChars="257" w:hanging="540"/>
        <w:rPr>
          <w:rFonts w:cs="宋体" w:asciiTheme="minorEastAsia" w:hAnsiTheme="minorEastAsia" w:eastAsiaTheme="minorEastAsia"/>
          <w:highlight w:val="none"/>
        </w:rPr>
      </w:pPr>
      <w:r>
        <w:rPr>
          <w:rFonts w:hint="eastAsia" w:cs="宋体" w:asciiTheme="minorEastAsia" w:hAnsiTheme="minorEastAsia" w:eastAsiaTheme="minorEastAsia"/>
          <w:highlight w:val="none"/>
        </w:rPr>
        <w:t>供应商单位章-------------------------</w:t>
      </w:r>
    </w:p>
    <w:p>
      <w:pPr>
        <w:pStyle w:val="16"/>
        <w:tabs>
          <w:tab w:val="left" w:pos="5580"/>
        </w:tabs>
        <w:spacing w:line="360" w:lineRule="exact"/>
        <w:ind w:left="1156" w:leftChars="257" w:hanging="540"/>
        <w:rPr>
          <w:rFonts w:cs="宋体" w:asciiTheme="minorEastAsia" w:hAnsiTheme="minorEastAsia" w:eastAsiaTheme="minorEastAsia"/>
          <w:highlight w:val="none"/>
        </w:rPr>
      </w:pPr>
      <w:r>
        <w:rPr>
          <w:rFonts w:hint="eastAsia" w:cs="宋体" w:asciiTheme="minorEastAsia" w:hAnsiTheme="minorEastAsia" w:eastAsiaTheme="minorEastAsia"/>
          <w:highlight w:val="none"/>
        </w:rPr>
        <w:t>日期-------------------------------</w:t>
      </w:r>
    </w:p>
    <w:p>
      <w:pPr>
        <w:spacing w:line="360" w:lineRule="exact"/>
        <w:rPr>
          <w:rFonts w:cs="宋体" w:asciiTheme="minorEastAsia" w:hAnsiTheme="minorEastAsia" w:eastAsiaTheme="minorEastAsia"/>
          <w:highlight w:val="none"/>
        </w:rPr>
        <w:sectPr>
          <w:footerReference r:id="rId6" w:type="default"/>
          <w:pgSz w:w="11906" w:h="16838"/>
          <w:pgMar w:top="1440" w:right="1576" w:bottom="1440" w:left="1576" w:header="851" w:footer="992" w:gutter="0"/>
          <w:cols w:space="720" w:num="1"/>
          <w:docGrid w:type="linesAndChars" w:linePitch="312" w:charSpace="0"/>
        </w:sectPr>
      </w:pPr>
    </w:p>
    <w:p>
      <w:pPr>
        <w:pStyle w:val="5"/>
        <w:spacing w:before="0" w:line="240" w:lineRule="atLeast"/>
        <w:ind w:left="1156" w:leftChars="257" w:hanging="540"/>
        <w:rPr>
          <w:rFonts w:ascii="宋体" w:hAnsi="宋体" w:eastAsia="宋体" w:cs="宋体"/>
          <w:sz w:val="24"/>
          <w:highlight w:val="none"/>
        </w:rPr>
      </w:pPr>
      <w:bookmarkStart w:id="368" w:name="_Hlt520355938"/>
      <w:bookmarkEnd w:id="368"/>
      <w:bookmarkStart w:id="369" w:name="_Hlt520356243"/>
      <w:bookmarkEnd w:id="369"/>
      <w:bookmarkStart w:id="370" w:name="_Toc24886"/>
      <w:bookmarkStart w:id="371" w:name="_Toc518923117"/>
      <w:bookmarkStart w:id="372" w:name="_Toc216582817"/>
      <w:bookmarkStart w:id="373" w:name="_Toc1399"/>
      <w:bookmarkStart w:id="374" w:name="_Toc28959"/>
      <w:bookmarkStart w:id="375" w:name="_Toc22563"/>
      <w:bookmarkStart w:id="376" w:name="_Toc24837"/>
      <w:bookmarkStart w:id="377" w:name="_Toc23925"/>
      <w:bookmarkStart w:id="378" w:name="_Toc515647820"/>
      <w:bookmarkStart w:id="379" w:name="_Toc13833"/>
      <w:r>
        <w:rPr>
          <w:rFonts w:hint="eastAsia" w:ascii="宋体" w:hAnsi="宋体" w:eastAsia="宋体" w:cs="宋体"/>
          <w:sz w:val="24"/>
          <w:highlight w:val="none"/>
        </w:rPr>
        <w:t>2   投标保证金缴纳凭证复印件或投标担保函</w:t>
      </w:r>
      <w:bookmarkEnd w:id="370"/>
      <w:bookmarkEnd w:id="371"/>
    </w:p>
    <w:p>
      <w:pPr>
        <w:ind w:firstLine="480" w:firstLineChars="200"/>
        <w:rPr>
          <w:rFonts w:ascii="宋体" w:hAnsi="宋体" w:cs="宋体"/>
          <w:highlight w:val="none"/>
        </w:rPr>
      </w:pPr>
      <w:bookmarkStart w:id="380" w:name="_Toc494296665"/>
      <w:bookmarkStart w:id="381" w:name="_Toc494296991"/>
      <w:r>
        <w:rPr>
          <w:rFonts w:hint="eastAsia" w:ascii="宋体" w:hAnsi="宋体" w:cs="宋体"/>
          <w:highlight w:val="none"/>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bookmarkEnd w:id="380"/>
      <w:bookmarkEnd w:id="381"/>
    </w:p>
    <w:p>
      <w:pPr>
        <w:jc w:val="center"/>
        <w:rPr>
          <w:rFonts w:ascii="宋体" w:hAnsi="宋体" w:cs="宋体"/>
          <w:sz w:val="28"/>
          <w:szCs w:val="28"/>
          <w:highlight w:val="none"/>
        </w:rPr>
      </w:pPr>
      <w:r>
        <w:rPr>
          <w:rFonts w:hint="eastAsia" w:ascii="宋体" w:hAnsi="宋体" w:cs="宋体"/>
          <w:sz w:val="28"/>
          <w:szCs w:val="28"/>
          <w:highlight w:val="none"/>
        </w:rPr>
        <w:t>政府采购投标担保函（项目用）（投标文件格式四）</w:t>
      </w:r>
    </w:p>
    <w:p>
      <w:pPr>
        <w:ind w:firstLine="7680" w:firstLineChars="3200"/>
        <w:rPr>
          <w:rFonts w:ascii="宋体" w:hAnsi="宋体" w:cs="宋体"/>
          <w:highlight w:val="none"/>
        </w:rPr>
      </w:pPr>
      <w:r>
        <w:rPr>
          <w:rFonts w:hint="eastAsia" w:ascii="宋体" w:hAnsi="宋体" w:cs="宋体"/>
          <w:highlight w:val="none"/>
        </w:rPr>
        <w:t>编号：</w:t>
      </w:r>
    </w:p>
    <w:p>
      <w:pPr>
        <w:rPr>
          <w:rFonts w:ascii="宋体" w:hAnsi="宋体" w:cs="宋体"/>
          <w:highlight w:val="none"/>
        </w:rPr>
      </w:pPr>
      <w:r>
        <w:rPr>
          <w:rFonts w:hint="eastAsia" w:ascii="宋体" w:hAnsi="宋体" w:cs="宋体"/>
          <w:highlight w:val="none"/>
        </w:rPr>
        <w:t>（采购人或采购代理机构）：</w:t>
      </w:r>
    </w:p>
    <w:p>
      <w:pPr>
        <w:ind w:firstLine="480" w:firstLineChars="200"/>
        <w:rPr>
          <w:rFonts w:ascii="宋体" w:hAnsi="宋体" w:cs="宋体"/>
          <w:highlight w:val="none"/>
        </w:rPr>
      </w:pPr>
      <w:r>
        <w:rPr>
          <w:rFonts w:hint="eastAsia" w:ascii="宋体" w:hAnsi="宋体" w:cs="宋体"/>
          <w:highlight w:val="none"/>
        </w:rPr>
        <w:t>鉴于（以下简称“投标人”）拟参加编号为的</w:t>
      </w:r>
    </w:p>
    <w:p>
      <w:pPr>
        <w:rPr>
          <w:rFonts w:ascii="宋体" w:hAnsi="宋体" w:cs="宋体"/>
          <w:highlight w:val="none"/>
        </w:rPr>
      </w:pPr>
      <w:r>
        <w:rPr>
          <w:rFonts w:hint="eastAsia" w:ascii="宋体" w:hAnsi="宋体" w:cs="宋体"/>
          <w:highlight w:val="none"/>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80" w:firstLineChars="200"/>
        <w:rPr>
          <w:rFonts w:ascii="宋体" w:hAnsi="宋体" w:cs="宋体"/>
          <w:highlight w:val="none"/>
        </w:rPr>
      </w:pPr>
      <w:r>
        <w:rPr>
          <w:rFonts w:hint="eastAsia" w:ascii="宋体" w:hAnsi="宋体" w:cs="宋体"/>
          <w:highlight w:val="none"/>
        </w:rPr>
        <w:t>一、保证责任的情形及保证金额</w:t>
      </w:r>
    </w:p>
    <w:p>
      <w:pPr>
        <w:ind w:firstLine="240" w:firstLineChars="100"/>
        <w:rPr>
          <w:rFonts w:ascii="宋体" w:hAnsi="宋体" w:cs="宋体"/>
          <w:highlight w:val="none"/>
        </w:rPr>
      </w:pPr>
      <w:r>
        <w:rPr>
          <w:rFonts w:hint="eastAsia" w:ascii="宋体" w:hAnsi="宋体" w:cs="宋体"/>
          <w:highlight w:val="none"/>
        </w:rPr>
        <w:t>（一）在投标人出现下列情形之一时，我方承担保证责任：</w:t>
      </w:r>
    </w:p>
    <w:p>
      <w:pPr>
        <w:ind w:firstLine="480" w:firstLineChars="200"/>
        <w:rPr>
          <w:rFonts w:ascii="宋体" w:hAnsi="宋体" w:cs="宋体"/>
          <w:highlight w:val="none"/>
        </w:rPr>
      </w:pPr>
      <w:r>
        <w:rPr>
          <w:rFonts w:hint="eastAsia" w:ascii="宋体" w:hAnsi="宋体" w:cs="宋体"/>
          <w:highlight w:val="none"/>
        </w:rPr>
        <w:t>1．中标后投标人无正当理由不与采购人或者采购代理机构签订《政府采购合同》；</w:t>
      </w:r>
    </w:p>
    <w:p>
      <w:pPr>
        <w:ind w:firstLine="480" w:firstLineChars="200"/>
        <w:rPr>
          <w:rFonts w:ascii="宋体" w:hAnsi="宋体" w:cs="宋体"/>
          <w:highlight w:val="none"/>
        </w:rPr>
      </w:pPr>
      <w:r>
        <w:rPr>
          <w:rFonts w:hint="eastAsia" w:ascii="宋体" w:hAnsi="宋体" w:cs="宋体"/>
          <w:highlight w:val="none"/>
        </w:rPr>
        <w:t>2．招标文件规定的投标人应当缴纳保证金的其他情形。</w:t>
      </w:r>
    </w:p>
    <w:p>
      <w:pPr>
        <w:ind w:firstLine="240" w:firstLineChars="100"/>
        <w:rPr>
          <w:rFonts w:ascii="宋体" w:hAnsi="宋体" w:cs="宋体"/>
          <w:highlight w:val="none"/>
        </w:rPr>
      </w:pPr>
      <w:r>
        <w:rPr>
          <w:rFonts w:hint="eastAsia" w:ascii="宋体" w:hAnsi="宋体" w:cs="宋体"/>
          <w:highlight w:val="none"/>
        </w:rPr>
        <w:t>（二）我方承担保证责任的最高金额为人民币元（大写），即本项目的投标保证金金额。</w:t>
      </w:r>
    </w:p>
    <w:p>
      <w:pPr>
        <w:ind w:firstLine="480" w:firstLineChars="200"/>
        <w:rPr>
          <w:rFonts w:ascii="宋体" w:hAnsi="宋体" w:cs="宋体"/>
          <w:highlight w:val="none"/>
        </w:rPr>
      </w:pPr>
      <w:r>
        <w:rPr>
          <w:rFonts w:hint="eastAsia" w:ascii="宋体" w:hAnsi="宋体" w:cs="宋体"/>
          <w:highlight w:val="none"/>
        </w:rPr>
        <w:t>二、保证的方式及保证期间</w:t>
      </w:r>
    </w:p>
    <w:p>
      <w:pPr>
        <w:ind w:firstLine="480" w:firstLineChars="200"/>
        <w:rPr>
          <w:rFonts w:ascii="宋体" w:hAnsi="宋体" w:cs="宋体"/>
          <w:highlight w:val="none"/>
        </w:rPr>
      </w:pPr>
      <w:r>
        <w:rPr>
          <w:rFonts w:hint="eastAsia" w:ascii="宋体" w:hAnsi="宋体" w:cs="宋体"/>
          <w:highlight w:val="none"/>
        </w:rPr>
        <w:t>我方保证的方式为：连带责任保证。</w:t>
      </w:r>
    </w:p>
    <w:p>
      <w:pPr>
        <w:ind w:firstLine="480" w:firstLineChars="200"/>
        <w:rPr>
          <w:rFonts w:ascii="宋体" w:hAnsi="宋体" w:cs="宋体"/>
          <w:highlight w:val="none"/>
        </w:rPr>
      </w:pPr>
      <w:r>
        <w:rPr>
          <w:rFonts w:hint="eastAsia" w:ascii="宋体" w:hAnsi="宋体" w:cs="宋体"/>
          <w:highlight w:val="none"/>
        </w:rPr>
        <w:t>我方的保证期间为：自本保函生效之日起个月止。</w:t>
      </w:r>
    </w:p>
    <w:p>
      <w:pPr>
        <w:ind w:firstLine="480" w:firstLineChars="200"/>
        <w:rPr>
          <w:rFonts w:ascii="宋体" w:hAnsi="宋体" w:cs="宋体"/>
          <w:highlight w:val="none"/>
        </w:rPr>
      </w:pPr>
      <w:r>
        <w:rPr>
          <w:rFonts w:hint="eastAsia" w:ascii="宋体" w:hAnsi="宋体" w:cs="宋体"/>
          <w:highlight w:val="none"/>
        </w:rPr>
        <w:t>三、承担保证责任的程序</w:t>
      </w:r>
    </w:p>
    <w:p>
      <w:pPr>
        <w:ind w:firstLine="480" w:firstLineChars="200"/>
        <w:rPr>
          <w:rFonts w:ascii="宋体" w:hAnsi="宋体" w:cs="宋体"/>
          <w:highlight w:val="none"/>
        </w:rPr>
      </w:pPr>
      <w:r>
        <w:rPr>
          <w:rFonts w:hint="eastAsia" w:ascii="宋体" w:hAnsi="宋体" w:cs="宋体"/>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80" w:firstLineChars="200"/>
        <w:rPr>
          <w:rFonts w:ascii="宋体" w:hAnsi="宋体" w:cs="宋体"/>
          <w:highlight w:val="none"/>
        </w:rPr>
      </w:pPr>
      <w:r>
        <w:rPr>
          <w:rFonts w:hint="eastAsia" w:ascii="宋体" w:hAnsi="宋体" w:cs="宋体"/>
          <w:highlight w:val="none"/>
        </w:rPr>
        <w:t>2．我方在收到索赔通知及相关证明材料后，在</w:t>
      </w:r>
      <w:r>
        <w:rPr>
          <w:rFonts w:hint="eastAsia" w:ascii="宋体" w:hAnsi="宋体" w:cs="宋体"/>
          <w:highlight w:val="none"/>
          <w:u w:val="single"/>
        </w:rPr>
        <w:t>　　　</w:t>
      </w:r>
      <w:r>
        <w:rPr>
          <w:rFonts w:hint="eastAsia" w:ascii="宋体" w:hAnsi="宋体" w:cs="宋体"/>
          <w:highlight w:val="none"/>
        </w:rPr>
        <w:t>个工作日内进行审查，符合应承担保证责任情形的，我方应按照你方的要求代投标人向你方支付投标保证金。</w:t>
      </w:r>
    </w:p>
    <w:p>
      <w:pPr>
        <w:ind w:firstLine="480" w:firstLineChars="200"/>
        <w:rPr>
          <w:rFonts w:ascii="宋体" w:hAnsi="宋体" w:cs="宋体"/>
          <w:highlight w:val="none"/>
        </w:rPr>
      </w:pPr>
      <w:r>
        <w:rPr>
          <w:rFonts w:hint="eastAsia" w:ascii="宋体" w:hAnsi="宋体" w:cs="宋体"/>
          <w:highlight w:val="none"/>
        </w:rPr>
        <w:t>四、保证责任的终止</w:t>
      </w:r>
    </w:p>
    <w:p>
      <w:pPr>
        <w:ind w:firstLine="480" w:firstLineChars="200"/>
        <w:rPr>
          <w:rFonts w:ascii="宋体" w:hAnsi="宋体" w:cs="宋体"/>
          <w:highlight w:val="none"/>
        </w:rPr>
      </w:pPr>
      <w:r>
        <w:rPr>
          <w:rFonts w:hint="eastAsia" w:ascii="宋体" w:hAnsi="宋体" w:cs="宋体"/>
          <w:highlight w:val="none"/>
        </w:rPr>
        <w:t>1．保证期间届满你方未向我方书面主张保证责任的，自保证期间届满次日起，我方保证责任自动终止。</w:t>
      </w:r>
    </w:p>
    <w:p>
      <w:pPr>
        <w:ind w:firstLine="480" w:firstLineChars="200"/>
        <w:rPr>
          <w:rFonts w:ascii="宋体" w:hAnsi="宋体" w:cs="宋体"/>
          <w:highlight w:val="none"/>
        </w:rPr>
      </w:pPr>
      <w:r>
        <w:rPr>
          <w:rFonts w:hint="eastAsia" w:ascii="宋体" w:hAnsi="宋体" w:cs="宋体"/>
          <w:highlight w:val="none"/>
        </w:rPr>
        <w:t>2．我方按照本保函向你贵方履行了保证责任后，自我方向你贵方支付款项（支付款项从我方账户划出）之日起，保证责任终止。</w:t>
      </w:r>
    </w:p>
    <w:p>
      <w:pPr>
        <w:ind w:firstLine="480" w:firstLineChars="200"/>
        <w:rPr>
          <w:rFonts w:ascii="宋体" w:hAnsi="宋体" w:cs="宋体"/>
          <w:highlight w:val="none"/>
        </w:rPr>
      </w:pPr>
      <w:r>
        <w:rPr>
          <w:rFonts w:hint="eastAsia" w:ascii="宋体" w:hAnsi="宋体" w:cs="宋体"/>
          <w:highlight w:val="none"/>
        </w:rPr>
        <w:t>3．按照法律法规的规定或出现我方保证责任终止的其它情形的，我方在本保函项下的保证责任亦终止。</w:t>
      </w:r>
    </w:p>
    <w:p>
      <w:pPr>
        <w:ind w:firstLine="480" w:firstLineChars="200"/>
        <w:rPr>
          <w:rFonts w:ascii="宋体" w:hAnsi="宋体" w:cs="宋体"/>
          <w:highlight w:val="none"/>
        </w:rPr>
      </w:pPr>
      <w:r>
        <w:rPr>
          <w:rFonts w:hint="eastAsia" w:ascii="宋体" w:hAnsi="宋体" w:cs="宋体"/>
          <w:highlight w:val="none"/>
        </w:rPr>
        <w:t>五、免责条款</w:t>
      </w:r>
    </w:p>
    <w:p>
      <w:pPr>
        <w:ind w:firstLine="480" w:firstLineChars="200"/>
        <w:rPr>
          <w:rFonts w:ascii="宋体" w:hAnsi="宋体" w:cs="宋体"/>
          <w:highlight w:val="none"/>
        </w:rPr>
      </w:pPr>
      <w:r>
        <w:rPr>
          <w:rFonts w:hint="eastAsia" w:ascii="宋体" w:hAnsi="宋体" w:cs="宋体"/>
          <w:highlight w:val="none"/>
        </w:rPr>
        <w:t>1．依照法律规定或你方与投标人的另行约定，全部或者部分免除投标人投标保证金义务时，我方亦免除相应的保证责任。</w:t>
      </w:r>
    </w:p>
    <w:p>
      <w:pPr>
        <w:ind w:firstLine="480" w:firstLineChars="200"/>
        <w:rPr>
          <w:rFonts w:ascii="宋体" w:hAnsi="宋体" w:cs="宋体"/>
          <w:highlight w:val="none"/>
        </w:rPr>
      </w:pPr>
      <w:r>
        <w:rPr>
          <w:rFonts w:hint="eastAsia" w:ascii="宋体" w:hAnsi="宋体" w:cs="宋体"/>
          <w:highlight w:val="none"/>
        </w:rPr>
        <w:t>2．因你方原因致使投标人发生本保函第一条第（一）款约定情形的，我方不承担保证责任。</w:t>
      </w:r>
    </w:p>
    <w:p>
      <w:pPr>
        <w:ind w:firstLine="480" w:firstLineChars="200"/>
        <w:rPr>
          <w:rFonts w:ascii="宋体" w:hAnsi="宋体" w:cs="宋体"/>
          <w:highlight w:val="none"/>
        </w:rPr>
      </w:pPr>
      <w:r>
        <w:rPr>
          <w:rFonts w:hint="eastAsia" w:ascii="宋体" w:hAnsi="宋体" w:cs="宋体"/>
          <w:highlight w:val="none"/>
        </w:rPr>
        <w:t>3．因不可抗力造成投标人发生本保函第一条约定情形的，我方不承担保证责任。</w:t>
      </w:r>
    </w:p>
    <w:p>
      <w:pPr>
        <w:ind w:firstLine="480" w:firstLineChars="200"/>
        <w:rPr>
          <w:rFonts w:ascii="宋体" w:hAnsi="宋体" w:cs="宋体"/>
          <w:highlight w:val="none"/>
        </w:rPr>
      </w:pPr>
      <w:r>
        <w:rPr>
          <w:rFonts w:hint="eastAsia" w:ascii="宋体" w:hAnsi="宋体" w:cs="宋体"/>
          <w:highlight w:val="none"/>
        </w:rPr>
        <w:t>4．你方或其他有权机关对招标文件进行任何澄清或修改，加重我方保证责任的，我方对加重部分不承担保证责任，但该澄清或修改经我方事先书面同意的除外。</w:t>
      </w:r>
    </w:p>
    <w:p>
      <w:pPr>
        <w:ind w:firstLine="480" w:firstLineChars="200"/>
        <w:rPr>
          <w:rFonts w:ascii="宋体" w:hAnsi="宋体" w:cs="宋体"/>
          <w:highlight w:val="none"/>
        </w:rPr>
      </w:pPr>
      <w:r>
        <w:rPr>
          <w:rFonts w:hint="eastAsia" w:ascii="宋体" w:hAnsi="宋体" w:cs="宋体"/>
          <w:highlight w:val="none"/>
        </w:rPr>
        <w:t>六、争议的解决</w:t>
      </w:r>
    </w:p>
    <w:p>
      <w:pPr>
        <w:ind w:firstLine="480" w:firstLineChars="200"/>
        <w:rPr>
          <w:rFonts w:ascii="宋体" w:hAnsi="宋体" w:cs="宋体"/>
          <w:highlight w:val="none"/>
        </w:rPr>
      </w:pPr>
      <w:r>
        <w:rPr>
          <w:rFonts w:hint="eastAsia" w:ascii="宋体" w:hAnsi="宋体" w:cs="宋体"/>
          <w:highlight w:val="none"/>
        </w:rPr>
        <w:t>因本保函发生的纠纷，由你我双方协商解决，协商不成的，通过诉讼程序解决，诉讼管辖地法院为法院。</w:t>
      </w:r>
    </w:p>
    <w:p>
      <w:pPr>
        <w:ind w:firstLine="480" w:firstLineChars="200"/>
        <w:rPr>
          <w:rFonts w:ascii="宋体" w:hAnsi="宋体" w:cs="宋体"/>
          <w:highlight w:val="none"/>
        </w:rPr>
      </w:pPr>
      <w:r>
        <w:rPr>
          <w:rFonts w:hint="eastAsia" w:ascii="宋体" w:hAnsi="宋体" w:cs="宋体"/>
          <w:highlight w:val="none"/>
        </w:rPr>
        <w:t>七、保函的生效</w:t>
      </w:r>
    </w:p>
    <w:p>
      <w:pPr>
        <w:ind w:firstLine="480" w:firstLineChars="200"/>
        <w:rPr>
          <w:rFonts w:ascii="宋体" w:hAnsi="宋体" w:cs="宋体"/>
          <w:highlight w:val="none"/>
        </w:rPr>
      </w:pPr>
      <w:r>
        <w:rPr>
          <w:rFonts w:hint="eastAsia" w:ascii="宋体" w:hAnsi="宋体" w:cs="宋体"/>
          <w:highlight w:val="none"/>
        </w:rPr>
        <w:t>本保函自我方加盖公章之日起生效。</w:t>
      </w:r>
    </w:p>
    <w:p>
      <w:pPr>
        <w:ind w:firstLine="6360" w:firstLineChars="2650"/>
        <w:rPr>
          <w:rFonts w:ascii="宋体" w:hAnsi="宋体" w:cs="宋体"/>
          <w:highlight w:val="none"/>
        </w:rPr>
      </w:pPr>
      <w:r>
        <w:rPr>
          <w:rFonts w:hint="eastAsia" w:ascii="宋体" w:hAnsi="宋体" w:cs="宋体"/>
          <w:highlight w:val="none"/>
        </w:rPr>
        <w:t>保证人：（公章）</w:t>
      </w:r>
    </w:p>
    <w:p>
      <w:pPr>
        <w:rPr>
          <w:rFonts w:ascii="宋体" w:hAnsi="宋体" w:cs="宋体"/>
          <w:highlight w:val="none"/>
        </w:rPr>
      </w:pPr>
    </w:p>
    <w:p>
      <w:pPr>
        <w:ind w:firstLine="6600" w:firstLineChars="2750"/>
        <w:rPr>
          <w:rFonts w:ascii="宋体" w:hAnsi="宋体" w:cs="宋体"/>
          <w:highlight w:val="none"/>
        </w:rPr>
      </w:pPr>
      <w:r>
        <w:rPr>
          <w:rFonts w:hint="eastAsia" w:ascii="宋体" w:hAnsi="宋体" w:cs="宋体"/>
          <w:highlight w:val="none"/>
        </w:rPr>
        <w:t>年月日</w:t>
      </w:r>
    </w:p>
    <w:p>
      <w:pPr>
        <w:ind w:firstLine="6600" w:firstLineChars="2750"/>
        <w:rPr>
          <w:rFonts w:ascii="宋体" w:hAnsi="宋体" w:cs="宋体"/>
          <w:highlight w:val="none"/>
        </w:rPr>
        <w:sectPr>
          <w:footerReference r:id="rId9" w:type="first"/>
          <w:footerReference r:id="rId7" w:type="default"/>
          <w:footerReference r:id="rId8" w:type="even"/>
          <w:pgSz w:w="11906" w:h="16838"/>
          <w:pgMar w:top="1440" w:right="1797" w:bottom="1440" w:left="1797" w:header="851" w:footer="992" w:gutter="0"/>
          <w:cols w:space="720" w:num="1"/>
          <w:docGrid w:type="linesAndChars" w:linePitch="312" w:charSpace="0"/>
        </w:sectPr>
      </w:pPr>
    </w:p>
    <w:p>
      <w:pPr>
        <w:pStyle w:val="5"/>
        <w:spacing w:before="0" w:line="240" w:lineRule="atLeast"/>
        <w:ind w:left="1157"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   技术规格偏离表</w:t>
      </w:r>
      <w:bookmarkEnd w:id="372"/>
      <w:r>
        <w:rPr>
          <w:rFonts w:hint="eastAsia" w:cs="宋体" w:asciiTheme="minorEastAsia" w:hAnsiTheme="minorEastAsia" w:eastAsiaTheme="minorEastAsia"/>
          <w:sz w:val="24"/>
          <w:highlight w:val="none"/>
        </w:rPr>
        <w:t>（响应文件格式九）</w:t>
      </w:r>
      <w:bookmarkEnd w:id="373"/>
      <w:bookmarkEnd w:id="374"/>
      <w:bookmarkEnd w:id="375"/>
      <w:bookmarkEnd w:id="376"/>
      <w:bookmarkEnd w:id="377"/>
      <w:bookmarkEnd w:id="378"/>
      <w:bookmarkEnd w:id="379"/>
    </w:p>
    <w:p>
      <w:pPr>
        <w:pStyle w:val="16"/>
        <w:spacing w:line="360" w:lineRule="exact"/>
        <w:ind w:left="1157" w:leftChars="257" w:hanging="540"/>
        <w:rPr>
          <w:rFonts w:cs="宋体" w:asciiTheme="minorEastAsia" w:hAnsiTheme="minorEastAsia" w:eastAsiaTheme="minorEastAsia"/>
          <w:highlight w:val="none"/>
        </w:rPr>
      </w:pPr>
    </w:p>
    <w:p>
      <w:pPr>
        <w:pStyle w:val="16"/>
        <w:spacing w:line="36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项目名称:                       磋商文件编号:                 包号:</w:t>
      </w:r>
    </w:p>
    <w:p>
      <w:pPr>
        <w:pStyle w:val="16"/>
        <w:spacing w:line="360" w:lineRule="exact"/>
        <w:ind w:left="1157" w:leftChars="257" w:hanging="540"/>
        <w:rPr>
          <w:rFonts w:cs="宋体" w:asciiTheme="minorEastAsia" w:hAnsiTheme="minorEastAsia" w:eastAsiaTheme="minorEastAsia"/>
          <w:highlight w:val="none"/>
        </w:rPr>
      </w:pPr>
    </w:p>
    <w:tbl>
      <w:tblPr>
        <w:tblStyle w:val="39"/>
        <w:tblW w:w="64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vAlign w:val="center"/>
          </w:tcPr>
          <w:p>
            <w:pPr>
              <w:pStyle w:val="16"/>
              <w:spacing w:line="360" w:lineRule="exact"/>
              <w:jc w:val="center"/>
              <w:rPr>
                <w:rFonts w:cs="宋体" w:asciiTheme="minorEastAsia" w:hAnsiTheme="minorEastAsia" w:eastAsiaTheme="minorEastAsia"/>
                <w:highlight w:val="none"/>
              </w:rPr>
            </w:pPr>
            <w:r>
              <w:rPr>
                <w:rFonts w:hint="eastAsia" w:cs="宋体" w:asciiTheme="minorEastAsia" w:hAnsiTheme="minorEastAsia" w:eastAsiaTheme="minorEastAsia"/>
                <w:highlight w:val="none"/>
              </w:rPr>
              <w:t>序号</w:t>
            </w:r>
          </w:p>
        </w:tc>
        <w:tc>
          <w:tcPr>
            <w:tcW w:w="1260" w:type="dxa"/>
            <w:vAlign w:val="center"/>
          </w:tcPr>
          <w:p>
            <w:pPr>
              <w:pStyle w:val="16"/>
              <w:spacing w:line="360" w:lineRule="exact"/>
              <w:jc w:val="center"/>
              <w:rPr>
                <w:rFonts w:cs="宋体" w:asciiTheme="minorEastAsia" w:hAnsiTheme="minorEastAsia" w:eastAsiaTheme="minorEastAsia"/>
                <w:highlight w:val="none"/>
              </w:rPr>
            </w:pPr>
            <w:r>
              <w:rPr>
                <w:rFonts w:hint="eastAsia" w:cs="宋体" w:asciiTheme="minorEastAsia" w:hAnsiTheme="minorEastAsia" w:eastAsiaTheme="minorEastAsia"/>
                <w:highlight w:val="none"/>
              </w:rPr>
              <w:t>服务名称</w:t>
            </w:r>
          </w:p>
        </w:tc>
        <w:tc>
          <w:tcPr>
            <w:tcW w:w="1260" w:type="dxa"/>
            <w:vAlign w:val="center"/>
          </w:tcPr>
          <w:p>
            <w:pPr>
              <w:pStyle w:val="16"/>
              <w:spacing w:line="360" w:lineRule="exact"/>
              <w:jc w:val="center"/>
              <w:rPr>
                <w:rFonts w:cs="宋体" w:asciiTheme="minorEastAsia" w:hAnsiTheme="minorEastAsia" w:eastAsiaTheme="minorEastAsia"/>
                <w:highlight w:val="none"/>
              </w:rPr>
            </w:pPr>
            <w:r>
              <w:rPr>
                <w:rFonts w:hint="eastAsia" w:cs="宋体" w:asciiTheme="minorEastAsia" w:hAnsiTheme="minorEastAsia" w:eastAsiaTheme="minorEastAsia"/>
                <w:highlight w:val="none"/>
              </w:rPr>
              <w:t>磋商文件规格</w:t>
            </w:r>
          </w:p>
        </w:tc>
        <w:tc>
          <w:tcPr>
            <w:tcW w:w="1260" w:type="dxa"/>
            <w:vAlign w:val="center"/>
          </w:tcPr>
          <w:p>
            <w:pPr>
              <w:pStyle w:val="16"/>
              <w:spacing w:line="360" w:lineRule="exact"/>
              <w:jc w:val="center"/>
              <w:rPr>
                <w:rFonts w:cs="宋体" w:asciiTheme="minorEastAsia" w:hAnsiTheme="minorEastAsia" w:eastAsiaTheme="minorEastAsia"/>
                <w:highlight w:val="none"/>
              </w:rPr>
            </w:pPr>
            <w:r>
              <w:rPr>
                <w:rFonts w:hint="eastAsia" w:cs="宋体" w:asciiTheme="minorEastAsia" w:hAnsiTheme="minorEastAsia" w:eastAsiaTheme="minorEastAsia"/>
                <w:highlight w:val="none"/>
              </w:rPr>
              <w:t>响应文件规格</w:t>
            </w:r>
          </w:p>
        </w:tc>
        <w:tc>
          <w:tcPr>
            <w:tcW w:w="900" w:type="dxa"/>
            <w:vAlign w:val="center"/>
          </w:tcPr>
          <w:p>
            <w:pPr>
              <w:pStyle w:val="16"/>
              <w:spacing w:line="360" w:lineRule="exact"/>
              <w:jc w:val="center"/>
              <w:rPr>
                <w:rFonts w:cs="宋体" w:asciiTheme="minorEastAsia" w:hAnsiTheme="minorEastAsia" w:eastAsiaTheme="minorEastAsia"/>
                <w:highlight w:val="none"/>
              </w:rPr>
            </w:pPr>
            <w:r>
              <w:rPr>
                <w:rFonts w:hint="eastAsia" w:cs="宋体" w:asciiTheme="minorEastAsia" w:hAnsiTheme="minorEastAsia" w:eastAsiaTheme="minorEastAsia"/>
                <w:highlight w:val="none"/>
              </w:rPr>
              <w:t>偏离</w:t>
            </w:r>
          </w:p>
        </w:tc>
        <w:tc>
          <w:tcPr>
            <w:tcW w:w="900" w:type="dxa"/>
            <w:vAlign w:val="center"/>
          </w:tcPr>
          <w:p>
            <w:pPr>
              <w:pStyle w:val="16"/>
              <w:spacing w:line="360" w:lineRule="exact"/>
              <w:jc w:val="center"/>
              <w:rPr>
                <w:rFonts w:cs="宋体" w:asciiTheme="minorEastAsia" w:hAnsiTheme="minorEastAsia" w:eastAsiaTheme="minorEastAsia"/>
                <w:highlight w:val="none"/>
              </w:rPr>
            </w:pPr>
            <w:r>
              <w:rPr>
                <w:rFonts w:hint="eastAsia" w:cs="宋体" w:asciiTheme="minorEastAsia" w:hAnsiTheme="minorEastAsia" w:eastAsiaTheme="minorEastAsia"/>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16"/>
              <w:spacing w:line="360" w:lineRule="exact"/>
              <w:ind w:left="1157" w:leftChars="257" w:hanging="540"/>
              <w:rPr>
                <w:rFonts w:cs="宋体" w:asciiTheme="minorEastAsia" w:hAnsiTheme="minorEastAsia" w:eastAsiaTheme="minorEastAsia"/>
                <w:highlight w:val="none"/>
              </w:rPr>
            </w:pPr>
          </w:p>
        </w:tc>
        <w:tc>
          <w:tcPr>
            <w:tcW w:w="1260" w:type="dxa"/>
          </w:tcPr>
          <w:p>
            <w:pPr>
              <w:pStyle w:val="16"/>
              <w:spacing w:line="360" w:lineRule="exact"/>
              <w:ind w:left="1157" w:leftChars="257" w:hanging="540"/>
              <w:rPr>
                <w:rFonts w:cs="宋体" w:asciiTheme="minorEastAsia" w:hAnsiTheme="minorEastAsia" w:eastAsiaTheme="minorEastAsia"/>
                <w:highlight w:val="none"/>
              </w:rPr>
            </w:pPr>
          </w:p>
        </w:tc>
        <w:tc>
          <w:tcPr>
            <w:tcW w:w="1260" w:type="dxa"/>
          </w:tcPr>
          <w:p>
            <w:pPr>
              <w:pStyle w:val="16"/>
              <w:spacing w:line="360" w:lineRule="exact"/>
              <w:ind w:left="1157" w:leftChars="257" w:hanging="540"/>
              <w:rPr>
                <w:rFonts w:cs="宋体" w:asciiTheme="minorEastAsia" w:hAnsiTheme="minorEastAsia" w:eastAsiaTheme="minorEastAsia"/>
                <w:highlight w:val="none"/>
              </w:rPr>
            </w:pPr>
          </w:p>
        </w:tc>
        <w:tc>
          <w:tcPr>
            <w:tcW w:w="1260" w:type="dxa"/>
          </w:tcPr>
          <w:p>
            <w:pPr>
              <w:pStyle w:val="16"/>
              <w:spacing w:line="360" w:lineRule="exact"/>
              <w:ind w:left="1157" w:leftChars="257" w:hanging="540"/>
              <w:rPr>
                <w:rFonts w:cs="宋体" w:asciiTheme="minorEastAsia" w:hAnsiTheme="minorEastAsia" w:eastAsiaTheme="minorEastAsia"/>
                <w:highlight w:val="none"/>
              </w:rPr>
            </w:pPr>
          </w:p>
        </w:tc>
        <w:tc>
          <w:tcPr>
            <w:tcW w:w="900" w:type="dxa"/>
          </w:tcPr>
          <w:p>
            <w:pPr>
              <w:pStyle w:val="16"/>
              <w:spacing w:line="360" w:lineRule="exact"/>
              <w:ind w:left="1157" w:leftChars="257" w:hanging="540"/>
              <w:rPr>
                <w:rFonts w:cs="宋体" w:asciiTheme="minorEastAsia" w:hAnsiTheme="minorEastAsia" w:eastAsiaTheme="minorEastAsia"/>
                <w:highlight w:val="none"/>
              </w:rPr>
            </w:pPr>
          </w:p>
        </w:tc>
        <w:tc>
          <w:tcPr>
            <w:tcW w:w="900" w:type="dxa"/>
          </w:tcPr>
          <w:p>
            <w:pPr>
              <w:pStyle w:val="16"/>
              <w:spacing w:line="360" w:lineRule="exact"/>
              <w:ind w:left="1157" w:leftChars="257" w:hanging="540"/>
              <w:rPr>
                <w:rFonts w:cs="宋体" w:asciiTheme="minorEastAsia" w:hAnsiTheme="minorEastAsia" w:eastAsia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16"/>
              <w:spacing w:line="360" w:lineRule="exact"/>
              <w:ind w:left="1157" w:leftChars="257" w:hanging="540"/>
              <w:rPr>
                <w:rFonts w:cs="宋体" w:asciiTheme="minorEastAsia" w:hAnsiTheme="minorEastAsia" w:eastAsiaTheme="minorEastAsia"/>
                <w:highlight w:val="none"/>
              </w:rPr>
            </w:pPr>
          </w:p>
        </w:tc>
        <w:tc>
          <w:tcPr>
            <w:tcW w:w="1260" w:type="dxa"/>
          </w:tcPr>
          <w:p>
            <w:pPr>
              <w:pStyle w:val="16"/>
              <w:spacing w:line="360" w:lineRule="exact"/>
              <w:ind w:left="1157" w:leftChars="257" w:hanging="540"/>
              <w:rPr>
                <w:rFonts w:cs="宋体" w:asciiTheme="minorEastAsia" w:hAnsiTheme="minorEastAsia" w:eastAsiaTheme="minorEastAsia"/>
                <w:highlight w:val="none"/>
              </w:rPr>
            </w:pPr>
          </w:p>
        </w:tc>
        <w:tc>
          <w:tcPr>
            <w:tcW w:w="1260" w:type="dxa"/>
          </w:tcPr>
          <w:p>
            <w:pPr>
              <w:pStyle w:val="16"/>
              <w:spacing w:line="360" w:lineRule="exact"/>
              <w:ind w:left="1157" w:leftChars="257" w:hanging="540"/>
              <w:rPr>
                <w:rFonts w:cs="宋体" w:asciiTheme="minorEastAsia" w:hAnsiTheme="minorEastAsia" w:eastAsiaTheme="minorEastAsia"/>
                <w:highlight w:val="none"/>
              </w:rPr>
            </w:pPr>
          </w:p>
        </w:tc>
        <w:tc>
          <w:tcPr>
            <w:tcW w:w="1260" w:type="dxa"/>
          </w:tcPr>
          <w:p>
            <w:pPr>
              <w:pStyle w:val="16"/>
              <w:spacing w:line="360" w:lineRule="exact"/>
              <w:ind w:left="1157" w:leftChars="257" w:hanging="540"/>
              <w:rPr>
                <w:rFonts w:cs="宋体" w:asciiTheme="minorEastAsia" w:hAnsiTheme="minorEastAsia" w:eastAsiaTheme="minorEastAsia"/>
                <w:highlight w:val="none"/>
              </w:rPr>
            </w:pPr>
          </w:p>
        </w:tc>
        <w:tc>
          <w:tcPr>
            <w:tcW w:w="900" w:type="dxa"/>
          </w:tcPr>
          <w:p>
            <w:pPr>
              <w:pStyle w:val="16"/>
              <w:spacing w:line="360" w:lineRule="exact"/>
              <w:ind w:left="1157" w:leftChars="257" w:hanging="540"/>
              <w:rPr>
                <w:rFonts w:cs="宋体" w:asciiTheme="minorEastAsia" w:hAnsiTheme="minorEastAsia" w:eastAsiaTheme="minorEastAsia"/>
                <w:highlight w:val="none"/>
              </w:rPr>
            </w:pPr>
          </w:p>
        </w:tc>
        <w:tc>
          <w:tcPr>
            <w:tcW w:w="900" w:type="dxa"/>
          </w:tcPr>
          <w:p>
            <w:pPr>
              <w:pStyle w:val="16"/>
              <w:spacing w:line="360" w:lineRule="exact"/>
              <w:ind w:left="1157" w:leftChars="257" w:hanging="540"/>
              <w:rPr>
                <w:rFonts w:cs="宋体" w:asciiTheme="minorEastAsia" w:hAnsiTheme="minorEastAsia" w:eastAsia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16"/>
              <w:spacing w:line="360" w:lineRule="exact"/>
              <w:ind w:left="1157" w:leftChars="257" w:hanging="540"/>
              <w:rPr>
                <w:rFonts w:cs="宋体" w:asciiTheme="minorEastAsia" w:hAnsiTheme="minorEastAsia" w:eastAsiaTheme="minorEastAsia"/>
                <w:highlight w:val="none"/>
              </w:rPr>
            </w:pPr>
          </w:p>
        </w:tc>
        <w:tc>
          <w:tcPr>
            <w:tcW w:w="1260" w:type="dxa"/>
          </w:tcPr>
          <w:p>
            <w:pPr>
              <w:pStyle w:val="16"/>
              <w:spacing w:line="360" w:lineRule="exact"/>
              <w:ind w:left="1157" w:leftChars="257" w:hanging="540"/>
              <w:rPr>
                <w:rFonts w:cs="宋体" w:asciiTheme="minorEastAsia" w:hAnsiTheme="minorEastAsia" w:eastAsiaTheme="minorEastAsia"/>
                <w:highlight w:val="none"/>
              </w:rPr>
            </w:pPr>
          </w:p>
        </w:tc>
        <w:tc>
          <w:tcPr>
            <w:tcW w:w="1260" w:type="dxa"/>
          </w:tcPr>
          <w:p>
            <w:pPr>
              <w:pStyle w:val="16"/>
              <w:spacing w:line="360" w:lineRule="exact"/>
              <w:ind w:left="1157" w:leftChars="257" w:hanging="540"/>
              <w:rPr>
                <w:rFonts w:cs="宋体" w:asciiTheme="minorEastAsia" w:hAnsiTheme="minorEastAsia" w:eastAsiaTheme="minorEastAsia"/>
                <w:highlight w:val="none"/>
              </w:rPr>
            </w:pPr>
          </w:p>
        </w:tc>
        <w:tc>
          <w:tcPr>
            <w:tcW w:w="1260" w:type="dxa"/>
          </w:tcPr>
          <w:p>
            <w:pPr>
              <w:pStyle w:val="16"/>
              <w:spacing w:line="360" w:lineRule="exact"/>
              <w:ind w:left="1157" w:leftChars="257" w:hanging="540"/>
              <w:rPr>
                <w:rFonts w:cs="宋体" w:asciiTheme="minorEastAsia" w:hAnsiTheme="minorEastAsia" w:eastAsiaTheme="minorEastAsia"/>
                <w:highlight w:val="none"/>
              </w:rPr>
            </w:pPr>
          </w:p>
        </w:tc>
        <w:tc>
          <w:tcPr>
            <w:tcW w:w="900" w:type="dxa"/>
          </w:tcPr>
          <w:p>
            <w:pPr>
              <w:pStyle w:val="16"/>
              <w:spacing w:line="360" w:lineRule="exact"/>
              <w:ind w:left="1157" w:leftChars="257" w:hanging="540"/>
              <w:rPr>
                <w:rFonts w:cs="宋体" w:asciiTheme="minorEastAsia" w:hAnsiTheme="minorEastAsia" w:eastAsiaTheme="minorEastAsia"/>
                <w:highlight w:val="none"/>
              </w:rPr>
            </w:pPr>
          </w:p>
        </w:tc>
        <w:tc>
          <w:tcPr>
            <w:tcW w:w="900" w:type="dxa"/>
          </w:tcPr>
          <w:p>
            <w:pPr>
              <w:pStyle w:val="16"/>
              <w:spacing w:line="360" w:lineRule="exact"/>
              <w:ind w:left="1157" w:leftChars="257" w:hanging="540"/>
              <w:rPr>
                <w:rFonts w:cs="宋体" w:asciiTheme="minorEastAsia" w:hAnsiTheme="minorEastAsia" w:eastAsia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16"/>
              <w:spacing w:line="360" w:lineRule="exact"/>
              <w:ind w:left="1157" w:leftChars="257" w:hanging="540"/>
              <w:rPr>
                <w:rFonts w:cs="宋体" w:asciiTheme="minorEastAsia" w:hAnsiTheme="minorEastAsia" w:eastAsiaTheme="minorEastAsia"/>
                <w:highlight w:val="none"/>
              </w:rPr>
            </w:pPr>
          </w:p>
        </w:tc>
        <w:tc>
          <w:tcPr>
            <w:tcW w:w="1260" w:type="dxa"/>
          </w:tcPr>
          <w:p>
            <w:pPr>
              <w:pStyle w:val="16"/>
              <w:spacing w:line="360" w:lineRule="exact"/>
              <w:ind w:left="1157" w:leftChars="257" w:hanging="540"/>
              <w:rPr>
                <w:rFonts w:cs="宋体" w:asciiTheme="minorEastAsia" w:hAnsiTheme="minorEastAsia" w:eastAsiaTheme="minorEastAsia"/>
                <w:highlight w:val="none"/>
              </w:rPr>
            </w:pPr>
          </w:p>
        </w:tc>
        <w:tc>
          <w:tcPr>
            <w:tcW w:w="1260" w:type="dxa"/>
          </w:tcPr>
          <w:p>
            <w:pPr>
              <w:pStyle w:val="16"/>
              <w:spacing w:line="360" w:lineRule="exact"/>
              <w:ind w:left="1157" w:leftChars="257" w:hanging="540"/>
              <w:rPr>
                <w:rFonts w:cs="宋体" w:asciiTheme="minorEastAsia" w:hAnsiTheme="minorEastAsia" w:eastAsiaTheme="minorEastAsia"/>
                <w:highlight w:val="none"/>
              </w:rPr>
            </w:pPr>
          </w:p>
        </w:tc>
        <w:tc>
          <w:tcPr>
            <w:tcW w:w="1260" w:type="dxa"/>
          </w:tcPr>
          <w:p>
            <w:pPr>
              <w:pStyle w:val="16"/>
              <w:spacing w:line="360" w:lineRule="exact"/>
              <w:ind w:left="1157" w:leftChars="257" w:hanging="540"/>
              <w:rPr>
                <w:rFonts w:cs="宋体" w:asciiTheme="minorEastAsia" w:hAnsiTheme="minorEastAsia" w:eastAsiaTheme="minorEastAsia"/>
                <w:highlight w:val="none"/>
              </w:rPr>
            </w:pPr>
          </w:p>
        </w:tc>
        <w:tc>
          <w:tcPr>
            <w:tcW w:w="900" w:type="dxa"/>
          </w:tcPr>
          <w:p>
            <w:pPr>
              <w:pStyle w:val="16"/>
              <w:spacing w:line="360" w:lineRule="exact"/>
              <w:ind w:left="1157" w:leftChars="257" w:hanging="540"/>
              <w:rPr>
                <w:rFonts w:cs="宋体" w:asciiTheme="minorEastAsia" w:hAnsiTheme="minorEastAsia" w:eastAsiaTheme="minorEastAsia"/>
                <w:highlight w:val="none"/>
              </w:rPr>
            </w:pPr>
          </w:p>
        </w:tc>
        <w:tc>
          <w:tcPr>
            <w:tcW w:w="900" w:type="dxa"/>
          </w:tcPr>
          <w:p>
            <w:pPr>
              <w:pStyle w:val="16"/>
              <w:spacing w:line="360" w:lineRule="exact"/>
              <w:ind w:left="1157" w:leftChars="257" w:hanging="540"/>
              <w:rPr>
                <w:rFonts w:cs="宋体" w:asciiTheme="minorEastAsia" w:hAnsiTheme="minorEastAsia" w:eastAsia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16"/>
              <w:spacing w:line="360" w:lineRule="exact"/>
              <w:ind w:left="1157" w:leftChars="257" w:hanging="540"/>
              <w:rPr>
                <w:rFonts w:cs="宋体" w:asciiTheme="minorEastAsia" w:hAnsiTheme="minorEastAsia" w:eastAsiaTheme="minorEastAsia"/>
                <w:highlight w:val="none"/>
              </w:rPr>
            </w:pPr>
          </w:p>
        </w:tc>
        <w:tc>
          <w:tcPr>
            <w:tcW w:w="1260" w:type="dxa"/>
          </w:tcPr>
          <w:p>
            <w:pPr>
              <w:pStyle w:val="16"/>
              <w:spacing w:line="360" w:lineRule="exact"/>
              <w:ind w:left="1157" w:leftChars="257" w:hanging="540"/>
              <w:rPr>
                <w:rFonts w:cs="宋体" w:asciiTheme="minorEastAsia" w:hAnsiTheme="minorEastAsia" w:eastAsiaTheme="minorEastAsia"/>
                <w:highlight w:val="none"/>
              </w:rPr>
            </w:pPr>
          </w:p>
        </w:tc>
        <w:tc>
          <w:tcPr>
            <w:tcW w:w="1260" w:type="dxa"/>
          </w:tcPr>
          <w:p>
            <w:pPr>
              <w:pStyle w:val="16"/>
              <w:spacing w:line="360" w:lineRule="exact"/>
              <w:ind w:left="1157" w:leftChars="257" w:hanging="540"/>
              <w:rPr>
                <w:rFonts w:cs="宋体" w:asciiTheme="minorEastAsia" w:hAnsiTheme="minorEastAsia" w:eastAsiaTheme="minorEastAsia"/>
                <w:highlight w:val="none"/>
              </w:rPr>
            </w:pPr>
          </w:p>
        </w:tc>
        <w:tc>
          <w:tcPr>
            <w:tcW w:w="1260" w:type="dxa"/>
          </w:tcPr>
          <w:p>
            <w:pPr>
              <w:pStyle w:val="16"/>
              <w:spacing w:line="360" w:lineRule="exact"/>
              <w:ind w:left="1157" w:leftChars="257" w:hanging="540"/>
              <w:rPr>
                <w:rFonts w:cs="宋体" w:asciiTheme="minorEastAsia" w:hAnsiTheme="minorEastAsia" w:eastAsiaTheme="minorEastAsia"/>
                <w:highlight w:val="none"/>
              </w:rPr>
            </w:pPr>
          </w:p>
        </w:tc>
        <w:tc>
          <w:tcPr>
            <w:tcW w:w="900" w:type="dxa"/>
          </w:tcPr>
          <w:p>
            <w:pPr>
              <w:pStyle w:val="16"/>
              <w:spacing w:line="360" w:lineRule="exact"/>
              <w:ind w:left="1157" w:leftChars="257" w:hanging="540"/>
              <w:rPr>
                <w:rFonts w:cs="宋体" w:asciiTheme="minorEastAsia" w:hAnsiTheme="minorEastAsia" w:eastAsiaTheme="minorEastAsia"/>
                <w:highlight w:val="none"/>
              </w:rPr>
            </w:pPr>
          </w:p>
        </w:tc>
        <w:tc>
          <w:tcPr>
            <w:tcW w:w="900" w:type="dxa"/>
          </w:tcPr>
          <w:p>
            <w:pPr>
              <w:pStyle w:val="16"/>
              <w:spacing w:line="360" w:lineRule="exact"/>
              <w:ind w:left="1157" w:leftChars="257" w:hanging="540"/>
              <w:rPr>
                <w:rFonts w:cs="宋体" w:asciiTheme="minorEastAsia" w:hAnsiTheme="minorEastAsia" w:eastAsia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16"/>
              <w:spacing w:line="360" w:lineRule="exact"/>
              <w:ind w:left="1157" w:leftChars="257" w:hanging="540"/>
              <w:rPr>
                <w:rFonts w:cs="宋体" w:asciiTheme="minorEastAsia" w:hAnsiTheme="minorEastAsia" w:eastAsiaTheme="minorEastAsia"/>
                <w:highlight w:val="none"/>
              </w:rPr>
            </w:pPr>
          </w:p>
        </w:tc>
        <w:tc>
          <w:tcPr>
            <w:tcW w:w="1260" w:type="dxa"/>
          </w:tcPr>
          <w:p>
            <w:pPr>
              <w:pStyle w:val="16"/>
              <w:spacing w:line="360" w:lineRule="exact"/>
              <w:ind w:left="1157" w:leftChars="257" w:hanging="540"/>
              <w:rPr>
                <w:rFonts w:cs="宋体" w:asciiTheme="minorEastAsia" w:hAnsiTheme="minorEastAsia" w:eastAsiaTheme="minorEastAsia"/>
                <w:highlight w:val="none"/>
              </w:rPr>
            </w:pPr>
          </w:p>
        </w:tc>
        <w:tc>
          <w:tcPr>
            <w:tcW w:w="1260" w:type="dxa"/>
          </w:tcPr>
          <w:p>
            <w:pPr>
              <w:pStyle w:val="16"/>
              <w:spacing w:line="360" w:lineRule="exact"/>
              <w:ind w:left="1157" w:leftChars="257" w:hanging="540"/>
              <w:rPr>
                <w:rFonts w:cs="宋体" w:asciiTheme="minorEastAsia" w:hAnsiTheme="minorEastAsia" w:eastAsiaTheme="minorEastAsia"/>
                <w:highlight w:val="none"/>
              </w:rPr>
            </w:pPr>
          </w:p>
        </w:tc>
        <w:tc>
          <w:tcPr>
            <w:tcW w:w="1260" w:type="dxa"/>
          </w:tcPr>
          <w:p>
            <w:pPr>
              <w:pStyle w:val="16"/>
              <w:spacing w:line="360" w:lineRule="exact"/>
              <w:ind w:left="1157" w:leftChars="257" w:hanging="540"/>
              <w:rPr>
                <w:rFonts w:cs="宋体" w:asciiTheme="minorEastAsia" w:hAnsiTheme="minorEastAsia" w:eastAsiaTheme="minorEastAsia"/>
                <w:highlight w:val="none"/>
              </w:rPr>
            </w:pPr>
          </w:p>
        </w:tc>
        <w:tc>
          <w:tcPr>
            <w:tcW w:w="900" w:type="dxa"/>
          </w:tcPr>
          <w:p>
            <w:pPr>
              <w:pStyle w:val="16"/>
              <w:spacing w:line="360" w:lineRule="exact"/>
              <w:ind w:left="1157" w:leftChars="257" w:hanging="540"/>
              <w:rPr>
                <w:rFonts w:cs="宋体" w:asciiTheme="minorEastAsia" w:hAnsiTheme="minorEastAsia" w:eastAsiaTheme="minorEastAsia"/>
                <w:highlight w:val="none"/>
              </w:rPr>
            </w:pPr>
          </w:p>
        </w:tc>
        <w:tc>
          <w:tcPr>
            <w:tcW w:w="900" w:type="dxa"/>
          </w:tcPr>
          <w:p>
            <w:pPr>
              <w:pStyle w:val="16"/>
              <w:spacing w:line="360" w:lineRule="exact"/>
              <w:ind w:left="1157" w:leftChars="257" w:hanging="540"/>
              <w:rPr>
                <w:rFonts w:cs="宋体" w:asciiTheme="minorEastAsia" w:hAnsiTheme="minorEastAsia" w:eastAsia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16"/>
              <w:spacing w:line="360" w:lineRule="exact"/>
              <w:ind w:left="1157" w:leftChars="257" w:hanging="540"/>
              <w:rPr>
                <w:rFonts w:cs="宋体" w:asciiTheme="minorEastAsia" w:hAnsiTheme="minorEastAsia" w:eastAsiaTheme="minorEastAsia"/>
                <w:highlight w:val="none"/>
              </w:rPr>
            </w:pPr>
          </w:p>
        </w:tc>
        <w:tc>
          <w:tcPr>
            <w:tcW w:w="1260" w:type="dxa"/>
          </w:tcPr>
          <w:p>
            <w:pPr>
              <w:pStyle w:val="16"/>
              <w:spacing w:line="360" w:lineRule="exact"/>
              <w:ind w:left="1157" w:leftChars="257" w:hanging="540"/>
              <w:rPr>
                <w:rFonts w:cs="宋体" w:asciiTheme="minorEastAsia" w:hAnsiTheme="minorEastAsia" w:eastAsiaTheme="minorEastAsia"/>
                <w:highlight w:val="none"/>
              </w:rPr>
            </w:pPr>
          </w:p>
        </w:tc>
        <w:tc>
          <w:tcPr>
            <w:tcW w:w="1260" w:type="dxa"/>
          </w:tcPr>
          <w:p>
            <w:pPr>
              <w:pStyle w:val="16"/>
              <w:spacing w:line="360" w:lineRule="exact"/>
              <w:ind w:left="1157" w:leftChars="257" w:hanging="540"/>
              <w:rPr>
                <w:rFonts w:cs="宋体" w:asciiTheme="minorEastAsia" w:hAnsiTheme="minorEastAsia" w:eastAsiaTheme="minorEastAsia"/>
                <w:highlight w:val="none"/>
              </w:rPr>
            </w:pPr>
          </w:p>
        </w:tc>
        <w:tc>
          <w:tcPr>
            <w:tcW w:w="1260" w:type="dxa"/>
          </w:tcPr>
          <w:p>
            <w:pPr>
              <w:pStyle w:val="16"/>
              <w:spacing w:line="360" w:lineRule="exact"/>
              <w:ind w:left="1157" w:leftChars="257" w:hanging="540"/>
              <w:rPr>
                <w:rFonts w:cs="宋体" w:asciiTheme="minorEastAsia" w:hAnsiTheme="minorEastAsia" w:eastAsiaTheme="minorEastAsia"/>
                <w:highlight w:val="none"/>
              </w:rPr>
            </w:pPr>
          </w:p>
        </w:tc>
        <w:tc>
          <w:tcPr>
            <w:tcW w:w="900" w:type="dxa"/>
          </w:tcPr>
          <w:p>
            <w:pPr>
              <w:pStyle w:val="16"/>
              <w:spacing w:line="360" w:lineRule="exact"/>
              <w:ind w:left="1157" w:leftChars="257" w:hanging="540"/>
              <w:rPr>
                <w:rFonts w:cs="宋体" w:asciiTheme="minorEastAsia" w:hAnsiTheme="minorEastAsia" w:eastAsiaTheme="minorEastAsia"/>
                <w:highlight w:val="none"/>
              </w:rPr>
            </w:pPr>
          </w:p>
        </w:tc>
        <w:tc>
          <w:tcPr>
            <w:tcW w:w="900" w:type="dxa"/>
          </w:tcPr>
          <w:p>
            <w:pPr>
              <w:pStyle w:val="16"/>
              <w:spacing w:line="360" w:lineRule="exact"/>
              <w:ind w:left="1157" w:leftChars="257" w:hanging="540"/>
              <w:rPr>
                <w:rFonts w:cs="宋体" w:asciiTheme="minorEastAsia" w:hAnsiTheme="minorEastAsia" w:eastAsia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16"/>
              <w:spacing w:line="360" w:lineRule="exact"/>
              <w:ind w:left="1157" w:leftChars="257" w:hanging="540"/>
              <w:rPr>
                <w:rFonts w:cs="宋体" w:asciiTheme="minorEastAsia" w:hAnsiTheme="minorEastAsia" w:eastAsiaTheme="minorEastAsia"/>
                <w:highlight w:val="none"/>
              </w:rPr>
            </w:pPr>
          </w:p>
        </w:tc>
        <w:tc>
          <w:tcPr>
            <w:tcW w:w="1260" w:type="dxa"/>
          </w:tcPr>
          <w:p>
            <w:pPr>
              <w:pStyle w:val="16"/>
              <w:spacing w:line="360" w:lineRule="exact"/>
              <w:ind w:left="1157" w:leftChars="257" w:hanging="540"/>
              <w:rPr>
                <w:rFonts w:cs="宋体" w:asciiTheme="minorEastAsia" w:hAnsiTheme="minorEastAsia" w:eastAsiaTheme="minorEastAsia"/>
                <w:highlight w:val="none"/>
              </w:rPr>
            </w:pPr>
          </w:p>
        </w:tc>
        <w:tc>
          <w:tcPr>
            <w:tcW w:w="1260" w:type="dxa"/>
          </w:tcPr>
          <w:p>
            <w:pPr>
              <w:pStyle w:val="16"/>
              <w:spacing w:line="360" w:lineRule="exact"/>
              <w:ind w:left="1157" w:leftChars="257" w:hanging="540"/>
              <w:rPr>
                <w:rFonts w:cs="宋体" w:asciiTheme="minorEastAsia" w:hAnsiTheme="minorEastAsia" w:eastAsiaTheme="minorEastAsia"/>
                <w:highlight w:val="none"/>
              </w:rPr>
            </w:pPr>
          </w:p>
        </w:tc>
        <w:tc>
          <w:tcPr>
            <w:tcW w:w="1260" w:type="dxa"/>
          </w:tcPr>
          <w:p>
            <w:pPr>
              <w:pStyle w:val="16"/>
              <w:spacing w:line="360" w:lineRule="exact"/>
              <w:ind w:left="1157" w:leftChars="257" w:hanging="540"/>
              <w:rPr>
                <w:rFonts w:cs="宋体" w:asciiTheme="minorEastAsia" w:hAnsiTheme="minorEastAsia" w:eastAsiaTheme="minorEastAsia"/>
                <w:highlight w:val="none"/>
              </w:rPr>
            </w:pPr>
          </w:p>
        </w:tc>
        <w:tc>
          <w:tcPr>
            <w:tcW w:w="900" w:type="dxa"/>
          </w:tcPr>
          <w:p>
            <w:pPr>
              <w:pStyle w:val="16"/>
              <w:spacing w:line="360" w:lineRule="exact"/>
              <w:ind w:left="1157" w:leftChars="257" w:hanging="540"/>
              <w:rPr>
                <w:rFonts w:cs="宋体" w:asciiTheme="minorEastAsia" w:hAnsiTheme="minorEastAsia" w:eastAsiaTheme="minorEastAsia"/>
                <w:highlight w:val="none"/>
              </w:rPr>
            </w:pPr>
          </w:p>
        </w:tc>
        <w:tc>
          <w:tcPr>
            <w:tcW w:w="900" w:type="dxa"/>
          </w:tcPr>
          <w:p>
            <w:pPr>
              <w:pStyle w:val="16"/>
              <w:spacing w:line="360" w:lineRule="exact"/>
              <w:ind w:left="1157" w:leftChars="257" w:hanging="540"/>
              <w:rPr>
                <w:rFonts w:cs="宋体" w:asciiTheme="minorEastAsia" w:hAnsiTheme="minorEastAsia" w:eastAsia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828" w:type="dxa"/>
          </w:tcPr>
          <w:p>
            <w:pPr>
              <w:pStyle w:val="16"/>
              <w:spacing w:line="360" w:lineRule="exact"/>
              <w:ind w:left="1157" w:leftChars="257" w:hanging="540"/>
              <w:rPr>
                <w:rFonts w:cs="宋体" w:asciiTheme="minorEastAsia" w:hAnsiTheme="minorEastAsia" w:eastAsiaTheme="minorEastAsia"/>
                <w:highlight w:val="none"/>
              </w:rPr>
            </w:pPr>
          </w:p>
        </w:tc>
        <w:tc>
          <w:tcPr>
            <w:tcW w:w="1260" w:type="dxa"/>
          </w:tcPr>
          <w:p>
            <w:pPr>
              <w:pStyle w:val="16"/>
              <w:spacing w:line="360" w:lineRule="exact"/>
              <w:ind w:left="1157" w:leftChars="257" w:hanging="540"/>
              <w:rPr>
                <w:rFonts w:cs="宋体" w:asciiTheme="minorEastAsia" w:hAnsiTheme="minorEastAsia" w:eastAsiaTheme="minorEastAsia"/>
                <w:highlight w:val="none"/>
              </w:rPr>
            </w:pPr>
          </w:p>
        </w:tc>
        <w:tc>
          <w:tcPr>
            <w:tcW w:w="1260" w:type="dxa"/>
          </w:tcPr>
          <w:p>
            <w:pPr>
              <w:pStyle w:val="16"/>
              <w:spacing w:line="360" w:lineRule="exact"/>
              <w:ind w:left="1157" w:leftChars="257" w:hanging="540"/>
              <w:rPr>
                <w:rFonts w:cs="宋体" w:asciiTheme="minorEastAsia" w:hAnsiTheme="minorEastAsia" w:eastAsiaTheme="minorEastAsia"/>
                <w:highlight w:val="none"/>
              </w:rPr>
            </w:pPr>
          </w:p>
        </w:tc>
        <w:tc>
          <w:tcPr>
            <w:tcW w:w="1260" w:type="dxa"/>
          </w:tcPr>
          <w:p>
            <w:pPr>
              <w:pStyle w:val="16"/>
              <w:spacing w:line="360" w:lineRule="exact"/>
              <w:ind w:left="1157" w:leftChars="257" w:hanging="540"/>
              <w:rPr>
                <w:rFonts w:cs="宋体" w:asciiTheme="minorEastAsia" w:hAnsiTheme="minorEastAsia" w:eastAsiaTheme="minorEastAsia"/>
                <w:highlight w:val="none"/>
              </w:rPr>
            </w:pPr>
          </w:p>
        </w:tc>
        <w:tc>
          <w:tcPr>
            <w:tcW w:w="900" w:type="dxa"/>
          </w:tcPr>
          <w:p>
            <w:pPr>
              <w:pStyle w:val="16"/>
              <w:spacing w:line="360" w:lineRule="exact"/>
              <w:ind w:left="1157" w:leftChars="257" w:hanging="540"/>
              <w:rPr>
                <w:rFonts w:cs="宋体" w:asciiTheme="minorEastAsia" w:hAnsiTheme="minorEastAsia" w:eastAsiaTheme="minorEastAsia"/>
                <w:highlight w:val="none"/>
              </w:rPr>
            </w:pPr>
          </w:p>
        </w:tc>
        <w:tc>
          <w:tcPr>
            <w:tcW w:w="900" w:type="dxa"/>
          </w:tcPr>
          <w:p>
            <w:pPr>
              <w:pStyle w:val="16"/>
              <w:spacing w:line="360" w:lineRule="exact"/>
              <w:ind w:left="1157" w:leftChars="257" w:hanging="540"/>
              <w:rPr>
                <w:rFonts w:cs="宋体" w:asciiTheme="minorEastAsia" w:hAnsiTheme="minorEastAsia" w:eastAsia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16"/>
              <w:spacing w:line="360" w:lineRule="exact"/>
              <w:ind w:left="1157" w:leftChars="257" w:hanging="540"/>
              <w:rPr>
                <w:rFonts w:cs="宋体" w:asciiTheme="minorEastAsia" w:hAnsiTheme="minorEastAsia" w:eastAsiaTheme="minorEastAsia"/>
                <w:highlight w:val="none"/>
              </w:rPr>
            </w:pPr>
          </w:p>
        </w:tc>
        <w:tc>
          <w:tcPr>
            <w:tcW w:w="1260" w:type="dxa"/>
          </w:tcPr>
          <w:p>
            <w:pPr>
              <w:pStyle w:val="16"/>
              <w:spacing w:line="360" w:lineRule="exact"/>
              <w:ind w:left="1157" w:leftChars="257" w:hanging="540"/>
              <w:rPr>
                <w:rFonts w:cs="宋体" w:asciiTheme="minorEastAsia" w:hAnsiTheme="minorEastAsia" w:eastAsiaTheme="minorEastAsia"/>
                <w:highlight w:val="none"/>
              </w:rPr>
            </w:pPr>
          </w:p>
        </w:tc>
        <w:tc>
          <w:tcPr>
            <w:tcW w:w="1260" w:type="dxa"/>
          </w:tcPr>
          <w:p>
            <w:pPr>
              <w:pStyle w:val="16"/>
              <w:spacing w:line="360" w:lineRule="exact"/>
              <w:ind w:left="1157" w:leftChars="257" w:hanging="540"/>
              <w:rPr>
                <w:rFonts w:cs="宋体" w:asciiTheme="minorEastAsia" w:hAnsiTheme="minorEastAsia" w:eastAsiaTheme="minorEastAsia"/>
                <w:highlight w:val="none"/>
              </w:rPr>
            </w:pPr>
          </w:p>
        </w:tc>
        <w:tc>
          <w:tcPr>
            <w:tcW w:w="1260" w:type="dxa"/>
          </w:tcPr>
          <w:p>
            <w:pPr>
              <w:pStyle w:val="16"/>
              <w:spacing w:line="360" w:lineRule="exact"/>
              <w:ind w:left="1157" w:leftChars="257" w:hanging="540"/>
              <w:rPr>
                <w:rFonts w:cs="宋体" w:asciiTheme="minorEastAsia" w:hAnsiTheme="minorEastAsia" w:eastAsiaTheme="minorEastAsia"/>
                <w:highlight w:val="none"/>
              </w:rPr>
            </w:pPr>
          </w:p>
        </w:tc>
        <w:tc>
          <w:tcPr>
            <w:tcW w:w="900" w:type="dxa"/>
          </w:tcPr>
          <w:p>
            <w:pPr>
              <w:pStyle w:val="16"/>
              <w:spacing w:line="360" w:lineRule="exact"/>
              <w:ind w:left="1157" w:leftChars="257" w:hanging="540"/>
              <w:rPr>
                <w:rFonts w:cs="宋体" w:asciiTheme="minorEastAsia" w:hAnsiTheme="minorEastAsia" w:eastAsiaTheme="minorEastAsia"/>
                <w:highlight w:val="none"/>
              </w:rPr>
            </w:pPr>
          </w:p>
        </w:tc>
        <w:tc>
          <w:tcPr>
            <w:tcW w:w="900" w:type="dxa"/>
          </w:tcPr>
          <w:p>
            <w:pPr>
              <w:pStyle w:val="16"/>
              <w:spacing w:line="360" w:lineRule="exact"/>
              <w:ind w:left="1157" w:leftChars="257" w:hanging="540"/>
              <w:rPr>
                <w:rFonts w:cs="宋体" w:asciiTheme="minorEastAsia" w:hAnsiTheme="minorEastAsia" w:eastAsia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828" w:type="dxa"/>
          </w:tcPr>
          <w:p>
            <w:pPr>
              <w:pStyle w:val="16"/>
              <w:spacing w:line="360" w:lineRule="exact"/>
              <w:ind w:left="1157" w:leftChars="257" w:hanging="540"/>
              <w:rPr>
                <w:rFonts w:cs="宋体" w:asciiTheme="minorEastAsia" w:hAnsiTheme="minorEastAsia" w:eastAsiaTheme="minorEastAsia"/>
                <w:highlight w:val="none"/>
              </w:rPr>
            </w:pPr>
          </w:p>
        </w:tc>
        <w:tc>
          <w:tcPr>
            <w:tcW w:w="1260" w:type="dxa"/>
          </w:tcPr>
          <w:p>
            <w:pPr>
              <w:pStyle w:val="16"/>
              <w:spacing w:line="360" w:lineRule="exact"/>
              <w:ind w:left="1157" w:leftChars="257" w:hanging="540"/>
              <w:rPr>
                <w:rFonts w:cs="宋体" w:asciiTheme="minorEastAsia" w:hAnsiTheme="minorEastAsia" w:eastAsiaTheme="minorEastAsia"/>
                <w:highlight w:val="none"/>
              </w:rPr>
            </w:pPr>
          </w:p>
        </w:tc>
        <w:tc>
          <w:tcPr>
            <w:tcW w:w="1260" w:type="dxa"/>
          </w:tcPr>
          <w:p>
            <w:pPr>
              <w:pStyle w:val="16"/>
              <w:spacing w:line="360" w:lineRule="exact"/>
              <w:ind w:left="1157" w:leftChars="257" w:hanging="540"/>
              <w:rPr>
                <w:rFonts w:cs="宋体" w:asciiTheme="minorEastAsia" w:hAnsiTheme="minorEastAsia" w:eastAsiaTheme="minorEastAsia"/>
                <w:highlight w:val="none"/>
              </w:rPr>
            </w:pPr>
          </w:p>
        </w:tc>
        <w:tc>
          <w:tcPr>
            <w:tcW w:w="1260" w:type="dxa"/>
          </w:tcPr>
          <w:p>
            <w:pPr>
              <w:pStyle w:val="16"/>
              <w:spacing w:line="360" w:lineRule="exact"/>
              <w:ind w:left="1157" w:leftChars="257" w:hanging="540"/>
              <w:rPr>
                <w:rFonts w:cs="宋体" w:asciiTheme="minorEastAsia" w:hAnsiTheme="minorEastAsia" w:eastAsiaTheme="minorEastAsia"/>
                <w:highlight w:val="none"/>
              </w:rPr>
            </w:pPr>
          </w:p>
        </w:tc>
        <w:tc>
          <w:tcPr>
            <w:tcW w:w="900" w:type="dxa"/>
          </w:tcPr>
          <w:p>
            <w:pPr>
              <w:pStyle w:val="16"/>
              <w:spacing w:line="360" w:lineRule="exact"/>
              <w:ind w:left="1157" w:leftChars="257" w:hanging="540"/>
              <w:rPr>
                <w:rFonts w:cs="宋体" w:asciiTheme="minorEastAsia" w:hAnsiTheme="minorEastAsia" w:eastAsiaTheme="minorEastAsia"/>
                <w:highlight w:val="none"/>
              </w:rPr>
            </w:pPr>
          </w:p>
        </w:tc>
        <w:tc>
          <w:tcPr>
            <w:tcW w:w="900" w:type="dxa"/>
          </w:tcPr>
          <w:p>
            <w:pPr>
              <w:pStyle w:val="16"/>
              <w:spacing w:line="360" w:lineRule="exact"/>
              <w:ind w:left="1157" w:leftChars="257" w:hanging="540"/>
              <w:rPr>
                <w:rFonts w:cs="宋体" w:asciiTheme="minorEastAsia" w:hAnsiTheme="minorEastAsia" w:eastAsia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16"/>
              <w:spacing w:line="360" w:lineRule="exact"/>
              <w:ind w:left="1157" w:leftChars="257" w:hanging="540"/>
              <w:rPr>
                <w:rFonts w:cs="宋体" w:asciiTheme="minorEastAsia" w:hAnsiTheme="minorEastAsia" w:eastAsiaTheme="minorEastAsia"/>
                <w:highlight w:val="none"/>
              </w:rPr>
            </w:pPr>
          </w:p>
        </w:tc>
        <w:tc>
          <w:tcPr>
            <w:tcW w:w="1260" w:type="dxa"/>
          </w:tcPr>
          <w:p>
            <w:pPr>
              <w:pStyle w:val="16"/>
              <w:spacing w:line="360" w:lineRule="exact"/>
              <w:ind w:left="1157" w:leftChars="257" w:hanging="540"/>
              <w:rPr>
                <w:rFonts w:cs="宋体" w:asciiTheme="minorEastAsia" w:hAnsiTheme="minorEastAsia" w:eastAsiaTheme="minorEastAsia"/>
                <w:highlight w:val="none"/>
              </w:rPr>
            </w:pPr>
          </w:p>
        </w:tc>
        <w:tc>
          <w:tcPr>
            <w:tcW w:w="1260" w:type="dxa"/>
          </w:tcPr>
          <w:p>
            <w:pPr>
              <w:pStyle w:val="16"/>
              <w:spacing w:line="360" w:lineRule="exact"/>
              <w:ind w:left="1157" w:leftChars="257" w:hanging="540"/>
              <w:rPr>
                <w:rFonts w:cs="宋体" w:asciiTheme="minorEastAsia" w:hAnsiTheme="minorEastAsia" w:eastAsiaTheme="minorEastAsia"/>
                <w:highlight w:val="none"/>
              </w:rPr>
            </w:pPr>
          </w:p>
        </w:tc>
        <w:tc>
          <w:tcPr>
            <w:tcW w:w="1260" w:type="dxa"/>
          </w:tcPr>
          <w:p>
            <w:pPr>
              <w:pStyle w:val="16"/>
              <w:spacing w:line="360" w:lineRule="exact"/>
              <w:ind w:left="1157" w:leftChars="257" w:hanging="540"/>
              <w:rPr>
                <w:rFonts w:cs="宋体" w:asciiTheme="minorEastAsia" w:hAnsiTheme="minorEastAsia" w:eastAsiaTheme="minorEastAsia"/>
                <w:highlight w:val="none"/>
              </w:rPr>
            </w:pPr>
          </w:p>
        </w:tc>
        <w:tc>
          <w:tcPr>
            <w:tcW w:w="900" w:type="dxa"/>
          </w:tcPr>
          <w:p>
            <w:pPr>
              <w:pStyle w:val="16"/>
              <w:spacing w:line="360" w:lineRule="exact"/>
              <w:ind w:left="1157" w:leftChars="257" w:hanging="540"/>
              <w:rPr>
                <w:rFonts w:cs="宋体" w:asciiTheme="minorEastAsia" w:hAnsiTheme="minorEastAsia" w:eastAsiaTheme="minorEastAsia"/>
                <w:highlight w:val="none"/>
              </w:rPr>
            </w:pPr>
          </w:p>
        </w:tc>
        <w:tc>
          <w:tcPr>
            <w:tcW w:w="900" w:type="dxa"/>
          </w:tcPr>
          <w:p>
            <w:pPr>
              <w:pStyle w:val="16"/>
              <w:spacing w:line="360" w:lineRule="exact"/>
              <w:ind w:left="1157" w:leftChars="257" w:hanging="540"/>
              <w:rPr>
                <w:rFonts w:cs="宋体" w:asciiTheme="minorEastAsia" w:hAnsiTheme="minorEastAsia" w:eastAsia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828" w:type="dxa"/>
          </w:tcPr>
          <w:p>
            <w:pPr>
              <w:pStyle w:val="16"/>
              <w:spacing w:line="360" w:lineRule="exact"/>
              <w:ind w:left="1157" w:leftChars="257" w:hanging="540"/>
              <w:rPr>
                <w:rFonts w:cs="宋体" w:asciiTheme="minorEastAsia" w:hAnsiTheme="minorEastAsia" w:eastAsiaTheme="minorEastAsia"/>
                <w:highlight w:val="none"/>
              </w:rPr>
            </w:pPr>
          </w:p>
        </w:tc>
        <w:tc>
          <w:tcPr>
            <w:tcW w:w="1260" w:type="dxa"/>
          </w:tcPr>
          <w:p>
            <w:pPr>
              <w:pStyle w:val="16"/>
              <w:spacing w:line="360" w:lineRule="exact"/>
              <w:ind w:left="1157" w:leftChars="257" w:hanging="540"/>
              <w:rPr>
                <w:rFonts w:cs="宋体" w:asciiTheme="minorEastAsia" w:hAnsiTheme="minorEastAsia" w:eastAsiaTheme="minorEastAsia"/>
                <w:highlight w:val="none"/>
              </w:rPr>
            </w:pPr>
          </w:p>
        </w:tc>
        <w:tc>
          <w:tcPr>
            <w:tcW w:w="1260" w:type="dxa"/>
          </w:tcPr>
          <w:p>
            <w:pPr>
              <w:pStyle w:val="16"/>
              <w:spacing w:line="360" w:lineRule="exact"/>
              <w:ind w:left="1157" w:leftChars="257" w:hanging="540"/>
              <w:rPr>
                <w:rFonts w:cs="宋体" w:asciiTheme="minorEastAsia" w:hAnsiTheme="minorEastAsia" w:eastAsiaTheme="minorEastAsia"/>
                <w:highlight w:val="none"/>
              </w:rPr>
            </w:pPr>
          </w:p>
        </w:tc>
        <w:tc>
          <w:tcPr>
            <w:tcW w:w="1260" w:type="dxa"/>
          </w:tcPr>
          <w:p>
            <w:pPr>
              <w:pStyle w:val="16"/>
              <w:spacing w:line="360" w:lineRule="exact"/>
              <w:ind w:left="1157" w:leftChars="257" w:hanging="540"/>
              <w:rPr>
                <w:rFonts w:cs="宋体" w:asciiTheme="minorEastAsia" w:hAnsiTheme="minorEastAsia" w:eastAsiaTheme="minorEastAsia"/>
                <w:highlight w:val="none"/>
              </w:rPr>
            </w:pPr>
          </w:p>
        </w:tc>
        <w:tc>
          <w:tcPr>
            <w:tcW w:w="900" w:type="dxa"/>
          </w:tcPr>
          <w:p>
            <w:pPr>
              <w:pStyle w:val="16"/>
              <w:spacing w:line="360" w:lineRule="exact"/>
              <w:ind w:left="1157" w:leftChars="257" w:hanging="540"/>
              <w:rPr>
                <w:rFonts w:cs="宋体" w:asciiTheme="minorEastAsia" w:hAnsiTheme="minorEastAsia" w:eastAsiaTheme="minorEastAsia"/>
                <w:highlight w:val="none"/>
              </w:rPr>
            </w:pPr>
          </w:p>
        </w:tc>
        <w:tc>
          <w:tcPr>
            <w:tcW w:w="900" w:type="dxa"/>
          </w:tcPr>
          <w:p>
            <w:pPr>
              <w:pStyle w:val="16"/>
              <w:spacing w:line="360" w:lineRule="exact"/>
              <w:ind w:left="1157" w:leftChars="257" w:hanging="540"/>
              <w:rPr>
                <w:rFonts w:cs="宋体" w:asciiTheme="minorEastAsia" w:hAnsiTheme="minorEastAsia" w:eastAsia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16"/>
              <w:spacing w:line="360" w:lineRule="exact"/>
              <w:ind w:left="1157" w:leftChars="257" w:hanging="540"/>
              <w:rPr>
                <w:rFonts w:cs="宋体" w:asciiTheme="minorEastAsia" w:hAnsiTheme="minorEastAsia" w:eastAsiaTheme="minorEastAsia"/>
                <w:highlight w:val="none"/>
              </w:rPr>
            </w:pPr>
          </w:p>
        </w:tc>
        <w:tc>
          <w:tcPr>
            <w:tcW w:w="1260" w:type="dxa"/>
          </w:tcPr>
          <w:p>
            <w:pPr>
              <w:pStyle w:val="16"/>
              <w:spacing w:line="360" w:lineRule="exact"/>
              <w:ind w:left="1157" w:leftChars="257" w:hanging="540"/>
              <w:rPr>
                <w:rFonts w:cs="宋体" w:asciiTheme="minorEastAsia" w:hAnsiTheme="minorEastAsia" w:eastAsiaTheme="minorEastAsia"/>
                <w:highlight w:val="none"/>
              </w:rPr>
            </w:pPr>
          </w:p>
        </w:tc>
        <w:tc>
          <w:tcPr>
            <w:tcW w:w="1260" w:type="dxa"/>
          </w:tcPr>
          <w:p>
            <w:pPr>
              <w:pStyle w:val="16"/>
              <w:spacing w:line="360" w:lineRule="exact"/>
              <w:ind w:left="1157" w:leftChars="257" w:hanging="540"/>
              <w:rPr>
                <w:rFonts w:cs="宋体" w:asciiTheme="minorEastAsia" w:hAnsiTheme="minorEastAsia" w:eastAsiaTheme="minorEastAsia"/>
                <w:highlight w:val="none"/>
              </w:rPr>
            </w:pPr>
          </w:p>
        </w:tc>
        <w:tc>
          <w:tcPr>
            <w:tcW w:w="1260" w:type="dxa"/>
          </w:tcPr>
          <w:p>
            <w:pPr>
              <w:pStyle w:val="16"/>
              <w:spacing w:line="360" w:lineRule="exact"/>
              <w:ind w:left="1157" w:leftChars="257" w:hanging="540"/>
              <w:rPr>
                <w:rFonts w:cs="宋体" w:asciiTheme="minorEastAsia" w:hAnsiTheme="minorEastAsia" w:eastAsiaTheme="minorEastAsia"/>
                <w:highlight w:val="none"/>
              </w:rPr>
            </w:pPr>
          </w:p>
        </w:tc>
        <w:tc>
          <w:tcPr>
            <w:tcW w:w="900" w:type="dxa"/>
          </w:tcPr>
          <w:p>
            <w:pPr>
              <w:pStyle w:val="16"/>
              <w:spacing w:line="360" w:lineRule="exact"/>
              <w:ind w:left="1157" w:leftChars="257" w:hanging="540"/>
              <w:rPr>
                <w:rFonts w:cs="宋体" w:asciiTheme="minorEastAsia" w:hAnsiTheme="minorEastAsia" w:eastAsiaTheme="minorEastAsia"/>
                <w:highlight w:val="none"/>
              </w:rPr>
            </w:pPr>
          </w:p>
        </w:tc>
        <w:tc>
          <w:tcPr>
            <w:tcW w:w="900" w:type="dxa"/>
          </w:tcPr>
          <w:p>
            <w:pPr>
              <w:pStyle w:val="16"/>
              <w:spacing w:line="360" w:lineRule="exact"/>
              <w:ind w:left="1157" w:leftChars="257" w:hanging="540"/>
              <w:rPr>
                <w:rFonts w:cs="宋体" w:asciiTheme="minorEastAsia" w:hAnsiTheme="minorEastAsia" w:eastAsia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828" w:type="dxa"/>
          </w:tcPr>
          <w:p>
            <w:pPr>
              <w:pStyle w:val="16"/>
              <w:spacing w:line="360" w:lineRule="exact"/>
              <w:ind w:left="1157" w:leftChars="257" w:hanging="540"/>
              <w:rPr>
                <w:rFonts w:cs="宋体" w:asciiTheme="minorEastAsia" w:hAnsiTheme="minorEastAsia" w:eastAsiaTheme="minorEastAsia"/>
                <w:highlight w:val="none"/>
              </w:rPr>
            </w:pPr>
          </w:p>
        </w:tc>
        <w:tc>
          <w:tcPr>
            <w:tcW w:w="1260" w:type="dxa"/>
          </w:tcPr>
          <w:p>
            <w:pPr>
              <w:pStyle w:val="16"/>
              <w:spacing w:line="360" w:lineRule="exact"/>
              <w:ind w:left="1157" w:leftChars="257" w:hanging="540"/>
              <w:rPr>
                <w:rFonts w:cs="宋体" w:asciiTheme="minorEastAsia" w:hAnsiTheme="minorEastAsia" w:eastAsiaTheme="minorEastAsia"/>
                <w:highlight w:val="none"/>
              </w:rPr>
            </w:pPr>
          </w:p>
        </w:tc>
        <w:tc>
          <w:tcPr>
            <w:tcW w:w="1260" w:type="dxa"/>
          </w:tcPr>
          <w:p>
            <w:pPr>
              <w:pStyle w:val="16"/>
              <w:spacing w:line="360" w:lineRule="exact"/>
              <w:ind w:left="1157" w:leftChars="257" w:hanging="540"/>
              <w:rPr>
                <w:rFonts w:cs="宋体" w:asciiTheme="minorEastAsia" w:hAnsiTheme="minorEastAsia" w:eastAsiaTheme="minorEastAsia"/>
                <w:highlight w:val="none"/>
              </w:rPr>
            </w:pPr>
          </w:p>
        </w:tc>
        <w:tc>
          <w:tcPr>
            <w:tcW w:w="1260" w:type="dxa"/>
          </w:tcPr>
          <w:p>
            <w:pPr>
              <w:pStyle w:val="16"/>
              <w:spacing w:line="360" w:lineRule="exact"/>
              <w:ind w:left="1157" w:leftChars="257" w:hanging="540"/>
              <w:rPr>
                <w:rFonts w:cs="宋体" w:asciiTheme="minorEastAsia" w:hAnsiTheme="minorEastAsia" w:eastAsiaTheme="minorEastAsia"/>
                <w:highlight w:val="none"/>
              </w:rPr>
            </w:pPr>
          </w:p>
        </w:tc>
        <w:tc>
          <w:tcPr>
            <w:tcW w:w="900" w:type="dxa"/>
          </w:tcPr>
          <w:p>
            <w:pPr>
              <w:pStyle w:val="16"/>
              <w:spacing w:line="360" w:lineRule="exact"/>
              <w:ind w:left="1157" w:leftChars="257" w:hanging="540"/>
              <w:rPr>
                <w:rFonts w:cs="宋体" w:asciiTheme="minorEastAsia" w:hAnsiTheme="minorEastAsia" w:eastAsiaTheme="minorEastAsia"/>
                <w:highlight w:val="none"/>
              </w:rPr>
            </w:pPr>
          </w:p>
        </w:tc>
        <w:tc>
          <w:tcPr>
            <w:tcW w:w="900" w:type="dxa"/>
          </w:tcPr>
          <w:p>
            <w:pPr>
              <w:pStyle w:val="16"/>
              <w:spacing w:line="360" w:lineRule="exact"/>
              <w:ind w:left="1157" w:leftChars="257" w:hanging="540"/>
              <w:rPr>
                <w:rFonts w:cs="宋体" w:asciiTheme="minorEastAsia" w:hAnsiTheme="minorEastAsia" w:eastAsia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16"/>
              <w:spacing w:line="360" w:lineRule="exact"/>
              <w:ind w:left="1157" w:leftChars="257" w:hanging="540"/>
              <w:rPr>
                <w:rFonts w:cs="宋体" w:asciiTheme="minorEastAsia" w:hAnsiTheme="minorEastAsia" w:eastAsiaTheme="minorEastAsia"/>
                <w:highlight w:val="none"/>
              </w:rPr>
            </w:pPr>
          </w:p>
        </w:tc>
        <w:tc>
          <w:tcPr>
            <w:tcW w:w="1260" w:type="dxa"/>
          </w:tcPr>
          <w:p>
            <w:pPr>
              <w:pStyle w:val="16"/>
              <w:spacing w:line="360" w:lineRule="exact"/>
              <w:ind w:left="1157" w:leftChars="257" w:hanging="540"/>
              <w:rPr>
                <w:rFonts w:cs="宋体" w:asciiTheme="minorEastAsia" w:hAnsiTheme="minorEastAsia" w:eastAsiaTheme="minorEastAsia"/>
                <w:highlight w:val="none"/>
              </w:rPr>
            </w:pPr>
          </w:p>
        </w:tc>
        <w:tc>
          <w:tcPr>
            <w:tcW w:w="1260" w:type="dxa"/>
          </w:tcPr>
          <w:p>
            <w:pPr>
              <w:pStyle w:val="16"/>
              <w:spacing w:line="360" w:lineRule="exact"/>
              <w:ind w:left="1157" w:leftChars="257" w:hanging="540"/>
              <w:rPr>
                <w:rFonts w:cs="宋体" w:asciiTheme="minorEastAsia" w:hAnsiTheme="minorEastAsia" w:eastAsiaTheme="minorEastAsia"/>
                <w:highlight w:val="none"/>
              </w:rPr>
            </w:pPr>
          </w:p>
        </w:tc>
        <w:tc>
          <w:tcPr>
            <w:tcW w:w="1260" w:type="dxa"/>
          </w:tcPr>
          <w:p>
            <w:pPr>
              <w:pStyle w:val="16"/>
              <w:spacing w:line="360" w:lineRule="exact"/>
              <w:ind w:left="1157" w:leftChars="257" w:hanging="540"/>
              <w:rPr>
                <w:rFonts w:cs="宋体" w:asciiTheme="minorEastAsia" w:hAnsiTheme="minorEastAsia" w:eastAsiaTheme="minorEastAsia"/>
                <w:highlight w:val="none"/>
              </w:rPr>
            </w:pPr>
          </w:p>
        </w:tc>
        <w:tc>
          <w:tcPr>
            <w:tcW w:w="900" w:type="dxa"/>
          </w:tcPr>
          <w:p>
            <w:pPr>
              <w:pStyle w:val="16"/>
              <w:spacing w:line="360" w:lineRule="exact"/>
              <w:ind w:left="1157" w:leftChars="257" w:hanging="540"/>
              <w:rPr>
                <w:rFonts w:cs="宋体" w:asciiTheme="minorEastAsia" w:hAnsiTheme="minorEastAsia" w:eastAsiaTheme="minorEastAsia"/>
                <w:highlight w:val="none"/>
              </w:rPr>
            </w:pPr>
          </w:p>
        </w:tc>
        <w:tc>
          <w:tcPr>
            <w:tcW w:w="900" w:type="dxa"/>
          </w:tcPr>
          <w:p>
            <w:pPr>
              <w:pStyle w:val="16"/>
              <w:spacing w:line="360" w:lineRule="exact"/>
              <w:ind w:left="1157" w:leftChars="257" w:hanging="540"/>
              <w:rPr>
                <w:rFonts w:cs="宋体" w:asciiTheme="minorEastAsia" w:hAnsiTheme="minorEastAsia" w:eastAsia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828" w:type="dxa"/>
          </w:tcPr>
          <w:p>
            <w:pPr>
              <w:pStyle w:val="16"/>
              <w:spacing w:line="360" w:lineRule="exact"/>
              <w:ind w:left="1157" w:leftChars="257" w:hanging="540"/>
              <w:rPr>
                <w:rFonts w:cs="宋体" w:asciiTheme="minorEastAsia" w:hAnsiTheme="minorEastAsia" w:eastAsiaTheme="minorEastAsia"/>
                <w:highlight w:val="none"/>
              </w:rPr>
            </w:pPr>
          </w:p>
        </w:tc>
        <w:tc>
          <w:tcPr>
            <w:tcW w:w="1260" w:type="dxa"/>
          </w:tcPr>
          <w:p>
            <w:pPr>
              <w:pStyle w:val="16"/>
              <w:spacing w:line="360" w:lineRule="exact"/>
              <w:ind w:left="1157" w:leftChars="257" w:hanging="540"/>
              <w:rPr>
                <w:rFonts w:cs="宋体" w:asciiTheme="minorEastAsia" w:hAnsiTheme="minorEastAsia" w:eastAsiaTheme="minorEastAsia"/>
                <w:highlight w:val="none"/>
              </w:rPr>
            </w:pPr>
          </w:p>
        </w:tc>
        <w:tc>
          <w:tcPr>
            <w:tcW w:w="1260" w:type="dxa"/>
          </w:tcPr>
          <w:p>
            <w:pPr>
              <w:pStyle w:val="16"/>
              <w:spacing w:line="360" w:lineRule="exact"/>
              <w:ind w:left="1157" w:leftChars="257" w:hanging="540"/>
              <w:rPr>
                <w:rFonts w:cs="宋体" w:asciiTheme="minorEastAsia" w:hAnsiTheme="minorEastAsia" w:eastAsiaTheme="minorEastAsia"/>
                <w:highlight w:val="none"/>
              </w:rPr>
            </w:pPr>
          </w:p>
        </w:tc>
        <w:tc>
          <w:tcPr>
            <w:tcW w:w="1260" w:type="dxa"/>
          </w:tcPr>
          <w:p>
            <w:pPr>
              <w:pStyle w:val="16"/>
              <w:spacing w:line="360" w:lineRule="exact"/>
              <w:ind w:left="1157" w:leftChars="257" w:hanging="540"/>
              <w:rPr>
                <w:rFonts w:cs="宋体" w:asciiTheme="minorEastAsia" w:hAnsiTheme="minorEastAsia" w:eastAsiaTheme="minorEastAsia"/>
                <w:highlight w:val="none"/>
              </w:rPr>
            </w:pPr>
          </w:p>
        </w:tc>
        <w:tc>
          <w:tcPr>
            <w:tcW w:w="900" w:type="dxa"/>
          </w:tcPr>
          <w:p>
            <w:pPr>
              <w:pStyle w:val="16"/>
              <w:spacing w:line="360" w:lineRule="exact"/>
              <w:ind w:left="1157" w:leftChars="257" w:hanging="540"/>
              <w:rPr>
                <w:rFonts w:cs="宋体" w:asciiTheme="minorEastAsia" w:hAnsiTheme="minorEastAsia" w:eastAsiaTheme="minorEastAsia"/>
                <w:highlight w:val="none"/>
              </w:rPr>
            </w:pPr>
          </w:p>
        </w:tc>
        <w:tc>
          <w:tcPr>
            <w:tcW w:w="900" w:type="dxa"/>
          </w:tcPr>
          <w:p>
            <w:pPr>
              <w:pStyle w:val="16"/>
              <w:spacing w:line="360" w:lineRule="exact"/>
              <w:ind w:left="1157" w:leftChars="257" w:hanging="540"/>
              <w:rPr>
                <w:rFonts w:cs="宋体" w:asciiTheme="minorEastAsia" w:hAnsiTheme="minorEastAsia" w:eastAsiaTheme="minorEastAsia"/>
                <w:highlight w:val="none"/>
              </w:rPr>
            </w:pPr>
          </w:p>
        </w:tc>
      </w:tr>
    </w:tbl>
    <w:p>
      <w:pPr>
        <w:pStyle w:val="16"/>
        <w:spacing w:line="360" w:lineRule="exact"/>
        <w:ind w:left="1157" w:leftChars="257" w:hanging="540"/>
        <w:rPr>
          <w:rFonts w:cs="宋体" w:asciiTheme="minorEastAsia" w:hAnsiTheme="minorEastAsia" w:eastAsiaTheme="minorEastAsia"/>
          <w:highlight w:val="none"/>
        </w:rPr>
      </w:pPr>
    </w:p>
    <w:p>
      <w:pPr>
        <w:pStyle w:val="16"/>
        <w:spacing w:line="360" w:lineRule="exact"/>
        <w:ind w:left="1157" w:leftChars="257" w:hanging="540"/>
        <w:rPr>
          <w:rFonts w:cs="宋体" w:asciiTheme="minorEastAsia" w:hAnsiTheme="minorEastAsia" w:eastAsiaTheme="minorEastAsia"/>
          <w:highlight w:val="none"/>
        </w:rPr>
      </w:pPr>
    </w:p>
    <w:p>
      <w:pPr>
        <w:pStyle w:val="16"/>
        <w:spacing w:line="360" w:lineRule="exact"/>
        <w:ind w:left="1157" w:leftChars="257" w:hanging="540"/>
        <w:rPr>
          <w:rFonts w:cs="宋体" w:asciiTheme="minorEastAsia" w:hAnsiTheme="minorEastAsia" w:eastAsiaTheme="minorEastAsia"/>
          <w:highlight w:val="none"/>
        </w:rPr>
      </w:pPr>
      <w:r>
        <w:rPr>
          <w:rFonts w:hint="eastAsia" w:cs="宋体" w:asciiTheme="minorEastAsia" w:hAnsiTheme="minorEastAsia" w:eastAsiaTheme="minorEastAsia"/>
          <w:highlight w:val="none"/>
        </w:rPr>
        <w:t>法定代表人或其委托代理人签字:</w:t>
      </w:r>
      <w:r>
        <w:rPr>
          <w:rFonts w:hint="eastAsia" w:cs="宋体" w:asciiTheme="minorEastAsia" w:hAnsiTheme="minorEastAsia" w:eastAsiaTheme="minorEastAsia"/>
          <w:highlight w:val="none"/>
          <w:u w:val="single"/>
        </w:rPr>
        <w:tab/>
      </w:r>
    </w:p>
    <w:p>
      <w:pPr>
        <w:pStyle w:val="16"/>
        <w:tabs>
          <w:tab w:val="left" w:pos="5370"/>
        </w:tabs>
        <w:spacing w:line="360" w:lineRule="exact"/>
        <w:ind w:left="1157" w:leftChars="257" w:hanging="540"/>
        <w:rPr>
          <w:rFonts w:cs="宋体" w:asciiTheme="minorEastAsia" w:hAnsiTheme="minorEastAsia" w:eastAsiaTheme="minorEastAsia"/>
          <w:highlight w:val="none"/>
          <w:u w:val="single"/>
        </w:rPr>
      </w:pPr>
      <w:r>
        <w:rPr>
          <w:rFonts w:hint="eastAsia" w:cs="宋体" w:asciiTheme="minorEastAsia" w:hAnsiTheme="minorEastAsia" w:eastAsiaTheme="minorEastAsia"/>
          <w:highlight w:val="none"/>
        </w:rPr>
        <w:t>供应商(盖单位章):</w:t>
      </w:r>
      <w:r>
        <w:rPr>
          <w:rFonts w:hint="eastAsia" w:cs="宋体" w:asciiTheme="minorEastAsia" w:hAnsiTheme="minorEastAsia" w:eastAsiaTheme="minorEastAsia"/>
          <w:highlight w:val="none"/>
          <w:u w:val="single"/>
        </w:rPr>
        <w:tab/>
      </w:r>
    </w:p>
    <w:p>
      <w:pPr>
        <w:pStyle w:val="16"/>
        <w:tabs>
          <w:tab w:val="left" w:pos="5580"/>
        </w:tabs>
        <w:spacing w:line="360" w:lineRule="exact"/>
        <w:rPr>
          <w:rFonts w:cs="宋体" w:asciiTheme="minorEastAsia" w:hAnsiTheme="minorEastAsia" w:eastAsiaTheme="minorEastAsia"/>
          <w:highlight w:val="none"/>
          <w:u w:val="single"/>
        </w:rPr>
      </w:pPr>
    </w:p>
    <w:p>
      <w:pPr>
        <w:pStyle w:val="16"/>
        <w:tabs>
          <w:tab w:val="left" w:pos="5580"/>
        </w:tabs>
        <w:spacing w:line="360" w:lineRule="exact"/>
        <w:rPr>
          <w:rFonts w:cs="宋体" w:asciiTheme="minorEastAsia" w:hAnsiTheme="minorEastAsia" w:eastAsiaTheme="minorEastAsia"/>
          <w:highlight w:val="none"/>
        </w:rPr>
      </w:pPr>
    </w:p>
    <w:p>
      <w:pPr>
        <w:pStyle w:val="5"/>
        <w:spacing w:before="0" w:line="360" w:lineRule="exact"/>
        <w:ind w:left="1157" w:leftChars="257" w:hanging="540"/>
        <w:rPr>
          <w:rFonts w:cs="宋体" w:asciiTheme="minorEastAsia" w:hAnsiTheme="minorEastAsia" w:eastAsiaTheme="minorEastAsia"/>
          <w:sz w:val="24"/>
          <w:highlight w:val="none"/>
        </w:rPr>
      </w:pPr>
      <w:bookmarkStart w:id="382" w:name="_Toc216582818"/>
      <w:bookmarkStart w:id="383" w:name="_Toc21009"/>
      <w:bookmarkStart w:id="384" w:name="_Toc23"/>
      <w:bookmarkStart w:id="385" w:name="_Toc515647821"/>
      <w:bookmarkStart w:id="386" w:name="_Toc4342"/>
      <w:bookmarkStart w:id="387" w:name="_Toc28674"/>
      <w:bookmarkStart w:id="388" w:name="_Toc1980"/>
      <w:bookmarkStart w:id="389" w:name="_Toc4280"/>
      <w:r>
        <w:rPr>
          <w:rFonts w:hint="eastAsia" w:cs="宋体" w:asciiTheme="minorEastAsia" w:hAnsiTheme="minorEastAsia" w:eastAsiaTheme="minorEastAsia"/>
          <w:sz w:val="24"/>
          <w:highlight w:val="none"/>
        </w:rPr>
        <w:t>4  商务条款偏离表</w:t>
      </w:r>
      <w:bookmarkEnd w:id="382"/>
      <w:r>
        <w:rPr>
          <w:rFonts w:hint="eastAsia" w:cs="宋体" w:asciiTheme="minorEastAsia" w:hAnsiTheme="minorEastAsia" w:eastAsiaTheme="minorEastAsia"/>
          <w:sz w:val="24"/>
          <w:highlight w:val="none"/>
        </w:rPr>
        <w:t>（响应文件格式十）</w:t>
      </w:r>
      <w:bookmarkEnd w:id="383"/>
      <w:bookmarkEnd w:id="384"/>
      <w:bookmarkEnd w:id="385"/>
      <w:bookmarkEnd w:id="386"/>
      <w:bookmarkEnd w:id="387"/>
      <w:bookmarkEnd w:id="388"/>
      <w:bookmarkEnd w:id="389"/>
    </w:p>
    <w:p>
      <w:pPr>
        <w:pStyle w:val="16"/>
        <w:spacing w:line="360" w:lineRule="exact"/>
        <w:ind w:left="1157" w:leftChars="257" w:hanging="540"/>
        <w:rPr>
          <w:rFonts w:cs="宋体" w:asciiTheme="minorEastAsia" w:hAnsiTheme="minorEastAsia" w:eastAsiaTheme="minorEastAsia"/>
          <w:highlight w:val="none"/>
        </w:rPr>
      </w:pPr>
    </w:p>
    <w:p>
      <w:pPr>
        <w:pStyle w:val="16"/>
        <w:spacing w:line="360" w:lineRule="exact"/>
        <w:ind w:left="1157" w:leftChars="257" w:hanging="540"/>
        <w:rPr>
          <w:rFonts w:cs="宋体" w:asciiTheme="minorEastAsia" w:hAnsiTheme="minorEastAsia" w:eastAsiaTheme="minorEastAsia"/>
          <w:highlight w:val="none"/>
        </w:rPr>
      </w:pPr>
      <w:r>
        <w:rPr>
          <w:rFonts w:hint="eastAsia" w:cs="宋体" w:asciiTheme="minorEastAsia" w:hAnsiTheme="minorEastAsia" w:eastAsiaTheme="minorEastAsia"/>
          <w:highlight w:val="none"/>
        </w:rPr>
        <w:t>项目名称:                      磋商文件编号:             包号:</w:t>
      </w:r>
    </w:p>
    <w:p>
      <w:pPr>
        <w:pStyle w:val="16"/>
        <w:spacing w:line="360" w:lineRule="exact"/>
        <w:ind w:left="1157" w:leftChars="257" w:hanging="540"/>
        <w:rPr>
          <w:rFonts w:cs="宋体" w:asciiTheme="minorEastAsia" w:hAnsiTheme="minorEastAsia" w:eastAsiaTheme="minorEastAsia"/>
          <w:highlight w:val="none"/>
        </w:rPr>
      </w:pPr>
    </w:p>
    <w:tbl>
      <w:tblPr>
        <w:tblStyle w:val="39"/>
        <w:tblW w:w="68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6"/>
              <w:spacing w:line="360" w:lineRule="exact"/>
              <w:jc w:val="center"/>
              <w:rPr>
                <w:rFonts w:cs="宋体" w:asciiTheme="minorEastAsia" w:hAnsiTheme="minorEastAsia" w:eastAsiaTheme="minorEastAsia"/>
                <w:highlight w:val="none"/>
              </w:rPr>
            </w:pPr>
            <w:r>
              <w:rPr>
                <w:rFonts w:hint="eastAsia" w:cs="宋体" w:asciiTheme="minorEastAsia" w:hAnsiTheme="minorEastAsia" w:eastAsiaTheme="minorEastAsia"/>
                <w:highlight w:val="none"/>
              </w:rPr>
              <w:t>序号</w:t>
            </w:r>
          </w:p>
        </w:tc>
        <w:tc>
          <w:tcPr>
            <w:tcW w:w="2520" w:type="dxa"/>
          </w:tcPr>
          <w:p>
            <w:pPr>
              <w:pStyle w:val="16"/>
              <w:spacing w:line="360" w:lineRule="exact"/>
              <w:jc w:val="center"/>
              <w:rPr>
                <w:rFonts w:cs="宋体" w:asciiTheme="minorEastAsia" w:hAnsiTheme="minorEastAsia" w:eastAsiaTheme="minorEastAsia"/>
                <w:highlight w:val="none"/>
              </w:rPr>
            </w:pPr>
            <w:r>
              <w:rPr>
                <w:rFonts w:hint="eastAsia" w:cs="宋体" w:asciiTheme="minorEastAsia" w:hAnsiTheme="minorEastAsia" w:eastAsiaTheme="minorEastAsia"/>
                <w:highlight w:val="none"/>
              </w:rPr>
              <w:t>磋商文件的商务条款</w:t>
            </w:r>
          </w:p>
        </w:tc>
        <w:tc>
          <w:tcPr>
            <w:tcW w:w="2520" w:type="dxa"/>
          </w:tcPr>
          <w:p>
            <w:pPr>
              <w:pStyle w:val="16"/>
              <w:spacing w:line="360" w:lineRule="exact"/>
              <w:jc w:val="center"/>
              <w:rPr>
                <w:rFonts w:cs="宋体" w:asciiTheme="minorEastAsia" w:hAnsiTheme="minorEastAsia" w:eastAsiaTheme="minorEastAsia"/>
                <w:highlight w:val="none"/>
              </w:rPr>
            </w:pPr>
            <w:r>
              <w:rPr>
                <w:rFonts w:hint="eastAsia" w:cs="宋体" w:asciiTheme="minorEastAsia" w:hAnsiTheme="minorEastAsia" w:eastAsiaTheme="minorEastAsia"/>
                <w:highlight w:val="none"/>
              </w:rPr>
              <w:t>响应文件的商务条款</w:t>
            </w:r>
          </w:p>
        </w:tc>
        <w:tc>
          <w:tcPr>
            <w:tcW w:w="900" w:type="dxa"/>
          </w:tcPr>
          <w:p>
            <w:pPr>
              <w:pStyle w:val="16"/>
              <w:spacing w:line="360" w:lineRule="exact"/>
              <w:jc w:val="center"/>
              <w:rPr>
                <w:rFonts w:cs="宋体" w:asciiTheme="minorEastAsia" w:hAnsiTheme="minorEastAsia" w:eastAsiaTheme="minorEastAsia"/>
                <w:highlight w:val="none"/>
              </w:rPr>
            </w:pPr>
            <w:r>
              <w:rPr>
                <w:rFonts w:hint="eastAsia" w:cs="宋体" w:asciiTheme="minorEastAsia" w:hAnsiTheme="minorEastAsia" w:eastAsiaTheme="minorEastAsia"/>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6"/>
              <w:spacing w:line="360" w:lineRule="exact"/>
              <w:ind w:left="1157" w:leftChars="257" w:hanging="540"/>
              <w:rPr>
                <w:rFonts w:cs="宋体" w:asciiTheme="minorEastAsia" w:hAnsiTheme="minorEastAsia" w:eastAsiaTheme="minorEastAsia"/>
                <w:highlight w:val="none"/>
              </w:rPr>
            </w:pPr>
          </w:p>
        </w:tc>
        <w:tc>
          <w:tcPr>
            <w:tcW w:w="2520" w:type="dxa"/>
          </w:tcPr>
          <w:p>
            <w:pPr>
              <w:pStyle w:val="16"/>
              <w:spacing w:line="360" w:lineRule="exact"/>
              <w:ind w:left="1157" w:leftChars="257" w:hanging="540"/>
              <w:jc w:val="center"/>
              <w:rPr>
                <w:rFonts w:cs="宋体" w:asciiTheme="minorEastAsia" w:hAnsiTheme="minorEastAsia" w:eastAsiaTheme="minorEastAsia"/>
                <w:highlight w:val="none"/>
              </w:rPr>
            </w:pPr>
          </w:p>
        </w:tc>
        <w:tc>
          <w:tcPr>
            <w:tcW w:w="2520" w:type="dxa"/>
          </w:tcPr>
          <w:p>
            <w:pPr>
              <w:pStyle w:val="16"/>
              <w:spacing w:line="360" w:lineRule="exact"/>
              <w:ind w:left="1157" w:leftChars="257" w:hanging="540"/>
              <w:jc w:val="center"/>
              <w:rPr>
                <w:rFonts w:cs="宋体" w:asciiTheme="minorEastAsia" w:hAnsiTheme="minorEastAsia" w:eastAsiaTheme="minorEastAsia"/>
                <w:highlight w:val="none"/>
              </w:rPr>
            </w:pPr>
          </w:p>
        </w:tc>
        <w:tc>
          <w:tcPr>
            <w:tcW w:w="900" w:type="dxa"/>
          </w:tcPr>
          <w:p>
            <w:pPr>
              <w:pStyle w:val="16"/>
              <w:spacing w:line="360" w:lineRule="exact"/>
              <w:ind w:left="1157" w:leftChars="257" w:hanging="540"/>
              <w:rPr>
                <w:rFonts w:cs="宋体" w:asciiTheme="minorEastAsia" w:hAnsiTheme="minorEastAsia" w:eastAsia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6"/>
              <w:spacing w:line="360" w:lineRule="exact"/>
              <w:ind w:left="1157" w:leftChars="257" w:hanging="540"/>
              <w:rPr>
                <w:rFonts w:cs="宋体" w:asciiTheme="minorEastAsia" w:hAnsiTheme="minorEastAsia" w:eastAsiaTheme="minorEastAsia"/>
                <w:highlight w:val="none"/>
              </w:rPr>
            </w:pPr>
          </w:p>
        </w:tc>
        <w:tc>
          <w:tcPr>
            <w:tcW w:w="2520" w:type="dxa"/>
          </w:tcPr>
          <w:p>
            <w:pPr>
              <w:pStyle w:val="16"/>
              <w:spacing w:line="360" w:lineRule="exact"/>
              <w:ind w:left="1157" w:leftChars="257" w:hanging="540"/>
              <w:rPr>
                <w:rFonts w:cs="宋体" w:asciiTheme="minorEastAsia" w:hAnsiTheme="minorEastAsia" w:eastAsiaTheme="minorEastAsia"/>
                <w:highlight w:val="none"/>
              </w:rPr>
            </w:pPr>
          </w:p>
        </w:tc>
        <w:tc>
          <w:tcPr>
            <w:tcW w:w="2520" w:type="dxa"/>
          </w:tcPr>
          <w:p>
            <w:pPr>
              <w:pStyle w:val="16"/>
              <w:spacing w:line="360" w:lineRule="exact"/>
              <w:ind w:left="1157" w:leftChars="257" w:hanging="540"/>
              <w:rPr>
                <w:rFonts w:cs="宋体" w:asciiTheme="minorEastAsia" w:hAnsiTheme="minorEastAsia" w:eastAsiaTheme="minorEastAsia"/>
                <w:highlight w:val="none"/>
              </w:rPr>
            </w:pPr>
          </w:p>
        </w:tc>
        <w:tc>
          <w:tcPr>
            <w:tcW w:w="900" w:type="dxa"/>
          </w:tcPr>
          <w:p>
            <w:pPr>
              <w:pStyle w:val="16"/>
              <w:spacing w:line="360" w:lineRule="exact"/>
              <w:ind w:left="1157" w:leftChars="257" w:hanging="540"/>
              <w:rPr>
                <w:rFonts w:cs="宋体" w:asciiTheme="minorEastAsia" w:hAnsiTheme="minorEastAsia" w:eastAsia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6"/>
              <w:spacing w:line="360" w:lineRule="exact"/>
              <w:ind w:left="1157" w:leftChars="257" w:hanging="540"/>
              <w:rPr>
                <w:rFonts w:cs="宋体" w:asciiTheme="minorEastAsia" w:hAnsiTheme="minorEastAsia" w:eastAsiaTheme="minorEastAsia"/>
                <w:highlight w:val="none"/>
              </w:rPr>
            </w:pPr>
          </w:p>
        </w:tc>
        <w:tc>
          <w:tcPr>
            <w:tcW w:w="2520" w:type="dxa"/>
          </w:tcPr>
          <w:p>
            <w:pPr>
              <w:pStyle w:val="16"/>
              <w:spacing w:line="360" w:lineRule="exact"/>
              <w:ind w:left="1157" w:leftChars="257" w:hanging="540"/>
              <w:rPr>
                <w:rFonts w:cs="宋体" w:asciiTheme="minorEastAsia" w:hAnsiTheme="minorEastAsia" w:eastAsiaTheme="minorEastAsia"/>
                <w:highlight w:val="none"/>
              </w:rPr>
            </w:pPr>
          </w:p>
        </w:tc>
        <w:tc>
          <w:tcPr>
            <w:tcW w:w="2520" w:type="dxa"/>
          </w:tcPr>
          <w:p>
            <w:pPr>
              <w:pStyle w:val="16"/>
              <w:spacing w:line="360" w:lineRule="exact"/>
              <w:ind w:left="1157" w:leftChars="257" w:hanging="540"/>
              <w:rPr>
                <w:rFonts w:cs="宋体" w:asciiTheme="minorEastAsia" w:hAnsiTheme="minorEastAsia" w:eastAsiaTheme="minorEastAsia"/>
                <w:highlight w:val="none"/>
              </w:rPr>
            </w:pPr>
          </w:p>
        </w:tc>
        <w:tc>
          <w:tcPr>
            <w:tcW w:w="900" w:type="dxa"/>
          </w:tcPr>
          <w:p>
            <w:pPr>
              <w:pStyle w:val="16"/>
              <w:spacing w:line="360" w:lineRule="exact"/>
              <w:ind w:left="1157" w:leftChars="257" w:hanging="540"/>
              <w:rPr>
                <w:rFonts w:cs="宋体" w:asciiTheme="minorEastAsia" w:hAnsiTheme="minorEastAsia" w:eastAsia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6"/>
              <w:spacing w:line="360" w:lineRule="exact"/>
              <w:ind w:left="1157" w:leftChars="257" w:hanging="540"/>
              <w:rPr>
                <w:rFonts w:cs="宋体" w:asciiTheme="minorEastAsia" w:hAnsiTheme="minorEastAsia" w:eastAsiaTheme="minorEastAsia"/>
                <w:highlight w:val="none"/>
              </w:rPr>
            </w:pPr>
          </w:p>
        </w:tc>
        <w:tc>
          <w:tcPr>
            <w:tcW w:w="2520" w:type="dxa"/>
          </w:tcPr>
          <w:p>
            <w:pPr>
              <w:pStyle w:val="16"/>
              <w:spacing w:line="360" w:lineRule="exact"/>
              <w:ind w:left="1157" w:leftChars="257" w:hanging="540"/>
              <w:rPr>
                <w:rFonts w:cs="宋体" w:asciiTheme="minorEastAsia" w:hAnsiTheme="minorEastAsia" w:eastAsiaTheme="minorEastAsia"/>
                <w:highlight w:val="none"/>
              </w:rPr>
            </w:pPr>
          </w:p>
        </w:tc>
        <w:tc>
          <w:tcPr>
            <w:tcW w:w="2520" w:type="dxa"/>
          </w:tcPr>
          <w:p>
            <w:pPr>
              <w:pStyle w:val="16"/>
              <w:spacing w:line="360" w:lineRule="exact"/>
              <w:ind w:left="1157" w:leftChars="257" w:hanging="540"/>
              <w:rPr>
                <w:rFonts w:cs="宋体" w:asciiTheme="minorEastAsia" w:hAnsiTheme="minorEastAsia" w:eastAsiaTheme="minorEastAsia"/>
                <w:highlight w:val="none"/>
              </w:rPr>
            </w:pPr>
          </w:p>
        </w:tc>
        <w:tc>
          <w:tcPr>
            <w:tcW w:w="900" w:type="dxa"/>
          </w:tcPr>
          <w:p>
            <w:pPr>
              <w:pStyle w:val="16"/>
              <w:spacing w:line="360" w:lineRule="exact"/>
              <w:ind w:left="1157" w:leftChars="257" w:hanging="540"/>
              <w:rPr>
                <w:rFonts w:cs="宋体" w:asciiTheme="minorEastAsia" w:hAnsiTheme="minorEastAsia" w:eastAsia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6"/>
              <w:spacing w:line="360" w:lineRule="exact"/>
              <w:ind w:left="1157" w:leftChars="257" w:hanging="540"/>
              <w:rPr>
                <w:rFonts w:cs="宋体" w:asciiTheme="minorEastAsia" w:hAnsiTheme="minorEastAsia" w:eastAsiaTheme="minorEastAsia"/>
                <w:highlight w:val="none"/>
              </w:rPr>
            </w:pPr>
          </w:p>
        </w:tc>
        <w:tc>
          <w:tcPr>
            <w:tcW w:w="2520" w:type="dxa"/>
          </w:tcPr>
          <w:p>
            <w:pPr>
              <w:pStyle w:val="16"/>
              <w:spacing w:line="360" w:lineRule="exact"/>
              <w:ind w:left="1157" w:leftChars="257" w:hanging="540"/>
              <w:rPr>
                <w:rFonts w:cs="宋体" w:asciiTheme="minorEastAsia" w:hAnsiTheme="minorEastAsia" w:eastAsiaTheme="minorEastAsia"/>
                <w:highlight w:val="none"/>
              </w:rPr>
            </w:pPr>
          </w:p>
        </w:tc>
        <w:tc>
          <w:tcPr>
            <w:tcW w:w="2520" w:type="dxa"/>
          </w:tcPr>
          <w:p>
            <w:pPr>
              <w:pStyle w:val="16"/>
              <w:spacing w:line="360" w:lineRule="exact"/>
              <w:ind w:left="1157" w:leftChars="257" w:hanging="540"/>
              <w:rPr>
                <w:rFonts w:cs="宋体" w:asciiTheme="minorEastAsia" w:hAnsiTheme="minorEastAsia" w:eastAsiaTheme="minorEastAsia"/>
                <w:highlight w:val="none"/>
              </w:rPr>
            </w:pPr>
          </w:p>
        </w:tc>
        <w:tc>
          <w:tcPr>
            <w:tcW w:w="900" w:type="dxa"/>
          </w:tcPr>
          <w:p>
            <w:pPr>
              <w:pStyle w:val="16"/>
              <w:spacing w:line="360" w:lineRule="exact"/>
              <w:ind w:left="1157" w:leftChars="257" w:hanging="540"/>
              <w:rPr>
                <w:rFonts w:cs="宋体" w:asciiTheme="minorEastAsia" w:hAnsiTheme="minorEastAsia" w:eastAsia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6"/>
              <w:spacing w:line="360" w:lineRule="exact"/>
              <w:ind w:left="1157" w:leftChars="257" w:hanging="540"/>
              <w:rPr>
                <w:rFonts w:cs="宋体" w:asciiTheme="minorEastAsia" w:hAnsiTheme="minorEastAsia" w:eastAsiaTheme="minorEastAsia"/>
                <w:highlight w:val="none"/>
              </w:rPr>
            </w:pPr>
          </w:p>
        </w:tc>
        <w:tc>
          <w:tcPr>
            <w:tcW w:w="2520" w:type="dxa"/>
          </w:tcPr>
          <w:p>
            <w:pPr>
              <w:pStyle w:val="16"/>
              <w:spacing w:line="360" w:lineRule="exact"/>
              <w:ind w:left="1157" w:leftChars="257" w:hanging="540"/>
              <w:rPr>
                <w:rFonts w:cs="宋体" w:asciiTheme="minorEastAsia" w:hAnsiTheme="minorEastAsia" w:eastAsiaTheme="minorEastAsia"/>
                <w:highlight w:val="none"/>
              </w:rPr>
            </w:pPr>
          </w:p>
        </w:tc>
        <w:tc>
          <w:tcPr>
            <w:tcW w:w="2520" w:type="dxa"/>
          </w:tcPr>
          <w:p>
            <w:pPr>
              <w:pStyle w:val="16"/>
              <w:spacing w:line="360" w:lineRule="exact"/>
              <w:ind w:left="1157" w:leftChars="257" w:hanging="540"/>
              <w:rPr>
                <w:rFonts w:cs="宋体" w:asciiTheme="minorEastAsia" w:hAnsiTheme="minorEastAsia" w:eastAsiaTheme="minorEastAsia"/>
                <w:highlight w:val="none"/>
              </w:rPr>
            </w:pPr>
          </w:p>
        </w:tc>
        <w:tc>
          <w:tcPr>
            <w:tcW w:w="900" w:type="dxa"/>
          </w:tcPr>
          <w:p>
            <w:pPr>
              <w:pStyle w:val="16"/>
              <w:spacing w:line="360" w:lineRule="exact"/>
              <w:ind w:left="1157" w:leftChars="257" w:hanging="540"/>
              <w:rPr>
                <w:rFonts w:cs="宋体" w:asciiTheme="minorEastAsia" w:hAnsiTheme="minorEastAsia" w:eastAsia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6"/>
              <w:spacing w:line="360" w:lineRule="exact"/>
              <w:ind w:left="1157" w:leftChars="257" w:hanging="540"/>
              <w:rPr>
                <w:rFonts w:cs="宋体" w:asciiTheme="minorEastAsia" w:hAnsiTheme="minorEastAsia" w:eastAsiaTheme="minorEastAsia"/>
                <w:highlight w:val="none"/>
              </w:rPr>
            </w:pPr>
          </w:p>
        </w:tc>
        <w:tc>
          <w:tcPr>
            <w:tcW w:w="2520" w:type="dxa"/>
          </w:tcPr>
          <w:p>
            <w:pPr>
              <w:pStyle w:val="16"/>
              <w:spacing w:line="360" w:lineRule="exact"/>
              <w:ind w:left="1157" w:leftChars="257" w:hanging="540"/>
              <w:rPr>
                <w:rFonts w:cs="宋体" w:asciiTheme="minorEastAsia" w:hAnsiTheme="minorEastAsia" w:eastAsiaTheme="minorEastAsia"/>
                <w:highlight w:val="none"/>
              </w:rPr>
            </w:pPr>
          </w:p>
        </w:tc>
        <w:tc>
          <w:tcPr>
            <w:tcW w:w="2520" w:type="dxa"/>
          </w:tcPr>
          <w:p>
            <w:pPr>
              <w:pStyle w:val="16"/>
              <w:spacing w:line="360" w:lineRule="exact"/>
              <w:ind w:left="1157" w:leftChars="257" w:hanging="540"/>
              <w:rPr>
                <w:rFonts w:cs="宋体" w:asciiTheme="minorEastAsia" w:hAnsiTheme="minorEastAsia" w:eastAsiaTheme="minorEastAsia"/>
                <w:highlight w:val="none"/>
              </w:rPr>
            </w:pPr>
          </w:p>
        </w:tc>
        <w:tc>
          <w:tcPr>
            <w:tcW w:w="900" w:type="dxa"/>
          </w:tcPr>
          <w:p>
            <w:pPr>
              <w:pStyle w:val="16"/>
              <w:spacing w:line="360" w:lineRule="exact"/>
              <w:ind w:left="1157" w:leftChars="257" w:hanging="540"/>
              <w:rPr>
                <w:rFonts w:cs="宋体" w:asciiTheme="minorEastAsia" w:hAnsiTheme="minorEastAsia" w:eastAsia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6"/>
              <w:spacing w:line="360" w:lineRule="exact"/>
              <w:ind w:left="1157" w:leftChars="257" w:hanging="540"/>
              <w:rPr>
                <w:rFonts w:cs="宋体" w:asciiTheme="minorEastAsia" w:hAnsiTheme="minorEastAsia" w:eastAsiaTheme="minorEastAsia"/>
                <w:highlight w:val="none"/>
              </w:rPr>
            </w:pPr>
          </w:p>
        </w:tc>
        <w:tc>
          <w:tcPr>
            <w:tcW w:w="2520" w:type="dxa"/>
          </w:tcPr>
          <w:p>
            <w:pPr>
              <w:pStyle w:val="16"/>
              <w:spacing w:line="360" w:lineRule="exact"/>
              <w:ind w:left="1157" w:leftChars="257" w:hanging="540"/>
              <w:rPr>
                <w:rFonts w:cs="宋体" w:asciiTheme="minorEastAsia" w:hAnsiTheme="minorEastAsia" w:eastAsiaTheme="minorEastAsia"/>
                <w:highlight w:val="none"/>
              </w:rPr>
            </w:pPr>
          </w:p>
        </w:tc>
        <w:tc>
          <w:tcPr>
            <w:tcW w:w="2520" w:type="dxa"/>
          </w:tcPr>
          <w:p>
            <w:pPr>
              <w:pStyle w:val="16"/>
              <w:spacing w:line="360" w:lineRule="exact"/>
              <w:ind w:left="1157" w:leftChars="257" w:hanging="540"/>
              <w:rPr>
                <w:rFonts w:cs="宋体" w:asciiTheme="minorEastAsia" w:hAnsiTheme="minorEastAsia" w:eastAsiaTheme="minorEastAsia"/>
                <w:highlight w:val="none"/>
              </w:rPr>
            </w:pPr>
          </w:p>
        </w:tc>
        <w:tc>
          <w:tcPr>
            <w:tcW w:w="900" w:type="dxa"/>
          </w:tcPr>
          <w:p>
            <w:pPr>
              <w:pStyle w:val="16"/>
              <w:spacing w:line="360" w:lineRule="exact"/>
              <w:ind w:left="1157" w:leftChars="257" w:hanging="540"/>
              <w:rPr>
                <w:rFonts w:cs="宋体" w:asciiTheme="minorEastAsia" w:hAnsiTheme="minorEastAsia" w:eastAsia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6"/>
              <w:spacing w:line="360" w:lineRule="exact"/>
              <w:ind w:left="1157" w:leftChars="257" w:hanging="540"/>
              <w:rPr>
                <w:rFonts w:cs="宋体" w:asciiTheme="minorEastAsia" w:hAnsiTheme="minorEastAsia" w:eastAsiaTheme="minorEastAsia"/>
                <w:highlight w:val="none"/>
              </w:rPr>
            </w:pPr>
          </w:p>
        </w:tc>
        <w:tc>
          <w:tcPr>
            <w:tcW w:w="2520" w:type="dxa"/>
          </w:tcPr>
          <w:p>
            <w:pPr>
              <w:pStyle w:val="16"/>
              <w:spacing w:line="360" w:lineRule="exact"/>
              <w:ind w:left="1157" w:leftChars="257" w:hanging="540"/>
              <w:rPr>
                <w:rFonts w:cs="宋体" w:asciiTheme="minorEastAsia" w:hAnsiTheme="minorEastAsia" w:eastAsiaTheme="minorEastAsia"/>
                <w:highlight w:val="none"/>
              </w:rPr>
            </w:pPr>
          </w:p>
        </w:tc>
        <w:tc>
          <w:tcPr>
            <w:tcW w:w="2520" w:type="dxa"/>
          </w:tcPr>
          <w:p>
            <w:pPr>
              <w:pStyle w:val="16"/>
              <w:spacing w:line="360" w:lineRule="exact"/>
              <w:ind w:left="1157" w:leftChars="257" w:hanging="540"/>
              <w:rPr>
                <w:rFonts w:cs="宋体" w:asciiTheme="minorEastAsia" w:hAnsiTheme="minorEastAsia" w:eastAsiaTheme="minorEastAsia"/>
                <w:highlight w:val="none"/>
              </w:rPr>
            </w:pPr>
          </w:p>
        </w:tc>
        <w:tc>
          <w:tcPr>
            <w:tcW w:w="900" w:type="dxa"/>
          </w:tcPr>
          <w:p>
            <w:pPr>
              <w:pStyle w:val="16"/>
              <w:spacing w:line="360" w:lineRule="exact"/>
              <w:ind w:left="1157" w:leftChars="257" w:hanging="540"/>
              <w:rPr>
                <w:rFonts w:cs="宋体" w:asciiTheme="minorEastAsia" w:hAnsiTheme="minorEastAsia" w:eastAsia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6"/>
              <w:spacing w:line="360" w:lineRule="exact"/>
              <w:ind w:left="1157" w:leftChars="257" w:hanging="540"/>
              <w:rPr>
                <w:rFonts w:cs="宋体" w:asciiTheme="minorEastAsia" w:hAnsiTheme="minorEastAsia" w:eastAsiaTheme="minorEastAsia"/>
                <w:highlight w:val="none"/>
              </w:rPr>
            </w:pPr>
          </w:p>
        </w:tc>
        <w:tc>
          <w:tcPr>
            <w:tcW w:w="2520" w:type="dxa"/>
          </w:tcPr>
          <w:p>
            <w:pPr>
              <w:pStyle w:val="16"/>
              <w:spacing w:line="360" w:lineRule="exact"/>
              <w:ind w:left="1157" w:leftChars="257" w:hanging="540"/>
              <w:rPr>
                <w:rFonts w:cs="宋体" w:asciiTheme="minorEastAsia" w:hAnsiTheme="minorEastAsia" w:eastAsiaTheme="minorEastAsia"/>
                <w:highlight w:val="none"/>
              </w:rPr>
            </w:pPr>
          </w:p>
        </w:tc>
        <w:tc>
          <w:tcPr>
            <w:tcW w:w="2520" w:type="dxa"/>
          </w:tcPr>
          <w:p>
            <w:pPr>
              <w:pStyle w:val="16"/>
              <w:spacing w:line="360" w:lineRule="exact"/>
              <w:ind w:left="1157" w:leftChars="257" w:hanging="540"/>
              <w:rPr>
                <w:rFonts w:cs="宋体" w:asciiTheme="minorEastAsia" w:hAnsiTheme="minorEastAsia" w:eastAsiaTheme="minorEastAsia"/>
                <w:highlight w:val="none"/>
              </w:rPr>
            </w:pPr>
          </w:p>
        </w:tc>
        <w:tc>
          <w:tcPr>
            <w:tcW w:w="900" w:type="dxa"/>
          </w:tcPr>
          <w:p>
            <w:pPr>
              <w:pStyle w:val="16"/>
              <w:spacing w:line="360" w:lineRule="exact"/>
              <w:ind w:left="1157" w:leftChars="257" w:hanging="540"/>
              <w:rPr>
                <w:rFonts w:cs="宋体" w:asciiTheme="minorEastAsia" w:hAnsiTheme="minorEastAsia" w:eastAsia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6"/>
              <w:spacing w:line="360" w:lineRule="exact"/>
              <w:ind w:left="1157" w:leftChars="257" w:hanging="540"/>
              <w:rPr>
                <w:rFonts w:cs="宋体" w:asciiTheme="minorEastAsia" w:hAnsiTheme="minorEastAsia" w:eastAsiaTheme="minorEastAsia"/>
                <w:highlight w:val="none"/>
              </w:rPr>
            </w:pPr>
          </w:p>
        </w:tc>
        <w:tc>
          <w:tcPr>
            <w:tcW w:w="2520" w:type="dxa"/>
          </w:tcPr>
          <w:p>
            <w:pPr>
              <w:pStyle w:val="16"/>
              <w:spacing w:line="360" w:lineRule="exact"/>
              <w:ind w:left="1157" w:leftChars="257" w:hanging="540"/>
              <w:rPr>
                <w:rFonts w:cs="宋体" w:asciiTheme="minorEastAsia" w:hAnsiTheme="minorEastAsia" w:eastAsiaTheme="minorEastAsia"/>
                <w:highlight w:val="none"/>
              </w:rPr>
            </w:pPr>
          </w:p>
        </w:tc>
        <w:tc>
          <w:tcPr>
            <w:tcW w:w="2520" w:type="dxa"/>
          </w:tcPr>
          <w:p>
            <w:pPr>
              <w:pStyle w:val="16"/>
              <w:spacing w:line="360" w:lineRule="exact"/>
              <w:ind w:left="1157" w:leftChars="257" w:hanging="540"/>
              <w:rPr>
                <w:rFonts w:cs="宋体" w:asciiTheme="minorEastAsia" w:hAnsiTheme="minorEastAsia" w:eastAsiaTheme="minorEastAsia"/>
                <w:highlight w:val="none"/>
              </w:rPr>
            </w:pPr>
          </w:p>
        </w:tc>
        <w:tc>
          <w:tcPr>
            <w:tcW w:w="900" w:type="dxa"/>
          </w:tcPr>
          <w:p>
            <w:pPr>
              <w:pStyle w:val="16"/>
              <w:spacing w:line="360" w:lineRule="exact"/>
              <w:ind w:left="1157" w:leftChars="257" w:hanging="540"/>
              <w:rPr>
                <w:rFonts w:cs="宋体" w:asciiTheme="minorEastAsia" w:hAnsiTheme="minorEastAsia" w:eastAsia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6"/>
              <w:spacing w:line="360" w:lineRule="exact"/>
              <w:ind w:left="1157" w:leftChars="257" w:hanging="540"/>
              <w:rPr>
                <w:rFonts w:cs="宋体" w:asciiTheme="minorEastAsia" w:hAnsiTheme="minorEastAsia" w:eastAsiaTheme="minorEastAsia"/>
                <w:highlight w:val="none"/>
              </w:rPr>
            </w:pPr>
          </w:p>
        </w:tc>
        <w:tc>
          <w:tcPr>
            <w:tcW w:w="2520" w:type="dxa"/>
          </w:tcPr>
          <w:p>
            <w:pPr>
              <w:pStyle w:val="16"/>
              <w:spacing w:line="360" w:lineRule="exact"/>
              <w:ind w:left="1157" w:leftChars="257" w:hanging="540"/>
              <w:rPr>
                <w:rFonts w:cs="宋体" w:asciiTheme="minorEastAsia" w:hAnsiTheme="minorEastAsia" w:eastAsiaTheme="minorEastAsia"/>
                <w:highlight w:val="none"/>
              </w:rPr>
            </w:pPr>
          </w:p>
        </w:tc>
        <w:tc>
          <w:tcPr>
            <w:tcW w:w="2520" w:type="dxa"/>
          </w:tcPr>
          <w:p>
            <w:pPr>
              <w:pStyle w:val="16"/>
              <w:spacing w:line="360" w:lineRule="exact"/>
              <w:ind w:left="1157" w:leftChars="257" w:hanging="540"/>
              <w:rPr>
                <w:rFonts w:cs="宋体" w:asciiTheme="minorEastAsia" w:hAnsiTheme="minorEastAsia" w:eastAsiaTheme="minorEastAsia"/>
                <w:highlight w:val="none"/>
              </w:rPr>
            </w:pPr>
          </w:p>
        </w:tc>
        <w:tc>
          <w:tcPr>
            <w:tcW w:w="900" w:type="dxa"/>
          </w:tcPr>
          <w:p>
            <w:pPr>
              <w:pStyle w:val="16"/>
              <w:spacing w:line="360" w:lineRule="exact"/>
              <w:ind w:left="1157" w:leftChars="257" w:hanging="540"/>
              <w:rPr>
                <w:rFonts w:cs="宋体" w:asciiTheme="minorEastAsia" w:hAnsiTheme="minorEastAsia" w:eastAsia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6"/>
              <w:spacing w:line="360" w:lineRule="exact"/>
              <w:ind w:left="1157" w:leftChars="257" w:hanging="540"/>
              <w:rPr>
                <w:rFonts w:cs="宋体" w:asciiTheme="minorEastAsia" w:hAnsiTheme="minorEastAsia" w:eastAsiaTheme="minorEastAsia"/>
                <w:highlight w:val="none"/>
              </w:rPr>
            </w:pPr>
          </w:p>
        </w:tc>
        <w:tc>
          <w:tcPr>
            <w:tcW w:w="2520" w:type="dxa"/>
          </w:tcPr>
          <w:p>
            <w:pPr>
              <w:pStyle w:val="16"/>
              <w:spacing w:line="360" w:lineRule="exact"/>
              <w:ind w:left="1157" w:leftChars="257" w:hanging="540"/>
              <w:rPr>
                <w:rFonts w:cs="宋体" w:asciiTheme="minorEastAsia" w:hAnsiTheme="minorEastAsia" w:eastAsiaTheme="minorEastAsia"/>
                <w:highlight w:val="none"/>
              </w:rPr>
            </w:pPr>
          </w:p>
        </w:tc>
        <w:tc>
          <w:tcPr>
            <w:tcW w:w="2520" w:type="dxa"/>
          </w:tcPr>
          <w:p>
            <w:pPr>
              <w:pStyle w:val="16"/>
              <w:spacing w:line="360" w:lineRule="exact"/>
              <w:ind w:left="1157" w:leftChars="257" w:hanging="540"/>
              <w:rPr>
                <w:rFonts w:cs="宋体" w:asciiTheme="minorEastAsia" w:hAnsiTheme="minorEastAsia" w:eastAsiaTheme="minorEastAsia"/>
                <w:highlight w:val="none"/>
              </w:rPr>
            </w:pPr>
          </w:p>
        </w:tc>
        <w:tc>
          <w:tcPr>
            <w:tcW w:w="900" w:type="dxa"/>
          </w:tcPr>
          <w:p>
            <w:pPr>
              <w:pStyle w:val="16"/>
              <w:spacing w:line="360" w:lineRule="exact"/>
              <w:ind w:left="1157" w:leftChars="257" w:hanging="540"/>
              <w:rPr>
                <w:rFonts w:cs="宋体" w:asciiTheme="minorEastAsia" w:hAnsiTheme="minorEastAsia" w:eastAsia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6"/>
              <w:spacing w:line="360" w:lineRule="exact"/>
              <w:ind w:left="1157" w:leftChars="257" w:hanging="540"/>
              <w:rPr>
                <w:rFonts w:cs="宋体" w:asciiTheme="minorEastAsia" w:hAnsiTheme="minorEastAsia" w:eastAsiaTheme="minorEastAsia"/>
                <w:highlight w:val="none"/>
              </w:rPr>
            </w:pPr>
          </w:p>
        </w:tc>
        <w:tc>
          <w:tcPr>
            <w:tcW w:w="2520" w:type="dxa"/>
          </w:tcPr>
          <w:p>
            <w:pPr>
              <w:pStyle w:val="16"/>
              <w:spacing w:line="360" w:lineRule="exact"/>
              <w:ind w:left="1157" w:leftChars="257" w:hanging="540"/>
              <w:rPr>
                <w:rFonts w:cs="宋体" w:asciiTheme="minorEastAsia" w:hAnsiTheme="minorEastAsia" w:eastAsiaTheme="minorEastAsia"/>
                <w:highlight w:val="none"/>
              </w:rPr>
            </w:pPr>
          </w:p>
        </w:tc>
        <w:tc>
          <w:tcPr>
            <w:tcW w:w="2520" w:type="dxa"/>
          </w:tcPr>
          <w:p>
            <w:pPr>
              <w:pStyle w:val="16"/>
              <w:spacing w:line="360" w:lineRule="exact"/>
              <w:ind w:left="1157" w:leftChars="257" w:hanging="540"/>
              <w:rPr>
                <w:rFonts w:cs="宋体" w:asciiTheme="minorEastAsia" w:hAnsiTheme="minorEastAsia" w:eastAsiaTheme="minorEastAsia"/>
                <w:highlight w:val="none"/>
              </w:rPr>
            </w:pPr>
          </w:p>
        </w:tc>
        <w:tc>
          <w:tcPr>
            <w:tcW w:w="900" w:type="dxa"/>
          </w:tcPr>
          <w:p>
            <w:pPr>
              <w:pStyle w:val="16"/>
              <w:spacing w:line="360" w:lineRule="exact"/>
              <w:ind w:left="1157" w:leftChars="257" w:hanging="540"/>
              <w:rPr>
                <w:rFonts w:cs="宋体" w:asciiTheme="minorEastAsia" w:hAnsiTheme="minorEastAsia" w:eastAsia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6"/>
              <w:spacing w:line="360" w:lineRule="exact"/>
              <w:ind w:left="1157" w:leftChars="257" w:hanging="540"/>
              <w:rPr>
                <w:rFonts w:cs="宋体" w:asciiTheme="minorEastAsia" w:hAnsiTheme="minorEastAsia" w:eastAsiaTheme="minorEastAsia"/>
                <w:highlight w:val="none"/>
              </w:rPr>
            </w:pPr>
          </w:p>
        </w:tc>
        <w:tc>
          <w:tcPr>
            <w:tcW w:w="2520" w:type="dxa"/>
          </w:tcPr>
          <w:p>
            <w:pPr>
              <w:pStyle w:val="16"/>
              <w:spacing w:line="360" w:lineRule="exact"/>
              <w:ind w:left="1157" w:leftChars="257" w:hanging="540"/>
              <w:rPr>
                <w:rFonts w:cs="宋体" w:asciiTheme="minorEastAsia" w:hAnsiTheme="minorEastAsia" w:eastAsiaTheme="minorEastAsia"/>
                <w:highlight w:val="none"/>
              </w:rPr>
            </w:pPr>
          </w:p>
        </w:tc>
        <w:tc>
          <w:tcPr>
            <w:tcW w:w="2520" w:type="dxa"/>
          </w:tcPr>
          <w:p>
            <w:pPr>
              <w:pStyle w:val="16"/>
              <w:spacing w:line="360" w:lineRule="exact"/>
              <w:ind w:left="1157" w:leftChars="257" w:hanging="540"/>
              <w:rPr>
                <w:rFonts w:cs="宋体" w:asciiTheme="minorEastAsia" w:hAnsiTheme="minorEastAsia" w:eastAsiaTheme="minorEastAsia"/>
                <w:highlight w:val="none"/>
              </w:rPr>
            </w:pPr>
          </w:p>
        </w:tc>
        <w:tc>
          <w:tcPr>
            <w:tcW w:w="900" w:type="dxa"/>
          </w:tcPr>
          <w:p>
            <w:pPr>
              <w:pStyle w:val="16"/>
              <w:spacing w:line="360" w:lineRule="exact"/>
              <w:ind w:left="1157" w:leftChars="257" w:hanging="540"/>
              <w:rPr>
                <w:rFonts w:cs="宋体" w:asciiTheme="minorEastAsia" w:hAnsiTheme="minorEastAsia" w:eastAsia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6"/>
              <w:spacing w:line="360" w:lineRule="exact"/>
              <w:ind w:left="1157" w:leftChars="257" w:hanging="540"/>
              <w:rPr>
                <w:rFonts w:cs="宋体" w:asciiTheme="minorEastAsia" w:hAnsiTheme="minorEastAsia" w:eastAsiaTheme="minorEastAsia"/>
                <w:highlight w:val="none"/>
              </w:rPr>
            </w:pPr>
          </w:p>
        </w:tc>
        <w:tc>
          <w:tcPr>
            <w:tcW w:w="2520" w:type="dxa"/>
          </w:tcPr>
          <w:p>
            <w:pPr>
              <w:pStyle w:val="16"/>
              <w:spacing w:line="360" w:lineRule="exact"/>
              <w:ind w:left="1157" w:leftChars="257" w:hanging="540"/>
              <w:rPr>
                <w:rFonts w:cs="宋体" w:asciiTheme="minorEastAsia" w:hAnsiTheme="minorEastAsia" w:eastAsiaTheme="minorEastAsia"/>
                <w:highlight w:val="none"/>
              </w:rPr>
            </w:pPr>
          </w:p>
        </w:tc>
        <w:tc>
          <w:tcPr>
            <w:tcW w:w="2520" w:type="dxa"/>
          </w:tcPr>
          <w:p>
            <w:pPr>
              <w:pStyle w:val="16"/>
              <w:spacing w:line="360" w:lineRule="exact"/>
              <w:ind w:left="1157" w:leftChars="257" w:hanging="540"/>
              <w:rPr>
                <w:rFonts w:cs="宋体" w:asciiTheme="minorEastAsia" w:hAnsiTheme="minorEastAsia" w:eastAsiaTheme="minorEastAsia"/>
                <w:highlight w:val="none"/>
              </w:rPr>
            </w:pPr>
          </w:p>
        </w:tc>
        <w:tc>
          <w:tcPr>
            <w:tcW w:w="900" w:type="dxa"/>
          </w:tcPr>
          <w:p>
            <w:pPr>
              <w:pStyle w:val="16"/>
              <w:spacing w:line="360" w:lineRule="exact"/>
              <w:ind w:left="1157" w:leftChars="257" w:hanging="540"/>
              <w:rPr>
                <w:rFonts w:cs="宋体" w:asciiTheme="minorEastAsia" w:hAnsiTheme="minorEastAsia" w:eastAsia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6"/>
              <w:spacing w:line="360" w:lineRule="exact"/>
              <w:ind w:left="1157" w:leftChars="257" w:hanging="540"/>
              <w:rPr>
                <w:rFonts w:cs="宋体" w:asciiTheme="minorEastAsia" w:hAnsiTheme="minorEastAsia" w:eastAsiaTheme="minorEastAsia"/>
                <w:highlight w:val="none"/>
              </w:rPr>
            </w:pPr>
          </w:p>
        </w:tc>
        <w:tc>
          <w:tcPr>
            <w:tcW w:w="2520" w:type="dxa"/>
          </w:tcPr>
          <w:p>
            <w:pPr>
              <w:pStyle w:val="16"/>
              <w:spacing w:line="360" w:lineRule="exact"/>
              <w:ind w:left="1157" w:leftChars="257" w:hanging="540"/>
              <w:rPr>
                <w:rFonts w:cs="宋体" w:asciiTheme="minorEastAsia" w:hAnsiTheme="minorEastAsia" w:eastAsiaTheme="minorEastAsia"/>
                <w:highlight w:val="none"/>
              </w:rPr>
            </w:pPr>
          </w:p>
        </w:tc>
        <w:tc>
          <w:tcPr>
            <w:tcW w:w="2520" w:type="dxa"/>
          </w:tcPr>
          <w:p>
            <w:pPr>
              <w:pStyle w:val="16"/>
              <w:spacing w:line="360" w:lineRule="exact"/>
              <w:ind w:left="1157" w:leftChars="257" w:hanging="540"/>
              <w:rPr>
                <w:rFonts w:cs="宋体" w:asciiTheme="minorEastAsia" w:hAnsiTheme="minorEastAsia" w:eastAsiaTheme="minorEastAsia"/>
                <w:highlight w:val="none"/>
              </w:rPr>
            </w:pPr>
          </w:p>
        </w:tc>
        <w:tc>
          <w:tcPr>
            <w:tcW w:w="900" w:type="dxa"/>
          </w:tcPr>
          <w:p>
            <w:pPr>
              <w:pStyle w:val="16"/>
              <w:spacing w:line="360" w:lineRule="exact"/>
              <w:ind w:left="1157" w:leftChars="257" w:hanging="540"/>
              <w:rPr>
                <w:rFonts w:cs="宋体" w:asciiTheme="minorEastAsia" w:hAnsiTheme="minorEastAsia" w:eastAsiaTheme="minorEastAsia"/>
                <w:highlight w:val="none"/>
              </w:rPr>
            </w:pPr>
          </w:p>
        </w:tc>
      </w:tr>
    </w:tbl>
    <w:p>
      <w:pPr>
        <w:pStyle w:val="16"/>
        <w:spacing w:line="360" w:lineRule="exact"/>
        <w:ind w:left="1157" w:leftChars="257" w:hanging="540"/>
        <w:rPr>
          <w:rFonts w:cs="宋体" w:asciiTheme="minorEastAsia" w:hAnsiTheme="minorEastAsia" w:eastAsiaTheme="minorEastAsia"/>
          <w:highlight w:val="none"/>
        </w:rPr>
      </w:pPr>
    </w:p>
    <w:p>
      <w:pPr>
        <w:pStyle w:val="16"/>
        <w:spacing w:line="360" w:lineRule="exact"/>
        <w:ind w:left="1157" w:leftChars="257" w:hanging="540"/>
        <w:rPr>
          <w:rFonts w:cs="宋体" w:asciiTheme="minorEastAsia" w:hAnsiTheme="minorEastAsia" w:eastAsiaTheme="minorEastAsia"/>
          <w:highlight w:val="none"/>
        </w:rPr>
      </w:pPr>
    </w:p>
    <w:p>
      <w:pPr>
        <w:pStyle w:val="16"/>
        <w:spacing w:line="360" w:lineRule="exact"/>
        <w:ind w:left="1157" w:leftChars="257" w:hanging="540"/>
        <w:rPr>
          <w:rFonts w:cs="宋体" w:asciiTheme="minorEastAsia" w:hAnsiTheme="minorEastAsia" w:eastAsiaTheme="minorEastAsia"/>
          <w:highlight w:val="none"/>
        </w:rPr>
      </w:pPr>
      <w:r>
        <w:rPr>
          <w:rFonts w:hint="eastAsia" w:cs="宋体" w:asciiTheme="minorEastAsia" w:hAnsiTheme="minorEastAsia" w:eastAsiaTheme="minorEastAsia"/>
          <w:highlight w:val="none"/>
        </w:rPr>
        <w:t>法定代表人或其委托代理人签字:</w:t>
      </w:r>
      <w:r>
        <w:rPr>
          <w:rFonts w:hint="eastAsia" w:cs="宋体" w:asciiTheme="minorEastAsia" w:hAnsiTheme="minorEastAsia" w:eastAsiaTheme="minorEastAsia"/>
          <w:highlight w:val="none"/>
          <w:u w:val="single"/>
        </w:rPr>
        <w:tab/>
      </w:r>
    </w:p>
    <w:p>
      <w:pPr>
        <w:pStyle w:val="16"/>
        <w:tabs>
          <w:tab w:val="left" w:pos="5370"/>
        </w:tabs>
        <w:spacing w:line="360" w:lineRule="exact"/>
        <w:ind w:left="1157" w:leftChars="257" w:hanging="540"/>
        <w:rPr>
          <w:rFonts w:cs="宋体" w:asciiTheme="minorEastAsia" w:hAnsiTheme="minorEastAsia" w:eastAsiaTheme="minorEastAsia"/>
          <w:highlight w:val="none"/>
          <w:u w:val="single"/>
        </w:rPr>
      </w:pPr>
      <w:r>
        <w:rPr>
          <w:rFonts w:hint="eastAsia" w:cs="宋体" w:asciiTheme="minorEastAsia" w:hAnsiTheme="minorEastAsia" w:eastAsiaTheme="minorEastAsia"/>
          <w:highlight w:val="none"/>
        </w:rPr>
        <w:t>供应商(盖单位章):</w:t>
      </w:r>
      <w:r>
        <w:rPr>
          <w:rFonts w:hint="eastAsia" w:cs="宋体" w:asciiTheme="minorEastAsia" w:hAnsiTheme="minorEastAsia" w:eastAsiaTheme="minorEastAsia"/>
          <w:highlight w:val="none"/>
          <w:u w:val="single"/>
        </w:rPr>
        <w:tab/>
      </w:r>
    </w:p>
    <w:p>
      <w:pPr>
        <w:pStyle w:val="16"/>
        <w:spacing w:line="360" w:lineRule="exact"/>
        <w:ind w:left="1157" w:leftChars="257" w:hanging="540"/>
        <w:rPr>
          <w:rFonts w:cs="宋体" w:asciiTheme="minorEastAsia" w:hAnsiTheme="minorEastAsia" w:eastAsiaTheme="minorEastAsia"/>
          <w:highlight w:val="none"/>
        </w:rPr>
      </w:pPr>
      <w:r>
        <w:rPr>
          <w:rFonts w:hint="eastAsia" w:cs="宋体" w:asciiTheme="minorEastAsia" w:hAnsiTheme="minorEastAsia" w:eastAsiaTheme="minorEastAsia"/>
          <w:highlight w:val="none"/>
          <w:u w:val="single"/>
        </w:rPr>
        <w:br w:type="page"/>
      </w:r>
    </w:p>
    <w:p>
      <w:pPr>
        <w:pStyle w:val="5"/>
        <w:spacing w:before="0" w:line="360" w:lineRule="exact"/>
        <w:rPr>
          <w:rFonts w:cs="宋体" w:asciiTheme="minorEastAsia" w:hAnsiTheme="minorEastAsia" w:eastAsiaTheme="minorEastAsia"/>
          <w:sz w:val="24"/>
          <w:highlight w:val="none"/>
        </w:rPr>
      </w:pPr>
      <w:bookmarkStart w:id="390" w:name="_Hlt520274393"/>
      <w:bookmarkEnd w:id="390"/>
      <w:bookmarkStart w:id="391" w:name="_Hlt520274407"/>
      <w:bookmarkEnd w:id="391"/>
      <w:bookmarkStart w:id="392" w:name="_Hlt520350918"/>
      <w:bookmarkEnd w:id="392"/>
      <w:bookmarkStart w:id="393" w:name="_Hlt520343000"/>
      <w:bookmarkEnd w:id="393"/>
      <w:bookmarkStart w:id="394" w:name="_Hlt520271212"/>
      <w:bookmarkEnd w:id="394"/>
      <w:bookmarkStart w:id="395" w:name="_Hlt520274065"/>
      <w:bookmarkEnd w:id="395"/>
      <w:bookmarkStart w:id="396" w:name="_Hlt520273973"/>
      <w:bookmarkEnd w:id="396"/>
      <w:bookmarkStart w:id="397" w:name="_Hlt520343392"/>
      <w:bookmarkEnd w:id="397"/>
      <w:bookmarkStart w:id="398" w:name="_Hlt520274911"/>
      <w:bookmarkEnd w:id="398"/>
      <w:bookmarkStart w:id="399" w:name="_Hlt520350957"/>
      <w:bookmarkEnd w:id="399"/>
      <w:bookmarkStart w:id="400" w:name="_Hlt520273711"/>
      <w:bookmarkEnd w:id="400"/>
      <w:bookmarkStart w:id="401" w:name="_Toc21312"/>
      <w:bookmarkStart w:id="402" w:name="_Toc281"/>
      <w:bookmarkStart w:id="403" w:name="_Toc3916"/>
      <w:bookmarkStart w:id="404" w:name="_Toc26282"/>
      <w:bookmarkStart w:id="405" w:name="_Toc515647823"/>
      <w:bookmarkStart w:id="406" w:name="_Toc17036"/>
      <w:bookmarkStart w:id="407" w:name="_Toc10725"/>
      <w:r>
        <w:rPr>
          <w:rFonts w:hint="eastAsia" w:cs="宋体" w:asciiTheme="minorEastAsia" w:hAnsiTheme="minorEastAsia" w:eastAsiaTheme="minorEastAsia"/>
          <w:sz w:val="24"/>
          <w:highlight w:val="none"/>
        </w:rPr>
        <w:t>5-1 供应商企业（单位）类型声明函（响应文件格式十一）</w:t>
      </w:r>
      <w:bookmarkEnd w:id="401"/>
      <w:bookmarkEnd w:id="402"/>
      <w:bookmarkEnd w:id="403"/>
      <w:bookmarkEnd w:id="404"/>
      <w:bookmarkEnd w:id="405"/>
      <w:bookmarkEnd w:id="406"/>
      <w:bookmarkEnd w:id="407"/>
    </w:p>
    <w:p>
      <w:pPr>
        <w:spacing w:line="360" w:lineRule="exact"/>
        <w:ind w:left="1157" w:leftChars="257" w:hanging="540"/>
        <w:jc w:val="center"/>
        <w:rPr>
          <w:rFonts w:cs="宋体" w:asciiTheme="minorEastAsia" w:hAnsiTheme="minorEastAsia" w:eastAsiaTheme="minorEastAsia"/>
          <w:b/>
          <w:szCs w:val="20"/>
          <w:highlight w:val="none"/>
        </w:rPr>
      </w:pPr>
    </w:p>
    <w:p>
      <w:pPr>
        <w:widowControl/>
        <w:spacing w:before="100" w:after="100" w:line="360" w:lineRule="exact"/>
        <w:ind w:firstLine="480" w:firstLineChars="200"/>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本企业（单位）郑重声明下列事项（按照实际情况勾选或填空）：</w:t>
      </w:r>
    </w:p>
    <w:p>
      <w:pPr>
        <w:widowControl/>
        <w:spacing w:before="100" w:after="100" w:line="360" w:lineRule="exact"/>
        <w:ind w:firstLine="420"/>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1、□本企业（单位）为直接供应商提供本企业（单位）制造的货物。</w:t>
      </w:r>
    </w:p>
    <w:p>
      <w:pPr>
        <w:widowControl/>
        <w:numPr>
          <w:ilvl w:val="0"/>
          <w:numId w:val="7"/>
        </w:numPr>
        <w:spacing w:before="100" w:after="100" w:line="360" w:lineRule="exact"/>
        <w:ind w:firstLine="420"/>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after="100" w:line="360" w:lineRule="exact"/>
        <w:ind w:firstLine="420"/>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（2）本企业（请填写：是、不是）监狱企业。后附省级以上监狱管理局、戒毒管理局（含新疆生产建设兵团）出具的属于监狱企业的证明文件。</w:t>
      </w:r>
    </w:p>
    <w:p>
      <w:pPr>
        <w:widowControl/>
        <w:spacing w:before="100" w:after="100" w:line="360" w:lineRule="exact"/>
        <w:ind w:firstLine="420"/>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（3）根据《关于促进残疾人就业政府采购政策的通知》（财库〔2017〕141号）。本单位（请填写：是、不是）残疾人福利性单位。</w:t>
      </w:r>
    </w:p>
    <w:p>
      <w:pPr>
        <w:widowControl/>
        <w:spacing w:before="100" w:after="100" w:line="360" w:lineRule="exact"/>
        <w:ind w:firstLine="420"/>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2、□本企业（单位）为代理商，提供其他______（请填写：中型、小型、微型）企业、监狱企业或残疾人福利性单位制造的货物。本条所称货物不包括使用大型企业注册商标的货物。（后附制造商企业（单位）类型声明函）</w:t>
      </w:r>
    </w:p>
    <w:p>
      <w:pPr>
        <w:widowControl/>
        <w:spacing w:before="100" w:after="100" w:line="360" w:lineRule="exact"/>
        <w:ind w:firstLine="420"/>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3、□本企业（单位）为联合体一方，提供本企业（单位）制造的货物，由本企业（单位）承担工程、提供服务。本企业（单位）提供协议合同金额占到共同响应协议合同总金额的比例为。</w:t>
      </w:r>
    </w:p>
    <w:p>
      <w:pPr>
        <w:widowControl/>
        <w:spacing w:before="100" w:after="100" w:line="360" w:lineRule="exact"/>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　　本企业（单位）对上述声明的真实性负责。如有虚假，将依法承担相应责任。</w:t>
      </w:r>
    </w:p>
    <w:p>
      <w:pPr>
        <w:widowControl/>
        <w:spacing w:before="100" w:after="100" w:line="360" w:lineRule="exact"/>
        <w:ind w:firstLine="3120" w:firstLineChars="1300"/>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 xml:space="preserve">供应商名称（盖单位章）：______________ </w:t>
      </w:r>
    </w:p>
    <w:p>
      <w:pPr>
        <w:widowControl/>
        <w:spacing w:before="100" w:after="100" w:line="360" w:lineRule="exact"/>
        <w:ind w:firstLine="3120" w:firstLineChars="1300"/>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 xml:space="preserve">日　期：____________                     </w:t>
      </w:r>
    </w:p>
    <w:p>
      <w:pPr>
        <w:widowControl/>
        <w:spacing w:before="100" w:after="100" w:line="360" w:lineRule="exact"/>
        <w:ind w:firstLine="420"/>
        <w:jc w:val="left"/>
        <w:rPr>
          <w:rFonts w:cs="宋体" w:asciiTheme="minorEastAsia" w:hAnsiTheme="minorEastAsia" w:eastAsiaTheme="minorEastAsia"/>
          <w:highlight w:val="none"/>
        </w:rPr>
      </w:pPr>
    </w:p>
    <w:p>
      <w:pPr>
        <w:spacing w:line="360" w:lineRule="exact"/>
        <w:ind w:left="1157" w:leftChars="257" w:hanging="540"/>
        <w:jc w:val="center"/>
        <w:rPr>
          <w:rFonts w:cs="宋体" w:asciiTheme="minorEastAsia" w:hAnsiTheme="minorEastAsia" w:eastAsiaTheme="minorEastAsia"/>
          <w:b/>
          <w:szCs w:val="20"/>
          <w:highlight w:val="none"/>
        </w:rPr>
      </w:pPr>
      <w:r>
        <w:rPr>
          <w:rFonts w:hint="eastAsia" w:cs="宋体" w:asciiTheme="minorEastAsia" w:hAnsiTheme="minorEastAsia" w:eastAsiaTheme="minorEastAsia"/>
          <w:b/>
          <w:szCs w:val="20"/>
          <w:highlight w:val="none"/>
        </w:rPr>
        <w:t>　</w:t>
      </w:r>
    </w:p>
    <w:p>
      <w:pPr>
        <w:pStyle w:val="5"/>
        <w:spacing w:before="0" w:line="360" w:lineRule="exact"/>
        <w:jc w:val="both"/>
        <w:rPr>
          <w:rFonts w:cs="宋体" w:asciiTheme="minorEastAsia" w:hAnsiTheme="minorEastAsia" w:eastAsiaTheme="minorEastAsia"/>
          <w:sz w:val="24"/>
          <w:highlight w:val="none"/>
        </w:rPr>
      </w:pPr>
      <w:r>
        <w:rPr>
          <w:rFonts w:hint="eastAsia" w:cs="宋体" w:asciiTheme="minorEastAsia" w:hAnsiTheme="minorEastAsia" w:eastAsiaTheme="minorEastAsia"/>
          <w:b w:val="0"/>
          <w:sz w:val="24"/>
          <w:highlight w:val="none"/>
        </w:rPr>
        <w:br w:type="page"/>
      </w:r>
      <w:bookmarkStart w:id="408" w:name="_Toc30508"/>
      <w:bookmarkStart w:id="409" w:name="_Toc10977"/>
      <w:bookmarkStart w:id="410" w:name="_Toc515647824"/>
      <w:bookmarkStart w:id="411" w:name="_Toc13461"/>
      <w:bookmarkStart w:id="412" w:name="_Toc11803"/>
      <w:bookmarkStart w:id="413" w:name="_Toc19302"/>
      <w:bookmarkStart w:id="414" w:name="_Toc30941"/>
      <w:r>
        <w:rPr>
          <w:rFonts w:hint="eastAsia" w:cs="宋体" w:asciiTheme="minorEastAsia" w:hAnsiTheme="minorEastAsia" w:eastAsiaTheme="minorEastAsia"/>
          <w:b w:val="0"/>
          <w:sz w:val="24"/>
          <w:highlight w:val="none"/>
        </w:rPr>
        <w:t>5</w:t>
      </w:r>
      <w:r>
        <w:rPr>
          <w:rFonts w:hint="eastAsia" w:cs="宋体" w:asciiTheme="minorEastAsia" w:hAnsiTheme="minorEastAsia" w:eastAsiaTheme="minorEastAsia"/>
          <w:sz w:val="24"/>
          <w:highlight w:val="none"/>
        </w:rPr>
        <w:t>-2   制造商企业（单位）类型声明函（响应文件格式十二）</w:t>
      </w:r>
      <w:bookmarkEnd w:id="408"/>
      <w:bookmarkEnd w:id="409"/>
      <w:bookmarkEnd w:id="410"/>
      <w:bookmarkEnd w:id="411"/>
      <w:bookmarkEnd w:id="412"/>
      <w:bookmarkEnd w:id="413"/>
      <w:bookmarkEnd w:id="414"/>
    </w:p>
    <w:p>
      <w:pPr>
        <w:rPr>
          <w:highlight w:val="none"/>
        </w:rPr>
      </w:pPr>
    </w:p>
    <w:p>
      <w:pPr>
        <w:spacing w:line="360" w:lineRule="exact"/>
        <w:ind w:left="1157" w:leftChars="257" w:hanging="540"/>
        <w:jc w:val="center"/>
        <w:rPr>
          <w:rFonts w:cs="宋体" w:asciiTheme="minorEastAsia" w:hAnsiTheme="minorEastAsia" w:eastAsiaTheme="minorEastAsia"/>
          <w:b/>
          <w:szCs w:val="20"/>
          <w:highlight w:val="none"/>
        </w:rPr>
      </w:pPr>
    </w:p>
    <w:p>
      <w:pPr>
        <w:widowControl/>
        <w:spacing w:before="100" w:after="100" w:line="360" w:lineRule="exact"/>
        <w:ind w:firstLine="420"/>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本企业（单位）作为______单位的______ 项目的设备制造商，参加政府采购活动。根据《政府采购促进中小企业发展暂行办法》（财库[2011]181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widowControl/>
        <w:spacing w:before="100" w:after="100" w:line="360" w:lineRule="exact"/>
        <w:ind w:firstLine="420"/>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本企业为______（请填写：中型、小型、微型）企业。</w:t>
      </w:r>
    </w:p>
    <w:p>
      <w:pPr>
        <w:widowControl/>
        <w:spacing w:before="100" w:after="100" w:line="360" w:lineRule="exact"/>
        <w:ind w:firstLine="420"/>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本企业（请填写：是、不是）监狱企业。后附省级以上监狱管理局、戒毒管理局（含新疆生产建设兵团）出具的属于监狱企业的证明文件。</w:t>
      </w:r>
    </w:p>
    <w:p>
      <w:pPr>
        <w:widowControl/>
        <w:spacing w:before="100" w:after="100" w:line="360" w:lineRule="exact"/>
        <w:ind w:firstLine="420"/>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本单位为（请填写：是、不是）残疾人福利性单位。</w:t>
      </w:r>
    </w:p>
    <w:p>
      <w:pPr>
        <w:widowControl/>
        <w:spacing w:before="100" w:after="100" w:line="360" w:lineRule="exact"/>
        <w:ind w:firstLine="420"/>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本企业（单位）提供本企业（单位）制造的货物。</w:t>
      </w:r>
    </w:p>
    <w:p>
      <w:pPr>
        <w:widowControl/>
        <w:spacing w:before="100" w:after="100" w:line="360" w:lineRule="exact"/>
        <w:ind w:firstLine="420"/>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本企业（单位）对上述声明的真实性负责。如有虚假，将依法承担相应责任。</w:t>
      </w:r>
    </w:p>
    <w:p>
      <w:pPr>
        <w:widowControl/>
        <w:spacing w:before="100" w:after="100" w:line="360" w:lineRule="exact"/>
        <w:ind w:firstLine="420"/>
        <w:jc w:val="left"/>
        <w:rPr>
          <w:rFonts w:cs="宋体" w:asciiTheme="minorEastAsia" w:hAnsiTheme="minorEastAsia" w:eastAsiaTheme="minorEastAsia"/>
          <w:highlight w:val="none"/>
          <w:u w:val="single" w:color="FFFFFF"/>
        </w:rPr>
      </w:pPr>
      <w:r>
        <w:rPr>
          <w:rFonts w:hint="eastAsia" w:cs="宋体" w:asciiTheme="minorEastAsia" w:hAnsiTheme="minorEastAsia" w:eastAsiaTheme="minorEastAsia"/>
          <w:highlight w:val="none"/>
          <w:u w:val="single" w:color="FFFFFF"/>
        </w:rPr>
        <w:t>本声明函经制造商和供应商共同盖章生效。</w:t>
      </w:r>
    </w:p>
    <w:p>
      <w:pPr>
        <w:widowControl/>
        <w:spacing w:before="100" w:after="100" w:line="360" w:lineRule="exact"/>
        <w:ind w:firstLine="5160" w:firstLineChars="2150"/>
        <w:jc w:val="left"/>
        <w:rPr>
          <w:rFonts w:cs="宋体" w:asciiTheme="minorEastAsia" w:hAnsiTheme="minorEastAsia" w:eastAsiaTheme="minorEastAsia"/>
          <w:highlight w:val="none"/>
        </w:rPr>
      </w:pPr>
    </w:p>
    <w:p>
      <w:pPr>
        <w:widowControl/>
        <w:spacing w:before="100" w:after="100" w:line="360" w:lineRule="exact"/>
        <w:ind w:firstLine="5160" w:firstLineChars="2150"/>
        <w:jc w:val="left"/>
        <w:rPr>
          <w:rFonts w:cs="宋体" w:asciiTheme="minorEastAsia" w:hAnsiTheme="minorEastAsia" w:eastAsiaTheme="minorEastAsia"/>
          <w:highlight w:val="none"/>
        </w:rPr>
      </w:pPr>
    </w:p>
    <w:p>
      <w:pPr>
        <w:widowControl/>
        <w:spacing w:before="100" w:after="100" w:line="360" w:lineRule="exact"/>
        <w:ind w:firstLine="5160" w:firstLineChars="2150"/>
        <w:jc w:val="left"/>
        <w:rPr>
          <w:rFonts w:cs="宋体" w:asciiTheme="minorEastAsia" w:hAnsiTheme="minorEastAsia" w:eastAsiaTheme="minorEastAsia"/>
          <w:highlight w:val="none"/>
        </w:rPr>
      </w:pPr>
    </w:p>
    <w:p>
      <w:pPr>
        <w:widowControl/>
        <w:spacing w:before="100" w:after="100" w:line="360" w:lineRule="exact"/>
        <w:ind w:firstLine="5160" w:firstLineChars="2150"/>
        <w:jc w:val="left"/>
        <w:rPr>
          <w:rFonts w:cs="宋体" w:asciiTheme="minorEastAsia" w:hAnsiTheme="minorEastAsia" w:eastAsiaTheme="minorEastAsia"/>
          <w:highlight w:val="none"/>
        </w:rPr>
      </w:pPr>
    </w:p>
    <w:p>
      <w:pPr>
        <w:widowControl/>
        <w:spacing w:before="100" w:after="100" w:line="360" w:lineRule="exact"/>
        <w:jc w:val="left"/>
        <w:rPr>
          <w:rFonts w:cs="宋体" w:asciiTheme="minorEastAsia" w:hAnsiTheme="minorEastAsia" w:eastAsiaTheme="minorEastAsia"/>
          <w:highlight w:val="none"/>
        </w:rPr>
      </w:pPr>
    </w:p>
    <w:p>
      <w:pPr>
        <w:widowControl/>
        <w:spacing w:before="100" w:after="100" w:line="360" w:lineRule="exact"/>
        <w:ind w:firstLine="3120" w:firstLineChars="1300"/>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u w:val="single" w:color="FFFFFF"/>
        </w:rPr>
        <w:t>制造商名称（盖单位章）</w:t>
      </w:r>
      <w:r>
        <w:rPr>
          <w:rFonts w:hint="eastAsia" w:cs="宋体" w:asciiTheme="minorEastAsia" w:hAnsiTheme="minorEastAsia" w:eastAsiaTheme="minorEastAsia"/>
          <w:highlight w:val="none"/>
        </w:rPr>
        <w:t>：</w:t>
      </w:r>
    </w:p>
    <w:p>
      <w:pPr>
        <w:widowControl/>
        <w:spacing w:before="100" w:after="100" w:line="360" w:lineRule="exact"/>
        <w:ind w:firstLine="3120" w:firstLineChars="1300"/>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 xml:space="preserve">供应商名称（盖单位章）：___________    </w:t>
      </w:r>
    </w:p>
    <w:p>
      <w:pPr>
        <w:widowControl/>
        <w:spacing w:before="100" w:after="100" w:line="360" w:lineRule="exact"/>
        <w:ind w:firstLine="3120" w:firstLineChars="1300"/>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 xml:space="preserve">日　期：____________                     </w:t>
      </w:r>
    </w:p>
    <w:p>
      <w:pPr>
        <w:widowControl/>
        <w:spacing w:before="100" w:after="100" w:line="360" w:lineRule="exact"/>
        <w:ind w:firstLine="420"/>
        <w:jc w:val="left"/>
        <w:rPr>
          <w:rFonts w:cs="宋体" w:asciiTheme="minorEastAsia" w:hAnsiTheme="minorEastAsia" w:eastAsiaTheme="minorEastAsia"/>
          <w:szCs w:val="21"/>
          <w:highlight w:val="none"/>
        </w:rPr>
      </w:pPr>
    </w:p>
    <w:p>
      <w:pPr>
        <w:widowControl/>
        <w:spacing w:before="100" w:after="100" w:line="360" w:lineRule="exact"/>
        <w:jc w:val="left"/>
        <w:rPr>
          <w:rFonts w:cs="宋体" w:asciiTheme="minorEastAsia" w:hAnsiTheme="minorEastAsia" w:eastAsiaTheme="minorEastAsia"/>
          <w:highlight w:val="none"/>
        </w:rPr>
      </w:pPr>
    </w:p>
    <w:p>
      <w:pPr>
        <w:pStyle w:val="6"/>
        <w:rPr>
          <w:rFonts w:cs="宋体" w:asciiTheme="minorEastAsia" w:hAnsiTheme="minorEastAsia" w:eastAsiaTheme="minorEastAsia"/>
          <w:highlight w:val="none"/>
        </w:rPr>
      </w:pPr>
    </w:p>
    <w:p>
      <w:pPr>
        <w:pStyle w:val="6"/>
        <w:rPr>
          <w:rFonts w:cs="宋体" w:asciiTheme="minorEastAsia" w:hAnsiTheme="minorEastAsia" w:eastAsiaTheme="minorEastAsia"/>
          <w:highlight w:val="none"/>
        </w:rPr>
      </w:pPr>
    </w:p>
    <w:p>
      <w:pPr>
        <w:pStyle w:val="6"/>
        <w:rPr>
          <w:rFonts w:cs="宋体" w:asciiTheme="minorEastAsia" w:hAnsiTheme="minorEastAsia" w:eastAsiaTheme="minorEastAsia"/>
          <w:highlight w:val="none"/>
        </w:rPr>
      </w:pPr>
    </w:p>
    <w:p>
      <w:pPr>
        <w:pStyle w:val="6"/>
        <w:rPr>
          <w:rFonts w:cs="宋体" w:asciiTheme="minorEastAsia" w:hAnsiTheme="minorEastAsia" w:eastAsiaTheme="minorEastAsia"/>
          <w:highlight w:val="none"/>
        </w:rPr>
      </w:pPr>
    </w:p>
    <w:p>
      <w:pPr>
        <w:pStyle w:val="6"/>
        <w:rPr>
          <w:rFonts w:cs="宋体" w:asciiTheme="minorEastAsia" w:hAnsiTheme="minorEastAsia" w:eastAsiaTheme="minorEastAsia"/>
          <w:highlight w:val="none"/>
        </w:rPr>
      </w:pPr>
    </w:p>
    <w:p>
      <w:pPr>
        <w:pStyle w:val="6"/>
        <w:rPr>
          <w:rFonts w:cs="宋体" w:asciiTheme="minorEastAsia" w:hAnsiTheme="minorEastAsia" w:eastAsiaTheme="minorEastAsia"/>
          <w:highlight w:val="none"/>
        </w:rPr>
      </w:pPr>
    </w:p>
    <w:p>
      <w:pPr>
        <w:pStyle w:val="5"/>
        <w:spacing w:before="0" w:line="360" w:lineRule="exact"/>
        <w:jc w:val="both"/>
        <w:rPr>
          <w:rFonts w:cs="宋体" w:asciiTheme="minorEastAsia" w:hAnsiTheme="minorEastAsia" w:eastAsiaTheme="minorEastAsia"/>
          <w:sz w:val="24"/>
          <w:highlight w:val="none"/>
        </w:rPr>
      </w:pPr>
      <w:bookmarkStart w:id="415" w:name="_Toc20016"/>
      <w:bookmarkStart w:id="416" w:name="_Toc8320"/>
      <w:bookmarkStart w:id="417" w:name="_Toc19284"/>
      <w:bookmarkStart w:id="418" w:name="_Toc31054"/>
      <w:bookmarkStart w:id="419" w:name="_Toc26728"/>
      <w:bookmarkStart w:id="420" w:name="_Toc23068"/>
      <w:bookmarkStart w:id="421" w:name="_Toc515647825"/>
      <w:bookmarkStart w:id="422" w:name="OLE_LINK13"/>
      <w:bookmarkStart w:id="423" w:name="OLE_LINK14"/>
    </w:p>
    <w:p>
      <w:pPr>
        <w:pStyle w:val="5"/>
        <w:spacing w:before="0" w:line="360" w:lineRule="exact"/>
        <w:jc w:val="both"/>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5-3   残疾人福利性单位声明函（本项目不适用）（响应文件格式十三）</w:t>
      </w:r>
      <w:bookmarkEnd w:id="415"/>
      <w:bookmarkEnd w:id="416"/>
      <w:bookmarkEnd w:id="417"/>
      <w:bookmarkEnd w:id="418"/>
      <w:bookmarkEnd w:id="419"/>
      <w:bookmarkEnd w:id="420"/>
      <w:bookmarkEnd w:id="421"/>
    </w:p>
    <w:p>
      <w:pPr>
        <w:rPr>
          <w:highlight w:val="none"/>
        </w:rPr>
      </w:pPr>
    </w:p>
    <w:bookmarkEnd w:id="422"/>
    <w:bookmarkEnd w:id="423"/>
    <w:p>
      <w:pPr>
        <w:spacing w:line="360" w:lineRule="exact"/>
        <w:ind w:left="1157" w:leftChars="257" w:hanging="540"/>
        <w:jc w:val="center"/>
        <w:rPr>
          <w:rFonts w:cs="宋体" w:asciiTheme="minorEastAsia" w:hAnsiTheme="minorEastAsia" w:eastAsiaTheme="minorEastAsia"/>
          <w:szCs w:val="20"/>
          <w:highlight w:val="none"/>
        </w:rPr>
      </w:pPr>
    </w:p>
    <w:p>
      <w:pPr>
        <w:spacing w:line="360" w:lineRule="exact"/>
        <w:ind w:firstLine="567"/>
        <w:rPr>
          <w:rFonts w:cs="宋体" w:asciiTheme="minorEastAsia" w:hAnsiTheme="minorEastAsia" w:eastAsiaTheme="minorEastAsia"/>
          <w:szCs w:val="20"/>
          <w:highlight w:val="none"/>
        </w:rPr>
      </w:pPr>
      <w:r>
        <w:rPr>
          <w:rFonts w:hint="eastAsia" w:cs="宋体" w:asciiTheme="minorEastAsia" w:hAnsiTheme="minorEastAsia" w:eastAsiaTheme="minorEastAsia"/>
          <w:szCs w:val="20"/>
          <w:highlight w:val="none"/>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360" w:lineRule="exact"/>
        <w:ind w:left="1157" w:leftChars="257" w:hanging="540"/>
        <w:rPr>
          <w:rFonts w:cs="宋体" w:asciiTheme="minorEastAsia" w:hAnsiTheme="minorEastAsia" w:eastAsiaTheme="minorEastAsia"/>
          <w:szCs w:val="20"/>
          <w:highlight w:val="none"/>
        </w:rPr>
      </w:pPr>
      <w:r>
        <w:rPr>
          <w:rFonts w:hint="eastAsia" w:cs="宋体" w:asciiTheme="minorEastAsia" w:hAnsiTheme="minorEastAsia" w:eastAsiaTheme="minorEastAsia"/>
          <w:szCs w:val="20"/>
          <w:highlight w:val="none"/>
        </w:rPr>
        <w:t>本单位对上述声明的真实性负责。如有虚假，将依法承担相应责任。</w:t>
      </w:r>
    </w:p>
    <w:p>
      <w:pPr>
        <w:spacing w:line="360" w:lineRule="exact"/>
        <w:ind w:left="1157" w:leftChars="257" w:hanging="540"/>
        <w:jc w:val="center"/>
        <w:rPr>
          <w:rFonts w:cs="宋体" w:asciiTheme="minorEastAsia" w:hAnsiTheme="minorEastAsia" w:eastAsiaTheme="minorEastAsia"/>
          <w:szCs w:val="20"/>
          <w:highlight w:val="none"/>
        </w:rPr>
      </w:pPr>
    </w:p>
    <w:p>
      <w:pPr>
        <w:spacing w:line="360" w:lineRule="exact"/>
        <w:ind w:left="1157" w:leftChars="257" w:hanging="540"/>
        <w:jc w:val="center"/>
        <w:rPr>
          <w:rFonts w:cs="宋体" w:asciiTheme="minorEastAsia" w:hAnsiTheme="minorEastAsia" w:eastAsiaTheme="minorEastAsia"/>
          <w:szCs w:val="20"/>
          <w:highlight w:val="none"/>
        </w:rPr>
      </w:pPr>
    </w:p>
    <w:p>
      <w:pPr>
        <w:spacing w:line="360" w:lineRule="exact"/>
        <w:ind w:left="1157" w:leftChars="257" w:hanging="540"/>
        <w:jc w:val="center"/>
        <w:rPr>
          <w:rFonts w:cs="宋体" w:asciiTheme="minorEastAsia" w:hAnsiTheme="minorEastAsia" w:eastAsiaTheme="minorEastAsia"/>
          <w:szCs w:val="20"/>
          <w:highlight w:val="none"/>
        </w:rPr>
      </w:pPr>
      <w:r>
        <w:rPr>
          <w:rFonts w:hint="eastAsia" w:cs="宋体" w:asciiTheme="minorEastAsia" w:hAnsiTheme="minorEastAsia" w:eastAsiaTheme="minorEastAsia"/>
          <w:szCs w:val="20"/>
          <w:highlight w:val="none"/>
        </w:rPr>
        <w:t>残疾人福利性单位名称（盖单位章）：______________</w:t>
      </w:r>
    </w:p>
    <w:p>
      <w:pPr>
        <w:spacing w:line="360" w:lineRule="exact"/>
        <w:ind w:left="1157" w:leftChars="257" w:hanging="540"/>
        <w:jc w:val="center"/>
        <w:rPr>
          <w:rFonts w:cs="宋体" w:asciiTheme="minorEastAsia" w:hAnsiTheme="minorEastAsia" w:eastAsiaTheme="minorEastAsia"/>
          <w:szCs w:val="20"/>
          <w:highlight w:val="none"/>
        </w:rPr>
      </w:pPr>
      <w:r>
        <w:rPr>
          <w:rFonts w:hint="eastAsia" w:cs="宋体" w:asciiTheme="minorEastAsia" w:hAnsiTheme="minorEastAsia" w:eastAsiaTheme="minorEastAsia"/>
          <w:szCs w:val="20"/>
          <w:highlight w:val="none"/>
        </w:rPr>
        <w:t>日期：_____________________________________________</w:t>
      </w:r>
    </w:p>
    <w:p>
      <w:pPr>
        <w:spacing w:line="360" w:lineRule="exact"/>
        <w:ind w:left="1157" w:leftChars="257" w:hanging="540"/>
        <w:jc w:val="center"/>
        <w:rPr>
          <w:rFonts w:cs="宋体" w:asciiTheme="minorEastAsia" w:hAnsiTheme="minorEastAsia" w:eastAsiaTheme="minorEastAsia"/>
          <w:b/>
          <w:szCs w:val="20"/>
          <w:highlight w:val="none"/>
        </w:rPr>
      </w:pPr>
    </w:p>
    <w:p>
      <w:pPr>
        <w:spacing w:line="360" w:lineRule="exact"/>
        <w:ind w:left="1157" w:leftChars="257" w:hanging="540"/>
        <w:jc w:val="center"/>
        <w:rPr>
          <w:rFonts w:cs="宋体" w:asciiTheme="minorEastAsia" w:hAnsiTheme="minorEastAsia" w:eastAsiaTheme="minorEastAsia"/>
          <w:b/>
          <w:szCs w:val="20"/>
          <w:highlight w:val="none"/>
        </w:rPr>
      </w:pPr>
    </w:p>
    <w:p>
      <w:pPr>
        <w:spacing w:line="360" w:lineRule="exact"/>
        <w:ind w:left="1157" w:leftChars="257" w:hanging="540"/>
        <w:jc w:val="center"/>
        <w:rPr>
          <w:rFonts w:cs="宋体" w:asciiTheme="minorEastAsia" w:hAnsiTheme="minorEastAsia" w:eastAsiaTheme="minorEastAsia"/>
          <w:b/>
          <w:szCs w:val="20"/>
          <w:highlight w:val="none"/>
        </w:rPr>
      </w:pPr>
    </w:p>
    <w:p>
      <w:pPr>
        <w:spacing w:line="360" w:lineRule="exact"/>
        <w:ind w:left="1157" w:leftChars="257" w:hanging="540"/>
        <w:rPr>
          <w:rFonts w:cs="宋体" w:asciiTheme="minorEastAsia" w:hAnsiTheme="minorEastAsia" w:eastAsiaTheme="minorEastAsia"/>
          <w:highlight w:val="none"/>
        </w:rPr>
      </w:pPr>
      <w:bookmarkStart w:id="424" w:name="_Toc28099"/>
      <w:bookmarkStart w:id="425" w:name="_Toc30795"/>
      <w:bookmarkStart w:id="426" w:name="_Toc515647827"/>
    </w:p>
    <w:p>
      <w:pPr>
        <w:spacing w:line="360" w:lineRule="exact"/>
        <w:ind w:left="1157" w:leftChars="257" w:hanging="540"/>
        <w:rPr>
          <w:rFonts w:cs="宋体" w:asciiTheme="minorEastAsia" w:hAnsiTheme="minorEastAsia" w:eastAsiaTheme="minorEastAsia"/>
          <w:highlight w:val="none"/>
        </w:rPr>
      </w:pPr>
    </w:p>
    <w:p>
      <w:pPr>
        <w:spacing w:line="360" w:lineRule="exact"/>
        <w:ind w:left="1157" w:leftChars="257" w:hanging="540"/>
        <w:rPr>
          <w:rFonts w:cs="宋体" w:asciiTheme="minorEastAsia" w:hAnsiTheme="minorEastAsia" w:eastAsiaTheme="minorEastAsia"/>
          <w:highlight w:val="none"/>
        </w:rPr>
      </w:pPr>
    </w:p>
    <w:p>
      <w:pPr>
        <w:spacing w:line="360" w:lineRule="exact"/>
        <w:ind w:left="1157" w:leftChars="257" w:hanging="540"/>
        <w:rPr>
          <w:rFonts w:cs="宋体" w:asciiTheme="minorEastAsia" w:hAnsiTheme="minorEastAsia" w:eastAsiaTheme="minorEastAsia"/>
          <w:highlight w:val="none"/>
        </w:rPr>
      </w:pPr>
    </w:p>
    <w:p>
      <w:pPr>
        <w:spacing w:line="360" w:lineRule="exact"/>
        <w:ind w:left="1157" w:leftChars="257" w:hanging="540"/>
        <w:rPr>
          <w:rFonts w:cs="宋体" w:asciiTheme="minorEastAsia" w:hAnsiTheme="minorEastAsia" w:eastAsiaTheme="minorEastAsia"/>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pStyle w:val="26"/>
        <w:rPr>
          <w:rFonts w:cs="宋体" w:asciiTheme="minorEastAsia" w:hAnsiTheme="minorEastAsia" w:eastAsiaTheme="minorEastAsia"/>
          <w:sz w:val="24"/>
          <w:highlight w:val="none"/>
        </w:rPr>
      </w:pPr>
    </w:p>
    <w:p>
      <w:pPr>
        <w:spacing w:line="360" w:lineRule="exact"/>
        <w:ind w:left="1157" w:leftChars="257" w:hanging="540"/>
        <w:rPr>
          <w:rFonts w:cs="宋体" w:asciiTheme="minorEastAsia" w:hAnsiTheme="minorEastAsia" w:eastAsiaTheme="minorEastAsia"/>
          <w:highlight w:val="none"/>
        </w:rPr>
      </w:pPr>
    </w:p>
    <w:bookmarkEnd w:id="424"/>
    <w:bookmarkEnd w:id="425"/>
    <w:bookmarkEnd w:id="426"/>
    <w:p>
      <w:pPr>
        <w:pStyle w:val="5"/>
        <w:spacing w:before="0" w:line="360" w:lineRule="exact"/>
        <w:jc w:val="both"/>
        <w:rPr>
          <w:rFonts w:cs="宋体" w:asciiTheme="minorEastAsia" w:hAnsiTheme="minorEastAsia" w:eastAsiaTheme="minorEastAsia"/>
          <w:sz w:val="24"/>
          <w:highlight w:val="none"/>
        </w:rPr>
      </w:pPr>
      <w:bookmarkStart w:id="427" w:name="_Toc29422"/>
      <w:bookmarkStart w:id="428" w:name="_Toc17980"/>
      <w:bookmarkStart w:id="429" w:name="_Toc12633"/>
      <w:bookmarkStart w:id="430" w:name="_Toc14172"/>
      <w:r>
        <w:rPr>
          <w:rFonts w:hint="eastAsia" w:cs="宋体" w:asciiTheme="minorEastAsia" w:hAnsiTheme="minorEastAsia" w:eastAsiaTheme="minorEastAsia"/>
          <w:sz w:val="24"/>
          <w:highlight w:val="none"/>
        </w:rPr>
        <w:t>6   供应商关联单位的说明</w:t>
      </w:r>
      <w:bookmarkEnd w:id="427"/>
      <w:bookmarkEnd w:id="428"/>
      <w:bookmarkEnd w:id="429"/>
      <w:bookmarkEnd w:id="430"/>
    </w:p>
    <w:p>
      <w:pPr>
        <w:pStyle w:val="6"/>
        <w:spacing w:line="360" w:lineRule="exact"/>
        <w:jc w:val="center"/>
        <w:rPr>
          <w:rFonts w:cs="宋体" w:asciiTheme="minorEastAsia" w:hAnsiTheme="minorEastAsia" w:eastAsiaTheme="minorEastAsia"/>
          <w:highlight w:val="none"/>
        </w:rPr>
      </w:pPr>
    </w:p>
    <w:p>
      <w:pPr>
        <w:pStyle w:val="6"/>
        <w:spacing w:line="360" w:lineRule="exact"/>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说明：供应商应当如实披露与本单位存在下列关联关系的单位名称：</w:t>
      </w:r>
    </w:p>
    <w:p>
      <w:pPr>
        <w:pStyle w:val="6"/>
        <w:spacing w:line="360" w:lineRule="exact"/>
        <w:ind w:left="547" w:leftChars="228" w:firstLine="0"/>
        <w:rPr>
          <w:rFonts w:cs="宋体" w:asciiTheme="minorEastAsia" w:hAnsiTheme="minorEastAsia" w:eastAsiaTheme="minorEastAsia"/>
          <w:highlight w:val="none"/>
        </w:rPr>
      </w:pPr>
      <w:r>
        <w:rPr>
          <w:rFonts w:hint="eastAsia" w:cs="宋体" w:asciiTheme="minorEastAsia" w:hAnsiTheme="minorEastAsia" w:eastAsiaTheme="minorEastAsia"/>
          <w:highlight w:val="none"/>
        </w:rPr>
        <w:t>（1）与供应商单位负责人为同一人的其他单位；</w:t>
      </w:r>
      <w:r>
        <w:rPr>
          <w:rFonts w:hint="eastAsia" w:cs="宋体" w:asciiTheme="minorEastAsia" w:hAnsiTheme="minorEastAsia" w:eastAsiaTheme="minorEastAsia"/>
          <w:highlight w:val="none"/>
        </w:rPr>
        <w:br w:type="textWrapping"/>
      </w:r>
      <w:r>
        <w:rPr>
          <w:rFonts w:hint="eastAsia" w:cs="宋体" w:asciiTheme="minorEastAsia" w:hAnsiTheme="minorEastAsia" w:eastAsiaTheme="minorEastAsia"/>
          <w:highlight w:val="none"/>
        </w:rPr>
        <w:t>（2）与供应商存在直接控股、管理关系的其他单位。</w:t>
      </w:r>
    </w:p>
    <w:p>
      <w:pPr>
        <w:pStyle w:val="6"/>
        <w:spacing w:line="360" w:lineRule="exact"/>
        <w:ind w:firstLine="480" w:firstLineChars="200"/>
        <w:rPr>
          <w:rFonts w:cs="宋体" w:asciiTheme="minorEastAsia" w:hAnsiTheme="minorEastAsia" w:eastAsiaTheme="minorEastAsia"/>
          <w:highlight w:val="none"/>
        </w:rPr>
      </w:pPr>
    </w:p>
    <w:p>
      <w:pPr>
        <w:pStyle w:val="5"/>
        <w:spacing w:before="0" w:line="360" w:lineRule="exact"/>
        <w:jc w:val="both"/>
        <w:rPr>
          <w:rFonts w:cs="宋体" w:asciiTheme="minorEastAsia" w:hAnsiTheme="minorEastAsia" w:eastAsiaTheme="minorEastAsia"/>
          <w:sz w:val="24"/>
          <w:highlight w:val="none"/>
        </w:rPr>
      </w:pPr>
      <w:bookmarkStart w:id="431" w:name="_Toc17333"/>
      <w:bookmarkStart w:id="432" w:name="_Toc28910"/>
      <w:bookmarkStart w:id="433" w:name="_Toc515647828"/>
      <w:bookmarkStart w:id="434" w:name="_Toc9124"/>
      <w:bookmarkStart w:id="435" w:name="_Toc9060"/>
      <w:bookmarkStart w:id="436" w:name="_Toc9517"/>
      <w:bookmarkStart w:id="437" w:name="_Toc7414"/>
      <w:r>
        <w:rPr>
          <w:rFonts w:hint="eastAsia" w:cs="宋体" w:asciiTheme="minorEastAsia" w:hAnsiTheme="minorEastAsia" w:eastAsiaTheme="minorEastAsia"/>
          <w:sz w:val="24"/>
          <w:highlight w:val="none"/>
        </w:rPr>
        <w:t>7  响应文件还应包括供应商须知第10条的所有技术文件</w:t>
      </w:r>
      <w:bookmarkEnd w:id="431"/>
      <w:bookmarkEnd w:id="432"/>
      <w:bookmarkEnd w:id="433"/>
      <w:bookmarkEnd w:id="434"/>
      <w:bookmarkEnd w:id="435"/>
      <w:bookmarkEnd w:id="436"/>
      <w:bookmarkEnd w:id="437"/>
    </w:p>
    <w:p>
      <w:pPr>
        <w:rPr>
          <w:rFonts w:asciiTheme="minorEastAsia" w:hAnsiTheme="minorEastAsia" w:eastAsiaTheme="minorEastAsia"/>
          <w:highlight w:val="none"/>
        </w:rPr>
      </w:pPr>
    </w:p>
    <w:p>
      <w:pPr>
        <w:pStyle w:val="5"/>
        <w:spacing w:before="0" w:line="360" w:lineRule="exact"/>
        <w:jc w:val="both"/>
        <w:rPr>
          <w:rFonts w:cs="宋体" w:asciiTheme="minorEastAsia" w:hAnsiTheme="minorEastAsia" w:eastAsiaTheme="minorEastAsia"/>
          <w:sz w:val="24"/>
          <w:highlight w:val="none"/>
        </w:rPr>
      </w:pPr>
      <w:bookmarkStart w:id="438" w:name="_Toc18089"/>
      <w:bookmarkStart w:id="439" w:name="_Toc19460"/>
      <w:bookmarkStart w:id="440" w:name="_Toc29188"/>
      <w:bookmarkStart w:id="441" w:name="_Toc21017"/>
      <w:bookmarkStart w:id="442" w:name="_Toc21672"/>
      <w:bookmarkStart w:id="443" w:name="_Toc30129"/>
      <w:r>
        <w:rPr>
          <w:rFonts w:hint="eastAsia" w:cs="宋体" w:asciiTheme="minorEastAsia" w:hAnsiTheme="minorEastAsia" w:eastAsiaTheme="minorEastAsia"/>
          <w:sz w:val="24"/>
          <w:highlight w:val="none"/>
        </w:rPr>
        <w:t>8 其他有利于磋商的技术条件</w:t>
      </w:r>
      <w:bookmarkEnd w:id="438"/>
      <w:bookmarkEnd w:id="439"/>
      <w:bookmarkEnd w:id="440"/>
      <w:bookmarkEnd w:id="441"/>
      <w:bookmarkEnd w:id="442"/>
      <w:bookmarkEnd w:id="443"/>
    </w:p>
    <w:p>
      <w:pPr>
        <w:spacing w:line="240" w:lineRule="atLeast"/>
        <w:outlineLvl w:val="2"/>
        <w:rPr>
          <w:rFonts w:cs="宋体" w:asciiTheme="minorEastAsia" w:hAnsiTheme="minorEastAsia" w:eastAsiaTheme="minorEastAsia"/>
          <w:b/>
          <w:szCs w:val="20"/>
          <w:highlight w:val="none"/>
        </w:rPr>
      </w:pPr>
      <w:bookmarkStart w:id="444" w:name="_Toc13771"/>
      <w:bookmarkStart w:id="445" w:name="_Toc23729"/>
      <w:bookmarkStart w:id="446" w:name="_Toc30798"/>
      <w:bookmarkStart w:id="447" w:name="_Toc18887"/>
      <w:bookmarkStart w:id="448" w:name="_Toc28994"/>
    </w:p>
    <w:p>
      <w:pPr>
        <w:pStyle w:val="16"/>
        <w:spacing w:line="360" w:lineRule="exact"/>
        <w:outlineLvl w:val="2"/>
        <w:rPr>
          <w:rFonts w:cs="宋体" w:asciiTheme="minorEastAsia" w:hAnsiTheme="minorEastAsia" w:eastAsiaTheme="minorEastAsia"/>
          <w:highlight w:val="none"/>
        </w:rPr>
      </w:pPr>
      <w:r>
        <w:rPr>
          <w:rFonts w:hint="eastAsia" w:cs="宋体" w:asciiTheme="minorEastAsia" w:hAnsiTheme="minorEastAsia" w:eastAsiaTheme="minorEastAsia"/>
          <w:b/>
          <w:szCs w:val="20"/>
          <w:highlight w:val="none"/>
        </w:rPr>
        <w:t>9 响应文件格式范本</w:t>
      </w:r>
      <w:bookmarkEnd w:id="444"/>
      <w:bookmarkEnd w:id="445"/>
      <w:bookmarkEnd w:id="446"/>
      <w:bookmarkEnd w:id="447"/>
      <w:bookmarkEnd w:id="448"/>
    </w:p>
    <w:p>
      <w:pPr>
        <w:spacing w:line="240" w:lineRule="atLeast"/>
        <w:outlineLvl w:val="2"/>
        <w:rPr>
          <w:rFonts w:cs="宋体" w:asciiTheme="minorEastAsia" w:hAnsiTheme="minorEastAsia" w:eastAsiaTheme="minorEastAsia"/>
          <w:b/>
          <w:szCs w:val="20"/>
          <w:highlight w:val="none"/>
        </w:rPr>
      </w:pPr>
    </w:p>
    <w:tbl>
      <w:tblPr>
        <w:tblStyle w:val="39"/>
        <w:tblpPr w:leftFromText="180" w:rightFromText="180" w:vertAnchor="text" w:horzAnchor="page" w:tblpX="2052" w:tblpY="275"/>
        <w:tblOverlap w:val="never"/>
        <w:tblW w:w="806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06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tblLayout w:type="fixed"/>
        </w:tblPrEx>
        <w:trPr>
          <w:trHeight w:val="11733" w:hRule="atLeast"/>
        </w:trPr>
        <w:tc>
          <w:tcPr>
            <w:tcW w:w="8060" w:type="dxa"/>
            <w:shd w:val="clear" w:color="auto" w:fill="FCFEEA"/>
          </w:tcPr>
          <w:p>
            <w:pPr>
              <w:pStyle w:val="2"/>
              <w:jc w:val="center"/>
              <w:rPr>
                <w:rFonts w:cs="宋体" w:asciiTheme="minorEastAsia" w:hAnsiTheme="minorEastAsia" w:eastAsiaTheme="minorEastAsia"/>
                <w:b/>
                <w:bCs/>
                <w:sz w:val="28"/>
                <w:szCs w:val="28"/>
                <w:highlight w:val="none"/>
              </w:rPr>
            </w:pPr>
            <w:r>
              <w:rPr>
                <w:rFonts w:hint="eastAsia" w:cs="宋体" w:asciiTheme="minorEastAsia" w:hAnsiTheme="minorEastAsia" w:eastAsiaTheme="minorEastAsia"/>
                <w:b/>
                <w:bCs/>
                <w:sz w:val="28"/>
                <w:szCs w:val="28"/>
                <w:highlight w:val="none"/>
              </w:rPr>
              <w:t>（正本/副本）</w:t>
            </w:r>
          </w:p>
          <w:p>
            <w:pPr>
              <w:pStyle w:val="2"/>
              <w:ind w:firstLine="4216" w:firstLineChars="1500"/>
              <w:rPr>
                <w:rFonts w:cs="宋体" w:asciiTheme="minorEastAsia" w:hAnsiTheme="minorEastAsia" w:eastAsiaTheme="minorEastAsia"/>
                <w:b/>
                <w:bCs/>
                <w:sz w:val="28"/>
                <w:szCs w:val="28"/>
                <w:highlight w:val="none"/>
              </w:rPr>
            </w:pPr>
          </w:p>
          <w:p>
            <w:pPr>
              <w:pStyle w:val="2"/>
              <w:ind w:firstLine="4216" w:firstLineChars="1500"/>
              <w:rPr>
                <w:rFonts w:cs="宋体" w:asciiTheme="minorEastAsia" w:hAnsiTheme="minorEastAsia" w:eastAsiaTheme="minorEastAsia"/>
                <w:b/>
                <w:bCs/>
                <w:sz w:val="28"/>
                <w:szCs w:val="28"/>
                <w:highlight w:val="none"/>
              </w:rPr>
            </w:pPr>
          </w:p>
          <w:p>
            <w:pPr>
              <w:pStyle w:val="2"/>
              <w:rPr>
                <w:rFonts w:cs="宋体" w:asciiTheme="minorEastAsia" w:hAnsiTheme="minorEastAsia" w:eastAsiaTheme="minorEastAsia"/>
                <w:b/>
                <w:bCs/>
                <w:sz w:val="28"/>
                <w:szCs w:val="28"/>
                <w:highlight w:val="none"/>
              </w:rPr>
            </w:pPr>
          </w:p>
          <w:p>
            <w:pPr>
              <w:pStyle w:val="2"/>
              <w:ind w:firstLine="2530" w:firstLineChars="900"/>
              <w:rPr>
                <w:rFonts w:cs="宋体" w:asciiTheme="minorEastAsia" w:hAnsiTheme="minorEastAsia" w:eastAsiaTheme="minorEastAsia"/>
                <w:b/>
                <w:bCs/>
                <w:sz w:val="28"/>
                <w:szCs w:val="28"/>
                <w:highlight w:val="none"/>
              </w:rPr>
            </w:pPr>
            <w:r>
              <w:rPr>
                <w:rFonts w:hint="eastAsia" w:cs="宋体" w:asciiTheme="minorEastAsia" w:hAnsiTheme="minorEastAsia" w:eastAsiaTheme="minorEastAsia"/>
                <w:b/>
                <w:bCs/>
                <w:sz w:val="28"/>
                <w:szCs w:val="28"/>
                <w:highlight w:val="none"/>
              </w:rPr>
              <w:t>***** *** *** *** ***   项目</w:t>
            </w:r>
          </w:p>
          <w:p>
            <w:pPr>
              <w:pStyle w:val="2"/>
              <w:jc w:val="center"/>
              <w:rPr>
                <w:rFonts w:cs="宋体" w:asciiTheme="minorEastAsia" w:hAnsiTheme="minorEastAsia" w:eastAsiaTheme="minorEastAsia"/>
                <w:b/>
                <w:bCs/>
                <w:sz w:val="21"/>
                <w:szCs w:val="21"/>
                <w:highlight w:val="none"/>
              </w:rPr>
            </w:pPr>
          </w:p>
          <w:p>
            <w:pPr>
              <w:pStyle w:val="2"/>
              <w:ind w:firstLine="3162" w:firstLineChars="1500"/>
              <w:rPr>
                <w:rFonts w:cs="宋体" w:asciiTheme="minorEastAsia" w:hAnsiTheme="minorEastAsia" w:eastAsiaTheme="minorEastAsia"/>
                <w:b/>
                <w:bCs/>
                <w:sz w:val="21"/>
                <w:szCs w:val="21"/>
                <w:highlight w:val="none"/>
              </w:rPr>
            </w:pPr>
            <w:r>
              <w:rPr>
                <w:rFonts w:hint="eastAsia" w:cs="宋体" w:asciiTheme="minorEastAsia" w:hAnsiTheme="minorEastAsia" w:eastAsiaTheme="minorEastAsia"/>
                <w:b/>
                <w:bCs/>
                <w:sz w:val="21"/>
                <w:szCs w:val="21"/>
                <w:highlight w:val="none"/>
              </w:rPr>
              <w:t>编号＊＊＊＊＊＊</w:t>
            </w:r>
          </w:p>
          <w:p>
            <w:pPr>
              <w:pStyle w:val="2"/>
              <w:jc w:val="center"/>
              <w:rPr>
                <w:rFonts w:cs="宋体" w:asciiTheme="minorEastAsia" w:hAnsiTheme="minorEastAsia" w:eastAsiaTheme="minorEastAsia"/>
                <w:b/>
                <w:bCs/>
                <w:sz w:val="48"/>
                <w:highlight w:val="none"/>
              </w:rPr>
            </w:pPr>
          </w:p>
          <w:p>
            <w:pPr>
              <w:pStyle w:val="2"/>
              <w:jc w:val="center"/>
              <w:rPr>
                <w:rFonts w:cs="宋体" w:asciiTheme="minorEastAsia" w:hAnsiTheme="minorEastAsia" w:eastAsiaTheme="minorEastAsia"/>
                <w:b/>
                <w:bCs/>
                <w:sz w:val="48"/>
                <w:highlight w:val="none"/>
              </w:rPr>
            </w:pPr>
            <w:r>
              <w:rPr>
                <w:rFonts w:hint="eastAsia" w:cs="宋体" w:asciiTheme="minorEastAsia" w:hAnsiTheme="minorEastAsia" w:eastAsiaTheme="minorEastAsia"/>
                <w:b/>
                <w:bCs/>
                <w:sz w:val="48"/>
                <w:highlight w:val="none"/>
              </w:rPr>
              <w:t>响应文件</w:t>
            </w:r>
          </w:p>
          <w:p>
            <w:pPr>
              <w:jc w:val="center"/>
              <w:rPr>
                <w:rFonts w:cs="宋体" w:asciiTheme="minorEastAsia" w:hAnsiTheme="minorEastAsia" w:eastAsiaTheme="minorEastAsia"/>
                <w:b/>
                <w:sz w:val="32"/>
                <w:highlight w:val="none"/>
              </w:rPr>
            </w:pPr>
          </w:p>
          <w:p>
            <w:pPr>
              <w:pStyle w:val="6"/>
              <w:rPr>
                <w:rFonts w:cs="宋体" w:asciiTheme="minorEastAsia" w:hAnsiTheme="minorEastAsia" w:eastAsiaTheme="minorEastAsia"/>
                <w:b/>
                <w:sz w:val="32"/>
                <w:highlight w:val="none"/>
              </w:rPr>
            </w:pPr>
          </w:p>
          <w:p>
            <w:pPr>
              <w:pStyle w:val="6"/>
              <w:rPr>
                <w:rFonts w:cs="宋体" w:asciiTheme="minorEastAsia" w:hAnsiTheme="minorEastAsia" w:eastAsiaTheme="minorEastAsia"/>
                <w:b/>
                <w:sz w:val="32"/>
                <w:highlight w:val="none"/>
              </w:rPr>
            </w:pPr>
          </w:p>
          <w:p>
            <w:pPr>
              <w:spacing w:line="360" w:lineRule="auto"/>
              <w:ind w:left="202" w:leftChars="84" w:firstLine="960" w:firstLineChars="4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投标单位：（公章）</w:t>
            </w:r>
          </w:p>
          <w:p>
            <w:pPr>
              <w:spacing w:line="360" w:lineRule="auto"/>
              <w:ind w:left="202" w:leftChars="84" w:firstLine="960" w:firstLineChars="400"/>
              <w:rPr>
                <w:rFonts w:cs="宋体" w:asciiTheme="minorEastAsia" w:hAnsiTheme="minorEastAsia" w:eastAsiaTheme="minorEastAsia"/>
                <w:szCs w:val="21"/>
                <w:highlight w:val="none"/>
                <w:u w:val="single"/>
              </w:rPr>
            </w:pPr>
            <w:r>
              <w:rPr>
                <w:rFonts w:hint="eastAsia" w:cs="宋体" w:asciiTheme="minorEastAsia" w:hAnsiTheme="minorEastAsia" w:eastAsiaTheme="minorEastAsia"/>
                <w:szCs w:val="21"/>
                <w:highlight w:val="none"/>
              </w:rPr>
              <w:t>项目名称：</w:t>
            </w:r>
          </w:p>
          <w:p>
            <w:pPr>
              <w:spacing w:line="360" w:lineRule="auto"/>
              <w:ind w:left="202" w:leftChars="84" w:firstLine="960" w:firstLineChars="400"/>
              <w:rPr>
                <w:rFonts w:cs="宋体" w:asciiTheme="minorEastAsia" w:hAnsiTheme="minorEastAsia" w:eastAsiaTheme="minorEastAsia"/>
                <w:szCs w:val="21"/>
                <w:highlight w:val="none"/>
                <w:u w:val="single"/>
              </w:rPr>
            </w:pPr>
            <w:r>
              <w:rPr>
                <w:rFonts w:hint="eastAsia" w:cs="宋体" w:asciiTheme="minorEastAsia" w:hAnsiTheme="minorEastAsia" w:eastAsiaTheme="minorEastAsia"/>
                <w:szCs w:val="21"/>
                <w:highlight w:val="none"/>
              </w:rPr>
              <w:t>项目编号：</w:t>
            </w:r>
          </w:p>
          <w:p>
            <w:pPr>
              <w:spacing w:line="360" w:lineRule="auto"/>
              <w:ind w:left="202" w:leftChars="84" w:firstLine="960" w:firstLineChars="400"/>
              <w:rPr>
                <w:rFonts w:cs="宋体" w:asciiTheme="minorEastAsia" w:hAnsiTheme="minorEastAsia" w:eastAsiaTheme="minorEastAsia"/>
                <w:szCs w:val="21"/>
                <w:highlight w:val="none"/>
                <w:u w:val="single"/>
              </w:rPr>
            </w:pPr>
            <w:r>
              <w:rPr>
                <w:rFonts w:hint="eastAsia" w:cs="宋体" w:asciiTheme="minorEastAsia" w:hAnsiTheme="minorEastAsia" w:eastAsiaTheme="minorEastAsia"/>
                <w:szCs w:val="21"/>
                <w:highlight w:val="none"/>
              </w:rPr>
              <w:t>联系人：</w:t>
            </w:r>
          </w:p>
          <w:p>
            <w:pPr>
              <w:spacing w:line="360" w:lineRule="auto"/>
              <w:ind w:left="202" w:leftChars="84" w:firstLine="960" w:firstLineChars="4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电话：</w:t>
            </w:r>
          </w:p>
          <w:p>
            <w:pPr>
              <w:spacing w:line="360" w:lineRule="auto"/>
              <w:ind w:left="202" w:leftChars="84" w:firstLine="960" w:firstLineChars="400"/>
              <w:rPr>
                <w:rFonts w:cs="宋体" w:asciiTheme="minorEastAsia" w:hAnsiTheme="minorEastAsia" w:eastAsiaTheme="minorEastAsia"/>
                <w:szCs w:val="21"/>
                <w:highlight w:val="none"/>
                <w:u w:val="single"/>
              </w:rPr>
            </w:pPr>
            <w:r>
              <w:rPr>
                <w:rFonts w:hint="eastAsia" w:cs="宋体" w:asciiTheme="minorEastAsia" w:hAnsiTheme="minorEastAsia" w:eastAsiaTheme="minorEastAsia"/>
                <w:szCs w:val="21"/>
                <w:highlight w:val="none"/>
              </w:rPr>
              <w:t>地址：</w:t>
            </w:r>
          </w:p>
          <w:p>
            <w:pPr>
              <w:spacing w:line="360" w:lineRule="auto"/>
              <w:ind w:left="202" w:leftChars="84" w:firstLine="960" w:firstLineChars="400"/>
              <w:rPr>
                <w:rFonts w:cs="宋体" w:asciiTheme="minorEastAsia" w:hAnsiTheme="minorEastAsia" w:eastAsiaTheme="minorEastAsia"/>
                <w:highlight w:val="none"/>
              </w:rPr>
            </w:pPr>
          </w:p>
          <w:p>
            <w:pPr>
              <w:jc w:val="center"/>
              <w:rPr>
                <w:rFonts w:cs="宋体" w:asciiTheme="minorEastAsia" w:hAnsiTheme="minorEastAsia" w:eastAsiaTheme="minorEastAsia"/>
                <w:b/>
                <w:bCs/>
                <w:highlight w:val="none"/>
              </w:rPr>
            </w:pPr>
          </w:p>
          <w:p>
            <w:pPr>
              <w:jc w:val="center"/>
              <w:rPr>
                <w:rFonts w:cs="宋体" w:asciiTheme="minorEastAsia" w:hAnsiTheme="minorEastAsia" w:eastAsiaTheme="minorEastAsia"/>
                <w:b/>
                <w:bCs/>
                <w:highlight w:val="none"/>
              </w:rPr>
            </w:pPr>
          </w:p>
          <w:p>
            <w:pPr>
              <w:jc w:val="center"/>
              <w:rPr>
                <w:rFonts w:cs="宋体" w:asciiTheme="minorEastAsia" w:hAnsiTheme="minorEastAsia" w:eastAsiaTheme="minorEastAsia"/>
                <w:b/>
                <w:bCs/>
                <w:highlight w:val="none"/>
              </w:rPr>
            </w:pPr>
            <w:r>
              <w:rPr>
                <w:rFonts w:hint="eastAsia" w:cs="宋体" w:asciiTheme="minorEastAsia" w:hAnsiTheme="minorEastAsia" w:eastAsiaTheme="minorEastAsia"/>
                <w:b/>
                <w:bCs/>
                <w:highlight w:val="none"/>
              </w:rPr>
              <w:t>注：在xxx年xx月xx日之前不得启封</w:t>
            </w:r>
          </w:p>
        </w:tc>
      </w:tr>
    </w:tbl>
    <w:p>
      <w:pPr>
        <w:spacing w:line="240" w:lineRule="atLeast"/>
        <w:jc w:val="left"/>
        <w:rPr>
          <w:rFonts w:cs="宋体" w:asciiTheme="minorEastAsia" w:hAnsiTheme="minorEastAsia" w:eastAsiaTheme="minorEastAsia"/>
          <w:b/>
          <w:szCs w:val="20"/>
          <w:highlight w:val="none"/>
        </w:rPr>
        <w:sectPr>
          <w:headerReference r:id="rId10" w:type="default"/>
          <w:footerReference r:id="rId12" w:type="default"/>
          <w:headerReference r:id="rId11" w:type="even"/>
          <w:footerReference r:id="rId13" w:type="even"/>
          <w:pgSz w:w="11906" w:h="16838"/>
          <w:pgMar w:top="1440" w:right="1797" w:bottom="1440" w:left="1797" w:header="851" w:footer="992" w:gutter="0"/>
          <w:cols w:space="720" w:num="1"/>
          <w:docGrid w:linePitch="312" w:charSpace="0"/>
        </w:sectPr>
      </w:pPr>
    </w:p>
    <w:p>
      <w:pPr>
        <w:spacing w:line="240" w:lineRule="atLeast"/>
        <w:rPr>
          <w:rFonts w:cs="宋体" w:asciiTheme="minorEastAsia" w:hAnsiTheme="minorEastAsia" w:eastAsiaTheme="minorEastAsia"/>
          <w:highlight w:val="none"/>
        </w:rPr>
      </w:pPr>
    </w:p>
    <w:p>
      <w:pPr>
        <w:spacing w:line="240" w:lineRule="atLeast"/>
        <w:ind w:left="1157" w:leftChars="257" w:hanging="540"/>
        <w:jc w:val="center"/>
        <w:rPr>
          <w:rFonts w:cs="宋体" w:asciiTheme="minorEastAsia" w:hAnsiTheme="minorEastAsia" w:eastAsiaTheme="minorEastAsia"/>
          <w:highlight w:val="none"/>
        </w:rPr>
      </w:pPr>
    </w:p>
    <w:p>
      <w:pPr>
        <w:spacing w:line="240" w:lineRule="atLeast"/>
        <w:rPr>
          <w:rFonts w:cs="宋体" w:asciiTheme="minorEastAsia" w:hAnsiTheme="minorEastAsia" w:eastAsiaTheme="minorEastAsia"/>
          <w:highlight w:val="none"/>
        </w:rPr>
      </w:pPr>
    </w:p>
    <w:p>
      <w:pPr>
        <w:pStyle w:val="4"/>
        <w:tabs>
          <w:tab w:val="left" w:pos="0"/>
        </w:tabs>
        <w:spacing w:before="0" w:after="0" w:line="240" w:lineRule="atLeast"/>
        <w:rPr>
          <w:rFonts w:cs="宋体" w:asciiTheme="minorEastAsia" w:hAnsiTheme="minorEastAsia" w:eastAsiaTheme="minorEastAsia"/>
          <w:highlight w:val="none"/>
        </w:rPr>
      </w:pPr>
      <w:bookmarkStart w:id="449" w:name="_Toc218935350"/>
      <w:bookmarkStart w:id="450" w:name="_Toc216582822"/>
      <w:bookmarkStart w:id="451" w:name="_Toc21156_WPSOffice_Level1"/>
      <w:bookmarkStart w:id="452" w:name="_Toc9913"/>
      <w:bookmarkStart w:id="453" w:name="_Toc219175634"/>
      <w:bookmarkStart w:id="454" w:name="_Toc31119"/>
      <w:bookmarkStart w:id="455" w:name="_Toc507399902"/>
      <w:bookmarkStart w:id="456" w:name="_Toc518923124"/>
      <w:r>
        <w:rPr>
          <w:rFonts w:hint="eastAsia" w:cs="宋体" w:asciiTheme="minorEastAsia" w:hAnsiTheme="minorEastAsia" w:eastAsiaTheme="minorEastAsia"/>
          <w:highlight w:val="none"/>
        </w:rPr>
        <w:t>第3章</w:t>
      </w:r>
      <w:bookmarkEnd w:id="449"/>
      <w:bookmarkEnd w:id="450"/>
      <w:bookmarkEnd w:id="451"/>
      <w:bookmarkEnd w:id="452"/>
      <w:bookmarkEnd w:id="453"/>
      <w:bookmarkEnd w:id="454"/>
      <w:bookmarkEnd w:id="455"/>
      <w:bookmarkEnd w:id="456"/>
      <w:r>
        <w:rPr>
          <w:rFonts w:hint="eastAsia" w:cs="宋体" w:asciiTheme="minorEastAsia" w:hAnsiTheme="minorEastAsia" w:eastAsiaTheme="minorEastAsia"/>
          <w:highlight w:val="none"/>
        </w:rPr>
        <w:t>竞争性磋商公告</w:t>
      </w:r>
    </w:p>
    <w:p>
      <w:pPr>
        <w:spacing w:line="400" w:lineRule="exact"/>
        <w:jc w:val="center"/>
        <w:outlineLvl w:val="0"/>
        <w:rPr>
          <w:rFonts w:hint="eastAsia" w:ascii="华文中宋" w:hAnsi="华文中宋" w:eastAsia="华文中宋"/>
          <w:b/>
          <w:bCs/>
          <w:kern w:val="44"/>
          <w:sz w:val="32"/>
          <w:szCs w:val="32"/>
          <w:highlight w:val="none"/>
          <w:lang w:eastAsia="zh-CN"/>
        </w:rPr>
      </w:pPr>
      <w:bookmarkStart w:id="457" w:name="_Toc216582823"/>
      <w:bookmarkStart w:id="458" w:name="_Toc518923125"/>
      <w:bookmarkStart w:id="459" w:name="_Toc28647"/>
      <w:bookmarkStart w:id="460" w:name="_Toc507399903"/>
      <w:bookmarkStart w:id="461" w:name="_Toc512937850"/>
      <w:r>
        <w:rPr>
          <w:rFonts w:hint="eastAsia" w:ascii="华文中宋" w:hAnsi="华文中宋" w:eastAsia="华文中宋"/>
          <w:b/>
          <w:bCs/>
          <w:kern w:val="44"/>
          <w:sz w:val="32"/>
          <w:szCs w:val="32"/>
          <w:highlight w:val="none"/>
          <w:lang w:eastAsia="zh-CN"/>
        </w:rPr>
        <w:t>巴楚县人民医院服务器虚拟化软硬件采购项目</w:t>
      </w:r>
    </w:p>
    <w:p>
      <w:pPr>
        <w:spacing w:line="400" w:lineRule="exact"/>
        <w:jc w:val="center"/>
        <w:outlineLvl w:val="0"/>
        <w:rPr>
          <w:highlight w:val="none"/>
        </w:rPr>
      </w:pPr>
      <w:r>
        <w:rPr>
          <w:rFonts w:hint="eastAsia" w:ascii="华文中宋" w:hAnsi="华文中宋" w:eastAsia="华文中宋"/>
          <w:b/>
          <w:bCs/>
          <w:kern w:val="44"/>
          <w:sz w:val="32"/>
          <w:szCs w:val="32"/>
          <w:highlight w:val="none"/>
        </w:rPr>
        <w:t>竞争性磋商公告</w:t>
      </w:r>
    </w:p>
    <w:p>
      <w:pPr>
        <w:pBdr>
          <w:top w:val="single" w:color="auto" w:sz="4" w:space="1"/>
          <w:left w:val="single" w:color="auto" w:sz="4" w:space="4"/>
          <w:bottom w:val="single" w:color="auto" w:sz="4" w:space="1"/>
          <w:right w:val="single" w:color="auto" w:sz="4" w:space="4"/>
        </w:pBdr>
        <w:spacing w:line="48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项目概况</w:t>
      </w:r>
    </w:p>
    <w:p>
      <w:pPr>
        <w:pBdr>
          <w:top w:val="single" w:color="auto" w:sz="4" w:space="1"/>
          <w:left w:val="single" w:color="auto" w:sz="4" w:space="4"/>
          <w:bottom w:val="single" w:color="auto" w:sz="4" w:space="1"/>
          <w:right w:val="single" w:color="auto" w:sz="4" w:space="4"/>
        </w:pBdr>
        <w:spacing w:line="48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u w:val="single"/>
          <w:lang w:eastAsia="zh-CN"/>
        </w:rPr>
        <w:t>巴楚县人民医院服务器虚拟化软硬件采购项目</w:t>
      </w:r>
      <w:r>
        <w:rPr>
          <w:rFonts w:hint="eastAsia" w:ascii="仿宋" w:hAnsi="仿宋" w:eastAsia="仿宋"/>
          <w:sz w:val="28"/>
          <w:szCs w:val="28"/>
          <w:highlight w:val="none"/>
        </w:rPr>
        <w:t>的潜在供应商应在</w:t>
      </w:r>
      <w:r>
        <w:rPr>
          <w:rFonts w:hint="eastAsia" w:ascii="仿宋" w:hAnsi="仿宋" w:eastAsia="仿宋"/>
          <w:sz w:val="28"/>
          <w:szCs w:val="28"/>
          <w:highlight w:val="none"/>
          <w:u w:val="single"/>
        </w:rPr>
        <w:t>新疆政府采购网</w:t>
      </w:r>
      <w:r>
        <w:rPr>
          <w:rFonts w:hint="eastAsia" w:ascii="仿宋" w:hAnsi="仿宋" w:eastAsia="仿宋"/>
          <w:sz w:val="28"/>
          <w:szCs w:val="28"/>
          <w:highlight w:val="none"/>
        </w:rPr>
        <w:t>获取采购文件，并于</w:t>
      </w:r>
      <w:r>
        <w:rPr>
          <w:rFonts w:hint="eastAsia" w:ascii="仿宋" w:hAnsi="仿宋" w:eastAsia="仿宋"/>
          <w:sz w:val="28"/>
          <w:szCs w:val="28"/>
          <w:highlight w:val="none"/>
          <w:u w:val="single"/>
          <w:lang w:eastAsia="zh-CN"/>
        </w:rPr>
        <w:t>2023年2月10日</w:t>
      </w:r>
      <w:r>
        <w:rPr>
          <w:rFonts w:hint="eastAsia" w:ascii="仿宋" w:hAnsi="仿宋" w:eastAsia="仿宋"/>
          <w:bCs/>
          <w:sz w:val="28"/>
          <w:szCs w:val="28"/>
          <w:highlight w:val="none"/>
          <w:u w:val="single"/>
        </w:rPr>
        <w:t>11:00分</w:t>
      </w:r>
      <w:r>
        <w:rPr>
          <w:rFonts w:hint="eastAsia" w:ascii="仿宋" w:hAnsi="仿宋" w:eastAsia="仿宋"/>
          <w:bCs/>
          <w:sz w:val="28"/>
          <w:szCs w:val="28"/>
          <w:highlight w:val="none"/>
        </w:rPr>
        <w:t>前提交响应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pPr>
        <w:pStyle w:val="5"/>
        <w:autoSpaceDE/>
        <w:autoSpaceDN/>
        <w:adjustRightInd/>
        <w:spacing w:line="480" w:lineRule="exact"/>
        <w:jc w:val="both"/>
        <w:rPr>
          <w:rFonts w:ascii="黑体" w:hAnsi="黑体" w:cs="宋体"/>
          <w:b w:val="0"/>
          <w:sz w:val="28"/>
          <w:szCs w:val="28"/>
          <w:highlight w:val="none"/>
        </w:rPr>
      </w:pPr>
      <w:bookmarkStart w:id="462" w:name="_Toc28359012"/>
      <w:bookmarkStart w:id="463" w:name="_Toc28359089"/>
      <w:bookmarkStart w:id="464" w:name="_Toc35393629"/>
      <w:bookmarkStart w:id="465" w:name="_Toc35393798"/>
      <w:r>
        <w:rPr>
          <w:rFonts w:hint="eastAsia" w:ascii="黑体" w:hAnsi="黑体" w:cs="宋体"/>
          <w:b w:val="0"/>
          <w:sz w:val="28"/>
          <w:szCs w:val="28"/>
          <w:highlight w:val="none"/>
        </w:rPr>
        <w:t>一、项目基本情况</w:t>
      </w:r>
      <w:bookmarkEnd w:id="462"/>
      <w:bookmarkEnd w:id="463"/>
      <w:bookmarkEnd w:id="464"/>
      <w:bookmarkEnd w:id="465"/>
    </w:p>
    <w:p>
      <w:pPr>
        <w:spacing w:line="480" w:lineRule="exact"/>
        <w:ind w:firstLine="562" w:firstLineChars="200"/>
        <w:rPr>
          <w:rFonts w:ascii="仿宋" w:hAnsi="仿宋" w:eastAsia="仿宋"/>
          <w:sz w:val="28"/>
          <w:szCs w:val="28"/>
          <w:highlight w:val="none"/>
        </w:rPr>
      </w:pPr>
      <w:r>
        <w:rPr>
          <w:rFonts w:hint="eastAsia" w:ascii="仿宋" w:hAnsi="仿宋" w:eastAsia="仿宋"/>
          <w:b/>
          <w:bCs/>
          <w:sz w:val="28"/>
          <w:szCs w:val="28"/>
          <w:highlight w:val="none"/>
        </w:rPr>
        <w:t>项目编号：</w:t>
      </w:r>
      <w:r>
        <w:rPr>
          <w:rFonts w:hint="eastAsia" w:ascii="仿宋" w:hAnsi="仿宋" w:eastAsia="仿宋" w:cs="宋体"/>
          <w:sz w:val="28"/>
          <w:szCs w:val="28"/>
          <w:highlight w:val="none"/>
        </w:rPr>
        <w:t xml:space="preserve">KSBCX(CS) </w:t>
      </w:r>
      <w:r>
        <w:rPr>
          <w:rFonts w:hint="eastAsia" w:ascii="仿宋" w:hAnsi="仿宋" w:eastAsia="仿宋" w:cs="宋体"/>
          <w:sz w:val="28"/>
          <w:szCs w:val="28"/>
          <w:highlight w:val="none"/>
          <w:lang w:eastAsia="zh-CN"/>
        </w:rPr>
        <w:t>2022-28号</w:t>
      </w:r>
    </w:p>
    <w:p>
      <w:pPr>
        <w:spacing w:line="480" w:lineRule="exact"/>
        <w:ind w:firstLine="562" w:firstLineChars="200"/>
        <w:rPr>
          <w:rFonts w:ascii="仿宋" w:hAnsi="仿宋" w:eastAsia="仿宋"/>
          <w:sz w:val="28"/>
          <w:szCs w:val="28"/>
          <w:highlight w:val="none"/>
          <w:u w:val="single"/>
        </w:rPr>
      </w:pPr>
      <w:r>
        <w:rPr>
          <w:rFonts w:hint="eastAsia" w:ascii="仿宋" w:hAnsi="仿宋" w:eastAsia="仿宋"/>
          <w:b/>
          <w:bCs/>
          <w:sz w:val="28"/>
          <w:szCs w:val="28"/>
          <w:highlight w:val="none"/>
        </w:rPr>
        <w:t>项目名称：</w:t>
      </w:r>
      <w:r>
        <w:rPr>
          <w:rFonts w:hint="eastAsia" w:ascii="仿宋" w:hAnsi="仿宋" w:eastAsia="仿宋"/>
          <w:sz w:val="28"/>
          <w:szCs w:val="28"/>
          <w:highlight w:val="none"/>
          <w:u w:val="single"/>
          <w:lang w:eastAsia="zh-CN"/>
        </w:rPr>
        <w:t>巴楚县人民医院服务器虚拟化软硬件采购项目</w:t>
      </w:r>
    </w:p>
    <w:p>
      <w:pPr>
        <w:spacing w:line="480" w:lineRule="exact"/>
        <w:ind w:firstLine="562" w:firstLineChars="200"/>
        <w:rPr>
          <w:rFonts w:ascii="仿宋" w:hAnsi="仿宋" w:eastAsia="仿宋"/>
          <w:sz w:val="28"/>
          <w:szCs w:val="28"/>
          <w:highlight w:val="none"/>
        </w:rPr>
      </w:pPr>
      <w:r>
        <w:rPr>
          <w:rFonts w:hint="eastAsia" w:ascii="仿宋" w:hAnsi="仿宋" w:eastAsia="仿宋"/>
          <w:b/>
          <w:bCs/>
          <w:sz w:val="28"/>
          <w:szCs w:val="28"/>
          <w:highlight w:val="none"/>
        </w:rPr>
        <w:t>采购方式：</w:t>
      </w:r>
      <w:r>
        <w:rPr>
          <w:rFonts w:hint="eastAsia" w:ascii="仿宋" w:hAnsi="仿宋" w:eastAsia="仿宋"/>
          <w:sz w:val="28"/>
          <w:szCs w:val="28"/>
          <w:highlight w:val="none"/>
        </w:rPr>
        <w:t>□竞争性谈判 ☑竞争性磋商 □询价</w:t>
      </w:r>
    </w:p>
    <w:p>
      <w:pPr>
        <w:spacing w:line="400" w:lineRule="exact"/>
        <w:ind w:firstLine="562" w:firstLineChars="200"/>
        <w:rPr>
          <w:rFonts w:ascii="仿宋" w:hAnsi="仿宋" w:eastAsia="仿宋"/>
          <w:sz w:val="28"/>
          <w:szCs w:val="28"/>
          <w:highlight w:val="none"/>
        </w:rPr>
      </w:pPr>
      <w:r>
        <w:rPr>
          <w:rFonts w:hint="eastAsia" w:ascii="仿宋" w:hAnsi="仿宋" w:eastAsia="仿宋"/>
          <w:b/>
          <w:bCs/>
          <w:sz w:val="28"/>
          <w:szCs w:val="28"/>
          <w:highlight w:val="none"/>
        </w:rPr>
        <w:t>预算金额</w:t>
      </w:r>
      <w:r>
        <w:rPr>
          <w:rFonts w:hint="eastAsia" w:ascii="仿宋" w:hAnsi="仿宋" w:eastAsia="仿宋" w:cs="宋体"/>
          <w:sz w:val="28"/>
          <w:szCs w:val="28"/>
          <w:highlight w:val="none"/>
        </w:rPr>
        <w:t>：</w:t>
      </w:r>
      <w:r>
        <w:rPr>
          <w:rFonts w:hint="eastAsia" w:ascii="仿宋" w:hAnsi="仿宋" w:eastAsia="仿宋" w:cs="宋体"/>
          <w:sz w:val="28"/>
          <w:szCs w:val="28"/>
          <w:highlight w:val="none"/>
          <w:lang w:eastAsia="zh-CN"/>
        </w:rPr>
        <w:t>859520</w:t>
      </w:r>
      <w:r>
        <w:rPr>
          <w:rFonts w:hint="eastAsia" w:ascii="仿宋" w:hAnsi="仿宋" w:eastAsia="仿宋" w:cs="宋体"/>
          <w:sz w:val="28"/>
          <w:szCs w:val="28"/>
          <w:highlight w:val="none"/>
        </w:rPr>
        <w:t>.00元（</w:t>
      </w:r>
      <w:r>
        <w:rPr>
          <w:rFonts w:hint="eastAsia" w:ascii="仿宋" w:hAnsi="仿宋" w:eastAsia="仿宋" w:cs="宋体"/>
          <w:sz w:val="28"/>
          <w:szCs w:val="28"/>
          <w:highlight w:val="none"/>
          <w:lang w:eastAsia="zh-CN"/>
        </w:rPr>
        <w:t>捌拾伍万玖仟伍佰贰拾</w:t>
      </w:r>
      <w:r>
        <w:rPr>
          <w:rFonts w:hint="eastAsia" w:ascii="仿宋" w:hAnsi="仿宋" w:eastAsia="仿宋" w:cs="宋体"/>
          <w:sz w:val="28"/>
          <w:szCs w:val="28"/>
          <w:highlight w:val="none"/>
        </w:rPr>
        <w:t>元整）；</w:t>
      </w:r>
    </w:p>
    <w:p>
      <w:pPr>
        <w:spacing w:line="400" w:lineRule="exact"/>
        <w:ind w:firstLine="562" w:firstLineChars="200"/>
        <w:rPr>
          <w:rFonts w:ascii="仿宋" w:hAnsi="仿宋" w:eastAsia="仿宋" w:cs="宋体"/>
          <w:sz w:val="28"/>
          <w:szCs w:val="28"/>
          <w:highlight w:val="none"/>
        </w:rPr>
      </w:pPr>
      <w:r>
        <w:rPr>
          <w:rFonts w:hint="eastAsia" w:ascii="仿宋" w:hAnsi="仿宋" w:eastAsia="仿宋"/>
          <w:b/>
          <w:bCs/>
          <w:sz w:val="28"/>
          <w:szCs w:val="28"/>
          <w:highlight w:val="none"/>
        </w:rPr>
        <w:t>最高限价：</w:t>
      </w:r>
      <w:r>
        <w:rPr>
          <w:rFonts w:hint="eastAsia" w:ascii="仿宋" w:hAnsi="仿宋" w:eastAsia="仿宋" w:cs="宋体"/>
          <w:sz w:val="28"/>
          <w:szCs w:val="28"/>
          <w:highlight w:val="none"/>
          <w:lang w:eastAsia="zh-CN"/>
        </w:rPr>
        <w:t>859520</w:t>
      </w:r>
      <w:r>
        <w:rPr>
          <w:rFonts w:hint="eastAsia" w:ascii="仿宋" w:hAnsi="仿宋" w:eastAsia="仿宋" w:cs="宋体"/>
          <w:sz w:val="28"/>
          <w:szCs w:val="28"/>
          <w:highlight w:val="none"/>
        </w:rPr>
        <w:t>.00元（</w:t>
      </w:r>
      <w:r>
        <w:rPr>
          <w:rFonts w:hint="eastAsia" w:ascii="仿宋" w:hAnsi="仿宋" w:eastAsia="仿宋" w:cs="宋体"/>
          <w:sz w:val="28"/>
          <w:szCs w:val="28"/>
          <w:highlight w:val="none"/>
          <w:lang w:eastAsia="zh-CN"/>
        </w:rPr>
        <w:t>捌拾伍万玖仟伍佰贰拾</w:t>
      </w:r>
      <w:r>
        <w:rPr>
          <w:rFonts w:hint="eastAsia" w:ascii="仿宋" w:hAnsi="仿宋" w:eastAsia="仿宋" w:cs="宋体"/>
          <w:sz w:val="28"/>
          <w:szCs w:val="28"/>
          <w:highlight w:val="none"/>
        </w:rPr>
        <w:t>元整）；</w:t>
      </w:r>
    </w:p>
    <w:p>
      <w:pPr>
        <w:pStyle w:val="26"/>
        <w:ind w:firstLine="562" w:firstLineChars="200"/>
        <w:rPr>
          <w:rFonts w:ascii="仿宋" w:hAnsi="仿宋" w:eastAsia="仿宋" w:cs="宋体"/>
          <w:sz w:val="28"/>
          <w:szCs w:val="28"/>
          <w:highlight w:val="none"/>
        </w:rPr>
      </w:pPr>
      <w:r>
        <w:rPr>
          <w:rFonts w:hint="eastAsia" w:ascii="仿宋" w:hAnsi="仿宋" w:eastAsia="仿宋"/>
          <w:b/>
          <w:bCs/>
          <w:kern w:val="2"/>
          <w:sz w:val="28"/>
          <w:szCs w:val="28"/>
          <w:highlight w:val="none"/>
        </w:rPr>
        <w:t xml:space="preserve">服务期限: </w:t>
      </w:r>
      <w:r>
        <w:rPr>
          <w:rFonts w:hint="eastAsia" w:ascii="仿宋" w:hAnsi="仿宋" w:eastAsia="仿宋" w:cs="宋体"/>
          <w:sz w:val="28"/>
          <w:szCs w:val="28"/>
          <w:highlight w:val="none"/>
          <w:lang w:val="en-US" w:eastAsia="zh-CN" w:bidi="ar-SA"/>
        </w:rPr>
        <w:t>15天(具</w:t>
      </w:r>
      <w:r>
        <w:rPr>
          <w:rFonts w:hint="eastAsia" w:ascii="仿宋" w:hAnsi="仿宋" w:eastAsia="仿宋" w:cs="宋体"/>
          <w:sz w:val="28"/>
          <w:szCs w:val="28"/>
          <w:highlight w:val="none"/>
        </w:rPr>
        <w:t>体情况由中标单位和业主在合同中约定)。</w:t>
      </w:r>
    </w:p>
    <w:p>
      <w:pPr>
        <w:spacing w:line="400" w:lineRule="exact"/>
        <w:ind w:firstLine="562" w:firstLineChars="200"/>
        <w:rPr>
          <w:rFonts w:ascii="仿宋" w:hAnsi="仿宋" w:eastAsia="仿宋"/>
          <w:b/>
          <w:bCs/>
          <w:sz w:val="30"/>
          <w:szCs w:val="30"/>
          <w:highlight w:val="none"/>
        </w:rPr>
      </w:pPr>
      <w:r>
        <w:rPr>
          <w:rFonts w:hint="eastAsia" w:ascii="仿宋" w:hAnsi="仿宋" w:eastAsia="仿宋"/>
          <w:b/>
          <w:bCs/>
          <w:sz w:val="28"/>
          <w:szCs w:val="28"/>
          <w:highlight w:val="none"/>
        </w:rPr>
        <w:t>采购需求：</w:t>
      </w:r>
      <w:r>
        <w:rPr>
          <w:rFonts w:hint="eastAsia" w:ascii="仿宋" w:hAnsi="仿宋" w:eastAsia="仿宋"/>
          <w:sz w:val="28"/>
          <w:szCs w:val="28"/>
          <w:highlight w:val="none"/>
        </w:rPr>
        <w:t>详见竞争性磋商文件</w:t>
      </w:r>
    </w:p>
    <w:p>
      <w:pPr>
        <w:spacing w:line="480" w:lineRule="exact"/>
        <w:ind w:firstLine="602" w:firstLineChars="200"/>
        <w:rPr>
          <w:rFonts w:ascii="仿宋" w:hAnsi="仿宋" w:eastAsia="仿宋"/>
          <w:b/>
          <w:bCs/>
          <w:sz w:val="30"/>
          <w:szCs w:val="30"/>
          <w:highlight w:val="none"/>
        </w:rPr>
      </w:pPr>
      <w:r>
        <w:rPr>
          <w:rFonts w:hint="eastAsia" w:ascii="仿宋" w:hAnsi="仿宋" w:eastAsia="仿宋"/>
          <w:b/>
          <w:bCs/>
          <w:sz w:val="30"/>
          <w:szCs w:val="30"/>
          <w:highlight w:val="none"/>
        </w:rPr>
        <w:t>项目不接受联合体。</w:t>
      </w:r>
    </w:p>
    <w:p>
      <w:pPr>
        <w:pStyle w:val="5"/>
        <w:numPr>
          <w:ilvl w:val="0"/>
          <w:numId w:val="8"/>
        </w:numPr>
        <w:spacing w:line="480" w:lineRule="exact"/>
        <w:jc w:val="both"/>
        <w:rPr>
          <w:rFonts w:ascii="黑体" w:hAnsi="黑体" w:cs="宋体"/>
          <w:b w:val="0"/>
          <w:sz w:val="28"/>
          <w:szCs w:val="28"/>
          <w:highlight w:val="none"/>
        </w:rPr>
      </w:pPr>
      <w:bookmarkStart w:id="466" w:name="_Toc28359013"/>
      <w:bookmarkStart w:id="467" w:name="_Toc35393799"/>
      <w:bookmarkStart w:id="468" w:name="_Toc35393630"/>
      <w:bookmarkStart w:id="469" w:name="_Toc28359090"/>
      <w:r>
        <w:rPr>
          <w:rFonts w:hint="eastAsia" w:ascii="黑体" w:hAnsi="黑体" w:cs="宋体"/>
          <w:b w:val="0"/>
          <w:sz w:val="28"/>
          <w:szCs w:val="28"/>
          <w:highlight w:val="none"/>
        </w:rPr>
        <w:t>申请人的资格要求：</w:t>
      </w:r>
      <w:bookmarkEnd w:id="466"/>
      <w:bookmarkEnd w:id="467"/>
      <w:bookmarkEnd w:id="468"/>
      <w:bookmarkEnd w:id="469"/>
    </w:p>
    <w:p>
      <w:pPr>
        <w:spacing w:line="480" w:lineRule="exact"/>
        <w:ind w:firstLine="281" w:firstLineChars="100"/>
        <w:rPr>
          <w:rFonts w:ascii="仿宋" w:hAnsi="仿宋" w:eastAsia="仿宋" w:cs="宋体"/>
          <w:b/>
          <w:bCs/>
          <w:sz w:val="28"/>
          <w:szCs w:val="28"/>
          <w:highlight w:val="none"/>
        </w:rPr>
      </w:pPr>
      <w:r>
        <w:rPr>
          <w:rFonts w:hint="eastAsia" w:ascii="仿宋" w:hAnsi="仿宋" w:eastAsia="仿宋" w:cs="宋体"/>
          <w:b/>
          <w:bCs/>
          <w:sz w:val="28"/>
          <w:szCs w:val="28"/>
          <w:highlight w:val="none"/>
        </w:rPr>
        <w:t>1.满足《中华人民共和国政府采购法》第二十二条规定；</w:t>
      </w:r>
    </w:p>
    <w:p>
      <w:pPr>
        <w:spacing w:line="480" w:lineRule="exact"/>
        <w:ind w:firstLine="560" w:firstLineChars="200"/>
        <w:rPr>
          <w:rFonts w:ascii="仿宋" w:hAnsi="仿宋" w:eastAsia="仿宋" w:cs="宋体"/>
          <w:sz w:val="28"/>
          <w:szCs w:val="28"/>
          <w:highlight w:val="none"/>
        </w:rPr>
      </w:pPr>
      <w:r>
        <w:rPr>
          <w:rFonts w:ascii="仿宋" w:hAnsi="仿宋" w:eastAsia="仿宋" w:cs="宋体"/>
          <w:sz w:val="28"/>
          <w:szCs w:val="28"/>
          <w:highlight w:val="none"/>
        </w:rPr>
        <w:t>（1）具有独立承担民事责任的能力；</w:t>
      </w:r>
    </w:p>
    <w:p>
      <w:pPr>
        <w:spacing w:line="480" w:lineRule="exact"/>
        <w:ind w:firstLine="560" w:firstLineChars="200"/>
        <w:rPr>
          <w:rFonts w:ascii="仿宋" w:hAnsi="仿宋" w:eastAsia="仿宋" w:cs="宋体"/>
          <w:sz w:val="28"/>
          <w:szCs w:val="28"/>
          <w:highlight w:val="none"/>
        </w:rPr>
      </w:pPr>
      <w:r>
        <w:rPr>
          <w:rFonts w:ascii="仿宋" w:hAnsi="仿宋" w:eastAsia="仿宋" w:cs="宋体"/>
          <w:sz w:val="28"/>
          <w:szCs w:val="28"/>
          <w:highlight w:val="none"/>
        </w:rPr>
        <w:t>（2）具有健全的财务会计制度；</w:t>
      </w:r>
    </w:p>
    <w:p>
      <w:pPr>
        <w:spacing w:line="480" w:lineRule="exact"/>
        <w:ind w:firstLine="560" w:firstLineChars="200"/>
        <w:rPr>
          <w:rFonts w:ascii="仿宋" w:hAnsi="仿宋" w:eastAsia="仿宋" w:cs="宋体"/>
          <w:sz w:val="28"/>
          <w:szCs w:val="28"/>
          <w:highlight w:val="none"/>
        </w:rPr>
      </w:pPr>
      <w:r>
        <w:rPr>
          <w:rFonts w:ascii="仿宋" w:hAnsi="仿宋" w:eastAsia="仿宋" w:cs="宋体"/>
          <w:sz w:val="28"/>
          <w:szCs w:val="28"/>
          <w:highlight w:val="none"/>
        </w:rPr>
        <w:t>（3）具有履行合同所必需的设备和专业技术能力；</w:t>
      </w:r>
    </w:p>
    <w:p>
      <w:pPr>
        <w:spacing w:line="480" w:lineRule="exact"/>
        <w:ind w:firstLine="560" w:firstLineChars="200"/>
        <w:rPr>
          <w:rFonts w:ascii="仿宋" w:hAnsi="仿宋" w:eastAsia="仿宋" w:cs="宋体"/>
          <w:sz w:val="28"/>
          <w:szCs w:val="28"/>
          <w:highlight w:val="none"/>
        </w:rPr>
      </w:pPr>
      <w:r>
        <w:rPr>
          <w:rFonts w:ascii="仿宋" w:hAnsi="仿宋" w:eastAsia="仿宋" w:cs="宋体"/>
          <w:sz w:val="28"/>
          <w:szCs w:val="28"/>
          <w:highlight w:val="none"/>
        </w:rPr>
        <w:t>（4）有依法缴纳税收和社会保障资金的良好记录；</w:t>
      </w:r>
    </w:p>
    <w:p>
      <w:pPr>
        <w:spacing w:line="480" w:lineRule="exact"/>
        <w:ind w:firstLine="560" w:firstLineChars="200"/>
        <w:rPr>
          <w:rFonts w:ascii="仿宋" w:hAnsi="仿宋" w:eastAsia="仿宋" w:cs="宋体"/>
          <w:sz w:val="28"/>
          <w:szCs w:val="28"/>
          <w:highlight w:val="none"/>
        </w:rPr>
      </w:pPr>
      <w:r>
        <w:rPr>
          <w:rFonts w:ascii="仿宋" w:hAnsi="仿宋" w:eastAsia="仿宋" w:cs="宋体"/>
          <w:sz w:val="28"/>
          <w:szCs w:val="28"/>
          <w:highlight w:val="none"/>
        </w:rPr>
        <w:t>（5）参加政府采购活动前三年内，在经营活动中没有重大违法记录；</w:t>
      </w:r>
    </w:p>
    <w:p>
      <w:pPr>
        <w:spacing w:line="480" w:lineRule="exact"/>
        <w:ind w:firstLine="560" w:firstLineChars="200"/>
        <w:rPr>
          <w:rFonts w:ascii="仿宋" w:hAnsi="仿宋" w:eastAsia="仿宋" w:cs="宋体"/>
          <w:sz w:val="28"/>
          <w:szCs w:val="28"/>
          <w:highlight w:val="none"/>
        </w:rPr>
      </w:pPr>
      <w:r>
        <w:rPr>
          <w:rFonts w:ascii="仿宋" w:hAnsi="仿宋" w:eastAsia="仿宋" w:cs="宋体"/>
          <w:sz w:val="28"/>
          <w:szCs w:val="28"/>
          <w:highlight w:val="none"/>
        </w:rPr>
        <w:t>（6）法律、行政法规规定的其他条件。</w:t>
      </w:r>
    </w:p>
    <w:p>
      <w:pPr>
        <w:spacing w:line="480" w:lineRule="exact"/>
        <w:ind w:firstLine="560" w:firstLineChars="200"/>
        <w:rPr>
          <w:highlight w:val="none"/>
        </w:rPr>
      </w:pPr>
      <w:r>
        <w:rPr>
          <w:rFonts w:ascii="仿宋" w:hAnsi="仿宋" w:eastAsia="仿宋" w:cs="宋体"/>
          <w:sz w:val="28"/>
          <w:szCs w:val="28"/>
          <w:highlight w:val="none"/>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spacing w:line="480" w:lineRule="exact"/>
        <w:ind w:firstLine="562" w:firstLineChars="200"/>
        <w:rPr>
          <w:rFonts w:ascii="仿宋" w:hAnsi="仿宋" w:eastAsia="仿宋"/>
          <w:b/>
          <w:bCs/>
          <w:sz w:val="28"/>
          <w:szCs w:val="28"/>
          <w:highlight w:val="none"/>
        </w:rPr>
      </w:pPr>
      <w:bookmarkStart w:id="470" w:name="_Toc28359091"/>
      <w:bookmarkStart w:id="471" w:name="_Toc28359014"/>
      <w:r>
        <w:rPr>
          <w:rFonts w:hint="eastAsia" w:ascii="仿宋" w:hAnsi="仿宋" w:eastAsia="仿宋"/>
          <w:b/>
          <w:bCs/>
          <w:sz w:val="28"/>
          <w:szCs w:val="28"/>
          <w:highlight w:val="none"/>
        </w:rPr>
        <w:t>2、落实政府采购政策需满足的资格要求：</w:t>
      </w:r>
    </w:p>
    <w:p>
      <w:pPr>
        <w:spacing w:line="480" w:lineRule="exact"/>
        <w:ind w:firstLine="560" w:firstLineChars="200"/>
        <w:rPr>
          <w:rFonts w:ascii="仿宋" w:hAnsi="仿宋" w:eastAsia="仿宋"/>
          <w:bCs/>
          <w:sz w:val="28"/>
          <w:szCs w:val="28"/>
          <w:highlight w:val="none"/>
        </w:rPr>
      </w:pPr>
      <w:r>
        <w:rPr>
          <w:rFonts w:hint="eastAsia" w:ascii="仿宋" w:hAnsi="仿宋" w:eastAsia="仿宋"/>
          <w:bCs/>
          <w:sz w:val="28"/>
          <w:szCs w:val="28"/>
          <w:highlight w:val="none"/>
        </w:rPr>
        <w:t>（1）《政府采购促进中小企业发展管理办法》财库[2020]46 号，详见</w:t>
      </w:r>
      <w:r>
        <w:rPr>
          <w:rFonts w:hint="eastAsia" w:ascii="仿宋" w:hAnsi="仿宋" w:eastAsia="仿宋"/>
          <w:bCs/>
          <w:kern w:val="2"/>
          <w:sz w:val="28"/>
          <w:szCs w:val="28"/>
          <w:highlight w:val="none"/>
        </w:rPr>
        <w:t>竞争性磋商文件</w:t>
      </w:r>
      <w:r>
        <w:rPr>
          <w:rFonts w:hint="eastAsia" w:ascii="仿宋" w:hAnsi="仿宋" w:eastAsia="仿宋"/>
          <w:bCs/>
          <w:sz w:val="28"/>
          <w:szCs w:val="28"/>
          <w:highlight w:val="none"/>
        </w:rPr>
        <w:t>；</w:t>
      </w:r>
    </w:p>
    <w:p>
      <w:pPr>
        <w:spacing w:line="480" w:lineRule="exact"/>
        <w:ind w:firstLine="560" w:firstLineChars="200"/>
        <w:rPr>
          <w:rFonts w:ascii="仿宋" w:hAnsi="仿宋" w:eastAsia="仿宋"/>
          <w:bCs/>
          <w:sz w:val="28"/>
          <w:szCs w:val="28"/>
          <w:highlight w:val="none"/>
        </w:rPr>
      </w:pPr>
      <w:r>
        <w:rPr>
          <w:rFonts w:hint="eastAsia" w:ascii="仿宋" w:hAnsi="仿宋" w:eastAsia="仿宋"/>
          <w:bCs/>
          <w:sz w:val="28"/>
          <w:szCs w:val="28"/>
          <w:highlight w:val="none"/>
        </w:rPr>
        <w:t>（2）《财政部、司法部关于政府采购支持监狱企业发展有关问题的通知》（财库〔2014〕68号），详见</w:t>
      </w:r>
      <w:r>
        <w:rPr>
          <w:rFonts w:hint="eastAsia" w:ascii="仿宋" w:hAnsi="仿宋" w:eastAsia="仿宋"/>
          <w:bCs/>
          <w:kern w:val="2"/>
          <w:sz w:val="28"/>
          <w:szCs w:val="28"/>
          <w:highlight w:val="none"/>
        </w:rPr>
        <w:t>竞争性磋商文件</w:t>
      </w:r>
      <w:r>
        <w:rPr>
          <w:rFonts w:hint="eastAsia" w:ascii="仿宋" w:hAnsi="仿宋" w:eastAsia="仿宋"/>
          <w:bCs/>
          <w:sz w:val="28"/>
          <w:szCs w:val="28"/>
          <w:highlight w:val="none"/>
        </w:rPr>
        <w:t>；</w:t>
      </w:r>
    </w:p>
    <w:p>
      <w:pPr>
        <w:spacing w:line="480" w:lineRule="exact"/>
        <w:ind w:firstLine="560" w:firstLineChars="200"/>
        <w:rPr>
          <w:rFonts w:ascii="仿宋" w:hAnsi="仿宋" w:eastAsia="仿宋"/>
          <w:bCs/>
          <w:sz w:val="28"/>
          <w:szCs w:val="28"/>
          <w:highlight w:val="none"/>
        </w:rPr>
      </w:pPr>
      <w:r>
        <w:rPr>
          <w:rFonts w:hint="eastAsia" w:ascii="仿宋" w:hAnsi="仿宋" w:eastAsia="仿宋"/>
          <w:bCs/>
          <w:sz w:val="28"/>
          <w:szCs w:val="28"/>
          <w:highlight w:val="none"/>
        </w:rPr>
        <w:t>（3）《财政部民政部中国残疾人联合会关于促进残疾人就业政府采购政策的通知》财库〔2017〕141号，详见</w:t>
      </w:r>
      <w:r>
        <w:rPr>
          <w:rFonts w:hint="eastAsia" w:ascii="仿宋" w:hAnsi="仿宋" w:eastAsia="仿宋"/>
          <w:bCs/>
          <w:kern w:val="2"/>
          <w:sz w:val="28"/>
          <w:szCs w:val="28"/>
          <w:highlight w:val="none"/>
        </w:rPr>
        <w:t>竞争性磋商文件</w:t>
      </w:r>
      <w:r>
        <w:rPr>
          <w:rFonts w:hint="eastAsia" w:ascii="仿宋" w:hAnsi="仿宋" w:eastAsia="仿宋"/>
          <w:bCs/>
          <w:sz w:val="28"/>
          <w:szCs w:val="28"/>
          <w:highlight w:val="none"/>
        </w:rPr>
        <w:t>。</w:t>
      </w:r>
    </w:p>
    <w:p>
      <w:pPr>
        <w:pStyle w:val="5"/>
        <w:spacing w:line="480" w:lineRule="exact"/>
        <w:jc w:val="both"/>
        <w:rPr>
          <w:rFonts w:ascii="黑体" w:hAnsi="黑体" w:cs="宋体"/>
          <w:b w:val="0"/>
          <w:sz w:val="28"/>
          <w:szCs w:val="28"/>
          <w:highlight w:val="none"/>
        </w:rPr>
      </w:pPr>
      <w:bookmarkStart w:id="472" w:name="_Toc35393800"/>
      <w:bookmarkStart w:id="473" w:name="_Toc35393631"/>
      <w:r>
        <w:rPr>
          <w:rFonts w:hint="eastAsia" w:ascii="黑体" w:hAnsi="黑体" w:cs="宋体"/>
          <w:b w:val="0"/>
          <w:sz w:val="28"/>
          <w:szCs w:val="28"/>
          <w:highlight w:val="none"/>
        </w:rPr>
        <w:t>三、获取采购文件</w:t>
      </w:r>
      <w:bookmarkEnd w:id="470"/>
      <w:bookmarkEnd w:id="471"/>
      <w:bookmarkEnd w:id="472"/>
      <w:bookmarkEnd w:id="473"/>
    </w:p>
    <w:p>
      <w:pPr>
        <w:spacing w:line="480" w:lineRule="exact"/>
        <w:ind w:firstLine="540"/>
        <w:rPr>
          <w:rFonts w:ascii="仿宋" w:hAnsi="仿宋" w:eastAsia="仿宋" w:cs="宋体"/>
          <w:sz w:val="28"/>
          <w:szCs w:val="28"/>
          <w:highlight w:val="none"/>
        </w:rPr>
      </w:pPr>
      <w:r>
        <w:rPr>
          <w:rFonts w:hint="eastAsia" w:ascii="仿宋" w:hAnsi="仿宋" w:eastAsia="仿宋" w:cs="宋体"/>
          <w:sz w:val="28"/>
          <w:szCs w:val="28"/>
          <w:highlight w:val="none"/>
        </w:rPr>
        <w:t>时间：</w:t>
      </w:r>
      <w:r>
        <w:rPr>
          <w:rFonts w:hint="eastAsia" w:ascii="仿宋" w:hAnsi="仿宋" w:eastAsia="仿宋" w:cs="宋体"/>
          <w:sz w:val="28"/>
          <w:szCs w:val="28"/>
          <w:highlight w:val="none"/>
          <w:u w:val="single"/>
        </w:rPr>
        <w:t>202</w:t>
      </w:r>
      <w:r>
        <w:rPr>
          <w:rFonts w:hint="eastAsia" w:ascii="仿宋" w:hAnsi="仿宋" w:eastAsia="仿宋" w:cs="宋体"/>
          <w:sz w:val="28"/>
          <w:szCs w:val="28"/>
          <w:highlight w:val="none"/>
          <w:u w:val="single"/>
          <w:lang w:val="en-US" w:eastAsia="zh-CN"/>
        </w:rPr>
        <w:t>3</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1</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30</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rPr>
        <w:t>202</w:t>
      </w:r>
      <w:r>
        <w:rPr>
          <w:rFonts w:hint="eastAsia" w:ascii="仿宋" w:hAnsi="仿宋" w:eastAsia="仿宋" w:cs="宋体"/>
          <w:sz w:val="28"/>
          <w:szCs w:val="28"/>
          <w:highlight w:val="none"/>
          <w:u w:val="single"/>
          <w:lang w:val="en-US" w:eastAsia="zh-CN"/>
        </w:rPr>
        <w:t>3</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2</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3</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，每天上午</w:t>
      </w:r>
      <w:r>
        <w:rPr>
          <w:rFonts w:hint="eastAsia" w:ascii="仿宋" w:hAnsi="仿宋" w:eastAsia="仿宋" w:cs="宋体"/>
          <w:sz w:val="28"/>
          <w:szCs w:val="28"/>
          <w:highlight w:val="none"/>
          <w:u w:val="single"/>
          <w:lang w:val="en-US" w:eastAsia="zh-CN"/>
        </w:rPr>
        <w:t>00</w:t>
      </w:r>
      <w:r>
        <w:rPr>
          <w:rFonts w:hint="eastAsia" w:ascii="仿宋" w:hAnsi="仿宋" w:eastAsia="仿宋" w:cs="宋体"/>
          <w:sz w:val="28"/>
          <w:szCs w:val="28"/>
          <w:highlight w:val="none"/>
          <w:u w:val="single"/>
        </w:rPr>
        <w:t>:00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rPr>
        <w:t>1</w:t>
      </w:r>
      <w:r>
        <w:rPr>
          <w:rFonts w:hint="eastAsia" w:ascii="仿宋" w:hAnsi="仿宋" w:eastAsia="仿宋" w:cs="宋体"/>
          <w:sz w:val="28"/>
          <w:szCs w:val="28"/>
          <w:highlight w:val="none"/>
          <w:u w:val="single"/>
          <w:lang w:val="en-US" w:eastAsia="zh-CN"/>
        </w:rPr>
        <w:t>2</w:t>
      </w:r>
      <w:r>
        <w:rPr>
          <w:rFonts w:hint="eastAsia" w:ascii="仿宋" w:hAnsi="仿宋" w:eastAsia="仿宋" w:cs="宋体"/>
          <w:sz w:val="28"/>
          <w:szCs w:val="28"/>
          <w:highlight w:val="none"/>
          <w:u w:val="single"/>
        </w:rPr>
        <w:t>:00</w:t>
      </w:r>
      <w:r>
        <w:rPr>
          <w:rFonts w:hint="eastAsia" w:ascii="仿宋" w:hAnsi="仿宋" w:eastAsia="仿宋" w:cs="宋体"/>
          <w:sz w:val="28"/>
          <w:szCs w:val="28"/>
          <w:highlight w:val="none"/>
        </w:rPr>
        <w:t>，下午</w:t>
      </w:r>
      <w:r>
        <w:rPr>
          <w:rFonts w:hint="eastAsia" w:ascii="仿宋" w:hAnsi="仿宋" w:eastAsia="仿宋" w:cs="宋体"/>
          <w:sz w:val="28"/>
          <w:szCs w:val="28"/>
          <w:highlight w:val="none"/>
          <w:u w:val="single"/>
        </w:rPr>
        <w:t>1</w:t>
      </w:r>
      <w:r>
        <w:rPr>
          <w:rFonts w:hint="eastAsia" w:ascii="仿宋" w:hAnsi="仿宋" w:eastAsia="仿宋" w:cs="宋体"/>
          <w:sz w:val="28"/>
          <w:szCs w:val="28"/>
          <w:highlight w:val="none"/>
          <w:u w:val="single"/>
          <w:lang w:val="en-US" w:eastAsia="zh-CN"/>
        </w:rPr>
        <w:t>2</w:t>
      </w:r>
      <w:r>
        <w:rPr>
          <w:rFonts w:hint="eastAsia" w:ascii="仿宋" w:hAnsi="仿宋" w:eastAsia="仿宋" w:cs="宋体"/>
          <w:sz w:val="28"/>
          <w:szCs w:val="28"/>
          <w:highlight w:val="none"/>
          <w:u w:val="single"/>
        </w:rPr>
        <w:t>:00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rPr>
        <w:t>2</w:t>
      </w:r>
      <w:r>
        <w:rPr>
          <w:rFonts w:hint="eastAsia" w:ascii="仿宋" w:hAnsi="仿宋" w:eastAsia="仿宋" w:cs="宋体"/>
          <w:sz w:val="28"/>
          <w:szCs w:val="28"/>
          <w:highlight w:val="none"/>
          <w:u w:val="single"/>
          <w:lang w:val="en-US" w:eastAsia="zh-CN"/>
        </w:rPr>
        <w:t>4</w:t>
      </w:r>
      <w:r>
        <w:rPr>
          <w:rFonts w:hint="eastAsia" w:ascii="仿宋" w:hAnsi="仿宋" w:eastAsia="仿宋" w:cs="宋体"/>
          <w:sz w:val="28"/>
          <w:szCs w:val="28"/>
          <w:highlight w:val="none"/>
          <w:u w:val="single"/>
        </w:rPr>
        <w:t>：00</w:t>
      </w:r>
      <w:r>
        <w:rPr>
          <w:rFonts w:hint="eastAsia" w:ascii="仿宋" w:hAnsi="仿宋" w:eastAsia="仿宋" w:cs="宋体"/>
          <w:sz w:val="28"/>
          <w:szCs w:val="28"/>
          <w:highlight w:val="none"/>
        </w:rPr>
        <w:t>（</w:t>
      </w:r>
      <w:r>
        <w:rPr>
          <w:rFonts w:ascii="仿宋" w:hAnsi="仿宋" w:eastAsia="仿宋" w:cs="宋体"/>
          <w:sz w:val="28"/>
          <w:szCs w:val="28"/>
          <w:highlight w:val="none"/>
        </w:rPr>
        <w:t>法定节假日</w:t>
      </w:r>
      <w:r>
        <w:rPr>
          <w:rFonts w:hint="eastAsia" w:ascii="仿宋" w:hAnsi="仿宋" w:eastAsia="仿宋" w:cs="宋体"/>
          <w:sz w:val="28"/>
          <w:szCs w:val="28"/>
          <w:highlight w:val="none"/>
        </w:rPr>
        <w:t>除外）</w:t>
      </w:r>
    </w:p>
    <w:p>
      <w:pPr>
        <w:spacing w:line="360" w:lineRule="auto"/>
        <w:ind w:firstLine="540"/>
        <w:rPr>
          <w:rFonts w:ascii="仿宋" w:hAnsi="仿宋" w:eastAsia="仿宋" w:cs="宋体"/>
          <w:sz w:val="28"/>
          <w:szCs w:val="28"/>
          <w:highlight w:val="none"/>
          <w:u w:val="single"/>
        </w:rPr>
      </w:pPr>
      <w:bookmarkStart w:id="474" w:name="_Toc35393632"/>
      <w:bookmarkStart w:id="475" w:name="_Toc35393801"/>
      <w:bookmarkStart w:id="476" w:name="_Toc28359092"/>
      <w:bookmarkStart w:id="477" w:name="_Toc28359015"/>
      <w:r>
        <w:rPr>
          <w:rFonts w:hint="eastAsia" w:ascii="仿宋" w:hAnsi="仿宋" w:eastAsia="仿宋" w:cs="宋体"/>
          <w:sz w:val="28"/>
          <w:szCs w:val="28"/>
          <w:highlight w:val="none"/>
        </w:rPr>
        <w:t>地点：新疆政府采购网</w:t>
      </w:r>
    </w:p>
    <w:p>
      <w:pPr>
        <w:spacing w:line="360" w:lineRule="auto"/>
        <w:ind w:firstLine="540"/>
        <w:rPr>
          <w:rFonts w:ascii="仿宋" w:hAnsi="仿宋" w:eastAsia="仿宋" w:cs="宋体"/>
          <w:sz w:val="28"/>
          <w:szCs w:val="28"/>
          <w:highlight w:val="none"/>
          <w:u w:val="single"/>
        </w:rPr>
      </w:pPr>
      <w:r>
        <w:rPr>
          <w:rFonts w:hint="eastAsia" w:ascii="仿宋" w:hAnsi="仿宋" w:eastAsia="仿宋" w:cs="宋体"/>
          <w:sz w:val="28"/>
          <w:szCs w:val="28"/>
          <w:highlight w:val="none"/>
        </w:rPr>
        <w:t>方式：线上获取</w:t>
      </w:r>
    </w:p>
    <w:p>
      <w:pPr>
        <w:spacing w:line="360" w:lineRule="auto"/>
        <w:ind w:firstLine="540"/>
        <w:rPr>
          <w:rFonts w:ascii="仿宋" w:hAnsi="仿宋" w:eastAsia="仿宋" w:cs="宋体"/>
          <w:sz w:val="28"/>
          <w:szCs w:val="28"/>
          <w:highlight w:val="none"/>
        </w:rPr>
      </w:pPr>
      <w:r>
        <w:rPr>
          <w:rFonts w:hint="eastAsia" w:ascii="仿宋" w:hAnsi="仿宋" w:eastAsia="仿宋" w:cs="宋体"/>
          <w:sz w:val="28"/>
          <w:szCs w:val="28"/>
          <w:highlight w:val="none"/>
        </w:rPr>
        <w:t>售价：0</w:t>
      </w:r>
    </w:p>
    <w:p>
      <w:pPr>
        <w:pStyle w:val="26"/>
        <w:spacing w:line="480" w:lineRule="exact"/>
        <w:ind w:firstLine="560" w:firstLineChars="200"/>
        <w:rPr>
          <w:rFonts w:ascii="仿宋" w:hAnsi="仿宋" w:eastAsia="仿宋" w:cs="宋体"/>
          <w:kern w:val="2"/>
          <w:sz w:val="28"/>
          <w:szCs w:val="28"/>
          <w:highlight w:val="none"/>
        </w:rPr>
      </w:pPr>
    </w:p>
    <w:p>
      <w:pPr>
        <w:pStyle w:val="5"/>
        <w:spacing w:line="480" w:lineRule="exact"/>
        <w:jc w:val="both"/>
        <w:rPr>
          <w:rFonts w:ascii="黑体" w:hAnsi="黑体" w:cs="宋体"/>
          <w:b w:val="0"/>
          <w:sz w:val="28"/>
          <w:szCs w:val="28"/>
          <w:highlight w:val="none"/>
        </w:rPr>
      </w:pPr>
      <w:r>
        <w:rPr>
          <w:rFonts w:hint="eastAsia" w:ascii="黑体" w:hAnsi="黑体" w:cs="宋体"/>
          <w:b w:val="0"/>
          <w:sz w:val="28"/>
          <w:szCs w:val="28"/>
          <w:highlight w:val="none"/>
        </w:rPr>
        <w:t>四、响应文件提交</w:t>
      </w:r>
      <w:bookmarkEnd w:id="474"/>
      <w:bookmarkEnd w:id="475"/>
      <w:bookmarkEnd w:id="476"/>
      <w:bookmarkEnd w:id="477"/>
    </w:p>
    <w:p>
      <w:pPr>
        <w:spacing w:line="480" w:lineRule="exact"/>
        <w:ind w:firstLine="560" w:firstLineChars="200"/>
        <w:rPr>
          <w:rFonts w:ascii="仿宋" w:hAnsi="仿宋" w:eastAsia="仿宋"/>
          <w:bCs/>
          <w:sz w:val="28"/>
          <w:szCs w:val="28"/>
          <w:highlight w:val="none"/>
        </w:rPr>
      </w:pPr>
      <w:r>
        <w:rPr>
          <w:rFonts w:hint="eastAsia" w:ascii="仿宋" w:hAnsi="仿宋" w:eastAsia="仿宋"/>
          <w:sz w:val="28"/>
          <w:szCs w:val="28"/>
          <w:highlight w:val="none"/>
        </w:rPr>
        <w:t>截止时间：</w:t>
      </w:r>
      <w:r>
        <w:rPr>
          <w:rFonts w:hint="eastAsia" w:ascii="仿宋" w:hAnsi="仿宋" w:eastAsia="仿宋"/>
          <w:sz w:val="28"/>
          <w:szCs w:val="28"/>
          <w:highlight w:val="none"/>
          <w:u w:val="single"/>
          <w:lang w:eastAsia="zh-CN"/>
        </w:rPr>
        <w:t>2023年2月10日</w:t>
      </w:r>
      <w:r>
        <w:rPr>
          <w:rFonts w:hint="eastAsia" w:ascii="仿宋" w:hAnsi="仿宋" w:eastAsia="仿宋"/>
          <w:bCs/>
          <w:sz w:val="28"/>
          <w:szCs w:val="28"/>
          <w:highlight w:val="none"/>
          <w:u w:val="single"/>
        </w:rPr>
        <w:t>11点 00分</w:t>
      </w:r>
    </w:p>
    <w:p>
      <w:pPr>
        <w:spacing w:line="480" w:lineRule="exact"/>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rPr>
        <w:t>地点：巴楚县住房和城乡建设局3楼中间会议室</w:t>
      </w:r>
    </w:p>
    <w:p>
      <w:pPr>
        <w:pStyle w:val="5"/>
        <w:spacing w:line="480" w:lineRule="exact"/>
        <w:jc w:val="both"/>
        <w:rPr>
          <w:rFonts w:ascii="黑体" w:hAnsi="黑体" w:cs="宋体"/>
          <w:b w:val="0"/>
          <w:sz w:val="28"/>
          <w:szCs w:val="28"/>
          <w:highlight w:val="none"/>
        </w:rPr>
      </w:pPr>
      <w:bookmarkStart w:id="478" w:name="_Toc28359093"/>
      <w:bookmarkStart w:id="479" w:name="_Toc28359016"/>
      <w:bookmarkStart w:id="480" w:name="_Toc35393633"/>
      <w:bookmarkStart w:id="481" w:name="_Toc35393802"/>
      <w:r>
        <w:rPr>
          <w:rFonts w:hint="eastAsia" w:ascii="黑体" w:hAnsi="黑体" w:cs="宋体"/>
          <w:b w:val="0"/>
          <w:sz w:val="28"/>
          <w:szCs w:val="28"/>
          <w:highlight w:val="none"/>
        </w:rPr>
        <w:t>五、开启</w:t>
      </w:r>
      <w:bookmarkEnd w:id="478"/>
      <w:bookmarkEnd w:id="479"/>
      <w:bookmarkEnd w:id="480"/>
      <w:bookmarkEnd w:id="481"/>
    </w:p>
    <w:p>
      <w:pPr>
        <w:spacing w:line="480" w:lineRule="exact"/>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rPr>
        <w:t>时间：</w:t>
      </w:r>
      <w:r>
        <w:rPr>
          <w:rFonts w:hint="eastAsia" w:ascii="仿宋" w:hAnsi="仿宋" w:eastAsia="仿宋"/>
          <w:sz w:val="28"/>
          <w:szCs w:val="28"/>
          <w:highlight w:val="none"/>
          <w:u w:val="single"/>
          <w:lang w:eastAsia="zh-CN"/>
        </w:rPr>
        <w:t>2023年2月10日</w:t>
      </w:r>
      <w:r>
        <w:rPr>
          <w:rFonts w:hint="eastAsia" w:ascii="仿宋" w:hAnsi="仿宋" w:eastAsia="仿宋"/>
          <w:bCs/>
          <w:sz w:val="28"/>
          <w:szCs w:val="28"/>
          <w:highlight w:val="none"/>
          <w:u w:val="single"/>
        </w:rPr>
        <w:t>11点00分</w:t>
      </w:r>
    </w:p>
    <w:p>
      <w:pPr>
        <w:spacing w:line="48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地点：巴楚县住房和城乡建设局3楼中间会议室</w:t>
      </w:r>
      <w:bookmarkStart w:id="482" w:name="_Toc28359094"/>
      <w:bookmarkStart w:id="483" w:name="_Toc35393803"/>
      <w:bookmarkStart w:id="484" w:name="_Toc28359017"/>
      <w:bookmarkStart w:id="485" w:name="_Toc35393634"/>
    </w:p>
    <w:p>
      <w:pPr>
        <w:spacing w:line="480" w:lineRule="exact"/>
        <w:rPr>
          <w:rFonts w:ascii="黑体" w:hAnsi="黑体" w:eastAsia="黑体" w:cs="宋体"/>
          <w:sz w:val="28"/>
          <w:szCs w:val="28"/>
          <w:highlight w:val="none"/>
        </w:rPr>
      </w:pPr>
      <w:r>
        <w:rPr>
          <w:rFonts w:hint="eastAsia" w:ascii="黑体" w:hAnsi="黑体" w:eastAsia="黑体" w:cs="宋体"/>
          <w:sz w:val="28"/>
          <w:szCs w:val="28"/>
          <w:highlight w:val="none"/>
        </w:rPr>
        <w:t>六、公告期限</w:t>
      </w:r>
      <w:bookmarkEnd w:id="482"/>
      <w:bookmarkEnd w:id="483"/>
      <w:bookmarkEnd w:id="484"/>
      <w:bookmarkEnd w:id="485"/>
    </w:p>
    <w:p>
      <w:pPr>
        <w:spacing w:line="480" w:lineRule="exact"/>
        <w:ind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自本公告发布之日起5个工作日。</w:t>
      </w:r>
    </w:p>
    <w:p>
      <w:pPr>
        <w:pStyle w:val="5"/>
        <w:spacing w:line="480" w:lineRule="exact"/>
        <w:jc w:val="both"/>
        <w:rPr>
          <w:rFonts w:ascii="黑体" w:hAnsi="黑体" w:cs="宋体"/>
          <w:b w:val="0"/>
          <w:sz w:val="28"/>
          <w:szCs w:val="28"/>
          <w:highlight w:val="none"/>
        </w:rPr>
      </w:pPr>
      <w:bookmarkStart w:id="486" w:name="_Toc35393635"/>
      <w:bookmarkStart w:id="487" w:name="_Toc35393804"/>
      <w:r>
        <w:rPr>
          <w:rFonts w:hint="eastAsia" w:ascii="黑体" w:hAnsi="黑体" w:cs="宋体"/>
          <w:b w:val="0"/>
          <w:sz w:val="28"/>
          <w:szCs w:val="28"/>
          <w:highlight w:val="none"/>
        </w:rPr>
        <w:t>七、其他补充事宜</w:t>
      </w:r>
      <w:bookmarkEnd w:id="486"/>
      <w:bookmarkEnd w:id="487"/>
    </w:p>
    <w:p>
      <w:pPr>
        <w:pStyle w:val="26"/>
        <w:spacing w:line="480" w:lineRule="exact"/>
        <w:ind w:firstLine="560"/>
        <w:rPr>
          <w:rFonts w:ascii="仿宋" w:hAnsi="仿宋" w:eastAsia="仿宋"/>
          <w:bCs/>
          <w:kern w:val="2"/>
          <w:sz w:val="28"/>
          <w:szCs w:val="28"/>
          <w:highlight w:val="none"/>
        </w:rPr>
      </w:pPr>
      <w:bookmarkStart w:id="488" w:name="_Toc35393795"/>
      <w:bookmarkStart w:id="489" w:name="_Toc35393626"/>
      <w:bookmarkStart w:id="490" w:name="_Toc28359095"/>
      <w:bookmarkStart w:id="491" w:name="_Toc28359018"/>
      <w:bookmarkStart w:id="492" w:name="_Toc35393636"/>
      <w:bookmarkStart w:id="493" w:name="_Toc35393805"/>
      <w:r>
        <w:rPr>
          <w:rFonts w:hint="eastAsia" w:ascii="仿宋" w:hAnsi="仿宋" w:eastAsia="仿宋"/>
          <w:bCs/>
          <w:sz w:val="28"/>
          <w:szCs w:val="28"/>
          <w:highlight w:val="none"/>
        </w:rPr>
        <w:t>1、投标</w:t>
      </w:r>
      <w:r>
        <w:rPr>
          <w:rFonts w:hint="eastAsia" w:ascii="仿宋" w:hAnsi="仿宋" w:eastAsia="仿宋"/>
          <w:bCs/>
          <w:kern w:val="2"/>
          <w:sz w:val="28"/>
          <w:szCs w:val="28"/>
          <w:highlight w:val="none"/>
        </w:rPr>
        <w:t>单位负责人为同一人或者存在控股、管理关系的不同单位，不得参加同一包投标或者未划分包的同一招标项目投标。违反上述规定的，相关投标均无效。</w:t>
      </w:r>
    </w:p>
    <w:bookmarkEnd w:id="488"/>
    <w:bookmarkEnd w:id="489"/>
    <w:p>
      <w:pPr>
        <w:pStyle w:val="5"/>
        <w:spacing w:line="480" w:lineRule="exact"/>
        <w:jc w:val="both"/>
        <w:rPr>
          <w:rFonts w:ascii="黑体" w:hAnsi="黑体" w:cs="宋体"/>
          <w:b w:val="0"/>
          <w:sz w:val="28"/>
          <w:szCs w:val="28"/>
          <w:highlight w:val="none"/>
        </w:rPr>
      </w:pPr>
      <w:r>
        <w:rPr>
          <w:rFonts w:hint="eastAsia" w:ascii="黑体" w:hAnsi="黑体" w:cs="宋体"/>
          <w:b w:val="0"/>
          <w:sz w:val="28"/>
          <w:szCs w:val="28"/>
          <w:highlight w:val="none"/>
        </w:rPr>
        <w:t>八、凡对本次采购提出询问，请按</w:t>
      </w:r>
      <w:r>
        <w:rPr>
          <w:rFonts w:ascii="黑体" w:hAnsi="黑体" w:cs="宋体"/>
          <w:b w:val="0"/>
          <w:sz w:val="28"/>
          <w:szCs w:val="28"/>
          <w:highlight w:val="none"/>
        </w:rPr>
        <w:t>以下方式</w:t>
      </w:r>
      <w:r>
        <w:rPr>
          <w:rFonts w:hint="eastAsia" w:ascii="黑体" w:hAnsi="黑体" w:cs="宋体"/>
          <w:b w:val="0"/>
          <w:sz w:val="28"/>
          <w:szCs w:val="28"/>
          <w:highlight w:val="none"/>
        </w:rPr>
        <w:t>联系。</w:t>
      </w:r>
      <w:bookmarkEnd w:id="490"/>
      <w:bookmarkEnd w:id="491"/>
      <w:bookmarkEnd w:id="492"/>
      <w:bookmarkEnd w:id="493"/>
    </w:p>
    <w:p>
      <w:pPr>
        <w:widowControl/>
        <w:spacing w:line="400" w:lineRule="exact"/>
        <w:ind w:firstLine="560" w:firstLineChars="200"/>
        <w:jc w:val="left"/>
        <w:rPr>
          <w:rFonts w:ascii="仿宋" w:hAnsi="仿宋" w:eastAsia="仿宋" w:cs="宋体"/>
          <w:sz w:val="28"/>
          <w:szCs w:val="28"/>
          <w:highlight w:val="none"/>
        </w:rPr>
      </w:pPr>
      <w:r>
        <w:rPr>
          <w:rFonts w:hint="eastAsia" w:ascii="仿宋" w:hAnsi="仿宋" w:eastAsia="仿宋" w:cs="宋体"/>
          <w:sz w:val="28"/>
          <w:szCs w:val="28"/>
          <w:highlight w:val="none"/>
        </w:rPr>
        <w:t>1.采购人信息</w:t>
      </w:r>
    </w:p>
    <w:p>
      <w:pPr>
        <w:widowControl/>
        <w:spacing w:line="400" w:lineRule="exact"/>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名  称：</w:t>
      </w:r>
      <w:r>
        <w:rPr>
          <w:rFonts w:hint="eastAsia" w:ascii="仿宋" w:hAnsi="仿宋" w:eastAsia="仿宋"/>
          <w:sz w:val="28"/>
          <w:szCs w:val="28"/>
          <w:highlight w:val="none"/>
          <w:lang w:eastAsia="zh-CN"/>
        </w:rPr>
        <w:t>巴楚县人民医院</w:t>
      </w:r>
      <w:r>
        <w:rPr>
          <w:rFonts w:hint="eastAsia" w:ascii="仿宋" w:hAnsi="仿宋" w:eastAsia="仿宋"/>
          <w:sz w:val="28"/>
          <w:szCs w:val="28"/>
          <w:highlight w:val="none"/>
        </w:rPr>
        <w:t>　</w:t>
      </w:r>
    </w:p>
    <w:p>
      <w:pPr>
        <w:pStyle w:val="26"/>
        <w:ind w:firstLine="560" w:firstLineChars="200"/>
        <w:rPr>
          <w:highlight w:val="none"/>
        </w:rPr>
      </w:pPr>
      <w:r>
        <w:rPr>
          <w:rFonts w:hint="eastAsia" w:ascii="仿宋" w:hAnsi="仿宋" w:eastAsia="仿宋"/>
          <w:sz w:val="28"/>
          <w:szCs w:val="28"/>
          <w:highlight w:val="none"/>
        </w:rPr>
        <w:t>联系人：</w:t>
      </w:r>
      <w:r>
        <w:rPr>
          <w:rFonts w:hint="eastAsia" w:ascii="仿宋" w:hAnsi="仿宋" w:eastAsia="仿宋"/>
          <w:sz w:val="28"/>
          <w:szCs w:val="28"/>
          <w:highlight w:val="none"/>
          <w:lang w:eastAsia="zh-CN"/>
        </w:rPr>
        <w:t>任军建</w:t>
      </w:r>
    </w:p>
    <w:p>
      <w:pPr>
        <w:spacing w:line="400" w:lineRule="exact"/>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地  址：劳动大厦一楼</w:t>
      </w:r>
      <w:r>
        <w:rPr>
          <w:rFonts w:hint="eastAsia" w:ascii="仿宋" w:hAnsi="仿宋" w:eastAsia="仿宋"/>
          <w:sz w:val="28"/>
          <w:szCs w:val="28"/>
          <w:highlight w:val="none"/>
          <w:lang w:eastAsia="zh-CN"/>
        </w:rPr>
        <w:t>巴楚县人民医院</w:t>
      </w:r>
      <w:r>
        <w:rPr>
          <w:rFonts w:hint="eastAsia" w:ascii="仿宋" w:hAnsi="仿宋" w:eastAsia="仿宋"/>
          <w:sz w:val="28"/>
          <w:szCs w:val="28"/>
          <w:highlight w:val="none"/>
        </w:rPr>
        <w:t>　</w:t>
      </w:r>
    </w:p>
    <w:p>
      <w:pPr>
        <w:spacing w:line="400" w:lineRule="exact"/>
        <w:ind w:firstLine="560" w:firstLineChars="200"/>
        <w:jc w:val="left"/>
        <w:rPr>
          <w:rFonts w:ascii="仿宋" w:hAnsi="仿宋" w:eastAsia="仿宋"/>
          <w:sz w:val="28"/>
          <w:szCs w:val="28"/>
          <w:highlight w:val="none"/>
          <w:u w:val="single"/>
        </w:rPr>
      </w:pPr>
      <w:r>
        <w:rPr>
          <w:rFonts w:hint="eastAsia" w:ascii="仿宋" w:hAnsi="仿宋" w:eastAsia="仿宋"/>
          <w:sz w:val="28"/>
          <w:szCs w:val="28"/>
          <w:highlight w:val="none"/>
        </w:rPr>
        <w:t>联系方式：</w:t>
      </w:r>
      <w:r>
        <w:rPr>
          <w:rFonts w:hint="eastAsia" w:ascii="仿宋" w:hAnsi="仿宋" w:eastAsia="仿宋"/>
          <w:sz w:val="28"/>
          <w:szCs w:val="28"/>
          <w:highlight w:val="none"/>
          <w:lang w:eastAsia="zh-CN"/>
        </w:rPr>
        <w:t>18703017952</w:t>
      </w:r>
    </w:p>
    <w:p>
      <w:pPr>
        <w:spacing w:line="400" w:lineRule="exact"/>
        <w:ind w:firstLine="560" w:firstLineChars="200"/>
        <w:jc w:val="left"/>
        <w:rPr>
          <w:rFonts w:ascii="仿宋" w:hAnsi="仿宋" w:eastAsia="仿宋" w:cs="宋体"/>
          <w:sz w:val="28"/>
          <w:szCs w:val="28"/>
          <w:highlight w:val="none"/>
        </w:rPr>
      </w:pPr>
      <w:r>
        <w:rPr>
          <w:rFonts w:hint="eastAsia" w:ascii="仿宋" w:hAnsi="仿宋" w:eastAsia="仿宋" w:cs="宋体"/>
          <w:sz w:val="28"/>
          <w:szCs w:val="28"/>
          <w:highlight w:val="none"/>
        </w:rPr>
        <w:t>2、采购代理机构信息</w:t>
      </w:r>
    </w:p>
    <w:p>
      <w:pPr>
        <w:spacing w:line="400" w:lineRule="exact"/>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名  称：巴楚县政府采购中心</w:t>
      </w:r>
    </w:p>
    <w:p>
      <w:pPr>
        <w:spacing w:line="4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地　址：巴楚县住房和城乡建设局507室</w:t>
      </w:r>
    </w:p>
    <w:p>
      <w:pPr>
        <w:spacing w:line="4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联系方式：0998-5720880</w:t>
      </w:r>
    </w:p>
    <w:p>
      <w:pPr>
        <w:widowControl/>
        <w:spacing w:line="400" w:lineRule="exact"/>
        <w:ind w:firstLine="560" w:firstLineChars="200"/>
        <w:jc w:val="left"/>
        <w:rPr>
          <w:rFonts w:ascii="仿宋" w:hAnsi="仿宋" w:eastAsia="仿宋" w:cs="宋体"/>
          <w:sz w:val="28"/>
          <w:szCs w:val="28"/>
          <w:highlight w:val="none"/>
        </w:rPr>
      </w:pPr>
      <w:r>
        <w:rPr>
          <w:rFonts w:hint="eastAsia" w:ascii="仿宋" w:hAnsi="仿宋" w:eastAsia="仿宋" w:cs="宋体"/>
          <w:sz w:val="28"/>
          <w:szCs w:val="28"/>
          <w:highlight w:val="none"/>
        </w:rPr>
        <w:t>3.监督单位：巴楚县政府采购管理办公室</w:t>
      </w:r>
    </w:p>
    <w:p>
      <w:pPr>
        <w:widowControl/>
        <w:spacing w:line="400" w:lineRule="exact"/>
        <w:ind w:firstLine="560" w:firstLineChars="200"/>
        <w:jc w:val="left"/>
        <w:rPr>
          <w:rFonts w:ascii="仿宋" w:hAnsi="仿宋" w:eastAsia="仿宋" w:cs="宋体"/>
          <w:sz w:val="28"/>
          <w:szCs w:val="28"/>
          <w:highlight w:val="none"/>
        </w:rPr>
      </w:pPr>
      <w:r>
        <w:rPr>
          <w:rFonts w:hint="eastAsia" w:ascii="仿宋" w:hAnsi="仿宋" w:eastAsia="仿宋" w:cs="宋体"/>
          <w:sz w:val="28"/>
          <w:szCs w:val="28"/>
          <w:highlight w:val="none"/>
        </w:rPr>
        <w:t>联系人： 陈丽芳</w:t>
      </w:r>
    </w:p>
    <w:p>
      <w:pPr>
        <w:widowControl/>
        <w:spacing w:line="400" w:lineRule="exact"/>
        <w:ind w:firstLine="560" w:firstLineChars="200"/>
        <w:jc w:val="left"/>
        <w:rPr>
          <w:rFonts w:ascii="仿宋" w:hAnsi="仿宋" w:eastAsia="仿宋" w:cs="宋体"/>
          <w:sz w:val="28"/>
          <w:szCs w:val="28"/>
          <w:highlight w:val="none"/>
        </w:rPr>
      </w:pPr>
      <w:r>
        <w:rPr>
          <w:rFonts w:hint="eastAsia" w:ascii="仿宋" w:hAnsi="仿宋" w:eastAsia="仿宋" w:cs="宋体"/>
          <w:sz w:val="28"/>
          <w:szCs w:val="28"/>
          <w:highlight w:val="none"/>
        </w:rPr>
        <w:t>监督投诉电话：0998-6210069</w:t>
      </w:r>
    </w:p>
    <w:p>
      <w:pPr>
        <w:spacing w:line="400" w:lineRule="exact"/>
        <w:ind w:firstLine="560" w:firstLineChars="200"/>
        <w:rPr>
          <w:rFonts w:ascii="仿宋" w:hAnsi="仿宋" w:eastAsia="仿宋"/>
          <w:sz w:val="28"/>
          <w:szCs w:val="28"/>
          <w:highlight w:val="none"/>
        </w:rPr>
      </w:pPr>
      <w:r>
        <w:rPr>
          <w:rFonts w:hint="eastAsia" w:ascii="仿宋" w:hAnsi="仿宋" w:eastAsia="仿宋" w:cs="宋体"/>
          <w:sz w:val="28"/>
          <w:szCs w:val="28"/>
          <w:highlight w:val="none"/>
        </w:rPr>
        <w:t>地  址：</w:t>
      </w:r>
      <w:r>
        <w:rPr>
          <w:rFonts w:hint="eastAsia" w:ascii="仿宋" w:hAnsi="仿宋" w:eastAsia="仿宋"/>
          <w:sz w:val="28"/>
          <w:szCs w:val="28"/>
          <w:highlight w:val="none"/>
        </w:rPr>
        <w:t>巴楚县财政大楼6楼</w:t>
      </w:r>
    </w:p>
    <w:p>
      <w:pPr>
        <w:spacing w:line="400" w:lineRule="exact"/>
        <w:outlineLvl w:val="0"/>
        <w:rPr>
          <w:rFonts w:ascii="华文中宋" w:hAnsi="华文中宋" w:eastAsia="华文中宋"/>
          <w:b/>
          <w:bCs/>
          <w:kern w:val="44"/>
          <w:sz w:val="32"/>
          <w:szCs w:val="32"/>
          <w:highlight w:val="none"/>
        </w:rPr>
      </w:pPr>
    </w:p>
    <w:p>
      <w:pPr>
        <w:spacing w:line="480" w:lineRule="exact"/>
        <w:rPr>
          <w:highlight w:val="none"/>
        </w:rPr>
      </w:pPr>
    </w:p>
    <w:p>
      <w:pPr>
        <w:pStyle w:val="2"/>
        <w:rPr>
          <w:highlight w:val="none"/>
          <w:u w:val="single"/>
        </w:rPr>
      </w:pPr>
    </w:p>
    <w:p>
      <w:pPr>
        <w:rPr>
          <w:highlight w:val="none"/>
        </w:rPr>
      </w:pPr>
    </w:p>
    <w:p>
      <w:pPr>
        <w:pStyle w:val="31"/>
        <w:spacing w:beforeAutospacing="0" w:afterAutospacing="0" w:line="360" w:lineRule="exact"/>
        <w:rPr>
          <w:rFonts w:asciiTheme="minorEastAsia" w:hAnsiTheme="minorEastAsia" w:eastAsiaTheme="minorEastAsia"/>
          <w:highlight w:val="none"/>
        </w:rPr>
      </w:pPr>
    </w:p>
    <w:p>
      <w:pPr>
        <w:pStyle w:val="6"/>
        <w:rPr>
          <w:rFonts w:cs="宋体" w:asciiTheme="minorEastAsia" w:hAnsiTheme="minorEastAsia" w:eastAsiaTheme="minorEastAsia"/>
          <w:szCs w:val="24"/>
          <w:highlight w:val="none"/>
        </w:rPr>
      </w:pPr>
    </w:p>
    <w:p>
      <w:pPr>
        <w:pStyle w:val="6"/>
        <w:rPr>
          <w:rFonts w:cs="宋体" w:asciiTheme="minorEastAsia" w:hAnsiTheme="minorEastAsia" w:eastAsiaTheme="minorEastAsia"/>
          <w:szCs w:val="24"/>
          <w:highlight w:val="none"/>
        </w:rPr>
      </w:pPr>
    </w:p>
    <w:p>
      <w:pPr>
        <w:pStyle w:val="6"/>
        <w:rPr>
          <w:rFonts w:cs="宋体" w:asciiTheme="minorEastAsia" w:hAnsiTheme="minorEastAsia" w:eastAsiaTheme="minorEastAsia"/>
          <w:szCs w:val="24"/>
          <w:highlight w:val="none"/>
        </w:rPr>
      </w:pPr>
    </w:p>
    <w:p>
      <w:pPr>
        <w:pStyle w:val="6"/>
        <w:rPr>
          <w:rFonts w:cs="宋体" w:asciiTheme="minorEastAsia" w:hAnsiTheme="minorEastAsia" w:eastAsiaTheme="minorEastAsia"/>
          <w:szCs w:val="24"/>
          <w:highlight w:val="none"/>
        </w:rPr>
      </w:pPr>
    </w:p>
    <w:bookmarkEnd w:id="457"/>
    <w:bookmarkEnd w:id="458"/>
    <w:bookmarkEnd w:id="459"/>
    <w:bookmarkEnd w:id="460"/>
    <w:bookmarkEnd w:id="461"/>
    <w:p>
      <w:pPr>
        <w:spacing w:line="240" w:lineRule="atLeast"/>
        <w:ind w:left="1844"/>
        <w:rPr>
          <w:rFonts w:cs="宋体" w:asciiTheme="minorEastAsia" w:hAnsiTheme="minorEastAsia" w:eastAsiaTheme="minorEastAsia"/>
          <w:b/>
          <w:bCs/>
          <w:sz w:val="30"/>
          <w:szCs w:val="30"/>
          <w:highlight w:val="none"/>
        </w:rPr>
      </w:pPr>
    </w:p>
    <w:p>
      <w:pPr>
        <w:pStyle w:val="5"/>
        <w:rPr>
          <w:highlight w:val="none"/>
        </w:rPr>
      </w:pPr>
    </w:p>
    <w:p>
      <w:pPr>
        <w:spacing w:line="240" w:lineRule="atLeast"/>
        <w:jc w:val="center"/>
        <w:outlineLvl w:val="0"/>
        <w:rPr>
          <w:rFonts w:cs="宋体" w:asciiTheme="minorEastAsia" w:hAnsiTheme="minorEastAsia" w:eastAsiaTheme="minorEastAsia"/>
          <w:b/>
          <w:bCs/>
          <w:sz w:val="30"/>
          <w:szCs w:val="30"/>
          <w:highlight w:val="none"/>
        </w:rPr>
      </w:pPr>
    </w:p>
    <w:p>
      <w:pPr>
        <w:spacing w:line="240" w:lineRule="atLeast"/>
        <w:jc w:val="center"/>
        <w:outlineLvl w:val="0"/>
        <w:rPr>
          <w:rFonts w:cs="宋体" w:asciiTheme="minorEastAsia" w:hAnsiTheme="minorEastAsia" w:eastAsiaTheme="minorEastAsia"/>
          <w:b/>
          <w:bCs/>
          <w:sz w:val="30"/>
          <w:szCs w:val="30"/>
          <w:highlight w:val="none"/>
        </w:rPr>
      </w:pPr>
    </w:p>
    <w:p>
      <w:pPr>
        <w:spacing w:line="240" w:lineRule="atLeast"/>
        <w:jc w:val="center"/>
        <w:outlineLvl w:val="0"/>
        <w:rPr>
          <w:rFonts w:cs="宋体" w:asciiTheme="minorEastAsia" w:hAnsiTheme="minorEastAsia" w:eastAsiaTheme="minorEastAsia"/>
          <w:b/>
          <w:bCs/>
          <w:sz w:val="30"/>
          <w:szCs w:val="30"/>
          <w:highlight w:val="none"/>
        </w:rPr>
      </w:pPr>
    </w:p>
    <w:p>
      <w:pPr>
        <w:spacing w:line="240" w:lineRule="atLeast"/>
        <w:jc w:val="center"/>
        <w:outlineLvl w:val="0"/>
        <w:rPr>
          <w:rFonts w:cs="宋体" w:asciiTheme="minorEastAsia" w:hAnsiTheme="minorEastAsia" w:eastAsiaTheme="minorEastAsia"/>
          <w:b/>
          <w:bCs/>
          <w:sz w:val="30"/>
          <w:szCs w:val="30"/>
          <w:highlight w:val="none"/>
        </w:rPr>
      </w:pPr>
    </w:p>
    <w:p>
      <w:pPr>
        <w:spacing w:line="240" w:lineRule="atLeast"/>
        <w:jc w:val="center"/>
        <w:outlineLvl w:val="0"/>
        <w:rPr>
          <w:rFonts w:cs="宋体" w:asciiTheme="minorEastAsia" w:hAnsiTheme="minorEastAsia" w:eastAsiaTheme="minorEastAsia"/>
          <w:b/>
          <w:bCs/>
          <w:sz w:val="30"/>
          <w:szCs w:val="30"/>
          <w:highlight w:val="none"/>
        </w:rPr>
      </w:pPr>
    </w:p>
    <w:p>
      <w:pPr>
        <w:pStyle w:val="26"/>
        <w:rPr>
          <w:rFonts w:cs="宋体" w:asciiTheme="minorEastAsia" w:hAnsiTheme="minorEastAsia" w:eastAsiaTheme="minorEastAsia"/>
          <w:b/>
          <w:bCs/>
          <w:sz w:val="30"/>
          <w:szCs w:val="30"/>
          <w:highlight w:val="none"/>
        </w:rPr>
      </w:pPr>
    </w:p>
    <w:p>
      <w:pPr>
        <w:pStyle w:val="26"/>
        <w:rPr>
          <w:rFonts w:cs="宋体" w:asciiTheme="minorEastAsia" w:hAnsiTheme="minorEastAsia" w:eastAsiaTheme="minorEastAsia"/>
          <w:b/>
          <w:bCs/>
          <w:sz w:val="30"/>
          <w:szCs w:val="30"/>
          <w:highlight w:val="none"/>
        </w:rPr>
      </w:pPr>
    </w:p>
    <w:p>
      <w:pPr>
        <w:pStyle w:val="26"/>
        <w:rPr>
          <w:rFonts w:cs="宋体" w:asciiTheme="minorEastAsia" w:hAnsiTheme="minorEastAsia" w:eastAsiaTheme="minorEastAsia"/>
          <w:b/>
          <w:bCs/>
          <w:sz w:val="30"/>
          <w:szCs w:val="30"/>
          <w:highlight w:val="none"/>
        </w:rPr>
      </w:pPr>
    </w:p>
    <w:p>
      <w:pPr>
        <w:pStyle w:val="26"/>
        <w:rPr>
          <w:rFonts w:cs="宋体" w:asciiTheme="minorEastAsia" w:hAnsiTheme="minorEastAsia" w:eastAsiaTheme="minorEastAsia"/>
          <w:b/>
          <w:bCs/>
          <w:sz w:val="30"/>
          <w:szCs w:val="30"/>
          <w:highlight w:val="none"/>
        </w:rPr>
      </w:pPr>
    </w:p>
    <w:p>
      <w:pPr>
        <w:pStyle w:val="26"/>
        <w:rPr>
          <w:rFonts w:cs="宋体" w:asciiTheme="minorEastAsia" w:hAnsiTheme="minorEastAsia" w:eastAsiaTheme="minorEastAsia"/>
          <w:b/>
          <w:bCs/>
          <w:sz w:val="30"/>
          <w:szCs w:val="30"/>
          <w:highlight w:val="none"/>
        </w:rPr>
      </w:pPr>
    </w:p>
    <w:p>
      <w:pPr>
        <w:spacing w:line="240" w:lineRule="atLeast"/>
        <w:jc w:val="center"/>
        <w:outlineLvl w:val="0"/>
        <w:rPr>
          <w:rFonts w:cs="宋体" w:asciiTheme="minorEastAsia" w:hAnsiTheme="minorEastAsia" w:eastAsiaTheme="minorEastAsia"/>
          <w:b/>
          <w:bCs/>
          <w:sz w:val="30"/>
          <w:szCs w:val="30"/>
          <w:highlight w:val="none"/>
        </w:rPr>
      </w:pPr>
    </w:p>
    <w:p>
      <w:pPr>
        <w:spacing w:line="240" w:lineRule="atLeast"/>
        <w:jc w:val="center"/>
        <w:outlineLvl w:val="0"/>
        <w:rPr>
          <w:rFonts w:cs="宋体" w:asciiTheme="minorEastAsia" w:hAnsiTheme="minorEastAsia" w:eastAsiaTheme="minorEastAsia"/>
          <w:b/>
          <w:bCs/>
          <w:sz w:val="30"/>
          <w:szCs w:val="30"/>
          <w:highlight w:val="none"/>
        </w:rPr>
      </w:pPr>
    </w:p>
    <w:p>
      <w:pPr>
        <w:spacing w:line="240" w:lineRule="atLeast"/>
        <w:jc w:val="center"/>
        <w:outlineLvl w:val="0"/>
        <w:rPr>
          <w:rFonts w:cs="宋体" w:asciiTheme="minorEastAsia" w:hAnsiTheme="minorEastAsia" w:eastAsiaTheme="minorEastAsia"/>
          <w:b/>
          <w:bCs/>
          <w:sz w:val="30"/>
          <w:szCs w:val="30"/>
          <w:highlight w:val="none"/>
        </w:rPr>
      </w:pPr>
      <w:r>
        <w:rPr>
          <w:rFonts w:hint="eastAsia" w:cs="宋体" w:asciiTheme="minorEastAsia" w:hAnsiTheme="minorEastAsia" w:eastAsiaTheme="minorEastAsia"/>
          <w:b/>
          <w:bCs/>
          <w:sz w:val="30"/>
          <w:szCs w:val="30"/>
          <w:highlight w:val="none"/>
        </w:rPr>
        <w:t>第三章供应商须知资料表</w:t>
      </w:r>
    </w:p>
    <w:p>
      <w:pPr>
        <w:spacing w:line="240" w:lineRule="atLeast"/>
        <w:ind w:left="547" w:leftChars="228"/>
        <w:rPr>
          <w:rFonts w:cs="宋体" w:asciiTheme="minorEastAsia" w:hAnsiTheme="minorEastAsia" w:eastAsiaTheme="minorEastAsia"/>
          <w:highlight w:val="none"/>
        </w:rPr>
      </w:pPr>
      <w:r>
        <w:rPr>
          <w:rFonts w:hint="eastAsia" w:cs="宋体" w:asciiTheme="minorEastAsia" w:hAnsiTheme="minorEastAsia" w:eastAsiaTheme="minorEastAsia"/>
          <w:b/>
          <w:highlight w:val="none"/>
        </w:rPr>
        <w:t>本表是本项目的具体资料，是对供应商须知的具体补充和修改，如有矛盾，应以本资料表为准</w:t>
      </w:r>
      <w:r>
        <w:rPr>
          <w:rFonts w:hint="eastAsia" w:cs="宋体" w:asciiTheme="minorEastAsia" w:hAnsiTheme="minorEastAsia" w:eastAsiaTheme="minorEastAsia"/>
          <w:highlight w:val="none"/>
        </w:rPr>
        <w:t>。</w:t>
      </w:r>
    </w:p>
    <w:tbl>
      <w:tblPr>
        <w:tblStyle w:val="39"/>
        <w:tblW w:w="9434" w:type="dxa"/>
        <w:tblInd w:w="30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59"/>
        <w:gridCol w:w="78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89" w:hRule="atLeast"/>
        </w:trPr>
        <w:tc>
          <w:tcPr>
            <w:tcW w:w="1559" w:type="dxa"/>
            <w:vAlign w:val="center"/>
          </w:tcPr>
          <w:p>
            <w:pPr>
              <w:spacing w:line="240" w:lineRule="atLeast"/>
              <w:ind w:left="1157" w:leftChars="257" w:hanging="540"/>
              <w:rPr>
                <w:rFonts w:ascii="宋体" w:hAnsi="宋体" w:cs="宋体"/>
                <w:highlight w:val="none"/>
              </w:rPr>
            </w:pPr>
            <w:r>
              <w:rPr>
                <w:rFonts w:hint="eastAsia" w:ascii="宋体" w:hAnsi="宋体" w:cs="宋体"/>
                <w:highlight w:val="none"/>
              </w:rPr>
              <w:t>条款号</w:t>
            </w:r>
          </w:p>
        </w:tc>
        <w:tc>
          <w:tcPr>
            <w:tcW w:w="7875" w:type="dxa"/>
            <w:vAlign w:val="center"/>
          </w:tcPr>
          <w:p>
            <w:pPr>
              <w:spacing w:line="240" w:lineRule="atLeast"/>
              <w:ind w:left="1157" w:leftChars="257" w:hanging="540"/>
              <w:rPr>
                <w:rFonts w:ascii="宋体" w:hAnsi="宋体" w:cs="宋体"/>
                <w:b/>
                <w:highlight w:val="none"/>
              </w:rPr>
            </w:pPr>
            <w:r>
              <w:rPr>
                <w:rFonts w:hint="eastAsia" w:ascii="宋体" w:hAnsi="宋体" w:cs="宋体"/>
                <w:b/>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05" w:hRule="atLeast"/>
        </w:trPr>
        <w:tc>
          <w:tcPr>
            <w:tcW w:w="1559" w:type="dxa"/>
            <w:vAlign w:val="center"/>
          </w:tcPr>
          <w:p>
            <w:pPr>
              <w:spacing w:line="240" w:lineRule="atLeast"/>
              <w:ind w:left="1157" w:leftChars="257" w:hanging="540"/>
              <w:rPr>
                <w:rFonts w:ascii="宋体" w:hAnsi="宋体" w:cs="宋体"/>
                <w:highlight w:val="none"/>
              </w:rPr>
            </w:pPr>
            <w:r>
              <w:rPr>
                <w:rFonts w:hint="eastAsia" w:ascii="宋体" w:hAnsi="宋体" w:cs="宋体"/>
                <w:highlight w:val="none"/>
              </w:rPr>
              <w:t>1.1</w:t>
            </w:r>
          </w:p>
        </w:tc>
        <w:tc>
          <w:tcPr>
            <w:tcW w:w="7875" w:type="dxa"/>
            <w:vAlign w:val="center"/>
          </w:tcPr>
          <w:p>
            <w:pPr>
              <w:spacing w:line="240" w:lineRule="atLeast"/>
              <w:rPr>
                <w:rFonts w:ascii="宋体" w:hAnsi="宋体" w:cs="宋体"/>
                <w:highlight w:val="none"/>
                <w:u w:val="single"/>
              </w:rPr>
            </w:pPr>
            <w:r>
              <w:rPr>
                <w:rFonts w:hint="eastAsia" w:ascii="宋体" w:hAnsi="宋体" w:cs="宋体"/>
                <w:highlight w:val="none"/>
              </w:rPr>
              <w:t>采购人：</w:t>
            </w:r>
            <w:r>
              <w:rPr>
                <w:rFonts w:hint="eastAsia" w:ascii="宋体" w:hAnsi="宋体" w:eastAsia="宋体" w:cs="宋体"/>
                <w:highlight w:val="none"/>
                <w:u w:val="single"/>
                <w:lang w:eastAsia="zh-CN"/>
              </w:rPr>
              <w:t>巴楚县人民医院</w:t>
            </w:r>
          </w:p>
          <w:p>
            <w:pPr>
              <w:spacing w:line="240" w:lineRule="atLeast"/>
              <w:rPr>
                <w:rFonts w:ascii="宋体" w:hAnsi="宋体" w:cs="宋体"/>
                <w:highlight w:val="none"/>
                <w:u w:val="single"/>
              </w:rPr>
            </w:pPr>
            <w:r>
              <w:rPr>
                <w:rFonts w:hint="eastAsia" w:ascii="宋体" w:hAnsi="宋体" w:cs="宋体"/>
                <w:highlight w:val="none"/>
              </w:rPr>
              <w:t>联系人：</w:t>
            </w:r>
            <w:r>
              <w:rPr>
                <w:rFonts w:hint="eastAsia" w:ascii="宋体" w:hAnsi="宋体" w:eastAsia="宋体" w:cs="宋体"/>
                <w:highlight w:val="none"/>
                <w:u w:val="single"/>
                <w:lang w:eastAsia="zh-CN"/>
              </w:rPr>
              <w:t>任军建</w:t>
            </w:r>
          </w:p>
          <w:p>
            <w:pPr>
              <w:spacing w:line="240" w:lineRule="atLeast"/>
              <w:rPr>
                <w:rFonts w:ascii="宋体" w:hAnsi="宋体" w:eastAsia="宋体" w:cs="宋体"/>
                <w:highlight w:val="none"/>
              </w:rPr>
            </w:pPr>
            <w:r>
              <w:rPr>
                <w:rFonts w:hint="eastAsia" w:ascii="宋体" w:hAnsi="宋体" w:cs="宋体"/>
                <w:highlight w:val="none"/>
              </w:rPr>
              <w:t>电  话：</w:t>
            </w:r>
            <w:r>
              <w:rPr>
                <w:rFonts w:hint="eastAsia" w:ascii="宋体" w:hAnsi="宋体" w:eastAsia="宋体" w:cs="宋体"/>
                <w:highlight w:val="none"/>
                <w:u w:val="single"/>
                <w:lang w:eastAsia="zh-CN"/>
              </w:rPr>
              <w:t>18703017952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206" w:hRule="atLeast"/>
        </w:trPr>
        <w:tc>
          <w:tcPr>
            <w:tcW w:w="1559" w:type="dxa"/>
            <w:vAlign w:val="center"/>
          </w:tcPr>
          <w:p>
            <w:pPr>
              <w:spacing w:line="240" w:lineRule="atLeast"/>
              <w:ind w:left="1157" w:leftChars="257" w:hanging="540"/>
              <w:rPr>
                <w:rFonts w:ascii="宋体" w:hAnsi="宋体" w:cs="宋体"/>
                <w:highlight w:val="none"/>
              </w:rPr>
            </w:pPr>
            <w:r>
              <w:rPr>
                <w:rFonts w:hint="eastAsia" w:ascii="宋体" w:hAnsi="宋体" w:cs="宋体"/>
                <w:highlight w:val="none"/>
              </w:rPr>
              <w:t>1.2</w:t>
            </w:r>
          </w:p>
        </w:tc>
        <w:tc>
          <w:tcPr>
            <w:tcW w:w="7875" w:type="dxa"/>
            <w:vAlign w:val="center"/>
          </w:tcPr>
          <w:p>
            <w:pPr>
              <w:spacing w:line="240" w:lineRule="atLeast"/>
              <w:rPr>
                <w:rFonts w:ascii="宋体" w:hAnsi="宋体" w:cs="宋体"/>
                <w:highlight w:val="none"/>
                <w:u w:val="single"/>
              </w:rPr>
            </w:pPr>
            <w:r>
              <w:rPr>
                <w:rFonts w:hint="eastAsia" w:ascii="宋体" w:hAnsi="宋体" w:cs="宋体"/>
                <w:highlight w:val="none"/>
              </w:rPr>
              <w:t>采购代理机构：</w:t>
            </w:r>
            <w:r>
              <w:rPr>
                <w:rFonts w:hint="eastAsia" w:ascii="宋体" w:hAnsi="宋体" w:cs="宋体"/>
                <w:highlight w:val="none"/>
                <w:u w:val="single"/>
              </w:rPr>
              <w:t>巴楚县政府采购中心</w:t>
            </w:r>
          </w:p>
          <w:p>
            <w:pPr>
              <w:spacing w:line="240" w:lineRule="atLeast"/>
              <w:rPr>
                <w:rFonts w:ascii="宋体" w:hAnsi="宋体" w:cs="宋体"/>
                <w:highlight w:val="none"/>
                <w:u w:val="single"/>
              </w:rPr>
            </w:pPr>
            <w:r>
              <w:rPr>
                <w:rFonts w:hint="eastAsia" w:ascii="宋体" w:hAnsi="宋体" w:cs="宋体"/>
                <w:highlight w:val="none"/>
              </w:rPr>
              <w:t>地址：</w:t>
            </w:r>
            <w:r>
              <w:rPr>
                <w:rFonts w:hint="eastAsia" w:ascii="宋体" w:hAnsi="宋体"/>
                <w:highlight w:val="none"/>
                <w:u w:val="single"/>
              </w:rPr>
              <w:t>巴楚县住房和城乡建设局</w:t>
            </w:r>
          </w:p>
          <w:p>
            <w:pPr>
              <w:spacing w:line="240" w:lineRule="atLeast"/>
              <w:rPr>
                <w:rFonts w:ascii="宋体" w:hAnsi="宋体" w:cs="宋体"/>
                <w:highlight w:val="none"/>
              </w:rPr>
            </w:pPr>
            <w:r>
              <w:rPr>
                <w:rFonts w:hint="eastAsia" w:ascii="宋体" w:hAnsi="宋体" w:cs="宋体"/>
                <w:highlight w:val="none"/>
              </w:rPr>
              <w:t>电话：</w:t>
            </w:r>
            <w:r>
              <w:rPr>
                <w:rFonts w:hint="eastAsia" w:ascii="宋体" w:hAnsi="宋体" w:cs="宋体"/>
                <w:highlight w:val="none"/>
                <w:u w:val="single"/>
              </w:rPr>
              <w:t>0998-</w:t>
            </w:r>
            <w:r>
              <w:rPr>
                <w:rFonts w:hint="eastAsia" w:ascii="宋体" w:hAnsi="宋体" w:eastAsia="宋体" w:cs="宋体"/>
                <w:highlight w:val="none"/>
                <w:u w:val="single"/>
              </w:rPr>
              <w:t>5720880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663" w:hRule="atLeast"/>
        </w:trPr>
        <w:tc>
          <w:tcPr>
            <w:tcW w:w="1559" w:type="dxa"/>
            <w:vAlign w:val="center"/>
          </w:tcPr>
          <w:p>
            <w:pPr>
              <w:widowControl/>
              <w:spacing w:before="50" w:after="50" w:line="320" w:lineRule="exact"/>
              <w:jc w:val="center"/>
              <w:rPr>
                <w:rFonts w:ascii="宋体" w:hAnsi="宋体" w:cs="Arial"/>
                <w:bCs/>
                <w:highlight w:val="none"/>
              </w:rPr>
            </w:pPr>
            <w:r>
              <w:rPr>
                <w:rFonts w:hint="eastAsia" w:ascii="宋体" w:hAnsi="宋体" w:cs="Arial"/>
                <w:bCs/>
                <w:highlight w:val="none"/>
              </w:rPr>
              <w:t>1.3.4</w:t>
            </w:r>
          </w:p>
        </w:tc>
        <w:tc>
          <w:tcPr>
            <w:tcW w:w="7875" w:type="dxa"/>
            <w:vAlign w:val="center"/>
          </w:tcPr>
          <w:p>
            <w:pPr>
              <w:widowControl/>
              <w:spacing w:before="50" w:after="50" w:line="320" w:lineRule="exact"/>
              <w:jc w:val="left"/>
              <w:rPr>
                <w:rFonts w:ascii="宋体" w:hAnsi="宋体" w:cs="Arial"/>
                <w:bCs/>
                <w:highlight w:val="none"/>
              </w:rPr>
            </w:pPr>
            <w:r>
              <w:rPr>
                <w:rFonts w:hint="eastAsia" w:ascii="宋体" w:hAnsi="宋体" w:cs="Arial"/>
                <w:bCs/>
                <w:highlight w:val="none"/>
              </w:rPr>
              <w:t>合格投标人的资格要求：</w:t>
            </w:r>
          </w:p>
          <w:p>
            <w:pPr>
              <w:widowControl/>
              <w:spacing w:before="50" w:after="50" w:line="320" w:lineRule="exact"/>
              <w:jc w:val="left"/>
              <w:rPr>
                <w:rFonts w:ascii="宋体" w:hAnsi="宋体" w:cs="Arial"/>
                <w:bCs/>
                <w:highlight w:val="none"/>
              </w:rPr>
            </w:pPr>
            <w:r>
              <w:rPr>
                <w:rFonts w:hint="eastAsia" w:ascii="宋体" w:hAnsi="宋体" w:cs="Arial"/>
                <w:bCs/>
                <w:highlight w:val="none"/>
              </w:rPr>
              <w:t>1、满足《中华人民共和国政府采购法》第二十二条规定；</w:t>
            </w:r>
          </w:p>
          <w:p>
            <w:pPr>
              <w:widowControl/>
              <w:spacing w:before="50" w:after="50" w:line="320" w:lineRule="exact"/>
              <w:jc w:val="left"/>
              <w:rPr>
                <w:rFonts w:ascii="宋体" w:hAnsi="宋体" w:cs="Arial"/>
                <w:bCs/>
                <w:highlight w:val="none"/>
              </w:rPr>
            </w:pPr>
            <w:r>
              <w:rPr>
                <w:rFonts w:ascii="宋体" w:hAnsi="宋体" w:cs="Arial"/>
                <w:bCs/>
                <w:highlight w:val="none"/>
              </w:rPr>
              <w:t>（1）具有独立承担民事责任的能力；</w:t>
            </w:r>
          </w:p>
          <w:p>
            <w:pPr>
              <w:widowControl/>
              <w:spacing w:before="50" w:after="50" w:line="320" w:lineRule="exact"/>
              <w:jc w:val="left"/>
              <w:rPr>
                <w:rFonts w:ascii="宋体" w:hAnsi="宋体" w:cs="Arial"/>
                <w:bCs/>
                <w:highlight w:val="none"/>
              </w:rPr>
            </w:pPr>
            <w:r>
              <w:rPr>
                <w:rFonts w:ascii="宋体" w:hAnsi="宋体" w:cs="Arial"/>
                <w:bCs/>
                <w:highlight w:val="none"/>
              </w:rPr>
              <w:t>（2）具有健全的财务会计制度；</w:t>
            </w:r>
          </w:p>
          <w:p>
            <w:pPr>
              <w:widowControl/>
              <w:spacing w:before="50" w:after="50" w:line="320" w:lineRule="exact"/>
              <w:jc w:val="left"/>
              <w:rPr>
                <w:rFonts w:ascii="宋体" w:hAnsi="宋体" w:cs="Arial"/>
                <w:bCs/>
                <w:highlight w:val="none"/>
              </w:rPr>
            </w:pPr>
            <w:r>
              <w:rPr>
                <w:rFonts w:ascii="宋体" w:hAnsi="宋体" w:cs="Arial"/>
                <w:bCs/>
                <w:highlight w:val="none"/>
              </w:rPr>
              <w:t>（3）具有履行合同所必需的设备和专业技术能力；</w:t>
            </w:r>
          </w:p>
          <w:p>
            <w:pPr>
              <w:widowControl/>
              <w:spacing w:before="50" w:after="50" w:line="320" w:lineRule="exact"/>
              <w:jc w:val="left"/>
              <w:rPr>
                <w:rFonts w:ascii="宋体" w:hAnsi="宋体" w:cs="Arial"/>
                <w:bCs/>
                <w:highlight w:val="none"/>
              </w:rPr>
            </w:pPr>
            <w:r>
              <w:rPr>
                <w:rFonts w:ascii="宋体" w:hAnsi="宋体" w:cs="Arial"/>
                <w:bCs/>
                <w:highlight w:val="none"/>
              </w:rPr>
              <w:t>（4）有依法缴纳税收和社会保障资金的良好记录</w:t>
            </w:r>
            <w:r>
              <w:rPr>
                <w:rFonts w:hint="eastAsia" w:ascii="宋体" w:hAnsi="宋体" w:cs="Arial"/>
                <w:bCs/>
                <w:highlight w:val="none"/>
              </w:rPr>
              <w:t>（2022年</w:t>
            </w:r>
            <w:r>
              <w:rPr>
                <w:rFonts w:hint="eastAsia" w:ascii="宋体" w:hAnsi="宋体" w:eastAsia="宋体" w:cs="Arial"/>
                <w:bCs/>
                <w:highlight w:val="none"/>
                <w:lang w:val="en-US" w:eastAsia="zh-CN"/>
              </w:rPr>
              <w:t>9</w:t>
            </w:r>
            <w:r>
              <w:rPr>
                <w:rFonts w:hint="eastAsia" w:ascii="宋体" w:hAnsi="宋体" w:cs="Arial"/>
                <w:bCs/>
                <w:highlight w:val="none"/>
              </w:rPr>
              <w:t>月至今任一月份缴纳记录）</w:t>
            </w:r>
            <w:r>
              <w:rPr>
                <w:rFonts w:ascii="宋体" w:hAnsi="宋体" w:cs="Arial"/>
                <w:bCs/>
                <w:highlight w:val="none"/>
              </w:rPr>
              <w:t>；</w:t>
            </w:r>
          </w:p>
          <w:p>
            <w:pPr>
              <w:widowControl/>
              <w:spacing w:before="50" w:after="50" w:line="320" w:lineRule="exact"/>
              <w:jc w:val="left"/>
              <w:rPr>
                <w:rFonts w:ascii="宋体" w:hAnsi="宋体" w:cs="Arial"/>
                <w:bCs/>
                <w:highlight w:val="none"/>
              </w:rPr>
            </w:pPr>
            <w:r>
              <w:rPr>
                <w:rFonts w:ascii="宋体" w:hAnsi="宋体" w:cs="Arial"/>
                <w:bCs/>
                <w:highlight w:val="none"/>
              </w:rPr>
              <w:t>（5）参加政府采购活动前三年内，在经营活动中没有重大违法记录；</w:t>
            </w:r>
          </w:p>
          <w:p>
            <w:pPr>
              <w:widowControl/>
              <w:spacing w:before="50" w:after="50" w:line="320" w:lineRule="exact"/>
              <w:jc w:val="left"/>
              <w:rPr>
                <w:rFonts w:ascii="宋体" w:hAnsi="宋体" w:cs="Arial"/>
                <w:bCs/>
                <w:highlight w:val="none"/>
              </w:rPr>
            </w:pPr>
            <w:r>
              <w:rPr>
                <w:rFonts w:ascii="宋体" w:hAnsi="宋体" w:cs="Arial"/>
                <w:bCs/>
                <w:highlight w:val="none"/>
              </w:rPr>
              <w:t>（6）法律、行政法规规定的其他条件。</w:t>
            </w:r>
          </w:p>
          <w:p>
            <w:pPr>
              <w:widowControl/>
              <w:spacing w:before="50" w:after="50" w:line="320" w:lineRule="exact"/>
              <w:jc w:val="left"/>
              <w:rPr>
                <w:rFonts w:ascii="宋体" w:hAnsi="宋体" w:cs="Arial"/>
                <w:bCs/>
                <w:highlight w:val="none"/>
              </w:rPr>
            </w:pPr>
            <w:r>
              <w:rPr>
                <w:rFonts w:hint="eastAsia" w:ascii="宋体" w:hAnsi="宋体" w:cs="Arial"/>
                <w:bCs/>
                <w:highlight w:val="none"/>
              </w:rPr>
              <w:t>2、具有参加政府采购活动前三年内，在经营活动中没有重大违法记录；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在处罚决定规定的时间和地域范围内）；</w:t>
            </w:r>
          </w:p>
          <w:p>
            <w:pPr>
              <w:widowControl/>
              <w:spacing w:before="50" w:after="50" w:line="320" w:lineRule="exact"/>
              <w:jc w:val="left"/>
              <w:rPr>
                <w:rFonts w:ascii="宋体" w:hAnsi="宋体" w:cs="Arial"/>
                <w:bCs/>
                <w:highlight w:val="none"/>
              </w:rPr>
            </w:pPr>
            <w:r>
              <w:rPr>
                <w:rFonts w:hint="eastAsia" w:ascii="宋体" w:hAnsi="宋体" w:cs="Arial"/>
                <w:bCs/>
                <w:highlight w:val="none"/>
              </w:rPr>
              <w:t>3、</w:t>
            </w:r>
            <w:r>
              <w:rPr>
                <w:rFonts w:hint="eastAsia" w:ascii="宋体" w:hAnsi="宋体" w:eastAsia="宋体" w:cs="宋体"/>
                <w:bCs/>
                <w:highlight w:val="none"/>
              </w:rPr>
              <w:t>磋商</w:t>
            </w:r>
            <w:r>
              <w:rPr>
                <w:rFonts w:hint="eastAsia" w:ascii="宋体" w:hAnsi="宋体" w:cs="Arial"/>
                <w:bCs/>
                <w:highlight w:val="none"/>
              </w:rPr>
              <w:t>保证金</w:t>
            </w:r>
            <w:r>
              <w:rPr>
                <w:rFonts w:hint="eastAsia" w:ascii="宋体" w:hAnsi="宋体" w:eastAsia="宋体" w:cs="宋体"/>
                <w:bCs/>
                <w:highlight w:val="none"/>
              </w:rPr>
              <w:t>缴纳情况</w:t>
            </w:r>
          </w:p>
          <w:p>
            <w:pPr>
              <w:widowControl/>
              <w:spacing w:before="50" w:after="50" w:line="320" w:lineRule="exact"/>
              <w:jc w:val="left"/>
              <w:rPr>
                <w:rFonts w:ascii="宋体" w:hAnsi="宋体" w:cs="Arial"/>
                <w:bCs/>
                <w:highlight w:val="none"/>
              </w:rPr>
            </w:pPr>
            <w:r>
              <w:rPr>
                <w:rFonts w:ascii="宋体" w:hAnsi="宋体" w:cs="Arial"/>
                <w:bCs/>
                <w:highlight w:val="none"/>
              </w:rPr>
              <w:t>4</w:t>
            </w:r>
            <w:r>
              <w:rPr>
                <w:rFonts w:hint="eastAsia" w:ascii="宋体" w:hAnsi="宋体" w:cs="Arial"/>
                <w:bCs/>
                <w:highlight w:val="none"/>
              </w:rPr>
              <w:t>、提供近一年经审计的财务报告（新成立的公司须提供近一个月的银行资信证明原件）</w:t>
            </w:r>
          </w:p>
          <w:p>
            <w:pPr>
              <w:widowControl/>
              <w:spacing w:before="50" w:after="50" w:line="320" w:lineRule="exact"/>
              <w:jc w:val="left"/>
              <w:rPr>
                <w:rFonts w:ascii="宋体" w:hAnsi="宋体" w:cs="Arial"/>
                <w:bCs/>
                <w:highlight w:val="none"/>
              </w:rPr>
            </w:pPr>
            <w:r>
              <w:rPr>
                <w:rFonts w:hint="eastAsia" w:ascii="宋体" w:hAnsi="宋体" w:cs="Arial"/>
                <w:bCs/>
                <w:highlight w:val="none"/>
              </w:rPr>
              <w:t>5、提供针对本次项目《反商业贿赂承诺书》。</w:t>
            </w:r>
          </w:p>
          <w:p>
            <w:pPr>
              <w:widowControl/>
              <w:spacing w:before="50" w:after="50" w:line="320" w:lineRule="exact"/>
              <w:jc w:val="left"/>
              <w:rPr>
                <w:rFonts w:ascii="宋体" w:hAnsi="宋体" w:cs="Arial"/>
                <w:bCs/>
                <w:highlight w:val="none"/>
              </w:rPr>
            </w:pPr>
            <w:r>
              <w:rPr>
                <w:rFonts w:hint="eastAsia" w:ascii="宋体" w:hAnsi="宋体" w:cs="Arial"/>
                <w:bCs/>
                <w:highlight w:val="none"/>
              </w:rPr>
              <w:t>6、本项目不接受联合体投标。</w:t>
            </w:r>
          </w:p>
          <w:p>
            <w:pPr>
              <w:pStyle w:val="6"/>
              <w:ind w:firstLine="0"/>
              <w:rPr>
                <w:rFonts w:hAnsi="宋体" w:cs="Arial"/>
                <w:bCs/>
                <w:szCs w:val="24"/>
                <w:highlight w:val="none"/>
              </w:rPr>
            </w:pPr>
            <w:r>
              <w:rPr>
                <w:rFonts w:hint="eastAsia" w:hAnsi="宋体" w:cs="Arial"/>
                <w:bCs/>
                <w:szCs w:val="24"/>
                <w:highlight w:val="none"/>
              </w:rPr>
              <w:t>7、与招标人存在利害关系可能影响招标公正性的法人、其他组织或者个人，不得参加投标。单位负责人为同一人或者存在控股、管理关系的不同单位，不得参加同一包投标或者未划分包的同一招标项目投标。</w:t>
            </w:r>
          </w:p>
          <w:p>
            <w:pPr>
              <w:rPr>
                <w:rFonts w:eastAsiaTheme="minorEastAsia"/>
                <w:highlight w:val="none"/>
              </w:rPr>
            </w:pPr>
            <w:r>
              <w:rPr>
                <w:rFonts w:hint="eastAsia" w:ascii="宋体" w:hAnsi="宋体" w:eastAsia="宋体" w:cs="宋体"/>
                <w:b/>
                <w:highlight w:val="none"/>
              </w:rPr>
              <w:t>投标人开标现场需携带</w:t>
            </w:r>
            <w:r>
              <w:rPr>
                <w:rFonts w:hint="eastAsia" w:hAnsi="宋体"/>
                <w:b/>
                <w:highlight w:val="none"/>
              </w:rPr>
              <w:t>以上证件原件</w:t>
            </w:r>
            <w:r>
              <w:rPr>
                <w:rFonts w:hint="eastAsia" w:ascii="宋体" w:hAnsi="宋体"/>
                <w:b/>
                <w:highlight w:val="none"/>
              </w:rPr>
              <w:t>或清晰加盖公章复印件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06" w:hRule="atLeast"/>
        </w:trPr>
        <w:tc>
          <w:tcPr>
            <w:tcW w:w="1559" w:type="dxa"/>
            <w:vAlign w:val="center"/>
          </w:tcPr>
          <w:p>
            <w:pPr>
              <w:spacing w:line="240" w:lineRule="atLeast"/>
              <w:ind w:left="1157" w:leftChars="257" w:hanging="540"/>
              <w:rPr>
                <w:rFonts w:ascii="宋体" w:hAnsi="宋体" w:cs="宋体"/>
                <w:highlight w:val="none"/>
              </w:rPr>
            </w:pPr>
            <w:r>
              <w:rPr>
                <w:rFonts w:hint="eastAsia" w:ascii="宋体" w:hAnsi="宋体" w:cs="宋体"/>
                <w:highlight w:val="none"/>
              </w:rPr>
              <w:t>1.3.5</w:t>
            </w:r>
          </w:p>
        </w:tc>
        <w:tc>
          <w:tcPr>
            <w:tcW w:w="7875" w:type="dxa"/>
            <w:vAlign w:val="center"/>
          </w:tcPr>
          <w:p>
            <w:pPr>
              <w:spacing w:line="240" w:lineRule="atLeast"/>
              <w:rPr>
                <w:rFonts w:ascii="宋体" w:hAnsi="宋体" w:cs="宋体"/>
                <w:highlight w:val="none"/>
              </w:rPr>
            </w:pPr>
            <w:r>
              <w:rPr>
                <w:rFonts w:hint="eastAsia" w:ascii="宋体" w:hAnsi="宋体" w:cs="宋体"/>
                <w:highlight w:val="none"/>
              </w:rPr>
              <w:t>是否允许采购进口产品：</w:t>
            </w:r>
            <w:r>
              <w:rPr>
                <w:rFonts w:hint="eastAsia" w:ascii="宋体" w:hAnsi="宋体" w:cs="宋体"/>
                <w:highlight w:val="none"/>
                <w:u w:val="single"/>
              </w:rPr>
              <w:t>否</w:t>
            </w:r>
            <w:r>
              <w:rPr>
                <w:rFonts w:hint="eastAsia" w:ascii="宋体" w:hAnsi="宋体" w:cs="宋体"/>
                <w:i/>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87" w:hRule="atLeast"/>
        </w:trPr>
        <w:tc>
          <w:tcPr>
            <w:tcW w:w="1559" w:type="dxa"/>
            <w:vAlign w:val="center"/>
          </w:tcPr>
          <w:p>
            <w:pPr>
              <w:spacing w:line="240" w:lineRule="atLeast"/>
              <w:ind w:left="1157" w:leftChars="257" w:hanging="540"/>
              <w:rPr>
                <w:rFonts w:ascii="宋体" w:hAnsi="宋体" w:cs="宋体"/>
                <w:highlight w:val="none"/>
              </w:rPr>
            </w:pPr>
            <w:r>
              <w:rPr>
                <w:rFonts w:hint="eastAsia" w:ascii="宋体" w:hAnsi="宋体" w:cs="宋体"/>
                <w:highlight w:val="none"/>
              </w:rPr>
              <w:t>1.3.4</w:t>
            </w:r>
          </w:p>
        </w:tc>
        <w:tc>
          <w:tcPr>
            <w:tcW w:w="7875" w:type="dxa"/>
            <w:vAlign w:val="center"/>
          </w:tcPr>
          <w:p>
            <w:pPr>
              <w:spacing w:line="240" w:lineRule="atLeast"/>
              <w:rPr>
                <w:rFonts w:ascii="宋体" w:hAnsi="宋体" w:cs="宋体"/>
                <w:highlight w:val="none"/>
              </w:rPr>
            </w:pPr>
            <w:r>
              <w:rPr>
                <w:rFonts w:hint="eastAsia" w:ascii="宋体" w:hAnsi="宋体" w:cs="宋体"/>
                <w:highlight w:val="none"/>
              </w:rPr>
              <w:t>是否为专门面向中小企业采购：</w:t>
            </w:r>
            <w:r>
              <w:rPr>
                <w:rFonts w:hint="eastAsia" w:ascii="宋体" w:hAnsi="宋体" w:eastAsia="宋体" w:cs="宋体"/>
                <w:highlight w:val="none"/>
                <w:u w:val="single"/>
                <w:lang w:val="en-US" w:eastAsia="zh-CN"/>
              </w:rPr>
              <w:t>是</w:t>
            </w:r>
            <w:r>
              <w:rPr>
                <w:rFonts w:hint="eastAsia" w:ascii="宋体" w:hAnsi="宋体" w:cs="宋体"/>
                <w:i/>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89" w:hRule="atLeast"/>
        </w:trPr>
        <w:tc>
          <w:tcPr>
            <w:tcW w:w="1559" w:type="dxa"/>
            <w:vAlign w:val="center"/>
          </w:tcPr>
          <w:p>
            <w:pPr>
              <w:spacing w:line="240" w:lineRule="atLeast"/>
              <w:jc w:val="center"/>
              <w:rPr>
                <w:rFonts w:ascii="宋体" w:hAnsi="宋体" w:cs="宋体"/>
                <w:highlight w:val="none"/>
              </w:rPr>
            </w:pPr>
            <w:r>
              <w:rPr>
                <w:rFonts w:hint="eastAsia" w:ascii="宋体" w:hAnsi="宋体" w:cs="宋体"/>
                <w:highlight w:val="none"/>
              </w:rPr>
              <w:t>1.4</w:t>
            </w:r>
          </w:p>
        </w:tc>
        <w:tc>
          <w:tcPr>
            <w:tcW w:w="7875" w:type="dxa"/>
            <w:vAlign w:val="center"/>
          </w:tcPr>
          <w:p>
            <w:pPr>
              <w:spacing w:line="240" w:lineRule="atLeast"/>
              <w:rPr>
                <w:rFonts w:ascii="宋体" w:hAnsi="宋体" w:cs="宋体"/>
                <w:highlight w:val="none"/>
              </w:rPr>
            </w:pPr>
            <w:r>
              <w:rPr>
                <w:rFonts w:hint="eastAsia" w:ascii="宋体" w:hAnsi="宋体" w:cs="宋体"/>
                <w:highlight w:val="none"/>
              </w:rPr>
              <w:t>是否允许联合体投标：</w:t>
            </w:r>
            <w:r>
              <w:rPr>
                <w:rFonts w:hint="eastAsia" w:ascii="宋体" w:hAnsi="宋体" w:cs="宋体"/>
                <w:highlight w:val="none"/>
                <w:u w:val="single"/>
              </w:rPr>
              <w:t>否</w:t>
            </w:r>
            <w:r>
              <w:rPr>
                <w:rFonts w:hint="eastAsia" w:ascii="宋体" w:hAnsi="宋体" w:cs="宋体"/>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90" w:hRule="atLeast"/>
        </w:trPr>
        <w:tc>
          <w:tcPr>
            <w:tcW w:w="1559" w:type="dxa"/>
            <w:vAlign w:val="center"/>
          </w:tcPr>
          <w:p>
            <w:pPr>
              <w:spacing w:line="240" w:lineRule="atLeast"/>
              <w:ind w:left="1157" w:leftChars="257" w:hanging="540"/>
              <w:rPr>
                <w:rFonts w:ascii="宋体" w:hAnsi="宋体" w:cs="宋体"/>
                <w:highlight w:val="none"/>
              </w:rPr>
            </w:pPr>
            <w:r>
              <w:rPr>
                <w:rFonts w:hint="eastAsia" w:ascii="宋体" w:hAnsi="宋体" w:cs="宋体"/>
                <w:highlight w:val="none"/>
              </w:rPr>
              <w:t>2.2</w:t>
            </w:r>
          </w:p>
        </w:tc>
        <w:tc>
          <w:tcPr>
            <w:tcW w:w="7875" w:type="dxa"/>
            <w:vAlign w:val="center"/>
          </w:tcPr>
          <w:p>
            <w:pPr>
              <w:spacing w:line="320" w:lineRule="exact"/>
              <w:rPr>
                <w:rFonts w:ascii="宋体" w:hAnsi="宋体" w:cs="宋体"/>
                <w:highlight w:val="none"/>
              </w:rPr>
            </w:pPr>
            <w:r>
              <w:rPr>
                <w:rFonts w:hint="eastAsia" w:ascii="宋体" w:hAnsi="宋体" w:eastAsia="宋体" w:cs="Arial"/>
                <w:bCs/>
                <w:highlight w:val="none"/>
                <w:lang w:eastAsia="zh-CN"/>
              </w:rPr>
              <w:t>巴楚县人民医院服务器虚拟化软硬件采购项目</w:t>
            </w:r>
            <w:r>
              <w:rPr>
                <w:rFonts w:hint="eastAsia" w:ascii="宋体" w:hAnsi="宋体" w:cs="Arial"/>
                <w:bCs/>
                <w:highlight w:val="none"/>
              </w:rPr>
              <w:t>；最高限价：</w:t>
            </w:r>
            <w:r>
              <w:rPr>
                <w:rFonts w:hint="eastAsia" w:ascii="宋体" w:hAnsi="宋体" w:eastAsia="宋体" w:cs="Arial"/>
                <w:bCs/>
                <w:highlight w:val="none"/>
                <w:lang w:eastAsia="zh-CN"/>
              </w:rPr>
              <w:t>859520</w:t>
            </w:r>
            <w:r>
              <w:rPr>
                <w:rFonts w:hint="eastAsia" w:ascii="宋体" w:hAnsi="宋体" w:cs="Arial"/>
                <w:bCs/>
                <w:highlight w:val="none"/>
              </w:rPr>
              <w:t>.00元（</w:t>
            </w:r>
            <w:r>
              <w:rPr>
                <w:rFonts w:hint="eastAsia" w:ascii="宋体" w:hAnsi="宋体" w:eastAsia="宋体" w:cs="Arial"/>
                <w:bCs/>
                <w:highlight w:val="none"/>
                <w:lang w:eastAsia="zh-CN"/>
              </w:rPr>
              <w:t>捌拾伍万玖仟伍佰贰拾</w:t>
            </w:r>
            <w:r>
              <w:rPr>
                <w:rFonts w:hint="eastAsia" w:ascii="宋体" w:hAnsi="宋体" w:cs="Arial"/>
                <w:bCs/>
                <w:highlight w:val="none"/>
              </w:rPr>
              <w:t>元整）;</w:t>
            </w:r>
            <w:r>
              <w:rPr>
                <w:rFonts w:hint="eastAsia" w:ascii="宋体" w:hAnsi="宋体" w:eastAsia="宋体" w:cs="Arial"/>
                <w:bCs/>
                <w:highlight w:val="none"/>
                <w:lang w:val="en-US" w:eastAsia="zh-CN"/>
              </w:rPr>
              <w:t>供货</w:t>
            </w:r>
            <w:r>
              <w:rPr>
                <w:rFonts w:hint="eastAsia" w:ascii="宋体" w:hAnsi="宋体" w:cs="Arial"/>
                <w:bCs/>
                <w:highlight w:val="none"/>
              </w:rPr>
              <w:t>期限:</w:t>
            </w:r>
            <w:r>
              <w:rPr>
                <w:rFonts w:hint="eastAsia" w:ascii="仿宋_GB2312" w:eastAsia="仿宋_GB2312"/>
                <w:kern w:val="2"/>
                <w:sz w:val="28"/>
                <w:szCs w:val="28"/>
                <w:highlight w:val="none"/>
                <w:lang w:val="en-US" w:eastAsia="zh-CN"/>
              </w:rPr>
              <w:t>15天</w:t>
            </w:r>
            <w:r>
              <w:rPr>
                <w:rFonts w:hint="eastAsia" w:ascii="宋体" w:hAnsi="宋体" w:cs="Arial"/>
                <w:bCs/>
                <w:highlight w:val="none"/>
              </w:rPr>
              <w:t>(具体情况由中标单位和业主在合同中约定);</w:t>
            </w:r>
            <w:r>
              <w:rPr>
                <w:rFonts w:hint="eastAsia" w:ascii="宋体" w:hAnsi="宋体" w:eastAsia="宋体" w:cs="Arial"/>
                <w:bCs/>
                <w:highlight w:val="none"/>
                <w:lang w:val="en-US" w:eastAsia="zh-CN"/>
              </w:rPr>
              <w:t>供货</w:t>
            </w:r>
            <w:r>
              <w:rPr>
                <w:rFonts w:hint="eastAsia" w:ascii="宋体" w:hAnsi="宋体" w:cs="Arial"/>
                <w:bCs/>
                <w:highlight w:val="none"/>
              </w:rPr>
              <w:t>地点:巴楚县</w:t>
            </w:r>
            <w:r>
              <w:rPr>
                <w:rFonts w:hint="eastAsia" w:ascii="宋体" w:hAnsi="宋体" w:eastAsia="宋体" w:cs="Arial"/>
                <w:bCs/>
                <w:highlight w:val="none"/>
                <w:lang w:val="en-US" w:eastAsia="zh-CN"/>
              </w:rPr>
              <w:t>人民医院</w:t>
            </w:r>
            <w:r>
              <w:rPr>
                <w:rFonts w:hint="eastAsia" w:ascii="宋体" w:hAnsi="宋体" w:cs="Arial"/>
                <w:bCs/>
                <w:highlight w:val="none"/>
              </w:rPr>
              <w:t>(具体情况由中标单位和业主在合同中约定)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444" w:hRule="atLeast"/>
        </w:trPr>
        <w:tc>
          <w:tcPr>
            <w:tcW w:w="1559" w:type="dxa"/>
            <w:vAlign w:val="center"/>
          </w:tcPr>
          <w:p>
            <w:pPr>
              <w:spacing w:line="240" w:lineRule="atLeast"/>
              <w:ind w:left="1157" w:leftChars="257" w:hanging="540"/>
              <w:rPr>
                <w:rFonts w:ascii="宋体" w:hAnsi="宋体" w:cs="宋体"/>
                <w:highlight w:val="none"/>
              </w:rPr>
            </w:pPr>
            <w:r>
              <w:rPr>
                <w:rFonts w:hint="eastAsia" w:ascii="宋体" w:hAnsi="宋体" w:cs="宋体"/>
                <w:highlight w:val="none"/>
              </w:rPr>
              <w:t>6.1</w:t>
            </w:r>
          </w:p>
        </w:tc>
        <w:tc>
          <w:tcPr>
            <w:tcW w:w="7875" w:type="dxa"/>
            <w:vAlign w:val="center"/>
          </w:tcPr>
          <w:p>
            <w:pPr>
              <w:spacing w:line="240" w:lineRule="atLeast"/>
              <w:rPr>
                <w:rFonts w:ascii="宋体" w:hAnsi="宋体" w:cs="宋体"/>
                <w:highlight w:val="none"/>
              </w:rPr>
            </w:pPr>
            <w:r>
              <w:rPr>
                <w:rFonts w:hint="eastAsia" w:ascii="宋体" w:hAnsi="宋体" w:cs="宋体"/>
                <w:highlight w:val="none"/>
              </w:rPr>
              <w:t>答疑与澄清：</w:t>
            </w:r>
          </w:p>
          <w:p>
            <w:pPr>
              <w:spacing w:line="240" w:lineRule="atLeast"/>
              <w:rPr>
                <w:rFonts w:ascii="宋体" w:hAnsi="宋体" w:cs="宋体"/>
                <w:highlight w:val="none"/>
              </w:rPr>
            </w:pPr>
            <w:r>
              <w:rPr>
                <w:rFonts w:hint="eastAsia" w:ascii="宋体" w:hAnsi="宋体" w:cs="宋体"/>
                <w:highlight w:val="none"/>
              </w:rPr>
              <w:t>（1）为了保证对磋商文件的澄清和修改满足法律的时限要求，提交首次响应文件截止之日前，采购人、采购代理机构或者磋商小组可以对已发出的磋商文件进行必要的澄清或者修改，澄清或者修改的内容作为磋商文件的组成部分。</w:t>
            </w:r>
          </w:p>
          <w:p>
            <w:pPr>
              <w:spacing w:line="240" w:lineRule="atLeast"/>
              <w:rPr>
                <w:rFonts w:ascii="宋体" w:hAnsi="宋体" w:cs="宋体"/>
                <w:highlight w:val="none"/>
              </w:rPr>
            </w:pPr>
            <w:r>
              <w:rPr>
                <w:rFonts w:hint="eastAsia" w:ascii="宋体" w:hAnsi="宋体" w:cs="宋体"/>
                <w:highlight w:val="none"/>
              </w:rPr>
              <w:t>（2）采购人、采购代理机构应当在提交首次响应文件截止时间至少5日前，以书面形式通知所有获取磋商文件的供应商；不足5日的，采购人、采购代理机构应当顺延提交首次响应文件截止时间。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977" w:hRule="atLeast"/>
        </w:trPr>
        <w:tc>
          <w:tcPr>
            <w:tcW w:w="1559" w:type="dxa"/>
            <w:vAlign w:val="center"/>
          </w:tcPr>
          <w:p>
            <w:pPr>
              <w:spacing w:line="240" w:lineRule="atLeast"/>
              <w:jc w:val="center"/>
              <w:rPr>
                <w:rFonts w:ascii="宋体" w:hAnsi="宋体" w:cs="宋体"/>
                <w:highlight w:val="none"/>
              </w:rPr>
            </w:pPr>
            <w:r>
              <w:rPr>
                <w:rFonts w:hint="eastAsia" w:ascii="宋体" w:hAnsi="宋体" w:cs="宋体"/>
                <w:highlight w:val="none"/>
              </w:rPr>
              <w:t>12.1</w:t>
            </w:r>
          </w:p>
        </w:tc>
        <w:tc>
          <w:tcPr>
            <w:tcW w:w="7875" w:type="dxa"/>
            <w:vAlign w:val="center"/>
          </w:tcPr>
          <w:p>
            <w:pPr>
              <w:spacing w:line="320" w:lineRule="exact"/>
              <w:rPr>
                <w:rFonts w:ascii="宋体" w:hAnsi="宋体" w:cs="宋体"/>
                <w:highlight w:val="none"/>
              </w:rPr>
            </w:pPr>
            <w:r>
              <w:rPr>
                <w:rFonts w:hint="eastAsia" w:ascii="宋体" w:hAnsi="宋体" w:cs="宋体"/>
                <w:highlight w:val="none"/>
              </w:rPr>
              <w:t>保证金形式：☑保函☑电汇☑支票☑网银（本项目允许的其他形式）</w:t>
            </w:r>
          </w:p>
          <w:p>
            <w:pPr>
              <w:spacing w:line="320" w:lineRule="exact"/>
              <w:rPr>
                <w:rFonts w:ascii="宋体" w:hAnsi="宋体" w:cs="宋体"/>
                <w:highlight w:val="none"/>
              </w:rPr>
            </w:pPr>
            <w:r>
              <w:rPr>
                <w:rFonts w:hint="eastAsia" w:ascii="宋体" w:hAnsi="宋体" w:cs="宋体"/>
                <w:highlight w:val="none"/>
              </w:rPr>
              <w:t>保证金数额：</w:t>
            </w:r>
            <w:r>
              <w:rPr>
                <w:rFonts w:hint="eastAsia" w:ascii="宋体" w:hAnsi="宋体" w:cs="宋体"/>
                <w:highlight w:val="none"/>
              </w:rPr>
              <w:t>15000.00元，大写：壹万伍仟元整（人民币）</w:t>
            </w:r>
          </w:p>
          <w:p>
            <w:pPr>
              <w:spacing w:line="240" w:lineRule="atLeast"/>
              <w:ind w:firstLine="420" w:firstLineChars="175"/>
              <w:rPr>
                <w:rFonts w:ascii="仿宋_GB2312" w:eastAsia="仿宋_GB2312"/>
                <w:b/>
                <w:bCs/>
                <w:highlight w:val="none"/>
              </w:rPr>
            </w:pPr>
            <w:r>
              <w:rPr>
                <w:rFonts w:hint="eastAsia" w:ascii="仿宋_GB2312" w:eastAsia="仿宋_GB2312"/>
                <w:b/>
                <w:bCs/>
                <w:highlight w:val="none"/>
              </w:rPr>
              <w:t>账户名称：</w:t>
            </w:r>
            <w:r>
              <w:rPr>
                <w:rFonts w:hint="eastAsia" w:ascii="仿宋_GB2312" w:eastAsia="仿宋_GB2312"/>
                <w:b/>
                <w:bCs/>
                <w:highlight w:val="none"/>
                <w:lang w:eastAsia="zh-CN"/>
              </w:rPr>
              <w:t>巴楚县人民医院</w:t>
            </w:r>
          </w:p>
          <w:p>
            <w:pPr>
              <w:spacing w:line="240" w:lineRule="atLeast"/>
              <w:ind w:firstLine="420" w:firstLineChars="175"/>
              <w:rPr>
                <w:rFonts w:ascii="仿宋_GB2312" w:eastAsia="仿宋_GB2312"/>
                <w:b/>
                <w:bCs/>
                <w:highlight w:val="none"/>
                <w:lang w:val="en-US" w:eastAsia="zh-CN"/>
              </w:rPr>
            </w:pPr>
            <w:r>
              <w:rPr>
                <w:rFonts w:hint="eastAsia" w:ascii="仿宋_GB2312" w:eastAsia="仿宋_GB2312"/>
                <w:b/>
                <w:bCs/>
                <w:highlight w:val="none"/>
              </w:rPr>
              <w:t>账号：864</w:t>
            </w:r>
            <w:r>
              <w:rPr>
                <w:rFonts w:hint="eastAsia" w:ascii="仿宋_GB2312" w:eastAsia="仿宋_GB2312"/>
                <w:b/>
                <w:bCs/>
                <w:highlight w:val="none"/>
                <w:lang w:val="en-US" w:eastAsia="zh-CN"/>
              </w:rPr>
              <w:t>010012010111736275</w:t>
            </w:r>
          </w:p>
          <w:p>
            <w:pPr>
              <w:spacing w:line="240" w:lineRule="atLeast"/>
              <w:ind w:firstLine="420" w:firstLineChars="175"/>
              <w:rPr>
                <w:rFonts w:ascii="仿宋_GB2312" w:eastAsia="仿宋_GB2312"/>
                <w:b/>
                <w:bCs/>
                <w:highlight w:val="none"/>
              </w:rPr>
            </w:pPr>
            <w:r>
              <w:rPr>
                <w:rFonts w:hint="eastAsia" w:ascii="仿宋_GB2312" w:eastAsia="仿宋_GB2312"/>
                <w:b/>
                <w:bCs/>
                <w:highlight w:val="none"/>
              </w:rPr>
              <w:t>开户行：巴楚县农村信用合作联社</w:t>
            </w:r>
          </w:p>
          <w:p>
            <w:pPr>
              <w:spacing w:line="240" w:lineRule="atLeast"/>
              <w:ind w:firstLine="420" w:firstLineChars="175"/>
              <w:rPr>
                <w:rFonts w:ascii="宋体" w:hAnsi="宋体" w:eastAsia="仿宋_GB2312" w:cs="宋体"/>
                <w:highlight w:val="none"/>
                <w:lang w:val="en-US" w:eastAsia="zh-CN"/>
              </w:rPr>
            </w:pPr>
            <w:r>
              <w:rPr>
                <w:rFonts w:hint="eastAsia" w:ascii="仿宋_GB2312" w:eastAsia="仿宋_GB2312"/>
                <w:b/>
                <w:bCs/>
                <w:highlight w:val="none"/>
              </w:rPr>
              <w:t>行号：402</w:t>
            </w:r>
            <w:r>
              <w:rPr>
                <w:rFonts w:hint="eastAsia" w:ascii="仿宋_GB2312" w:eastAsia="仿宋_GB2312"/>
                <w:b/>
                <w:bCs/>
                <w:highlight w:val="none"/>
                <w:lang w:val="en-US" w:eastAsia="zh-CN"/>
              </w:rPr>
              <w:t>895200128</w:t>
            </w:r>
          </w:p>
          <w:p>
            <w:pPr>
              <w:spacing w:line="240" w:lineRule="atLeast"/>
              <w:ind w:firstLine="422" w:firstLineChars="175"/>
              <w:rPr>
                <w:rFonts w:ascii="仿宋_GB2312" w:eastAsia="仿宋_GB2312"/>
                <w:b/>
                <w:bCs/>
                <w:highlight w:val="none"/>
              </w:rPr>
            </w:pPr>
            <w:r>
              <w:rPr>
                <w:rFonts w:hint="eastAsia" w:ascii="仿宋_GB2312" w:eastAsia="仿宋_GB2312"/>
                <w:b/>
                <w:bCs/>
                <w:highlight w:val="none"/>
              </w:rPr>
              <w:t>备注：1、投标保证金于投标截止时间之前</w:t>
            </w:r>
            <w:r>
              <w:rPr>
                <w:rFonts w:hint="eastAsia" w:ascii="仿宋_GB2312" w:eastAsia="仿宋_GB2312"/>
                <w:b/>
                <w:bCs/>
                <w:highlight w:val="none"/>
                <w:lang w:eastAsia="zh-CN"/>
              </w:rPr>
              <w:t>2023年2月10日</w:t>
            </w:r>
            <w:r>
              <w:rPr>
                <w:rFonts w:ascii="仿宋_GB2312" w:eastAsia="仿宋_GB2312"/>
                <w:b/>
                <w:bCs/>
                <w:highlight w:val="none"/>
              </w:rPr>
              <w:t>1</w:t>
            </w:r>
            <w:r>
              <w:rPr>
                <w:rFonts w:hint="eastAsia" w:ascii="仿宋_GB2312" w:eastAsia="仿宋_GB2312"/>
                <w:b/>
                <w:bCs/>
                <w:highlight w:val="none"/>
              </w:rPr>
              <w:t>1时0</w:t>
            </w:r>
            <w:r>
              <w:rPr>
                <w:rFonts w:ascii="仿宋_GB2312" w:eastAsia="仿宋_GB2312"/>
                <w:b/>
                <w:bCs/>
                <w:highlight w:val="none"/>
              </w:rPr>
              <w:t>0</w:t>
            </w:r>
            <w:r>
              <w:rPr>
                <w:rFonts w:hint="eastAsia" w:ascii="仿宋_GB2312" w:eastAsia="仿宋_GB2312"/>
                <w:b/>
                <w:bCs/>
                <w:highlight w:val="none"/>
              </w:rPr>
              <w:t>分（以到</w:t>
            </w:r>
            <w:r>
              <w:rPr>
                <w:rFonts w:hint="eastAsia" w:ascii="仿宋_GB2312" w:eastAsia="仿宋_GB2312"/>
                <w:b/>
                <w:bCs/>
                <w:highlight w:val="none"/>
                <w:lang w:eastAsia="zh-CN"/>
              </w:rPr>
              <w:t>巴楚县人民医院</w:t>
            </w:r>
            <w:r>
              <w:rPr>
                <w:rFonts w:hint="eastAsia" w:ascii="仿宋_GB2312" w:eastAsia="仿宋_GB2312"/>
                <w:b/>
                <w:bCs/>
                <w:highlight w:val="none"/>
              </w:rPr>
              <w:t>账户时间为准</w:t>
            </w:r>
            <w:r>
              <w:rPr>
                <w:rFonts w:ascii="仿宋_GB2312" w:eastAsia="仿宋_GB2312"/>
                <w:b/>
                <w:bCs/>
                <w:highlight w:val="none"/>
              </w:rPr>
              <w:t>)</w:t>
            </w:r>
            <w:r>
              <w:rPr>
                <w:rFonts w:hint="eastAsia" w:ascii="仿宋_GB2312" w:eastAsia="仿宋_GB2312"/>
                <w:b/>
                <w:bCs/>
                <w:highlight w:val="none"/>
              </w:rPr>
              <w:t>之前从投标人基本账户以银行电汇形式交纳，并注明为投标保证金，注明采购项目的招标编号和投标人联系方式。投标人提交投标保证金应充分考虑资金在途时间，以投保证金到账或提交时间为准。投标人在递交投标文件时，缴纳投标保证金后取得投标资格不得转让。</w:t>
            </w:r>
          </w:p>
          <w:p>
            <w:pPr>
              <w:pStyle w:val="6"/>
              <w:ind w:firstLine="0"/>
              <w:rPr>
                <w:highlight w:val="none"/>
              </w:rPr>
            </w:pPr>
            <w:r>
              <w:rPr>
                <w:rFonts w:hint="eastAsia" w:ascii="仿宋_GB2312" w:eastAsia="仿宋_GB2312"/>
                <w:b/>
                <w:bCs/>
                <w:highlight w:val="none"/>
              </w:rPr>
              <w:t>2、投标人未按招标文件规定缴纳投标保证金的,投标文件将被拒绝评审。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94" w:hRule="atLeast"/>
        </w:trPr>
        <w:tc>
          <w:tcPr>
            <w:tcW w:w="1559" w:type="dxa"/>
            <w:vAlign w:val="center"/>
          </w:tcPr>
          <w:p>
            <w:pPr>
              <w:spacing w:line="240" w:lineRule="atLeast"/>
              <w:ind w:left="1157" w:leftChars="257" w:hanging="540"/>
              <w:rPr>
                <w:rFonts w:ascii="宋体" w:hAnsi="宋体" w:eastAsia="宋体" w:cs="宋体"/>
                <w:highlight w:val="none"/>
              </w:rPr>
            </w:pPr>
            <w:r>
              <w:rPr>
                <w:rFonts w:hint="eastAsia" w:ascii="宋体" w:hAnsi="宋体" w:cs="宋体"/>
                <w:highlight w:val="none"/>
              </w:rPr>
              <w:t>12.2</w:t>
            </w:r>
          </w:p>
        </w:tc>
        <w:tc>
          <w:tcPr>
            <w:tcW w:w="7875" w:type="dxa"/>
            <w:vAlign w:val="center"/>
          </w:tcPr>
          <w:p>
            <w:pPr>
              <w:spacing w:line="240" w:lineRule="atLeast"/>
              <w:ind w:firstLine="422" w:firstLineChars="175"/>
              <w:rPr>
                <w:rFonts w:ascii="仿宋_GB2312" w:eastAsia="仿宋_GB2312"/>
                <w:b/>
                <w:bCs/>
                <w:highlight w:val="none"/>
              </w:rPr>
            </w:pPr>
            <w:r>
              <w:rPr>
                <w:rFonts w:hint="eastAsia" w:ascii="仿宋_GB2312" w:eastAsia="仿宋_GB2312"/>
                <w:b/>
                <w:bCs/>
                <w:highlight w:val="none"/>
              </w:rPr>
              <w:t>履约保证金金额：合同总价的　5%　（不得超过政府采购合同金额的10%）</w:t>
            </w:r>
          </w:p>
          <w:p>
            <w:pPr>
              <w:spacing w:line="240" w:lineRule="atLeast"/>
              <w:ind w:firstLine="420" w:firstLineChars="175"/>
              <w:rPr>
                <w:rFonts w:ascii="仿宋_GB2312" w:eastAsia="仿宋_GB2312"/>
                <w:b/>
                <w:bCs/>
                <w:highlight w:val="none"/>
              </w:rPr>
            </w:pPr>
            <w:r>
              <w:rPr>
                <w:rFonts w:hint="eastAsia" w:ascii="仿宋_GB2312" w:eastAsia="仿宋_GB2312"/>
                <w:b/>
                <w:bCs/>
                <w:highlight w:val="none"/>
              </w:rPr>
              <w:t>账户名称：</w:t>
            </w:r>
            <w:r>
              <w:rPr>
                <w:rFonts w:hint="eastAsia" w:ascii="仿宋_GB2312" w:eastAsia="仿宋_GB2312"/>
                <w:b/>
                <w:bCs/>
                <w:highlight w:val="none"/>
                <w:lang w:eastAsia="zh-CN"/>
              </w:rPr>
              <w:t>巴楚县人民医院</w:t>
            </w:r>
          </w:p>
          <w:p>
            <w:pPr>
              <w:spacing w:line="240" w:lineRule="atLeast"/>
              <w:ind w:firstLine="420" w:firstLineChars="175"/>
              <w:rPr>
                <w:rFonts w:ascii="仿宋_GB2312" w:eastAsia="仿宋_GB2312"/>
                <w:b/>
                <w:bCs/>
                <w:highlight w:val="none"/>
                <w:lang w:val="en-US" w:eastAsia="zh-CN"/>
              </w:rPr>
            </w:pPr>
            <w:r>
              <w:rPr>
                <w:rFonts w:hint="eastAsia" w:ascii="仿宋_GB2312" w:eastAsia="仿宋_GB2312"/>
                <w:b/>
                <w:bCs/>
                <w:highlight w:val="none"/>
              </w:rPr>
              <w:t>账号：864</w:t>
            </w:r>
            <w:r>
              <w:rPr>
                <w:rFonts w:hint="eastAsia" w:ascii="仿宋_GB2312" w:eastAsia="仿宋_GB2312"/>
                <w:b/>
                <w:bCs/>
                <w:highlight w:val="none"/>
                <w:lang w:val="en-US" w:eastAsia="zh-CN"/>
              </w:rPr>
              <w:t>010012010111736275</w:t>
            </w:r>
          </w:p>
          <w:p>
            <w:pPr>
              <w:spacing w:line="240" w:lineRule="atLeast"/>
              <w:ind w:firstLine="420" w:firstLineChars="175"/>
              <w:rPr>
                <w:rFonts w:ascii="仿宋_GB2312" w:eastAsia="仿宋_GB2312"/>
                <w:b/>
                <w:bCs/>
                <w:highlight w:val="none"/>
              </w:rPr>
            </w:pPr>
            <w:r>
              <w:rPr>
                <w:rFonts w:hint="eastAsia" w:ascii="仿宋_GB2312" w:eastAsia="仿宋_GB2312"/>
                <w:b/>
                <w:bCs/>
                <w:highlight w:val="none"/>
              </w:rPr>
              <w:t>开户行：巴楚县农村信用合作联社</w:t>
            </w:r>
          </w:p>
          <w:p>
            <w:pPr>
              <w:spacing w:line="240" w:lineRule="atLeast"/>
              <w:ind w:firstLine="420" w:firstLineChars="175"/>
              <w:rPr>
                <w:rFonts w:ascii="宋体" w:hAnsi="宋体" w:eastAsia="仿宋_GB2312" w:cs="宋体"/>
                <w:highlight w:val="none"/>
                <w:lang w:val="en-US" w:eastAsia="zh-CN"/>
              </w:rPr>
            </w:pPr>
            <w:r>
              <w:rPr>
                <w:rFonts w:hint="eastAsia" w:ascii="仿宋_GB2312" w:eastAsia="仿宋_GB2312"/>
                <w:b/>
                <w:bCs/>
                <w:highlight w:val="none"/>
              </w:rPr>
              <w:t>行号：402</w:t>
            </w:r>
            <w:r>
              <w:rPr>
                <w:rFonts w:hint="eastAsia" w:ascii="仿宋_GB2312" w:eastAsia="仿宋_GB2312"/>
                <w:b/>
                <w:bCs/>
                <w:highlight w:val="none"/>
                <w:lang w:val="en-US" w:eastAsia="zh-CN"/>
              </w:rPr>
              <w:t>895200128</w:t>
            </w:r>
          </w:p>
          <w:p>
            <w:pPr>
              <w:spacing w:line="240" w:lineRule="atLeast"/>
              <w:ind w:firstLine="422" w:firstLineChars="175"/>
              <w:rPr>
                <w:rFonts w:ascii="仿宋_GB2312" w:eastAsia="仿宋_GB2312"/>
                <w:b/>
                <w:bCs/>
                <w:highlight w:val="none"/>
              </w:rPr>
            </w:pPr>
            <w:r>
              <w:rPr>
                <w:rFonts w:hint="eastAsia" w:ascii="仿宋_GB2312" w:eastAsia="仿宋_GB2312"/>
                <w:b/>
                <w:bCs/>
                <w:highlight w:val="none"/>
              </w:rPr>
              <w:t>履约保证金形式：☑保函☑电汇</w:t>
            </w:r>
            <w:r>
              <w:rPr>
                <w:rFonts w:hint="eastAsia" w:ascii="仿宋_GB2312" w:eastAsia="仿宋_GB2312"/>
                <w:b/>
                <w:bCs/>
                <w:highlight w:val="none"/>
              </w:rPr>
              <w:fldChar w:fldCharType="begin"/>
            </w:r>
            <w:r>
              <w:rPr>
                <w:rFonts w:hint="eastAsia" w:ascii="仿宋_GB2312" w:eastAsia="仿宋_GB2312"/>
                <w:b/>
                <w:bCs/>
                <w:highlight w:val="none"/>
              </w:rPr>
              <w:instrText xml:space="preserve"> eq \o\ac(□,√)</w:instrText>
            </w:r>
            <w:r>
              <w:rPr>
                <w:rFonts w:hint="eastAsia" w:ascii="仿宋_GB2312" w:eastAsia="仿宋_GB2312"/>
                <w:b/>
                <w:bCs/>
                <w:highlight w:val="none"/>
              </w:rPr>
              <w:fldChar w:fldCharType="end"/>
            </w:r>
            <w:r>
              <w:rPr>
                <w:rFonts w:hint="eastAsia" w:ascii="仿宋_GB2312" w:eastAsia="仿宋_GB2312"/>
                <w:b/>
                <w:bCs/>
                <w:highlight w:val="none"/>
              </w:rPr>
              <w:t xml:space="preserve">支票☑网银（本项目允许的其他形式）        </w:t>
            </w:r>
          </w:p>
          <w:p>
            <w:pPr>
              <w:spacing w:line="240" w:lineRule="atLeast"/>
              <w:ind w:firstLine="422" w:firstLineChars="175"/>
              <w:rPr>
                <w:rFonts w:ascii="宋体" w:hAnsi="宋体" w:cs="宋体"/>
                <w:highlight w:val="none"/>
              </w:rPr>
            </w:pPr>
            <w:r>
              <w:rPr>
                <w:rFonts w:hint="eastAsia" w:ascii="仿宋_GB2312" w:eastAsia="仿宋_GB2312"/>
                <w:b/>
                <w:bCs/>
                <w:highlight w:val="none"/>
              </w:rPr>
              <w:t>提交履约保证金的时间：签订合同前</w:t>
            </w:r>
            <w:r>
              <w:rPr>
                <w:rFonts w:hint="eastAsia" w:ascii="仿宋_GB2312" w:eastAsia="仿宋_GB2312"/>
                <w:b/>
                <w:bCs/>
                <w:highlight w:val="none"/>
                <w:u w:val="single"/>
              </w:rPr>
              <w:t xml:space="preserve">  7 </w:t>
            </w:r>
            <w:r>
              <w:rPr>
                <w:rFonts w:hint="eastAsia" w:ascii="仿宋_GB2312" w:eastAsia="仿宋_GB2312"/>
                <w:b/>
                <w:bCs/>
                <w:highlight w:val="none"/>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94" w:hRule="atLeast"/>
        </w:trPr>
        <w:tc>
          <w:tcPr>
            <w:tcW w:w="1559" w:type="dxa"/>
            <w:vAlign w:val="center"/>
          </w:tcPr>
          <w:p>
            <w:pPr>
              <w:spacing w:line="240" w:lineRule="atLeast"/>
              <w:ind w:left="1157" w:leftChars="257" w:hanging="540"/>
              <w:rPr>
                <w:rFonts w:ascii="宋体" w:hAnsi="宋体" w:cs="宋体"/>
                <w:highlight w:val="none"/>
              </w:rPr>
            </w:pPr>
            <w:r>
              <w:rPr>
                <w:rFonts w:hint="eastAsia" w:ascii="宋体" w:hAnsi="宋体" w:cs="宋体"/>
                <w:highlight w:val="none"/>
              </w:rPr>
              <w:t>13.1</w:t>
            </w:r>
          </w:p>
        </w:tc>
        <w:tc>
          <w:tcPr>
            <w:tcW w:w="7875" w:type="dxa"/>
            <w:vAlign w:val="center"/>
          </w:tcPr>
          <w:p>
            <w:pPr>
              <w:spacing w:line="240" w:lineRule="atLeast"/>
              <w:rPr>
                <w:rFonts w:ascii="宋体" w:hAnsi="宋体" w:cs="宋体"/>
                <w:highlight w:val="none"/>
                <w:u w:val="single"/>
              </w:rPr>
            </w:pPr>
            <w:r>
              <w:rPr>
                <w:rFonts w:hint="eastAsia" w:ascii="宋体" w:hAnsi="宋体" w:cs="宋体"/>
                <w:highlight w:val="none"/>
              </w:rPr>
              <w:t>投标有效期：</w:t>
            </w:r>
            <w:r>
              <w:rPr>
                <w:rFonts w:hint="eastAsia" w:ascii="宋体" w:hAnsi="宋体" w:cs="宋体"/>
                <w:highlight w:val="none"/>
                <w:u w:val="single"/>
              </w:rPr>
              <w:t>90</w:t>
            </w:r>
            <w:r>
              <w:rPr>
                <w:rFonts w:hint="eastAsia" w:ascii="宋体" w:hAnsi="宋体" w:cs="宋体"/>
                <w:highlight w:val="none"/>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50" w:hRule="atLeast"/>
        </w:trPr>
        <w:tc>
          <w:tcPr>
            <w:tcW w:w="1559" w:type="dxa"/>
            <w:vAlign w:val="center"/>
          </w:tcPr>
          <w:p>
            <w:pPr>
              <w:spacing w:line="240" w:lineRule="atLeast"/>
              <w:ind w:left="1157" w:leftChars="257" w:hanging="540"/>
              <w:rPr>
                <w:rFonts w:ascii="宋体" w:hAnsi="宋体" w:cs="宋体"/>
                <w:highlight w:val="none"/>
              </w:rPr>
            </w:pPr>
            <w:r>
              <w:rPr>
                <w:rFonts w:hint="eastAsia" w:ascii="宋体" w:hAnsi="宋体" w:cs="宋体"/>
                <w:highlight w:val="none"/>
              </w:rPr>
              <w:t>14.1</w:t>
            </w:r>
          </w:p>
        </w:tc>
        <w:tc>
          <w:tcPr>
            <w:tcW w:w="7875" w:type="dxa"/>
            <w:vAlign w:val="center"/>
          </w:tcPr>
          <w:p>
            <w:pPr>
              <w:spacing w:line="240" w:lineRule="atLeast"/>
              <w:rPr>
                <w:rFonts w:ascii="宋体" w:hAnsi="宋体" w:cs="宋体"/>
                <w:highlight w:val="none"/>
              </w:rPr>
            </w:pPr>
            <w:r>
              <w:rPr>
                <w:rFonts w:hint="eastAsia" w:ascii="宋体" w:hAnsi="宋体" w:cs="宋体"/>
                <w:highlight w:val="none"/>
              </w:rPr>
              <w:t>投标文件的组成：</w:t>
            </w:r>
          </w:p>
          <w:p>
            <w:pPr>
              <w:spacing w:line="240" w:lineRule="atLeast"/>
              <w:rPr>
                <w:rFonts w:ascii="宋体" w:hAnsi="宋体" w:cs="宋体"/>
                <w:highlight w:val="none"/>
              </w:rPr>
            </w:pPr>
            <w:r>
              <w:rPr>
                <w:rFonts w:hint="eastAsia" w:ascii="宋体" w:hAnsi="宋体" w:cs="宋体"/>
                <w:highlight w:val="none"/>
              </w:rPr>
              <w:t>响应文件包括“报价一览表及资格证明文件”和“商务及技术文件”两部分，两部分合订成一册密封递交。</w:t>
            </w:r>
          </w:p>
          <w:p>
            <w:pPr>
              <w:spacing w:line="240" w:lineRule="atLeast"/>
              <w:rPr>
                <w:rFonts w:ascii="宋体" w:hAnsi="宋体" w:cs="宋体"/>
                <w:highlight w:val="none"/>
              </w:rPr>
            </w:pPr>
            <w:r>
              <w:rPr>
                <w:rFonts w:hint="eastAsia" w:ascii="宋体" w:hAnsi="宋体" w:cs="宋体"/>
                <w:highlight w:val="none"/>
              </w:rPr>
              <w:t>响应文件：正本：1份、副本：4份；（正、副本分别单独密封提交，密封袋封面右上角标明“正本”和“副本”字样）。</w:t>
            </w:r>
          </w:p>
          <w:p>
            <w:pPr>
              <w:spacing w:line="240" w:lineRule="atLeast"/>
              <w:rPr>
                <w:rFonts w:ascii="宋体" w:hAnsi="宋体" w:cs="宋体"/>
                <w:highlight w:val="none"/>
              </w:rPr>
            </w:pPr>
            <w:r>
              <w:rPr>
                <w:rFonts w:hint="eastAsia" w:ascii="宋体" w:hAnsi="宋体" w:cs="宋体"/>
                <w:b/>
                <w:bCs/>
                <w:highlight w:val="none"/>
              </w:rPr>
              <w:t>投标单位需提供密封递交投标文件电子文档1份。供应商必须制作“电子版U盘”并单独密封提交。电子版U盘必须是正本扫描件，并制作成与正本完全一致PDF格式文本及Word文档两个格式。并在密封袋上标明“电子版U盘”字样。不按要求提交电子版U盘，其投标无效。</w:t>
            </w:r>
          </w:p>
          <w:p>
            <w:pPr>
              <w:spacing w:line="240" w:lineRule="atLeast"/>
              <w:rPr>
                <w:highlight w:val="none"/>
              </w:rPr>
            </w:pPr>
            <w:r>
              <w:rPr>
                <w:rFonts w:hint="eastAsia" w:ascii="宋体" w:hAnsi="宋体" w:cs="宋体"/>
                <w:highlight w:val="none"/>
              </w:rPr>
              <w:t>投标文件使用A4，胶装，每册装订应牢固、不易拆散和换页，不得采用活页装订。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84" w:hRule="atLeast"/>
        </w:trPr>
        <w:tc>
          <w:tcPr>
            <w:tcW w:w="1559" w:type="dxa"/>
            <w:vAlign w:val="center"/>
          </w:tcPr>
          <w:p>
            <w:pPr>
              <w:spacing w:line="240" w:lineRule="atLeast"/>
              <w:ind w:left="1157" w:leftChars="257" w:hanging="540"/>
              <w:rPr>
                <w:rFonts w:ascii="宋体" w:hAnsi="宋体" w:cs="宋体"/>
                <w:highlight w:val="none"/>
              </w:rPr>
            </w:pPr>
            <w:r>
              <w:rPr>
                <w:rFonts w:hint="eastAsia" w:ascii="宋体" w:hAnsi="宋体" w:cs="宋体"/>
                <w:highlight w:val="none"/>
              </w:rPr>
              <w:t>14.3</w:t>
            </w:r>
          </w:p>
        </w:tc>
        <w:tc>
          <w:tcPr>
            <w:tcW w:w="7875" w:type="dxa"/>
            <w:vAlign w:val="center"/>
          </w:tcPr>
          <w:p>
            <w:pPr>
              <w:spacing w:line="240" w:lineRule="atLeast"/>
              <w:rPr>
                <w:rFonts w:ascii="宋体" w:hAnsi="宋体" w:cs="宋体"/>
                <w:b/>
                <w:highlight w:val="none"/>
              </w:rPr>
            </w:pPr>
            <w:r>
              <w:rPr>
                <w:rFonts w:hint="eastAsia" w:ascii="宋体" w:hAnsi="宋体" w:cs="宋体"/>
                <w:b/>
                <w:highlight w:val="none"/>
              </w:rPr>
              <w:t>投标文件的封装：</w:t>
            </w:r>
          </w:p>
          <w:p>
            <w:pPr>
              <w:spacing w:line="240" w:lineRule="atLeast"/>
              <w:rPr>
                <w:rFonts w:ascii="宋体" w:hAnsi="宋体" w:cs="宋体"/>
                <w:b/>
                <w:highlight w:val="none"/>
              </w:rPr>
            </w:pPr>
            <w:r>
              <w:rPr>
                <w:rFonts w:hint="eastAsia" w:ascii="宋体" w:hAnsi="宋体" w:cs="宋体"/>
                <w:b/>
                <w:highlight w:val="none"/>
              </w:rPr>
              <w:t>封面及封套上写明：</w:t>
            </w:r>
          </w:p>
          <w:p>
            <w:pPr>
              <w:rPr>
                <w:rFonts w:ascii="宋体" w:hAnsi="宋体" w:cs="宋体"/>
                <w:b/>
                <w:highlight w:val="none"/>
              </w:rPr>
            </w:pPr>
            <w:r>
              <w:rPr>
                <w:rFonts w:hint="eastAsia" w:ascii="宋体" w:hAnsi="宋体" w:cs="宋体"/>
                <w:b/>
                <w:highlight w:val="none"/>
              </w:rPr>
              <w:t>项目名称：</w:t>
            </w:r>
            <w:r>
              <w:rPr>
                <w:rFonts w:hint="eastAsia" w:ascii="宋体" w:hAnsi="宋体" w:cs="宋体"/>
                <w:b/>
                <w:highlight w:val="none"/>
                <w:u w:val="single"/>
              </w:rPr>
              <w:t>本采购项目全称</w:t>
            </w:r>
          </w:p>
          <w:p>
            <w:pPr>
              <w:rPr>
                <w:rFonts w:ascii="宋体" w:hAnsi="宋体" w:cs="宋体"/>
                <w:b/>
                <w:highlight w:val="none"/>
              </w:rPr>
            </w:pPr>
            <w:r>
              <w:rPr>
                <w:rFonts w:hint="eastAsia" w:ascii="宋体" w:hAnsi="宋体" w:cs="宋体"/>
                <w:b/>
                <w:highlight w:val="none"/>
              </w:rPr>
              <w:t>项目编号：</w:t>
            </w:r>
            <w:r>
              <w:rPr>
                <w:rFonts w:hint="eastAsia" w:ascii="宋体" w:hAnsi="宋体" w:cs="宋体"/>
                <w:b/>
                <w:highlight w:val="none"/>
                <w:u w:val="single"/>
              </w:rPr>
              <w:t>本采购项目编号</w:t>
            </w:r>
          </w:p>
          <w:p>
            <w:pPr>
              <w:adjustRightInd w:val="0"/>
              <w:snapToGrid w:val="0"/>
              <w:rPr>
                <w:rFonts w:ascii="宋体" w:hAnsi="宋体" w:cs="宋体"/>
                <w:b/>
                <w:highlight w:val="none"/>
                <w:u w:val="single"/>
              </w:rPr>
            </w:pPr>
            <w:r>
              <w:rPr>
                <w:rFonts w:hint="eastAsia" w:ascii="宋体" w:hAnsi="宋体" w:cs="宋体"/>
                <w:b/>
                <w:highlight w:val="none"/>
              </w:rPr>
              <w:t>投标人名称：</w:t>
            </w:r>
            <w:r>
              <w:rPr>
                <w:rFonts w:hint="eastAsia" w:ascii="宋体" w:hAnsi="宋体" w:cs="宋体"/>
                <w:b/>
                <w:highlight w:val="none"/>
                <w:u w:val="single"/>
              </w:rPr>
              <w:t>供应商全称（加盖公章）</w:t>
            </w:r>
          </w:p>
          <w:p>
            <w:pPr>
              <w:spacing w:line="240" w:lineRule="atLeast"/>
              <w:rPr>
                <w:rFonts w:ascii="宋体" w:hAnsi="宋体" w:cs="宋体"/>
                <w:b/>
                <w:highlight w:val="none"/>
              </w:rPr>
            </w:pPr>
            <w:r>
              <w:rPr>
                <w:rFonts w:hint="eastAsia" w:ascii="宋体" w:hAnsi="宋体" w:cs="宋体"/>
                <w:b/>
                <w:highlight w:val="none"/>
              </w:rPr>
              <w:t>法定代表人盖章或代理人签字：</w:t>
            </w:r>
          </w:p>
          <w:p>
            <w:pPr>
              <w:spacing w:line="240" w:lineRule="atLeast"/>
              <w:rPr>
                <w:rFonts w:ascii="宋体" w:hAnsi="宋体" w:cs="宋体"/>
                <w:b/>
                <w:highlight w:val="none"/>
                <w:u w:val="single"/>
              </w:rPr>
            </w:pPr>
            <w:r>
              <w:rPr>
                <w:rFonts w:hint="eastAsia" w:ascii="宋体" w:hAnsi="宋体" w:cs="宋体"/>
                <w:b/>
                <w:highlight w:val="none"/>
              </w:rPr>
              <w:t>日期：</w:t>
            </w:r>
          </w:p>
          <w:p>
            <w:pPr>
              <w:adjustRightInd w:val="0"/>
              <w:snapToGrid w:val="0"/>
              <w:rPr>
                <w:rFonts w:ascii="宋体" w:hAnsi="宋体" w:cs="宋体"/>
                <w:highlight w:val="none"/>
              </w:rPr>
            </w:pPr>
            <w:r>
              <w:rPr>
                <w:rFonts w:hint="eastAsia" w:ascii="宋体" w:hAnsi="宋体" w:cs="宋体"/>
                <w:b/>
                <w:highlight w:val="none"/>
              </w:rPr>
              <w:t>封套上还应注明：响应文件：在年月日时分前不得开启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84" w:hRule="atLeast"/>
        </w:trPr>
        <w:tc>
          <w:tcPr>
            <w:tcW w:w="1559" w:type="dxa"/>
            <w:vAlign w:val="center"/>
          </w:tcPr>
          <w:p>
            <w:pPr>
              <w:spacing w:line="240" w:lineRule="atLeast"/>
              <w:ind w:left="1157" w:leftChars="257" w:hanging="540"/>
              <w:rPr>
                <w:rFonts w:ascii="宋体" w:hAnsi="宋体" w:cs="宋体"/>
                <w:highlight w:val="none"/>
              </w:rPr>
            </w:pPr>
            <w:r>
              <w:rPr>
                <w:rFonts w:hint="eastAsia" w:ascii="宋体" w:hAnsi="宋体" w:cs="宋体"/>
                <w:highlight w:val="none"/>
              </w:rPr>
              <w:t>16.1</w:t>
            </w:r>
          </w:p>
        </w:tc>
        <w:tc>
          <w:tcPr>
            <w:tcW w:w="7875" w:type="dxa"/>
            <w:vAlign w:val="center"/>
          </w:tcPr>
          <w:p>
            <w:pPr>
              <w:spacing w:line="240" w:lineRule="atLeast"/>
              <w:rPr>
                <w:rFonts w:ascii="宋体" w:hAnsi="宋体" w:cs="宋体"/>
                <w:highlight w:val="none"/>
                <w:u w:val="single"/>
              </w:rPr>
            </w:pPr>
            <w:r>
              <w:rPr>
                <w:rFonts w:hint="eastAsia" w:ascii="宋体" w:hAnsi="宋体" w:cs="宋体"/>
                <w:highlight w:val="none"/>
              </w:rPr>
              <w:t>投标截止时间：</w:t>
            </w:r>
            <w:r>
              <w:rPr>
                <w:rFonts w:hint="eastAsia" w:ascii="宋体" w:hAnsi="宋体" w:eastAsia="宋体" w:cs="宋体"/>
                <w:highlight w:val="none"/>
                <w:u w:val="single"/>
                <w:lang w:eastAsia="zh-CN"/>
              </w:rPr>
              <w:t>2023年2月10日</w:t>
            </w:r>
            <w:r>
              <w:rPr>
                <w:rFonts w:hint="eastAsia" w:ascii="宋体" w:hAnsi="宋体" w:cs="宋体"/>
                <w:highlight w:val="none"/>
                <w:u w:val="single"/>
              </w:rPr>
              <w:t>上午11:00</w:t>
            </w:r>
          </w:p>
          <w:p>
            <w:pPr>
              <w:spacing w:line="240" w:lineRule="atLeast"/>
              <w:rPr>
                <w:rFonts w:ascii="宋体" w:hAnsi="宋体" w:cs="宋体"/>
                <w:highlight w:val="none"/>
              </w:rPr>
            </w:pPr>
            <w:r>
              <w:rPr>
                <w:rFonts w:hint="eastAsia" w:ascii="宋体" w:hAnsi="宋体" w:cs="宋体"/>
                <w:highlight w:val="none"/>
              </w:rPr>
              <w:t>投标文件递交地点：</w:t>
            </w:r>
            <w:r>
              <w:rPr>
                <w:rFonts w:hint="eastAsia" w:ascii="宋体" w:hAnsi="宋体" w:cs="宋体"/>
                <w:highlight w:val="none"/>
                <w:u w:val="single"/>
              </w:rPr>
              <w:t>巴楚县住房和城乡建设局三楼中会议室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15" w:hRule="atLeast"/>
        </w:trPr>
        <w:tc>
          <w:tcPr>
            <w:tcW w:w="1559" w:type="dxa"/>
            <w:vAlign w:val="center"/>
          </w:tcPr>
          <w:p>
            <w:pPr>
              <w:spacing w:line="240" w:lineRule="atLeast"/>
              <w:ind w:left="1157" w:leftChars="257" w:hanging="540"/>
              <w:rPr>
                <w:rFonts w:ascii="宋体" w:hAnsi="宋体" w:cs="宋体"/>
                <w:highlight w:val="none"/>
              </w:rPr>
            </w:pPr>
            <w:r>
              <w:rPr>
                <w:rFonts w:hint="eastAsia" w:ascii="宋体" w:hAnsi="宋体" w:cs="宋体"/>
                <w:highlight w:val="none"/>
              </w:rPr>
              <w:t>18.1</w:t>
            </w:r>
          </w:p>
        </w:tc>
        <w:tc>
          <w:tcPr>
            <w:tcW w:w="7875" w:type="dxa"/>
            <w:vAlign w:val="center"/>
          </w:tcPr>
          <w:p>
            <w:pPr>
              <w:spacing w:line="240" w:lineRule="atLeast"/>
              <w:rPr>
                <w:rFonts w:ascii="宋体" w:hAnsi="宋体" w:cs="宋体"/>
                <w:highlight w:val="none"/>
                <w:u w:val="single"/>
              </w:rPr>
            </w:pPr>
            <w:r>
              <w:rPr>
                <w:rFonts w:hint="eastAsia" w:ascii="宋体" w:hAnsi="宋体" w:cs="宋体"/>
                <w:highlight w:val="none"/>
              </w:rPr>
              <w:t>开标时间：</w:t>
            </w:r>
            <w:r>
              <w:rPr>
                <w:rFonts w:hint="eastAsia" w:ascii="宋体" w:hAnsi="宋体" w:eastAsia="宋体" w:cs="宋体"/>
                <w:highlight w:val="none"/>
                <w:u w:val="single"/>
                <w:lang w:eastAsia="zh-CN"/>
              </w:rPr>
              <w:t>2023年2月10日</w:t>
            </w:r>
            <w:r>
              <w:rPr>
                <w:rFonts w:hint="eastAsia" w:ascii="宋体" w:hAnsi="宋体" w:cs="宋体"/>
                <w:highlight w:val="none"/>
                <w:u w:val="single"/>
              </w:rPr>
              <w:t>上午11:00</w:t>
            </w:r>
          </w:p>
          <w:p>
            <w:pPr>
              <w:spacing w:line="240" w:lineRule="atLeast"/>
              <w:rPr>
                <w:rFonts w:ascii="宋体" w:hAnsi="宋体" w:cs="宋体"/>
                <w:highlight w:val="none"/>
              </w:rPr>
            </w:pPr>
            <w:r>
              <w:rPr>
                <w:rFonts w:hint="eastAsia" w:ascii="宋体" w:hAnsi="宋体" w:cs="宋体"/>
                <w:highlight w:val="none"/>
              </w:rPr>
              <w:t>开标地点：</w:t>
            </w:r>
            <w:r>
              <w:rPr>
                <w:rFonts w:hint="eastAsia" w:ascii="宋体" w:hAnsi="宋体" w:cs="宋体"/>
                <w:highlight w:val="none"/>
                <w:u w:val="single"/>
              </w:rPr>
              <w:t>巴楚县住房和城乡建设局三楼中会议室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0" w:hRule="atLeast"/>
        </w:trPr>
        <w:tc>
          <w:tcPr>
            <w:tcW w:w="1559" w:type="dxa"/>
            <w:vAlign w:val="center"/>
          </w:tcPr>
          <w:p>
            <w:pPr>
              <w:spacing w:line="240" w:lineRule="atLeast"/>
              <w:ind w:left="1157" w:leftChars="257" w:hanging="540"/>
              <w:rPr>
                <w:rFonts w:ascii="宋体" w:hAnsi="宋体" w:cs="宋体"/>
                <w:highlight w:val="none"/>
              </w:rPr>
            </w:pPr>
            <w:r>
              <w:rPr>
                <w:rFonts w:hint="eastAsia" w:ascii="宋体" w:hAnsi="宋体" w:cs="宋体"/>
                <w:highlight w:val="none"/>
              </w:rPr>
              <w:t>19.1</w:t>
            </w:r>
          </w:p>
        </w:tc>
        <w:tc>
          <w:tcPr>
            <w:tcW w:w="7875" w:type="dxa"/>
            <w:vAlign w:val="center"/>
          </w:tcPr>
          <w:p>
            <w:pPr>
              <w:spacing w:line="240" w:lineRule="atLeast"/>
              <w:rPr>
                <w:rFonts w:ascii="宋体" w:hAnsi="宋体" w:cs="宋体"/>
                <w:spacing w:val="-2"/>
                <w:highlight w:val="none"/>
              </w:rPr>
            </w:pPr>
            <w:r>
              <w:rPr>
                <w:rFonts w:hint="eastAsia" w:ascii="宋体" w:hAnsi="宋体" w:cs="宋体"/>
                <w:highlight w:val="none"/>
              </w:rPr>
              <w:t>评标小组构</w:t>
            </w:r>
            <w:r>
              <w:rPr>
                <w:rFonts w:hint="eastAsia" w:ascii="宋体" w:hAnsi="宋体" w:cs="宋体"/>
                <w:spacing w:val="-2"/>
                <w:highlight w:val="none"/>
              </w:rPr>
              <w:t>成</w:t>
            </w:r>
            <w:r>
              <w:rPr>
                <w:rFonts w:hint="eastAsia" w:ascii="宋体" w:hAnsi="宋体" w:cs="宋体"/>
                <w:highlight w:val="none"/>
              </w:rPr>
              <w:t>：</w:t>
            </w:r>
            <w:r>
              <w:rPr>
                <w:rFonts w:hint="eastAsia" w:ascii="宋体" w:hAnsi="宋体" w:cs="宋体"/>
                <w:spacing w:val="43"/>
                <w:highlight w:val="none"/>
                <w:u w:val="single"/>
              </w:rPr>
              <w:t>5</w:t>
            </w:r>
            <w:r>
              <w:rPr>
                <w:rFonts w:hint="eastAsia" w:ascii="宋体" w:hAnsi="宋体" w:cs="宋体"/>
                <w:highlight w:val="none"/>
              </w:rPr>
              <w:t>人其中</w:t>
            </w:r>
            <w:r>
              <w:rPr>
                <w:rFonts w:hint="eastAsia" w:ascii="宋体" w:hAnsi="宋体" w:cs="宋体"/>
                <w:spacing w:val="-2"/>
                <w:highlight w:val="none"/>
              </w:rPr>
              <w:t>招</w:t>
            </w:r>
            <w:r>
              <w:rPr>
                <w:rFonts w:hint="eastAsia" w:ascii="宋体" w:hAnsi="宋体" w:cs="宋体"/>
                <w:highlight w:val="none"/>
              </w:rPr>
              <w:t>标</w:t>
            </w:r>
            <w:r>
              <w:rPr>
                <w:rFonts w:hint="eastAsia" w:ascii="宋体" w:hAnsi="宋体" w:cs="宋体"/>
                <w:spacing w:val="-2"/>
                <w:highlight w:val="none"/>
              </w:rPr>
              <w:t>人</w:t>
            </w:r>
            <w:r>
              <w:rPr>
                <w:rFonts w:hint="eastAsia" w:ascii="宋体" w:hAnsi="宋体" w:cs="宋体"/>
                <w:highlight w:val="none"/>
              </w:rPr>
              <w:t>代</w:t>
            </w:r>
            <w:r>
              <w:rPr>
                <w:rFonts w:hint="eastAsia" w:ascii="宋体" w:hAnsi="宋体" w:cs="宋体"/>
                <w:spacing w:val="-3"/>
                <w:highlight w:val="none"/>
              </w:rPr>
              <w:t>表</w:t>
            </w:r>
            <w:r>
              <w:rPr>
                <w:rFonts w:hint="eastAsia" w:ascii="宋体" w:hAnsi="宋体" w:cs="宋体"/>
                <w:spacing w:val="43"/>
                <w:highlight w:val="none"/>
                <w:u w:val="single"/>
              </w:rPr>
              <w:t>0</w:t>
            </w:r>
            <w:r>
              <w:rPr>
                <w:rFonts w:hint="eastAsia" w:ascii="宋体" w:hAnsi="宋体" w:cs="宋体"/>
                <w:spacing w:val="-2"/>
                <w:highlight w:val="none"/>
              </w:rPr>
              <w:t>人</w:t>
            </w:r>
            <w:r>
              <w:rPr>
                <w:rFonts w:hint="eastAsia" w:ascii="宋体" w:hAnsi="宋体" w:cs="宋体"/>
                <w:spacing w:val="-60"/>
                <w:highlight w:val="none"/>
              </w:rPr>
              <w:t>，</w:t>
            </w:r>
            <w:r>
              <w:rPr>
                <w:rFonts w:hint="eastAsia" w:ascii="宋体" w:hAnsi="宋体" w:cs="宋体"/>
                <w:highlight w:val="none"/>
              </w:rPr>
              <w:t>专</w:t>
            </w:r>
            <w:r>
              <w:rPr>
                <w:rFonts w:hint="eastAsia" w:ascii="宋体" w:hAnsi="宋体" w:cs="宋体"/>
                <w:spacing w:val="1"/>
                <w:highlight w:val="none"/>
              </w:rPr>
              <w:t>家</w:t>
            </w:r>
            <w:r>
              <w:rPr>
                <w:rFonts w:hint="eastAsia" w:ascii="宋体" w:hAnsi="宋体" w:cs="宋体"/>
                <w:spacing w:val="43"/>
                <w:highlight w:val="none"/>
                <w:u w:val="single"/>
              </w:rPr>
              <w:t>5</w:t>
            </w:r>
            <w:r>
              <w:rPr>
                <w:rFonts w:hint="eastAsia" w:ascii="宋体" w:hAnsi="宋体" w:cs="宋体"/>
                <w:spacing w:val="-2"/>
                <w:highlight w:val="none"/>
              </w:rPr>
              <w:t>人；</w:t>
            </w:r>
          </w:p>
          <w:p>
            <w:pPr>
              <w:spacing w:line="240" w:lineRule="atLeast"/>
              <w:rPr>
                <w:rFonts w:ascii="宋体" w:hAnsi="宋体" w:cs="宋体"/>
                <w:highlight w:val="none"/>
              </w:rPr>
            </w:pPr>
            <w:r>
              <w:rPr>
                <w:rFonts w:hint="eastAsia" w:ascii="宋体" w:hAnsi="宋体" w:cs="宋体"/>
                <w:highlight w:val="none"/>
              </w:rPr>
              <w:t>评标小组成员</w:t>
            </w:r>
            <w:r>
              <w:rPr>
                <w:rFonts w:hint="eastAsia" w:ascii="宋体" w:hAnsi="宋体" w:cs="宋体"/>
                <w:spacing w:val="-2"/>
                <w:highlight w:val="none"/>
              </w:rPr>
              <w:t>确</w:t>
            </w:r>
            <w:r>
              <w:rPr>
                <w:rFonts w:hint="eastAsia" w:ascii="宋体" w:hAnsi="宋体" w:cs="宋体"/>
                <w:highlight w:val="none"/>
              </w:rPr>
              <w:t>定</w:t>
            </w:r>
            <w:r>
              <w:rPr>
                <w:rFonts w:hint="eastAsia" w:ascii="宋体" w:hAnsi="宋体" w:cs="宋体"/>
                <w:spacing w:val="-2"/>
                <w:highlight w:val="none"/>
              </w:rPr>
              <w:t>方</w:t>
            </w:r>
            <w:r>
              <w:rPr>
                <w:rFonts w:hint="eastAsia" w:ascii="宋体" w:hAnsi="宋体" w:cs="宋体"/>
                <w:highlight w:val="none"/>
              </w:rPr>
              <w:t>式：专家</w:t>
            </w:r>
            <w:r>
              <w:rPr>
                <w:rFonts w:hint="eastAsia" w:ascii="宋体" w:hAnsi="宋体" w:cs="宋体"/>
                <w:highlight w:val="none"/>
                <w:u w:val="single"/>
              </w:rPr>
              <w:t>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0" w:hRule="atLeast"/>
        </w:trPr>
        <w:tc>
          <w:tcPr>
            <w:tcW w:w="1559" w:type="dxa"/>
            <w:vAlign w:val="center"/>
          </w:tcPr>
          <w:p>
            <w:pPr>
              <w:spacing w:line="240" w:lineRule="atLeast"/>
              <w:ind w:left="1157" w:leftChars="257" w:hanging="540"/>
              <w:rPr>
                <w:rFonts w:ascii="宋体" w:hAnsi="宋体" w:cs="宋体"/>
                <w:highlight w:val="none"/>
              </w:rPr>
            </w:pPr>
            <w:r>
              <w:rPr>
                <w:rFonts w:hint="eastAsia" w:ascii="宋体" w:hAnsi="宋体" w:cs="宋体"/>
                <w:highlight w:val="none"/>
              </w:rPr>
              <w:t>23.2</w:t>
            </w:r>
          </w:p>
        </w:tc>
        <w:tc>
          <w:tcPr>
            <w:tcW w:w="7875" w:type="dxa"/>
            <w:vAlign w:val="center"/>
          </w:tcPr>
          <w:p>
            <w:pPr>
              <w:spacing w:line="240" w:lineRule="atLeast"/>
              <w:rPr>
                <w:rFonts w:ascii="宋体" w:hAnsi="宋体" w:cs="宋体"/>
                <w:i/>
                <w:highlight w:val="none"/>
              </w:rPr>
            </w:pPr>
            <w:r>
              <w:rPr>
                <w:rFonts w:hint="eastAsia" w:ascii="宋体" w:hAnsi="宋体" w:cs="宋体"/>
                <w:highlight w:val="none"/>
              </w:rPr>
              <w:t>评标方法：</w:t>
            </w:r>
            <w:r>
              <w:rPr>
                <w:rFonts w:hint="eastAsia" w:ascii="宋体" w:hAnsi="宋体" w:cs="宋体"/>
                <w:highlight w:val="none"/>
                <w:u w:val="single"/>
              </w:rPr>
              <w:t>综合评价法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0" w:hRule="atLeast"/>
        </w:trPr>
        <w:tc>
          <w:tcPr>
            <w:tcW w:w="1559" w:type="dxa"/>
            <w:vAlign w:val="center"/>
          </w:tcPr>
          <w:p>
            <w:pPr>
              <w:spacing w:line="240" w:lineRule="atLeast"/>
              <w:ind w:left="1157" w:leftChars="257" w:hanging="540"/>
              <w:rPr>
                <w:rFonts w:ascii="宋体" w:hAnsi="宋体" w:cs="宋体"/>
                <w:highlight w:val="none"/>
              </w:rPr>
            </w:pPr>
            <w:r>
              <w:rPr>
                <w:rFonts w:hint="eastAsia" w:ascii="宋体" w:hAnsi="宋体" w:cs="宋体"/>
                <w:highlight w:val="none"/>
              </w:rPr>
              <w:t>27</w:t>
            </w:r>
          </w:p>
        </w:tc>
        <w:tc>
          <w:tcPr>
            <w:tcW w:w="7875" w:type="dxa"/>
            <w:vAlign w:val="center"/>
          </w:tcPr>
          <w:p>
            <w:pPr>
              <w:spacing w:line="240" w:lineRule="atLeast"/>
              <w:rPr>
                <w:rFonts w:ascii="宋体" w:hAnsi="宋体" w:cs="宋体"/>
                <w:highlight w:val="none"/>
              </w:rPr>
            </w:pPr>
            <w:r>
              <w:rPr>
                <w:rFonts w:hint="eastAsia" w:ascii="宋体" w:hAnsi="宋体" w:cs="宋体"/>
                <w:highlight w:val="none"/>
              </w:rPr>
              <w:t>推荐中标候选供应商的数量：</w:t>
            </w:r>
            <w:r>
              <w:rPr>
                <w:rFonts w:hint="eastAsia" w:ascii="宋体" w:hAnsi="宋体" w:cs="宋体"/>
                <w:highlight w:val="none"/>
                <w:u w:val="single"/>
              </w:rPr>
              <w:t>3</w:t>
            </w:r>
            <w:r>
              <w:rPr>
                <w:rFonts w:hint="eastAsia" w:ascii="宋体" w:hAnsi="宋体" w:cs="宋体"/>
                <w:highlight w:val="none"/>
              </w:rPr>
              <w:t>家</w:t>
            </w:r>
          </w:p>
        </w:tc>
      </w:tr>
    </w:tbl>
    <w:p>
      <w:pPr>
        <w:spacing w:line="240" w:lineRule="atLeast"/>
        <w:ind w:left="1157" w:leftChars="257" w:hanging="540"/>
        <w:rPr>
          <w:rFonts w:cs="宋体" w:asciiTheme="minorEastAsia" w:hAnsiTheme="minorEastAsia" w:eastAsiaTheme="minorEastAsia"/>
          <w:highlight w:val="none"/>
        </w:rPr>
        <w:sectPr>
          <w:headerReference r:id="rId14" w:type="default"/>
          <w:footerReference r:id="rId16" w:type="default"/>
          <w:headerReference r:id="rId15" w:type="even"/>
          <w:footerReference r:id="rId17" w:type="even"/>
          <w:pgSz w:w="11906" w:h="16838"/>
          <w:pgMar w:top="1440" w:right="1080" w:bottom="1440" w:left="1080" w:header="510" w:footer="992" w:gutter="0"/>
          <w:cols w:space="720" w:num="1"/>
          <w:docGrid w:linePitch="312" w:charSpace="0"/>
        </w:sectPr>
      </w:pPr>
    </w:p>
    <w:p>
      <w:pPr>
        <w:widowControl/>
        <w:jc w:val="center"/>
        <w:rPr>
          <w:rFonts w:ascii="宋体" w:hAnsi="宋体" w:cs="宋体"/>
          <w:b/>
          <w:sz w:val="32"/>
          <w:szCs w:val="32"/>
          <w:highlight w:val="none"/>
        </w:rPr>
      </w:pPr>
      <w:bookmarkStart w:id="494" w:name="_Toc218935354"/>
      <w:bookmarkStart w:id="495" w:name="_Toc219175638"/>
      <w:bookmarkStart w:id="496" w:name="_Toc29079_WPSOffice_Level1"/>
      <w:bookmarkStart w:id="497" w:name="_Toc218935351"/>
      <w:bookmarkStart w:id="498" w:name="_Toc216513787"/>
      <w:bookmarkStart w:id="499" w:name="_Toc518923126"/>
      <w:bookmarkStart w:id="500" w:name="_Toc507399906"/>
      <w:bookmarkStart w:id="501" w:name="_Toc512937852"/>
      <w:bookmarkStart w:id="502" w:name="_Toc216582825"/>
      <w:bookmarkStart w:id="503" w:name="_Toc216582811"/>
      <w:bookmarkStart w:id="504" w:name="_Toc219175635"/>
      <w:bookmarkStart w:id="505" w:name="_Toc7112"/>
      <w:bookmarkStart w:id="506" w:name="_Toc21132"/>
      <w:r>
        <w:rPr>
          <w:rFonts w:hint="eastAsia" w:ascii="宋体" w:hAnsi="宋体" w:cs="宋体"/>
          <w:b/>
          <w:sz w:val="32"/>
          <w:szCs w:val="32"/>
          <w:highlight w:val="none"/>
        </w:rPr>
        <w:t>资格审查表</w:t>
      </w:r>
    </w:p>
    <w:p>
      <w:pPr>
        <w:rPr>
          <w:rFonts w:ascii="宋体" w:hAnsi="宋体" w:cs="宋体"/>
          <w:highlight w:val="none"/>
        </w:rPr>
      </w:pPr>
    </w:p>
    <w:tbl>
      <w:tblPr>
        <w:tblStyle w:val="39"/>
        <w:tblW w:w="12560" w:type="dxa"/>
        <w:jc w:val="center"/>
        <w:tblInd w:w="0" w:type="dxa"/>
        <w:tblLayout w:type="fixed"/>
        <w:tblCellMar>
          <w:top w:w="0" w:type="dxa"/>
          <w:left w:w="108" w:type="dxa"/>
          <w:bottom w:w="0" w:type="dxa"/>
          <w:right w:w="108" w:type="dxa"/>
        </w:tblCellMar>
      </w:tblPr>
      <w:tblGrid>
        <w:gridCol w:w="1244"/>
        <w:gridCol w:w="1766"/>
        <w:gridCol w:w="1450"/>
        <w:gridCol w:w="700"/>
        <w:gridCol w:w="1087"/>
        <w:gridCol w:w="1134"/>
        <w:gridCol w:w="3163"/>
        <w:gridCol w:w="2016"/>
      </w:tblGrid>
      <w:tr>
        <w:tblPrEx>
          <w:tblLayout w:type="fixed"/>
          <w:tblCellMar>
            <w:top w:w="0" w:type="dxa"/>
            <w:left w:w="108" w:type="dxa"/>
            <w:bottom w:w="0" w:type="dxa"/>
            <w:right w:w="108" w:type="dxa"/>
          </w:tblCellMar>
        </w:tblPrEx>
        <w:trPr>
          <w:trHeight w:val="531" w:hRule="atLeast"/>
          <w:jc w:val="center"/>
        </w:trPr>
        <w:tc>
          <w:tcPr>
            <w:tcW w:w="124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2"/>
                <w:szCs w:val="22"/>
                <w:highlight w:val="none"/>
              </w:rPr>
            </w:pPr>
            <w:r>
              <w:rPr>
                <w:rFonts w:hint="eastAsia" w:ascii="宋体" w:hAnsi="宋体" w:cs="宋体"/>
                <w:sz w:val="22"/>
                <w:szCs w:val="22"/>
                <w:highlight w:val="none"/>
              </w:rPr>
              <w:t>投标人名称</w:t>
            </w:r>
          </w:p>
        </w:tc>
        <w:tc>
          <w:tcPr>
            <w:tcW w:w="9300"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2"/>
                <w:szCs w:val="22"/>
                <w:highlight w:val="none"/>
              </w:rPr>
            </w:pPr>
            <w:r>
              <w:rPr>
                <w:rFonts w:ascii="宋体" w:hAnsi="宋体" w:cs="宋体"/>
                <w:sz w:val="22"/>
                <w:szCs w:val="22"/>
                <w:highlight w:val="none"/>
              </w:rPr>
              <w:t>审查</w:t>
            </w:r>
            <w:r>
              <w:rPr>
                <w:rFonts w:hint="eastAsia" w:ascii="宋体" w:hAnsi="宋体" w:cs="宋体"/>
                <w:sz w:val="22"/>
                <w:szCs w:val="22"/>
                <w:highlight w:val="none"/>
              </w:rPr>
              <w:t>项目</w:t>
            </w:r>
          </w:p>
        </w:tc>
        <w:tc>
          <w:tcPr>
            <w:tcW w:w="2016" w:type="dxa"/>
            <w:vMerge w:val="restart"/>
            <w:tcBorders>
              <w:top w:val="single" w:color="auto" w:sz="4" w:space="0"/>
              <w:left w:val="nil"/>
              <w:right w:val="single" w:color="auto" w:sz="4" w:space="0"/>
            </w:tcBorders>
            <w:vAlign w:val="center"/>
          </w:tcPr>
          <w:p>
            <w:pPr>
              <w:widowControl/>
              <w:jc w:val="center"/>
              <w:rPr>
                <w:rFonts w:ascii="宋体" w:hAnsi="宋体" w:cs="宋体"/>
                <w:sz w:val="22"/>
                <w:szCs w:val="22"/>
                <w:highlight w:val="none"/>
              </w:rPr>
            </w:pPr>
            <w:r>
              <w:rPr>
                <w:rFonts w:hint="eastAsia" w:ascii="宋体" w:hAnsi="宋体" w:cs="宋体"/>
                <w:sz w:val="22"/>
                <w:szCs w:val="22"/>
                <w:highlight w:val="none"/>
              </w:rPr>
              <w:t>审查结论</w:t>
            </w:r>
          </w:p>
        </w:tc>
      </w:tr>
      <w:tr>
        <w:tblPrEx>
          <w:tblLayout w:type="fixed"/>
          <w:tblCellMar>
            <w:top w:w="0" w:type="dxa"/>
            <w:left w:w="108" w:type="dxa"/>
            <w:bottom w:w="0" w:type="dxa"/>
            <w:right w:w="108" w:type="dxa"/>
          </w:tblCellMar>
        </w:tblPrEx>
        <w:trPr>
          <w:trHeight w:val="3078" w:hRule="atLeast"/>
          <w:jc w:val="center"/>
        </w:trPr>
        <w:tc>
          <w:tcPr>
            <w:tcW w:w="12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2"/>
                <w:szCs w:val="22"/>
                <w:highlight w:val="none"/>
              </w:rPr>
            </w:pPr>
          </w:p>
        </w:tc>
        <w:tc>
          <w:tcPr>
            <w:tcW w:w="176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18"/>
                <w:szCs w:val="18"/>
                <w:highlight w:val="none"/>
              </w:rPr>
            </w:pPr>
            <w:r>
              <w:rPr>
                <w:rFonts w:hint="eastAsia" w:ascii="仿宋_GB2312" w:hAnsi="宋体" w:eastAsia="仿宋_GB2312" w:cs="宋体"/>
                <w:sz w:val="20"/>
                <w:szCs w:val="20"/>
                <w:highlight w:val="none"/>
              </w:rPr>
              <w:t>合格有效的企业法人营业执照（三证合一）副本（原件、复印件、影印件均可）或电子营业执照打印件（需加盖公章）或同等法律效力的证明文件（发证机关或公证机关出具的证明材料）</w:t>
            </w:r>
          </w:p>
        </w:tc>
        <w:tc>
          <w:tcPr>
            <w:tcW w:w="145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仿宋_GB2312" w:cs="宋体"/>
                <w:sz w:val="22"/>
                <w:szCs w:val="22"/>
                <w:highlight w:val="none"/>
              </w:rPr>
            </w:pPr>
            <w:r>
              <w:rPr>
                <w:rFonts w:hint="eastAsia" w:ascii="仿宋_GB2312" w:hAnsi="宋体" w:eastAsia="仿宋_GB2312" w:cs="宋体"/>
                <w:sz w:val="20"/>
                <w:szCs w:val="20"/>
                <w:highlight w:val="none"/>
              </w:rPr>
              <w:t>法人代表资格证明书或法人授权委托书及其人员有效证件（如身份证原件），开标现场授权委托人需与投标文件中保持一致</w:t>
            </w:r>
          </w:p>
        </w:tc>
        <w:tc>
          <w:tcPr>
            <w:tcW w:w="7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仿宋_GB2312" w:cs="宋体"/>
                <w:sz w:val="22"/>
                <w:szCs w:val="22"/>
                <w:highlight w:val="none"/>
              </w:rPr>
            </w:pPr>
            <w:r>
              <w:rPr>
                <w:rFonts w:ascii="仿宋_GB2312" w:hAnsi="宋体" w:eastAsia="仿宋_GB2312" w:cs="仿宋_GB2312"/>
                <w:sz w:val="20"/>
                <w:szCs w:val="20"/>
                <w:highlight w:val="none"/>
                <w:lang w:bidi="ar"/>
              </w:rPr>
              <w:t>磋商保证金</w:t>
            </w:r>
            <w:r>
              <w:rPr>
                <w:rFonts w:hint="eastAsia" w:ascii="仿宋_GB2312" w:hAnsi="宋体" w:eastAsia="仿宋_GB2312" w:cs="仿宋_GB2312"/>
                <w:sz w:val="20"/>
                <w:szCs w:val="20"/>
                <w:highlight w:val="none"/>
                <w:lang w:bidi="ar"/>
              </w:rPr>
              <w:t>缴纳凭证</w:t>
            </w:r>
          </w:p>
        </w:tc>
        <w:tc>
          <w:tcPr>
            <w:tcW w:w="108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highlight w:val="none"/>
              </w:rPr>
            </w:pPr>
            <w:r>
              <w:rPr>
                <w:rFonts w:ascii="仿宋_GB2312" w:hAnsi="宋体" w:eastAsia="仿宋_GB2312" w:cs="仿宋_GB2312"/>
                <w:sz w:val="20"/>
                <w:szCs w:val="20"/>
                <w:highlight w:val="none"/>
                <w:lang w:bidi="ar"/>
              </w:rPr>
              <w:t>社会保障缴纳记录</w:t>
            </w:r>
            <w:r>
              <w:rPr>
                <w:rFonts w:hint="eastAsia" w:ascii="仿宋_GB2312" w:hAnsi="宋体" w:eastAsia="仿宋_GB2312" w:cs="仿宋_GB2312"/>
                <w:sz w:val="20"/>
                <w:szCs w:val="20"/>
                <w:highlight w:val="none"/>
                <w:lang w:bidi="ar"/>
              </w:rPr>
              <w:t>（2022年</w:t>
            </w:r>
            <w:r>
              <w:rPr>
                <w:rFonts w:hint="eastAsia" w:ascii="仿宋_GB2312" w:hAnsi="宋体" w:eastAsia="仿宋_GB2312" w:cs="仿宋_GB2312"/>
                <w:sz w:val="20"/>
                <w:szCs w:val="20"/>
                <w:highlight w:val="none"/>
                <w:lang w:val="en-US" w:eastAsia="zh-CN" w:bidi="ar"/>
              </w:rPr>
              <w:t>9</w:t>
            </w:r>
            <w:r>
              <w:rPr>
                <w:rFonts w:hint="eastAsia" w:ascii="仿宋_GB2312" w:hAnsi="宋体" w:eastAsia="仿宋_GB2312" w:cs="仿宋_GB2312"/>
                <w:sz w:val="20"/>
                <w:szCs w:val="20"/>
                <w:highlight w:val="none"/>
                <w:lang w:bidi="ar"/>
              </w:rPr>
              <w:t>月至今任一月份社保缴纳记录）</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highlight w:val="none"/>
              </w:rPr>
            </w:pPr>
            <w:r>
              <w:rPr>
                <w:rFonts w:ascii="仿宋_GB2312" w:hAnsi="宋体" w:eastAsia="仿宋_GB2312" w:cs="仿宋_GB2312"/>
                <w:sz w:val="20"/>
                <w:szCs w:val="20"/>
                <w:highlight w:val="none"/>
                <w:lang w:bidi="ar"/>
              </w:rPr>
              <w:t>提供近一年经审计的财务报告</w:t>
            </w:r>
            <w:r>
              <w:rPr>
                <w:rFonts w:hint="eastAsia" w:ascii="仿宋_GB2312" w:hAnsi="宋体" w:eastAsia="仿宋_GB2312" w:cs="仿宋_GB2312"/>
                <w:sz w:val="20"/>
                <w:szCs w:val="20"/>
                <w:highlight w:val="none"/>
                <w:lang w:bidi="ar"/>
              </w:rPr>
              <w:t>（新成立的公司须提供近一个月的银行资信证明原件）</w:t>
            </w:r>
          </w:p>
        </w:tc>
        <w:tc>
          <w:tcPr>
            <w:tcW w:w="31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highlight w:val="none"/>
              </w:rPr>
            </w:pPr>
            <w:r>
              <w:rPr>
                <w:rFonts w:ascii="仿宋_GB2312" w:hAnsi="宋体" w:eastAsia="仿宋_GB2312" w:cs="仿宋_GB2312"/>
                <w:sz w:val="20"/>
                <w:szCs w:val="20"/>
                <w:highlight w:val="none"/>
                <w:lang w:bidi="ar"/>
              </w:rPr>
              <w:t>参加政府采购活动前3年内在经营活动中没有重大违法记录的书面声明、在中国政府采购网（www.ccgp.gov.cn）未被列入政府采购严重违法失信行为查询记录、国家企业信用信息公示系统(http:/</w:t>
            </w:r>
            <w:r>
              <w:rPr>
                <w:rFonts w:hint="eastAsia" w:ascii="仿宋_GB2312" w:hAnsi="宋体" w:eastAsia="仿宋_GB2312" w:cs="仿宋_GB2312"/>
                <w:sz w:val="20"/>
                <w:szCs w:val="20"/>
                <w:highlight w:val="none"/>
                <w:lang w:bidi="ar"/>
              </w:rPr>
              <w:t xml:space="preserve"> </w:t>
            </w:r>
            <w:r>
              <w:rPr>
                <w:rFonts w:ascii="仿宋_GB2312" w:hAnsi="宋体" w:eastAsia="仿宋_GB2312" w:cs="仿宋_GB2312"/>
                <w:sz w:val="20"/>
                <w:szCs w:val="20"/>
                <w:highlight w:val="none"/>
                <w:lang w:bidi="ar"/>
              </w:rPr>
              <w:t>/www.gsxt.gov.cn)及“信用中国”网站（www.creditchina.gov.cn）无行政司法诉讼败诉及借用、挂靠他人资质等违规、违纪行为的查询记录</w:t>
            </w:r>
          </w:p>
        </w:tc>
        <w:tc>
          <w:tcPr>
            <w:tcW w:w="2016" w:type="dxa"/>
            <w:vMerge w:val="continue"/>
            <w:tcBorders>
              <w:left w:val="nil"/>
              <w:bottom w:val="single" w:color="auto" w:sz="4" w:space="0"/>
              <w:right w:val="single" w:color="auto" w:sz="4" w:space="0"/>
            </w:tcBorders>
            <w:vAlign w:val="center"/>
          </w:tcPr>
          <w:p>
            <w:pPr>
              <w:widowControl/>
              <w:jc w:val="center"/>
              <w:textAlignment w:val="center"/>
              <w:rPr>
                <w:rFonts w:ascii="仿宋_GB2312" w:hAnsi="宋体" w:eastAsia="仿宋_GB2312" w:cs="仿宋_GB2312"/>
                <w:sz w:val="20"/>
                <w:szCs w:val="20"/>
                <w:highlight w:val="none"/>
                <w:lang w:bidi="ar"/>
              </w:rPr>
            </w:pPr>
          </w:p>
        </w:tc>
      </w:tr>
      <w:tr>
        <w:tblPrEx>
          <w:tblLayout w:type="fixed"/>
          <w:tblCellMar>
            <w:top w:w="0" w:type="dxa"/>
            <w:left w:w="108" w:type="dxa"/>
            <w:bottom w:w="0" w:type="dxa"/>
            <w:right w:w="108" w:type="dxa"/>
          </w:tblCellMar>
        </w:tblPrEx>
        <w:trPr>
          <w:trHeight w:val="687" w:hRule="atLeast"/>
          <w:jc w:val="center"/>
        </w:trPr>
        <w:tc>
          <w:tcPr>
            <w:tcW w:w="124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highlight w:val="none"/>
              </w:rPr>
            </w:pPr>
          </w:p>
        </w:tc>
        <w:tc>
          <w:tcPr>
            <w:tcW w:w="1766" w:type="dxa"/>
            <w:tcBorders>
              <w:top w:val="nil"/>
              <w:left w:val="nil"/>
              <w:bottom w:val="single" w:color="auto" w:sz="4" w:space="0"/>
              <w:right w:val="single" w:color="auto" w:sz="4" w:space="0"/>
            </w:tcBorders>
            <w:vAlign w:val="center"/>
          </w:tcPr>
          <w:p>
            <w:pPr>
              <w:widowControl/>
              <w:jc w:val="left"/>
              <w:rPr>
                <w:rFonts w:ascii="宋体" w:hAnsi="宋体" w:cs="宋体"/>
                <w:sz w:val="22"/>
                <w:szCs w:val="22"/>
                <w:highlight w:val="none"/>
              </w:rPr>
            </w:pPr>
          </w:p>
        </w:tc>
        <w:tc>
          <w:tcPr>
            <w:tcW w:w="1450" w:type="dxa"/>
            <w:tcBorders>
              <w:top w:val="nil"/>
              <w:left w:val="nil"/>
              <w:bottom w:val="single" w:color="auto" w:sz="4" w:space="0"/>
              <w:right w:val="single" w:color="auto" w:sz="4" w:space="0"/>
            </w:tcBorders>
            <w:vAlign w:val="center"/>
          </w:tcPr>
          <w:p>
            <w:pPr>
              <w:widowControl/>
              <w:jc w:val="left"/>
              <w:rPr>
                <w:rFonts w:ascii="宋体" w:hAnsi="宋体" w:cs="宋体"/>
                <w:sz w:val="22"/>
                <w:szCs w:val="22"/>
                <w:highlight w:val="none"/>
              </w:rPr>
            </w:pPr>
          </w:p>
        </w:tc>
        <w:tc>
          <w:tcPr>
            <w:tcW w:w="7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2"/>
                <w:szCs w:val="22"/>
                <w:highlight w:val="none"/>
              </w:rPr>
            </w:pPr>
          </w:p>
        </w:tc>
        <w:tc>
          <w:tcPr>
            <w:tcW w:w="108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2"/>
                <w:szCs w:val="22"/>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2"/>
                <w:szCs w:val="22"/>
                <w:highlight w:val="none"/>
              </w:rPr>
            </w:pPr>
          </w:p>
        </w:tc>
        <w:tc>
          <w:tcPr>
            <w:tcW w:w="3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2"/>
                <w:szCs w:val="22"/>
                <w:highlight w:val="none"/>
              </w:rPr>
            </w:pPr>
          </w:p>
        </w:tc>
        <w:tc>
          <w:tcPr>
            <w:tcW w:w="201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2"/>
                <w:szCs w:val="22"/>
                <w:highlight w:val="none"/>
              </w:rPr>
            </w:pPr>
          </w:p>
        </w:tc>
      </w:tr>
      <w:tr>
        <w:tblPrEx>
          <w:tblLayout w:type="fixed"/>
          <w:tblCellMar>
            <w:top w:w="0" w:type="dxa"/>
            <w:left w:w="108" w:type="dxa"/>
            <w:bottom w:w="0" w:type="dxa"/>
            <w:right w:w="108" w:type="dxa"/>
          </w:tblCellMar>
        </w:tblPrEx>
        <w:trPr>
          <w:trHeight w:val="611" w:hRule="atLeast"/>
          <w:jc w:val="center"/>
        </w:trPr>
        <w:tc>
          <w:tcPr>
            <w:tcW w:w="124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highlight w:val="none"/>
              </w:rPr>
            </w:pPr>
          </w:p>
        </w:tc>
        <w:tc>
          <w:tcPr>
            <w:tcW w:w="1766" w:type="dxa"/>
            <w:tcBorders>
              <w:top w:val="nil"/>
              <w:left w:val="nil"/>
              <w:bottom w:val="single" w:color="auto" w:sz="4" w:space="0"/>
              <w:right w:val="single" w:color="auto" w:sz="4" w:space="0"/>
            </w:tcBorders>
            <w:vAlign w:val="center"/>
          </w:tcPr>
          <w:p>
            <w:pPr>
              <w:widowControl/>
              <w:jc w:val="left"/>
              <w:rPr>
                <w:rFonts w:ascii="宋体" w:hAnsi="宋体" w:cs="宋体"/>
                <w:sz w:val="22"/>
                <w:szCs w:val="22"/>
                <w:highlight w:val="none"/>
              </w:rPr>
            </w:pPr>
          </w:p>
        </w:tc>
        <w:tc>
          <w:tcPr>
            <w:tcW w:w="1450" w:type="dxa"/>
            <w:tcBorders>
              <w:top w:val="nil"/>
              <w:left w:val="nil"/>
              <w:bottom w:val="single" w:color="auto" w:sz="4" w:space="0"/>
              <w:right w:val="single" w:color="auto" w:sz="4" w:space="0"/>
            </w:tcBorders>
            <w:vAlign w:val="center"/>
          </w:tcPr>
          <w:p>
            <w:pPr>
              <w:widowControl/>
              <w:jc w:val="left"/>
              <w:rPr>
                <w:rFonts w:ascii="宋体" w:hAnsi="宋体" w:cs="宋体"/>
                <w:sz w:val="22"/>
                <w:szCs w:val="22"/>
                <w:highlight w:val="none"/>
              </w:rPr>
            </w:pPr>
          </w:p>
        </w:tc>
        <w:tc>
          <w:tcPr>
            <w:tcW w:w="700"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sz w:val="22"/>
                <w:szCs w:val="22"/>
                <w:highlight w:val="none"/>
              </w:rPr>
            </w:pPr>
          </w:p>
        </w:tc>
        <w:tc>
          <w:tcPr>
            <w:tcW w:w="1087"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sz w:val="22"/>
                <w:szCs w:val="22"/>
                <w:highlight w:val="none"/>
              </w:rPr>
            </w:pPr>
          </w:p>
        </w:tc>
        <w:tc>
          <w:tcPr>
            <w:tcW w:w="1134"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sz w:val="22"/>
                <w:szCs w:val="22"/>
                <w:highlight w:val="none"/>
              </w:rPr>
            </w:pPr>
          </w:p>
        </w:tc>
        <w:tc>
          <w:tcPr>
            <w:tcW w:w="316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sz w:val="22"/>
                <w:szCs w:val="22"/>
                <w:highlight w:val="none"/>
              </w:rPr>
            </w:pPr>
          </w:p>
        </w:tc>
        <w:tc>
          <w:tcPr>
            <w:tcW w:w="2016"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sz w:val="22"/>
                <w:szCs w:val="22"/>
                <w:highlight w:val="none"/>
              </w:rPr>
            </w:pPr>
          </w:p>
        </w:tc>
      </w:tr>
      <w:tr>
        <w:tblPrEx>
          <w:tblLayout w:type="fixed"/>
          <w:tblCellMar>
            <w:top w:w="0" w:type="dxa"/>
            <w:left w:w="108" w:type="dxa"/>
            <w:bottom w:w="0" w:type="dxa"/>
            <w:right w:w="108" w:type="dxa"/>
          </w:tblCellMar>
        </w:tblPrEx>
        <w:trPr>
          <w:trHeight w:val="566" w:hRule="atLeast"/>
          <w:jc w:val="center"/>
        </w:trPr>
        <w:tc>
          <w:tcPr>
            <w:tcW w:w="124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highlight w:val="none"/>
              </w:rPr>
            </w:pPr>
          </w:p>
        </w:tc>
        <w:tc>
          <w:tcPr>
            <w:tcW w:w="1766" w:type="dxa"/>
            <w:tcBorders>
              <w:top w:val="nil"/>
              <w:left w:val="nil"/>
              <w:bottom w:val="single" w:color="auto" w:sz="4" w:space="0"/>
              <w:right w:val="single" w:color="auto" w:sz="4" w:space="0"/>
            </w:tcBorders>
            <w:vAlign w:val="center"/>
          </w:tcPr>
          <w:p>
            <w:pPr>
              <w:widowControl/>
              <w:jc w:val="left"/>
              <w:rPr>
                <w:rFonts w:ascii="宋体" w:hAnsi="宋体" w:cs="宋体"/>
                <w:sz w:val="22"/>
                <w:szCs w:val="22"/>
                <w:highlight w:val="none"/>
              </w:rPr>
            </w:pPr>
          </w:p>
        </w:tc>
        <w:tc>
          <w:tcPr>
            <w:tcW w:w="1450" w:type="dxa"/>
            <w:tcBorders>
              <w:top w:val="nil"/>
              <w:left w:val="nil"/>
              <w:bottom w:val="single" w:color="auto" w:sz="4" w:space="0"/>
              <w:right w:val="single" w:color="auto" w:sz="4" w:space="0"/>
            </w:tcBorders>
            <w:vAlign w:val="center"/>
          </w:tcPr>
          <w:p>
            <w:pPr>
              <w:widowControl/>
              <w:jc w:val="left"/>
              <w:rPr>
                <w:rFonts w:ascii="宋体" w:hAnsi="宋体" w:cs="宋体"/>
                <w:sz w:val="22"/>
                <w:szCs w:val="22"/>
                <w:highlight w:val="none"/>
              </w:rPr>
            </w:pPr>
          </w:p>
        </w:tc>
        <w:tc>
          <w:tcPr>
            <w:tcW w:w="700" w:type="dxa"/>
            <w:tcBorders>
              <w:top w:val="nil"/>
              <w:left w:val="nil"/>
              <w:bottom w:val="single" w:color="auto" w:sz="4" w:space="0"/>
              <w:right w:val="single" w:color="auto" w:sz="4" w:space="0"/>
            </w:tcBorders>
            <w:vAlign w:val="center"/>
          </w:tcPr>
          <w:p>
            <w:pPr>
              <w:widowControl/>
              <w:jc w:val="left"/>
              <w:rPr>
                <w:rFonts w:ascii="宋体" w:hAnsi="宋体" w:cs="宋体"/>
                <w:sz w:val="22"/>
                <w:szCs w:val="22"/>
                <w:highlight w:val="none"/>
              </w:rPr>
            </w:pPr>
          </w:p>
        </w:tc>
        <w:tc>
          <w:tcPr>
            <w:tcW w:w="1087" w:type="dxa"/>
            <w:tcBorders>
              <w:top w:val="nil"/>
              <w:left w:val="nil"/>
              <w:bottom w:val="single" w:color="auto" w:sz="4" w:space="0"/>
              <w:right w:val="single" w:color="auto" w:sz="4" w:space="0"/>
            </w:tcBorders>
            <w:vAlign w:val="center"/>
          </w:tcPr>
          <w:p>
            <w:pPr>
              <w:widowControl/>
              <w:jc w:val="left"/>
              <w:rPr>
                <w:rFonts w:ascii="宋体" w:hAnsi="宋体" w:cs="宋体"/>
                <w:sz w:val="22"/>
                <w:szCs w:val="22"/>
                <w:highlight w:val="none"/>
              </w:rPr>
            </w:pP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sz w:val="22"/>
                <w:szCs w:val="22"/>
                <w:highlight w:val="none"/>
              </w:rPr>
            </w:pPr>
          </w:p>
        </w:tc>
        <w:tc>
          <w:tcPr>
            <w:tcW w:w="3163" w:type="dxa"/>
            <w:tcBorders>
              <w:top w:val="nil"/>
              <w:left w:val="nil"/>
              <w:bottom w:val="single" w:color="auto" w:sz="4" w:space="0"/>
              <w:right w:val="single" w:color="auto" w:sz="4" w:space="0"/>
            </w:tcBorders>
            <w:vAlign w:val="center"/>
          </w:tcPr>
          <w:p>
            <w:pPr>
              <w:widowControl/>
              <w:jc w:val="left"/>
              <w:rPr>
                <w:rFonts w:ascii="宋体" w:hAnsi="宋体" w:cs="宋体"/>
                <w:sz w:val="22"/>
                <w:szCs w:val="22"/>
                <w:highlight w:val="none"/>
              </w:rPr>
            </w:pPr>
          </w:p>
        </w:tc>
        <w:tc>
          <w:tcPr>
            <w:tcW w:w="2016" w:type="dxa"/>
            <w:tcBorders>
              <w:top w:val="nil"/>
              <w:left w:val="nil"/>
              <w:bottom w:val="single" w:color="auto" w:sz="4" w:space="0"/>
              <w:right w:val="single" w:color="auto" w:sz="4" w:space="0"/>
            </w:tcBorders>
            <w:vAlign w:val="center"/>
          </w:tcPr>
          <w:p>
            <w:pPr>
              <w:widowControl/>
              <w:jc w:val="left"/>
              <w:rPr>
                <w:rFonts w:ascii="宋体" w:hAnsi="宋体" w:cs="宋体"/>
                <w:sz w:val="22"/>
                <w:szCs w:val="22"/>
                <w:highlight w:val="none"/>
              </w:rPr>
            </w:pPr>
          </w:p>
        </w:tc>
      </w:tr>
      <w:tr>
        <w:tblPrEx>
          <w:tblLayout w:type="fixed"/>
          <w:tblCellMar>
            <w:top w:w="0" w:type="dxa"/>
            <w:left w:w="108" w:type="dxa"/>
            <w:bottom w:w="0" w:type="dxa"/>
            <w:right w:w="108" w:type="dxa"/>
          </w:tblCellMar>
        </w:tblPrEx>
        <w:trPr>
          <w:trHeight w:val="681" w:hRule="atLeast"/>
          <w:jc w:val="center"/>
        </w:trPr>
        <w:tc>
          <w:tcPr>
            <w:tcW w:w="124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highlight w:val="none"/>
              </w:rPr>
            </w:pPr>
          </w:p>
        </w:tc>
        <w:tc>
          <w:tcPr>
            <w:tcW w:w="1766" w:type="dxa"/>
            <w:tcBorders>
              <w:top w:val="nil"/>
              <w:left w:val="nil"/>
              <w:bottom w:val="single" w:color="auto" w:sz="4" w:space="0"/>
              <w:right w:val="single" w:color="auto" w:sz="4" w:space="0"/>
            </w:tcBorders>
            <w:vAlign w:val="center"/>
          </w:tcPr>
          <w:p>
            <w:pPr>
              <w:widowControl/>
              <w:jc w:val="left"/>
              <w:rPr>
                <w:rFonts w:ascii="宋体" w:hAnsi="宋体" w:cs="宋体"/>
                <w:sz w:val="22"/>
                <w:szCs w:val="22"/>
                <w:highlight w:val="none"/>
              </w:rPr>
            </w:pPr>
          </w:p>
        </w:tc>
        <w:tc>
          <w:tcPr>
            <w:tcW w:w="1450" w:type="dxa"/>
            <w:tcBorders>
              <w:top w:val="nil"/>
              <w:left w:val="nil"/>
              <w:bottom w:val="single" w:color="auto" w:sz="4" w:space="0"/>
              <w:right w:val="single" w:color="auto" w:sz="4" w:space="0"/>
            </w:tcBorders>
            <w:vAlign w:val="center"/>
          </w:tcPr>
          <w:p>
            <w:pPr>
              <w:widowControl/>
              <w:jc w:val="left"/>
              <w:rPr>
                <w:rFonts w:ascii="宋体" w:hAnsi="宋体" w:cs="宋体"/>
                <w:sz w:val="22"/>
                <w:szCs w:val="22"/>
                <w:highlight w:val="none"/>
              </w:rPr>
            </w:pPr>
          </w:p>
        </w:tc>
        <w:tc>
          <w:tcPr>
            <w:tcW w:w="700" w:type="dxa"/>
            <w:tcBorders>
              <w:top w:val="nil"/>
              <w:left w:val="nil"/>
              <w:bottom w:val="single" w:color="auto" w:sz="4" w:space="0"/>
              <w:right w:val="single" w:color="auto" w:sz="4" w:space="0"/>
            </w:tcBorders>
            <w:vAlign w:val="center"/>
          </w:tcPr>
          <w:p>
            <w:pPr>
              <w:widowControl/>
              <w:jc w:val="left"/>
              <w:rPr>
                <w:rFonts w:ascii="宋体" w:hAnsi="宋体" w:cs="宋体"/>
                <w:sz w:val="22"/>
                <w:szCs w:val="22"/>
                <w:highlight w:val="none"/>
              </w:rPr>
            </w:pPr>
          </w:p>
        </w:tc>
        <w:tc>
          <w:tcPr>
            <w:tcW w:w="1087" w:type="dxa"/>
            <w:tcBorders>
              <w:top w:val="nil"/>
              <w:left w:val="nil"/>
              <w:bottom w:val="single" w:color="auto" w:sz="4" w:space="0"/>
              <w:right w:val="single" w:color="auto" w:sz="4" w:space="0"/>
            </w:tcBorders>
            <w:vAlign w:val="center"/>
          </w:tcPr>
          <w:p>
            <w:pPr>
              <w:widowControl/>
              <w:jc w:val="left"/>
              <w:rPr>
                <w:rFonts w:ascii="宋体" w:hAnsi="宋体" w:cs="宋体"/>
                <w:sz w:val="22"/>
                <w:szCs w:val="22"/>
                <w:highlight w:val="none"/>
              </w:rPr>
            </w:pP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sz w:val="22"/>
                <w:szCs w:val="22"/>
                <w:highlight w:val="none"/>
              </w:rPr>
            </w:pPr>
          </w:p>
        </w:tc>
        <w:tc>
          <w:tcPr>
            <w:tcW w:w="3163" w:type="dxa"/>
            <w:tcBorders>
              <w:top w:val="nil"/>
              <w:left w:val="nil"/>
              <w:bottom w:val="single" w:color="auto" w:sz="4" w:space="0"/>
              <w:right w:val="single" w:color="auto" w:sz="4" w:space="0"/>
            </w:tcBorders>
            <w:vAlign w:val="center"/>
          </w:tcPr>
          <w:p>
            <w:pPr>
              <w:widowControl/>
              <w:jc w:val="left"/>
              <w:rPr>
                <w:rFonts w:ascii="宋体" w:hAnsi="宋体" w:cs="宋体"/>
                <w:sz w:val="22"/>
                <w:szCs w:val="22"/>
                <w:highlight w:val="none"/>
              </w:rPr>
            </w:pPr>
          </w:p>
        </w:tc>
        <w:tc>
          <w:tcPr>
            <w:tcW w:w="2016" w:type="dxa"/>
            <w:tcBorders>
              <w:top w:val="nil"/>
              <w:left w:val="nil"/>
              <w:bottom w:val="single" w:color="auto" w:sz="4" w:space="0"/>
              <w:right w:val="single" w:color="auto" w:sz="4" w:space="0"/>
            </w:tcBorders>
            <w:vAlign w:val="center"/>
          </w:tcPr>
          <w:p>
            <w:pPr>
              <w:widowControl/>
              <w:jc w:val="left"/>
              <w:rPr>
                <w:rFonts w:ascii="宋体" w:hAnsi="宋体" w:cs="宋体"/>
                <w:sz w:val="22"/>
                <w:szCs w:val="22"/>
                <w:highlight w:val="none"/>
              </w:rPr>
            </w:pPr>
          </w:p>
        </w:tc>
      </w:tr>
    </w:tbl>
    <w:p>
      <w:pPr>
        <w:rPr>
          <w:rFonts w:ascii="宋体" w:hAnsi="宋体" w:cs="宋体"/>
          <w:b/>
          <w:sz w:val="32"/>
          <w:szCs w:val="40"/>
          <w:highlight w:val="none"/>
        </w:rPr>
      </w:pPr>
    </w:p>
    <w:bookmarkEnd w:id="494"/>
    <w:bookmarkEnd w:id="495"/>
    <w:bookmarkEnd w:id="496"/>
    <w:bookmarkEnd w:id="497"/>
    <w:bookmarkEnd w:id="498"/>
    <w:bookmarkEnd w:id="499"/>
    <w:bookmarkEnd w:id="500"/>
    <w:bookmarkEnd w:id="501"/>
    <w:bookmarkEnd w:id="502"/>
    <w:bookmarkEnd w:id="503"/>
    <w:bookmarkEnd w:id="504"/>
    <w:bookmarkEnd w:id="505"/>
    <w:bookmarkEnd w:id="506"/>
    <w:p>
      <w:pPr>
        <w:rPr>
          <w:rFonts w:ascii="仿宋_GB2312" w:eastAsia="仿宋_GB2312"/>
          <w:b/>
          <w:bCs/>
          <w:sz w:val="32"/>
          <w:szCs w:val="32"/>
          <w:highlight w:val="none"/>
        </w:rPr>
      </w:pPr>
      <w:bookmarkStart w:id="507" w:name="_Toc22779"/>
      <w:bookmarkStart w:id="508" w:name="_Toc9887"/>
      <w:bookmarkStart w:id="509" w:name="_Toc9032"/>
      <w:bookmarkStart w:id="510" w:name="_Toc515647831"/>
      <w:r>
        <w:rPr>
          <w:rFonts w:hint="eastAsia" w:ascii="仿宋_GB2312" w:eastAsia="仿宋_GB2312"/>
          <w:b/>
          <w:bCs/>
          <w:sz w:val="32"/>
          <w:szCs w:val="32"/>
          <w:highlight w:val="none"/>
        </w:rPr>
        <w:t>备注：1、以上资料现场携带；2、以上资料装订在投标文件中。</w:t>
      </w:r>
    </w:p>
    <w:p>
      <w:pPr>
        <w:rPr>
          <w:rFonts w:ascii="仿宋_GB2312" w:eastAsia="仿宋_GB2312"/>
          <w:highlight w:val="none"/>
        </w:rPr>
        <w:sectPr>
          <w:pgSz w:w="16838" w:h="11906" w:orient="landscape"/>
          <w:pgMar w:top="1797" w:right="1440" w:bottom="1797" w:left="1440" w:header="851" w:footer="992" w:gutter="0"/>
          <w:cols w:space="720" w:num="1"/>
          <w:docGrid w:linePitch="312" w:charSpace="0"/>
        </w:sectPr>
      </w:pPr>
    </w:p>
    <w:p>
      <w:pPr>
        <w:pStyle w:val="4"/>
        <w:tabs>
          <w:tab w:val="left" w:pos="0"/>
        </w:tabs>
        <w:spacing w:before="0" w:after="0" w:line="240" w:lineRule="atLeast"/>
        <w:rPr>
          <w:rFonts w:hAnsi="宋体"/>
          <w:kern w:val="0"/>
          <w:sz w:val="36"/>
          <w:szCs w:val="24"/>
          <w:highlight w:val="none"/>
        </w:rPr>
      </w:pPr>
      <w:r>
        <w:rPr>
          <w:rFonts w:hint="eastAsia" w:hAnsi="宋体"/>
          <w:kern w:val="0"/>
          <w:sz w:val="36"/>
          <w:szCs w:val="24"/>
          <w:highlight w:val="none"/>
        </w:rPr>
        <w:t>第5章</w:t>
      </w:r>
      <w:bookmarkEnd w:id="507"/>
      <w:bookmarkEnd w:id="508"/>
      <w:bookmarkEnd w:id="509"/>
      <w:bookmarkEnd w:id="510"/>
    </w:p>
    <w:p>
      <w:pPr>
        <w:ind w:left="2570"/>
        <w:rPr>
          <w:rFonts w:ascii="宋体" w:hAnsi="宋体"/>
          <w:b/>
          <w:szCs w:val="20"/>
          <w:highlight w:val="none"/>
        </w:rPr>
      </w:pPr>
    </w:p>
    <w:p>
      <w:pPr>
        <w:pStyle w:val="4"/>
        <w:jc w:val="center"/>
        <w:rPr>
          <w:highlight w:val="none"/>
        </w:rPr>
      </w:pPr>
      <w:bookmarkStart w:id="511" w:name="_Toc287112607"/>
      <w:bookmarkStart w:id="512" w:name="_Toc387416363"/>
      <w:bookmarkStart w:id="513" w:name="_Toc1213263"/>
      <w:bookmarkStart w:id="514" w:name="_Toc507399904"/>
      <w:r>
        <w:rPr>
          <w:rFonts w:hint="eastAsia"/>
          <w:highlight w:val="none"/>
        </w:rPr>
        <w:t>巴楚县人民医院虚拟化软硬件招标参数</w:t>
      </w:r>
    </w:p>
    <w:p>
      <w:pPr>
        <w:pStyle w:val="4"/>
        <w:numPr>
          <w:ilvl w:val="0"/>
          <w:numId w:val="9"/>
        </w:numPr>
        <w:rPr>
          <w:highlight w:val="none"/>
        </w:rPr>
      </w:pPr>
      <w:r>
        <w:rPr>
          <w:rFonts w:hint="eastAsia"/>
          <w:highlight w:val="none"/>
        </w:rPr>
        <w:t>采购清单</w:t>
      </w:r>
    </w:p>
    <w:tbl>
      <w:tblPr>
        <w:tblStyle w:val="39"/>
        <w:tblW w:w="96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439"/>
        <w:gridCol w:w="840"/>
        <w:gridCol w:w="5365"/>
        <w:gridCol w:w="773"/>
        <w:gridCol w:w="773"/>
        <w:gridCol w:w="1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868" w:hRule="atLeast"/>
          <w:jc w:val="center"/>
        </w:trPr>
        <w:tc>
          <w:tcPr>
            <w:tcW w:w="4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宋体"/>
                <w:b/>
                <w:szCs w:val="21"/>
                <w:highlight w:val="none"/>
              </w:rPr>
            </w:pPr>
            <w:r>
              <w:rPr>
                <w:rFonts w:hint="eastAsia" w:ascii="Times New Roman" w:hAnsi="Times New Roman" w:eastAsia="宋体"/>
                <w:b/>
                <w:szCs w:val="21"/>
                <w:highlight w:val="none"/>
              </w:rPr>
              <w:t>序号</w:t>
            </w: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宋体"/>
                <w:b/>
                <w:szCs w:val="21"/>
                <w:highlight w:val="none"/>
              </w:rPr>
            </w:pPr>
            <w:r>
              <w:rPr>
                <w:rFonts w:hint="eastAsia" w:ascii="Times New Roman" w:hAnsi="Times New Roman" w:eastAsia="宋体"/>
                <w:b/>
                <w:szCs w:val="21"/>
                <w:highlight w:val="none"/>
              </w:rPr>
              <w:t>设备名称</w:t>
            </w:r>
          </w:p>
        </w:tc>
        <w:tc>
          <w:tcPr>
            <w:tcW w:w="536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宋体"/>
                <w:b/>
                <w:szCs w:val="21"/>
                <w:highlight w:val="none"/>
              </w:rPr>
            </w:pPr>
            <w:r>
              <w:rPr>
                <w:rFonts w:hint="eastAsia" w:ascii="Times New Roman" w:hAnsi="Times New Roman" w:eastAsia="宋体"/>
                <w:b/>
                <w:szCs w:val="21"/>
                <w:highlight w:val="none"/>
              </w:rPr>
              <w:t>主要技术参数</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宋体"/>
                <w:b/>
                <w:szCs w:val="21"/>
                <w:highlight w:val="none"/>
              </w:rPr>
            </w:pPr>
            <w:r>
              <w:rPr>
                <w:rFonts w:hint="eastAsia" w:ascii="Times New Roman" w:hAnsi="Times New Roman" w:eastAsia="宋体"/>
                <w:b/>
                <w:szCs w:val="21"/>
                <w:highlight w:val="none"/>
              </w:rPr>
              <w:t>单位</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宋体"/>
                <w:b/>
                <w:szCs w:val="21"/>
                <w:highlight w:val="none"/>
              </w:rPr>
            </w:pPr>
            <w:r>
              <w:rPr>
                <w:rFonts w:hint="eastAsia" w:ascii="Times New Roman" w:hAnsi="Times New Roman" w:eastAsia="宋体"/>
                <w:b/>
                <w:szCs w:val="21"/>
                <w:highlight w:val="none"/>
              </w:rPr>
              <w:t>数量</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highlight w:val="none"/>
                <w:lang w:val="en-US" w:eastAsia="zh-CN"/>
              </w:rPr>
            </w:pPr>
            <w:r>
              <w:rPr>
                <w:rFonts w:hint="eastAsia"/>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jc w:val="center"/>
        </w:trPr>
        <w:tc>
          <w:tcPr>
            <w:tcW w:w="4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宋体"/>
                <w:sz w:val="16"/>
                <w:szCs w:val="13"/>
                <w:highlight w:val="none"/>
              </w:rPr>
            </w:pPr>
            <w:r>
              <w:rPr>
                <w:rFonts w:hint="eastAsia" w:ascii="Times New Roman" w:hAnsi="Times New Roman" w:eastAsia="宋体"/>
                <w:sz w:val="16"/>
                <w:szCs w:val="13"/>
                <w:highlight w:val="none"/>
              </w:rPr>
              <w:t>1</w:t>
            </w: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宋体"/>
                <w:sz w:val="16"/>
                <w:szCs w:val="13"/>
                <w:highlight w:val="none"/>
              </w:rPr>
            </w:pPr>
            <w:r>
              <w:rPr>
                <w:rFonts w:hint="eastAsia" w:ascii="Times New Roman" w:hAnsi="Times New Roman" w:eastAsia="宋体"/>
                <w:sz w:val="16"/>
                <w:szCs w:val="13"/>
                <w:highlight w:val="none"/>
              </w:rPr>
              <w:t>服务器</w:t>
            </w:r>
          </w:p>
        </w:tc>
        <w:tc>
          <w:tcPr>
            <w:tcW w:w="5365"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eastAsia="宋体" w:cs="宋体"/>
                <w:sz w:val="16"/>
                <w:szCs w:val="13"/>
                <w:highlight w:val="none"/>
              </w:rPr>
            </w:pPr>
            <w:r>
              <w:rPr>
                <w:rFonts w:hint="eastAsia" w:ascii="Times New Roman" w:hAnsi="Times New Roman" w:eastAsia="宋体" w:cs="宋体"/>
                <w:sz w:val="16"/>
                <w:szCs w:val="13"/>
                <w:highlight w:val="none"/>
              </w:rPr>
              <w:t>1、处理器：不低于2颗1</w:t>
            </w:r>
            <w:r>
              <w:rPr>
                <w:rFonts w:ascii="Times New Roman" w:hAnsi="Times New Roman" w:eastAsia="宋体" w:cs="宋体"/>
                <w:sz w:val="16"/>
                <w:szCs w:val="13"/>
                <w:highlight w:val="none"/>
              </w:rPr>
              <w:t>6</w:t>
            </w:r>
            <w:r>
              <w:rPr>
                <w:rFonts w:hint="eastAsia" w:ascii="Times New Roman" w:hAnsi="Times New Roman" w:eastAsia="宋体" w:cs="宋体"/>
                <w:sz w:val="16"/>
                <w:szCs w:val="13"/>
                <w:highlight w:val="none"/>
              </w:rPr>
              <w:t>核CPU，主频不低于2.</w:t>
            </w:r>
            <w:r>
              <w:rPr>
                <w:rFonts w:ascii="Times New Roman" w:hAnsi="Times New Roman" w:eastAsia="宋体" w:cs="宋体"/>
                <w:sz w:val="16"/>
                <w:szCs w:val="13"/>
                <w:highlight w:val="none"/>
              </w:rPr>
              <w:t>8</w:t>
            </w:r>
            <w:r>
              <w:rPr>
                <w:rFonts w:hint="eastAsia" w:ascii="Times New Roman" w:hAnsi="Times New Roman" w:eastAsia="宋体" w:cs="宋体"/>
                <w:sz w:val="16"/>
                <w:szCs w:val="13"/>
                <w:highlight w:val="none"/>
              </w:rPr>
              <w:t xml:space="preserve"> GHz；</w:t>
            </w:r>
          </w:p>
          <w:p>
            <w:pPr>
              <w:rPr>
                <w:rFonts w:ascii="Times New Roman" w:hAnsi="Times New Roman" w:eastAsia="宋体" w:cs="宋体"/>
                <w:sz w:val="16"/>
                <w:szCs w:val="13"/>
                <w:highlight w:val="none"/>
              </w:rPr>
            </w:pPr>
            <w:r>
              <w:rPr>
                <w:rFonts w:ascii="Times New Roman" w:hAnsi="Times New Roman" w:eastAsia="宋体" w:cs="宋体"/>
                <w:sz w:val="16"/>
                <w:szCs w:val="13"/>
                <w:highlight w:val="none"/>
              </w:rPr>
              <w:t>2</w:t>
            </w:r>
            <w:r>
              <w:rPr>
                <w:rFonts w:hint="eastAsia" w:ascii="Times New Roman" w:hAnsi="Times New Roman" w:eastAsia="宋体" w:cs="宋体"/>
                <w:sz w:val="16"/>
                <w:szCs w:val="13"/>
                <w:highlight w:val="none"/>
              </w:rPr>
              <w:t>、内存：不低于</w:t>
            </w:r>
            <w:r>
              <w:rPr>
                <w:rFonts w:ascii="Times New Roman" w:hAnsi="Times New Roman" w:eastAsia="宋体" w:cs="宋体"/>
                <w:sz w:val="16"/>
                <w:szCs w:val="13"/>
                <w:highlight w:val="none"/>
              </w:rPr>
              <w:t>256</w:t>
            </w:r>
            <w:r>
              <w:rPr>
                <w:rFonts w:hint="eastAsia" w:ascii="Times New Roman" w:hAnsi="Times New Roman" w:eastAsia="宋体" w:cs="宋体"/>
                <w:sz w:val="16"/>
                <w:szCs w:val="13"/>
                <w:highlight w:val="none"/>
              </w:rPr>
              <w:t xml:space="preserve"> GB DDR4内存，≥</w:t>
            </w:r>
            <w:r>
              <w:rPr>
                <w:rFonts w:ascii="Times New Roman" w:hAnsi="Times New Roman" w:eastAsia="宋体" w:cs="宋体"/>
                <w:sz w:val="16"/>
                <w:szCs w:val="13"/>
                <w:highlight w:val="none"/>
              </w:rPr>
              <w:t>32</w:t>
            </w:r>
            <w:r>
              <w:rPr>
                <w:rFonts w:hint="eastAsia" w:ascii="Times New Roman" w:hAnsi="Times New Roman" w:eastAsia="宋体" w:cs="宋体"/>
                <w:sz w:val="16"/>
                <w:szCs w:val="13"/>
                <w:highlight w:val="none"/>
              </w:rPr>
              <w:t>条扩展插槽；</w:t>
            </w:r>
          </w:p>
          <w:p>
            <w:pPr>
              <w:rPr>
                <w:rFonts w:ascii="Times New Roman" w:hAnsi="Times New Roman" w:eastAsia="宋体" w:cs="宋体"/>
                <w:sz w:val="16"/>
                <w:szCs w:val="13"/>
                <w:highlight w:val="none"/>
              </w:rPr>
            </w:pPr>
            <w:r>
              <w:rPr>
                <w:rFonts w:ascii="Times New Roman" w:hAnsi="Times New Roman" w:eastAsia="宋体" w:cs="宋体"/>
                <w:sz w:val="16"/>
                <w:szCs w:val="13"/>
                <w:highlight w:val="none"/>
              </w:rPr>
              <w:t>3</w:t>
            </w:r>
            <w:r>
              <w:rPr>
                <w:rFonts w:hint="eastAsia" w:ascii="Times New Roman" w:hAnsi="Times New Roman" w:eastAsia="宋体" w:cs="宋体"/>
                <w:sz w:val="16"/>
                <w:szCs w:val="13"/>
                <w:highlight w:val="none"/>
              </w:rPr>
              <w:t>、硬盘：2块后置热插拔2.5寸系统盘位，12个3.5寸热插拔盘位扩展，可定制支持PCIe SSD硬盘；</w:t>
            </w:r>
          </w:p>
          <w:p>
            <w:pPr>
              <w:rPr>
                <w:rFonts w:ascii="Times New Roman" w:hAnsi="Times New Roman" w:eastAsia="宋体" w:cs="宋体"/>
                <w:sz w:val="16"/>
                <w:szCs w:val="13"/>
                <w:highlight w:val="none"/>
              </w:rPr>
            </w:pPr>
            <w:r>
              <w:rPr>
                <w:rFonts w:ascii="Times New Roman" w:hAnsi="Times New Roman" w:eastAsia="宋体" w:cs="宋体"/>
                <w:sz w:val="16"/>
                <w:szCs w:val="13"/>
                <w:highlight w:val="none"/>
              </w:rPr>
              <w:t>4</w:t>
            </w:r>
            <w:r>
              <w:rPr>
                <w:rFonts w:hint="eastAsia" w:ascii="Times New Roman" w:hAnsi="Times New Roman" w:eastAsia="宋体" w:cs="宋体"/>
                <w:sz w:val="16"/>
                <w:szCs w:val="13"/>
                <w:highlight w:val="none"/>
              </w:rPr>
              <w:t>、本次单台配置≥</w:t>
            </w:r>
            <w:r>
              <w:rPr>
                <w:rFonts w:hint="eastAsia" w:ascii="Times New Roman" w:hAnsi="Times New Roman" w:eastAsia="宋体" w:cs="宋体"/>
                <w:sz w:val="16"/>
                <w:szCs w:val="13"/>
                <w:highlight w:val="none"/>
                <w:lang w:val="en-US" w:eastAsia="zh-CN"/>
              </w:rPr>
              <w:t>400</w:t>
            </w:r>
            <w:r>
              <w:rPr>
                <w:rFonts w:hint="eastAsia" w:ascii="Times New Roman" w:hAnsi="Times New Roman" w:eastAsia="宋体" w:cs="宋体"/>
                <w:sz w:val="16"/>
                <w:szCs w:val="13"/>
                <w:highlight w:val="none"/>
              </w:rPr>
              <w:t>G SSD系统盘，≥</w:t>
            </w:r>
            <w:r>
              <w:rPr>
                <w:rFonts w:hint="eastAsia" w:ascii="Times New Roman" w:hAnsi="Times New Roman" w:eastAsia="宋体" w:cs="宋体"/>
                <w:sz w:val="16"/>
                <w:szCs w:val="13"/>
                <w:highlight w:val="none"/>
                <w:lang w:val="en-US" w:eastAsia="zh-CN"/>
              </w:rPr>
              <w:t>3.2T</w:t>
            </w:r>
            <w:r>
              <w:rPr>
                <w:rFonts w:hint="eastAsia" w:ascii="Times New Roman" w:hAnsi="Times New Roman" w:eastAsia="宋体" w:cs="宋体"/>
                <w:sz w:val="16"/>
                <w:szCs w:val="13"/>
                <w:highlight w:val="none"/>
              </w:rPr>
              <w:t xml:space="preserve"> </w:t>
            </w:r>
            <w:r>
              <w:rPr>
                <w:rFonts w:ascii="Times New Roman" w:hAnsi="Times New Roman" w:eastAsia="宋体" w:cs="宋体"/>
                <w:sz w:val="16"/>
                <w:szCs w:val="13"/>
                <w:highlight w:val="none"/>
              </w:rPr>
              <w:t xml:space="preserve">NVMe </w:t>
            </w:r>
            <w:r>
              <w:rPr>
                <w:rFonts w:hint="eastAsia" w:ascii="Times New Roman" w:hAnsi="Times New Roman" w:eastAsia="宋体" w:cs="宋体"/>
                <w:sz w:val="16"/>
                <w:szCs w:val="13"/>
                <w:highlight w:val="none"/>
              </w:rPr>
              <w:t>SSD缓存盘，≥</w:t>
            </w:r>
            <w:r>
              <w:rPr>
                <w:rFonts w:hint="eastAsia" w:ascii="Times New Roman" w:hAnsi="Times New Roman" w:eastAsia="宋体" w:cs="宋体"/>
                <w:sz w:val="16"/>
                <w:szCs w:val="13"/>
                <w:highlight w:val="none"/>
                <w:lang w:val="en-US" w:eastAsia="zh-CN"/>
              </w:rPr>
              <w:t>32</w:t>
            </w:r>
            <w:r>
              <w:rPr>
                <w:rFonts w:hint="eastAsia" w:ascii="Times New Roman" w:hAnsi="Times New Roman" w:eastAsia="宋体" w:cs="宋体"/>
                <w:sz w:val="16"/>
                <w:szCs w:val="13"/>
                <w:highlight w:val="none"/>
              </w:rPr>
              <w:t>T SATA数据盘；</w:t>
            </w:r>
          </w:p>
          <w:p>
            <w:pPr>
              <w:rPr>
                <w:rFonts w:ascii="Times New Roman" w:hAnsi="Times New Roman" w:eastAsia="宋体" w:cs="宋体"/>
                <w:sz w:val="16"/>
                <w:szCs w:val="13"/>
                <w:highlight w:val="none"/>
              </w:rPr>
            </w:pPr>
            <w:r>
              <w:rPr>
                <w:rFonts w:ascii="Times New Roman" w:hAnsi="Times New Roman" w:eastAsia="宋体" w:cs="宋体"/>
                <w:sz w:val="16"/>
                <w:szCs w:val="13"/>
                <w:highlight w:val="none"/>
              </w:rPr>
              <w:t>5</w:t>
            </w:r>
            <w:r>
              <w:rPr>
                <w:rFonts w:hint="eastAsia" w:ascii="Times New Roman" w:hAnsi="Times New Roman" w:eastAsia="宋体" w:cs="宋体"/>
                <w:sz w:val="16"/>
                <w:szCs w:val="13"/>
                <w:highlight w:val="none"/>
              </w:rPr>
              <w:t>、RAID功能：RAID卡,支持0,1,10,等RAID级别,</w:t>
            </w:r>
            <w:r>
              <w:rPr>
                <w:rFonts w:ascii="Times New Roman" w:hAnsi="Times New Roman" w:eastAsia="宋体" w:cs="宋体"/>
                <w:sz w:val="16"/>
                <w:szCs w:val="13"/>
                <w:highlight w:val="none"/>
              </w:rPr>
              <w:t>配置</w:t>
            </w:r>
            <w:r>
              <w:rPr>
                <w:rFonts w:hint="eastAsia" w:ascii="Times New Roman" w:hAnsi="Times New Roman" w:eastAsia="宋体" w:cs="宋体"/>
                <w:sz w:val="16"/>
                <w:szCs w:val="13"/>
                <w:highlight w:val="none"/>
              </w:rPr>
              <w:t>2</w:t>
            </w:r>
            <w:r>
              <w:rPr>
                <w:rFonts w:ascii="Times New Roman" w:hAnsi="Times New Roman" w:eastAsia="宋体" w:cs="宋体"/>
                <w:sz w:val="16"/>
                <w:szCs w:val="13"/>
                <w:highlight w:val="none"/>
              </w:rPr>
              <w:t>GB缓存</w:t>
            </w:r>
            <w:r>
              <w:rPr>
                <w:rFonts w:hint="eastAsia" w:ascii="Times New Roman" w:hAnsi="Times New Roman" w:eastAsia="宋体" w:cs="宋体"/>
                <w:sz w:val="16"/>
                <w:szCs w:val="13"/>
                <w:highlight w:val="none"/>
              </w:rPr>
              <w:t>，</w:t>
            </w:r>
            <w:r>
              <w:rPr>
                <w:rFonts w:ascii="Times New Roman" w:hAnsi="Times New Roman" w:eastAsia="宋体" w:cs="宋体"/>
                <w:sz w:val="16"/>
                <w:szCs w:val="13"/>
                <w:highlight w:val="none"/>
              </w:rPr>
              <w:t>配置掉电保护功能</w:t>
            </w:r>
            <w:r>
              <w:rPr>
                <w:rFonts w:hint="eastAsia" w:ascii="Times New Roman" w:hAnsi="Times New Roman" w:eastAsia="宋体" w:cs="宋体"/>
                <w:color w:val="auto"/>
                <w:sz w:val="16"/>
                <w:szCs w:val="13"/>
                <w:highlight w:val="none"/>
                <w:lang w:val="en-US" w:eastAsia="zh-CN"/>
              </w:rPr>
              <w:t>,或其他形式的数据冗余保护技术</w:t>
            </w:r>
            <w:r>
              <w:rPr>
                <w:rFonts w:hint="eastAsia" w:ascii="Times New Roman" w:hAnsi="Times New Roman" w:eastAsia="宋体" w:cs="宋体"/>
                <w:sz w:val="16"/>
                <w:szCs w:val="13"/>
                <w:highlight w:val="none"/>
              </w:rPr>
              <w:t>；</w:t>
            </w:r>
          </w:p>
          <w:p>
            <w:pPr>
              <w:rPr>
                <w:rFonts w:ascii="Times New Roman" w:hAnsi="Times New Roman" w:eastAsia="宋体" w:cs="宋体"/>
                <w:sz w:val="16"/>
                <w:szCs w:val="13"/>
                <w:highlight w:val="none"/>
              </w:rPr>
            </w:pPr>
            <w:r>
              <w:rPr>
                <w:rFonts w:hint="eastAsia" w:ascii="Times New Roman" w:hAnsi="Times New Roman" w:eastAsia="宋体" w:cs="宋体"/>
                <w:sz w:val="16"/>
                <w:szCs w:val="13"/>
                <w:highlight w:val="none"/>
              </w:rPr>
              <w:t>6、接口: 千兆以太网电口≥</w:t>
            </w:r>
            <w:r>
              <w:rPr>
                <w:rFonts w:ascii="Times New Roman" w:hAnsi="Times New Roman" w:eastAsia="宋体" w:cs="宋体"/>
                <w:sz w:val="16"/>
                <w:szCs w:val="13"/>
                <w:highlight w:val="none"/>
              </w:rPr>
              <w:t>4</w:t>
            </w:r>
            <w:r>
              <w:rPr>
                <w:rFonts w:hint="eastAsia" w:ascii="Times New Roman" w:hAnsi="Times New Roman" w:eastAsia="宋体" w:cs="宋体"/>
                <w:sz w:val="16"/>
                <w:szCs w:val="13"/>
                <w:highlight w:val="none"/>
              </w:rPr>
              <w:t>个,万兆光口（含模块）≥</w:t>
            </w:r>
            <w:r>
              <w:rPr>
                <w:rFonts w:ascii="Times New Roman" w:hAnsi="Times New Roman" w:eastAsia="宋体" w:cs="宋体"/>
                <w:sz w:val="16"/>
                <w:szCs w:val="13"/>
                <w:highlight w:val="none"/>
              </w:rPr>
              <w:t>4</w:t>
            </w:r>
            <w:r>
              <w:rPr>
                <w:rFonts w:hint="eastAsia" w:ascii="Times New Roman" w:hAnsi="Times New Roman" w:eastAsia="宋体" w:cs="宋体"/>
                <w:sz w:val="16"/>
                <w:szCs w:val="13"/>
                <w:highlight w:val="none"/>
              </w:rPr>
              <w:t>个，VGA口1个，USB</w:t>
            </w:r>
            <w:r>
              <w:rPr>
                <w:rFonts w:ascii="Times New Roman" w:hAnsi="Times New Roman" w:eastAsia="宋体" w:cs="宋体"/>
                <w:sz w:val="16"/>
                <w:szCs w:val="13"/>
                <w:highlight w:val="none"/>
              </w:rPr>
              <w:t>2.0</w:t>
            </w:r>
            <w:r>
              <w:rPr>
                <w:rFonts w:hint="eastAsia" w:ascii="Times New Roman" w:hAnsi="Times New Roman" w:eastAsia="宋体" w:cs="宋体"/>
                <w:sz w:val="16"/>
                <w:szCs w:val="13"/>
                <w:highlight w:val="none"/>
              </w:rPr>
              <w:t>接口≥2个， USB</w:t>
            </w:r>
            <w:r>
              <w:rPr>
                <w:rFonts w:ascii="Times New Roman" w:hAnsi="Times New Roman" w:eastAsia="宋体" w:cs="宋体"/>
                <w:sz w:val="16"/>
                <w:szCs w:val="13"/>
                <w:highlight w:val="none"/>
              </w:rPr>
              <w:t>3.0</w:t>
            </w:r>
            <w:r>
              <w:rPr>
                <w:rFonts w:hint="eastAsia" w:ascii="Times New Roman" w:hAnsi="Times New Roman" w:eastAsia="宋体" w:cs="宋体"/>
                <w:sz w:val="16"/>
                <w:szCs w:val="13"/>
                <w:highlight w:val="none"/>
              </w:rPr>
              <w:t>接口≥2个，</w:t>
            </w:r>
            <w:r>
              <w:rPr>
                <w:rFonts w:ascii="Times New Roman" w:hAnsi="Times New Roman" w:eastAsia="宋体" w:cs="宋体"/>
                <w:sz w:val="16"/>
                <w:szCs w:val="13"/>
                <w:highlight w:val="none"/>
              </w:rPr>
              <w:t>PCI-E插槽总</w:t>
            </w:r>
            <w:r>
              <w:rPr>
                <w:rFonts w:hint="eastAsia" w:ascii="Times New Roman" w:hAnsi="Times New Roman" w:eastAsia="宋体" w:cs="宋体"/>
                <w:sz w:val="16"/>
                <w:szCs w:val="13"/>
                <w:highlight w:val="none"/>
              </w:rPr>
              <w:t>数≥5个；</w:t>
            </w:r>
          </w:p>
          <w:p>
            <w:pPr>
              <w:rPr>
                <w:rFonts w:ascii="Times New Roman" w:hAnsi="Times New Roman" w:eastAsia="宋体" w:cs="宋体"/>
                <w:sz w:val="16"/>
                <w:szCs w:val="13"/>
                <w:highlight w:val="none"/>
              </w:rPr>
            </w:pPr>
            <w:r>
              <w:rPr>
                <w:rFonts w:ascii="Times New Roman" w:hAnsi="Times New Roman" w:eastAsia="宋体" w:cs="宋体"/>
                <w:sz w:val="16"/>
                <w:szCs w:val="13"/>
                <w:highlight w:val="none"/>
              </w:rPr>
              <w:t>7</w:t>
            </w:r>
            <w:r>
              <w:rPr>
                <w:rFonts w:hint="eastAsia" w:ascii="Times New Roman" w:hAnsi="Times New Roman" w:eastAsia="宋体" w:cs="宋体"/>
                <w:sz w:val="16"/>
                <w:szCs w:val="13"/>
                <w:highlight w:val="none"/>
              </w:rPr>
              <w:t>、电源：配置电源输出功率</w:t>
            </w:r>
            <w:r>
              <w:rPr>
                <w:rFonts w:ascii="Times New Roman" w:hAnsi="Times New Roman" w:eastAsia="宋体" w:cs="宋体"/>
                <w:sz w:val="16"/>
                <w:szCs w:val="13"/>
                <w:highlight w:val="none"/>
              </w:rPr>
              <w:t>800</w:t>
            </w:r>
            <w:r>
              <w:rPr>
                <w:rFonts w:hint="eastAsia" w:ascii="Times New Roman" w:hAnsi="Times New Roman" w:eastAsia="宋体" w:cs="宋体"/>
                <w:sz w:val="16"/>
                <w:szCs w:val="13"/>
                <w:highlight w:val="none"/>
              </w:rPr>
              <w:t>W电源≥2块，支持交直流兼容(AC 100-240V /DC 240V)；</w:t>
            </w:r>
          </w:p>
          <w:p>
            <w:pPr>
              <w:rPr>
                <w:rFonts w:ascii="Times New Roman" w:hAnsi="Times New Roman" w:eastAsia="宋体" w:cs="宋体"/>
                <w:sz w:val="16"/>
                <w:szCs w:val="13"/>
                <w:highlight w:val="none"/>
              </w:rPr>
            </w:pPr>
            <w:r>
              <w:rPr>
                <w:rFonts w:ascii="Times New Roman" w:hAnsi="Times New Roman" w:eastAsia="宋体" w:cs="宋体"/>
                <w:sz w:val="16"/>
                <w:szCs w:val="13"/>
                <w:highlight w:val="none"/>
              </w:rPr>
              <w:t>8</w:t>
            </w:r>
            <w:r>
              <w:rPr>
                <w:rFonts w:hint="eastAsia" w:ascii="Times New Roman" w:hAnsi="Times New Roman" w:eastAsia="宋体" w:cs="宋体"/>
                <w:sz w:val="16"/>
                <w:szCs w:val="13"/>
                <w:highlight w:val="none"/>
              </w:rPr>
              <w:t>、配件：2条3C电源线，机架安装滑动导轨；</w:t>
            </w:r>
          </w:p>
          <w:p>
            <w:pPr>
              <w:rPr>
                <w:rFonts w:ascii="Times New Roman" w:hAnsi="Times New Roman" w:eastAsia="宋体" w:cs="宋体"/>
                <w:sz w:val="16"/>
                <w:szCs w:val="13"/>
                <w:highlight w:val="none"/>
              </w:rPr>
            </w:pPr>
            <w:r>
              <w:rPr>
                <w:rFonts w:ascii="Times New Roman" w:hAnsi="Times New Roman" w:eastAsia="宋体" w:cs="宋体"/>
                <w:sz w:val="16"/>
                <w:szCs w:val="13"/>
                <w:highlight w:val="none"/>
              </w:rPr>
              <w:t>9</w:t>
            </w:r>
            <w:r>
              <w:rPr>
                <w:rFonts w:hint="eastAsia" w:ascii="Times New Roman" w:hAnsi="Times New Roman" w:eastAsia="宋体" w:cs="宋体"/>
                <w:sz w:val="16"/>
                <w:szCs w:val="13"/>
                <w:highlight w:val="none"/>
              </w:rPr>
              <w:t>、冷却系统：支持1+1冗余热插拔系统风扇；</w:t>
            </w:r>
          </w:p>
          <w:p>
            <w:pPr>
              <w:widowControl/>
              <w:textAlignment w:val="center"/>
              <w:rPr>
                <w:rFonts w:ascii="Times New Roman" w:hAnsi="Times New Roman" w:eastAsia="宋体" w:cs="宋体"/>
                <w:sz w:val="16"/>
                <w:szCs w:val="13"/>
                <w:highlight w:val="none"/>
              </w:rPr>
            </w:pPr>
            <w:r>
              <w:rPr>
                <w:rFonts w:ascii="Times New Roman" w:hAnsi="Times New Roman" w:eastAsia="宋体" w:cs="宋体"/>
                <w:sz w:val="16"/>
                <w:szCs w:val="13"/>
                <w:highlight w:val="none"/>
              </w:rPr>
              <w:t>10</w:t>
            </w:r>
            <w:r>
              <w:rPr>
                <w:rFonts w:hint="eastAsia" w:ascii="Times New Roman" w:hAnsi="Times New Roman" w:eastAsia="宋体" w:cs="宋体"/>
                <w:sz w:val="16"/>
                <w:szCs w:val="13"/>
                <w:highlight w:val="none"/>
              </w:rPr>
              <w:t>、故障定位：标配BMC诊断模块，可实现对CPU/内存/硬盘/网卡/风扇/温度/电源等关键部件的故障诊断；</w:t>
            </w:r>
          </w:p>
          <w:p>
            <w:pPr>
              <w:pStyle w:val="2"/>
              <w:tabs>
                <w:tab w:val="clear" w:pos="567"/>
              </w:tabs>
              <w:spacing w:after="0"/>
              <w:rPr>
                <w:rFonts w:ascii="Times New Roman" w:hAnsi="Times New Roman" w:eastAsia="宋体" w:cs="宋体"/>
                <w:sz w:val="16"/>
                <w:szCs w:val="13"/>
                <w:highlight w:val="none"/>
              </w:rPr>
            </w:pPr>
            <w:r>
              <w:rPr>
                <w:rFonts w:hint="eastAsia" w:ascii="Times New Roman" w:hAnsi="Times New Roman" w:eastAsia="宋体" w:cs="宋体"/>
                <w:sz w:val="16"/>
                <w:szCs w:val="13"/>
                <w:highlight w:val="none"/>
              </w:rPr>
              <w:t>1</w:t>
            </w:r>
            <w:r>
              <w:rPr>
                <w:rFonts w:ascii="Times New Roman" w:hAnsi="Times New Roman" w:eastAsia="宋体" w:cs="宋体"/>
                <w:sz w:val="16"/>
                <w:szCs w:val="13"/>
                <w:highlight w:val="none"/>
              </w:rPr>
              <w:t>1</w:t>
            </w:r>
            <w:r>
              <w:rPr>
                <w:rFonts w:hint="eastAsia" w:ascii="Times New Roman" w:hAnsi="Times New Roman" w:eastAsia="宋体" w:cs="宋体"/>
                <w:sz w:val="16"/>
                <w:szCs w:val="13"/>
                <w:highlight w:val="none"/>
              </w:rPr>
              <w:t>、所提供产品为一体机硬件，出厂预装超融合软件系统，非裸机设备，开箱即用，提供不少于三年硬件质保服务，光纤线、光模块根据本项目需求提供。</w:t>
            </w:r>
          </w:p>
          <w:p>
            <w:pPr>
              <w:rPr>
                <w:rFonts w:ascii="Times New Roman" w:hAnsi="Times New Roman" w:eastAsia="宋体"/>
                <w:sz w:val="16"/>
                <w:szCs w:val="13"/>
                <w:highlight w:val="none"/>
              </w:rPr>
            </w:pPr>
            <w:r>
              <w:rPr>
                <w:rFonts w:hint="eastAsia" w:ascii="Times New Roman" w:hAnsi="Times New Roman" w:eastAsia="宋体" w:cs="宋体"/>
                <w:sz w:val="16"/>
                <w:szCs w:val="13"/>
                <w:highlight w:val="none"/>
              </w:rPr>
              <w:t>为保障售后服务的及时性，所投设备的稳定性、可靠性，必须提供设备生产厂家售后服务承诺函。</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宋体"/>
                <w:sz w:val="16"/>
                <w:szCs w:val="13"/>
                <w:highlight w:val="none"/>
              </w:rPr>
            </w:pPr>
            <w:r>
              <w:rPr>
                <w:rFonts w:hint="eastAsia" w:ascii="Times New Roman" w:hAnsi="Times New Roman" w:eastAsia="宋体"/>
                <w:sz w:val="16"/>
                <w:szCs w:val="13"/>
                <w:highlight w:val="none"/>
              </w:rPr>
              <w:t>台</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宋体"/>
                <w:sz w:val="16"/>
                <w:szCs w:val="13"/>
                <w:highlight w:val="none"/>
              </w:rPr>
            </w:pPr>
            <w:r>
              <w:rPr>
                <w:rFonts w:hint="eastAsia" w:ascii="Times New Roman" w:hAnsi="Times New Roman" w:eastAsia="宋体"/>
                <w:sz w:val="16"/>
                <w:szCs w:val="13"/>
                <w:highlight w:val="none"/>
              </w:rPr>
              <w:t>5</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ascii="宋体" w:eastAsia="宋体" w:cs="宋体"/>
                <w:i w:val="0"/>
                <w:iCs w:val="0"/>
                <w:color w:val="000000"/>
                <w:kern w:val="2"/>
                <w:sz w:val="15"/>
                <w:szCs w:val="15"/>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jc w:val="center"/>
        </w:trPr>
        <w:tc>
          <w:tcPr>
            <w:tcW w:w="4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宋体"/>
                <w:sz w:val="16"/>
                <w:szCs w:val="13"/>
                <w:highlight w:val="none"/>
              </w:rPr>
            </w:pPr>
            <w:r>
              <w:rPr>
                <w:rFonts w:hint="eastAsia" w:ascii="Times New Roman" w:hAnsi="Times New Roman" w:eastAsia="宋体"/>
                <w:sz w:val="16"/>
                <w:szCs w:val="13"/>
                <w:highlight w:val="none"/>
              </w:rPr>
              <w:t>2</w:t>
            </w: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宋体"/>
                <w:sz w:val="16"/>
                <w:szCs w:val="13"/>
                <w:highlight w:val="none"/>
              </w:rPr>
            </w:pPr>
            <w:r>
              <w:rPr>
                <w:rFonts w:hint="eastAsia" w:ascii="Times New Roman" w:hAnsi="Times New Roman" w:eastAsia="宋体"/>
                <w:sz w:val="16"/>
                <w:szCs w:val="13"/>
                <w:highlight w:val="none"/>
              </w:rPr>
              <w:t>虚拟化软件</w:t>
            </w:r>
          </w:p>
        </w:tc>
        <w:tc>
          <w:tcPr>
            <w:tcW w:w="5365"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eastAsia="宋体" w:cs="宋体"/>
                <w:sz w:val="16"/>
                <w:szCs w:val="13"/>
                <w:highlight w:val="none"/>
              </w:rPr>
            </w:pPr>
            <w:r>
              <w:rPr>
                <w:rFonts w:hint="eastAsia" w:ascii="Times New Roman" w:hAnsi="Times New Roman" w:eastAsia="宋体" w:cs="宋体"/>
                <w:sz w:val="16"/>
                <w:szCs w:val="13"/>
                <w:highlight w:val="none"/>
              </w:rPr>
              <w:t>★1、虚拟化平台至少满足16颗物理CPU的虚拟化授权</w:t>
            </w:r>
            <w:r>
              <w:rPr>
                <w:rFonts w:ascii="Times New Roman" w:hAnsi="Times New Roman" w:eastAsia="宋体" w:cs="宋体"/>
                <w:sz w:val="16"/>
                <w:szCs w:val="13"/>
                <w:highlight w:val="none"/>
              </w:rPr>
              <w:t>（</w:t>
            </w:r>
            <w:r>
              <w:rPr>
                <w:rFonts w:hint="eastAsia" w:ascii="Times New Roman" w:hAnsi="Times New Roman" w:eastAsia="宋体" w:cs="宋体"/>
                <w:sz w:val="16"/>
                <w:szCs w:val="13"/>
                <w:highlight w:val="none"/>
              </w:rPr>
              <w:t>含</w:t>
            </w:r>
            <w:r>
              <w:rPr>
                <w:rFonts w:ascii="Times New Roman" w:hAnsi="Times New Roman" w:eastAsia="宋体" w:cs="宋体"/>
                <w:sz w:val="16"/>
                <w:szCs w:val="13"/>
                <w:highlight w:val="none"/>
              </w:rPr>
              <w:t>3</w:t>
            </w:r>
            <w:r>
              <w:rPr>
                <w:rFonts w:hint="eastAsia" w:ascii="Times New Roman" w:hAnsi="Times New Roman" w:eastAsia="宋体" w:cs="宋体"/>
                <w:sz w:val="16"/>
                <w:szCs w:val="13"/>
                <w:highlight w:val="none"/>
              </w:rPr>
              <w:t>台原有服务器</w:t>
            </w:r>
            <w:r>
              <w:rPr>
                <w:rFonts w:ascii="Times New Roman" w:hAnsi="Times New Roman" w:eastAsia="宋体" w:cs="宋体"/>
                <w:sz w:val="16"/>
                <w:szCs w:val="13"/>
                <w:highlight w:val="none"/>
              </w:rPr>
              <w:t>）</w:t>
            </w:r>
            <w:r>
              <w:rPr>
                <w:rFonts w:hint="eastAsia" w:ascii="Times New Roman" w:hAnsi="Times New Roman" w:eastAsia="宋体" w:cs="宋体"/>
                <w:sz w:val="16"/>
                <w:szCs w:val="13"/>
                <w:highlight w:val="none"/>
              </w:rPr>
              <w:t>，包含服务器虚拟化、存储虚拟化，数据持续保护系统，为方便统一管理和后期扩容，授权可通过虚拟化平台统一管理和授权，所有虚拟化平台软件，提供不低于3年的软件升级服务；</w:t>
            </w:r>
          </w:p>
          <w:p>
            <w:pPr>
              <w:rPr>
                <w:rFonts w:ascii="Times New Roman" w:hAnsi="Times New Roman" w:eastAsia="宋体" w:cs="宋体"/>
                <w:sz w:val="16"/>
                <w:szCs w:val="13"/>
                <w:highlight w:val="none"/>
              </w:rPr>
            </w:pPr>
            <w:r>
              <w:rPr>
                <w:rFonts w:hint="eastAsia" w:ascii="Times New Roman" w:hAnsi="Times New Roman" w:eastAsia="宋体" w:cs="宋体"/>
                <w:sz w:val="16"/>
                <w:szCs w:val="13"/>
                <w:highlight w:val="none"/>
              </w:rPr>
              <w:t>2、提供云管平台，能够同时管理新建超融合集群和原有超融合业务集群，实现虚拟化业务的统一管理，便于管理人员运维；</w:t>
            </w:r>
          </w:p>
          <w:p>
            <w:pPr>
              <w:rPr>
                <w:rFonts w:ascii="Times New Roman" w:hAnsi="Times New Roman" w:eastAsia="宋体" w:cs="宋体"/>
                <w:sz w:val="16"/>
                <w:szCs w:val="13"/>
                <w:highlight w:val="none"/>
              </w:rPr>
            </w:pPr>
            <w:r>
              <w:rPr>
                <w:rFonts w:hint="eastAsia" w:ascii="Times New Roman" w:hAnsi="Times New Roman" w:eastAsia="宋体" w:cs="宋体"/>
                <w:sz w:val="16"/>
                <w:szCs w:val="13"/>
                <w:highlight w:val="none"/>
              </w:rPr>
              <w:t>3、支持大屏展示便于客户直观查看虚拟化资源池的使用情况和健康状态，包括集群资源情况，各主机资源使用情况，存储资源池的IO次数、IO速率、IO时延、存储命中率、主机命中率，以及集群故障与告警，支持Top 5主机CPU和内存利用率、Top 5虚拟机CPU和内存利用率信息大屏展示等（需提供产品功能截图）；</w:t>
            </w:r>
          </w:p>
          <w:p>
            <w:pPr>
              <w:rPr>
                <w:rFonts w:hint="eastAsia" w:ascii="Times New Roman" w:hAnsi="Times New Roman" w:eastAsia="宋体" w:cs="宋体"/>
                <w:sz w:val="16"/>
                <w:szCs w:val="13"/>
                <w:highlight w:val="none"/>
              </w:rPr>
            </w:pPr>
            <w:r>
              <w:rPr>
                <w:rFonts w:hint="eastAsia" w:ascii="Times New Roman" w:hAnsi="Times New Roman" w:eastAsia="宋体" w:cs="宋体"/>
                <w:sz w:val="16"/>
                <w:szCs w:val="13"/>
                <w:highlight w:val="none"/>
              </w:rPr>
              <w:t>★4、虚拟化的管理平台、可以支持扩展同一品牌</w:t>
            </w:r>
            <w:r>
              <w:rPr>
                <w:rFonts w:hint="eastAsia" w:ascii="Times New Roman" w:hAnsi="Times New Roman" w:eastAsia="宋体" w:cs="宋体"/>
                <w:sz w:val="16"/>
                <w:szCs w:val="13"/>
                <w:highlight w:val="none"/>
                <w:lang w:val="en-US" w:eastAsia="zh-CN"/>
              </w:rPr>
              <w:t>、非同一品牌</w:t>
            </w:r>
            <w:r>
              <w:rPr>
                <w:rFonts w:hint="eastAsia" w:ascii="Times New Roman" w:hAnsi="Times New Roman" w:eastAsia="宋体" w:cs="宋体"/>
                <w:sz w:val="16"/>
                <w:szCs w:val="13"/>
                <w:highlight w:val="none"/>
              </w:rPr>
              <w:t>的存储虚拟化、网络功能虚拟化、虚拟应用防火墙、虚拟应用交付、SSL VPN软件、数据库审计软件等功能组件的，并支持统一管理，以保障平台的扩展性和兼容性。</w:t>
            </w:r>
          </w:p>
          <w:p>
            <w:pPr>
              <w:rPr>
                <w:rFonts w:ascii="Times New Roman" w:hAnsi="Times New Roman" w:eastAsia="宋体" w:cs="宋体"/>
                <w:sz w:val="16"/>
                <w:szCs w:val="13"/>
                <w:highlight w:val="none"/>
              </w:rPr>
            </w:pPr>
          </w:p>
          <w:p>
            <w:pPr>
              <w:rPr>
                <w:rFonts w:ascii="Times New Roman" w:hAnsi="Times New Roman" w:eastAsia="宋体" w:cs="宋体"/>
                <w:b/>
                <w:bCs/>
                <w:sz w:val="16"/>
                <w:szCs w:val="13"/>
                <w:highlight w:val="none"/>
              </w:rPr>
            </w:pPr>
            <w:r>
              <w:rPr>
                <w:rFonts w:hint="eastAsia" w:ascii="Times New Roman" w:hAnsi="Times New Roman" w:eastAsia="宋体" w:cs="宋体"/>
                <w:b/>
                <w:bCs/>
                <w:sz w:val="16"/>
                <w:szCs w:val="13"/>
                <w:highlight w:val="none"/>
              </w:rPr>
              <w:t>网络虚拟化要求</w:t>
            </w:r>
            <w:r>
              <w:rPr>
                <w:rFonts w:ascii="Times New Roman" w:hAnsi="Times New Roman" w:eastAsia="宋体" w:cs="宋体"/>
                <w:b/>
                <w:bCs/>
                <w:sz w:val="16"/>
                <w:szCs w:val="13"/>
                <w:highlight w:val="none"/>
              </w:rPr>
              <w:t>：</w:t>
            </w:r>
          </w:p>
          <w:p>
            <w:pPr>
              <w:rPr>
                <w:rFonts w:ascii="Times New Roman" w:hAnsi="Times New Roman" w:eastAsia="宋体" w:cs="宋体"/>
                <w:sz w:val="16"/>
                <w:szCs w:val="13"/>
                <w:highlight w:val="none"/>
              </w:rPr>
            </w:pPr>
            <w:r>
              <w:rPr>
                <w:rFonts w:hint="eastAsia" w:ascii="宋体" w:eastAsia="宋体" w:cs="宋体"/>
                <w:sz w:val="16"/>
                <w:szCs w:val="13"/>
                <w:highlight w:val="none"/>
              </w:rPr>
              <w:t>★1、</w:t>
            </w:r>
            <w:r>
              <w:rPr>
                <w:rFonts w:ascii="Times New Roman" w:hAnsi="Times New Roman" w:eastAsia="宋体" w:cs="宋体"/>
                <w:sz w:val="16"/>
                <w:szCs w:val="13"/>
                <w:highlight w:val="none"/>
              </w:rPr>
              <w:t>通过License激活的方式，实现网络虚拟化功能（分布式虚拟交换机、虚拟路由器、虚拟应用防火墙、虚拟应用负载均衡），支持Vxlan网络和现有的Vlan网络对接，实现虚拟化平台与原有网络的兼容性</w:t>
            </w:r>
            <w:r>
              <w:rPr>
                <w:rFonts w:hint="eastAsia" w:ascii="Times New Roman" w:hAnsi="Times New Roman" w:eastAsia="宋体" w:cs="宋体"/>
                <w:sz w:val="16"/>
                <w:szCs w:val="13"/>
                <w:highlight w:val="none"/>
              </w:rPr>
              <w:t>；</w:t>
            </w:r>
          </w:p>
          <w:p>
            <w:pPr>
              <w:rPr>
                <w:rFonts w:ascii="Times New Roman" w:hAnsi="Times New Roman" w:eastAsia="宋体" w:cs="宋体"/>
                <w:sz w:val="16"/>
                <w:szCs w:val="13"/>
                <w:highlight w:val="none"/>
              </w:rPr>
            </w:pPr>
            <w:r>
              <w:rPr>
                <w:rFonts w:hint="eastAsia" w:ascii="Times New Roman" w:hAnsi="Times New Roman" w:eastAsia="宋体" w:cs="宋体"/>
                <w:sz w:val="16"/>
                <w:szCs w:val="13"/>
                <w:highlight w:val="none"/>
              </w:rPr>
              <w:t>★2、在管理平台上可以通过拖拽虚拟设备图标和连线就能完成网络拓扑的构建，快速的实现整个业务逻辑，并且可以连接、开启、关闭虚拟网络设备，支持对整个平台虚拟设备实现统一的管理，提升运维管理的工作效率；</w:t>
            </w:r>
          </w:p>
          <w:p>
            <w:pPr>
              <w:rPr>
                <w:rFonts w:ascii="Times New Roman" w:hAnsi="Times New Roman" w:eastAsia="宋体" w:cs="宋体"/>
                <w:sz w:val="16"/>
                <w:szCs w:val="13"/>
                <w:highlight w:val="none"/>
              </w:rPr>
            </w:pPr>
            <w:r>
              <w:rPr>
                <w:rFonts w:hint="eastAsia" w:ascii="Times New Roman" w:hAnsi="Times New Roman" w:eastAsia="宋体" w:cs="宋体"/>
                <w:sz w:val="16"/>
                <w:szCs w:val="13"/>
                <w:highlight w:val="none"/>
              </w:rPr>
              <w:t>3、在管理平台上可以通过拖拽虚拟设备图标和连线就能完成网络拓扑的构建，快速的实现整个业务逻辑，并且可以连接、开启、关闭虚拟网络设备，支持对整个平台虚拟设备实现统一的管理，提升运维管理的工作效率；</w:t>
            </w:r>
          </w:p>
          <w:p>
            <w:pPr>
              <w:rPr>
                <w:rFonts w:ascii="Times New Roman" w:hAnsi="Times New Roman" w:eastAsia="宋体" w:cs="宋体"/>
                <w:sz w:val="16"/>
                <w:szCs w:val="13"/>
                <w:highlight w:val="none"/>
              </w:rPr>
            </w:pPr>
            <w:r>
              <w:rPr>
                <w:rFonts w:hint="eastAsia" w:ascii="Times New Roman" w:hAnsi="Times New Roman" w:eastAsia="宋体" w:cs="宋体"/>
                <w:sz w:val="16"/>
                <w:szCs w:val="13"/>
                <w:highlight w:val="none"/>
              </w:rPr>
              <w:t>4、支持ACL功能，通过ACL来控制虚拟机之间的网络访问能力，进而保障部署在虚拟机上的业务资源的安全性；支持根据报文的源和目的IP地址信息、源和目的IP地址及源和目的端口制定匹配规则。</w:t>
            </w:r>
          </w:p>
          <w:p>
            <w:pPr>
              <w:pStyle w:val="2"/>
              <w:tabs>
                <w:tab w:val="clear" w:pos="567"/>
              </w:tabs>
              <w:spacing w:after="0"/>
              <w:rPr>
                <w:rFonts w:ascii="Times New Roman" w:hAnsi="Times New Roman" w:eastAsia="宋体"/>
                <w:sz w:val="16"/>
                <w:szCs w:val="13"/>
                <w:highlight w:val="none"/>
              </w:rPr>
            </w:pPr>
          </w:p>
          <w:p>
            <w:pPr>
              <w:rPr>
                <w:rFonts w:ascii="Times New Roman" w:hAnsi="Times New Roman" w:eastAsia="宋体" w:cs="宋体"/>
                <w:sz w:val="16"/>
                <w:szCs w:val="13"/>
                <w:highlight w:val="none"/>
              </w:rPr>
            </w:pP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Times New Roman" w:hAnsi="Times New Roman" w:eastAsia="宋体"/>
                <w:sz w:val="16"/>
                <w:szCs w:val="13"/>
                <w:highlight w:val="none"/>
                <w:lang w:eastAsia="zh-CN"/>
              </w:rPr>
            </w:pPr>
            <w:r>
              <w:rPr>
                <w:rFonts w:hint="eastAsia" w:ascii="Times New Roman" w:hAnsi="Times New Roman" w:eastAsia="宋体"/>
                <w:sz w:val="16"/>
                <w:szCs w:val="13"/>
                <w:highlight w:val="none"/>
              </w:rPr>
              <w:t>套</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宋体"/>
                <w:sz w:val="16"/>
                <w:szCs w:val="13"/>
                <w:highlight w:val="none"/>
              </w:rPr>
            </w:pPr>
            <w:r>
              <w:rPr>
                <w:rFonts w:hint="eastAsia" w:ascii="Times New Roman" w:hAnsi="Times New Roman" w:eastAsia="宋体"/>
                <w:sz w:val="16"/>
                <w:szCs w:val="13"/>
                <w:highlight w:val="none"/>
              </w:rPr>
              <w:t>1</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eastAsia="微软雅黑" w:cs="微软雅黑"/>
                <w:i w:val="0"/>
                <w:iCs w:val="0"/>
                <w:color w:val="000000"/>
                <w:kern w:val="2"/>
                <w:sz w:val="10"/>
                <w:szCs w:val="1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jc w:val="center"/>
        </w:trPr>
        <w:tc>
          <w:tcPr>
            <w:tcW w:w="4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Times New Roman" w:hAnsi="Times New Roman" w:eastAsia="宋体"/>
                <w:sz w:val="16"/>
                <w:szCs w:val="13"/>
                <w:highlight w:val="none"/>
                <w:lang w:val="en-US" w:eastAsia="zh-CN"/>
              </w:rPr>
            </w:pPr>
            <w:r>
              <w:rPr>
                <w:rFonts w:hint="eastAsia" w:ascii="Times New Roman" w:hAnsi="Times New Roman" w:eastAsia="宋体"/>
                <w:sz w:val="16"/>
                <w:szCs w:val="13"/>
                <w:highlight w:val="none"/>
                <w:lang w:val="en-US" w:eastAsia="zh-CN"/>
              </w:rPr>
              <w:t>3</w:t>
            </w: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宋体"/>
                <w:sz w:val="16"/>
                <w:szCs w:val="13"/>
                <w:highlight w:val="none"/>
                <w:lang w:val="en-US" w:eastAsia="zh-CN"/>
              </w:rPr>
            </w:pPr>
            <w:r>
              <w:rPr>
                <w:rFonts w:hint="eastAsia" w:ascii="Times New Roman" w:hAnsi="Times New Roman" w:eastAsia="宋体"/>
                <w:sz w:val="16"/>
                <w:szCs w:val="13"/>
                <w:highlight w:val="none"/>
                <w:lang w:val="en-US" w:eastAsia="zh-CN"/>
              </w:rPr>
              <w:t>计算虚拟化软件</w:t>
            </w:r>
          </w:p>
        </w:tc>
        <w:tc>
          <w:tcPr>
            <w:tcW w:w="5365"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eastAsia="宋体" w:cs="宋体"/>
                <w:sz w:val="16"/>
                <w:szCs w:val="13"/>
                <w:highlight w:val="none"/>
              </w:rPr>
            </w:pPr>
            <w:r>
              <w:rPr>
                <w:rFonts w:hint="eastAsia" w:ascii="Times New Roman" w:hAnsi="Times New Roman" w:eastAsia="宋体" w:cs="宋体"/>
                <w:sz w:val="16"/>
                <w:szCs w:val="13"/>
                <w:highlight w:val="none"/>
              </w:rPr>
              <w:t>1、虚拟化软件非OEM或贴牌产品，禁止借用第三方软件的整合，以保证功能的可靠性和安全性</w:t>
            </w:r>
            <w:r>
              <w:rPr>
                <w:rFonts w:ascii="Times New Roman" w:hAnsi="Times New Roman" w:eastAsia="宋体" w:cs="宋体"/>
                <w:sz w:val="16"/>
                <w:szCs w:val="13"/>
                <w:highlight w:val="none"/>
              </w:rPr>
              <w:t>；</w:t>
            </w:r>
          </w:p>
          <w:p>
            <w:pPr>
              <w:rPr>
                <w:rFonts w:ascii="Times New Roman" w:hAnsi="Times New Roman" w:eastAsia="宋体" w:cs="宋体"/>
                <w:sz w:val="16"/>
                <w:szCs w:val="13"/>
                <w:highlight w:val="none"/>
              </w:rPr>
            </w:pPr>
            <w:r>
              <w:rPr>
                <w:rFonts w:ascii="Times New Roman" w:hAnsi="Times New Roman" w:eastAsia="宋体"/>
                <w:sz w:val="16"/>
                <w:szCs w:val="13"/>
                <w:highlight w:val="none"/>
              </w:rPr>
              <w:t>2</w:t>
            </w:r>
            <w:r>
              <w:rPr>
                <w:rFonts w:hint="eastAsia" w:ascii="Times New Roman" w:hAnsi="Times New Roman" w:eastAsia="宋体"/>
                <w:sz w:val="16"/>
                <w:szCs w:val="13"/>
                <w:highlight w:val="none"/>
              </w:rPr>
              <w:t>、</w:t>
            </w:r>
            <w:r>
              <w:rPr>
                <w:rFonts w:hint="eastAsia" w:ascii="Times New Roman" w:hAnsi="Times New Roman" w:eastAsia="宋体" w:cs="宋体"/>
                <w:sz w:val="16"/>
                <w:szCs w:val="13"/>
                <w:highlight w:val="none"/>
              </w:rPr>
              <w:t>支持双向迁移，可将VMware虚拟机在运行状态下迁移到超融合平台上，也可将超融合平台上的虚拟机在运行状态下迁移到VMware vCenter的集群中，迁移结束后可选择自动或手动重启虚拟机；</w:t>
            </w:r>
          </w:p>
          <w:p>
            <w:pPr>
              <w:rPr>
                <w:rFonts w:ascii="Times New Roman" w:hAnsi="Times New Roman" w:eastAsia="宋体" w:cs="宋体"/>
                <w:sz w:val="16"/>
                <w:szCs w:val="13"/>
                <w:highlight w:val="none"/>
              </w:rPr>
            </w:pPr>
            <w:r>
              <w:rPr>
                <w:rFonts w:ascii="Times New Roman" w:hAnsi="Times New Roman" w:eastAsia="宋体" w:cs="宋体"/>
                <w:sz w:val="16"/>
                <w:szCs w:val="13"/>
                <w:highlight w:val="none"/>
              </w:rPr>
              <w:t>3</w:t>
            </w:r>
            <w:r>
              <w:rPr>
                <w:rFonts w:hint="eastAsia" w:ascii="Times New Roman" w:hAnsi="Times New Roman" w:eastAsia="宋体" w:cs="宋体"/>
                <w:sz w:val="16"/>
                <w:szCs w:val="13"/>
                <w:highlight w:val="none"/>
              </w:rPr>
              <w:t>、虚拟机可以实现物理机的全部功能，如具有自己的资源（内存、CPU、网卡、存储），可以指定单独的MAC地址等；</w:t>
            </w:r>
          </w:p>
          <w:p>
            <w:pPr>
              <w:rPr>
                <w:rFonts w:ascii="Times New Roman" w:hAnsi="Times New Roman" w:eastAsia="宋体" w:cs="宋体"/>
                <w:sz w:val="16"/>
                <w:szCs w:val="13"/>
                <w:highlight w:val="none"/>
              </w:rPr>
            </w:pPr>
            <w:r>
              <w:rPr>
                <w:rFonts w:ascii="Times New Roman" w:hAnsi="Times New Roman" w:eastAsia="宋体" w:cs="宋体"/>
                <w:sz w:val="16"/>
                <w:szCs w:val="13"/>
                <w:highlight w:val="none"/>
              </w:rPr>
              <w:t>4</w:t>
            </w:r>
            <w:r>
              <w:rPr>
                <w:rFonts w:hint="eastAsia" w:ascii="Times New Roman" w:hAnsi="Times New Roman" w:eastAsia="宋体" w:cs="宋体"/>
                <w:sz w:val="16"/>
                <w:szCs w:val="13"/>
                <w:highlight w:val="none"/>
              </w:rPr>
              <w:t>、支持虚拟机的HA功能。当物理服务器发生故障时，该物理服务器上的所有虚拟机，可以在集群之内的其它物理服务器上重新启动，</w:t>
            </w:r>
            <w:r>
              <w:rPr>
                <w:rFonts w:hint="eastAsia" w:ascii="Times New Roman" w:hAnsi="Times New Roman" w:eastAsia="宋体" w:cs="宋体"/>
                <w:sz w:val="16"/>
                <w:szCs w:val="13"/>
                <w:highlight w:val="none"/>
                <w:lang w:val="en-US" w:eastAsia="zh-CN"/>
              </w:rPr>
              <w:t>保证数据无损，</w:t>
            </w:r>
            <w:r>
              <w:rPr>
                <w:rFonts w:hint="eastAsia" w:ascii="Times New Roman" w:hAnsi="Times New Roman" w:eastAsia="宋体" w:cs="宋体"/>
                <w:sz w:val="16"/>
                <w:szCs w:val="13"/>
                <w:highlight w:val="none"/>
              </w:rPr>
              <w:t>保障业务连续性；</w:t>
            </w:r>
          </w:p>
          <w:p>
            <w:pPr>
              <w:rPr>
                <w:rFonts w:ascii="Times New Roman" w:hAnsi="Times New Roman" w:eastAsia="宋体" w:cs="宋体"/>
                <w:sz w:val="16"/>
                <w:szCs w:val="13"/>
                <w:highlight w:val="none"/>
              </w:rPr>
            </w:pPr>
            <w:r>
              <w:rPr>
                <w:rFonts w:ascii="Times New Roman" w:hAnsi="Times New Roman" w:eastAsia="宋体" w:cs="宋体"/>
                <w:sz w:val="16"/>
                <w:szCs w:val="13"/>
                <w:highlight w:val="none"/>
              </w:rPr>
              <w:t>5</w:t>
            </w:r>
            <w:r>
              <w:rPr>
                <w:rFonts w:hint="eastAsia" w:ascii="Times New Roman" w:hAnsi="Times New Roman" w:eastAsia="宋体" w:cs="宋体"/>
                <w:sz w:val="16"/>
                <w:szCs w:val="13"/>
                <w:highlight w:val="none"/>
              </w:rPr>
              <w:t>、虚拟机之间可以做到隔离保护，其中每一个虚拟机发生故障都不会影响同一个物理机上的其它虚拟</w:t>
            </w:r>
            <w:r>
              <w:rPr>
                <w:rFonts w:hint="eastAsia" w:ascii="Times New Roman" w:hAnsi="Times New Roman" w:eastAsia="宋体"/>
                <w:sz w:val="16"/>
                <w:szCs w:val="13"/>
                <w:highlight w:val="none"/>
              </w:rPr>
              <w:t>机运行，以保障系统平台的安全性</w:t>
            </w:r>
            <w:r>
              <w:rPr>
                <w:rFonts w:hint="eastAsia" w:ascii="Times New Roman" w:hAnsi="Times New Roman" w:eastAsia="宋体" w:cs="宋体"/>
                <w:sz w:val="16"/>
                <w:szCs w:val="13"/>
                <w:highlight w:val="none"/>
              </w:rPr>
              <w:t>；</w:t>
            </w:r>
          </w:p>
          <w:p>
            <w:pPr>
              <w:rPr>
                <w:rFonts w:ascii="Times New Roman" w:hAnsi="Times New Roman" w:eastAsia="宋体" w:cs="宋体"/>
                <w:sz w:val="16"/>
                <w:szCs w:val="13"/>
                <w:highlight w:val="none"/>
              </w:rPr>
            </w:pPr>
            <w:r>
              <w:rPr>
                <w:rFonts w:ascii="Times New Roman" w:hAnsi="Times New Roman" w:eastAsia="宋体" w:cs="宋体"/>
                <w:sz w:val="16"/>
                <w:szCs w:val="13"/>
                <w:highlight w:val="none"/>
              </w:rPr>
              <w:t>6</w:t>
            </w:r>
            <w:r>
              <w:rPr>
                <w:rFonts w:hint="eastAsia" w:ascii="Times New Roman" w:hAnsi="Times New Roman" w:eastAsia="宋体" w:cs="宋体"/>
                <w:sz w:val="16"/>
                <w:szCs w:val="13"/>
                <w:highlight w:val="none"/>
              </w:rPr>
              <w:t>、</w:t>
            </w:r>
            <w:r>
              <w:rPr>
                <w:rFonts w:hint="eastAsia" w:ascii="Times New Roman" w:hAnsi="Times New Roman" w:eastAsia="宋体"/>
                <w:sz w:val="16"/>
                <w:szCs w:val="13"/>
                <w:highlight w:val="none"/>
              </w:rPr>
              <w:t>支持配置动态资源扩展功能，系统支</w:t>
            </w:r>
            <w:r>
              <w:rPr>
                <w:rFonts w:hint="eastAsia" w:ascii="Times New Roman" w:hAnsi="Times New Roman" w:eastAsia="宋体" w:cs="宋体"/>
                <w:sz w:val="16"/>
                <w:szCs w:val="13"/>
                <w:highlight w:val="none"/>
              </w:rPr>
              <w:t>持自动评估虚拟机的性能，当虚拟机性能不足时自动为虚拟机添加CPU和内存资源，确保业务持续高效运行；</w:t>
            </w:r>
          </w:p>
          <w:p>
            <w:pPr>
              <w:rPr>
                <w:rFonts w:ascii="Times New Roman" w:hAnsi="Times New Roman" w:eastAsia="宋体" w:cs="宋体"/>
                <w:sz w:val="16"/>
                <w:szCs w:val="13"/>
                <w:highlight w:val="none"/>
              </w:rPr>
            </w:pPr>
            <w:r>
              <w:rPr>
                <w:rFonts w:ascii="Times New Roman" w:hAnsi="Times New Roman" w:eastAsia="宋体" w:cs="宋体"/>
                <w:sz w:val="16"/>
                <w:szCs w:val="13"/>
                <w:highlight w:val="none"/>
              </w:rPr>
              <w:t>7</w:t>
            </w:r>
            <w:r>
              <w:rPr>
                <w:rFonts w:hint="eastAsia" w:ascii="Times New Roman" w:hAnsi="Times New Roman" w:eastAsia="宋体" w:cs="宋体"/>
                <w:sz w:val="16"/>
                <w:szCs w:val="13"/>
                <w:highlight w:val="none"/>
              </w:rPr>
              <w:t>、提供虚拟机回收站功能，防止因虚拟机误删除导致数据丢失，超期的文件将被自动删除。</w:t>
            </w:r>
          </w:p>
          <w:p>
            <w:pPr>
              <w:rPr>
                <w:rFonts w:ascii="Times New Roman" w:hAnsi="Times New Roman" w:eastAsia="宋体" w:cs="宋体"/>
                <w:sz w:val="16"/>
                <w:szCs w:val="13"/>
                <w:highlight w:val="none"/>
              </w:rPr>
            </w:pPr>
            <w:r>
              <w:rPr>
                <w:rFonts w:hint="eastAsia" w:ascii="Times New Roman" w:hAnsi="Times New Roman" w:eastAsia="宋体" w:cs="宋体"/>
                <w:sz w:val="16"/>
                <w:szCs w:val="13"/>
                <w:highlight w:val="none"/>
              </w:rPr>
              <w:t>★</w:t>
            </w:r>
            <w:r>
              <w:rPr>
                <w:rFonts w:ascii="Times New Roman" w:hAnsi="Times New Roman" w:eastAsia="宋体" w:cs="宋体"/>
                <w:sz w:val="16"/>
                <w:szCs w:val="13"/>
                <w:highlight w:val="none"/>
              </w:rPr>
              <w:t>8</w:t>
            </w:r>
            <w:r>
              <w:rPr>
                <w:rFonts w:hint="eastAsia" w:ascii="Times New Roman" w:hAnsi="Times New Roman" w:eastAsia="宋体" w:cs="宋体"/>
                <w:sz w:val="16"/>
                <w:szCs w:val="13"/>
                <w:highlight w:val="none"/>
              </w:rPr>
              <w:t>、为保证云平台具备良好的虚拟安全拓展能力，虚拟化的管理平台，可以支持扩展虚拟安全组件的拓展能力，支持虚拟应用防火墙、虚拟应用负载均衡、虚拟SSLVPN、虚拟数据库审计、虚拟上网行为管理等功能组件的，并支持统一管理，以保障平台安全能力的扩展性和兼容性；</w:t>
            </w:r>
          </w:p>
          <w:p>
            <w:pPr>
              <w:rPr>
                <w:rFonts w:ascii="Times New Roman" w:hAnsi="Times New Roman" w:eastAsia="宋体" w:cs="宋体"/>
                <w:sz w:val="16"/>
                <w:szCs w:val="13"/>
                <w:highlight w:val="none"/>
              </w:rPr>
            </w:pPr>
            <w:r>
              <w:rPr>
                <w:rFonts w:ascii="Times New Roman" w:hAnsi="Times New Roman" w:eastAsia="宋体" w:cs="宋体"/>
                <w:sz w:val="16"/>
                <w:szCs w:val="13"/>
                <w:highlight w:val="none"/>
              </w:rPr>
              <w:t>9</w:t>
            </w:r>
            <w:r>
              <w:rPr>
                <w:rFonts w:hint="eastAsia" w:ascii="Times New Roman" w:hAnsi="Times New Roman" w:eastAsia="宋体" w:cs="宋体"/>
                <w:sz w:val="16"/>
                <w:szCs w:val="13"/>
                <w:highlight w:val="none"/>
              </w:rPr>
              <w:t>、持无代理跨物理主机的虚拟机USB映射，单位部分系统需要使用USB KEY时，无需在虚拟机上安装客户端插件，且虚拟机迁移到其它物理主机后，仍能正常使用迁移前所在物理主机上的USB资源，对于业务的自适应能力、使用便捷性更佳；</w:t>
            </w:r>
          </w:p>
          <w:p>
            <w:pPr>
              <w:rPr>
                <w:rFonts w:ascii="Times New Roman" w:hAnsi="Times New Roman" w:eastAsia="宋体" w:cs="宋体"/>
                <w:sz w:val="16"/>
                <w:szCs w:val="13"/>
                <w:highlight w:val="none"/>
              </w:rPr>
            </w:pPr>
            <w:r>
              <w:rPr>
                <w:rFonts w:ascii="Times New Roman" w:hAnsi="Times New Roman" w:eastAsia="宋体" w:cs="宋体"/>
                <w:sz w:val="16"/>
                <w:szCs w:val="13"/>
                <w:highlight w:val="none"/>
              </w:rPr>
              <w:t>10</w:t>
            </w:r>
            <w:r>
              <w:rPr>
                <w:rFonts w:hint="eastAsia" w:ascii="Times New Roman" w:hAnsi="Times New Roman" w:eastAsia="宋体" w:cs="宋体"/>
                <w:sz w:val="16"/>
                <w:szCs w:val="13"/>
                <w:highlight w:val="none"/>
              </w:rPr>
              <w:t>、支持平台中的集群资源环境一键检测，对硬件健康、平台底层的虚拟化的运行状态和配置，进行多个维度进行检查，提供快速定位问题功能，确保系统最佳状态；</w:t>
            </w:r>
          </w:p>
          <w:p>
            <w:pPr>
              <w:rPr>
                <w:rFonts w:ascii="Times New Roman" w:hAnsi="Times New Roman" w:eastAsia="宋体" w:cs="宋体"/>
                <w:sz w:val="16"/>
                <w:szCs w:val="13"/>
                <w:highlight w:val="none"/>
              </w:rPr>
            </w:pPr>
            <w:bookmarkStart w:id="515" w:name="_Hlk26531033"/>
            <w:r>
              <w:rPr>
                <w:rFonts w:hint="eastAsia" w:ascii="Times New Roman" w:hAnsi="Times New Roman" w:eastAsia="宋体" w:cs="宋体"/>
                <w:sz w:val="16"/>
                <w:szCs w:val="13"/>
                <w:highlight w:val="none"/>
              </w:rPr>
              <w:t>1</w:t>
            </w:r>
            <w:r>
              <w:rPr>
                <w:rFonts w:ascii="Times New Roman" w:hAnsi="Times New Roman" w:eastAsia="宋体" w:cs="宋体"/>
                <w:sz w:val="16"/>
                <w:szCs w:val="13"/>
                <w:highlight w:val="none"/>
              </w:rPr>
              <w:t>1</w:t>
            </w:r>
            <w:r>
              <w:rPr>
                <w:rFonts w:hint="eastAsia" w:ascii="Times New Roman" w:hAnsi="Times New Roman" w:eastAsia="宋体" w:cs="宋体"/>
                <w:sz w:val="16"/>
                <w:szCs w:val="13"/>
                <w:highlight w:val="none"/>
              </w:rPr>
              <w:t>、支持设置告警类型、告警内容，针对告警信息平台可自动给出告警处理建议，同时支持将告警信息以短信和邮件方式发送给管理员</w:t>
            </w:r>
            <w:bookmarkEnd w:id="515"/>
            <w:r>
              <w:rPr>
                <w:rFonts w:hint="eastAsia" w:ascii="Times New Roman" w:hAnsi="Times New Roman" w:eastAsia="宋体" w:cs="宋体"/>
                <w:sz w:val="16"/>
                <w:szCs w:val="13"/>
                <w:highlight w:val="none"/>
              </w:rPr>
              <w:t>。</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Times New Roman" w:hAnsi="Times New Roman" w:eastAsia="宋体"/>
                <w:sz w:val="16"/>
                <w:szCs w:val="13"/>
                <w:highlight w:val="none"/>
                <w:lang w:val="en-US" w:eastAsia="zh-CN"/>
              </w:rPr>
            </w:pPr>
            <w:r>
              <w:rPr>
                <w:rFonts w:hint="eastAsia" w:ascii="Times New Roman" w:hAnsi="Times New Roman" w:eastAsia="宋体"/>
                <w:sz w:val="16"/>
                <w:szCs w:val="13"/>
                <w:highlight w:val="none"/>
                <w:lang w:val="en-US" w:eastAsia="zh-CN"/>
              </w:rPr>
              <w:t>套</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宋体"/>
                <w:sz w:val="16"/>
                <w:szCs w:val="13"/>
                <w:highlight w:val="none"/>
                <w:lang w:val="en-US" w:eastAsia="zh-CN"/>
              </w:rPr>
            </w:pPr>
            <w:r>
              <w:rPr>
                <w:rFonts w:hint="eastAsia" w:ascii="Times New Roman" w:hAnsi="Times New Roman" w:eastAsia="宋体"/>
                <w:sz w:val="16"/>
                <w:szCs w:val="13"/>
                <w:highlight w:val="none"/>
                <w:lang w:val="en-US" w:eastAsia="zh-CN"/>
              </w:rPr>
              <w:t>10</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eastAsia="微软雅黑" w:cs="微软雅黑"/>
                <w:i w:val="0"/>
                <w:iCs w:val="0"/>
                <w:color w:val="000000"/>
                <w:kern w:val="0"/>
                <w:sz w:val="10"/>
                <w:szCs w:val="10"/>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jc w:val="center"/>
        </w:trPr>
        <w:tc>
          <w:tcPr>
            <w:tcW w:w="4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Times New Roman" w:hAnsi="Times New Roman" w:eastAsia="宋体"/>
                <w:sz w:val="16"/>
                <w:szCs w:val="13"/>
                <w:highlight w:val="none"/>
                <w:lang w:val="en-US" w:eastAsia="zh-CN"/>
              </w:rPr>
            </w:pPr>
            <w:r>
              <w:rPr>
                <w:rFonts w:hint="eastAsia" w:ascii="Times New Roman" w:hAnsi="Times New Roman" w:eastAsia="宋体"/>
                <w:sz w:val="16"/>
                <w:szCs w:val="13"/>
                <w:highlight w:val="none"/>
                <w:lang w:val="en-US" w:eastAsia="zh-CN"/>
              </w:rPr>
              <w:t>4</w:t>
            </w: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宋体"/>
                <w:sz w:val="16"/>
                <w:szCs w:val="13"/>
                <w:highlight w:val="none"/>
                <w:lang w:val="en-US" w:eastAsia="zh-CN"/>
              </w:rPr>
            </w:pPr>
            <w:r>
              <w:rPr>
                <w:rFonts w:hint="eastAsia" w:ascii="Times New Roman" w:hAnsi="Times New Roman" w:eastAsia="宋体"/>
                <w:sz w:val="16"/>
                <w:szCs w:val="13"/>
                <w:highlight w:val="none"/>
                <w:lang w:val="en-US" w:eastAsia="zh-CN"/>
              </w:rPr>
              <w:t>存储虚拟化软件</w:t>
            </w:r>
          </w:p>
        </w:tc>
        <w:tc>
          <w:tcPr>
            <w:tcW w:w="5365"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eastAsia="宋体" w:cs="宋体"/>
                <w:sz w:val="16"/>
                <w:szCs w:val="13"/>
                <w:highlight w:val="none"/>
              </w:rPr>
            </w:pPr>
            <w:r>
              <w:rPr>
                <w:rFonts w:hint="eastAsia" w:ascii="Times New Roman" w:hAnsi="Times New Roman" w:eastAsia="宋体" w:cs="宋体"/>
                <w:sz w:val="16"/>
                <w:szCs w:val="13"/>
                <w:highlight w:val="none"/>
              </w:rPr>
              <w:t>1、投标虚拟化产品要求提供第三方测试机构出具的虚拟化软件性能测试报告，为保证第三方测试机构的权威性，要求测试机构具有中国合格评定国家认可委员会（CNAS）实验室认可证书；</w:t>
            </w:r>
          </w:p>
          <w:p>
            <w:pPr>
              <w:rPr>
                <w:rFonts w:ascii="Times New Roman" w:hAnsi="Times New Roman" w:eastAsia="宋体" w:cs="宋体"/>
                <w:sz w:val="16"/>
                <w:szCs w:val="13"/>
                <w:highlight w:val="none"/>
              </w:rPr>
            </w:pPr>
            <w:bookmarkStart w:id="516" w:name="_Hlk26531135"/>
            <w:r>
              <w:rPr>
                <w:rFonts w:hint="eastAsia" w:ascii="Times New Roman" w:hAnsi="Times New Roman" w:eastAsia="宋体" w:cs="宋体"/>
                <w:sz w:val="16"/>
                <w:szCs w:val="13"/>
                <w:highlight w:val="none"/>
              </w:rPr>
              <w:t>2、支持存储虚拟化功能，无需安装额外的软件，在一个统一的管理平台上使用License激活的方式即可开通使用，存储虚拟化与计算虚拟化为紧耦合架构，减少底层开销，提升性能</w:t>
            </w:r>
            <w:bookmarkEnd w:id="516"/>
            <w:r>
              <w:rPr>
                <w:rFonts w:hint="eastAsia" w:ascii="Times New Roman" w:hAnsi="Times New Roman" w:eastAsia="宋体" w:cs="宋体"/>
                <w:sz w:val="16"/>
                <w:szCs w:val="13"/>
                <w:highlight w:val="none"/>
              </w:rPr>
              <w:t>；</w:t>
            </w:r>
          </w:p>
          <w:p>
            <w:pPr>
              <w:rPr>
                <w:rFonts w:ascii="Times New Roman" w:hAnsi="Times New Roman" w:eastAsia="宋体" w:cs="宋体"/>
                <w:sz w:val="16"/>
                <w:szCs w:val="13"/>
                <w:highlight w:val="none"/>
              </w:rPr>
            </w:pPr>
            <w:r>
              <w:rPr>
                <w:rFonts w:hint="eastAsia" w:ascii="Times New Roman" w:hAnsi="Times New Roman" w:eastAsia="宋体" w:cs="宋体"/>
                <w:sz w:val="16"/>
                <w:szCs w:val="13"/>
                <w:highlight w:val="none"/>
              </w:rPr>
              <w:t>3、采用分布式的软件定义存储架构，在通用x86服务器部署，把所有服务器硬盘组织成一个虚拟存储资源池，提供分布式存储服务，无需独立的元数据及控制器节点。通过新增物理服务器可以实现存储容量和性能的横向扩展（Scale-Out架构），扩容过程保证业务零中断；</w:t>
            </w:r>
          </w:p>
          <w:p>
            <w:pPr>
              <w:rPr>
                <w:rFonts w:ascii="Times New Roman" w:hAnsi="Times New Roman" w:eastAsia="宋体" w:cs="宋体"/>
                <w:sz w:val="16"/>
                <w:szCs w:val="13"/>
                <w:highlight w:val="none"/>
              </w:rPr>
            </w:pPr>
            <w:r>
              <w:rPr>
                <w:rFonts w:ascii="Times New Roman" w:hAnsi="Times New Roman" w:eastAsia="宋体" w:cs="宋体"/>
                <w:sz w:val="16"/>
                <w:szCs w:val="13"/>
                <w:highlight w:val="none"/>
              </w:rPr>
              <w:t>4</w:t>
            </w:r>
            <w:r>
              <w:rPr>
                <w:rFonts w:hint="eastAsia" w:ascii="Times New Roman" w:hAnsi="Times New Roman" w:eastAsia="宋体" w:cs="宋体"/>
                <w:sz w:val="16"/>
                <w:szCs w:val="13"/>
                <w:highlight w:val="none"/>
              </w:rPr>
              <w:t>、支持数据重建智能保护业务性能，可以对数据重建速度进行智能限速，避免数据重建过程中IO性能占用导致对业务的性能造成影响；</w:t>
            </w:r>
          </w:p>
          <w:p>
            <w:pPr>
              <w:rPr>
                <w:rFonts w:ascii="Times New Roman" w:hAnsi="Times New Roman" w:eastAsia="宋体" w:cs="宋体"/>
                <w:sz w:val="16"/>
                <w:szCs w:val="13"/>
                <w:highlight w:val="none"/>
              </w:rPr>
            </w:pPr>
            <w:r>
              <w:rPr>
                <w:rFonts w:ascii="Times New Roman" w:hAnsi="Times New Roman" w:eastAsia="宋体" w:cs="宋体"/>
                <w:sz w:val="16"/>
                <w:szCs w:val="13"/>
                <w:highlight w:val="none"/>
              </w:rPr>
              <w:t>5</w:t>
            </w:r>
            <w:r>
              <w:rPr>
                <w:rFonts w:hint="eastAsia" w:ascii="Times New Roman" w:hAnsi="Times New Roman" w:eastAsia="宋体" w:cs="宋体"/>
                <w:sz w:val="16"/>
                <w:szCs w:val="13"/>
                <w:highlight w:val="none"/>
              </w:rPr>
              <w:t>、支持存储分卷功能，支持以磁盘为单位，根据业务需求划分为不同的存储卷，如高性能卷，大容量卷，全闪存卷等，可使对存储性能和容量要求不同的业务运行在不同的存储卷上；</w:t>
            </w:r>
          </w:p>
          <w:p>
            <w:pPr>
              <w:rPr>
                <w:rFonts w:ascii="Times New Roman" w:hAnsi="Times New Roman" w:eastAsia="宋体" w:cs="宋体"/>
                <w:sz w:val="16"/>
                <w:szCs w:val="13"/>
                <w:highlight w:val="none"/>
              </w:rPr>
            </w:pPr>
            <w:r>
              <w:rPr>
                <w:rFonts w:ascii="Times New Roman" w:hAnsi="Times New Roman" w:eastAsia="宋体" w:cs="宋体"/>
                <w:sz w:val="16"/>
                <w:szCs w:val="13"/>
                <w:highlight w:val="none"/>
              </w:rPr>
              <w:t>6</w:t>
            </w:r>
            <w:r>
              <w:rPr>
                <w:rFonts w:hint="eastAsia" w:ascii="Times New Roman" w:hAnsi="Times New Roman" w:eastAsia="宋体" w:cs="宋体"/>
                <w:sz w:val="16"/>
                <w:szCs w:val="13"/>
                <w:highlight w:val="none"/>
              </w:rPr>
              <w:t>、为了便于部署oracle等关键业务系统，虚拟存储可支持Oracle RAC，支持共享盘，及共享块设备，支持向导式安装，降低部署复杂度。</w:t>
            </w:r>
          </w:p>
          <w:p>
            <w:pPr>
              <w:rPr>
                <w:rFonts w:ascii="Times New Roman" w:hAnsi="Times New Roman" w:eastAsia="宋体"/>
                <w:sz w:val="16"/>
                <w:szCs w:val="13"/>
                <w:highlight w:val="none"/>
              </w:rPr>
            </w:pPr>
            <w:r>
              <w:rPr>
                <w:rFonts w:hint="eastAsia" w:ascii="Times New Roman" w:hAnsi="Times New Roman" w:eastAsia="宋体" w:cs="宋体"/>
                <w:sz w:val="16"/>
                <w:szCs w:val="13"/>
                <w:highlight w:val="none"/>
              </w:rPr>
              <w:t>★</w:t>
            </w:r>
            <w:r>
              <w:rPr>
                <w:rFonts w:ascii="Times New Roman" w:hAnsi="Times New Roman" w:eastAsia="宋体" w:cs="宋体"/>
                <w:sz w:val="16"/>
                <w:szCs w:val="13"/>
                <w:highlight w:val="none"/>
              </w:rPr>
              <w:t>7</w:t>
            </w:r>
            <w:r>
              <w:rPr>
                <w:rFonts w:hint="eastAsia" w:ascii="Times New Roman" w:hAnsi="Times New Roman" w:eastAsia="宋体" w:cs="宋体"/>
                <w:sz w:val="16"/>
                <w:szCs w:val="13"/>
                <w:highlight w:val="none"/>
              </w:rPr>
              <w:t>、提供数据持续保护模块，为保证数据持续保护与超融合平台的统一管理和兼容性（如果所投超融合平台没有以上数据持续保护模块需使用第三软件来完成如下功能，则需第三方软件厂商提供与所投品牌超融合平台完全兼容的证明文件，第三方软件厂商需加盖公章</w:t>
            </w:r>
            <w:r>
              <w:rPr>
                <w:rFonts w:ascii="Times New Roman" w:hAnsi="Times New Roman" w:eastAsia="宋体" w:cs="宋体"/>
                <w:sz w:val="16"/>
                <w:szCs w:val="13"/>
                <w:highlight w:val="none"/>
              </w:rPr>
              <w:t>；</w:t>
            </w:r>
          </w:p>
          <w:p>
            <w:pPr>
              <w:rPr>
                <w:rFonts w:ascii="Times New Roman" w:hAnsi="Times New Roman" w:eastAsia="宋体" w:cs="宋体"/>
                <w:sz w:val="16"/>
                <w:szCs w:val="13"/>
                <w:highlight w:val="none"/>
              </w:rPr>
            </w:pPr>
            <w:r>
              <w:rPr>
                <w:rFonts w:ascii="Times New Roman" w:hAnsi="Times New Roman" w:eastAsia="宋体" w:cs="宋体"/>
                <w:sz w:val="16"/>
                <w:szCs w:val="13"/>
                <w:highlight w:val="none"/>
              </w:rPr>
              <w:t>8</w:t>
            </w:r>
            <w:r>
              <w:rPr>
                <w:rFonts w:hint="eastAsia" w:ascii="Times New Roman" w:hAnsi="Times New Roman" w:eastAsia="宋体" w:cs="宋体"/>
                <w:sz w:val="16"/>
                <w:szCs w:val="13"/>
                <w:highlight w:val="none"/>
              </w:rPr>
              <w:t>、</w:t>
            </w:r>
            <w:r>
              <w:rPr>
                <w:rFonts w:ascii="Times New Roman" w:hAnsi="Times New Roman" w:eastAsia="宋体" w:cs="宋体"/>
                <w:sz w:val="16"/>
                <w:szCs w:val="13"/>
                <w:highlight w:val="none"/>
              </w:rPr>
              <w:t>厂商软件开发必须通过CMMI5级认证，要求提供证书，CMMI官方可查询并提供网站截图</w:t>
            </w:r>
            <w:r>
              <w:rPr>
                <w:rFonts w:hint="eastAsia" w:ascii="Times New Roman" w:hAnsi="Times New Roman" w:eastAsia="宋体" w:cs="宋体"/>
                <w:sz w:val="16"/>
                <w:szCs w:val="13"/>
                <w:highlight w:val="none"/>
              </w:rPr>
              <w:t>。</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Times New Roman" w:hAnsi="Times New Roman" w:eastAsia="宋体"/>
                <w:sz w:val="16"/>
                <w:szCs w:val="13"/>
                <w:highlight w:val="none"/>
                <w:lang w:val="en-US" w:eastAsia="zh-CN"/>
              </w:rPr>
            </w:pPr>
            <w:r>
              <w:rPr>
                <w:rFonts w:hint="eastAsia" w:ascii="Times New Roman" w:hAnsi="Times New Roman" w:eastAsia="宋体"/>
                <w:sz w:val="16"/>
                <w:szCs w:val="13"/>
                <w:highlight w:val="none"/>
                <w:lang w:val="en-US" w:eastAsia="zh-CN"/>
              </w:rPr>
              <w:t>套</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宋体"/>
                <w:sz w:val="16"/>
                <w:szCs w:val="13"/>
                <w:highlight w:val="none"/>
                <w:lang w:val="en-US" w:eastAsia="zh-CN"/>
              </w:rPr>
            </w:pPr>
            <w:r>
              <w:rPr>
                <w:rFonts w:hint="eastAsia" w:ascii="Times New Roman" w:hAnsi="Times New Roman" w:eastAsia="宋体"/>
                <w:sz w:val="16"/>
                <w:szCs w:val="13"/>
                <w:highlight w:val="none"/>
                <w:lang w:val="en-US" w:eastAsia="zh-CN"/>
              </w:rPr>
              <w:t>10</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ascii="微软雅黑" w:eastAsia="微软雅黑" w:cs="微软雅黑"/>
                <w:i w:val="0"/>
                <w:iCs w:val="0"/>
                <w:color w:val="000000"/>
                <w:kern w:val="0"/>
                <w:sz w:val="10"/>
                <w:szCs w:val="10"/>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jc w:val="center"/>
        </w:trPr>
        <w:tc>
          <w:tcPr>
            <w:tcW w:w="4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Times New Roman" w:hAnsi="Times New Roman" w:eastAsia="宋体"/>
                <w:sz w:val="16"/>
                <w:szCs w:val="13"/>
                <w:highlight w:val="none"/>
                <w:lang w:eastAsia="zh-CN"/>
              </w:rPr>
            </w:pPr>
            <w:r>
              <w:rPr>
                <w:rFonts w:hint="eastAsia" w:ascii="Times New Roman" w:hAnsi="Times New Roman" w:eastAsia="宋体"/>
                <w:sz w:val="16"/>
                <w:szCs w:val="13"/>
                <w:highlight w:val="none"/>
                <w:lang w:val="en-US" w:eastAsia="zh-CN"/>
              </w:rPr>
              <w:t>5</w:t>
            </w: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宋体"/>
                <w:sz w:val="16"/>
                <w:szCs w:val="13"/>
                <w:highlight w:val="none"/>
              </w:rPr>
            </w:pPr>
            <w:r>
              <w:rPr>
                <w:rFonts w:hint="eastAsia" w:ascii="Times New Roman" w:hAnsi="Times New Roman" w:eastAsia="宋体"/>
                <w:sz w:val="16"/>
                <w:szCs w:val="13"/>
                <w:highlight w:val="none"/>
              </w:rPr>
              <w:t>存储交换机</w:t>
            </w:r>
          </w:p>
        </w:tc>
        <w:tc>
          <w:tcPr>
            <w:tcW w:w="5365"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eastAsia="宋体" w:cs="宋体"/>
                <w:sz w:val="16"/>
                <w:szCs w:val="13"/>
                <w:highlight w:val="none"/>
              </w:rPr>
            </w:pPr>
            <w:r>
              <w:rPr>
                <w:rFonts w:hint="eastAsia" w:ascii="Times New Roman" w:hAnsi="Times New Roman" w:eastAsia="宋体" w:cs="宋体"/>
                <w:sz w:val="16"/>
                <w:szCs w:val="13"/>
                <w:highlight w:val="none"/>
              </w:rPr>
              <w:t>1、端口配置不低于：</w:t>
            </w:r>
            <w:r>
              <w:rPr>
                <w:rFonts w:ascii="Times New Roman" w:hAnsi="Times New Roman" w:eastAsia="宋体" w:cs="宋体"/>
                <w:sz w:val="16"/>
                <w:szCs w:val="13"/>
                <w:highlight w:val="none"/>
              </w:rPr>
              <w:t>24</w:t>
            </w:r>
            <w:r>
              <w:rPr>
                <w:rFonts w:hint="eastAsia" w:ascii="Times New Roman" w:hAnsi="Times New Roman" w:eastAsia="宋体" w:cs="宋体"/>
                <w:sz w:val="16"/>
                <w:szCs w:val="13"/>
                <w:highlight w:val="none"/>
              </w:rPr>
              <w:t>个万兆光口。</w:t>
            </w:r>
          </w:p>
          <w:p>
            <w:pPr>
              <w:rPr>
                <w:rFonts w:ascii="Times New Roman" w:hAnsi="Times New Roman" w:eastAsia="宋体" w:cs="宋体"/>
                <w:sz w:val="16"/>
                <w:szCs w:val="13"/>
                <w:highlight w:val="none"/>
              </w:rPr>
            </w:pPr>
            <w:r>
              <w:rPr>
                <w:rFonts w:ascii="Times New Roman" w:hAnsi="Times New Roman" w:eastAsia="宋体" w:cs="宋体"/>
                <w:sz w:val="16"/>
                <w:szCs w:val="13"/>
                <w:highlight w:val="none"/>
              </w:rPr>
              <w:t>2</w:t>
            </w:r>
            <w:r>
              <w:rPr>
                <w:rFonts w:hint="eastAsia" w:ascii="Times New Roman" w:hAnsi="Times New Roman" w:eastAsia="宋体" w:cs="宋体"/>
                <w:sz w:val="16"/>
                <w:szCs w:val="13"/>
                <w:highlight w:val="none"/>
              </w:rPr>
              <w:t>、交换性能不低于</w:t>
            </w:r>
            <w:r>
              <w:rPr>
                <w:rFonts w:ascii="Times New Roman" w:hAnsi="Times New Roman" w:eastAsia="宋体" w:cs="宋体"/>
                <w:sz w:val="16"/>
                <w:szCs w:val="13"/>
                <w:highlight w:val="none"/>
              </w:rPr>
              <w:t>2</w:t>
            </w:r>
            <w:r>
              <w:rPr>
                <w:rFonts w:hint="eastAsia" w:ascii="Times New Roman" w:hAnsi="Times New Roman" w:eastAsia="宋体" w:cs="宋体"/>
                <w:sz w:val="16"/>
                <w:szCs w:val="13"/>
                <w:highlight w:val="none"/>
              </w:rPr>
              <w:t>.</w:t>
            </w:r>
            <w:r>
              <w:rPr>
                <w:rFonts w:ascii="Times New Roman" w:hAnsi="Times New Roman" w:eastAsia="宋体" w:cs="宋体"/>
                <w:sz w:val="16"/>
                <w:szCs w:val="13"/>
                <w:highlight w:val="none"/>
              </w:rPr>
              <w:t>56</w:t>
            </w:r>
            <w:r>
              <w:rPr>
                <w:rFonts w:hint="eastAsia" w:ascii="Times New Roman" w:hAnsi="Times New Roman" w:eastAsia="宋体" w:cs="宋体"/>
                <w:sz w:val="16"/>
                <w:szCs w:val="13"/>
                <w:highlight w:val="none"/>
              </w:rPr>
              <w:t>Tbps；包转发率不低于</w:t>
            </w:r>
            <w:r>
              <w:rPr>
                <w:rFonts w:ascii="Times New Roman" w:hAnsi="Times New Roman" w:eastAsia="宋体" w:cs="宋体"/>
                <w:sz w:val="16"/>
                <w:szCs w:val="13"/>
                <w:highlight w:val="none"/>
              </w:rPr>
              <w:t>36</w:t>
            </w:r>
            <w:r>
              <w:rPr>
                <w:rFonts w:hint="eastAsia" w:ascii="Times New Roman" w:hAnsi="Times New Roman" w:eastAsia="宋体" w:cs="宋体"/>
                <w:sz w:val="16"/>
                <w:szCs w:val="13"/>
                <w:highlight w:val="none"/>
              </w:rPr>
              <w:t>0Mpps。</w:t>
            </w:r>
          </w:p>
          <w:p>
            <w:pPr>
              <w:rPr>
                <w:rFonts w:ascii="Times New Roman" w:hAnsi="Times New Roman" w:eastAsia="宋体" w:cs="宋体"/>
                <w:sz w:val="16"/>
                <w:szCs w:val="13"/>
                <w:highlight w:val="none"/>
              </w:rPr>
            </w:pPr>
            <w:r>
              <w:rPr>
                <w:rFonts w:hint="eastAsia" w:ascii="Times New Roman" w:hAnsi="Times New Roman" w:eastAsia="宋体" w:cs="宋体"/>
                <w:sz w:val="16"/>
                <w:szCs w:val="13"/>
                <w:highlight w:val="none"/>
              </w:rPr>
              <w:t>3、为实现智能化管理，要求交换机可根据需要支持智能交换机和普通交换机两种工作模式，两种模式可在控制器平台灵活的进行切换。</w:t>
            </w:r>
          </w:p>
          <w:p>
            <w:pPr>
              <w:rPr>
                <w:rFonts w:ascii="Times New Roman" w:hAnsi="Times New Roman" w:eastAsia="宋体" w:cs="宋体"/>
                <w:sz w:val="16"/>
                <w:szCs w:val="13"/>
                <w:highlight w:val="none"/>
              </w:rPr>
            </w:pPr>
            <w:r>
              <w:rPr>
                <w:rFonts w:ascii="Times New Roman" w:hAnsi="Times New Roman" w:eastAsia="宋体" w:cs="宋体"/>
                <w:sz w:val="16"/>
                <w:szCs w:val="13"/>
                <w:highlight w:val="none"/>
              </w:rPr>
              <w:t>4</w:t>
            </w:r>
            <w:r>
              <w:rPr>
                <w:rFonts w:hint="eastAsia" w:ascii="Times New Roman" w:hAnsi="Times New Roman" w:eastAsia="宋体" w:cs="宋体"/>
                <w:sz w:val="16"/>
                <w:szCs w:val="13"/>
                <w:highlight w:val="none"/>
              </w:rPr>
              <w:t>、支持基于交换机单端口、聚合口的ACL策略。</w:t>
            </w:r>
          </w:p>
          <w:p>
            <w:pPr>
              <w:rPr>
                <w:rFonts w:ascii="Times New Roman" w:hAnsi="Times New Roman" w:eastAsia="宋体" w:cs="宋体"/>
                <w:sz w:val="16"/>
                <w:szCs w:val="13"/>
                <w:highlight w:val="none"/>
              </w:rPr>
            </w:pPr>
            <w:r>
              <w:rPr>
                <w:rFonts w:ascii="Times New Roman" w:hAnsi="Times New Roman" w:eastAsia="宋体" w:cs="宋体"/>
                <w:sz w:val="16"/>
                <w:szCs w:val="13"/>
                <w:highlight w:val="none"/>
              </w:rPr>
              <w:t>5</w:t>
            </w:r>
            <w:r>
              <w:rPr>
                <w:rFonts w:hint="eastAsia" w:ascii="Times New Roman" w:hAnsi="Times New Roman" w:eastAsia="宋体" w:cs="宋体"/>
                <w:sz w:val="16"/>
                <w:szCs w:val="13"/>
                <w:highlight w:val="none"/>
              </w:rPr>
              <w:t>、支持静态路由、支持RIPv1/v2，RIPng、支持OSPFv1/v2，OSPFv3、支持BGP4，BGP4+ for IPv6、支持等价路由，策略路由、支持VRRP/VRRPv3；</w:t>
            </w:r>
          </w:p>
          <w:p>
            <w:pPr>
              <w:rPr>
                <w:rFonts w:ascii="Times New Roman" w:hAnsi="Times New Roman" w:eastAsia="宋体" w:cs="宋体"/>
                <w:sz w:val="16"/>
                <w:szCs w:val="13"/>
                <w:highlight w:val="none"/>
              </w:rPr>
            </w:pPr>
            <w:r>
              <w:rPr>
                <w:rFonts w:hint="eastAsia" w:ascii="Times New Roman" w:hAnsi="Times New Roman" w:eastAsia="宋体" w:cs="宋体"/>
                <w:sz w:val="16"/>
                <w:szCs w:val="13"/>
                <w:highlight w:val="none"/>
              </w:rPr>
              <w:t>6流量整形：支持基于交换机端口出方向和入方向进行报文转发速率设置。</w:t>
            </w:r>
          </w:p>
          <w:p>
            <w:pPr>
              <w:rPr>
                <w:rFonts w:ascii="Times New Roman" w:hAnsi="Times New Roman" w:eastAsia="宋体" w:cs="宋体"/>
                <w:sz w:val="16"/>
                <w:szCs w:val="13"/>
                <w:highlight w:val="none"/>
              </w:rPr>
            </w:pPr>
            <w:r>
              <w:rPr>
                <w:rFonts w:ascii="Times New Roman" w:hAnsi="Times New Roman" w:eastAsia="宋体" w:cs="宋体"/>
                <w:sz w:val="16"/>
                <w:szCs w:val="13"/>
                <w:highlight w:val="none"/>
              </w:rPr>
              <w:t>7</w:t>
            </w:r>
            <w:r>
              <w:rPr>
                <w:rFonts w:hint="eastAsia" w:ascii="Times New Roman" w:hAnsi="Times New Roman" w:eastAsia="宋体" w:cs="宋体"/>
                <w:sz w:val="16"/>
                <w:szCs w:val="13"/>
                <w:highlight w:val="none"/>
              </w:rPr>
              <w:t>、支持流量端口镜像及重定向功能。</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宋体"/>
                <w:sz w:val="16"/>
                <w:szCs w:val="13"/>
                <w:highlight w:val="none"/>
              </w:rPr>
            </w:pPr>
            <w:r>
              <w:rPr>
                <w:rFonts w:hint="eastAsia" w:ascii="Times New Roman" w:hAnsi="Times New Roman" w:eastAsia="宋体"/>
                <w:sz w:val="16"/>
                <w:szCs w:val="13"/>
                <w:highlight w:val="none"/>
              </w:rPr>
              <w:t>台</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宋体"/>
                <w:sz w:val="16"/>
                <w:szCs w:val="13"/>
                <w:highlight w:val="none"/>
              </w:rPr>
            </w:pPr>
            <w:r>
              <w:rPr>
                <w:rFonts w:hint="eastAsia" w:ascii="Times New Roman" w:hAnsi="Times New Roman" w:eastAsia="宋体"/>
                <w:sz w:val="16"/>
                <w:szCs w:val="13"/>
                <w:highlight w:val="none"/>
              </w:rPr>
              <w:t>2</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eastAsia="微软雅黑" w:cs="微软雅黑"/>
                <w:i w:val="0"/>
                <w:iCs w:val="0"/>
                <w:color w:val="000000"/>
                <w:kern w:val="2"/>
                <w:sz w:val="10"/>
                <w:szCs w:val="1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jc w:val="center"/>
        </w:trPr>
        <w:tc>
          <w:tcPr>
            <w:tcW w:w="4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Times New Roman" w:hAnsi="Times New Roman" w:eastAsia="宋体"/>
                <w:sz w:val="16"/>
                <w:szCs w:val="13"/>
                <w:highlight w:val="none"/>
                <w:lang w:eastAsia="zh-CN"/>
              </w:rPr>
            </w:pPr>
            <w:r>
              <w:rPr>
                <w:rFonts w:hint="eastAsia" w:ascii="Times New Roman" w:hAnsi="Times New Roman" w:eastAsia="宋体"/>
                <w:sz w:val="16"/>
                <w:szCs w:val="13"/>
                <w:highlight w:val="none"/>
                <w:lang w:val="en-US" w:eastAsia="zh-CN"/>
              </w:rPr>
              <w:t>6</w:t>
            </w: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宋体"/>
                <w:sz w:val="16"/>
                <w:szCs w:val="13"/>
                <w:highlight w:val="none"/>
              </w:rPr>
            </w:pPr>
            <w:r>
              <w:rPr>
                <w:rFonts w:hint="eastAsia" w:ascii="Times New Roman" w:hAnsi="Times New Roman" w:eastAsia="宋体"/>
                <w:sz w:val="16"/>
                <w:szCs w:val="13"/>
                <w:highlight w:val="none"/>
              </w:rPr>
              <w:t>业务交换机</w:t>
            </w:r>
          </w:p>
        </w:tc>
        <w:tc>
          <w:tcPr>
            <w:tcW w:w="536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7"/>
              <w:numPr>
                <w:ilvl w:val="0"/>
                <w:numId w:val="10"/>
              </w:numPr>
              <w:ind w:left="0" w:firstLine="0" w:firstLineChars="0"/>
              <w:rPr>
                <w:rFonts w:ascii="Times New Roman" w:hAnsi="Times New Roman" w:eastAsia="宋体" w:cs="宋体"/>
                <w:sz w:val="16"/>
                <w:szCs w:val="13"/>
                <w:highlight w:val="none"/>
              </w:rPr>
            </w:pPr>
            <w:r>
              <w:rPr>
                <w:rFonts w:hint="eastAsia" w:ascii="Times New Roman" w:hAnsi="Times New Roman" w:eastAsia="宋体" w:cs="宋体"/>
                <w:sz w:val="16"/>
                <w:szCs w:val="13"/>
                <w:highlight w:val="none"/>
              </w:rPr>
              <w:t>端口配置不低于：24个千兆电口、8个千兆combo接口、4个万兆光口；配置1个扩展槽位</w:t>
            </w:r>
          </w:p>
          <w:p>
            <w:pPr>
              <w:rPr>
                <w:rFonts w:ascii="Times New Roman" w:hAnsi="Times New Roman" w:eastAsia="宋体" w:cs="宋体"/>
                <w:sz w:val="16"/>
                <w:szCs w:val="13"/>
                <w:highlight w:val="none"/>
              </w:rPr>
            </w:pPr>
            <w:r>
              <w:rPr>
                <w:rFonts w:hint="eastAsia" w:ascii="Times New Roman" w:hAnsi="Times New Roman" w:eastAsia="宋体" w:cs="宋体"/>
                <w:sz w:val="16"/>
                <w:szCs w:val="13"/>
                <w:highlight w:val="none"/>
              </w:rPr>
              <w:t>2、交换性能不低于</w:t>
            </w:r>
            <w:r>
              <w:rPr>
                <w:rFonts w:ascii="Times New Roman" w:hAnsi="Times New Roman" w:eastAsia="宋体" w:cs="宋体"/>
                <w:sz w:val="16"/>
                <w:szCs w:val="13"/>
                <w:highlight w:val="none"/>
              </w:rPr>
              <w:t>5</w:t>
            </w:r>
            <w:r>
              <w:rPr>
                <w:rFonts w:hint="eastAsia" w:ascii="Times New Roman" w:hAnsi="Times New Roman" w:eastAsia="宋体" w:cs="宋体"/>
                <w:sz w:val="16"/>
                <w:szCs w:val="13"/>
                <w:highlight w:val="none"/>
              </w:rPr>
              <w:t>.</w:t>
            </w:r>
            <w:r>
              <w:rPr>
                <w:rFonts w:ascii="Times New Roman" w:hAnsi="Times New Roman" w:eastAsia="宋体" w:cs="宋体"/>
                <w:sz w:val="16"/>
                <w:szCs w:val="13"/>
                <w:highlight w:val="none"/>
              </w:rPr>
              <w:t>98</w:t>
            </w:r>
            <w:r>
              <w:rPr>
                <w:rFonts w:hint="eastAsia" w:ascii="Times New Roman" w:hAnsi="Times New Roman" w:eastAsia="宋体" w:cs="宋体"/>
                <w:sz w:val="16"/>
                <w:szCs w:val="13"/>
                <w:highlight w:val="none"/>
              </w:rPr>
              <w:t>Tbps；包转发率不低于：</w:t>
            </w:r>
            <w:r>
              <w:rPr>
                <w:rFonts w:ascii="Times New Roman" w:hAnsi="Times New Roman" w:eastAsia="宋体" w:cs="宋体"/>
                <w:sz w:val="16"/>
                <w:szCs w:val="13"/>
                <w:highlight w:val="none"/>
              </w:rPr>
              <w:t>222</w:t>
            </w:r>
            <w:r>
              <w:rPr>
                <w:rFonts w:hint="eastAsia" w:ascii="Times New Roman" w:hAnsi="Times New Roman" w:eastAsia="宋体" w:cs="宋体"/>
                <w:sz w:val="16"/>
                <w:szCs w:val="13"/>
                <w:highlight w:val="none"/>
              </w:rPr>
              <w:t>Mpps；</w:t>
            </w:r>
          </w:p>
          <w:p>
            <w:pPr>
              <w:rPr>
                <w:rFonts w:ascii="Times New Roman" w:hAnsi="Times New Roman" w:eastAsia="宋体" w:cs="宋体"/>
                <w:sz w:val="16"/>
                <w:szCs w:val="13"/>
                <w:highlight w:val="none"/>
              </w:rPr>
            </w:pPr>
            <w:r>
              <w:rPr>
                <w:rFonts w:hint="eastAsia" w:ascii="Times New Roman" w:hAnsi="Times New Roman" w:eastAsia="宋体" w:cs="宋体"/>
                <w:sz w:val="16"/>
                <w:szCs w:val="13"/>
                <w:highlight w:val="none"/>
              </w:rPr>
              <w:t>3、为实现智能化管理，要求交换机可根据需要支持智能交换机和普通交换机两种工作模式，两种模式可在控制器平台灵活的进行切换；</w:t>
            </w:r>
          </w:p>
          <w:p>
            <w:pPr>
              <w:rPr>
                <w:rFonts w:ascii="Times New Roman" w:hAnsi="Times New Roman" w:eastAsia="宋体" w:cs="宋体"/>
                <w:sz w:val="16"/>
                <w:szCs w:val="13"/>
                <w:highlight w:val="none"/>
              </w:rPr>
            </w:pPr>
            <w:r>
              <w:rPr>
                <w:rFonts w:ascii="Times New Roman" w:hAnsi="Times New Roman" w:eastAsia="宋体" w:cs="宋体"/>
                <w:sz w:val="16"/>
                <w:szCs w:val="13"/>
                <w:highlight w:val="none"/>
              </w:rPr>
              <w:t>4</w:t>
            </w:r>
            <w:r>
              <w:rPr>
                <w:rFonts w:hint="eastAsia" w:ascii="Times New Roman" w:hAnsi="Times New Roman" w:eastAsia="宋体" w:cs="宋体"/>
                <w:sz w:val="16"/>
                <w:szCs w:val="13"/>
                <w:highlight w:val="none"/>
              </w:rPr>
              <w:t>、支持基于交换机单端口、聚合口的ACL策略；</w:t>
            </w:r>
          </w:p>
          <w:p>
            <w:pPr>
              <w:rPr>
                <w:rFonts w:ascii="Times New Roman" w:hAnsi="Times New Roman" w:eastAsia="宋体" w:cs="宋体"/>
                <w:sz w:val="16"/>
                <w:szCs w:val="13"/>
                <w:highlight w:val="none"/>
              </w:rPr>
            </w:pPr>
            <w:r>
              <w:rPr>
                <w:rFonts w:ascii="Times New Roman" w:hAnsi="Times New Roman" w:eastAsia="宋体" w:cs="宋体"/>
                <w:sz w:val="16"/>
                <w:szCs w:val="13"/>
                <w:highlight w:val="none"/>
              </w:rPr>
              <w:t>5</w:t>
            </w:r>
            <w:r>
              <w:rPr>
                <w:rFonts w:hint="eastAsia" w:ascii="Times New Roman" w:hAnsi="Times New Roman" w:eastAsia="宋体" w:cs="宋体"/>
                <w:sz w:val="16"/>
                <w:szCs w:val="13"/>
                <w:highlight w:val="none"/>
              </w:rPr>
              <w:t>、支持静态路由、支持RIPv1/v2，RIPng、支持OSPFv1/v2，OSPFv3、支持BGP4，BGP4+ for IPv6、支持等价路由，策略路由、支持VRRP/VRRPv3；</w:t>
            </w:r>
          </w:p>
          <w:p>
            <w:pPr>
              <w:rPr>
                <w:rFonts w:ascii="Times New Roman" w:hAnsi="Times New Roman" w:eastAsia="宋体" w:cs="宋体"/>
                <w:sz w:val="16"/>
                <w:szCs w:val="13"/>
                <w:highlight w:val="none"/>
              </w:rPr>
            </w:pPr>
            <w:r>
              <w:rPr>
                <w:rFonts w:ascii="Times New Roman" w:hAnsi="Times New Roman" w:eastAsia="宋体" w:cs="宋体"/>
                <w:sz w:val="16"/>
                <w:szCs w:val="13"/>
                <w:highlight w:val="none"/>
              </w:rPr>
              <w:t>6</w:t>
            </w:r>
            <w:r>
              <w:rPr>
                <w:rFonts w:hint="eastAsia" w:ascii="Times New Roman" w:hAnsi="Times New Roman" w:eastAsia="宋体" w:cs="宋体"/>
                <w:sz w:val="16"/>
                <w:szCs w:val="13"/>
                <w:highlight w:val="none"/>
              </w:rPr>
              <w:t>、流量整形：支持基于交换机端口出方向和入方向进行报文转发速率设置；</w:t>
            </w:r>
          </w:p>
          <w:p>
            <w:pPr>
              <w:rPr>
                <w:rFonts w:ascii="Times New Roman" w:hAnsi="Times New Roman" w:eastAsia="宋体" w:cs="宋体"/>
                <w:sz w:val="16"/>
                <w:szCs w:val="13"/>
                <w:highlight w:val="none"/>
              </w:rPr>
            </w:pPr>
            <w:r>
              <w:rPr>
                <w:rFonts w:ascii="Times New Roman" w:hAnsi="Times New Roman" w:eastAsia="宋体" w:cs="宋体"/>
                <w:sz w:val="16"/>
                <w:szCs w:val="13"/>
                <w:highlight w:val="none"/>
              </w:rPr>
              <w:t>7</w:t>
            </w:r>
            <w:r>
              <w:rPr>
                <w:rFonts w:hint="eastAsia" w:ascii="Times New Roman" w:hAnsi="Times New Roman" w:eastAsia="宋体" w:cs="宋体"/>
                <w:sz w:val="16"/>
                <w:szCs w:val="13"/>
                <w:highlight w:val="none"/>
              </w:rPr>
              <w:t>、支持流量端口镜像及重定向功能。</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宋体"/>
                <w:sz w:val="16"/>
                <w:szCs w:val="13"/>
                <w:highlight w:val="none"/>
              </w:rPr>
            </w:pPr>
            <w:r>
              <w:rPr>
                <w:rFonts w:hint="eastAsia" w:ascii="Times New Roman" w:hAnsi="Times New Roman" w:eastAsia="宋体"/>
                <w:sz w:val="16"/>
                <w:szCs w:val="13"/>
                <w:highlight w:val="none"/>
              </w:rPr>
              <w:t>台</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宋体"/>
                <w:sz w:val="16"/>
                <w:szCs w:val="13"/>
                <w:highlight w:val="none"/>
              </w:rPr>
            </w:pPr>
            <w:r>
              <w:rPr>
                <w:rFonts w:hint="eastAsia" w:ascii="Times New Roman" w:hAnsi="Times New Roman" w:eastAsia="宋体"/>
                <w:sz w:val="16"/>
                <w:szCs w:val="13"/>
                <w:highlight w:val="none"/>
              </w:rPr>
              <w:t>2</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eastAsia="微软雅黑" w:cs="微软雅黑"/>
                <w:i w:val="0"/>
                <w:iCs w:val="0"/>
                <w:color w:val="000000"/>
                <w:kern w:val="2"/>
                <w:sz w:val="10"/>
                <w:szCs w:val="1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jc w:val="center"/>
        </w:trPr>
        <w:tc>
          <w:tcPr>
            <w:tcW w:w="4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Times New Roman" w:hAnsi="Times New Roman" w:eastAsia="宋体"/>
                <w:sz w:val="16"/>
                <w:szCs w:val="13"/>
                <w:highlight w:val="none"/>
                <w:lang w:eastAsia="zh-CN"/>
              </w:rPr>
            </w:pPr>
            <w:r>
              <w:rPr>
                <w:rFonts w:hint="eastAsia" w:ascii="Times New Roman" w:hAnsi="Times New Roman" w:eastAsia="宋体"/>
                <w:sz w:val="16"/>
                <w:szCs w:val="13"/>
                <w:highlight w:val="none"/>
                <w:lang w:val="en-US" w:eastAsia="zh-CN"/>
              </w:rPr>
              <w:t>7</w:t>
            </w: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宋体"/>
                <w:sz w:val="16"/>
                <w:szCs w:val="13"/>
                <w:highlight w:val="none"/>
              </w:rPr>
            </w:pPr>
            <w:r>
              <w:rPr>
                <w:rFonts w:hint="eastAsia" w:ascii="Times New Roman" w:hAnsi="Times New Roman" w:eastAsia="宋体"/>
                <w:sz w:val="16"/>
                <w:szCs w:val="13"/>
                <w:highlight w:val="none"/>
              </w:rPr>
              <w:t>管理交换机</w:t>
            </w:r>
          </w:p>
        </w:tc>
        <w:tc>
          <w:tcPr>
            <w:tcW w:w="5365"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eastAsia="宋体" w:cs="宋体"/>
                <w:sz w:val="16"/>
                <w:szCs w:val="13"/>
                <w:highlight w:val="none"/>
              </w:rPr>
            </w:pPr>
            <w:r>
              <w:rPr>
                <w:rFonts w:hint="eastAsia" w:ascii="Times New Roman" w:hAnsi="Times New Roman" w:eastAsia="宋体" w:cs="宋体"/>
                <w:sz w:val="16"/>
                <w:szCs w:val="13"/>
                <w:highlight w:val="none"/>
              </w:rPr>
              <w:t>1、端口配置不低于：1</w:t>
            </w:r>
            <w:r>
              <w:rPr>
                <w:rFonts w:ascii="Times New Roman" w:hAnsi="Times New Roman" w:eastAsia="宋体" w:cs="宋体"/>
                <w:sz w:val="16"/>
                <w:szCs w:val="13"/>
                <w:highlight w:val="none"/>
              </w:rPr>
              <w:t>4</w:t>
            </w:r>
            <w:r>
              <w:rPr>
                <w:rFonts w:hint="eastAsia" w:ascii="Times New Roman" w:hAnsi="Times New Roman" w:eastAsia="宋体" w:cs="宋体"/>
                <w:sz w:val="16"/>
                <w:szCs w:val="13"/>
                <w:highlight w:val="none"/>
              </w:rPr>
              <w:t>个万兆光口，</w:t>
            </w:r>
            <w:r>
              <w:rPr>
                <w:rFonts w:ascii="Times New Roman" w:hAnsi="Times New Roman" w:eastAsia="宋体" w:cs="宋体"/>
                <w:sz w:val="16"/>
                <w:szCs w:val="13"/>
                <w:highlight w:val="none"/>
              </w:rPr>
              <w:t>8</w:t>
            </w:r>
            <w:r>
              <w:rPr>
                <w:rFonts w:hint="eastAsia" w:ascii="Times New Roman" w:hAnsi="Times New Roman" w:eastAsia="宋体" w:cs="宋体"/>
                <w:sz w:val="16"/>
                <w:szCs w:val="13"/>
                <w:highlight w:val="none"/>
              </w:rPr>
              <w:t>个千兆电口</w:t>
            </w:r>
            <w:r>
              <w:rPr>
                <w:rFonts w:hint="eastAsia" w:ascii="Times New Roman" w:hAnsi="Times New Roman" w:eastAsia="宋体" w:cs="宋体"/>
                <w:sz w:val="16"/>
                <w:szCs w:val="13"/>
                <w:highlight w:val="none"/>
                <w:lang w:eastAsia="zh-CN"/>
              </w:rPr>
              <w:t>（</w:t>
            </w:r>
            <w:r>
              <w:rPr>
                <w:rFonts w:hint="eastAsia" w:ascii="Times New Roman" w:hAnsi="Times New Roman" w:eastAsia="宋体" w:cs="宋体"/>
                <w:sz w:val="16"/>
                <w:szCs w:val="13"/>
                <w:highlight w:val="none"/>
                <w:lang w:val="en-US" w:eastAsia="zh-CN"/>
              </w:rPr>
              <w:t>根据实际情况，如有必要，需配备部分电口</w:t>
            </w:r>
            <w:r>
              <w:rPr>
                <w:rFonts w:hint="eastAsia" w:ascii="Times New Roman" w:hAnsi="Times New Roman" w:eastAsia="宋体" w:cs="宋体"/>
                <w:sz w:val="16"/>
                <w:szCs w:val="13"/>
                <w:highlight w:val="none"/>
                <w:lang w:eastAsia="zh-CN"/>
              </w:rPr>
              <w:t>）</w:t>
            </w:r>
            <w:r>
              <w:rPr>
                <w:rFonts w:hint="eastAsia" w:ascii="Times New Roman" w:hAnsi="Times New Roman" w:eastAsia="宋体" w:cs="宋体"/>
                <w:sz w:val="16"/>
                <w:szCs w:val="13"/>
                <w:highlight w:val="none"/>
              </w:rPr>
              <w:t>。</w:t>
            </w:r>
          </w:p>
          <w:p>
            <w:pPr>
              <w:rPr>
                <w:rFonts w:ascii="Times New Roman" w:hAnsi="Times New Roman" w:eastAsia="宋体" w:cs="宋体"/>
                <w:sz w:val="16"/>
                <w:szCs w:val="13"/>
                <w:highlight w:val="none"/>
              </w:rPr>
            </w:pPr>
            <w:r>
              <w:rPr>
                <w:rFonts w:ascii="Times New Roman" w:hAnsi="Times New Roman" w:eastAsia="宋体" w:cs="宋体"/>
                <w:sz w:val="16"/>
                <w:szCs w:val="13"/>
                <w:highlight w:val="none"/>
              </w:rPr>
              <w:t>2</w:t>
            </w:r>
            <w:r>
              <w:rPr>
                <w:rFonts w:hint="eastAsia" w:ascii="Times New Roman" w:hAnsi="Times New Roman" w:eastAsia="宋体" w:cs="宋体"/>
                <w:sz w:val="16"/>
                <w:szCs w:val="13"/>
                <w:highlight w:val="none"/>
              </w:rPr>
              <w:t>、交换性能不低于</w:t>
            </w:r>
            <w:r>
              <w:rPr>
                <w:rFonts w:ascii="Times New Roman" w:hAnsi="Times New Roman" w:eastAsia="宋体" w:cs="宋体"/>
                <w:sz w:val="16"/>
                <w:szCs w:val="13"/>
                <w:highlight w:val="none"/>
              </w:rPr>
              <w:t>2</w:t>
            </w:r>
            <w:r>
              <w:rPr>
                <w:rFonts w:hint="eastAsia" w:ascii="Times New Roman" w:hAnsi="Times New Roman" w:eastAsia="宋体" w:cs="宋体"/>
                <w:sz w:val="16"/>
                <w:szCs w:val="13"/>
                <w:highlight w:val="none"/>
              </w:rPr>
              <w:t>.</w:t>
            </w:r>
            <w:r>
              <w:rPr>
                <w:rFonts w:ascii="Times New Roman" w:hAnsi="Times New Roman" w:eastAsia="宋体" w:cs="宋体"/>
                <w:sz w:val="16"/>
                <w:szCs w:val="13"/>
                <w:highlight w:val="none"/>
              </w:rPr>
              <w:t>56</w:t>
            </w:r>
            <w:r>
              <w:rPr>
                <w:rFonts w:hint="eastAsia" w:ascii="Times New Roman" w:hAnsi="Times New Roman" w:eastAsia="宋体" w:cs="宋体"/>
                <w:sz w:val="16"/>
                <w:szCs w:val="13"/>
                <w:highlight w:val="none"/>
              </w:rPr>
              <w:t>Tbps；包转发率不低于</w:t>
            </w:r>
            <w:r>
              <w:rPr>
                <w:rFonts w:ascii="Times New Roman" w:hAnsi="Times New Roman" w:eastAsia="宋体" w:cs="宋体"/>
                <w:sz w:val="16"/>
                <w:szCs w:val="13"/>
                <w:highlight w:val="none"/>
              </w:rPr>
              <w:t>22</w:t>
            </w:r>
            <w:r>
              <w:rPr>
                <w:rFonts w:hint="eastAsia" w:ascii="Times New Roman" w:hAnsi="Times New Roman" w:eastAsia="宋体" w:cs="宋体"/>
                <w:sz w:val="16"/>
                <w:szCs w:val="13"/>
                <w:highlight w:val="none"/>
              </w:rPr>
              <w:t>0Mpps。</w:t>
            </w:r>
          </w:p>
          <w:p>
            <w:pPr>
              <w:rPr>
                <w:rFonts w:ascii="Times New Roman" w:hAnsi="Times New Roman" w:eastAsia="宋体" w:cs="宋体"/>
                <w:sz w:val="16"/>
                <w:szCs w:val="13"/>
                <w:highlight w:val="none"/>
              </w:rPr>
            </w:pPr>
            <w:r>
              <w:rPr>
                <w:rFonts w:hint="eastAsia" w:ascii="Times New Roman" w:hAnsi="Times New Roman" w:eastAsia="宋体" w:cs="宋体"/>
                <w:sz w:val="16"/>
                <w:szCs w:val="13"/>
                <w:highlight w:val="none"/>
              </w:rPr>
              <w:t>3、为实现智能化管理，要求交换机可根据需要支持智能交换机和普通交换机两种工作模式，两种模式可在控制器平台灵活的进行切换。</w:t>
            </w:r>
          </w:p>
          <w:p>
            <w:pPr>
              <w:rPr>
                <w:rFonts w:ascii="Times New Roman" w:hAnsi="Times New Roman" w:eastAsia="宋体" w:cs="宋体"/>
                <w:sz w:val="16"/>
                <w:szCs w:val="13"/>
                <w:highlight w:val="none"/>
              </w:rPr>
            </w:pPr>
            <w:r>
              <w:rPr>
                <w:rFonts w:ascii="Times New Roman" w:hAnsi="Times New Roman" w:eastAsia="宋体" w:cs="宋体"/>
                <w:sz w:val="16"/>
                <w:szCs w:val="13"/>
                <w:highlight w:val="none"/>
              </w:rPr>
              <w:t>4</w:t>
            </w:r>
            <w:r>
              <w:rPr>
                <w:rFonts w:hint="eastAsia" w:ascii="Times New Roman" w:hAnsi="Times New Roman" w:eastAsia="宋体" w:cs="宋体"/>
                <w:sz w:val="16"/>
                <w:szCs w:val="13"/>
                <w:highlight w:val="none"/>
              </w:rPr>
              <w:t>、支持基于交换机单端口、聚合口的ACL策略。</w:t>
            </w:r>
          </w:p>
          <w:p>
            <w:pPr>
              <w:rPr>
                <w:rFonts w:ascii="Times New Roman" w:hAnsi="Times New Roman" w:eastAsia="宋体" w:cs="宋体"/>
                <w:sz w:val="16"/>
                <w:szCs w:val="13"/>
                <w:highlight w:val="none"/>
              </w:rPr>
            </w:pPr>
            <w:r>
              <w:rPr>
                <w:rFonts w:ascii="Times New Roman" w:hAnsi="Times New Roman" w:eastAsia="宋体" w:cs="宋体"/>
                <w:sz w:val="16"/>
                <w:szCs w:val="13"/>
                <w:highlight w:val="none"/>
              </w:rPr>
              <w:t>5</w:t>
            </w:r>
            <w:r>
              <w:rPr>
                <w:rFonts w:hint="eastAsia" w:ascii="Times New Roman" w:hAnsi="Times New Roman" w:eastAsia="宋体" w:cs="宋体"/>
                <w:sz w:val="16"/>
                <w:szCs w:val="13"/>
                <w:highlight w:val="none"/>
              </w:rPr>
              <w:t>、支持静态路由、支持RIPv1/v2，RIPng、支持OSPFv1/v2，OSPFv3、支持BGP4，BGP4+ for IPv6、支持等价路由，策略路由、支持VRRP/VRRPv3；</w:t>
            </w:r>
          </w:p>
          <w:p>
            <w:pPr>
              <w:rPr>
                <w:rFonts w:ascii="Times New Roman" w:hAnsi="Times New Roman" w:eastAsia="宋体" w:cs="宋体"/>
                <w:sz w:val="16"/>
                <w:szCs w:val="13"/>
                <w:highlight w:val="none"/>
              </w:rPr>
            </w:pPr>
            <w:r>
              <w:rPr>
                <w:rFonts w:ascii="Times New Roman" w:hAnsi="Times New Roman" w:eastAsia="宋体" w:cs="宋体"/>
                <w:sz w:val="16"/>
                <w:szCs w:val="13"/>
                <w:highlight w:val="none"/>
              </w:rPr>
              <w:t>6</w:t>
            </w:r>
            <w:r>
              <w:rPr>
                <w:rFonts w:hint="eastAsia" w:ascii="Times New Roman" w:hAnsi="Times New Roman" w:eastAsia="宋体" w:cs="宋体"/>
                <w:sz w:val="16"/>
                <w:szCs w:val="13"/>
                <w:highlight w:val="none"/>
              </w:rPr>
              <w:t>、流量整形：支持基于交换机端口出方向和入方向进行报文转发速率设置。</w:t>
            </w:r>
          </w:p>
          <w:p>
            <w:pPr>
              <w:rPr>
                <w:rFonts w:ascii="Times New Roman" w:hAnsi="Times New Roman" w:eastAsia="宋体" w:cs="宋体"/>
                <w:sz w:val="16"/>
                <w:szCs w:val="13"/>
                <w:highlight w:val="none"/>
              </w:rPr>
            </w:pPr>
            <w:r>
              <w:rPr>
                <w:rFonts w:ascii="Times New Roman" w:hAnsi="Times New Roman" w:eastAsia="宋体" w:cs="宋体"/>
                <w:sz w:val="16"/>
                <w:szCs w:val="13"/>
                <w:highlight w:val="none"/>
              </w:rPr>
              <w:t>7</w:t>
            </w:r>
            <w:r>
              <w:rPr>
                <w:rFonts w:hint="eastAsia" w:ascii="Times New Roman" w:hAnsi="Times New Roman" w:eastAsia="宋体" w:cs="宋体"/>
                <w:sz w:val="16"/>
                <w:szCs w:val="13"/>
                <w:highlight w:val="none"/>
              </w:rPr>
              <w:t>、支持流量端口镜像及重定向功能。</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宋体"/>
                <w:sz w:val="16"/>
                <w:szCs w:val="13"/>
                <w:highlight w:val="none"/>
              </w:rPr>
            </w:pPr>
            <w:r>
              <w:rPr>
                <w:rFonts w:hint="eastAsia" w:ascii="Times New Roman" w:hAnsi="Times New Roman" w:eastAsia="宋体"/>
                <w:sz w:val="16"/>
                <w:szCs w:val="13"/>
                <w:highlight w:val="none"/>
              </w:rPr>
              <w:t>台</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宋体"/>
                <w:sz w:val="16"/>
                <w:szCs w:val="13"/>
                <w:highlight w:val="none"/>
              </w:rPr>
            </w:pPr>
            <w:r>
              <w:rPr>
                <w:rFonts w:hint="eastAsia" w:ascii="Times New Roman" w:hAnsi="Times New Roman" w:eastAsia="宋体"/>
                <w:sz w:val="16"/>
                <w:szCs w:val="13"/>
                <w:highlight w:val="none"/>
              </w:rPr>
              <w:t>2</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ascii="微软雅黑" w:eastAsia="微软雅黑" w:cs="微软雅黑"/>
                <w:i w:val="0"/>
                <w:iCs w:val="0"/>
                <w:color w:val="000000"/>
                <w:kern w:val="2"/>
                <w:sz w:val="10"/>
                <w:szCs w:val="1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jc w:val="center"/>
        </w:trPr>
        <w:tc>
          <w:tcPr>
            <w:tcW w:w="4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宋体"/>
                <w:sz w:val="16"/>
                <w:szCs w:val="13"/>
                <w:highlight w:val="none"/>
                <w:lang w:val="en-US" w:eastAsia="zh-CN"/>
              </w:rPr>
            </w:pPr>
            <w:r>
              <w:rPr>
                <w:rFonts w:hint="eastAsia" w:ascii="Times New Roman" w:hAnsi="Times New Roman" w:eastAsia="宋体"/>
                <w:sz w:val="16"/>
                <w:szCs w:val="13"/>
                <w:highlight w:val="none"/>
                <w:lang w:val="en-US" w:eastAsia="zh-CN"/>
              </w:rPr>
              <w:t>8</w:t>
            </w: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宋体"/>
                <w:sz w:val="16"/>
                <w:szCs w:val="13"/>
                <w:highlight w:val="none"/>
              </w:rPr>
            </w:pPr>
            <w:r>
              <w:rPr>
                <w:rFonts w:hint="eastAsia" w:ascii="Times New Roman" w:hAnsi="Times New Roman" w:eastAsia="宋体"/>
                <w:sz w:val="16"/>
                <w:szCs w:val="13"/>
                <w:highlight w:val="none"/>
              </w:rPr>
              <w:t>操作系统</w:t>
            </w:r>
          </w:p>
        </w:tc>
        <w:tc>
          <w:tcPr>
            <w:tcW w:w="5365"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eastAsia="宋体" w:cs="宋体"/>
                <w:sz w:val="16"/>
                <w:szCs w:val="13"/>
                <w:highlight w:val="none"/>
              </w:rPr>
            </w:pPr>
            <w:r>
              <w:rPr>
                <w:rFonts w:hint="eastAsia" w:ascii="Times New Roman" w:hAnsi="Times New Roman" w:eastAsia="宋体" w:cs="宋体"/>
                <w:sz w:val="16"/>
                <w:szCs w:val="13"/>
                <w:highlight w:val="none"/>
              </w:rPr>
              <w:t>Windows server2016中文标准版</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宋体"/>
                <w:sz w:val="16"/>
                <w:szCs w:val="13"/>
                <w:highlight w:val="none"/>
              </w:rPr>
            </w:pPr>
            <w:r>
              <w:rPr>
                <w:rFonts w:hint="eastAsia" w:ascii="Times New Roman" w:hAnsi="Times New Roman" w:eastAsia="宋体"/>
                <w:sz w:val="16"/>
                <w:szCs w:val="13"/>
                <w:highlight w:val="none"/>
              </w:rPr>
              <w:t>套</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宋体"/>
                <w:sz w:val="16"/>
                <w:szCs w:val="13"/>
                <w:highlight w:val="none"/>
              </w:rPr>
            </w:pPr>
            <w:r>
              <w:rPr>
                <w:rFonts w:hint="eastAsia" w:ascii="Times New Roman" w:hAnsi="Times New Roman" w:eastAsia="宋体"/>
                <w:sz w:val="16"/>
                <w:szCs w:val="13"/>
                <w:highlight w:val="none"/>
              </w:rPr>
              <w:t>8</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ascii="微软雅黑" w:eastAsia="微软雅黑" w:cs="微软雅黑"/>
                <w:i w:val="0"/>
                <w:iCs w:val="0"/>
                <w:color w:val="000000"/>
                <w:kern w:val="2"/>
                <w:sz w:val="10"/>
                <w:szCs w:val="1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jc w:val="center"/>
        </w:trPr>
        <w:tc>
          <w:tcPr>
            <w:tcW w:w="4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Times New Roman" w:hAnsi="Times New Roman" w:eastAsia="宋体"/>
                <w:sz w:val="16"/>
                <w:szCs w:val="13"/>
                <w:highlight w:val="none"/>
                <w:lang w:eastAsia="zh-CN"/>
              </w:rPr>
            </w:pPr>
            <w:r>
              <w:rPr>
                <w:rFonts w:hint="eastAsia" w:ascii="Times New Roman" w:hAnsi="Times New Roman" w:eastAsia="宋体"/>
                <w:sz w:val="16"/>
                <w:szCs w:val="13"/>
                <w:highlight w:val="none"/>
                <w:lang w:val="en-US" w:eastAsia="zh-CN"/>
              </w:rPr>
              <w:t>9</w:t>
            </w: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宋体"/>
                <w:sz w:val="16"/>
                <w:szCs w:val="13"/>
                <w:highlight w:val="none"/>
              </w:rPr>
            </w:pPr>
            <w:r>
              <w:rPr>
                <w:rFonts w:hint="eastAsia" w:ascii="Times New Roman" w:hAnsi="Times New Roman" w:eastAsia="宋体"/>
                <w:sz w:val="16"/>
                <w:szCs w:val="13"/>
                <w:highlight w:val="none"/>
              </w:rPr>
              <w:t>灾备软件扩容</w:t>
            </w:r>
          </w:p>
        </w:tc>
        <w:tc>
          <w:tcPr>
            <w:tcW w:w="5365"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eastAsia="宋体"/>
                <w:sz w:val="16"/>
                <w:szCs w:val="13"/>
                <w:highlight w:val="none"/>
              </w:rPr>
            </w:pPr>
            <w:r>
              <w:rPr>
                <w:rFonts w:hint="eastAsia" w:ascii="Times New Roman" w:hAnsi="Times New Roman" w:eastAsia="宋体"/>
                <w:sz w:val="16"/>
                <w:szCs w:val="13"/>
                <w:highlight w:val="none"/>
              </w:rPr>
              <w:t>1.要求通过WEB方式便捷管理，所有软件功能均为模块化功能，可在控制台进行统一管理。所有界面和支持手册均是中文全中文图形化提供系统管理、复制管理、集群管理、高可用管理、恢复管理、全服务器保护迁移、实用工具、日志管理等。</w:t>
            </w:r>
          </w:p>
          <w:p>
            <w:pPr>
              <w:rPr>
                <w:rFonts w:ascii="Times New Roman" w:hAnsi="Times New Roman" w:eastAsia="宋体"/>
                <w:sz w:val="16"/>
                <w:szCs w:val="13"/>
                <w:highlight w:val="none"/>
              </w:rPr>
            </w:pPr>
            <w:r>
              <w:rPr>
                <w:rFonts w:hint="eastAsia" w:ascii="Times New Roman" w:hAnsi="Times New Roman" w:eastAsia="宋体"/>
                <w:sz w:val="16"/>
                <w:szCs w:val="13"/>
                <w:highlight w:val="none"/>
              </w:rPr>
              <w:t>2.软件平台可使用HTTPS方式登录功能，确保登录安全；</w:t>
            </w:r>
          </w:p>
          <w:p>
            <w:pPr>
              <w:rPr>
                <w:rFonts w:ascii="Times New Roman" w:hAnsi="Times New Roman" w:eastAsia="宋体"/>
                <w:sz w:val="16"/>
                <w:szCs w:val="13"/>
                <w:highlight w:val="none"/>
              </w:rPr>
            </w:pPr>
            <w:r>
              <w:rPr>
                <w:rFonts w:hint="eastAsia" w:ascii="Times New Roman" w:hAnsi="Times New Roman" w:eastAsia="宋体"/>
                <w:sz w:val="16"/>
                <w:szCs w:val="13"/>
                <w:highlight w:val="none"/>
              </w:rPr>
              <w:t>3.针对生产节点的CPU、内存、网络、磁盘IO进行图形化的统计；</w:t>
            </w:r>
          </w:p>
          <w:p>
            <w:pPr>
              <w:rPr>
                <w:rFonts w:ascii="Times New Roman" w:hAnsi="Times New Roman" w:eastAsia="宋体"/>
                <w:sz w:val="16"/>
                <w:szCs w:val="13"/>
                <w:highlight w:val="none"/>
              </w:rPr>
            </w:pPr>
            <w:r>
              <w:rPr>
                <w:rFonts w:hint="eastAsia" w:ascii="Times New Roman" w:hAnsi="Times New Roman" w:eastAsia="宋体"/>
                <w:sz w:val="16"/>
                <w:szCs w:val="13"/>
                <w:highlight w:val="none"/>
              </w:rPr>
              <w:t>4.支持丰富的通知告警功能，即时的故障告警功能；</w:t>
            </w:r>
          </w:p>
          <w:p>
            <w:pPr>
              <w:rPr>
                <w:rFonts w:ascii="Times New Roman" w:hAnsi="Times New Roman" w:eastAsia="宋体"/>
                <w:sz w:val="16"/>
                <w:szCs w:val="13"/>
                <w:highlight w:val="none"/>
              </w:rPr>
            </w:pPr>
            <w:r>
              <w:rPr>
                <w:rFonts w:hint="eastAsia" w:ascii="Times New Roman" w:hAnsi="Times New Roman" w:eastAsia="宋体"/>
                <w:sz w:val="16"/>
                <w:szCs w:val="13"/>
                <w:highlight w:val="none"/>
              </w:rPr>
              <w:t>5.支持电子邮件、云短信平台及内网环境下SIM短信通知或告警功能；</w:t>
            </w:r>
          </w:p>
          <w:p>
            <w:pPr>
              <w:rPr>
                <w:rFonts w:ascii="Times New Roman" w:hAnsi="Times New Roman" w:eastAsia="宋体"/>
                <w:sz w:val="16"/>
                <w:szCs w:val="13"/>
                <w:highlight w:val="none"/>
              </w:rPr>
            </w:pPr>
            <w:r>
              <w:rPr>
                <w:rFonts w:hint="eastAsia" w:ascii="Times New Roman" w:hAnsi="Times New Roman" w:eastAsia="宋体"/>
                <w:sz w:val="16"/>
                <w:szCs w:val="13"/>
                <w:highlight w:val="none"/>
              </w:rPr>
              <w:t>6.支持用户权限管理，不同用户管理不同系统，满足保密要求。</w:t>
            </w:r>
          </w:p>
          <w:p>
            <w:pPr>
              <w:rPr>
                <w:rFonts w:ascii="Times New Roman" w:hAnsi="Times New Roman" w:eastAsia="宋体"/>
                <w:sz w:val="16"/>
                <w:szCs w:val="13"/>
                <w:highlight w:val="none"/>
              </w:rPr>
            </w:pPr>
            <w:r>
              <w:rPr>
                <w:rFonts w:hint="eastAsia" w:ascii="Times New Roman" w:hAnsi="Times New Roman" w:eastAsia="宋体"/>
                <w:sz w:val="16"/>
                <w:szCs w:val="13"/>
                <w:highlight w:val="none"/>
              </w:rPr>
              <w:t>7.支持Scale-out架构横向扩展，要求B/S下的管理平台与存储节点；分层分权可依据性能与容量的需求无缝扩展存储节点，满足业务发展弹性需求，扩展后灾备数据流不经过主节点，避免性能瓶颈。通过平台软件可在线对源端代理，目标端代理在线升级。</w:t>
            </w:r>
          </w:p>
          <w:p>
            <w:pPr>
              <w:rPr>
                <w:rFonts w:ascii="Times New Roman" w:hAnsi="Times New Roman" w:eastAsia="宋体"/>
                <w:sz w:val="16"/>
                <w:szCs w:val="13"/>
                <w:highlight w:val="none"/>
              </w:rPr>
            </w:pPr>
            <w:r>
              <w:rPr>
                <w:rFonts w:hint="eastAsia" w:ascii="Times New Roman" w:hAnsi="Times New Roman" w:eastAsia="宋体"/>
                <w:sz w:val="16"/>
                <w:szCs w:val="13"/>
                <w:highlight w:val="none"/>
              </w:rPr>
              <w:t>8.支持源端与目标端数据进行在线的MD5值对比校验确保数据一致性，并生成报告。</w:t>
            </w:r>
          </w:p>
          <w:p>
            <w:pPr>
              <w:rPr>
                <w:rFonts w:ascii="Times New Roman" w:hAnsi="Times New Roman" w:eastAsia="宋体"/>
                <w:sz w:val="16"/>
                <w:szCs w:val="13"/>
                <w:highlight w:val="none"/>
              </w:rPr>
            </w:pPr>
            <w:r>
              <w:rPr>
                <w:rFonts w:hint="eastAsia" w:ascii="Times New Roman" w:hAnsi="Times New Roman" w:eastAsia="宋体"/>
                <w:sz w:val="16"/>
                <w:szCs w:val="13"/>
                <w:highlight w:val="none"/>
              </w:rPr>
              <w:t>9.支持Windows/Linux操作系统，满足对32/64位系统平台及应用支持，满足IT系统复杂性和兼容性需求。</w:t>
            </w:r>
          </w:p>
          <w:p>
            <w:pPr>
              <w:rPr>
                <w:rFonts w:ascii="Times New Roman" w:hAnsi="Times New Roman" w:eastAsia="宋体"/>
                <w:sz w:val="16"/>
                <w:szCs w:val="13"/>
                <w:highlight w:val="none"/>
              </w:rPr>
            </w:pPr>
            <w:r>
              <w:rPr>
                <w:rFonts w:hint="eastAsia" w:ascii="Times New Roman" w:hAnsi="Times New Roman" w:eastAsia="宋体"/>
                <w:sz w:val="16"/>
                <w:szCs w:val="13"/>
                <w:highlight w:val="none"/>
              </w:rPr>
              <w:t>10.全面支持各类虚拟化平台，如Microsoft HyperV、WMware、Citrix等及国产服务器虚拟化平台如CNware、华为等，支持生产端与容灾端使用不同虚拟化平台。</w:t>
            </w:r>
          </w:p>
          <w:p>
            <w:pPr>
              <w:rPr>
                <w:rFonts w:ascii="Times New Roman" w:hAnsi="Times New Roman" w:eastAsia="宋体"/>
                <w:sz w:val="16"/>
                <w:szCs w:val="13"/>
                <w:highlight w:val="none"/>
              </w:rPr>
            </w:pPr>
            <w:r>
              <w:rPr>
                <w:rFonts w:hint="eastAsia" w:ascii="Times New Roman" w:hAnsi="Times New Roman" w:eastAsia="宋体"/>
                <w:sz w:val="16"/>
                <w:szCs w:val="13"/>
                <w:highlight w:val="none"/>
              </w:rPr>
              <w:t>11.支持对Oracle、DB2、MySQL、达梦、南大通用、Informix、SQL_Server、Exchange、Lotus Notes、Sybase ASE、人大通用、SAP HANA、Cache等多种数据库或应用系统。</w:t>
            </w:r>
          </w:p>
          <w:p>
            <w:pPr>
              <w:rPr>
                <w:rFonts w:ascii="Times New Roman" w:hAnsi="Times New Roman" w:eastAsia="宋体"/>
                <w:sz w:val="16"/>
                <w:szCs w:val="13"/>
                <w:highlight w:val="none"/>
              </w:rPr>
            </w:pPr>
            <w:r>
              <w:rPr>
                <w:rFonts w:hint="eastAsia" w:ascii="Times New Roman" w:hAnsi="Times New Roman" w:eastAsia="宋体"/>
                <w:sz w:val="16"/>
                <w:szCs w:val="13"/>
                <w:highlight w:val="none"/>
              </w:rPr>
              <w:t>12.提供字节级别的实时复制功能，能不受距离限制的复制，不受容量限制，采用数据序列化传输技术，保障数据严格的一致性和完整性。</w:t>
            </w:r>
          </w:p>
          <w:p>
            <w:pPr>
              <w:rPr>
                <w:rFonts w:ascii="Times New Roman" w:hAnsi="Times New Roman" w:eastAsia="宋体"/>
                <w:sz w:val="16"/>
                <w:szCs w:val="13"/>
                <w:highlight w:val="none"/>
              </w:rPr>
            </w:pPr>
            <w:r>
              <w:rPr>
                <w:rFonts w:hint="eastAsia" w:ascii="Times New Roman" w:hAnsi="Times New Roman" w:eastAsia="宋体"/>
                <w:sz w:val="16"/>
                <w:szCs w:val="13"/>
                <w:highlight w:val="none"/>
              </w:rPr>
              <w:t>13.支持卷、文件夹、文件等多种细粒度的数据实时复制。</w:t>
            </w:r>
          </w:p>
          <w:p>
            <w:pPr>
              <w:rPr>
                <w:rFonts w:ascii="Times New Roman" w:hAnsi="Times New Roman" w:eastAsia="宋体"/>
                <w:sz w:val="16"/>
                <w:szCs w:val="13"/>
                <w:highlight w:val="none"/>
              </w:rPr>
            </w:pPr>
            <w:r>
              <w:rPr>
                <w:rFonts w:hint="eastAsia" w:ascii="Times New Roman" w:hAnsi="Times New Roman" w:eastAsia="宋体"/>
                <w:sz w:val="16"/>
                <w:szCs w:val="13"/>
                <w:highlight w:val="none"/>
              </w:rPr>
              <w:t>14.支持在复制规则中按照文件后缀名进行过滤，对数据的用户权限进行同步。</w:t>
            </w:r>
          </w:p>
          <w:p>
            <w:pPr>
              <w:rPr>
                <w:rFonts w:ascii="Times New Roman" w:hAnsi="Times New Roman" w:eastAsia="宋体"/>
                <w:sz w:val="16"/>
                <w:szCs w:val="13"/>
                <w:highlight w:val="none"/>
              </w:rPr>
            </w:pPr>
            <w:r>
              <w:rPr>
                <w:rFonts w:hint="eastAsia" w:ascii="Times New Roman" w:hAnsi="Times New Roman" w:eastAsia="宋体"/>
                <w:sz w:val="16"/>
                <w:szCs w:val="13"/>
                <w:highlight w:val="none"/>
              </w:rPr>
              <w:t>15.支持按照复制规则进行带宽统计与带宽流量控制,提供灵活的带宽及数据流控制功能，每个复制任务可根据时间动态调整带宽限制功能，在窄带环境下，数据实时同步，传输延迟小，可视化的延迟数值指标及延迟曲线。</w:t>
            </w:r>
          </w:p>
          <w:p>
            <w:pPr>
              <w:rPr>
                <w:rFonts w:ascii="Times New Roman" w:hAnsi="Times New Roman" w:eastAsia="宋体"/>
                <w:sz w:val="16"/>
                <w:szCs w:val="13"/>
                <w:highlight w:val="none"/>
              </w:rPr>
            </w:pPr>
            <w:r>
              <w:rPr>
                <w:rFonts w:hint="eastAsia" w:ascii="Times New Roman" w:hAnsi="Times New Roman" w:eastAsia="宋体"/>
                <w:sz w:val="16"/>
                <w:szCs w:val="13"/>
                <w:highlight w:val="none"/>
              </w:rPr>
              <w:t>16.支持按照复制规则进行独立压缩加密功能，支持</w:t>
            </w:r>
            <w:r>
              <w:rPr>
                <w:rFonts w:ascii="Times New Roman" w:hAnsi="Times New Roman" w:eastAsia="宋体"/>
                <w:sz w:val="16"/>
                <w:szCs w:val="13"/>
                <w:highlight w:val="none"/>
              </w:rPr>
              <w:t>SM4</w:t>
            </w:r>
            <w:r>
              <w:rPr>
                <w:rFonts w:hint="eastAsia" w:ascii="Times New Roman" w:hAnsi="Times New Roman" w:eastAsia="宋体"/>
                <w:sz w:val="16"/>
                <w:szCs w:val="13"/>
                <w:highlight w:val="none"/>
              </w:rPr>
              <w:t>国密算法，保证数据传输及存储安全。</w:t>
            </w:r>
          </w:p>
          <w:p>
            <w:pPr>
              <w:rPr>
                <w:rFonts w:ascii="Times New Roman" w:hAnsi="Times New Roman" w:eastAsia="宋体"/>
                <w:sz w:val="16"/>
                <w:szCs w:val="13"/>
                <w:highlight w:val="none"/>
              </w:rPr>
            </w:pPr>
            <w:r>
              <w:rPr>
                <w:rFonts w:hint="eastAsia" w:ascii="Times New Roman" w:hAnsi="Times New Roman" w:eastAsia="宋体"/>
                <w:sz w:val="16"/>
                <w:szCs w:val="13"/>
                <w:highlight w:val="none"/>
              </w:rPr>
              <w:t>17.支持断点续传功能。</w:t>
            </w:r>
          </w:p>
          <w:p>
            <w:pPr>
              <w:rPr>
                <w:rFonts w:ascii="Times New Roman" w:hAnsi="Times New Roman" w:eastAsia="宋体"/>
                <w:sz w:val="16"/>
                <w:szCs w:val="13"/>
                <w:highlight w:val="none"/>
              </w:rPr>
            </w:pPr>
            <w:r>
              <w:rPr>
                <w:rFonts w:hint="eastAsia" w:ascii="Times New Roman" w:hAnsi="Times New Roman" w:eastAsia="宋体"/>
                <w:sz w:val="16"/>
                <w:szCs w:val="13"/>
                <w:highlight w:val="none"/>
              </w:rPr>
              <w:t>1</w:t>
            </w:r>
            <w:r>
              <w:rPr>
                <w:rFonts w:ascii="Times New Roman" w:hAnsi="Times New Roman" w:eastAsia="宋体"/>
                <w:sz w:val="16"/>
                <w:szCs w:val="13"/>
                <w:highlight w:val="none"/>
              </w:rPr>
              <w:t>8</w:t>
            </w:r>
            <w:r>
              <w:rPr>
                <w:rFonts w:hint="eastAsia" w:ascii="Times New Roman" w:hAnsi="Times New Roman" w:eastAsia="宋体"/>
                <w:sz w:val="16"/>
                <w:szCs w:val="13"/>
                <w:highlight w:val="none"/>
              </w:rPr>
              <w:t>.支持在CDP数据正式恢复之前，可快速查看灾备的文件目录信息，确定恢复时间点后，再正式进行CDP数据恢复。</w:t>
            </w:r>
          </w:p>
          <w:p>
            <w:pPr>
              <w:rPr>
                <w:rFonts w:ascii="Times New Roman" w:hAnsi="Times New Roman" w:eastAsia="宋体"/>
                <w:sz w:val="16"/>
                <w:szCs w:val="13"/>
                <w:highlight w:val="none"/>
              </w:rPr>
            </w:pPr>
            <w:r>
              <w:rPr>
                <w:rFonts w:ascii="Times New Roman" w:hAnsi="Times New Roman" w:eastAsia="宋体"/>
                <w:sz w:val="16"/>
                <w:szCs w:val="13"/>
                <w:highlight w:val="none"/>
              </w:rPr>
              <w:t>19</w:t>
            </w:r>
            <w:r>
              <w:rPr>
                <w:rFonts w:hint="eastAsia" w:ascii="Times New Roman" w:hAnsi="Times New Roman" w:eastAsia="宋体"/>
                <w:sz w:val="16"/>
                <w:szCs w:val="13"/>
                <w:highlight w:val="none"/>
              </w:rPr>
              <w:t>.支持按天、月、年等时间节点自定义数据合并策略以节省备份存储空间。</w:t>
            </w:r>
          </w:p>
          <w:p>
            <w:pPr>
              <w:rPr>
                <w:rFonts w:ascii="Times New Roman" w:hAnsi="Times New Roman" w:eastAsia="宋体"/>
                <w:sz w:val="16"/>
                <w:szCs w:val="13"/>
                <w:highlight w:val="none"/>
              </w:rPr>
            </w:pPr>
            <w:r>
              <w:rPr>
                <w:rFonts w:hint="eastAsia" w:ascii="Times New Roman" w:hAnsi="Times New Roman" w:eastAsia="宋体"/>
                <w:sz w:val="16"/>
                <w:szCs w:val="13"/>
                <w:highlight w:val="none"/>
              </w:rPr>
              <w:t>2</w:t>
            </w:r>
            <w:r>
              <w:rPr>
                <w:rFonts w:ascii="Times New Roman" w:hAnsi="Times New Roman" w:eastAsia="宋体"/>
                <w:sz w:val="16"/>
                <w:szCs w:val="13"/>
                <w:highlight w:val="none"/>
              </w:rPr>
              <w:t>0</w:t>
            </w:r>
            <w:r>
              <w:rPr>
                <w:rFonts w:hint="eastAsia" w:ascii="Times New Roman" w:hAnsi="Times New Roman" w:eastAsia="宋体"/>
                <w:sz w:val="16"/>
                <w:szCs w:val="13"/>
                <w:highlight w:val="none"/>
              </w:rPr>
              <w:t>.支持灾备就绪功能；灾备端所有业务系统的操作系统、文件系统、底层磁盘处于就绪状态。</w:t>
            </w:r>
          </w:p>
          <w:p>
            <w:pPr>
              <w:rPr>
                <w:rFonts w:ascii="Times New Roman" w:hAnsi="Times New Roman" w:eastAsia="宋体"/>
                <w:sz w:val="16"/>
                <w:szCs w:val="13"/>
                <w:highlight w:val="none"/>
              </w:rPr>
            </w:pPr>
            <w:r>
              <w:rPr>
                <w:rFonts w:ascii="Times New Roman" w:hAnsi="Times New Roman" w:eastAsia="宋体"/>
                <w:sz w:val="16"/>
                <w:szCs w:val="13"/>
                <w:highlight w:val="none"/>
              </w:rPr>
              <w:t>21.</w:t>
            </w:r>
            <w:r>
              <w:rPr>
                <w:rFonts w:hint="eastAsia" w:ascii="Times New Roman" w:hAnsi="Times New Roman" w:eastAsia="宋体"/>
                <w:sz w:val="16"/>
                <w:szCs w:val="13"/>
                <w:highlight w:val="none"/>
              </w:rPr>
              <w:t>支持删除过滤机制，防止数据误删除。</w:t>
            </w:r>
          </w:p>
          <w:p>
            <w:pPr>
              <w:rPr>
                <w:rFonts w:ascii="Times New Roman" w:hAnsi="Times New Roman" w:eastAsia="宋体"/>
                <w:sz w:val="16"/>
                <w:szCs w:val="13"/>
                <w:highlight w:val="none"/>
              </w:rPr>
            </w:pPr>
            <w:r>
              <w:rPr>
                <w:rFonts w:hint="eastAsia" w:ascii="Times New Roman" w:hAnsi="Times New Roman" w:eastAsia="宋体"/>
                <w:sz w:val="16"/>
                <w:szCs w:val="13"/>
                <w:highlight w:val="none"/>
              </w:rPr>
              <w:t>2</w:t>
            </w:r>
            <w:r>
              <w:rPr>
                <w:rFonts w:ascii="Times New Roman" w:hAnsi="Times New Roman" w:eastAsia="宋体"/>
                <w:sz w:val="16"/>
                <w:szCs w:val="13"/>
                <w:highlight w:val="none"/>
              </w:rPr>
              <w:t>2</w:t>
            </w:r>
            <w:r>
              <w:rPr>
                <w:rFonts w:hint="eastAsia" w:ascii="Times New Roman" w:hAnsi="Times New Roman" w:eastAsia="宋体"/>
                <w:sz w:val="16"/>
                <w:szCs w:val="13"/>
                <w:highlight w:val="none"/>
              </w:rPr>
              <w:t>.支持对文件数据实时同步数据至容灾服务器，容灾服务器中的文件数据无需手动干预即可实时可查、可看及进行分析使用。</w:t>
            </w:r>
          </w:p>
          <w:p>
            <w:pPr>
              <w:rPr>
                <w:rFonts w:ascii="Times New Roman" w:hAnsi="Times New Roman" w:eastAsia="宋体"/>
                <w:sz w:val="16"/>
                <w:szCs w:val="13"/>
                <w:highlight w:val="none"/>
              </w:rPr>
            </w:pPr>
            <w:r>
              <w:rPr>
                <w:rFonts w:hint="eastAsia" w:ascii="Times New Roman" w:hAnsi="Times New Roman" w:eastAsia="宋体"/>
                <w:sz w:val="16"/>
                <w:szCs w:val="13"/>
                <w:highlight w:val="none"/>
              </w:rPr>
              <w:t>2</w:t>
            </w:r>
            <w:r>
              <w:rPr>
                <w:rFonts w:ascii="Times New Roman" w:hAnsi="Times New Roman" w:eastAsia="宋体"/>
                <w:sz w:val="16"/>
                <w:szCs w:val="13"/>
                <w:highlight w:val="none"/>
              </w:rPr>
              <w:t>3</w:t>
            </w:r>
            <w:r>
              <w:rPr>
                <w:rFonts w:hint="eastAsia" w:ascii="Times New Roman" w:hAnsi="Times New Roman" w:eastAsia="宋体"/>
                <w:sz w:val="16"/>
                <w:szCs w:val="13"/>
                <w:highlight w:val="none"/>
              </w:rPr>
              <w:t>、提供原厂授权及售后服务承诺函。</w:t>
            </w:r>
          </w:p>
          <w:p>
            <w:pPr>
              <w:pStyle w:val="2"/>
              <w:tabs>
                <w:tab w:val="clear" w:pos="567"/>
              </w:tabs>
              <w:spacing w:after="0"/>
              <w:rPr>
                <w:rFonts w:ascii="Times New Roman" w:hAnsi="Times New Roman" w:eastAsia="宋体"/>
                <w:sz w:val="16"/>
                <w:szCs w:val="13"/>
                <w:highlight w:val="none"/>
              </w:rPr>
            </w:pPr>
            <w:r>
              <w:rPr>
                <w:rFonts w:hint="eastAsia" w:ascii="Times New Roman" w:hAnsi="Times New Roman" w:eastAsia="宋体"/>
                <w:b/>
                <w:bCs/>
                <w:kern w:val="0"/>
                <w:sz w:val="16"/>
                <w:szCs w:val="13"/>
                <w:highlight w:val="none"/>
              </w:rPr>
              <w:t>灾备许可配置</w:t>
            </w:r>
            <w:r>
              <w:rPr>
                <w:rFonts w:hint="eastAsia" w:ascii="Times New Roman" w:hAnsi="Times New Roman" w:eastAsia="宋体"/>
                <w:kern w:val="0"/>
                <w:sz w:val="16"/>
                <w:szCs w:val="13"/>
                <w:highlight w:val="none"/>
              </w:rPr>
              <w:t>：本次配置≥</w:t>
            </w:r>
            <w:r>
              <w:rPr>
                <w:rFonts w:ascii="Times New Roman" w:hAnsi="Times New Roman" w:eastAsia="宋体"/>
                <w:kern w:val="0"/>
                <w:sz w:val="16"/>
                <w:szCs w:val="13"/>
                <w:highlight w:val="none"/>
              </w:rPr>
              <w:t>4</w:t>
            </w:r>
            <w:r>
              <w:rPr>
                <w:rFonts w:hint="eastAsia" w:ascii="Times New Roman" w:hAnsi="Times New Roman" w:eastAsia="宋体"/>
                <w:kern w:val="0"/>
                <w:sz w:val="16"/>
                <w:szCs w:val="13"/>
                <w:highlight w:val="none"/>
              </w:rPr>
              <w:t>个CDP许可（虚拟机版）统一Web管理平台软件，支持异地灾备；提供三年软件技术支持服务。</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宋体"/>
                <w:sz w:val="16"/>
                <w:szCs w:val="13"/>
                <w:highlight w:val="none"/>
              </w:rPr>
            </w:pPr>
            <w:r>
              <w:rPr>
                <w:rFonts w:hint="eastAsia" w:ascii="Times New Roman" w:hAnsi="Times New Roman" w:eastAsia="宋体"/>
                <w:sz w:val="16"/>
                <w:szCs w:val="13"/>
                <w:highlight w:val="none"/>
              </w:rPr>
              <w:t>套</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Times New Roman" w:hAnsi="Times New Roman" w:eastAsia="宋体"/>
                <w:sz w:val="16"/>
                <w:szCs w:val="13"/>
                <w:highlight w:val="none"/>
                <w:lang w:eastAsia="zh-CN"/>
              </w:rPr>
            </w:pPr>
            <w:r>
              <w:rPr>
                <w:rFonts w:hint="eastAsia" w:ascii="Times New Roman" w:hAnsi="Times New Roman" w:eastAsia="宋体"/>
                <w:sz w:val="16"/>
                <w:szCs w:val="13"/>
                <w:highlight w:val="none"/>
                <w:lang w:val="en-US" w:eastAsia="zh-CN"/>
              </w:rPr>
              <w:t>4</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eastAsia="宋体" w:cs="宋体"/>
                <w:i w:val="0"/>
                <w:iCs w:val="0"/>
                <w:color w:val="000000"/>
                <w:kern w:val="2"/>
                <w:sz w:val="15"/>
                <w:szCs w:val="15"/>
                <w:highlight w:val="none"/>
                <w:u w:val="none"/>
                <w:lang w:val="en-US" w:eastAsia="zh-CN" w:bidi="ar-SA"/>
              </w:rPr>
            </w:pPr>
          </w:p>
        </w:tc>
      </w:tr>
    </w:tbl>
    <w:p>
      <w:pPr>
        <w:rPr>
          <w:rFonts w:ascii="宋体" w:hAnsi="宋体" w:cs="宋体"/>
          <w:b/>
          <w:bCs/>
          <w:color w:val="000000"/>
          <w:sz w:val="32"/>
          <w:szCs w:val="32"/>
          <w:highlight w:val="none"/>
        </w:rPr>
      </w:pPr>
      <w:r>
        <w:rPr>
          <w:rFonts w:ascii="宋体" w:hAnsi="宋体" w:cs="宋体"/>
          <w:b/>
          <w:bCs/>
          <w:color w:val="000000"/>
          <w:sz w:val="32"/>
          <w:szCs w:val="32"/>
          <w:highlight w:val="none"/>
        </w:rPr>
        <w:t>二、采购项目商务要求</w:t>
      </w:r>
    </w:p>
    <w:p>
      <w:pPr>
        <w:rPr>
          <w:rFonts w:ascii="宋体" w:hAnsi="宋体" w:cs="宋体"/>
          <w:b/>
          <w:bCs/>
          <w:color w:val="000000"/>
          <w:highlight w:val="none"/>
        </w:rPr>
      </w:pPr>
      <w:r>
        <w:rPr>
          <w:rFonts w:ascii="宋体" w:hAnsi="宋体" w:cs="宋体"/>
          <w:b/>
          <w:bCs/>
          <w:color w:val="000000"/>
          <w:highlight w:val="none"/>
        </w:rPr>
        <w:t>数据迁移</w:t>
      </w:r>
    </w:p>
    <w:p>
      <w:pPr>
        <w:rPr>
          <w:rFonts w:ascii="宋体" w:hAnsi="宋体" w:cs="宋体"/>
          <w:sz w:val="22"/>
          <w:szCs w:val="22"/>
          <w:highlight w:val="none"/>
        </w:rPr>
      </w:pPr>
      <w:r>
        <w:rPr>
          <w:rFonts w:ascii="宋体" w:hAnsi="宋体" w:cs="宋体"/>
          <w:sz w:val="22"/>
          <w:szCs w:val="22"/>
          <w:highlight w:val="none"/>
        </w:rPr>
        <w:t>配置透明的、不影响应用运行的数据迁移功能，数据在不同存储设备和同一存储设备上自由迁移。迁移功能为系统自带功能，不借助外部软件方式实现。(提供功能截图，并加盖厂商公章或投标人公章）</w:t>
      </w:r>
    </w:p>
    <w:p>
      <w:pPr>
        <w:rPr>
          <w:rFonts w:ascii="宋体" w:hAnsi="宋体" w:cs="宋体"/>
          <w:b/>
          <w:bCs/>
          <w:color w:val="000000"/>
          <w:highlight w:val="none"/>
        </w:rPr>
      </w:pPr>
      <w:r>
        <w:rPr>
          <w:rFonts w:ascii="宋体" w:hAnsi="宋体" w:cs="宋体"/>
          <w:b/>
          <w:bCs/>
          <w:color w:val="000000"/>
          <w:highlight w:val="none"/>
        </w:rPr>
        <w:t>数据保护</w:t>
      </w:r>
    </w:p>
    <w:p>
      <w:pPr>
        <w:rPr>
          <w:rFonts w:ascii="宋体" w:hAnsi="宋体" w:cs="宋体"/>
          <w:sz w:val="22"/>
          <w:szCs w:val="22"/>
          <w:highlight w:val="none"/>
        </w:rPr>
      </w:pPr>
      <w:r>
        <w:rPr>
          <w:rFonts w:ascii="宋体" w:hAnsi="宋体" w:cs="宋体"/>
          <w:sz w:val="22"/>
          <w:szCs w:val="22"/>
          <w:highlight w:val="none"/>
        </w:rPr>
        <w:t>配置数据逻辑保护功能，针对各类操作系统的关键业务数据，配置定时/实时保护，备份数据可以直接挂载使用。(提供功能截图并且提供连续数据保护系统快速恢复方法的国家权威机构颁发的技术先进性证明文件，并加盖厂商公章或投标人公章。)</w:t>
      </w:r>
    </w:p>
    <w:p>
      <w:pPr>
        <w:rPr>
          <w:rFonts w:ascii="宋体" w:hAnsi="宋体" w:cs="宋体"/>
          <w:b/>
          <w:bCs/>
          <w:color w:val="000000"/>
          <w:highlight w:val="none"/>
        </w:rPr>
      </w:pPr>
      <w:r>
        <w:rPr>
          <w:rFonts w:ascii="宋体" w:hAnsi="宋体" w:cs="宋体"/>
          <w:b/>
          <w:bCs/>
          <w:color w:val="000000"/>
          <w:highlight w:val="none"/>
        </w:rPr>
        <w:t>运维管理</w:t>
      </w:r>
    </w:p>
    <w:p>
      <w:pPr>
        <w:rPr>
          <w:rFonts w:ascii="宋体" w:hAnsi="宋体" w:cs="宋体"/>
          <w:sz w:val="22"/>
          <w:szCs w:val="22"/>
          <w:highlight w:val="none"/>
        </w:rPr>
      </w:pPr>
      <w:r>
        <w:rPr>
          <w:rFonts w:ascii="宋体" w:hAnsi="宋体" w:cs="宋体"/>
          <w:sz w:val="22"/>
          <w:szCs w:val="22"/>
          <w:highlight w:val="none"/>
        </w:rPr>
        <w:t>在中文整机3D视图管理界面中，要求能够直接展示出每一个主机端口(非主机接口卡)的状态(如端口连接状态，速WWPN等信息)。可对IOPS，带宽，延迟等信息进行实时监控和历史数据统计，提供1OPS及延迟、带宽及延迟的实时/历史性能监控图 (提供功能截图并加盖厂商公章或投标人公章)</w:t>
      </w:r>
    </w:p>
    <w:p>
      <w:pPr>
        <w:rPr>
          <w:rFonts w:ascii="宋体" w:hAnsi="宋体" w:cs="宋体"/>
          <w:sz w:val="22"/>
          <w:szCs w:val="22"/>
          <w:highlight w:val="none"/>
        </w:rPr>
      </w:pPr>
      <w:r>
        <w:rPr>
          <w:rFonts w:ascii="宋体" w:hAnsi="宋体" w:cs="宋体"/>
          <w:sz w:val="22"/>
          <w:szCs w:val="22"/>
          <w:highlight w:val="none"/>
        </w:rPr>
        <w:t>配置客户AI智能服务功能，存储具备极致简便的操作及运维功能，支持智能安装/更换/修复存储设备，实现资源的敏捷交付，简化运维复杂度;</w:t>
      </w:r>
    </w:p>
    <w:p>
      <w:pPr>
        <w:rPr>
          <w:rFonts w:ascii="宋体" w:hAnsi="宋体" w:cs="宋体"/>
          <w:b/>
          <w:bCs/>
          <w:color w:val="000000"/>
          <w:highlight w:val="none"/>
        </w:rPr>
      </w:pPr>
      <w:r>
        <w:rPr>
          <w:rFonts w:ascii="宋体" w:hAnsi="宋体" w:cs="宋体"/>
          <w:b/>
          <w:bCs/>
          <w:color w:val="000000"/>
          <w:highlight w:val="none"/>
        </w:rPr>
        <w:t>售后要求</w:t>
      </w:r>
    </w:p>
    <w:p>
      <w:pPr>
        <w:rPr>
          <w:rFonts w:hint="eastAsia" w:ascii="宋体" w:hAnsi="宋体" w:cs="宋体"/>
          <w:color w:val="000000"/>
          <w:sz w:val="22"/>
          <w:szCs w:val="22"/>
          <w:highlight w:val="none"/>
          <w:shd w:val="clear" w:color="auto" w:fill="FFFFFF"/>
        </w:rPr>
      </w:pPr>
      <w:r>
        <w:rPr>
          <w:rFonts w:hint="eastAsia" w:ascii="宋体" w:hAnsi="宋体" w:cs="宋体"/>
          <w:color w:val="000000"/>
          <w:sz w:val="22"/>
          <w:szCs w:val="22"/>
          <w:highlight w:val="none"/>
          <w:shd w:val="clear" w:color="auto" w:fill="FFFFFF"/>
        </w:rPr>
        <w:t>1.项目实施过程中需要专业DBA对现有系统及数据做优化</w:t>
      </w:r>
      <w:r>
        <w:rPr>
          <w:rFonts w:ascii="宋体" w:hAnsi="宋体" w:cs="宋体"/>
          <w:color w:val="000000"/>
          <w:sz w:val="22"/>
          <w:szCs w:val="22"/>
          <w:highlight w:val="none"/>
          <w:shd w:val="clear" w:color="auto" w:fill="FFFFFF"/>
        </w:rPr>
        <w:t>和</w:t>
      </w:r>
      <w:r>
        <w:rPr>
          <w:rFonts w:hint="eastAsia" w:ascii="宋体" w:hAnsi="宋体" w:cs="宋体"/>
          <w:color w:val="000000"/>
          <w:sz w:val="22"/>
          <w:szCs w:val="22"/>
          <w:highlight w:val="none"/>
          <w:shd w:val="clear" w:color="auto" w:fill="FFFFFF"/>
        </w:rPr>
        <w:t>迁移。</w:t>
      </w:r>
    </w:p>
    <w:p>
      <w:pPr>
        <w:rPr>
          <w:rFonts w:hint="eastAsia" w:ascii="宋体" w:hAnsi="宋体" w:cs="宋体"/>
          <w:color w:val="000000"/>
          <w:sz w:val="22"/>
          <w:szCs w:val="22"/>
          <w:highlight w:val="none"/>
          <w:shd w:val="clear" w:color="auto" w:fill="FFFFFF"/>
        </w:rPr>
      </w:pPr>
      <w:r>
        <w:rPr>
          <w:rFonts w:hint="eastAsia" w:ascii="宋体" w:hAnsi="宋体" w:cs="宋体"/>
          <w:color w:val="000000"/>
          <w:sz w:val="22"/>
          <w:szCs w:val="22"/>
          <w:highlight w:val="none"/>
          <w:shd w:val="clear" w:color="auto" w:fill="FFFFFF"/>
        </w:rPr>
        <w:t>2.质保期内，无条件配合采购人对系统进行优化调整。具体调整方案由投标人出具并确保安全实施。提供原厂三年软件服务包括软件免费升级，软件打补丁，邮件、电话支持服务，提货每月巡检，三年不少于四次进行灾备演练并提供报告；（提供原厂技术服务承诺函及灾备演练承诺，并加盖原厂公章）。</w:t>
      </w:r>
    </w:p>
    <w:p>
      <w:pPr>
        <w:rPr>
          <w:rFonts w:ascii="宋体" w:hAnsi="宋体" w:cs="宋体"/>
          <w:color w:val="000000"/>
          <w:sz w:val="22"/>
          <w:szCs w:val="22"/>
          <w:highlight w:val="none"/>
          <w:shd w:val="clear" w:color="auto" w:fill="FFFFFF"/>
        </w:rPr>
      </w:pPr>
      <w:r>
        <w:rPr>
          <w:rFonts w:ascii="宋体" w:hAnsi="宋体" w:cs="宋体"/>
          <w:color w:val="000000"/>
          <w:sz w:val="22"/>
          <w:szCs w:val="22"/>
          <w:highlight w:val="none"/>
          <w:shd w:val="clear" w:color="auto" w:fill="FFFFFF"/>
        </w:rPr>
        <w:t>3.</w:t>
      </w:r>
      <w:r>
        <w:rPr>
          <w:rFonts w:hint="eastAsia" w:ascii="宋体" w:hAnsi="宋体" w:cs="宋体"/>
          <w:color w:val="000000"/>
          <w:sz w:val="22"/>
          <w:szCs w:val="22"/>
          <w:highlight w:val="none"/>
          <w:shd w:val="clear" w:color="auto" w:fill="FFFFFF"/>
        </w:rPr>
        <w:t>自验收合格日开始，质保期为</w:t>
      </w:r>
      <w:r>
        <w:rPr>
          <w:rFonts w:ascii="宋体" w:hAnsi="宋体" w:cs="宋体"/>
          <w:color w:val="000000"/>
          <w:sz w:val="22"/>
          <w:szCs w:val="22"/>
          <w:highlight w:val="none"/>
          <w:shd w:val="clear" w:color="auto" w:fill="FFFFFF"/>
        </w:rPr>
        <w:t>三</w:t>
      </w:r>
      <w:r>
        <w:rPr>
          <w:rFonts w:hint="eastAsia" w:ascii="宋体" w:hAnsi="宋体" w:cs="宋体"/>
          <w:color w:val="000000"/>
          <w:sz w:val="22"/>
          <w:szCs w:val="22"/>
          <w:highlight w:val="none"/>
          <w:shd w:val="clear" w:color="auto" w:fill="FFFFFF"/>
        </w:rPr>
        <w:t>年。维护和维修工作皆由厂家专业技术人员负责，半小时内响应，24小时内解决问题。</w:t>
      </w:r>
    </w:p>
    <w:p>
      <w:pPr>
        <w:rPr>
          <w:rFonts w:ascii="宋体" w:hAnsi="宋体" w:cs="宋体"/>
          <w:color w:val="000000"/>
          <w:sz w:val="22"/>
          <w:szCs w:val="22"/>
          <w:highlight w:val="none"/>
          <w:shd w:val="clear" w:color="auto" w:fill="FFFFFF"/>
        </w:rPr>
      </w:pPr>
      <w:r>
        <w:rPr>
          <w:rFonts w:ascii="宋体" w:hAnsi="宋体" w:cs="宋体"/>
          <w:color w:val="000000"/>
          <w:sz w:val="22"/>
          <w:szCs w:val="22"/>
          <w:highlight w:val="none"/>
          <w:shd w:val="clear" w:color="auto" w:fill="FFFFFF"/>
        </w:rPr>
        <w:t>4.</w:t>
      </w:r>
      <w:r>
        <w:rPr>
          <w:rFonts w:hint="eastAsia" w:ascii="宋体" w:hAnsi="宋体" w:cs="宋体"/>
          <w:color w:val="000000"/>
          <w:sz w:val="22"/>
          <w:szCs w:val="22"/>
          <w:highlight w:val="none"/>
          <w:shd w:val="clear" w:color="auto" w:fill="FFFFFF"/>
        </w:rPr>
        <w:t>项目安装测试完毕，工程师免费对科室人员做操作使用培训服务。</w:t>
      </w:r>
    </w:p>
    <w:p>
      <w:pPr>
        <w:rPr>
          <w:rFonts w:ascii="宋体" w:hAnsi="宋体" w:cs="宋体"/>
          <w:color w:val="000000"/>
          <w:sz w:val="22"/>
          <w:szCs w:val="22"/>
          <w:highlight w:val="none"/>
          <w:shd w:val="clear" w:color="auto" w:fill="FFFFFF"/>
        </w:rPr>
      </w:pPr>
      <w:r>
        <w:rPr>
          <w:rFonts w:ascii="宋体" w:hAnsi="宋体" w:cs="宋体"/>
          <w:color w:val="000000"/>
          <w:sz w:val="22"/>
          <w:szCs w:val="22"/>
          <w:highlight w:val="none"/>
          <w:shd w:val="clear" w:color="auto" w:fill="FFFFFF"/>
        </w:rPr>
        <w:t>5.</w:t>
      </w:r>
      <w:r>
        <w:rPr>
          <w:rFonts w:hint="eastAsia" w:ascii="宋体" w:hAnsi="宋体" w:cs="宋体"/>
          <w:color w:val="000000"/>
          <w:sz w:val="22"/>
          <w:szCs w:val="22"/>
          <w:highlight w:val="none"/>
          <w:shd w:val="clear" w:color="auto" w:fill="FFFFFF"/>
        </w:rPr>
        <w:t xml:space="preserve">对信息科相关人员做维护技术培训，使项目人员掌握常见故障排除。 </w:t>
      </w:r>
    </w:p>
    <w:p>
      <w:pPr>
        <w:rPr>
          <w:rFonts w:ascii="宋体" w:hAnsi="宋体" w:cs="宋体"/>
          <w:color w:val="000000"/>
          <w:sz w:val="22"/>
          <w:szCs w:val="22"/>
          <w:highlight w:val="none"/>
          <w:shd w:val="clear" w:color="auto" w:fill="FFFFFF"/>
        </w:rPr>
      </w:pPr>
      <w:r>
        <w:rPr>
          <w:rFonts w:ascii="宋体" w:hAnsi="宋体" w:cs="宋体"/>
          <w:color w:val="000000"/>
          <w:sz w:val="22"/>
          <w:szCs w:val="22"/>
          <w:highlight w:val="none"/>
          <w:shd w:val="clear" w:color="auto" w:fill="FFFFFF"/>
        </w:rPr>
        <w:t>6.</w:t>
      </w:r>
      <w:r>
        <w:rPr>
          <w:rFonts w:hint="eastAsia" w:ascii="宋体" w:hAnsi="宋体" w:cs="宋体"/>
          <w:color w:val="000000"/>
          <w:sz w:val="22"/>
          <w:szCs w:val="22"/>
          <w:highlight w:val="none"/>
          <w:shd w:val="clear" w:color="auto" w:fill="FFFFFF"/>
        </w:rPr>
        <w:t>质保期内所有因项目质量问题而产生的费用均由软件厂商负责。</w:t>
      </w:r>
    </w:p>
    <w:p>
      <w:pPr>
        <w:rPr>
          <w:rFonts w:ascii="宋体" w:hAnsi="宋体" w:cs="宋体"/>
          <w:color w:val="000000"/>
          <w:sz w:val="22"/>
          <w:szCs w:val="22"/>
          <w:highlight w:val="none"/>
          <w:shd w:val="clear" w:color="auto" w:fill="FFFFFF"/>
        </w:rPr>
      </w:pPr>
      <w:r>
        <w:rPr>
          <w:rFonts w:ascii="宋体" w:hAnsi="宋体" w:cs="宋体"/>
          <w:color w:val="000000"/>
          <w:sz w:val="22"/>
          <w:szCs w:val="22"/>
          <w:highlight w:val="none"/>
          <w:shd w:val="clear" w:color="auto" w:fill="FFFFFF"/>
        </w:rPr>
        <w:t>7.</w:t>
      </w:r>
      <w:r>
        <w:rPr>
          <w:rFonts w:hint="eastAsia" w:ascii="宋体" w:hAnsi="宋体" w:cs="宋体"/>
          <w:color w:val="000000"/>
          <w:sz w:val="22"/>
          <w:szCs w:val="22"/>
          <w:highlight w:val="none"/>
          <w:shd w:val="clear" w:color="auto" w:fill="FFFFFF"/>
        </w:rPr>
        <w:t>质保期内免费升级到系统厂商最新发布的软件版本，以保证系统的可持续生命周期，质保期内免费升级期限越长得分越高。</w:t>
      </w:r>
    </w:p>
    <w:p>
      <w:pPr>
        <w:rPr>
          <w:rFonts w:ascii="宋体" w:hAnsi="宋体" w:cs="宋体"/>
          <w:color w:val="000000"/>
          <w:sz w:val="22"/>
          <w:szCs w:val="22"/>
          <w:highlight w:val="none"/>
          <w:shd w:val="clear" w:color="auto" w:fill="FFFFFF"/>
        </w:rPr>
      </w:pPr>
      <w:r>
        <w:rPr>
          <w:rFonts w:ascii="宋体" w:hAnsi="宋体" w:cs="宋体"/>
          <w:color w:val="000000"/>
          <w:sz w:val="22"/>
          <w:szCs w:val="22"/>
          <w:highlight w:val="none"/>
          <w:shd w:val="clear" w:color="auto" w:fill="FFFFFF"/>
        </w:rPr>
        <w:t>8.</w:t>
      </w:r>
      <w:r>
        <w:rPr>
          <w:rFonts w:hint="eastAsia" w:ascii="宋体" w:hAnsi="宋体" w:cs="宋体"/>
          <w:color w:val="000000"/>
          <w:sz w:val="22"/>
          <w:szCs w:val="22"/>
          <w:highlight w:val="none"/>
          <w:shd w:val="clear" w:color="auto" w:fill="FFFFFF"/>
        </w:rPr>
        <w:t>电话技术支持：7*24，365天服务，服务时间24小时，技术服务热线获得技术支持响应。</w:t>
      </w:r>
    </w:p>
    <w:p>
      <w:pPr>
        <w:rPr>
          <w:rFonts w:ascii="宋体" w:hAnsi="宋体" w:cs="宋体"/>
          <w:color w:val="000000"/>
          <w:sz w:val="22"/>
          <w:szCs w:val="22"/>
          <w:highlight w:val="none"/>
          <w:shd w:val="clear" w:color="auto" w:fill="FFFFFF"/>
        </w:rPr>
      </w:pPr>
      <w:r>
        <w:rPr>
          <w:rFonts w:ascii="宋体" w:hAnsi="宋体" w:cs="宋体"/>
          <w:color w:val="000000"/>
          <w:sz w:val="22"/>
          <w:szCs w:val="22"/>
          <w:highlight w:val="none"/>
          <w:shd w:val="clear" w:color="auto" w:fill="FFFFFF"/>
        </w:rPr>
        <w:t>9.</w:t>
      </w:r>
      <w:r>
        <w:rPr>
          <w:rFonts w:hint="eastAsia" w:ascii="宋体" w:hAnsi="宋体" w:cs="宋体"/>
          <w:color w:val="000000"/>
          <w:sz w:val="22"/>
          <w:szCs w:val="22"/>
          <w:highlight w:val="none"/>
          <w:shd w:val="clear" w:color="auto" w:fill="FFFFFF"/>
        </w:rPr>
        <w:t>远程技术支持：7*12，365天服务，服务时间12小时，医院需能够提供远程协助。</w:t>
      </w:r>
    </w:p>
    <w:p>
      <w:pPr>
        <w:rPr>
          <w:rFonts w:ascii="宋体" w:hAnsi="宋体" w:cs="宋体"/>
          <w:color w:val="000000"/>
          <w:highlight w:val="none"/>
          <w:shd w:val="clear" w:color="auto" w:fill="FFFFFF"/>
        </w:rPr>
      </w:pPr>
      <w:r>
        <w:rPr>
          <w:rFonts w:ascii="宋体" w:hAnsi="宋体" w:cs="宋体"/>
          <w:color w:val="000000"/>
          <w:sz w:val="22"/>
          <w:szCs w:val="22"/>
          <w:highlight w:val="none"/>
          <w:shd w:val="clear" w:color="auto" w:fill="FFFFFF"/>
        </w:rPr>
        <w:t>10.</w:t>
      </w:r>
      <w:r>
        <w:rPr>
          <w:rFonts w:hint="eastAsia" w:ascii="宋体" w:hAnsi="宋体" w:cs="宋体"/>
          <w:color w:val="000000"/>
          <w:sz w:val="22"/>
          <w:szCs w:val="22"/>
          <w:highlight w:val="none"/>
          <w:shd w:val="clear" w:color="auto" w:fill="FFFFFF"/>
        </w:rPr>
        <w:t>现场维修服务：可提供报修24小时内抵达现场服务，到位检修后2小时内未处理完毕采取应急措施解决。</w:t>
      </w:r>
    </w:p>
    <w:p>
      <w:pPr>
        <w:rPr>
          <w:highlight w:val="none"/>
        </w:rPr>
      </w:pPr>
    </w:p>
    <w:p>
      <w:pPr>
        <w:pStyle w:val="2"/>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5"/>
        <w:jc w:val="both"/>
        <w:rPr>
          <w:sz w:val="24"/>
          <w:szCs w:val="24"/>
          <w:highlight w:val="none"/>
        </w:rPr>
      </w:pPr>
    </w:p>
    <w:p>
      <w:pPr>
        <w:pStyle w:val="5"/>
        <w:rPr>
          <w:b w:val="0"/>
          <w:szCs w:val="32"/>
          <w:highlight w:val="none"/>
        </w:rPr>
      </w:pPr>
      <w:r>
        <w:rPr>
          <w:rFonts w:hint="eastAsia"/>
          <w:sz w:val="24"/>
          <w:szCs w:val="24"/>
          <w:highlight w:val="none"/>
        </w:rPr>
        <w:t>六</w:t>
      </w:r>
      <w:r>
        <w:rPr>
          <w:sz w:val="24"/>
          <w:szCs w:val="24"/>
          <w:highlight w:val="none"/>
        </w:rPr>
        <w:t>、</w:t>
      </w:r>
      <w:r>
        <w:rPr>
          <w:rFonts w:hint="eastAsia"/>
          <w:sz w:val="24"/>
          <w:szCs w:val="24"/>
          <w:highlight w:val="none"/>
        </w:rPr>
        <w:t>开标</w:t>
      </w:r>
      <w:r>
        <w:rPr>
          <w:sz w:val="24"/>
          <w:szCs w:val="24"/>
          <w:highlight w:val="none"/>
        </w:rPr>
        <w:t>及</w:t>
      </w:r>
      <w:bookmarkEnd w:id="511"/>
      <w:bookmarkEnd w:id="512"/>
      <w:r>
        <w:rPr>
          <w:rFonts w:hint="eastAsia"/>
          <w:sz w:val="24"/>
          <w:szCs w:val="24"/>
          <w:highlight w:val="none"/>
        </w:rPr>
        <w:t>评标</w:t>
      </w:r>
      <w:bookmarkEnd w:id="513"/>
    </w:p>
    <w:p>
      <w:pPr>
        <w:pStyle w:val="7"/>
        <w:spacing w:before="72" w:after="72"/>
        <w:rPr>
          <w:szCs w:val="24"/>
          <w:highlight w:val="none"/>
        </w:rPr>
      </w:pPr>
      <w:bookmarkStart w:id="517" w:name="_Toc157176931"/>
      <w:bookmarkStart w:id="518" w:name="_Toc157176486"/>
      <w:bookmarkStart w:id="519" w:name="_Toc143596671"/>
      <w:bookmarkStart w:id="520" w:name="_Toc387416364"/>
      <w:bookmarkStart w:id="521" w:name="_Toc143596260"/>
      <w:bookmarkStart w:id="522" w:name="_Toc157179295"/>
      <w:bookmarkStart w:id="523" w:name="_Toc287112608"/>
      <w:bookmarkStart w:id="524" w:name="_Toc217102232"/>
      <w:bookmarkStart w:id="525" w:name="_Toc157179518"/>
      <w:bookmarkStart w:id="526" w:name="_Toc184891772"/>
      <w:bookmarkStart w:id="527" w:name="_Toc184891545"/>
      <w:bookmarkStart w:id="528" w:name="_Toc157175819"/>
      <w:bookmarkStart w:id="529" w:name="_Toc157179740"/>
      <w:bookmarkStart w:id="530" w:name="_Toc157182372"/>
      <w:bookmarkStart w:id="531" w:name="_Toc1213264"/>
      <w:r>
        <w:rPr>
          <w:rFonts w:hint="eastAsia"/>
          <w:szCs w:val="24"/>
          <w:highlight w:val="none"/>
        </w:rPr>
        <w:t>1</w:t>
      </w:r>
      <w:r>
        <w:rPr>
          <w:szCs w:val="24"/>
          <w:highlight w:val="none"/>
        </w:rPr>
        <w:t>.</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r>
        <w:rPr>
          <w:rFonts w:hint="eastAsia"/>
          <w:szCs w:val="24"/>
          <w:highlight w:val="none"/>
        </w:rPr>
        <w:t>开标</w:t>
      </w:r>
      <w:bookmarkEnd w:id="531"/>
    </w:p>
    <w:p>
      <w:pPr>
        <w:rPr>
          <w:b/>
          <w:bCs/>
          <w:highlight w:val="none"/>
        </w:rPr>
      </w:pPr>
      <w:r>
        <w:rPr>
          <w:rFonts w:hint="eastAsia"/>
          <w:b/>
          <w:bCs/>
          <w:highlight w:val="none"/>
        </w:rPr>
        <w:t>1</w:t>
      </w:r>
      <w:r>
        <w:rPr>
          <w:b/>
          <w:bCs/>
          <w:highlight w:val="none"/>
        </w:rPr>
        <w:t>.1</w:t>
      </w:r>
      <w:r>
        <w:rPr>
          <w:rFonts w:hint="eastAsia" w:hAnsi="宋体"/>
          <w:b/>
          <w:bCs/>
          <w:highlight w:val="none"/>
        </w:rPr>
        <w:t>开标</w:t>
      </w:r>
      <w:r>
        <w:rPr>
          <w:rFonts w:hAnsi="宋体"/>
          <w:b/>
          <w:bCs/>
          <w:highlight w:val="none"/>
        </w:rPr>
        <w:t>时间和地点</w:t>
      </w:r>
    </w:p>
    <w:p>
      <w:pPr>
        <w:pStyle w:val="6"/>
        <w:ind w:firstLine="480"/>
        <w:rPr>
          <w:rFonts w:hAnsi="宋体"/>
          <w:highlight w:val="none"/>
        </w:rPr>
      </w:pPr>
      <w:r>
        <w:rPr>
          <w:rFonts w:hint="eastAsia" w:hAnsi="宋体"/>
          <w:highlight w:val="none"/>
        </w:rPr>
        <w:t>1</w:t>
      </w:r>
      <w:r>
        <w:rPr>
          <w:rFonts w:hAnsi="宋体"/>
          <w:highlight w:val="none"/>
        </w:rPr>
        <w:t>.1.1</w:t>
      </w:r>
      <w:r>
        <w:rPr>
          <w:rFonts w:hint="eastAsia" w:hAnsi="宋体"/>
          <w:highlight w:val="none"/>
        </w:rPr>
        <w:t>采购</w:t>
      </w:r>
      <w:r>
        <w:rPr>
          <w:rFonts w:hAnsi="宋体"/>
          <w:highlight w:val="none"/>
        </w:rPr>
        <w:t>方将在第一章“</w:t>
      </w:r>
      <w:r>
        <w:rPr>
          <w:rFonts w:hint="eastAsia" w:hAnsi="宋体"/>
          <w:highlight w:val="none"/>
        </w:rPr>
        <w:t>投标人</w:t>
      </w:r>
      <w:r>
        <w:rPr>
          <w:rFonts w:hAnsi="宋体"/>
          <w:highlight w:val="none"/>
        </w:rPr>
        <w:t>须知表”中确定的时间和地点</w:t>
      </w:r>
      <w:r>
        <w:rPr>
          <w:rFonts w:hint="eastAsia" w:hAnsi="宋体"/>
          <w:highlight w:val="none"/>
        </w:rPr>
        <w:t>开标</w:t>
      </w:r>
      <w:r>
        <w:rPr>
          <w:rFonts w:hAnsi="宋体"/>
          <w:highlight w:val="none"/>
        </w:rPr>
        <w:t>，并邀请所有</w:t>
      </w:r>
      <w:r>
        <w:rPr>
          <w:rFonts w:hint="eastAsia" w:hAnsi="宋体"/>
          <w:highlight w:val="none"/>
        </w:rPr>
        <w:t>投标人</w:t>
      </w:r>
      <w:r>
        <w:rPr>
          <w:rFonts w:hAnsi="宋体"/>
          <w:highlight w:val="none"/>
        </w:rPr>
        <w:t>法定代表人或授权代理人准时参加。</w:t>
      </w:r>
    </w:p>
    <w:p>
      <w:pPr>
        <w:pStyle w:val="6"/>
        <w:ind w:firstLine="480"/>
        <w:rPr>
          <w:rFonts w:hAnsi="宋体"/>
          <w:b/>
          <w:highlight w:val="none"/>
        </w:rPr>
      </w:pPr>
      <w:bookmarkStart w:id="532" w:name="_Toc157182373"/>
      <w:bookmarkStart w:id="533" w:name="_Toc157176487"/>
      <w:bookmarkStart w:id="534" w:name="_Toc157179519"/>
      <w:bookmarkStart w:id="535" w:name="_Toc143596261"/>
      <w:bookmarkStart w:id="536" w:name="_Toc184891773"/>
      <w:bookmarkStart w:id="537" w:name="_Toc157175820"/>
      <w:bookmarkStart w:id="538" w:name="_Toc157176932"/>
      <w:bookmarkStart w:id="539" w:name="_Toc387416365"/>
      <w:bookmarkStart w:id="540" w:name="_Toc217102233"/>
      <w:bookmarkStart w:id="541" w:name="_Toc184891546"/>
      <w:bookmarkStart w:id="542" w:name="_Toc157179741"/>
      <w:bookmarkStart w:id="543" w:name="_Toc287112609"/>
      <w:bookmarkStart w:id="544" w:name="_Toc157179296"/>
      <w:bookmarkStart w:id="545" w:name="_Toc143596672"/>
      <w:r>
        <w:rPr>
          <w:rFonts w:hint="eastAsia" w:hAnsi="宋体"/>
          <w:highlight w:val="none"/>
        </w:rPr>
        <w:t>1</w:t>
      </w:r>
      <w:r>
        <w:rPr>
          <w:rFonts w:hAnsi="宋体"/>
          <w:highlight w:val="none"/>
        </w:rPr>
        <w:t>.1.2</w:t>
      </w:r>
      <w:r>
        <w:rPr>
          <w:rFonts w:hint="eastAsia" w:hAnsi="宋体"/>
          <w:highlight w:val="none"/>
        </w:rPr>
        <w:t>投标人</w:t>
      </w:r>
      <w:r>
        <w:rPr>
          <w:rFonts w:hAnsi="宋体"/>
          <w:highlight w:val="none"/>
        </w:rPr>
        <w:t>代表（法定代表人或授权代理人，下同）应在</w:t>
      </w:r>
      <w:r>
        <w:rPr>
          <w:rFonts w:hint="eastAsia" w:hAnsi="宋体"/>
          <w:highlight w:val="none"/>
        </w:rPr>
        <w:t>开标</w:t>
      </w:r>
      <w:r>
        <w:rPr>
          <w:rFonts w:hAnsi="宋体"/>
          <w:highlight w:val="none"/>
        </w:rPr>
        <w:t>前到场，在</w:t>
      </w:r>
      <w:r>
        <w:rPr>
          <w:rFonts w:hint="eastAsia" w:hAnsi="宋体"/>
          <w:highlight w:val="none"/>
        </w:rPr>
        <w:t>采购</w:t>
      </w:r>
      <w:r>
        <w:rPr>
          <w:rFonts w:hAnsi="宋体"/>
          <w:highlight w:val="none"/>
        </w:rPr>
        <w:t>人指定的登记册上签名报到。</w:t>
      </w:r>
      <w:r>
        <w:rPr>
          <w:rFonts w:hint="eastAsia" w:hAnsi="宋体"/>
          <w:b/>
          <w:highlight w:val="none"/>
        </w:rPr>
        <w:t>携带（（1）法人代表证明书及法人代表授权证明书原件（</w:t>
      </w:r>
      <w:r>
        <w:rPr>
          <w:rFonts w:hAnsi="宋体"/>
          <w:b/>
          <w:highlight w:val="none"/>
        </w:rPr>
        <w:t>如法定代表人不能到会，则由被委托人持法定代表人证明书原件、法定代表人签发的法人授权委托书原件</w:t>
      </w:r>
      <w:r>
        <w:rPr>
          <w:rFonts w:hint="eastAsia" w:hAnsi="宋体"/>
          <w:b/>
          <w:highlight w:val="none"/>
        </w:rPr>
        <w:t>）；（2）被授权人身份证证明；（</w:t>
      </w:r>
      <w:r>
        <w:rPr>
          <w:rFonts w:hint="eastAsia" w:hAnsi="宋体" w:eastAsia="宋体"/>
          <w:b/>
          <w:highlight w:val="none"/>
        </w:rPr>
        <w:t>3</w:t>
      </w:r>
      <w:r>
        <w:rPr>
          <w:rFonts w:hint="eastAsia" w:hAnsi="宋体"/>
          <w:b/>
          <w:highlight w:val="none"/>
        </w:rPr>
        <w:t>）磋商保证金</w:t>
      </w:r>
      <w:r>
        <w:rPr>
          <w:rFonts w:hint="eastAsia" w:hAnsi="宋体" w:eastAsia="宋体" w:cs="宋体"/>
          <w:b/>
          <w:highlight w:val="none"/>
        </w:rPr>
        <w:t>缴纳凭证</w:t>
      </w:r>
      <w:r>
        <w:rPr>
          <w:rFonts w:hint="eastAsia" w:hAnsi="宋体" w:eastAsia="宋体"/>
          <w:b/>
          <w:highlight w:val="none"/>
        </w:rPr>
        <w:t>；（4）社会保障缴纳记录；（5）提供近一年经审计的财务报告（新成立的公司须提供近一个月的银行资信证明原件）；（6）参加政府采购活动前3年内在经营活动中没有重大违法记录的书面声明、在中国政府采购网（www.ccgp.gov.cn）未被列入政府采购严重违法失信行为查询记录、国家企业信用信息公示系统(http://www.gsxt.gov.cn)及“信用中国”网站（www.creditchina.gov.cn）无行政司法诉讼败诉及借用、挂靠他人资质等违规、违纪行为的查询记录</w:t>
      </w:r>
      <w:r>
        <w:rPr>
          <w:rFonts w:hint="eastAsia" w:hAnsi="宋体"/>
          <w:b/>
          <w:highlight w:val="none"/>
        </w:rPr>
        <w:t>等招标</w:t>
      </w:r>
      <w:r>
        <w:rPr>
          <w:rFonts w:hint="eastAsia" w:hAnsi="宋体" w:eastAsia="宋体"/>
          <w:b/>
          <w:highlight w:val="none"/>
        </w:rPr>
        <w:t>文件</w:t>
      </w:r>
      <w:r>
        <w:rPr>
          <w:rFonts w:hint="eastAsia" w:hAnsi="宋体"/>
          <w:b/>
          <w:highlight w:val="none"/>
        </w:rPr>
        <w:t>中要求的</w:t>
      </w:r>
      <w:r>
        <w:rPr>
          <w:rFonts w:hint="eastAsia" w:hAnsi="宋体" w:eastAsia="宋体" w:cs="宋体"/>
          <w:b/>
          <w:highlight w:val="none"/>
        </w:rPr>
        <w:t>相关</w:t>
      </w:r>
      <w:r>
        <w:rPr>
          <w:rFonts w:hint="eastAsia" w:hAnsi="宋体"/>
          <w:b/>
          <w:highlight w:val="none"/>
        </w:rPr>
        <w:t>证件</w:t>
      </w:r>
      <w:r>
        <w:rPr>
          <w:rFonts w:hint="eastAsia" w:hAnsi="宋体" w:eastAsia="宋体" w:cs="宋体"/>
          <w:b/>
          <w:highlight w:val="none"/>
        </w:rPr>
        <w:t>。</w:t>
      </w:r>
    </w:p>
    <w:p>
      <w:pPr>
        <w:pStyle w:val="6"/>
        <w:ind w:firstLine="480"/>
        <w:rPr>
          <w:rFonts w:hAnsi="宋体"/>
          <w:highlight w:val="none"/>
        </w:rPr>
      </w:pPr>
      <w:r>
        <w:rPr>
          <w:rFonts w:hint="eastAsia" w:hAnsi="宋体"/>
          <w:b/>
          <w:highlight w:val="none"/>
        </w:rPr>
        <w:t>（</w:t>
      </w:r>
      <w:r>
        <w:rPr>
          <w:rFonts w:hint="eastAsia" w:hAnsi="宋体" w:eastAsia="宋体" w:cs="宋体"/>
          <w:b/>
          <w:highlight w:val="none"/>
        </w:rPr>
        <w:t>投标人开标现场需携带</w:t>
      </w:r>
      <w:r>
        <w:rPr>
          <w:rFonts w:hint="eastAsia" w:hAnsi="宋体"/>
          <w:b/>
          <w:highlight w:val="none"/>
        </w:rPr>
        <w:t>以上证件原件或清晰加盖公章复印件）。</w:t>
      </w:r>
    </w:p>
    <w:p>
      <w:pPr>
        <w:pStyle w:val="6"/>
        <w:ind w:firstLine="480"/>
        <w:rPr>
          <w:rFonts w:hAnsi="宋体"/>
          <w:highlight w:val="none"/>
        </w:rPr>
      </w:pPr>
      <w:r>
        <w:rPr>
          <w:rFonts w:hAnsi="宋体"/>
          <w:highlight w:val="none"/>
        </w:rPr>
        <w:t>（所有个人身份证原件及保证金收据于</w:t>
      </w:r>
      <w:r>
        <w:rPr>
          <w:rFonts w:hint="eastAsia" w:hAnsi="宋体"/>
          <w:highlight w:val="none"/>
        </w:rPr>
        <w:t>开标</w:t>
      </w:r>
      <w:r>
        <w:rPr>
          <w:rFonts w:hAnsi="宋体"/>
          <w:highlight w:val="none"/>
        </w:rPr>
        <w:t>会现场查验后当场退还）。</w:t>
      </w:r>
      <w:r>
        <w:rPr>
          <w:rFonts w:hint="eastAsia" w:hAnsi="宋体"/>
          <w:highlight w:val="none"/>
        </w:rPr>
        <w:t>投标人</w:t>
      </w:r>
      <w:r>
        <w:rPr>
          <w:rFonts w:hAnsi="宋体"/>
          <w:highlight w:val="none"/>
        </w:rPr>
        <w:t>代表迟到或未到或不按要求出示其有效的身份证明文件的，其</w:t>
      </w:r>
      <w:r>
        <w:rPr>
          <w:rFonts w:hint="eastAsia" w:hAnsi="宋体"/>
          <w:highlight w:val="none"/>
        </w:rPr>
        <w:t>响应</w:t>
      </w:r>
      <w:r>
        <w:rPr>
          <w:rFonts w:hAnsi="宋体"/>
          <w:highlight w:val="none"/>
        </w:rPr>
        <w:t>将被拒绝</w:t>
      </w:r>
      <w:r>
        <w:rPr>
          <w:rFonts w:hint="eastAsia" w:hAnsi="宋体"/>
          <w:highlight w:val="none"/>
        </w:rPr>
        <w:t>；</w:t>
      </w:r>
      <w:r>
        <w:rPr>
          <w:rFonts w:hAnsi="宋体"/>
          <w:highlight w:val="none"/>
        </w:rPr>
        <w:t>同时，</w:t>
      </w:r>
      <w:r>
        <w:rPr>
          <w:rFonts w:hint="eastAsia" w:hAnsi="宋体"/>
          <w:highlight w:val="none"/>
        </w:rPr>
        <w:t>投标人</w:t>
      </w:r>
      <w:r>
        <w:rPr>
          <w:rFonts w:hAnsi="宋体"/>
          <w:highlight w:val="none"/>
        </w:rPr>
        <w:t>须按照本</w:t>
      </w:r>
      <w:r>
        <w:rPr>
          <w:rFonts w:hint="eastAsia" w:hAnsi="宋体"/>
          <w:highlight w:val="none"/>
        </w:rPr>
        <w:t>招标</w:t>
      </w:r>
      <w:r>
        <w:rPr>
          <w:rFonts w:hAnsi="宋体"/>
          <w:highlight w:val="none"/>
        </w:rPr>
        <w:t>文件评审细则表之要求，将响应文件所附带的相关证书、证件及证明材料等资料原件（附资料清单）提交</w:t>
      </w:r>
      <w:r>
        <w:rPr>
          <w:rFonts w:hint="eastAsia" w:hAnsi="宋体"/>
          <w:highlight w:val="none"/>
        </w:rPr>
        <w:t>采购</w:t>
      </w:r>
      <w:r>
        <w:rPr>
          <w:rFonts w:hAnsi="宋体"/>
          <w:highlight w:val="none"/>
        </w:rPr>
        <w:t>人供</w:t>
      </w:r>
      <w:r>
        <w:rPr>
          <w:rFonts w:hint="eastAsia" w:hAnsi="宋体"/>
          <w:highlight w:val="none"/>
        </w:rPr>
        <w:t>开标</w:t>
      </w:r>
      <w:r>
        <w:rPr>
          <w:rFonts w:hAnsi="宋体"/>
          <w:highlight w:val="none"/>
        </w:rPr>
        <w:t>时核查。</w:t>
      </w:r>
    </w:p>
    <w:p>
      <w:pPr>
        <w:pStyle w:val="6"/>
        <w:ind w:firstLine="480"/>
        <w:rPr>
          <w:rFonts w:hAnsi="宋体"/>
          <w:highlight w:val="none"/>
        </w:rPr>
      </w:pPr>
      <w:bookmarkStart w:id="546" w:name="_Toc8908"/>
      <w:r>
        <w:rPr>
          <w:rFonts w:hint="eastAsia" w:hAnsi="宋体"/>
          <w:highlight w:val="none"/>
        </w:rPr>
        <w:t>2</w:t>
      </w:r>
      <w:r>
        <w:rPr>
          <w:rFonts w:hAnsi="宋体"/>
          <w:highlight w:val="none"/>
        </w:rPr>
        <w:t xml:space="preserve">.2 </w:t>
      </w:r>
      <w:r>
        <w:rPr>
          <w:rFonts w:hint="eastAsia" w:hAnsi="宋体"/>
          <w:highlight w:val="none"/>
        </w:rPr>
        <w:t>开标</w:t>
      </w:r>
      <w:r>
        <w:rPr>
          <w:rFonts w:hAnsi="宋体"/>
          <w:highlight w:val="none"/>
        </w:rPr>
        <w:t>程序</w:t>
      </w:r>
      <w:bookmarkEnd w:id="546"/>
    </w:p>
    <w:p>
      <w:pPr>
        <w:pStyle w:val="6"/>
        <w:ind w:firstLine="480"/>
        <w:rPr>
          <w:rFonts w:hAnsi="宋体"/>
          <w:highlight w:val="none"/>
        </w:rPr>
      </w:pPr>
      <w:r>
        <w:rPr>
          <w:rFonts w:hint="eastAsia" w:hAnsi="宋体"/>
          <w:highlight w:val="none"/>
        </w:rPr>
        <w:t>2</w:t>
      </w:r>
      <w:r>
        <w:rPr>
          <w:rFonts w:hAnsi="宋体"/>
          <w:highlight w:val="none"/>
        </w:rPr>
        <w:t>.2.1主持人按下列程序对响应文件进行</w:t>
      </w:r>
      <w:r>
        <w:rPr>
          <w:rFonts w:hint="eastAsia" w:hAnsi="宋体"/>
          <w:highlight w:val="none"/>
        </w:rPr>
        <w:t>开标</w:t>
      </w:r>
      <w:r>
        <w:rPr>
          <w:rFonts w:hAnsi="宋体"/>
          <w:highlight w:val="none"/>
        </w:rPr>
        <w:t>：</w:t>
      </w:r>
    </w:p>
    <w:p>
      <w:pPr>
        <w:pStyle w:val="6"/>
        <w:ind w:firstLine="480"/>
        <w:rPr>
          <w:rFonts w:hAnsi="宋体"/>
          <w:highlight w:val="none"/>
        </w:rPr>
      </w:pPr>
      <w:r>
        <w:rPr>
          <w:rFonts w:hAnsi="宋体"/>
          <w:highlight w:val="none"/>
        </w:rPr>
        <w:t>（1）宣布</w:t>
      </w:r>
      <w:r>
        <w:rPr>
          <w:rFonts w:hint="eastAsia" w:hAnsi="宋体"/>
          <w:highlight w:val="none"/>
        </w:rPr>
        <w:t>开标工作</w:t>
      </w:r>
      <w:r>
        <w:rPr>
          <w:rFonts w:hAnsi="宋体"/>
          <w:highlight w:val="none"/>
        </w:rPr>
        <w:t>纪律；</w:t>
      </w:r>
    </w:p>
    <w:p>
      <w:pPr>
        <w:pStyle w:val="6"/>
        <w:ind w:firstLine="480"/>
        <w:rPr>
          <w:rFonts w:hAnsi="宋体"/>
          <w:highlight w:val="none"/>
        </w:rPr>
      </w:pPr>
      <w:r>
        <w:rPr>
          <w:rFonts w:hAnsi="宋体"/>
          <w:highlight w:val="none"/>
        </w:rPr>
        <w:t>（2）介绍参加</w:t>
      </w:r>
      <w:r>
        <w:rPr>
          <w:rFonts w:hint="eastAsia" w:hAnsi="宋体"/>
          <w:highlight w:val="none"/>
        </w:rPr>
        <w:t>开标</w:t>
      </w:r>
      <w:r>
        <w:rPr>
          <w:rFonts w:hAnsi="宋体"/>
          <w:highlight w:val="none"/>
        </w:rPr>
        <w:t>会的人员；</w:t>
      </w:r>
    </w:p>
    <w:p>
      <w:pPr>
        <w:pStyle w:val="6"/>
        <w:ind w:firstLine="480"/>
        <w:rPr>
          <w:rFonts w:hAnsi="宋体"/>
          <w:highlight w:val="none"/>
        </w:rPr>
      </w:pPr>
      <w:r>
        <w:rPr>
          <w:rFonts w:hAnsi="宋体"/>
          <w:highlight w:val="none"/>
        </w:rPr>
        <w:t>（3）公布在</w:t>
      </w:r>
      <w:r>
        <w:rPr>
          <w:rFonts w:hint="eastAsia" w:hAnsi="宋体"/>
          <w:highlight w:val="none"/>
        </w:rPr>
        <w:t>响应</w:t>
      </w:r>
      <w:r>
        <w:rPr>
          <w:rFonts w:hAnsi="宋体"/>
          <w:highlight w:val="none"/>
        </w:rPr>
        <w:t>截止时间前递交响应文件的</w:t>
      </w:r>
      <w:r>
        <w:rPr>
          <w:rFonts w:hint="eastAsia" w:hAnsi="宋体"/>
          <w:highlight w:val="none"/>
        </w:rPr>
        <w:t>投标人</w:t>
      </w:r>
      <w:r>
        <w:rPr>
          <w:rFonts w:hAnsi="宋体"/>
          <w:highlight w:val="none"/>
        </w:rPr>
        <w:t>名称；</w:t>
      </w:r>
    </w:p>
    <w:p>
      <w:pPr>
        <w:pStyle w:val="6"/>
        <w:ind w:firstLine="480"/>
        <w:rPr>
          <w:rFonts w:hAnsi="宋体"/>
          <w:highlight w:val="none"/>
        </w:rPr>
      </w:pPr>
      <w:r>
        <w:rPr>
          <w:rFonts w:hAnsi="宋体"/>
          <w:highlight w:val="none"/>
        </w:rPr>
        <w:t>（4）由</w:t>
      </w:r>
      <w:r>
        <w:rPr>
          <w:rFonts w:hint="eastAsia" w:hAnsi="宋体"/>
          <w:highlight w:val="none"/>
        </w:rPr>
        <w:t>采购人</w:t>
      </w:r>
      <w:r>
        <w:rPr>
          <w:rFonts w:hAnsi="宋体"/>
          <w:highlight w:val="none"/>
        </w:rPr>
        <w:t>代表检查</w:t>
      </w:r>
      <w:r>
        <w:rPr>
          <w:rFonts w:hint="eastAsia" w:hAnsi="宋体"/>
          <w:highlight w:val="none"/>
        </w:rPr>
        <w:t>投标人</w:t>
      </w:r>
      <w:r>
        <w:rPr>
          <w:rFonts w:hAnsi="宋体"/>
          <w:highlight w:val="none"/>
        </w:rPr>
        <w:t>代表的身份及</w:t>
      </w:r>
      <w:r>
        <w:rPr>
          <w:rFonts w:hint="eastAsia" w:hAnsi="宋体"/>
          <w:highlight w:val="none"/>
        </w:rPr>
        <w:t>投标</w:t>
      </w:r>
      <w:r>
        <w:rPr>
          <w:rFonts w:hAnsi="宋体"/>
          <w:highlight w:val="none"/>
        </w:rPr>
        <w:t>保证金收据并当众宣布检查结果；</w:t>
      </w:r>
    </w:p>
    <w:p>
      <w:pPr>
        <w:pStyle w:val="6"/>
        <w:ind w:firstLine="480"/>
        <w:rPr>
          <w:rFonts w:hAnsi="宋体"/>
          <w:highlight w:val="none"/>
        </w:rPr>
      </w:pPr>
      <w:r>
        <w:rPr>
          <w:rFonts w:hAnsi="宋体"/>
          <w:highlight w:val="none"/>
        </w:rPr>
        <w:t>（5）由</w:t>
      </w:r>
      <w:r>
        <w:rPr>
          <w:rFonts w:hint="eastAsia" w:hAnsi="宋体"/>
          <w:highlight w:val="none"/>
        </w:rPr>
        <w:t>响应</w:t>
      </w:r>
      <w:r>
        <w:rPr>
          <w:rFonts w:hAnsi="宋体"/>
          <w:highlight w:val="none"/>
        </w:rPr>
        <w:t>报名顺序排前的两名</w:t>
      </w:r>
      <w:r>
        <w:rPr>
          <w:rFonts w:hint="eastAsia" w:hAnsi="宋体"/>
          <w:highlight w:val="none"/>
        </w:rPr>
        <w:t>投标人</w:t>
      </w:r>
      <w:r>
        <w:rPr>
          <w:rFonts w:hAnsi="宋体"/>
          <w:highlight w:val="none"/>
        </w:rPr>
        <w:t>的法定代表人或授权代理人检查响应文件密封情况并当场宣布检查结果；</w:t>
      </w:r>
    </w:p>
    <w:p>
      <w:pPr>
        <w:pStyle w:val="6"/>
        <w:ind w:firstLine="480"/>
        <w:rPr>
          <w:rFonts w:hAnsi="宋体"/>
          <w:highlight w:val="none"/>
        </w:rPr>
      </w:pPr>
      <w:r>
        <w:rPr>
          <w:rFonts w:hAnsi="宋体"/>
          <w:highlight w:val="none"/>
        </w:rPr>
        <w:t>（6）</w:t>
      </w:r>
      <w:r>
        <w:rPr>
          <w:rFonts w:hint="eastAsia" w:hAnsi="宋体"/>
          <w:highlight w:val="none"/>
        </w:rPr>
        <w:t>开标</w:t>
      </w:r>
      <w:r>
        <w:rPr>
          <w:rFonts w:hAnsi="宋体"/>
          <w:highlight w:val="none"/>
        </w:rPr>
        <w:t>顺序：</w:t>
      </w:r>
      <w:r>
        <w:rPr>
          <w:rFonts w:hAnsi="宋体"/>
          <w:highlight w:val="none"/>
          <w:u w:val="single"/>
        </w:rPr>
        <w:t>随机</w:t>
      </w:r>
      <w:r>
        <w:rPr>
          <w:rFonts w:hAnsi="宋体"/>
          <w:highlight w:val="none"/>
        </w:rPr>
        <w:t>公布</w:t>
      </w:r>
      <w:r>
        <w:rPr>
          <w:rFonts w:hint="eastAsia" w:hAnsi="宋体"/>
          <w:highlight w:val="none"/>
        </w:rPr>
        <w:t>投标人</w:t>
      </w:r>
      <w:r>
        <w:rPr>
          <w:rFonts w:hAnsi="宋体"/>
          <w:highlight w:val="none"/>
        </w:rPr>
        <w:t>名称、</w:t>
      </w:r>
      <w:r>
        <w:rPr>
          <w:rFonts w:hint="eastAsia" w:hAnsi="宋体"/>
          <w:highlight w:val="none"/>
        </w:rPr>
        <w:t>响应</w:t>
      </w:r>
      <w:r>
        <w:rPr>
          <w:rFonts w:hAnsi="宋体"/>
          <w:highlight w:val="none"/>
        </w:rPr>
        <w:t>报价、及其他内容，并记录在案；</w:t>
      </w:r>
    </w:p>
    <w:p>
      <w:pPr>
        <w:pStyle w:val="6"/>
        <w:ind w:firstLine="480"/>
        <w:rPr>
          <w:rFonts w:hAnsi="宋体"/>
          <w:highlight w:val="none"/>
        </w:rPr>
      </w:pPr>
      <w:r>
        <w:rPr>
          <w:rFonts w:hAnsi="宋体"/>
          <w:highlight w:val="none"/>
        </w:rPr>
        <w:t>（7）参加</w:t>
      </w:r>
      <w:r>
        <w:rPr>
          <w:rFonts w:hint="eastAsia" w:hAnsi="宋体"/>
          <w:highlight w:val="none"/>
        </w:rPr>
        <w:t>开标</w:t>
      </w:r>
      <w:r>
        <w:rPr>
          <w:rFonts w:hAnsi="宋体"/>
          <w:highlight w:val="none"/>
        </w:rPr>
        <w:t>会的有关人员在</w:t>
      </w:r>
      <w:r>
        <w:rPr>
          <w:rFonts w:hint="eastAsia" w:hAnsi="宋体"/>
          <w:highlight w:val="none"/>
        </w:rPr>
        <w:t>评审</w:t>
      </w:r>
      <w:r>
        <w:rPr>
          <w:rFonts w:hAnsi="宋体"/>
          <w:highlight w:val="none"/>
        </w:rPr>
        <w:t>记录上签字确认；</w:t>
      </w:r>
    </w:p>
    <w:p>
      <w:pPr>
        <w:pStyle w:val="6"/>
        <w:ind w:firstLine="480"/>
        <w:rPr>
          <w:rFonts w:hAnsi="宋体"/>
          <w:highlight w:val="none"/>
        </w:rPr>
      </w:pPr>
      <w:r>
        <w:rPr>
          <w:rFonts w:hAnsi="宋体"/>
          <w:highlight w:val="none"/>
        </w:rPr>
        <w:t>（8）</w:t>
      </w:r>
      <w:r>
        <w:rPr>
          <w:rFonts w:hint="eastAsia" w:hAnsi="宋体"/>
          <w:highlight w:val="none"/>
        </w:rPr>
        <w:t>开标</w:t>
      </w:r>
      <w:r>
        <w:rPr>
          <w:rFonts w:hAnsi="宋体"/>
          <w:highlight w:val="none"/>
        </w:rPr>
        <w:t>结束；</w:t>
      </w:r>
    </w:p>
    <w:p>
      <w:pPr>
        <w:pStyle w:val="6"/>
        <w:ind w:firstLine="480"/>
        <w:rPr>
          <w:rFonts w:hAnsi="宋体"/>
          <w:highlight w:val="none"/>
        </w:rPr>
      </w:pPr>
      <w:r>
        <w:rPr>
          <w:rFonts w:hAnsi="宋体"/>
          <w:highlight w:val="none"/>
        </w:rPr>
        <w:t>（9）</w:t>
      </w:r>
      <w:r>
        <w:rPr>
          <w:rFonts w:hint="eastAsia" w:hAnsi="宋体"/>
          <w:highlight w:val="none"/>
        </w:rPr>
        <w:t>评标小组</w:t>
      </w:r>
      <w:r>
        <w:rPr>
          <w:rFonts w:hAnsi="宋体"/>
          <w:highlight w:val="none"/>
        </w:rPr>
        <w:t>成员不得参加</w:t>
      </w:r>
      <w:r>
        <w:rPr>
          <w:rFonts w:hint="eastAsia" w:hAnsi="宋体"/>
          <w:highlight w:val="none"/>
        </w:rPr>
        <w:t>开标</w:t>
      </w:r>
      <w:r>
        <w:rPr>
          <w:rFonts w:hAnsi="宋体"/>
          <w:highlight w:val="none"/>
        </w:rPr>
        <w:t>会议。</w:t>
      </w:r>
    </w:p>
    <w:p>
      <w:pPr>
        <w:pStyle w:val="6"/>
        <w:ind w:firstLine="480"/>
        <w:rPr>
          <w:rFonts w:hAnsi="宋体"/>
          <w:highlight w:val="none"/>
        </w:rPr>
      </w:pPr>
      <w:bookmarkStart w:id="547" w:name="_Toc389085275"/>
      <w:bookmarkStart w:id="548" w:name="_Toc389087478"/>
      <w:r>
        <w:rPr>
          <w:rFonts w:hAnsi="宋体"/>
          <w:highlight w:val="none"/>
        </w:rPr>
        <w:t>2.2.2在</w:t>
      </w:r>
      <w:r>
        <w:rPr>
          <w:rFonts w:hint="eastAsia" w:hAnsi="宋体"/>
          <w:highlight w:val="none"/>
        </w:rPr>
        <w:t>开标</w:t>
      </w:r>
      <w:r>
        <w:rPr>
          <w:rFonts w:hAnsi="宋体"/>
          <w:highlight w:val="none"/>
        </w:rPr>
        <w:t>会上，判定响应文件不予受理或为无效</w:t>
      </w:r>
      <w:r>
        <w:rPr>
          <w:rFonts w:hint="eastAsia" w:hAnsi="宋体"/>
          <w:highlight w:val="none"/>
        </w:rPr>
        <w:t>响应</w:t>
      </w:r>
      <w:r>
        <w:rPr>
          <w:rFonts w:hAnsi="宋体"/>
          <w:highlight w:val="none"/>
        </w:rPr>
        <w:t>的情形（由</w:t>
      </w:r>
      <w:r>
        <w:rPr>
          <w:rFonts w:hint="eastAsia" w:hAnsi="宋体"/>
          <w:highlight w:val="none"/>
        </w:rPr>
        <w:t>采购</w:t>
      </w:r>
      <w:r>
        <w:rPr>
          <w:rFonts w:hAnsi="宋体"/>
          <w:highlight w:val="none"/>
        </w:rPr>
        <w:t>人负责判定）：</w:t>
      </w:r>
      <w:bookmarkEnd w:id="547"/>
      <w:bookmarkEnd w:id="548"/>
    </w:p>
    <w:p>
      <w:pPr>
        <w:pStyle w:val="6"/>
        <w:ind w:firstLine="480"/>
        <w:rPr>
          <w:rFonts w:hAnsi="宋体"/>
          <w:highlight w:val="none"/>
        </w:rPr>
      </w:pPr>
      <w:r>
        <w:rPr>
          <w:rFonts w:hAnsi="宋体"/>
          <w:highlight w:val="none"/>
        </w:rPr>
        <w:t>（一）判定响应文件不予受理的情形：</w:t>
      </w:r>
    </w:p>
    <w:p>
      <w:pPr>
        <w:pStyle w:val="6"/>
        <w:ind w:firstLine="480"/>
        <w:rPr>
          <w:rFonts w:hAnsi="宋体"/>
          <w:highlight w:val="none"/>
        </w:rPr>
      </w:pPr>
      <w:r>
        <w:rPr>
          <w:rFonts w:hAnsi="宋体"/>
          <w:highlight w:val="none"/>
        </w:rPr>
        <w:t>（1）未按规定办理</w:t>
      </w:r>
      <w:r>
        <w:rPr>
          <w:rFonts w:hint="eastAsia" w:hAnsi="宋体"/>
          <w:highlight w:val="none"/>
        </w:rPr>
        <w:t>响应</w:t>
      </w:r>
      <w:r>
        <w:rPr>
          <w:rFonts w:hAnsi="宋体"/>
          <w:highlight w:val="none"/>
        </w:rPr>
        <w:t>报名手续或未向</w:t>
      </w:r>
      <w:r>
        <w:rPr>
          <w:rFonts w:hint="eastAsia" w:hAnsi="宋体"/>
          <w:highlight w:val="none"/>
        </w:rPr>
        <w:t>采购</w:t>
      </w:r>
      <w:r>
        <w:rPr>
          <w:rFonts w:hAnsi="宋体"/>
          <w:highlight w:val="none"/>
        </w:rPr>
        <w:t>代理机构购买</w:t>
      </w:r>
      <w:r>
        <w:rPr>
          <w:rFonts w:hint="eastAsia" w:hAnsi="宋体"/>
          <w:highlight w:val="none"/>
        </w:rPr>
        <w:t>招标</w:t>
      </w:r>
      <w:r>
        <w:rPr>
          <w:rFonts w:hAnsi="宋体"/>
          <w:highlight w:val="none"/>
        </w:rPr>
        <w:t>文件的；</w:t>
      </w:r>
    </w:p>
    <w:p>
      <w:pPr>
        <w:pStyle w:val="6"/>
        <w:ind w:firstLine="480"/>
        <w:rPr>
          <w:rFonts w:hAnsi="宋体"/>
          <w:highlight w:val="none"/>
        </w:rPr>
      </w:pPr>
      <w:r>
        <w:rPr>
          <w:rFonts w:hAnsi="宋体"/>
          <w:highlight w:val="none"/>
        </w:rPr>
        <w:t>（2）响应文件在</w:t>
      </w:r>
      <w:r>
        <w:rPr>
          <w:rFonts w:hint="eastAsia" w:hAnsi="宋体"/>
          <w:highlight w:val="none"/>
        </w:rPr>
        <w:t>响应</w:t>
      </w:r>
      <w:r>
        <w:rPr>
          <w:rFonts w:hAnsi="宋体"/>
          <w:highlight w:val="none"/>
        </w:rPr>
        <w:t>截止时间以后送达或者未送达指定地点；</w:t>
      </w:r>
    </w:p>
    <w:p>
      <w:pPr>
        <w:pStyle w:val="6"/>
        <w:ind w:firstLine="480"/>
        <w:rPr>
          <w:rFonts w:hAnsi="宋体"/>
          <w:highlight w:val="none"/>
        </w:rPr>
      </w:pPr>
      <w:r>
        <w:rPr>
          <w:rFonts w:hAnsi="宋体"/>
          <w:highlight w:val="none"/>
        </w:rPr>
        <w:t>（3）响应文件外封套上载明的</w:t>
      </w:r>
      <w:r>
        <w:rPr>
          <w:rFonts w:hint="eastAsia" w:hAnsi="宋体"/>
          <w:highlight w:val="none"/>
        </w:rPr>
        <w:t>投标人</w:t>
      </w:r>
      <w:r>
        <w:rPr>
          <w:rFonts w:hAnsi="宋体"/>
          <w:highlight w:val="none"/>
        </w:rPr>
        <w:t>名称与报名时登记的</w:t>
      </w:r>
      <w:r>
        <w:rPr>
          <w:rFonts w:hint="eastAsia" w:hAnsi="宋体"/>
          <w:highlight w:val="none"/>
        </w:rPr>
        <w:t>投标人</w:t>
      </w:r>
      <w:r>
        <w:rPr>
          <w:rFonts w:hAnsi="宋体"/>
          <w:highlight w:val="none"/>
        </w:rPr>
        <w:t>名称不一致（已在工商行政管理部门及建设行政主管部门办理了工商更名登记手续及相关证书更名手续，且在</w:t>
      </w:r>
      <w:r>
        <w:rPr>
          <w:rFonts w:hint="eastAsia" w:hAnsi="宋体"/>
          <w:highlight w:val="none"/>
        </w:rPr>
        <w:t>评审</w:t>
      </w:r>
      <w:r>
        <w:rPr>
          <w:rFonts w:hAnsi="宋体"/>
          <w:highlight w:val="none"/>
        </w:rPr>
        <w:t>的1个工作日之前已向</w:t>
      </w:r>
      <w:r>
        <w:rPr>
          <w:rFonts w:hint="eastAsia" w:hAnsi="宋体"/>
          <w:highlight w:val="none"/>
        </w:rPr>
        <w:t>采购</w:t>
      </w:r>
      <w:r>
        <w:rPr>
          <w:rFonts w:hAnsi="宋体"/>
          <w:highlight w:val="none"/>
        </w:rPr>
        <w:t>人和</w:t>
      </w:r>
      <w:r>
        <w:rPr>
          <w:rFonts w:hint="eastAsia" w:hAnsi="宋体"/>
          <w:highlight w:val="none"/>
        </w:rPr>
        <w:t>采购</w:t>
      </w:r>
      <w:r>
        <w:rPr>
          <w:rFonts w:hAnsi="宋体"/>
          <w:highlight w:val="none"/>
        </w:rPr>
        <w:t>代理机构报备的除外）；</w:t>
      </w:r>
    </w:p>
    <w:p>
      <w:pPr>
        <w:pStyle w:val="6"/>
        <w:ind w:firstLine="480"/>
        <w:rPr>
          <w:rFonts w:hAnsi="宋体"/>
          <w:highlight w:val="none"/>
        </w:rPr>
      </w:pPr>
      <w:r>
        <w:rPr>
          <w:rFonts w:hAnsi="宋体"/>
          <w:highlight w:val="none"/>
        </w:rPr>
        <w:t>（4）</w:t>
      </w:r>
      <w:r>
        <w:rPr>
          <w:rFonts w:hint="eastAsia" w:hAnsi="宋体"/>
          <w:highlight w:val="none"/>
        </w:rPr>
        <w:t>投标人</w:t>
      </w:r>
      <w:r>
        <w:rPr>
          <w:rFonts w:hAnsi="宋体"/>
          <w:highlight w:val="none"/>
        </w:rPr>
        <w:t>的法定代表人或授权代理人未按</w:t>
      </w:r>
      <w:r>
        <w:rPr>
          <w:rFonts w:hint="eastAsia" w:hAnsi="宋体"/>
          <w:highlight w:val="none"/>
        </w:rPr>
        <w:t>招标</w:t>
      </w:r>
      <w:r>
        <w:rPr>
          <w:rFonts w:hAnsi="宋体"/>
          <w:highlight w:val="none"/>
        </w:rPr>
        <w:t>文件要求到场或未能按</w:t>
      </w:r>
      <w:r>
        <w:rPr>
          <w:rFonts w:hint="eastAsia" w:hAnsi="宋体"/>
          <w:highlight w:val="none"/>
        </w:rPr>
        <w:t>招标</w:t>
      </w:r>
      <w:r>
        <w:rPr>
          <w:rFonts w:hAnsi="宋体"/>
          <w:highlight w:val="none"/>
        </w:rPr>
        <w:t>文件要求提供身份证明文件的；</w:t>
      </w:r>
    </w:p>
    <w:p>
      <w:pPr>
        <w:pStyle w:val="6"/>
        <w:ind w:firstLine="480"/>
        <w:rPr>
          <w:rFonts w:hAnsi="宋体"/>
          <w:highlight w:val="none"/>
        </w:rPr>
      </w:pPr>
      <w:r>
        <w:rPr>
          <w:rFonts w:hAnsi="宋体"/>
          <w:highlight w:val="none"/>
        </w:rPr>
        <w:t>（5）</w:t>
      </w:r>
      <w:r>
        <w:rPr>
          <w:rFonts w:hint="eastAsia" w:hAnsi="宋体"/>
          <w:highlight w:val="none"/>
        </w:rPr>
        <w:t>投标人</w:t>
      </w:r>
      <w:r>
        <w:rPr>
          <w:rFonts w:hAnsi="宋体"/>
          <w:highlight w:val="none"/>
        </w:rPr>
        <w:t>未按要求出示</w:t>
      </w:r>
      <w:r>
        <w:rPr>
          <w:rFonts w:hint="eastAsia" w:hAnsi="宋体"/>
          <w:highlight w:val="none"/>
        </w:rPr>
        <w:t>投标</w:t>
      </w:r>
      <w:r>
        <w:rPr>
          <w:rFonts w:hAnsi="宋体"/>
          <w:highlight w:val="none"/>
        </w:rPr>
        <w:t>保证金收据或</w:t>
      </w:r>
      <w:r>
        <w:rPr>
          <w:rFonts w:hint="eastAsia" w:hAnsi="宋体"/>
          <w:highlight w:val="none"/>
        </w:rPr>
        <w:t>投标</w:t>
      </w:r>
      <w:r>
        <w:rPr>
          <w:rFonts w:hAnsi="宋体"/>
          <w:highlight w:val="none"/>
        </w:rPr>
        <w:t>保证金未按规定要求提交；</w:t>
      </w:r>
    </w:p>
    <w:p>
      <w:pPr>
        <w:pStyle w:val="6"/>
        <w:ind w:firstLine="480"/>
        <w:rPr>
          <w:rFonts w:hAnsi="宋体"/>
          <w:highlight w:val="none"/>
        </w:rPr>
      </w:pPr>
      <w:r>
        <w:rPr>
          <w:rFonts w:hAnsi="宋体"/>
          <w:highlight w:val="none"/>
        </w:rPr>
        <w:t>（6）响应文件未按要求密封、标记，或因错放或密封不牢靠而造成的提前开封的，具体要求见本</w:t>
      </w:r>
      <w:r>
        <w:rPr>
          <w:rFonts w:hint="eastAsia" w:hAnsi="宋体"/>
          <w:highlight w:val="none"/>
        </w:rPr>
        <w:t>招标</w:t>
      </w:r>
      <w:r>
        <w:rPr>
          <w:rFonts w:hAnsi="宋体"/>
          <w:highlight w:val="none"/>
        </w:rPr>
        <w:t>文件相应条款。</w:t>
      </w:r>
    </w:p>
    <w:p>
      <w:pPr>
        <w:pStyle w:val="99"/>
        <w:spacing w:line="360" w:lineRule="auto"/>
        <w:ind w:right="-197"/>
        <w:rPr>
          <w:b/>
          <w:sz w:val="24"/>
          <w:highlight w:val="none"/>
          <w:u w:val="single"/>
        </w:rPr>
      </w:pPr>
      <w:r>
        <w:rPr>
          <w:rFonts w:hAnsi="宋体"/>
          <w:b/>
          <w:sz w:val="24"/>
          <w:highlight w:val="none"/>
        </w:rPr>
        <w:t>注：响应文件出现上述情形被判定不予受理的，</w:t>
      </w:r>
      <w:r>
        <w:rPr>
          <w:rFonts w:hint="eastAsia" w:hAnsi="宋体"/>
          <w:b/>
          <w:sz w:val="24"/>
          <w:highlight w:val="none"/>
        </w:rPr>
        <w:t>采购</w:t>
      </w:r>
      <w:r>
        <w:rPr>
          <w:rFonts w:hAnsi="宋体"/>
          <w:b/>
          <w:sz w:val="24"/>
          <w:highlight w:val="none"/>
        </w:rPr>
        <w:t>人将原封退回该响应文件。</w:t>
      </w:r>
    </w:p>
    <w:p>
      <w:pPr>
        <w:pStyle w:val="6"/>
        <w:ind w:firstLine="480"/>
        <w:rPr>
          <w:rFonts w:hAnsi="宋体"/>
          <w:highlight w:val="none"/>
        </w:rPr>
      </w:pPr>
      <w:r>
        <w:rPr>
          <w:rFonts w:hAnsi="宋体"/>
          <w:highlight w:val="none"/>
        </w:rPr>
        <w:t>（二）宣布响应文件为无效</w:t>
      </w:r>
      <w:r>
        <w:rPr>
          <w:rFonts w:hint="eastAsia" w:hAnsi="宋体"/>
          <w:highlight w:val="none"/>
        </w:rPr>
        <w:t>响应</w:t>
      </w:r>
      <w:r>
        <w:rPr>
          <w:rFonts w:hAnsi="宋体"/>
          <w:highlight w:val="none"/>
        </w:rPr>
        <w:t>的情形：</w:t>
      </w:r>
    </w:p>
    <w:p>
      <w:pPr>
        <w:pStyle w:val="6"/>
        <w:ind w:firstLine="480"/>
        <w:rPr>
          <w:rFonts w:hAnsi="宋体"/>
          <w:highlight w:val="none"/>
        </w:rPr>
      </w:pPr>
      <w:r>
        <w:rPr>
          <w:rFonts w:hAnsi="宋体"/>
          <w:highlight w:val="none"/>
        </w:rPr>
        <w:t>（1）响应文件中</w:t>
      </w:r>
      <w:r>
        <w:rPr>
          <w:rFonts w:hint="eastAsia" w:hAnsi="宋体"/>
          <w:highlight w:val="none"/>
        </w:rPr>
        <w:t>投标人</w:t>
      </w:r>
      <w:r>
        <w:rPr>
          <w:rFonts w:hAnsi="宋体"/>
          <w:highlight w:val="none"/>
        </w:rPr>
        <w:t>名称与报名登记的名称不符的（已在工商行政管理部门及建设行政主管部门办理了工商更名登记手续及相关证书更名手续，且在</w:t>
      </w:r>
      <w:r>
        <w:rPr>
          <w:rFonts w:hint="eastAsia" w:hAnsi="宋体"/>
          <w:highlight w:val="none"/>
        </w:rPr>
        <w:t>评审</w:t>
      </w:r>
      <w:r>
        <w:rPr>
          <w:rFonts w:hAnsi="宋体"/>
          <w:highlight w:val="none"/>
        </w:rPr>
        <w:t>的1个工作日之前已向</w:t>
      </w:r>
      <w:r>
        <w:rPr>
          <w:rFonts w:hint="eastAsia" w:hAnsi="宋体"/>
          <w:highlight w:val="none"/>
        </w:rPr>
        <w:t>采购</w:t>
      </w:r>
      <w:r>
        <w:rPr>
          <w:rFonts w:hAnsi="宋体"/>
          <w:highlight w:val="none"/>
        </w:rPr>
        <w:t>代理机构和集中交易机构报备的除外）；</w:t>
      </w:r>
    </w:p>
    <w:p>
      <w:pPr>
        <w:pStyle w:val="6"/>
        <w:ind w:firstLine="480"/>
        <w:rPr>
          <w:rFonts w:hAnsi="宋体"/>
          <w:highlight w:val="none"/>
        </w:rPr>
      </w:pPr>
      <w:r>
        <w:rPr>
          <w:rFonts w:hAnsi="宋体"/>
          <w:highlight w:val="none"/>
        </w:rPr>
        <w:t>（2）响应文件的装订不符合要求，具体要求见本</w:t>
      </w:r>
      <w:r>
        <w:rPr>
          <w:rFonts w:hint="eastAsia" w:hAnsi="宋体"/>
          <w:highlight w:val="none"/>
        </w:rPr>
        <w:t>招标</w:t>
      </w:r>
      <w:r>
        <w:rPr>
          <w:rFonts w:hAnsi="宋体"/>
          <w:highlight w:val="none"/>
        </w:rPr>
        <w:t>文件相应条款；</w:t>
      </w:r>
    </w:p>
    <w:p>
      <w:pPr>
        <w:pStyle w:val="6"/>
        <w:ind w:firstLine="480"/>
        <w:rPr>
          <w:rFonts w:hAnsi="宋体"/>
          <w:highlight w:val="none"/>
        </w:rPr>
      </w:pPr>
      <w:r>
        <w:rPr>
          <w:rFonts w:hAnsi="宋体"/>
          <w:highlight w:val="none"/>
        </w:rPr>
        <w:t>（3）响应文件的份数不满足要求，具体要求见本</w:t>
      </w:r>
      <w:r>
        <w:rPr>
          <w:rFonts w:hint="eastAsia" w:hAnsi="宋体"/>
          <w:highlight w:val="none"/>
        </w:rPr>
        <w:t>招标</w:t>
      </w:r>
      <w:r>
        <w:rPr>
          <w:rFonts w:hAnsi="宋体"/>
          <w:highlight w:val="none"/>
        </w:rPr>
        <w:t>文件相应条款；</w:t>
      </w:r>
    </w:p>
    <w:p>
      <w:pPr>
        <w:pStyle w:val="6"/>
        <w:ind w:firstLine="480"/>
        <w:rPr>
          <w:rFonts w:hAnsi="宋体"/>
          <w:highlight w:val="none"/>
        </w:rPr>
      </w:pPr>
      <w:r>
        <w:rPr>
          <w:rFonts w:hAnsi="宋体"/>
          <w:highlight w:val="none"/>
        </w:rPr>
        <w:t>（4）未在</w:t>
      </w:r>
      <w:r>
        <w:rPr>
          <w:rFonts w:hint="eastAsia" w:hAnsi="宋体"/>
          <w:highlight w:val="none"/>
        </w:rPr>
        <w:t>响应</w:t>
      </w:r>
      <w:r>
        <w:rPr>
          <w:rFonts w:hAnsi="宋体"/>
          <w:highlight w:val="none"/>
        </w:rPr>
        <w:t>报价表上填写</w:t>
      </w:r>
      <w:r>
        <w:rPr>
          <w:rFonts w:hint="eastAsia" w:hAnsi="宋体"/>
          <w:highlight w:val="none"/>
        </w:rPr>
        <w:t>响应</w:t>
      </w:r>
      <w:r>
        <w:rPr>
          <w:rFonts w:hAnsi="宋体"/>
          <w:highlight w:val="none"/>
        </w:rPr>
        <w:t>报价或</w:t>
      </w:r>
      <w:r>
        <w:rPr>
          <w:rFonts w:hint="eastAsia" w:hAnsi="宋体"/>
          <w:highlight w:val="none"/>
        </w:rPr>
        <w:t>响应</w:t>
      </w:r>
      <w:r>
        <w:rPr>
          <w:rFonts w:hAnsi="宋体"/>
          <w:highlight w:val="none"/>
        </w:rPr>
        <w:t>报价高于</w:t>
      </w:r>
      <w:r>
        <w:rPr>
          <w:rFonts w:hint="eastAsia" w:hAnsi="宋体"/>
          <w:highlight w:val="none"/>
        </w:rPr>
        <w:t>采购</w:t>
      </w:r>
      <w:r>
        <w:rPr>
          <w:rFonts w:hAnsi="宋体"/>
          <w:highlight w:val="none"/>
        </w:rPr>
        <w:t>控制价。</w:t>
      </w:r>
    </w:p>
    <w:p>
      <w:pPr>
        <w:pStyle w:val="99"/>
        <w:spacing w:line="400" w:lineRule="exact"/>
        <w:ind w:right="-197"/>
        <w:rPr>
          <w:b/>
          <w:sz w:val="24"/>
          <w:highlight w:val="none"/>
          <w:u w:val="single"/>
        </w:rPr>
      </w:pPr>
      <w:r>
        <w:rPr>
          <w:rFonts w:hAnsi="宋体"/>
          <w:b/>
          <w:sz w:val="24"/>
          <w:highlight w:val="none"/>
        </w:rPr>
        <w:t>注：响应文件出现上述情形在</w:t>
      </w:r>
      <w:r>
        <w:rPr>
          <w:rFonts w:hint="eastAsia" w:hAnsi="宋体"/>
          <w:b/>
          <w:sz w:val="24"/>
          <w:highlight w:val="none"/>
        </w:rPr>
        <w:t>开标</w:t>
      </w:r>
      <w:r>
        <w:rPr>
          <w:rFonts w:hAnsi="宋体"/>
          <w:b/>
          <w:sz w:val="24"/>
          <w:highlight w:val="none"/>
        </w:rPr>
        <w:t>会上被宣布为无效</w:t>
      </w:r>
      <w:r>
        <w:rPr>
          <w:rFonts w:hint="eastAsia" w:hAnsi="宋体"/>
          <w:b/>
          <w:sz w:val="24"/>
          <w:highlight w:val="none"/>
        </w:rPr>
        <w:t>响应</w:t>
      </w:r>
      <w:r>
        <w:rPr>
          <w:rFonts w:hAnsi="宋体"/>
          <w:b/>
          <w:sz w:val="24"/>
          <w:highlight w:val="none"/>
        </w:rPr>
        <w:t>后，不再经</w:t>
      </w:r>
      <w:r>
        <w:rPr>
          <w:rFonts w:hint="eastAsia" w:hAnsi="宋体"/>
          <w:b/>
          <w:sz w:val="24"/>
          <w:highlight w:val="none"/>
        </w:rPr>
        <w:t>评标小组</w:t>
      </w:r>
      <w:r>
        <w:rPr>
          <w:rFonts w:hAnsi="宋体"/>
          <w:b/>
          <w:sz w:val="24"/>
          <w:highlight w:val="none"/>
        </w:rPr>
        <w:t>确认，亦不进入</w:t>
      </w:r>
      <w:r>
        <w:rPr>
          <w:rFonts w:hint="eastAsia" w:hAnsi="宋体"/>
          <w:b/>
          <w:sz w:val="24"/>
          <w:highlight w:val="none"/>
        </w:rPr>
        <w:t>开标下一</w:t>
      </w:r>
      <w:r>
        <w:rPr>
          <w:rFonts w:hAnsi="宋体"/>
          <w:b/>
          <w:sz w:val="24"/>
          <w:highlight w:val="none"/>
        </w:rPr>
        <w:t>程序，该响应文件不予退回。</w:t>
      </w:r>
    </w:p>
    <w:p>
      <w:pPr>
        <w:pStyle w:val="6"/>
        <w:ind w:firstLine="480"/>
        <w:rPr>
          <w:rFonts w:hAnsi="宋体"/>
          <w:highlight w:val="none"/>
        </w:rPr>
      </w:pPr>
      <w:bookmarkStart w:id="549" w:name="_Toc31777"/>
      <w:r>
        <w:rPr>
          <w:rFonts w:hint="eastAsia" w:hAnsi="宋体"/>
          <w:highlight w:val="none"/>
        </w:rPr>
        <w:t>2</w:t>
      </w:r>
      <w:r>
        <w:rPr>
          <w:rFonts w:hAnsi="宋体"/>
          <w:highlight w:val="none"/>
        </w:rPr>
        <w:t xml:space="preserve">.3 </w:t>
      </w:r>
      <w:r>
        <w:rPr>
          <w:rFonts w:hint="eastAsia" w:hAnsi="宋体"/>
          <w:highlight w:val="none"/>
        </w:rPr>
        <w:t>开标</w:t>
      </w:r>
      <w:r>
        <w:rPr>
          <w:rFonts w:hAnsi="宋体"/>
          <w:highlight w:val="none"/>
        </w:rPr>
        <w:t>异议</w:t>
      </w:r>
      <w:bookmarkEnd w:id="549"/>
    </w:p>
    <w:p>
      <w:pPr>
        <w:pStyle w:val="6"/>
        <w:ind w:firstLine="480"/>
        <w:rPr>
          <w:rFonts w:hAnsi="宋体"/>
          <w:highlight w:val="none"/>
        </w:rPr>
      </w:pPr>
      <w:r>
        <w:rPr>
          <w:rFonts w:hAnsi="宋体"/>
          <w:highlight w:val="none"/>
        </w:rPr>
        <w:t>2.3.1</w:t>
      </w:r>
      <w:r>
        <w:rPr>
          <w:rFonts w:hint="eastAsia" w:hAnsi="宋体"/>
          <w:highlight w:val="none"/>
        </w:rPr>
        <w:t>投标人</w:t>
      </w:r>
      <w:r>
        <w:rPr>
          <w:rFonts w:hAnsi="宋体"/>
          <w:highlight w:val="none"/>
        </w:rPr>
        <w:t>对</w:t>
      </w:r>
      <w:r>
        <w:rPr>
          <w:rFonts w:hint="eastAsia" w:hAnsi="宋体"/>
          <w:highlight w:val="none"/>
        </w:rPr>
        <w:t>开标</w:t>
      </w:r>
      <w:r>
        <w:rPr>
          <w:rFonts w:hAnsi="宋体"/>
          <w:highlight w:val="none"/>
        </w:rPr>
        <w:t>有异议的，应当在</w:t>
      </w:r>
      <w:r>
        <w:rPr>
          <w:rFonts w:hint="eastAsia" w:hAnsi="宋体"/>
          <w:highlight w:val="none"/>
        </w:rPr>
        <w:t>开标</w:t>
      </w:r>
      <w:r>
        <w:rPr>
          <w:rFonts w:hAnsi="宋体"/>
          <w:highlight w:val="none"/>
        </w:rPr>
        <w:t>现场提出，</w:t>
      </w:r>
      <w:r>
        <w:rPr>
          <w:rFonts w:hint="eastAsia" w:hAnsi="宋体"/>
          <w:highlight w:val="none"/>
        </w:rPr>
        <w:t>采购</w:t>
      </w:r>
      <w:r>
        <w:rPr>
          <w:rFonts w:hAnsi="宋体"/>
          <w:highlight w:val="none"/>
        </w:rPr>
        <w:t>人当场作出答复，并制作记录。</w:t>
      </w:r>
    </w:p>
    <w:p>
      <w:pPr>
        <w:pStyle w:val="6"/>
        <w:ind w:firstLine="480"/>
        <w:rPr>
          <w:rFonts w:hAnsi="宋体"/>
          <w:highlight w:val="none"/>
        </w:rPr>
      </w:pPr>
      <w:r>
        <w:rPr>
          <w:rFonts w:hAnsi="宋体"/>
          <w:highlight w:val="none"/>
        </w:rPr>
        <w:t>2.3.2当</w:t>
      </w:r>
      <w:r>
        <w:rPr>
          <w:rFonts w:hint="eastAsia" w:hAnsi="宋体"/>
          <w:highlight w:val="none"/>
        </w:rPr>
        <w:t>开标</w:t>
      </w:r>
      <w:r>
        <w:rPr>
          <w:rFonts w:hAnsi="宋体"/>
          <w:highlight w:val="none"/>
        </w:rPr>
        <w:t>过程发生争议无法确定响应文件的有效性时，则提交</w:t>
      </w:r>
      <w:r>
        <w:rPr>
          <w:rFonts w:hint="eastAsia" w:hAnsi="宋体"/>
          <w:highlight w:val="none"/>
        </w:rPr>
        <w:t>评审小组</w:t>
      </w:r>
      <w:r>
        <w:rPr>
          <w:rFonts w:hAnsi="宋体"/>
          <w:highlight w:val="none"/>
        </w:rPr>
        <w:t>裁决。</w:t>
      </w:r>
    </w:p>
    <w:p>
      <w:pPr>
        <w:pStyle w:val="7"/>
        <w:spacing w:before="72" w:after="72"/>
        <w:rPr>
          <w:szCs w:val="24"/>
          <w:highlight w:val="none"/>
        </w:rPr>
      </w:pPr>
      <w:bookmarkStart w:id="550" w:name="_Toc1213265"/>
      <w:r>
        <w:rPr>
          <w:rFonts w:hint="eastAsia"/>
          <w:szCs w:val="24"/>
          <w:highlight w:val="none"/>
        </w:rPr>
        <w:t>3</w:t>
      </w:r>
      <w:r>
        <w:rPr>
          <w:szCs w:val="24"/>
          <w:highlight w:val="none"/>
        </w:rPr>
        <w:t>.</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r>
        <w:rPr>
          <w:rFonts w:hint="eastAsia"/>
          <w:szCs w:val="24"/>
          <w:highlight w:val="none"/>
        </w:rPr>
        <w:t>评标小组</w:t>
      </w:r>
      <w:bookmarkEnd w:id="550"/>
    </w:p>
    <w:p>
      <w:pPr>
        <w:pStyle w:val="6"/>
        <w:ind w:firstLine="480"/>
        <w:rPr>
          <w:rFonts w:hAnsi="宋体"/>
          <w:highlight w:val="none"/>
        </w:rPr>
      </w:pPr>
      <w:r>
        <w:rPr>
          <w:rFonts w:hint="eastAsia" w:hAnsi="宋体"/>
          <w:highlight w:val="none"/>
        </w:rPr>
        <w:t>3</w:t>
      </w:r>
      <w:r>
        <w:rPr>
          <w:rFonts w:hAnsi="宋体"/>
          <w:highlight w:val="none"/>
        </w:rPr>
        <w:t>.1</w:t>
      </w:r>
      <w:r>
        <w:rPr>
          <w:rFonts w:hint="eastAsia" w:hAnsi="宋体"/>
          <w:highlight w:val="none"/>
        </w:rPr>
        <w:t>评标小组</w:t>
      </w:r>
      <w:r>
        <w:rPr>
          <w:rFonts w:hAnsi="宋体"/>
          <w:highlight w:val="none"/>
        </w:rPr>
        <w:t>由</w:t>
      </w:r>
      <w:r>
        <w:rPr>
          <w:rFonts w:hint="eastAsia" w:hAnsi="宋体"/>
          <w:highlight w:val="none"/>
        </w:rPr>
        <w:t>采购人</w:t>
      </w:r>
      <w:r>
        <w:rPr>
          <w:rFonts w:hAnsi="宋体"/>
          <w:highlight w:val="none"/>
        </w:rPr>
        <w:t>根据</w:t>
      </w:r>
      <w:r>
        <w:rPr>
          <w:rFonts w:hint="eastAsia" w:hAnsi="宋体"/>
          <w:highlight w:val="none"/>
        </w:rPr>
        <w:t>项目</w:t>
      </w:r>
      <w:r>
        <w:rPr>
          <w:rFonts w:hAnsi="宋体"/>
          <w:highlight w:val="none"/>
        </w:rPr>
        <w:t>的相关</w:t>
      </w:r>
      <w:r>
        <w:rPr>
          <w:rFonts w:hint="eastAsia" w:hAnsi="宋体"/>
          <w:highlight w:val="none"/>
        </w:rPr>
        <w:t>文件及</w:t>
      </w:r>
      <w:r>
        <w:rPr>
          <w:rFonts w:hAnsi="宋体"/>
          <w:highlight w:val="none"/>
        </w:rPr>
        <w:t>批复精神组建。</w:t>
      </w:r>
    </w:p>
    <w:p>
      <w:pPr>
        <w:pStyle w:val="6"/>
        <w:ind w:firstLine="480"/>
        <w:rPr>
          <w:rFonts w:hAnsi="宋体"/>
          <w:highlight w:val="none"/>
        </w:rPr>
      </w:pPr>
      <w:r>
        <w:rPr>
          <w:rFonts w:hint="eastAsia" w:hAnsi="宋体"/>
          <w:highlight w:val="none"/>
        </w:rPr>
        <w:t>3</w:t>
      </w:r>
      <w:r>
        <w:rPr>
          <w:rFonts w:hAnsi="宋体"/>
          <w:highlight w:val="none"/>
        </w:rPr>
        <w:t>.2</w:t>
      </w:r>
      <w:r>
        <w:rPr>
          <w:rFonts w:hint="eastAsia" w:hAnsi="宋体"/>
          <w:highlight w:val="none"/>
        </w:rPr>
        <w:t>评标小组人数为5人以上单数组成</w:t>
      </w:r>
      <w:r>
        <w:rPr>
          <w:rFonts w:hAnsi="宋体"/>
          <w:highlight w:val="none"/>
        </w:rPr>
        <w:t>，其中</w:t>
      </w:r>
      <w:r>
        <w:rPr>
          <w:rFonts w:hint="eastAsia" w:hAnsi="宋体"/>
          <w:highlight w:val="none"/>
        </w:rPr>
        <w:t>评审专家人数不得少于评标小组成员总数的2/3。采用公开招标方式的政府采购项目，评审专家应当从政府采购评审专家库内相关专业的专家名单中随机抽取。符合【财政部关于印发《政府采购竞争性磋商采购方式管理暂行办法》的通知财库{2014}214号】（以下简称“本办法”）第三条第四项规定情形的项目，以及特殊、通过随机方式难以确定合适的评审专家的项目，经主管预算单位同意，可以自行选定评审专家。</w:t>
      </w:r>
    </w:p>
    <w:p>
      <w:pPr>
        <w:pStyle w:val="6"/>
        <w:ind w:firstLine="480"/>
        <w:rPr>
          <w:rFonts w:hAnsi="宋体"/>
          <w:highlight w:val="none"/>
        </w:rPr>
      </w:pPr>
      <w:r>
        <w:rPr>
          <w:rFonts w:hint="eastAsia" w:hAnsi="宋体"/>
          <w:highlight w:val="none"/>
        </w:rPr>
        <w:t>3</w:t>
      </w:r>
      <w:r>
        <w:rPr>
          <w:rFonts w:hAnsi="宋体"/>
          <w:highlight w:val="none"/>
        </w:rPr>
        <w:t>.3</w:t>
      </w:r>
      <w:r>
        <w:rPr>
          <w:rFonts w:hint="eastAsia" w:hAnsi="宋体"/>
          <w:highlight w:val="none"/>
        </w:rPr>
        <w:t>招投标</w:t>
      </w:r>
      <w:r>
        <w:rPr>
          <w:rFonts w:hAnsi="宋体"/>
          <w:highlight w:val="none"/>
        </w:rPr>
        <w:t>工作</w:t>
      </w:r>
      <w:r>
        <w:rPr>
          <w:rFonts w:hint="eastAsia" w:hAnsi="宋体"/>
          <w:highlight w:val="none"/>
        </w:rPr>
        <w:t>，评标小组成员应当</w:t>
      </w:r>
      <w:r>
        <w:rPr>
          <w:rFonts w:hAnsi="宋体"/>
          <w:highlight w:val="none"/>
        </w:rPr>
        <w:t>遵循</w:t>
      </w:r>
      <w:r>
        <w:rPr>
          <w:rFonts w:hint="eastAsia" w:hAnsi="宋体"/>
          <w:highlight w:val="none"/>
        </w:rPr>
        <w:t>“客观、公正、审慎”的原则</w:t>
      </w:r>
      <w:r>
        <w:rPr>
          <w:rFonts w:hAnsi="宋体"/>
          <w:highlight w:val="none"/>
        </w:rPr>
        <w:t>。</w:t>
      </w:r>
    </w:p>
    <w:p>
      <w:pPr>
        <w:pStyle w:val="6"/>
        <w:ind w:firstLine="480"/>
        <w:rPr>
          <w:rFonts w:hAnsi="宋体"/>
          <w:highlight w:val="none"/>
        </w:rPr>
      </w:pPr>
      <w:r>
        <w:rPr>
          <w:rFonts w:hint="eastAsia" w:hAnsi="宋体"/>
          <w:highlight w:val="none"/>
        </w:rPr>
        <w:t>3</w:t>
      </w:r>
      <w:r>
        <w:rPr>
          <w:rFonts w:hAnsi="宋体"/>
          <w:highlight w:val="none"/>
        </w:rPr>
        <w:t>.4</w:t>
      </w:r>
      <w:r>
        <w:rPr>
          <w:rFonts w:hint="eastAsia" w:hAnsi="宋体"/>
          <w:highlight w:val="none"/>
        </w:rPr>
        <w:t>评标小组根据招标文件规定的评审程序、评审方法和评审标准负责对</w:t>
      </w:r>
      <w:r>
        <w:rPr>
          <w:rFonts w:hAnsi="宋体"/>
          <w:highlight w:val="none"/>
        </w:rPr>
        <w:t>具备实质性响应的</w:t>
      </w:r>
      <w:r>
        <w:rPr>
          <w:rFonts w:hint="eastAsia" w:hAnsi="宋体"/>
          <w:highlight w:val="none"/>
        </w:rPr>
        <w:t>响应文件的有效性、完整性和响应程度进行审查；评标小组所有成员应当集中与单一投标人分别进行答疑，并给予所有参加投标的投标人平等的机会；评标小组应当根据综合评分情况，按照评审得分由高到低顺序推荐不少于3名成交候选投标人，并编写评审报告。评审得分相同的，按照最后报价由低到高的顺序推荐。评审得分且最后报价相同的，按照技术指标优劣顺序推荐。</w:t>
      </w:r>
    </w:p>
    <w:p>
      <w:pPr>
        <w:pStyle w:val="6"/>
        <w:ind w:firstLine="480"/>
        <w:rPr>
          <w:rFonts w:hAnsi="宋体"/>
          <w:highlight w:val="none"/>
        </w:rPr>
      </w:pPr>
      <w:r>
        <w:rPr>
          <w:rFonts w:hint="eastAsia" w:hAnsi="宋体"/>
          <w:highlight w:val="none"/>
        </w:rPr>
        <w:t>3</w:t>
      </w:r>
      <w:r>
        <w:rPr>
          <w:rFonts w:hAnsi="宋体"/>
          <w:highlight w:val="none"/>
        </w:rPr>
        <w:t>.5</w:t>
      </w:r>
      <w:r>
        <w:rPr>
          <w:rFonts w:hint="eastAsia" w:hAnsi="宋体"/>
          <w:highlight w:val="none"/>
        </w:rPr>
        <w:t>采购人代表不得以评审专家身份参加本部门或本单位采购项目的评审。采购代理机构人员不得参加本机构代理的采购项目的评审。</w:t>
      </w:r>
      <w:r>
        <w:rPr>
          <w:rFonts w:hAnsi="宋体"/>
          <w:highlight w:val="none"/>
        </w:rPr>
        <w:t>与</w:t>
      </w:r>
      <w:r>
        <w:rPr>
          <w:rFonts w:hint="eastAsia" w:hAnsi="宋体"/>
          <w:highlight w:val="none"/>
        </w:rPr>
        <w:t>投标人</w:t>
      </w:r>
      <w:r>
        <w:rPr>
          <w:rFonts w:hAnsi="宋体"/>
          <w:highlight w:val="none"/>
        </w:rPr>
        <w:t>有利益关系的人将不被允许进入</w:t>
      </w:r>
      <w:r>
        <w:rPr>
          <w:rFonts w:hint="eastAsia" w:hAnsi="宋体"/>
          <w:highlight w:val="none"/>
        </w:rPr>
        <w:t>评标小组</w:t>
      </w:r>
      <w:r>
        <w:rPr>
          <w:rFonts w:hAnsi="宋体"/>
          <w:highlight w:val="none"/>
        </w:rPr>
        <w:t>。</w:t>
      </w:r>
    </w:p>
    <w:p>
      <w:pPr>
        <w:pStyle w:val="6"/>
        <w:ind w:firstLine="480"/>
        <w:rPr>
          <w:rFonts w:hAnsi="宋体"/>
          <w:highlight w:val="none"/>
        </w:rPr>
      </w:pPr>
      <w:r>
        <w:rPr>
          <w:rFonts w:hint="eastAsia" w:hAnsi="宋体"/>
          <w:highlight w:val="none"/>
        </w:rPr>
        <w:t>3</w:t>
      </w:r>
      <w:r>
        <w:rPr>
          <w:rFonts w:hAnsi="宋体"/>
          <w:highlight w:val="none"/>
        </w:rPr>
        <w:t xml:space="preserve">.6 </w:t>
      </w:r>
      <w:r>
        <w:rPr>
          <w:rFonts w:hint="eastAsia" w:hAnsi="宋体"/>
          <w:highlight w:val="none"/>
        </w:rPr>
        <w:t>评标小组的评审专家当遵守评审工作纪律，不得泄露评审情况和评审中获悉的商业秘密。评标小组在评审过程中发现投标人有行贿、提供虚假材料或者串通等违法行为的，应当及时向财政部门报告。评审专家在评审过程中受到非法的，应当及向财政、监察等部门举报。</w:t>
      </w:r>
      <w:bookmarkStart w:id="551" w:name="_Toc143596262"/>
      <w:bookmarkStart w:id="552" w:name="_Toc143596673"/>
    </w:p>
    <w:p>
      <w:pPr>
        <w:pStyle w:val="6"/>
        <w:ind w:firstLine="480"/>
        <w:rPr>
          <w:rFonts w:hAnsi="宋体"/>
          <w:highlight w:val="none"/>
        </w:rPr>
      </w:pPr>
      <w:r>
        <w:rPr>
          <w:rFonts w:hint="eastAsia" w:hAnsi="宋体"/>
          <w:highlight w:val="none"/>
        </w:rPr>
        <w:t>3</w:t>
      </w:r>
      <w:r>
        <w:rPr>
          <w:rFonts w:hAnsi="宋体"/>
          <w:highlight w:val="none"/>
        </w:rPr>
        <w:t>.7根据国家有关法律法规，本次</w:t>
      </w:r>
      <w:r>
        <w:rPr>
          <w:rFonts w:hint="eastAsia" w:hAnsi="宋体"/>
          <w:highlight w:val="none"/>
        </w:rPr>
        <w:t>评标</w:t>
      </w:r>
      <w:r>
        <w:rPr>
          <w:rFonts w:hAnsi="宋体"/>
          <w:highlight w:val="none"/>
        </w:rPr>
        <w:t>将坚持“公开、公平、</w:t>
      </w:r>
      <w:r>
        <w:rPr>
          <w:rFonts w:hint="eastAsia" w:hAnsi="宋体"/>
          <w:highlight w:val="none"/>
        </w:rPr>
        <w:t>客观、</w:t>
      </w:r>
      <w:r>
        <w:rPr>
          <w:rFonts w:hAnsi="宋体"/>
          <w:highlight w:val="none"/>
        </w:rPr>
        <w:t>公正、科学、</w:t>
      </w:r>
      <w:r>
        <w:rPr>
          <w:rFonts w:hint="eastAsia" w:hAnsi="宋体"/>
          <w:highlight w:val="none"/>
        </w:rPr>
        <w:t>审慎、</w:t>
      </w:r>
      <w:r>
        <w:rPr>
          <w:rFonts w:hAnsi="宋体"/>
          <w:highlight w:val="none"/>
        </w:rPr>
        <w:t>择优”的评</w:t>
      </w:r>
      <w:r>
        <w:rPr>
          <w:rFonts w:hint="eastAsia" w:hAnsi="宋体"/>
          <w:highlight w:val="none"/>
        </w:rPr>
        <w:t>审</w:t>
      </w:r>
      <w:r>
        <w:rPr>
          <w:rFonts w:hAnsi="宋体"/>
          <w:highlight w:val="none"/>
        </w:rPr>
        <w:t>原则。</w:t>
      </w:r>
    </w:p>
    <w:p>
      <w:pPr>
        <w:pStyle w:val="7"/>
        <w:spacing w:before="72" w:after="72"/>
        <w:rPr>
          <w:szCs w:val="24"/>
          <w:highlight w:val="none"/>
        </w:rPr>
      </w:pPr>
      <w:bookmarkStart w:id="553" w:name="_Toc287112610"/>
      <w:bookmarkStart w:id="554" w:name="_Toc184891547"/>
      <w:bookmarkStart w:id="555" w:name="_Toc217102234"/>
      <w:bookmarkStart w:id="556" w:name="_Toc387416366"/>
      <w:bookmarkStart w:id="557" w:name="_Toc1213266"/>
      <w:bookmarkStart w:id="558" w:name="_Toc184891774"/>
      <w:bookmarkStart w:id="559" w:name="_Toc157182374"/>
      <w:r>
        <w:rPr>
          <w:rFonts w:hint="eastAsia"/>
          <w:szCs w:val="24"/>
          <w:highlight w:val="none"/>
        </w:rPr>
        <w:t>4</w:t>
      </w:r>
      <w:r>
        <w:rPr>
          <w:szCs w:val="24"/>
          <w:highlight w:val="none"/>
        </w:rPr>
        <w:t>.</w:t>
      </w:r>
      <w:r>
        <w:rPr>
          <w:rFonts w:hint="eastAsia"/>
          <w:szCs w:val="24"/>
          <w:highlight w:val="none"/>
        </w:rPr>
        <w:t>评标</w:t>
      </w:r>
      <w:r>
        <w:rPr>
          <w:szCs w:val="24"/>
          <w:highlight w:val="none"/>
        </w:rPr>
        <w:t>办法和程序</w:t>
      </w:r>
      <w:bookmarkEnd w:id="551"/>
      <w:bookmarkEnd w:id="552"/>
      <w:bookmarkEnd w:id="553"/>
      <w:bookmarkEnd w:id="554"/>
      <w:bookmarkEnd w:id="555"/>
      <w:bookmarkEnd w:id="556"/>
      <w:bookmarkEnd w:id="557"/>
      <w:bookmarkEnd w:id="558"/>
      <w:bookmarkEnd w:id="559"/>
    </w:p>
    <w:p>
      <w:pPr>
        <w:pStyle w:val="6"/>
        <w:ind w:firstLine="480"/>
        <w:rPr>
          <w:rFonts w:hAnsi="宋体"/>
          <w:highlight w:val="none"/>
        </w:rPr>
      </w:pPr>
      <w:r>
        <w:rPr>
          <w:rFonts w:hint="eastAsia" w:hAnsi="宋体"/>
          <w:highlight w:val="none"/>
        </w:rPr>
        <w:t>4</w:t>
      </w:r>
      <w:r>
        <w:rPr>
          <w:rFonts w:hAnsi="宋体"/>
          <w:highlight w:val="none"/>
        </w:rPr>
        <w:t>.1</w:t>
      </w:r>
      <w:r>
        <w:rPr>
          <w:rFonts w:hint="eastAsia" w:hAnsi="宋体"/>
          <w:highlight w:val="none"/>
        </w:rPr>
        <w:t>采购</w:t>
      </w:r>
      <w:r>
        <w:rPr>
          <w:rFonts w:hAnsi="宋体"/>
          <w:highlight w:val="none"/>
        </w:rPr>
        <w:t>人将邀请有关行政监督部门对本次</w:t>
      </w:r>
      <w:r>
        <w:rPr>
          <w:rFonts w:hint="eastAsia" w:hAnsi="宋体"/>
          <w:highlight w:val="none"/>
        </w:rPr>
        <w:t>公开招标</w:t>
      </w:r>
      <w:r>
        <w:rPr>
          <w:rFonts w:hAnsi="宋体"/>
          <w:highlight w:val="none"/>
        </w:rPr>
        <w:t>进行监督。</w:t>
      </w:r>
    </w:p>
    <w:p>
      <w:pPr>
        <w:pStyle w:val="6"/>
        <w:ind w:firstLine="480"/>
        <w:rPr>
          <w:rFonts w:hAnsi="宋体"/>
          <w:highlight w:val="none"/>
        </w:rPr>
      </w:pPr>
      <w:r>
        <w:rPr>
          <w:rFonts w:hint="eastAsia" w:hAnsi="宋体"/>
          <w:highlight w:val="none"/>
        </w:rPr>
        <w:t>4</w:t>
      </w:r>
      <w:r>
        <w:rPr>
          <w:rFonts w:hAnsi="宋体"/>
          <w:highlight w:val="none"/>
        </w:rPr>
        <w:t>.2本</w:t>
      </w:r>
      <w:r>
        <w:rPr>
          <w:rFonts w:hint="eastAsia" w:hAnsi="宋体"/>
          <w:highlight w:val="none"/>
        </w:rPr>
        <w:t>次招标采用综合评估法</w:t>
      </w:r>
      <w:r>
        <w:rPr>
          <w:rFonts w:hAnsi="宋体"/>
          <w:highlight w:val="none"/>
        </w:rPr>
        <w:t>。</w:t>
      </w:r>
    </w:p>
    <w:p>
      <w:pPr>
        <w:pStyle w:val="6"/>
        <w:ind w:firstLine="480"/>
        <w:rPr>
          <w:rFonts w:hAnsi="宋体"/>
          <w:highlight w:val="none"/>
        </w:rPr>
      </w:pPr>
      <w:r>
        <w:rPr>
          <w:rFonts w:hint="eastAsia" w:hAnsi="宋体"/>
          <w:highlight w:val="none"/>
        </w:rPr>
        <w:t>4</w:t>
      </w:r>
      <w:r>
        <w:rPr>
          <w:rFonts w:hAnsi="宋体"/>
          <w:highlight w:val="none"/>
        </w:rPr>
        <w:t>.3本</w:t>
      </w:r>
      <w:r>
        <w:rPr>
          <w:rFonts w:hint="eastAsia" w:hAnsi="宋体"/>
          <w:highlight w:val="none"/>
        </w:rPr>
        <w:t>评标</w:t>
      </w:r>
      <w:r>
        <w:rPr>
          <w:rFonts w:hAnsi="宋体"/>
          <w:highlight w:val="none"/>
        </w:rPr>
        <w:t>办法的解释权在</w:t>
      </w:r>
      <w:r>
        <w:rPr>
          <w:rFonts w:hint="eastAsia" w:hAnsi="宋体"/>
          <w:highlight w:val="none"/>
        </w:rPr>
        <w:t>采购</w:t>
      </w:r>
      <w:r>
        <w:rPr>
          <w:rFonts w:hAnsi="宋体"/>
          <w:highlight w:val="none"/>
        </w:rPr>
        <w:t>人。</w:t>
      </w:r>
    </w:p>
    <w:p>
      <w:pPr>
        <w:pStyle w:val="6"/>
        <w:ind w:firstLine="480"/>
        <w:rPr>
          <w:rFonts w:hAnsi="宋体"/>
          <w:highlight w:val="none"/>
        </w:rPr>
      </w:pPr>
      <w:r>
        <w:rPr>
          <w:rFonts w:hint="eastAsia" w:hAnsi="宋体"/>
          <w:highlight w:val="none"/>
        </w:rPr>
        <w:t>4</w:t>
      </w:r>
      <w:r>
        <w:rPr>
          <w:rFonts w:hAnsi="宋体"/>
          <w:highlight w:val="none"/>
        </w:rPr>
        <w:t xml:space="preserve">.4 </w:t>
      </w:r>
      <w:r>
        <w:rPr>
          <w:rFonts w:hint="eastAsia" w:hAnsi="宋体"/>
          <w:highlight w:val="none"/>
        </w:rPr>
        <w:t>评标小组</w:t>
      </w:r>
      <w:r>
        <w:rPr>
          <w:rFonts w:hAnsi="宋体"/>
          <w:highlight w:val="none"/>
        </w:rPr>
        <w:t>对各</w:t>
      </w:r>
      <w:r>
        <w:rPr>
          <w:rFonts w:hint="eastAsia" w:hAnsi="宋体"/>
          <w:highlight w:val="none"/>
        </w:rPr>
        <w:t>投标人</w:t>
      </w:r>
      <w:r>
        <w:rPr>
          <w:rFonts w:hAnsi="宋体"/>
          <w:highlight w:val="none"/>
        </w:rPr>
        <w:t>的响应文件进行资格审</w:t>
      </w:r>
      <w:r>
        <w:rPr>
          <w:rFonts w:hint="eastAsia" w:hAnsi="宋体"/>
          <w:highlight w:val="none"/>
        </w:rPr>
        <w:t>查</w:t>
      </w:r>
      <w:r>
        <w:rPr>
          <w:rFonts w:hAnsi="宋体"/>
          <w:highlight w:val="none"/>
        </w:rPr>
        <w:t>，响应文件满足</w:t>
      </w:r>
      <w:r>
        <w:rPr>
          <w:rFonts w:hint="eastAsia" w:hAnsi="宋体"/>
          <w:highlight w:val="none"/>
        </w:rPr>
        <w:t>招标</w:t>
      </w:r>
      <w:r>
        <w:rPr>
          <w:rFonts w:hAnsi="宋体"/>
          <w:highlight w:val="none"/>
        </w:rPr>
        <w:t>文件资格要求的</w:t>
      </w:r>
      <w:r>
        <w:rPr>
          <w:rFonts w:hint="eastAsia" w:hAnsi="宋体"/>
          <w:highlight w:val="none"/>
        </w:rPr>
        <w:t>投标人</w:t>
      </w:r>
      <w:r>
        <w:rPr>
          <w:rFonts w:hAnsi="宋体"/>
          <w:highlight w:val="none"/>
        </w:rPr>
        <w:t>，方视为合格的</w:t>
      </w:r>
      <w:r>
        <w:rPr>
          <w:rFonts w:hint="eastAsia" w:hAnsi="宋体"/>
          <w:highlight w:val="none"/>
        </w:rPr>
        <w:t>投标人</w:t>
      </w:r>
      <w:r>
        <w:rPr>
          <w:rFonts w:hAnsi="宋体"/>
          <w:highlight w:val="none"/>
        </w:rPr>
        <w:t>。响应文件资格审</w:t>
      </w:r>
      <w:r>
        <w:rPr>
          <w:rFonts w:hint="eastAsia" w:hAnsi="宋体"/>
          <w:highlight w:val="none"/>
        </w:rPr>
        <w:t>查</w:t>
      </w:r>
      <w:r>
        <w:rPr>
          <w:rFonts w:hAnsi="宋体"/>
          <w:highlight w:val="none"/>
        </w:rPr>
        <w:t>的的主要条件：</w:t>
      </w:r>
    </w:p>
    <w:p>
      <w:pPr>
        <w:pStyle w:val="6"/>
        <w:ind w:firstLine="480"/>
        <w:rPr>
          <w:rFonts w:hAnsi="宋体"/>
          <w:highlight w:val="none"/>
        </w:rPr>
      </w:pPr>
      <w:r>
        <w:rPr>
          <w:rFonts w:hAnsi="宋体"/>
          <w:highlight w:val="none"/>
        </w:rPr>
        <w:t>（1）响应文件按</w:t>
      </w:r>
      <w:r>
        <w:rPr>
          <w:rFonts w:hint="eastAsia" w:hAnsi="宋体"/>
          <w:highlight w:val="none"/>
        </w:rPr>
        <w:t>招标</w:t>
      </w:r>
      <w:r>
        <w:rPr>
          <w:rFonts w:hAnsi="宋体"/>
          <w:highlight w:val="none"/>
        </w:rPr>
        <w:t>文件要求签字或盖章；</w:t>
      </w:r>
    </w:p>
    <w:p>
      <w:pPr>
        <w:pStyle w:val="6"/>
        <w:ind w:firstLine="480"/>
        <w:rPr>
          <w:rFonts w:hAnsi="宋体"/>
          <w:highlight w:val="none"/>
        </w:rPr>
      </w:pPr>
      <w:r>
        <w:rPr>
          <w:rFonts w:hAnsi="宋体"/>
          <w:highlight w:val="none"/>
        </w:rPr>
        <w:t>（2）内容齐全、关键内容字迹清晰可辨；</w:t>
      </w:r>
    </w:p>
    <w:p>
      <w:pPr>
        <w:pStyle w:val="6"/>
        <w:ind w:firstLine="480"/>
        <w:rPr>
          <w:rFonts w:hAnsi="宋体"/>
          <w:highlight w:val="none"/>
        </w:rPr>
      </w:pPr>
      <w:r>
        <w:rPr>
          <w:rFonts w:hAnsi="宋体"/>
          <w:highlight w:val="none"/>
        </w:rPr>
        <w:t>（3）符合第</w:t>
      </w:r>
      <w:r>
        <w:rPr>
          <w:rFonts w:hint="eastAsia" w:hAnsi="宋体"/>
          <w:highlight w:val="none"/>
        </w:rPr>
        <w:t>四</w:t>
      </w:r>
      <w:r>
        <w:rPr>
          <w:rFonts w:hAnsi="宋体"/>
          <w:highlight w:val="none"/>
        </w:rPr>
        <w:t>章“响应文件格式”要求；</w:t>
      </w:r>
    </w:p>
    <w:p>
      <w:pPr>
        <w:pStyle w:val="6"/>
        <w:ind w:firstLine="480"/>
        <w:rPr>
          <w:rFonts w:hAnsi="宋体"/>
          <w:highlight w:val="none"/>
        </w:rPr>
      </w:pPr>
      <w:r>
        <w:rPr>
          <w:rFonts w:hAnsi="宋体"/>
          <w:highlight w:val="none"/>
        </w:rPr>
        <w:t>（4）</w:t>
      </w:r>
      <w:r>
        <w:rPr>
          <w:rFonts w:hint="eastAsia" w:hAnsi="宋体"/>
          <w:highlight w:val="none"/>
        </w:rPr>
        <w:t>投标人</w:t>
      </w:r>
      <w:r>
        <w:rPr>
          <w:rFonts w:hAnsi="宋体"/>
          <w:highlight w:val="none"/>
        </w:rPr>
        <w:t>名称与报名时一致；</w:t>
      </w:r>
    </w:p>
    <w:p>
      <w:pPr>
        <w:pStyle w:val="6"/>
        <w:ind w:firstLine="480"/>
        <w:rPr>
          <w:rFonts w:hAnsi="宋体"/>
          <w:highlight w:val="none"/>
        </w:rPr>
      </w:pPr>
      <w:r>
        <w:rPr>
          <w:rFonts w:hAnsi="宋体"/>
          <w:highlight w:val="none"/>
        </w:rPr>
        <w:t>（5）没有递交两份或多份内容不同的响应文件；</w:t>
      </w:r>
    </w:p>
    <w:p>
      <w:pPr>
        <w:pStyle w:val="6"/>
        <w:ind w:firstLine="480"/>
        <w:rPr>
          <w:rFonts w:hAnsi="宋体"/>
          <w:highlight w:val="none"/>
        </w:rPr>
      </w:pPr>
      <w:r>
        <w:rPr>
          <w:rFonts w:hAnsi="宋体"/>
          <w:highlight w:val="none"/>
        </w:rPr>
        <w:t>（6）响应文件应按要求签署《诚信</w:t>
      </w:r>
      <w:r>
        <w:rPr>
          <w:rFonts w:hint="eastAsia" w:hAnsi="宋体"/>
          <w:highlight w:val="none"/>
        </w:rPr>
        <w:t>响应</w:t>
      </w:r>
      <w:r>
        <w:rPr>
          <w:rFonts w:hAnsi="宋体"/>
          <w:highlight w:val="none"/>
        </w:rPr>
        <w:t>承诺书》，并且《诚信</w:t>
      </w:r>
      <w:r>
        <w:rPr>
          <w:rFonts w:hint="eastAsia" w:hAnsi="宋体"/>
          <w:highlight w:val="none"/>
        </w:rPr>
        <w:t>响应</w:t>
      </w:r>
      <w:r>
        <w:rPr>
          <w:rFonts w:hAnsi="宋体"/>
          <w:highlight w:val="none"/>
        </w:rPr>
        <w:t>承诺书》承诺的事项应符合</w:t>
      </w:r>
      <w:r>
        <w:rPr>
          <w:rFonts w:hint="eastAsia" w:hAnsi="宋体"/>
          <w:highlight w:val="none"/>
        </w:rPr>
        <w:t>招标</w:t>
      </w:r>
      <w:r>
        <w:rPr>
          <w:rFonts w:hAnsi="宋体"/>
          <w:highlight w:val="none"/>
        </w:rPr>
        <w:t>文件的要求；</w:t>
      </w:r>
    </w:p>
    <w:p>
      <w:pPr>
        <w:pStyle w:val="6"/>
        <w:ind w:firstLine="480"/>
        <w:rPr>
          <w:rFonts w:hAnsi="宋体"/>
          <w:highlight w:val="none"/>
        </w:rPr>
      </w:pPr>
      <w:r>
        <w:rPr>
          <w:rFonts w:hAnsi="宋体"/>
          <w:highlight w:val="none"/>
        </w:rPr>
        <w:t>（7）</w:t>
      </w:r>
      <w:r>
        <w:rPr>
          <w:rFonts w:hint="eastAsia" w:hAnsi="宋体"/>
          <w:highlight w:val="none"/>
        </w:rPr>
        <w:t>投标人</w:t>
      </w:r>
      <w:r>
        <w:rPr>
          <w:rFonts w:hAnsi="宋体"/>
          <w:highlight w:val="none"/>
        </w:rPr>
        <w:t>符合</w:t>
      </w:r>
      <w:r>
        <w:rPr>
          <w:rFonts w:hint="eastAsia" w:hAnsi="宋体"/>
          <w:highlight w:val="none"/>
        </w:rPr>
        <w:t>招标</w:t>
      </w:r>
      <w:r>
        <w:rPr>
          <w:rFonts w:hAnsi="宋体"/>
          <w:highlight w:val="none"/>
        </w:rPr>
        <w:t>文件规定的资格条件；</w:t>
      </w:r>
    </w:p>
    <w:p>
      <w:pPr>
        <w:pStyle w:val="6"/>
        <w:ind w:firstLine="480"/>
        <w:rPr>
          <w:rFonts w:hAnsi="宋体"/>
          <w:highlight w:val="none"/>
        </w:rPr>
      </w:pPr>
      <w:r>
        <w:rPr>
          <w:rFonts w:hAnsi="宋体"/>
          <w:highlight w:val="none"/>
        </w:rPr>
        <w:t>（8）响应文件未通过审查的，</w:t>
      </w:r>
      <w:r>
        <w:rPr>
          <w:rFonts w:hint="eastAsia" w:hAnsi="宋体"/>
          <w:highlight w:val="none"/>
        </w:rPr>
        <w:t>评标小组</w:t>
      </w:r>
      <w:r>
        <w:rPr>
          <w:rFonts w:hAnsi="宋体"/>
          <w:highlight w:val="none"/>
        </w:rPr>
        <w:t>可以宣布其</w:t>
      </w:r>
      <w:r>
        <w:rPr>
          <w:rFonts w:hint="eastAsia" w:hAnsi="宋体"/>
          <w:highlight w:val="none"/>
        </w:rPr>
        <w:t>响应</w:t>
      </w:r>
      <w:r>
        <w:rPr>
          <w:rFonts w:hAnsi="宋体"/>
          <w:highlight w:val="none"/>
        </w:rPr>
        <w:t>无效。</w:t>
      </w:r>
    </w:p>
    <w:p>
      <w:pPr>
        <w:pStyle w:val="6"/>
        <w:ind w:firstLine="480"/>
        <w:rPr>
          <w:rFonts w:hAnsi="宋体"/>
          <w:highlight w:val="none"/>
        </w:rPr>
      </w:pPr>
      <w:r>
        <w:rPr>
          <w:rFonts w:hint="eastAsia" w:hAnsi="宋体"/>
          <w:highlight w:val="none"/>
        </w:rPr>
        <w:t>4.5评标小组按照《商务、技术经济评审表》的要求，各位评标小组成员单独就每个合格投标人的响应方案（包括合同、协议条款响应性）进行评审和比较，评出其技术评分、商务评分。步骤如下：</w:t>
      </w:r>
    </w:p>
    <w:p>
      <w:pPr>
        <w:pStyle w:val="6"/>
        <w:ind w:firstLine="480"/>
        <w:rPr>
          <w:rFonts w:hAnsi="宋体"/>
          <w:highlight w:val="none"/>
        </w:rPr>
      </w:pPr>
      <w:r>
        <w:rPr>
          <w:rFonts w:hint="eastAsia" w:hAnsi="宋体"/>
          <w:highlight w:val="none"/>
        </w:rPr>
        <w:t>（1）各评标小组成员对每一个方案分别评审，对每一评审项目，按评审标准在“评分”栏中填写分数，</w:t>
      </w:r>
    </w:p>
    <w:p>
      <w:pPr>
        <w:pStyle w:val="6"/>
        <w:ind w:firstLine="480"/>
        <w:rPr>
          <w:rFonts w:hAnsi="宋体"/>
          <w:highlight w:val="none"/>
        </w:rPr>
      </w:pPr>
      <w:r>
        <w:rPr>
          <w:rFonts w:hint="eastAsia" w:hAnsi="宋体"/>
          <w:highlight w:val="none"/>
        </w:rPr>
        <w:t>（2）最后小计得到方案评审分。</w:t>
      </w:r>
    </w:p>
    <w:p>
      <w:pPr>
        <w:pStyle w:val="6"/>
        <w:ind w:firstLine="480"/>
        <w:rPr>
          <w:rFonts w:hAnsi="宋体"/>
          <w:b/>
          <w:highlight w:val="none"/>
        </w:rPr>
      </w:pPr>
      <w:r>
        <w:rPr>
          <w:rFonts w:hint="eastAsia" w:hAnsi="宋体"/>
          <w:highlight w:val="none"/>
        </w:rPr>
        <w:t xml:space="preserve">4.6 </w:t>
      </w:r>
      <w:r>
        <w:rPr>
          <w:rFonts w:hint="eastAsia" w:hAnsi="宋体"/>
          <w:b/>
          <w:highlight w:val="none"/>
        </w:rPr>
        <w:t>价格分统一采用低价优先法计算，即满足招标文件要求且最后报价最低的投标人的价格为评标基准价，其价格分为满分。</w:t>
      </w:r>
    </w:p>
    <w:p>
      <w:pPr>
        <w:pStyle w:val="6"/>
        <w:ind w:firstLine="482"/>
        <w:rPr>
          <w:rFonts w:hAnsi="宋体"/>
          <w:b/>
          <w:highlight w:val="none"/>
        </w:rPr>
      </w:pPr>
      <w:r>
        <w:rPr>
          <w:rFonts w:hint="eastAsia" w:hAnsi="宋体"/>
          <w:b/>
          <w:highlight w:val="none"/>
        </w:rPr>
        <w:t>投标人的价格分统一按照下列公式计算：</w:t>
      </w:r>
    </w:p>
    <w:p>
      <w:pPr>
        <w:pStyle w:val="6"/>
        <w:ind w:firstLine="482"/>
        <w:rPr>
          <w:highlight w:val="none"/>
        </w:rPr>
      </w:pPr>
      <w:r>
        <w:rPr>
          <w:rFonts w:hint="eastAsia" w:hAnsi="宋体"/>
          <w:b/>
          <w:highlight w:val="none"/>
        </w:rPr>
        <w:t>投标报价得分=（评标基准价/最后投标报价）</w:t>
      </w:r>
      <w:r>
        <w:rPr>
          <w:rFonts w:hAnsi="宋体"/>
          <w:b/>
          <w:highlight w:val="none"/>
        </w:rPr>
        <w:t>X</w:t>
      </w:r>
      <w:r>
        <w:rPr>
          <w:rFonts w:hint="eastAsia" w:hAnsi="宋体"/>
          <w:b/>
          <w:highlight w:val="none"/>
        </w:rPr>
        <w:t>价格权值</w:t>
      </w:r>
      <w:r>
        <w:rPr>
          <w:rFonts w:hAnsi="宋体"/>
          <w:b/>
          <w:highlight w:val="none"/>
        </w:rPr>
        <w:t>X</w:t>
      </w:r>
      <w:r>
        <w:rPr>
          <w:rFonts w:hint="eastAsia" w:hAnsi="宋体"/>
          <w:b/>
          <w:highlight w:val="none"/>
        </w:rPr>
        <w:t>100</w:t>
      </w:r>
    </w:p>
    <w:p>
      <w:pPr>
        <w:pStyle w:val="6"/>
        <w:ind w:firstLine="482"/>
        <w:rPr>
          <w:rFonts w:hAnsi="宋体"/>
          <w:b/>
          <w:highlight w:val="none"/>
        </w:rPr>
      </w:pPr>
      <w:r>
        <w:rPr>
          <w:rFonts w:hint="eastAsia" w:hAnsi="宋体"/>
          <w:b/>
          <w:highlight w:val="none"/>
        </w:rPr>
        <w:t>供应商的价格分统一按照下列公式计算：</w:t>
      </w:r>
    </w:p>
    <w:p>
      <w:pPr>
        <w:pStyle w:val="6"/>
        <w:ind w:firstLine="482"/>
        <w:rPr>
          <w:rFonts w:hAnsi="宋体"/>
          <w:b/>
          <w:highlight w:val="none"/>
        </w:rPr>
      </w:pPr>
      <w:r>
        <w:rPr>
          <w:rFonts w:hint="eastAsia" w:hAnsi="宋体"/>
          <w:b/>
          <w:highlight w:val="none"/>
        </w:rPr>
        <w:t>项目评审过程中，不得去掉最后报价中的最高报价和最低报价。</w:t>
      </w:r>
    </w:p>
    <w:p>
      <w:pPr>
        <w:pStyle w:val="6"/>
        <w:ind w:firstLine="482"/>
        <w:rPr>
          <w:rFonts w:hAnsi="宋体"/>
          <w:b/>
          <w:highlight w:val="none"/>
        </w:rPr>
      </w:pPr>
      <w:r>
        <w:rPr>
          <w:rFonts w:hint="eastAsia" w:hAnsi="宋体"/>
          <w:b/>
          <w:highlight w:val="none"/>
        </w:rPr>
        <w:t>价格评审得分保留小数点后两位，第三位四舍五入。综合得分最高者</w:t>
      </w:r>
      <w:r>
        <w:rPr>
          <w:rFonts w:hAnsi="宋体"/>
          <w:b/>
          <w:highlight w:val="none"/>
        </w:rPr>
        <w:t>优先</w:t>
      </w:r>
      <w:r>
        <w:rPr>
          <w:rFonts w:hint="eastAsia" w:hAnsi="宋体"/>
          <w:b/>
          <w:highlight w:val="none"/>
        </w:rPr>
        <w:t>推荐</w:t>
      </w:r>
      <w:r>
        <w:rPr>
          <w:rFonts w:hAnsi="宋体"/>
          <w:b/>
          <w:highlight w:val="none"/>
        </w:rPr>
        <w:t>。</w:t>
      </w:r>
    </w:p>
    <w:p>
      <w:pPr>
        <w:pStyle w:val="6"/>
        <w:ind w:firstLine="480"/>
        <w:rPr>
          <w:rFonts w:hAnsi="宋体"/>
          <w:highlight w:val="none"/>
        </w:rPr>
      </w:pPr>
      <w:r>
        <w:rPr>
          <w:rFonts w:hint="eastAsia" w:hAnsi="宋体"/>
          <w:highlight w:val="none"/>
        </w:rPr>
        <w:t>4.7对各评标小组成员响应方案评分的算术平均值即为该投标人的技术得分和商务得分，再分别计算各投标人的报价得分后，即可得出投标人最终综合得分。</w:t>
      </w:r>
    </w:p>
    <w:p>
      <w:pPr>
        <w:ind w:firstLine="480" w:firstLineChars="200"/>
        <w:jc w:val="left"/>
        <w:rPr>
          <w:rFonts w:hAnsi="宋体"/>
          <w:bCs/>
          <w:highlight w:val="none"/>
        </w:rPr>
        <w:sectPr>
          <w:headerReference r:id="rId18" w:type="default"/>
          <w:footerReference r:id="rId19" w:type="default"/>
          <w:pgSz w:w="11906" w:h="16838"/>
          <w:pgMar w:top="1134" w:right="1134" w:bottom="1134" w:left="1134" w:header="851" w:footer="992" w:gutter="0"/>
          <w:cols w:space="720" w:num="1"/>
          <w:docGrid w:linePitch="312" w:charSpace="0"/>
        </w:sectPr>
      </w:pPr>
    </w:p>
    <w:p>
      <w:pPr>
        <w:pStyle w:val="7"/>
        <w:spacing w:before="72" w:after="72"/>
        <w:rPr>
          <w:szCs w:val="24"/>
          <w:highlight w:val="none"/>
        </w:rPr>
      </w:pPr>
      <w:bookmarkStart w:id="560" w:name="_Toc1213267"/>
      <w:bookmarkStart w:id="561" w:name="_Hlk103951637"/>
      <w:r>
        <w:rPr>
          <w:rFonts w:hint="eastAsia"/>
          <w:szCs w:val="24"/>
          <w:highlight w:val="none"/>
        </w:rPr>
        <w:t>符合性审查表</w:t>
      </w:r>
      <w:bookmarkEnd w:id="560"/>
    </w:p>
    <w:p>
      <w:pPr>
        <w:spacing w:line="240" w:lineRule="exact"/>
        <w:ind w:left="-120"/>
        <w:jc w:val="left"/>
        <w:rPr>
          <w:bCs/>
          <w:szCs w:val="20"/>
          <w:highlight w:val="none"/>
        </w:rPr>
      </w:pPr>
      <w:r>
        <w:rPr>
          <w:rFonts w:hint="eastAsia"/>
          <w:bCs/>
          <w:szCs w:val="20"/>
          <w:highlight w:val="none"/>
        </w:rPr>
        <w:t>项目名称</w:t>
      </w:r>
      <w:r>
        <w:rPr>
          <w:bCs/>
          <w:szCs w:val="20"/>
          <w:highlight w:val="none"/>
        </w:rPr>
        <w:t>：</w:t>
      </w:r>
    </w:p>
    <w:tbl>
      <w:tblPr>
        <w:tblStyle w:val="39"/>
        <w:tblW w:w="8300" w:type="dxa"/>
        <w:tblInd w:w="0" w:type="dxa"/>
        <w:tblLayout w:type="fixed"/>
        <w:tblCellMar>
          <w:top w:w="0" w:type="dxa"/>
          <w:left w:w="108" w:type="dxa"/>
          <w:bottom w:w="0" w:type="dxa"/>
          <w:right w:w="108" w:type="dxa"/>
        </w:tblCellMar>
      </w:tblPr>
      <w:tblGrid>
        <w:gridCol w:w="2027"/>
        <w:gridCol w:w="3810"/>
        <w:gridCol w:w="820"/>
        <w:gridCol w:w="820"/>
        <w:gridCol w:w="823"/>
      </w:tblGrid>
      <w:tr>
        <w:tblPrEx>
          <w:tblLayout w:type="fixed"/>
          <w:tblCellMar>
            <w:top w:w="0" w:type="dxa"/>
            <w:left w:w="108" w:type="dxa"/>
            <w:bottom w:w="0" w:type="dxa"/>
            <w:right w:w="108" w:type="dxa"/>
          </w:tblCellMar>
        </w:tblPrEx>
        <w:trPr>
          <w:trHeight w:val="469" w:hRule="atLeast"/>
        </w:trPr>
        <w:tc>
          <w:tcPr>
            <w:tcW w:w="58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sz w:val="22"/>
                <w:szCs w:val="22"/>
                <w:highlight w:val="none"/>
              </w:rPr>
            </w:pPr>
            <w:r>
              <w:rPr>
                <w:rFonts w:hint="eastAsia" w:ascii="仿宋" w:hAnsi="仿宋" w:eastAsia="仿宋" w:cs="宋体"/>
                <w:b/>
                <w:sz w:val="22"/>
                <w:szCs w:val="22"/>
                <w:highlight w:val="none"/>
              </w:rPr>
              <w:t>审查事项</w:t>
            </w:r>
          </w:p>
        </w:tc>
        <w:tc>
          <w:tcPr>
            <w:tcW w:w="246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sz w:val="22"/>
                <w:szCs w:val="22"/>
                <w:highlight w:val="none"/>
              </w:rPr>
            </w:pPr>
            <w:r>
              <w:rPr>
                <w:rFonts w:hint="eastAsia" w:ascii="仿宋" w:hAnsi="仿宋" w:eastAsia="仿宋" w:cs="宋体"/>
                <w:b/>
                <w:sz w:val="22"/>
                <w:szCs w:val="22"/>
                <w:highlight w:val="none"/>
              </w:rPr>
              <w:t>投标人名称及审查情况</w:t>
            </w:r>
          </w:p>
        </w:tc>
      </w:tr>
      <w:tr>
        <w:tblPrEx>
          <w:tblLayout w:type="fixed"/>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sz w:val="22"/>
                <w:szCs w:val="22"/>
                <w:highlight w:val="none"/>
              </w:rPr>
            </w:pPr>
            <w:r>
              <w:rPr>
                <w:rFonts w:hint="eastAsia" w:ascii="仿宋" w:hAnsi="仿宋" w:eastAsia="仿宋" w:cs="宋体"/>
                <w:b/>
                <w:sz w:val="22"/>
                <w:szCs w:val="22"/>
                <w:highlight w:val="none"/>
              </w:rPr>
              <w:t>招标文件条款（投标人须知、投标人须知资料表条款号）</w:t>
            </w:r>
          </w:p>
        </w:tc>
        <w:tc>
          <w:tcPr>
            <w:tcW w:w="38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sz w:val="22"/>
                <w:szCs w:val="22"/>
                <w:highlight w:val="none"/>
              </w:rPr>
            </w:pPr>
            <w:r>
              <w:rPr>
                <w:rFonts w:hint="eastAsia" w:ascii="仿宋" w:hAnsi="仿宋" w:eastAsia="仿宋" w:cs="宋体"/>
                <w:b/>
                <w:sz w:val="22"/>
                <w:szCs w:val="22"/>
                <w:highlight w:val="none"/>
              </w:rPr>
              <w:t>本项目要求</w:t>
            </w:r>
          </w:p>
        </w:tc>
        <w:tc>
          <w:tcPr>
            <w:tcW w:w="82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sz w:val="22"/>
                <w:szCs w:val="22"/>
                <w:highlight w:val="none"/>
              </w:rPr>
            </w:pPr>
            <w:r>
              <w:rPr>
                <w:rFonts w:hint="eastAsia" w:ascii="仿宋" w:hAnsi="仿宋" w:eastAsia="仿宋" w:cs="宋体"/>
                <w:sz w:val="22"/>
                <w:szCs w:val="22"/>
                <w:highlight w:val="none"/>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highlight w:val="none"/>
              </w:rPr>
            </w:pPr>
            <w:r>
              <w:rPr>
                <w:rFonts w:hint="eastAsia" w:ascii="仿宋" w:hAnsi="仿宋" w:eastAsia="仿宋" w:cs="宋体"/>
                <w:sz w:val="22"/>
                <w:szCs w:val="22"/>
                <w:highlight w:val="none"/>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highlight w:val="none"/>
              </w:rPr>
            </w:pPr>
            <w:r>
              <w:rPr>
                <w:rFonts w:hint="eastAsia" w:ascii="仿宋" w:hAnsi="仿宋" w:eastAsia="仿宋" w:cs="宋体"/>
                <w:sz w:val="22"/>
                <w:szCs w:val="22"/>
                <w:highlight w:val="none"/>
              </w:rPr>
              <w:t>　</w:t>
            </w:r>
          </w:p>
        </w:tc>
      </w:tr>
      <w:tr>
        <w:tblPrEx>
          <w:tblLayout w:type="fixed"/>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highlight w:val="none"/>
              </w:rPr>
            </w:pPr>
            <w:r>
              <w:rPr>
                <w:rFonts w:hint="eastAsia" w:ascii="仿宋" w:hAnsi="仿宋" w:eastAsia="仿宋" w:cs="宋体"/>
                <w:sz w:val="22"/>
                <w:szCs w:val="22"/>
                <w:highlight w:val="none"/>
              </w:rPr>
              <w:t>联合体投标规定</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Cs w:val="21"/>
                <w:highlight w:val="none"/>
              </w:rPr>
            </w:pPr>
            <w:r>
              <w:rPr>
                <w:rFonts w:hint="eastAsia" w:ascii="仿宋" w:hAnsi="仿宋" w:eastAsia="仿宋" w:cs="宋体"/>
                <w:szCs w:val="21"/>
                <w:highlight w:val="none"/>
              </w:rPr>
              <w:t>本项目</w:t>
            </w:r>
            <w:r>
              <w:rPr>
                <w:rFonts w:hint="eastAsia" w:ascii="仿宋" w:hAnsi="仿宋" w:eastAsia="仿宋" w:cs="宋体"/>
                <w:i/>
                <w:iCs/>
                <w:szCs w:val="21"/>
                <w:highlight w:val="none"/>
                <w:u w:val="single"/>
              </w:rPr>
              <w:t>不接受</w:t>
            </w:r>
            <w:r>
              <w:rPr>
                <w:rFonts w:hint="eastAsia" w:ascii="仿宋" w:hAnsi="仿宋" w:eastAsia="仿宋" w:cs="宋体"/>
                <w:szCs w:val="21"/>
                <w:highlight w:val="none"/>
              </w:rPr>
              <w:t>联合体投标</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highlight w:val="none"/>
              </w:rPr>
            </w:pPr>
            <w:r>
              <w:rPr>
                <w:rFonts w:hint="eastAsia" w:ascii="仿宋" w:hAnsi="仿宋" w:eastAsia="仿宋" w:cs="宋体"/>
                <w:sz w:val="22"/>
                <w:szCs w:val="22"/>
                <w:highlight w:val="none"/>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highlight w:val="none"/>
              </w:rPr>
            </w:pPr>
            <w:r>
              <w:rPr>
                <w:rFonts w:hint="eastAsia" w:ascii="仿宋" w:hAnsi="仿宋" w:eastAsia="仿宋" w:cs="宋体"/>
                <w:sz w:val="22"/>
                <w:szCs w:val="22"/>
                <w:highlight w:val="none"/>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highlight w:val="none"/>
              </w:rPr>
            </w:pPr>
            <w:r>
              <w:rPr>
                <w:rFonts w:hint="eastAsia" w:ascii="仿宋" w:hAnsi="仿宋" w:eastAsia="仿宋" w:cs="宋体"/>
                <w:sz w:val="22"/>
                <w:szCs w:val="22"/>
                <w:highlight w:val="none"/>
              </w:rPr>
              <w:t>　</w:t>
            </w:r>
          </w:p>
        </w:tc>
      </w:tr>
      <w:tr>
        <w:tblPrEx>
          <w:tblLayout w:type="fixed"/>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sz w:val="22"/>
                <w:szCs w:val="22"/>
                <w:highlight w:val="none"/>
                <w:lang w:val="en-US" w:eastAsia="zh-CN"/>
              </w:rPr>
            </w:pPr>
            <w:r>
              <w:rPr>
                <w:rFonts w:hint="eastAsia" w:ascii="仿宋" w:hAnsi="仿宋" w:eastAsia="仿宋" w:cs="宋体"/>
                <w:sz w:val="22"/>
                <w:szCs w:val="22"/>
                <w:highlight w:val="none"/>
                <w:lang w:val="en-US" w:eastAsia="zh-CN"/>
              </w:rPr>
              <w:t>投标人企业类型</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szCs w:val="21"/>
                <w:highlight w:val="none"/>
                <w:lang w:val="en-US" w:eastAsia="zh-CN"/>
              </w:rPr>
            </w:pPr>
            <w:r>
              <w:rPr>
                <w:rFonts w:hint="eastAsia" w:ascii="仿宋" w:hAnsi="仿宋" w:eastAsia="仿宋" w:cs="宋体"/>
                <w:szCs w:val="21"/>
                <w:highlight w:val="none"/>
                <w:lang w:val="en-US" w:eastAsia="zh-CN"/>
              </w:rPr>
              <w:t>投标人为中小企业</w:t>
            </w:r>
          </w:p>
        </w:tc>
        <w:tc>
          <w:tcPr>
            <w:tcW w:w="820"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sz w:val="22"/>
                <w:szCs w:val="22"/>
                <w:highlight w:val="none"/>
              </w:rPr>
            </w:pPr>
          </w:p>
        </w:tc>
      </w:tr>
      <w:tr>
        <w:tblPrEx>
          <w:tblLayout w:type="fixed"/>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highlight w:val="none"/>
              </w:rPr>
            </w:pPr>
            <w:r>
              <w:rPr>
                <w:rFonts w:hint="eastAsia" w:ascii="仿宋" w:hAnsi="仿宋" w:eastAsia="仿宋" w:cs="宋体"/>
                <w:sz w:val="22"/>
                <w:szCs w:val="22"/>
                <w:highlight w:val="none"/>
              </w:rPr>
              <w:t>投标人的关联性</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Cs w:val="21"/>
                <w:highlight w:val="none"/>
              </w:rPr>
            </w:pPr>
            <w:r>
              <w:rPr>
                <w:rFonts w:hint="eastAsia" w:ascii="仿宋" w:hAnsi="仿宋" w:eastAsia="仿宋" w:cs="宋体"/>
                <w:szCs w:val="21"/>
                <w:highlight w:val="none"/>
              </w:rPr>
              <w:t>在同一标包内，单位</w:t>
            </w:r>
            <w:r>
              <w:rPr>
                <w:rFonts w:ascii="仿宋" w:hAnsi="仿宋" w:eastAsia="仿宋" w:cs="宋体"/>
                <w:szCs w:val="21"/>
                <w:highlight w:val="none"/>
              </w:rPr>
              <w:t>负责人为</w:t>
            </w:r>
            <w:r>
              <w:rPr>
                <w:rFonts w:hint="eastAsia" w:ascii="仿宋" w:hAnsi="仿宋" w:eastAsia="仿宋" w:cs="宋体"/>
                <w:szCs w:val="21"/>
                <w:highlight w:val="none"/>
              </w:rPr>
              <w:t>非</w:t>
            </w:r>
            <w:r>
              <w:rPr>
                <w:rFonts w:ascii="仿宋" w:hAnsi="仿宋" w:eastAsia="仿宋" w:cs="宋体"/>
                <w:szCs w:val="21"/>
                <w:highlight w:val="none"/>
              </w:rPr>
              <w:t>同一</w:t>
            </w:r>
            <w:r>
              <w:rPr>
                <w:rFonts w:hint="eastAsia" w:ascii="仿宋" w:hAnsi="仿宋" w:eastAsia="仿宋" w:cs="宋体"/>
                <w:szCs w:val="21"/>
                <w:highlight w:val="none"/>
              </w:rPr>
              <w:t>人</w:t>
            </w:r>
            <w:r>
              <w:rPr>
                <w:rFonts w:ascii="仿宋" w:hAnsi="仿宋" w:eastAsia="仿宋" w:cs="宋体"/>
                <w:szCs w:val="21"/>
                <w:highlight w:val="none"/>
              </w:rPr>
              <w:t>或者</w:t>
            </w:r>
            <w:r>
              <w:rPr>
                <w:rFonts w:hint="eastAsia" w:ascii="仿宋" w:hAnsi="仿宋" w:eastAsia="仿宋" w:cs="宋体"/>
                <w:szCs w:val="21"/>
                <w:highlight w:val="none"/>
              </w:rPr>
              <w:t>不</w:t>
            </w:r>
            <w:r>
              <w:rPr>
                <w:rFonts w:ascii="仿宋" w:hAnsi="仿宋" w:eastAsia="仿宋" w:cs="宋体"/>
                <w:szCs w:val="21"/>
                <w:highlight w:val="none"/>
              </w:rPr>
              <w:t>存在</w:t>
            </w:r>
            <w:r>
              <w:rPr>
                <w:rFonts w:hint="eastAsia" w:ascii="仿宋" w:hAnsi="仿宋" w:eastAsia="仿宋" w:cs="宋体"/>
                <w:szCs w:val="21"/>
                <w:highlight w:val="none"/>
              </w:rPr>
              <w:t>直接</w:t>
            </w:r>
            <w:r>
              <w:rPr>
                <w:rFonts w:ascii="仿宋" w:hAnsi="仿宋" w:eastAsia="仿宋" w:cs="宋体"/>
                <w:szCs w:val="21"/>
                <w:highlight w:val="none"/>
              </w:rPr>
              <w:t>控股、管理</w:t>
            </w:r>
            <w:r>
              <w:rPr>
                <w:rFonts w:hint="eastAsia" w:ascii="仿宋" w:hAnsi="仿宋" w:eastAsia="仿宋" w:cs="宋体"/>
                <w:szCs w:val="21"/>
                <w:highlight w:val="none"/>
              </w:rPr>
              <w:t>关系</w:t>
            </w:r>
            <w:r>
              <w:rPr>
                <w:rFonts w:ascii="仿宋" w:hAnsi="仿宋" w:eastAsia="仿宋" w:cs="宋体"/>
                <w:szCs w:val="21"/>
                <w:highlight w:val="none"/>
              </w:rPr>
              <w:t>的不同供应商</w:t>
            </w:r>
            <w:r>
              <w:rPr>
                <w:rFonts w:hint="eastAsia" w:ascii="仿宋" w:hAnsi="仿宋" w:eastAsia="仿宋" w:cs="宋体"/>
                <w:szCs w:val="21"/>
                <w:highlight w:val="none"/>
              </w:rPr>
              <w:t>。</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highlight w:val="none"/>
              </w:rPr>
            </w:pPr>
            <w:r>
              <w:rPr>
                <w:rFonts w:hint="eastAsia" w:ascii="仿宋" w:hAnsi="仿宋" w:eastAsia="仿宋" w:cs="宋体"/>
                <w:sz w:val="22"/>
                <w:szCs w:val="22"/>
                <w:highlight w:val="none"/>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highlight w:val="none"/>
              </w:rPr>
            </w:pPr>
            <w:r>
              <w:rPr>
                <w:rFonts w:hint="eastAsia" w:ascii="仿宋" w:hAnsi="仿宋" w:eastAsia="仿宋" w:cs="宋体"/>
                <w:sz w:val="22"/>
                <w:szCs w:val="22"/>
                <w:highlight w:val="none"/>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highlight w:val="none"/>
              </w:rPr>
            </w:pPr>
            <w:r>
              <w:rPr>
                <w:rFonts w:hint="eastAsia" w:ascii="仿宋" w:hAnsi="仿宋" w:eastAsia="仿宋" w:cs="宋体"/>
                <w:sz w:val="22"/>
                <w:szCs w:val="22"/>
                <w:highlight w:val="none"/>
              </w:rPr>
              <w:t>　</w:t>
            </w:r>
          </w:p>
        </w:tc>
      </w:tr>
      <w:tr>
        <w:tblPrEx>
          <w:tblLayout w:type="fixed"/>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highlight w:val="none"/>
              </w:rPr>
            </w:pPr>
            <w:r>
              <w:rPr>
                <w:rFonts w:hint="eastAsia" w:ascii="仿宋" w:hAnsi="仿宋" w:eastAsia="仿宋" w:cs="宋体"/>
                <w:sz w:val="22"/>
                <w:szCs w:val="22"/>
                <w:highlight w:val="none"/>
              </w:rPr>
              <w:t>未发现影响采购人决策行为</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Cs w:val="21"/>
                <w:highlight w:val="none"/>
              </w:rPr>
            </w:pPr>
            <w:r>
              <w:rPr>
                <w:rFonts w:hint="eastAsia" w:ascii="仿宋" w:hAnsi="仿宋" w:eastAsia="仿宋"/>
                <w:szCs w:val="21"/>
                <w:highlight w:val="none"/>
              </w:rPr>
              <w:t>投标人在投标过程中未向采购人提供、给予任何有价值的物品，影响其正常决策行为。</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highlight w:val="none"/>
              </w:rPr>
            </w:pPr>
          </w:p>
        </w:tc>
      </w:tr>
      <w:tr>
        <w:tblPrEx>
          <w:tblLayout w:type="fixed"/>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highlight w:val="none"/>
              </w:rPr>
            </w:pPr>
            <w:r>
              <w:rPr>
                <w:rFonts w:hint="eastAsia" w:ascii="仿宋" w:hAnsi="仿宋" w:eastAsia="仿宋" w:cs="宋体"/>
                <w:sz w:val="22"/>
                <w:szCs w:val="22"/>
                <w:highlight w:val="none"/>
              </w:rPr>
              <w:t>满足投标范围的完整性要求</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Cs w:val="21"/>
                <w:highlight w:val="none"/>
              </w:rPr>
            </w:pPr>
            <w:r>
              <w:rPr>
                <w:rFonts w:hint="eastAsia" w:ascii="仿宋" w:hAnsi="仿宋" w:eastAsia="仿宋"/>
                <w:szCs w:val="21"/>
                <w:highlight w:val="none"/>
              </w:rPr>
              <w:t>投标人</w:t>
            </w:r>
            <w:r>
              <w:rPr>
                <w:rFonts w:ascii="仿宋" w:hAnsi="仿宋" w:eastAsia="仿宋"/>
                <w:szCs w:val="21"/>
                <w:highlight w:val="none"/>
              </w:rPr>
              <w:t>对所投分包</w:t>
            </w:r>
            <w:r>
              <w:rPr>
                <w:rFonts w:hint="eastAsia" w:ascii="仿宋" w:hAnsi="仿宋" w:eastAsia="仿宋"/>
                <w:szCs w:val="21"/>
                <w:highlight w:val="none"/>
              </w:rPr>
              <w:t>招标文件中所列的所有内容进行投标。</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highlight w:val="none"/>
              </w:rPr>
            </w:pPr>
          </w:p>
        </w:tc>
      </w:tr>
      <w:tr>
        <w:tblPrEx>
          <w:tblLayout w:type="fixed"/>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highlight w:val="none"/>
              </w:rPr>
            </w:pPr>
            <w:r>
              <w:rPr>
                <w:rFonts w:hint="eastAsia" w:ascii="仿宋" w:hAnsi="仿宋" w:eastAsia="仿宋" w:cs="宋体"/>
                <w:sz w:val="22"/>
                <w:szCs w:val="22"/>
                <w:highlight w:val="none"/>
              </w:rPr>
              <w:t>未包含价格调整要求</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Cs w:val="21"/>
                <w:highlight w:val="none"/>
              </w:rPr>
            </w:pPr>
            <w:r>
              <w:rPr>
                <w:rFonts w:hint="eastAsia" w:ascii="仿宋" w:hAnsi="仿宋" w:eastAsia="仿宋"/>
                <w:szCs w:val="21"/>
                <w:highlight w:val="none"/>
              </w:rPr>
              <w:t>投标人所报的各分项投标报价在合同履行过程中是固定不变的，不得以任何理由予以变更。</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highlight w:val="none"/>
              </w:rPr>
            </w:pPr>
            <w:r>
              <w:rPr>
                <w:rFonts w:hint="eastAsia" w:ascii="仿宋" w:hAnsi="仿宋" w:eastAsia="仿宋" w:cs="宋体"/>
                <w:sz w:val="22"/>
                <w:szCs w:val="22"/>
                <w:highlight w:val="none"/>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highlight w:val="none"/>
              </w:rPr>
            </w:pPr>
            <w:r>
              <w:rPr>
                <w:rFonts w:hint="eastAsia" w:ascii="仿宋" w:hAnsi="仿宋" w:eastAsia="仿宋" w:cs="宋体"/>
                <w:sz w:val="22"/>
                <w:szCs w:val="22"/>
                <w:highlight w:val="none"/>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highlight w:val="none"/>
              </w:rPr>
            </w:pPr>
            <w:r>
              <w:rPr>
                <w:rFonts w:hint="eastAsia" w:ascii="仿宋" w:hAnsi="仿宋" w:eastAsia="仿宋" w:cs="宋体"/>
                <w:sz w:val="22"/>
                <w:szCs w:val="22"/>
                <w:highlight w:val="none"/>
              </w:rPr>
              <w:t>　</w:t>
            </w:r>
          </w:p>
        </w:tc>
      </w:tr>
      <w:tr>
        <w:tblPrEx>
          <w:tblLayout w:type="fixed"/>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highlight w:val="none"/>
              </w:rPr>
            </w:pPr>
            <w:r>
              <w:rPr>
                <w:rFonts w:hint="eastAsia" w:ascii="仿宋" w:hAnsi="仿宋" w:eastAsia="仿宋" w:cs="宋体"/>
                <w:sz w:val="22"/>
                <w:szCs w:val="22"/>
                <w:highlight w:val="none"/>
              </w:rPr>
              <w:t>投标保证金</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highlight w:val="none"/>
              </w:rPr>
            </w:pPr>
            <w:r>
              <w:rPr>
                <w:rFonts w:hint="eastAsia" w:ascii="仿宋" w:hAnsi="仿宋" w:eastAsia="仿宋"/>
                <w:szCs w:val="21"/>
                <w:highlight w:val="none"/>
              </w:rPr>
              <w:t>符合招标文件要求</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highlight w:val="none"/>
              </w:rPr>
            </w:pPr>
          </w:p>
        </w:tc>
      </w:tr>
      <w:tr>
        <w:tblPrEx>
          <w:tblLayout w:type="fixed"/>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highlight w:val="none"/>
              </w:rPr>
            </w:pPr>
            <w:r>
              <w:rPr>
                <w:rFonts w:hint="eastAsia" w:ascii="仿宋" w:hAnsi="仿宋" w:eastAsia="仿宋" w:cs="宋体"/>
                <w:sz w:val="22"/>
                <w:szCs w:val="22"/>
                <w:highlight w:val="none"/>
              </w:rPr>
              <w:t>投标有效期满足要求</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Cs w:val="21"/>
                <w:highlight w:val="none"/>
              </w:rPr>
            </w:pPr>
            <w:r>
              <w:rPr>
                <w:rFonts w:hint="eastAsia" w:ascii="仿宋" w:hAnsi="仿宋" w:eastAsia="仿宋"/>
                <w:szCs w:val="21"/>
                <w:highlight w:val="none"/>
              </w:rPr>
              <w:t>自提交投标</w:t>
            </w:r>
            <w:r>
              <w:rPr>
                <w:rFonts w:ascii="仿宋" w:hAnsi="仿宋" w:eastAsia="仿宋"/>
                <w:szCs w:val="21"/>
                <w:highlight w:val="none"/>
              </w:rPr>
              <w:t>文件截止之日起</w:t>
            </w:r>
            <w:r>
              <w:rPr>
                <w:rFonts w:hint="eastAsia" w:ascii="仿宋" w:hAnsi="仿宋" w:eastAsia="仿宋"/>
                <w:szCs w:val="21"/>
                <w:highlight w:val="none"/>
                <w:u w:val="single"/>
              </w:rPr>
              <w:t>90日</w:t>
            </w:r>
            <w:r>
              <w:rPr>
                <w:rFonts w:hint="eastAsia" w:ascii="仿宋" w:hAnsi="仿宋" w:eastAsia="仿宋"/>
                <w:szCs w:val="21"/>
                <w:highlight w:val="none"/>
              </w:rPr>
              <w:t>历日内</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highlight w:val="none"/>
              </w:rPr>
            </w:pPr>
            <w:r>
              <w:rPr>
                <w:rFonts w:hint="eastAsia" w:ascii="仿宋" w:hAnsi="仿宋" w:eastAsia="仿宋" w:cs="宋体"/>
                <w:sz w:val="22"/>
                <w:szCs w:val="22"/>
                <w:highlight w:val="none"/>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highlight w:val="none"/>
              </w:rPr>
            </w:pPr>
            <w:r>
              <w:rPr>
                <w:rFonts w:hint="eastAsia" w:ascii="仿宋" w:hAnsi="仿宋" w:eastAsia="仿宋" w:cs="宋体"/>
                <w:sz w:val="22"/>
                <w:szCs w:val="22"/>
                <w:highlight w:val="none"/>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highlight w:val="none"/>
              </w:rPr>
            </w:pPr>
            <w:r>
              <w:rPr>
                <w:rFonts w:hint="eastAsia" w:ascii="仿宋" w:hAnsi="仿宋" w:eastAsia="仿宋" w:cs="宋体"/>
                <w:sz w:val="22"/>
                <w:szCs w:val="22"/>
                <w:highlight w:val="none"/>
              </w:rPr>
              <w:t>　</w:t>
            </w:r>
          </w:p>
        </w:tc>
      </w:tr>
      <w:tr>
        <w:tblPrEx>
          <w:tblLayout w:type="fixed"/>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highlight w:val="none"/>
              </w:rPr>
            </w:pPr>
            <w:r>
              <w:rPr>
                <w:rFonts w:hint="eastAsia" w:ascii="仿宋" w:hAnsi="仿宋" w:eastAsia="仿宋" w:cs="宋体"/>
                <w:sz w:val="22"/>
                <w:szCs w:val="22"/>
                <w:highlight w:val="none"/>
              </w:rPr>
              <w:t>投标文件的装订方式</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Cs w:val="21"/>
                <w:highlight w:val="none"/>
              </w:rPr>
            </w:pPr>
            <w:r>
              <w:rPr>
                <w:rFonts w:hint="eastAsia" w:ascii="仿宋" w:hAnsi="仿宋" w:eastAsia="仿宋"/>
                <w:szCs w:val="21"/>
                <w:highlight w:val="none"/>
              </w:rPr>
              <w:t>所有投标</w:t>
            </w:r>
            <w:r>
              <w:rPr>
                <w:rFonts w:ascii="仿宋" w:hAnsi="仿宋" w:eastAsia="仿宋"/>
                <w:szCs w:val="21"/>
                <w:highlight w:val="none"/>
              </w:rPr>
              <w:t>文件</w:t>
            </w:r>
            <w:r>
              <w:rPr>
                <w:rFonts w:hint="eastAsia" w:ascii="仿宋" w:hAnsi="仿宋" w:eastAsia="仿宋"/>
                <w:szCs w:val="21"/>
                <w:highlight w:val="none"/>
              </w:rPr>
              <w:t>采用</w:t>
            </w:r>
            <w:r>
              <w:rPr>
                <w:rFonts w:ascii="仿宋" w:hAnsi="仿宋" w:eastAsia="仿宋"/>
                <w:szCs w:val="21"/>
                <w:highlight w:val="none"/>
              </w:rPr>
              <w:t>不可拆装的胶</w:t>
            </w:r>
            <w:r>
              <w:rPr>
                <w:rFonts w:hint="eastAsia" w:ascii="仿宋" w:hAnsi="仿宋" w:eastAsia="仿宋"/>
                <w:szCs w:val="21"/>
                <w:highlight w:val="none"/>
              </w:rPr>
              <w:t>订</w:t>
            </w:r>
            <w:r>
              <w:rPr>
                <w:rFonts w:ascii="仿宋" w:hAnsi="仿宋" w:eastAsia="仿宋"/>
                <w:szCs w:val="21"/>
                <w:highlight w:val="none"/>
              </w:rPr>
              <w:t>方式</w:t>
            </w:r>
            <w:r>
              <w:rPr>
                <w:rFonts w:hint="eastAsia" w:ascii="仿宋" w:hAnsi="仿宋" w:eastAsia="仿宋"/>
                <w:szCs w:val="21"/>
                <w:highlight w:val="none"/>
              </w:rPr>
              <w:t>装订</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highlight w:val="none"/>
              </w:rPr>
            </w:pPr>
            <w:r>
              <w:rPr>
                <w:rFonts w:hint="eastAsia" w:ascii="仿宋" w:hAnsi="仿宋" w:eastAsia="仿宋" w:cs="宋体"/>
                <w:sz w:val="22"/>
                <w:szCs w:val="22"/>
                <w:highlight w:val="none"/>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highlight w:val="none"/>
              </w:rPr>
            </w:pPr>
            <w:r>
              <w:rPr>
                <w:rFonts w:hint="eastAsia" w:ascii="仿宋" w:hAnsi="仿宋" w:eastAsia="仿宋" w:cs="宋体"/>
                <w:sz w:val="22"/>
                <w:szCs w:val="22"/>
                <w:highlight w:val="none"/>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highlight w:val="none"/>
              </w:rPr>
            </w:pPr>
            <w:r>
              <w:rPr>
                <w:rFonts w:hint="eastAsia" w:ascii="仿宋" w:hAnsi="仿宋" w:eastAsia="仿宋" w:cs="宋体"/>
                <w:sz w:val="22"/>
                <w:szCs w:val="22"/>
                <w:highlight w:val="none"/>
              </w:rPr>
              <w:t>　</w:t>
            </w:r>
          </w:p>
        </w:tc>
      </w:tr>
      <w:tr>
        <w:tblPrEx>
          <w:tblLayout w:type="fixed"/>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highlight w:val="none"/>
              </w:rPr>
            </w:pPr>
            <w:r>
              <w:rPr>
                <w:rFonts w:hint="eastAsia" w:ascii="仿宋" w:hAnsi="仿宋" w:eastAsia="仿宋" w:cs="宋体"/>
                <w:sz w:val="22"/>
                <w:szCs w:val="22"/>
                <w:highlight w:val="none"/>
              </w:rPr>
              <w:t>投标文件的签署和盖章符合要求</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highlight w:val="none"/>
              </w:rPr>
            </w:pPr>
            <w:r>
              <w:rPr>
                <w:rFonts w:hint="eastAsia" w:ascii="仿宋" w:hAnsi="仿宋" w:eastAsia="仿宋"/>
                <w:szCs w:val="21"/>
                <w:highlight w:val="none"/>
              </w:rPr>
              <w:t>按照招标文件规定要求签署、盖章。</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highlight w:val="none"/>
              </w:rPr>
            </w:pPr>
          </w:p>
        </w:tc>
      </w:tr>
      <w:tr>
        <w:tblPrEx>
          <w:tblLayout w:type="fixed"/>
          <w:tblCellMar>
            <w:top w:w="0" w:type="dxa"/>
            <w:left w:w="108" w:type="dxa"/>
            <w:bottom w:w="0" w:type="dxa"/>
            <w:right w:w="108" w:type="dxa"/>
          </w:tblCellMar>
        </w:tblPrEx>
        <w:trPr>
          <w:trHeight w:val="73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highlight w:val="none"/>
              </w:rPr>
            </w:pPr>
            <w:r>
              <w:rPr>
                <w:rFonts w:hint="eastAsia" w:ascii="仿宋" w:hAnsi="仿宋" w:eastAsia="仿宋" w:cs="宋体"/>
                <w:sz w:val="22"/>
                <w:szCs w:val="22"/>
                <w:highlight w:val="none"/>
              </w:rPr>
              <w:t>接受价格的算术修正</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Cs w:val="21"/>
                <w:highlight w:val="none"/>
              </w:rPr>
            </w:pPr>
            <w:r>
              <w:rPr>
                <w:rFonts w:hint="eastAsia" w:ascii="仿宋" w:hAnsi="仿宋" w:eastAsia="仿宋"/>
                <w:szCs w:val="21"/>
                <w:highlight w:val="none"/>
              </w:rPr>
              <w:t>投标文件报价出现前后不一致的，应按照招标文件规定的顺序修正。修正后的报价经投标人确认后产生约束力。</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highlight w:val="none"/>
              </w:rPr>
            </w:pPr>
            <w:r>
              <w:rPr>
                <w:rFonts w:hint="eastAsia" w:ascii="仿宋" w:hAnsi="仿宋" w:eastAsia="仿宋" w:cs="宋体"/>
                <w:sz w:val="22"/>
                <w:szCs w:val="22"/>
                <w:highlight w:val="none"/>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highlight w:val="none"/>
              </w:rPr>
            </w:pPr>
            <w:r>
              <w:rPr>
                <w:rFonts w:hint="eastAsia" w:ascii="仿宋" w:hAnsi="仿宋" w:eastAsia="仿宋" w:cs="宋体"/>
                <w:sz w:val="22"/>
                <w:szCs w:val="22"/>
                <w:highlight w:val="none"/>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highlight w:val="none"/>
              </w:rPr>
            </w:pPr>
            <w:r>
              <w:rPr>
                <w:rFonts w:hint="eastAsia" w:ascii="仿宋" w:hAnsi="仿宋" w:eastAsia="仿宋" w:cs="宋体"/>
                <w:sz w:val="22"/>
                <w:szCs w:val="22"/>
                <w:highlight w:val="none"/>
              </w:rPr>
              <w:t>　</w:t>
            </w:r>
          </w:p>
        </w:tc>
      </w:tr>
      <w:tr>
        <w:tblPrEx>
          <w:tblLayout w:type="fixed"/>
          <w:tblCellMar>
            <w:top w:w="0" w:type="dxa"/>
            <w:left w:w="108" w:type="dxa"/>
            <w:bottom w:w="0" w:type="dxa"/>
            <w:right w:w="108" w:type="dxa"/>
          </w:tblCellMar>
        </w:tblPrEx>
        <w:trPr>
          <w:trHeight w:val="9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highlight w:val="none"/>
              </w:rPr>
            </w:pPr>
            <w:r>
              <w:rPr>
                <w:rFonts w:hint="eastAsia" w:ascii="仿宋" w:hAnsi="仿宋" w:eastAsia="仿宋" w:cs="宋体"/>
                <w:sz w:val="22"/>
                <w:szCs w:val="22"/>
                <w:highlight w:val="none"/>
              </w:rPr>
              <w:t>未发现串通投标</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highlight w:val="none"/>
              </w:rPr>
            </w:pPr>
            <w:r>
              <w:rPr>
                <w:rFonts w:hint="eastAsia" w:ascii="仿宋" w:hAnsi="仿宋" w:eastAsia="仿宋"/>
                <w:szCs w:val="21"/>
                <w:highlight w:val="none"/>
              </w:rPr>
              <w:t>未</w:t>
            </w:r>
            <w:r>
              <w:rPr>
                <w:rFonts w:ascii="仿宋" w:hAnsi="仿宋" w:eastAsia="仿宋"/>
                <w:szCs w:val="21"/>
                <w:highlight w:val="none"/>
              </w:rPr>
              <w:t>与其他投标人串通投标</w:t>
            </w:r>
            <w:r>
              <w:rPr>
                <w:rFonts w:hint="eastAsia" w:ascii="仿宋" w:hAnsi="仿宋" w:eastAsia="仿宋"/>
                <w:szCs w:val="21"/>
                <w:highlight w:val="none"/>
              </w:rPr>
              <w:t>，</w:t>
            </w:r>
            <w:r>
              <w:rPr>
                <w:rFonts w:ascii="仿宋" w:hAnsi="仿宋" w:eastAsia="仿宋"/>
                <w:szCs w:val="21"/>
                <w:highlight w:val="none"/>
              </w:rPr>
              <w:t>或者与招标人串通投标</w:t>
            </w:r>
            <w:r>
              <w:rPr>
                <w:rFonts w:hint="eastAsia" w:ascii="仿宋" w:hAnsi="仿宋" w:eastAsia="仿宋"/>
                <w:szCs w:val="21"/>
                <w:highlight w:val="none"/>
              </w:rPr>
              <w:t>。</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highlight w:val="none"/>
              </w:rPr>
            </w:pPr>
          </w:p>
        </w:tc>
      </w:tr>
      <w:tr>
        <w:tblPrEx>
          <w:tblLayout w:type="fixed"/>
          <w:tblCellMar>
            <w:top w:w="0" w:type="dxa"/>
            <w:left w:w="108" w:type="dxa"/>
            <w:bottom w:w="0" w:type="dxa"/>
            <w:right w:w="108" w:type="dxa"/>
          </w:tblCellMar>
        </w:tblPrEx>
        <w:trPr>
          <w:trHeight w:val="73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highlight w:val="none"/>
              </w:rPr>
            </w:pPr>
            <w:r>
              <w:rPr>
                <w:rFonts w:hint="eastAsia" w:ascii="仿宋" w:hAnsi="仿宋" w:eastAsia="仿宋" w:cs="宋体"/>
                <w:sz w:val="22"/>
                <w:szCs w:val="22"/>
                <w:highlight w:val="none"/>
              </w:rPr>
              <w:t>报价说明可以接受</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highlight w:val="none"/>
              </w:rPr>
            </w:pPr>
            <w:r>
              <w:rPr>
                <w:rFonts w:ascii="仿宋" w:hAnsi="仿宋" w:eastAsia="仿宋"/>
                <w:szCs w:val="21"/>
                <w:highlight w:val="none"/>
              </w:rPr>
              <w:t>投标人的报价明显低于其他通过符合性检查投标人的报价</w:t>
            </w:r>
            <w:r>
              <w:rPr>
                <w:rFonts w:hint="eastAsia" w:ascii="仿宋" w:hAnsi="仿宋" w:eastAsia="仿宋"/>
                <w:szCs w:val="21"/>
                <w:highlight w:val="none"/>
              </w:rPr>
              <w:t>，</w:t>
            </w:r>
            <w:r>
              <w:rPr>
                <w:rFonts w:ascii="仿宋" w:hAnsi="仿宋" w:eastAsia="仿宋"/>
                <w:szCs w:val="21"/>
                <w:highlight w:val="none"/>
              </w:rPr>
              <w:t>有可能影响履约的</w:t>
            </w:r>
            <w:r>
              <w:rPr>
                <w:rFonts w:hint="eastAsia" w:ascii="仿宋" w:hAnsi="仿宋" w:eastAsia="仿宋"/>
                <w:szCs w:val="21"/>
                <w:highlight w:val="none"/>
              </w:rPr>
              <w:t>，</w:t>
            </w:r>
            <w:r>
              <w:rPr>
                <w:rFonts w:ascii="仿宋" w:hAnsi="仿宋" w:eastAsia="仿宋"/>
                <w:szCs w:val="21"/>
                <w:highlight w:val="none"/>
              </w:rPr>
              <w:t>投标人</w:t>
            </w:r>
            <w:r>
              <w:rPr>
                <w:rFonts w:hint="eastAsia" w:ascii="仿宋" w:hAnsi="仿宋" w:eastAsia="仿宋"/>
                <w:szCs w:val="21"/>
                <w:highlight w:val="none"/>
              </w:rPr>
              <w:t>能</w:t>
            </w:r>
            <w:r>
              <w:rPr>
                <w:rFonts w:ascii="仿宋" w:hAnsi="仿宋" w:eastAsia="仿宋"/>
                <w:szCs w:val="21"/>
                <w:highlight w:val="none"/>
              </w:rPr>
              <w:t>按照规定证明其报价合理性</w:t>
            </w:r>
            <w:r>
              <w:rPr>
                <w:rFonts w:hint="eastAsia" w:ascii="仿宋" w:hAnsi="仿宋" w:eastAsia="仿宋"/>
                <w:szCs w:val="21"/>
                <w:highlight w:val="none"/>
              </w:rPr>
              <w:t>。</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highlight w:val="none"/>
              </w:rPr>
            </w:pPr>
          </w:p>
        </w:tc>
      </w:tr>
      <w:tr>
        <w:tblPrEx>
          <w:tblLayout w:type="fixed"/>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highlight w:val="none"/>
              </w:rPr>
            </w:pPr>
            <w:r>
              <w:rPr>
                <w:rFonts w:hint="eastAsia" w:ascii="仿宋" w:hAnsi="仿宋" w:eastAsia="仿宋" w:cs="宋体"/>
                <w:sz w:val="22"/>
                <w:szCs w:val="22"/>
                <w:highlight w:val="none"/>
              </w:rPr>
              <w:t>税收缴纳记录</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highlight w:val="none"/>
              </w:rPr>
            </w:pPr>
            <w:r>
              <w:rPr>
                <w:rFonts w:hint="eastAsia" w:ascii="仿宋" w:hAnsi="仿宋" w:eastAsia="仿宋" w:cs="宋体"/>
                <w:sz w:val="22"/>
                <w:szCs w:val="22"/>
                <w:highlight w:val="none"/>
              </w:rPr>
              <w:t>投标文件中有依法缴纳税收的良好纪录。提供202</w:t>
            </w:r>
            <w:r>
              <w:rPr>
                <w:rFonts w:hint="eastAsia" w:ascii="仿宋" w:hAnsi="仿宋" w:eastAsia="仿宋" w:cs="宋体"/>
                <w:sz w:val="22"/>
                <w:szCs w:val="22"/>
                <w:highlight w:val="none"/>
                <w:lang w:val="en-US" w:eastAsia="zh-CN"/>
              </w:rPr>
              <w:t>2</w:t>
            </w:r>
            <w:r>
              <w:rPr>
                <w:rFonts w:hint="eastAsia" w:ascii="仿宋" w:hAnsi="仿宋" w:eastAsia="仿宋" w:cs="宋体"/>
                <w:sz w:val="22"/>
                <w:szCs w:val="22"/>
                <w:highlight w:val="none"/>
              </w:rPr>
              <w:t>年</w:t>
            </w:r>
            <w:r>
              <w:rPr>
                <w:rFonts w:hint="eastAsia" w:ascii="仿宋" w:hAnsi="仿宋" w:eastAsia="仿宋" w:cs="宋体"/>
                <w:sz w:val="22"/>
                <w:szCs w:val="22"/>
                <w:highlight w:val="none"/>
                <w:lang w:val="en-US" w:eastAsia="zh-CN"/>
              </w:rPr>
              <w:t>9</w:t>
            </w:r>
            <w:r>
              <w:rPr>
                <w:rFonts w:hint="eastAsia" w:ascii="仿宋" w:hAnsi="仿宋" w:eastAsia="仿宋" w:cs="宋体"/>
                <w:sz w:val="22"/>
                <w:szCs w:val="22"/>
                <w:highlight w:val="none"/>
              </w:rPr>
              <w:t>月至今任一月份税收缴纳记录即可。</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highlight w:val="none"/>
              </w:rPr>
            </w:pPr>
          </w:p>
        </w:tc>
      </w:tr>
      <w:tr>
        <w:tblPrEx>
          <w:tblLayout w:type="fixed"/>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highlight w:val="none"/>
              </w:rPr>
            </w:pPr>
            <w:r>
              <w:rPr>
                <w:rFonts w:hint="eastAsia" w:ascii="仿宋" w:hAnsi="仿宋" w:eastAsia="仿宋" w:cs="宋体"/>
                <w:sz w:val="22"/>
                <w:szCs w:val="22"/>
                <w:highlight w:val="none"/>
              </w:rPr>
              <w:t>社会保障缴纳记录</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 w:val="22"/>
                <w:szCs w:val="22"/>
                <w:highlight w:val="none"/>
              </w:rPr>
            </w:pPr>
            <w:r>
              <w:rPr>
                <w:rFonts w:hint="eastAsia" w:ascii="仿宋" w:hAnsi="仿宋" w:eastAsia="仿宋" w:cs="宋体"/>
                <w:sz w:val="22"/>
                <w:szCs w:val="22"/>
                <w:highlight w:val="none"/>
              </w:rPr>
              <w:t>投标文件中有依法缴纳社会保障资金的良好纪录。提供202</w:t>
            </w:r>
            <w:r>
              <w:rPr>
                <w:rFonts w:hint="eastAsia" w:ascii="仿宋" w:hAnsi="仿宋" w:eastAsia="仿宋" w:cs="宋体"/>
                <w:sz w:val="22"/>
                <w:szCs w:val="22"/>
                <w:highlight w:val="none"/>
                <w:lang w:val="en-US" w:eastAsia="zh-CN"/>
              </w:rPr>
              <w:t>2</w:t>
            </w:r>
            <w:r>
              <w:rPr>
                <w:rFonts w:hint="eastAsia" w:ascii="仿宋" w:hAnsi="仿宋" w:eastAsia="仿宋" w:cs="宋体"/>
                <w:sz w:val="22"/>
                <w:szCs w:val="22"/>
                <w:highlight w:val="none"/>
              </w:rPr>
              <w:t>年</w:t>
            </w:r>
            <w:r>
              <w:rPr>
                <w:rFonts w:hint="eastAsia" w:ascii="仿宋" w:hAnsi="仿宋" w:eastAsia="仿宋" w:cs="宋体"/>
                <w:sz w:val="22"/>
                <w:szCs w:val="22"/>
                <w:highlight w:val="none"/>
                <w:lang w:val="en-US" w:eastAsia="zh-CN"/>
              </w:rPr>
              <w:t>9</w:t>
            </w:r>
            <w:r>
              <w:rPr>
                <w:rFonts w:hint="eastAsia" w:ascii="仿宋" w:hAnsi="仿宋" w:eastAsia="仿宋" w:cs="宋体"/>
                <w:sz w:val="22"/>
                <w:szCs w:val="22"/>
                <w:highlight w:val="none"/>
              </w:rPr>
              <w:t>月至今任一月份社保缴纳记录即可。</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highlight w:val="none"/>
              </w:rPr>
            </w:pPr>
          </w:p>
        </w:tc>
      </w:tr>
      <w:tr>
        <w:tblPrEx>
          <w:tblLayout w:type="fixed"/>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highlight w:val="none"/>
              </w:rPr>
            </w:pPr>
            <w:r>
              <w:rPr>
                <w:rFonts w:hint="eastAsia" w:ascii="仿宋" w:hAnsi="仿宋" w:eastAsia="仿宋" w:cs="宋体"/>
                <w:sz w:val="22"/>
                <w:szCs w:val="22"/>
                <w:highlight w:val="none"/>
              </w:rPr>
              <w:t>投标文件份数</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 w:val="22"/>
                <w:szCs w:val="22"/>
                <w:highlight w:val="none"/>
              </w:rPr>
            </w:pPr>
            <w:r>
              <w:rPr>
                <w:rFonts w:hint="eastAsia" w:ascii="仿宋" w:hAnsi="仿宋" w:eastAsia="仿宋" w:cs="宋体"/>
                <w:sz w:val="22"/>
                <w:szCs w:val="22"/>
                <w:highlight w:val="none"/>
              </w:rPr>
              <w:t>是否按规定提交投标文件分数，正本1份、副本4份。</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highlight w:val="none"/>
              </w:rPr>
            </w:pPr>
          </w:p>
        </w:tc>
      </w:tr>
      <w:tr>
        <w:tblPrEx>
          <w:tblLayout w:type="fixed"/>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highlight w:val="none"/>
              </w:rPr>
            </w:pPr>
            <w:r>
              <w:rPr>
                <w:rFonts w:hint="eastAsia" w:ascii="仿宋" w:hAnsi="仿宋" w:eastAsia="仿宋" w:cs="宋体"/>
                <w:sz w:val="22"/>
                <w:szCs w:val="22"/>
                <w:highlight w:val="none"/>
              </w:rPr>
              <w:t>书面证明</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 w:val="22"/>
                <w:szCs w:val="22"/>
                <w:highlight w:val="none"/>
              </w:rPr>
            </w:pPr>
            <w:r>
              <w:rPr>
                <w:rFonts w:hint="eastAsia" w:ascii="仿宋" w:hAnsi="仿宋" w:eastAsia="仿宋" w:cs="宋体"/>
                <w:sz w:val="22"/>
                <w:szCs w:val="22"/>
                <w:highlight w:val="none"/>
              </w:rPr>
              <w:t>参加本次采购活动前3年内在经营活动中没有重大违法记录的书面证明（投标单位自行提供书面承诺并加盖公章）</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highlight w:val="none"/>
              </w:rPr>
            </w:pPr>
          </w:p>
        </w:tc>
      </w:tr>
      <w:tr>
        <w:tblPrEx>
          <w:tblLayout w:type="fixed"/>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highlight w:val="none"/>
              </w:rPr>
            </w:pPr>
            <w:r>
              <w:rPr>
                <w:rFonts w:hint="eastAsia" w:ascii="仿宋" w:hAnsi="仿宋" w:eastAsia="仿宋" w:cs="宋体"/>
                <w:sz w:val="22"/>
                <w:szCs w:val="22"/>
                <w:highlight w:val="none"/>
              </w:rPr>
              <w:t>预算金额</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cs="宋体"/>
                <w:szCs w:val="21"/>
                <w:highlight w:val="none"/>
              </w:rPr>
            </w:pPr>
            <w:r>
              <w:rPr>
                <w:rFonts w:hint="eastAsia" w:ascii="仿宋" w:hAnsi="仿宋" w:eastAsia="仿宋" w:cs="宋体"/>
                <w:sz w:val="22"/>
                <w:szCs w:val="22"/>
                <w:highlight w:val="none"/>
              </w:rPr>
              <w:t>投标报价未超过预算金额。</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highlight w:val="none"/>
              </w:rPr>
            </w:pPr>
            <w:r>
              <w:rPr>
                <w:rFonts w:hint="eastAsia" w:ascii="仿宋" w:hAnsi="仿宋" w:eastAsia="仿宋" w:cs="宋体"/>
                <w:sz w:val="22"/>
                <w:szCs w:val="22"/>
                <w:highlight w:val="none"/>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highlight w:val="none"/>
              </w:rPr>
            </w:pPr>
            <w:r>
              <w:rPr>
                <w:rFonts w:hint="eastAsia" w:ascii="仿宋" w:hAnsi="仿宋" w:eastAsia="仿宋" w:cs="宋体"/>
                <w:sz w:val="22"/>
                <w:szCs w:val="22"/>
                <w:highlight w:val="none"/>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highlight w:val="none"/>
              </w:rPr>
            </w:pPr>
            <w:r>
              <w:rPr>
                <w:rFonts w:hint="eastAsia" w:ascii="仿宋" w:hAnsi="仿宋" w:eastAsia="仿宋" w:cs="宋体"/>
                <w:sz w:val="22"/>
                <w:szCs w:val="22"/>
                <w:highlight w:val="none"/>
              </w:rPr>
              <w:t>　</w:t>
            </w:r>
          </w:p>
        </w:tc>
      </w:tr>
      <w:tr>
        <w:tblPrEx>
          <w:tblLayout w:type="fixed"/>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highlight w:val="none"/>
              </w:rPr>
            </w:pPr>
            <w:r>
              <w:rPr>
                <w:rFonts w:hint="eastAsia" w:ascii="仿宋" w:hAnsi="仿宋" w:eastAsia="仿宋"/>
                <w:sz w:val="22"/>
                <w:szCs w:val="22"/>
                <w:highlight w:val="none"/>
              </w:rPr>
              <w:t>无采购人不能接受的附加条件</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Cs w:val="21"/>
                <w:highlight w:val="none"/>
              </w:rPr>
            </w:pPr>
            <w:r>
              <w:rPr>
                <w:rFonts w:hint="eastAsia" w:ascii="仿宋" w:hAnsi="仿宋" w:eastAsia="仿宋"/>
                <w:szCs w:val="21"/>
                <w:highlight w:val="none"/>
              </w:rPr>
              <w:t>投标文件未含有采购人不能接受的附加条件。</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highlight w:val="none"/>
              </w:rPr>
            </w:pPr>
          </w:p>
        </w:tc>
      </w:tr>
      <w:tr>
        <w:tblPrEx>
          <w:tblLayout w:type="fixed"/>
          <w:tblCellMar>
            <w:top w:w="0" w:type="dxa"/>
            <w:left w:w="108" w:type="dxa"/>
            <w:bottom w:w="0" w:type="dxa"/>
            <w:right w:w="108" w:type="dxa"/>
          </w:tblCellMar>
        </w:tblPrEx>
        <w:trPr>
          <w:trHeight w:val="700" w:hRule="atLeast"/>
        </w:trPr>
        <w:tc>
          <w:tcPr>
            <w:tcW w:w="58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szCs w:val="21"/>
                <w:highlight w:val="none"/>
              </w:rPr>
            </w:pPr>
            <w:r>
              <w:rPr>
                <w:rFonts w:hint="eastAsia" w:ascii="仿宋" w:hAnsi="仿宋" w:eastAsia="仿宋" w:cs="宋体"/>
                <w:b/>
                <w:sz w:val="22"/>
                <w:szCs w:val="22"/>
                <w:highlight w:val="none"/>
              </w:rPr>
              <w:t>结论（通过/不通过）</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 w:val="22"/>
                <w:szCs w:val="22"/>
                <w:highlight w:val="none"/>
              </w:rPr>
            </w:pPr>
          </w:p>
        </w:tc>
      </w:tr>
    </w:tbl>
    <w:p>
      <w:pPr>
        <w:pStyle w:val="7"/>
        <w:rPr>
          <w:highlight w:val="none"/>
        </w:rPr>
      </w:pPr>
    </w:p>
    <w:p>
      <w:pPr>
        <w:pStyle w:val="6"/>
        <w:ind w:firstLine="480"/>
        <w:rPr>
          <w:rFonts w:hAnsi="宋体"/>
          <w:highlight w:val="none"/>
        </w:rPr>
      </w:pPr>
      <w:r>
        <w:rPr>
          <w:rFonts w:hint="eastAsia" w:hAnsi="宋体"/>
          <w:highlight w:val="none"/>
        </w:rPr>
        <w:t>备注：</w:t>
      </w:r>
    </w:p>
    <w:p>
      <w:pPr>
        <w:pStyle w:val="6"/>
        <w:ind w:firstLine="480"/>
        <w:rPr>
          <w:rFonts w:hAnsi="宋体"/>
          <w:highlight w:val="none"/>
        </w:rPr>
      </w:pPr>
      <w:r>
        <w:rPr>
          <w:rFonts w:hint="eastAsia" w:hAnsi="宋体"/>
          <w:highlight w:val="none"/>
        </w:rPr>
        <w:t>本表由评审小组的每位专家分别填写；</w:t>
      </w:r>
    </w:p>
    <w:p>
      <w:pPr>
        <w:pStyle w:val="6"/>
        <w:ind w:firstLine="480"/>
        <w:rPr>
          <w:rFonts w:hAnsi="宋体"/>
          <w:highlight w:val="none"/>
        </w:rPr>
      </w:pPr>
      <w:r>
        <w:rPr>
          <w:rFonts w:hAnsi="宋体"/>
          <w:highlight w:val="none"/>
        </w:rPr>
        <w:t>每一项目符合的打“</w:t>
      </w:r>
      <w:r>
        <w:rPr>
          <w:rFonts w:hint="eastAsia" w:hAnsi="宋体"/>
          <w:highlight w:val="none"/>
        </w:rPr>
        <w:t>√</w:t>
      </w:r>
      <w:r>
        <w:rPr>
          <w:rFonts w:hAnsi="宋体"/>
          <w:highlight w:val="none"/>
        </w:rPr>
        <w:t>”</w:t>
      </w:r>
      <w:r>
        <w:rPr>
          <w:rFonts w:hint="eastAsia" w:hAnsi="宋体"/>
          <w:highlight w:val="none"/>
        </w:rPr>
        <w:t>；</w:t>
      </w:r>
      <w:r>
        <w:rPr>
          <w:rFonts w:hAnsi="宋体"/>
          <w:highlight w:val="none"/>
        </w:rPr>
        <w:t>不符合的打“×”</w:t>
      </w:r>
      <w:r>
        <w:rPr>
          <w:rFonts w:hint="eastAsia" w:hAnsi="宋体"/>
          <w:highlight w:val="none"/>
        </w:rPr>
        <w:t>，并注明不符合的具体内容</w:t>
      </w:r>
      <w:r>
        <w:rPr>
          <w:rFonts w:hAnsi="宋体"/>
          <w:highlight w:val="none"/>
        </w:rPr>
        <w:t>；出现一个“×”的</w:t>
      </w:r>
      <w:r>
        <w:rPr>
          <w:rFonts w:hint="eastAsia" w:hAnsi="宋体"/>
          <w:highlight w:val="none"/>
        </w:rPr>
        <w:t>审查</w:t>
      </w:r>
      <w:r>
        <w:rPr>
          <w:rFonts w:hAnsi="宋体"/>
          <w:highlight w:val="none"/>
        </w:rPr>
        <w:t>结论为不通过</w:t>
      </w:r>
      <w:r>
        <w:rPr>
          <w:rFonts w:hint="eastAsia" w:hAnsi="宋体"/>
          <w:highlight w:val="none"/>
        </w:rPr>
        <w:t>；</w:t>
      </w:r>
    </w:p>
    <w:p>
      <w:pPr>
        <w:pStyle w:val="6"/>
        <w:ind w:firstLine="480"/>
        <w:rPr>
          <w:rFonts w:hAnsi="宋体"/>
          <w:highlight w:val="none"/>
        </w:rPr>
      </w:pPr>
      <w:r>
        <w:rPr>
          <w:rFonts w:hint="eastAsia" w:hAnsi="宋体"/>
          <w:highlight w:val="none"/>
        </w:rPr>
        <w:t>审查</w:t>
      </w:r>
      <w:r>
        <w:rPr>
          <w:rFonts w:hAnsi="宋体"/>
          <w:highlight w:val="none"/>
        </w:rPr>
        <w:t>结论一栏填写“</w:t>
      </w:r>
      <w:r>
        <w:rPr>
          <w:rFonts w:hint="eastAsia" w:hAnsi="宋体"/>
          <w:highlight w:val="none"/>
        </w:rPr>
        <w:t>是</w:t>
      </w:r>
      <w:r>
        <w:rPr>
          <w:rFonts w:hAnsi="宋体"/>
          <w:highlight w:val="none"/>
        </w:rPr>
        <w:t>”或“</w:t>
      </w:r>
      <w:r>
        <w:rPr>
          <w:rFonts w:hint="eastAsia" w:hAnsi="宋体"/>
          <w:highlight w:val="none"/>
        </w:rPr>
        <w:t>否</w:t>
      </w:r>
      <w:r>
        <w:rPr>
          <w:rFonts w:hAnsi="宋体"/>
          <w:highlight w:val="none"/>
        </w:rPr>
        <w:t>”。</w:t>
      </w:r>
    </w:p>
    <w:bookmarkEnd w:id="561"/>
    <w:p>
      <w:pPr>
        <w:pStyle w:val="6"/>
        <w:ind w:firstLine="480"/>
        <w:rPr>
          <w:rFonts w:hAnsi="宋体"/>
          <w:highlight w:val="none"/>
        </w:rPr>
      </w:pPr>
    </w:p>
    <w:p>
      <w:pPr>
        <w:pStyle w:val="6"/>
        <w:ind w:firstLine="480"/>
        <w:rPr>
          <w:rFonts w:hAnsi="宋体"/>
          <w:highlight w:val="none"/>
        </w:rPr>
      </w:pPr>
    </w:p>
    <w:p>
      <w:pPr>
        <w:rPr>
          <w:rFonts w:hAnsi="宋体"/>
          <w:highlight w:val="none"/>
        </w:rPr>
      </w:pPr>
    </w:p>
    <w:p>
      <w:pPr>
        <w:pStyle w:val="26"/>
        <w:rPr>
          <w:rFonts w:hAnsi="宋体"/>
          <w:highlight w:val="none"/>
        </w:rPr>
      </w:pPr>
    </w:p>
    <w:p>
      <w:pPr>
        <w:pStyle w:val="26"/>
        <w:rPr>
          <w:rFonts w:hAnsi="宋体"/>
          <w:highlight w:val="none"/>
        </w:rPr>
      </w:pPr>
    </w:p>
    <w:p>
      <w:pPr>
        <w:pStyle w:val="26"/>
        <w:rPr>
          <w:rFonts w:hAnsi="宋体"/>
          <w:highlight w:val="none"/>
        </w:rPr>
      </w:pPr>
    </w:p>
    <w:p>
      <w:pPr>
        <w:pStyle w:val="26"/>
        <w:rPr>
          <w:rFonts w:hAnsi="宋体"/>
          <w:highlight w:val="none"/>
        </w:rPr>
      </w:pPr>
    </w:p>
    <w:p>
      <w:pPr>
        <w:pStyle w:val="26"/>
        <w:rPr>
          <w:rFonts w:hAnsi="宋体"/>
          <w:highlight w:val="none"/>
        </w:rPr>
      </w:pPr>
    </w:p>
    <w:p>
      <w:pPr>
        <w:pStyle w:val="26"/>
        <w:rPr>
          <w:rFonts w:hAnsi="宋体"/>
          <w:highlight w:val="none"/>
        </w:rPr>
      </w:pPr>
    </w:p>
    <w:p>
      <w:pPr>
        <w:pStyle w:val="26"/>
        <w:rPr>
          <w:rFonts w:hAnsi="宋体"/>
          <w:highlight w:val="none"/>
        </w:rPr>
      </w:pPr>
    </w:p>
    <w:p>
      <w:pPr>
        <w:pStyle w:val="26"/>
        <w:rPr>
          <w:rFonts w:hAnsi="宋体"/>
          <w:highlight w:val="none"/>
        </w:rPr>
      </w:pPr>
    </w:p>
    <w:p>
      <w:pPr>
        <w:pStyle w:val="26"/>
        <w:rPr>
          <w:rFonts w:hAnsi="宋体"/>
          <w:highlight w:val="none"/>
        </w:rPr>
      </w:pPr>
    </w:p>
    <w:p>
      <w:pPr>
        <w:pStyle w:val="26"/>
        <w:rPr>
          <w:rFonts w:hAnsi="宋体"/>
          <w:highlight w:val="none"/>
        </w:rPr>
      </w:pPr>
    </w:p>
    <w:p>
      <w:pPr>
        <w:pStyle w:val="26"/>
        <w:rPr>
          <w:rFonts w:hAnsi="宋体"/>
          <w:highlight w:val="none"/>
        </w:rPr>
      </w:pPr>
    </w:p>
    <w:p>
      <w:pPr>
        <w:pStyle w:val="26"/>
        <w:rPr>
          <w:rFonts w:hAnsi="宋体"/>
          <w:highlight w:val="none"/>
        </w:rPr>
      </w:pPr>
    </w:p>
    <w:p>
      <w:pPr>
        <w:pStyle w:val="26"/>
        <w:rPr>
          <w:rFonts w:hAnsi="宋体"/>
          <w:highlight w:val="none"/>
        </w:rPr>
      </w:pPr>
    </w:p>
    <w:p>
      <w:pPr>
        <w:pStyle w:val="26"/>
        <w:rPr>
          <w:rFonts w:hAnsi="宋体"/>
          <w:highlight w:val="none"/>
        </w:rPr>
      </w:pPr>
    </w:p>
    <w:p>
      <w:pPr>
        <w:pStyle w:val="26"/>
        <w:rPr>
          <w:rFonts w:hAnsi="宋体"/>
          <w:highlight w:val="none"/>
        </w:rPr>
      </w:pPr>
    </w:p>
    <w:p>
      <w:pPr>
        <w:pStyle w:val="26"/>
        <w:rPr>
          <w:rFonts w:hAnsi="宋体"/>
          <w:highlight w:val="none"/>
        </w:rPr>
      </w:pPr>
    </w:p>
    <w:p>
      <w:pPr>
        <w:pStyle w:val="26"/>
        <w:rPr>
          <w:rFonts w:hAnsi="宋体"/>
          <w:highlight w:val="none"/>
        </w:rPr>
      </w:pPr>
    </w:p>
    <w:p>
      <w:pPr>
        <w:pStyle w:val="26"/>
        <w:rPr>
          <w:rFonts w:hAnsi="宋体"/>
          <w:highlight w:val="none"/>
        </w:rPr>
      </w:pPr>
    </w:p>
    <w:p>
      <w:pPr>
        <w:pStyle w:val="26"/>
        <w:rPr>
          <w:rFonts w:hAnsi="宋体"/>
          <w:highlight w:val="none"/>
        </w:rPr>
      </w:pPr>
    </w:p>
    <w:p>
      <w:pPr>
        <w:pStyle w:val="26"/>
        <w:rPr>
          <w:rFonts w:hAnsi="宋体"/>
          <w:highlight w:val="none"/>
        </w:rPr>
      </w:pPr>
    </w:p>
    <w:p>
      <w:pPr>
        <w:pStyle w:val="26"/>
        <w:rPr>
          <w:rFonts w:hAnsi="宋体"/>
          <w:highlight w:val="none"/>
        </w:rPr>
      </w:pPr>
    </w:p>
    <w:p>
      <w:pPr>
        <w:pStyle w:val="26"/>
        <w:rPr>
          <w:rFonts w:hAnsi="宋体"/>
          <w:highlight w:val="none"/>
        </w:rPr>
      </w:pPr>
    </w:p>
    <w:p>
      <w:pPr>
        <w:pStyle w:val="26"/>
        <w:rPr>
          <w:rFonts w:hAnsi="宋体"/>
          <w:highlight w:val="none"/>
        </w:rPr>
      </w:pPr>
    </w:p>
    <w:p>
      <w:pPr>
        <w:pStyle w:val="26"/>
        <w:rPr>
          <w:rFonts w:hAnsi="宋体"/>
          <w:highlight w:val="none"/>
        </w:rPr>
      </w:pPr>
    </w:p>
    <w:p>
      <w:pPr>
        <w:pStyle w:val="26"/>
        <w:rPr>
          <w:rFonts w:hAnsi="宋体"/>
          <w:highlight w:val="none"/>
        </w:rPr>
      </w:pPr>
    </w:p>
    <w:p>
      <w:pPr>
        <w:pStyle w:val="26"/>
        <w:rPr>
          <w:rFonts w:hAnsi="宋体"/>
          <w:highlight w:val="none"/>
        </w:rPr>
      </w:pPr>
    </w:p>
    <w:p>
      <w:pPr>
        <w:pStyle w:val="26"/>
        <w:rPr>
          <w:rFonts w:hAnsi="宋体"/>
          <w:highlight w:val="none"/>
        </w:rPr>
      </w:pPr>
    </w:p>
    <w:p>
      <w:pPr>
        <w:pStyle w:val="26"/>
        <w:rPr>
          <w:rFonts w:hAnsi="宋体"/>
          <w:highlight w:val="none"/>
        </w:rPr>
      </w:pPr>
    </w:p>
    <w:p>
      <w:pPr>
        <w:pStyle w:val="26"/>
        <w:rPr>
          <w:rFonts w:hAnsi="宋体"/>
          <w:highlight w:val="none"/>
        </w:rPr>
      </w:pPr>
    </w:p>
    <w:p>
      <w:pPr>
        <w:pStyle w:val="26"/>
        <w:rPr>
          <w:rFonts w:hAnsi="宋体"/>
          <w:highlight w:val="none"/>
        </w:rPr>
      </w:pPr>
    </w:p>
    <w:p>
      <w:pPr>
        <w:pStyle w:val="26"/>
        <w:rPr>
          <w:rFonts w:hAnsi="宋体"/>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r>
        <w:rPr>
          <w:b/>
          <w:bCs/>
          <w:szCs w:val="20"/>
          <w:highlight w:val="none"/>
        </w:rPr>
        <w:t>评分各项目权重分配</w:t>
      </w:r>
    </w:p>
    <w:p>
      <w:pPr>
        <w:pStyle w:val="7"/>
        <w:rPr>
          <w:rFonts w:eastAsiaTheme="minorEastAsia"/>
          <w:highlight w:val="none"/>
        </w:rPr>
      </w:pPr>
    </w:p>
    <w:tbl>
      <w:tblPr>
        <w:tblStyle w:val="39"/>
        <w:tblW w:w="9560" w:type="dxa"/>
        <w:tblInd w:w="-3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3686"/>
        <w:gridCol w:w="3543"/>
        <w:gridCol w:w="1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0" w:hRule="atLeast"/>
        </w:trPr>
        <w:tc>
          <w:tcPr>
            <w:tcW w:w="1180" w:type="dxa"/>
            <w:vAlign w:val="center"/>
          </w:tcPr>
          <w:p>
            <w:pPr>
              <w:jc w:val="center"/>
              <w:rPr>
                <w:highlight w:val="none"/>
              </w:rPr>
            </w:pPr>
            <w:r>
              <w:rPr>
                <w:highlight w:val="none"/>
              </w:rPr>
              <w:t>评分项目</w:t>
            </w:r>
          </w:p>
        </w:tc>
        <w:tc>
          <w:tcPr>
            <w:tcW w:w="3686" w:type="dxa"/>
            <w:vAlign w:val="center"/>
          </w:tcPr>
          <w:p>
            <w:pPr>
              <w:spacing w:line="0" w:lineRule="atLeast"/>
              <w:jc w:val="center"/>
              <w:rPr>
                <w:rFonts w:hAnsi="宋体"/>
                <w:b/>
                <w:highlight w:val="none"/>
              </w:rPr>
            </w:pPr>
            <w:r>
              <w:rPr>
                <w:rFonts w:hAnsi="宋体"/>
                <w:b/>
                <w:highlight w:val="none"/>
              </w:rPr>
              <w:t>报价评分</w:t>
            </w:r>
            <w:r>
              <w:rPr>
                <w:rFonts w:hint="eastAsia" w:hAnsi="宋体"/>
                <w:b/>
                <w:highlight w:val="none"/>
              </w:rPr>
              <w:t>（</w:t>
            </w:r>
            <w:r>
              <w:rPr>
                <w:rFonts w:hint="eastAsia" w:hAnsi="宋体" w:eastAsia="宋体"/>
                <w:b/>
                <w:highlight w:val="none"/>
                <w:lang w:val="en-US" w:eastAsia="zh-CN"/>
              </w:rPr>
              <w:t>3</w:t>
            </w:r>
            <w:r>
              <w:rPr>
                <w:rFonts w:hint="eastAsia" w:hAnsi="宋体"/>
                <w:b/>
                <w:highlight w:val="none"/>
              </w:rPr>
              <w:t>0%）</w:t>
            </w:r>
          </w:p>
        </w:tc>
        <w:tc>
          <w:tcPr>
            <w:tcW w:w="3543" w:type="dxa"/>
            <w:vAlign w:val="center"/>
          </w:tcPr>
          <w:p>
            <w:pPr>
              <w:spacing w:line="0" w:lineRule="atLeast"/>
              <w:jc w:val="center"/>
              <w:rPr>
                <w:rFonts w:hAnsi="宋体"/>
                <w:b/>
                <w:highlight w:val="none"/>
              </w:rPr>
            </w:pPr>
            <w:r>
              <w:rPr>
                <w:rFonts w:hAnsi="宋体"/>
                <w:b/>
                <w:highlight w:val="none"/>
              </w:rPr>
              <w:t>技术评分</w:t>
            </w:r>
            <w:r>
              <w:rPr>
                <w:rFonts w:hint="eastAsia" w:hAnsi="宋体"/>
                <w:b/>
                <w:highlight w:val="none"/>
              </w:rPr>
              <w:t>（</w:t>
            </w:r>
            <w:r>
              <w:rPr>
                <w:rFonts w:hint="eastAsia" w:hAnsi="宋体" w:eastAsia="宋体"/>
                <w:b/>
                <w:highlight w:val="none"/>
                <w:lang w:val="en-US" w:eastAsia="zh-CN"/>
              </w:rPr>
              <w:t>7</w:t>
            </w:r>
            <w:r>
              <w:rPr>
                <w:rFonts w:hAnsi="宋体"/>
                <w:b/>
                <w:highlight w:val="none"/>
              </w:rPr>
              <w:t>0</w:t>
            </w:r>
            <w:r>
              <w:rPr>
                <w:rFonts w:hint="eastAsia" w:hAnsi="宋体"/>
                <w:b/>
                <w:highlight w:val="none"/>
              </w:rPr>
              <w:t>%）</w:t>
            </w:r>
          </w:p>
        </w:tc>
        <w:tc>
          <w:tcPr>
            <w:tcW w:w="1151" w:type="dxa"/>
            <w:vAlign w:val="center"/>
          </w:tcPr>
          <w:p>
            <w:pPr>
              <w:spacing w:line="0" w:lineRule="atLeast"/>
              <w:jc w:val="center"/>
              <w:rPr>
                <w:szCs w:val="20"/>
                <w:highlight w:val="none"/>
              </w:rPr>
            </w:pPr>
            <w:r>
              <w:rPr>
                <w:szCs w:val="20"/>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trPr>
        <w:tc>
          <w:tcPr>
            <w:tcW w:w="1180" w:type="dxa"/>
            <w:vAlign w:val="center"/>
          </w:tcPr>
          <w:p>
            <w:pPr>
              <w:jc w:val="center"/>
              <w:rPr>
                <w:sz w:val="18"/>
                <w:szCs w:val="18"/>
                <w:highlight w:val="none"/>
              </w:rPr>
            </w:pPr>
            <w:r>
              <w:rPr>
                <w:sz w:val="18"/>
                <w:szCs w:val="18"/>
                <w:highlight w:val="none"/>
              </w:rPr>
              <w:t>权重（%）</w:t>
            </w:r>
          </w:p>
        </w:tc>
        <w:tc>
          <w:tcPr>
            <w:tcW w:w="3686" w:type="dxa"/>
            <w:vAlign w:val="center"/>
          </w:tcPr>
          <w:p>
            <w:pPr>
              <w:spacing w:line="0" w:lineRule="atLeast"/>
              <w:jc w:val="center"/>
              <w:rPr>
                <w:rFonts w:hAnsi="宋体"/>
                <w:b/>
                <w:sz w:val="18"/>
                <w:szCs w:val="18"/>
                <w:highlight w:val="none"/>
              </w:rPr>
            </w:pPr>
            <w:r>
              <w:rPr>
                <w:rFonts w:hint="eastAsia" w:hAnsi="宋体" w:eastAsia="宋体"/>
                <w:b/>
                <w:sz w:val="18"/>
                <w:szCs w:val="18"/>
                <w:highlight w:val="none"/>
                <w:lang w:val="en-US" w:eastAsia="zh-CN"/>
              </w:rPr>
              <w:t>3</w:t>
            </w:r>
            <w:r>
              <w:rPr>
                <w:rFonts w:hint="eastAsia" w:hAnsi="宋体"/>
                <w:b/>
                <w:sz w:val="18"/>
                <w:szCs w:val="18"/>
                <w:highlight w:val="none"/>
              </w:rPr>
              <w:t>0%</w:t>
            </w:r>
          </w:p>
        </w:tc>
        <w:tc>
          <w:tcPr>
            <w:tcW w:w="3543" w:type="dxa"/>
            <w:vAlign w:val="center"/>
          </w:tcPr>
          <w:p>
            <w:pPr>
              <w:spacing w:line="0" w:lineRule="atLeast"/>
              <w:jc w:val="center"/>
              <w:rPr>
                <w:rFonts w:hAnsi="宋体"/>
                <w:b/>
                <w:sz w:val="18"/>
                <w:szCs w:val="18"/>
                <w:highlight w:val="none"/>
              </w:rPr>
            </w:pPr>
            <w:r>
              <w:rPr>
                <w:rFonts w:hint="eastAsia" w:hAnsi="宋体" w:eastAsia="宋体"/>
                <w:b/>
                <w:sz w:val="18"/>
                <w:szCs w:val="18"/>
                <w:highlight w:val="none"/>
                <w:lang w:val="en-US" w:eastAsia="zh-CN"/>
              </w:rPr>
              <w:t>7</w:t>
            </w:r>
            <w:r>
              <w:rPr>
                <w:rFonts w:hAnsi="宋体"/>
                <w:b/>
                <w:sz w:val="18"/>
                <w:szCs w:val="18"/>
                <w:highlight w:val="none"/>
              </w:rPr>
              <w:t>0</w:t>
            </w:r>
            <w:r>
              <w:rPr>
                <w:rFonts w:hint="eastAsia" w:hAnsi="宋体"/>
                <w:b/>
                <w:sz w:val="18"/>
                <w:szCs w:val="18"/>
                <w:highlight w:val="none"/>
              </w:rPr>
              <w:t>%</w:t>
            </w:r>
          </w:p>
        </w:tc>
        <w:tc>
          <w:tcPr>
            <w:tcW w:w="1151" w:type="dxa"/>
            <w:vAlign w:val="center"/>
          </w:tcPr>
          <w:p>
            <w:pPr>
              <w:spacing w:line="0" w:lineRule="atLeast"/>
              <w:jc w:val="center"/>
              <w:rPr>
                <w:b/>
                <w:bCs/>
                <w:sz w:val="18"/>
                <w:szCs w:val="18"/>
                <w:highlight w:val="none"/>
              </w:rPr>
            </w:pPr>
            <w:r>
              <w:rPr>
                <w:b/>
                <w:bCs/>
                <w:sz w:val="18"/>
                <w:szCs w:val="18"/>
                <w:highlight w:val="none"/>
              </w:rPr>
              <w:t>100</w:t>
            </w:r>
            <w:r>
              <w:rPr>
                <w:rFonts w:hint="eastAsia"/>
                <w:b/>
                <w:bCs/>
                <w:sz w:val="18"/>
                <w:szCs w:val="18"/>
                <w:highlight w:val="none"/>
              </w:rPr>
              <w:t>%</w:t>
            </w:r>
          </w:p>
        </w:tc>
      </w:tr>
    </w:tbl>
    <w:p>
      <w:pPr>
        <w:rPr>
          <w:rFonts w:eastAsiaTheme="minorEastAsia"/>
          <w:bCs/>
          <w:highlight w:val="none"/>
        </w:rPr>
      </w:pPr>
    </w:p>
    <w:p>
      <w:pPr>
        <w:spacing w:line="360" w:lineRule="auto"/>
        <w:ind w:firstLine="480" w:firstLineChars="200"/>
        <w:rPr>
          <w:rFonts w:ascii="宋体" w:hAnsi="宋体" w:eastAsia="宋体" w:cs="宋体"/>
          <w:kern w:val="2"/>
          <w:highlight w:val="none"/>
        </w:rPr>
      </w:pPr>
      <w:r>
        <w:rPr>
          <w:rFonts w:hint="eastAsia" w:ascii="宋体" w:hAnsi="宋体" w:eastAsia="宋体" w:cs="宋体"/>
          <w:kern w:val="2"/>
          <w:highlight w:val="none"/>
        </w:rPr>
        <w:t>各评标委员会成员对每个投标人的经济报价和技术标的打分合计即为该投标人的评标总得分。</w:t>
      </w:r>
    </w:p>
    <w:p>
      <w:pPr>
        <w:spacing w:line="360" w:lineRule="auto"/>
        <w:ind w:firstLine="480" w:firstLineChars="200"/>
        <w:rPr>
          <w:rFonts w:ascii="宋体" w:hAnsi="宋体" w:eastAsia="宋体" w:cs="宋体"/>
          <w:kern w:val="2"/>
          <w:highlight w:val="none"/>
        </w:rPr>
      </w:pPr>
      <w:r>
        <w:rPr>
          <w:rFonts w:hint="eastAsia" w:ascii="宋体" w:hAnsi="宋体" w:eastAsia="宋体" w:cs="宋体"/>
          <w:kern w:val="2"/>
          <w:highlight w:val="none"/>
        </w:rPr>
        <w:t>计算公式为：总评标得分=经济报价+技术标得分</w:t>
      </w:r>
    </w:p>
    <w:p>
      <w:pPr>
        <w:rPr>
          <w:rFonts w:eastAsiaTheme="minorEastAsia"/>
          <w:highlight w:val="none"/>
        </w:rPr>
      </w:pPr>
    </w:p>
    <w:p>
      <w:pPr>
        <w:pStyle w:val="7"/>
        <w:spacing w:before="72" w:after="72"/>
        <w:jc w:val="center"/>
        <w:rPr>
          <w:b/>
          <w:bCs/>
          <w:szCs w:val="24"/>
          <w:highlight w:val="none"/>
        </w:rPr>
      </w:pPr>
      <w:bookmarkStart w:id="562" w:name="_Toc1213268"/>
      <w:r>
        <w:rPr>
          <w:b/>
          <w:bCs/>
          <w:szCs w:val="24"/>
          <w:highlight w:val="none"/>
        </w:rPr>
        <w:t>评分细则表</w:t>
      </w:r>
      <w:bookmarkEnd w:id="562"/>
    </w:p>
    <w:tbl>
      <w:tblPr>
        <w:tblStyle w:val="39"/>
        <w:tblW w:w="96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117"/>
        <w:gridCol w:w="679"/>
        <w:gridCol w:w="7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jc w:val="center"/>
        </w:trPr>
        <w:tc>
          <w:tcPr>
            <w:tcW w:w="679" w:type="dxa"/>
            <w:vAlign w:val="center"/>
          </w:tcPr>
          <w:p>
            <w:pPr>
              <w:jc w:val="center"/>
              <w:rPr>
                <w:b/>
                <w:bCs/>
                <w:sz w:val="20"/>
                <w:szCs w:val="16"/>
                <w:highlight w:val="none"/>
              </w:rPr>
            </w:pPr>
            <w:r>
              <w:rPr>
                <w:b/>
                <w:bCs/>
                <w:sz w:val="20"/>
                <w:szCs w:val="16"/>
                <w:highlight w:val="none"/>
              </w:rPr>
              <w:t>序号</w:t>
            </w:r>
          </w:p>
        </w:tc>
        <w:tc>
          <w:tcPr>
            <w:tcW w:w="1117" w:type="dxa"/>
            <w:vAlign w:val="center"/>
          </w:tcPr>
          <w:p>
            <w:pPr>
              <w:jc w:val="center"/>
              <w:rPr>
                <w:b/>
                <w:bCs/>
                <w:sz w:val="20"/>
                <w:szCs w:val="16"/>
                <w:highlight w:val="none"/>
              </w:rPr>
            </w:pPr>
            <w:r>
              <w:rPr>
                <w:b/>
                <w:bCs/>
                <w:sz w:val="20"/>
                <w:szCs w:val="16"/>
                <w:highlight w:val="none"/>
              </w:rPr>
              <w:t>评审因素</w:t>
            </w:r>
          </w:p>
        </w:tc>
        <w:tc>
          <w:tcPr>
            <w:tcW w:w="679" w:type="dxa"/>
            <w:vAlign w:val="center"/>
          </w:tcPr>
          <w:p>
            <w:pPr>
              <w:jc w:val="center"/>
              <w:rPr>
                <w:b/>
                <w:bCs/>
                <w:sz w:val="20"/>
                <w:szCs w:val="16"/>
                <w:highlight w:val="none"/>
              </w:rPr>
            </w:pPr>
            <w:r>
              <w:rPr>
                <w:b/>
                <w:bCs/>
                <w:sz w:val="20"/>
                <w:szCs w:val="16"/>
                <w:highlight w:val="none"/>
              </w:rPr>
              <w:t>分值</w:t>
            </w:r>
          </w:p>
        </w:tc>
        <w:tc>
          <w:tcPr>
            <w:tcW w:w="7183" w:type="dxa"/>
            <w:vAlign w:val="center"/>
          </w:tcPr>
          <w:p>
            <w:pPr>
              <w:jc w:val="center"/>
              <w:rPr>
                <w:b/>
                <w:bCs/>
                <w:sz w:val="20"/>
                <w:szCs w:val="16"/>
                <w:highlight w:val="none"/>
              </w:rPr>
            </w:pPr>
            <w:r>
              <w:rPr>
                <w:b/>
                <w:bCs/>
                <w:sz w:val="20"/>
                <w:szCs w:val="16"/>
                <w:highlight w:val="none"/>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3" w:hRule="atLeast"/>
          <w:jc w:val="center"/>
        </w:trPr>
        <w:tc>
          <w:tcPr>
            <w:tcW w:w="679" w:type="dxa"/>
            <w:vAlign w:val="center"/>
          </w:tcPr>
          <w:p>
            <w:pPr>
              <w:pStyle w:val="7"/>
              <w:spacing w:before="0" w:after="0"/>
              <w:rPr>
                <w:rFonts w:ascii="仿宋" w:hAnsi="仿宋" w:eastAsia="仿宋" w:cs="仿宋"/>
                <w:kern w:val="2"/>
                <w:sz w:val="21"/>
                <w:szCs w:val="21"/>
                <w:highlight w:val="none"/>
                <w:u w:val="none"/>
              </w:rPr>
            </w:pPr>
            <w:r>
              <w:rPr>
                <w:rFonts w:ascii="仿宋" w:hAnsi="仿宋" w:eastAsia="仿宋" w:cs="仿宋"/>
                <w:kern w:val="2"/>
                <w:sz w:val="21"/>
                <w:szCs w:val="21"/>
                <w:highlight w:val="none"/>
                <w:u w:val="none"/>
              </w:rPr>
              <w:t>1</w:t>
            </w:r>
          </w:p>
        </w:tc>
        <w:tc>
          <w:tcPr>
            <w:tcW w:w="1117" w:type="dxa"/>
            <w:vAlign w:val="center"/>
          </w:tcPr>
          <w:p>
            <w:pPr>
              <w:pStyle w:val="7"/>
              <w:spacing w:before="0" w:after="0"/>
              <w:rPr>
                <w:rFonts w:ascii="仿宋" w:hAnsi="仿宋" w:eastAsia="仿宋" w:cs="仿宋"/>
                <w:kern w:val="2"/>
                <w:sz w:val="21"/>
                <w:szCs w:val="21"/>
                <w:highlight w:val="none"/>
                <w:u w:val="none"/>
              </w:rPr>
            </w:pPr>
            <w:r>
              <w:rPr>
                <w:rFonts w:hint="eastAsia" w:ascii="仿宋" w:hAnsi="仿宋" w:eastAsia="仿宋" w:cs="仿宋"/>
                <w:kern w:val="2"/>
                <w:sz w:val="21"/>
                <w:szCs w:val="21"/>
                <w:highlight w:val="none"/>
                <w:u w:val="none"/>
              </w:rPr>
              <w:t>响应报价</w:t>
            </w:r>
          </w:p>
        </w:tc>
        <w:tc>
          <w:tcPr>
            <w:tcW w:w="679" w:type="dxa"/>
            <w:vAlign w:val="center"/>
          </w:tcPr>
          <w:p>
            <w:pPr>
              <w:pStyle w:val="7"/>
              <w:spacing w:before="0" w:after="0"/>
              <w:rPr>
                <w:rFonts w:ascii="仿宋" w:hAnsi="仿宋" w:eastAsia="仿宋" w:cs="仿宋"/>
                <w:kern w:val="2"/>
                <w:sz w:val="21"/>
                <w:szCs w:val="21"/>
                <w:highlight w:val="none"/>
                <w:u w:val="none"/>
              </w:rPr>
            </w:pPr>
            <w:r>
              <w:rPr>
                <w:rFonts w:hint="eastAsia" w:ascii="仿宋" w:hAnsi="仿宋" w:eastAsia="仿宋" w:cs="仿宋"/>
                <w:kern w:val="2"/>
                <w:sz w:val="21"/>
                <w:szCs w:val="21"/>
                <w:highlight w:val="none"/>
                <w:u w:val="none"/>
                <w:lang w:val="en-US" w:eastAsia="zh-CN"/>
              </w:rPr>
              <w:t>3</w:t>
            </w:r>
            <w:r>
              <w:rPr>
                <w:rFonts w:hint="eastAsia" w:ascii="仿宋" w:hAnsi="仿宋" w:eastAsia="仿宋" w:cs="仿宋"/>
                <w:kern w:val="2"/>
                <w:sz w:val="21"/>
                <w:szCs w:val="21"/>
                <w:highlight w:val="none"/>
                <w:u w:val="none"/>
              </w:rPr>
              <w:t>0</w:t>
            </w:r>
          </w:p>
        </w:tc>
        <w:tc>
          <w:tcPr>
            <w:tcW w:w="7183" w:type="dxa"/>
            <w:vAlign w:val="center"/>
          </w:tcPr>
          <w:p>
            <w:pPr>
              <w:pStyle w:val="7"/>
              <w:spacing w:before="0" w:after="0"/>
              <w:rPr>
                <w:rFonts w:ascii="仿宋" w:hAnsi="仿宋" w:eastAsia="仿宋" w:cs="仿宋"/>
                <w:kern w:val="2"/>
                <w:sz w:val="21"/>
                <w:szCs w:val="21"/>
                <w:highlight w:val="none"/>
                <w:u w:val="none"/>
              </w:rPr>
            </w:pPr>
            <w:r>
              <w:rPr>
                <w:rFonts w:hint="eastAsia" w:ascii="仿宋" w:hAnsi="仿宋" w:eastAsia="仿宋" w:cs="仿宋"/>
                <w:kern w:val="2"/>
                <w:sz w:val="21"/>
                <w:szCs w:val="21"/>
                <w:highlight w:val="none"/>
                <w:u w:val="none"/>
              </w:rPr>
              <w:t>（1）综合评分法中的价格分统一采用低价优先法计算，即满足招标要求且投标价格最低的投标报价为评标基准价，其价格分为满分。其他投标人的价格分统一按照下列公式计算：投标报价得分=(评标基准价/投标报价)×</w:t>
            </w:r>
            <w:r>
              <w:rPr>
                <w:rFonts w:hint="eastAsia" w:ascii="仿宋" w:hAnsi="仿宋" w:eastAsia="仿宋" w:cs="仿宋"/>
                <w:kern w:val="2"/>
                <w:sz w:val="21"/>
                <w:szCs w:val="21"/>
                <w:highlight w:val="none"/>
                <w:u w:val="none"/>
                <w:lang w:val="en-US" w:eastAsia="zh-CN"/>
              </w:rPr>
              <w:t>3</w:t>
            </w:r>
            <w:r>
              <w:rPr>
                <w:rFonts w:hint="eastAsia" w:ascii="仿宋" w:hAnsi="仿宋" w:eastAsia="仿宋" w:cs="仿宋"/>
                <w:kern w:val="2"/>
                <w:sz w:val="21"/>
                <w:szCs w:val="21"/>
                <w:highlight w:val="none"/>
                <w:u w:val="none"/>
              </w:rPr>
              <w:t>0%×100</w:t>
            </w:r>
          </w:p>
          <w:p>
            <w:pPr>
              <w:pStyle w:val="7"/>
              <w:spacing w:before="0" w:after="0"/>
              <w:rPr>
                <w:rFonts w:ascii="仿宋" w:hAnsi="仿宋" w:eastAsia="仿宋" w:cs="仿宋"/>
                <w:kern w:val="2"/>
                <w:sz w:val="21"/>
                <w:szCs w:val="21"/>
                <w:highlight w:val="none"/>
                <w:u w:val="none"/>
              </w:rPr>
            </w:pPr>
            <w:r>
              <w:rPr>
                <w:rFonts w:hint="eastAsia" w:ascii="仿宋" w:hAnsi="仿宋" w:eastAsia="仿宋" w:cs="仿宋"/>
                <w:kern w:val="2"/>
                <w:sz w:val="21"/>
                <w:szCs w:val="21"/>
                <w:highlight w:val="none"/>
                <w:u w:val="none"/>
              </w:rPr>
              <w:t>项目评审过程中，不得去掉最后报价中的最高报价和最低报价。</w:t>
            </w:r>
          </w:p>
          <w:p>
            <w:pPr>
              <w:pStyle w:val="7"/>
              <w:spacing w:before="0" w:after="0"/>
              <w:rPr>
                <w:rFonts w:ascii="仿宋" w:hAnsi="仿宋" w:eastAsia="仿宋" w:cs="仿宋"/>
                <w:kern w:val="2"/>
                <w:sz w:val="21"/>
                <w:szCs w:val="21"/>
                <w:highlight w:val="none"/>
                <w:u w:val="none"/>
              </w:rPr>
            </w:pPr>
            <w:r>
              <w:rPr>
                <w:rFonts w:hint="eastAsia" w:ascii="仿宋" w:hAnsi="仿宋" w:eastAsia="仿宋" w:cs="仿宋"/>
                <w:kern w:val="2"/>
                <w:sz w:val="21"/>
                <w:szCs w:val="21"/>
                <w:highlight w:val="none"/>
                <w:u w:val="none"/>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7"/>
              <w:spacing w:before="0" w:after="0"/>
              <w:rPr>
                <w:rFonts w:ascii="仿宋" w:hAnsi="仿宋" w:eastAsia="仿宋" w:cs="仿宋"/>
                <w:kern w:val="2"/>
                <w:sz w:val="21"/>
                <w:szCs w:val="21"/>
                <w:highlight w:val="none"/>
                <w:u w:val="none"/>
              </w:rPr>
            </w:pPr>
            <w:r>
              <w:rPr>
                <w:rFonts w:hint="eastAsia" w:ascii="仿宋" w:hAnsi="仿宋" w:eastAsia="仿宋" w:cs="仿宋"/>
                <w:kern w:val="2"/>
                <w:sz w:val="21"/>
                <w:szCs w:val="21"/>
                <w:highlight w:val="none"/>
                <w:u w:val="none"/>
              </w:rPr>
              <w:t>最低报价不作为评标的唯一依据。采购人不承诺将合同授予报价最低的投标人。</w:t>
            </w:r>
          </w:p>
          <w:p>
            <w:pPr>
              <w:pStyle w:val="7"/>
              <w:spacing w:before="0" w:after="0"/>
              <w:rPr>
                <w:sz w:val="21"/>
                <w:szCs w:val="18"/>
                <w:highlight w:val="none"/>
              </w:rPr>
            </w:pPr>
            <w:r>
              <w:rPr>
                <w:rFonts w:hint="eastAsia" w:ascii="仿宋" w:hAnsi="仿宋" w:eastAsia="仿宋" w:cs="仿宋"/>
                <w:kern w:val="2"/>
                <w:sz w:val="21"/>
                <w:szCs w:val="21"/>
                <w:highlight w:val="none"/>
                <w:u w:val="none"/>
              </w:rPr>
              <w:t>价格评审得分保留小数点后两位，第三位四舍五入。综合得分最高者</w:t>
            </w:r>
            <w:r>
              <w:rPr>
                <w:rFonts w:ascii="仿宋" w:hAnsi="仿宋" w:eastAsia="仿宋" w:cs="仿宋"/>
                <w:kern w:val="2"/>
                <w:sz w:val="21"/>
                <w:szCs w:val="21"/>
                <w:highlight w:val="none"/>
                <w:u w:val="none"/>
              </w:rPr>
              <w:t>优先</w:t>
            </w:r>
            <w:r>
              <w:rPr>
                <w:rFonts w:hint="eastAsia" w:ascii="仿宋" w:hAnsi="仿宋" w:eastAsia="仿宋" w:cs="仿宋"/>
                <w:kern w:val="2"/>
                <w:sz w:val="21"/>
                <w:szCs w:val="21"/>
                <w:highlight w:val="none"/>
                <w:u w:val="none"/>
              </w:rPr>
              <w:t>推荐</w:t>
            </w:r>
            <w:r>
              <w:rPr>
                <w:rFonts w:ascii="仿宋" w:hAnsi="仿宋" w:eastAsia="仿宋" w:cs="仿宋"/>
                <w:kern w:val="2"/>
                <w:sz w:val="21"/>
                <w:szCs w:val="21"/>
                <w:highlight w:val="none"/>
                <w:u w:val="none"/>
              </w:rPr>
              <w:t>。</w:t>
            </w:r>
          </w:p>
        </w:tc>
      </w:tr>
      <w:bookmarkEnd w:id="514"/>
    </w:tbl>
    <w:p>
      <w:pPr>
        <w:pStyle w:val="4"/>
        <w:tabs>
          <w:tab w:val="left" w:pos="0"/>
        </w:tabs>
        <w:spacing w:before="0" w:after="0" w:line="240" w:lineRule="atLeast"/>
        <w:rPr>
          <w:rFonts w:cs="宋体" w:asciiTheme="minorEastAsia" w:hAnsiTheme="minorEastAsia" w:eastAsiaTheme="minorEastAsia"/>
          <w:sz w:val="44"/>
          <w:szCs w:val="24"/>
          <w:highlight w:val="none"/>
        </w:rPr>
      </w:pPr>
      <w:bookmarkStart w:id="563" w:name="_Toc32428_WPSOffice_Level1"/>
      <w:bookmarkStart w:id="564" w:name="_Toc21888_WPSOffice_Level1"/>
      <w:bookmarkStart w:id="565" w:name="_Toc12949_WPSOffice_Level1"/>
    </w:p>
    <w:p>
      <w:pPr>
        <w:spacing w:line="200" w:lineRule="exact"/>
        <w:rPr>
          <w:rFonts w:eastAsiaTheme="minorEastAsia"/>
          <w:highlight w:val="none"/>
        </w:rPr>
      </w:pPr>
    </w:p>
    <w:tbl>
      <w:tblPr>
        <w:tblStyle w:val="39"/>
        <w:tblW w:w="98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1"/>
        <w:gridCol w:w="726"/>
        <w:gridCol w:w="7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311" w:type="dxa"/>
            <w:vAlign w:val="center"/>
          </w:tcPr>
          <w:p>
            <w:pPr>
              <w:pStyle w:val="7"/>
              <w:spacing w:line="200" w:lineRule="exact"/>
              <w:jc w:val="center"/>
              <w:rPr>
                <w:rFonts w:ascii="仿宋" w:hAnsi="仿宋" w:eastAsia="仿宋" w:cs="仿宋"/>
                <w:b/>
                <w:bCs/>
                <w:kern w:val="2"/>
                <w:sz w:val="21"/>
                <w:szCs w:val="21"/>
                <w:highlight w:val="none"/>
                <w:u w:val="none"/>
              </w:rPr>
            </w:pPr>
            <w:bookmarkStart w:id="566" w:name="_Hlk103950501"/>
            <w:r>
              <w:rPr>
                <w:rFonts w:hint="eastAsia" w:ascii="仿宋" w:hAnsi="仿宋" w:eastAsia="仿宋" w:cs="仿宋"/>
                <w:b/>
                <w:bCs/>
                <w:kern w:val="2"/>
                <w:sz w:val="21"/>
                <w:szCs w:val="21"/>
                <w:highlight w:val="none"/>
                <w:u w:val="none"/>
              </w:rPr>
              <w:t>评分内容</w:t>
            </w:r>
          </w:p>
        </w:tc>
        <w:tc>
          <w:tcPr>
            <w:tcW w:w="726" w:type="dxa"/>
            <w:vAlign w:val="center"/>
          </w:tcPr>
          <w:p>
            <w:pPr>
              <w:pStyle w:val="7"/>
              <w:spacing w:line="200" w:lineRule="exact"/>
              <w:jc w:val="center"/>
              <w:rPr>
                <w:rFonts w:ascii="仿宋" w:hAnsi="仿宋" w:eastAsia="仿宋" w:cs="仿宋"/>
                <w:b/>
                <w:bCs/>
                <w:kern w:val="2"/>
                <w:sz w:val="21"/>
                <w:szCs w:val="21"/>
                <w:highlight w:val="none"/>
                <w:u w:val="none"/>
              </w:rPr>
            </w:pPr>
            <w:r>
              <w:rPr>
                <w:rFonts w:hint="eastAsia" w:ascii="仿宋" w:hAnsi="仿宋" w:eastAsia="仿宋" w:cs="仿宋"/>
                <w:b/>
                <w:bCs/>
                <w:kern w:val="2"/>
                <w:sz w:val="21"/>
                <w:szCs w:val="21"/>
                <w:highlight w:val="none"/>
                <w:u w:val="none"/>
              </w:rPr>
              <w:t>分值</w:t>
            </w:r>
          </w:p>
        </w:tc>
        <w:tc>
          <w:tcPr>
            <w:tcW w:w="7849" w:type="dxa"/>
            <w:vAlign w:val="center"/>
          </w:tcPr>
          <w:p>
            <w:pPr>
              <w:pStyle w:val="7"/>
              <w:spacing w:line="200" w:lineRule="exact"/>
              <w:jc w:val="center"/>
              <w:rPr>
                <w:rFonts w:ascii="仿宋" w:hAnsi="仿宋" w:eastAsia="仿宋" w:cs="仿宋"/>
                <w:b/>
                <w:bCs/>
                <w:kern w:val="2"/>
                <w:sz w:val="21"/>
                <w:szCs w:val="21"/>
                <w:highlight w:val="none"/>
                <w:u w:val="none"/>
              </w:rPr>
            </w:pPr>
            <w:r>
              <w:rPr>
                <w:rFonts w:hint="eastAsia" w:ascii="仿宋" w:hAnsi="仿宋" w:eastAsia="仿宋" w:cs="仿宋"/>
                <w:b/>
                <w:bCs/>
                <w:kern w:val="2"/>
                <w:sz w:val="21"/>
                <w:szCs w:val="21"/>
                <w:highlight w:val="none"/>
                <w:u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8" w:hRule="atLeast"/>
          <w:jc w:val="center"/>
        </w:trPr>
        <w:tc>
          <w:tcPr>
            <w:tcW w:w="1311" w:type="dxa"/>
            <w:vAlign w:val="center"/>
          </w:tcPr>
          <w:p>
            <w:pPr>
              <w:pStyle w:val="7"/>
              <w:spacing w:line="200" w:lineRule="exact"/>
              <w:jc w:val="center"/>
              <w:rPr>
                <w:rFonts w:ascii="仿宋" w:hAnsi="仿宋" w:eastAsia="仿宋" w:cs="仿宋"/>
                <w:kern w:val="2"/>
                <w:sz w:val="21"/>
                <w:szCs w:val="21"/>
                <w:highlight w:val="none"/>
                <w:u w:val="none"/>
              </w:rPr>
            </w:pPr>
            <w:r>
              <w:rPr>
                <w:rFonts w:hint="eastAsia" w:ascii="仿宋" w:hAnsi="仿宋" w:eastAsia="仿宋" w:cs="仿宋"/>
                <w:kern w:val="2"/>
                <w:sz w:val="21"/>
                <w:szCs w:val="21"/>
                <w:highlight w:val="none"/>
                <w:u w:val="none"/>
              </w:rPr>
              <w:t>项目需求分析</w:t>
            </w:r>
          </w:p>
        </w:tc>
        <w:tc>
          <w:tcPr>
            <w:tcW w:w="726" w:type="dxa"/>
            <w:vAlign w:val="center"/>
          </w:tcPr>
          <w:p>
            <w:pPr>
              <w:pStyle w:val="7"/>
              <w:spacing w:line="200" w:lineRule="exact"/>
              <w:jc w:val="center"/>
              <w:rPr>
                <w:rFonts w:hint="eastAsia" w:ascii="仿宋" w:hAnsi="仿宋" w:eastAsia="仿宋" w:cs="仿宋"/>
                <w:kern w:val="2"/>
                <w:sz w:val="21"/>
                <w:szCs w:val="21"/>
                <w:highlight w:val="none"/>
                <w:u w:val="none"/>
                <w:lang w:eastAsia="zh-CN"/>
              </w:rPr>
            </w:pPr>
            <w:r>
              <w:rPr>
                <w:rFonts w:hint="eastAsia" w:ascii="仿宋" w:hAnsi="仿宋" w:eastAsia="仿宋" w:cs="仿宋"/>
                <w:kern w:val="2"/>
                <w:sz w:val="21"/>
                <w:szCs w:val="21"/>
                <w:highlight w:val="none"/>
                <w:u w:val="none"/>
                <w:lang w:val="en-US" w:eastAsia="zh-CN"/>
              </w:rPr>
              <w:t>10</w:t>
            </w:r>
          </w:p>
        </w:tc>
        <w:tc>
          <w:tcPr>
            <w:tcW w:w="7849" w:type="dxa"/>
            <w:vAlign w:val="center"/>
          </w:tcPr>
          <w:p>
            <w:pPr>
              <w:pStyle w:val="7"/>
              <w:spacing w:before="0" w:after="0"/>
              <w:rPr>
                <w:rFonts w:ascii="仿宋" w:hAnsi="仿宋" w:eastAsia="仿宋" w:cs="仿宋"/>
                <w:kern w:val="2"/>
                <w:sz w:val="21"/>
                <w:szCs w:val="21"/>
                <w:highlight w:val="none"/>
                <w:u w:val="none"/>
              </w:rPr>
            </w:pPr>
            <w:r>
              <w:rPr>
                <w:rFonts w:hint="eastAsia" w:ascii="仿宋" w:hAnsi="仿宋" w:eastAsia="仿宋" w:cs="仿宋"/>
                <w:kern w:val="2"/>
                <w:sz w:val="21"/>
                <w:szCs w:val="21"/>
                <w:highlight w:val="none"/>
                <w:u w:val="none"/>
              </w:rPr>
              <w:t>查看各投标文件的内容，针对项目有较为详尽的项目需求分析以及清晰地描述，是否能够充分理解该项目的需求，分析是否透彻，描述内容清晰合理度，根据各投标单位的实际情况进行评分。对项目分析透彻，描述内容清晰合理的得</w:t>
            </w:r>
            <w:r>
              <w:rPr>
                <w:rFonts w:hint="eastAsia" w:ascii="仿宋" w:hAnsi="仿宋" w:eastAsia="仿宋" w:cs="仿宋"/>
                <w:kern w:val="2"/>
                <w:sz w:val="21"/>
                <w:szCs w:val="21"/>
                <w:highlight w:val="none"/>
                <w:u w:val="none"/>
                <w:lang w:val="en-US" w:eastAsia="zh-CN"/>
              </w:rPr>
              <w:t>10</w:t>
            </w:r>
            <w:r>
              <w:rPr>
                <w:rFonts w:hint="eastAsia" w:ascii="仿宋" w:hAnsi="仿宋" w:eastAsia="仿宋" w:cs="仿宋"/>
                <w:kern w:val="2"/>
                <w:sz w:val="21"/>
                <w:szCs w:val="21"/>
                <w:highlight w:val="none"/>
                <w:u w:val="none"/>
              </w:rPr>
              <w:t>分，对项目的理解比较清晰，能够较完整的响应采购内容的得</w:t>
            </w:r>
            <w:r>
              <w:rPr>
                <w:rFonts w:hint="eastAsia" w:ascii="仿宋" w:hAnsi="仿宋" w:eastAsia="仿宋" w:cs="仿宋"/>
                <w:kern w:val="2"/>
                <w:sz w:val="21"/>
                <w:szCs w:val="21"/>
                <w:highlight w:val="none"/>
                <w:u w:val="none"/>
                <w:lang w:val="en-US" w:eastAsia="zh-CN"/>
              </w:rPr>
              <w:t>7</w:t>
            </w:r>
            <w:r>
              <w:rPr>
                <w:rFonts w:hint="eastAsia" w:ascii="仿宋" w:hAnsi="仿宋" w:eastAsia="仿宋" w:cs="仿宋"/>
                <w:kern w:val="2"/>
                <w:sz w:val="21"/>
                <w:szCs w:val="21"/>
                <w:highlight w:val="none"/>
                <w:u w:val="none"/>
              </w:rPr>
              <w:t>分，对项目理解不够彻底或者有偏离的得1-4分。不提供的不得分。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9" w:hRule="atLeast"/>
          <w:jc w:val="center"/>
        </w:trPr>
        <w:tc>
          <w:tcPr>
            <w:tcW w:w="1311" w:type="dxa"/>
            <w:vAlign w:val="center"/>
          </w:tcPr>
          <w:p>
            <w:pPr>
              <w:pStyle w:val="7"/>
              <w:spacing w:line="200" w:lineRule="exact"/>
              <w:jc w:val="center"/>
              <w:rPr>
                <w:rFonts w:ascii="仿宋" w:hAnsi="仿宋" w:eastAsia="仿宋" w:cs="仿宋"/>
                <w:kern w:val="2"/>
                <w:sz w:val="21"/>
                <w:szCs w:val="21"/>
                <w:highlight w:val="none"/>
                <w:u w:val="none"/>
              </w:rPr>
            </w:pPr>
            <w:r>
              <w:rPr>
                <w:rFonts w:hint="eastAsia" w:ascii="仿宋" w:hAnsi="仿宋" w:eastAsia="仿宋" w:cs="仿宋"/>
                <w:kern w:val="2"/>
                <w:sz w:val="21"/>
                <w:szCs w:val="21"/>
                <w:highlight w:val="none"/>
                <w:u w:val="none"/>
              </w:rPr>
              <w:t>实施方案</w:t>
            </w:r>
          </w:p>
        </w:tc>
        <w:tc>
          <w:tcPr>
            <w:tcW w:w="726" w:type="dxa"/>
            <w:vAlign w:val="center"/>
          </w:tcPr>
          <w:p>
            <w:pPr>
              <w:pStyle w:val="7"/>
              <w:spacing w:line="200" w:lineRule="exact"/>
              <w:jc w:val="center"/>
              <w:rPr>
                <w:rFonts w:hint="eastAsia" w:ascii="仿宋" w:hAnsi="仿宋" w:eastAsia="仿宋" w:cs="仿宋"/>
                <w:kern w:val="2"/>
                <w:sz w:val="21"/>
                <w:szCs w:val="21"/>
                <w:highlight w:val="none"/>
                <w:u w:val="none"/>
                <w:lang w:eastAsia="zh-CN"/>
              </w:rPr>
            </w:pPr>
            <w:r>
              <w:rPr>
                <w:rFonts w:hint="eastAsia" w:ascii="仿宋" w:hAnsi="仿宋" w:eastAsia="仿宋" w:cs="仿宋"/>
                <w:kern w:val="2"/>
                <w:sz w:val="21"/>
                <w:szCs w:val="21"/>
                <w:highlight w:val="none"/>
                <w:u w:val="none"/>
                <w:lang w:val="en-US" w:eastAsia="zh-CN"/>
              </w:rPr>
              <w:t>10</w:t>
            </w:r>
          </w:p>
        </w:tc>
        <w:tc>
          <w:tcPr>
            <w:tcW w:w="7849" w:type="dxa"/>
            <w:vAlign w:val="center"/>
          </w:tcPr>
          <w:p>
            <w:pPr>
              <w:pStyle w:val="7"/>
              <w:spacing w:before="0" w:after="0"/>
              <w:rPr>
                <w:rFonts w:ascii="仿宋" w:hAnsi="仿宋" w:eastAsia="仿宋" w:cs="仿宋"/>
                <w:kern w:val="2"/>
                <w:sz w:val="21"/>
                <w:szCs w:val="21"/>
                <w:highlight w:val="none"/>
                <w:u w:val="none"/>
              </w:rPr>
            </w:pPr>
            <w:r>
              <w:rPr>
                <w:rFonts w:hint="eastAsia" w:ascii="仿宋" w:hAnsi="仿宋" w:eastAsia="仿宋" w:cs="仿宋"/>
                <w:kern w:val="2"/>
                <w:sz w:val="21"/>
                <w:szCs w:val="21"/>
                <w:highlight w:val="none"/>
                <w:u w:val="none"/>
              </w:rPr>
              <w:t>实施方案的科学合理性，思路清晰度，内容全面度，切实可行度以及能够根据实际情况制定，满足采购人的需要，考虑问题周全，实施过程务实情况等；</w:t>
            </w:r>
          </w:p>
          <w:p>
            <w:pPr>
              <w:pStyle w:val="7"/>
              <w:spacing w:before="0" w:after="0"/>
              <w:rPr>
                <w:rFonts w:ascii="仿宋" w:hAnsi="仿宋" w:eastAsia="仿宋" w:cs="仿宋"/>
                <w:kern w:val="2"/>
                <w:sz w:val="21"/>
                <w:szCs w:val="21"/>
                <w:highlight w:val="none"/>
                <w:u w:val="none"/>
              </w:rPr>
            </w:pPr>
            <w:r>
              <w:rPr>
                <w:rFonts w:hint="eastAsia" w:ascii="仿宋" w:hAnsi="仿宋" w:eastAsia="仿宋" w:cs="仿宋"/>
                <w:kern w:val="2"/>
                <w:sz w:val="21"/>
                <w:szCs w:val="21"/>
                <w:highlight w:val="none"/>
                <w:u w:val="none"/>
              </w:rPr>
              <w:t>组织安排，逻辑严谨、可行性高、具体时间的安排和项目实施进度表综合考虑，符合项目实际情况、技术要求的，得1</w:t>
            </w:r>
            <w:r>
              <w:rPr>
                <w:rFonts w:hint="eastAsia" w:ascii="仿宋" w:hAnsi="仿宋" w:eastAsia="仿宋" w:cs="仿宋"/>
                <w:kern w:val="2"/>
                <w:sz w:val="21"/>
                <w:szCs w:val="21"/>
                <w:highlight w:val="none"/>
                <w:u w:val="none"/>
                <w:lang w:val="en-US" w:eastAsia="zh-CN"/>
              </w:rPr>
              <w:t>0</w:t>
            </w:r>
            <w:r>
              <w:rPr>
                <w:rFonts w:hint="eastAsia" w:ascii="仿宋" w:hAnsi="仿宋" w:eastAsia="仿宋" w:cs="仿宋"/>
                <w:kern w:val="2"/>
                <w:sz w:val="21"/>
                <w:szCs w:val="21"/>
                <w:highlight w:val="none"/>
                <w:u w:val="none"/>
              </w:rPr>
              <w:t>分；</w:t>
            </w:r>
          </w:p>
          <w:p>
            <w:pPr>
              <w:pStyle w:val="7"/>
              <w:spacing w:before="0" w:after="0"/>
              <w:rPr>
                <w:rFonts w:ascii="仿宋" w:hAnsi="仿宋" w:eastAsia="仿宋" w:cs="仿宋"/>
                <w:kern w:val="2"/>
                <w:sz w:val="21"/>
                <w:szCs w:val="21"/>
                <w:highlight w:val="none"/>
                <w:u w:val="none"/>
              </w:rPr>
            </w:pPr>
            <w:r>
              <w:rPr>
                <w:rFonts w:hint="eastAsia" w:ascii="仿宋" w:hAnsi="仿宋" w:eastAsia="仿宋" w:cs="仿宋"/>
                <w:kern w:val="2"/>
                <w:sz w:val="21"/>
                <w:szCs w:val="21"/>
                <w:highlight w:val="none"/>
                <w:u w:val="none"/>
              </w:rPr>
              <w:t>组织安排，逻辑性一般、可行性一般、较符合项目实际情况、技术要求的，得</w:t>
            </w:r>
            <w:r>
              <w:rPr>
                <w:rFonts w:hint="eastAsia" w:ascii="仿宋" w:hAnsi="仿宋" w:eastAsia="仿宋" w:cs="仿宋"/>
                <w:kern w:val="2"/>
                <w:sz w:val="21"/>
                <w:szCs w:val="21"/>
                <w:highlight w:val="none"/>
                <w:u w:val="none"/>
                <w:lang w:val="en-US" w:eastAsia="zh-CN"/>
              </w:rPr>
              <w:t>7</w:t>
            </w:r>
            <w:r>
              <w:rPr>
                <w:rFonts w:hint="eastAsia" w:ascii="仿宋" w:hAnsi="仿宋" w:eastAsia="仿宋" w:cs="仿宋"/>
                <w:kern w:val="2"/>
                <w:sz w:val="21"/>
                <w:szCs w:val="21"/>
                <w:highlight w:val="none"/>
                <w:u w:val="none"/>
              </w:rPr>
              <w:t>分；</w:t>
            </w:r>
          </w:p>
          <w:p>
            <w:pPr>
              <w:pStyle w:val="7"/>
              <w:spacing w:before="0" w:after="0"/>
              <w:rPr>
                <w:rFonts w:ascii="仿宋" w:hAnsi="仿宋" w:eastAsia="仿宋" w:cs="仿宋"/>
                <w:kern w:val="2"/>
                <w:sz w:val="21"/>
                <w:szCs w:val="21"/>
                <w:highlight w:val="none"/>
                <w:u w:val="none"/>
              </w:rPr>
            </w:pPr>
            <w:r>
              <w:rPr>
                <w:rFonts w:hint="eastAsia" w:ascii="仿宋" w:hAnsi="仿宋" w:eastAsia="仿宋" w:cs="仿宋"/>
                <w:kern w:val="2"/>
                <w:sz w:val="21"/>
                <w:szCs w:val="21"/>
                <w:highlight w:val="none"/>
                <w:u w:val="none"/>
              </w:rPr>
              <w:t>组织安排，逻辑较差、符合项目实际情况、技术要求较差的得4-</w:t>
            </w:r>
            <w:r>
              <w:rPr>
                <w:rFonts w:hint="eastAsia" w:ascii="仿宋" w:hAnsi="仿宋" w:eastAsia="仿宋" w:cs="仿宋"/>
                <w:kern w:val="2"/>
                <w:sz w:val="21"/>
                <w:szCs w:val="21"/>
                <w:highlight w:val="none"/>
                <w:u w:val="none"/>
                <w:lang w:val="en-US" w:eastAsia="zh-CN"/>
              </w:rPr>
              <w:t>6</w:t>
            </w:r>
            <w:r>
              <w:rPr>
                <w:rFonts w:hint="eastAsia" w:ascii="仿宋" w:hAnsi="仿宋" w:eastAsia="仿宋" w:cs="仿宋"/>
                <w:kern w:val="2"/>
                <w:sz w:val="21"/>
                <w:szCs w:val="21"/>
                <w:highlight w:val="none"/>
                <w:u w:val="none"/>
              </w:rPr>
              <w:t>分；</w:t>
            </w:r>
          </w:p>
          <w:p>
            <w:pPr>
              <w:pStyle w:val="7"/>
              <w:spacing w:before="0" w:after="0"/>
              <w:rPr>
                <w:rFonts w:eastAsia="仿宋"/>
                <w:highlight w:val="none"/>
              </w:rPr>
            </w:pPr>
            <w:r>
              <w:rPr>
                <w:rFonts w:hint="eastAsia" w:ascii="仿宋" w:hAnsi="仿宋" w:eastAsia="仿宋" w:cs="仿宋"/>
                <w:kern w:val="2"/>
                <w:sz w:val="21"/>
                <w:szCs w:val="21"/>
                <w:highlight w:val="none"/>
                <w:u w:val="none"/>
              </w:rPr>
              <w:t>实施方案有严重偏差或不符合采购文件要求的得0-3分；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jc w:val="center"/>
        </w:trPr>
        <w:tc>
          <w:tcPr>
            <w:tcW w:w="1311" w:type="dxa"/>
            <w:vAlign w:val="center"/>
          </w:tcPr>
          <w:p>
            <w:pPr>
              <w:pStyle w:val="7"/>
              <w:spacing w:line="200" w:lineRule="exact"/>
              <w:jc w:val="center"/>
              <w:rPr>
                <w:rFonts w:ascii="仿宋" w:hAnsi="仿宋" w:eastAsia="仿宋" w:cs="仿宋"/>
                <w:kern w:val="2"/>
                <w:sz w:val="21"/>
                <w:szCs w:val="21"/>
                <w:highlight w:val="none"/>
                <w:u w:val="none"/>
              </w:rPr>
            </w:pPr>
            <w:r>
              <w:rPr>
                <w:rFonts w:hint="eastAsia" w:ascii="仿宋" w:hAnsi="仿宋" w:eastAsia="仿宋" w:cs="仿宋"/>
                <w:kern w:val="2"/>
                <w:sz w:val="21"/>
                <w:szCs w:val="21"/>
                <w:highlight w:val="none"/>
                <w:u w:val="none"/>
              </w:rPr>
              <w:t>质量管理及保障措施</w:t>
            </w:r>
          </w:p>
        </w:tc>
        <w:tc>
          <w:tcPr>
            <w:tcW w:w="726" w:type="dxa"/>
            <w:vAlign w:val="center"/>
          </w:tcPr>
          <w:p>
            <w:pPr>
              <w:pStyle w:val="7"/>
              <w:spacing w:line="200" w:lineRule="exact"/>
              <w:jc w:val="center"/>
              <w:rPr>
                <w:rFonts w:hint="eastAsia" w:ascii="仿宋" w:hAnsi="仿宋" w:eastAsia="仿宋" w:cs="仿宋"/>
                <w:kern w:val="2"/>
                <w:sz w:val="21"/>
                <w:szCs w:val="21"/>
                <w:highlight w:val="none"/>
                <w:u w:val="none"/>
                <w:lang w:eastAsia="zh-CN"/>
              </w:rPr>
            </w:pPr>
            <w:r>
              <w:rPr>
                <w:rFonts w:hint="eastAsia" w:ascii="仿宋" w:hAnsi="仿宋" w:eastAsia="仿宋" w:cs="仿宋"/>
                <w:kern w:val="2"/>
                <w:sz w:val="21"/>
                <w:szCs w:val="21"/>
                <w:highlight w:val="none"/>
                <w:u w:val="none"/>
                <w:lang w:val="en-US" w:eastAsia="zh-CN"/>
              </w:rPr>
              <w:t>8</w:t>
            </w:r>
          </w:p>
        </w:tc>
        <w:tc>
          <w:tcPr>
            <w:tcW w:w="7849" w:type="dxa"/>
            <w:vAlign w:val="center"/>
          </w:tcPr>
          <w:p>
            <w:pPr>
              <w:pStyle w:val="7"/>
              <w:spacing w:before="0" w:after="0"/>
              <w:rPr>
                <w:rFonts w:ascii="仿宋" w:hAnsi="仿宋" w:eastAsia="仿宋" w:cs="仿宋"/>
                <w:kern w:val="2"/>
                <w:sz w:val="21"/>
                <w:szCs w:val="21"/>
                <w:highlight w:val="none"/>
                <w:u w:val="none"/>
              </w:rPr>
            </w:pPr>
            <w:r>
              <w:rPr>
                <w:rFonts w:hint="eastAsia" w:ascii="仿宋" w:hAnsi="仿宋" w:eastAsia="仿宋" w:cs="仿宋"/>
                <w:kern w:val="2"/>
                <w:sz w:val="21"/>
                <w:szCs w:val="21"/>
                <w:highlight w:val="none"/>
                <w:u w:val="none"/>
              </w:rPr>
              <w:t>质量管理及保障措施与承诺供应可靠可行的</w:t>
            </w:r>
            <w:r>
              <w:rPr>
                <w:rFonts w:hint="eastAsia" w:ascii="仿宋" w:hAnsi="仿宋" w:eastAsia="仿宋" w:cs="仿宋"/>
                <w:kern w:val="2"/>
                <w:sz w:val="21"/>
                <w:szCs w:val="21"/>
                <w:highlight w:val="none"/>
                <w:u w:val="none"/>
                <w:lang w:eastAsia="zh-CN"/>
              </w:rPr>
              <w:t>、</w:t>
            </w:r>
            <w:r>
              <w:rPr>
                <w:rFonts w:hint="eastAsia" w:ascii="仿宋" w:hAnsi="仿宋" w:eastAsia="仿宋" w:cs="仿宋"/>
                <w:kern w:val="2"/>
                <w:sz w:val="21"/>
                <w:szCs w:val="21"/>
                <w:highlight w:val="none"/>
                <w:u w:val="none"/>
                <w:lang w:val="en-US" w:eastAsia="zh-CN"/>
              </w:rPr>
              <w:t>有具体方案和计划的</w:t>
            </w:r>
            <w:r>
              <w:rPr>
                <w:rFonts w:hint="eastAsia" w:ascii="仿宋" w:hAnsi="仿宋" w:eastAsia="仿宋" w:cs="仿宋"/>
                <w:kern w:val="2"/>
                <w:sz w:val="21"/>
                <w:szCs w:val="21"/>
                <w:highlight w:val="none"/>
                <w:u w:val="none"/>
              </w:rPr>
              <w:t>得</w:t>
            </w:r>
            <w:r>
              <w:rPr>
                <w:rFonts w:hint="eastAsia" w:ascii="仿宋" w:hAnsi="仿宋" w:eastAsia="仿宋" w:cs="仿宋"/>
                <w:kern w:val="2"/>
                <w:sz w:val="21"/>
                <w:szCs w:val="21"/>
                <w:highlight w:val="none"/>
                <w:u w:val="none"/>
                <w:lang w:val="en-US" w:eastAsia="zh-CN"/>
              </w:rPr>
              <w:t>8</w:t>
            </w:r>
            <w:r>
              <w:rPr>
                <w:rFonts w:hint="eastAsia" w:ascii="仿宋" w:hAnsi="仿宋" w:eastAsia="仿宋" w:cs="仿宋"/>
                <w:kern w:val="2"/>
                <w:sz w:val="21"/>
                <w:szCs w:val="21"/>
                <w:highlight w:val="none"/>
                <w:u w:val="none"/>
              </w:rPr>
              <w:t>分；</w:t>
            </w:r>
          </w:p>
          <w:p>
            <w:pPr>
              <w:pStyle w:val="7"/>
              <w:spacing w:before="0" w:after="0"/>
              <w:rPr>
                <w:rFonts w:ascii="仿宋" w:hAnsi="仿宋" w:eastAsia="仿宋" w:cs="仿宋"/>
                <w:kern w:val="2"/>
                <w:sz w:val="21"/>
                <w:szCs w:val="21"/>
                <w:highlight w:val="none"/>
                <w:u w:val="none"/>
              </w:rPr>
            </w:pPr>
            <w:r>
              <w:rPr>
                <w:rFonts w:hint="eastAsia" w:ascii="仿宋" w:hAnsi="仿宋" w:eastAsia="仿宋" w:cs="仿宋"/>
                <w:kern w:val="2"/>
                <w:sz w:val="21"/>
                <w:szCs w:val="21"/>
                <w:highlight w:val="none"/>
                <w:u w:val="none"/>
              </w:rPr>
              <w:t>质量管理及保障措施与承诺供应较合理的得</w:t>
            </w:r>
            <w:r>
              <w:rPr>
                <w:rFonts w:ascii="仿宋" w:hAnsi="仿宋" w:eastAsia="仿宋" w:cs="仿宋"/>
                <w:kern w:val="2"/>
                <w:sz w:val="21"/>
                <w:szCs w:val="21"/>
                <w:highlight w:val="none"/>
                <w:u w:val="none"/>
              </w:rPr>
              <w:t>4</w:t>
            </w:r>
            <w:r>
              <w:rPr>
                <w:rFonts w:hint="eastAsia" w:ascii="仿宋" w:hAnsi="仿宋" w:eastAsia="仿宋" w:cs="仿宋"/>
                <w:kern w:val="2"/>
                <w:sz w:val="21"/>
                <w:szCs w:val="21"/>
                <w:highlight w:val="none"/>
                <w:u w:val="none"/>
              </w:rPr>
              <w:t>-</w:t>
            </w:r>
            <w:r>
              <w:rPr>
                <w:rFonts w:ascii="仿宋" w:hAnsi="仿宋" w:eastAsia="仿宋" w:cs="仿宋"/>
                <w:kern w:val="2"/>
                <w:sz w:val="21"/>
                <w:szCs w:val="21"/>
                <w:highlight w:val="none"/>
                <w:u w:val="none"/>
              </w:rPr>
              <w:t>7</w:t>
            </w:r>
            <w:r>
              <w:rPr>
                <w:rFonts w:hint="eastAsia" w:ascii="仿宋" w:hAnsi="仿宋" w:eastAsia="仿宋" w:cs="仿宋"/>
                <w:kern w:val="2"/>
                <w:sz w:val="21"/>
                <w:szCs w:val="21"/>
                <w:highlight w:val="none"/>
                <w:u w:val="none"/>
              </w:rPr>
              <w:t>分；</w:t>
            </w:r>
          </w:p>
          <w:p>
            <w:pPr>
              <w:pStyle w:val="7"/>
              <w:spacing w:before="0" w:after="0"/>
              <w:rPr>
                <w:rFonts w:ascii="仿宋" w:hAnsi="仿宋" w:eastAsia="仿宋" w:cs="仿宋"/>
                <w:kern w:val="2"/>
                <w:sz w:val="21"/>
                <w:szCs w:val="21"/>
                <w:highlight w:val="none"/>
                <w:u w:val="none"/>
              </w:rPr>
            </w:pPr>
            <w:r>
              <w:rPr>
                <w:rFonts w:hint="eastAsia" w:ascii="仿宋" w:hAnsi="仿宋" w:eastAsia="仿宋" w:cs="仿宋"/>
                <w:kern w:val="2"/>
                <w:sz w:val="21"/>
                <w:szCs w:val="21"/>
                <w:highlight w:val="none"/>
                <w:u w:val="none"/>
              </w:rPr>
              <w:t>质量管理及保障措施与承诺供应较差的得0-</w:t>
            </w:r>
            <w:r>
              <w:rPr>
                <w:rFonts w:ascii="仿宋" w:hAnsi="仿宋" w:eastAsia="仿宋" w:cs="仿宋"/>
                <w:kern w:val="2"/>
                <w:sz w:val="21"/>
                <w:szCs w:val="21"/>
                <w:highlight w:val="none"/>
                <w:u w:val="none"/>
              </w:rPr>
              <w:t>3</w:t>
            </w:r>
            <w:r>
              <w:rPr>
                <w:rFonts w:hint="eastAsia" w:ascii="仿宋" w:hAnsi="仿宋" w:eastAsia="仿宋" w:cs="仿宋"/>
                <w:kern w:val="2"/>
                <w:sz w:val="21"/>
                <w:szCs w:val="21"/>
                <w:highlight w:val="none"/>
                <w:u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3" w:hRule="atLeast"/>
          <w:jc w:val="center"/>
        </w:trPr>
        <w:tc>
          <w:tcPr>
            <w:tcW w:w="1311" w:type="dxa"/>
            <w:vAlign w:val="center"/>
          </w:tcPr>
          <w:p>
            <w:pPr>
              <w:pStyle w:val="7"/>
              <w:spacing w:line="200" w:lineRule="exact"/>
              <w:jc w:val="center"/>
              <w:rPr>
                <w:rFonts w:ascii="仿宋" w:hAnsi="仿宋" w:eastAsia="仿宋" w:cs="仿宋"/>
                <w:kern w:val="2"/>
                <w:sz w:val="21"/>
                <w:szCs w:val="21"/>
                <w:highlight w:val="none"/>
                <w:u w:val="none"/>
              </w:rPr>
            </w:pPr>
            <w:r>
              <w:rPr>
                <w:rFonts w:hint="eastAsia" w:ascii="仿宋" w:hAnsi="仿宋" w:eastAsia="仿宋" w:cs="仿宋"/>
                <w:kern w:val="2"/>
                <w:sz w:val="21"/>
                <w:szCs w:val="21"/>
                <w:highlight w:val="none"/>
                <w:u w:val="none"/>
              </w:rPr>
              <w:t>执行团队情况</w:t>
            </w:r>
          </w:p>
        </w:tc>
        <w:tc>
          <w:tcPr>
            <w:tcW w:w="726" w:type="dxa"/>
            <w:vAlign w:val="center"/>
          </w:tcPr>
          <w:p>
            <w:pPr>
              <w:pStyle w:val="7"/>
              <w:spacing w:line="200" w:lineRule="exact"/>
              <w:jc w:val="center"/>
              <w:rPr>
                <w:rFonts w:hint="eastAsia" w:ascii="仿宋" w:hAnsi="仿宋" w:eastAsia="仿宋" w:cs="仿宋"/>
                <w:kern w:val="2"/>
                <w:sz w:val="21"/>
                <w:szCs w:val="21"/>
                <w:highlight w:val="none"/>
                <w:u w:val="none"/>
                <w:lang w:eastAsia="zh-CN"/>
              </w:rPr>
            </w:pPr>
            <w:r>
              <w:rPr>
                <w:rFonts w:hint="eastAsia" w:ascii="仿宋" w:hAnsi="仿宋" w:eastAsia="仿宋" w:cs="仿宋"/>
                <w:kern w:val="2"/>
                <w:sz w:val="21"/>
                <w:szCs w:val="21"/>
                <w:highlight w:val="none"/>
                <w:u w:val="none"/>
                <w:lang w:val="en-US" w:eastAsia="zh-CN"/>
              </w:rPr>
              <w:t>8</w:t>
            </w:r>
          </w:p>
        </w:tc>
        <w:tc>
          <w:tcPr>
            <w:tcW w:w="7849" w:type="dxa"/>
            <w:vAlign w:val="center"/>
          </w:tcPr>
          <w:p>
            <w:pPr>
              <w:pStyle w:val="7"/>
              <w:spacing w:before="0" w:after="0"/>
              <w:rPr>
                <w:rFonts w:ascii="仿宋" w:hAnsi="仿宋" w:eastAsia="仿宋" w:cs="仿宋"/>
                <w:kern w:val="2"/>
                <w:sz w:val="21"/>
                <w:szCs w:val="21"/>
                <w:highlight w:val="none"/>
                <w:u w:val="none"/>
              </w:rPr>
            </w:pPr>
            <w:r>
              <w:rPr>
                <w:rFonts w:hint="eastAsia" w:ascii="仿宋" w:hAnsi="仿宋" w:eastAsia="仿宋" w:cs="仿宋"/>
                <w:kern w:val="2"/>
                <w:sz w:val="21"/>
                <w:szCs w:val="21"/>
                <w:highlight w:val="none"/>
                <w:u w:val="none"/>
              </w:rPr>
              <w:t>根据项目实施团队的组织结构和人员配备优劣进行比较打分：</w:t>
            </w:r>
          </w:p>
          <w:p>
            <w:pPr>
              <w:pStyle w:val="7"/>
              <w:spacing w:before="0" w:after="0"/>
              <w:rPr>
                <w:rFonts w:ascii="仿宋" w:hAnsi="仿宋" w:eastAsia="仿宋" w:cs="仿宋"/>
                <w:kern w:val="2"/>
                <w:sz w:val="21"/>
                <w:szCs w:val="21"/>
                <w:highlight w:val="none"/>
                <w:u w:val="none"/>
              </w:rPr>
            </w:pPr>
            <w:r>
              <w:rPr>
                <w:rFonts w:hint="eastAsia" w:ascii="仿宋" w:hAnsi="仿宋" w:eastAsia="仿宋" w:cs="仿宋"/>
                <w:kern w:val="2"/>
                <w:sz w:val="21"/>
                <w:szCs w:val="21"/>
                <w:highlight w:val="none"/>
                <w:u w:val="none"/>
              </w:rPr>
              <w:t>项目团队组织结构设计完善、分工明确，项目团队人员配备能满足项目实施各个阶段的要求，得0-8分。</w:t>
            </w:r>
          </w:p>
          <w:p>
            <w:pPr>
              <w:pStyle w:val="7"/>
              <w:spacing w:before="0" w:after="0"/>
              <w:rPr>
                <w:rFonts w:ascii="仿宋" w:hAnsi="仿宋" w:eastAsia="仿宋" w:cs="仿宋"/>
                <w:kern w:val="2"/>
                <w:sz w:val="21"/>
                <w:szCs w:val="21"/>
                <w:highlight w:val="none"/>
                <w:u w:val="none"/>
              </w:rPr>
            </w:pPr>
            <w:r>
              <w:rPr>
                <w:rFonts w:hint="eastAsia" w:ascii="仿宋" w:hAnsi="仿宋" w:eastAsia="仿宋" w:cs="仿宋"/>
                <w:kern w:val="2"/>
                <w:sz w:val="21"/>
                <w:szCs w:val="21"/>
                <w:highlight w:val="none"/>
                <w:u w:val="none"/>
              </w:rPr>
              <w:t>项目负责人：项目负责人应当具有丰富的</w:t>
            </w:r>
            <w:r>
              <w:rPr>
                <w:rFonts w:hint="eastAsia" w:ascii="仿宋" w:hAnsi="仿宋" w:eastAsia="仿宋" w:cs="仿宋"/>
                <w:kern w:val="2"/>
                <w:sz w:val="21"/>
                <w:szCs w:val="21"/>
                <w:highlight w:val="none"/>
                <w:u w:val="none"/>
                <w:lang w:val="en-US" w:eastAsia="zh-CN"/>
              </w:rPr>
              <w:t>虚拟化</w:t>
            </w:r>
            <w:r>
              <w:rPr>
                <w:rFonts w:hint="eastAsia" w:ascii="仿宋" w:hAnsi="仿宋" w:eastAsia="仿宋" w:cs="仿宋"/>
                <w:kern w:val="2"/>
                <w:sz w:val="21"/>
                <w:szCs w:val="21"/>
                <w:highlight w:val="none"/>
                <w:u w:val="none"/>
              </w:rPr>
              <w:t>实践经验和管理能力,分值0-2分。</w:t>
            </w:r>
          </w:p>
          <w:p>
            <w:pPr>
              <w:pStyle w:val="7"/>
              <w:spacing w:before="0" w:after="0"/>
              <w:rPr>
                <w:rFonts w:ascii="仿宋" w:hAnsi="仿宋" w:eastAsia="仿宋" w:cs="仿宋"/>
                <w:kern w:val="2"/>
                <w:sz w:val="21"/>
                <w:szCs w:val="21"/>
                <w:highlight w:val="none"/>
                <w:u w:val="none"/>
              </w:rPr>
            </w:pPr>
            <w:r>
              <w:rPr>
                <w:rFonts w:hint="eastAsia" w:ascii="仿宋" w:hAnsi="仿宋" w:eastAsia="仿宋" w:cs="仿宋"/>
                <w:kern w:val="2"/>
                <w:sz w:val="21"/>
                <w:szCs w:val="21"/>
                <w:highlight w:val="none"/>
                <w:u w:val="none"/>
              </w:rPr>
              <w:t>项目团队成员每增加一名中级职称或以上资格的工程师的（需提供相关资格证明文件）得4分，最高得分8分。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311" w:type="dxa"/>
            <w:textDirection w:val="lrTb"/>
            <w:vAlign w:val="center"/>
          </w:tcPr>
          <w:p>
            <w:pPr>
              <w:pStyle w:val="7"/>
              <w:spacing w:line="200" w:lineRule="exact"/>
              <w:jc w:val="center"/>
              <w:rPr>
                <w:rFonts w:hint="eastAsia" w:ascii="仿宋" w:hAnsi="仿宋" w:eastAsia="仿宋" w:cs="仿宋"/>
                <w:kern w:val="2"/>
                <w:sz w:val="21"/>
                <w:szCs w:val="21"/>
                <w:highlight w:val="none"/>
                <w:u w:val="none"/>
              </w:rPr>
            </w:pPr>
            <w:r>
              <w:rPr>
                <w:rFonts w:ascii="仿宋" w:eastAsia="仿宋" w:cs="仿宋"/>
                <w:kern w:val="2"/>
                <w:sz w:val="21"/>
                <w:szCs w:val="21"/>
                <w:highlight w:val="none"/>
                <w:u w:val="none"/>
              </w:rPr>
              <w:t>专业技术</w:t>
            </w:r>
          </w:p>
        </w:tc>
        <w:tc>
          <w:tcPr>
            <w:tcW w:w="726" w:type="dxa"/>
            <w:textDirection w:val="lrTb"/>
            <w:vAlign w:val="center"/>
          </w:tcPr>
          <w:p>
            <w:pPr>
              <w:pStyle w:val="7"/>
              <w:spacing w:line="200" w:lineRule="exact"/>
              <w:jc w:val="center"/>
              <w:rPr>
                <w:rFonts w:hint="eastAsia" w:ascii="仿宋" w:hAnsi="仿宋" w:eastAsia="仿宋" w:cs="仿宋"/>
                <w:kern w:val="2"/>
                <w:sz w:val="21"/>
                <w:szCs w:val="21"/>
                <w:highlight w:val="none"/>
                <w:u w:val="none"/>
                <w:lang w:eastAsia="zh-CN"/>
              </w:rPr>
            </w:pPr>
            <w:r>
              <w:rPr>
                <w:rFonts w:hint="eastAsia" w:ascii="仿宋" w:eastAsia="仿宋" w:cs="仿宋"/>
                <w:kern w:val="2"/>
                <w:sz w:val="21"/>
                <w:szCs w:val="21"/>
                <w:highlight w:val="none"/>
                <w:u w:val="none"/>
                <w:lang w:val="en-US" w:eastAsia="zh-CN"/>
              </w:rPr>
              <w:t>8</w:t>
            </w:r>
          </w:p>
        </w:tc>
        <w:tc>
          <w:tcPr>
            <w:tcW w:w="7849" w:type="dxa"/>
            <w:textDirection w:val="lrTb"/>
            <w:vAlign w:val="center"/>
          </w:tcPr>
          <w:p>
            <w:pPr>
              <w:pStyle w:val="7"/>
              <w:spacing w:before="0" w:after="0"/>
              <w:rPr>
                <w:rFonts w:hint="eastAsia" w:ascii="仿宋" w:hAnsi="仿宋" w:eastAsia="仿宋" w:cs="仿宋"/>
                <w:kern w:val="2"/>
                <w:sz w:val="21"/>
                <w:szCs w:val="21"/>
                <w:highlight w:val="none"/>
                <w:u w:val="none"/>
                <w:lang w:val="en-US" w:eastAsia="zh-CN"/>
              </w:rPr>
            </w:pPr>
            <w:r>
              <w:rPr>
                <w:rFonts w:hint="eastAsia" w:ascii="仿宋" w:hAnsi="仿宋" w:eastAsia="仿宋" w:cs="仿宋"/>
                <w:kern w:val="2"/>
                <w:sz w:val="21"/>
                <w:szCs w:val="21"/>
                <w:highlight w:val="none"/>
                <w:u w:val="none"/>
              </w:rPr>
              <w:t>项目实施过程中需要专业DBA对现有系统及数据做优化、迁移。</w:t>
            </w:r>
            <w:r>
              <w:rPr>
                <w:rFonts w:hint="eastAsia" w:ascii="仿宋" w:hAnsi="仿宋" w:eastAsia="仿宋" w:cs="仿宋"/>
                <w:kern w:val="2"/>
                <w:sz w:val="21"/>
                <w:szCs w:val="21"/>
                <w:highlight w:val="none"/>
                <w:u w:val="none"/>
                <w:lang w:val="en-US" w:eastAsia="zh-CN"/>
              </w:rPr>
              <w:t>对此项要求有针对性实施方案、方案可行性强的得8分；</w:t>
            </w:r>
          </w:p>
          <w:p>
            <w:pPr>
              <w:pStyle w:val="7"/>
              <w:spacing w:before="0" w:after="0"/>
              <w:rPr>
                <w:rFonts w:hint="eastAsia" w:ascii="仿宋" w:hAnsi="仿宋" w:eastAsia="仿宋" w:cs="仿宋"/>
                <w:kern w:val="2"/>
                <w:sz w:val="21"/>
                <w:szCs w:val="21"/>
                <w:highlight w:val="none"/>
                <w:u w:val="none"/>
                <w:lang w:val="en-US" w:eastAsia="zh-CN"/>
              </w:rPr>
            </w:pPr>
            <w:r>
              <w:rPr>
                <w:rFonts w:hint="eastAsia" w:ascii="仿宋" w:hAnsi="仿宋" w:eastAsia="仿宋" w:cs="仿宋"/>
                <w:kern w:val="2"/>
                <w:sz w:val="21"/>
                <w:szCs w:val="21"/>
                <w:highlight w:val="none"/>
                <w:u w:val="none"/>
                <w:lang w:val="en-US" w:eastAsia="zh-CN"/>
              </w:rPr>
              <w:t>有较合理的方案、接近采购单位需求的得4-7分；</w:t>
            </w:r>
          </w:p>
          <w:p>
            <w:pPr>
              <w:pStyle w:val="7"/>
              <w:spacing w:before="0" w:after="0"/>
              <w:rPr>
                <w:rFonts w:hint="eastAsia"/>
                <w:highlight w:val="none"/>
                <w:lang w:val="en-US" w:eastAsia="zh-CN"/>
              </w:rPr>
            </w:pPr>
            <w:r>
              <w:rPr>
                <w:rFonts w:hint="eastAsia" w:ascii="仿宋" w:hAnsi="仿宋" w:eastAsia="仿宋" w:cs="仿宋"/>
                <w:kern w:val="2"/>
                <w:sz w:val="21"/>
                <w:szCs w:val="21"/>
                <w:highlight w:val="none"/>
                <w:u w:val="none"/>
                <w:lang w:val="en-US" w:eastAsia="zh-CN"/>
              </w:rPr>
              <w:t>有方案但与采购单位需求有偏差的得1-3分，不提供不得分。</w:t>
            </w:r>
            <w:bookmarkStart w:id="749" w:name="_GoBack"/>
            <w:bookmarkEnd w:id="7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6" w:hRule="atLeast"/>
          <w:jc w:val="center"/>
        </w:trPr>
        <w:tc>
          <w:tcPr>
            <w:tcW w:w="1311" w:type="dxa"/>
            <w:vAlign w:val="center"/>
          </w:tcPr>
          <w:p>
            <w:pPr>
              <w:pStyle w:val="7"/>
              <w:spacing w:line="200" w:lineRule="exact"/>
              <w:jc w:val="center"/>
              <w:rPr>
                <w:rFonts w:ascii="仿宋" w:hAnsi="仿宋" w:eastAsia="仿宋" w:cs="仿宋"/>
                <w:kern w:val="2"/>
                <w:sz w:val="21"/>
                <w:szCs w:val="21"/>
                <w:highlight w:val="none"/>
                <w:u w:val="none"/>
              </w:rPr>
            </w:pPr>
            <w:r>
              <w:rPr>
                <w:rFonts w:hint="eastAsia" w:ascii="仿宋" w:hAnsi="仿宋" w:eastAsia="仿宋" w:cs="仿宋"/>
                <w:kern w:val="2"/>
                <w:sz w:val="21"/>
                <w:szCs w:val="21"/>
                <w:highlight w:val="none"/>
                <w:u w:val="none"/>
              </w:rPr>
              <w:t>售后服务</w:t>
            </w:r>
          </w:p>
        </w:tc>
        <w:tc>
          <w:tcPr>
            <w:tcW w:w="726" w:type="dxa"/>
            <w:vAlign w:val="center"/>
          </w:tcPr>
          <w:p>
            <w:pPr>
              <w:pStyle w:val="7"/>
              <w:spacing w:line="200" w:lineRule="exact"/>
              <w:jc w:val="center"/>
              <w:rPr>
                <w:rFonts w:hint="eastAsia" w:ascii="仿宋" w:hAnsi="仿宋" w:eastAsia="仿宋" w:cs="仿宋"/>
                <w:kern w:val="2"/>
                <w:sz w:val="21"/>
                <w:szCs w:val="21"/>
                <w:highlight w:val="none"/>
                <w:u w:val="none"/>
                <w:lang w:eastAsia="zh-CN"/>
              </w:rPr>
            </w:pPr>
            <w:r>
              <w:rPr>
                <w:rFonts w:hint="eastAsia" w:ascii="仿宋" w:hAnsi="仿宋" w:eastAsia="仿宋" w:cs="仿宋"/>
                <w:kern w:val="2"/>
                <w:sz w:val="21"/>
                <w:szCs w:val="21"/>
                <w:highlight w:val="none"/>
                <w:u w:val="none"/>
                <w:lang w:val="en-US" w:eastAsia="zh-CN"/>
              </w:rPr>
              <w:t>10</w:t>
            </w:r>
          </w:p>
        </w:tc>
        <w:tc>
          <w:tcPr>
            <w:tcW w:w="7849" w:type="dxa"/>
            <w:vAlign w:val="center"/>
          </w:tcPr>
          <w:p>
            <w:pPr>
              <w:pStyle w:val="7"/>
              <w:spacing w:before="0" w:after="0"/>
              <w:rPr>
                <w:rFonts w:hint="eastAsia" w:ascii="仿宋" w:hAnsi="仿宋" w:eastAsia="仿宋" w:cs="仿宋"/>
                <w:kern w:val="2"/>
                <w:sz w:val="21"/>
                <w:szCs w:val="21"/>
                <w:highlight w:val="none"/>
                <w:u w:val="none"/>
              </w:rPr>
            </w:pPr>
            <w:r>
              <w:rPr>
                <w:rFonts w:hint="eastAsia" w:ascii="仿宋" w:hAnsi="仿宋" w:eastAsia="仿宋" w:cs="仿宋"/>
                <w:kern w:val="2"/>
                <w:sz w:val="21"/>
                <w:szCs w:val="21"/>
                <w:highlight w:val="none"/>
                <w:u w:val="none"/>
              </w:rPr>
              <w:t>项目售后服务方案、应急处置方案、维修维护方案、故障响应与处置方案切实有效、清晰明确</w:t>
            </w:r>
            <w:r>
              <w:rPr>
                <w:rFonts w:hint="eastAsia" w:ascii="仿宋" w:hAnsi="仿宋" w:eastAsia="仿宋" w:cs="仿宋"/>
                <w:kern w:val="2"/>
                <w:sz w:val="21"/>
                <w:szCs w:val="21"/>
                <w:highlight w:val="none"/>
                <w:u w:val="none"/>
                <w:lang w:eastAsia="zh-CN"/>
              </w:rPr>
              <w:t>、</w:t>
            </w:r>
            <w:r>
              <w:rPr>
                <w:rFonts w:hint="eastAsia" w:ascii="仿宋" w:hAnsi="仿宋" w:eastAsia="仿宋" w:cs="仿宋"/>
                <w:kern w:val="2"/>
                <w:sz w:val="21"/>
                <w:szCs w:val="21"/>
                <w:highlight w:val="none"/>
                <w:u w:val="none"/>
              </w:rPr>
              <w:t>在本地有售后服务网点的（需提供证明文件原件的扫描件），得</w:t>
            </w:r>
            <w:r>
              <w:rPr>
                <w:rFonts w:hint="eastAsia" w:ascii="仿宋" w:hAnsi="仿宋" w:eastAsia="仿宋" w:cs="仿宋"/>
                <w:kern w:val="2"/>
                <w:sz w:val="21"/>
                <w:szCs w:val="21"/>
                <w:highlight w:val="none"/>
                <w:u w:val="none"/>
                <w:lang w:val="en-US" w:eastAsia="zh-CN"/>
              </w:rPr>
              <w:t>8</w:t>
            </w:r>
            <w:r>
              <w:rPr>
                <w:rFonts w:hint="eastAsia" w:ascii="仿宋" w:hAnsi="仿宋" w:eastAsia="仿宋" w:cs="仿宋"/>
                <w:kern w:val="2"/>
                <w:sz w:val="21"/>
                <w:szCs w:val="21"/>
                <w:highlight w:val="none"/>
                <w:u w:val="none"/>
              </w:rPr>
              <w:t>分；</w:t>
            </w:r>
          </w:p>
          <w:p>
            <w:pPr>
              <w:pStyle w:val="7"/>
              <w:spacing w:before="0" w:after="0"/>
              <w:rPr>
                <w:rFonts w:hint="eastAsia" w:ascii="仿宋" w:hAnsi="仿宋" w:eastAsia="仿宋" w:cs="仿宋"/>
                <w:kern w:val="2"/>
                <w:sz w:val="21"/>
                <w:szCs w:val="21"/>
                <w:highlight w:val="none"/>
                <w:u w:val="none"/>
              </w:rPr>
            </w:pPr>
            <w:r>
              <w:rPr>
                <w:rFonts w:hint="eastAsia" w:ascii="仿宋" w:hAnsi="仿宋" w:eastAsia="仿宋" w:cs="仿宋"/>
                <w:kern w:val="2"/>
                <w:sz w:val="21"/>
                <w:szCs w:val="21"/>
                <w:highlight w:val="none"/>
                <w:u w:val="none"/>
              </w:rPr>
              <w:t>售后服务架构体系完整，得4-</w:t>
            </w:r>
            <w:r>
              <w:rPr>
                <w:rFonts w:hint="eastAsia" w:ascii="仿宋" w:hAnsi="仿宋" w:eastAsia="仿宋" w:cs="仿宋"/>
                <w:kern w:val="2"/>
                <w:sz w:val="21"/>
                <w:szCs w:val="21"/>
                <w:highlight w:val="none"/>
                <w:u w:val="none"/>
                <w:lang w:val="en-US" w:eastAsia="zh-CN"/>
              </w:rPr>
              <w:t>6</w:t>
            </w:r>
            <w:r>
              <w:rPr>
                <w:rFonts w:hint="eastAsia" w:ascii="仿宋" w:hAnsi="仿宋" w:eastAsia="仿宋" w:cs="仿宋"/>
                <w:kern w:val="2"/>
                <w:sz w:val="21"/>
                <w:szCs w:val="21"/>
                <w:highlight w:val="none"/>
                <w:u w:val="none"/>
              </w:rPr>
              <w:t>分；</w:t>
            </w:r>
          </w:p>
          <w:p>
            <w:pPr>
              <w:pStyle w:val="7"/>
              <w:spacing w:before="0" w:after="0"/>
              <w:rPr>
                <w:rFonts w:hint="eastAsia" w:ascii="仿宋" w:hAnsi="仿宋" w:eastAsia="仿宋" w:cs="仿宋"/>
                <w:kern w:val="2"/>
                <w:sz w:val="21"/>
                <w:szCs w:val="21"/>
                <w:highlight w:val="none"/>
                <w:u w:val="none"/>
              </w:rPr>
            </w:pPr>
            <w:r>
              <w:rPr>
                <w:rFonts w:hint="eastAsia" w:ascii="仿宋" w:hAnsi="仿宋" w:eastAsia="仿宋" w:cs="仿宋"/>
                <w:kern w:val="2"/>
                <w:sz w:val="21"/>
                <w:szCs w:val="21"/>
                <w:highlight w:val="none"/>
                <w:u w:val="none"/>
              </w:rPr>
              <w:t>针对本项目所涉及服务具备一定的组织协调能力，得1-3分；</w:t>
            </w:r>
          </w:p>
          <w:p>
            <w:pPr>
              <w:pStyle w:val="7"/>
              <w:spacing w:before="0" w:after="0"/>
              <w:rPr>
                <w:highlight w:val="none"/>
              </w:rPr>
            </w:pPr>
            <w:r>
              <w:rPr>
                <w:rFonts w:hint="eastAsia" w:ascii="仿宋" w:hAnsi="仿宋" w:eastAsia="仿宋" w:cs="仿宋"/>
                <w:kern w:val="2"/>
                <w:sz w:val="21"/>
                <w:szCs w:val="21"/>
                <w:highlight w:val="none"/>
                <w:u w:val="none"/>
              </w:rPr>
              <w:t>出现问题响应时间与方案</w:t>
            </w:r>
            <w:r>
              <w:rPr>
                <w:rFonts w:hint="eastAsia" w:ascii="仿宋" w:hAnsi="仿宋" w:eastAsia="仿宋" w:cs="仿宋"/>
                <w:kern w:val="2"/>
                <w:sz w:val="21"/>
                <w:szCs w:val="21"/>
                <w:highlight w:val="none"/>
                <w:u w:val="none"/>
                <w:lang w:val="en-US" w:eastAsia="zh-CN"/>
              </w:rPr>
              <w:t>较</w:t>
            </w:r>
            <w:r>
              <w:rPr>
                <w:rFonts w:hint="eastAsia" w:ascii="仿宋" w:hAnsi="仿宋" w:eastAsia="仿宋" w:cs="仿宋"/>
                <w:kern w:val="2"/>
                <w:sz w:val="21"/>
                <w:szCs w:val="21"/>
                <w:highlight w:val="none"/>
                <w:u w:val="none"/>
              </w:rPr>
              <w:t>合理可行（电话沟通、到达现场、解决问题的时间），得0-1分。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1" w:hRule="atLeast"/>
          <w:jc w:val="center"/>
        </w:trPr>
        <w:tc>
          <w:tcPr>
            <w:tcW w:w="1311" w:type="dxa"/>
            <w:vAlign w:val="center"/>
          </w:tcPr>
          <w:p>
            <w:pPr>
              <w:pStyle w:val="7"/>
              <w:spacing w:line="200" w:lineRule="exact"/>
              <w:jc w:val="center"/>
              <w:rPr>
                <w:rFonts w:ascii="仿宋" w:hAnsi="仿宋" w:eastAsia="仿宋" w:cs="仿宋"/>
                <w:kern w:val="2"/>
                <w:sz w:val="21"/>
                <w:szCs w:val="21"/>
                <w:highlight w:val="none"/>
                <w:u w:val="none"/>
              </w:rPr>
            </w:pPr>
            <w:r>
              <w:rPr>
                <w:rFonts w:hint="eastAsia" w:ascii="仿宋" w:hAnsi="仿宋" w:eastAsia="仿宋" w:cs="仿宋"/>
                <w:kern w:val="2"/>
                <w:sz w:val="21"/>
                <w:szCs w:val="21"/>
                <w:highlight w:val="none"/>
                <w:u w:val="none"/>
              </w:rPr>
              <w:t>管理水平、技术力量、仪器设备</w:t>
            </w:r>
          </w:p>
        </w:tc>
        <w:tc>
          <w:tcPr>
            <w:tcW w:w="726" w:type="dxa"/>
            <w:vAlign w:val="center"/>
          </w:tcPr>
          <w:p>
            <w:pPr>
              <w:pStyle w:val="7"/>
              <w:spacing w:line="200" w:lineRule="exact"/>
              <w:jc w:val="center"/>
              <w:rPr>
                <w:rFonts w:hint="eastAsia" w:ascii="仿宋" w:hAnsi="仿宋" w:eastAsia="仿宋" w:cs="仿宋"/>
                <w:kern w:val="2"/>
                <w:sz w:val="21"/>
                <w:szCs w:val="21"/>
                <w:highlight w:val="none"/>
                <w:u w:val="none"/>
                <w:lang w:eastAsia="zh-CN"/>
              </w:rPr>
            </w:pPr>
            <w:r>
              <w:rPr>
                <w:rFonts w:hint="eastAsia" w:ascii="仿宋" w:hAnsi="仿宋" w:eastAsia="仿宋" w:cs="仿宋"/>
                <w:kern w:val="2"/>
                <w:sz w:val="21"/>
                <w:szCs w:val="21"/>
                <w:highlight w:val="none"/>
                <w:u w:val="none"/>
                <w:lang w:val="en-US" w:eastAsia="zh-CN"/>
              </w:rPr>
              <w:t>8</w:t>
            </w:r>
          </w:p>
        </w:tc>
        <w:tc>
          <w:tcPr>
            <w:tcW w:w="7849" w:type="dxa"/>
            <w:vAlign w:val="center"/>
          </w:tcPr>
          <w:p>
            <w:pPr>
              <w:pStyle w:val="7"/>
              <w:spacing w:before="0" w:after="0"/>
              <w:rPr>
                <w:rFonts w:ascii="仿宋" w:hAnsi="仿宋" w:eastAsia="仿宋" w:cs="仿宋"/>
                <w:kern w:val="2"/>
                <w:sz w:val="21"/>
                <w:szCs w:val="21"/>
                <w:highlight w:val="none"/>
                <w:u w:val="none"/>
              </w:rPr>
            </w:pPr>
            <w:r>
              <w:rPr>
                <w:rFonts w:hint="eastAsia" w:ascii="仿宋" w:hAnsi="仿宋" w:eastAsia="仿宋" w:cs="仿宋"/>
                <w:kern w:val="2"/>
                <w:sz w:val="21"/>
                <w:szCs w:val="21"/>
                <w:highlight w:val="none"/>
                <w:u w:val="none"/>
              </w:rPr>
              <w:t>技术力量雄厚，</w:t>
            </w:r>
            <w:r>
              <w:rPr>
                <w:rFonts w:hint="eastAsia" w:ascii="仿宋" w:hAnsi="仿宋" w:eastAsia="仿宋" w:cs="仿宋"/>
                <w:kern w:val="2"/>
                <w:sz w:val="21"/>
                <w:szCs w:val="21"/>
                <w:highlight w:val="none"/>
                <w:u w:val="none"/>
                <w:lang w:val="en-US" w:eastAsia="zh-CN"/>
              </w:rPr>
              <w:t>有做过类似医院服务器虚拟化</w:t>
            </w:r>
            <w:r>
              <w:rPr>
                <w:rFonts w:hint="eastAsia" w:ascii="仿宋" w:hAnsi="仿宋" w:eastAsia="仿宋" w:cs="仿宋"/>
                <w:kern w:val="2"/>
                <w:sz w:val="21"/>
                <w:szCs w:val="21"/>
                <w:highlight w:val="none"/>
                <w:u w:val="none"/>
              </w:rPr>
              <w:t>的，装备齐全，设备配置合理，得</w:t>
            </w:r>
            <w:r>
              <w:rPr>
                <w:rFonts w:ascii="仿宋" w:hAnsi="仿宋" w:eastAsia="仿宋" w:cs="仿宋"/>
                <w:kern w:val="2"/>
                <w:sz w:val="21"/>
                <w:szCs w:val="21"/>
                <w:highlight w:val="none"/>
                <w:u w:val="none"/>
              </w:rPr>
              <w:t>8</w:t>
            </w:r>
            <w:r>
              <w:rPr>
                <w:rFonts w:hint="eastAsia" w:ascii="仿宋" w:hAnsi="仿宋" w:eastAsia="仿宋" w:cs="仿宋"/>
                <w:kern w:val="2"/>
                <w:sz w:val="21"/>
                <w:szCs w:val="21"/>
                <w:highlight w:val="none"/>
                <w:u w:val="none"/>
              </w:rPr>
              <w:t>-1</w:t>
            </w:r>
            <w:r>
              <w:rPr>
                <w:rFonts w:ascii="仿宋" w:hAnsi="仿宋" w:eastAsia="仿宋" w:cs="仿宋"/>
                <w:kern w:val="2"/>
                <w:sz w:val="21"/>
                <w:szCs w:val="21"/>
                <w:highlight w:val="none"/>
                <w:u w:val="none"/>
              </w:rPr>
              <w:t>2</w:t>
            </w:r>
            <w:r>
              <w:rPr>
                <w:rFonts w:hint="eastAsia" w:ascii="仿宋" w:hAnsi="仿宋" w:eastAsia="仿宋" w:cs="仿宋"/>
                <w:kern w:val="2"/>
                <w:sz w:val="21"/>
                <w:szCs w:val="21"/>
                <w:highlight w:val="none"/>
                <w:u w:val="none"/>
              </w:rPr>
              <w:t>分；</w:t>
            </w:r>
            <w:r>
              <w:rPr>
                <w:rFonts w:ascii="仿宋" w:hAnsi="仿宋" w:eastAsia="仿宋" w:cs="仿宋"/>
                <w:kern w:val="2"/>
                <w:sz w:val="21"/>
                <w:szCs w:val="21"/>
                <w:highlight w:val="none"/>
                <w:u w:val="none"/>
              </w:rPr>
              <w:t xml:space="preserve"> </w:t>
            </w:r>
            <w:r>
              <w:rPr>
                <w:rFonts w:hint="eastAsia" w:ascii="仿宋" w:hAnsi="仿宋" w:eastAsia="仿宋" w:cs="仿宋"/>
                <w:kern w:val="2"/>
                <w:sz w:val="21"/>
                <w:szCs w:val="21"/>
                <w:highlight w:val="none"/>
                <w:u w:val="none"/>
              </w:rPr>
              <w:t>（人员组成含4人以上，含</w:t>
            </w:r>
            <w:r>
              <w:rPr>
                <w:rFonts w:hint="eastAsia" w:ascii="仿宋" w:hAnsi="仿宋" w:eastAsia="仿宋" w:cs="仿宋"/>
                <w:kern w:val="2"/>
                <w:sz w:val="21"/>
                <w:szCs w:val="21"/>
                <w:highlight w:val="none"/>
                <w:u w:val="none"/>
                <w:lang w:val="en-US" w:eastAsia="zh-CN"/>
              </w:rPr>
              <w:t>中级</w:t>
            </w:r>
            <w:r>
              <w:rPr>
                <w:rFonts w:hint="eastAsia" w:ascii="仿宋" w:hAnsi="仿宋" w:eastAsia="仿宋" w:cs="仿宋"/>
                <w:kern w:val="2"/>
                <w:sz w:val="21"/>
                <w:szCs w:val="21"/>
                <w:highlight w:val="none"/>
                <w:u w:val="none"/>
              </w:rPr>
              <w:t>工程师一名以上，研究生一名以上）</w:t>
            </w:r>
          </w:p>
          <w:p>
            <w:pPr>
              <w:pStyle w:val="7"/>
              <w:spacing w:before="0" w:after="0"/>
              <w:rPr>
                <w:rFonts w:ascii="仿宋" w:hAnsi="仿宋" w:eastAsia="仿宋" w:cs="仿宋"/>
                <w:kern w:val="2"/>
                <w:sz w:val="21"/>
                <w:szCs w:val="21"/>
                <w:highlight w:val="none"/>
                <w:u w:val="none"/>
              </w:rPr>
            </w:pPr>
            <w:r>
              <w:rPr>
                <w:rFonts w:hint="eastAsia" w:ascii="仿宋" w:hAnsi="仿宋" w:eastAsia="仿宋" w:cs="仿宋"/>
                <w:kern w:val="2"/>
                <w:sz w:val="21"/>
                <w:szCs w:val="21"/>
                <w:highlight w:val="none"/>
                <w:u w:val="none"/>
              </w:rPr>
              <w:t>技术力量一般，装备齐全，设备配置较合理，得</w:t>
            </w:r>
            <w:r>
              <w:rPr>
                <w:rFonts w:ascii="仿宋" w:hAnsi="仿宋" w:eastAsia="仿宋" w:cs="仿宋"/>
                <w:kern w:val="2"/>
                <w:sz w:val="21"/>
                <w:szCs w:val="21"/>
                <w:highlight w:val="none"/>
                <w:u w:val="none"/>
              </w:rPr>
              <w:t>4</w:t>
            </w:r>
            <w:r>
              <w:rPr>
                <w:rFonts w:hint="eastAsia" w:ascii="仿宋" w:hAnsi="仿宋" w:eastAsia="仿宋" w:cs="仿宋"/>
                <w:kern w:val="2"/>
                <w:sz w:val="21"/>
                <w:szCs w:val="21"/>
                <w:highlight w:val="none"/>
                <w:u w:val="none"/>
              </w:rPr>
              <w:t>-</w:t>
            </w:r>
            <w:r>
              <w:rPr>
                <w:rFonts w:ascii="仿宋" w:hAnsi="仿宋" w:eastAsia="仿宋" w:cs="仿宋"/>
                <w:kern w:val="2"/>
                <w:sz w:val="21"/>
                <w:szCs w:val="21"/>
                <w:highlight w:val="none"/>
                <w:u w:val="none"/>
              </w:rPr>
              <w:t>7</w:t>
            </w:r>
            <w:r>
              <w:rPr>
                <w:rFonts w:hint="eastAsia" w:ascii="仿宋" w:hAnsi="仿宋" w:eastAsia="仿宋" w:cs="仿宋"/>
                <w:kern w:val="2"/>
                <w:sz w:val="21"/>
                <w:szCs w:val="21"/>
                <w:highlight w:val="none"/>
                <w:u w:val="none"/>
              </w:rPr>
              <w:t>分；（人员组成含3人，研究生一名以上）</w:t>
            </w:r>
          </w:p>
          <w:p>
            <w:pPr>
              <w:pStyle w:val="7"/>
              <w:spacing w:before="0" w:after="0"/>
              <w:rPr>
                <w:rFonts w:ascii="仿宋" w:hAnsi="仿宋" w:eastAsia="仿宋" w:cs="仿宋"/>
                <w:kern w:val="2"/>
                <w:sz w:val="21"/>
                <w:szCs w:val="21"/>
                <w:highlight w:val="none"/>
                <w:u w:val="none"/>
              </w:rPr>
            </w:pPr>
            <w:r>
              <w:rPr>
                <w:rFonts w:hint="eastAsia" w:ascii="仿宋" w:hAnsi="仿宋" w:eastAsia="仿宋" w:cs="仿宋"/>
                <w:kern w:val="2"/>
                <w:sz w:val="21"/>
                <w:szCs w:val="21"/>
                <w:highlight w:val="none"/>
                <w:u w:val="none"/>
              </w:rPr>
              <w:t>技术力量较弱，装备较差；设备配置不合理，得0-</w:t>
            </w:r>
            <w:r>
              <w:rPr>
                <w:rFonts w:ascii="仿宋" w:hAnsi="仿宋" w:eastAsia="仿宋" w:cs="仿宋"/>
                <w:kern w:val="2"/>
                <w:sz w:val="21"/>
                <w:szCs w:val="21"/>
                <w:highlight w:val="none"/>
                <w:u w:val="none"/>
              </w:rPr>
              <w:t>3</w:t>
            </w:r>
            <w:r>
              <w:rPr>
                <w:rFonts w:hint="eastAsia" w:ascii="仿宋" w:hAnsi="仿宋" w:eastAsia="仿宋" w:cs="仿宋"/>
                <w:kern w:val="2"/>
                <w:sz w:val="21"/>
                <w:szCs w:val="21"/>
                <w:highlight w:val="none"/>
                <w:u w:val="none"/>
              </w:rPr>
              <w:t>分；（人员组成含2人）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8" w:hRule="atLeast"/>
          <w:jc w:val="center"/>
        </w:trPr>
        <w:tc>
          <w:tcPr>
            <w:tcW w:w="1311" w:type="dxa"/>
            <w:vAlign w:val="center"/>
          </w:tcPr>
          <w:p>
            <w:pPr>
              <w:pStyle w:val="7"/>
              <w:spacing w:line="200" w:lineRule="exact"/>
              <w:jc w:val="center"/>
              <w:rPr>
                <w:rFonts w:ascii="仿宋" w:hAnsi="仿宋" w:eastAsia="仿宋" w:cs="仿宋"/>
                <w:kern w:val="2"/>
                <w:sz w:val="21"/>
                <w:szCs w:val="21"/>
                <w:highlight w:val="none"/>
                <w:u w:val="none"/>
              </w:rPr>
            </w:pPr>
            <w:r>
              <w:rPr>
                <w:rFonts w:hint="eastAsia" w:ascii="仿宋" w:hAnsi="仿宋" w:eastAsia="仿宋" w:cs="仿宋"/>
                <w:kern w:val="2"/>
                <w:sz w:val="21"/>
                <w:szCs w:val="21"/>
                <w:highlight w:val="none"/>
                <w:u w:val="none"/>
              </w:rPr>
              <w:t>业绩</w:t>
            </w:r>
          </w:p>
        </w:tc>
        <w:tc>
          <w:tcPr>
            <w:tcW w:w="726" w:type="dxa"/>
            <w:vAlign w:val="center"/>
          </w:tcPr>
          <w:p>
            <w:pPr>
              <w:pStyle w:val="7"/>
              <w:spacing w:line="200" w:lineRule="exact"/>
              <w:jc w:val="center"/>
              <w:rPr>
                <w:rFonts w:hint="eastAsia" w:ascii="仿宋" w:hAnsi="仿宋" w:eastAsia="仿宋" w:cs="仿宋"/>
                <w:kern w:val="2"/>
                <w:sz w:val="21"/>
                <w:szCs w:val="21"/>
                <w:highlight w:val="none"/>
                <w:u w:val="none"/>
                <w:lang w:val="en-US" w:eastAsia="zh-CN"/>
              </w:rPr>
            </w:pPr>
            <w:r>
              <w:rPr>
                <w:rFonts w:hint="eastAsia" w:ascii="仿宋" w:hAnsi="仿宋" w:eastAsia="仿宋" w:cs="仿宋"/>
                <w:kern w:val="2"/>
                <w:sz w:val="21"/>
                <w:szCs w:val="21"/>
                <w:highlight w:val="none"/>
                <w:u w:val="none"/>
                <w:lang w:val="en-US" w:eastAsia="zh-CN"/>
              </w:rPr>
              <w:t>6</w:t>
            </w:r>
          </w:p>
        </w:tc>
        <w:tc>
          <w:tcPr>
            <w:tcW w:w="7849" w:type="dxa"/>
            <w:vAlign w:val="center"/>
          </w:tcPr>
          <w:p>
            <w:pPr>
              <w:pStyle w:val="7"/>
              <w:spacing w:before="0" w:after="0"/>
              <w:rPr>
                <w:rFonts w:ascii="仿宋" w:hAnsi="仿宋" w:eastAsia="仿宋" w:cs="仿宋"/>
                <w:kern w:val="2"/>
                <w:sz w:val="21"/>
                <w:szCs w:val="21"/>
                <w:highlight w:val="none"/>
                <w:u w:val="none"/>
              </w:rPr>
            </w:pPr>
            <w:r>
              <w:rPr>
                <w:rFonts w:hint="eastAsia" w:ascii="仿宋" w:hAnsi="仿宋" w:eastAsia="仿宋" w:cs="仿宋"/>
                <w:kern w:val="2"/>
                <w:sz w:val="21"/>
                <w:szCs w:val="21"/>
                <w:highlight w:val="none"/>
                <w:u w:val="none"/>
              </w:rPr>
              <w:t>近5年承揽过本项目类似业绩，每一个项目得</w:t>
            </w:r>
            <w:r>
              <w:rPr>
                <w:rFonts w:ascii="仿宋" w:hAnsi="仿宋" w:eastAsia="仿宋" w:cs="仿宋"/>
                <w:kern w:val="2"/>
                <w:sz w:val="21"/>
                <w:szCs w:val="21"/>
                <w:highlight w:val="none"/>
                <w:u w:val="none"/>
              </w:rPr>
              <w:t>1</w:t>
            </w:r>
            <w:r>
              <w:rPr>
                <w:rFonts w:hint="eastAsia" w:ascii="仿宋" w:hAnsi="仿宋" w:eastAsia="仿宋" w:cs="仿宋"/>
                <w:kern w:val="2"/>
                <w:sz w:val="21"/>
                <w:szCs w:val="21"/>
                <w:highlight w:val="none"/>
                <w:u w:val="none"/>
              </w:rPr>
              <w:t>分，最高得</w:t>
            </w:r>
            <w:r>
              <w:rPr>
                <w:rFonts w:hint="eastAsia" w:ascii="仿宋" w:hAnsi="仿宋" w:eastAsia="仿宋" w:cs="仿宋"/>
                <w:kern w:val="2"/>
                <w:sz w:val="21"/>
                <w:szCs w:val="21"/>
                <w:highlight w:val="none"/>
                <w:u w:val="none"/>
                <w:lang w:val="en-US" w:eastAsia="zh-CN"/>
              </w:rPr>
              <w:t>6</w:t>
            </w:r>
            <w:r>
              <w:rPr>
                <w:rFonts w:hint="eastAsia" w:ascii="仿宋" w:hAnsi="仿宋" w:eastAsia="仿宋" w:cs="仿宋"/>
                <w:kern w:val="2"/>
                <w:sz w:val="21"/>
                <w:szCs w:val="21"/>
                <w:highlight w:val="none"/>
                <w:u w:val="none"/>
              </w:rPr>
              <w:t>分；（提供验收通过公示名单，中标通知书或合同协议书与项目技术参数进行比较，属于类似项目的进行赋分）。不提供的不得分。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jc w:val="center"/>
        </w:trPr>
        <w:tc>
          <w:tcPr>
            <w:tcW w:w="1311" w:type="dxa"/>
            <w:vAlign w:val="center"/>
          </w:tcPr>
          <w:p>
            <w:pPr>
              <w:pStyle w:val="7"/>
              <w:spacing w:line="200" w:lineRule="exact"/>
              <w:jc w:val="center"/>
              <w:rPr>
                <w:rFonts w:ascii="仿宋" w:hAnsi="仿宋" w:eastAsia="仿宋" w:cs="仿宋"/>
                <w:kern w:val="2"/>
                <w:sz w:val="21"/>
                <w:szCs w:val="21"/>
                <w:highlight w:val="none"/>
                <w:u w:val="none"/>
              </w:rPr>
            </w:pPr>
            <w:r>
              <w:rPr>
                <w:rFonts w:hint="eastAsia" w:ascii="仿宋" w:hAnsi="仿宋" w:eastAsia="仿宋" w:cs="仿宋"/>
                <w:kern w:val="2"/>
                <w:sz w:val="21"/>
                <w:szCs w:val="21"/>
                <w:highlight w:val="none"/>
                <w:u w:val="none"/>
              </w:rPr>
              <w:t>标书制作</w:t>
            </w:r>
          </w:p>
        </w:tc>
        <w:tc>
          <w:tcPr>
            <w:tcW w:w="726" w:type="dxa"/>
            <w:vAlign w:val="center"/>
          </w:tcPr>
          <w:p>
            <w:pPr>
              <w:pStyle w:val="7"/>
              <w:spacing w:line="200" w:lineRule="exact"/>
              <w:jc w:val="center"/>
              <w:rPr>
                <w:rFonts w:ascii="仿宋" w:hAnsi="仿宋" w:eastAsia="仿宋" w:cs="仿宋"/>
                <w:kern w:val="2"/>
                <w:sz w:val="21"/>
                <w:szCs w:val="21"/>
                <w:highlight w:val="none"/>
                <w:u w:val="none"/>
              </w:rPr>
            </w:pPr>
            <w:r>
              <w:rPr>
                <w:rFonts w:hint="eastAsia" w:ascii="仿宋" w:hAnsi="仿宋" w:eastAsia="仿宋" w:cs="仿宋"/>
                <w:kern w:val="2"/>
                <w:sz w:val="21"/>
                <w:szCs w:val="21"/>
                <w:highlight w:val="none"/>
                <w:u w:val="none"/>
              </w:rPr>
              <w:t>2</w:t>
            </w:r>
          </w:p>
        </w:tc>
        <w:tc>
          <w:tcPr>
            <w:tcW w:w="7849" w:type="dxa"/>
            <w:vAlign w:val="center"/>
          </w:tcPr>
          <w:p>
            <w:pPr>
              <w:pStyle w:val="7"/>
              <w:spacing w:before="0" w:after="0"/>
              <w:rPr>
                <w:rFonts w:ascii="仿宋" w:hAnsi="仿宋" w:eastAsia="仿宋" w:cs="仿宋"/>
                <w:kern w:val="2"/>
                <w:sz w:val="21"/>
                <w:szCs w:val="21"/>
                <w:highlight w:val="none"/>
                <w:u w:val="none"/>
              </w:rPr>
            </w:pPr>
            <w:r>
              <w:rPr>
                <w:rFonts w:hint="eastAsia" w:ascii="仿宋" w:hAnsi="仿宋" w:eastAsia="仿宋" w:cs="仿宋"/>
                <w:kern w:val="2"/>
                <w:sz w:val="21"/>
                <w:szCs w:val="21"/>
                <w:highlight w:val="none"/>
                <w:u w:val="none"/>
              </w:rPr>
              <w:t>编制内容完整、齐备；标书无大面积涂改、错页、漏页现象的得2分；</w:t>
            </w:r>
          </w:p>
          <w:p>
            <w:pPr>
              <w:pStyle w:val="7"/>
              <w:spacing w:before="0" w:after="0"/>
              <w:rPr>
                <w:rFonts w:ascii="仿宋" w:hAnsi="仿宋" w:eastAsia="仿宋" w:cs="仿宋"/>
                <w:kern w:val="2"/>
                <w:sz w:val="21"/>
                <w:szCs w:val="21"/>
                <w:highlight w:val="none"/>
                <w:u w:val="none"/>
              </w:rPr>
            </w:pPr>
            <w:r>
              <w:rPr>
                <w:rFonts w:hint="eastAsia" w:ascii="仿宋" w:hAnsi="仿宋" w:eastAsia="仿宋" w:cs="仿宋"/>
                <w:kern w:val="2"/>
                <w:sz w:val="21"/>
                <w:szCs w:val="21"/>
                <w:highlight w:val="none"/>
                <w:u w:val="none"/>
              </w:rPr>
              <w:t>编制内容不完整；标书有涂改、有错页、有漏页现象的得0-</w:t>
            </w:r>
            <w:r>
              <w:rPr>
                <w:rFonts w:ascii="仿宋" w:hAnsi="仿宋" w:eastAsia="仿宋" w:cs="仿宋"/>
                <w:kern w:val="2"/>
                <w:sz w:val="21"/>
                <w:szCs w:val="21"/>
                <w:highlight w:val="none"/>
                <w:u w:val="none"/>
              </w:rPr>
              <w:t>1</w:t>
            </w:r>
            <w:r>
              <w:rPr>
                <w:rFonts w:hint="eastAsia" w:ascii="仿宋" w:hAnsi="仿宋" w:eastAsia="仿宋" w:cs="仿宋"/>
                <w:kern w:val="2"/>
                <w:sz w:val="21"/>
                <w:szCs w:val="21"/>
                <w:highlight w:val="none"/>
                <w:u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jc w:val="center"/>
        </w:trPr>
        <w:tc>
          <w:tcPr>
            <w:tcW w:w="1311" w:type="dxa"/>
            <w:vAlign w:val="center"/>
          </w:tcPr>
          <w:p>
            <w:pPr>
              <w:pStyle w:val="7"/>
              <w:spacing w:before="0" w:after="0"/>
              <w:jc w:val="center"/>
              <w:rPr>
                <w:rFonts w:ascii="仿宋" w:hAnsi="仿宋" w:eastAsia="仿宋" w:cs="仿宋"/>
                <w:kern w:val="2"/>
                <w:sz w:val="21"/>
                <w:szCs w:val="21"/>
                <w:highlight w:val="none"/>
                <w:u w:val="none"/>
              </w:rPr>
            </w:pPr>
            <w:r>
              <w:rPr>
                <w:rFonts w:hint="eastAsia" w:ascii="仿宋" w:hAnsi="仿宋" w:eastAsia="仿宋" w:cs="仿宋"/>
                <w:kern w:val="2"/>
                <w:sz w:val="21"/>
                <w:szCs w:val="21"/>
                <w:highlight w:val="none"/>
                <w:u w:val="none"/>
              </w:rPr>
              <w:t>合计</w:t>
            </w:r>
          </w:p>
        </w:tc>
        <w:tc>
          <w:tcPr>
            <w:tcW w:w="726" w:type="dxa"/>
            <w:vAlign w:val="center"/>
          </w:tcPr>
          <w:p>
            <w:pPr>
              <w:pStyle w:val="7"/>
              <w:spacing w:before="0" w:after="0"/>
              <w:jc w:val="center"/>
              <w:rPr>
                <w:rFonts w:hint="eastAsia" w:ascii="仿宋" w:hAnsi="仿宋" w:eastAsia="仿宋" w:cs="仿宋"/>
                <w:kern w:val="2"/>
                <w:sz w:val="21"/>
                <w:szCs w:val="21"/>
                <w:highlight w:val="none"/>
                <w:u w:val="none"/>
                <w:lang w:eastAsia="zh-CN"/>
              </w:rPr>
            </w:pPr>
            <w:r>
              <w:rPr>
                <w:rFonts w:hint="eastAsia" w:ascii="仿宋" w:hAnsi="仿宋" w:eastAsia="仿宋" w:cs="仿宋"/>
                <w:kern w:val="2"/>
                <w:sz w:val="21"/>
                <w:szCs w:val="21"/>
                <w:highlight w:val="none"/>
                <w:u w:val="none"/>
                <w:lang w:val="en-US" w:eastAsia="zh-CN"/>
              </w:rPr>
              <w:t>70</w:t>
            </w:r>
          </w:p>
        </w:tc>
        <w:tc>
          <w:tcPr>
            <w:tcW w:w="7849" w:type="dxa"/>
            <w:vAlign w:val="center"/>
          </w:tcPr>
          <w:p>
            <w:pPr>
              <w:pStyle w:val="7"/>
              <w:spacing w:line="200" w:lineRule="exact"/>
              <w:rPr>
                <w:rFonts w:ascii="仿宋" w:hAnsi="仿宋" w:eastAsia="仿宋" w:cs="仿宋"/>
                <w:kern w:val="2"/>
                <w:sz w:val="21"/>
                <w:szCs w:val="21"/>
                <w:highlight w:val="none"/>
                <w:u w:val="none"/>
              </w:rPr>
            </w:pPr>
          </w:p>
        </w:tc>
      </w:tr>
      <w:bookmarkEnd w:id="566"/>
    </w:tbl>
    <w:p>
      <w:pPr>
        <w:pStyle w:val="7"/>
        <w:rPr>
          <w:rFonts w:eastAsiaTheme="minorEastAsia"/>
          <w:highlight w:val="none"/>
        </w:rPr>
        <w:sectPr>
          <w:headerReference r:id="rId20" w:type="default"/>
          <w:footerReference r:id="rId21" w:type="default"/>
          <w:pgSz w:w="11907" w:h="16840"/>
          <w:pgMar w:top="1474" w:right="1644" w:bottom="1474" w:left="1587" w:header="851" w:footer="851" w:gutter="0"/>
          <w:cols w:space="720" w:num="1"/>
          <w:docGrid w:linePitch="462" w:charSpace="0"/>
        </w:sectPr>
      </w:pPr>
    </w:p>
    <w:p>
      <w:pPr>
        <w:pStyle w:val="4"/>
        <w:tabs>
          <w:tab w:val="left" w:pos="0"/>
        </w:tabs>
        <w:spacing w:before="0" w:after="0" w:line="240" w:lineRule="atLeast"/>
        <w:rPr>
          <w:rFonts w:cs="宋体" w:asciiTheme="minorEastAsia" w:hAnsiTheme="minorEastAsia" w:eastAsiaTheme="minorEastAsia"/>
          <w:sz w:val="44"/>
          <w:szCs w:val="24"/>
          <w:highlight w:val="none"/>
        </w:rPr>
      </w:pPr>
      <w:r>
        <w:rPr>
          <w:rFonts w:hint="eastAsia" w:cs="宋体" w:asciiTheme="minorEastAsia" w:hAnsiTheme="minorEastAsia" w:eastAsiaTheme="minorEastAsia"/>
          <w:sz w:val="44"/>
          <w:szCs w:val="24"/>
          <w:highlight w:val="none"/>
        </w:rPr>
        <w:t>第7章政府采购合同</w:t>
      </w:r>
      <w:bookmarkStart w:id="567" w:name="_Hlt487972895"/>
      <w:bookmarkEnd w:id="567"/>
      <w:bookmarkStart w:id="568" w:name="_Toc216513788"/>
      <w:bookmarkStart w:id="569" w:name="_Toc487900382"/>
    </w:p>
    <w:bookmarkEnd w:id="563"/>
    <w:bookmarkEnd w:id="564"/>
    <w:bookmarkEnd w:id="565"/>
    <w:bookmarkEnd w:id="568"/>
    <w:bookmarkEnd w:id="569"/>
    <w:p>
      <w:pPr>
        <w:spacing w:line="480" w:lineRule="auto"/>
        <w:ind w:firstLine="2201" w:firstLineChars="500"/>
        <w:rPr>
          <w:rFonts w:ascii="宋体" w:hAnsi="宋体" w:cs="宋体"/>
          <w:b/>
          <w:sz w:val="44"/>
          <w:szCs w:val="44"/>
          <w:highlight w:val="none"/>
        </w:rPr>
      </w:pPr>
    </w:p>
    <w:p>
      <w:pPr>
        <w:spacing w:line="480" w:lineRule="auto"/>
        <w:ind w:firstLine="2201" w:firstLineChars="500"/>
        <w:rPr>
          <w:rFonts w:ascii="宋体" w:hAnsi="宋体" w:cs="宋体"/>
          <w:b/>
          <w:sz w:val="44"/>
          <w:szCs w:val="44"/>
          <w:highlight w:val="none"/>
        </w:rPr>
      </w:pPr>
      <w:r>
        <w:rPr>
          <w:rFonts w:hint="eastAsia" w:ascii="宋体" w:hAnsi="宋体" w:cs="宋体"/>
          <w:b/>
          <w:sz w:val="44"/>
          <w:szCs w:val="44"/>
          <w:highlight w:val="none"/>
        </w:rPr>
        <w:t>政府采购合同参考范本</w:t>
      </w:r>
    </w:p>
    <w:p>
      <w:pPr>
        <w:spacing w:line="480" w:lineRule="auto"/>
        <w:jc w:val="center"/>
        <w:rPr>
          <w:rFonts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（服务类，合同最终以双方签订的合同为准）</w:t>
      </w:r>
    </w:p>
    <w:p>
      <w:pPr>
        <w:pStyle w:val="59"/>
        <w:ind w:firstLine="0"/>
        <w:rPr>
          <w:rFonts w:asciiTheme="minorEastAsia" w:hAnsiTheme="minorEastAsia" w:eastAsiaTheme="minorEastAsia" w:cstheme="minorEastAsia"/>
          <w:szCs w:val="24"/>
          <w:highlight w:val="none"/>
        </w:rPr>
      </w:pPr>
    </w:p>
    <w:p>
      <w:pPr>
        <w:pStyle w:val="59"/>
        <w:ind w:firstLine="0"/>
        <w:rPr>
          <w:rFonts w:asciiTheme="minorEastAsia" w:hAnsiTheme="minorEastAsia" w:eastAsiaTheme="minorEastAsia" w:cstheme="minorEastAsia"/>
          <w:szCs w:val="24"/>
          <w:highlight w:val="none"/>
        </w:rPr>
      </w:pPr>
    </w:p>
    <w:p>
      <w:pPr>
        <w:pStyle w:val="59"/>
        <w:ind w:firstLine="0"/>
        <w:rPr>
          <w:rFonts w:asciiTheme="minorEastAsia" w:hAnsiTheme="minorEastAsia" w:eastAsiaTheme="minorEastAsia" w:cstheme="minorEastAsia"/>
          <w:szCs w:val="24"/>
          <w:highlight w:val="none"/>
        </w:rPr>
      </w:pPr>
    </w:p>
    <w:p>
      <w:pPr>
        <w:pStyle w:val="59"/>
        <w:ind w:firstLine="0"/>
        <w:jc w:val="center"/>
        <w:rPr>
          <w:rFonts w:asciiTheme="minorEastAsia" w:hAnsiTheme="minorEastAsia" w:eastAsiaTheme="minorEastAsia" w:cstheme="minorEastAsia"/>
          <w:b/>
          <w:szCs w:val="24"/>
          <w:highlight w:val="none"/>
        </w:rPr>
      </w:pPr>
    </w:p>
    <w:p>
      <w:pPr>
        <w:pStyle w:val="59"/>
        <w:ind w:firstLine="0"/>
        <w:jc w:val="center"/>
        <w:rPr>
          <w:rFonts w:asciiTheme="minorEastAsia" w:hAnsiTheme="minorEastAsia" w:eastAsiaTheme="minorEastAsia" w:cstheme="minorEastAsia"/>
          <w:b/>
          <w:szCs w:val="24"/>
          <w:highlight w:val="none"/>
        </w:rPr>
      </w:pPr>
    </w:p>
    <w:p>
      <w:pPr>
        <w:pStyle w:val="59"/>
        <w:ind w:firstLine="0"/>
        <w:jc w:val="center"/>
        <w:rPr>
          <w:rFonts w:asciiTheme="minorEastAsia" w:hAnsiTheme="minorEastAsia" w:eastAsiaTheme="minorEastAsia" w:cstheme="minorEastAsia"/>
          <w:b/>
          <w:szCs w:val="24"/>
          <w:highlight w:val="none"/>
        </w:rPr>
      </w:pPr>
    </w:p>
    <w:p>
      <w:pPr>
        <w:pStyle w:val="59"/>
        <w:ind w:firstLine="0"/>
        <w:jc w:val="center"/>
        <w:rPr>
          <w:rFonts w:asciiTheme="minorEastAsia" w:hAnsiTheme="minorEastAsia" w:eastAsiaTheme="minorEastAsia" w:cstheme="minorEastAsia"/>
          <w:b/>
          <w:szCs w:val="24"/>
          <w:highlight w:val="none"/>
        </w:rPr>
      </w:pPr>
    </w:p>
    <w:p>
      <w:pPr>
        <w:pStyle w:val="59"/>
        <w:ind w:firstLine="0"/>
        <w:jc w:val="center"/>
        <w:rPr>
          <w:rFonts w:asciiTheme="minorEastAsia" w:hAnsiTheme="minorEastAsia" w:eastAsiaTheme="minorEastAsia" w:cstheme="minorEastAsia"/>
          <w:b/>
          <w:szCs w:val="24"/>
          <w:highlight w:val="none"/>
        </w:rPr>
      </w:pPr>
    </w:p>
    <w:p>
      <w:pPr>
        <w:pStyle w:val="59"/>
        <w:ind w:firstLine="0"/>
        <w:jc w:val="center"/>
        <w:rPr>
          <w:rFonts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第一部分合同书</w:t>
      </w:r>
    </w:p>
    <w:p>
      <w:pPr>
        <w:pStyle w:val="59"/>
        <w:ind w:firstLine="0"/>
        <w:rPr>
          <w:rFonts w:asciiTheme="minorEastAsia" w:hAnsiTheme="minorEastAsia" w:eastAsiaTheme="minorEastAsia" w:cstheme="minorEastAsia"/>
          <w:szCs w:val="24"/>
          <w:highlight w:val="none"/>
        </w:rPr>
      </w:pPr>
    </w:p>
    <w:p>
      <w:pPr>
        <w:pStyle w:val="59"/>
        <w:ind w:firstLine="0"/>
        <w:rPr>
          <w:rFonts w:asciiTheme="minorEastAsia" w:hAnsiTheme="minorEastAsia" w:eastAsiaTheme="minorEastAsia" w:cstheme="minorEastAsia"/>
          <w:szCs w:val="24"/>
          <w:highlight w:val="none"/>
        </w:rPr>
      </w:pPr>
    </w:p>
    <w:p>
      <w:pPr>
        <w:spacing w:before="120" w:line="22" w:lineRule="atLeast"/>
        <w:rPr>
          <w:rFonts w:asciiTheme="minorEastAsia" w:hAnsiTheme="minorEastAsia" w:eastAsiaTheme="minorEastAsia" w:cstheme="minorEastAsia"/>
          <w:highlight w:val="none"/>
        </w:rPr>
      </w:pPr>
    </w:p>
    <w:p>
      <w:pPr>
        <w:spacing w:before="120" w:line="22" w:lineRule="atLeast"/>
        <w:ind w:left="96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项目名称：</w:t>
      </w:r>
    </w:p>
    <w:p>
      <w:pPr>
        <w:pStyle w:val="90"/>
        <w:spacing w:before="120" w:line="22" w:lineRule="atLeast"/>
        <w:rPr>
          <w:rFonts w:asciiTheme="minorEastAsia" w:hAnsiTheme="minorEastAsia" w:eastAsiaTheme="minorEastAsia" w:cstheme="minorEastAsia"/>
          <w:szCs w:val="24"/>
          <w:highlight w:val="none"/>
        </w:rPr>
      </w:pPr>
    </w:p>
    <w:p>
      <w:pPr>
        <w:pStyle w:val="90"/>
        <w:spacing w:before="120" w:line="22" w:lineRule="atLeast"/>
        <w:rPr>
          <w:rFonts w:asciiTheme="minorEastAsia" w:hAnsiTheme="minorEastAsia" w:eastAsiaTheme="minorEastAsia" w:cstheme="minorEastAsia"/>
          <w:szCs w:val="24"/>
          <w:highlight w:val="none"/>
        </w:rPr>
      </w:pPr>
    </w:p>
    <w:p>
      <w:pPr>
        <w:rPr>
          <w:rFonts w:asciiTheme="minorEastAsia" w:hAnsiTheme="minorEastAsia" w:eastAsiaTheme="minorEastAsia" w:cstheme="minorEastAsia"/>
          <w:highlight w:val="none"/>
        </w:rPr>
      </w:pPr>
    </w:p>
    <w:p>
      <w:pPr>
        <w:spacing w:before="120" w:line="22" w:lineRule="atLeast"/>
        <w:ind w:left="960"/>
        <w:rPr>
          <w:rFonts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甲方：</w:t>
      </w:r>
    </w:p>
    <w:p>
      <w:pPr>
        <w:spacing w:before="120" w:line="22" w:lineRule="atLeast"/>
        <w:rPr>
          <w:rFonts w:asciiTheme="minorEastAsia" w:hAnsiTheme="minorEastAsia" w:eastAsiaTheme="minorEastAsia" w:cstheme="minorEastAsia"/>
          <w:highlight w:val="none"/>
        </w:rPr>
      </w:pPr>
    </w:p>
    <w:p>
      <w:pPr>
        <w:spacing w:before="120" w:line="22" w:lineRule="atLeast"/>
        <w:ind w:left="960"/>
        <w:rPr>
          <w:rFonts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乙方：</w:t>
      </w:r>
    </w:p>
    <w:p>
      <w:pPr>
        <w:spacing w:before="120" w:line="22" w:lineRule="atLeast"/>
        <w:rPr>
          <w:rFonts w:asciiTheme="minorEastAsia" w:hAnsiTheme="minorEastAsia" w:eastAsiaTheme="minorEastAsia" w:cstheme="minorEastAsia"/>
          <w:highlight w:val="none"/>
        </w:rPr>
      </w:pPr>
    </w:p>
    <w:p>
      <w:pPr>
        <w:spacing w:before="120" w:line="22" w:lineRule="atLeast"/>
        <w:ind w:firstLine="960" w:firstLineChars="400"/>
        <w:rPr>
          <w:rFonts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签订地：</w:t>
      </w:r>
    </w:p>
    <w:p>
      <w:pPr>
        <w:spacing w:before="120" w:line="22" w:lineRule="atLeast"/>
        <w:rPr>
          <w:rFonts w:asciiTheme="minorEastAsia" w:hAnsiTheme="minorEastAsia" w:eastAsiaTheme="minorEastAsia" w:cstheme="minorEastAsia"/>
          <w:highlight w:val="none"/>
        </w:rPr>
      </w:pPr>
    </w:p>
    <w:p>
      <w:pPr>
        <w:spacing w:before="120" w:line="22" w:lineRule="atLeast"/>
        <w:ind w:firstLine="960" w:firstLineChars="400"/>
        <w:rPr>
          <w:rFonts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签订日期：年月日</w:t>
      </w:r>
    </w:p>
    <w:p>
      <w:pPr>
        <w:autoSpaceDE w:val="0"/>
        <w:autoSpaceDN w:val="0"/>
        <w:adjustRightInd w:val="0"/>
        <w:spacing w:line="600" w:lineRule="exact"/>
        <w:ind w:firstLine="640"/>
        <w:jc w:val="center"/>
        <w:rPr>
          <w:rFonts w:asciiTheme="minorEastAsia" w:hAnsiTheme="minorEastAsia" w:eastAsiaTheme="minorEastAsia" w:cstheme="minorEastAsia"/>
          <w:highlight w:val="none"/>
        </w:rPr>
        <w:sectPr>
          <w:pgSz w:w="11907" w:h="16840"/>
          <w:pgMar w:top="1474" w:right="1644" w:bottom="1474" w:left="1587" w:header="851" w:footer="851" w:gutter="0"/>
          <w:cols w:space="720" w:num="1"/>
          <w:docGrid w:linePitch="462" w:charSpace="0"/>
        </w:sectPr>
      </w:pPr>
    </w:p>
    <w:p>
      <w:pPr>
        <w:spacing w:line="56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zh-CN"/>
        </w:rPr>
        <w:t>年月日</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none"/>
          <w:u w:val="single"/>
        </w:rPr>
        <w:t>（采购人名称）</w:t>
      </w:r>
      <w:r>
        <w:rPr>
          <w:rFonts w:hint="eastAsia" w:asciiTheme="minorEastAsia" w:hAnsiTheme="minorEastAsia" w:eastAsiaTheme="minorEastAsia" w:cstheme="minorEastAsia"/>
          <w:highlight w:val="none"/>
        </w:rPr>
        <w:t>以</w:t>
      </w:r>
      <w:r>
        <w:rPr>
          <w:rFonts w:hint="eastAsia" w:asciiTheme="minorEastAsia" w:hAnsiTheme="minorEastAsia" w:eastAsiaTheme="minorEastAsia" w:cstheme="minorEastAsia"/>
          <w:highlight w:val="none"/>
          <w:u w:val="single"/>
        </w:rPr>
        <w:t>（政府采购方式）</w:t>
      </w:r>
      <w:r>
        <w:rPr>
          <w:rFonts w:hint="eastAsia" w:asciiTheme="minorEastAsia" w:hAnsiTheme="minorEastAsia" w:eastAsiaTheme="minorEastAsia" w:cstheme="minorEastAsia"/>
          <w:highlight w:val="none"/>
        </w:rPr>
        <w:t>对</w:t>
      </w:r>
      <w:r>
        <w:rPr>
          <w:rFonts w:hint="eastAsia" w:asciiTheme="minorEastAsia" w:hAnsiTheme="minorEastAsia" w:eastAsiaTheme="minorEastAsia" w:cstheme="minorEastAsia"/>
          <w:highlight w:val="none"/>
          <w:u w:val="single"/>
        </w:rPr>
        <w:t>（同前页项目名称）</w:t>
      </w:r>
      <w:r>
        <w:rPr>
          <w:rFonts w:hint="eastAsia" w:asciiTheme="minorEastAsia" w:hAnsiTheme="minorEastAsia" w:eastAsiaTheme="minorEastAsia" w:cstheme="minorEastAsia"/>
          <w:highlight w:val="none"/>
        </w:rPr>
        <w:t>项目进行了采购。经</w:t>
      </w:r>
      <w:r>
        <w:rPr>
          <w:rFonts w:hint="eastAsia" w:asciiTheme="minorEastAsia" w:hAnsiTheme="minorEastAsia" w:eastAsiaTheme="minorEastAsia" w:cstheme="minorEastAsia"/>
          <w:highlight w:val="none"/>
          <w:u w:val="single"/>
        </w:rPr>
        <w:t>（相关评定主体名称）</w:t>
      </w:r>
      <w:r>
        <w:rPr>
          <w:rFonts w:hint="eastAsia" w:asciiTheme="minorEastAsia" w:hAnsiTheme="minorEastAsia" w:eastAsiaTheme="minorEastAsia" w:cstheme="minorEastAsia"/>
          <w:highlight w:val="none"/>
        </w:rPr>
        <w:t>评定，</w:t>
      </w:r>
      <w:r>
        <w:rPr>
          <w:rFonts w:hint="eastAsia" w:asciiTheme="minorEastAsia" w:hAnsiTheme="minorEastAsia" w:eastAsiaTheme="minorEastAsia" w:cstheme="minorEastAsia"/>
          <w:highlight w:val="none"/>
          <w:u w:val="single"/>
        </w:rPr>
        <w:t>（中标供应商名称）</w:t>
      </w:r>
      <w:r>
        <w:rPr>
          <w:rFonts w:hint="eastAsia" w:asciiTheme="minorEastAsia" w:hAnsiTheme="minorEastAsia" w:eastAsiaTheme="minorEastAsia" w:cstheme="minorEastAsia"/>
          <w:highlight w:val="none"/>
        </w:rPr>
        <w:t>为该项目中标供应商。现于中标通知书发出之日起三十日内，按照采购文件确定的事项签订本合同。</w:t>
      </w:r>
    </w:p>
    <w:p>
      <w:pPr>
        <w:spacing w:line="56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zh-CN"/>
        </w:rPr>
        <w:t>根据《中华人民共和国合同法》、《中华人民共和国政府采购法》等相关法律法规之规定，按照平等、自愿、公平和诚实信用的原则，经</w:t>
      </w:r>
      <w:r>
        <w:rPr>
          <w:rFonts w:hint="eastAsia" w:asciiTheme="minorEastAsia" w:hAnsiTheme="minorEastAsia" w:eastAsiaTheme="minorEastAsia" w:cstheme="minorEastAsia"/>
          <w:highlight w:val="none"/>
          <w:u w:val="single"/>
        </w:rPr>
        <w:t>（采购人名称）</w:t>
      </w:r>
      <w:r>
        <w:rPr>
          <w:rFonts w:hint="eastAsia" w:asciiTheme="minorEastAsia" w:hAnsiTheme="minorEastAsia" w:eastAsiaTheme="minorEastAsia" w:cstheme="minorEastAsia"/>
          <w:highlight w:val="none"/>
          <w:lang w:val="zh-CN"/>
        </w:rPr>
        <w:t>(以下简称：甲方)和</w:t>
      </w:r>
      <w:r>
        <w:rPr>
          <w:rFonts w:hint="eastAsia" w:asciiTheme="minorEastAsia" w:hAnsiTheme="minorEastAsia" w:eastAsiaTheme="minorEastAsia" w:cstheme="minorEastAsia"/>
          <w:highlight w:val="none"/>
          <w:u w:val="single"/>
        </w:rPr>
        <w:t>（中标供应商名称）</w:t>
      </w:r>
      <w:r>
        <w:rPr>
          <w:rFonts w:hint="eastAsia" w:asciiTheme="minorEastAsia" w:hAnsiTheme="minorEastAsia" w:eastAsiaTheme="minorEastAsia" w:cstheme="minorEastAsia"/>
          <w:highlight w:val="none"/>
          <w:lang w:val="zh-CN"/>
        </w:rPr>
        <w:t>(以下简称：乙方)协商一致，约定以下合同</w:t>
      </w:r>
      <w:r>
        <w:rPr>
          <w:rFonts w:hint="eastAsia" w:asciiTheme="minorEastAsia" w:hAnsiTheme="minorEastAsia" w:eastAsiaTheme="minorEastAsia" w:cstheme="minorEastAsia"/>
          <w:highlight w:val="none"/>
        </w:rPr>
        <w:t>条款，以兹共同遵守、全面履行。</w:t>
      </w:r>
    </w:p>
    <w:p>
      <w:pPr>
        <w:spacing w:line="560" w:lineRule="exact"/>
        <w:ind w:firstLine="482" w:firstLineChars="200"/>
        <w:outlineLvl w:val="0"/>
        <w:rPr>
          <w:rFonts w:asciiTheme="minorEastAsia" w:hAnsiTheme="minorEastAsia" w:eastAsiaTheme="minorEastAsia" w:cstheme="minorEastAsia"/>
          <w:highlight w:val="none"/>
        </w:rPr>
      </w:pPr>
      <w:bookmarkStart w:id="570" w:name="_Toc19273"/>
      <w:bookmarkStart w:id="571" w:name="_Toc22967"/>
      <w:bookmarkStart w:id="572" w:name="_Toc20421"/>
      <w:bookmarkStart w:id="573" w:name="_Toc15367"/>
      <w:bookmarkStart w:id="574" w:name="_Toc28855"/>
      <w:r>
        <w:rPr>
          <w:rFonts w:hint="eastAsia" w:asciiTheme="minorEastAsia" w:hAnsiTheme="minorEastAsia" w:eastAsiaTheme="minorEastAsia" w:cstheme="minorEastAsia"/>
          <w:b/>
          <w:highlight w:val="none"/>
        </w:rPr>
        <w:t>1.1 合同组成部分</w:t>
      </w:r>
      <w:bookmarkEnd w:id="570"/>
      <w:bookmarkEnd w:id="571"/>
      <w:bookmarkEnd w:id="572"/>
      <w:bookmarkEnd w:id="573"/>
      <w:bookmarkEnd w:id="574"/>
    </w:p>
    <w:p>
      <w:pPr>
        <w:spacing w:line="56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1.1.1 本合同及其补充合同、变更协议；</w:t>
      </w:r>
    </w:p>
    <w:p>
      <w:pPr>
        <w:spacing w:line="56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1.1.2 中标通知书；</w:t>
      </w:r>
    </w:p>
    <w:p>
      <w:pPr>
        <w:spacing w:line="56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1.1.3 投标文件（含澄清或者说明文件）；</w:t>
      </w:r>
    </w:p>
    <w:p>
      <w:pPr>
        <w:spacing w:line="56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1.1.4 招标文件（含澄清或者修改文件）；</w:t>
      </w:r>
    </w:p>
    <w:p>
      <w:pPr>
        <w:spacing w:line="56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1.1.5 其他相关采购文件。</w:t>
      </w:r>
    </w:p>
    <w:p>
      <w:pPr>
        <w:spacing w:line="560" w:lineRule="exact"/>
        <w:ind w:firstLine="482" w:firstLineChars="200"/>
        <w:outlineLvl w:val="0"/>
        <w:rPr>
          <w:rFonts w:asciiTheme="minorEastAsia" w:hAnsiTheme="minorEastAsia" w:eastAsiaTheme="minorEastAsia" w:cstheme="minorEastAsia"/>
          <w:b/>
          <w:highlight w:val="none"/>
        </w:rPr>
      </w:pPr>
      <w:bookmarkStart w:id="575" w:name="_Toc6311"/>
      <w:bookmarkStart w:id="576" w:name="_Toc6773"/>
      <w:bookmarkStart w:id="577" w:name="_Toc18585"/>
      <w:bookmarkStart w:id="578" w:name="_Toc2918"/>
      <w:bookmarkStart w:id="579" w:name="_Toc22185"/>
      <w:r>
        <w:rPr>
          <w:rFonts w:hint="eastAsia" w:asciiTheme="minorEastAsia" w:hAnsiTheme="minorEastAsia" w:eastAsiaTheme="minorEastAsia" w:cstheme="minorEastAsia"/>
          <w:b/>
          <w:highlight w:val="none"/>
        </w:rPr>
        <w:t>1.2 标的</w:t>
      </w:r>
      <w:bookmarkEnd w:id="575"/>
      <w:bookmarkEnd w:id="576"/>
      <w:bookmarkEnd w:id="577"/>
      <w:bookmarkEnd w:id="578"/>
      <w:bookmarkEnd w:id="579"/>
    </w:p>
    <w:p>
      <w:pPr>
        <w:spacing w:line="560" w:lineRule="exact"/>
        <w:ind w:firstLine="480" w:firstLineChars="200"/>
        <w:rPr>
          <w:rFonts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1.2.1 标的名称：；</w:t>
      </w:r>
    </w:p>
    <w:p>
      <w:pPr>
        <w:spacing w:line="560" w:lineRule="exact"/>
        <w:ind w:firstLine="480" w:firstLineChars="200"/>
        <w:rPr>
          <w:rFonts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1.2.2 标的数量：；</w:t>
      </w:r>
    </w:p>
    <w:p>
      <w:pPr>
        <w:spacing w:line="56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1.2.3 标的质量：</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w:t>
      </w:r>
    </w:p>
    <w:p>
      <w:pPr>
        <w:spacing w:line="560" w:lineRule="exact"/>
        <w:ind w:firstLine="482" w:firstLineChars="200"/>
        <w:outlineLvl w:val="0"/>
        <w:rPr>
          <w:rFonts w:asciiTheme="minorEastAsia" w:hAnsiTheme="minorEastAsia" w:eastAsiaTheme="minorEastAsia" w:cstheme="minorEastAsia"/>
          <w:b/>
          <w:highlight w:val="none"/>
        </w:rPr>
      </w:pPr>
      <w:bookmarkStart w:id="580" w:name="_Toc4929"/>
      <w:bookmarkStart w:id="581" w:name="_Toc13918"/>
      <w:bookmarkStart w:id="582" w:name="_Toc21124"/>
      <w:bookmarkStart w:id="583" w:name="_Toc5635"/>
      <w:bookmarkStart w:id="584" w:name="_Toc1386"/>
      <w:r>
        <w:rPr>
          <w:rFonts w:hint="eastAsia" w:asciiTheme="minorEastAsia" w:hAnsiTheme="minorEastAsia" w:eastAsiaTheme="minorEastAsia" w:cstheme="minorEastAsia"/>
          <w:b/>
          <w:highlight w:val="none"/>
        </w:rPr>
        <w:t>1.3 价款</w:t>
      </w:r>
      <w:bookmarkEnd w:id="580"/>
      <w:bookmarkEnd w:id="581"/>
      <w:bookmarkEnd w:id="582"/>
      <w:bookmarkEnd w:id="583"/>
      <w:bookmarkEnd w:id="584"/>
    </w:p>
    <w:p>
      <w:pPr>
        <w:spacing w:line="56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本合同总价为：￥元（大写：元人民币）。</w:t>
      </w:r>
    </w:p>
    <w:p>
      <w:pPr>
        <w:spacing w:line="560" w:lineRule="exact"/>
        <w:ind w:firstLine="480" w:firstLineChars="200"/>
        <w:rPr>
          <w:rFonts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分项价格：</w:t>
      </w:r>
    </w:p>
    <w:tbl>
      <w:tblPr>
        <w:tblStyle w:val="39"/>
        <w:tblW w:w="7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67"/>
              <w:spacing w:line="560" w:lineRule="exact"/>
              <w:jc w:val="center"/>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序号</w:t>
            </w:r>
          </w:p>
        </w:tc>
        <w:tc>
          <w:tcPr>
            <w:tcW w:w="3402" w:type="dxa"/>
            <w:vAlign w:val="center"/>
          </w:tcPr>
          <w:p>
            <w:pPr>
              <w:pStyle w:val="67"/>
              <w:spacing w:line="560" w:lineRule="exact"/>
              <w:ind w:firstLine="200"/>
              <w:jc w:val="center"/>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分项名称</w:t>
            </w:r>
          </w:p>
        </w:tc>
        <w:tc>
          <w:tcPr>
            <w:tcW w:w="2552" w:type="dxa"/>
            <w:vAlign w:val="center"/>
          </w:tcPr>
          <w:p>
            <w:pPr>
              <w:pStyle w:val="67"/>
              <w:spacing w:line="560" w:lineRule="exact"/>
              <w:jc w:val="center"/>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67"/>
              <w:spacing w:line="560" w:lineRule="exact"/>
              <w:ind w:firstLine="200"/>
              <w:jc w:val="center"/>
              <w:rPr>
                <w:rFonts w:asciiTheme="minorEastAsia" w:hAnsiTheme="minorEastAsia" w:eastAsiaTheme="minorEastAsia" w:cstheme="minorEastAsia"/>
                <w:szCs w:val="24"/>
                <w:highlight w:val="none"/>
              </w:rPr>
            </w:pPr>
          </w:p>
        </w:tc>
        <w:tc>
          <w:tcPr>
            <w:tcW w:w="3402" w:type="dxa"/>
            <w:vAlign w:val="center"/>
          </w:tcPr>
          <w:p>
            <w:pPr>
              <w:pStyle w:val="67"/>
              <w:spacing w:line="560" w:lineRule="exact"/>
              <w:ind w:firstLine="200"/>
              <w:jc w:val="center"/>
              <w:rPr>
                <w:rFonts w:asciiTheme="minorEastAsia" w:hAnsiTheme="minorEastAsia" w:eastAsiaTheme="minorEastAsia" w:cstheme="minorEastAsia"/>
                <w:szCs w:val="24"/>
                <w:highlight w:val="none"/>
              </w:rPr>
            </w:pPr>
          </w:p>
        </w:tc>
        <w:tc>
          <w:tcPr>
            <w:tcW w:w="2552" w:type="dxa"/>
            <w:vAlign w:val="center"/>
          </w:tcPr>
          <w:p>
            <w:pPr>
              <w:pStyle w:val="67"/>
              <w:spacing w:line="560" w:lineRule="exact"/>
              <w:ind w:firstLine="200"/>
              <w:jc w:val="center"/>
              <w:rPr>
                <w:rFonts w:asciiTheme="minorEastAsia" w:hAnsiTheme="minorEastAsia" w:eastAsiaTheme="minorEastAsia" w:cstheme="minorEastAsia"/>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67"/>
              <w:spacing w:line="560" w:lineRule="exact"/>
              <w:ind w:firstLine="200"/>
              <w:jc w:val="center"/>
              <w:rPr>
                <w:rFonts w:asciiTheme="minorEastAsia" w:hAnsiTheme="minorEastAsia" w:eastAsiaTheme="minorEastAsia" w:cstheme="minorEastAsia"/>
                <w:szCs w:val="24"/>
                <w:highlight w:val="none"/>
              </w:rPr>
            </w:pPr>
          </w:p>
        </w:tc>
        <w:tc>
          <w:tcPr>
            <w:tcW w:w="3402" w:type="dxa"/>
            <w:vAlign w:val="center"/>
          </w:tcPr>
          <w:p>
            <w:pPr>
              <w:pStyle w:val="67"/>
              <w:spacing w:line="560" w:lineRule="exact"/>
              <w:ind w:firstLine="200"/>
              <w:jc w:val="center"/>
              <w:rPr>
                <w:rFonts w:asciiTheme="minorEastAsia" w:hAnsiTheme="minorEastAsia" w:eastAsiaTheme="minorEastAsia" w:cstheme="minorEastAsia"/>
                <w:szCs w:val="24"/>
                <w:highlight w:val="none"/>
              </w:rPr>
            </w:pPr>
          </w:p>
        </w:tc>
        <w:tc>
          <w:tcPr>
            <w:tcW w:w="2552" w:type="dxa"/>
            <w:vAlign w:val="center"/>
          </w:tcPr>
          <w:p>
            <w:pPr>
              <w:pStyle w:val="67"/>
              <w:spacing w:line="560" w:lineRule="exact"/>
              <w:ind w:firstLine="200"/>
              <w:jc w:val="center"/>
              <w:rPr>
                <w:rFonts w:asciiTheme="minorEastAsia" w:hAnsiTheme="minorEastAsia" w:eastAsiaTheme="minorEastAsia" w:cstheme="minorEastAsia"/>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67"/>
              <w:spacing w:line="560" w:lineRule="exact"/>
              <w:ind w:firstLine="200"/>
              <w:jc w:val="center"/>
              <w:rPr>
                <w:rFonts w:asciiTheme="minorEastAsia" w:hAnsiTheme="minorEastAsia" w:eastAsiaTheme="minorEastAsia" w:cstheme="minorEastAsia"/>
                <w:szCs w:val="24"/>
                <w:highlight w:val="none"/>
              </w:rPr>
            </w:pPr>
          </w:p>
        </w:tc>
        <w:tc>
          <w:tcPr>
            <w:tcW w:w="3402" w:type="dxa"/>
            <w:vAlign w:val="center"/>
          </w:tcPr>
          <w:p>
            <w:pPr>
              <w:pStyle w:val="67"/>
              <w:spacing w:line="560" w:lineRule="exact"/>
              <w:ind w:firstLine="200"/>
              <w:jc w:val="center"/>
              <w:rPr>
                <w:rFonts w:asciiTheme="minorEastAsia" w:hAnsiTheme="minorEastAsia" w:eastAsiaTheme="minorEastAsia" w:cstheme="minorEastAsia"/>
                <w:szCs w:val="24"/>
                <w:highlight w:val="none"/>
              </w:rPr>
            </w:pPr>
          </w:p>
        </w:tc>
        <w:tc>
          <w:tcPr>
            <w:tcW w:w="2552" w:type="dxa"/>
            <w:vAlign w:val="center"/>
          </w:tcPr>
          <w:p>
            <w:pPr>
              <w:pStyle w:val="67"/>
              <w:spacing w:line="560" w:lineRule="exact"/>
              <w:ind w:firstLine="200"/>
              <w:jc w:val="center"/>
              <w:rPr>
                <w:rFonts w:asciiTheme="minorEastAsia" w:hAnsiTheme="minorEastAsia" w:eastAsiaTheme="minorEastAsia" w:cstheme="minorEastAsia"/>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67"/>
              <w:spacing w:line="560" w:lineRule="exact"/>
              <w:ind w:firstLine="200"/>
              <w:jc w:val="center"/>
              <w:rPr>
                <w:rFonts w:asciiTheme="minorEastAsia" w:hAnsiTheme="minorEastAsia" w:eastAsiaTheme="minorEastAsia" w:cstheme="minorEastAsia"/>
                <w:szCs w:val="24"/>
                <w:highlight w:val="none"/>
              </w:rPr>
            </w:pPr>
          </w:p>
        </w:tc>
        <w:tc>
          <w:tcPr>
            <w:tcW w:w="3402" w:type="dxa"/>
            <w:vAlign w:val="center"/>
          </w:tcPr>
          <w:p>
            <w:pPr>
              <w:pStyle w:val="67"/>
              <w:spacing w:line="560" w:lineRule="exact"/>
              <w:ind w:firstLine="200"/>
              <w:jc w:val="center"/>
              <w:rPr>
                <w:rFonts w:asciiTheme="minorEastAsia" w:hAnsiTheme="minorEastAsia" w:eastAsiaTheme="minorEastAsia" w:cstheme="minorEastAsia"/>
                <w:szCs w:val="24"/>
                <w:highlight w:val="none"/>
              </w:rPr>
            </w:pPr>
          </w:p>
        </w:tc>
        <w:tc>
          <w:tcPr>
            <w:tcW w:w="2552" w:type="dxa"/>
            <w:vAlign w:val="center"/>
          </w:tcPr>
          <w:p>
            <w:pPr>
              <w:pStyle w:val="67"/>
              <w:spacing w:line="560" w:lineRule="exact"/>
              <w:ind w:firstLine="200"/>
              <w:jc w:val="center"/>
              <w:rPr>
                <w:rFonts w:asciiTheme="minorEastAsia" w:hAnsiTheme="minorEastAsia" w:eastAsiaTheme="minorEastAsia" w:cstheme="minorEastAsia"/>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03" w:type="dxa"/>
            <w:gridSpan w:val="2"/>
            <w:vAlign w:val="center"/>
          </w:tcPr>
          <w:p>
            <w:pPr>
              <w:pStyle w:val="67"/>
              <w:spacing w:line="560" w:lineRule="exact"/>
              <w:ind w:firstLine="200"/>
              <w:jc w:val="center"/>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总价</w:t>
            </w:r>
          </w:p>
        </w:tc>
        <w:tc>
          <w:tcPr>
            <w:tcW w:w="2552" w:type="dxa"/>
            <w:vAlign w:val="center"/>
          </w:tcPr>
          <w:p>
            <w:pPr>
              <w:pStyle w:val="67"/>
              <w:spacing w:line="560" w:lineRule="exact"/>
              <w:ind w:firstLine="200"/>
              <w:jc w:val="center"/>
              <w:rPr>
                <w:rFonts w:asciiTheme="minorEastAsia" w:hAnsiTheme="minorEastAsia" w:eastAsiaTheme="minorEastAsia" w:cstheme="minorEastAsia"/>
                <w:szCs w:val="24"/>
                <w:highlight w:val="none"/>
              </w:rPr>
            </w:pPr>
          </w:p>
        </w:tc>
      </w:tr>
    </w:tbl>
    <w:p>
      <w:pPr>
        <w:spacing w:line="560" w:lineRule="exact"/>
        <w:ind w:firstLine="482" w:firstLineChars="200"/>
        <w:outlineLvl w:val="0"/>
        <w:rPr>
          <w:rFonts w:asciiTheme="minorEastAsia" w:hAnsiTheme="minorEastAsia" w:eastAsiaTheme="minorEastAsia" w:cstheme="minorEastAsia"/>
          <w:b/>
          <w:highlight w:val="none"/>
        </w:rPr>
      </w:pPr>
      <w:bookmarkStart w:id="585" w:name="_Toc3654"/>
      <w:bookmarkStart w:id="586" w:name="_Toc30158"/>
      <w:bookmarkStart w:id="587" w:name="_Toc14993"/>
      <w:bookmarkStart w:id="588" w:name="_Toc30506"/>
      <w:bookmarkStart w:id="589" w:name="_Toc26916"/>
      <w:r>
        <w:rPr>
          <w:rFonts w:hint="eastAsia" w:asciiTheme="minorEastAsia" w:hAnsiTheme="minorEastAsia" w:eastAsiaTheme="minorEastAsia" w:cstheme="minorEastAsia"/>
          <w:b/>
          <w:highlight w:val="none"/>
        </w:rPr>
        <w:t>1.4 付款方式和发票开具方式</w:t>
      </w:r>
      <w:bookmarkEnd w:id="585"/>
      <w:bookmarkEnd w:id="586"/>
      <w:bookmarkEnd w:id="587"/>
      <w:bookmarkEnd w:id="588"/>
      <w:bookmarkEnd w:id="589"/>
    </w:p>
    <w:p>
      <w:pPr>
        <w:spacing w:line="56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1.4.1付款方式：；</w:t>
      </w:r>
    </w:p>
    <w:p>
      <w:pPr>
        <w:spacing w:line="56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1.4.2发票开具方式：。</w:t>
      </w:r>
    </w:p>
    <w:p>
      <w:pPr>
        <w:spacing w:line="560" w:lineRule="exact"/>
        <w:ind w:firstLine="482" w:firstLineChars="200"/>
        <w:outlineLvl w:val="0"/>
        <w:rPr>
          <w:rFonts w:asciiTheme="minorEastAsia" w:hAnsiTheme="minorEastAsia" w:eastAsiaTheme="minorEastAsia" w:cstheme="minorEastAsia"/>
          <w:b/>
          <w:highlight w:val="none"/>
        </w:rPr>
      </w:pPr>
      <w:bookmarkStart w:id="590" w:name="_Toc3625"/>
      <w:bookmarkStart w:id="591" w:name="_Toc4760"/>
      <w:bookmarkStart w:id="592" w:name="_Toc11108"/>
      <w:bookmarkStart w:id="593" w:name="_Toc8772"/>
      <w:bookmarkStart w:id="594" w:name="_Toc31421"/>
      <w:r>
        <w:rPr>
          <w:rFonts w:hint="eastAsia" w:asciiTheme="minorEastAsia" w:hAnsiTheme="minorEastAsia" w:eastAsiaTheme="minorEastAsia" w:cstheme="minorEastAsia"/>
          <w:b/>
          <w:highlight w:val="none"/>
        </w:rPr>
        <w:t>1.5 履行期限、地点和方式</w:t>
      </w:r>
      <w:bookmarkEnd w:id="590"/>
      <w:bookmarkEnd w:id="591"/>
      <w:bookmarkEnd w:id="592"/>
      <w:bookmarkEnd w:id="593"/>
      <w:bookmarkEnd w:id="594"/>
    </w:p>
    <w:p>
      <w:pPr>
        <w:spacing w:line="560" w:lineRule="exact"/>
        <w:ind w:firstLine="480" w:firstLineChars="200"/>
        <w:rPr>
          <w:rFonts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1.5.1 履行期限：；</w:t>
      </w:r>
    </w:p>
    <w:p>
      <w:pPr>
        <w:spacing w:line="56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1.5.2 履行地点：；</w:t>
      </w:r>
    </w:p>
    <w:p>
      <w:pPr>
        <w:spacing w:line="56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1.5.3 履行方式：</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w:t>
      </w:r>
    </w:p>
    <w:p>
      <w:pPr>
        <w:spacing w:line="560" w:lineRule="exact"/>
        <w:ind w:firstLine="482" w:firstLineChars="200"/>
        <w:outlineLvl w:val="0"/>
        <w:rPr>
          <w:rFonts w:asciiTheme="minorEastAsia" w:hAnsiTheme="minorEastAsia" w:eastAsiaTheme="minorEastAsia" w:cstheme="minorEastAsia"/>
          <w:highlight w:val="none"/>
          <w:u w:val="single"/>
        </w:rPr>
      </w:pPr>
      <w:bookmarkStart w:id="595" w:name="_Toc5698"/>
      <w:bookmarkStart w:id="596" w:name="_Toc3079"/>
      <w:bookmarkStart w:id="597" w:name="_Toc2375"/>
      <w:bookmarkStart w:id="598" w:name="_Toc8586"/>
      <w:bookmarkStart w:id="599" w:name="_Toc24662"/>
      <w:r>
        <w:rPr>
          <w:rFonts w:hint="eastAsia" w:asciiTheme="minorEastAsia" w:hAnsiTheme="minorEastAsia" w:eastAsiaTheme="minorEastAsia" w:cstheme="minorEastAsia"/>
          <w:b/>
          <w:highlight w:val="none"/>
        </w:rPr>
        <w:t>1.6 违约责任</w:t>
      </w:r>
      <w:bookmarkEnd w:id="595"/>
      <w:bookmarkEnd w:id="596"/>
      <w:bookmarkEnd w:id="597"/>
      <w:bookmarkEnd w:id="598"/>
      <w:bookmarkEnd w:id="599"/>
    </w:p>
    <w:p>
      <w:pPr>
        <w:spacing w:line="56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1.6.1除不可抗力外，如果乙方没有按照本合同约定的期限、地点和方式履行，那么甲方可要求乙方支付违约金，违约金按每迟延履行一日的应提供而未提供服务价格的%计算，最高限额为本合同总价的%；迟延履行的违约金计算数额达到前述最高限额之日起，甲方有权在要求乙方支付违约金的同时，书面通知乙方解除本合同；</w:t>
      </w:r>
    </w:p>
    <w:p>
      <w:pPr>
        <w:spacing w:line="56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pPr>
        <w:spacing w:line="56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Theme="minorEastAsia" w:hAnsiTheme="minorEastAsia" w:eastAsiaTheme="minorEastAsia" w:cstheme="minorEastAsia"/>
          <w:b/>
          <w:highlight w:val="none"/>
        </w:rPr>
      </w:pPr>
      <w:bookmarkStart w:id="600" w:name="_Toc30329"/>
      <w:bookmarkStart w:id="601" w:name="_Toc9497"/>
      <w:bookmarkStart w:id="602" w:name="_Toc32454"/>
      <w:bookmarkStart w:id="603" w:name="_Toc26807"/>
      <w:bookmarkStart w:id="604" w:name="_Toc18683"/>
      <w:r>
        <w:rPr>
          <w:rFonts w:hint="eastAsia" w:asciiTheme="minorEastAsia" w:hAnsiTheme="minorEastAsia" w:eastAsiaTheme="minorEastAsia" w:cstheme="minorEastAsia"/>
          <w:b/>
          <w:highlight w:val="none"/>
        </w:rPr>
        <w:t>1.7 合同争议的解决</w:t>
      </w:r>
      <w:bookmarkEnd w:id="600"/>
      <w:bookmarkEnd w:id="601"/>
      <w:bookmarkEnd w:id="602"/>
      <w:bookmarkEnd w:id="603"/>
      <w:bookmarkEnd w:id="604"/>
    </w:p>
    <w:p>
      <w:pPr>
        <w:spacing w:line="56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本合同履行过程中发生的任何争议，双方当事人均可通过和解或者调解解决；不愿和解、调解或者和解、调解不成的，可以选择下列第种方式解决：</w:t>
      </w:r>
    </w:p>
    <w:p>
      <w:pPr>
        <w:spacing w:line="56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1.7.1 将争议提交仲裁委员会依申请仲裁时其现行有效的仲裁规则裁决；</w:t>
      </w:r>
    </w:p>
    <w:p>
      <w:pPr>
        <w:spacing w:line="56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1.7.2 向</w:t>
      </w:r>
      <w:r>
        <w:rPr>
          <w:rFonts w:hint="eastAsia" w:asciiTheme="minorEastAsia" w:hAnsiTheme="minorEastAsia" w:eastAsiaTheme="minorEastAsia" w:cstheme="minorEastAsia"/>
          <w:highlight w:val="none"/>
          <w:u w:val="single"/>
        </w:rPr>
        <w:t>（被告住所地、合同履行地、合同签订地、原告住所地、标的物所在地等与争议有实际联系的地点中选出的人民法院名称）</w:t>
      </w:r>
      <w:r>
        <w:rPr>
          <w:rFonts w:hint="eastAsia" w:asciiTheme="minorEastAsia" w:hAnsiTheme="minorEastAsia" w:eastAsiaTheme="minorEastAsia" w:cstheme="minorEastAsia"/>
          <w:highlight w:val="none"/>
        </w:rPr>
        <w:t>人民法院起诉。</w:t>
      </w:r>
    </w:p>
    <w:p>
      <w:pPr>
        <w:spacing w:line="560" w:lineRule="exact"/>
        <w:ind w:firstLine="482" w:firstLineChars="200"/>
        <w:outlineLvl w:val="0"/>
        <w:rPr>
          <w:rFonts w:asciiTheme="minorEastAsia" w:hAnsiTheme="minorEastAsia" w:eastAsiaTheme="minorEastAsia" w:cstheme="minorEastAsia"/>
          <w:b/>
          <w:highlight w:val="none"/>
        </w:rPr>
      </w:pPr>
      <w:bookmarkStart w:id="605" w:name="_Toc23784"/>
      <w:bookmarkStart w:id="606" w:name="_Toc15827"/>
      <w:bookmarkStart w:id="607" w:name="_Toc16417"/>
      <w:bookmarkStart w:id="608" w:name="_Toc12273"/>
      <w:bookmarkStart w:id="609" w:name="_Toc26227"/>
      <w:r>
        <w:rPr>
          <w:rFonts w:hint="eastAsia" w:asciiTheme="minorEastAsia" w:hAnsiTheme="minorEastAsia" w:eastAsiaTheme="minorEastAsia" w:cstheme="minorEastAsia"/>
          <w:b/>
          <w:highlight w:val="none"/>
        </w:rPr>
        <w:t>1.8 合同生效</w:t>
      </w:r>
      <w:bookmarkEnd w:id="605"/>
      <w:bookmarkEnd w:id="606"/>
      <w:bookmarkEnd w:id="607"/>
      <w:bookmarkEnd w:id="608"/>
      <w:bookmarkEnd w:id="609"/>
    </w:p>
    <w:p>
      <w:pPr>
        <w:spacing w:line="560" w:lineRule="exact"/>
        <w:ind w:firstLine="480" w:firstLineChars="200"/>
        <w:rPr>
          <w:rFonts w:asciiTheme="minorEastAsia" w:hAnsiTheme="minorEastAsia" w:eastAsiaTheme="minorEastAsia" w:cstheme="minorEastAsia"/>
          <w:b/>
          <w:highlight w:val="none"/>
        </w:rPr>
      </w:pPr>
      <w:r>
        <w:rPr>
          <w:rFonts w:hint="eastAsia" w:asciiTheme="minorEastAsia" w:hAnsiTheme="minorEastAsia" w:eastAsiaTheme="minorEastAsia" w:cstheme="minorEastAsia"/>
          <w:highlight w:val="none"/>
        </w:rPr>
        <w:t>本合同自双方当事人盖章或者签字时生效。</w:t>
      </w:r>
    </w:p>
    <w:p>
      <w:pPr>
        <w:autoSpaceDE w:val="0"/>
        <w:autoSpaceDN w:val="0"/>
        <w:adjustRightInd w:val="0"/>
        <w:spacing w:line="560" w:lineRule="exact"/>
        <w:rPr>
          <w:rFonts w:asciiTheme="minorEastAsia" w:hAnsiTheme="minorEastAsia" w:eastAsiaTheme="minorEastAsia" w:cstheme="minorEastAsia"/>
          <w:highlight w:val="none"/>
          <w:lang w:val="zh-CN"/>
        </w:rPr>
      </w:pPr>
    </w:p>
    <w:p>
      <w:pPr>
        <w:autoSpaceDE w:val="0"/>
        <w:autoSpaceDN w:val="0"/>
        <w:adjustRightInd w:val="0"/>
        <w:spacing w:line="560" w:lineRule="exact"/>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b/>
          <w:highlight w:val="none"/>
          <w:lang w:val="zh-CN"/>
        </w:rPr>
        <w:t>甲方</w:t>
      </w:r>
      <w:r>
        <w:rPr>
          <w:rFonts w:hint="eastAsia" w:asciiTheme="minorEastAsia" w:hAnsiTheme="minorEastAsia" w:eastAsiaTheme="minorEastAsia" w:cstheme="minorEastAsia"/>
          <w:highlight w:val="none"/>
          <w:lang w:val="zh-CN"/>
        </w:rPr>
        <w:t>：</w:t>
      </w:r>
      <w:r>
        <w:rPr>
          <w:rFonts w:hint="eastAsia" w:asciiTheme="minorEastAsia" w:hAnsiTheme="minorEastAsia" w:eastAsiaTheme="minorEastAsia" w:cstheme="minorEastAsia"/>
          <w:b/>
          <w:highlight w:val="none"/>
          <w:lang w:val="zh-CN"/>
        </w:rPr>
        <w:t>乙方</w:t>
      </w:r>
      <w:r>
        <w:rPr>
          <w:rFonts w:hint="eastAsia" w:asciiTheme="minorEastAsia" w:hAnsiTheme="minorEastAsia" w:eastAsiaTheme="minorEastAsia" w:cstheme="minorEastAsia"/>
          <w:highlight w:val="none"/>
          <w:lang w:val="zh-CN"/>
        </w:rPr>
        <w:t>：</w:t>
      </w:r>
    </w:p>
    <w:p>
      <w:pPr>
        <w:autoSpaceDE w:val="0"/>
        <w:autoSpaceDN w:val="0"/>
        <w:adjustRightInd w:val="0"/>
        <w:spacing w:line="560" w:lineRule="exact"/>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统一社会信用代码：统一社会信用代码或身份证号码：</w:t>
      </w:r>
    </w:p>
    <w:p>
      <w:pPr>
        <w:autoSpaceDE w:val="0"/>
        <w:autoSpaceDN w:val="0"/>
        <w:adjustRightInd w:val="0"/>
        <w:spacing w:line="560" w:lineRule="exact"/>
        <w:rPr>
          <w:rFonts w:asciiTheme="minorEastAsia" w:hAnsiTheme="minorEastAsia" w:eastAsiaTheme="minorEastAsia" w:cstheme="minorEastAsia"/>
          <w:highlight w:val="none"/>
          <w:lang w:val="zh-CN"/>
        </w:rPr>
      </w:pPr>
    </w:p>
    <w:p>
      <w:pPr>
        <w:autoSpaceDE w:val="0"/>
        <w:autoSpaceDN w:val="0"/>
        <w:adjustRightInd w:val="0"/>
        <w:spacing w:line="560" w:lineRule="exact"/>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住所：住所：</w:t>
      </w:r>
    </w:p>
    <w:p>
      <w:pPr>
        <w:autoSpaceDE w:val="0"/>
        <w:autoSpaceDN w:val="0"/>
        <w:adjustRightInd w:val="0"/>
        <w:spacing w:line="560" w:lineRule="exact"/>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法定代表人或法定代表人</w:t>
      </w:r>
    </w:p>
    <w:p>
      <w:pPr>
        <w:autoSpaceDE w:val="0"/>
        <w:autoSpaceDN w:val="0"/>
        <w:adjustRightInd w:val="0"/>
        <w:spacing w:line="560" w:lineRule="exact"/>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 xml:space="preserve">授权代表（签字）：或授权代表（签字）: </w:t>
      </w:r>
    </w:p>
    <w:p>
      <w:pPr>
        <w:autoSpaceDE w:val="0"/>
        <w:autoSpaceDN w:val="0"/>
        <w:adjustRightInd w:val="0"/>
        <w:spacing w:line="560" w:lineRule="exact"/>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联系人：联系人：</w:t>
      </w:r>
    </w:p>
    <w:p>
      <w:pPr>
        <w:autoSpaceDE w:val="0"/>
        <w:autoSpaceDN w:val="0"/>
        <w:adjustRightInd w:val="0"/>
        <w:spacing w:line="560" w:lineRule="exact"/>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约定送达地址：约定送达地址：</w:t>
      </w:r>
    </w:p>
    <w:p>
      <w:pPr>
        <w:autoSpaceDE w:val="0"/>
        <w:autoSpaceDN w:val="0"/>
        <w:adjustRightInd w:val="0"/>
        <w:spacing w:line="560" w:lineRule="exact"/>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邮政编码：邮政编码：</w:t>
      </w:r>
    </w:p>
    <w:p>
      <w:pPr>
        <w:autoSpaceDE w:val="0"/>
        <w:autoSpaceDN w:val="0"/>
        <w:adjustRightInd w:val="0"/>
        <w:spacing w:line="560" w:lineRule="exact"/>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 xml:space="preserve">电话:                                    电话: </w:t>
      </w:r>
    </w:p>
    <w:p>
      <w:pPr>
        <w:autoSpaceDE w:val="0"/>
        <w:autoSpaceDN w:val="0"/>
        <w:adjustRightInd w:val="0"/>
        <w:spacing w:line="560" w:lineRule="exact"/>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传真:              传真:</w:t>
      </w:r>
    </w:p>
    <w:p>
      <w:pPr>
        <w:autoSpaceDE w:val="0"/>
        <w:autoSpaceDN w:val="0"/>
        <w:adjustRightInd w:val="0"/>
        <w:spacing w:line="560" w:lineRule="exac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zh-CN"/>
        </w:rPr>
        <w:t>电子邮箱：电子邮箱：</w:t>
      </w:r>
    </w:p>
    <w:p>
      <w:pPr>
        <w:autoSpaceDE w:val="0"/>
        <w:autoSpaceDN w:val="0"/>
        <w:adjustRightInd w:val="0"/>
        <w:spacing w:line="560" w:lineRule="exac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开户银行：开户银行：</w:t>
      </w:r>
    </w:p>
    <w:p>
      <w:pPr>
        <w:autoSpaceDE w:val="0"/>
        <w:autoSpaceDN w:val="0"/>
        <w:adjustRightInd w:val="0"/>
        <w:spacing w:line="560" w:lineRule="exac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开户名称：开户名称：</w:t>
      </w:r>
    </w:p>
    <w:p>
      <w:pPr>
        <w:autoSpaceDE w:val="0"/>
        <w:autoSpaceDN w:val="0"/>
        <w:adjustRightInd w:val="0"/>
        <w:spacing w:line="560" w:lineRule="exac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开户账号：开户账号：</w:t>
      </w:r>
    </w:p>
    <w:p>
      <w:pPr>
        <w:widowControl/>
        <w:spacing w:line="560" w:lineRule="exact"/>
        <w:jc w:val="left"/>
        <w:rPr>
          <w:rFonts w:asciiTheme="minorEastAsia" w:hAnsiTheme="minorEastAsia" w:eastAsiaTheme="minorEastAsia" w:cstheme="minorEastAsia"/>
          <w:b/>
          <w:highlight w:val="none"/>
        </w:rPr>
      </w:pPr>
      <w:bookmarkStart w:id="610" w:name="_Toc331685783"/>
    </w:p>
    <w:p>
      <w:pPr>
        <w:widowControl/>
        <w:spacing w:line="560" w:lineRule="exact"/>
        <w:jc w:val="left"/>
        <w:rPr>
          <w:rFonts w:asciiTheme="minorEastAsia" w:hAnsiTheme="minorEastAsia" w:eastAsiaTheme="minorEastAsia" w:cstheme="minorEastAsia"/>
          <w:b/>
          <w:highlight w:val="none"/>
        </w:rPr>
      </w:pPr>
    </w:p>
    <w:p>
      <w:pPr>
        <w:pStyle w:val="59"/>
        <w:spacing w:line="560" w:lineRule="exact"/>
        <w:ind w:firstLine="200"/>
        <w:jc w:val="center"/>
        <w:rPr>
          <w:rFonts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第二部分合同一般条款</w:t>
      </w:r>
      <w:bookmarkEnd w:id="610"/>
    </w:p>
    <w:p>
      <w:pPr>
        <w:spacing w:line="560" w:lineRule="exact"/>
        <w:ind w:firstLine="482" w:firstLineChars="200"/>
        <w:outlineLvl w:val="0"/>
        <w:rPr>
          <w:rFonts w:asciiTheme="minorEastAsia" w:hAnsiTheme="minorEastAsia" w:eastAsiaTheme="minorEastAsia" w:cstheme="minorEastAsia"/>
          <w:b/>
          <w:highlight w:val="none"/>
        </w:rPr>
      </w:pPr>
      <w:bookmarkStart w:id="611" w:name="_Ref467378404"/>
      <w:bookmarkStart w:id="612" w:name="_Toc279701240"/>
      <w:bookmarkStart w:id="613" w:name="_Toc487900349"/>
      <w:bookmarkStart w:id="614" w:name="_Ref467379094"/>
      <w:bookmarkStart w:id="615" w:name="_Toc31297"/>
      <w:bookmarkStart w:id="616" w:name="_Ref467379205"/>
      <w:bookmarkStart w:id="617" w:name="_Toc5228"/>
      <w:bookmarkStart w:id="618" w:name="_Ref467379214"/>
      <w:bookmarkStart w:id="619" w:name="_Ref467379225"/>
      <w:bookmarkStart w:id="620" w:name="_Ref467379195"/>
      <w:bookmarkStart w:id="621" w:name="_Ref467378499"/>
      <w:bookmarkStart w:id="622" w:name="_Toc19680"/>
      <w:bookmarkStart w:id="623" w:name="_Toc259093669"/>
      <w:bookmarkStart w:id="624" w:name="_Toc14021"/>
      <w:bookmarkStart w:id="625" w:name="_Toc25079"/>
      <w:bookmarkStart w:id="626" w:name="_Ref467379101"/>
      <w:bookmarkStart w:id="627" w:name="_Ref467378463"/>
      <w:bookmarkStart w:id="628" w:name="_Ref467379109"/>
      <w:r>
        <w:rPr>
          <w:rFonts w:hint="eastAsia" w:asciiTheme="minorEastAsia" w:hAnsiTheme="minorEastAsia" w:eastAsiaTheme="minorEastAsia" w:cstheme="minorEastAsia"/>
          <w:b/>
          <w:highlight w:val="none"/>
        </w:rPr>
        <w:t>2.1 定义</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p>
      <w:pPr>
        <w:spacing w:line="56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本合同中的下列词语应按以下内容进行解释：</w:t>
      </w:r>
    </w:p>
    <w:p>
      <w:pPr>
        <w:spacing w:line="56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2.1.1 “合同”系指采购人和中标供应商签订的载明双方当事人所达成的协议，并包括所有的附件、附录和构成合同的其他文件。</w:t>
      </w:r>
    </w:p>
    <w:p>
      <w:pPr>
        <w:spacing w:line="56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2.1.2 “合同价”系指根据合同约定，中标供应商在完全履行合同义务后，采购人应支付给中标供应商的价格。</w:t>
      </w:r>
    </w:p>
    <w:p>
      <w:pPr>
        <w:spacing w:line="56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asciiTheme="minorEastAsia" w:hAnsiTheme="minorEastAsia" w:eastAsiaTheme="minorEastAsia" w:cstheme="minorEastAsia"/>
          <w:highlight w:val="none"/>
        </w:rPr>
      </w:pPr>
      <w:bookmarkStart w:id="629" w:name="_Ref467378840"/>
      <w:r>
        <w:rPr>
          <w:rFonts w:hint="eastAsia" w:asciiTheme="minorEastAsia" w:hAnsiTheme="minorEastAsia" w:eastAsiaTheme="minorEastAsia" w:cstheme="minorEastAsia"/>
          <w:highlight w:val="none"/>
        </w:rPr>
        <w:t>2.1.4 “甲方”系指与中标供应商签署合同的采购人</w:t>
      </w:r>
      <w:bookmarkEnd w:id="629"/>
      <w:r>
        <w:rPr>
          <w:rFonts w:hint="eastAsia" w:asciiTheme="minorEastAsia" w:hAnsiTheme="minorEastAsia" w:eastAsiaTheme="minorEastAsia" w:cstheme="minorEastAsia"/>
          <w:highlight w:val="none"/>
        </w:rPr>
        <w:t>；采购人委托采购代理机构代表其与乙方签订合同的，采购人的授权委托书作为合同附件。</w:t>
      </w:r>
    </w:p>
    <w:p>
      <w:pPr>
        <w:spacing w:line="560" w:lineRule="exact"/>
        <w:ind w:firstLine="480" w:firstLineChars="200"/>
        <w:rPr>
          <w:rFonts w:asciiTheme="minorEastAsia" w:hAnsiTheme="minorEastAsia" w:eastAsiaTheme="minorEastAsia" w:cstheme="minorEastAsia"/>
          <w:highlight w:val="none"/>
        </w:rPr>
      </w:pPr>
      <w:bookmarkStart w:id="630" w:name="_Ref467379400"/>
      <w:r>
        <w:rPr>
          <w:rFonts w:hint="eastAsia" w:asciiTheme="minorEastAsia" w:hAnsiTheme="minorEastAsia" w:eastAsiaTheme="minorEastAsia" w:cstheme="minorEastAsia"/>
          <w:highlight w:val="none"/>
        </w:rPr>
        <w:t>2.1.5“乙方”系指根据合同约定提供服务的中标供应商</w:t>
      </w:r>
      <w:bookmarkEnd w:id="630"/>
      <w:r>
        <w:rPr>
          <w:rFonts w:hint="eastAsia" w:asciiTheme="minorEastAsia" w:hAnsiTheme="minorEastAsia" w:eastAsiaTheme="minorEastAsia" w:cstheme="minorEastAsia"/>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Theme="minorEastAsia" w:hAnsiTheme="minorEastAsia" w:eastAsiaTheme="minorEastAsia" w:cstheme="minorEastAsia"/>
          <w:highlight w:val="none"/>
        </w:rPr>
      </w:pPr>
      <w:bookmarkStart w:id="631" w:name="_Ref467379436"/>
      <w:r>
        <w:rPr>
          <w:rFonts w:hint="eastAsia" w:asciiTheme="minorEastAsia" w:hAnsiTheme="minorEastAsia" w:eastAsiaTheme="minorEastAsia" w:cstheme="minorEastAsia"/>
          <w:highlight w:val="none"/>
        </w:rPr>
        <w:t>2.1.6 “现场”系指合同约定提供服务的地点。</w:t>
      </w:r>
      <w:bookmarkEnd w:id="631"/>
    </w:p>
    <w:p>
      <w:pPr>
        <w:spacing w:line="560" w:lineRule="exact"/>
        <w:ind w:firstLine="482" w:firstLineChars="200"/>
        <w:outlineLvl w:val="0"/>
        <w:rPr>
          <w:rFonts w:asciiTheme="minorEastAsia" w:hAnsiTheme="minorEastAsia" w:eastAsiaTheme="minorEastAsia" w:cstheme="minorEastAsia"/>
          <w:b/>
          <w:highlight w:val="none"/>
        </w:rPr>
      </w:pPr>
      <w:bookmarkStart w:id="632" w:name="_Toc259093670"/>
      <w:bookmarkStart w:id="633" w:name="_Toc23289"/>
      <w:bookmarkStart w:id="634" w:name="_Toc3769"/>
      <w:bookmarkStart w:id="635" w:name="_Toc19539"/>
      <w:bookmarkStart w:id="636" w:name="_Toc279701241"/>
      <w:bookmarkStart w:id="637" w:name="_Toc16752"/>
      <w:bookmarkStart w:id="638" w:name="_Toc31402"/>
      <w:bookmarkStart w:id="639" w:name="_Toc487900350"/>
      <w:r>
        <w:rPr>
          <w:rFonts w:hint="eastAsia" w:asciiTheme="minorEastAsia" w:hAnsiTheme="minorEastAsia" w:eastAsiaTheme="minorEastAsia" w:cstheme="minorEastAsia"/>
          <w:b/>
          <w:highlight w:val="none"/>
        </w:rPr>
        <w:t>2.2 技术规范</w:t>
      </w:r>
      <w:bookmarkEnd w:id="632"/>
      <w:bookmarkEnd w:id="633"/>
      <w:bookmarkEnd w:id="634"/>
      <w:bookmarkEnd w:id="635"/>
      <w:bookmarkEnd w:id="636"/>
      <w:bookmarkEnd w:id="637"/>
      <w:bookmarkEnd w:id="638"/>
      <w:bookmarkEnd w:id="639"/>
    </w:p>
    <w:p>
      <w:pPr>
        <w:spacing w:line="56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asciiTheme="minorEastAsia" w:hAnsiTheme="minorEastAsia" w:eastAsiaTheme="minorEastAsia" w:cstheme="minorEastAsia"/>
          <w:b/>
          <w:highlight w:val="none"/>
        </w:rPr>
      </w:pPr>
      <w:bookmarkStart w:id="640" w:name="_Toc259093671"/>
      <w:bookmarkStart w:id="641" w:name="_Toc13673"/>
      <w:bookmarkStart w:id="642" w:name="_Toc279701242"/>
      <w:bookmarkStart w:id="643" w:name="_Toc487900351"/>
      <w:bookmarkStart w:id="644" w:name="_Toc4133"/>
      <w:bookmarkStart w:id="645" w:name="_Toc12412"/>
      <w:bookmarkStart w:id="646" w:name="_Toc27945"/>
      <w:bookmarkStart w:id="647" w:name="_Toc9161"/>
      <w:r>
        <w:rPr>
          <w:rFonts w:hint="eastAsia" w:asciiTheme="minorEastAsia" w:hAnsiTheme="minorEastAsia" w:eastAsiaTheme="minorEastAsia" w:cstheme="minorEastAsia"/>
          <w:b/>
          <w:highlight w:val="none"/>
        </w:rPr>
        <w:t>2.3 知识产权</w:t>
      </w:r>
      <w:bookmarkEnd w:id="640"/>
      <w:bookmarkEnd w:id="641"/>
      <w:bookmarkEnd w:id="642"/>
      <w:bookmarkEnd w:id="643"/>
      <w:bookmarkEnd w:id="644"/>
      <w:bookmarkEnd w:id="645"/>
      <w:bookmarkEnd w:id="646"/>
      <w:bookmarkEnd w:id="647"/>
    </w:p>
    <w:p>
      <w:pPr>
        <w:spacing w:line="56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2.3.2 合同涉及技术成果的归属和收益的分成办法的，详见</w:t>
      </w:r>
      <w:r>
        <w:rPr>
          <w:rFonts w:hint="eastAsia" w:asciiTheme="minorEastAsia" w:hAnsiTheme="minorEastAsia" w:eastAsiaTheme="minorEastAsia" w:cstheme="minorEastAsia"/>
          <w:b/>
          <w:i/>
          <w:highlight w:val="none"/>
          <w:u w:val="single"/>
        </w:rPr>
        <w:t>合同专用条款</w:t>
      </w:r>
      <w:r>
        <w:rPr>
          <w:rFonts w:hint="eastAsia" w:asciiTheme="minorEastAsia" w:hAnsiTheme="minorEastAsia" w:eastAsiaTheme="minorEastAsia" w:cstheme="minorEastAsia"/>
          <w:highlight w:val="none"/>
        </w:rPr>
        <w:t>。</w:t>
      </w:r>
    </w:p>
    <w:p>
      <w:pPr>
        <w:spacing w:line="560" w:lineRule="exact"/>
        <w:ind w:firstLine="482" w:firstLineChars="200"/>
        <w:rPr>
          <w:rFonts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2.4 履约检查和问题反馈</w:t>
      </w:r>
    </w:p>
    <w:p>
      <w:pPr>
        <w:spacing w:line="560" w:lineRule="exact"/>
        <w:ind w:firstLine="480" w:firstLineChars="200"/>
        <w:rPr>
          <w:rFonts w:asciiTheme="minorEastAsia" w:hAnsiTheme="minorEastAsia" w:eastAsiaTheme="minorEastAsia" w:cstheme="minorEastAsia"/>
          <w:highlight w:val="none"/>
        </w:rPr>
      </w:pPr>
      <w:bookmarkStart w:id="648" w:name="_Ref467379657"/>
      <w:r>
        <w:rPr>
          <w:rFonts w:hint="eastAsia" w:asciiTheme="minorEastAsia" w:hAnsiTheme="minorEastAsia" w:eastAsiaTheme="minorEastAsia" w:cstheme="minorEastAsia"/>
          <w:highlight w:val="none"/>
        </w:rPr>
        <w:t>2.4.1</w:t>
      </w:r>
      <w:bookmarkStart w:id="649" w:name="_Toc186431854"/>
      <w:bookmarkStart w:id="650" w:name="_Ref467379793"/>
      <w:bookmarkStart w:id="651" w:name="_Toc279701247"/>
      <w:bookmarkStart w:id="652" w:name="_Toc487900357"/>
      <w:bookmarkStart w:id="653" w:name="_Ref467379807"/>
      <w:bookmarkStart w:id="654" w:name="_Toc259093676"/>
      <w:bookmarkEnd w:id="648"/>
      <w:r>
        <w:rPr>
          <w:rFonts w:hint="eastAsia" w:asciiTheme="minorEastAsia" w:hAnsiTheme="minorEastAsia" w:eastAsiaTheme="minorEastAsia" w:cstheme="minorEastAsia"/>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2.4.2合同履行期间，甲方有权将履行过程中出现的问题反馈给乙方，双方当事人应以书面形式约定需要完善和改进的内容</w:t>
      </w:r>
      <w:bookmarkStart w:id="655" w:name="_Toc186431855"/>
      <w:bookmarkEnd w:id="649"/>
      <w:r>
        <w:rPr>
          <w:rFonts w:hint="eastAsia" w:asciiTheme="minorEastAsia" w:hAnsiTheme="minorEastAsia" w:eastAsiaTheme="minorEastAsia" w:cstheme="minorEastAsia"/>
          <w:highlight w:val="none"/>
        </w:rPr>
        <w:t>。</w:t>
      </w:r>
    </w:p>
    <w:bookmarkEnd w:id="655"/>
    <w:p>
      <w:pPr>
        <w:spacing w:line="560" w:lineRule="exact"/>
        <w:ind w:firstLine="482" w:firstLineChars="200"/>
        <w:outlineLvl w:val="0"/>
        <w:rPr>
          <w:rFonts w:asciiTheme="minorEastAsia" w:hAnsiTheme="minorEastAsia" w:eastAsiaTheme="minorEastAsia" w:cstheme="minorEastAsia"/>
          <w:b/>
          <w:highlight w:val="none"/>
        </w:rPr>
      </w:pPr>
      <w:bookmarkStart w:id="656" w:name="_Toc26555"/>
      <w:bookmarkStart w:id="657" w:name="_Toc31233"/>
      <w:bookmarkStart w:id="658" w:name="_Toc15447"/>
      <w:bookmarkStart w:id="659" w:name="_Toc32670"/>
      <w:bookmarkStart w:id="660" w:name="_Toc22011"/>
      <w:r>
        <w:rPr>
          <w:rFonts w:hint="eastAsia" w:asciiTheme="minorEastAsia" w:hAnsiTheme="minorEastAsia" w:eastAsiaTheme="minorEastAsia" w:cstheme="minorEastAsia"/>
          <w:b/>
          <w:highlight w:val="none"/>
        </w:rPr>
        <w:t>2.5 结算方式和付款条件</w:t>
      </w:r>
      <w:bookmarkEnd w:id="650"/>
      <w:bookmarkEnd w:id="651"/>
      <w:bookmarkEnd w:id="652"/>
      <w:bookmarkEnd w:id="653"/>
      <w:bookmarkEnd w:id="654"/>
      <w:bookmarkEnd w:id="656"/>
      <w:bookmarkEnd w:id="657"/>
      <w:bookmarkEnd w:id="658"/>
      <w:bookmarkEnd w:id="659"/>
      <w:bookmarkEnd w:id="660"/>
    </w:p>
    <w:p>
      <w:pPr>
        <w:spacing w:line="56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详见</w:t>
      </w:r>
      <w:r>
        <w:rPr>
          <w:rFonts w:hint="eastAsia" w:asciiTheme="minorEastAsia" w:hAnsiTheme="minorEastAsia" w:eastAsiaTheme="minorEastAsia" w:cstheme="minorEastAsia"/>
          <w:b/>
          <w:i/>
          <w:highlight w:val="none"/>
          <w:u w:val="single"/>
        </w:rPr>
        <w:t>合同专用条款</w:t>
      </w:r>
      <w:r>
        <w:rPr>
          <w:rFonts w:hint="eastAsia" w:asciiTheme="minorEastAsia" w:hAnsiTheme="minorEastAsia" w:eastAsiaTheme="minorEastAsia" w:cstheme="minorEastAsia"/>
          <w:highlight w:val="none"/>
        </w:rPr>
        <w:t>。</w:t>
      </w:r>
    </w:p>
    <w:p>
      <w:pPr>
        <w:spacing w:line="560" w:lineRule="exact"/>
        <w:ind w:firstLine="482" w:firstLineChars="200"/>
        <w:outlineLvl w:val="0"/>
        <w:rPr>
          <w:rFonts w:asciiTheme="minorEastAsia" w:hAnsiTheme="minorEastAsia" w:eastAsiaTheme="minorEastAsia" w:cstheme="minorEastAsia"/>
          <w:b/>
          <w:highlight w:val="none"/>
        </w:rPr>
      </w:pPr>
      <w:bookmarkStart w:id="661" w:name="_Toc487900358"/>
      <w:bookmarkStart w:id="662" w:name="_Ref467379852"/>
      <w:bookmarkStart w:id="663" w:name="_Ref467379863"/>
      <w:bookmarkStart w:id="664" w:name="_Toc279701248"/>
      <w:bookmarkStart w:id="665" w:name="_Toc259093677"/>
      <w:bookmarkStart w:id="666" w:name="_Ref467379923"/>
      <w:bookmarkStart w:id="667" w:name="_Toc18990"/>
      <w:bookmarkStart w:id="668" w:name="_Toc30507"/>
      <w:bookmarkStart w:id="669" w:name="_Toc16163"/>
      <w:bookmarkStart w:id="670" w:name="_Toc13467"/>
      <w:bookmarkStart w:id="671" w:name="_Toc13154"/>
      <w:r>
        <w:rPr>
          <w:rFonts w:hint="eastAsia" w:asciiTheme="minorEastAsia" w:hAnsiTheme="minorEastAsia" w:eastAsiaTheme="minorEastAsia" w:cstheme="minorEastAsia"/>
          <w:b/>
          <w:highlight w:val="none"/>
        </w:rPr>
        <w:t>2.6 技术资料</w:t>
      </w:r>
      <w:bookmarkEnd w:id="661"/>
      <w:bookmarkEnd w:id="662"/>
      <w:bookmarkEnd w:id="663"/>
      <w:bookmarkEnd w:id="664"/>
      <w:bookmarkEnd w:id="665"/>
      <w:bookmarkEnd w:id="666"/>
      <w:r>
        <w:rPr>
          <w:rFonts w:hint="eastAsia" w:asciiTheme="minorEastAsia" w:hAnsiTheme="minorEastAsia" w:eastAsiaTheme="minorEastAsia" w:cstheme="minorEastAsia"/>
          <w:b/>
          <w:highlight w:val="none"/>
        </w:rPr>
        <w:t>和保密义务</w:t>
      </w:r>
      <w:bookmarkEnd w:id="667"/>
      <w:bookmarkEnd w:id="668"/>
      <w:bookmarkEnd w:id="669"/>
      <w:bookmarkEnd w:id="670"/>
      <w:bookmarkEnd w:id="671"/>
    </w:p>
    <w:p>
      <w:pPr>
        <w:spacing w:line="56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2.6.1 乙方有权依据合同约定和项目需要，向甲方了解有关情况，调阅有关资料等，甲方应予积极配合；</w:t>
      </w:r>
    </w:p>
    <w:p>
      <w:pPr>
        <w:spacing w:line="56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2.6.2 乙方有义务妥善保管和保护由甲方提供的前款信息和资料等；</w:t>
      </w:r>
    </w:p>
    <w:p>
      <w:pPr>
        <w:spacing w:line="56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Theme="minorEastAsia" w:hAnsiTheme="minorEastAsia" w:eastAsiaTheme="minorEastAsia" w:cstheme="minorEastAsia"/>
          <w:b/>
          <w:highlight w:val="none"/>
        </w:rPr>
      </w:pPr>
      <w:bookmarkStart w:id="672" w:name="_Toc19069"/>
      <w:bookmarkStart w:id="673" w:name="_Toc487900362"/>
      <w:bookmarkStart w:id="674" w:name="_Toc259093681"/>
      <w:bookmarkStart w:id="675" w:name="_Toc279701252"/>
      <w:r>
        <w:rPr>
          <w:rFonts w:hint="eastAsia" w:asciiTheme="minorEastAsia" w:hAnsiTheme="minorEastAsia" w:eastAsiaTheme="minorEastAsia" w:cstheme="minorEastAsia"/>
          <w:b/>
          <w:highlight w:val="none"/>
        </w:rPr>
        <w:t>2.7 质量保证</w:t>
      </w:r>
      <w:bookmarkEnd w:id="672"/>
    </w:p>
    <w:p>
      <w:pPr>
        <w:spacing w:line="56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2.7.1 乙方应建立和完善履行合同的内部质量保证体系，并提供相关内部规章制度给甲方，以便甲方进行监督检查；</w:t>
      </w:r>
    </w:p>
    <w:p>
      <w:pPr>
        <w:spacing w:line="56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Theme="minorEastAsia" w:hAnsiTheme="minorEastAsia" w:eastAsiaTheme="minorEastAsia" w:cstheme="minorEastAsia"/>
          <w:b/>
          <w:highlight w:val="none"/>
        </w:rPr>
      </w:pPr>
      <w:bookmarkStart w:id="676" w:name="_Toc22267"/>
      <w:r>
        <w:rPr>
          <w:rFonts w:hint="eastAsia" w:asciiTheme="minorEastAsia" w:hAnsiTheme="minorEastAsia" w:eastAsiaTheme="minorEastAsia" w:cstheme="minorEastAsia"/>
          <w:b/>
          <w:highlight w:val="none"/>
        </w:rPr>
        <w:t>2.8 延迟</w:t>
      </w:r>
      <w:bookmarkEnd w:id="673"/>
      <w:bookmarkEnd w:id="674"/>
      <w:bookmarkEnd w:id="675"/>
      <w:r>
        <w:rPr>
          <w:rFonts w:hint="eastAsia" w:asciiTheme="minorEastAsia" w:hAnsiTheme="minorEastAsia" w:eastAsiaTheme="minorEastAsia" w:cstheme="minorEastAsia"/>
          <w:b/>
          <w:highlight w:val="none"/>
        </w:rPr>
        <w:t>履行</w:t>
      </w:r>
      <w:bookmarkEnd w:id="676"/>
    </w:p>
    <w:p>
      <w:pPr>
        <w:spacing w:line="56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asciiTheme="minorEastAsia" w:hAnsiTheme="minorEastAsia" w:eastAsiaTheme="minorEastAsia" w:cstheme="minorEastAsia"/>
          <w:b/>
          <w:highlight w:val="none"/>
        </w:rPr>
      </w:pPr>
      <w:bookmarkStart w:id="677" w:name="_Toc10611"/>
      <w:bookmarkStart w:id="678" w:name="_Toc487900364"/>
      <w:bookmarkStart w:id="679" w:name="_Ref467378121"/>
      <w:bookmarkStart w:id="680" w:name="_Toc279701254"/>
      <w:bookmarkStart w:id="681" w:name="_Toc259093683"/>
      <w:r>
        <w:rPr>
          <w:rFonts w:hint="eastAsia" w:asciiTheme="minorEastAsia" w:hAnsiTheme="minorEastAsia" w:eastAsiaTheme="minorEastAsia" w:cstheme="minorEastAsia"/>
          <w:b/>
          <w:highlight w:val="none"/>
        </w:rPr>
        <w:t>2.9 合同变更</w:t>
      </w:r>
      <w:bookmarkEnd w:id="677"/>
    </w:p>
    <w:p>
      <w:pPr>
        <w:spacing w:line="56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2.9.2 合同继续履行将损害国家利益和社会公共利益的，双方当事人应当以书面形式变更合同。有过错的一方应当承担赔偿责任，双方当事人都有过错的，各自承担相应的责任。</w:t>
      </w:r>
      <w:bookmarkStart w:id="682" w:name="_Toc259093688"/>
      <w:bookmarkStart w:id="683" w:name="_Toc487900369"/>
      <w:bookmarkStart w:id="684" w:name="_Toc279701259"/>
    </w:p>
    <w:p>
      <w:pPr>
        <w:spacing w:line="560" w:lineRule="exact"/>
        <w:ind w:firstLine="482" w:firstLineChars="200"/>
        <w:outlineLvl w:val="0"/>
        <w:rPr>
          <w:rFonts w:asciiTheme="minorEastAsia" w:hAnsiTheme="minorEastAsia" w:eastAsiaTheme="minorEastAsia" w:cstheme="minorEastAsia"/>
          <w:b/>
          <w:highlight w:val="none"/>
        </w:rPr>
      </w:pPr>
      <w:bookmarkStart w:id="685" w:name="_Toc23368"/>
      <w:bookmarkStart w:id="686" w:name="_Toc42"/>
      <w:bookmarkStart w:id="687" w:name="_Toc21830"/>
      <w:bookmarkStart w:id="688" w:name="_Toc26689"/>
      <w:bookmarkStart w:id="689" w:name="_Toc10663"/>
      <w:r>
        <w:rPr>
          <w:rFonts w:hint="eastAsia" w:asciiTheme="minorEastAsia" w:hAnsiTheme="minorEastAsia" w:eastAsiaTheme="minorEastAsia" w:cstheme="minorEastAsia"/>
          <w:b/>
          <w:highlight w:val="none"/>
        </w:rPr>
        <w:t>2.10 合同转让</w:t>
      </w:r>
      <w:bookmarkEnd w:id="682"/>
      <w:bookmarkEnd w:id="683"/>
      <w:bookmarkEnd w:id="684"/>
      <w:r>
        <w:rPr>
          <w:rFonts w:hint="eastAsia" w:asciiTheme="minorEastAsia" w:hAnsiTheme="minorEastAsia" w:eastAsiaTheme="minorEastAsia" w:cstheme="minorEastAsia"/>
          <w:b/>
          <w:highlight w:val="none"/>
        </w:rPr>
        <w:t>和分包</w:t>
      </w:r>
      <w:bookmarkEnd w:id="685"/>
      <w:bookmarkEnd w:id="686"/>
      <w:bookmarkEnd w:id="687"/>
      <w:bookmarkEnd w:id="688"/>
      <w:bookmarkEnd w:id="689"/>
    </w:p>
    <w:p>
      <w:pPr>
        <w:spacing w:line="56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Theme="minorEastAsia" w:hAnsiTheme="minorEastAsia" w:eastAsiaTheme="minorEastAsia" w:cstheme="minorEastAsia"/>
          <w:b/>
          <w:highlight w:val="none"/>
        </w:rPr>
      </w:pPr>
      <w:bookmarkStart w:id="690" w:name="_Toc26633"/>
      <w:bookmarkStart w:id="691" w:name="_Toc32494"/>
      <w:bookmarkStart w:id="692" w:name="_Toc25571"/>
      <w:bookmarkStart w:id="693" w:name="_Toc14371"/>
      <w:bookmarkStart w:id="694" w:name="_Toc4720"/>
      <w:r>
        <w:rPr>
          <w:rFonts w:hint="eastAsia" w:asciiTheme="minorEastAsia" w:hAnsiTheme="minorEastAsia" w:eastAsiaTheme="minorEastAsia" w:cstheme="minorEastAsia"/>
          <w:b/>
          <w:highlight w:val="none"/>
        </w:rPr>
        <w:t>2.11 不可抗力</w:t>
      </w:r>
      <w:bookmarkEnd w:id="690"/>
      <w:bookmarkEnd w:id="691"/>
      <w:bookmarkEnd w:id="692"/>
      <w:bookmarkEnd w:id="693"/>
      <w:bookmarkEnd w:id="694"/>
    </w:p>
    <w:p>
      <w:pPr>
        <w:spacing w:line="56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2.11.2 因不可抗力致使不能实现合同目的的，当事人可以解除合同；</w:t>
      </w:r>
    </w:p>
    <w:p>
      <w:pPr>
        <w:spacing w:line="56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2.11.3 因不可抗力致使合同有变更必要的，双方当事人应在</w:t>
      </w:r>
      <w:r>
        <w:rPr>
          <w:rFonts w:hint="eastAsia" w:asciiTheme="minorEastAsia" w:hAnsiTheme="minorEastAsia" w:eastAsiaTheme="minorEastAsia" w:cstheme="minorEastAsia"/>
          <w:b/>
          <w:i/>
          <w:highlight w:val="none"/>
          <w:u w:val="single"/>
        </w:rPr>
        <w:t>合同专用条款</w:t>
      </w:r>
      <w:r>
        <w:rPr>
          <w:rFonts w:hint="eastAsia" w:asciiTheme="minorEastAsia" w:hAnsiTheme="minorEastAsia" w:eastAsiaTheme="minorEastAsia" w:cstheme="minorEastAsia"/>
          <w:highlight w:val="none"/>
        </w:rPr>
        <w:t>约定时间内以书面形式变更合同；</w:t>
      </w:r>
    </w:p>
    <w:p>
      <w:pPr>
        <w:spacing w:line="56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2.11.4受不可抗力影响的一方在不可抗力发生后，应在</w:t>
      </w:r>
      <w:r>
        <w:rPr>
          <w:rFonts w:hint="eastAsia" w:asciiTheme="minorEastAsia" w:hAnsiTheme="minorEastAsia" w:eastAsiaTheme="minorEastAsia" w:cstheme="minorEastAsia"/>
          <w:b/>
          <w:i/>
          <w:highlight w:val="none"/>
          <w:u w:val="single"/>
        </w:rPr>
        <w:t>合同专用条款</w:t>
      </w:r>
      <w:r>
        <w:rPr>
          <w:rFonts w:hint="eastAsia" w:asciiTheme="minorEastAsia" w:hAnsiTheme="minorEastAsia" w:eastAsiaTheme="minorEastAsia" w:cstheme="minorEastAsia"/>
          <w:highlight w:val="none"/>
        </w:rPr>
        <w:t>约定时间内以书面形式通知对方当事人，并在</w:t>
      </w:r>
      <w:r>
        <w:rPr>
          <w:rFonts w:hint="eastAsia" w:asciiTheme="minorEastAsia" w:hAnsiTheme="minorEastAsia" w:eastAsiaTheme="minorEastAsia" w:cstheme="minorEastAsia"/>
          <w:b/>
          <w:i/>
          <w:highlight w:val="none"/>
          <w:u w:val="single"/>
        </w:rPr>
        <w:t>合同专用条款</w:t>
      </w:r>
      <w:r>
        <w:rPr>
          <w:rFonts w:hint="eastAsia" w:asciiTheme="minorEastAsia" w:hAnsiTheme="minorEastAsia" w:eastAsiaTheme="minorEastAsia" w:cstheme="minorEastAsia"/>
          <w:highlight w:val="none"/>
        </w:rPr>
        <w:t>约定时间内，将有关部门出具的证明文件送达对方当事人。</w:t>
      </w:r>
    </w:p>
    <w:p>
      <w:pPr>
        <w:spacing w:line="560" w:lineRule="exact"/>
        <w:ind w:firstLine="482" w:firstLineChars="200"/>
        <w:outlineLvl w:val="0"/>
        <w:rPr>
          <w:rFonts w:asciiTheme="minorEastAsia" w:hAnsiTheme="minorEastAsia" w:eastAsiaTheme="minorEastAsia" w:cstheme="minorEastAsia"/>
          <w:b/>
          <w:highlight w:val="none"/>
        </w:rPr>
      </w:pPr>
      <w:bookmarkStart w:id="695" w:name="_Toc487900365"/>
      <w:bookmarkStart w:id="696" w:name="_Toc25783"/>
      <w:bookmarkStart w:id="697" w:name="_Toc3638"/>
      <w:bookmarkStart w:id="698" w:name="_Toc24465"/>
      <w:bookmarkStart w:id="699" w:name="_Toc259093684"/>
      <w:bookmarkStart w:id="700" w:name="_Toc23854"/>
      <w:bookmarkStart w:id="701" w:name="_Toc279701255"/>
      <w:bookmarkStart w:id="702" w:name="_Toc14115"/>
      <w:r>
        <w:rPr>
          <w:rFonts w:hint="eastAsia" w:asciiTheme="minorEastAsia" w:hAnsiTheme="minorEastAsia" w:eastAsiaTheme="minorEastAsia" w:cstheme="minorEastAsia"/>
          <w:b/>
          <w:highlight w:val="none"/>
        </w:rPr>
        <w:t>2.12 税费</w:t>
      </w:r>
      <w:bookmarkEnd w:id="695"/>
      <w:bookmarkEnd w:id="696"/>
      <w:bookmarkEnd w:id="697"/>
      <w:bookmarkEnd w:id="698"/>
      <w:bookmarkEnd w:id="699"/>
      <w:bookmarkEnd w:id="700"/>
      <w:bookmarkEnd w:id="701"/>
      <w:bookmarkEnd w:id="702"/>
    </w:p>
    <w:p>
      <w:pPr>
        <w:spacing w:line="56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与合同有关的一切税费，均按照中华人民共和国法律的相关规定缴纳。</w:t>
      </w:r>
    </w:p>
    <w:p>
      <w:pPr>
        <w:spacing w:line="560" w:lineRule="exact"/>
        <w:ind w:firstLine="482" w:firstLineChars="200"/>
        <w:outlineLvl w:val="0"/>
        <w:rPr>
          <w:rFonts w:asciiTheme="minorEastAsia" w:hAnsiTheme="minorEastAsia" w:eastAsiaTheme="minorEastAsia" w:cstheme="minorEastAsia"/>
          <w:b/>
          <w:highlight w:val="none"/>
        </w:rPr>
      </w:pPr>
      <w:bookmarkStart w:id="703" w:name="_Toc259093687"/>
      <w:bookmarkStart w:id="704" w:name="_Toc14814"/>
      <w:bookmarkStart w:id="705" w:name="_Toc26883"/>
      <w:bookmarkStart w:id="706" w:name="_Toc279701258"/>
      <w:bookmarkStart w:id="707" w:name="_Toc7315"/>
      <w:bookmarkStart w:id="708" w:name="_Toc25525"/>
      <w:bookmarkStart w:id="709" w:name="_Toc30105"/>
      <w:bookmarkStart w:id="710" w:name="_Toc487900368"/>
      <w:r>
        <w:rPr>
          <w:rFonts w:hint="eastAsia" w:asciiTheme="minorEastAsia" w:hAnsiTheme="minorEastAsia" w:eastAsiaTheme="minorEastAsia" w:cstheme="minorEastAsia"/>
          <w:b/>
          <w:highlight w:val="none"/>
        </w:rPr>
        <w:t>2.13 乙方破产</w:t>
      </w:r>
      <w:bookmarkEnd w:id="703"/>
      <w:bookmarkEnd w:id="704"/>
      <w:bookmarkEnd w:id="705"/>
      <w:bookmarkEnd w:id="706"/>
      <w:bookmarkEnd w:id="707"/>
      <w:bookmarkEnd w:id="708"/>
      <w:bookmarkEnd w:id="709"/>
      <w:bookmarkEnd w:id="710"/>
    </w:p>
    <w:p>
      <w:pPr>
        <w:spacing w:line="56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Theme="minorEastAsia" w:hAnsiTheme="minorEastAsia" w:eastAsiaTheme="minorEastAsia" w:cstheme="minorEastAsia"/>
          <w:b/>
          <w:highlight w:val="none"/>
        </w:rPr>
      </w:pPr>
      <w:bookmarkStart w:id="711" w:name="_Toc2016"/>
      <w:bookmarkStart w:id="712" w:name="_Toc1123"/>
      <w:bookmarkStart w:id="713" w:name="_Toc23323"/>
      <w:r>
        <w:rPr>
          <w:rFonts w:hint="eastAsia" w:asciiTheme="minorEastAsia" w:hAnsiTheme="minorEastAsia" w:eastAsiaTheme="minorEastAsia" w:cstheme="minorEastAsia"/>
          <w:b/>
          <w:highlight w:val="none"/>
        </w:rPr>
        <w:t>2.14 合同中止、终止</w:t>
      </w:r>
      <w:bookmarkEnd w:id="711"/>
      <w:bookmarkEnd w:id="712"/>
      <w:bookmarkEnd w:id="713"/>
    </w:p>
    <w:p>
      <w:pPr>
        <w:spacing w:line="56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2.14.1 双方当事人不得擅自中止或者终止合同；</w:t>
      </w:r>
    </w:p>
    <w:p>
      <w:pPr>
        <w:spacing w:line="56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Theme="minorEastAsia" w:hAnsiTheme="minorEastAsia" w:eastAsiaTheme="minorEastAsia" w:cstheme="minorEastAsia"/>
          <w:b/>
          <w:highlight w:val="none"/>
        </w:rPr>
      </w:pPr>
      <w:bookmarkStart w:id="714" w:name="_Toc1969"/>
      <w:bookmarkStart w:id="715" w:name="_Toc14525"/>
      <w:bookmarkStart w:id="716" w:name="_Toc17363"/>
      <w:r>
        <w:rPr>
          <w:rFonts w:hint="eastAsia" w:asciiTheme="minorEastAsia" w:hAnsiTheme="minorEastAsia" w:eastAsiaTheme="minorEastAsia" w:cstheme="minorEastAsia"/>
          <w:b/>
          <w:highlight w:val="none"/>
        </w:rPr>
        <w:t>2.15 检验和验收</w:t>
      </w:r>
      <w:bookmarkEnd w:id="714"/>
      <w:bookmarkEnd w:id="715"/>
      <w:bookmarkEnd w:id="716"/>
    </w:p>
    <w:p>
      <w:pPr>
        <w:tabs>
          <w:tab w:val="left" w:pos="360"/>
          <w:tab w:val="left" w:pos="540"/>
          <w:tab w:val="left" w:pos="1080"/>
        </w:tabs>
        <w:spacing w:line="56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2.15.1 乙方按照</w:t>
      </w:r>
      <w:r>
        <w:rPr>
          <w:rFonts w:hint="eastAsia" w:asciiTheme="minorEastAsia" w:hAnsiTheme="minorEastAsia" w:eastAsiaTheme="minorEastAsia" w:cstheme="minorEastAsia"/>
          <w:b/>
          <w:i/>
          <w:highlight w:val="none"/>
          <w:u w:val="single"/>
        </w:rPr>
        <w:t>合同专用条款</w:t>
      </w:r>
      <w:r>
        <w:rPr>
          <w:rFonts w:hint="eastAsia" w:asciiTheme="minorEastAsia" w:hAnsiTheme="minorEastAsia" w:eastAsiaTheme="minorEastAsia" w:cstheme="minorEastAsia"/>
          <w:highlight w:val="none"/>
        </w:rPr>
        <w:t>的约定，定期提交服务报告，甲方按照</w:t>
      </w:r>
      <w:r>
        <w:rPr>
          <w:rFonts w:hint="eastAsia" w:asciiTheme="minorEastAsia" w:hAnsiTheme="minorEastAsia" w:eastAsiaTheme="minorEastAsia" w:cstheme="minorEastAsia"/>
          <w:b/>
          <w:i/>
          <w:highlight w:val="none"/>
          <w:u w:val="single"/>
        </w:rPr>
        <w:t>合同专用条款</w:t>
      </w:r>
      <w:r>
        <w:rPr>
          <w:rFonts w:hint="eastAsia" w:asciiTheme="minorEastAsia" w:hAnsiTheme="minorEastAsia" w:eastAsiaTheme="minorEastAsia" w:cstheme="minorEastAsia"/>
          <w:highlight w:val="none"/>
        </w:rPr>
        <w:t>的约定进行定期验收；</w:t>
      </w:r>
    </w:p>
    <w:p>
      <w:pPr>
        <w:tabs>
          <w:tab w:val="left" w:pos="360"/>
          <w:tab w:val="left" w:pos="540"/>
          <w:tab w:val="left" w:pos="1080"/>
        </w:tabs>
        <w:spacing w:line="56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2.15.3 检验和验收标准、程序等具体内容以及前述验收书的效力详见</w:t>
      </w:r>
      <w:r>
        <w:rPr>
          <w:rFonts w:hint="eastAsia" w:asciiTheme="minorEastAsia" w:hAnsiTheme="minorEastAsia" w:eastAsiaTheme="minorEastAsia" w:cstheme="minorEastAsia"/>
          <w:b/>
          <w:i/>
          <w:highlight w:val="none"/>
          <w:u w:val="single"/>
        </w:rPr>
        <w:t>合同专用条款</w:t>
      </w:r>
      <w:r>
        <w:rPr>
          <w:rFonts w:hint="eastAsia" w:asciiTheme="minorEastAsia" w:hAnsiTheme="minorEastAsia" w:eastAsiaTheme="minorEastAsia" w:cstheme="minorEastAsia"/>
          <w:i/>
          <w:highlight w:val="none"/>
        </w:rPr>
        <w:t>。</w:t>
      </w:r>
    </w:p>
    <w:bookmarkEnd w:id="678"/>
    <w:bookmarkEnd w:id="679"/>
    <w:bookmarkEnd w:id="680"/>
    <w:bookmarkEnd w:id="681"/>
    <w:p>
      <w:pPr>
        <w:spacing w:line="560" w:lineRule="exact"/>
        <w:ind w:firstLine="482" w:firstLineChars="200"/>
        <w:outlineLvl w:val="0"/>
        <w:rPr>
          <w:rFonts w:asciiTheme="minorEastAsia" w:hAnsiTheme="minorEastAsia" w:eastAsiaTheme="minorEastAsia" w:cstheme="minorEastAsia"/>
          <w:b/>
          <w:highlight w:val="none"/>
        </w:rPr>
      </w:pPr>
      <w:bookmarkStart w:id="717" w:name="_Toc487900371"/>
      <w:bookmarkStart w:id="718" w:name="_Toc259093690"/>
      <w:bookmarkStart w:id="719" w:name="_Toc279701261"/>
      <w:bookmarkStart w:id="720" w:name="_Toc9808"/>
      <w:bookmarkStart w:id="721" w:name="_Toc2308"/>
      <w:bookmarkStart w:id="722" w:name="_Toc25198"/>
      <w:bookmarkStart w:id="723" w:name="_Toc12666"/>
      <w:bookmarkStart w:id="724" w:name="_Toc31892"/>
      <w:r>
        <w:rPr>
          <w:rFonts w:hint="eastAsia" w:asciiTheme="minorEastAsia" w:hAnsiTheme="minorEastAsia" w:eastAsiaTheme="minorEastAsia" w:cstheme="minorEastAsia"/>
          <w:b/>
          <w:highlight w:val="none"/>
        </w:rPr>
        <w:t>2.16 通知</w:t>
      </w:r>
      <w:bookmarkEnd w:id="717"/>
      <w:bookmarkEnd w:id="718"/>
      <w:bookmarkEnd w:id="719"/>
      <w:r>
        <w:rPr>
          <w:rFonts w:hint="eastAsia" w:asciiTheme="minorEastAsia" w:hAnsiTheme="minorEastAsia" w:eastAsiaTheme="minorEastAsia" w:cstheme="minorEastAsia"/>
          <w:b/>
          <w:highlight w:val="none"/>
        </w:rPr>
        <w:t>和送达</w:t>
      </w:r>
      <w:bookmarkEnd w:id="720"/>
      <w:bookmarkEnd w:id="721"/>
      <w:bookmarkEnd w:id="722"/>
      <w:bookmarkEnd w:id="723"/>
      <w:bookmarkEnd w:id="724"/>
    </w:p>
    <w:p>
      <w:pPr>
        <w:spacing w:line="560" w:lineRule="exact"/>
        <w:ind w:firstLine="480" w:firstLineChars="200"/>
        <w:rPr>
          <w:rFonts w:asciiTheme="minorEastAsia" w:hAnsiTheme="minorEastAsia" w:eastAsiaTheme="minorEastAsia" w:cstheme="minorEastAsia"/>
          <w:highlight w:val="none"/>
        </w:rPr>
      </w:pPr>
      <w:bookmarkStart w:id="725" w:name="_Toc29220"/>
      <w:bookmarkStart w:id="726" w:name="_Toc7073"/>
      <w:bookmarkStart w:id="727" w:name="_Toc487900372"/>
      <w:bookmarkStart w:id="728" w:name="_Toc279701262"/>
      <w:bookmarkStart w:id="729" w:name="_Toc259093691"/>
      <w:r>
        <w:rPr>
          <w:rFonts w:hint="eastAsia" w:asciiTheme="minorEastAsia" w:hAnsiTheme="minorEastAsia" w:eastAsiaTheme="minorEastAsia" w:cstheme="minorEastAsia"/>
          <w:highlight w:val="none"/>
        </w:rPr>
        <w:t>2.16.1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725"/>
      <w:bookmarkEnd w:id="726"/>
    </w:p>
    <w:p>
      <w:pPr>
        <w:spacing w:line="560" w:lineRule="exact"/>
        <w:ind w:firstLine="480" w:firstLineChars="200"/>
        <w:rPr>
          <w:rFonts w:asciiTheme="minorEastAsia" w:hAnsiTheme="minorEastAsia" w:eastAsiaTheme="minorEastAsia" w:cstheme="minorEastAsia"/>
          <w:highlight w:val="none"/>
        </w:rPr>
      </w:pPr>
      <w:bookmarkStart w:id="730" w:name="_Toc18401"/>
      <w:bookmarkStart w:id="731" w:name="_Toc27674"/>
      <w:r>
        <w:rPr>
          <w:rFonts w:hint="eastAsia" w:asciiTheme="minorEastAsia" w:hAnsiTheme="minorEastAsia" w:eastAsiaTheme="minorEastAsia" w:cstheme="minorEastAsia"/>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730"/>
      <w:bookmarkEnd w:id="731"/>
    </w:p>
    <w:bookmarkEnd w:id="727"/>
    <w:bookmarkEnd w:id="728"/>
    <w:bookmarkEnd w:id="729"/>
    <w:p>
      <w:pPr>
        <w:spacing w:line="560" w:lineRule="exact"/>
        <w:ind w:firstLine="482" w:firstLineChars="200"/>
        <w:outlineLvl w:val="0"/>
        <w:rPr>
          <w:rFonts w:asciiTheme="minorEastAsia" w:hAnsiTheme="minorEastAsia" w:eastAsiaTheme="minorEastAsia" w:cstheme="minorEastAsia"/>
          <w:b/>
          <w:highlight w:val="none"/>
        </w:rPr>
      </w:pPr>
      <w:bookmarkStart w:id="732" w:name="_Toc27644"/>
      <w:bookmarkStart w:id="733" w:name="_Toc487900373"/>
      <w:bookmarkStart w:id="734" w:name="_Toc5063"/>
      <w:bookmarkStart w:id="735" w:name="_Toc12254"/>
      <w:bookmarkStart w:id="736" w:name="_Toc259093692"/>
      <w:bookmarkStart w:id="737" w:name="_Toc28906"/>
      <w:bookmarkStart w:id="738" w:name="_Toc279701263"/>
      <w:bookmarkStart w:id="739" w:name="_Toc20808"/>
      <w:r>
        <w:rPr>
          <w:rFonts w:hint="eastAsia" w:asciiTheme="minorEastAsia" w:hAnsiTheme="minorEastAsia" w:eastAsiaTheme="minorEastAsia" w:cstheme="minorEastAsia"/>
          <w:b/>
          <w:highlight w:val="none"/>
        </w:rPr>
        <w:t>2.17 合同使用的文字和适用的法律</w:t>
      </w:r>
      <w:bookmarkEnd w:id="732"/>
      <w:bookmarkEnd w:id="733"/>
      <w:bookmarkEnd w:id="734"/>
      <w:bookmarkEnd w:id="735"/>
      <w:bookmarkEnd w:id="736"/>
      <w:bookmarkEnd w:id="737"/>
      <w:bookmarkEnd w:id="738"/>
      <w:bookmarkEnd w:id="739"/>
    </w:p>
    <w:p>
      <w:pPr>
        <w:spacing w:line="56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2.17.1 合同使用汉语书就、变更和解释；</w:t>
      </w:r>
    </w:p>
    <w:p>
      <w:pPr>
        <w:spacing w:line="56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2.17.2合同适用中华人民共和国法律。</w:t>
      </w:r>
    </w:p>
    <w:p>
      <w:pPr>
        <w:spacing w:line="560" w:lineRule="exact"/>
        <w:ind w:firstLine="482" w:firstLineChars="200"/>
        <w:outlineLvl w:val="0"/>
        <w:rPr>
          <w:rFonts w:asciiTheme="minorEastAsia" w:hAnsiTheme="minorEastAsia" w:eastAsiaTheme="minorEastAsia" w:cstheme="minorEastAsia"/>
          <w:b/>
          <w:highlight w:val="none"/>
        </w:rPr>
      </w:pPr>
      <w:bookmarkStart w:id="740" w:name="_Toc259093693"/>
      <w:bookmarkStart w:id="741" w:name="_Toc1492"/>
      <w:bookmarkStart w:id="742" w:name="_Toc27127"/>
      <w:bookmarkStart w:id="743" w:name="_Toc22266"/>
      <w:bookmarkStart w:id="744" w:name="_Toc279701264"/>
      <w:bookmarkStart w:id="745" w:name="_Toc27403"/>
      <w:bookmarkStart w:id="746" w:name="_Toc30096"/>
      <w:bookmarkStart w:id="747" w:name="_Toc487900374"/>
      <w:r>
        <w:rPr>
          <w:rFonts w:hint="eastAsia" w:asciiTheme="minorEastAsia" w:hAnsiTheme="minorEastAsia" w:eastAsiaTheme="minorEastAsia" w:cstheme="minorEastAsia"/>
          <w:b/>
          <w:highlight w:val="none"/>
        </w:rPr>
        <w:t>2.18 履约保证金</w:t>
      </w:r>
      <w:bookmarkEnd w:id="740"/>
      <w:bookmarkEnd w:id="741"/>
      <w:bookmarkEnd w:id="742"/>
      <w:bookmarkEnd w:id="743"/>
      <w:bookmarkEnd w:id="744"/>
      <w:bookmarkEnd w:id="745"/>
      <w:bookmarkEnd w:id="746"/>
    </w:p>
    <w:p>
      <w:pPr>
        <w:spacing w:line="56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2.18.1 采购文件要求乙方提交履约保证金的，乙方应按</w:t>
      </w:r>
      <w:r>
        <w:rPr>
          <w:rFonts w:hint="eastAsia" w:asciiTheme="minorEastAsia" w:hAnsiTheme="minorEastAsia" w:eastAsiaTheme="minorEastAsia" w:cstheme="minorEastAsia"/>
          <w:b/>
          <w:i/>
          <w:highlight w:val="none"/>
          <w:u w:val="single"/>
        </w:rPr>
        <w:t>合同专用条款</w:t>
      </w:r>
      <w:r>
        <w:rPr>
          <w:rFonts w:hint="eastAsia" w:asciiTheme="minorEastAsia" w:hAnsiTheme="minorEastAsia" w:eastAsiaTheme="minorEastAsia" w:cstheme="minorEastAsia"/>
          <w:highlight w:val="none"/>
        </w:rPr>
        <w:t>约定的方式，以支票、汇票、本票或者金融机构、担保机构出具的保函等非现金形式，提交不超过合同价10%的履约保证金；</w:t>
      </w:r>
    </w:p>
    <w:p>
      <w:pPr>
        <w:spacing w:line="56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2.18.2 履约保证金在</w:t>
      </w:r>
      <w:r>
        <w:rPr>
          <w:rFonts w:hint="eastAsia" w:asciiTheme="minorEastAsia" w:hAnsiTheme="minorEastAsia" w:eastAsiaTheme="minorEastAsia" w:cstheme="minorEastAsia"/>
          <w:b/>
          <w:i/>
          <w:highlight w:val="none"/>
          <w:u w:val="single"/>
        </w:rPr>
        <w:t>合同专用条款</w:t>
      </w:r>
      <w:r>
        <w:rPr>
          <w:rFonts w:hint="eastAsia" w:asciiTheme="minorEastAsia" w:hAnsiTheme="minorEastAsia" w:eastAsiaTheme="minorEastAsia" w:cstheme="minorEastAsia"/>
          <w:highlight w:val="none"/>
        </w:rPr>
        <w:t>约定期间内不予退还或者应完全有效，前述约定期间届满之日起个工作日内，甲方应将履约保证金退还乙方；</w:t>
      </w:r>
    </w:p>
    <w:p>
      <w:pPr>
        <w:spacing w:line="56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747"/>
    <w:p>
      <w:pPr>
        <w:spacing w:line="560" w:lineRule="exact"/>
        <w:ind w:firstLine="482" w:firstLineChars="200"/>
        <w:rPr>
          <w:rFonts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2.19 合同份数</w:t>
      </w:r>
    </w:p>
    <w:p>
      <w:pPr>
        <w:spacing w:line="56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合同份数按</w:t>
      </w:r>
      <w:r>
        <w:rPr>
          <w:rFonts w:hint="eastAsia" w:asciiTheme="minorEastAsia" w:hAnsiTheme="minorEastAsia" w:eastAsiaTheme="minorEastAsia" w:cstheme="minorEastAsia"/>
          <w:b/>
          <w:i/>
          <w:highlight w:val="none"/>
          <w:u w:val="single"/>
        </w:rPr>
        <w:t>合同专用条款</w:t>
      </w:r>
      <w:r>
        <w:rPr>
          <w:rFonts w:hint="eastAsia" w:asciiTheme="minorEastAsia" w:hAnsiTheme="minorEastAsia" w:eastAsiaTheme="minorEastAsia" w:cstheme="minorEastAsia"/>
          <w:highlight w:val="none"/>
        </w:rPr>
        <w:t>规定，每份均具有同等法律效力。</w:t>
      </w:r>
    </w:p>
    <w:p>
      <w:pPr>
        <w:pStyle w:val="59"/>
        <w:spacing w:line="560" w:lineRule="exact"/>
        <w:ind w:firstLine="0"/>
        <w:jc w:val="center"/>
        <w:rPr>
          <w:rFonts w:asciiTheme="minorEastAsia" w:hAnsiTheme="minorEastAsia" w:eastAsiaTheme="minorEastAsia" w:cstheme="minorEastAsia"/>
          <w:b/>
          <w:szCs w:val="24"/>
          <w:highlight w:val="none"/>
        </w:rPr>
      </w:pPr>
      <w:r>
        <w:rPr>
          <w:rFonts w:hint="eastAsia" w:asciiTheme="minorEastAsia" w:hAnsiTheme="minorEastAsia" w:eastAsiaTheme="minorEastAsia" w:cstheme="minorEastAsia"/>
          <w:szCs w:val="24"/>
          <w:highlight w:val="none"/>
        </w:rPr>
        <w:br w:type="page"/>
      </w:r>
      <w:bookmarkStart w:id="748" w:name="_Toc331685784"/>
      <w:r>
        <w:rPr>
          <w:rFonts w:hint="eastAsia" w:asciiTheme="minorEastAsia" w:hAnsiTheme="minorEastAsia" w:eastAsiaTheme="minorEastAsia" w:cstheme="minorEastAsia"/>
          <w:b/>
          <w:szCs w:val="24"/>
          <w:highlight w:val="none"/>
        </w:rPr>
        <w:t>第三部分合同专用条款</w:t>
      </w:r>
      <w:bookmarkEnd w:id="748"/>
    </w:p>
    <w:p>
      <w:pPr>
        <w:spacing w:line="56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9"/>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条款号</w:t>
            </w:r>
          </w:p>
        </w:tc>
        <w:tc>
          <w:tcPr>
            <w:tcW w:w="7633" w:type="dxa"/>
            <w:vAlign w:val="center"/>
          </w:tcPr>
          <w:p>
            <w:pPr>
              <w:spacing w:line="560" w:lineRule="exact"/>
              <w:jc w:val="center"/>
              <w:rPr>
                <w:rFonts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highlight w:val="none"/>
              </w:rPr>
            </w:pPr>
          </w:p>
        </w:tc>
        <w:tc>
          <w:tcPr>
            <w:tcW w:w="7633" w:type="dxa"/>
            <w:vAlign w:val="center"/>
          </w:tcPr>
          <w:p>
            <w:pPr>
              <w:spacing w:line="560" w:lineRule="exact"/>
              <w:rPr>
                <w:rFonts w:asciiTheme="minorEastAsia" w:hAnsiTheme="minorEastAsia" w:eastAsiaTheme="minorEastAsia" w:cstheme="minorEastAsia"/>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highlight w:val="none"/>
              </w:rPr>
            </w:pPr>
          </w:p>
        </w:tc>
        <w:tc>
          <w:tcPr>
            <w:tcW w:w="7633" w:type="dxa"/>
            <w:vAlign w:val="center"/>
          </w:tcPr>
          <w:p>
            <w:pPr>
              <w:spacing w:line="560" w:lineRule="exact"/>
              <w:rPr>
                <w:rFonts w:asciiTheme="minorEastAsia" w:hAnsiTheme="minorEastAsia" w:eastAsiaTheme="minorEastAsia" w:cstheme="minorEastAsia"/>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highlight w:val="none"/>
              </w:rPr>
            </w:pPr>
          </w:p>
        </w:tc>
        <w:tc>
          <w:tcPr>
            <w:tcW w:w="7633" w:type="dxa"/>
            <w:vAlign w:val="center"/>
          </w:tcPr>
          <w:p>
            <w:pPr>
              <w:spacing w:line="560" w:lineRule="exact"/>
              <w:rPr>
                <w:rFonts w:asciiTheme="minorEastAsia" w:hAnsiTheme="minorEastAsia" w:eastAsiaTheme="minorEastAsia" w:cstheme="minorEastAsia"/>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highlight w:val="none"/>
              </w:rPr>
            </w:pPr>
          </w:p>
        </w:tc>
        <w:tc>
          <w:tcPr>
            <w:tcW w:w="7633" w:type="dxa"/>
            <w:vAlign w:val="center"/>
          </w:tcPr>
          <w:p>
            <w:pPr>
              <w:spacing w:line="560" w:lineRule="exact"/>
              <w:rPr>
                <w:rFonts w:asciiTheme="minorEastAsia" w:hAnsiTheme="minorEastAsia" w:eastAsiaTheme="minorEastAsia" w:cstheme="minorEastAsia"/>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highlight w:val="none"/>
              </w:rPr>
            </w:pPr>
          </w:p>
        </w:tc>
        <w:tc>
          <w:tcPr>
            <w:tcW w:w="7633" w:type="dxa"/>
            <w:vAlign w:val="center"/>
          </w:tcPr>
          <w:p>
            <w:pPr>
              <w:spacing w:line="560" w:lineRule="exact"/>
              <w:rPr>
                <w:rFonts w:asciiTheme="minorEastAsia" w:hAnsiTheme="minorEastAsia" w:eastAsiaTheme="minorEastAsia" w:cstheme="minorEastAsia"/>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highlight w:val="none"/>
              </w:rPr>
            </w:pPr>
          </w:p>
        </w:tc>
        <w:tc>
          <w:tcPr>
            <w:tcW w:w="7633" w:type="dxa"/>
            <w:vAlign w:val="center"/>
          </w:tcPr>
          <w:p>
            <w:pPr>
              <w:spacing w:line="560" w:lineRule="exact"/>
              <w:rPr>
                <w:rFonts w:asciiTheme="minorEastAsia" w:hAnsiTheme="minorEastAsia" w:eastAsiaTheme="minorEastAsia" w:cstheme="minorEastAsia"/>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highlight w:val="none"/>
              </w:rPr>
            </w:pPr>
          </w:p>
        </w:tc>
        <w:tc>
          <w:tcPr>
            <w:tcW w:w="7633" w:type="dxa"/>
            <w:vAlign w:val="center"/>
          </w:tcPr>
          <w:p>
            <w:pPr>
              <w:spacing w:line="560" w:lineRule="exact"/>
              <w:rPr>
                <w:rFonts w:asciiTheme="minorEastAsia" w:hAnsiTheme="minorEastAsia" w:eastAsiaTheme="minorEastAsia" w:cstheme="minorEastAsia"/>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highlight w:val="none"/>
              </w:rPr>
            </w:pPr>
          </w:p>
        </w:tc>
        <w:tc>
          <w:tcPr>
            <w:tcW w:w="7633" w:type="dxa"/>
            <w:vAlign w:val="center"/>
          </w:tcPr>
          <w:p>
            <w:pPr>
              <w:spacing w:line="560" w:lineRule="exact"/>
              <w:rPr>
                <w:rFonts w:asciiTheme="minorEastAsia" w:hAnsiTheme="minorEastAsia" w:eastAsiaTheme="minorEastAsia" w:cstheme="minorEastAsia"/>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highlight w:val="none"/>
              </w:rPr>
            </w:pPr>
          </w:p>
        </w:tc>
        <w:tc>
          <w:tcPr>
            <w:tcW w:w="7633" w:type="dxa"/>
            <w:vAlign w:val="center"/>
          </w:tcPr>
          <w:p>
            <w:pPr>
              <w:spacing w:line="560" w:lineRule="exact"/>
              <w:rPr>
                <w:rFonts w:asciiTheme="minorEastAsia" w:hAnsiTheme="minorEastAsia" w:eastAsiaTheme="minorEastAsia" w:cstheme="minorEastAsia"/>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highlight w:val="none"/>
              </w:rPr>
            </w:pPr>
          </w:p>
        </w:tc>
        <w:tc>
          <w:tcPr>
            <w:tcW w:w="7633" w:type="dxa"/>
            <w:vAlign w:val="center"/>
          </w:tcPr>
          <w:p>
            <w:pPr>
              <w:spacing w:line="560" w:lineRule="exact"/>
              <w:rPr>
                <w:rFonts w:asciiTheme="minorEastAsia" w:hAnsiTheme="minorEastAsia" w:eastAsiaTheme="minorEastAsia" w:cstheme="minorEastAsia"/>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highlight w:val="none"/>
              </w:rPr>
            </w:pPr>
          </w:p>
        </w:tc>
        <w:tc>
          <w:tcPr>
            <w:tcW w:w="7633" w:type="dxa"/>
            <w:vAlign w:val="center"/>
          </w:tcPr>
          <w:p>
            <w:pPr>
              <w:spacing w:line="560" w:lineRule="exact"/>
              <w:rPr>
                <w:rFonts w:asciiTheme="minorEastAsia" w:hAnsiTheme="minorEastAsia" w:eastAsiaTheme="minorEastAsia" w:cstheme="minorEastAsia"/>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highlight w:val="none"/>
              </w:rPr>
            </w:pPr>
          </w:p>
        </w:tc>
        <w:tc>
          <w:tcPr>
            <w:tcW w:w="7633" w:type="dxa"/>
            <w:vAlign w:val="center"/>
          </w:tcPr>
          <w:p>
            <w:pPr>
              <w:spacing w:line="560" w:lineRule="exact"/>
              <w:rPr>
                <w:rFonts w:asciiTheme="minorEastAsia" w:hAnsiTheme="minorEastAsia" w:eastAsiaTheme="minorEastAsia" w:cstheme="minorEastAsia"/>
                <w:highlight w:val="none"/>
              </w:rPr>
            </w:pPr>
          </w:p>
        </w:tc>
      </w:tr>
    </w:tbl>
    <w:p>
      <w:pPr>
        <w:spacing w:after="156" w:line="560" w:lineRule="exact"/>
        <w:ind w:firstLine="480"/>
        <w:rPr>
          <w:rFonts w:asciiTheme="minorEastAsia" w:hAnsiTheme="minorEastAsia" w:eastAsiaTheme="minorEastAsia" w:cstheme="minorEastAsia"/>
          <w:highlight w:val="none"/>
        </w:rPr>
      </w:pPr>
    </w:p>
    <w:p>
      <w:pPr>
        <w:pStyle w:val="5"/>
        <w:spacing w:before="0" w:line="240" w:lineRule="atLeast"/>
        <w:ind w:left="1157" w:leftChars="257" w:hanging="540"/>
        <w:rPr>
          <w:rFonts w:asciiTheme="minorEastAsia" w:hAnsiTheme="minorEastAsia" w:eastAsiaTheme="minorEastAsia" w:cstheme="minorEastAsia"/>
          <w:sz w:val="24"/>
          <w:highlight w:val="none"/>
        </w:rPr>
      </w:pPr>
    </w:p>
    <w:p>
      <w:pPr>
        <w:rPr>
          <w:rFonts w:asciiTheme="minorEastAsia" w:hAnsiTheme="minorEastAsia" w:eastAsiaTheme="minorEastAsia" w:cstheme="minorEastAsia"/>
          <w:highlight w:val="none"/>
        </w:rPr>
      </w:pPr>
    </w:p>
    <w:p>
      <w:pPr>
        <w:spacing w:line="600" w:lineRule="exact"/>
        <w:rPr>
          <w:rFonts w:asciiTheme="minorEastAsia" w:hAnsiTheme="minorEastAsia" w:eastAsiaTheme="minorEastAsia" w:cstheme="minorEastAsia"/>
          <w:highlight w:val="none"/>
          <w:lang w:val="zh-CN"/>
        </w:rPr>
      </w:pPr>
    </w:p>
    <w:p>
      <w:pPr>
        <w:pStyle w:val="5"/>
        <w:spacing w:before="0" w:line="240" w:lineRule="atLeast"/>
        <w:ind w:left="1157" w:leftChars="257" w:hanging="540"/>
        <w:rPr>
          <w:rFonts w:asciiTheme="minorEastAsia" w:hAnsiTheme="minorEastAsia" w:eastAsiaTheme="minorEastAsia" w:cstheme="minorEastAsia"/>
          <w:sz w:val="24"/>
          <w:highlight w:val="none"/>
        </w:rPr>
      </w:pPr>
    </w:p>
    <w:p>
      <w:pPr>
        <w:rPr>
          <w:rFonts w:asciiTheme="minorEastAsia" w:hAnsiTheme="minorEastAsia" w:eastAsiaTheme="minorEastAsia" w:cstheme="minorEastAsia"/>
          <w:highlight w:val="none"/>
        </w:rPr>
      </w:pPr>
    </w:p>
    <w:p>
      <w:pPr>
        <w:pStyle w:val="5"/>
        <w:spacing w:before="0" w:line="240" w:lineRule="atLeast"/>
        <w:ind w:left="1157" w:leftChars="257" w:hanging="540"/>
        <w:rPr>
          <w:rFonts w:asciiTheme="minorEastAsia" w:hAnsiTheme="minorEastAsia" w:eastAsiaTheme="minorEastAsia" w:cstheme="minorEastAsia"/>
          <w:sz w:val="24"/>
          <w:highlight w:val="none"/>
        </w:rPr>
      </w:pPr>
    </w:p>
    <w:p>
      <w:pPr>
        <w:rPr>
          <w:rFonts w:asciiTheme="minorEastAsia" w:hAnsiTheme="minorEastAsia" w:eastAsiaTheme="minorEastAsia" w:cstheme="minorEastAsia"/>
          <w:highlight w:val="none"/>
        </w:rPr>
      </w:pPr>
    </w:p>
    <w:p>
      <w:pPr>
        <w:pStyle w:val="26"/>
        <w:rPr>
          <w:rFonts w:asciiTheme="minorEastAsia" w:hAnsiTheme="minorEastAsia" w:eastAsiaTheme="minorEastAsia" w:cstheme="minorEastAsia"/>
          <w:highlight w:val="none"/>
        </w:rPr>
      </w:pPr>
    </w:p>
    <w:p>
      <w:pPr>
        <w:pStyle w:val="26"/>
        <w:rPr>
          <w:rFonts w:asciiTheme="minorEastAsia" w:hAnsiTheme="minorEastAsia" w:eastAsiaTheme="minorEastAsia" w:cstheme="minorEastAsia"/>
          <w:highlight w:val="none"/>
        </w:rPr>
      </w:pPr>
    </w:p>
    <w:p>
      <w:pPr>
        <w:pStyle w:val="26"/>
        <w:rPr>
          <w:rFonts w:asciiTheme="minorEastAsia" w:hAnsiTheme="minorEastAsia" w:eastAsiaTheme="minorEastAsia" w:cstheme="minorEastAsia"/>
          <w:highlight w:val="none"/>
        </w:rPr>
      </w:pPr>
    </w:p>
    <w:p>
      <w:pPr>
        <w:pStyle w:val="26"/>
        <w:rPr>
          <w:rFonts w:asciiTheme="minorEastAsia" w:hAnsiTheme="minorEastAsia" w:eastAsiaTheme="minorEastAsia" w:cstheme="minorEastAsia"/>
          <w:highlight w:val="none"/>
        </w:rPr>
      </w:pPr>
    </w:p>
    <w:p>
      <w:pPr>
        <w:spacing w:line="360" w:lineRule="auto"/>
        <w:ind w:left="4337" w:hanging="4337" w:hangingChars="1800"/>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投诉相关说明</w:t>
      </w:r>
    </w:p>
    <w:p>
      <w:pPr>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投诉人应当满足《政府采购法》、《政府采购法实施条例》和《政府采购供应商投诉处理办法》的相关规定。</w:t>
      </w:r>
    </w:p>
    <w:p>
      <w:pPr>
        <w:numPr>
          <w:ilvl w:val="0"/>
          <w:numId w:val="11"/>
        </w:numPr>
        <w:spacing w:line="360" w:lineRule="auto"/>
        <w:ind w:left="4585" w:leftChars="304" w:hanging="3855" w:hangingChars="160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质疑前置及时间要求</w:t>
      </w:r>
    </w:p>
    <w:p>
      <w:pPr>
        <w:widowControl/>
        <w:shd w:val="clear" w:color="auto" w:fill="FFFFFF"/>
        <w:spacing w:line="360" w:lineRule="auto"/>
        <w:ind w:firstLine="420"/>
        <w:jc w:val="left"/>
        <w:rPr>
          <w:rFonts w:asciiTheme="minorEastAsia" w:hAnsiTheme="minorEastAsia" w:eastAsiaTheme="minorEastAsia" w:cstheme="minorEastAsia"/>
          <w:szCs w:val="21"/>
          <w:highlight w:val="none"/>
          <w:shd w:val="clear" w:color="auto" w:fill="FFFFFF"/>
        </w:rPr>
      </w:pPr>
      <w:r>
        <w:rPr>
          <w:rFonts w:hint="eastAsia" w:asciiTheme="minorEastAsia" w:hAnsiTheme="minorEastAsia" w:eastAsiaTheme="minorEastAsia" w:cstheme="minorEastAsia"/>
          <w:szCs w:val="21"/>
          <w:highlight w:val="none"/>
        </w:rPr>
        <w:t>《中华人民共和国政府采购法》</w:t>
      </w:r>
      <w:r>
        <w:rPr>
          <w:rFonts w:hint="eastAsia" w:asciiTheme="minorEastAsia" w:hAnsiTheme="minorEastAsia" w:eastAsiaTheme="minorEastAsia" w:cstheme="minorEastAsia"/>
          <w:szCs w:val="21"/>
          <w:highlight w:val="none"/>
          <w:shd w:val="clear" w:color="auto" w:fill="FFFFFF"/>
        </w:rPr>
        <w:t>第五十一条：供应商对政府采购活动事项有疑问的，可以向采购人提出询问，采购人应当及时作出答复，但答复的内容不得涉及商业秘密。</w:t>
      </w:r>
    </w:p>
    <w:p>
      <w:pPr>
        <w:widowControl/>
        <w:shd w:val="clear" w:color="auto" w:fill="FFFFFF"/>
        <w:spacing w:line="360" w:lineRule="auto"/>
        <w:ind w:firstLine="42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shd w:val="clear" w:color="auto" w:fill="FFFFFF"/>
        </w:rPr>
        <w:t>第五十二条：供应商认为采购文件、采购过程和成交、成交结果使自己的权益受到损害的，可以在知道或者应知其权益受到损害之日起七个工作日内，以书面形式向采购人提出质疑。</w:t>
      </w:r>
    </w:p>
    <w:p>
      <w:pPr>
        <w:widowControl/>
        <w:shd w:val="clear" w:color="auto" w:fill="FFFFFF"/>
        <w:spacing w:line="360" w:lineRule="auto"/>
        <w:ind w:firstLine="420"/>
        <w:jc w:val="left"/>
        <w:rPr>
          <w:rFonts w:asciiTheme="minorEastAsia" w:hAnsiTheme="minorEastAsia" w:eastAsiaTheme="minorEastAsia" w:cstheme="minorEastAsia"/>
          <w:szCs w:val="21"/>
          <w:highlight w:val="none"/>
          <w:shd w:val="clear" w:color="auto" w:fill="FFFFFF"/>
        </w:rPr>
      </w:pPr>
      <w:r>
        <w:rPr>
          <w:rFonts w:hint="eastAsia" w:asciiTheme="minorEastAsia" w:hAnsiTheme="minorEastAsia" w:eastAsiaTheme="minorEastAsia" w:cstheme="minorEastAsia"/>
          <w:szCs w:val="21"/>
          <w:highlight w:val="none"/>
          <w:shd w:val="clear" w:color="auto" w:fill="FFFFFF"/>
        </w:rPr>
        <w:t>第五十三条：采购人应当在收到供应商的书面质疑后七个工作日内作出答复，并以书面形式通知质疑供应商和其他有关供应商，但答复的内容不得涉及商业秘密。</w:t>
      </w:r>
    </w:p>
    <w:p>
      <w:pPr>
        <w:widowControl/>
        <w:shd w:val="clear" w:color="auto" w:fill="FFFFFF"/>
        <w:spacing w:line="360" w:lineRule="auto"/>
        <w:ind w:firstLine="420"/>
        <w:jc w:val="left"/>
        <w:rPr>
          <w:rFonts w:asciiTheme="minorEastAsia" w:hAnsiTheme="minorEastAsia" w:eastAsiaTheme="minorEastAsia" w:cstheme="minorEastAsia"/>
          <w:szCs w:val="21"/>
          <w:highlight w:val="none"/>
          <w:shd w:val="clear" w:color="auto" w:fill="FFFFFF"/>
        </w:rPr>
      </w:pPr>
      <w:r>
        <w:rPr>
          <w:rFonts w:hint="eastAsia" w:asciiTheme="minorEastAsia" w:hAnsiTheme="minorEastAsia" w:eastAsiaTheme="minorEastAsia" w:cstheme="minorEastAsia"/>
          <w:szCs w:val="21"/>
          <w:highlight w:val="none"/>
          <w:shd w:val="clear" w:color="auto" w:fill="FFFFFF"/>
        </w:rPr>
        <w:t>第五十五条:质疑供应商对采购人、采购代理机构的答复不满意或者采购人、采购代理机构未在规定的时间内作出答复的，可以在答复期满后十五个工作日内向同级政府采购监督管理部门投诉。</w:t>
      </w:r>
    </w:p>
    <w:p>
      <w:pPr>
        <w:widowControl/>
        <w:shd w:val="clear" w:color="auto" w:fill="FFFFFF"/>
        <w:spacing w:line="360" w:lineRule="auto"/>
        <w:ind w:firstLine="420"/>
        <w:jc w:val="left"/>
        <w:rPr>
          <w:rFonts w:asciiTheme="minorEastAsia" w:hAnsiTheme="minorEastAsia" w:eastAsiaTheme="minorEastAsia" w:cstheme="minorEastAsia"/>
          <w:szCs w:val="21"/>
          <w:highlight w:val="none"/>
          <w:shd w:val="clear" w:color="auto" w:fill="FFFFFF"/>
        </w:rPr>
      </w:pPr>
      <w:r>
        <w:rPr>
          <w:rFonts w:hint="eastAsia" w:asciiTheme="minorEastAsia" w:hAnsiTheme="minorEastAsia" w:eastAsiaTheme="minorEastAsia" w:cstheme="minorEastAsia"/>
          <w:szCs w:val="21"/>
          <w:highlight w:val="none"/>
          <w:shd w:val="clear" w:color="auto" w:fill="FFFFFF"/>
        </w:rPr>
        <w:t>《政府采购实施条例》第五十五条：供应商质疑、投诉应当有明确的请求和必要的证明材料。供应商投诉的事项不得超出质疑事项的范围。</w:t>
      </w:r>
    </w:p>
    <w:p>
      <w:pPr>
        <w:pStyle w:val="96"/>
        <w:spacing w:line="360" w:lineRule="auto"/>
        <w:rPr>
          <w:rFonts w:asciiTheme="minorEastAsia" w:hAnsiTheme="minorEastAsia" w:eastAsiaTheme="minorEastAsia" w:cstheme="minorEastAsia"/>
          <w:szCs w:val="21"/>
          <w:highlight w:val="none"/>
        </w:rPr>
      </w:pPr>
    </w:p>
    <w:p>
      <w:pPr>
        <w:spacing w:line="360" w:lineRule="auto"/>
        <w:ind w:left="4337" w:hanging="4337" w:hangingChars="18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bCs/>
          <w:szCs w:val="21"/>
          <w:highlight w:val="none"/>
        </w:rPr>
        <w:t>二、书面方式</w:t>
      </w:r>
    </w:p>
    <w:p>
      <w:pPr>
        <w:spacing w:line="360" w:lineRule="auto"/>
        <w:ind w:left="4320" w:hanging="4320" w:hangingChars="180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《政府采购供应商投诉处理办法》第八条：投诉人投诉时，应当提交投诉书，并按照</w:t>
      </w:r>
    </w:p>
    <w:p>
      <w:pPr>
        <w:spacing w:line="360" w:lineRule="auto"/>
        <w:ind w:left="4320" w:hanging="4320" w:hangingChars="180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被投诉人以及与投诉事项有关的供应商数量提供投诉书的副本。</w:t>
      </w:r>
    </w:p>
    <w:p>
      <w:pPr>
        <w:spacing w:line="360" w:lineRule="auto"/>
        <w:ind w:left="4320" w:hanging="4320" w:hangingChars="180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投诉书应当包括下列主要内容：</w:t>
      </w:r>
    </w:p>
    <w:p>
      <w:pPr>
        <w:numPr>
          <w:ilvl w:val="0"/>
          <w:numId w:val="12"/>
        </w:numPr>
        <w:tabs>
          <w:tab w:val="left" w:pos="1725"/>
        </w:tabs>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投诉人和被投诉人的名称、地址、电话等；</w:t>
      </w:r>
    </w:p>
    <w:p>
      <w:pPr>
        <w:numPr>
          <w:ilvl w:val="0"/>
          <w:numId w:val="12"/>
        </w:numPr>
        <w:tabs>
          <w:tab w:val="left" w:pos="1725"/>
        </w:tabs>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具体的投诉事项及事实依据；</w:t>
      </w:r>
    </w:p>
    <w:p>
      <w:pPr>
        <w:numPr>
          <w:ilvl w:val="0"/>
          <w:numId w:val="12"/>
        </w:numPr>
        <w:tabs>
          <w:tab w:val="left" w:pos="1725"/>
        </w:tabs>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质疑和质疑答复情况及相关证明材料；</w:t>
      </w:r>
    </w:p>
    <w:p>
      <w:pPr>
        <w:numPr>
          <w:ilvl w:val="0"/>
          <w:numId w:val="12"/>
        </w:numPr>
        <w:tabs>
          <w:tab w:val="left" w:pos="1725"/>
        </w:tabs>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提起投诉的日期。</w:t>
      </w:r>
    </w:p>
    <w:p>
      <w:pPr>
        <w:spacing w:line="360" w:lineRule="auto"/>
        <w:ind w:firstLine="645"/>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投诉书应当署名。投诉人为自然人，应当由本人签字；投诉人为法人或者其他组织的，应当由法定代表人或者主要负责人签字并加盖公章。</w:t>
      </w:r>
    </w:p>
    <w:p>
      <w:pPr>
        <w:spacing w:line="360" w:lineRule="auto"/>
        <w:ind w:firstLine="645"/>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spacing w:line="360" w:lineRule="auto"/>
        <w:ind w:firstLine="645"/>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《政府采购供应商投诉处理办法》第十条：投诉人提起投诉应当符合下列条件：</w:t>
      </w:r>
    </w:p>
    <w:p>
      <w:pPr>
        <w:numPr>
          <w:ilvl w:val="0"/>
          <w:numId w:val="13"/>
        </w:numPr>
        <w:tabs>
          <w:tab w:val="left" w:pos="1725"/>
        </w:tabs>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投诉人是参与所投诉政府采购活动的供应商；</w:t>
      </w:r>
    </w:p>
    <w:p>
      <w:pPr>
        <w:numPr>
          <w:ilvl w:val="0"/>
          <w:numId w:val="13"/>
        </w:numPr>
        <w:tabs>
          <w:tab w:val="left" w:pos="1725"/>
        </w:tabs>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提起投诉诉前已依法进行质疑；</w:t>
      </w:r>
    </w:p>
    <w:p>
      <w:pPr>
        <w:numPr>
          <w:ilvl w:val="0"/>
          <w:numId w:val="13"/>
        </w:numPr>
        <w:tabs>
          <w:tab w:val="left" w:pos="1725"/>
        </w:tabs>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投诉书内容符合本办法的规定；</w:t>
      </w:r>
    </w:p>
    <w:p>
      <w:pPr>
        <w:numPr>
          <w:ilvl w:val="0"/>
          <w:numId w:val="13"/>
        </w:numPr>
        <w:tabs>
          <w:tab w:val="left" w:pos="1725"/>
        </w:tabs>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在投诉有效期内提起投诉；</w:t>
      </w:r>
    </w:p>
    <w:p>
      <w:pPr>
        <w:numPr>
          <w:ilvl w:val="0"/>
          <w:numId w:val="13"/>
        </w:numPr>
        <w:tabs>
          <w:tab w:val="left" w:pos="1725"/>
        </w:tabs>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属于本级财政部门管辖；</w:t>
      </w:r>
    </w:p>
    <w:p>
      <w:pPr>
        <w:numPr>
          <w:ilvl w:val="0"/>
          <w:numId w:val="13"/>
        </w:numPr>
        <w:tabs>
          <w:tab w:val="left" w:pos="1725"/>
        </w:tabs>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同一投诉事项未经财政部门投诉处理；</w:t>
      </w:r>
    </w:p>
    <w:p>
      <w:pPr>
        <w:numPr>
          <w:ilvl w:val="0"/>
          <w:numId w:val="13"/>
        </w:numPr>
        <w:tabs>
          <w:tab w:val="left" w:pos="1725"/>
        </w:tabs>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国务院财政部门规定的其他条件。</w:t>
      </w:r>
    </w:p>
    <w:p>
      <w:pPr>
        <w:spacing w:line="360" w:lineRule="auto"/>
        <w:ind w:left="4337" w:hanging="4337" w:hangingChars="18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bCs/>
          <w:szCs w:val="21"/>
          <w:highlight w:val="none"/>
        </w:rPr>
        <w:t>三、虚假、恶意投诉法律责任</w:t>
      </w:r>
    </w:p>
    <w:p>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第七十三条：供应商捏造实施、提供虚假材料或者以非法手段取得证明材料进行投诉的，由财政部门列入不良行为记录名单，禁止其1至3年内参加政府采购活动。《政府采购供应商投诉处理办法》第二十六条：投诉人有下列情形之一的，属于虚假、恶意投诉，财政部门应当驳回投诉，将其列入不良行为记录名单，并依法予以处罚：</w:t>
      </w:r>
    </w:p>
    <w:p>
      <w:pPr>
        <w:spacing w:line="360" w:lineRule="auto"/>
        <w:ind w:left="4320" w:hanging="4320" w:hangingChars="18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（一）1年内3次以上投诉均查无实据的；</w:t>
      </w:r>
    </w:p>
    <w:p>
      <w:pPr>
        <w:spacing w:line="360" w:lineRule="auto"/>
        <w:ind w:left="4320" w:hanging="4320" w:hangingChars="18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（二）捏造事实或者提供虚假投诉材料的。</w:t>
      </w:r>
    </w:p>
    <w:p>
      <w:pPr>
        <w:spacing w:line="360" w:lineRule="auto"/>
        <w:rPr>
          <w:rFonts w:asciiTheme="minorEastAsia" w:hAnsiTheme="minorEastAsia" w:eastAsiaTheme="minorEastAsia" w:cstheme="minorEastAsia"/>
          <w:szCs w:val="21"/>
          <w:highlight w:val="none"/>
        </w:rPr>
      </w:pPr>
    </w:p>
    <w:p>
      <w:pPr>
        <w:spacing w:line="360" w:lineRule="auto"/>
        <w:rPr>
          <w:rFonts w:asciiTheme="minorEastAsia" w:hAnsiTheme="minorEastAsia" w:eastAsiaTheme="minorEastAsia" w:cstheme="minorEastAsia"/>
          <w:b/>
          <w:bCs/>
          <w:szCs w:val="21"/>
          <w:highlight w:val="none"/>
        </w:rPr>
      </w:pPr>
    </w:p>
    <w:p>
      <w:pPr>
        <w:pStyle w:val="26"/>
        <w:rPr>
          <w:rFonts w:asciiTheme="minorEastAsia" w:hAnsiTheme="minorEastAsia" w:eastAsiaTheme="minorEastAsia" w:cstheme="minorEastAsia"/>
          <w:b/>
          <w:bCs/>
          <w:szCs w:val="21"/>
          <w:highlight w:val="none"/>
        </w:rPr>
      </w:pPr>
    </w:p>
    <w:p>
      <w:pPr>
        <w:pStyle w:val="26"/>
        <w:rPr>
          <w:rFonts w:asciiTheme="minorEastAsia" w:hAnsiTheme="minorEastAsia" w:eastAsiaTheme="minorEastAsia" w:cstheme="minorEastAsia"/>
          <w:b/>
          <w:bCs/>
          <w:szCs w:val="21"/>
          <w:highlight w:val="none"/>
        </w:rPr>
      </w:pPr>
    </w:p>
    <w:p>
      <w:pPr>
        <w:pStyle w:val="26"/>
        <w:rPr>
          <w:rFonts w:asciiTheme="minorEastAsia" w:hAnsiTheme="minorEastAsia" w:eastAsiaTheme="minorEastAsia" w:cstheme="minorEastAsia"/>
          <w:b/>
          <w:bCs/>
          <w:szCs w:val="21"/>
          <w:highlight w:val="none"/>
        </w:rPr>
      </w:pPr>
    </w:p>
    <w:p>
      <w:pPr>
        <w:pStyle w:val="26"/>
        <w:rPr>
          <w:rFonts w:asciiTheme="minorEastAsia" w:hAnsiTheme="minorEastAsia" w:eastAsiaTheme="minorEastAsia" w:cstheme="minorEastAsia"/>
          <w:b/>
          <w:bCs/>
          <w:szCs w:val="21"/>
          <w:highlight w:val="none"/>
        </w:rPr>
      </w:pPr>
    </w:p>
    <w:p>
      <w:pPr>
        <w:pStyle w:val="26"/>
        <w:rPr>
          <w:rFonts w:asciiTheme="minorEastAsia" w:hAnsiTheme="minorEastAsia" w:eastAsiaTheme="minorEastAsia" w:cstheme="minorEastAsia"/>
          <w:b/>
          <w:bCs/>
          <w:szCs w:val="21"/>
          <w:highlight w:val="none"/>
        </w:rPr>
      </w:pPr>
    </w:p>
    <w:p>
      <w:pPr>
        <w:pStyle w:val="26"/>
        <w:rPr>
          <w:rFonts w:asciiTheme="minorEastAsia" w:hAnsiTheme="minorEastAsia" w:eastAsiaTheme="minorEastAsia" w:cstheme="minorEastAsia"/>
          <w:b/>
          <w:bCs/>
          <w:szCs w:val="21"/>
          <w:highlight w:val="none"/>
        </w:rPr>
      </w:pPr>
    </w:p>
    <w:p>
      <w:pPr>
        <w:pStyle w:val="26"/>
        <w:rPr>
          <w:rFonts w:asciiTheme="minorEastAsia" w:hAnsiTheme="minorEastAsia" w:eastAsiaTheme="minorEastAsia" w:cstheme="minorEastAsia"/>
          <w:b/>
          <w:bCs/>
          <w:szCs w:val="21"/>
          <w:highlight w:val="none"/>
        </w:rPr>
      </w:pPr>
    </w:p>
    <w:p>
      <w:pPr>
        <w:pStyle w:val="26"/>
        <w:rPr>
          <w:rFonts w:asciiTheme="minorEastAsia" w:hAnsiTheme="minorEastAsia" w:eastAsiaTheme="minorEastAsia" w:cstheme="minorEastAsia"/>
          <w:b/>
          <w:bCs/>
          <w:szCs w:val="21"/>
          <w:highlight w:val="none"/>
        </w:rPr>
      </w:pPr>
    </w:p>
    <w:p>
      <w:pPr>
        <w:pStyle w:val="26"/>
        <w:rPr>
          <w:rFonts w:asciiTheme="minorEastAsia" w:hAnsiTheme="minorEastAsia" w:eastAsiaTheme="minorEastAsia" w:cstheme="minorEastAsia"/>
          <w:b/>
          <w:bCs/>
          <w:szCs w:val="21"/>
          <w:highlight w:val="none"/>
        </w:rPr>
      </w:pPr>
    </w:p>
    <w:p>
      <w:pPr>
        <w:pStyle w:val="26"/>
        <w:rPr>
          <w:rFonts w:asciiTheme="minorEastAsia" w:hAnsiTheme="minorEastAsia" w:eastAsiaTheme="minorEastAsia" w:cstheme="minorEastAsia"/>
          <w:b/>
          <w:bCs/>
          <w:szCs w:val="21"/>
          <w:highlight w:val="none"/>
        </w:rPr>
      </w:pPr>
    </w:p>
    <w:p>
      <w:pPr>
        <w:pStyle w:val="26"/>
        <w:rPr>
          <w:rFonts w:asciiTheme="minorEastAsia" w:hAnsiTheme="minorEastAsia" w:eastAsiaTheme="minorEastAsia" w:cstheme="minorEastAsia"/>
          <w:b/>
          <w:bCs/>
          <w:szCs w:val="21"/>
          <w:highlight w:val="none"/>
        </w:rPr>
      </w:pPr>
    </w:p>
    <w:p>
      <w:pPr>
        <w:pStyle w:val="26"/>
        <w:rPr>
          <w:rFonts w:asciiTheme="minorEastAsia" w:hAnsiTheme="minorEastAsia" w:eastAsiaTheme="minorEastAsia" w:cstheme="minorEastAsia"/>
          <w:b/>
          <w:bCs/>
          <w:szCs w:val="21"/>
          <w:highlight w:val="none"/>
        </w:rPr>
      </w:pPr>
    </w:p>
    <w:p>
      <w:pPr>
        <w:pStyle w:val="26"/>
        <w:rPr>
          <w:rFonts w:asciiTheme="minorEastAsia" w:hAnsiTheme="minorEastAsia" w:eastAsiaTheme="minorEastAsia" w:cstheme="minorEastAsia"/>
          <w:b/>
          <w:bCs/>
          <w:szCs w:val="21"/>
          <w:highlight w:val="none"/>
        </w:rPr>
      </w:pPr>
    </w:p>
    <w:p>
      <w:pPr>
        <w:pStyle w:val="26"/>
        <w:rPr>
          <w:rFonts w:asciiTheme="minorEastAsia" w:hAnsiTheme="minorEastAsia" w:eastAsiaTheme="minorEastAsia" w:cstheme="minorEastAsia"/>
          <w:b/>
          <w:bCs/>
          <w:szCs w:val="21"/>
          <w:highlight w:val="none"/>
        </w:rPr>
      </w:pPr>
    </w:p>
    <w:p>
      <w:pPr>
        <w:pStyle w:val="26"/>
        <w:rPr>
          <w:rFonts w:asciiTheme="minorEastAsia" w:hAnsiTheme="minorEastAsia" w:eastAsiaTheme="minorEastAsia" w:cstheme="minorEastAsia"/>
          <w:b/>
          <w:bCs/>
          <w:szCs w:val="21"/>
          <w:highlight w:val="none"/>
        </w:rPr>
      </w:pPr>
    </w:p>
    <w:p>
      <w:pPr>
        <w:pStyle w:val="26"/>
        <w:rPr>
          <w:rFonts w:asciiTheme="minorEastAsia" w:hAnsiTheme="minorEastAsia" w:eastAsiaTheme="minorEastAsia" w:cstheme="minorEastAsia"/>
          <w:b/>
          <w:bCs/>
          <w:szCs w:val="21"/>
          <w:highlight w:val="none"/>
        </w:rPr>
      </w:pPr>
    </w:p>
    <w:p>
      <w:pPr>
        <w:pStyle w:val="26"/>
        <w:rPr>
          <w:rFonts w:asciiTheme="minorEastAsia" w:hAnsiTheme="minorEastAsia" w:eastAsiaTheme="minorEastAsia" w:cstheme="minorEastAsia"/>
          <w:b/>
          <w:bCs/>
          <w:szCs w:val="21"/>
          <w:highlight w:val="none"/>
        </w:rPr>
      </w:pPr>
    </w:p>
    <w:p>
      <w:pPr>
        <w:pStyle w:val="96"/>
        <w:ind w:firstLine="0"/>
        <w:rPr>
          <w:rFonts w:asciiTheme="minorEastAsia" w:hAnsiTheme="minorEastAsia" w:eastAsiaTheme="minorEastAsia" w:cstheme="minorEastAsia"/>
          <w:highlight w:val="none"/>
        </w:rPr>
      </w:pPr>
    </w:p>
    <w:p>
      <w:pPr>
        <w:spacing w:line="360" w:lineRule="auto"/>
        <w:rPr>
          <w:rFonts w:asciiTheme="minorEastAsia" w:hAnsiTheme="minorEastAsia" w:eastAsiaTheme="minorEastAsia" w:cstheme="minorEastAsia"/>
          <w:b/>
          <w:bCs/>
          <w:szCs w:val="21"/>
          <w:highlight w:val="none"/>
        </w:rPr>
      </w:pPr>
    </w:p>
    <w:p>
      <w:pPr>
        <w:spacing w:line="360" w:lineRule="auto"/>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质疑函范本</w:t>
      </w:r>
    </w:p>
    <w:p>
      <w:pPr>
        <w:adjustRightInd w:val="0"/>
        <w:snapToGrid w:val="0"/>
        <w:spacing w:before="240" w:beforeLines="100" w:line="360" w:lineRule="auto"/>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一、质疑供应商基本信息</w:t>
      </w:r>
    </w:p>
    <w:p>
      <w:pPr>
        <w:adjustRightInd w:val="0"/>
        <w:snapToGrid w:val="0"/>
        <w:spacing w:line="360" w:lineRule="auto"/>
        <w:rPr>
          <w:rFonts w:asciiTheme="minorEastAsia" w:hAnsiTheme="minorEastAsia" w:eastAsiaTheme="minorEastAsia" w:cstheme="minorEastAsia"/>
          <w:szCs w:val="21"/>
          <w:highlight w:val="none"/>
          <w:u w:val="dotted"/>
        </w:rPr>
      </w:pPr>
      <w:r>
        <w:rPr>
          <w:rFonts w:hint="eastAsia" w:asciiTheme="minorEastAsia" w:hAnsiTheme="minorEastAsia" w:eastAsiaTheme="minorEastAsia" w:cstheme="minorEastAsia"/>
          <w:szCs w:val="21"/>
          <w:highlight w:val="none"/>
        </w:rPr>
        <w:t>质疑供应商：</w:t>
      </w:r>
    </w:p>
    <w:p>
      <w:pPr>
        <w:adjustRightInd w:val="0"/>
        <w:snapToGrid w:val="0"/>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地址：邮编：</w:t>
      </w:r>
    </w:p>
    <w:p>
      <w:pPr>
        <w:adjustRightInd w:val="0"/>
        <w:snapToGrid w:val="0"/>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联系人：联系电话：</w:t>
      </w:r>
    </w:p>
    <w:p>
      <w:pPr>
        <w:adjustRightInd w:val="0"/>
        <w:snapToGrid w:val="0"/>
        <w:spacing w:line="360" w:lineRule="auto"/>
        <w:rPr>
          <w:rFonts w:asciiTheme="minorEastAsia" w:hAnsiTheme="minorEastAsia" w:eastAsiaTheme="minorEastAsia" w:cstheme="minorEastAsia"/>
          <w:szCs w:val="21"/>
          <w:highlight w:val="none"/>
          <w:u w:val="dotted"/>
        </w:rPr>
      </w:pPr>
      <w:r>
        <w:rPr>
          <w:rFonts w:hint="eastAsia" w:asciiTheme="minorEastAsia" w:hAnsiTheme="minorEastAsia" w:eastAsiaTheme="minorEastAsia" w:cstheme="minorEastAsia"/>
          <w:szCs w:val="21"/>
          <w:highlight w:val="none"/>
        </w:rPr>
        <w:t>授权代表：</w:t>
      </w:r>
    </w:p>
    <w:p>
      <w:pPr>
        <w:adjustRightInd w:val="0"/>
        <w:snapToGrid w:val="0"/>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联系电话：</w:t>
      </w:r>
    </w:p>
    <w:p>
      <w:pPr>
        <w:adjustRightInd w:val="0"/>
        <w:snapToGrid w:val="0"/>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地址：邮编：</w:t>
      </w:r>
    </w:p>
    <w:p>
      <w:pPr>
        <w:adjustRightInd w:val="0"/>
        <w:snapToGrid w:val="0"/>
        <w:spacing w:line="360" w:lineRule="auto"/>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二、质疑项目基本情况</w:t>
      </w:r>
    </w:p>
    <w:p>
      <w:pPr>
        <w:adjustRightInd w:val="0"/>
        <w:snapToGrid w:val="0"/>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质疑项目的名称：</w:t>
      </w:r>
    </w:p>
    <w:p>
      <w:pPr>
        <w:adjustRightInd w:val="0"/>
        <w:snapToGrid w:val="0"/>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质疑项目的编号：包号：</w:t>
      </w:r>
    </w:p>
    <w:p>
      <w:pPr>
        <w:adjustRightInd w:val="0"/>
        <w:snapToGrid w:val="0"/>
        <w:spacing w:line="360" w:lineRule="auto"/>
        <w:rPr>
          <w:rFonts w:asciiTheme="minorEastAsia" w:hAnsiTheme="minorEastAsia" w:eastAsiaTheme="minorEastAsia" w:cstheme="minorEastAsia"/>
          <w:szCs w:val="21"/>
          <w:highlight w:val="none"/>
          <w:u w:val="dotted"/>
        </w:rPr>
      </w:pPr>
      <w:r>
        <w:rPr>
          <w:rFonts w:hint="eastAsia" w:asciiTheme="minorEastAsia" w:hAnsiTheme="minorEastAsia" w:eastAsiaTheme="minorEastAsia" w:cstheme="minorEastAsia"/>
          <w:szCs w:val="21"/>
          <w:highlight w:val="none"/>
        </w:rPr>
        <w:t>采购人名称：</w:t>
      </w:r>
    </w:p>
    <w:p>
      <w:pPr>
        <w:adjustRightInd w:val="0"/>
        <w:snapToGrid w:val="0"/>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采购文件获取日期：</w:t>
      </w:r>
    </w:p>
    <w:p>
      <w:pPr>
        <w:adjustRightInd w:val="0"/>
        <w:snapToGrid w:val="0"/>
        <w:spacing w:line="360" w:lineRule="auto"/>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三、质疑事项具体内容</w:t>
      </w:r>
    </w:p>
    <w:p>
      <w:pPr>
        <w:adjustRightInd w:val="0"/>
        <w:snapToGrid w:val="0"/>
        <w:spacing w:line="360" w:lineRule="auto"/>
        <w:rPr>
          <w:rFonts w:asciiTheme="minorEastAsia" w:hAnsiTheme="minorEastAsia" w:eastAsiaTheme="minorEastAsia" w:cstheme="minorEastAsia"/>
          <w:szCs w:val="21"/>
          <w:highlight w:val="none"/>
          <w:u w:val="dotted"/>
        </w:rPr>
      </w:pPr>
      <w:r>
        <w:rPr>
          <w:rFonts w:hint="eastAsia" w:asciiTheme="minorEastAsia" w:hAnsiTheme="minorEastAsia" w:eastAsiaTheme="minorEastAsia" w:cstheme="minorEastAsia"/>
          <w:szCs w:val="21"/>
          <w:highlight w:val="none"/>
        </w:rPr>
        <w:t>质疑事项1：</w:t>
      </w:r>
    </w:p>
    <w:p>
      <w:pPr>
        <w:adjustRightInd w:val="0"/>
        <w:snapToGrid w:val="0"/>
        <w:spacing w:line="360" w:lineRule="auto"/>
        <w:rPr>
          <w:rFonts w:asciiTheme="minorEastAsia" w:hAnsiTheme="minorEastAsia" w:eastAsiaTheme="minorEastAsia" w:cstheme="minorEastAsia"/>
          <w:szCs w:val="21"/>
          <w:highlight w:val="none"/>
          <w:u w:val="dotted"/>
        </w:rPr>
      </w:pPr>
      <w:r>
        <w:rPr>
          <w:rFonts w:hint="eastAsia" w:asciiTheme="minorEastAsia" w:hAnsiTheme="minorEastAsia" w:eastAsiaTheme="minorEastAsia" w:cstheme="minorEastAsia"/>
          <w:szCs w:val="21"/>
          <w:highlight w:val="none"/>
        </w:rPr>
        <w:t>事实依据：</w:t>
      </w:r>
    </w:p>
    <w:p>
      <w:pPr>
        <w:adjustRightInd w:val="0"/>
        <w:snapToGrid w:val="0"/>
        <w:spacing w:line="360" w:lineRule="auto"/>
        <w:rPr>
          <w:rFonts w:asciiTheme="minorEastAsia" w:hAnsiTheme="minorEastAsia" w:eastAsiaTheme="minorEastAsia" w:cstheme="minorEastAsia"/>
          <w:szCs w:val="21"/>
          <w:highlight w:val="none"/>
        </w:rPr>
      </w:pPr>
    </w:p>
    <w:p>
      <w:pPr>
        <w:adjustRightInd w:val="0"/>
        <w:snapToGrid w:val="0"/>
        <w:spacing w:line="360" w:lineRule="auto"/>
        <w:rPr>
          <w:rFonts w:asciiTheme="minorEastAsia" w:hAnsiTheme="minorEastAsia" w:eastAsiaTheme="minorEastAsia" w:cstheme="minorEastAsia"/>
          <w:szCs w:val="21"/>
          <w:highlight w:val="none"/>
          <w:u w:val="dotted"/>
        </w:rPr>
      </w:pPr>
      <w:r>
        <w:rPr>
          <w:rFonts w:hint="eastAsia" w:asciiTheme="minorEastAsia" w:hAnsiTheme="minorEastAsia" w:eastAsiaTheme="minorEastAsia" w:cstheme="minorEastAsia"/>
          <w:szCs w:val="21"/>
          <w:highlight w:val="none"/>
        </w:rPr>
        <w:t>法律依据：</w:t>
      </w:r>
    </w:p>
    <w:p>
      <w:pPr>
        <w:adjustRightInd w:val="0"/>
        <w:snapToGrid w:val="0"/>
        <w:spacing w:line="360" w:lineRule="auto"/>
        <w:rPr>
          <w:rFonts w:asciiTheme="minorEastAsia" w:hAnsiTheme="minorEastAsia" w:eastAsiaTheme="minorEastAsia" w:cstheme="minorEastAsia"/>
          <w:szCs w:val="21"/>
          <w:highlight w:val="none"/>
          <w:u w:val="dotted"/>
        </w:rPr>
      </w:pPr>
    </w:p>
    <w:p>
      <w:pPr>
        <w:adjustRightInd w:val="0"/>
        <w:snapToGrid w:val="0"/>
        <w:spacing w:line="360" w:lineRule="auto"/>
        <w:rPr>
          <w:rFonts w:asciiTheme="minorEastAsia" w:hAnsiTheme="minorEastAsia" w:eastAsiaTheme="minorEastAsia" w:cstheme="minorEastAsia"/>
          <w:szCs w:val="21"/>
          <w:highlight w:val="none"/>
          <w:u w:val="dotted"/>
        </w:rPr>
      </w:pPr>
      <w:r>
        <w:rPr>
          <w:rFonts w:hint="eastAsia" w:asciiTheme="minorEastAsia" w:hAnsiTheme="minorEastAsia" w:eastAsiaTheme="minorEastAsia" w:cstheme="minorEastAsia"/>
          <w:szCs w:val="21"/>
          <w:highlight w:val="none"/>
        </w:rPr>
        <w:t>质疑事项2</w:t>
      </w:r>
    </w:p>
    <w:p>
      <w:pPr>
        <w:adjustRightInd w:val="0"/>
        <w:snapToGrid w:val="0"/>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p>
    <w:p>
      <w:pPr>
        <w:adjustRightInd w:val="0"/>
        <w:snapToGrid w:val="0"/>
        <w:spacing w:line="360" w:lineRule="auto"/>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四、与质疑事项相关的质疑请求</w:t>
      </w:r>
    </w:p>
    <w:p>
      <w:pPr>
        <w:adjustRightInd w:val="0"/>
        <w:snapToGrid w:val="0"/>
        <w:spacing w:line="360" w:lineRule="auto"/>
        <w:rPr>
          <w:rFonts w:asciiTheme="minorEastAsia" w:hAnsiTheme="minorEastAsia" w:eastAsiaTheme="minorEastAsia" w:cstheme="minorEastAsia"/>
          <w:szCs w:val="21"/>
          <w:highlight w:val="none"/>
          <w:u w:val="dotted"/>
        </w:rPr>
      </w:pPr>
      <w:r>
        <w:rPr>
          <w:rFonts w:hint="eastAsia" w:asciiTheme="minorEastAsia" w:hAnsiTheme="minorEastAsia" w:eastAsiaTheme="minorEastAsia" w:cstheme="minorEastAsia"/>
          <w:szCs w:val="21"/>
          <w:highlight w:val="none"/>
        </w:rPr>
        <w:t>请求：</w:t>
      </w:r>
    </w:p>
    <w:p>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签字(签章)：公章：</w:t>
      </w:r>
    </w:p>
    <w:p>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日期：</w:t>
      </w:r>
    </w:p>
    <w:p>
      <w:pPr>
        <w:spacing w:line="360" w:lineRule="auto"/>
        <w:rPr>
          <w:rFonts w:asciiTheme="minorEastAsia" w:hAnsiTheme="minorEastAsia" w:eastAsiaTheme="minorEastAsia" w:cstheme="minorEastAsia"/>
          <w:b/>
          <w:szCs w:val="21"/>
          <w:highlight w:val="none"/>
        </w:rPr>
      </w:pPr>
    </w:p>
    <w:p>
      <w:pPr>
        <w:spacing w:line="360" w:lineRule="auto"/>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质疑函制作说明：</w:t>
      </w:r>
    </w:p>
    <w:p>
      <w:pPr>
        <w:widowControl/>
        <w:spacing w:line="360" w:lineRule="auto"/>
        <w:ind w:firstLine="480" w:firstLineChars="20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1.供应商提出质疑时，应提交质疑函和必要的证明材料。</w:t>
      </w:r>
    </w:p>
    <w:p>
      <w:pPr>
        <w:widowControl/>
        <w:spacing w:line="360" w:lineRule="auto"/>
        <w:ind w:firstLine="480" w:firstLineChars="20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spacing w:line="360" w:lineRule="auto"/>
        <w:ind w:firstLine="480" w:firstLineChars="20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3.质疑供应商若对项目的某一分包进行质疑，质疑函中应列明具体分包号。</w:t>
      </w:r>
    </w:p>
    <w:p>
      <w:pPr>
        <w:widowControl/>
        <w:spacing w:line="360" w:lineRule="auto"/>
        <w:ind w:firstLine="480" w:firstLineChars="20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4.质疑函的质疑事项应具体、明确，并有必要的事实依据和法律依据。</w:t>
      </w:r>
    </w:p>
    <w:p>
      <w:pPr>
        <w:widowControl/>
        <w:spacing w:line="360" w:lineRule="auto"/>
        <w:ind w:firstLine="480" w:firstLineChars="20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5.质疑函的质疑请求应与质疑事项相关。</w:t>
      </w:r>
    </w:p>
    <w:p>
      <w:pPr>
        <w:widowControl/>
        <w:spacing w:line="360" w:lineRule="auto"/>
        <w:ind w:firstLine="480" w:firstLineChars="20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6.质疑供应商为自然人的，质疑函应由本人签字；质疑供应商为法人或者其他组织的，质疑函应由法定代表人、主要负责人，或者其授权代表签字或者盖章，并加盖公章。</w:t>
      </w:r>
    </w:p>
    <w:p>
      <w:pPr>
        <w:pStyle w:val="26"/>
        <w:rPr>
          <w:rFonts w:asciiTheme="minorEastAsia" w:hAnsiTheme="minorEastAsia" w:eastAsiaTheme="minorEastAsia"/>
          <w:highlight w:val="none"/>
        </w:rPr>
      </w:pPr>
    </w:p>
    <w:p>
      <w:pPr>
        <w:rPr>
          <w:highlight w:val="none"/>
        </w:rPr>
      </w:pPr>
    </w:p>
    <w:sectPr>
      <w:headerReference r:id="rId22" w:type="default"/>
      <w:footerReference r:id="rId23"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00004FF" w:usb2="00000000" w:usb3="00000000" w:csb0="2000019F" w:csb1="00000000"/>
  </w:font>
  <w:font w:name="Calibri">
    <w:panose1 w:val="020F0502020204030204"/>
    <w:charset w:val="00"/>
    <w:family w:val="decorative"/>
    <w:pitch w:val="default"/>
    <w:sig w:usb0="E0002AFF" w:usb1="C000247B" w:usb2="00000009" w:usb3="00000000" w:csb0="200001FF" w:csb1="00000000"/>
  </w:font>
  <w:font w:name="Arial">
    <w:panose1 w:val="020B0604020202020204"/>
    <w:charset w:val="01"/>
    <w:family w:val="decorative"/>
    <w:pitch w:val="default"/>
    <w:sig w:usb0="E0002EFF" w:usb1="C0007843"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00004FF" w:usb2="00000000" w:usb3="00000000" w:csb0="2000019F" w:csb1="00000000"/>
  </w:font>
  <w:font w:name="Calibri">
    <w:panose1 w:val="020F0502020204030204"/>
    <w:charset w:val="00"/>
    <w:family w:val="roman"/>
    <w:pitch w:val="default"/>
    <w:sig w:usb0="E0002AFF" w:usb1="C000247B" w:usb2="00000009" w:usb3="00000000" w:csb0="200001FF" w:csb1="00000000"/>
  </w:font>
  <w:font w:name="Arial">
    <w:panose1 w:val="020B0604020202020204"/>
    <w:charset w:val="01"/>
    <w:family w:val="roman"/>
    <w:pitch w:val="default"/>
    <w:sig w:usb0="E0002EFF" w:usb1="C0007843"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00004FF" w:usb2="00000000" w:usb3="00000000" w:csb0="2000019F" w:csb1="00000000"/>
  </w:font>
  <w:font w:name="Calibri">
    <w:panose1 w:val="020F0502020204030204"/>
    <w:charset w:val="00"/>
    <w:family w:val="modern"/>
    <w:pitch w:val="default"/>
    <w:sig w:usb0="E0002AFF" w:usb1="C000247B" w:usb2="00000009" w:usb3="00000000" w:csb0="200001FF" w:csb1="00000000"/>
  </w:font>
  <w:font w:name="Arial">
    <w:panose1 w:val="020B0604020202020204"/>
    <w:charset w:val="01"/>
    <w:family w:val="modern"/>
    <w:pitch w:val="default"/>
    <w:sig w:usb0="E0002EFF" w:usb1="C0007843"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微软雅黑 Light">
    <w:panose1 w:val="020B0502040204020203"/>
    <w:charset w:val="86"/>
    <w:family w:val="swiss"/>
    <w:pitch w:val="default"/>
    <w:sig w:usb0="80000287" w:usb1="2ACF001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decorative"/>
    <w:pitch w:val="default"/>
    <w:sig w:usb0="E0002EFF" w:usb1="C0007843" w:usb2="00000009" w:usb3="00000000" w:csb0="400001FF" w:csb1="FFFF0000"/>
  </w:font>
  <w:font w:name="Courier New">
    <w:panose1 w:val="02070309020205020404"/>
    <w:charset w:val="00"/>
    <w:family w:val="swiss"/>
    <w:pitch w:val="default"/>
    <w:sig w:usb0="E0002EFF" w:usb1="C0007843" w:usb2="00000009" w:usb3="00000000" w:csb0="400001FF" w:csb1="FFFF0000"/>
  </w:font>
  <w:font w:name="仿宋_GB2312">
    <w:altName w:val="仿宋"/>
    <w:panose1 w:val="02010609030101010101"/>
    <w:charset w:val="86"/>
    <w:family w:val="swiss"/>
    <w:pitch w:val="default"/>
    <w:sig w:usb0="00000000" w:usb1="00000000" w:usb2="00000000" w:usb3="00000000" w:csb0="00040000" w:csb1="00000000"/>
  </w:font>
  <w:font w:name="微软雅黑 Light">
    <w:panose1 w:val="020B0502040204020203"/>
    <w:charset w:val="86"/>
    <w:family w:val="decorative"/>
    <w:pitch w:val="default"/>
    <w:sig w:usb0="80000287" w:usb1="2ACF0010" w:usb2="00000016" w:usb3="00000000" w:csb0="0004001F" w:csb1="00000000"/>
  </w:font>
  <w:font w:name="仿宋">
    <w:panose1 w:val="02010609060101010101"/>
    <w:charset w:val="86"/>
    <w:family w:val="swiss"/>
    <w:pitch w:val="default"/>
    <w:sig w:usb0="800002BF" w:usb1="38CF7CFA" w:usb2="00000016" w:usb3="00000000" w:csb0="00040001" w:csb1="00000000"/>
  </w:font>
  <w:font w:name="Arial">
    <w:panose1 w:val="020B0604020202020204"/>
    <w:charset w:val="00"/>
    <w:family w:val="roman"/>
    <w:pitch w:val="default"/>
    <w:sig w:usb0="E0002EFF" w:usb1="C0007843" w:usb2="00000009" w:usb3="00000000" w:csb0="400001FF" w:csb1="FFFF0000"/>
  </w:font>
  <w:font w:name="Courier New">
    <w:panose1 w:val="02070309020205020404"/>
    <w:charset w:val="00"/>
    <w:family w:val="decorative"/>
    <w:pitch w:val="default"/>
    <w:sig w:usb0="E0002EFF" w:usb1="C0007843" w:usb2="00000009" w:usb3="00000000" w:csb0="400001FF" w:csb1="FFFF0000"/>
  </w:font>
  <w:font w:name="仿宋_GB2312">
    <w:altName w:val="仿宋"/>
    <w:panose1 w:val="02010609030101010101"/>
    <w:charset w:val="86"/>
    <w:family w:val="decorative"/>
    <w:pitch w:val="default"/>
    <w:sig w:usb0="00000000" w:usb1="00000000" w:usb2="00000000" w:usb3="00000000" w:csb0="00040000" w:csb1="00000000"/>
  </w:font>
  <w:font w:name="微软雅黑 Light">
    <w:panose1 w:val="020B0502040204020203"/>
    <w:charset w:val="86"/>
    <w:family w:val="roman"/>
    <w:pitch w:val="default"/>
    <w:sig w:usb0="80000287" w:usb1="2ACF0010" w:usb2="00000016" w:usb3="00000000" w:csb0="0004001F" w:csb1="00000000"/>
  </w:font>
  <w:font w:name="仿宋">
    <w:panose1 w:val="02010609060101010101"/>
    <w:charset w:val="86"/>
    <w:family w:val="decorative"/>
    <w:pitch w:val="default"/>
    <w:sig w:usb0="800002BF" w:usb1="38CF7CFA" w:usb2="00000016" w:usb3="00000000" w:csb0="00040001" w:csb1="00000000"/>
  </w:font>
  <w:font w:name="Arial">
    <w:panose1 w:val="020B0604020202020204"/>
    <w:charset w:val="00"/>
    <w:family w:val="modern"/>
    <w:pitch w:val="default"/>
    <w:sig w:usb0="E0002EFF" w:usb1="C0007843" w:usb2="00000009" w:usb3="00000000" w:csb0="400001FF" w:csb1="FFFF0000"/>
  </w:font>
  <w:font w:name="Courier New">
    <w:panose1 w:val="02070309020205020404"/>
    <w:charset w:val="00"/>
    <w:family w:val="roman"/>
    <w:pitch w:val="default"/>
    <w:sig w:usb0="E0002EFF" w:usb1="C0007843" w:usb2="00000009" w:usb3="00000000" w:csb0="400001FF" w:csb1="FFFF0000"/>
  </w:font>
  <w:font w:name="仿宋_GB2312">
    <w:altName w:val="仿宋"/>
    <w:panose1 w:val="02010609030101010101"/>
    <w:charset w:val="86"/>
    <w:family w:val="roman"/>
    <w:pitch w:val="default"/>
    <w:sig w:usb0="00000000" w:usb1="00000000" w:usb2="00000000" w:usb3="00000000" w:csb0="00040000" w:csb1="00000000"/>
  </w:font>
  <w:font w:name="微软雅黑 Light">
    <w:panose1 w:val="020B0502040204020203"/>
    <w:charset w:val="86"/>
    <w:family w:val="modern"/>
    <w:pitch w:val="default"/>
    <w:sig w:usb0="80000287" w:usb1="2ACF0010" w:usb2="00000016" w:usb3="00000000" w:csb0="0004001F" w:csb1="00000000"/>
  </w:font>
  <w:font w:name="仿宋">
    <w:panose1 w:val="02010609060101010101"/>
    <w:charset w:val="86"/>
    <w:family w:val="roma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modern"/>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swiss"/>
    <w:pitch w:val="default"/>
    <w:sig w:usb0="800002BF" w:usb1="38CF7CFA" w:usb2="00000016" w:usb3="00000000" w:csb0="00040001" w:csb1="00000000"/>
  </w:font>
  <w:font w:name="微软雅黑">
    <w:panose1 w:val="020B0503020204020204"/>
    <w:charset w:val="86"/>
    <w:family w:val="decorative"/>
    <w:pitch w:val="default"/>
    <w:sig w:usb0="80000287" w:usb1="2ACF3C50" w:usb2="00000016" w:usb3="00000000" w:csb0="0004001F" w:csb1="00000000"/>
  </w:font>
  <w:font w:name="微软雅黑">
    <w:panose1 w:val="020B0503020204020204"/>
    <w:charset w:val="86"/>
    <w:family w:val="roman"/>
    <w:pitch w:val="default"/>
    <w:sig w:usb0="80000287" w:usb1="2ACF3C50" w:usb2="00000016" w:usb3="00000000" w:csb0="0004001F" w:csb1="00000000"/>
  </w:font>
  <w:font w:name="Wingdings 2">
    <w:panose1 w:val="05020102010507070707"/>
    <w:charset w:val="02"/>
    <w:family w:val="modern"/>
    <w:pitch w:val="default"/>
    <w:sig w:usb0="00000000" w:usb1="00000000" w:usb2="00000000" w:usb3="00000000" w:csb0="80000000" w:csb1="00000000"/>
  </w:font>
  <w:font w:name="Wingdings 2">
    <w:panose1 w:val="05020102010507070707"/>
    <w:charset w:val="02"/>
    <w:family w:val="swiss"/>
    <w:pitch w:val="default"/>
    <w:sig w:usb0="00000000" w:usb1="00000000" w:usb2="00000000" w:usb3="00000000" w:csb0="80000000" w:csb1="00000000"/>
  </w:font>
  <w:font w:name="Wingdings 2">
    <w:panose1 w:val="05020102010507070707"/>
    <w:charset w:val="02"/>
    <w:family w:val="decorative"/>
    <w:pitch w:val="default"/>
    <w:sig w:usb0="00000000" w:usb1="00000000" w:usb2="00000000" w:usb3="00000000" w:csb0="8000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1"/>
      <w:jc w:val="center"/>
      <w:rPr>
        <w:rFonts w:eastAsiaTheme="minorEastAsia"/>
      </w:rPr>
    </w:pPr>
  </w:p>
  <w:p>
    <w:pPr>
      <w:pStyle w:val="21"/>
      <w:jc w:val="center"/>
    </w:pPr>
    <w:r>
      <mc:AlternateContent>
        <mc:Choice Requires="wps">
          <w:drawing>
            <wp:anchor distT="0" distB="0" distL="114300" distR="114300" simplePos="0" relativeHeight="251668480" behindDoc="0" locked="0" layoutInCell="1" allowOverlap="1">
              <wp:simplePos x="0" y="0"/>
              <wp:positionH relativeFrom="margin">
                <wp:posOffset>2552065</wp:posOffset>
              </wp:positionH>
              <wp:positionV relativeFrom="paragraph">
                <wp:posOffset>-147955</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eastAsia="宋体"/>
                              <w:sz w:val="18"/>
                            </w:rPr>
                          </w:pPr>
                          <w:r>
                            <w:rPr>
                              <w:rFonts w:hint="eastAsia" w:eastAsia="宋体"/>
                              <w:sz w:val="18"/>
                            </w:rPr>
                            <w:fldChar w:fldCharType="begin"/>
                          </w:r>
                          <w:r>
                            <w:rPr>
                              <w:rFonts w:hint="eastAsia" w:eastAsia="宋体"/>
                              <w:sz w:val="18"/>
                            </w:rPr>
                            <w:instrText xml:space="preserve"> PAGE  \* MERGEFORMAT </w:instrText>
                          </w:r>
                          <w:r>
                            <w:rPr>
                              <w:rFonts w:hint="eastAsia" w:eastAsia="宋体"/>
                              <w:sz w:val="18"/>
                            </w:rPr>
                            <w:fldChar w:fldCharType="separate"/>
                          </w:r>
                          <w:r>
                            <w:rPr>
                              <w:sz w:val="18"/>
                            </w:rPr>
                            <w:t>1</w:t>
                          </w:r>
                          <w:r>
                            <w:rPr>
                              <w:rFonts w:hint="eastAsia" w:eastAsia="宋体"/>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0.95pt;margin-top:-11.65pt;height:144pt;width:144pt;mso-position-horizontal-relative:margin;mso-wrap-style:none;z-index:251668480;mso-width-relative:page;mso-height-relative:page;" filled="f" stroked="f" coordsize="21600,21600" o:gfxdata="UEsDBAoAAAAAAIdO4kAAAAAAAAAAAAAAAAAEAAAAZHJzL1BLAwQUAAAACACHTuJA4VKBetkAAAAL&#10;AQAADwAAAGRycy9kb3ducmV2LnhtbE2Py07DMBBF90j8gzVI7Fo7D4U2jVOJirBEomHB0o2HJMWP&#10;yHbT8PeYFV3OzNGdc6v9ohWZ0fnRGg7JmgFB01k5mp7DR9usNkB8EEYKZQ1y+EEP+/r+rhKltFfz&#10;jvMx9CSGGF8KDkMIU0mp7wbUwq/thCbevqzTIsTR9VQ6cY3hWtGUsYJqMZr4YRATHgbsvo8XzeHQ&#10;tK2b0Tv1ia9Ndn57zvFl4fzxIWE7IAGX8A/Dn35Uhzo6nezFSE8Uh5wl24hyWKVZBiQSxWYbNycO&#10;aZE/Aa0retuh/gVQSwMEFAAAAAgAh07iQLLOYfwOAgAACQQAAA4AAABkcnMvZTJvRG9jLnhtbK1T&#10;zY7TMBC+I/EOlu80aRGrqmq6KrsqQqrYlQri7DpOE8l/st0m5QHgDThx4c5z9Tn47CRdBJwQF2cy&#10;M/5m5pvPy9tOSXISzjdGF3Q6ySkRmpuy0YeCfni/eTGnxAemSyaNFgU9C09vV8+fLVu7EDNTG1kK&#10;RwCi/aK1Ba1DsIss87wWivmJsUIjWBmnWMCvO2SlYy3QlcxmeX6TtcaV1hkuvIf3vg/SVcKvKsHD&#10;Q1V5EYgsKHoL6XTp3MczWy3Z4uCYrRs+tMH+oQvFGo2iV6h7Fhg5uuYPKNVwZ7ypwoQblZmqarhI&#10;M2Caaf7bNLuaWZFmATneXmny/w+Wvzs9OtKU2B3o0UxhR5evXy7ffly+fybwgaDW+gXydhaZoXtt&#10;OiSPfg9nnLurnIpfTEQQB9b5Sq/oAuHx0nw2n+cIccTGH+BnT9et8+GNMIpEo6AO+0u0stPWhz51&#10;TInVtNk0UqYdSk3agt68fJWnC9cIwKVGjThE32y0Qrfvhsn2pjxjMGd6bXjLNw2Kb5kPj8xBDGgY&#10;Ag8POCppUMQMFiW1cZ/+5o/52BGilLQQV0E11E+JfKuxOwCG0XCjsR8NfVR3Bmqd4uFYnkxccEGO&#10;ZuWM+gjVr2MNhJjmqFTQMJp3oRc4Xg0X63VKgtosC1u9szxCR/K8XR8DCEy8RlJ6JgauoLe0meFt&#10;REH/+p+ynl7w6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hUoF62QAAAAsBAAAPAAAAAAAAAAEA&#10;IAAAACIAAABkcnMvZG93bnJldi54bWxQSwECFAAUAAAACACHTuJAss5h/A4CAAAJBAAADgAAAAAA&#10;AAABACAAAAAoAQAAZHJzL2Uyb0RvYy54bWxQSwUGAAAAAAYABgBZAQAAqAUAAAAA&#10;">
              <v:fill on="f" focussize="0,0"/>
              <v:stroke on="f" weight="0.5pt"/>
              <v:imagedata o:title=""/>
              <o:lock v:ext="edit" aspectratio="f"/>
              <v:textbox inset="0mm,0mm,0mm,0mm" style="mso-fit-shape-to-text:t;">
                <w:txbxContent>
                  <w:p>
                    <w:pPr>
                      <w:snapToGrid w:val="0"/>
                      <w:rPr>
                        <w:rFonts w:eastAsia="宋体"/>
                        <w:sz w:val="18"/>
                      </w:rPr>
                    </w:pPr>
                    <w:r>
                      <w:rPr>
                        <w:rFonts w:hint="eastAsia" w:eastAsia="宋体"/>
                        <w:sz w:val="18"/>
                      </w:rPr>
                      <w:fldChar w:fldCharType="begin"/>
                    </w:r>
                    <w:r>
                      <w:rPr>
                        <w:rFonts w:hint="eastAsia" w:eastAsia="宋体"/>
                        <w:sz w:val="18"/>
                      </w:rPr>
                      <w:instrText xml:space="preserve"> PAGE  \* MERGEFORMAT </w:instrText>
                    </w:r>
                    <w:r>
                      <w:rPr>
                        <w:rFonts w:hint="eastAsia" w:eastAsia="宋体"/>
                        <w:sz w:val="18"/>
                      </w:rPr>
                      <w:fldChar w:fldCharType="separate"/>
                    </w:r>
                    <w:r>
                      <w:rPr>
                        <w:sz w:val="18"/>
                      </w:rPr>
                      <w:t>1</w:t>
                    </w:r>
                    <w:r>
                      <w:rPr>
                        <w:rFonts w:hint="eastAsia" w:eastAsia="宋体"/>
                        <w:sz w:val="18"/>
                      </w:rPr>
                      <w:fldChar w:fldCharType="end"/>
                    </w:r>
                  </w:p>
                </w:txbxContent>
              </v:textbox>
            </v:shape>
          </w:pict>
        </mc:Fallback>
      </mc:AlternateContent>
    </w:r>
  </w:p>
  <w:p>
    <w:pPr>
      <w:pStyle w:val="2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1"/>
      <w:framePr w:wrap="around" w:vAnchor="text" w:hAnchor="margin" w:xAlign="center" w:y="1"/>
      <w:rPr>
        <w:rStyle w:val="36"/>
      </w:rPr>
    </w:pPr>
    <w:r>
      <w:fldChar w:fldCharType="begin"/>
    </w:r>
    <w:r>
      <w:rPr>
        <w:rStyle w:val="36"/>
      </w:rPr>
      <w:instrText xml:space="preserve">PAGE  </w:instrText>
    </w:r>
    <w:r>
      <w:fldChar w:fldCharType="end"/>
    </w:r>
  </w:p>
  <w:p>
    <w:pPr>
      <w:pStyle w:val="21"/>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1"/>
    </w:pPr>
    <w:r>
      <mc:AlternateContent>
        <mc:Choice Requires="wps">
          <w:drawing>
            <wp:anchor distT="0" distB="0" distL="114300" distR="114300" simplePos="0" relativeHeight="251659264" behindDoc="0" locked="0" layoutInCell="1" allowOverlap="1">
              <wp:simplePos x="0" y="0"/>
              <wp:positionH relativeFrom="margin">
                <wp:posOffset>2552065</wp:posOffset>
              </wp:positionH>
              <wp:positionV relativeFrom="paragraph">
                <wp:posOffset>-147955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rPr>
                              <w:rStyle w:val="36"/>
                            </w:rPr>
                          </w:pPr>
                          <w:r>
                            <w:fldChar w:fldCharType="begin"/>
                          </w:r>
                          <w:r>
                            <w:rPr>
                              <w:rStyle w:val="36"/>
                            </w:rPr>
                            <w:instrText xml:space="preserve">PAGE  </w:instrText>
                          </w:r>
                          <w:r>
                            <w:fldChar w:fldCharType="separate"/>
                          </w:r>
                          <w:r>
                            <w:rPr>
                              <w:rStyle w:val="36"/>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0.95pt;margin-top:-11.65pt;height:144pt;width:144pt;mso-position-horizontal-relative:margin;mso-wrap-style:none;z-index:251659264;mso-width-relative:page;mso-height-relative:page;" filled="f" stroked="f" coordsize="21600,21600" o:gfxdata="UEsDBAoAAAAAAIdO4kAAAAAAAAAAAAAAAAAEAAAAZHJzL1BLAwQUAAAACACHTuJA4VKBetkAAAAL&#10;AQAADwAAAGRycy9kb3ducmV2LnhtbE2Py07DMBBF90j8gzVI7Fo7D4U2jVOJirBEomHB0o2HJMWP&#10;yHbT8PeYFV3OzNGdc6v9ohWZ0fnRGg7JmgFB01k5mp7DR9usNkB8EEYKZQ1y+EEP+/r+rhKltFfz&#10;jvMx9CSGGF8KDkMIU0mp7wbUwq/thCbevqzTIsTR9VQ6cY3hWtGUsYJqMZr4YRATHgbsvo8XzeHQ&#10;tK2b0Tv1ia9Ndn57zvFl4fzxIWE7IAGX8A/Dn35Uhzo6nezFSE8Uh5wl24hyWKVZBiQSxWYbNycO&#10;aZE/Aa0retuh/gVQSwMEFAAAAAgAh07iQBqDMrwOAgAACQQAAA4AAABkcnMvZTJvRG9jLnhtbK1T&#10;zY7TMBC+I/EOlu80aRGrqmq6KrsqQqrYlQri7DpOE8l/st0m5QHgDThx4c5z9Tn47CRdBJwQF2cy&#10;M/5m5pvPy9tOSXISzjdGF3Q6ySkRmpuy0YeCfni/eTGnxAemSyaNFgU9C09vV8+fLVu7EDNTG1kK&#10;RwCi/aK1Ba1DsIss87wWivmJsUIjWBmnWMCvO2SlYy3QlcxmeX6TtcaV1hkuvIf3vg/SVcKvKsHD&#10;Q1V5EYgsKHoL6XTp3MczWy3Z4uCYrRs+tMH+oQvFGo2iV6h7Fhg5uuYPKNVwZ7ypwoQblZmqarhI&#10;M2Caaf7bNLuaWZFmATneXmny/w+Wvzs9OtKU2N2UEs0UdnT5+uXy7cfl+2cCHwhqrV8gb2eRGbrX&#10;pkPy6Pdwxrm7yqn4xUQEcVB9vtIrukB4vDSfzec5Qhyx8Qf42dN163x4I4wi0Siow/4Srey09aFP&#10;HVNiNW02jZRph1KTtqA3L1/l6cI1AnCpUSMO0TcbrdDtu2GyvSnPGMyZXhve8k2D4lvmwyNzEAMa&#10;hsDDA45KGhQxg0VJbdynv/ljPnaEKCUtxFVQDfVTIt9q7C7qcDTcaOxHQx/VnYFasQ70kkxccEGO&#10;ZuWM+gjVr2MNhJjmqFTQMJp3oRc4Xg0X63VKgtosC1u9szxCR/K8XR8DCEy8RlJ6JgauoLe0meFt&#10;REH/+p+ynl7w6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hUoF62QAAAAsBAAAPAAAAAAAAAAEA&#10;IAAAACIAAABkcnMvZG93bnJldi54bWxQSwECFAAUAAAACACHTuJAGoMyvA4CAAAJBAAADgAAAAAA&#10;AAABACAAAAAoAQAAZHJzL2Uyb0RvYy54bWxQSwUGAAAAAAYABgBZAQAAqAUAAAAA&#10;">
              <v:fill on="f" focussize="0,0"/>
              <v:stroke on="f" weight="0.5pt"/>
              <v:imagedata o:title=""/>
              <o:lock v:ext="edit" aspectratio="f"/>
              <v:textbox inset="0mm,0mm,0mm,0mm" style="mso-fit-shape-to-text:t;">
                <w:txbxContent>
                  <w:p>
                    <w:pPr>
                      <w:pStyle w:val="21"/>
                      <w:rPr>
                        <w:rStyle w:val="36"/>
                      </w:rPr>
                    </w:pPr>
                    <w:r>
                      <w:fldChar w:fldCharType="begin"/>
                    </w:r>
                    <w:r>
                      <w:rPr>
                        <w:rStyle w:val="36"/>
                      </w:rPr>
                      <w:instrText xml:space="preserve">PAGE  </w:instrText>
                    </w:r>
                    <w:r>
                      <w:fldChar w:fldCharType="separate"/>
                    </w:r>
                    <w:r>
                      <w:rPr>
                        <w:rStyle w:val="36"/>
                      </w:rPr>
                      <w:t>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1"/>
      <w:jc w:val="center"/>
    </w:pPr>
    <w:r>
      <mc:AlternateContent>
        <mc:Choice Requires="wps">
          <w:drawing>
            <wp:anchor distT="0" distB="0" distL="114300" distR="114300" simplePos="0" relativeHeight="251666432" behindDoc="0" locked="0" layoutInCell="1" allowOverlap="1">
              <wp:simplePos x="0" y="0"/>
              <wp:positionH relativeFrom="margin">
                <wp:posOffset>2552065</wp:posOffset>
              </wp:positionH>
              <wp:positionV relativeFrom="paragraph">
                <wp:posOffset>-147955</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eastAsia="宋体"/>
                              <w:sz w:val="18"/>
                            </w:rPr>
                          </w:pPr>
                          <w:r>
                            <w:rPr>
                              <w:rFonts w:hint="eastAsia" w:eastAsia="宋体"/>
                              <w:sz w:val="18"/>
                            </w:rPr>
                            <w:fldChar w:fldCharType="begin"/>
                          </w:r>
                          <w:r>
                            <w:rPr>
                              <w:rFonts w:hint="eastAsia" w:eastAsia="宋体"/>
                              <w:sz w:val="18"/>
                            </w:rPr>
                            <w:instrText xml:space="preserve"> PAGE  \* MERGEFORMAT </w:instrText>
                          </w:r>
                          <w:r>
                            <w:rPr>
                              <w:rFonts w:hint="eastAsia" w:eastAsia="宋体"/>
                              <w:sz w:val="18"/>
                            </w:rPr>
                            <w:fldChar w:fldCharType="separate"/>
                          </w:r>
                          <w:r>
                            <w:rPr>
                              <w:sz w:val="18"/>
                            </w:rPr>
                            <w:t>59</w:t>
                          </w:r>
                          <w:r>
                            <w:rPr>
                              <w:rFonts w:hint="eastAsia" w:eastAsia="宋体"/>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0.95pt;margin-top:-11.65pt;height:144pt;width:144pt;mso-position-horizontal-relative:margin;mso-wrap-style:none;z-index:251666432;mso-width-relative:page;mso-height-relative:page;" filled="f" stroked="f" coordsize="21600,21600" o:gfxdata="UEsDBAoAAAAAAIdO4kAAAAAAAAAAAAAAAAAEAAAAZHJzL1BLAwQUAAAACACHTuJA4VKBetkAAAAL&#10;AQAADwAAAGRycy9kb3ducmV2LnhtbE2Py07DMBBF90j8gzVI7Fo7D4U2jVOJirBEomHB0o2HJMWP&#10;yHbT8PeYFV3OzNGdc6v9ohWZ0fnRGg7JmgFB01k5mp7DR9usNkB8EEYKZQ1y+EEP+/r+rhKltFfz&#10;jvMx9CSGGF8KDkMIU0mp7wbUwq/thCbevqzTIsTR9VQ6cY3hWtGUsYJqMZr4YRATHgbsvo8XzeHQ&#10;tK2b0Tv1ia9Ndn57zvFl4fzxIWE7IAGX8A/Dn35Uhzo6nezFSE8Uh5wl24hyWKVZBiQSxWYbNycO&#10;aZE/Aa0retuh/gVQSwMEFAAAAAgAh07iQKsoqOYQAgAACQQAAA4AAABkcnMvZTJvRG9jLnhtbK1T&#10;zY7TMBC+I/EOlu80aRFLVTVdlV0VIVXsSgVxdh2nieQ/2W6T8gDwBpy4cN/n6nPw2Wm6q4UT4uJM&#10;ZsbfzHzzeX7dKUkOwvnG6IKORzklQnNTNnpX0M+fVq+mlPjAdMmk0aKgR+Hp9eLli3lrZ2JiaiNL&#10;4QhAtJ+1tqB1CHaWZZ7XQjE/MlZoBCvjFAv4dbusdKwFupLZJM+vsta40jrDhffw3vZBukj4VSV4&#10;uKsqLwKRBUVvIZ0undt4Zos5m+0cs3XDz22wf+hCsUaj6AXqlgVG9q75A0o13BlvqjDiRmWmqhou&#10;0gyYZpw/m2ZTMyvSLCDH2wtN/v/B8o+He0eaErt7S4lmCjs6/fh++vlw+vWNwAeCWutnyNtYZIbu&#10;nemQPPg9nHHurnIqfjERQRxUHy/0ii4QHi9NJ9NpjhBHbPgBfvZ43Tof3gujSDQK6rC/RCs7rH3o&#10;U4eUWE2bVSNl2qHUpC3o1es3ebpwiQBcatSIQ/TNRit02+482daURwzmTK8Nb/mqQfE18+GeOYgB&#10;DUPg4Q5HJQ2KmLNFSW3c17/5Yz52hCglLcRVUA31UyI/aOwu6nAw3GBsB0Pv1Y2BWsd4OJYnExdc&#10;kINZOaO+QPXLWAMhpjkqFTQM5k3oBY5Xw8VymZKgNsvCWm8sj9CRPG+X+wACE6+RlJ6JM1fQW9rM&#10;+W1EQT/9T1mPL3jx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FSgXrZAAAACwEAAA8AAAAAAAAA&#10;AQAgAAAAIgAAAGRycy9kb3ducmV2LnhtbFBLAQIUABQAAAAIAIdO4kCrKKjmEAIAAAkEAAAOAAAA&#10;AAAAAAEAIAAAACgBAABkcnMvZTJvRG9jLnhtbFBLBQYAAAAABgAGAFkBAACqBQAAAAA=&#10;">
              <v:fill on="f" focussize="0,0"/>
              <v:stroke on="f" weight="0.5pt"/>
              <v:imagedata o:title=""/>
              <o:lock v:ext="edit" aspectratio="f"/>
              <v:textbox inset="0mm,0mm,0mm,0mm" style="mso-fit-shape-to-text:t;">
                <w:txbxContent>
                  <w:p>
                    <w:pPr>
                      <w:snapToGrid w:val="0"/>
                      <w:rPr>
                        <w:rFonts w:eastAsia="宋体"/>
                        <w:sz w:val="18"/>
                      </w:rPr>
                    </w:pPr>
                    <w:r>
                      <w:rPr>
                        <w:rFonts w:hint="eastAsia" w:eastAsia="宋体"/>
                        <w:sz w:val="18"/>
                      </w:rPr>
                      <w:fldChar w:fldCharType="begin"/>
                    </w:r>
                    <w:r>
                      <w:rPr>
                        <w:rFonts w:hint="eastAsia" w:eastAsia="宋体"/>
                        <w:sz w:val="18"/>
                      </w:rPr>
                      <w:instrText xml:space="preserve"> PAGE  \* MERGEFORMAT </w:instrText>
                    </w:r>
                    <w:r>
                      <w:rPr>
                        <w:rFonts w:hint="eastAsia" w:eastAsia="宋体"/>
                        <w:sz w:val="18"/>
                      </w:rPr>
                      <w:fldChar w:fldCharType="separate"/>
                    </w:r>
                    <w:r>
                      <w:rPr>
                        <w:sz w:val="18"/>
                      </w:rPr>
                      <w:t>59</w:t>
                    </w:r>
                    <w:r>
                      <w:rPr>
                        <w:rFonts w:hint="eastAsia" w:eastAsia="宋体"/>
                        <w:sz w:val="18"/>
                      </w:rPr>
                      <w:fldChar w:fldCharType="end"/>
                    </w:r>
                  </w:p>
                </w:txbxContent>
              </v:textbox>
            </v:shape>
          </w:pict>
        </mc:Fallback>
      </mc:AlternateContent>
    </w:r>
  </w:p>
  <w:p>
    <w:pPr>
      <w:pStyle w:val="21"/>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1"/>
      <w:jc w:val="center"/>
    </w:pPr>
    <w:r>
      <mc:AlternateContent>
        <mc:Choice Requires="wps">
          <w:drawing>
            <wp:anchor distT="0" distB="0" distL="114300" distR="114300" simplePos="0" relativeHeight="251667456" behindDoc="0" locked="0" layoutInCell="1" allowOverlap="1">
              <wp:simplePos x="0" y="0"/>
              <wp:positionH relativeFrom="margin">
                <wp:posOffset>2552065</wp:posOffset>
              </wp:positionH>
              <wp:positionV relativeFrom="paragraph">
                <wp:posOffset>-147955</wp:posOffset>
              </wp:positionV>
              <wp:extent cx="76200" cy="1828800"/>
              <wp:effectExtent l="0" t="0" r="0" b="0"/>
              <wp:wrapNone/>
              <wp:docPr id="2" name="文本框 2"/>
              <wp:cNvGraphicFramePr/>
              <a:graphic xmlns:a="http://schemas.openxmlformats.org/drawingml/2006/main">
                <a:graphicData uri="http://schemas.microsoft.com/office/word/2010/wordprocessingShape">
                  <wps:wsp>
                    <wps:cNvSpPr txBox="1"/>
                    <wps:spPr>
                      <a:xfrm flipH="1">
                        <a:off x="0" y="0"/>
                        <a:ext cx="76200" cy="1828800"/>
                      </a:xfrm>
                      <a:prstGeom prst="rect">
                        <a:avLst/>
                      </a:prstGeom>
                      <a:noFill/>
                      <a:ln>
                        <a:noFill/>
                      </a:ln>
                      <a:effectLst/>
                    </wps:spPr>
                    <wps:txbx>
                      <w:txbxContent>
                        <w:p>
                          <w:pPr>
                            <w:pStyle w:val="21"/>
                            <w:jc w:val="both"/>
                          </w:pPr>
                        </w:p>
                      </w:txbxContent>
                    </wps:txbx>
                    <wps:bodyPr wrap="square" lIns="0" tIns="0" rIns="0" bIns="0" upright="1">
                      <a:spAutoFit/>
                    </wps:bodyPr>
                  </wps:wsp>
                </a:graphicData>
              </a:graphic>
            </wp:anchor>
          </w:drawing>
        </mc:Choice>
        <mc:Fallback>
          <w:pict>
            <v:shape id="_x0000_s1026" o:spid="_x0000_s1026" o:spt="202" type="#_x0000_t202" style="position:absolute;left:0pt;flip:x;margin-left:200.95pt;margin-top:-11.65pt;height:144pt;width:6pt;mso-position-horizontal-relative:margin;z-index:251667456;mso-width-relative:page;mso-height-relative:page;" filled="f" stroked="f" coordsize="21600,21600" o:gfxdata="UEsDBAoAAAAAAIdO4kAAAAAAAAAAAAAAAAAEAAAAZHJzL1BLAwQUAAAACACHTuJAedxLGNkAAAAL&#10;AQAADwAAAGRycy9kb3ducmV2LnhtbE2PTUvEMBCG74L/IYzgbTfpB6vWpnsQRARhsXrxNtuMaWkz&#10;qU32w39vPOlxZh7eed56e3aTONISBs8asrUCQdx5M7DV8P72uLoFESKywckzafimANvm8qLGyvgT&#10;v9KxjVakEA4VauhjnCspQ9eTw7D2M3G6ffrFYUzjYqVZ8JTC3SRzpTbS4cDpQ48zPfTUje3BafCh&#10;GL9e7G7sdvKpJYsf0ozPWl9fZeoeRKRz/IPhVz+pQ5Oc9v7AJohJQ6myu4RqWOVFASIRZVakzV5D&#10;vilvQDa1/N+h+QFQSwMEFAAAAAgAh07iQLURaey9AQAAYwMAAA4AAABkcnMvZTJvRG9jLnhtbK1T&#10;Ta4TMQzeI3GHKHs67Swe1ajTJ9DTAyQESA8OkGaSTqT8Yaed6QXgBqzYsOdcPQdOplP+dohNZH92&#10;vviznc3t6Cw7KkATfMtXiyVnysvQGb9v+Yf390/WnGESvhM2eNXyk0J+u338aDPERtWhD7ZTwIjE&#10;YzPElvcpxaaqUPbKCVyEqDwFdQAnErmwrzoQA7E7W9XL5U01BOgiBKkQCb2bgnxb+LVWMr3VGlVi&#10;tuVUWyonlHOXz2q7Ec0eROyNvJQh/qEKJ4ynR69UdyIJdgDzF5UzEgIGnRYyuCpobaQqGkjNavmH&#10;modeRFW0UHMwXtuE/49Wvjm+A2a6lteceeFoROcvn89fv5+/fWJ1bs8QsaGsh0h5aXweRhrzjCOB&#10;WfWowTFtTXyZgxkhZYwyqeWna5vVmJgk8OkNTY4zSZHVul6vyaF3qokmX46A6YUKjmWj5UBTLKTi&#10;+BrTlDqn5HQf7o21ZZLW/wYQ54SosgqX21nRVHm20rgbLzJ3oTuRyoHWoeX48SBAcWZfeep33p3Z&#10;gNnYzcYhgtn3VOokHuOzQ6KiSq35jYmYNGaHJlnUXrYur8qvfsn6+Te2P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53EsY2QAAAAsBAAAPAAAAAAAAAAEAIAAAACIAAABkcnMvZG93bnJldi54bWxQ&#10;SwECFAAUAAAACACHTuJAtRFp7L0BAABjAwAADgAAAAAAAAABACAAAAAoAQAAZHJzL2Uyb0RvYy54&#10;bWxQSwUGAAAAAAYABgBZAQAAVwUAAAAA&#10;">
              <v:fill on="f" focussize="0,0"/>
              <v:stroke on="f"/>
              <v:imagedata o:title=""/>
              <o:lock v:ext="edit" aspectratio="f"/>
              <v:textbox inset="0mm,0mm,0mm,0mm" style="mso-fit-shape-to-text:t;">
                <w:txbxContent>
                  <w:p>
                    <w:pPr>
                      <w:pStyle w:val="21"/>
                      <w:jc w:val="both"/>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0288;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0GHnb8wEAAMIDAAAOAAAAZHJzL2Uyb0RvYy54bWytU82O0zAQviPx&#10;DpbvNM2yBTZqulp2VYS0/EgLD+A6TmIRe6yx26Q8ALzBnrhw57n6HIydpixwQ1yssT3zeb5vPi8v&#10;B9OxnUKvwZY8n805U1ZCpW1T8o8f1k9ecOaDsJXowKqS75Xnl6vHj5a9K9QZtNBVChmBWF/0ruRt&#10;CK7IMi9bZYSfgVOWLmtAIwJtsckqFD2hmy47m8+fZT1g5RCk8p5Ob8ZLvkr4da1keFfXXgXWlZx6&#10;C2nFtG7imq2WomhQuFbLYxviH7owQlt69AR1I4JgW9R/QRktETzUYSbBZFDXWqrEgdjk8z/Y3LXC&#10;qcSFxPHuJJP/f7Dy7e49Ml3R7DizwtCIDvdfD99+HL5/YXmUp3e+oKw7R3lheAlDTI1UvbsF+ckz&#10;C9etsI26QoS+VaKi9lJl9qB0xPERZNO/gYreEdsACWio0URAUoMROo1pfxqNGgKT8cn8/OLpgjNJ&#10;V/n584vFIvaWiWIqdujDKwWGxaDkSJNP4GJ368OYOqXEtyysddel6Xf2twPCHE9Uss+xOlKJ3Y88&#10;wrAZjtJsoNoTKYTRWvQVKGgBP3PWk61Kbsn3nHWvLckSHTgFOAWbKRBWUmHJA2djeB1Gp24d6qYl&#10;3En4K5JurROt2NjYA8kRN2SUJMzR1NGJD/cp69fXW/0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6W/D9EAAAADAQAADwAAAAAAAAABACAAAAAiAAAAZHJzL2Rvd25yZXYueG1sUEsBAhQAFAAAAAgA&#10;h07iQDQYedvzAQAAwgMAAA4AAAAAAAAAAQAgAAAAIAEAAGRycy9lMm9Eb2MueG1sUEsFBgAAAAAG&#10;AAYAWQEAAIUFA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1"/>
      <w:ind w:right="360" w:firstLine="360"/>
      <w:jc w:val="right"/>
      <w:rPr>
        <w:color w:val="FF000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4795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1312;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Bji//u9AEAAMEDAAAOAAAAZHJzL2Uyb0RvYy54bWytU82O0zAQviPx&#10;DpbvNO2KtkvUdLXsqghp+ZEWHsBxnMQi8Vhjt0l5AHgDTnvhznP1ORg7SVnghrhYY3vm83zffN5c&#10;9W3DDgqdBpPxxWzOmTISCm2qjH/8sHt2yZnzwhSiAaMyflSOX22fPtl0NlUXUENTKGQEYlza2YzX&#10;3ts0SZysVSvcDKwydFkCtsLTFqukQNERetskF/P5KukAC4sglXN0ejtc8m3EL0sl/buydMqzJuPU&#10;m48rxjUPa7LdiLRCYWstxzbEP3TRCm3o0TPUrfCC7VH/BdVqieCg9DMJbQJlqaWKHIjNYv4Hm/ta&#10;WBW5kDjOnmVy/w9Wvj28R6aLjK84M6KlEZ2+fT09/Dh9/8JWQZ7OupSy7i3l+f4l9DTmSNXZO5Cf&#10;HDNwUwtTqWtE6GolCmpvESqTR6UDjgsgefcGCnpH7D1EoL7ENmhHajBCpzEdz6NRvWeSDpfr9eWS&#10;M0k3i+frF8tlfECkU61F518paFkIMo40+IgtDnfOh15EOqWEpwzsdNPE4TfmtwNKHE5UdM9YHZiE&#10;5gcavs/7UZkciiNxQhicRT+BghrwM2cduSrjhmzPWfPakCrBgFOAU5BPgTCSCjPuORvCGz8YdW9R&#10;VzXhTrpfk3I7HWmFxoYeRr3JJ5Ht6OlgxMf7mPXr521/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fLHALRAAAAAgEAAA8AAAAAAAAAAQAgAAAAIgAAAGRycy9kb3ducmV2LnhtbFBLAQIUABQAAAAI&#10;AIdO4kBji//u9AEAAMEDAAAOAAAAAAAAAAEAIAAAACABAABkcnMvZTJvRG9jLnhtbFBLBQYAAAAA&#10;BgAGAFkBAACGBQ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1"/>
      <w:ind w:right="360" w:firstLine="360"/>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795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2336;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4eDU8wEAAMIDAAAOAAAAZHJzL2Uyb0RvYy54bWytU0uO1DAQ3SNx&#10;B8t7Op1hGpio06NhRo2Qho80cADHcRKLxGWV3Z00B4AbzIoNe87V56DsJM0AO8TGKttVz++9Kq8v&#10;h65le4VOg8l5ulhypoyEUps65x8/bJ+84Mx5YUrRglE5PyjHLzePH617m6kzaKAtFTICMS7rbc4b&#10;722WJE42qhNuAVYZuqwAO+Fpi3VSougJvWuTs+XyWdIDlhZBKufo9Ga85JuIX1VK+ndV5ZRnbc6J&#10;m48rxrUIa7JZi6xGYRstJxriH1h0Qht69AR1I7xgO9R/QXVaIjio/EJCl0BVaamiBlKTLv9Qc9cI&#10;q6IWMsfZk03u/8HKt/v3yHSZ8xVnRnTUouP91+O3H8fvX9gq2NNbl1HWnaU8P7yEgdocpTp7C/KT&#10;YwauG2FqdYUIfaNESfTSUJk8KB1xXAAp+jdQ0jti5yECDRV2wTtygxE6telwao0aPJPhyfT84ilR&#10;lHSVnj+/WEVuicjmYovOv1LQsRDkHKnzEVzsb50PZEQ2p4S3DGx128but+a3A0ocT1Qcn6k6SAns&#10;Rx1+KIbJmgLKA4lCGEeLvgIFDeBnznoaq5wbmnvO2teGbAkTOAc4B8UcCCOpMOeeszG89uOk7izq&#10;uiHc2fgrsm6ro6xAbOQwGU6DEtVOQx0m8eE+Zv36ep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6W/D9EAAAADAQAADwAAAAAAAAABACAAAAAiAAAAZHJzL2Rvd25yZXYueG1sUEsBAhQAFAAAAAgA&#10;h07iQD7h4NTzAQAAwgMAAA4AAAAAAAAAAQAgAAAAIAEAAGRycy9lMm9Eb2MueG1sUEsFBgAAAAAG&#10;AAYAWQEAAIUFA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1"/>
      <w:ind w:right="360" w:firstLine="360"/>
      <w:jc w:val="right"/>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485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a:effectLst/>
                    </wps:spPr>
                    <wps:txbx>
                      <w:txbxContent>
                        <w:p>
                          <w:pPr>
                            <w:pStyle w:val="21"/>
                            <w:rPr>
                              <w:rStyle w:val="36"/>
                            </w:rPr>
                          </w:pPr>
                          <w:r>
                            <w:fldChar w:fldCharType="begin"/>
                          </w:r>
                          <w:r>
                            <w:rPr>
                              <w:rStyle w:val="36"/>
                            </w:rPr>
                            <w:instrText xml:space="preserve">PAGE  </w:instrText>
                          </w:r>
                          <w:r>
                            <w:fldChar w:fldCharType="separate"/>
                          </w:r>
                          <w:r>
                            <w:rPr>
                              <w:rStyle w:val="36"/>
                            </w:rPr>
                            <w:t>38</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5408;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RAz79swEAAEsDAAAOAAAAZHJzL2Uyb0RvYy54bWytU0tu2zAQ3Rfo&#10;HQjua9n5NIlgOUgRpChQtAXSHoCmSIsAySE4jCVfoL1BV91033P5HB3SsvPbBdlQw+Hw8b03o/nl&#10;4Cxbq4gGfMNnkylnyktojV81/Mf3m3fnnGESvhUWvGr4RiG/XLx9M+9DrY6gA9uqyAjEY92Hhncp&#10;hbqqUHbKCZxAUJ4ONUQnEm3jqmqj6And2epoOn1f9RDbEEEqRMpe7w75ouBrrWT6qjWqxGzDiVsq&#10;ayzrMq/VYi7qVRShM3KkIV7Awgnj6dED1LVIgt1F8wzKGRkBQaeJBFeB1kaqooHUzKZP1Nx2Iqii&#10;hczBcLAJXw9Wfll/i8y0DT/jzAtHLdr+/rX982/79yc7y/b0AWuqug1Ul4YPMFCb93mkZFY96Ojy&#10;l/QwOiejNwdz1ZCYzJdmJxfHp5xJOpqdnJ9eFPOr+8shYvqowLEcNDxS74qlYv0ZExGh0n1JfsvD&#10;jbG29M/6Rwkq3GVUGYDxdtax45ujNCyHUdwS2g1p62kIGu5pSjmznzx5nOdlH8R9sByD/CKGq7tE&#10;NAq7jLqDIqp5Qx0rpMfpyiPxcF+q7v+Bx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gLoFF0QAA&#10;AAMBAAAPAAAAAAAAAAEAIAAAACIAAABkcnMvZG93bnJldi54bWxQSwECFAAUAAAACACHTuJAkQM+&#10;/bMBAABLAwAADgAAAAAAAAABACAAAAAgAQAAZHJzL2Uyb0RvYy54bWxQSwUGAAAAAAYABgBZAQAA&#10;RQUAAAAA&#10;">
              <v:fill on="f" focussize="0,0"/>
              <v:stroke on="f"/>
              <v:imagedata o:title=""/>
              <o:lock v:ext="edit" aspectratio="f"/>
              <v:textbox inset="0mm,0mm,0mm,0mm" style="mso-fit-shape-to-text:t;">
                <w:txbxContent>
                  <w:p>
                    <w:pPr>
                      <w:pStyle w:val="21"/>
                      <w:rPr>
                        <w:rStyle w:val="36"/>
                      </w:rPr>
                    </w:pPr>
                    <w:r>
                      <w:fldChar w:fldCharType="begin"/>
                    </w:r>
                    <w:r>
                      <w:rPr>
                        <w:rStyle w:val="36"/>
                      </w:rPr>
                      <w:instrText xml:space="preserve">PAGE  </w:instrText>
                    </w:r>
                    <w:r>
                      <w:fldChar w:fldCharType="separate"/>
                    </w:r>
                    <w:r>
                      <w:rPr>
                        <w:rStyle w:val="36"/>
                      </w:rPr>
                      <w:t>38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1"/>
      <w:framePr w:wrap="around" w:vAnchor="text" w:hAnchor="margin" w:xAlign="center" w:y="1"/>
      <w:rPr>
        <w:rStyle w:val="36"/>
      </w:rPr>
    </w:pPr>
    <w:r>
      <w:fldChar w:fldCharType="begin"/>
    </w:r>
    <w:r>
      <w:rPr>
        <w:rStyle w:val="36"/>
      </w:rPr>
      <w:instrText xml:space="preserve">PAGE  </w:instrText>
    </w:r>
    <w:r>
      <w:fldChar w:fldCharType="separate"/>
    </w:r>
    <w:r>
      <w:rPr>
        <w:rStyle w:val="36"/>
      </w:rPr>
      <w:t>42</w:t>
    </w:r>
    <w:r>
      <w:fldChar w:fldCharType="end"/>
    </w:r>
  </w:p>
  <w:p>
    <w:pPr>
      <w:pStyle w:val="21"/>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1"/>
      <w:framePr w:wrap="around" w:vAnchor="text" w:hAnchor="margin" w:xAlign="right" w:y="1"/>
      <w:rPr>
        <w:rStyle w:val="36"/>
      </w:rPr>
    </w:pPr>
  </w:p>
  <w:p>
    <w:pPr>
      <w:pStyle w:val="21"/>
      <w:ind w:right="36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1"/>
      <w:ind w:right="36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3360;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cHL469AEAAMIDAAAOAAAAZHJzL2Uyb0RvYy54bWytU8GO0zAQvSPx&#10;D5bvNM3Swm7UdLXsqghpYZEWPsB1nMQi8Vhjt0n5APiDPXHhznf1Oxg7SVnghrhYE3vmzbw3L6vL&#10;vm3YXqHTYHKezuacKSOh0KbK+ccPm2fnnDkvTCEaMCrnB+X45frpk1VnM3UGNTSFQkYgxmWdzXnt&#10;vc2SxMlatcLNwCpDjyVgKzx9YpUUKDpCb5vkbD5/kXSAhUWQyjm6vRke+Tril6WS/q4snfKsyTnN&#10;5uOJ8dyGM1mvRFahsLWW4xjiH6ZohTbU9AR1I7xgO9R/QbVaIjgo/UxCm0BZaqkiB2KTzv9gc18L&#10;qyIXEsfZk0zu/8HKd/v3yHSR8wVnRrS0ouPD1+O3H8fvX9giyNNZl1HWvaU837+CntYcqTp7C/KT&#10;Ywaua2EqdYUIXa1EQeOloTJ5VDrguACy7d5CQX3EzkME6ktsg3akBiN0WtPhtBrVeyZDy3Rx8XzJ&#10;maSndPHyYrmMHUQ2FVt0/rWCloUg50ibj+Bif+t8GEZkU0roZWCjmyZuvzG/XVDicKOifcbqQCVM&#10;P/Dw/bYfpdlCcSBSCIO16FegoAb8zFlHtsq5Id9z1rwxJEtw4BTgFGynQBhJhTn3nA3htR+curOo&#10;q5pwJ+GvSLqNjrTCYMMMo+BklMh2NHVw4uPvmPXr11v/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ulvw/RAAAAAwEAAA8AAAAAAAAAAQAgAAAAIgAAAGRycy9kb3ducmV2LnhtbFBLAQIUABQAAAAI&#10;AIdO4kBcHL469AEAAMIDAAAOAAAAAAAAAAEAIAAAACABAABkcnMvZTJvRG9jLnhtbFBLBQYAAAAA&#10;BgAGAFkBAACGBQ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1"/>
      <w:framePr w:wrap="around" w:vAnchor="text" w:hAnchor="margin" w:xAlign="center" w:y="1"/>
      <w:rPr>
        <w:rStyle w:val="36"/>
      </w:rPr>
    </w:pPr>
    <w:r>
      <w:fldChar w:fldCharType="begin"/>
    </w:r>
    <w:r>
      <w:rPr>
        <w:rStyle w:val="36"/>
      </w:rPr>
      <w:instrText xml:space="preserve">PAGE  </w:instrText>
    </w:r>
    <w:r>
      <w:fldChar w:fldCharType="end"/>
    </w:r>
  </w:p>
  <w:p>
    <w:pPr>
      <w:pStyle w:val="2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1"/>
      <w:tabs>
        <w:tab w:val="left" w:pos="3306"/>
        <w:tab w:val="clear" w:pos="4153"/>
      </w:tabs>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4795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438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x5LXc9QEAAMIDAAAOAAAAZHJzL2Uyb0RvYy54bWytU82O0zAQviPx&#10;DpbvNM12C7tR09WyqyKk5UdaeADXcRKLxGON3SblAeANOHHhznP1OXbsJGWBG+JiTeyZb+b75svq&#10;qm8btlfoNJicp7M5Z8pIKLSpcv7xw+bZBWfOC1OIBozK+UE5frV++mTV2UydQQ1NoZARiHFZZ3Ne&#10;e2+zJHGyVq1wM7DK0GMJ2ApPn1glBYqO0NsmOZvPnycdYGERpHKObm+HR76O+GWppH9Xlk551uSc&#10;ZvPxxHhuw5msVyKrUNhay3EM8Q9TtEIbanqCuhVesB3qv6BaLREclH4moU2gLLVUkQOxSed/sLmv&#10;hVWRC4nj7Ekm9/9g5dv9e2S6yPmCMyNaWtHx29fj95/HH1/YIsjTWZdR1r2lPN+/hJ7WHKk6ewfy&#10;k2MGbmphKnWNCF2tREHjpaEyeVQ64LgAsu3eQEF9xM5DBOpLbIN2pAYjdFrT4bQa1XsmQ8v0/HKx&#10;5EzSU3r+4nK5jB1ENhVbdP6VgpaFIOdIm4/gYn/nfBhGZFNK6GVgo5smbr8xv11Q4nCjon3G6kAl&#10;TD/w8P22H6XZQnEgUgiDtehXoKAG/MxZR7bKuSHfc9a8NiRLcOAU4BRsp0AYSYU595wN4Y0fnLqz&#10;qKuacCfhr0m6jY60wmDDDKPgZJTIdjR1cOLj75j169dbP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rpb8P0QAAAAMBAAAPAAAAAAAAAAEAIAAAACIAAABkcnMvZG93bnJldi54bWxQSwECFAAUAAAA&#10;CACHTuJAseS13PUBAADCAwAADgAAAAAAAAABACAAAAAgAQAAZHJzL2Uyb0RvYy54bWxQSwUGAAAA&#10;AAYABgBZAQAAhwU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3"/>
      <w:pBdr>
        <w:bottom w:val="none" w:color="auto" w:sz="0" w:space="1"/>
      </w:pBdr>
      <w:tabs>
        <w:tab w:val="left" w:pos="1794"/>
        <w:tab w:val="clear" w:pos="4153"/>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3"/>
      <w:pBdr>
        <w:bottom w:val="double" w:color="auto" w:sz="8" w:space="0"/>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3"/>
      <w:pBdr>
        <w:bottom w:val="thinThickSmallGap" w:color="auto" w:sz="12" w:space="0"/>
      </w:pBdr>
      <w:tabs>
        <w:tab w:val="left" w:pos="1959"/>
        <w:tab w:val="clear" w:pos="4153"/>
      </w:tabs>
      <w:jc w:val="both"/>
    </w:pPr>
    <w:r>
      <w:rPr>
        <w:rFonts w:hint="eastAsia"/>
      </w:rPr>
      <w:tab/>
    </w:r>
  </w:p>
  <w:p>
    <w:pPr>
      <w:pStyle w:val="23"/>
      <w:pBdr>
        <w:bottom w:val="thinThickSmallGap" w:color="auto" w:sz="12" w:space="0"/>
      </w:pBdr>
      <w:tabs>
        <w:tab w:val="left" w:pos="1959"/>
        <w:tab w:val="clear" w:pos="4153"/>
      </w:tabs>
      <w:jc w:val="both"/>
    </w:pPr>
  </w:p>
  <w:p>
    <w:pPr>
      <w:pStyle w:val="23"/>
      <w:pBdr>
        <w:bottom w:val="thinThickSmallGap" w:color="auto" w:sz="12" w:space="0"/>
      </w:pBdr>
      <w:tabs>
        <w:tab w:val="left" w:pos="1959"/>
        <w:tab w:val="clear" w:pos="4153"/>
      </w:tabs>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3"/>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3"/>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3"/>
      <w:pBdr>
        <w:bottom w:val="none" w:color="auto" w:sz="0" w:space="0"/>
      </w:pBd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3"/>
      <w:pBdr>
        <w:bottom w:val="double" w:color="auto" w:sz="8"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381062495">
    <w:nsid w:val="C986EB5F"/>
    <w:multiLevelType w:val="singleLevel"/>
    <w:tmpl w:val="C986EB5F"/>
    <w:lvl w:ilvl="0" w:tentative="1">
      <w:start w:val="2"/>
      <w:numFmt w:val="chineseCounting"/>
      <w:suff w:val="nothing"/>
      <w:lvlText w:val="%1、"/>
      <w:lvlJc w:val="left"/>
      <w:rPr>
        <w:rFonts w:hint="eastAsia"/>
      </w:rPr>
    </w:lvl>
  </w:abstractNum>
  <w:abstractNum w:abstractNumId="1">
    <w:nsid w:val="00000001"/>
    <w:multiLevelType w:val="singleLevel"/>
    <w:tmpl w:val="00000001"/>
    <w:lvl w:ilvl="0" w:tentative="1">
      <w:start w:val="1"/>
      <w:numFmt w:val="decimal"/>
      <w:suff w:val="nothing"/>
      <w:lvlText w:val="（%1）"/>
      <w:lvlJc w:val="left"/>
    </w:lvl>
  </w:abstractNum>
  <w:abstractNum w:abstractNumId="9">
    <w:nsid w:val="00000009"/>
    <w:multiLevelType w:val="multilevel"/>
    <w:tmpl w:val="00000009"/>
    <w:lvl w:ilvl="0" w:tentative="1">
      <w:start w:val="1"/>
      <w:numFmt w:val="decimal"/>
      <w:lvlText w:val="（%1）"/>
      <w:lvlJc w:val="left"/>
      <w:pPr>
        <w:tabs>
          <w:tab w:val="left" w:pos="1571"/>
        </w:tabs>
        <w:ind w:left="1571" w:hanging="720"/>
      </w:pPr>
      <w:rPr>
        <w:rFonts w:ascii="仿宋_GB2312" w:hAnsi="宋体" w:eastAsia="仿宋_GB2312" w:cs="Times New Roman"/>
      </w:rPr>
    </w:lvl>
    <w:lvl w:ilvl="1" w:tentative="1">
      <w:start w:val="1"/>
      <w:numFmt w:val="lowerLetter"/>
      <w:lvlText w:val="%2)"/>
      <w:lvlJc w:val="left"/>
      <w:pPr>
        <w:tabs>
          <w:tab w:val="left" w:pos="1739"/>
        </w:tabs>
        <w:ind w:left="1739" w:hanging="420"/>
      </w:pPr>
    </w:lvl>
    <w:lvl w:ilvl="2" w:tentative="1">
      <w:start w:val="1"/>
      <w:numFmt w:val="lowerRoman"/>
      <w:lvlText w:val="%3."/>
      <w:lvlJc w:val="right"/>
      <w:pPr>
        <w:tabs>
          <w:tab w:val="left" w:pos="2159"/>
        </w:tabs>
        <w:ind w:left="2159" w:hanging="420"/>
      </w:pPr>
    </w:lvl>
    <w:lvl w:ilvl="3" w:tentative="1">
      <w:start w:val="1"/>
      <w:numFmt w:val="decimal"/>
      <w:lvlText w:val="%4."/>
      <w:lvlJc w:val="left"/>
      <w:pPr>
        <w:tabs>
          <w:tab w:val="left" w:pos="2579"/>
        </w:tabs>
        <w:ind w:left="2579" w:hanging="420"/>
      </w:pPr>
    </w:lvl>
    <w:lvl w:ilvl="4" w:tentative="1">
      <w:start w:val="1"/>
      <w:numFmt w:val="lowerLetter"/>
      <w:lvlText w:val="%5)"/>
      <w:lvlJc w:val="left"/>
      <w:pPr>
        <w:tabs>
          <w:tab w:val="left" w:pos="2999"/>
        </w:tabs>
        <w:ind w:left="2999" w:hanging="420"/>
      </w:pPr>
    </w:lvl>
    <w:lvl w:ilvl="5" w:tentative="1">
      <w:start w:val="1"/>
      <w:numFmt w:val="lowerRoman"/>
      <w:lvlText w:val="%6."/>
      <w:lvlJc w:val="right"/>
      <w:pPr>
        <w:tabs>
          <w:tab w:val="left" w:pos="3419"/>
        </w:tabs>
        <w:ind w:left="3419" w:hanging="420"/>
      </w:pPr>
    </w:lvl>
    <w:lvl w:ilvl="6" w:tentative="1">
      <w:start w:val="1"/>
      <w:numFmt w:val="decimal"/>
      <w:lvlText w:val="%7."/>
      <w:lvlJc w:val="left"/>
      <w:pPr>
        <w:tabs>
          <w:tab w:val="left" w:pos="3839"/>
        </w:tabs>
        <w:ind w:left="3839" w:hanging="420"/>
      </w:pPr>
    </w:lvl>
    <w:lvl w:ilvl="7" w:tentative="1">
      <w:start w:val="1"/>
      <w:numFmt w:val="lowerLetter"/>
      <w:lvlText w:val="%8)"/>
      <w:lvlJc w:val="left"/>
      <w:pPr>
        <w:tabs>
          <w:tab w:val="left" w:pos="4259"/>
        </w:tabs>
        <w:ind w:left="4259" w:hanging="420"/>
      </w:pPr>
    </w:lvl>
    <w:lvl w:ilvl="8" w:tentative="1">
      <w:start w:val="1"/>
      <w:numFmt w:val="lowerRoman"/>
      <w:lvlText w:val="%9."/>
      <w:lvlJc w:val="right"/>
      <w:pPr>
        <w:tabs>
          <w:tab w:val="left" w:pos="4679"/>
        </w:tabs>
        <w:ind w:left="4679" w:hanging="420"/>
      </w:pPr>
    </w:lvl>
  </w:abstractNum>
  <w:abstractNum w:abstractNumId="2851852635">
    <w:nsid w:val="A9FBD15B"/>
    <w:multiLevelType w:val="singleLevel"/>
    <w:tmpl w:val="A9FBD15B"/>
    <w:lvl w:ilvl="0" w:tentative="1">
      <w:start w:val="1"/>
      <w:numFmt w:val="decimal"/>
      <w:suff w:val="nothing"/>
      <w:lvlText w:val="%1、"/>
      <w:lvlJc w:val="left"/>
    </w:lvl>
  </w:abstractNum>
  <w:abstractNum w:abstractNumId="2">
    <w:nsid w:val="00000002"/>
    <w:multiLevelType w:val="singleLevel"/>
    <w:tmpl w:val="00000002"/>
    <w:lvl w:ilvl="0" w:tentative="1">
      <w:start w:val="2"/>
      <w:numFmt w:val="decimal"/>
      <w:suff w:val="nothing"/>
      <w:lvlText w:val="%1、"/>
      <w:lvlJc w:val="left"/>
      <w:pPr>
        <w:ind w:left="-478"/>
      </w:pPr>
    </w:lvl>
  </w:abstractNum>
  <w:abstractNum w:abstractNumId="1701667123">
    <w:nsid w:val="656D6133"/>
    <w:multiLevelType w:val="multilevel"/>
    <w:tmpl w:val="656D6133"/>
    <w:lvl w:ilvl="0" w:tentative="1">
      <w:start w:val="2"/>
      <w:numFmt w:val="chineseCountingThousand"/>
      <w:suff w:val="nothing"/>
      <w:lvlText w:val="第%1部分"/>
      <w:lvlJc w:val="center"/>
      <w:pPr>
        <w:ind w:left="0" w:firstLine="288"/>
      </w:pPr>
      <w:rPr>
        <w:rFonts w:hint="eastAsia"/>
        <w:sz w:val="28"/>
        <w:szCs w:val="28"/>
        <w:lang w:val="en-US"/>
      </w:rPr>
    </w:lvl>
    <w:lvl w:ilvl="1" w:tentative="1">
      <w:start w:val="1"/>
      <w:numFmt w:val="chineseCountingThousand"/>
      <w:suff w:val="nothing"/>
      <w:lvlText w:val="%2、"/>
      <w:lvlJc w:val="left"/>
      <w:pPr>
        <w:ind w:left="360" w:firstLine="0"/>
      </w:pPr>
      <w:rPr>
        <w:rFonts w:hint="eastAsia"/>
        <w:lang w:val="en-US"/>
      </w:rPr>
    </w:lvl>
    <w:lvl w:ilvl="2" w:tentative="1">
      <w:start w:val="1"/>
      <w:numFmt w:val="chineseCountingThousand"/>
      <w:suff w:val="nothing"/>
      <w:lvlText w:val="(%3)"/>
      <w:lvlJc w:val="left"/>
      <w:pPr>
        <w:ind w:left="0" w:firstLine="0"/>
      </w:pPr>
      <w:rPr>
        <w:rFonts w:hint="eastAsia"/>
      </w:rPr>
    </w:lvl>
    <w:lvl w:ilvl="3" w:tentative="1">
      <w:start w:val="1"/>
      <w:numFmt w:val="decimal"/>
      <w:suff w:val="nothing"/>
      <w:lvlText w:val="%4、"/>
      <w:lvlJc w:val="left"/>
      <w:pPr>
        <w:ind w:left="0" w:firstLine="0"/>
      </w:pPr>
      <w:rPr>
        <w:rFonts w:hint="eastAsia"/>
      </w:rPr>
    </w:lvl>
    <w:lvl w:ilvl="4" w:tentative="1">
      <w:start w:val="1"/>
      <w:numFmt w:val="upperLetter"/>
      <w:suff w:val="nothing"/>
      <w:lvlText w:val="%5、"/>
      <w:lvlJc w:val="left"/>
      <w:pPr>
        <w:ind w:left="0" w:firstLine="0"/>
      </w:pPr>
      <w:rPr>
        <w:rFonts w:hint="eastAsia"/>
      </w:rPr>
    </w:lvl>
    <w:lvl w:ilvl="5" w:tentative="1">
      <w:start w:val="1"/>
      <w:numFmt w:val="none"/>
      <w:pStyle w:val="8"/>
      <w:suff w:val="nothing"/>
      <w:lvlText w:val=""/>
      <w:lvlJc w:val="left"/>
      <w:pPr>
        <w:ind w:left="0" w:firstLine="0"/>
      </w:pPr>
      <w:rPr>
        <w:rFonts w:hint="eastAsia"/>
      </w:rPr>
    </w:lvl>
    <w:lvl w:ilvl="6" w:tentative="1">
      <w:start w:val="1"/>
      <w:numFmt w:val="none"/>
      <w:suff w:val="nothing"/>
      <w:lvlText w:val=""/>
      <w:lvlJc w:val="left"/>
      <w:pPr>
        <w:ind w:left="0" w:firstLine="0"/>
      </w:pPr>
      <w:rPr>
        <w:rFonts w:hint="eastAsia"/>
      </w:rPr>
    </w:lvl>
    <w:lvl w:ilvl="7" w:tentative="1">
      <w:start w:val="1"/>
      <w:numFmt w:val="none"/>
      <w:suff w:val="nothing"/>
      <w:lvlText w:val=""/>
      <w:lvlJc w:val="left"/>
      <w:pPr>
        <w:ind w:left="0" w:firstLine="0"/>
      </w:pPr>
      <w:rPr>
        <w:rFonts w:hint="eastAsia"/>
      </w:rPr>
    </w:lvl>
    <w:lvl w:ilvl="8" w:tentative="1">
      <w:start w:val="1"/>
      <w:numFmt w:val="none"/>
      <w:suff w:val="nothing"/>
      <w:lvlText w:val=""/>
      <w:lvlJc w:val="left"/>
      <w:pPr>
        <w:ind w:left="0" w:firstLine="0"/>
      </w:pPr>
      <w:rPr>
        <w:rFonts w:hint="eastAsia"/>
      </w:rPr>
    </w:lvl>
  </w:abstractNum>
  <w:abstractNum w:abstractNumId="11">
    <w:nsid w:val="0000000B"/>
    <w:multiLevelType w:val="multilevel"/>
    <w:tmpl w:val="0000000B"/>
    <w:lvl w:ilvl="0" w:tentative="1">
      <w:start w:val="1"/>
      <w:numFmt w:val="decimal"/>
      <w:lvlText w:val="%1"/>
      <w:lvlJc w:val="left"/>
      <w:pPr>
        <w:tabs>
          <w:tab w:val="left" w:pos="900"/>
        </w:tabs>
        <w:ind w:left="900" w:hanging="900"/>
      </w:pPr>
      <w:rPr>
        <w:rFonts w:hint="eastAsia"/>
      </w:rPr>
    </w:lvl>
    <w:lvl w:ilvl="1" w:tentative="1">
      <w:start w:val="1"/>
      <w:numFmt w:val="decimal"/>
      <w:lvlText w:val="%1.%2"/>
      <w:lvlJc w:val="left"/>
      <w:pPr>
        <w:tabs>
          <w:tab w:val="left" w:pos="900"/>
        </w:tabs>
        <w:ind w:left="900" w:hanging="900"/>
      </w:pPr>
      <w:rPr>
        <w:rFonts w:hint="eastAsia"/>
      </w:rPr>
    </w:lvl>
    <w:lvl w:ilvl="2" w:tentative="1">
      <w:start w:val="1"/>
      <w:numFmt w:val="decimal"/>
      <w:lvlText w:val="%1.%2.%3"/>
      <w:lvlJc w:val="left"/>
      <w:pPr>
        <w:tabs>
          <w:tab w:val="left" w:pos="900"/>
        </w:tabs>
        <w:ind w:left="900" w:hanging="900"/>
      </w:pPr>
      <w:rPr>
        <w:rFonts w:hint="eastAsia"/>
      </w:rPr>
    </w:lvl>
    <w:lvl w:ilvl="3" w:tentative="1">
      <w:start w:val="1"/>
      <w:numFmt w:val="decimal"/>
      <w:lvlText w:val="%1.%2.%3.%4"/>
      <w:lvlJc w:val="left"/>
      <w:pPr>
        <w:tabs>
          <w:tab w:val="left" w:pos="900"/>
        </w:tabs>
        <w:ind w:left="900" w:hanging="900"/>
      </w:pPr>
      <w:rPr>
        <w:rFonts w:hint="eastAsia"/>
      </w:rPr>
    </w:lvl>
    <w:lvl w:ilvl="4" w:tentative="1">
      <w:start w:val="1"/>
      <w:numFmt w:val="decimal"/>
      <w:lvlText w:val="%1.%2.%3.%4.%5"/>
      <w:lvlJc w:val="left"/>
      <w:pPr>
        <w:tabs>
          <w:tab w:val="left" w:pos="900"/>
        </w:tabs>
        <w:ind w:left="900" w:hanging="900"/>
      </w:pPr>
      <w:rPr>
        <w:rFonts w:hint="eastAsia"/>
      </w:rPr>
    </w:lvl>
    <w:lvl w:ilvl="5" w:tentative="1">
      <w:start w:val="1"/>
      <w:numFmt w:val="decimal"/>
      <w:lvlText w:val="%1.%2.%3.%4.%5.%6"/>
      <w:lvlJc w:val="left"/>
      <w:pPr>
        <w:tabs>
          <w:tab w:val="left" w:pos="900"/>
        </w:tabs>
        <w:ind w:left="900" w:hanging="900"/>
      </w:pPr>
      <w:rPr>
        <w:rFonts w:hint="eastAsia"/>
      </w:rPr>
    </w:lvl>
    <w:lvl w:ilvl="6" w:tentative="1">
      <w:start w:val="1"/>
      <w:numFmt w:val="decimal"/>
      <w:lvlText w:val="%1.%2.%3.%4.%5.%6.%7"/>
      <w:lvlJc w:val="left"/>
      <w:pPr>
        <w:tabs>
          <w:tab w:val="left" w:pos="900"/>
        </w:tabs>
        <w:ind w:left="900" w:hanging="900"/>
      </w:pPr>
      <w:rPr>
        <w:rFonts w:hint="eastAsia"/>
      </w:rPr>
    </w:lvl>
    <w:lvl w:ilvl="7" w:tentative="1">
      <w:start w:val="1"/>
      <w:numFmt w:val="decimal"/>
      <w:lvlText w:val="%1.%2.%3.%4.%5.%6.%7.%8"/>
      <w:lvlJc w:val="left"/>
      <w:pPr>
        <w:tabs>
          <w:tab w:val="left" w:pos="900"/>
        </w:tabs>
        <w:ind w:left="900" w:hanging="900"/>
      </w:pPr>
      <w:rPr>
        <w:rFonts w:hint="eastAsia"/>
      </w:rPr>
    </w:lvl>
    <w:lvl w:ilvl="8" w:tentative="1">
      <w:start w:val="1"/>
      <w:numFmt w:val="decimal"/>
      <w:lvlText w:val="%1.%2.%3.%4.%5.%6.%7.%8.%9"/>
      <w:lvlJc w:val="left"/>
      <w:pPr>
        <w:tabs>
          <w:tab w:val="left" w:pos="900"/>
        </w:tabs>
        <w:ind w:left="900" w:hanging="900"/>
      </w:pPr>
      <w:rPr>
        <w:rFonts w:hint="eastAsia"/>
      </w:rPr>
    </w:lvl>
  </w:abstractNum>
  <w:abstractNum w:abstractNumId="23">
    <w:nsid w:val="00000017"/>
    <w:multiLevelType w:val="multilevel"/>
    <w:tmpl w:val="00000017"/>
    <w:lvl w:ilvl="0" w:tentative="1">
      <w:start w:val="1"/>
      <w:numFmt w:val="decimal"/>
      <w:lvlText w:val="第%1章"/>
      <w:lvlJc w:val="left"/>
      <w:pPr>
        <w:tabs>
          <w:tab w:val="left" w:pos="1991"/>
        </w:tabs>
        <w:ind w:left="1991" w:hanging="1140"/>
      </w:pPr>
      <w:rPr>
        <w:rFonts w:hint="eastAsia"/>
      </w:rPr>
    </w:lvl>
    <w:lvl w:ilvl="1" w:tentative="1">
      <w:start w:val="1"/>
      <w:numFmt w:val="lowerLetter"/>
      <w:lvlText w:val="%2)"/>
      <w:lvlJc w:val="left"/>
      <w:pPr>
        <w:tabs>
          <w:tab w:val="left" w:pos="1691"/>
        </w:tabs>
        <w:ind w:left="1691" w:hanging="420"/>
      </w:pPr>
      <w:rPr>
        <w:rFonts w:hint="eastAsia"/>
      </w:rPr>
    </w:lvl>
    <w:lvl w:ilvl="2" w:tentative="1">
      <w:start w:val="1"/>
      <w:numFmt w:val="lowerRoman"/>
      <w:lvlText w:val="%3."/>
      <w:lvlJc w:val="right"/>
      <w:pPr>
        <w:tabs>
          <w:tab w:val="left" w:pos="2111"/>
        </w:tabs>
        <w:ind w:left="2111" w:hanging="420"/>
      </w:pPr>
      <w:rPr>
        <w:rFonts w:hint="eastAsia"/>
      </w:rPr>
    </w:lvl>
    <w:lvl w:ilvl="3" w:tentative="1">
      <w:start w:val="1"/>
      <w:numFmt w:val="decimal"/>
      <w:lvlText w:val="%4."/>
      <w:lvlJc w:val="left"/>
      <w:pPr>
        <w:tabs>
          <w:tab w:val="left" w:pos="2531"/>
        </w:tabs>
        <w:ind w:left="2531" w:hanging="420"/>
      </w:pPr>
      <w:rPr>
        <w:rFonts w:hint="eastAsia"/>
      </w:rPr>
    </w:lvl>
    <w:lvl w:ilvl="4" w:tentative="1">
      <w:start w:val="1"/>
      <w:numFmt w:val="lowerLetter"/>
      <w:lvlText w:val="%5)"/>
      <w:lvlJc w:val="left"/>
      <w:pPr>
        <w:tabs>
          <w:tab w:val="left" w:pos="2951"/>
        </w:tabs>
        <w:ind w:left="2951" w:hanging="420"/>
      </w:pPr>
      <w:rPr>
        <w:rFonts w:hint="eastAsia"/>
      </w:rPr>
    </w:lvl>
    <w:lvl w:ilvl="5" w:tentative="1">
      <w:start w:val="1"/>
      <w:numFmt w:val="lowerRoman"/>
      <w:lvlText w:val="%6."/>
      <w:lvlJc w:val="right"/>
      <w:pPr>
        <w:tabs>
          <w:tab w:val="left" w:pos="3371"/>
        </w:tabs>
        <w:ind w:left="3371" w:hanging="420"/>
      </w:pPr>
      <w:rPr>
        <w:rFonts w:hint="eastAsia"/>
      </w:rPr>
    </w:lvl>
    <w:lvl w:ilvl="6" w:tentative="1">
      <w:start w:val="1"/>
      <w:numFmt w:val="decimal"/>
      <w:lvlText w:val="%7."/>
      <w:lvlJc w:val="left"/>
      <w:pPr>
        <w:tabs>
          <w:tab w:val="left" w:pos="3791"/>
        </w:tabs>
        <w:ind w:left="3791" w:hanging="420"/>
      </w:pPr>
      <w:rPr>
        <w:rFonts w:hint="eastAsia"/>
      </w:rPr>
    </w:lvl>
    <w:lvl w:ilvl="7" w:tentative="1">
      <w:start w:val="1"/>
      <w:numFmt w:val="lowerLetter"/>
      <w:lvlText w:val="%8)"/>
      <w:lvlJc w:val="left"/>
      <w:pPr>
        <w:tabs>
          <w:tab w:val="left" w:pos="4211"/>
        </w:tabs>
        <w:ind w:left="4211" w:hanging="420"/>
      </w:pPr>
      <w:rPr>
        <w:rFonts w:hint="eastAsia"/>
      </w:rPr>
    </w:lvl>
    <w:lvl w:ilvl="8" w:tentative="1">
      <w:start w:val="1"/>
      <w:numFmt w:val="lowerRoman"/>
      <w:lvlText w:val="%9."/>
      <w:lvlJc w:val="right"/>
      <w:pPr>
        <w:tabs>
          <w:tab w:val="left" w:pos="4631"/>
        </w:tabs>
        <w:ind w:left="4631" w:hanging="420"/>
      </w:pPr>
      <w:rPr>
        <w:rFonts w:hint="eastAsia"/>
      </w:rPr>
    </w:lvl>
  </w:abstractNum>
  <w:abstractNum w:abstractNumId="3997112004">
    <w:nsid w:val="EE3F16C4"/>
    <w:multiLevelType w:val="singleLevel"/>
    <w:tmpl w:val="EE3F16C4"/>
    <w:lvl w:ilvl="0" w:tentative="1">
      <w:start w:val="1"/>
      <w:numFmt w:val="chineseCounting"/>
      <w:suff w:val="nothing"/>
      <w:lvlText w:val="%1、"/>
      <w:lvlJc w:val="left"/>
      <w:rPr>
        <w:rFonts w:hint="eastAsia"/>
      </w:rPr>
    </w:lvl>
  </w:abstractNum>
  <w:abstractNum w:abstractNumId="889654712">
    <w:nsid w:val="35070DB8"/>
    <w:multiLevelType w:val="multilevel"/>
    <w:tmpl w:val="35070DB8"/>
    <w:lvl w:ilvl="0" w:tentative="1">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39517849">
    <w:nsid w:val="55CD4C99"/>
    <w:multiLevelType w:val="singleLevel"/>
    <w:tmpl w:val="55CD4C99"/>
    <w:lvl w:ilvl="0" w:tentative="1">
      <w:start w:val="1"/>
      <w:numFmt w:val="chineseCounting"/>
      <w:suff w:val="nothing"/>
      <w:lvlText w:val="%1、"/>
      <w:lvlJc w:val="left"/>
    </w:lvl>
  </w:abstractNum>
  <w:abstractNum w:abstractNumId="292640064">
    <w:nsid w:val="11715540"/>
    <w:multiLevelType w:val="multilevel"/>
    <w:tmpl w:val="11715540"/>
    <w:lvl w:ilvl="0" w:tentative="1">
      <w:start w:val="1"/>
      <w:numFmt w:val="japaneseCounting"/>
      <w:lvlText w:val="（%1）"/>
      <w:lvlJc w:val="left"/>
      <w:pPr>
        <w:tabs>
          <w:tab w:val="left" w:pos="1725"/>
        </w:tabs>
        <w:ind w:left="1725" w:hanging="1080"/>
      </w:pPr>
      <w:rPr>
        <w:rFonts w:hint="default"/>
      </w:rPr>
    </w:lvl>
    <w:lvl w:ilvl="1" w:tentative="1">
      <w:start w:val="1"/>
      <w:numFmt w:val="lowerLetter"/>
      <w:lvlText w:val="%2)"/>
      <w:lvlJc w:val="left"/>
      <w:pPr>
        <w:tabs>
          <w:tab w:val="left" w:pos="1485"/>
        </w:tabs>
        <w:ind w:left="1485" w:hanging="420"/>
      </w:pPr>
    </w:lvl>
    <w:lvl w:ilvl="2" w:tentative="1">
      <w:start w:val="1"/>
      <w:numFmt w:val="lowerRoman"/>
      <w:lvlText w:val="%3."/>
      <w:lvlJc w:val="right"/>
      <w:pPr>
        <w:tabs>
          <w:tab w:val="left" w:pos="1905"/>
        </w:tabs>
        <w:ind w:left="1905" w:hanging="420"/>
      </w:pPr>
    </w:lvl>
    <w:lvl w:ilvl="3" w:tentative="1">
      <w:start w:val="1"/>
      <w:numFmt w:val="decimal"/>
      <w:lvlText w:val="%4."/>
      <w:lvlJc w:val="left"/>
      <w:pPr>
        <w:tabs>
          <w:tab w:val="left" w:pos="2325"/>
        </w:tabs>
        <w:ind w:left="2325" w:hanging="420"/>
      </w:pPr>
    </w:lvl>
    <w:lvl w:ilvl="4" w:tentative="1">
      <w:start w:val="1"/>
      <w:numFmt w:val="lowerLetter"/>
      <w:lvlText w:val="%5)"/>
      <w:lvlJc w:val="left"/>
      <w:pPr>
        <w:tabs>
          <w:tab w:val="left" w:pos="2745"/>
        </w:tabs>
        <w:ind w:left="2745" w:hanging="420"/>
      </w:pPr>
    </w:lvl>
    <w:lvl w:ilvl="5" w:tentative="1">
      <w:start w:val="1"/>
      <w:numFmt w:val="lowerRoman"/>
      <w:lvlText w:val="%6."/>
      <w:lvlJc w:val="right"/>
      <w:pPr>
        <w:tabs>
          <w:tab w:val="left" w:pos="3165"/>
        </w:tabs>
        <w:ind w:left="3165" w:hanging="420"/>
      </w:pPr>
    </w:lvl>
    <w:lvl w:ilvl="6" w:tentative="1">
      <w:start w:val="1"/>
      <w:numFmt w:val="decimal"/>
      <w:lvlText w:val="%7."/>
      <w:lvlJc w:val="left"/>
      <w:pPr>
        <w:tabs>
          <w:tab w:val="left" w:pos="3585"/>
        </w:tabs>
        <w:ind w:left="3585" w:hanging="420"/>
      </w:pPr>
    </w:lvl>
    <w:lvl w:ilvl="7" w:tentative="1">
      <w:start w:val="1"/>
      <w:numFmt w:val="lowerLetter"/>
      <w:lvlText w:val="%8)"/>
      <w:lvlJc w:val="left"/>
      <w:pPr>
        <w:tabs>
          <w:tab w:val="left" w:pos="4005"/>
        </w:tabs>
        <w:ind w:left="4005" w:hanging="420"/>
      </w:pPr>
    </w:lvl>
    <w:lvl w:ilvl="8" w:tentative="1">
      <w:start w:val="1"/>
      <w:numFmt w:val="lowerRoman"/>
      <w:lvlText w:val="%9."/>
      <w:lvlJc w:val="right"/>
      <w:pPr>
        <w:tabs>
          <w:tab w:val="left" w:pos="4425"/>
        </w:tabs>
        <w:ind w:left="4425" w:hanging="420"/>
      </w:pPr>
    </w:lvl>
  </w:abstractNum>
  <w:abstractNum w:abstractNumId="2024432980">
    <w:nsid w:val="78AA6554"/>
    <w:multiLevelType w:val="multilevel"/>
    <w:tmpl w:val="78AA6554"/>
    <w:lvl w:ilvl="0" w:tentative="1">
      <w:start w:val="1"/>
      <w:numFmt w:val="japaneseCounting"/>
      <w:lvlText w:val="（%1）"/>
      <w:lvlJc w:val="left"/>
      <w:pPr>
        <w:tabs>
          <w:tab w:val="left" w:pos="1725"/>
        </w:tabs>
        <w:ind w:left="1725" w:hanging="1080"/>
      </w:pPr>
      <w:rPr>
        <w:rFonts w:hint="default"/>
        <w:lang w:val="en-US"/>
      </w:rPr>
    </w:lvl>
    <w:lvl w:ilvl="1" w:tentative="1">
      <w:start w:val="1"/>
      <w:numFmt w:val="lowerLetter"/>
      <w:lvlText w:val="%2)"/>
      <w:lvlJc w:val="left"/>
      <w:pPr>
        <w:tabs>
          <w:tab w:val="left" w:pos="1485"/>
        </w:tabs>
        <w:ind w:left="1485" w:hanging="420"/>
      </w:pPr>
    </w:lvl>
    <w:lvl w:ilvl="2" w:tentative="1">
      <w:start w:val="1"/>
      <w:numFmt w:val="lowerRoman"/>
      <w:lvlText w:val="%3."/>
      <w:lvlJc w:val="right"/>
      <w:pPr>
        <w:tabs>
          <w:tab w:val="left" w:pos="1905"/>
        </w:tabs>
        <w:ind w:left="1905" w:hanging="420"/>
      </w:pPr>
    </w:lvl>
    <w:lvl w:ilvl="3" w:tentative="1">
      <w:start w:val="1"/>
      <w:numFmt w:val="decimal"/>
      <w:lvlText w:val="%4."/>
      <w:lvlJc w:val="left"/>
      <w:pPr>
        <w:tabs>
          <w:tab w:val="left" w:pos="2325"/>
        </w:tabs>
        <w:ind w:left="2325" w:hanging="420"/>
      </w:pPr>
    </w:lvl>
    <w:lvl w:ilvl="4" w:tentative="1">
      <w:start w:val="1"/>
      <w:numFmt w:val="lowerLetter"/>
      <w:lvlText w:val="%5)"/>
      <w:lvlJc w:val="left"/>
      <w:pPr>
        <w:tabs>
          <w:tab w:val="left" w:pos="2745"/>
        </w:tabs>
        <w:ind w:left="2745" w:hanging="420"/>
      </w:pPr>
    </w:lvl>
    <w:lvl w:ilvl="5" w:tentative="1">
      <w:start w:val="1"/>
      <w:numFmt w:val="lowerRoman"/>
      <w:lvlText w:val="%6."/>
      <w:lvlJc w:val="right"/>
      <w:pPr>
        <w:tabs>
          <w:tab w:val="left" w:pos="3165"/>
        </w:tabs>
        <w:ind w:left="3165" w:hanging="420"/>
      </w:pPr>
    </w:lvl>
    <w:lvl w:ilvl="6" w:tentative="1">
      <w:start w:val="1"/>
      <w:numFmt w:val="decimal"/>
      <w:lvlText w:val="%7."/>
      <w:lvlJc w:val="left"/>
      <w:pPr>
        <w:tabs>
          <w:tab w:val="left" w:pos="3585"/>
        </w:tabs>
        <w:ind w:left="3585" w:hanging="420"/>
      </w:pPr>
    </w:lvl>
    <w:lvl w:ilvl="7" w:tentative="1">
      <w:start w:val="1"/>
      <w:numFmt w:val="lowerLetter"/>
      <w:lvlText w:val="%8)"/>
      <w:lvlJc w:val="left"/>
      <w:pPr>
        <w:tabs>
          <w:tab w:val="left" w:pos="4005"/>
        </w:tabs>
        <w:ind w:left="4005" w:hanging="420"/>
      </w:pPr>
    </w:lvl>
    <w:lvl w:ilvl="8" w:tentative="1">
      <w:start w:val="1"/>
      <w:numFmt w:val="lowerRoman"/>
      <w:lvlText w:val="%9."/>
      <w:lvlJc w:val="right"/>
      <w:pPr>
        <w:tabs>
          <w:tab w:val="left" w:pos="4425"/>
        </w:tabs>
        <w:ind w:left="4425" w:hanging="420"/>
      </w:pPr>
    </w:lvl>
  </w:abstractNum>
  <w:num w:numId="1">
    <w:abstractNumId w:val="1701667123"/>
  </w:num>
  <w:num w:numId="2">
    <w:abstractNumId w:val="11"/>
  </w:num>
  <w:num w:numId="3">
    <w:abstractNumId w:val="23"/>
  </w:num>
  <w:num w:numId="4">
    <w:abstractNumId w:val="9"/>
  </w:num>
  <w:num w:numId="5">
    <w:abstractNumId w:val="2"/>
  </w:num>
  <w:num w:numId="6">
    <w:abstractNumId w:val="2851852635"/>
  </w:num>
  <w:num w:numId="7">
    <w:abstractNumId w:val="1"/>
  </w:num>
  <w:num w:numId="8">
    <w:abstractNumId w:val="3381062495"/>
  </w:num>
  <w:num w:numId="9">
    <w:abstractNumId w:val="3997112004"/>
  </w:num>
  <w:num w:numId="10">
    <w:abstractNumId w:val="889654712"/>
  </w:num>
  <w:num w:numId="11">
    <w:abstractNumId w:val="1439517849"/>
  </w:num>
  <w:num w:numId="12">
    <w:abstractNumId w:val="292640064"/>
  </w:num>
  <w:num w:numId="13">
    <w:abstractNumId w:val="20244329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4MWExYzA2YjBlOGE1YjhmMmRjYzA5Y2VkNWQ5ZDcifQ=="/>
  </w:docVars>
  <w:rsids>
    <w:rsidRoot w:val="00172A27"/>
    <w:rsid w:val="00000614"/>
    <w:rsid w:val="00003843"/>
    <w:rsid w:val="000141BE"/>
    <w:rsid w:val="00017953"/>
    <w:rsid w:val="00017974"/>
    <w:rsid w:val="000510F8"/>
    <w:rsid w:val="0007543B"/>
    <w:rsid w:val="000E13FB"/>
    <w:rsid w:val="000F3175"/>
    <w:rsid w:val="001169DF"/>
    <w:rsid w:val="001263CB"/>
    <w:rsid w:val="00160DAF"/>
    <w:rsid w:val="00165AA6"/>
    <w:rsid w:val="001660A4"/>
    <w:rsid w:val="00172A27"/>
    <w:rsid w:val="001F32F1"/>
    <w:rsid w:val="001F75B9"/>
    <w:rsid w:val="002042F3"/>
    <w:rsid w:val="00216CAE"/>
    <w:rsid w:val="00232E57"/>
    <w:rsid w:val="00271D32"/>
    <w:rsid w:val="0028002F"/>
    <w:rsid w:val="0028542F"/>
    <w:rsid w:val="002B4E90"/>
    <w:rsid w:val="002C5149"/>
    <w:rsid w:val="002E7C8E"/>
    <w:rsid w:val="002F5809"/>
    <w:rsid w:val="00302065"/>
    <w:rsid w:val="00342426"/>
    <w:rsid w:val="003506E3"/>
    <w:rsid w:val="003600C8"/>
    <w:rsid w:val="00365489"/>
    <w:rsid w:val="003C3B5E"/>
    <w:rsid w:val="003C7AF8"/>
    <w:rsid w:val="003E5D2B"/>
    <w:rsid w:val="003F7ABF"/>
    <w:rsid w:val="00411E09"/>
    <w:rsid w:val="004428BC"/>
    <w:rsid w:val="004601FC"/>
    <w:rsid w:val="004D5D95"/>
    <w:rsid w:val="004E581F"/>
    <w:rsid w:val="00503850"/>
    <w:rsid w:val="005400C5"/>
    <w:rsid w:val="005855A0"/>
    <w:rsid w:val="00596DC6"/>
    <w:rsid w:val="005A1EB8"/>
    <w:rsid w:val="005A579A"/>
    <w:rsid w:val="005A7BCA"/>
    <w:rsid w:val="005E455B"/>
    <w:rsid w:val="005F0ACC"/>
    <w:rsid w:val="00646241"/>
    <w:rsid w:val="00666D84"/>
    <w:rsid w:val="00697D02"/>
    <w:rsid w:val="006F13D2"/>
    <w:rsid w:val="006F2BD6"/>
    <w:rsid w:val="00717B16"/>
    <w:rsid w:val="00745D83"/>
    <w:rsid w:val="007875CD"/>
    <w:rsid w:val="00797633"/>
    <w:rsid w:val="007B05D8"/>
    <w:rsid w:val="00815168"/>
    <w:rsid w:val="00821365"/>
    <w:rsid w:val="00821A30"/>
    <w:rsid w:val="0086210E"/>
    <w:rsid w:val="00880EBE"/>
    <w:rsid w:val="008C6DF8"/>
    <w:rsid w:val="008D019A"/>
    <w:rsid w:val="008E6C3A"/>
    <w:rsid w:val="008F1E9F"/>
    <w:rsid w:val="008F3DA3"/>
    <w:rsid w:val="00900D4C"/>
    <w:rsid w:val="00940AB8"/>
    <w:rsid w:val="00947F08"/>
    <w:rsid w:val="00954306"/>
    <w:rsid w:val="009754D1"/>
    <w:rsid w:val="00996275"/>
    <w:rsid w:val="00A011E7"/>
    <w:rsid w:val="00A32F76"/>
    <w:rsid w:val="00A40733"/>
    <w:rsid w:val="00A429D6"/>
    <w:rsid w:val="00A43B43"/>
    <w:rsid w:val="00A5025E"/>
    <w:rsid w:val="00A51EF1"/>
    <w:rsid w:val="00A71245"/>
    <w:rsid w:val="00A7172E"/>
    <w:rsid w:val="00AC3793"/>
    <w:rsid w:val="00AD5849"/>
    <w:rsid w:val="00AF7E74"/>
    <w:rsid w:val="00B13095"/>
    <w:rsid w:val="00B27516"/>
    <w:rsid w:val="00B40437"/>
    <w:rsid w:val="00B50AD8"/>
    <w:rsid w:val="00B517BF"/>
    <w:rsid w:val="00BB6719"/>
    <w:rsid w:val="00BF22BE"/>
    <w:rsid w:val="00C33ADC"/>
    <w:rsid w:val="00CE6E7F"/>
    <w:rsid w:val="00CE7AF3"/>
    <w:rsid w:val="00CF1034"/>
    <w:rsid w:val="00CF4BB0"/>
    <w:rsid w:val="00D05D18"/>
    <w:rsid w:val="00D36205"/>
    <w:rsid w:val="00D46603"/>
    <w:rsid w:val="00D71347"/>
    <w:rsid w:val="00D717D0"/>
    <w:rsid w:val="00DD662F"/>
    <w:rsid w:val="00DF56A2"/>
    <w:rsid w:val="00E91FDE"/>
    <w:rsid w:val="00EA3F06"/>
    <w:rsid w:val="00EC4BB8"/>
    <w:rsid w:val="00EF35A8"/>
    <w:rsid w:val="00F15D35"/>
    <w:rsid w:val="00F247C9"/>
    <w:rsid w:val="00FB7747"/>
    <w:rsid w:val="00FC65D9"/>
    <w:rsid w:val="00FF40FE"/>
    <w:rsid w:val="01472CDB"/>
    <w:rsid w:val="015010AB"/>
    <w:rsid w:val="015E7D92"/>
    <w:rsid w:val="018D1970"/>
    <w:rsid w:val="01A36139"/>
    <w:rsid w:val="022D5F56"/>
    <w:rsid w:val="025C3FDC"/>
    <w:rsid w:val="02916703"/>
    <w:rsid w:val="02A6711D"/>
    <w:rsid w:val="02F82571"/>
    <w:rsid w:val="033F1861"/>
    <w:rsid w:val="03442F4A"/>
    <w:rsid w:val="03703C4C"/>
    <w:rsid w:val="038943E2"/>
    <w:rsid w:val="03941396"/>
    <w:rsid w:val="03C915BA"/>
    <w:rsid w:val="040516DB"/>
    <w:rsid w:val="04286A2C"/>
    <w:rsid w:val="042C49E6"/>
    <w:rsid w:val="048346AF"/>
    <w:rsid w:val="04860654"/>
    <w:rsid w:val="04873A46"/>
    <w:rsid w:val="04CE077E"/>
    <w:rsid w:val="04D71736"/>
    <w:rsid w:val="04E10D08"/>
    <w:rsid w:val="04EA162B"/>
    <w:rsid w:val="04F64E33"/>
    <w:rsid w:val="05090A18"/>
    <w:rsid w:val="05183E1B"/>
    <w:rsid w:val="0546541E"/>
    <w:rsid w:val="055200FB"/>
    <w:rsid w:val="059E483A"/>
    <w:rsid w:val="062C0380"/>
    <w:rsid w:val="06377C85"/>
    <w:rsid w:val="06975764"/>
    <w:rsid w:val="06BB7780"/>
    <w:rsid w:val="06CA0EA0"/>
    <w:rsid w:val="06D23DBA"/>
    <w:rsid w:val="06D55558"/>
    <w:rsid w:val="06DC43B2"/>
    <w:rsid w:val="06E80B45"/>
    <w:rsid w:val="07006BED"/>
    <w:rsid w:val="07085B68"/>
    <w:rsid w:val="07393DDA"/>
    <w:rsid w:val="074A3C4B"/>
    <w:rsid w:val="074E524A"/>
    <w:rsid w:val="077E07E1"/>
    <w:rsid w:val="079D69A1"/>
    <w:rsid w:val="07F02425"/>
    <w:rsid w:val="081831DA"/>
    <w:rsid w:val="083F0BCA"/>
    <w:rsid w:val="086D30E2"/>
    <w:rsid w:val="087416D4"/>
    <w:rsid w:val="08A07B0D"/>
    <w:rsid w:val="08A71F12"/>
    <w:rsid w:val="08CA4B48"/>
    <w:rsid w:val="08F2696F"/>
    <w:rsid w:val="0913191F"/>
    <w:rsid w:val="095C26FE"/>
    <w:rsid w:val="09642EB4"/>
    <w:rsid w:val="09E5606A"/>
    <w:rsid w:val="0A387B0A"/>
    <w:rsid w:val="0A4635AE"/>
    <w:rsid w:val="0A776262"/>
    <w:rsid w:val="0A881B1D"/>
    <w:rsid w:val="0AAA230B"/>
    <w:rsid w:val="0AB1686A"/>
    <w:rsid w:val="0AC21C51"/>
    <w:rsid w:val="0AFC2388"/>
    <w:rsid w:val="0B182E23"/>
    <w:rsid w:val="0B1B2C26"/>
    <w:rsid w:val="0B307ACE"/>
    <w:rsid w:val="0B5A5E03"/>
    <w:rsid w:val="0B6906AA"/>
    <w:rsid w:val="0B7E6116"/>
    <w:rsid w:val="0BA341BF"/>
    <w:rsid w:val="0BB329A8"/>
    <w:rsid w:val="0C38783A"/>
    <w:rsid w:val="0C8C208F"/>
    <w:rsid w:val="0CD638BB"/>
    <w:rsid w:val="0CF268EB"/>
    <w:rsid w:val="0D0F1587"/>
    <w:rsid w:val="0D2850F2"/>
    <w:rsid w:val="0D4A0173"/>
    <w:rsid w:val="0D533658"/>
    <w:rsid w:val="0D635D5C"/>
    <w:rsid w:val="0D706B58"/>
    <w:rsid w:val="0DAB048E"/>
    <w:rsid w:val="0DDD3149"/>
    <w:rsid w:val="0DF32E73"/>
    <w:rsid w:val="0E0D0507"/>
    <w:rsid w:val="0E1D0DA5"/>
    <w:rsid w:val="0E586C7B"/>
    <w:rsid w:val="0E7B3146"/>
    <w:rsid w:val="0E82013C"/>
    <w:rsid w:val="0EBD3133"/>
    <w:rsid w:val="0EC87C61"/>
    <w:rsid w:val="0EDA7D85"/>
    <w:rsid w:val="0EFA0EBB"/>
    <w:rsid w:val="0F02611B"/>
    <w:rsid w:val="0F39381D"/>
    <w:rsid w:val="0F457CE8"/>
    <w:rsid w:val="0F4B41BB"/>
    <w:rsid w:val="0F900C1B"/>
    <w:rsid w:val="0FBD0479"/>
    <w:rsid w:val="0FD7494D"/>
    <w:rsid w:val="0FDA5438"/>
    <w:rsid w:val="0FDE0FEA"/>
    <w:rsid w:val="0FF501C7"/>
    <w:rsid w:val="100C1AE0"/>
    <w:rsid w:val="108E1C7E"/>
    <w:rsid w:val="10F57AD2"/>
    <w:rsid w:val="1118255B"/>
    <w:rsid w:val="116A2FEE"/>
    <w:rsid w:val="11AA1CC4"/>
    <w:rsid w:val="11AB102C"/>
    <w:rsid w:val="11EF2BBD"/>
    <w:rsid w:val="12216843"/>
    <w:rsid w:val="124F4F89"/>
    <w:rsid w:val="125457F4"/>
    <w:rsid w:val="126967B3"/>
    <w:rsid w:val="12DC2072"/>
    <w:rsid w:val="12F71113"/>
    <w:rsid w:val="13096C23"/>
    <w:rsid w:val="13477EED"/>
    <w:rsid w:val="13AD64E5"/>
    <w:rsid w:val="14233444"/>
    <w:rsid w:val="14267AFC"/>
    <w:rsid w:val="143B7F26"/>
    <w:rsid w:val="144435AB"/>
    <w:rsid w:val="144E46F9"/>
    <w:rsid w:val="1452702E"/>
    <w:rsid w:val="145862E3"/>
    <w:rsid w:val="14854E8D"/>
    <w:rsid w:val="148C4FD2"/>
    <w:rsid w:val="148F64BF"/>
    <w:rsid w:val="14A46317"/>
    <w:rsid w:val="14AC2803"/>
    <w:rsid w:val="14B13342"/>
    <w:rsid w:val="14D70619"/>
    <w:rsid w:val="152B5806"/>
    <w:rsid w:val="156F7B86"/>
    <w:rsid w:val="1575228A"/>
    <w:rsid w:val="158E7868"/>
    <w:rsid w:val="15CF19FA"/>
    <w:rsid w:val="15F77C50"/>
    <w:rsid w:val="16174847"/>
    <w:rsid w:val="1641446F"/>
    <w:rsid w:val="16520F1D"/>
    <w:rsid w:val="165C26A3"/>
    <w:rsid w:val="16706A2E"/>
    <w:rsid w:val="16C0495F"/>
    <w:rsid w:val="179F3A1B"/>
    <w:rsid w:val="17DF66DE"/>
    <w:rsid w:val="17EA3591"/>
    <w:rsid w:val="17EF3217"/>
    <w:rsid w:val="17EF533B"/>
    <w:rsid w:val="1820242C"/>
    <w:rsid w:val="1865223F"/>
    <w:rsid w:val="187D3481"/>
    <w:rsid w:val="18867086"/>
    <w:rsid w:val="18E047A3"/>
    <w:rsid w:val="18F56825"/>
    <w:rsid w:val="18FE10B5"/>
    <w:rsid w:val="19191E7E"/>
    <w:rsid w:val="19844475"/>
    <w:rsid w:val="19A43F2E"/>
    <w:rsid w:val="19CD504F"/>
    <w:rsid w:val="19D669E4"/>
    <w:rsid w:val="19E174C9"/>
    <w:rsid w:val="1A15328D"/>
    <w:rsid w:val="1A744557"/>
    <w:rsid w:val="1A942D5E"/>
    <w:rsid w:val="1A9E28C8"/>
    <w:rsid w:val="1ADB6024"/>
    <w:rsid w:val="1ADD6D65"/>
    <w:rsid w:val="1B6B1F26"/>
    <w:rsid w:val="1BB0006D"/>
    <w:rsid w:val="1BD2353F"/>
    <w:rsid w:val="1BD82893"/>
    <w:rsid w:val="1C121B47"/>
    <w:rsid w:val="1C4056FD"/>
    <w:rsid w:val="1C837CF0"/>
    <w:rsid w:val="1CEE0848"/>
    <w:rsid w:val="1CFE36B2"/>
    <w:rsid w:val="1D2C01B2"/>
    <w:rsid w:val="1D337526"/>
    <w:rsid w:val="1E1C2EE0"/>
    <w:rsid w:val="1E2D718E"/>
    <w:rsid w:val="1E503F0D"/>
    <w:rsid w:val="1E551DFA"/>
    <w:rsid w:val="1E557F27"/>
    <w:rsid w:val="1EA21A01"/>
    <w:rsid w:val="1F237F59"/>
    <w:rsid w:val="1F9C1CE4"/>
    <w:rsid w:val="1F9F64A3"/>
    <w:rsid w:val="1F9F7EE2"/>
    <w:rsid w:val="1FCA3912"/>
    <w:rsid w:val="2009453A"/>
    <w:rsid w:val="20850A82"/>
    <w:rsid w:val="20DB5F99"/>
    <w:rsid w:val="20F508CB"/>
    <w:rsid w:val="211F4EDF"/>
    <w:rsid w:val="21536A7E"/>
    <w:rsid w:val="217E237C"/>
    <w:rsid w:val="218C3505"/>
    <w:rsid w:val="21C44F74"/>
    <w:rsid w:val="21E2159F"/>
    <w:rsid w:val="220A6DFB"/>
    <w:rsid w:val="22277F6E"/>
    <w:rsid w:val="22607C42"/>
    <w:rsid w:val="22790B41"/>
    <w:rsid w:val="22815E6E"/>
    <w:rsid w:val="22DE6771"/>
    <w:rsid w:val="22E279D3"/>
    <w:rsid w:val="22F8092A"/>
    <w:rsid w:val="23205D86"/>
    <w:rsid w:val="232F02B2"/>
    <w:rsid w:val="23512BA2"/>
    <w:rsid w:val="23774061"/>
    <w:rsid w:val="23786FA6"/>
    <w:rsid w:val="23962431"/>
    <w:rsid w:val="239D2913"/>
    <w:rsid w:val="23C05A23"/>
    <w:rsid w:val="23CA32C9"/>
    <w:rsid w:val="23CF2888"/>
    <w:rsid w:val="23F77EB1"/>
    <w:rsid w:val="242505BE"/>
    <w:rsid w:val="2461365F"/>
    <w:rsid w:val="24624BE9"/>
    <w:rsid w:val="24832224"/>
    <w:rsid w:val="2498667E"/>
    <w:rsid w:val="249A7538"/>
    <w:rsid w:val="24A67F0C"/>
    <w:rsid w:val="250D1E87"/>
    <w:rsid w:val="25136A12"/>
    <w:rsid w:val="25960A46"/>
    <w:rsid w:val="25960B87"/>
    <w:rsid w:val="25CC70D1"/>
    <w:rsid w:val="2657503E"/>
    <w:rsid w:val="266466BE"/>
    <w:rsid w:val="267011E6"/>
    <w:rsid w:val="26CE04BC"/>
    <w:rsid w:val="273967E4"/>
    <w:rsid w:val="27650140"/>
    <w:rsid w:val="276A496A"/>
    <w:rsid w:val="27A350EA"/>
    <w:rsid w:val="27B31951"/>
    <w:rsid w:val="27BD3222"/>
    <w:rsid w:val="27C21152"/>
    <w:rsid w:val="27DC26F2"/>
    <w:rsid w:val="280A3719"/>
    <w:rsid w:val="28143D90"/>
    <w:rsid w:val="28396AC9"/>
    <w:rsid w:val="28571453"/>
    <w:rsid w:val="285E5E3D"/>
    <w:rsid w:val="289E5D1B"/>
    <w:rsid w:val="28A97341"/>
    <w:rsid w:val="28B70805"/>
    <w:rsid w:val="28BC169E"/>
    <w:rsid w:val="28CF7770"/>
    <w:rsid w:val="29134911"/>
    <w:rsid w:val="2920004A"/>
    <w:rsid w:val="292D34F1"/>
    <w:rsid w:val="29423E8B"/>
    <w:rsid w:val="29962107"/>
    <w:rsid w:val="2A042924"/>
    <w:rsid w:val="2A291FC9"/>
    <w:rsid w:val="2A314E4B"/>
    <w:rsid w:val="2A417FDC"/>
    <w:rsid w:val="2A664DE6"/>
    <w:rsid w:val="2A9410B6"/>
    <w:rsid w:val="2AB8143C"/>
    <w:rsid w:val="2ABA0FFB"/>
    <w:rsid w:val="2AC94D8A"/>
    <w:rsid w:val="2AE82D10"/>
    <w:rsid w:val="2B3F4BA4"/>
    <w:rsid w:val="2B493687"/>
    <w:rsid w:val="2BE0761E"/>
    <w:rsid w:val="2BE138DB"/>
    <w:rsid w:val="2BF05131"/>
    <w:rsid w:val="2C0A1914"/>
    <w:rsid w:val="2C6F54FE"/>
    <w:rsid w:val="2C8B2BC2"/>
    <w:rsid w:val="2CC77032"/>
    <w:rsid w:val="2D1D4F58"/>
    <w:rsid w:val="2D5874E9"/>
    <w:rsid w:val="2D7E622B"/>
    <w:rsid w:val="2DB75D1A"/>
    <w:rsid w:val="2E0103AF"/>
    <w:rsid w:val="2ECC4C73"/>
    <w:rsid w:val="2F09602F"/>
    <w:rsid w:val="2F375E6B"/>
    <w:rsid w:val="2F484C45"/>
    <w:rsid w:val="2F4874E7"/>
    <w:rsid w:val="2F527274"/>
    <w:rsid w:val="2F557F65"/>
    <w:rsid w:val="2F6076B9"/>
    <w:rsid w:val="2F7010F8"/>
    <w:rsid w:val="2FAE1590"/>
    <w:rsid w:val="2FCC165C"/>
    <w:rsid w:val="2FEC4291"/>
    <w:rsid w:val="2FF95CBC"/>
    <w:rsid w:val="30090215"/>
    <w:rsid w:val="301B40DA"/>
    <w:rsid w:val="301C03DC"/>
    <w:rsid w:val="307B0895"/>
    <w:rsid w:val="30DA1C03"/>
    <w:rsid w:val="30DC3F4B"/>
    <w:rsid w:val="30F06B02"/>
    <w:rsid w:val="31143681"/>
    <w:rsid w:val="31202994"/>
    <w:rsid w:val="312F2DFF"/>
    <w:rsid w:val="31730DDB"/>
    <w:rsid w:val="318A4203"/>
    <w:rsid w:val="319335A8"/>
    <w:rsid w:val="31BF6149"/>
    <w:rsid w:val="31CE5E3B"/>
    <w:rsid w:val="31D528AF"/>
    <w:rsid w:val="321A0AA2"/>
    <w:rsid w:val="3222129A"/>
    <w:rsid w:val="322873F3"/>
    <w:rsid w:val="322C4F5F"/>
    <w:rsid w:val="32735783"/>
    <w:rsid w:val="32935F9A"/>
    <w:rsid w:val="32954FA2"/>
    <w:rsid w:val="33291417"/>
    <w:rsid w:val="33520639"/>
    <w:rsid w:val="33587868"/>
    <w:rsid w:val="33612954"/>
    <w:rsid w:val="33831AE9"/>
    <w:rsid w:val="33C64AD9"/>
    <w:rsid w:val="33EE5634"/>
    <w:rsid w:val="343E7EEC"/>
    <w:rsid w:val="34654056"/>
    <w:rsid w:val="34D73DF5"/>
    <w:rsid w:val="34E23003"/>
    <w:rsid w:val="352D1FED"/>
    <w:rsid w:val="356739AD"/>
    <w:rsid w:val="358F297C"/>
    <w:rsid w:val="35D52978"/>
    <w:rsid w:val="36175D78"/>
    <w:rsid w:val="36420B37"/>
    <w:rsid w:val="365E6AB0"/>
    <w:rsid w:val="3679199D"/>
    <w:rsid w:val="36BF4266"/>
    <w:rsid w:val="36D84D32"/>
    <w:rsid w:val="36E5418D"/>
    <w:rsid w:val="37042FAF"/>
    <w:rsid w:val="3710696F"/>
    <w:rsid w:val="375D1EA1"/>
    <w:rsid w:val="37637359"/>
    <w:rsid w:val="37E013FA"/>
    <w:rsid w:val="37E64FE5"/>
    <w:rsid w:val="37E83018"/>
    <w:rsid w:val="381F4BB6"/>
    <w:rsid w:val="383279FC"/>
    <w:rsid w:val="38B714FF"/>
    <w:rsid w:val="38BE5C73"/>
    <w:rsid w:val="38CF088C"/>
    <w:rsid w:val="38E31511"/>
    <w:rsid w:val="39004832"/>
    <w:rsid w:val="3933325D"/>
    <w:rsid w:val="39512EA8"/>
    <w:rsid w:val="398E7E71"/>
    <w:rsid w:val="39DF4E9C"/>
    <w:rsid w:val="39EC03D3"/>
    <w:rsid w:val="3A1B194A"/>
    <w:rsid w:val="3A305784"/>
    <w:rsid w:val="3A31409C"/>
    <w:rsid w:val="3A4F6E02"/>
    <w:rsid w:val="3A5679A8"/>
    <w:rsid w:val="3B215059"/>
    <w:rsid w:val="3B4B19FF"/>
    <w:rsid w:val="3B4D642A"/>
    <w:rsid w:val="3B7535A9"/>
    <w:rsid w:val="3B75543E"/>
    <w:rsid w:val="3B8B5A4A"/>
    <w:rsid w:val="3BED3712"/>
    <w:rsid w:val="3BF15392"/>
    <w:rsid w:val="3C266C7D"/>
    <w:rsid w:val="3C536552"/>
    <w:rsid w:val="3D1548DB"/>
    <w:rsid w:val="3D450D14"/>
    <w:rsid w:val="3DB52D15"/>
    <w:rsid w:val="3DBD6779"/>
    <w:rsid w:val="3E126736"/>
    <w:rsid w:val="3E2058F7"/>
    <w:rsid w:val="3E2152F1"/>
    <w:rsid w:val="3E254F74"/>
    <w:rsid w:val="3E37297D"/>
    <w:rsid w:val="3E5F7D10"/>
    <w:rsid w:val="3E765532"/>
    <w:rsid w:val="3E7E4C29"/>
    <w:rsid w:val="3ECA2721"/>
    <w:rsid w:val="3EDA33A8"/>
    <w:rsid w:val="3F1246D0"/>
    <w:rsid w:val="3F4D4DFB"/>
    <w:rsid w:val="3F9A5EB8"/>
    <w:rsid w:val="3FA52951"/>
    <w:rsid w:val="3FAD499D"/>
    <w:rsid w:val="3FB7388A"/>
    <w:rsid w:val="3FBE0E8C"/>
    <w:rsid w:val="3FD51AD6"/>
    <w:rsid w:val="3FDB66CE"/>
    <w:rsid w:val="3FE61F4E"/>
    <w:rsid w:val="3FE70617"/>
    <w:rsid w:val="3FF83E96"/>
    <w:rsid w:val="400E4083"/>
    <w:rsid w:val="401376C2"/>
    <w:rsid w:val="4089252E"/>
    <w:rsid w:val="409262C6"/>
    <w:rsid w:val="40CC2102"/>
    <w:rsid w:val="40E7153F"/>
    <w:rsid w:val="40EC6619"/>
    <w:rsid w:val="41160359"/>
    <w:rsid w:val="413555A6"/>
    <w:rsid w:val="4179457E"/>
    <w:rsid w:val="41841772"/>
    <w:rsid w:val="41AC140F"/>
    <w:rsid w:val="41AD7743"/>
    <w:rsid w:val="423A744D"/>
    <w:rsid w:val="424A7D66"/>
    <w:rsid w:val="4277622B"/>
    <w:rsid w:val="42886E4E"/>
    <w:rsid w:val="429E2FDE"/>
    <w:rsid w:val="429F7E96"/>
    <w:rsid w:val="42BA091A"/>
    <w:rsid w:val="42E348E7"/>
    <w:rsid w:val="42F92708"/>
    <w:rsid w:val="43133472"/>
    <w:rsid w:val="436B2842"/>
    <w:rsid w:val="43FF599F"/>
    <w:rsid w:val="441278BC"/>
    <w:rsid w:val="44255960"/>
    <w:rsid w:val="443B1BA5"/>
    <w:rsid w:val="44953313"/>
    <w:rsid w:val="44D4228E"/>
    <w:rsid w:val="44DD798D"/>
    <w:rsid w:val="44F119A0"/>
    <w:rsid w:val="450063D0"/>
    <w:rsid w:val="452158E0"/>
    <w:rsid w:val="453E3EEA"/>
    <w:rsid w:val="453F5F31"/>
    <w:rsid w:val="455D64D8"/>
    <w:rsid w:val="45A952B4"/>
    <w:rsid w:val="45CF7C8A"/>
    <w:rsid w:val="45D644FA"/>
    <w:rsid w:val="45ED740E"/>
    <w:rsid w:val="461C1F98"/>
    <w:rsid w:val="46220F5F"/>
    <w:rsid w:val="46266C74"/>
    <w:rsid w:val="463C6FBB"/>
    <w:rsid w:val="463C7552"/>
    <w:rsid w:val="46946A17"/>
    <w:rsid w:val="46974C04"/>
    <w:rsid w:val="46B671E1"/>
    <w:rsid w:val="46F37018"/>
    <w:rsid w:val="477345AF"/>
    <w:rsid w:val="47AA7E81"/>
    <w:rsid w:val="47B11952"/>
    <w:rsid w:val="47DE37DF"/>
    <w:rsid w:val="48152DDA"/>
    <w:rsid w:val="481C0FB9"/>
    <w:rsid w:val="484F7BF3"/>
    <w:rsid w:val="488726F9"/>
    <w:rsid w:val="48951C3A"/>
    <w:rsid w:val="48CD2F48"/>
    <w:rsid w:val="48EB41D1"/>
    <w:rsid w:val="48EC61C7"/>
    <w:rsid w:val="491338D4"/>
    <w:rsid w:val="493F03A6"/>
    <w:rsid w:val="4983784B"/>
    <w:rsid w:val="498D790E"/>
    <w:rsid w:val="499B4168"/>
    <w:rsid w:val="49E36385"/>
    <w:rsid w:val="49F32C6E"/>
    <w:rsid w:val="4A1F6D79"/>
    <w:rsid w:val="4A2E724F"/>
    <w:rsid w:val="4A2F4DA6"/>
    <w:rsid w:val="4A3571B5"/>
    <w:rsid w:val="4A3829AA"/>
    <w:rsid w:val="4A6B379A"/>
    <w:rsid w:val="4AEF0708"/>
    <w:rsid w:val="4AF057F4"/>
    <w:rsid w:val="4AF6697E"/>
    <w:rsid w:val="4AFD0C3F"/>
    <w:rsid w:val="4B01564D"/>
    <w:rsid w:val="4B186583"/>
    <w:rsid w:val="4B2923E0"/>
    <w:rsid w:val="4B517C5D"/>
    <w:rsid w:val="4B64002A"/>
    <w:rsid w:val="4B67503C"/>
    <w:rsid w:val="4B797C06"/>
    <w:rsid w:val="4B8E5703"/>
    <w:rsid w:val="4B96734D"/>
    <w:rsid w:val="4B9B775B"/>
    <w:rsid w:val="4BB672A6"/>
    <w:rsid w:val="4BBC00F3"/>
    <w:rsid w:val="4C1B4AE3"/>
    <w:rsid w:val="4C3D4E3F"/>
    <w:rsid w:val="4C402A72"/>
    <w:rsid w:val="4C461CE3"/>
    <w:rsid w:val="4C9953A9"/>
    <w:rsid w:val="4C9F2E01"/>
    <w:rsid w:val="4CAE04B3"/>
    <w:rsid w:val="4CB31550"/>
    <w:rsid w:val="4CE258DD"/>
    <w:rsid w:val="4CF3280B"/>
    <w:rsid w:val="4D451792"/>
    <w:rsid w:val="4D482286"/>
    <w:rsid w:val="4D4E65C8"/>
    <w:rsid w:val="4D8A6D95"/>
    <w:rsid w:val="4D99559E"/>
    <w:rsid w:val="4DA61F88"/>
    <w:rsid w:val="4DC26064"/>
    <w:rsid w:val="4DC74685"/>
    <w:rsid w:val="4E297FD3"/>
    <w:rsid w:val="4E790979"/>
    <w:rsid w:val="4ED7702B"/>
    <w:rsid w:val="4EEE52B7"/>
    <w:rsid w:val="4EF87AF2"/>
    <w:rsid w:val="4F310DC5"/>
    <w:rsid w:val="4F501D26"/>
    <w:rsid w:val="4F7C39FD"/>
    <w:rsid w:val="4F8D0A94"/>
    <w:rsid w:val="4FD85443"/>
    <w:rsid w:val="4FEF2861"/>
    <w:rsid w:val="4FF43F30"/>
    <w:rsid w:val="4FF8102F"/>
    <w:rsid w:val="4FFD3C93"/>
    <w:rsid w:val="501651D3"/>
    <w:rsid w:val="503254B6"/>
    <w:rsid w:val="50413516"/>
    <w:rsid w:val="504D49B4"/>
    <w:rsid w:val="50AD59A2"/>
    <w:rsid w:val="50BE1360"/>
    <w:rsid w:val="50BF504F"/>
    <w:rsid w:val="50CC6549"/>
    <w:rsid w:val="50D74B6F"/>
    <w:rsid w:val="51122FEA"/>
    <w:rsid w:val="5113060E"/>
    <w:rsid w:val="511E3D1B"/>
    <w:rsid w:val="51290EFC"/>
    <w:rsid w:val="513121BD"/>
    <w:rsid w:val="519A0D0D"/>
    <w:rsid w:val="51B0561D"/>
    <w:rsid w:val="51C5417A"/>
    <w:rsid w:val="51D96FAA"/>
    <w:rsid w:val="51F37F1E"/>
    <w:rsid w:val="5243281F"/>
    <w:rsid w:val="52914A9E"/>
    <w:rsid w:val="52FD1F7D"/>
    <w:rsid w:val="53000AE3"/>
    <w:rsid w:val="53311D45"/>
    <w:rsid w:val="53415089"/>
    <w:rsid w:val="53574C37"/>
    <w:rsid w:val="53672993"/>
    <w:rsid w:val="537938ED"/>
    <w:rsid w:val="5382012B"/>
    <w:rsid w:val="53A626B6"/>
    <w:rsid w:val="53CD3436"/>
    <w:rsid w:val="5404133F"/>
    <w:rsid w:val="54277B0C"/>
    <w:rsid w:val="54467194"/>
    <w:rsid w:val="54681F80"/>
    <w:rsid w:val="54693D4B"/>
    <w:rsid w:val="54806D26"/>
    <w:rsid w:val="54D93004"/>
    <w:rsid w:val="54DE0C8F"/>
    <w:rsid w:val="54E75F75"/>
    <w:rsid w:val="55310341"/>
    <w:rsid w:val="55411B13"/>
    <w:rsid w:val="555057DB"/>
    <w:rsid w:val="558A4BAA"/>
    <w:rsid w:val="55970BB6"/>
    <w:rsid w:val="55A96A28"/>
    <w:rsid w:val="55AC0589"/>
    <w:rsid w:val="55BC1BF5"/>
    <w:rsid w:val="55E7031F"/>
    <w:rsid w:val="560B78D2"/>
    <w:rsid w:val="56926074"/>
    <w:rsid w:val="56D211BD"/>
    <w:rsid w:val="571A7A8C"/>
    <w:rsid w:val="577128DB"/>
    <w:rsid w:val="578B41F1"/>
    <w:rsid w:val="578C0965"/>
    <w:rsid w:val="583A2309"/>
    <w:rsid w:val="58800A97"/>
    <w:rsid w:val="58AA4946"/>
    <w:rsid w:val="58AF76AF"/>
    <w:rsid w:val="58B14A34"/>
    <w:rsid w:val="5927442A"/>
    <w:rsid w:val="59372AC7"/>
    <w:rsid w:val="59625009"/>
    <w:rsid w:val="596A2BEE"/>
    <w:rsid w:val="596F04FF"/>
    <w:rsid w:val="59905238"/>
    <w:rsid w:val="59917EE6"/>
    <w:rsid w:val="59B60B1D"/>
    <w:rsid w:val="59C75A20"/>
    <w:rsid w:val="59ED5C6E"/>
    <w:rsid w:val="5A0617E3"/>
    <w:rsid w:val="5A0F7613"/>
    <w:rsid w:val="5A116935"/>
    <w:rsid w:val="5A40098D"/>
    <w:rsid w:val="5A4D51B1"/>
    <w:rsid w:val="5A556205"/>
    <w:rsid w:val="5A6C5F1D"/>
    <w:rsid w:val="5A6F4908"/>
    <w:rsid w:val="5A741236"/>
    <w:rsid w:val="5AA02300"/>
    <w:rsid w:val="5B097123"/>
    <w:rsid w:val="5B646496"/>
    <w:rsid w:val="5B6C7E8E"/>
    <w:rsid w:val="5B792EE8"/>
    <w:rsid w:val="5BB176CB"/>
    <w:rsid w:val="5BB3525D"/>
    <w:rsid w:val="5BE05467"/>
    <w:rsid w:val="5BF85B63"/>
    <w:rsid w:val="5C235097"/>
    <w:rsid w:val="5C4B05CD"/>
    <w:rsid w:val="5C580FFD"/>
    <w:rsid w:val="5C694FC2"/>
    <w:rsid w:val="5CB74A01"/>
    <w:rsid w:val="5CC46EE7"/>
    <w:rsid w:val="5D606B34"/>
    <w:rsid w:val="5DA9161B"/>
    <w:rsid w:val="5DB5176B"/>
    <w:rsid w:val="5DC50A8F"/>
    <w:rsid w:val="5DDE4634"/>
    <w:rsid w:val="5DE83338"/>
    <w:rsid w:val="5E07729E"/>
    <w:rsid w:val="5E0B21C9"/>
    <w:rsid w:val="5E106FE8"/>
    <w:rsid w:val="5E5076DB"/>
    <w:rsid w:val="5E763B28"/>
    <w:rsid w:val="5E7C6E12"/>
    <w:rsid w:val="5EA900EE"/>
    <w:rsid w:val="5EBA7DA6"/>
    <w:rsid w:val="5EE55F22"/>
    <w:rsid w:val="5F3E2B94"/>
    <w:rsid w:val="5F4E641B"/>
    <w:rsid w:val="5F815228"/>
    <w:rsid w:val="5F8F0D79"/>
    <w:rsid w:val="5F9173C8"/>
    <w:rsid w:val="5F9B6D78"/>
    <w:rsid w:val="5FF6379A"/>
    <w:rsid w:val="601B0D3D"/>
    <w:rsid w:val="60563B24"/>
    <w:rsid w:val="60A2735E"/>
    <w:rsid w:val="60CF4739"/>
    <w:rsid w:val="61204699"/>
    <w:rsid w:val="613F6380"/>
    <w:rsid w:val="6173000A"/>
    <w:rsid w:val="617839D3"/>
    <w:rsid w:val="618B2914"/>
    <w:rsid w:val="619C5535"/>
    <w:rsid w:val="61B8543B"/>
    <w:rsid w:val="62540D47"/>
    <w:rsid w:val="627B3800"/>
    <w:rsid w:val="62AD4202"/>
    <w:rsid w:val="62C43069"/>
    <w:rsid w:val="62E11C40"/>
    <w:rsid w:val="6301497A"/>
    <w:rsid w:val="630A6877"/>
    <w:rsid w:val="63182269"/>
    <w:rsid w:val="632E1DAF"/>
    <w:rsid w:val="63480C90"/>
    <w:rsid w:val="6349284D"/>
    <w:rsid w:val="63614687"/>
    <w:rsid w:val="637C05E0"/>
    <w:rsid w:val="63844B2D"/>
    <w:rsid w:val="63CD537E"/>
    <w:rsid w:val="63FF3903"/>
    <w:rsid w:val="640C4BB4"/>
    <w:rsid w:val="642B2E0C"/>
    <w:rsid w:val="6435673D"/>
    <w:rsid w:val="644F20BA"/>
    <w:rsid w:val="645547A0"/>
    <w:rsid w:val="645A3CC7"/>
    <w:rsid w:val="648161FA"/>
    <w:rsid w:val="64965770"/>
    <w:rsid w:val="64A6031D"/>
    <w:rsid w:val="64E01D20"/>
    <w:rsid w:val="64F6307B"/>
    <w:rsid w:val="650B4248"/>
    <w:rsid w:val="650E1C57"/>
    <w:rsid w:val="65132446"/>
    <w:rsid w:val="6514390C"/>
    <w:rsid w:val="65441196"/>
    <w:rsid w:val="65487318"/>
    <w:rsid w:val="65642281"/>
    <w:rsid w:val="659C0A1C"/>
    <w:rsid w:val="65AC4A3A"/>
    <w:rsid w:val="65BD12A3"/>
    <w:rsid w:val="65D250F3"/>
    <w:rsid w:val="660A7C2F"/>
    <w:rsid w:val="66393AC7"/>
    <w:rsid w:val="663C0A0F"/>
    <w:rsid w:val="66474E49"/>
    <w:rsid w:val="66BA451C"/>
    <w:rsid w:val="66D95088"/>
    <w:rsid w:val="67153C4F"/>
    <w:rsid w:val="674E2BFA"/>
    <w:rsid w:val="67E42DE3"/>
    <w:rsid w:val="680E1AEF"/>
    <w:rsid w:val="680F35AD"/>
    <w:rsid w:val="681B47DD"/>
    <w:rsid w:val="6839490D"/>
    <w:rsid w:val="68746D29"/>
    <w:rsid w:val="68BA6245"/>
    <w:rsid w:val="68CD4BF1"/>
    <w:rsid w:val="694133B6"/>
    <w:rsid w:val="6945663E"/>
    <w:rsid w:val="695E5625"/>
    <w:rsid w:val="69823CED"/>
    <w:rsid w:val="69B227A4"/>
    <w:rsid w:val="69B87C37"/>
    <w:rsid w:val="69BB33CD"/>
    <w:rsid w:val="69C32790"/>
    <w:rsid w:val="69CD4A5E"/>
    <w:rsid w:val="69FB330B"/>
    <w:rsid w:val="6A440D73"/>
    <w:rsid w:val="6A48088C"/>
    <w:rsid w:val="6A5420C4"/>
    <w:rsid w:val="6A62713F"/>
    <w:rsid w:val="6A916D3D"/>
    <w:rsid w:val="6AA96C71"/>
    <w:rsid w:val="6ADE6F27"/>
    <w:rsid w:val="6AE62CF1"/>
    <w:rsid w:val="6AFB18D2"/>
    <w:rsid w:val="6AFB4205"/>
    <w:rsid w:val="6B5775E2"/>
    <w:rsid w:val="6BB93CBA"/>
    <w:rsid w:val="6BE234CF"/>
    <w:rsid w:val="6C070C78"/>
    <w:rsid w:val="6C1E52DC"/>
    <w:rsid w:val="6C510124"/>
    <w:rsid w:val="6C63376F"/>
    <w:rsid w:val="6C8055B6"/>
    <w:rsid w:val="6CCB443B"/>
    <w:rsid w:val="6CD03FF3"/>
    <w:rsid w:val="6CD13A76"/>
    <w:rsid w:val="6CE61656"/>
    <w:rsid w:val="6D143528"/>
    <w:rsid w:val="6D171791"/>
    <w:rsid w:val="6D6B3A4A"/>
    <w:rsid w:val="6D7F1566"/>
    <w:rsid w:val="6DAB3296"/>
    <w:rsid w:val="6DB50664"/>
    <w:rsid w:val="6DBF3470"/>
    <w:rsid w:val="6DEB37CE"/>
    <w:rsid w:val="6DEF71B3"/>
    <w:rsid w:val="6E0539CA"/>
    <w:rsid w:val="6E1B027F"/>
    <w:rsid w:val="6E474F30"/>
    <w:rsid w:val="6E4B5A6B"/>
    <w:rsid w:val="6E717AD1"/>
    <w:rsid w:val="6EBB2453"/>
    <w:rsid w:val="6ED058F5"/>
    <w:rsid w:val="6EF64267"/>
    <w:rsid w:val="6F0B7373"/>
    <w:rsid w:val="6F11155D"/>
    <w:rsid w:val="6F795D04"/>
    <w:rsid w:val="6FBA36B9"/>
    <w:rsid w:val="6FBA67EB"/>
    <w:rsid w:val="700D41B0"/>
    <w:rsid w:val="704A5E6F"/>
    <w:rsid w:val="7058021D"/>
    <w:rsid w:val="70D533D8"/>
    <w:rsid w:val="70DF29A1"/>
    <w:rsid w:val="70F20AE9"/>
    <w:rsid w:val="710E1A7C"/>
    <w:rsid w:val="711841BB"/>
    <w:rsid w:val="712150B6"/>
    <w:rsid w:val="71767ADD"/>
    <w:rsid w:val="71AE6E4F"/>
    <w:rsid w:val="71C52E1B"/>
    <w:rsid w:val="722616CF"/>
    <w:rsid w:val="72664DD2"/>
    <w:rsid w:val="72736772"/>
    <w:rsid w:val="72B04752"/>
    <w:rsid w:val="72B4536B"/>
    <w:rsid w:val="72C1247E"/>
    <w:rsid w:val="73D16770"/>
    <w:rsid w:val="743772C5"/>
    <w:rsid w:val="7449604D"/>
    <w:rsid w:val="74566752"/>
    <w:rsid w:val="74886964"/>
    <w:rsid w:val="74B22400"/>
    <w:rsid w:val="75721DF1"/>
    <w:rsid w:val="75726F03"/>
    <w:rsid w:val="759D7430"/>
    <w:rsid w:val="75A751E0"/>
    <w:rsid w:val="75AB236B"/>
    <w:rsid w:val="75B44349"/>
    <w:rsid w:val="75E91CE8"/>
    <w:rsid w:val="75EB42E1"/>
    <w:rsid w:val="763931DE"/>
    <w:rsid w:val="765C5646"/>
    <w:rsid w:val="7671679B"/>
    <w:rsid w:val="76716B5F"/>
    <w:rsid w:val="76C90347"/>
    <w:rsid w:val="76E27503"/>
    <w:rsid w:val="77071066"/>
    <w:rsid w:val="77335598"/>
    <w:rsid w:val="773E2058"/>
    <w:rsid w:val="773E6738"/>
    <w:rsid w:val="774553B7"/>
    <w:rsid w:val="77743E01"/>
    <w:rsid w:val="77AD599A"/>
    <w:rsid w:val="77AF7427"/>
    <w:rsid w:val="7808185B"/>
    <w:rsid w:val="78392496"/>
    <w:rsid w:val="78765F72"/>
    <w:rsid w:val="789B123B"/>
    <w:rsid w:val="78AB6FE1"/>
    <w:rsid w:val="78AF0701"/>
    <w:rsid w:val="78B26DFF"/>
    <w:rsid w:val="78C85A8A"/>
    <w:rsid w:val="78C943A2"/>
    <w:rsid w:val="78D163BC"/>
    <w:rsid w:val="7921264D"/>
    <w:rsid w:val="79535359"/>
    <w:rsid w:val="79557B54"/>
    <w:rsid w:val="799123FF"/>
    <w:rsid w:val="79A635CD"/>
    <w:rsid w:val="79B07DDC"/>
    <w:rsid w:val="79B2210A"/>
    <w:rsid w:val="7A074A44"/>
    <w:rsid w:val="7A282F39"/>
    <w:rsid w:val="7A343531"/>
    <w:rsid w:val="7A9725D4"/>
    <w:rsid w:val="7AA04369"/>
    <w:rsid w:val="7AAC4588"/>
    <w:rsid w:val="7AC622C8"/>
    <w:rsid w:val="7AC91F60"/>
    <w:rsid w:val="7AED1F94"/>
    <w:rsid w:val="7AF30C33"/>
    <w:rsid w:val="7AFF2092"/>
    <w:rsid w:val="7B1277B8"/>
    <w:rsid w:val="7B134203"/>
    <w:rsid w:val="7B4D4962"/>
    <w:rsid w:val="7B6E43EC"/>
    <w:rsid w:val="7B893410"/>
    <w:rsid w:val="7B9C3965"/>
    <w:rsid w:val="7BA944C5"/>
    <w:rsid w:val="7BC538AF"/>
    <w:rsid w:val="7BE30826"/>
    <w:rsid w:val="7C0828ED"/>
    <w:rsid w:val="7C09257B"/>
    <w:rsid w:val="7C7A19AF"/>
    <w:rsid w:val="7C7E57EA"/>
    <w:rsid w:val="7C814C9E"/>
    <w:rsid w:val="7CCA41E8"/>
    <w:rsid w:val="7CE21D5D"/>
    <w:rsid w:val="7D75093D"/>
    <w:rsid w:val="7DC105E8"/>
    <w:rsid w:val="7DCB089E"/>
    <w:rsid w:val="7DD16DBF"/>
    <w:rsid w:val="7E27682C"/>
    <w:rsid w:val="7E3241A4"/>
    <w:rsid w:val="7E724D5A"/>
    <w:rsid w:val="7EAC722A"/>
    <w:rsid w:val="7F0F3B31"/>
    <w:rsid w:val="7F1B6B79"/>
    <w:rsid w:val="7F9B42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0"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0"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0"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0"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0"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0"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imes New Roman" w:cs="Times New Roman"/>
      <w:sz w:val="24"/>
      <w:szCs w:val="24"/>
      <w:lang w:val="en-US" w:eastAsia="zh-CN" w:bidi="ar-SA"/>
    </w:rPr>
  </w:style>
  <w:style w:type="paragraph" w:styleId="4">
    <w:name w:val="heading 1"/>
    <w:basedOn w:val="1"/>
    <w:next w:val="1"/>
    <w:link w:val="4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49"/>
    <w:qFormat/>
    <w:uiPriority w:val="0"/>
    <w:pPr>
      <w:keepNext/>
      <w:keepLines/>
      <w:autoSpaceDE w:val="0"/>
      <w:autoSpaceDN w:val="0"/>
      <w:adjustRightInd w:val="0"/>
      <w:spacing w:before="120" w:line="300" w:lineRule="auto"/>
      <w:jc w:val="center"/>
      <w:outlineLvl w:val="1"/>
    </w:pPr>
    <w:rPr>
      <w:rFonts w:ascii="Arial" w:hAnsi="Arial" w:eastAsia="黑体"/>
      <w:b/>
      <w:sz w:val="30"/>
      <w:szCs w:val="20"/>
    </w:rPr>
  </w:style>
  <w:style w:type="paragraph" w:styleId="7">
    <w:name w:val="heading 3"/>
    <w:basedOn w:val="1"/>
    <w:next w:val="1"/>
    <w:link w:val="50"/>
    <w:qFormat/>
    <w:uiPriority w:val="0"/>
    <w:pPr>
      <w:keepNext/>
      <w:keepLines/>
      <w:autoSpaceDE w:val="0"/>
      <w:autoSpaceDN w:val="0"/>
      <w:adjustRightInd w:val="0"/>
      <w:spacing w:before="360" w:after="120"/>
      <w:jc w:val="left"/>
      <w:outlineLvl w:val="2"/>
    </w:pPr>
    <w:rPr>
      <w:rFonts w:ascii="宋体"/>
      <w:szCs w:val="20"/>
      <w:u w:val="single"/>
    </w:rPr>
  </w:style>
  <w:style w:type="paragraph" w:styleId="8">
    <w:name w:val="heading 6"/>
    <w:basedOn w:val="1"/>
    <w:next w:val="1"/>
    <w:qFormat/>
    <w:uiPriority w:val="0"/>
    <w:pPr>
      <w:keepNext/>
      <w:keepLines/>
      <w:numPr>
        <w:ilvl w:val="5"/>
        <w:numId w:val="1"/>
      </w:numPr>
      <w:adjustRightInd w:val="0"/>
      <w:spacing w:before="240" w:after="64" w:line="320" w:lineRule="atLeast"/>
      <w:jc w:val="left"/>
      <w:textAlignment w:val="baseline"/>
      <w:outlineLvl w:val="5"/>
    </w:pPr>
    <w:rPr>
      <w:rFonts w:ascii="Arial" w:hAnsi="Arial"/>
      <w:b/>
      <w:bCs/>
      <w:sz w:val="32"/>
    </w:rPr>
  </w:style>
  <w:style w:type="character" w:default="1" w:styleId="34">
    <w:name w:val="Default Paragraph Font"/>
    <w:unhideWhenUsed/>
    <w:qFormat/>
    <w:uiPriority w:val="1"/>
  </w:style>
  <w:style w:type="table" w:default="1" w:styleId="39">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57"/>
    <w:qFormat/>
    <w:uiPriority w:val="0"/>
    <w:pPr>
      <w:tabs>
        <w:tab w:val="left" w:pos="567"/>
      </w:tabs>
      <w:spacing w:before="120" w:line="22" w:lineRule="atLeast"/>
    </w:pPr>
    <w:rPr>
      <w:rFonts w:ascii="宋体" w:hAnsi="宋体"/>
    </w:rPr>
  </w:style>
  <w:style w:type="paragraph" w:styleId="3">
    <w:name w:val="Body Text 2"/>
    <w:basedOn w:val="1"/>
    <w:qFormat/>
    <w:uiPriority w:val="0"/>
    <w:pPr>
      <w:spacing w:after="120" w:line="480" w:lineRule="auto"/>
    </w:pPr>
    <w:rPr>
      <w:rFonts w:ascii="Arial" w:hAnsi="Arial"/>
    </w:rPr>
  </w:style>
  <w:style w:type="paragraph" w:styleId="6">
    <w:name w:val="Normal Indent"/>
    <w:basedOn w:val="1"/>
    <w:next w:val="1"/>
    <w:qFormat/>
    <w:uiPriority w:val="0"/>
    <w:pPr>
      <w:autoSpaceDE w:val="0"/>
      <w:autoSpaceDN w:val="0"/>
      <w:adjustRightInd w:val="0"/>
      <w:ind w:firstLine="420"/>
      <w:jc w:val="left"/>
    </w:pPr>
    <w:rPr>
      <w:rFonts w:ascii="宋体"/>
      <w:szCs w:val="20"/>
    </w:rPr>
  </w:style>
  <w:style w:type="paragraph" w:styleId="9">
    <w:name w:val="annotation subject"/>
    <w:basedOn w:val="10"/>
    <w:next w:val="10"/>
    <w:link w:val="65"/>
    <w:qFormat/>
    <w:uiPriority w:val="0"/>
    <w:rPr>
      <w:b/>
      <w:bCs/>
    </w:rPr>
  </w:style>
  <w:style w:type="paragraph" w:styleId="10">
    <w:name w:val="annotation text"/>
    <w:basedOn w:val="1"/>
    <w:link w:val="70"/>
    <w:unhideWhenUsed/>
    <w:qFormat/>
    <w:uiPriority w:val="0"/>
    <w:pPr>
      <w:jc w:val="left"/>
    </w:pPr>
  </w:style>
  <w:style w:type="paragraph" w:styleId="11">
    <w:name w:val="toc 7"/>
    <w:basedOn w:val="1"/>
    <w:next w:val="1"/>
    <w:qFormat/>
    <w:uiPriority w:val="0"/>
    <w:pPr>
      <w:ind w:left="2520" w:leftChars="1200"/>
    </w:pPr>
  </w:style>
  <w:style w:type="paragraph" w:styleId="12">
    <w:name w:val="Document Map"/>
    <w:basedOn w:val="1"/>
    <w:link w:val="101"/>
    <w:unhideWhenUsed/>
    <w:qFormat/>
    <w:uiPriority w:val="99"/>
    <w:rPr>
      <w:rFonts w:ascii="宋体"/>
      <w:sz w:val="18"/>
      <w:szCs w:val="18"/>
    </w:rPr>
  </w:style>
  <w:style w:type="paragraph" w:styleId="13">
    <w:name w:val="Body Text Indent"/>
    <w:basedOn w:val="1"/>
    <w:link w:val="75"/>
    <w:qFormat/>
    <w:uiPriority w:val="0"/>
    <w:pPr>
      <w:spacing w:line="360" w:lineRule="auto"/>
      <w:ind w:firstLine="570"/>
    </w:pPr>
  </w:style>
  <w:style w:type="paragraph" w:styleId="14">
    <w:name w:val="toc 5"/>
    <w:basedOn w:val="1"/>
    <w:next w:val="1"/>
    <w:qFormat/>
    <w:uiPriority w:val="0"/>
    <w:pPr>
      <w:ind w:left="1680" w:leftChars="800"/>
    </w:pPr>
  </w:style>
  <w:style w:type="paragraph" w:styleId="15">
    <w:name w:val="toc 3"/>
    <w:basedOn w:val="1"/>
    <w:next w:val="1"/>
    <w:qFormat/>
    <w:uiPriority w:val="0"/>
    <w:pPr>
      <w:tabs>
        <w:tab w:val="left" w:pos="1260"/>
        <w:tab w:val="right" w:leader="dot" w:pos="8630"/>
      </w:tabs>
      <w:ind w:left="840" w:leftChars="400"/>
    </w:pPr>
  </w:style>
  <w:style w:type="paragraph" w:styleId="16">
    <w:name w:val="Plain Text"/>
    <w:basedOn w:val="1"/>
    <w:link w:val="69"/>
    <w:qFormat/>
    <w:uiPriority w:val="0"/>
    <w:rPr>
      <w:rFonts w:ascii="宋体" w:hAnsi="Courier New"/>
      <w:szCs w:val="22"/>
    </w:rPr>
  </w:style>
  <w:style w:type="paragraph" w:styleId="17">
    <w:name w:val="toc 8"/>
    <w:basedOn w:val="1"/>
    <w:next w:val="1"/>
    <w:qFormat/>
    <w:uiPriority w:val="0"/>
    <w:pPr>
      <w:ind w:left="2940" w:leftChars="1400"/>
    </w:pPr>
  </w:style>
  <w:style w:type="paragraph" w:styleId="18">
    <w:name w:val="Date"/>
    <w:basedOn w:val="1"/>
    <w:next w:val="1"/>
    <w:link w:val="53"/>
    <w:qFormat/>
    <w:uiPriority w:val="0"/>
    <w:pPr>
      <w:ind w:left="100" w:leftChars="2500"/>
    </w:pPr>
    <w:rPr>
      <w:rFonts w:ascii="仿宋_GB2312" w:hAnsi="宋体" w:eastAsia="仿宋_GB2312"/>
      <w:color w:val="000000"/>
    </w:rPr>
  </w:style>
  <w:style w:type="paragraph" w:styleId="19">
    <w:name w:val="Body Text Indent 2"/>
    <w:basedOn w:val="1"/>
    <w:link w:val="76"/>
    <w:qFormat/>
    <w:uiPriority w:val="0"/>
    <w:pPr>
      <w:ind w:firstLine="480" w:firstLineChars="200"/>
    </w:pPr>
    <w:rPr>
      <w:rFonts w:ascii="仿宋_GB2312" w:eastAsia="仿宋_GB2312"/>
    </w:rPr>
  </w:style>
  <w:style w:type="paragraph" w:styleId="20">
    <w:name w:val="Balloon Text"/>
    <w:basedOn w:val="1"/>
    <w:link w:val="55"/>
    <w:qFormat/>
    <w:uiPriority w:val="0"/>
    <w:rPr>
      <w:sz w:val="18"/>
      <w:szCs w:val="18"/>
    </w:rPr>
  </w:style>
  <w:style w:type="paragraph" w:styleId="21">
    <w:name w:val="footer"/>
    <w:basedOn w:val="1"/>
    <w:link w:val="56"/>
    <w:qFormat/>
    <w:uiPriority w:val="0"/>
    <w:pPr>
      <w:tabs>
        <w:tab w:val="center" w:pos="4153"/>
        <w:tab w:val="right" w:pos="8306"/>
      </w:tabs>
      <w:autoSpaceDE w:val="0"/>
      <w:autoSpaceDN w:val="0"/>
      <w:adjustRightInd w:val="0"/>
      <w:snapToGrid w:val="0"/>
      <w:jc w:val="left"/>
    </w:pPr>
    <w:rPr>
      <w:rFonts w:ascii="宋体"/>
      <w:sz w:val="18"/>
      <w:szCs w:val="22"/>
    </w:rPr>
  </w:style>
  <w:style w:type="paragraph" w:styleId="22">
    <w:name w:val="Body Text First Indent 2"/>
    <w:basedOn w:val="13"/>
    <w:link w:val="84"/>
    <w:qFormat/>
    <w:uiPriority w:val="0"/>
    <w:pPr>
      <w:ind w:firstLine="420" w:firstLineChars="200"/>
    </w:pPr>
  </w:style>
  <w:style w:type="paragraph" w:styleId="23">
    <w:name w:val="header"/>
    <w:basedOn w:val="1"/>
    <w:link w:val="63"/>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style>
  <w:style w:type="paragraph" w:styleId="25">
    <w:name w:val="toc 4"/>
    <w:basedOn w:val="1"/>
    <w:next w:val="1"/>
    <w:qFormat/>
    <w:uiPriority w:val="0"/>
    <w:pPr>
      <w:ind w:left="1260" w:leftChars="600"/>
    </w:pPr>
  </w:style>
  <w:style w:type="paragraph" w:styleId="26">
    <w:name w:val="footnote text"/>
    <w:basedOn w:val="1"/>
    <w:link w:val="73"/>
    <w:qFormat/>
    <w:uiPriority w:val="0"/>
    <w:pPr>
      <w:snapToGrid w:val="0"/>
      <w:jc w:val="left"/>
    </w:pPr>
    <w:rPr>
      <w:sz w:val="18"/>
    </w:rPr>
  </w:style>
  <w:style w:type="paragraph" w:styleId="27">
    <w:name w:val="toc 6"/>
    <w:basedOn w:val="1"/>
    <w:next w:val="1"/>
    <w:qFormat/>
    <w:uiPriority w:val="0"/>
    <w:pPr>
      <w:ind w:left="2100" w:leftChars="1000"/>
    </w:pPr>
  </w:style>
  <w:style w:type="paragraph" w:styleId="28">
    <w:name w:val="Body Text Indent 3"/>
    <w:basedOn w:val="1"/>
    <w:link w:val="77"/>
    <w:qFormat/>
    <w:uiPriority w:val="0"/>
    <w:pPr>
      <w:autoSpaceDE w:val="0"/>
      <w:autoSpaceDN w:val="0"/>
      <w:adjustRightInd w:val="0"/>
      <w:spacing w:before="120" w:line="22" w:lineRule="atLeast"/>
      <w:ind w:left="720" w:firstLine="480"/>
      <w:jc w:val="left"/>
    </w:pPr>
    <w:rPr>
      <w:rFonts w:ascii="宋体"/>
      <w:szCs w:val="20"/>
    </w:rPr>
  </w:style>
  <w:style w:type="paragraph" w:styleId="29">
    <w:name w:val="toc 2"/>
    <w:basedOn w:val="1"/>
    <w:next w:val="1"/>
    <w:qFormat/>
    <w:uiPriority w:val="0"/>
    <w:pPr>
      <w:ind w:left="420" w:leftChars="200"/>
    </w:pPr>
  </w:style>
  <w:style w:type="paragraph" w:styleId="30">
    <w:name w:val="toc 9"/>
    <w:basedOn w:val="1"/>
    <w:next w:val="1"/>
    <w:qFormat/>
    <w:uiPriority w:val="0"/>
    <w:pPr>
      <w:ind w:left="3360" w:leftChars="1600"/>
    </w:pPr>
  </w:style>
  <w:style w:type="paragraph" w:styleId="31">
    <w:name w:val="Normal (Web)"/>
    <w:basedOn w:val="1"/>
    <w:next w:val="32"/>
    <w:qFormat/>
    <w:uiPriority w:val="0"/>
    <w:pPr>
      <w:widowControl/>
      <w:spacing w:before="100" w:beforeAutospacing="1" w:after="100" w:afterAutospacing="1"/>
      <w:jc w:val="left"/>
    </w:pPr>
    <w:rPr>
      <w:rFonts w:ascii="宋体" w:hAnsi="宋体" w:cs="宋体"/>
    </w:rPr>
  </w:style>
  <w:style w:type="paragraph" w:customStyle="1" w:styleId="32">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33">
    <w:name w:val="index 1"/>
    <w:basedOn w:val="1"/>
    <w:next w:val="1"/>
    <w:qFormat/>
    <w:uiPriority w:val="0"/>
    <w:rPr>
      <w:szCs w:val="20"/>
    </w:rPr>
  </w:style>
  <w:style w:type="character" w:styleId="35">
    <w:name w:val="Strong"/>
    <w:qFormat/>
    <w:uiPriority w:val="0"/>
    <w:rPr>
      <w:b/>
      <w:bCs/>
      <w:szCs w:val="21"/>
    </w:rPr>
  </w:style>
  <w:style w:type="character" w:styleId="36">
    <w:name w:val="page number"/>
    <w:basedOn w:val="34"/>
    <w:qFormat/>
    <w:uiPriority w:val="0"/>
    <w:rPr>
      <w:rFonts w:ascii="Times New Roman" w:hAnsi="Times New Roman" w:eastAsia="宋体" w:cs="Times New Roman"/>
    </w:rPr>
  </w:style>
  <w:style w:type="character" w:styleId="37">
    <w:name w:val="Hyperlink"/>
    <w:qFormat/>
    <w:uiPriority w:val="0"/>
    <w:rPr>
      <w:rFonts w:ascii="Times New Roman" w:hAnsi="Times New Roman" w:eastAsia="宋体" w:cs="Times New Roman"/>
      <w:color w:val="0000FF"/>
      <w:u w:val="single"/>
    </w:rPr>
  </w:style>
  <w:style w:type="character" w:styleId="38">
    <w:name w:val="annotation reference"/>
    <w:qFormat/>
    <w:uiPriority w:val="0"/>
    <w:rPr>
      <w:rFonts w:ascii="Times New Roman" w:hAnsi="Times New Roman" w:eastAsia="宋体" w:cs="Times New Roman"/>
      <w:sz w:val="21"/>
      <w:szCs w:val="21"/>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41">
    <w:name w:val="Medium Grid 3 Accent 1"/>
    <w:basedOn w:val="39"/>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Pr>
    <w:tcPr>
      <w:shd w:val="clear" w:color="auto" w:fill="D3DFEE"/>
    </w:tcPr>
    <w:tblStylePr w:type="firstRow">
      <w:rPr>
        <w:b/>
        <w:bCs/>
        <w:i w:val="0"/>
        <w:iCs w:val="0"/>
        <w:color w:val="FFFFF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F81BD"/>
      </w:tcPr>
    </w:tblStylePr>
    <w:tblStylePr w:type="lastRow">
      <w:rPr>
        <w:b/>
        <w:bCs/>
        <w:i w:val="0"/>
        <w:iCs w:val="0"/>
        <w:color w:val="FFFFF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F81BD"/>
      </w:tcPr>
    </w:tblStylePr>
    <w:tblStylePr w:type="firstCol">
      <w:rPr>
        <w:b/>
        <w:bCs/>
        <w:i w:val="0"/>
        <w:iCs w:val="0"/>
        <w:color w:val="FFFFFF"/>
      </w:rPr>
      <w:tblPr>
        <w:tblLayout w:type="fixed"/>
      </w:tblPr>
      <w:tcPr>
        <w:tcBorders>
          <w:top w:val="nil"/>
          <w:left w:val="single" w:color="CCE8CF" w:sz="8" w:space="0"/>
          <w:bottom w:val="nil"/>
          <w:right w:val="single" w:color="CCE8CF" w:sz="24" w:space="0"/>
          <w:insideH w:val="nil"/>
          <w:insideV w:val="nil"/>
          <w:tl2br w:val="nil"/>
          <w:tr2bl w:val="nil"/>
        </w:tcBorders>
        <w:shd w:val="clear" w:color="auto" w:fill="4F81BD"/>
      </w:tcPr>
    </w:tblStylePr>
    <w:tblStylePr w:type="lastCol">
      <w:rPr>
        <w:b/>
        <w:bCs/>
        <w:i w:val="0"/>
        <w:iCs w:val="0"/>
        <w:color w:val="FFFFFF"/>
      </w:rPr>
      <w:tblPr>
        <w:tblLayout w:type="fixed"/>
      </w:tblPr>
      <w:tcPr>
        <w:tcBorders>
          <w:top w:val="nil"/>
          <w:left w:val="single" w:color="CCE8CF" w:sz="24" w:space="0"/>
          <w:bottom w:val="nil"/>
          <w:right w:val="nil"/>
          <w:insideH w:val="nil"/>
          <w:insideV w:val="nil"/>
          <w:tl2br w:val="nil"/>
          <w:tr2bl w:val="nil"/>
        </w:tcBorders>
        <w:shd w:val="clear" w:color="auto" w:fill="4F81BD"/>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7BFDE"/>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7BFDE"/>
      </w:tcPr>
    </w:tblStylePr>
  </w:style>
  <w:style w:type="table" w:styleId="42">
    <w:name w:val="Medium Grid 3 Accent 2"/>
    <w:basedOn w:val="39"/>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Pr>
    <w:tcPr>
      <w:shd w:val="clear" w:color="auto" w:fill="EFD3D2"/>
    </w:tcPr>
    <w:tblStylePr w:type="firstRow">
      <w:rPr>
        <w:b/>
        <w:bCs/>
        <w:i w:val="0"/>
        <w:iCs w:val="0"/>
        <w:color w:val="FFFFF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C0504D"/>
      </w:tcPr>
    </w:tblStylePr>
    <w:tblStylePr w:type="lastRow">
      <w:rPr>
        <w:b/>
        <w:bCs/>
        <w:i w:val="0"/>
        <w:iCs w:val="0"/>
        <w:color w:val="FFFFF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C0504D"/>
      </w:tcPr>
    </w:tblStylePr>
    <w:tblStylePr w:type="firstCol">
      <w:rPr>
        <w:b/>
        <w:bCs/>
        <w:i w:val="0"/>
        <w:iCs w:val="0"/>
        <w:color w:val="FFFFFF"/>
      </w:rPr>
      <w:tblPr>
        <w:tblLayout w:type="fixed"/>
      </w:tblPr>
      <w:tcPr>
        <w:tcBorders>
          <w:top w:val="nil"/>
          <w:left w:val="single" w:color="CCE8CF" w:sz="8" w:space="0"/>
          <w:bottom w:val="nil"/>
          <w:right w:val="single" w:color="CCE8CF" w:sz="24" w:space="0"/>
          <w:insideH w:val="nil"/>
          <w:insideV w:val="nil"/>
          <w:tl2br w:val="nil"/>
          <w:tr2bl w:val="nil"/>
        </w:tcBorders>
        <w:shd w:val="clear" w:color="auto" w:fill="C0504D"/>
      </w:tcPr>
    </w:tblStylePr>
    <w:tblStylePr w:type="lastCol">
      <w:rPr>
        <w:b/>
        <w:bCs/>
        <w:i w:val="0"/>
        <w:iCs w:val="0"/>
        <w:color w:val="FFFFFF"/>
      </w:rPr>
      <w:tblPr>
        <w:tblLayout w:type="fixed"/>
      </w:tblPr>
      <w:tcPr>
        <w:tcBorders>
          <w:top w:val="nil"/>
          <w:left w:val="single" w:color="CCE8CF" w:sz="24" w:space="0"/>
          <w:bottom w:val="nil"/>
          <w:right w:val="nil"/>
          <w:insideH w:val="nil"/>
          <w:insideV w:val="nil"/>
          <w:tl2br w:val="nil"/>
          <w:tr2bl w:val="nil"/>
        </w:tcBorders>
        <w:shd w:val="clear" w:color="auto" w:fill="C0504D"/>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DFA7A6"/>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DFA7A6"/>
      </w:tcPr>
    </w:tblStylePr>
  </w:style>
  <w:style w:type="table" w:styleId="43">
    <w:name w:val="Medium Grid 3 Accent 3"/>
    <w:basedOn w:val="39"/>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Pr>
    <w:tcPr>
      <w:shd w:val="clear" w:color="auto" w:fill="E6EED5"/>
    </w:tcPr>
    <w:tblStylePr w:type="firstRow">
      <w:rPr>
        <w:b/>
        <w:bCs/>
        <w:i w:val="0"/>
        <w:iCs w:val="0"/>
        <w:color w:val="FFFFF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9BBB59"/>
      </w:tcPr>
    </w:tblStylePr>
    <w:tblStylePr w:type="lastRow">
      <w:rPr>
        <w:b/>
        <w:bCs/>
        <w:i w:val="0"/>
        <w:iCs w:val="0"/>
        <w:color w:val="FFFFF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9BBB59"/>
      </w:tcPr>
    </w:tblStylePr>
    <w:tblStylePr w:type="firstCol">
      <w:rPr>
        <w:b/>
        <w:bCs/>
        <w:i w:val="0"/>
        <w:iCs w:val="0"/>
        <w:color w:val="FFFFFF"/>
      </w:rPr>
      <w:tblPr>
        <w:tblLayout w:type="fixed"/>
      </w:tblPr>
      <w:tcPr>
        <w:tcBorders>
          <w:top w:val="nil"/>
          <w:left w:val="single" w:color="CCE8CF" w:sz="8" w:space="0"/>
          <w:bottom w:val="nil"/>
          <w:right w:val="single" w:color="CCE8CF" w:sz="24" w:space="0"/>
          <w:insideH w:val="nil"/>
          <w:insideV w:val="nil"/>
          <w:tl2br w:val="nil"/>
          <w:tr2bl w:val="nil"/>
        </w:tcBorders>
        <w:shd w:val="clear" w:color="auto" w:fill="9BBB59"/>
      </w:tcPr>
    </w:tblStylePr>
    <w:tblStylePr w:type="lastCol">
      <w:rPr>
        <w:b/>
        <w:bCs/>
        <w:i w:val="0"/>
        <w:iCs w:val="0"/>
        <w:color w:val="FFFFFF"/>
      </w:rPr>
      <w:tblPr>
        <w:tblLayout w:type="fixed"/>
      </w:tblPr>
      <w:tcPr>
        <w:tcBorders>
          <w:top w:val="nil"/>
          <w:left w:val="single" w:color="CCE8CF" w:sz="24" w:space="0"/>
          <w:bottom w:val="nil"/>
          <w:right w:val="nil"/>
          <w:insideH w:val="nil"/>
          <w:insideV w:val="nil"/>
          <w:tl2br w:val="nil"/>
          <w:tr2bl w:val="nil"/>
        </w:tcBorders>
        <w:shd w:val="clear" w:color="auto" w:fill="9BBB59"/>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CDDDAC"/>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CDDDAC"/>
      </w:tcPr>
    </w:tblStylePr>
  </w:style>
  <w:style w:type="table" w:styleId="44">
    <w:name w:val="Medium Grid 3 Accent 4"/>
    <w:basedOn w:val="39"/>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Pr>
    <w:tcPr>
      <w:shd w:val="clear" w:color="auto" w:fill="DFD8E8"/>
    </w:tcPr>
    <w:tblStylePr w:type="firstRow">
      <w:rPr>
        <w:b/>
        <w:bCs/>
        <w:i w:val="0"/>
        <w:iCs w:val="0"/>
        <w:color w:val="FFFFF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8064A2"/>
      </w:tcPr>
    </w:tblStylePr>
    <w:tblStylePr w:type="lastRow">
      <w:rPr>
        <w:b/>
        <w:bCs/>
        <w:i w:val="0"/>
        <w:iCs w:val="0"/>
        <w:color w:val="FFFFF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8064A2"/>
      </w:tcPr>
    </w:tblStylePr>
    <w:tblStylePr w:type="firstCol">
      <w:rPr>
        <w:b/>
        <w:bCs/>
        <w:i w:val="0"/>
        <w:iCs w:val="0"/>
        <w:color w:val="FFFFFF"/>
      </w:rPr>
      <w:tblPr>
        <w:tblLayout w:type="fixed"/>
      </w:tblPr>
      <w:tcPr>
        <w:tcBorders>
          <w:top w:val="nil"/>
          <w:left w:val="single" w:color="CCE8CF" w:sz="8" w:space="0"/>
          <w:bottom w:val="nil"/>
          <w:right w:val="single" w:color="CCE8CF" w:sz="24" w:space="0"/>
          <w:insideH w:val="nil"/>
          <w:insideV w:val="nil"/>
          <w:tl2br w:val="nil"/>
          <w:tr2bl w:val="nil"/>
        </w:tcBorders>
        <w:shd w:val="clear" w:color="auto" w:fill="8064A2"/>
      </w:tcPr>
    </w:tblStylePr>
    <w:tblStylePr w:type="lastCol">
      <w:rPr>
        <w:b/>
        <w:bCs/>
        <w:i w:val="0"/>
        <w:iCs w:val="0"/>
        <w:color w:val="FFFFFF"/>
      </w:rPr>
      <w:tblPr>
        <w:tblLayout w:type="fixed"/>
      </w:tblPr>
      <w:tcPr>
        <w:tcBorders>
          <w:top w:val="nil"/>
          <w:left w:val="single" w:color="CCE8CF" w:sz="24" w:space="0"/>
          <w:bottom w:val="nil"/>
          <w:right w:val="nil"/>
          <w:insideH w:val="nil"/>
          <w:insideV w:val="nil"/>
          <w:tl2br w:val="nil"/>
          <w:tr2bl w:val="nil"/>
        </w:tcBorders>
        <w:shd w:val="clear" w:color="auto" w:fill="8064A2"/>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BFB1D0"/>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BFB1D0"/>
      </w:tcPr>
    </w:tblStylePr>
  </w:style>
  <w:style w:type="table" w:styleId="45">
    <w:name w:val="Medium Grid 3 Accent 5"/>
    <w:basedOn w:val="39"/>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Pr>
    <w:tcPr>
      <w:shd w:val="clear" w:color="auto" w:fill="D2EAF1"/>
    </w:tcPr>
    <w:tblStylePr w:type="firstRow">
      <w:rPr>
        <w:b/>
        <w:bCs/>
        <w:i w:val="0"/>
        <w:iCs w:val="0"/>
        <w:color w:val="FFFFF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BACC6"/>
      </w:tcPr>
    </w:tblStylePr>
    <w:tblStylePr w:type="lastRow">
      <w:rPr>
        <w:b/>
        <w:bCs/>
        <w:i w:val="0"/>
        <w:iCs w:val="0"/>
        <w:color w:val="FFFFF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BACC6"/>
      </w:tcPr>
    </w:tblStylePr>
    <w:tblStylePr w:type="firstCol">
      <w:rPr>
        <w:b/>
        <w:bCs/>
        <w:i w:val="0"/>
        <w:iCs w:val="0"/>
        <w:color w:val="FFFFFF"/>
      </w:rPr>
      <w:tblPr>
        <w:tblLayout w:type="fixed"/>
      </w:tblPr>
      <w:tcPr>
        <w:tcBorders>
          <w:top w:val="nil"/>
          <w:left w:val="single" w:color="CCE8CF" w:sz="8" w:space="0"/>
          <w:bottom w:val="nil"/>
          <w:right w:val="single" w:color="CCE8CF" w:sz="24" w:space="0"/>
          <w:insideH w:val="nil"/>
          <w:insideV w:val="nil"/>
          <w:tl2br w:val="nil"/>
          <w:tr2bl w:val="nil"/>
        </w:tcBorders>
        <w:shd w:val="clear" w:color="auto" w:fill="4BACC6"/>
      </w:tcPr>
    </w:tblStylePr>
    <w:tblStylePr w:type="lastCol">
      <w:rPr>
        <w:b/>
        <w:bCs/>
        <w:i w:val="0"/>
        <w:iCs w:val="0"/>
        <w:color w:val="FFFFFF"/>
      </w:rPr>
      <w:tblPr>
        <w:tblLayout w:type="fixed"/>
      </w:tblPr>
      <w:tcPr>
        <w:tcBorders>
          <w:top w:val="nil"/>
          <w:left w:val="single" w:color="CCE8CF" w:sz="24" w:space="0"/>
          <w:bottom w:val="nil"/>
          <w:right w:val="nil"/>
          <w:insideH w:val="nil"/>
          <w:insideV w:val="nil"/>
          <w:tl2br w:val="nil"/>
          <w:tr2bl w:val="nil"/>
        </w:tcBorders>
        <w:shd w:val="clear" w:color="auto" w:fill="4BACC6"/>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5D5E2"/>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5D5E2"/>
      </w:tcPr>
    </w:tblStylePr>
  </w:style>
  <w:style w:type="table" w:styleId="46">
    <w:name w:val="Medium Grid 3 Accent 6"/>
    <w:basedOn w:val="39"/>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Pr>
    <w:tcPr>
      <w:shd w:val="clear" w:color="auto" w:fill="FDE4D0"/>
    </w:tcPr>
    <w:tblStylePr w:type="firstRow">
      <w:rPr>
        <w:b/>
        <w:bCs/>
        <w:i w:val="0"/>
        <w:iCs w:val="0"/>
        <w:color w:val="FFFFF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F79646"/>
      </w:tcPr>
    </w:tblStylePr>
    <w:tblStylePr w:type="lastRow">
      <w:rPr>
        <w:b/>
        <w:bCs/>
        <w:i w:val="0"/>
        <w:iCs w:val="0"/>
        <w:color w:val="FFFFF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F79646"/>
      </w:tcPr>
    </w:tblStylePr>
    <w:tblStylePr w:type="firstCol">
      <w:rPr>
        <w:b/>
        <w:bCs/>
        <w:i w:val="0"/>
        <w:iCs w:val="0"/>
        <w:color w:val="FFFFFF"/>
      </w:rPr>
      <w:tblPr>
        <w:tblLayout w:type="fixed"/>
      </w:tblPr>
      <w:tcPr>
        <w:tcBorders>
          <w:top w:val="nil"/>
          <w:left w:val="single" w:color="CCE8CF" w:sz="8" w:space="0"/>
          <w:bottom w:val="nil"/>
          <w:right w:val="single" w:color="CCE8CF" w:sz="24" w:space="0"/>
          <w:insideH w:val="nil"/>
          <w:insideV w:val="nil"/>
          <w:tl2br w:val="nil"/>
          <w:tr2bl w:val="nil"/>
        </w:tcBorders>
        <w:shd w:val="clear" w:color="auto" w:fill="F79646"/>
      </w:tcPr>
    </w:tblStylePr>
    <w:tblStylePr w:type="lastCol">
      <w:rPr>
        <w:b/>
        <w:bCs/>
        <w:i w:val="0"/>
        <w:iCs w:val="0"/>
        <w:color w:val="FFFFFF"/>
      </w:rPr>
      <w:tblPr>
        <w:tblLayout w:type="fixed"/>
      </w:tblPr>
      <w:tcPr>
        <w:tcBorders>
          <w:top w:val="nil"/>
          <w:left w:val="single" w:color="CCE8CF" w:sz="24" w:space="0"/>
          <w:bottom w:val="nil"/>
          <w:right w:val="nil"/>
          <w:insideH w:val="nil"/>
          <w:insideV w:val="nil"/>
          <w:tl2br w:val="nil"/>
          <w:tr2bl w:val="nil"/>
        </w:tcBorders>
        <w:shd w:val="clear" w:color="auto" w:fill="F79646"/>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FBCAA2"/>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FBCAA2"/>
      </w:tcPr>
    </w:tblStylePr>
  </w:style>
  <w:style w:type="paragraph" w:customStyle="1" w:styleId="47">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8">
    <w:name w:val="标题 1 字符"/>
    <w:basedOn w:val="34"/>
    <w:link w:val="4"/>
    <w:qFormat/>
    <w:uiPriority w:val="0"/>
    <w:rPr>
      <w:rFonts w:ascii="宋体" w:hAnsi="Times New Roman" w:eastAsia="宋体" w:cs="Times New Roman"/>
      <w:b/>
      <w:kern w:val="44"/>
      <w:sz w:val="32"/>
      <w:szCs w:val="20"/>
    </w:rPr>
  </w:style>
  <w:style w:type="character" w:customStyle="1" w:styleId="49">
    <w:name w:val="标题 2 字符"/>
    <w:basedOn w:val="34"/>
    <w:link w:val="5"/>
    <w:qFormat/>
    <w:uiPriority w:val="0"/>
    <w:rPr>
      <w:rFonts w:ascii="Arial" w:hAnsi="Arial" w:eastAsia="黑体" w:cs="Times New Roman"/>
      <w:b/>
      <w:kern w:val="0"/>
      <w:sz w:val="30"/>
      <w:szCs w:val="20"/>
    </w:rPr>
  </w:style>
  <w:style w:type="character" w:customStyle="1" w:styleId="50">
    <w:name w:val="标题 3 字符"/>
    <w:basedOn w:val="34"/>
    <w:link w:val="7"/>
    <w:qFormat/>
    <w:uiPriority w:val="0"/>
    <w:rPr>
      <w:rFonts w:ascii="宋体" w:hAnsi="Times New Roman" w:eastAsia="宋体" w:cs="Times New Roman"/>
      <w:b/>
      <w:kern w:val="0"/>
      <w:sz w:val="24"/>
      <w:szCs w:val="20"/>
      <w:u w:val="single"/>
    </w:rPr>
  </w:style>
  <w:style w:type="character" w:customStyle="1" w:styleId="51">
    <w:name w:val="font01"/>
    <w:qFormat/>
    <w:uiPriority w:val="0"/>
    <w:rPr>
      <w:rFonts w:hint="eastAsia" w:ascii="宋体" w:hAnsi="宋体" w:eastAsia="宋体" w:cs="宋体"/>
      <w:color w:val="000000"/>
      <w:sz w:val="24"/>
      <w:szCs w:val="24"/>
      <w:u w:val="none"/>
    </w:rPr>
  </w:style>
  <w:style w:type="character" w:customStyle="1" w:styleId="52">
    <w:name w:val="批注文字 Char1"/>
    <w:qFormat/>
    <w:uiPriority w:val="0"/>
    <w:rPr>
      <w:rFonts w:ascii="Times New Roman" w:hAnsi="Times New Roman" w:eastAsia="宋体" w:cs="Times New Roman"/>
      <w:kern w:val="2"/>
      <w:sz w:val="21"/>
      <w:szCs w:val="24"/>
    </w:rPr>
  </w:style>
  <w:style w:type="character" w:customStyle="1" w:styleId="53">
    <w:name w:val="日期 字符"/>
    <w:link w:val="18"/>
    <w:qFormat/>
    <w:uiPriority w:val="0"/>
    <w:rPr>
      <w:rFonts w:ascii="仿宋_GB2312" w:hAnsi="宋体" w:eastAsia="仿宋_GB2312" w:cs="Times New Roman"/>
      <w:color w:val="000000"/>
      <w:sz w:val="24"/>
      <w:szCs w:val="24"/>
    </w:rPr>
  </w:style>
  <w:style w:type="character" w:customStyle="1" w:styleId="54">
    <w:name w:val="font31"/>
    <w:qFormat/>
    <w:uiPriority w:val="0"/>
    <w:rPr>
      <w:rFonts w:hint="default" w:ascii="Times New Roman" w:hAnsi="Times New Roman" w:cs="Times New Roman"/>
      <w:color w:val="000000"/>
      <w:sz w:val="20"/>
      <w:szCs w:val="20"/>
      <w:u w:val="none"/>
    </w:rPr>
  </w:style>
  <w:style w:type="character" w:customStyle="1" w:styleId="55">
    <w:name w:val="批注框文本 字符"/>
    <w:link w:val="20"/>
    <w:qFormat/>
    <w:uiPriority w:val="0"/>
    <w:rPr>
      <w:rFonts w:ascii="Times New Roman" w:hAnsi="Times New Roman" w:eastAsia="宋体" w:cs="Times New Roman"/>
      <w:sz w:val="18"/>
      <w:szCs w:val="18"/>
    </w:rPr>
  </w:style>
  <w:style w:type="character" w:customStyle="1" w:styleId="56">
    <w:name w:val="页脚 字符"/>
    <w:link w:val="21"/>
    <w:qFormat/>
    <w:uiPriority w:val="0"/>
    <w:rPr>
      <w:rFonts w:ascii="宋体" w:hAnsi="Times New Roman" w:eastAsia="宋体" w:cs="Times New Roman"/>
      <w:sz w:val="18"/>
    </w:rPr>
  </w:style>
  <w:style w:type="character" w:customStyle="1" w:styleId="57">
    <w:name w:val="正文文本 字符"/>
    <w:link w:val="2"/>
    <w:qFormat/>
    <w:uiPriority w:val="0"/>
    <w:rPr>
      <w:rFonts w:ascii="宋体" w:hAnsi="宋体" w:eastAsia="宋体" w:cs="Times New Roman"/>
      <w:sz w:val="24"/>
      <w:szCs w:val="24"/>
    </w:rPr>
  </w:style>
  <w:style w:type="character" w:customStyle="1" w:styleId="58">
    <w:name w:val="正文缩进 Char1"/>
    <w:link w:val="59"/>
    <w:qFormat/>
    <w:uiPriority w:val="0"/>
    <w:rPr>
      <w:rFonts w:ascii="宋体" w:hAnsi="Times New Roman" w:eastAsia="宋体" w:cs="Times New Roman"/>
      <w:sz w:val="24"/>
    </w:rPr>
  </w:style>
  <w:style w:type="paragraph" w:customStyle="1" w:styleId="59">
    <w:name w:val="正文缩进1"/>
    <w:basedOn w:val="1"/>
    <w:link w:val="58"/>
    <w:qFormat/>
    <w:uiPriority w:val="0"/>
    <w:pPr>
      <w:autoSpaceDE w:val="0"/>
      <w:autoSpaceDN w:val="0"/>
      <w:adjustRightInd w:val="0"/>
      <w:ind w:firstLine="420"/>
      <w:jc w:val="left"/>
    </w:pPr>
    <w:rPr>
      <w:rFonts w:ascii="宋体"/>
      <w:szCs w:val="22"/>
    </w:rPr>
  </w:style>
  <w:style w:type="character" w:customStyle="1" w:styleId="60">
    <w:name w:val="批注文字 Char"/>
    <w:qFormat/>
    <w:uiPriority w:val="0"/>
    <w:rPr>
      <w:rFonts w:ascii="Times New Roman" w:hAnsi="Times New Roman" w:eastAsia="宋体" w:cs="Times New Roman"/>
      <w:kern w:val="2"/>
      <w:sz w:val="21"/>
      <w:szCs w:val="24"/>
    </w:rPr>
  </w:style>
  <w:style w:type="character" w:customStyle="1" w:styleId="61">
    <w:name w:val="font41"/>
    <w:qFormat/>
    <w:uiPriority w:val="0"/>
    <w:rPr>
      <w:rFonts w:hint="eastAsia" w:ascii="宋体" w:hAnsi="宋体" w:eastAsia="宋体"/>
      <w:color w:val="000000"/>
      <w:sz w:val="20"/>
      <w:szCs w:val="20"/>
      <w:u w:val="none"/>
    </w:rPr>
  </w:style>
  <w:style w:type="character" w:customStyle="1" w:styleId="62">
    <w:name w:val="批注框文本 Char1"/>
    <w:qFormat/>
    <w:uiPriority w:val="0"/>
    <w:rPr>
      <w:rFonts w:ascii="Times New Roman" w:hAnsi="Times New Roman" w:eastAsia="宋体" w:cs="Times New Roman"/>
      <w:kern w:val="2"/>
      <w:sz w:val="18"/>
      <w:szCs w:val="18"/>
    </w:rPr>
  </w:style>
  <w:style w:type="character" w:customStyle="1" w:styleId="63">
    <w:name w:val="页眉 字符"/>
    <w:link w:val="23"/>
    <w:qFormat/>
    <w:uiPriority w:val="0"/>
    <w:rPr>
      <w:rFonts w:ascii="Times New Roman" w:hAnsi="Times New Roman" w:eastAsia="宋体" w:cs="Times New Roman"/>
      <w:sz w:val="18"/>
      <w:szCs w:val="18"/>
    </w:rPr>
  </w:style>
  <w:style w:type="character" w:customStyle="1" w:styleId="64">
    <w:name w:val="页眉 Char1"/>
    <w:qFormat/>
    <w:uiPriority w:val="0"/>
    <w:rPr>
      <w:rFonts w:ascii="Times New Roman" w:hAnsi="Times New Roman" w:eastAsia="宋体" w:cs="Times New Roman"/>
      <w:kern w:val="2"/>
      <w:sz w:val="18"/>
      <w:szCs w:val="18"/>
    </w:rPr>
  </w:style>
  <w:style w:type="character" w:customStyle="1" w:styleId="65">
    <w:name w:val="批注主题 字符"/>
    <w:link w:val="9"/>
    <w:qFormat/>
    <w:uiPriority w:val="0"/>
    <w:rPr>
      <w:rFonts w:ascii="Times New Roman" w:hAnsi="Times New Roman" w:eastAsia="宋体" w:cs="Times New Roman"/>
      <w:b/>
      <w:bCs/>
      <w:szCs w:val="24"/>
    </w:rPr>
  </w:style>
  <w:style w:type="character" w:customStyle="1" w:styleId="66">
    <w:name w:val="纯文本 Char1"/>
    <w:link w:val="67"/>
    <w:qFormat/>
    <w:uiPriority w:val="99"/>
    <w:rPr>
      <w:rFonts w:ascii="宋体" w:hAnsi="Courier New" w:eastAsia="宋体" w:cs="Times New Roman"/>
    </w:rPr>
  </w:style>
  <w:style w:type="paragraph" w:customStyle="1" w:styleId="67">
    <w:name w:val="纯文本1"/>
    <w:basedOn w:val="1"/>
    <w:link w:val="66"/>
    <w:qFormat/>
    <w:uiPriority w:val="99"/>
    <w:rPr>
      <w:rFonts w:ascii="宋体" w:hAnsi="Courier New"/>
      <w:szCs w:val="22"/>
    </w:rPr>
  </w:style>
  <w:style w:type="character" w:customStyle="1" w:styleId="68">
    <w:name w:val="批注主题 Char1"/>
    <w:qFormat/>
    <w:uiPriority w:val="0"/>
    <w:rPr>
      <w:rFonts w:ascii="Times New Roman" w:hAnsi="Times New Roman" w:eastAsia="宋体" w:cs="Times New Roman"/>
      <w:b/>
      <w:bCs/>
      <w:kern w:val="2"/>
      <w:sz w:val="21"/>
      <w:szCs w:val="24"/>
    </w:rPr>
  </w:style>
  <w:style w:type="character" w:customStyle="1" w:styleId="69">
    <w:name w:val="纯文本 字符"/>
    <w:link w:val="16"/>
    <w:qFormat/>
    <w:uiPriority w:val="0"/>
    <w:rPr>
      <w:rFonts w:ascii="宋体" w:hAnsi="Courier New" w:eastAsia="宋体" w:cs="Times New Roman"/>
    </w:rPr>
  </w:style>
  <w:style w:type="character" w:customStyle="1" w:styleId="70">
    <w:name w:val="批注文字 字符"/>
    <w:basedOn w:val="34"/>
    <w:link w:val="10"/>
    <w:semiHidden/>
    <w:qFormat/>
    <w:uiPriority w:val="99"/>
    <w:rPr>
      <w:rFonts w:ascii="Times New Roman" w:hAnsi="Times New Roman" w:eastAsia="宋体" w:cs="Times New Roman"/>
      <w:szCs w:val="24"/>
    </w:rPr>
  </w:style>
  <w:style w:type="character" w:customStyle="1" w:styleId="71">
    <w:name w:val="批注主题 Char2"/>
    <w:basedOn w:val="70"/>
    <w:semiHidden/>
    <w:qFormat/>
    <w:uiPriority w:val="99"/>
    <w:rPr>
      <w:rFonts w:ascii="Times New Roman" w:hAnsi="Times New Roman" w:eastAsia="宋体" w:cs="Times New Roman"/>
      <w:b/>
      <w:bCs/>
      <w:szCs w:val="24"/>
    </w:rPr>
  </w:style>
  <w:style w:type="character" w:customStyle="1" w:styleId="72">
    <w:name w:val="纯文本 Char2"/>
    <w:basedOn w:val="34"/>
    <w:semiHidden/>
    <w:qFormat/>
    <w:uiPriority w:val="99"/>
    <w:rPr>
      <w:rFonts w:ascii="宋体" w:hAnsi="Courier New" w:eastAsia="宋体" w:cs="Courier New"/>
      <w:szCs w:val="21"/>
    </w:rPr>
  </w:style>
  <w:style w:type="character" w:customStyle="1" w:styleId="73">
    <w:name w:val="脚注文本 字符"/>
    <w:basedOn w:val="34"/>
    <w:link w:val="26"/>
    <w:qFormat/>
    <w:uiPriority w:val="0"/>
    <w:rPr>
      <w:rFonts w:ascii="Times New Roman" w:hAnsi="Times New Roman" w:eastAsia="宋体" w:cs="Times New Roman"/>
      <w:sz w:val="18"/>
      <w:szCs w:val="24"/>
    </w:rPr>
  </w:style>
  <w:style w:type="character" w:customStyle="1" w:styleId="74">
    <w:name w:val="正文文本 Char1"/>
    <w:basedOn w:val="34"/>
    <w:semiHidden/>
    <w:qFormat/>
    <w:uiPriority w:val="99"/>
    <w:rPr>
      <w:rFonts w:ascii="Times New Roman" w:hAnsi="Times New Roman" w:eastAsia="宋体" w:cs="Times New Roman"/>
      <w:szCs w:val="24"/>
    </w:rPr>
  </w:style>
  <w:style w:type="character" w:customStyle="1" w:styleId="75">
    <w:name w:val="正文文本缩进 字符"/>
    <w:basedOn w:val="34"/>
    <w:link w:val="13"/>
    <w:qFormat/>
    <w:uiPriority w:val="0"/>
    <w:rPr>
      <w:rFonts w:ascii="Times New Roman" w:hAnsi="Times New Roman" w:eastAsia="宋体" w:cs="Times New Roman"/>
      <w:sz w:val="24"/>
      <w:szCs w:val="24"/>
    </w:rPr>
  </w:style>
  <w:style w:type="character" w:customStyle="1" w:styleId="76">
    <w:name w:val="正文文本缩进 2 字符"/>
    <w:basedOn w:val="34"/>
    <w:link w:val="19"/>
    <w:qFormat/>
    <w:uiPriority w:val="0"/>
    <w:rPr>
      <w:rFonts w:ascii="仿宋_GB2312" w:hAnsi="Times New Roman" w:eastAsia="仿宋_GB2312" w:cs="Times New Roman"/>
      <w:sz w:val="24"/>
      <w:szCs w:val="24"/>
    </w:rPr>
  </w:style>
  <w:style w:type="character" w:customStyle="1" w:styleId="77">
    <w:name w:val="正文文本缩进 3 字符"/>
    <w:basedOn w:val="34"/>
    <w:link w:val="28"/>
    <w:qFormat/>
    <w:uiPriority w:val="0"/>
    <w:rPr>
      <w:rFonts w:ascii="宋体" w:hAnsi="Times New Roman" w:eastAsia="宋体" w:cs="Times New Roman"/>
      <w:kern w:val="0"/>
      <w:sz w:val="24"/>
      <w:szCs w:val="20"/>
    </w:rPr>
  </w:style>
  <w:style w:type="character" w:customStyle="1" w:styleId="78">
    <w:name w:val="日期 Char1"/>
    <w:basedOn w:val="34"/>
    <w:semiHidden/>
    <w:qFormat/>
    <w:uiPriority w:val="99"/>
    <w:rPr>
      <w:rFonts w:ascii="Times New Roman" w:hAnsi="Times New Roman" w:eastAsia="宋体" w:cs="Times New Roman"/>
      <w:szCs w:val="24"/>
    </w:rPr>
  </w:style>
  <w:style w:type="character" w:customStyle="1" w:styleId="79">
    <w:name w:val="批注框文本 Char2"/>
    <w:basedOn w:val="34"/>
    <w:semiHidden/>
    <w:qFormat/>
    <w:uiPriority w:val="99"/>
    <w:rPr>
      <w:rFonts w:ascii="Times New Roman" w:hAnsi="Times New Roman" w:eastAsia="宋体" w:cs="Times New Roman"/>
      <w:sz w:val="18"/>
      <w:szCs w:val="18"/>
    </w:rPr>
  </w:style>
  <w:style w:type="character" w:customStyle="1" w:styleId="80">
    <w:name w:val="页脚 Char1"/>
    <w:basedOn w:val="34"/>
    <w:semiHidden/>
    <w:qFormat/>
    <w:uiPriority w:val="99"/>
    <w:rPr>
      <w:rFonts w:ascii="Times New Roman" w:hAnsi="Times New Roman" w:eastAsia="宋体" w:cs="Times New Roman"/>
      <w:sz w:val="18"/>
      <w:szCs w:val="18"/>
    </w:rPr>
  </w:style>
  <w:style w:type="character" w:customStyle="1" w:styleId="81">
    <w:name w:val="页眉 Char2"/>
    <w:basedOn w:val="34"/>
    <w:semiHidden/>
    <w:qFormat/>
    <w:uiPriority w:val="99"/>
    <w:rPr>
      <w:rFonts w:ascii="Times New Roman" w:hAnsi="Times New Roman" w:eastAsia="宋体" w:cs="Times New Roman"/>
      <w:sz w:val="18"/>
      <w:szCs w:val="18"/>
    </w:rPr>
  </w:style>
  <w:style w:type="paragraph" w:customStyle="1" w:styleId="82">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自定义正文"/>
    <w:basedOn w:val="1"/>
    <w:qFormat/>
    <w:uiPriority w:val="0"/>
    <w:pPr>
      <w:spacing w:afterLines="50"/>
      <w:ind w:firstLine="200" w:firstLineChars="200"/>
    </w:pPr>
    <w:rPr>
      <w:rFonts w:ascii="Calibri" w:hAnsi="Calibri"/>
    </w:rPr>
  </w:style>
  <w:style w:type="character" w:customStyle="1" w:styleId="84">
    <w:name w:val="正文文本首行缩进 2 字符"/>
    <w:basedOn w:val="75"/>
    <w:link w:val="22"/>
    <w:qFormat/>
    <w:uiPriority w:val="0"/>
    <w:rPr>
      <w:rFonts w:ascii="Times New Roman" w:hAnsi="Times New Roman" w:eastAsia="宋体" w:cs="Times New Roman"/>
      <w:sz w:val="24"/>
      <w:szCs w:val="24"/>
    </w:rPr>
  </w:style>
  <w:style w:type="paragraph" w:customStyle="1" w:styleId="8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6">
    <w:name w:val="图例"/>
    <w:basedOn w:val="1"/>
    <w:qFormat/>
    <w:uiPriority w:val="0"/>
    <w:pPr>
      <w:spacing w:before="120" w:after="120"/>
      <w:jc w:val="center"/>
    </w:pPr>
    <w:rPr>
      <w:rFonts w:eastAsia="仿宋_GB2312"/>
      <w:b/>
      <w:szCs w:val="20"/>
    </w:rPr>
  </w:style>
  <w:style w:type="paragraph" w:customStyle="1" w:styleId="87">
    <w:name w:val="_Style 3"/>
    <w:basedOn w:val="1"/>
    <w:qFormat/>
    <w:uiPriority w:val="0"/>
    <w:pPr>
      <w:ind w:firstLine="420" w:firstLineChars="200"/>
    </w:pPr>
    <w:rPr>
      <w:rFonts w:ascii="Calibri" w:hAnsi="Calibri"/>
      <w:szCs w:val="22"/>
    </w:rPr>
  </w:style>
  <w:style w:type="paragraph" w:customStyle="1" w:styleId="88">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89">
    <w:name w:val="WPSOffice手动目录 1"/>
    <w:qFormat/>
    <w:uiPriority w:val="0"/>
    <w:rPr>
      <w:rFonts w:ascii="Times New Roman" w:hAnsi="Times New Roman" w:eastAsia="宋体" w:cs="Times New Roman"/>
      <w:lang w:val="en-US" w:eastAsia="zh-CN" w:bidi="ar-SA"/>
    </w:rPr>
  </w:style>
  <w:style w:type="paragraph" w:customStyle="1" w:styleId="90">
    <w:name w:val="索引 11"/>
    <w:basedOn w:val="1"/>
    <w:next w:val="1"/>
    <w:qFormat/>
    <w:uiPriority w:val="0"/>
    <w:pPr>
      <w:spacing w:line="360" w:lineRule="auto"/>
    </w:pPr>
    <w:rPr>
      <w:rFonts w:ascii="仿宋_GB2312" w:eastAsia="仿宋_GB2312"/>
      <w:szCs w:val="20"/>
    </w:rPr>
  </w:style>
  <w:style w:type="paragraph" w:customStyle="1" w:styleId="91">
    <w:name w:val="Char Char Char Char"/>
    <w:basedOn w:val="1"/>
    <w:qFormat/>
    <w:uiPriority w:val="0"/>
    <w:pPr>
      <w:tabs>
        <w:tab w:val="left" w:pos="360"/>
      </w:tabs>
      <w:ind w:firstLine="420" w:firstLineChars="150"/>
    </w:pPr>
  </w:style>
  <w:style w:type="paragraph" w:customStyle="1" w:styleId="92">
    <w:name w:val="列表段落1"/>
    <w:basedOn w:val="1"/>
    <w:qFormat/>
    <w:uiPriority w:val="0"/>
    <w:pPr>
      <w:widowControl/>
      <w:ind w:firstLine="420" w:firstLineChars="200"/>
      <w:jc w:val="left"/>
    </w:pPr>
  </w:style>
  <w:style w:type="paragraph" w:customStyle="1" w:styleId="93">
    <w:name w:val="Char"/>
    <w:basedOn w:val="1"/>
    <w:qFormat/>
    <w:uiPriority w:val="0"/>
    <w:pPr>
      <w:tabs>
        <w:tab w:val="left" w:pos="360"/>
      </w:tabs>
    </w:pPr>
  </w:style>
  <w:style w:type="paragraph" w:customStyle="1" w:styleId="94">
    <w:name w:val="列出段落1"/>
    <w:basedOn w:val="1"/>
    <w:qFormat/>
    <w:uiPriority w:val="0"/>
    <w:pPr>
      <w:ind w:firstLine="420" w:firstLineChars="200"/>
    </w:pPr>
    <w:rPr>
      <w:rFonts w:ascii="Calibri" w:hAnsi="Calibri"/>
      <w:szCs w:val="22"/>
    </w:rPr>
  </w:style>
  <w:style w:type="table" w:customStyle="1" w:styleId="95">
    <w:name w:val="中等深浅网格 31"/>
    <w:basedOn w:val="39"/>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Pr>
    <w:tcPr>
      <w:shd w:val="clear" w:color="auto" w:fill="C0C0C0"/>
    </w:tcPr>
    <w:tblStylePr w:type="firstRow">
      <w:rPr>
        <w:b/>
        <w:bCs/>
        <w:i w:val="0"/>
        <w:iCs w:val="0"/>
        <w:color w:val="FFFFFF"/>
      </w:r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000000"/>
      </w:tcPr>
    </w:tblStylePr>
    <w:tblStylePr w:type="lastRow">
      <w:rPr>
        <w:b/>
        <w:bCs/>
        <w:i w:val="0"/>
        <w:iCs w:val="0"/>
        <w:color w:val="FFFFFF"/>
      </w:r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000000"/>
      </w:tcPr>
    </w:tblStylePr>
    <w:tblStylePr w:type="firstCol">
      <w:rPr>
        <w:b/>
        <w:bCs/>
        <w:i w:val="0"/>
        <w:iCs w:val="0"/>
        <w:color w:val="FFFFFF"/>
      </w:rPr>
      <w:tcPr>
        <w:tcBorders>
          <w:top w:val="nil"/>
          <w:left w:val="single" w:color="CCE8CF" w:sz="8" w:space="0"/>
          <w:bottom w:val="nil"/>
          <w:right w:val="single" w:color="CCE8CF" w:sz="24" w:space="0"/>
          <w:insideH w:val="nil"/>
          <w:insideV w:val="nil"/>
          <w:tl2br w:val="nil"/>
          <w:tr2bl w:val="nil"/>
        </w:tcBorders>
        <w:shd w:val="clear" w:color="auto" w:fill="000000"/>
      </w:tcPr>
    </w:tblStylePr>
    <w:tblStylePr w:type="lastCol">
      <w:rPr>
        <w:b/>
        <w:bCs/>
        <w:i w:val="0"/>
        <w:iCs w:val="0"/>
        <w:color w:val="FFFFFF"/>
      </w:rPr>
      <w:tcPr>
        <w:tcBorders>
          <w:top w:val="nil"/>
          <w:left w:val="single" w:color="CCE8CF" w:sz="24" w:space="0"/>
          <w:bottom w:val="nil"/>
          <w:right w:val="nil"/>
          <w:insideH w:val="nil"/>
          <w:insideV w:val="nil"/>
          <w:tl2br w:val="nil"/>
          <w:tr2bl w:val="nil"/>
        </w:tcBorders>
        <w:shd w:val="clear" w:color="auto" w:fill="000000"/>
      </w:tcPr>
    </w:tblStylePr>
    <w:tblStylePr w:type="band1Vert">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808080"/>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808080"/>
      </w:tcPr>
    </w:tblStylePr>
  </w:style>
  <w:style w:type="paragraph" w:customStyle="1" w:styleId="96">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paragraph" w:customStyle="1" w:styleId="9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style>
  <w:style w:type="character" w:customStyle="1" w:styleId="98">
    <w:name w:val="font51"/>
    <w:basedOn w:val="34"/>
    <w:qFormat/>
    <w:uiPriority w:val="0"/>
    <w:rPr>
      <w:rFonts w:hint="eastAsia" w:ascii="宋体" w:hAnsi="宋体" w:eastAsia="宋体" w:cs="宋体"/>
      <w:color w:val="FF0000"/>
      <w:sz w:val="18"/>
      <w:szCs w:val="18"/>
      <w:u w:val="none"/>
    </w:rPr>
  </w:style>
  <w:style w:type="paragraph" w:customStyle="1" w:styleId="99">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样式 标题 6 + 黑色"/>
    <w:basedOn w:val="8"/>
    <w:qFormat/>
    <w:uiPriority w:val="0"/>
    <w:pPr>
      <w:spacing w:before="120" w:after="60"/>
    </w:pPr>
    <w:rPr>
      <w:color w:val="000000"/>
      <w:sz w:val="28"/>
    </w:rPr>
  </w:style>
  <w:style w:type="character" w:customStyle="1" w:styleId="101">
    <w:name w:val="文档结构图 字符"/>
    <w:basedOn w:val="34"/>
    <w:link w:val="12"/>
    <w:semiHidden/>
    <w:qFormat/>
    <w:uiPriority w:val="99"/>
    <w:rPr>
      <w:rFonts w:ascii="宋体" w:hAnsi="Times New Roman"/>
      <w:kern w:val="2"/>
      <w:sz w:val="18"/>
      <w:szCs w:val="18"/>
    </w:rPr>
  </w:style>
  <w:style w:type="paragraph" w:customStyle="1" w:styleId="102">
    <w:name w:val="正文1"/>
    <w:qFormat/>
    <w:uiPriority w:val="0"/>
    <w:rPr>
      <w:rFonts w:ascii="Times New Roman" w:hAnsi="Times New Roman" w:eastAsia="Times New Roman" w:cs="Times New Roman"/>
      <w:sz w:val="24"/>
      <w:szCs w:val="24"/>
      <w:lang w:val="en-US" w:eastAsia="zh-CN" w:bidi="ar-SA"/>
    </w:rPr>
  </w:style>
  <w:style w:type="paragraph" w:customStyle="1" w:styleId="103">
    <w:name w:val="NOTE_Normal"/>
    <w:basedOn w:val="1"/>
    <w:next w:val="2"/>
    <w:qFormat/>
    <w:uiPriority w:val="0"/>
  </w:style>
  <w:style w:type="paragraph" w:customStyle="1" w:styleId="104">
    <w:name w:val="Normal_0"/>
    <w:qFormat/>
    <w:uiPriority w:val="0"/>
    <w:rPr>
      <w:rFonts w:ascii="Times New Roman" w:hAnsi="Times New Roman" w:eastAsia="Times New Roman" w:cs="Times New Roman"/>
      <w:sz w:val="24"/>
      <w:szCs w:val="24"/>
      <w:lang w:val="en-US" w:eastAsia="zh-CN" w:bidi="ar-SA"/>
    </w:rPr>
  </w:style>
  <w:style w:type="paragraph" w:customStyle="1" w:styleId="105">
    <w:name w:val="Normal_2"/>
    <w:qFormat/>
    <w:uiPriority w:val="0"/>
    <w:rPr>
      <w:rFonts w:ascii="黑体" w:hAnsi="黑体" w:eastAsia="黑体" w:cs="Times New Roman"/>
      <w:b/>
      <w:sz w:val="32"/>
      <w:szCs w:val="24"/>
      <w:lang w:val="en-US" w:eastAsia="zh-CN" w:bidi="ar-SA"/>
    </w:rPr>
  </w:style>
  <w:style w:type="paragraph" w:customStyle="1" w:styleId="106">
    <w:name w:val="标书正文"/>
    <w:basedOn w:val="1"/>
    <w:qFormat/>
    <w:uiPriority w:val="0"/>
    <w:pPr>
      <w:spacing w:line="560" w:lineRule="exact"/>
      <w:ind w:firstLine="723" w:firstLineChars="200"/>
      <w:jc w:val="center"/>
    </w:pPr>
    <w:rPr>
      <w:rFonts w:ascii="仿宋_GB2312" w:eastAsia="仿宋_GB2312"/>
      <w:b/>
      <w:kern w:val="2"/>
      <w:sz w:val="36"/>
    </w:rPr>
  </w:style>
  <w:style w:type="paragraph" w:customStyle="1" w:styleId="10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3.xml"/><Relationship Id="rId22" Type="http://schemas.openxmlformats.org/officeDocument/2006/relationships/header" Target="header8.xml"/><Relationship Id="rId21" Type="http://schemas.openxmlformats.org/officeDocument/2006/relationships/footer" Target="footer12.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47A7D6-FFC4-4FA7-A817-3DF12269420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84</Pages>
  <Words>7244</Words>
  <Characters>41297</Characters>
  <Lines>344</Lines>
  <Paragraphs>96</Paragraphs>
  <ScaleCrop>false</ScaleCrop>
  <LinksUpToDate>false</LinksUpToDate>
  <CharactersWithSpaces>48445</CharactersWithSpaces>
  <Application>WPS Office_10.1.0.5511_F1E327BC-269C-435d-A152-05C5408002CA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2022-05-20T07:45:00Z</dcterms:created>
  <dc:creator>Administrator</dc:creator>
  <cp:lastModifiedBy>Administrator</cp:lastModifiedBy>
  <cp:lastPrinted>2020-06-04T08:47:00Z</cp:lastPrinted>
  <dcterms:modified xsi:type="dcterms:W3CDTF">2023-01-30T04:47:18Z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y fmtid="{D5CDD505-2E9C-101B-9397-08002B2CF9AE}" pid="3" name="ICV">
    <vt:lpwstr>E3E5CCCD66C74E28B93AC40276463233</vt:lpwstr>
  </property>
</Properties>
</file>