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cs="宋体"/>
          <w:b/>
          <w:sz w:val="48"/>
          <w:szCs w:val="48"/>
        </w:rPr>
      </w:pPr>
    </w:p>
    <w:p>
      <w:pPr>
        <w:snapToGrid w:val="0"/>
        <w:jc w:val="center"/>
        <w:rPr>
          <w:rFonts w:hint="eastAsia" w:eastAsia="宋体"/>
          <w:lang w:eastAsia="zh-CN"/>
        </w:rPr>
      </w:pPr>
      <w:r>
        <w:rPr>
          <w:rFonts w:hint="eastAsia" w:ascii="宋体" w:hAnsi="宋体" w:cs="宋体"/>
          <w:b/>
          <w:sz w:val="60"/>
          <w:szCs w:val="60"/>
          <w:lang w:eastAsia="zh-CN"/>
        </w:rPr>
        <w:t>阿瓦提县交通运输局2023年项目设计框架协议采购项目</w:t>
      </w:r>
    </w:p>
    <w:p>
      <w:pPr>
        <w:pStyle w:val="28"/>
        <w:jc w:val="center"/>
        <w:rPr>
          <w:rFonts w:ascii="宋体" w:hAnsi="宋体" w:eastAsia="宋体" w:cs="宋体"/>
          <w:b/>
          <w:color w:val="000000"/>
          <w:sz w:val="60"/>
          <w:szCs w:val="60"/>
        </w:rPr>
      </w:pPr>
    </w:p>
    <w:p>
      <w:pPr>
        <w:snapToGrid w:val="0"/>
        <w:spacing w:line="600" w:lineRule="exact"/>
        <w:ind w:firstLine="643"/>
        <w:jc w:val="center"/>
        <w:rPr>
          <w:rFonts w:hint="eastAsia" w:eastAsia="宋体"/>
          <w:lang w:eastAsia="zh-CN"/>
        </w:rPr>
      </w:pPr>
      <w:r>
        <w:rPr>
          <w:rFonts w:hint="eastAsia" w:ascii="宋体" w:hAnsi="宋体" w:cs="宋体"/>
          <w:b/>
          <w:bCs/>
          <w:sz w:val="32"/>
          <w:szCs w:val="32"/>
        </w:rPr>
        <w:t>招标编号：</w:t>
      </w:r>
      <w:r>
        <w:rPr>
          <w:rFonts w:hint="eastAsia" w:ascii="宋体" w:hAnsi="宋体" w:cs="宋体"/>
          <w:b/>
          <w:bCs/>
          <w:sz w:val="32"/>
          <w:szCs w:val="32"/>
          <w:lang w:eastAsia="zh-CN"/>
        </w:rPr>
        <w:t>AWT-ZFCG-20230015</w:t>
      </w:r>
    </w:p>
    <w:p>
      <w:pPr>
        <w:snapToGrid w:val="0"/>
        <w:spacing w:line="600" w:lineRule="exact"/>
        <w:rPr>
          <w:rFonts w:ascii="宋体" w:hAnsi="宋体" w:cs="宋体"/>
          <w:b/>
          <w:bCs/>
          <w:sz w:val="24"/>
        </w:rPr>
      </w:pPr>
    </w:p>
    <w:p>
      <w:pPr>
        <w:snapToGrid w:val="0"/>
        <w:spacing w:line="600" w:lineRule="exact"/>
        <w:rPr>
          <w:rFonts w:ascii="宋体" w:hAnsi="宋体" w:cs="宋体"/>
          <w:b/>
          <w:bCs/>
          <w:sz w:val="24"/>
        </w:rPr>
      </w:pPr>
    </w:p>
    <w:p>
      <w:pPr>
        <w:spacing w:line="600" w:lineRule="exact"/>
        <w:rPr>
          <w:rFonts w:ascii="宋体" w:hAnsi="宋体" w:cs="宋体"/>
          <w:sz w:val="24"/>
        </w:rPr>
      </w:pPr>
    </w:p>
    <w:p>
      <w:pPr>
        <w:spacing w:line="600" w:lineRule="exact"/>
        <w:rPr>
          <w:rFonts w:ascii="宋体" w:hAnsi="宋体" w:cs="宋体"/>
          <w:sz w:val="24"/>
        </w:rPr>
      </w:pPr>
    </w:p>
    <w:p>
      <w:pPr>
        <w:spacing w:line="360" w:lineRule="auto"/>
        <w:jc w:val="center"/>
      </w:pPr>
      <w:r>
        <w:rPr>
          <w:rFonts w:hint="eastAsia" w:ascii="宋体" w:hAnsi="宋体" w:cs="宋体"/>
          <w:b/>
          <w:sz w:val="96"/>
          <w:szCs w:val="96"/>
        </w:rPr>
        <w:t>招 标 文 件</w:t>
      </w:r>
    </w:p>
    <w:p>
      <w:pPr>
        <w:snapToGrid w:val="0"/>
        <w:spacing w:line="600" w:lineRule="exact"/>
        <w:rPr>
          <w:rFonts w:ascii="宋体" w:hAnsi="宋体" w:cs="宋体"/>
          <w:b/>
          <w:sz w:val="24"/>
        </w:rPr>
      </w:pPr>
    </w:p>
    <w:p>
      <w:pPr>
        <w:snapToGrid w:val="0"/>
        <w:spacing w:line="600" w:lineRule="exact"/>
        <w:jc w:val="center"/>
        <w:rPr>
          <w:rFonts w:ascii="宋体" w:hAnsi="宋体" w:cs="宋体"/>
          <w:b/>
          <w:sz w:val="24"/>
        </w:rPr>
      </w:pPr>
    </w:p>
    <w:p>
      <w:pPr>
        <w:snapToGrid w:val="0"/>
        <w:spacing w:line="600" w:lineRule="exact"/>
        <w:jc w:val="center"/>
        <w:rPr>
          <w:rFonts w:ascii="宋体" w:hAnsi="宋体" w:cs="宋体"/>
          <w:sz w:val="24"/>
        </w:rPr>
      </w:pPr>
    </w:p>
    <w:p>
      <w:pPr>
        <w:snapToGrid w:val="0"/>
        <w:spacing w:line="600" w:lineRule="exact"/>
        <w:jc w:val="center"/>
        <w:rPr>
          <w:rFonts w:ascii="宋体" w:hAnsi="宋体" w:cs="宋体"/>
          <w:sz w:val="24"/>
        </w:rPr>
      </w:pPr>
    </w:p>
    <w:p>
      <w:pPr>
        <w:snapToGrid w:val="0"/>
        <w:spacing w:line="600" w:lineRule="exact"/>
        <w:jc w:val="center"/>
        <w:rPr>
          <w:rFonts w:ascii="宋体" w:hAnsi="宋体" w:cs="宋体"/>
          <w:sz w:val="24"/>
        </w:rPr>
      </w:pPr>
    </w:p>
    <w:p>
      <w:pPr>
        <w:snapToGrid w:val="0"/>
        <w:spacing w:line="600" w:lineRule="exact"/>
        <w:jc w:val="center"/>
        <w:rPr>
          <w:rFonts w:ascii="宋体" w:hAnsi="宋体" w:cs="宋体"/>
          <w:sz w:val="24"/>
        </w:rPr>
      </w:pPr>
    </w:p>
    <w:p>
      <w:pPr>
        <w:snapToGrid w:val="0"/>
        <w:spacing w:line="360" w:lineRule="auto"/>
        <w:jc w:val="center"/>
        <w:rPr>
          <w:rFonts w:ascii="宋体" w:hAnsi="宋体" w:cs="宋体"/>
          <w:sz w:val="24"/>
        </w:rPr>
      </w:pPr>
    </w:p>
    <w:p>
      <w:pPr>
        <w:snapToGrid w:val="0"/>
        <w:spacing w:line="600" w:lineRule="exact"/>
        <w:ind w:firstLine="643"/>
        <w:jc w:val="left"/>
        <w:rPr>
          <w:rFonts w:hint="default" w:eastAsia="宋体"/>
          <w:lang w:val="en-US" w:eastAsia="zh-CN"/>
        </w:rPr>
      </w:pPr>
      <w:r>
        <w:rPr>
          <w:rFonts w:hint="eastAsia" w:ascii="宋体" w:hAnsi="宋体" w:cs="宋体"/>
          <w:b/>
          <w:bCs/>
          <w:sz w:val="32"/>
          <w:szCs w:val="32"/>
        </w:rPr>
        <w:t>采购人：</w:t>
      </w:r>
      <w:r>
        <w:rPr>
          <w:rFonts w:hint="eastAsia" w:ascii="宋体" w:hAnsi="宋体" w:cs="宋体"/>
          <w:b/>
          <w:bCs/>
          <w:sz w:val="32"/>
          <w:szCs w:val="32"/>
          <w:lang w:eastAsia="zh-CN"/>
        </w:rPr>
        <w:t>阿瓦提县交通运输局</w:t>
      </w:r>
    </w:p>
    <w:p>
      <w:pPr>
        <w:snapToGrid w:val="0"/>
        <w:spacing w:line="600" w:lineRule="exact"/>
        <w:ind w:firstLine="643"/>
        <w:jc w:val="left"/>
      </w:pPr>
      <w:r>
        <w:rPr>
          <w:rFonts w:hint="eastAsia" w:ascii="宋体" w:hAnsi="宋体" w:cs="宋体"/>
          <w:b/>
          <w:bCs/>
          <w:sz w:val="32"/>
          <w:szCs w:val="32"/>
        </w:rPr>
        <w:t>采购代理机构：新疆天澳工程项目管理有限公司</w:t>
      </w:r>
    </w:p>
    <w:p>
      <w:pPr>
        <w:spacing w:line="600" w:lineRule="exact"/>
        <w:rPr>
          <w:rFonts w:ascii="宋体" w:hAnsi="宋体" w:cs="宋体"/>
          <w:b/>
          <w:bCs/>
          <w:sz w:val="32"/>
          <w:szCs w:val="32"/>
        </w:rPr>
      </w:pPr>
    </w:p>
    <w:p>
      <w:pPr>
        <w:snapToGrid w:val="0"/>
        <w:spacing w:line="600" w:lineRule="exact"/>
        <w:jc w:val="center"/>
        <w:rPr>
          <w:rFonts w:ascii="宋体" w:hAnsi="宋体" w:cs="宋体"/>
          <w:b/>
          <w:bCs/>
          <w:sz w:val="30"/>
          <w:szCs w:val="30"/>
        </w:rPr>
      </w:pPr>
      <w:r>
        <w:rPr>
          <w:rFonts w:hint="eastAsia" w:ascii="宋体" w:hAnsi="宋体" w:cs="宋体"/>
          <w:b/>
          <w:bCs/>
          <w:sz w:val="32"/>
          <w:szCs w:val="32"/>
          <w:lang w:eastAsia="zh-CN"/>
        </w:rPr>
        <w:t>二零二三年一月</w:t>
      </w:r>
      <w:r>
        <w:rPr>
          <w:rFonts w:hint="eastAsia" w:ascii="宋体" w:hAnsi="宋体" w:cs="宋体"/>
          <w:b/>
          <w:bCs/>
          <w:sz w:val="30"/>
          <w:szCs w:val="30"/>
        </w:rPr>
        <w:t xml:space="preserve">   </w:t>
      </w: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widowControl w:val="0"/>
        <w:snapToGrid w:val="0"/>
        <w:spacing w:line="600" w:lineRule="exact"/>
        <w:jc w:val="center"/>
      </w:pPr>
    </w:p>
    <w:p>
      <w:pPr>
        <w:pStyle w:val="28"/>
        <w:widowControl w:val="0"/>
        <w:snapToGrid w:val="0"/>
        <w:spacing w:line="600" w:lineRule="exact"/>
        <w:jc w:val="center"/>
      </w:pPr>
    </w:p>
    <w:p>
      <w:pPr>
        <w:snapToGrid w:val="0"/>
        <w:spacing w:line="600" w:lineRule="exact"/>
        <w:jc w:val="center"/>
        <w:rPr>
          <w:rFonts w:ascii="宋体" w:hAnsi="宋体" w:cs="宋体"/>
          <w:b/>
          <w:sz w:val="32"/>
          <w:szCs w:val="32"/>
        </w:rPr>
      </w:pPr>
    </w:p>
    <w:p>
      <w:pPr>
        <w:snapToGrid w:val="0"/>
        <w:spacing w:line="600" w:lineRule="exact"/>
        <w:jc w:val="center"/>
        <w:rPr>
          <w:rFonts w:ascii="宋体" w:hAnsi="宋体" w:cs="宋体"/>
          <w:b/>
          <w:sz w:val="32"/>
          <w:szCs w:val="32"/>
        </w:rPr>
      </w:pPr>
    </w:p>
    <w:p>
      <w:pPr>
        <w:snapToGrid w:val="0"/>
        <w:spacing w:line="600" w:lineRule="exact"/>
        <w:jc w:val="center"/>
      </w:pPr>
      <w:r>
        <w:rPr>
          <w:rFonts w:hint="eastAsia" w:ascii="宋体" w:hAnsi="宋体" w:cs="宋体"/>
          <w:b/>
          <w:sz w:val="32"/>
          <w:szCs w:val="32"/>
          <w:lang w:val="en-US" w:eastAsia="zh-CN"/>
        </w:rPr>
        <w:t>公开</w:t>
      </w:r>
      <w:r>
        <w:rPr>
          <w:rFonts w:hint="eastAsia" w:ascii="宋体" w:hAnsi="宋体" w:cs="宋体"/>
          <w:b/>
          <w:sz w:val="32"/>
          <w:szCs w:val="32"/>
        </w:rPr>
        <w:t>招标文件</w:t>
      </w:r>
    </w:p>
    <w:p>
      <w:pPr>
        <w:spacing w:line="360" w:lineRule="auto"/>
      </w:pPr>
      <w:r>
        <w:rPr>
          <w:rFonts w:hint="eastAsia" w:ascii="宋体" w:hAnsi="宋体" w:cs="宋体"/>
          <w:b/>
          <w:sz w:val="24"/>
        </w:rPr>
        <w:t xml:space="preserve">  </w:t>
      </w:r>
    </w:p>
    <w:p>
      <w:pPr>
        <w:spacing w:line="360" w:lineRule="auto"/>
        <w:rPr>
          <w:rFonts w:ascii="宋体" w:hAnsi="宋体" w:cs="宋体"/>
          <w:b/>
          <w:sz w:val="24"/>
        </w:rPr>
      </w:pPr>
    </w:p>
    <w:p>
      <w:pPr>
        <w:spacing w:line="480" w:lineRule="auto"/>
        <w:ind w:left="2421" w:hanging="1881"/>
        <w:rPr>
          <w:rFonts w:hint="eastAsia" w:eastAsia="宋体"/>
          <w:lang w:eastAsia="zh-CN"/>
        </w:rPr>
      </w:pPr>
      <w:r>
        <w:rPr>
          <w:rFonts w:hint="eastAsia" w:ascii="宋体" w:hAnsi="宋体" w:cs="宋体"/>
          <w:sz w:val="28"/>
          <w:szCs w:val="28"/>
        </w:rPr>
        <w:t>项目名称:</w:t>
      </w:r>
      <w:r>
        <w:rPr>
          <w:rFonts w:hint="eastAsia" w:ascii="宋体" w:hAnsi="宋体" w:cs="宋体"/>
          <w:sz w:val="28"/>
          <w:szCs w:val="28"/>
          <w:lang w:eastAsia="zh-CN"/>
        </w:rPr>
        <w:t>阿瓦提县交通运输局2023年项目设计框架协议采购项目</w:t>
      </w:r>
    </w:p>
    <w:p>
      <w:pPr>
        <w:spacing w:line="480" w:lineRule="auto"/>
        <w:ind w:left="2421" w:hanging="1881"/>
        <w:rPr>
          <w:rFonts w:hint="eastAsia" w:eastAsia="宋体"/>
          <w:lang w:eastAsia="zh-CN"/>
        </w:rPr>
      </w:pPr>
      <w:r>
        <w:rPr>
          <w:rFonts w:hint="eastAsia" w:ascii="宋体" w:hAnsi="宋体" w:cs="宋体"/>
          <w:sz w:val="28"/>
          <w:szCs w:val="28"/>
        </w:rPr>
        <w:t>招标人（公章）：</w:t>
      </w:r>
      <w:r>
        <w:rPr>
          <w:rFonts w:hint="eastAsia" w:ascii="宋体" w:hAnsi="宋体" w:cs="宋体"/>
          <w:sz w:val="28"/>
          <w:szCs w:val="28"/>
          <w:lang w:eastAsia="zh-CN"/>
        </w:rPr>
        <w:t>阿瓦提县交通运输局</w:t>
      </w:r>
    </w:p>
    <w:p>
      <w:pPr>
        <w:spacing w:line="360" w:lineRule="auto"/>
        <w:ind w:firstLine="560"/>
      </w:pPr>
      <w:r>
        <w:rPr>
          <w:rFonts w:hint="eastAsia" w:ascii="宋体" w:hAnsi="宋体" w:cs="宋体"/>
          <w:sz w:val="28"/>
          <w:szCs w:val="28"/>
        </w:rPr>
        <w:t>法定代表人或授权委托人（签章）：</w:t>
      </w:r>
    </w:p>
    <w:p>
      <w:pPr>
        <w:spacing w:line="360" w:lineRule="auto"/>
        <w:ind w:firstLine="560"/>
        <w:rPr>
          <w:rFonts w:hint="eastAsia" w:eastAsia="宋体"/>
          <w:lang w:eastAsia="zh-CN"/>
        </w:rPr>
      </w:pPr>
      <w:r>
        <w:rPr>
          <w:rFonts w:hint="eastAsia" w:ascii="宋体" w:hAnsi="宋体" w:cs="宋体"/>
          <w:sz w:val="28"/>
          <w:szCs w:val="28"/>
        </w:rPr>
        <w:t>联  系  人：</w:t>
      </w:r>
      <w:r>
        <w:rPr>
          <w:rFonts w:hint="eastAsia" w:ascii="宋体" w:hAnsi="宋体" w:cs="宋体"/>
          <w:sz w:val="28"/>
          <w:szCs w:val="28"/>
          <w:lang w:val="en-US" w:eastAsia="zh-CN"/>
        </w:rPr>
        <w:t>喻弘未</w:t>
      </w:r>
    </w:p>
    <w:p>
      <w:pPr>
        <w:spacing w:line="360" w:lineRule="auto"/>
        <w:ind w:firstLine="560"/>
      </w:pPr>
      <w:r>
        <w:rPr>
          <w:rFonts w:hint="eastAsia" w:ascii="宋体" w:hAnsi="宋体" w:cs="宋体"/>
          <w:sz w:val="28"/>
          <w:szCs w:val="28"/>
        </w:rPr>
        <w:t>电      话：</w:t>
      </w:r>
      <w:r>
        <w:rPr>
          <w:rFonts w:hint="eastAsia" w:ascii="宋体" w:hAnsi="宋体" w:cs="宋体"/>
          <w:sz w:val="28"/>
          <w:szCs w:val="28"/>
          <w:lang w:eastAsia="zh-CN"/>
        </w:rPr>
        <w:t>15628183232</w:t>
      </w:r>
      <w:r>
        <w:rPr>
          <w:rFonts w:hint="eastAsia" w:ascii="宋体" w:hAnsi="宋体" w:cs="宋体"/>
          <w:sz w:val="28"/>
          <w:szCs w:val="28"/>
        </w:rPr>
        <w:t xml:space="preserve"> </w:t>
      </w:r>
    </w:p>
    <w:p>
      <w:pPr>
        <w:pStyle w:val="28"/>
        <w:rPr>
          <w:rFonts w:ascii="宋体" w:hAnsi="宋体" w:eastAsia="宋体" w:cs="宋体"/>
          <w:color w:val="000000"/>
          <w:sz w:val="28"/>
          <w:szCs w:val="28"/>
        </w:rPr>
      </w:pPr>
    </w:p>
    <w:p>
      <w:pPr>
        <w:pStyle w:val="28"/>
        <w:ind w:firstLine="0"/>
        <w:rPr>
          <w:rFonts w:ascii="宋体" w:hAnsi="宋体" w:eastAsia="宋体" w:cs="宋体"/>
          <w:color w:val="000000"/>
          <w:sz w:val="28"/>
          <w:szCs w:val="28"/>
        </w:rPr>
      </w:pPr>
    </w:p>
    <w:p>
      <w:pPr>
        <w:pStyle w:val="28"/>
        <w:rPr>
          <w:rFonts w:ascii="宋体" w:hAnsi="宋体" w:eastAsia="宋体" w:cs="宋体"/>
          <w:color w:val="000000"/>
          <w:sz w:val="28"/>
          <w:szCs w:val="28"/>
        </w:rPr>
      </w:pPr>
    </w:p>
    <w:p>
      <w:pPr>
        <w:pStyle w:val="28"/>
        <w:rPr>
          <w:rFonts w:ascii="宋体" w:hAnsi="宋体" w:eastAsia="宋体" w:cs="宋体"/>
          <w:color w:val="000000"/>
          <w:sz w:val="28"/>
          <w:szCs w:val="28"/>
        </w:rPr>
      </w:pPr>
    </w:p>
    <w:p>
      <w:pPr>
        <w:spacing w:line="360" w:lineRule="auto"/>
        <w:ind w:firstLine="560"/>
        <w:rPr>
          <w:rFonts w:ascii="宋体" w:hAnsi="宋体" w:cs="宋体"/>
          <w:sz w:val="28"/>
          <w:szCs w:val="28"/>
        </w:rPr>
      </w:pPr>
    </w:p>
    <w:p>
      <w:pPr>
        <w:spacing w:line="480" w:lineRule="auto"/>
        <w:ind w:left="2421" w:hanging="1881"/>
      </w:pPr>
      <w:r>
        <w:rPr>
          <w:rFonts w:hint="eastAsia" w:ascii="宋体" w:hAnsi="宋体" w:cs="宋体"/>
          <w:sz w:val="28"/>
          <w:szCs w:val="28"/>
        </w:rPr>
        <w:t>代理机构（公章）：新疆天澳工程项目管理有限公司</w:t>
      </w:r>
    </w:p>
    <w:p>
      <w:pPr>
        <w:spacing w:line="480" w:lineRule="auto"/>
        <w:ind w:left="2421" w:hanging="1881"/>
        <w:rPr>
          <w:rFonts w:hint="eastAsia" w:eastAsia="宋体"/>
          <w:lang w:eastAsia="zh-CN"/>
        </w:rPr>
      </w:pPr>
      <w:r>
        <w:rPr>
          <w:rFonts w:hint="eastAsia" w:ascii="宋体" w:hAnsi="宋体" w:cs="宋体"/>
          <w:sz w:val="28"/>
          <w:szCs w:val="28"/>
        </w:rPr>
        <w:t>法定代表人（签章）：</w:t>
      </w:r>
      <w:r>
        <w:rPr>
          <w:rFonts w:hint="eastAsia" w:ascii="宋体" w:hAnsi="宋体" w:cs="宋体"/>
          <w:sz w:val="28"/>
          <w:szCs w:val="28"/>
          <w:lang w:eastAsia="zh-CN"/>
        </w:rPr>
        <w:t>乔文江</w:t>
      </w:r>
    </w:p>
    <w:p>
      <w:pPr>
        <w:spacing w:line="480" w:lineRule="auto"/>
        <w:ind w:left="2421" w:hanging="1881"/>
      </w:pPr>
      <w:r>
        <w:rPr>
          <w:rFonts w:hint="eastAsia" w:ascii="宋体" w:hAnsi="宋体" w:cs="宋体"/>
          <w:sz w:val="28"/>
          <w:szCs w:val="28"/>
        </w:rPr>
        <w:t>联系人：乔文江</w:t>
      </w:r>
    </w:p>
    <w:p>
      <w:pPr>
        <w:spacing w:line="480" w:lineRule="auto"/>
        <w:ind w:left="2421" w:hanging="1881"/>
        <w:rPr>
          <w:rFonts w:hint="eastAsia" w:eastAsia="宋体"/>
          <w:lang w:val="en-US" w:eastAsia="zh-CN"/>
        </w:rPr>
      </w:pPr>
      <w:r>
        <w:rPr>
          <w:rFonts w:hint="eastAsia" w:ascii="宋体" w:hAnsi="宋体" w:cs="宋体"/>
          <w:sz w:val="28"/>
          <w:szCs w:val="28"/>
        </w:rPr>
        <w:t>联系电话：</w:t>
      </w:r>
      <w:r>
        <w:rPr>
          <w:rFonts w:hint="eastAsia" w:ascii="宋体" w:hAnsi="宋体" w:cs="宋体"/>
          <w:sz w:val="28"/>
          <w:szCs w:val="28"/>
          <w:lang w:eastAsia="zh-CN"/>
        </w:rPr>
        <w:t>15909079725</w:t>
      </w:r>
    </w:p>
    <w:p>
      <w:pPr>
        <w:spacing w:line="480" w:lineRule="auto"/>
        <w:ind w:left="2421" w:hanging="1881"/>
        <w:rPr>
          <w:rFonts w:hint="eastAsia" w:eastAsia="宋体"/>
          <w:lang w:eastAsia="zh-CN"/>
        </w:rPr>
      </w:pPr>
      <w:r>
        <w:rPr>
          <w:rFonts w:hint="eastAsia" w:ascii="宋体" w:hAnsi="宋体" w:cs="宋体"/>
          <w:sz w:val="28"/>
          <w:szCs w:val="28"/>
        </w:rPr>
        <w:t>联系地址：</w:t>
      </w:r>
      <w:r>
        <w:rPr>
          <w:rFonts w:hint="eastAsia" w:ascii="宋体" w:hAnsi="宋体" w:cs="宋体"/>
          <w:sz w:val="28"/>
          <w:szCs w:val="28"/>
          <w:lang w:eastAsia="zh-CN"/>
        </w:rPr>
        <w:t>阿克苏市新城区东大街26号</w:t>
      </w:r>
    </w:p>
    <w:p>
      <w:pPr>
        <w:spacing w:line="480" w:lineRule="auto"/>
        <w:ind w:left="2421" w:hanging="1881"/>
        <w:rPr>
          <w:rFonts w:ascii="宋体" w:hAnsi="宋体" w:cs="宋体"/>
          <w:sz w:val="28"/>
          <w:szCs w:val="28"/>
        </w:rPr>
      </w:pPr>
    </w:p>
    <w:p>
      <w:pPr>
        <w:spacing w:line="480" w:lineRule="auto"/>
        <w:jc w:val="center"/>
        <w:rPr>
          <w:rFonts w:hint="eastAsia" w:ascii="宋体" w:hAnsi="宋体" w:eastAsia="宋体" w:cs="宋体"/>
          <w:sz w:val="28"/>
          <w:szCs w:val="28"/>
          <w:lang w:eastAsia="zh-CN"/>
        </w:rPr>
      </w:pPr>
      <w:r>
        <w:rPr>
          <w:rFonts w:hint="eastAsia" w:ascii="宋体" w:hAnsi="宋体" w:cs="宋体"/>
          <w:sz w:val="28"/>
          <w:szCs w:val="28"/>
          <w:lang w:eastAsia="zh-CN"/>
        </w:rPr>
        <w:t>2023年1月</w:t>
      </w: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rPr>
          <w:rFonts w:eastAsiaTheme="minorEastAsia"/>
          <w:lang w:bidi="ar-SA"/>
        </w:rPr>
      </w:pPr>
    </w:p>
    <w:p>
      <w:pPr>
        <w:pStyle w:val="28"/>
        <w:widowControl w:val="0"/>
        <w:spacing w:line="480" w:lineRule="auto"/>
        <w:ind w:firstLine="0"/>
        <w:jc w:val="center"/>
        <w:rPr>
          <w:rFonts w:ascii="宋体" w:hAnsi="宋体" w:eastAsia="宋体" w:cs="宋体"/>
          <w:color w:val="000000"/>
          <w:sz w:val="28"/>
          <w:szCs w:val="28"/>
        </w:rPr>
      </w:pPr>
    </w:p>
    <w:p>
      <w:pPr>
        <w:pStyle w:val="28"/>
        <w:widowControl w:val="0"/>
        <w:spacing w:line="480" w:lineRule="auto"/>
        <w:ind w:firstLine="0"/>
        <w:jc w:val="center"/>
        <w:rPr>
          <w:rFonts w:ascii="宋体" w:hAnsi="宋体" w:eastAsia="宋体" w:cs="宋体"/>
          <w:color w:val="000000"/>
          <w:sz w:val="28"/>
          <w:szCs w:val="28"/>
        </w:rPr>
      </w:pPr>
    </w:p>
    <w:p>
      <w:pPr>
        <w:pStyle w:val="28"/>
        <w:widowControl w:val="0"/>
        <w:spacing w:line="480" w:lineRule="auto"/>
        <w:ind w:firstLine="0"/>
        <w:jc w:val="center"/>
        <w:rPr>
          <w:rFonts w:ascii="宋体" w:hAnsi="宋体" w:eastAsia="宋体" w:cs="宋体"/>
          <w:color w:val="000000"/>
          <w:sz w:val="28"/>
          <w:szCs w:val="28"/>
        </w:rPr>
      </w:pPr>
    </w:p>
    <w:p>
      <w:pPr>
        <w:pStyle w:val="28"/>
        <w:widowControl w:val="0"/>
        <w:spacing w:line="480" w:lineRule="auto"/>
        <w:ind w:firstLine="0"/>
        <w:jc w:val="center"/>
        <w:rPr>
          <w:rFonts w:ascii="宋体" w:hAnsi="宋体" w:eastAsia="宋体" w:cs="宋体"/>
          <w:color w:val="000000"/>
          <w:sz w:val="28"/>
          <w:szCs w:val="28"/>
        </w:rPr>
      </w:pPr>
    </w:p>
    <w:p>
      <w:pPr>
        <w:jc w:val="center"/>
      </w:pPr>
      <w:r>
        <w:rPr>
          <w:rFonts w:hint="eastAsia" w:ascii="宋体" w:hAnsi="宋体" w:cs="宋体"/>
          <w:b/>
          <w:bCs/>
          <w:sz w:val="40"/>
          <w:szCs w:val="40"/>
        </w:rPr>
        <w:t>目  录</w:t>
      </w:r>
    </w:p>
    <w:p>
      <w:pPr>
        <w:pStyle w:val="14"/>
        <w:tabs>
          <w:tab w:val="right" w:leader="dot" w:pos="8312"/>
        </w:tabs>
        <w:rPr>
          <w:rFonts w:ascii="宋体" w:hAnsi="宋体" w:cs="宋体"/>
          <w:sz w:val="40"/>
          <w:szCs w:val="21"/>
        </w:rPr>
      </w:pPr>
    </w:p>
    <w:p>
      <w:pPr>
        <w:pStyle w:val="14"/>
        <w:tabs>
          <w:tab w:val="right" w:leader="dot" w:pos="9746"/>
        </w:tabs>
        <w:spacing w:line="600" w:lineRule="exact"/>
        <w:rPr>
          <w:rFonts w:hint="eastAsia"/>
        </w:rPr>
      </w:pPr>
      <w:r>
        <w:fldChar w:fldCharType="begin"/>
      </w:r>
      <w:r>
        <w:instrText xml:space="preserve">TOC \o "1-1" \h \u </w:instrText>
      </w:r>
      <w:r>
        <w:fldChar w:fldCharType="separate"/>
      </w:r>
      <w:r>
        <w:fldChar w:fldCharType="begin"/>
      </w:r>
      <w:r>
        <w:instrText xml:space="preserve"> HYPERLINK \l "__RefHeading___Toc4020" </w:instrText>
      </w:r>
      <w:r>
        <w:fldChar w:fldCharType="separate"/>
      </w:r>
      <w:r>
        <w:rPr>
          <w:rFonts w:hint="eastAsia" w:ascii="宋体" w:hAnsi="宋体" w:cs="宋体"/>
          <w:kern w:val="0"/>
          <w:szCs w:val="36"/>
          <w:lang w:val="zh-CN"/>
        </w:rPr>
        <w:t>第一章</w:t>
      </w:r>
      <w:r>
        <w:rPr>
          <w:rFonts w:hint="eastAsia" w:ascii="宋体" w:hAnsi="宋体" w:cs="宋体"/>
          <w:kern w:val="0"/>
          <w:szCs w:val="36"/>
        </w:rPr>
        <w:t xml:space="preserve">  </w:t>
      </w:r>
      <w:r>
        <w:rPr>
          <w:rFonts w:hint="eastAsia" w:ascii="宋体" w:hAnsi="宋体" w:cs="宋体"/>
          <w:kern w:val="0"/>
          <w:szCs w:val="36"/>
          <w:lang w:val="zh-CN"/>
        </w:rPr>
        <w:t>招标公告</w:t>
      </w:r>
      <w:r>
        <w:rPr>
          <w:rFonts w:cs="宋体"/>
        </w:rPr>
        <w:tab/>
      </w:r>
      <w:r>
        <w:rPr>
          <w:rFonts w:cs="宋体"/>
        </w:rPr>
        <w:t>1</w:t>
      </w:r>
      <w:r>
        <w:rPr>
          <w:rFonts w:cs="宋体"/>
        </w:rPr>
        <w:fldChar w:fldCharType="end"/>
      </w:r>
    </w:p>
    <w:p>
      <w:pPr>
        <w:pStyle w:val="14"/>
        <w:tabs>
          <w:tab w:val="right" w:leader="dot" w:pos="9746"/>
        </w:tabs>
        <w:spacing w:line="600" w:lineRule="exact"/>
        <w:rPr>
          <w:rFonts w:hint="eastAsia"/>
        </w:rPr>
      </w:pPr>
      <w:r>
        <w:fldChar w:fldCharType="begin"/>
      </w:r>
      <w:r>
        <w:instrText xml:space="preserve"> HYPERLINK \l "__RefHeading___Toc1317" </w:instrText>
      </w:r>
      <w:r>
        <w:fldChar w:fldCharType="separate"/>
      </w:r>
      <w:r>
        <w:rPr>
          <w:rFonts w:hint="eastAsia" w:ascii="宋体" w:hAnsi="宋体" w:cs="宋体"/>
          <w:kern w:val="0"/>
          <w:szCs w:val="36"/>
        </w:rPr>
        <w:t>第二章  投标人须知</w:t>
      </w:r>
      <w:r>
        <w:tab/>
      </w:r>
      <w:r>
        <w:t>2</w:t>
      </w:r>
      <w:r>
        <w:fldChar w:fldCharType="end"/>
      </w:r>
    </w:p>
    <w:p>
      <w:pPr>
        <w:pStyle w:val="14"/>
        <w:tabs>
          <w:tab w:val="right" w:leader="dot" w:pos="9746"/>
        </w:tabs>
        <w:spacing w:line="600" w:lineRule="exact"/>
        <w:rPr>
          <w:rFonts w:hint="eastAsia"/>
        </w:rPr>
      </w:pPr>
      <w:r>
        <w:fldChar w:fldCharType="begin"/>
      </w:r>
      <w:r>
        <w:instrText xml:space="preserve"> HYPERLINK \l "__RefHeading___Toc13284" </w:instrText>
      </w:r>
      <w:r>
        <w:fldChar w:fldCharType="separate"/>
      </w:r>
      <w:r>
        <w:rPr>
          <w:rFonts w:hint="eastAsia" w:ascii="宋体" w:hAnsi="宋体" w:cs="宋体"/>
          <w:kern w:val="0"/>
          <w:szCs w:val="36"/>
        </w:rPr>
        <w:t>第三章 评标办法及标准</w:t>
      </w:r>
      <w:r>
        <w:tab/>
      </w:r>
      <w:r>
        <w:t>13</w:t>
      </w:r>
      <w:r>
        <w:fldChar w:fldCharType="end"/>
      </w:r>
    </w:p>
    <w:p>
      <w:pPr>
        <w:pStyle w:val="14"/>
        <w:tabs>
          <w:tab w:val="right" w:leader="dot" w:pos="9746"/>
        </w:tabs>
        <w:spacing w:line="600" w:lineRule="exact"/>
        <w:rPr>
          <w:rFonts w:hint="eastAsia"/>
        </w:rPr>
      </w:pPr>
      <w:r>
        <w:fldChar w:fldCharType="begin"/>
      </w:r>
      <w:r>
        <w:instrText xml:space="preserve"> HYPERLINK \l "__RefHeading___Toc8294" </w:instrText>
      </w:r>
      <w:r>
        <w:fldChar w:fldCharType="separate"/>
      </w:r>
      <w:r>
        <w:rPr>
          <w:rFonts w:hint="eastAsia" w:ascii="宋体" w:hAnsi="宋体" w:cs="宋体"/>
          <w:kern w:val="0"/>
          <w:szCs w:val="36"/>
        </w:rPr>
        <w:t>第四章 招标需求</w:t>
      </w:r>
      <w:r>
        <w:tab/>
      </w:r>
      <w:r>
        <w:t>16</w:t>
      </w:r>
      <w:r>
        <w:fldChar w:fldCharType="end"/>
      </w:r>
    </w:p>
    <w:p>
      <w:pPr>
        <w:pStyle w:val="14"/>
        <w:tabs>
          <w:tab w:val="right" w:leader="dot" w:pos="9746"/>
        </w:tabs>
        <w:spacing w:line="600" w:lineRule="exact"/>
        <w:rPr>
          <w:rFonts w:hint="eastAsia"/>
        </w:rPr>
      </w:pPr>
      <w:r>
        <w:fldChar w:fldCharType="begin"/>
      </w:r>
      <w:r>
        <w:instrText xml:space="preserve"> HYPERLINK \l "__RefHeading___Toc16086" </w:instrText>
      </w:r>
      <w:r>
        <w:fldChar w:fldCharType="separate"/>
      </w:r>
      <w:r>
        <w:rPr>
          <w:rFonts w:hint="eastAsia" w:ascii="宋体" w:hAnsi="宋体" w:cs="宋体"/>
          <w:kern w:val="0"/>
          <w:szCs w:val="36"/>
        </w:rPr>
        <w:t>第五章 合同条款及合同格式</w:t>
      </w:r>
      <w:r>
        <w:tab/>
      </w:r>
      <w:r>
        <w:t>18</w:t>
      </w:r>
      <w:r>
        <w:fldChar w:fldCharType="end"/>
      </w:r>
    </w:p>
    <w:p>
      <w:pPr>
        <w:pStyle w:val="14"/>
        <w:tabs>
          <w:tab w:val="right" w:leader="dot" w:pos="9746"/>
        </w:tabs>
        <w:spacing w:line="600" w:lineRule="exact"/>
        <w:rPr>
          <w:rFonts w:hint="eastAsia"/>
        </w:rPr>
      </w:pPr>
      <w:r>
        <w:fldChar w:fldCharType="begin"/>
      </w:r>
      <w:r>
        <w:instrText xml:space="preserve"> HYPERLINK \l "__RefHeading___Toc3344" </w:instrText>
      </w:r>
      <w:r>
        <w:fldChar w:fldCharType="separate"/>
      </w:r>
      <w:r>
        <w:rPr>
          <w:rFonts w:hint="eastAsia" w:ascii="宋体" w:hAnsi="宋体" w:cs="宋体"/>
          <w:kern w:val="0"/>
          <w:szCs w:val="36"/>
        </w:rPr>
        <w:t>第六章  投标文件格式</w:t>
      </w:r>
      <w:r>
        <w:tab/>
      </w:r>
      <w:r>
        <w:t>20</w:t>
      </w:r>
      <w:r>
        <w:fldChar w:fldCharType="end"/>
      </w:r>
    </w:p>
    <w:p>
      <w:pPr>
        <w:rPr>
          <w:rFonts w:ascii="宋体" w:hAnsi="宋体" w:cs="宋体"/>
          <w:szCs w:val="28"/>
        </w:rPr>
        <w:sectPr>
          <w:headerReference r:id="rId3" w:type="default"/>
          <w:footerReference r:id="rId4" w:type="default"/>
          <w:pgSz w:w="11906" w:h="16838"/>
          <w:pgMar w:top="1440" w:right="1080" w:bottom="1440" w:left="1080" w:header="851" w:footer="851" w:gutter="0"/>
          <w:cols w:space="720" w:num="1"/>
          <w:docGrid w:type="lines" w:linePitch="312" w:charSpace="0"/>
        </w:sectPr>
      </w:pPr>
      <w:r>
        <w:fldChar w:fldCharType="end"/>
      </w:r>
    </w:p>
    <w:p>
      <w:pPr>
        <w:rPr>
          <w:rFonts w:ascii="宋体" w:hAnsi="宋体" w:cs="宋体"/>
          <w:b/>
          <w:bCs/>
          <w:kern w:val="0"/>
          <w:sz w:val="36"/>
          <w:szCs w:val="36"/>
          <w:lang w:val="zh-CN"/>
        </w:rPr>
        <w:sectPr>
          <w:type w:val="continuous"/>
          <w:pgSz w:w="11906" w:h="16838"/>
          <w:pgMar w:top="1440" w:right="1080" w:bottom="1440" w:left="1080" w:header="851" w:footer="851" w:gutter="0"/>
          <w:cols w:space="720" w:num="1"/>
          <w:docGrid w:type="lines" w:linePitch="312" w:charSpace="0"/>
        </w:sectPr>
      </w:pPr>
    </w:p>
    <w:p>
      <w:pPr>
        <w:shd w:val="clear" w:color="auto" w:fill="FFFFFF"/>
        <w:snapToGrid w:val="0"/>
        <w:spacing w:line="600" w:lineRule="exact"/>
        <w:contextualSpacing/>
        <w:jc w:val="center"/>
      </w:pPr>
      <w:bookmarkStart w:id="0" w:name="__RefHeading___Toc4020"/>
      <w:bookmarkEnd w:id="0"/>
      <w:r>
        <w:rPr>
          <w:rFonts w:hint="eastAsia" w:ascii="宋体" w:hAnsi="宋体" w:cs="宋体"/>
          <w:b/>
          <w:bCs/>
          <w:kern w:val="0"/>
          <w:sz w:val="36"/>
          <w:szCs w:val="36"/>
          <w:lang w:val="zh-CN"/>
        </w:rPr>
        <w:t>第一章</w:t>
      </w:r>
      <w:r>
        <w:rPr>
          <w:rFonts w:hint="eastAsia" w:ascii="宋体" w:hAnsi="宋体" w:cs="宋体"/>
          <w:b/>
          <w:bCs/>
          <w:kern w:val="0"/>
          <w:sz w:val="36"/>
          <w:szCs w:val="36"/>
        </w:rPr>
        <w:t xml:space="preserve">  </w:t>
      </w:r>
      <w:r>
        <w:rPr>
          <w:rFonts w:hint="eastAsia" w:ascii="宋体" w:hAnsi="宋体" w:cs="宋体"/>
          <w:b/>
          <w:bCs/>
          <w:kern w:val="0"/>
          <w:sz w:val="36"/>
          <w:szCs w:val="36"/>
          <w:lang w:val="zh-CN"/>
        </w:rPr>
        <w:t>招标公告</w:t>
      </w:r>
    </w:p>
    <w:p>
      <w:pPr>
        <w:pStyle w:val="28"/>
        <w:rPr>
          <w:rFonts w:ascii="宋体" w:hAnsi="宋体" w:eastAsia="宋体" w:cs="宋体"/>
          <w:color w:val="000000"/>
          <w:sz w:val="24"/>
          <w:szCs w:val="28"/>
          <w:u w:val="single"/>
        </w:rPr>
      </w:pPr>
    </w:p>
    <w:p>
      <w:pPr>
        <w:pStyle w:val="28"/>
        <w:rPr>
          <w:rFonts w:ascii="宋体" w:hAnsi="宋体" w:eastAsia="宋体" w:cs="宋体"/>
          <w:color w:val="000000"/>
          <w:sz w:val="24"/>
          <w:szCs w:val="28"/>
          <w:u w:val="single"/>
        </w:rPr>
      </w:pPr>
    </w:p>
    <w:p>
      <w:pPr>
        <w:pStyle w:val="28"/>
        <w:rPr>
          <w:rFonts w:ascii="宋体" w:hAnsi="宋体" w:eastAsia="宋体" w:cs="宋体"/>
          <w:color w:val="000000"/>
          <w:sz w:val="24"/>
          <w:szCs w:val="28"/>
          <w:u w:val="single"/>
        </w:rPr>
      </w:pPr>
    </w:p>
    <w:p>
      <w:pPr>
        <w:pStyle w:val="28"/>
        <w:rPr>
          <w:rFonts w:ascii="宋体" w:hAnsi="宋体" w:eastAsia="宋体" w:cs="宋体"/>
          <w:color w:val="000000"/>
          <w:sz w:val="24"/>
          <w:szCs w:val="28"/>
          <w:u w:val="single"/>
        </w:rPr>
      </w:pPr>
    </w:p>
    <w:p>
      <w:pPr>
        <w:shd w:val="clear" w:color="auto" w:fill="FFFFFF"/>
        <w:snapToGrid w:val="0"/>
        <w:spacing w:line="600" w:lineRule="exact"/>
        <w:contextualSpacing/>
        <w:jc w:val="center"/>
        <w:rPr>
          <w:rFonts w:hint="eastAsia" w:ascii="宋体" w:hAnsi="宋体" w:cs="宋体"/>
          <w:b/>
          <w:bCs/>
          <w:kern w:val="0"/>
          <w:sz w:val="36"/>
          <w:szCs w:val="36"/>
        </w:rPr>
      </w:pPr>
      <w:bookmarkStart w:id="1" w:name="__RefHeading___Toc1317"/>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pPr>
      <w:r>
        <w:rPr>
          <w:rFonts w:hint="eastAsia" w:ascii="宋体" w:hAnsi="宋体" w:cs="宋体"/>
          <w:b/>
          <w:bCs/>
          <w:kern w:val="0"/>
          <w:sz w:val="36"/>
          <w:szCs w:val="36"/>
        </w:rPr>
        <w:t>第二章  投标人须知</w:t>
      </w:r>
      <w:bookmarkEnd w:id="1"/>
    </w:p>
    <w:p>
      <w:pPr>
        <w:pStyle w:val="3"/>
        <w:numPr>
          <w:ilvl w:val="0"/>
          <w:numId w:val="0"/>
        </w:numPr>
        <w:spacing w:before="0" w:after="0" w:line="400" w:lineRule="exact"/>
        <w:jc w:val="center"/>
      </w:pPr>
      <w:r>
        <w:rPr>
          <w:rFonts w:hint="eastAsia" w:ascii="宋体" w:hAnsi="宋体" w:eastAsia="宋体" w:cs="宋体"/>
          <w:b w:val="0"/>
          <w:sz w:val="28"/>
          <w:szCs w:val="28"/>
        </w:rPr>
        <w:t>须知前附表</w:t>
      </w:r>
    </w:p>
    <w:tbl>
      <w:tblPr>
        <w:tblStyle w:val="16"/>
        <w:tblW w:w="4996" w:type="pct"/>
        <w:jc w:val="center"/>
        <w:tblLayout w:type="autofit"/>
        <w:tblCellMar>
          <w:top w:w="0" w:type="dxa"/>
          <w:left w:w="108" w:type="dxa"/>
          <w:bottom w:w="0" w:type="dxa"/>
          <w:right w:w="108" w:type="dxa"/>
        </w:tblCellMar>
      </w:tblPr>
      <w:tblGrid>
        <w:gridCol w:w="754"/>
        <w:gridCol w:w="1669"/>
        <w:gridCol w:w="7531"/>
      </w:tblGrid>
      <w:tr>
        <w:tblPrEx>
          <w:tblCellMar>
            <w:top w:w="0" w:type="dxa"/>
            <w:left w:w="108" w:type="dxa"/>
            <w:bottom w:w="0" w:type="dxa"/>
            <w:right w:w="108" w:type="dxa"/>
          </w:tblCellMar>
        </w:tblPrEx>
        <w:trPr>
          <w:trHeight w:val="353" w:hRule="atLeast"/>
          <w:tblHeader/>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序号</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类  别</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内               容</w:t>
            </w:r>
          </w:p>
        </w:tc>
      </w:tr>
      <w:tr>
        <w:tblPrEx>
          <w:tblCellMar>
            <w:top w:w="0" w:type="dxa"/>
            <w:left w:w="108" w:type="dxa"/>
            <w:bottom w:w="0" w:type="dxa"/>
            <w:right w:w="108" w:type="dxa"/>
          </w:tblCellMar>
        </w:tblPrEx>
        <w:trPr>
          <w:trHeight w:val="522"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项目名称</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eastAsia" w:eastAsia="宋体"/>
                <w:lang w:eastAsia="zh-CN"/>
              </w:rPr>
            </w:pPr>
            <w:r>
              <w:rPr>
                <w:rFonts w:hint="eastAsia" w:ascii="宋体" w:hAnsi="宋体" w:cs="宋体"/>
                <w:sz w:val="24"/>
                <w:lang w:eastAsia="zh-CN"/>
              </w:rPr>
              <w:t>阿瓦提县交通运输局2023年项目设计框架协议采购项目</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采购人</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名  称：</w:t>
            </w:r>
            <w:r>
              <w:rPr>
                <w:rFonts w:hint="eastAsia" w:ascii="宋体" w:hAnsi="宋体" w:cs="宋体"/>
                <w:sz w:val="24"/>
                <w:lang w:eastAsia="zh-CN"/>
              </w:rPr>
              <w:t>阿瓦提县交通运输局</w:t>
            </w:r>
            <w:r>
              <w:rPr>
                <w:rFonts w:hint="eastAsia" w:ascii="宋体" w:hAnsi="宋体" w:cs="宋体"/>
                <w:sz w:val="24"/>
              </w:rPr>
              <w:t xml:space="preserve">                                                      </w:t>
            </w:r>
          </w:p>
          <w:p>
            <w:pPr>
              <w:snapToGrid w:val="0"/>
              <w:spacing w:line="360" w:lineRule="exact"/>
            </w:pPr>
            <w:r>
              <w:rPr>
                <w:rFonts w:hint="eastAsia" w:ascii="宋体" w:hAnsi="宋体" w:cs="宋体"/>
                <w:sz w:val="24"/>
              </w:rPr>
              <w:t>电  话：</w:t>
            </w:r>
            <w:r>
              <w:rPr>
                <w:rFonts w:hint="eastAsia" w:ascii="宋体" w:hAnsi="宋体" w:cs="宋体"/>
                <w:sz w:val="24"/>
                <w:lang w:eastAsia="zh-CN"/>
              </w:rPr>
              <w:t>15628183232</w:t>
            </w:r>
            <w:r>
              <w:rPr>
                <w:rFonts w:hint="eastAsia" w:ascii="宋体" w:hAnsi="宋体" w:cs="宋体"/>
                <w:sz w:val="24"/>
              </w:rPr>
              <w:t xml:space="preserve">                          </w:t>
            </w:r>
          </w:p>
          <w:p>
            <w:pPr>
              <w:snapToGrid w:val="0"/>
              <w:spacing w:line="360" w:lineRule="exact"/>
            </w:pPr>
            <w:r>
              <w:rPr>
                <w:rFonts w:hint="eastAsia" w:ascii="宋体" w:hAnsi="宋体" w:cs="宋体"/>
                <w:sz w:val="24"/>
              </w:rPr>
              <w:t>联系人：</w:t>
            </w:r>
            <w:r>
              <w:rPr>
                <w:rFonts w:hint="eastAsia" w:ascii="宋体" w:hAnsi="宋体" w:cs="宋体"/>
                <w:sz w:val="24"/>
                <w:lang w:eastAsia="zh-CN"/>
              </w:rPr>
              <w:t>喻弘未</w:t>
            </w:r>
            <w:r>
              <w:rPr>
                <w:rFonts w:hint="eastAsia" w:ascii="宋体" w:hAnsi="宋体" w:cs="宋体"/>
                <w:sz w:val="24"/>
              </w:rPr>
              <w:t xml:space="preserve">                                 </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采购代理机构</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 xml:space="preserve">名  称：新疆天澳工程项目管理有限公司                             </w:t>
            </w:r>
          </w:p>
          <w:p>
            <w:pPr>
              <w:snapToGrid w:val="0"/>
              <w:spacing w:line="360" w:lineRule="exact"/>
            </w:pPr>
            <w:r>
              <w:rPr>
                <w:rFonts w:hint="eastAsia" w:ascii="宋体" w:hAnsi="宋体" w:cs="宋体"/>
                <w:sz w:val="24"/>
              </w:rPr>
              <w:t>地  址：</w:t>
            </w:r>
            <w:r>
              <w:rPr>
                <w:rFonts w:hint="eastAsia" w:ascii="宋体" w:hAnsi="宋体" w:cs="宋体"/>
                <w:sz w:val="24"/>
                <w:lang w:eastAsia="zh-CN"/>
              </w:rPr>
              <w:t>阿克苏市新城区东大街26号</w:t>
            </w:r>
            <w:r>
              <w:rPr>
                <w:rFonts w:hint="eastAsia" w:ascii="宋体" w:hAnsi="宋体" w:cs="宋体"/>
                <w:sz w:val="24"/>
              </w:rPr>
              <w:t xml:space="preserve">                             </w:t>
            </w:r>
          </w:p>
          <w:p>
            <w:pPr>
              <w:snapToGrid w:val="0"/>
              <w:spacing w:line="360" w:lineRule="exact"/>
            </w:pPr>
            <w:r>
              <w:rPr>
                <w:rFonts w:hint="eastAsia" w:ascii="宋体" w:hAnsi="宋体" w:cs="宋体"/>
                <w:sz w:val="24"/>
              </w:rPr>
              <w:t>电  话：</w:t>
            </w:r>
            <w:r>
              <w:rPr>
                <w:rFonts w:hint="eastAsia" w:ascii="宋体" w:hAnsi="宋体" w:cs="宋体"/>
                <w:sz w:val="24"/>
                <w:lang w:eastAsia="zh-CN"/>
              </w:rPr>
              <w:t>15909079725</w:t>
            </w:r>
            <w:r>
              <w:rPr>
                <w:rFonts w:hint="eastAsia" w:ascii="宋体" w:hAnsi="宋体" w:cs="宋体"/>
                <w:sz w:val="24"/>
              </w:rPr>
              <w:t xml:space="preserve">                          </w:t>
            </w:r>
          </w:p>
          <w:p>
            <w:pPr>
              <w:snapToGrid w:val="0"/>
              <w:spacing w:line="360" w:lineRule="exact"/>
            </w:pPr>
            <w:r>
              <w:rPr>
                <w:rFonts w:hint="eastAsia" w:ascii="宋体" w:hAnsi="宋体" w:cs="宋体"/>
                <w:sz w:val="24"/>
              </w:rPr>
              <w:t xml:space="preserve">联系人：乔文江                           </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资金来源</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lang w:val="en-US" w:eastAsia="zh-CN"/>
              </w:rPr>
              <w:t>财政</w:t>
            </w:r>
            <w:r>
              <w:rPr>
                <w:rFonts w:hint="eastAsia" w:ascii="宋体" w:hAnsi="宋体" w:cs="宋体"/>
                <w:sz w:val="24"/>
              </w:rPr>
              <w:t>资金</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招标方式</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公开招标</w:t>
            </w:r>
          </w:p>
        </w:tc>
      </w:tr>
      <w:tr>
        <w:tblPrEx>
          <w:tblCellMar>
            <w:top w:w="0" w:type="dxa"/>
            <w:left w:w="108" w:type="dxa"/>
            <w:bottom w:w="0" w:type="dxa"/>
            <w:right w:w="108" w:type="dxa"/>
          </w:tblCellMar>
        </w:tblPrEx>
        <w:trPr>
          <w:trHeight w:val="9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采购内容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lang w:eastAsia="zh-CN"/>
              </w:rPr>
              <w:t>遴选</w:t>
            </w:r>
            <w:r>
              <w:rPr>
                <w:rFonts w:hint="eastAsia" w:ascii="宋体" w:hAnsi="宋体" w:cs="宋体"/>
                <w:sz w:val="24"/>
                <w:lang w:val="en-US" w:eastAsia="zh-CN"/>
              </w:rPr>
              <w:t>3家设计投标单位对</w:t>
            </w:r>
            <w:r>
              <w:rPr>
                <w:rFonts w:hint="eastAsia" w:ascii="宋体" w:hAnsi="宋体" w:cs="宋体"/>
                <w:sz w:val="24"/>
                <w:lang w:eastAsia="zh-CN"/>
              </w:rPr>
              <w:t>阿瓦提县交通运输局2023年项目设计</w:t>
            </w:r>
            <w:r>
              <w:rPr>
                <w:rFonts w:hint="eastAsia" w:ascii="宋体" w:hAnsi="宋体" w:cs="宋体"/>
                <w:sz w:val="24"/>
                <w:lang w:val="en-US" w:eastAsia="zh-CN"/>
              </w:rPr>
              <w:t>进行</w:t>
            </w:r>
            <w:r>
              <w:rPr>
                <w:rFonts w:hint="eastAsia" w:ascii="宋体" w:hAnsi="宋体" w:cs="宋体"/>
                <w:sz w:val="24"/>
                <w:lang w:eastAsia="zh-CN"/>
              </w:rPr>
              <w:t>服务</w:t>
            </w:r>
            <w:r>
              <w:rPr>
                <w:rFonts w:hint="eastAsia" w:ascii="宋体" w:hAnsi="宋体" w:cs="宋体"/>
                <w:sz w:val="24"/>
                <w:lang w:val="en-US" w:eastAsia="zh-CN"/>
              </w:rPr>
              <w:t>工作（</w:t>
            </w:r>
            <w:r>
              <w:rPr>
                <w:rFonts w:hint="eastAsia" w:ascii="宋体" w:hAnsi="宋体" w:cs="宋体"/>
                <w:sz w:val="24"/>
              </w:rPr>
              <w:t>具体内容详见招标文件）</w:t>
            </w:r>
          </w:p>
        </w:tc>
      </w:tr>
      <w:tr>
        <w:tblPrEx>
          <w:tblCellMar>
            <w:top w:w="0" w:type="dxa"/>
            <w:left w:w="108" w:type="dxa"/>
            <w:bottom w:w="0" w:type="dxa"/>
            <w:right w:w="108" w:type="dxa"/>
          </w:tblCellMar>
        </w:tblPrEx>
        <w:trPr>
          <w:trHeight w:val="9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hint="eastAsia" w:ascii="宋体" w:hAnsi="宋体" w:eastAsia="宋体" w:cs="宋体"/>
                <w:sz w:val="24"/>
                <w:lang w:val="en-US" w:eastAsia="zh-CN"/>
              </w:rPr>
            </w:pPr>
            <w:r>
              <w:rPr>
                <w:rFonts w:hint="eastAsia" w:ascii="宋体" w:hAnsi="宋体" w:cs="宋体"/>
                <w:sz w:val="24"/>
                <w:lang w:val="en-US" w:eastAsia="zh-CN"/>
              </w:rPr>
              <w:t>报价</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default" w:ascii="宋体" w:hAnsi="宋体" w:cs="宋体"/>
                <w:sz w:val="24"/>
                <w:lang w:val="en-US" w:eastAsia="zh-CN"/>
              </w:rPr>
            </w:pPr>
            <w:r>
              <w:rPr>
                <w:rFonts w:hint="eastAsia" w:ascii="宋体" w:hAnsi="宋体" w:cs="宋体"/>
                <w:sz w:val="24"/>
                <w:lang w:val="en-US" w:eastAsia="zh-CN"/>
              </w:rPr>
              <w:t>本项目不作要求</w:t>
            </w:r>
          </w:p>
        </w:tc>
      </w:tr>
      <w:tr>
        <w:tblPrEx>
          <w:tblCellMar>
            <w:top w:w="0" w:type="dxa"/>
            <w:left w:w="108" w:type="dxa"/>
            <w:bottom w:w="0" w:type="dxa"/>
            <w:right w:w="108" w:type="dxa"/>
          </w:tblCellMar>
        </w:tblPrEx>
        <w:trPr>
          <w:trHeight w:val="90"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eastAsia="宋体"/>
                <w:lang w:eastAsia="zh-CN"/>
              </w:rPr>
            </w:pPr>
            <w:r>
              <w:rPr>
                <w:rFonts w:hint="eastAsia" w:ascii="宋体" w:hAnsi="宋体" w:cs="宋体"/>
                <w:sz w:val="24"/>
                <w:lang w:val="en-US" w:eastAsia="zh-CN"/>
              </w:rPr>
              <w:t>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hint="eastAsia" w:ascii="宋体" w:hAnsi="宋体" w:cs="宋体"/>
                <w:sz w:val="24"/>
              </w:rPr>
            </w:pPr>
            <w:r>
              <w:rPr>
                <w:rFonts w:hint="eastAsia" w:ascii="宋体" w:hAnsi="宋体" w:cs="宋体"/>
                <w:sz w:val="24"/>
              </w:rPr>
              <w:t>预算金额</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left"/>
              <w:rPr>
                <w:rFonts w:hint="eastAsia" w:ascii="宋体" w:hAnsi="宋体" w:cs="宋体"/>
                <w:sz w:val="24"/>
              </w:rPr>
            </w:pPr>
            <w:r>
              <w:rPr>
                <w:rFonts w:hint="eastAsia" w:ascii="宋体" w:hAnsi="宋体" w:cs="宋体"/>
                <w:sz w:val="24"/>
                <w:lang w:val="en-US" w:eastAsia="zh-CN"/>
              </w:rPr>
              <w:t>项目预算（人民币）：/</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eastAsia="宋体"/>
                <w:lang w:eastAsia="zh-CN"/>
              </w:rPr>
            </w:pPr>
            <w:r>
              <w:rPr>
                <w:rFonts w:hint="eastAsia" w:ascii="宋体" w:hAnsi="宋体" w:cs="宋体"/>
                <w:sz w:val="24"/>
                <w:lang w:val="en-US" w:eastAsia="zh-CN"/>
              </w:rPr>
              <w:t>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质量标准</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default" w:eastAsia="宋体"/>
                <w:lang w:val="en-US" w:eastAsia="zh-CN"/>
              </w:rPr>
            </w:pPr>
            <w:r>
              <w:rPr>
                <w:rFonts w:hint="eastAsia" w:ascii="宋体" w:hAnsi="宋体" w:cs="宋体"/>
                <w:sz w:val="24"/>
                <w:lang w:val="en-US" w:eastAsia="zh-CN"/>
              </w:rPr>
              <w:t>达到国家及行业的质量规范标准</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eastAsia="宋体"/>
                <w:lang w:val="en-US" w:eastAsia="zh-CN"/>
              </w:rPr>
            </w:pPr>
            <w:r>
              <w:rPr>
                <w:rFonts w:hint="eastAsia" w:ascii="宋体" w:hAnsi="宋体" w:cs="宋体"/>
                <w:sz w:val="24"/>
                <w:lang w:val="en-US" w:eastAsia="zh-CN"/>
              </w:rPr>
              <w:t>10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snapToGrid w:val="0"/>
              <w:spacing w:line="300" w:lineRule="exact"/>
              <w:jc w:val="center"/>
            </w:pPr>
            <w:r>
              <w:rPr>
                <w:rFonts w:hint="eastAsia" w:ascii="宋体" w:hAnsi="宋体" w:cs="宋体"/>
                <w:sz w:val="24"/>
                <w:lang w:eastAsia="zh-CN"/>
              </w:rPr>
              <w:t>服务</w:t>
            </w:r>
            <w:r>
              <w:rPr>
                <w:rFonts w:hint="eastAsia" w:ascii="宋体" w:hAnsi="宋体" w:cs="宋体"/>
                <w:sz w:val="24"/>
              </w:rPr>
              <w:t>地点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阿瓦提县</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hint="default" w:ascii="宋体" w:hAnsi="宋体" w:cs="宋体"/>
                <w:sz w:val="24"/>
                <w:lang w:val="en-US"/>
              </w:rPr>
            </w:pPr>
            <w:r>
              <w:rPr>
                <w:rFonts w:hint="eastAsia" w:ascii="宋体" w:hAnsi="宋体" w:cs="宋体"/>
                <w:sz w:val="24"/>
              </w:rPr>
              <w:t>★</w:t>
            </w:r>
            <w:r>
              <w:rPr>
                <w:rFonts w:hint="eastAsia" w:ascii="宋体" w:hAnsi="宋体" w:cs="宋体"/>
                <w:sz w:val="24"/>
                <w:lang w:eastAsia="zh-CN"/>
              </w:rPr>
              <w:t>服务期</w:t>
            </w:r>
            <w:r>
              <w:rPr>
                <w:rFonts w:hint="eastAsia" w:ascii="宋体" w:hAnsi="宋体" w:cs="宋体"/>
                <w:sz w:val="24"/>
                <w:lang w:val="en-US" w:eastAsia="zh-CN"/>
              </w:rPr>
              <w:t>限</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default" w:ascii="宋体" w:hAnsi="宋体" w:eastAsia="宋体" w:cs="宋体"/>
                <w:sz w:val="24"/>
                <w:lang w:val="en-US" w:eastAsia="zh-CN"/>
              </w:rPr>
            </w:pPr>
            <w:r>
              <w:rPr>
                <w:rFonts w:hint="eastAsia" w:ascii="宋体" w:hAnsi="宋体" w:cs="宋体"/>
                <w:sz w:val="24"/>
                <w:lang w:val="en-US" w:eastAsia="zh-CN"/>
              </w:rPr>
              <w:t>1年</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付款方式</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default" w:eastAsia="宋体"/>
                <w:lang w:val="en-US" w:eastAsia="zh-CN"/>
              </w:rPr>
            </w:pPr>
            <w:r>
              <w:rPr>
                <w:rFonts w:hint="eastAsia" w:ascii="宋体" w:hAnsi="宋体" w:cs="宋体"/>
                <w:sz w:val="24"/>
                <w:lang w:val="en-US" w:eastAsia="zh-CN"/>
              </w:rPr>
              <w:t>入围供应商必须服从采购人的工作安排，最终以实际完成的工程设计量结算</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履约保证金</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pPr>
            <w:r>
              <w:rPr>
                <w:rFonts w:hint="eastAsia" w:ascii="宋体" w:hAnsi="宋体" w:cs="宋体"/>
                <w:sz w:val="24"/>
              </w:rPr>
              <w:t>按成交单位与采购人签订的合同中约定执行</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★供应商资格要求</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5"/>
              <w:numPr>
                <w:ilvl w:val="0"/>
                <w:numId w:val="2"/>
              </w:numPr>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满足《中华人民共和国政府采购法》第二十二条规定；</w:t>
            </w:r>
          </w:p>
          <w:p>
            <w:pPr>
              <w:pStyle w:val="15"/>
              <w:numPr>
                <w:ilvl w:val="0"/>
                <w:numId w:val="0"/>
              </w:numPr>
              <w:spacing w:line="240" w:lineRule="auto"/>
              <w:ind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2、具备有效的经年检的三证合一营业执照；</w:t>
            </w:r>
          </w:p>
          <w:p>
            <w:pPr>
              <w:pStyle w:val="15"/>
              <w:numPr>
                <w:ilvl w:val="0"/>
                <w:numId w:val="0"/>
              </w:numPr>
              <w:spacing w:line="240" w:lineRule="auto"/>
              <w:ind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3、具备公路行业（公路专业）丙级及以上设计资质，项目负责人具备公路工程或道路桥梁工程中级工程师及以上职称；</w:t>
            </w:r>
          </w:p>
          <w:p>
            <w:pPr>
              <w:pStyle w:val="15"/>
              <w:numPr>
                <w:ilvl w:val="0"/>
                <w:numId w:val="0"/>
              </w:numPr>
              <w:spacing w:line="240" w:lineRule="auto"/>
              <w:ind w:left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4、具有良好的商业信誉和健全的财务会计管理制度（须提供近1年的财务审计报告或财务报表），有依法缴纳税收和社会保障资金的良好记录（须提供近半年任意两个月的社会保险及税务部门出具的完税证明）</w:t>
            </w:r>
          </w:p>
          <w:p>
            <w:pPr>
              <w:pStyle w:val="15"/>
              <w:numPr>
                <w:ilvl w:val="0"/>
                <w:numId w:val="0"/>
              </w:numPr>
              <w:spacing w:line="240" w:lineRule="auto"/>
              <w:ind w:leftChars="0"/>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5、参加本次政府采购活动前三年内，在经营活动中没有重大违法记录声明：</w:t>
            </w:r>
          </w:p>
          <w:p>
            <w:pPr>
              <w:pStyle w:val="15"/>
              <w:numPr>
                <w:ilvl w:val="0"/>
                <w:numId w:val="0"/>
              </w:numPr>
              <w:spacing w:line="240" w:lineRule="auto"/>
              <w:ind w:left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6、与采购人存在利益关系可能影响采购公正性的单位，不得参加投标。单位负责人为同一人或存在控股、管理关系的不同单位，不得参加投标：</w:t>
            </w:r>
          </w:p>
          <w:p>
            <w:pPr>
              <w:pStyle w:val="8"/>
              <w:ind w:left="0" w:leftChars="0" w:firstLine="0" w:firstLineChars="0"/>
            </w:pPr>
            <w:r>
              <w:rPr>
                <w:rFonts w:hint="eastAsia" w:ascii="宋体" w:hAnsi="宋体" w:cs="宋体"/>
                <w:kern w:val="0"/>
                <w:sz w:val="24"/>
                <w:lang w:val="en-US" w:eastAsia="zh-CN"/>
              </w:rPr>
              <w:t>7、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snapToGrid w:val="0"/>
              <w:spacing w:line="300" w:lineRule="exact"/>
              <w:jc w:val="center"/>
            </w:pPr>
            <w:r>
              <w:rPr>
                <w:rFonts w:hint="eastAsia" w:ascii="宋体" w:hAnsi="宋体" w:cs="宋体"/>
                <w:kern w:val="0"/>
                <w:sz w:val="24"/>
              </w:rPr>
              <w:t>是否接受联合体投标</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overflowPunct w:val="0"/>
              <w:spacing w:line="320" w:lineRule="exact"/>
            </w:pPr>
            <w:r>
              <w:rPr>
                <w:rFonts w:hint="eastAsia" w:ascii="宋体" w:hAnsi="宋体" w:cs="宋体"/>
                <w:sz w:val="24"/>
              </w:rPr>
              <w:t>本项目不接受联合体投标</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投标保证金汇款开户行及账户</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rPr>
                <w:rFonts w:hint="eastAsia" w:eastAsia="宋体"/>
                <w:lang w:val="en-US" w:eastAsia="zh-CN"/>
              </w:rPr>
            </w:pPr>
            <w:r>
              <w:rPr>
                <w:rFonts w:hint="eastAsia" w:ascii="宋体" w:hAnsi="宋体" w:cs="宋体"/>
                <w:sz w:val="24"/>
              </w:rPr>
              <w:t xml:space="preserve"> </w:t>
            </w:r>
            <w:r>
              <w:rPr>
                <w:rFonts w:hint="eastAsia" w:ascii="宋体" w:hAnsi="宋体" w:cs="宋体"/>
                <w:sz w:val="24"/>
                <w:lang w:val="en-US" w:eastAsia="zh-CN"/>
              </w:rPr>
              <w:t>/</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分包</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pPr>
            <w:r>
              <w:rPr>
                <w:rFonts w:hint="eastAsia" w:ascii="宋体" w:hAnsi="宋体" w:cs="宋体"/>
                <w:sz w:val="24"/>
              </w:rPr>
              <w:t>不允许</w:t>
            </w:r>
          </w:p>
        </w:tc>
      </w:tr>
      <w:tr>
        <w:tblPrEx>
          <w:tblCellMar>
            <w:top w:w="0" w:type="dxa"/>
            <w:left w:w="108" w:type="dxa"/>
            <w:bottom w:w="0" w:type="dxa"/>
            <w:right w:w="108" w:type="dxa"/>
          </w:tblCellMar>
        </w:tblPrEx>
        <w:trPr>
          <w:trHeight w:val="45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center"/>
            </w:pPr>
            <w:r>
              <w:rPr>
                <w:rFonts w:hint="eastAsia" w:ascii="宋体" w:hAnsi="宋体" w:cs="宋体"/>
                <w:sz w:val="24"/>
              </w:rPr>
              <w:t>实质性要求和条件是否允许偏离</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40" w:lineRule="exact"/>
              <w:jc w:val="left"/>
            </w:pPr>
            <w:r>
              <w:rPr>
                <w:rFonts w:hint="eastAsia" w:ascii="宋体" w:hAnsi="宋体" w:cs="宋体"/>
                <w:sz w:val="24"/>
              </w:rPr>
              <w:t>不允许</w:t>
            </w:r>
          </w:p>
        </w:tc>
      </w:tr>
      <w:tr>
        <w:tblPrEx>
          <w:tblCellMar>
            <w:top w:w="0" w:type="dxa"/>
            <w:left w:w="108" w:type="dxa"/>
            <w:bottom w:w="0" w:type="dxa"/>
            <w:right w:w="108" w:type="dxa"/>
          </w:tblCellMar>
        </w:tblPrEx>
        <w:trPr>
          <w:trHeight w:val="65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19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bCs/>
                <w:sz w:val="24"/>
              </w:rPr>
              <w:t>澄清及答疑</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对招标文件有疑问、要求澄清的投标人，在投标截止时间15日前，将要求澄清的问题以书面形式送至招标代理机构。招标人或招标代理机构自收到异议之日起3日内作出答复。</w:t>
            </w:r>
          </w:p>
        </w:tc>
      </w:tr>
      <w:tr>
        <w:tblPrEx>
          <w:tblCellMar>
            <w:top w:w="0" w:type="dxa"/>
            <w:left w:w="108" w:type="dxa"/>
            <w:bottom w:w="0" w:type="dxa"/>
            <w:right w:w="108" w:type="dxa"/>
          </w:tblCellMar>
        </w:tblPrEx>
        <w:trPr>
          <w:trHeight w:val="568"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仿宋" w:hAnsi="仿宋" w:eastAsia="仿宋" w:cs="Times New Roman"/>
                <w:sz w:val="24"/>
                <w:szCs w:val="24"/>
                <w:lang w:val="en-US" w:eastAsia="zh-CN"/>
              </w:rPr>
              <w:t>★</w:t>
            </w:r>
            <w:r>
              <w:rPr>
                <w:rFonts w:hint="eastAsia" w:ascii="宋体" w:hAnsi="宋体" w:cs="宋体"/>
                <w:sz w:val="24"/>
              </w:rPr>
              <w:t>投标有效期</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pPr>
            <w:r>
              <w:rPr>
                <w:rFonts w:hint="eastAsia" w:ascii="宋体" w:hAnsi="宋体" w:cs="宋体"/>
                <w:sz w:val="24"/>
              </w:rPr>
              <w:t>60日历天（从投标截止之日算起）</w:t>
            </w:r>
          </w:p>
        </w:tc>
      </w:tr>
      <w:tr>
        <w:tblPrEx>
          <w:tblCellMar>
            <w:top w:w="0" w:type="dxa"/>
            <w:left w:w="108" w:type="dxa"/>
            <w:bottom w:w="0" w:type="dxa"/>
            <w:right w:w="108" w:type="dxa"/>
          </w:tblCellMar>
        </w:tblPrEx>
        <w:trPr>
          <w:trHeight w:val="1008"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投标文件的要求</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cs="宋体"/>
                <w:kern w:val="0"/>
                <w:sz w:val="24"/>
                <w:szCs w:val="20"/>
                <w:lang w:val="zh-CN" w:eastAsia="zh-CN" w:bidi="ar-SA"/>
              </w:rPr>
              <w:t>（纸质版要求）</w:t>
            </w:r>
            <w:r>
              <w:rPr>
                <w:rFonts w:hint="eastAsia" w:ascii="宋体" w:hAnsi="宋体" w:eastAsia="宋体" w:cs="宋体"/>
                <w:kern w:val="0"/>
                <w:sz w:val="24"/>
                <w:szCs w:val="20"/>
                <w:lang w:val="zh-CN" w:eastAsia="zh-CN" w:bidi="ar-SA"/>
              </w:rPr>
              <w:t>投标文件正本壹份，副本</w:t>
            </w:r>
            <w:r>
              <w:rPr>
                <w:rFonts w:hint="eastAsia" w:ascii="宋体" w:hAnsi="宋体" w:cs="宋体"/>
                <w:kern w:val="0"/>
                <w:sz w:val="24"/>
                <w:szCs w:val="20"/>
                <w:lang w:val="zh-CN" w:eastAsia="zh-CN" w:bidi="ar-SA"/>
              </w:rPr>
              <w:t>肆</w:t>
            </w:r>
            <w:r>
              <w:rPr>
                <w:rFonts w:hint="eastAsia" w:ascii="宋体" w:hAnsi="宋体" w:eastAsia="宋体" w:cs="宋体"/>
                <w:kern w:val="0"/>
                <w:sz w:val="24"/>
                <w:szCs w:val="20"/>
                <w:lang w:val="zh-CN" w:eastAsia="zh-CN" w:bidi="ar-SA"/>
              </w:rPr>
              <w:t xml:space="preserve"> 份，</w:t>
            </w:r>
            <w:r>
              <w:rPr>
                <w:rFonts w:hint="eastAsia" w:ascii="宋体" w:hAnsi="宋体" w:eastAsia="宋体" w:cs="宋体"/>
                <w:kern w:val="0"/>
                <w:sz w:val="24"/>
                <w:szCs w:val="20"/>
                <w:lang w:val="en-US" w:eastAsia="zh-CN" w:bidi="ar-SA"/>
              </w:rPr>
              <w:t>电子版1份。</w:t>
            </w:r>
            <w:r>
              <w:rPr>
                <w:rFonts w:hint="eastAsia" w:ascii="宋体" w:hAnsi="宋体" w:eastAsia="宋体" w:cs="宋体"/>
                <w:kern w:val="0"/>
                <w:sz w:val="24"/>
                <w:szCs w:val="20"/>
                <w:lang w:val="zh-CN" w:eastAsia="zh-CN" w:bidi="ar-SA"/>
              </w:rPr>
              <w:t>正本和副本的封面上应当清楚地标记“正本”或者“副本”字样；正本和副本不一致时，以正本为准。</w:t>
            </w:r>
            <w:r>
              <w:rPr>
                <w:rFonts w:hint="eastAsia" w:ascii="宋体" w:hAnsi="宋体" w:eastAsia="宋体" w:cs="宋体"/>
                <w:kern w:val="0"/>
                <w:sz w:val="24"/>
                <w:szCs w:val="20"/>
                <w:lang w:val="en-US" w:eastAsia="zh-CN" w:bidi="ar-SA"/>
              </w:rPr>
              <w:t>电子版为签字盖章后的正本扫描件，格式为PDF。</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4、供应商在开标时须携带制作加密电子响应文件所使用的CA锁，电脑须提前配置好浏览器（建议使用360浏览器或谷歌浏览器），以便开标时在线解密。</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5、投标供应商应当在投标截止时间前，将生成的“JMBS格式电子加密响应文件”上传递交至“政府采购云平台”，投标截止时间以后上传递交的响应文件将被“政府采购云平台”拒收。</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6、供应商如在“信用中国”网站、中国政府采购网被列入严重违法失信行为记录名单的（尚在处罚期内的），将拒绝其参加本次政府采购活动﹙投标人网上自行打印后加盖投标单位公章﹚、</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7、相互关联存在实际控制、管理关系的两个企业，不得参加同一项目的投标。</w:t>
            </w:r>
          </w:p>
          <w:p>
            <w:pPr>
              <w:spacing w:line="400" w:lineRule="exact"/>
              <w:ind w:firstLine="482" w:firstLineChars="200"/>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8、评标结束后，各投标单位须在一周内按招标文件要求将纸质版投标文件递交至招标代理处（所产生的的费用投标单位自理）。纸质版投标文件可通过加密电子版投标文件打印生成，应当与电子版投标文件一致</w:t>
            </w:r>
            <w:r>
              <w:rPr>
                <w:rFonts w:hint="eastAsia" w:ascii="仿宋" w:hAnsi="仿宋" w:eastAsia="仿宋" w:cs="仿宋"/>
                <w:sz w:val="24"/>
                <w:szCs w:val="24"/>
                <w:lang w:val="en-US" w:eastAsia="zh-CN"/>
              </w:rPr>
              <w:t>。</w:t>
            </w:r>
          </w:p>
          <w:p>
            <w:pPr>
              <w:spacing w:line="400" w:lineRule="exact"/>
              <w:ind w:firstLine="480" w:firstLineChars="200"/>
              <w:rPr>
                <w:rFonts w:hint="eastAsia" w:ascii="宋体" w:hAnsi="宋体" w:eastAsia="宋体" w:cs="宋体"/>
                <w:kern w:val="0"/>
                <w:sz w:val="24"/>
                <w:szCs w:val="20"/>
                <w:lang w:val="en-US" w:eastAsia="zh-CN" w:bidi="ar-SA"/>
              </w:rPr>
            </w:pPr>
            <w:r>
              <w:rPr>
                <w:rFonts w:hint="eastAsia" w:ascii="宋体" w:hAnsi="宋体" w:eastAsia="宋体" w:cs="宋体"/>
                <w:kern w:val="0"/>
                <w:sz w:val="24"/>
                <w:szCs w:val="20"/>
                <w:lang w:val="en-US" w:eastAsia="zh-CN" w:bidi="ar-SA"/>
              </w:rPr>
              <w:t>备份投标文件：</w:t>
            </w:r>
          </w:p>
          <w:p>
            <w:pPr>
              <w:snapToGrid w:val="0"/>
              <w:spacing w:line="360" w:lineRule="exact"/>
            </w:pPr>
            <w:r>
              <w:rPr>
                <w:rFonts w:hint="eastAsia" w:ascii="宋体" w:hAnsi="宋体" w:eastAsia="宋体" w:cs="宋体"/>
                <w:kern w:val="0"/>
                <w:sz w:val="24"/>
                <w:szCs w:val="20"/>
                <w:lang w:val="en-US" w:eastAsia="zh-CN" w:bidi="ar-SA"/>
              </w:rPr>
              <w:t>备份投标文件是否提交由投标人自行决定，如不提交的，当电子投标文件无法解密时，导致无备份投标文件上传而失去投标资格的供应商，后果自行承担。如提交备份投标文件的，应在投标截止时间前将最后生成的具有电子签章的备份投标文件通过电子邮件方式传送至代理机构邮箱（</w:t>
            </w:r>
            <w:r>
              <w:rPr>
                <w:rFonts w:hint="eastAsia" w:ascii="宋体" w:hAnsi="宋体" w:cs="宋体"/>
                <w:kern w:val="0"/>
                <w:sz w:val="24"/>
                <w:szCs w:val="20"/>
                <w:lang w:val="en-US" w:eastAsia="zh-CN" w:bidi="ar-SA"/>
              </w:rPr>
              <w:t>93977296</w:t>
            </w:r>
            <w:r>
              <w:rPr>
                <w:rFonts w:hint="eastAsia" w:ascii="宋体" w:hAnsi="宋体" w:eastAsia="宋体" w:cs="宋体"/>
                <w:kern w:val="0"/>
                <w:sz w:val="24"/>
                <w:szCs w:val="20"/>
                <w:lang w:val="en-US" w:eastAsia="zh-CN" w:bidi="ar-SA"/>
              </w:rPr>
              <w:t>@qq.com），并在邮件中注明项目名称及投标人名称，传送的备份投标文件须打包压缩并加密，压缩包命名为“备份投标文件”，加密密码由投标人自行保管。</w:t>
            </w:r>
          </w:p>
        </w:tc>
      </w:tr>
      <w:tr>
        <w:tblPrEx>
          <w:tblCellMar>
            <w:top w:w="0" w:type="dxa"/>
            <w:left w:w="108" w:type="dxa"/>
            <w:bottom w:w="0" w:type="dxa"/>
            <w:right w:w="108" w:type="dxa"/>
          </w:tblCellMar>
        </w:tblPrEx>
        <w:trPr>
          <w:trHeight w:val="972"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标书装订要求</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lang w:eastAsia="zh-CN"/>
              </w:rPr>
              <w:t>（纸质版）</w:t>
            </w:r>
            <w:r>
              <w:rPr>
                <w:rFonts w:hint="eastAsia" w:ascii="宋体" w:hAnsi="宋体" w:cs="宋体"/>
                <w:sz w:val="24"/>
              </w:rPr>
              <w:t>按照投标文件组成内容，投标文件应按以下要求装订：</w:t>
            </w:r>
          </w:p>
          <w:p>
            <w:pPr>
              <w:snapToGrid w:val="0"/>
              <w:spacing w:line="360" w:lineRule="exact"/>
            </w:pPr>
            <w:r>
              <w:rPr>
                <w:rFonts w:hint="eastAsia" w:ascii="宋体" w:hAnsi="宋体" w:cs="宋体"/>
                <w:sz w:val="24"/>
              </w:rPr>
              <w:t>投标文件应装订成册用死页胶装方式装订,装订应牢固、不易拆散和换页，不得采用活页装订。</w:t>
            </w:r>
          </w:p>
        </w:tc>
      </w:tr>
      <w:tr>
        <w:tblPrEx>
          <w:tblCellMar>
            <w:top w:w="0" w:type="dxa"/>
            <w:left w:w="108" w:type="dxa"/>
            <w:bottom w:w="0" w:type="dxa"/>
            <w:right w:w="108" w:type="dxa"/>
          </w:tblCellMar>
        </w:tblPrEx>
        <w:trPr>
          <w:trHeight w:val="972"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投标文件递交截止时间地点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投标截止时间：</w:t>
            </w:r>
            <w:r>
              <w:rPr>
                <w:rFonts w:hint="eastAsia" w:ascii="宋体" w:hAnsi="宋体" w:cs="宋体"/>
                <w:color w:val="auto"/>
                <w:sz w:val="24"/>
                <w:lang w:eastAsia="zh-CN"/>
              </w:rPr>
              <w:t>2023年02月</w:t>
            </w:r>
            <w:r>
              <w:rPr>
                <w:rFonts w:hint="eastAsia" w:ascii="宋体" w:hAnsi="宋体" w:cs="宋体"/>
                <w:color w:val="auto"/>
                <w:sz w:val="24"/>
                <w:lang w:val="en-US" w:eastAsia="zh-CN"/>
              </w:rPr>
              <w:t>20</w:t>
            </w:r>
            <w:r>
              <w:rPr>
                <w:rFonts w:hint="eastAsia" w:ascii="宋体" w:hAnsi="宋体" w:cs="宋体"/>
                <w:color w:val="auto"/>
                <w:sz w:val="24"/>
                <w:lang w:eastAsia="zh-CN"/>
              </w:rPr>
              <w:t>日11:00时</w:t>
            </w:r>
            <w:r>
              <w:rPr>
                <w:rFonts w:hint="eastAsia" w:ascii="宋体" w:hAnsi="宋体" w:cs="宋体"/>
                <w:sz w:val="24"/>
              </w:rPr>
              <w:t>（北京时间）</w:t>
            </w:r>
          </w:p>
          <w:p>
            <w:pPr>
              <w:snapToGrid w:val="0"/>
              <w:spacing w:line="360" w:lineRule="exact"/>
            </w:pPr>
            <w:r>
              <w:rPr>
                <w:rFonts w:hint="eastAsia" w:ascii="宋体" w:hAnsi="宋体" w:cs="宋体"/>
                <w:sz w:val="24"/>
              </w:rPr>
              <w:t>投标文件递交地点：</w:t>
            </w:r>
            <w:r>
              <w:rPr>
                <w:rFonts w:hint="eastAsia" w:ascii="宋体" w:hAnsi="宋体" w:eastAsia="宋体" w:cs="宋体"/>
                <w:kern w:val="0"/>
                <w:sz w:val="24"/>
                <w:lang w:val="en-US" w:eastAsia="zh-CN"/>
              </w:rPr>
              <w:t>政采云一站式政府采购云平台</w:t>
            </w:r>
          </w:p>
        </w:tc>
      </w:tr>
      <w:tr>
        <w:tblPrEx>
          <w:tblCellMar>
            <w:top w:w="0" w:type="dxa"/>
            <w:left w:w="108" w:type="dxa"/>
            <w:bottom w:w="0" w:type="dxa"/>
            <w:right w:w="108" w:type="dxa"/>
          </w:tblCellMar>
        </w:tblPrEx>
        <w:trPr>
          <w:trHeight w:val="785"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开标时间及地点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exact"/>
            </w:pPr>
            <w:r>
              <w:rPr>
                <w:rFonts w:hint="eastAsia" w:ascii="宋体" w:hAnsi="宋体" w:cs="宋体"/>
                <w:sz w:val="24"/>
              </w:rPr>
              <w:t>开标日期：</w:t>
            </w:r>
            <w:r>
              <w:rPr>
                <w:rFonts w:hint="eastAsia" w:ascii="宋体" w:hAnsi="宋体" w:cs="宋体"/>
                <w:color w:val="auto"/>
                <w:sz w:val="24"/>
                <w:lang w:eastAsia="zh-CN"/>
              </w:rPr>
              <w:t>2023年02月</w:t>
            </w:r>
            <w:r>
              <w:rPr>
                <w:rFonts w:hint="eastAsia" w:ascii="宋体" w:hAnsi="宋体" w:cs="宋体"/>
                <w:color w:val="auto"/>
                <w:sz w:val="24"/>
                <w:lang w:val="en-US" w:eastAsia="zh-CN"/>
              </w:rPr>
              <w:t>20</w:t>
            </w:r>
            <w:r>
              <w:rPr>
                <w:rFonts w:hint="eastAsia" w:ascii="宋体" w:hAnsi="宋体" w:cs="宋体"/>
                <w:color w:val="auto"/>
                <w:sz w:val="24"/>
                <w:lang w:eastAsia="zh-CN"/>
              </w:rPr>
              <w:t>日11:00时</w:t>
            </w:r>
            <w:r>
              <w:rPr>
                <w:rFonts w:hint="eastAsia" w:ascii="宋体" w:hAnsi="宋体" w:cs="宋体"/>
                <w:sz w:val="24"/>
              </w:rPr>
              <w:t>（北京时间）</w:t>
            </w:r>
          </w:p>
          <w:p>
            <w:pPr>
              <w:snapToGrid w:val="0"/>
              <w:spacing w:line="360" w:lineRule="exact"/>
            </w:pPr>
            <w:r>
              <w:rPr>
                <w:rFonts w:hint="eastAsia" w:ascii="宋体" w:hAnsi="宋体" w:cs="宋体"/>
                <w:sz w:val="24"/>
              </w:rPr>
              <w:t>开标地点：</w:t>
            </w:r>
            <w:r>
              <w:rPr>
                <w:rFonts w:hint="eastAsia" w:ascii="宋体" w:hAnsi="宋体" w:eastAsia="宋体" w:cs="宋体"/>
                <w:kern w:val="0"/>
                <w:sz w:val="24"/>
                <w:lang w:val="en-US" w:eastAsia="zh-CN"/>
              </w:rPr>
              <w:t>政采云一站式政府采购云平台</w:t>
            </w:r>
          </w:p>
        </w:tc>
      </w:tr>
      <w:tr>
        <w:tblPrEx>
          <w:tblCellMar>
            <w:top w:w="0" w:type="dxa"/>
            <w:left w:w="108" w:type="dxa"/>
            <w:bottom w:w="0" w:type="dxa"/>
            <w:right w:w="108" w:type="dxa"/>
          </w:tblCellMar>
        </w:tblPrEx>
        <w:trPr>
          <w:trHeight w:val="612" w:hRule="exac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25</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评标方法及标准</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pPr>
            <w:r>
              <w:rPr>
                <w:rFonts w:hint="eastAsia" w:ascii="宋体" w:hAnsi="宋体" w:cs="宋体"/>
                <w:sz w:val="24"/>
              </w:rPr>
              <w:t>综合评分法</w:t>
            </w:r>
          </w:p>
        </w:tc>
      </w:tr>
      <w:tr>
        <w:tblPrEx>
          <w:tblCellMar>
            <w:top w:w="0" w:type="dxa"/>
            <w:left w:w="108" w:type="dxa"/>
            <w:bottom w:w="0" w:type="dxa"/>
            <w:right w:w="108" w:type="dxa"/>
          </w:tblCellMar>
        </w:tblPrEx>
        <w:trPr>
          <w:trHeight w:val="2346" w:hRule="exac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26</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20" w:line="360" w:lineRule="auto"/>
              <w:jc w:val="center"/>
            </w:pPr>
            <w:r>
              <w:rPr>
                <w:rFonts w:hint="eastAsia" w:ascii="宋体" w:hAnsi="宋体" w:cs="宋体"/>
                <w:sz w:val="24"/>
              </w:rPr>
              <w:t>评审小组的组建及确定方式</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招标采购单位依法组建评审小组共 </w:t>
            </w:r>
            <w:r>
              <w:rPr>
                <w:rFonts w:hint="eastAsia" w:ascii="宋体" w:hAnsi="宋体" w:eastAsia="宋体" w:cs="宋体"/>
                <w:sz w:val="24"/>
                <w:u w:val="single"/>
                <w:lang w:val="en-US" w:eastAsia="zh-CN"/>
              </w:rPr>
              <w:t>5</w:t>
            </w:r>
            <w:r>
              <w:rPr>
                <w:rFonts w:hint="eastAsia" w:ascii="宋体" w:hAnsi="宋体" w:eastAsia="宋体" w:cs="宋体"/>
                <w:sz w:val="24"/>
                <w:lang w:val="en-US" w:eastAsia="zh-CN"/>
              </w:rPr>
              <w:t>人组成，其中招标人</w:t>
            </w:r>
          </w:p>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代表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人和专家评委</w:t>
            </w:r>
            <w:r>
              <w:rPr>
                <w:rFonts w:hint="eastAsia" w:ascii="宋体" w:hAnsi="宋体" w:eastAsia="宋体" w:cs="宋体"/>
                <w:sz w:val="24"/>
                <w:u w:val="single"/>
                <w:lang w:val="en-US" w:eastAsia="zh-CN"/>
              </w:rPr>
              <w:t>5</w:t>
            </w:r>
            <w:r>
              <w:rPr>
                <w:rFonts w:hint="eastAsia" w:ascii="宋体" w:hAnsi="宋体" w:eastAsia="宋体" w:cs="宋体"/>
                <w:sz w:val="24"/>
                <w:lang w:val="en-US" w:eastAsia="zh-CN"/>
              </w:rPr>
              <w:t>人。</w:t>
            </w:r>
          </w:p>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专家确定方式：</w:t>
            </w:r>
          </w:p>
          <w:p>
            <w:pPr>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☑政府采购云平台线上自行抽取 </w:t>
            </w:r>
          </w:p>
          <w:p>
            <w:pPr>
              <w:spacing w:line="360" w:lineRule="auto"/>
              <w:jc w:val="left"/>
            </w:pPr>
            <w:r>
              <w:rPr>
                <w:rFonts w:hint="eastAsia" w:ascii="宋体" w:hAnsi="宋体" w:eastAsia="宋体" w:cs="宋体"/>
                <w:sz w:val="24"/>
                <w:lang w:val="en-US" w:eastAsia="zh-CN"/>
              </w:rPr>
              <w:t xml:space="preserve">□政府采购专家库随机抽取 </w:t>
            </w:r>
            <w:r>
              <w:rPr>
                <w:rFonts w:hint="eastAsia" w:ascii="宋体" w:hAnsi="宋体" w:eastAsia="宋体" w:cs="宋体"/>
                <w:sz w:val="24"/>
              </w:rPr>
              <w:t>谈判小组确定方式：从专家库中随机抽取</w:t>
            </w:r>
            <w:r>
              <w:rPr>
                <w:rFonts w:hint="eastAsia" w:ascii="宋体" w:hAnsi="宋体" w:cs="宋体"/>
                <w:sz w:val="24"/>
              </w:rPr>
              <w:t xml:space="preserve">                </w:t>
            </w:r>
          </w:p>
        </w:tc>
      </w:tr>
      <w:tr>
        <w:tblPrEx>
          <w:tblCellMar>
            <w:top w:w="0" w:type="dxa"/>
            <w:left w:w="108" w:type="dxa"/>
            <w:bottom w:w="0" w:type="dxa"/>
            <w:right w:w="108" w:type="dxa"/>
          </w:tblCellMar>
        </w:tblPrEx>
        <w:trPr>
          <w:trHeight w:val="649" w:hRule="exac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pPr>
            <w:r>
              <w:rPr>
                <w:rFonts w:hint="eastAsia" w:ascii="宋体" w:hAnsi="宋体" w:cs="宋体"/>
                <w:sz w:val="24"/>
              </w:rPr>
              <w:t>27</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签订合同时间</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pPr>
            <w:r>
              <w:rPr>
                <w:rFonts w:hint="eastAsia" w:ascii="宋体" w:hAnsi="宋体" w:cs="宋体"/>
                <w:sz w:val="24"/>
              </w:rPr>
              <w:t>中标通知书发出后7日内。</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eastAsia="宋体"/>
                <w:lang w:eastAsia="zh-CN"/>
              </w:rPr>
            </w:pPr>
            <w:r>
              <w:rPr>
                <w:rFonts w:hint="eastAsia" w:ascii="宋体" w:hAnsi="宋体" w:cs="宋体"/>
                <w:sz w:val="24"/>
              </w:rPr>
              <w:t>2</w:t>
            </w:r>
            <w:r>
              <w:rPr>
                <w:rFonts w:hint="eastAsia" w:ascii="宋体" w:hAnsi="宋体" w:cs="宋体"/>
                <w:sz w:val="24"/>
                <w:lang w:val="en-US" w:eastAsia="zh-CN"/>
              </w:rPr>
              <w:t>8</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招标公告及中标公告媒介</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auto"/>
            </w:pPr>
            <w:r>
              <w:rPr>
                <w:rFonts w:hint="eastAsia" w:ascii="宋体" w:hAnsi="宋体" w:cs="宋体"/>
                <w:sz w:val="24"/>
              </w:rPr>
              <w:t>新疆政府采购网、阿瓦提县政府网</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29</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ascii="宋体" w:hAnsi="宋体" w:cs="宋体"/>
                <w:sz w:val="24"/>
              </w:rPr>
            </w:pPr>
            <w:r>
              <w:rPr>
                <w:rFonts w:hint="eastAsia" w:ascii="宋体" w:hAnsi="宋体" w:cs="宋体"/>
                <w:sz w:val="24"/>
              </w:rPr>
              <w:t>履约保证金</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pacing w:line="300" w:lineRule="exact"/>
              <w:ind w:firstLine="0" w:firstLineChars="0"/>
              <w:rPr>
                <w:rFonts w:ascii="宋体" w:hAnsi="宋体" w:cs="宋体"/>
                <w:color w:val="000000"/>
                <w:sz w:val="24"/>
                <w:szCs w:val="24"/>
              </w:rPr>
            </w:pPr>
            <w:r>
              <w:rPr>
                <w:rFonts w:hint="eastAsia" w:ascii="宋体" w:hAnsi="宋体" w:cs="宋体"/>
                <w:color w:val="000000"/>
                <w:sz w:val="24"/>
                <w:szCs w:val="24"/>
              </w:rPr>
              <w:t>甲乙双方签订合同时自行约定</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宋体" w:hAnsi="宋体" w:cs="宋体"/>
                <w:sz w:val="24"/>
                <w:lang w:val="en-US" w:eastAsia="zh-CN"/>
              </w:rPr>
            </w:pPr>
            <w:r>
              <w:rPr>
                <w:rFonts w:hint="eastAsia" w:ascii="宋体" w:hAnsi="宋体" w:cs="宋体"/>
                <w:sz w:val="24"/>
                <w:lang w:val="en-US" w:eastAsia="zh-CN"/>
              </w:rPr>
              <w:t>30</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hint="eastAsia" w:ascii="宋体" w:hAnsi="宋体" w:eastAsia="宋体" w:cs="宋体"/>
                <w:sz w:val="24"/>
                <w:lang w:val="en-US" w:eastAsia="zh-CN"/>
              </w:rPr>
            </w:pPr>
            <w:r>
              <w:rPr>
                <w:rFonts w:hint="eastAsia" w:ascii="宋体" w:hAnsi="宋体" w:cs="宋体"/>
                <w:sz w:val="24"/>
                <w:lang w:val="en-US" w:eastAsia="zh-CN"/>
              </w:rPr>
              <w:t>代理费</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pacing w:line="300" w:lineRule="exact"/>
              <w:ind w:firstLine="0" w:firstLineChars="0"/>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根据发改价格【2011】534号文件规定的收费标准收取，由入围单位平均分摊支付</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1</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ascii="宋体" w:hAnsi="宋体" w:cs="宋体"/>
                <w:sz w:val="24"/>
              </w:rPr>
            </w:pPr>
            <w:r>
              <w:rPr>
                <w:rFonts w:hint="eastAsia" w:ascii="宋体" w:hAnsi="宋体" w:cs="宋体"/>
                <w:sz w:val="24"/>
              </w:rPr>
              <w:t>中小企业扶持政策</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napToGrid w:val="0"/>
              <w:spacing w:line="300" w:lineRule="exact"/>
              <w:ind w:firstLine="0" w:firstLineChars="0"/>
              <w:rPr>
                <w:rFonts w:ascii="宋体" w:hAnsi="宋体" w:cs="宋体"/>
                <w:color w:val="000000"/>
                <w:sz w:val="24"/>
                <w:szCs w:val="24"/>
              </w:rPr>
            </w:pPr>
            <w:r>
              <w:rPr>
                <w:rFonts w:hint="eastAsia" w:ascii="宋体" w:hAnsi="宋体" w:cs="宋体"/>
                <w:color w:val="000000"/>
                <w:sz w:val="24"/>
                <w:szCs w:val="24"/>
              </w:rPr>
              <w:t>详见第三章“评标办法及标准”对应内容</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2</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ascii="宋体" w:hAnsi="宋体" w:cs="宋体"/>
                <w:sz w:val="24"/>
              </w:rPr>
            </w:pPr>
            <w:r>
              <w:rPr>
                <w:rFonts w:hint="eastAsia" w:ascii="宋体" w:hAnsi="宋体" w:cs="宋体"/>
                <w:sz w:val="24"/>
              </w:rPr>
              <w:t>优先采购节能、环境标志产品</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napToGrid w:val="0"/>
              <w:spacing w:line="300" w:lineRule="exact"/>
              <w:ind w:firstLine="0" w:firstLineChars="0"/>
              <w:rPr>
                <w:rFonts w:ascii="宋体" w:hAnsi="宋体" w:cs="宋体"/>
                <w:color w:val="000000"/>
                <w:sz w:val="24"/>
                <w:szCs w:val="24"/>
              </w:rPr>
            </w:pPr>
            <w:r>
              <w:rPr>
                <w:rFonts w:hint="eastAsia" w:ascii="宋体" w:hAnsi="宋体" w:cs="宋体"/>
                <w:color w:val="000000"/>
                <w:sz w:val="24"/>
                <w:szCs w:val="24"/>
              </w:rPr>
              <w:t>详见第三章“评标办法及标准”对应内容</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宋体" w:hAnsi="宋体" w:eastAsia="宋体" w:cs="宋体"/>
                <w:sz w:val="24"/>
                <w:lang w:eastAsia="zh-CN"/>
              </w:rPr>
            </w:pPr>
            <w:r>
              <w:rPr>
                <w:rFonts w:hint="eastAsia" w:ascii="宋体" w:hAnsi="宋体" w:cs="宋体"/>
                <w:sz w:val="24"/>
              </w:rPr>
              <w:t>3</w:t>
            </w:r>
            <w:r>
              <w:rPr>
                <w:rFonts w:hint="eastAsia" w:ascii="宋体" w:hAnsi="宋体" w:cs="宋体"/>
                <w:sz w:val="24"/>
                <w:lang w:val="en-US" w:eastAsia="zh-CN"/>
              </w:rPr>
              <w:t>3</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rPr>
                <w:rFonts w:ascii="宋体" w:hAnsi="宋体" w:cs="宋体"/>
                <w:sz w:val="24"/>
              </w:rPr>
            </w:pPr>
            <w:r>
              <w:rPr>
                <w:rFonts w:hint="eastAsia" w:ascii="宋体" w:hAnsi="宋体" w:cs="宋体"/>
                <w:sz w:val="24"/>
              </w:rPr>
              <w:t>重大违法记录</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snapToGrid w:val="0"/>
              <w:spacing w:line="300" w:lineRule="exact"/>
              <w:ind w:firstLine="0" w:firstLineChars="0"/>
              <w:rPr>
                <w:rFonts w:ascii="宋体" w:hAnsi="宋体" w:cs="宋体"/>
                <w:color w:val="000000"/>
                <w:sz w:val="24"/>
                <w:szCs w:val="24"/>
              </w:rPr>
            </w:pPr>
            <w:r>
              <w:rPr>
                <w:rFonts w:hint="eastAsia" w:ascii="宋体" w:hAnsi="宋体" w:cs="宋体"/>
                <w:color w:val="000000"/>
                <w:sz w:val="24"/>
                <w:szCs w:val="24"/>
              </w:rPr>
              <w:t>供应商因违法经营受到刑事处罚或者责令停产停业、吊销许可证或者执照、较大数额罚款等行政处罚。</w:t>
            </w:r>
          </w:p>
        </w:tc>
      </w:tr>
      <w:tr>
        <w:tblPrEx>
          <w:tblCellMar>
            <w:top w:w="0" w:type="dxa"/>
            <w:left w:w="108" w:type="dxa"/>
            <w:bottom w:w="0" w:type="dxa"/>
            <w:right w:w="108" w:type="dxa"/>
          </w:tblCellMar>
        </w:tblPrEx>
        <w:trPr>
          <w:trHeight w:val="773" w:hRule="atLeast"/>
          <w:jc w:val="center"/>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eastAsia="宋体"/>
                <w:lang w:eastAsia="zh-CN"/>
              </w:rPr>
            </w:pPr>
            <w:r>
              <w:rPr>
                <w:rFonts w:hint="eastAsia" w:ascii="宋体" w:hAnsi="宋体" w:cs="宋体"/>
                <w:sz w:val="24"/>
              </w:rPr>
              <w:t>3</w:t>
            </w:r>
            <w:r>
              <w:rPr>
                <w:rFonts w:hint="eastAsia" w:ascii="宋体" w:hAnsi="宋体" w:cs="宋体"/>
                <w:sz w:val="24"/>
                <w:lang w:val="en-US" w:eastAsia="zh-CN"/>
              </w:rPr>
              <w:t>4</w:t>
            </w:r>
          </w:p>
        </w:tc>
        <w:tc>
          <w:tcPr>
            <w:tcW w:w="838"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00" w:lineRule="exact"/>
              <w:jc w:val="center"/>
            </w:pPr>
            <w:r>
              <w:rPr>
                <w:rFonts w:hint="eastAsia" w:ascii="宋体" w:hAnsi="宋体" w:cs="宋体"/>
                <w:sz w:val="24"/>
              </w:rPr>
              <w:t>其他</w:t>
            </w:r>
          </w:p>
        </w:tc>
        <w:tc>
          <w:tcPr>
            <w:tcW w:w="3782" w:type="pct"/>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spacing w:line="360" w:lineRule="auto"/>
            </w:pPr>
            <w:r>
              <w:rPr>
                <w:rFonts w:hint="eastAsia" w:ascii="宋体" w:hAnsi="宋体" w:cs="宋体"/>
                <w:sz w:val="24"/>
              </w:rPr>
              <w:t>场地服务费：投标人在提交投标文件时，需按规定缴纳场地服务费。</w:t>
            </w:r>
          </w:p>
          <w:p>
            <w:pPr>
              <w:numPr>
                <w:ilvl w:val="0"/>
                <w:numId w:val="3"/>
              </w:numPr>
              <w:spacing w:line="360" w:lineRule="auto"/>
            </w:pPr>
            <w:r>
              <w:rPr>
                <w:rFonts w:hint="eastAsia" w:ascii="宋体" w:hAnsi="宋体" w:cs="宋体"/>
                <w:sz w:val="24"/>
              </w:rPr>
              <w:t>招标代理服务费：由中标人支付。</w:t>
            </w:r>
          </w:p>
          <w:p>
            <w:pPr>
              <w:snapToGrid w:val="0"/>
              <w:spacing w:line="360" w:lineRule="exact"/>
            </w:pPr>
            <w:r>
              <w:rPr>
                <w:rFonts w:hint="eastAsia" w:ascii="宋体" w:hAnsi="宋体" w:cs="宋体"/>
                <w:sz w:val="24"/>
              </w:rPr>
              <w:t>3、公证费：按照公证处要求缴纳。</w:t>
            </w:r>
          </w:p>
        </w:tc>
      </w:tr>
    </w:tbl>
    <w:p>
      <w:pPr>
        <w:sectPr>
          <w:headerReference r:id="rId7" w:type="first"/>
          <w:footerReference r:id="rId10" w:type="first"/>
          <w:headerReference r:id="rId5" w:type="default"/>
          <w:footerReference r:id="rId8" w:type="default"/>
          <w:headerReference r:id="rId6" w:type="even"/>
          <w:footerReference r:id="rId9" w:type="even"/>
          <w:pgSz w:w="11906" w:h="16838"/>
          <w:pgMar w:top="1440" w:right="1080" w:bottom="1440" w:left="1080" w:header="851" w:footer="1134" w:gutter="0"/>
          <w:pgNumType w:start="1"/>
          <w:cols w:space="720" w:num="1"/>
          <w:docGrid w:type="lines" w:linePitch="312" w:charSpace="0"/>
        </w:sectPr>
      </w:pPr>
    </w:p>
    <w:p>
      <w:pPr>
        <w:jc w:val="center"/>
      </w:pPr>
      <w:r>
        <w:rPr>
          <w:rFonts w:hint="eastAsia"/>
          <w:b/>
          <w:sz w:val="32"/>
        </w:rPr>
        <w:t>一、总</w:t>
      </w:r>
      <w:r>
        <w:rPr>
          <w:rFonts w:hint="eastAsia" w:eastAsia="Times New Roman"/>
          <w:b/>
          <w:sz w:val="32"/>
        </w:rPr>
        <w:t xml:space="preserve">  </w:t>
      </w:r>
      <w:r>
        <w:rPr>
          <w:rFonts w:hint="eastAsia"/>
          <w:b/>
          <w:sz w:val="32"/>
        </w:rPr>
        <w:t>则</w:t>
      </w:r>
    </w:p>
    <w:p>
      <w:pPr>
        <w:pStyle w:val="27"/>
        <w:spacing w:line="500" w:lineRule="exact"/>
        <w:ind w:left="10" w:firstLine="480"/>
      </w:pPr>
      <w:r>
        <w:rPr>
          <w:rFonts w:hint="eastAsia"/>
          <w:sz w:val="24"/>
        </w:rPr>
        <w:t>（一） 适用范围</w:t>
      </w:r>
    </w:p>
    <w:p>
      <w:pPr>
        <w:pStyle w:val="27"/>
        <w:spacing w:line="500" w:lineRule="exact"/>
        <w:ind w:left="10" w:firstLine="480"/>
      </w:pPr>
      <w:r>
        <w:rPr>
          <w:rFonts w:hint="eastAsia"/>
          <w:sz w:val="24"/>
        </w:rPr>
        <w:t>本招标文件适用于本项目的招标、投标、评标、定标、验收、合同履约、付款等行为（法律、法规另有规定的，从其规定）。</w:t>
      </w:r>
    </w:p>
    <w:p>
      <w:pPr>
        <w:pStyle w:val="27"/>
        <w:spacing w:line="500" w:lineRule="exact"/>
        <w:ind w:left="10" w:firstLine="480"/>
      </w:pPr>
      <w:r>
        <w:rPr>
          <w:rFonts w:hint="eastAsia"/>
          <w:sz w:val="24"/>
        </w:rPr>
        <w:t>（二）定义</w:t>
      </w:r>
    </w:p>
    <w:p>
      <w:pPr>
        <w:pStyle w:val="27"/>
        <w:spacing w:line="500" w:lineRule="exact"/>
        <w:ind w:left="10" w:firstLine="480"/>
      </w:pPr>
      <w:r>
        <w:rPr>
          <w:rFonts w:hint="eastAsia"/>
          <w:sz w:val="24"/>
        </w:rPr>
        <w:t>1.招标采购单位、采购人系、招标人指</w:t>
      </w:r>
      <w:r>
        <w:rPr>
          <w:rFonts w:hint="eastAsia"/>
          <w:b/>
          <w:bCs/>
          <w:sz w:val="24"/>
          <w:lang w:eastAsia="zh-CN"/>
        </w:rPr>
        <w:t>阿瓦提县交通运输局</w:t>
      </w:r>
      <w:r>
        <w:rPr>
          <w:rFonts w:hint="eastAsia"/>
          <w:sz w:val="24"/>
        </w:rPr>
        <w:t>。</w:t>
      </w:r>
    </w:p>
    <w:p>
      <w:pPr>
        <w:pStyle w:val="27"/>
        <w:spacing w:line="500" w:lineRule="exact"/>
        <w:ind w:left="10" w:firstLine="480"/>
      </w:pPr>
      <w:r>
        <w:rPr>
          <w:rFonts w:hint="eastAsia"/>
          <w:sz w:val="24"/>
        </w:rPr>
        <w:t>2.“投标人”系指向招标方提交投标文件的单位或个人。</w:t>
      </w:r>
    </w:p>
    <w:p>
      <w:pPr>
        <w:pStyle w:val="27"/>
        <w:spacing w:line="500" w:lineRule="exact"/>
        <w:ind w:left="10" w:firstLine="480"/>
      </w:pPr>
      <w:r>
        <w:rPr>
          <w:rFonts w:hint="eastAsia"/>
          <w:sz w:val="24"/>
        </w:rPr>
        <w:t>3.“货物”系指卖方按合同要求，须向买方提供的设计文件、货物、机械、材料、备品、手册及其他技术资料和材料。详见《政府采购品目分类目录》(财库[2013]189号)。</w:t>
      </w:r>
    </w:p>
    <w:p>
      <w:pPr>
        <w:pStyle w:val="27"/>
        <w:spacing w:line="500" w:lineRule="exact"/>
        <w:ind w:left="10" w:firstLine="480"/>
      </w:pPr>
      <w:r>
        <w:rPr>
          <w:rFonts w:hint="eastAsia"/>
          <w:sz w:val="24"/>
        </w:rPr>
        <w:t>4.“服务”系指按合同规定卖方须承担的运输、装卸、安装调试、技术协助、培训和交付使用后保修期内应履行的义务及售后服务等其他类似的义务。</w:t>
      </w:r>
    </w:p>
    <w:p>
      <w:pPr>
        <w:pStyle w:val="27"/>
        <w:spacing w:line="500" w:lineRule="exact"/>
        <w:ind w:left="10" w:firstLine="480"/>
      </w:pPr>
      <w:r>
        <w:rPr>
          <w:rFonts w:hint="eastAsia"/>
          <w:sz w:val="24"/>
        </w:rPr>
        <w:t>5.“项目”系指投标人按招标文件规定向招标人提供的产品和服务。</w:t>
      </w:r>
    </w:p>
    <w:p>
      <w:pPr>
        <w:pStyle w:val="27"/>
        <w:spacing w:line="500" w:lineRule="exact"/>
        <w:ind w:left="10" w:firstLine="480"/>
      </w:pPr>
      <w:r>
        <w:rPr>
          <w:rFonts w:hint="eastAsia"/>
          <w:sz w:val="24"/>
        </w:rPr>
        <w:t>6.“书面形式”包括信函、传真、电报等。</w:t>
      </w:r>
    </w:p>
    <w:p>
      <w:pPr>
        <w:pStyle w:val="27"/>
        <w:spacing w:line="500" w:lineRule="exact"/>
        <w:ind w:left="10" w:firstLine="480"/>
      </w:pPr>
      <w:r>
        <w:rPr>
          <w:rFonts w:hint="eastAsia"/>
          <w:sz w:val="24"/>
        </w:rPr>
        <w:t>7.“</w:t>
      </w:r>
      <w:r>
        <w:rPr>
          <w:rFonts w:hint="eastAsia"/>
          <w:sz w:val="24"/>
          <w:szCs w:val="24"/>
        </w:rPr>
        <w:t>★</w:t>
      </w:r>
      <w:r>
        <w:rPr>
          <w:rFonts w:hint="eastAsia"/>
          <w:sz w:val="24"/>
        </w:rPr>
        <w:t>”系指实质性要求条款。</w:t>
      </w:r>
    </w:p>
    <w:p>
      <w:pPr>
        <w:pStyle w:val="27"/>
        <w:spacing w:line="500" w:lineRule="exact"/>
        <w:ind w:left="10" w:firstLine="480"/>
      </w:pPr>
      <w:r>
        <w:rPr>
          <w:rFonts w:hint="eastAsia"/>
          <w:sz w:val="24"/>
        </w:rPr>
        <w:t>（三）招标方式</w:t>
      </w:r>
    </w:p>
    <w:p>
      <w:pPr>
        <w:pStyle w:val="27"/>
        <w:spacing w:line="500" w:lineRule="exact"/>
        <w:ind w:left="10" w:firstLine="480"/>
      </w:pPr>
      <w:r>
        <w:rPr>
          <w:rFonts w:hint="eastAsia"/>
          <w:sz w:val="24"/>
        </w:rPr>
        <w:t>本次招标采用公开招标方式进行。</w:t>
      </w:r>
    </w:p>
    <w:p>
      <w:pPr>
        <w:pStyle w:val="27"/>
        <w:spacing w:line="500" w:lineRule="exact"/>
        <w:ind w:left="10" w:firstLine="480"/>
      </w:pPr>
      <w:r>
        <w:rPr>
          <w:rFonts w:hint="eastAsia"/>
          <w:sz w:val="24"/>
        </w:rPr>
        <w:t>（四）投标报名</w:t>
      </w:r>
    </w:p>
    <w:p>
      <w:pPr>
        <w:pStyle w:val="27"/>
        <w:spacing w:line="500" w:lineRule="exact"/>
        <w:ind w:left="10" w:firstLine="480"/>
      </w:pPr>
      <w:r>
        <w:rPr>
          <w:rFonts w:hint="eastAsia"/>
          <w:sz w:val="24"/>
        </w:rPr>
        <w:t>有意参加本次招标项目的投标企业，根据招标公告在政采云平台报名并自行下载招标文件参与投标报名。</w:t>
      </w:r>
    </w:p>
    <w:p>
      <w:pPr>
        <w:pStyle w:val="27"/>
        <w:spacing w:line="500" w:lineRule="exact"/>
        <w:ind w:left="10" w:firstLine="480"/>
      </w:pPr>
      <w:r>
        <w:rPr>
          <w:rFonts w:hint="eastAsia"/>
          <w:sz w:val="24"/>
        </w:rPr>
        <w:t>（五）投标费用</w:t>
      </w:r>
    </w:p>
    <w:p>
      <w:pPr>
        <w:pStyle w:val="27"/>
        <w:spacing w:line="500" w:lineRule="exact"/>
        <w:ind w:left="10" w:firstLine="480"/>
      </w:pPr>
      <w:r>
        <w:rPr>
          <w:rFonts w:hint="eastAsia"/>
          <w:sz w:val="24"/>
        </w:rPr>
        <w:t>不论投标结果如何，投标人均应自行承担所有与投标有关的全部费用。</w:t>
      </w:r>
    </w:p>
    <w:p>
      <w:pPr>
        <w:pStyle w:val="27"/>
        <w:spacing w:line="500" w:lineRule="exact"/>
        <w:ind w:left="10" w:firstLine="480"/>
      </w:pPr>
      <w:r>
        <w:rPr>
          <w:rFonts w:hint="eastAsia"/>
          <w:sz w:val="24"/>
        </w:rPr>
        <w:t>（六）联合体投标</w:t>
      </w:r>
    </w:p>
    <w:p>
      <w:pPr>
        <w:pStyle w:val="27"/>
        <w:spacing w:line="500" w:lineRule="exact"/>
        <w:ind w:left="10" w:firstLine="480"/>
      </w:pPr>
      <w:r>
        <w:rPr>
          <w:rFonts w:hint="eastAsia"/>
          <w:sz w:val="24"/>
        </w:rPr>
        <w:t>本项目不接受联合体投标。</w:t>
      </w:r>
    </w:p>
    <w:p>
      <w:pPr>
        <w:pStyle w:val="27"/>
        <w:spacing w:line="500" w:lineRule="exact"/>
        <w:ind w:left="10" w:firstLine="480"/>
      </w:pPr>
      <w:r>
        <w:rPr>
          <w:rFonts w:hint="eastAsia"/>
          <w:sz w:val="24"/>
        </w:rPr>
        <w:t>（七）转包与分包</w:t>
      </w:r>
    </w:p>
    <w:p>
      <w:pPr>
        <w:pStyle w:val="27"/>
        <w:spacing w:line="500" w:lineRule="exact"/>
        <w:ind w:left="10" w:firstLine="480"/>
      </w:pPr>
      <w:r>
        <w:rPr>
          <w:rFonts w:hint="eastAsia"/>
          <w:sz w:val="24"/>
        </w:rPr>
        <w:t>1.本项目不允许转包和分包。</w:t>
      </w:r>
    </w:p>
    <w:p>
      <w:pPr>
        <w:pStyle w:val="27"/>
        <w:spacing w:line="500" w:lineRule="exact"/>
        <w:ind w:left="10" w:firstLine="480"/>
      </w:pPr>
      <w:r>
        <w:rPr>
          <w:rFonts w:hint="eastAsia"/>
          <w:sz w:val="24"/>
        </w:rPr>
        <w:t>2.投标人应仔细阅读招标文件的所有内容，按照招标文件的要求提交投标文件，并对所提供的全部资料的真实性承担法律责任。</w:t>
      </w:r>
    </w:p>
    <w:p>
      <w:pPr>
        <w:pStyle w:val="27"/>
        <w:spacing w:line="500" w:lineRule="exact"/>
        <w:ind w:left="10" w:firstLine="480"/>
      </w:pPr>
      <w:r>
        <w:rPr>
          <w:rFonts w:hint="eastAsia"/>
          <w:sz w:val="24"/>
        </w:rPr>
        <w:t>3.投标人在投标活动中提供任何虚假材料,其投标无效，并报监管部门查处；中标后发现的,中标人须依照《中华人民共和国消费者权益保护法》第49条之规定双倍赔偿招标人，且民事赔偿并不免除违法投标人的行政与刑事责任。</w:t>
      </w:r>
    </w:p>
    <w:p>
      <w:pPr>
        <w:pStyle w:val="27"/>
        <w:spacing w:line="500" w:lineRule="exact"/>
        <w:ind w:left="10" w:firstLine="480"/>
      </w:pPr>
      <w:r>
        <w:rPr>
          <w:rFonts w:hint="eastAsia"/>
          <w:sz w:val="24"/>
        </w:rPr>
        <w:t>（八）质疑和投诉</w:t>
      </w:r>
    </w:p>
    <w:p>
      <w:pPr>
        <w:pStyle w:val="27"/>
        <w:spacing w:line="500" w:lineRule="exact"/>
        <w:ind w:left="10" w:firstLine="480"/>
      </w:pPr>
      <w:r>
        <w:rPr>
          <w:rFonts w:hint="eastAsia"/>
          <w:sz w:val="24"/>
        </w:rPr>
        <w:t>1.投标人认为招标文件、招标过程或中标结果使自己的合法权益受到损害的，应当在知道或者应知其权益受到损害之日起七个工作日内，以书面形式向招标人、招标代理机构提出质疑。投标人对招标采购单位的质疑答复不满意或者招标采购单位未在规定时间内作出答复的，可以在答复期满后十五个工作日内向招标人投诉。</w:t>
      </w:r>
    </w:p>
    <w:p>
      <w:pPr>
        <w:pStyle w:val="27"/>
        <w:spacing w:line="500" w:lineRule="exact"/>
        <w:ind w:left="10" w:firstLine="480"/>
      </w:pPr>
      <w:r>
        <w:rPr>
          <w:rFonts w:hint="eastAsia"/>
          <w:sz w:val="24"/>
        </w:rPr>
        <w:t>2.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27"/>
        <w:spacing w:line="500" w:lineRule="exact"/>
        <w:ind w:left="10" w:firstLine="480"/>
        <w:rPr>
          <w:sz w:val="24"/>
          <w:szCs w:val="24"/>
        </w:rPr>
      </w:pPr>
    </w:p>
    <w:p>
      <w:pPr>
        <w:jc w:val="center"/>
      </w:pPr>
      <w:r>
        <w:rPr>
          <w:rFonts w:hint="eastAsia"/>
          <w:b/>
          <w:sz w:val="32"/>
        </w:rPr>
        <w:t>二、招标文件</w:t>
      </w:r>
    </w:p>
    <w:p>
      <w:pPr>
        <w:spacing w:line="500" w:lineRule="exact"/>
        <w:ind w:firstLine="482"/>
      </w:pPr>
      <w:r>
        <w:rPr>
          <w:rFonts w:hint="eastAsia" w:ascii="宋体" w:hAnsi="宋体" w:cs="宋体"/>
          <w:b/>
          <w:bCs/>
          <w:kern w:val="0"/>
          <w:sz w:val="24"/>
        </w:rPr>
        <w:t>（一）招标文件的构成</w:t>
      </w:r>
    </w:p>
    <w:p>
      <w:pPr>
        <w:spacing w:line="500" w:lineRule="exact"/>
        <w:ind w:firstLine="482"/>
      </w:pPr>
      <w:r>
        <w:rPr>
          <w:rFonts w:hint="eastAsia" w:ascii="宋体" w:hAnsi="宋体" w:cs="宋体"/>
          <w:b/>
          <w:bCs/>
          <w:kern w:val="0"/>
          <w:sz w:val="24"/>
        </w:rPr>
        <w:t>本招标文件由以下部份组成：</w:t>
      </w:r>
    </w:p>
    <w:p>
      <w:pPr>
        <w:spacing w:line="500" w:lineRule="exact"/>
        <w:ind w:firstLine="480"/>
      </w:pPr>
      <w:r>
        <w:rPr>
          <w:rFonts w:hint="eastAsia" w:ascii="宋体" w:hAnsi="宋体" w:cs="宋体"/>
          <w:kern w:val="0"/>
          <w:sz w:val="24"/>
        </w:rPr>
        <w:t>第一章  招标公告</w:t>
      </w:r>
    </w:p>
    <w:p>
      <w:pPr>
        <w:spacing w:line="500" w:lineRule="exact"/>
        <w:ind w:firstLine="480"/>
      </w:pPr>
      <w:r>
        <w:rPr>
          <w:rFonts w:hint="eastAsia" w:ascii="宋体" w:hAnsi="宋体" w:cs="宋体"/>
          <w:kern w:val="0"/>
          <w:sz w:val="24"/>
        </w:rPr>
        <w:t>第二章  投标人须知</w:t>
      </w:r>
    </w:p>
    <w:p>
      <w:pPr>
        <w:spacing w:line="500" w:lineRule="exact"/>
        <w:ind w:firstLine="480"/>
      </w:pPr>
      <w:r>
        <w:rPr>
          <w:rFonts w:hint="eastAsia" w:ascii="宋体" w:hAnsi="宋体" w:cs="宋体"/>
          <w:kern w:val="0"/>
          <w:sz w:val="24"/>
        </w:rPr>
        <w:t>第三章  评标办法及标准</w:t>
      </w:r>
    </w:p>
    <w:p>
      <w:pPr>
        <w:spacing w:line="500" w:lineRule="exact"/>
        <w:ind w:firstLine="480"/>
      </w:pPr>
      <w:r>
        <w:rPr>
          <w:rFonts w:hint="eastAsia" w:ascii="宋体" w:hAnsi="宋体" w:cs="宋体"/>
          <w:kern w:val="0"/>
          <w:sz w:val="24"/>
        </w:rPr>
        <w:t>第四章  招标需求</w:t>
      </w:r>
    </w:p>
    <w:p>
      <w:pPr>
        <w:spacing w:line="500" w:lineRule="exact"/>
        <w:ind w:firstLine="480"/>
      </w:pPr>
      <w:r>
        <w:rPr>
          <w:rFonts w:hint="eastAsia" w:ascii="宋体" w:hAnsi="宋体" w:cs="宋体"/>
          <w:kern w:val="0"/>
          <w:sz w:val="24"/>
        </w:rPr>
        <w:t>第五章  合同条款及合同格式</w:t>
      </w:r>
    </w:p>
    <w:p>
      <w:pPr>
        <w:spacing w:line="500" w:lineRule="exact"/>
        <w:ind w:firstLine="480"/>
      </w:pPr>
      <w:r>
        <w:rPr>
          <w:rFonts w:hint="eastAsia" w:ascii="宋体" w:hAnsi="宋体" w:cs="宋体"/>
          <w:kern w:val="0"/>
          <w:sz w:val="24"/>
        </w:rPr>
        <w:t>第六章  投标文件格式</w:t>
      </w:r>
    </w:p>
    <w:p>
      <w:pPr>
        <w:spacing w:line="500" w:lineRule="exact"/>
        <w:ind w:firstLine="482"/>
      </w:pPr>
      <w:r>
        <w:rPr>
          <w:rFonts w:hint="eastAsia" w:ascii="宋体" w:hAnsi="宋体" w:cs="宋体"/>
          <w:b/>
          <w:bCs/>
          <w:kern w:val="0"/>
          <w:sz w:val="24"/>
        </w:rPr>
        <w:t>（二）投标人的风险</w:t>
      </w:r>
    </w:p>
    <w:p>
      <w:pPr>
        <w:spacing w:line="500" w:lineRule="exact"/>
        <w:ind w:firstLine="480"/>
      </w:pPr>
      <w:r>
        <w:rPr>
          <w:rFonts w:hint="eastAsia" w:ascii="宋体" w:hAnsi="宋体" w:cs="宋体"/>
          <w:kern w:val="0"/>
          <w:sz w:val="24"/>
        </w:rPr>
        <w:t>投标人没有按照招标文件要求提供全部资料，或者投标人没有对招标文件在各方面作出实质性响应是投标人的风险，并可能导致其投标为无效标。</w:t>
      </w:r>
    </w:p>
    <w:p>
      <w:pPr>
        <w:spacing w:line="500" w:lineRule="exact"/>
        <w:ind w:firstLine="482"/>
      </w:pPr>
      <w:r>
        <w:rPr>
          <w:rFonts w:hint="eastAsia" w:ascii="宋体" w:hAnsi="宋体" w:cs="宋体"/>
          <w:b/>
          <w:bCs/>
          <w:kern w:val="0"/>
          <w:sz w:val="24"/>
        </w:rPr>
        <w:t xml:space="preserve">（三）招标文件的澄清与修改 </w:t>
      </w:r>
    </w:p>
    <w:p>
      <w:pPr>
        <w:spacing w:line="500" w:lineRule="exact"/>
        <w:ind w:firstLine="480"/>
      </w:pPr>
      <w:r>
        <w:rPr>
          <w:rFonts w:hint="eastAsia" w:ascii="宋体" w:hAnsi="宋体" w:cs="宋体"/>
          <w:kern w:val="0"/>
          <w:sz w:val="24"/>
        </w:rPr>
        <w:t>1.招标代理机构必须以书面形式答复投标人要求澄清的问题，并将不包含问题来源的答复书面通知所有获取招标文件的投标人；除书面答复以外的其他澄清方式及澄清内容均无效。</w:t>
      </w:r>
    </w:p>
    <w:p>
      <w:pPr>
        <w:spacing w:line="500" w:lineRule="exact"/>
        <w:ind w:firstLine="480"/>
      </w:pPr>
      <w:r>
        <w:rPr>
          <w:rFonts w:hint="eastAsia" w:ascii="宋体" w:hAnsi="宋体" w:cs="宋体"/>
          <w:kern w:val="0"/>
          <w:sz w:val="24"/>
        </w:rPr>
        <w:t>2.招标文件澄清、答复、修改、补充的内容为招标文件的组成部分。当招标文件与招标文件的答复、澄清、修改、补充通知就同一内容的表述不一致时，以最后发出的书面文件为准。</w:t>
      </w:r>
    </w:p>
    <w:p>
      <w:pPr>
        <w:spacing w:line="500" w:lineRule="exact"/>
        <w:ind w:firstLine="480"/>
      </w:pPr>
      <w:r>
        <w:rPr>
          <w:rFonts w:hint="eastAsia" w:ascii="宋体" w:hAnsi="宋体" w:cs="宋体"/>
          <w:kern w:val="0"/>
          <w:sz w:val="24"/>
        </w:rPr>
        <w:t>3.招标文件的澄清、答复、修改或补充都应该通过本代理机构以法定形式发布，招标人非通过本机构，不得擅自澄清、答复、修改或补充招标文件。</w:t>
      </w:r>
    </w:p>
    <w:p>
      <w:pPr>
        <w:pStyle w:val="28"/>
        <w:rPr>
          <w:rFonts w:ascii="宋体" w:hAnsi="宋体" w:eastAsia="宋体" w:cs="宋体"/>
          <w:color w:val="000000"/>
          <w:sz w:val="24"/>
          <w:szCs w:val="24"/>
          <w:lang w:bidi="ar-SA"/>
        </w:rPr>
      </w:pPr>
    </w:p>
    <w:p>
      <w:pPr>
        <w:jc w:val="center"/>
      </w:pPr>
      <w:r>
        <w:rPr>
          <w:rFonts w:hint="eastAsia"/>
          <w:b/>
          <w:sz w:val="32"/>
        </w:rPr>
        <w:t>三、投标文件的编制</w:t>
      </w:r>
    </w:p>
    <w:p>
      <w:pPr>
        <w:spacing w:line="500" w:lineRule="exact"/>
        <w:ind w:firstLine="482"/>
      </w:pPr>
      <w:r>
        <w:rPr>
          <w:rFonts w:hint="eastAsia" w:ascii="宋体" w:hAnsi="宋体" w:cs="宋体"/>
          <w:b/>
          <w:bCs/>
          <w:kern w:val="0"/>
          <w:sz w:val="24"/>
        </w:rPr>
        <w:t>（一）投标文件的组成</w:t>
      </w:r>
    </w:p>
    <w:p>
      <w:pPr>
        <w:spacing w:line="500" w:lineRule="exact"/>
        <w:ind w:firstLine="480"/>
      </w:pPr>
      <w:r>
        <w:rPr>
          <w:rFonts w:hint="eastAsia" w:ascii="宋体" w:hAnsi="宋体" w:cs="宋体"/>
          <w:kern w:val="0"/>
          <w:sz w:val="24"/>
        </w:rPr>
        <w:t>投标文件由以下内容组成：</w:t>
      </w:r>
    </w:p>
    <w:p>
      <w:pPr>
        <w:spacing w:line="500" w:lineRule="exact"/>
        <w:ind w:firstLine="480"/>
      </w:pPr>
      <w:r>
        <w:rPr>
          <w:rFonts w:hint="eastAsia" w:ascii="宋体" w:hAnsi="宋体" w:cs="宋体"/>
          <w:kern w:val="0"/>
          <w:sz w:val="24"/>
        </w:rPr>
        <w:t>1、投标单位应按招标文件的要求提供招标文件，并保证所有材料的真实性，以确保其投标对招标文件做出实质性的响应。</w:t>
      </w:r>
    </w:p>
    <w:p>
      <w:pPr>
        <w:spacing w:line="500" w:lineRule="exact"/>
        <w:ind w:firstLine="480"/>
      </w:pPr>
      <w:r>
        <w:rPr>
          <w:rFonts w:hint="eastAsia" w:ascii="宋体" w:hAnsi="宋体" w:cs="宋体"/>
          <w:kern w:val="0"/>
          <w:sz w:val="24"/>
        </w:rPr>
        <w:t>2、招标文件使用的计量单位，应采用国家法定的计量单位。</w:t>
      </w:r>
    </w:p>
    <w:p>
      <w:pPr>
        <w:spacing w:line="500" w:lineRule="exact"/>
        <w:ind w:firstLine="480"/>
      </w:pPr>
      <w:r>
        <w:rPr>
          <w:rFonts w:hint="eastAsia" w:ascii="宋体" w:hAnsi="宋体" w:cs="宋体"/>
          <w:kern w:val="0"/>
          <w:sz w:val="24"/>
        </w:rPr>
        <w:t>3、投标人</w:t>
      </w:r>
      <w:r>
        <w:rPr>
          <w:rFonts w:hint="eastAsia" w:ascii="宋体" w:hAnsi="宋体" w:cs="宋体"/>
          <w:kern w:val="0"/>
          <w:sz w:val="24"/>
          <w:lang w:val="en-US" w:eastAsia="zh-CN"/>
        </w:rPr>
        <w:t>编写的投标文件按下列顺序及</w:t>
      </w:r>
      <w:r>
        <w:rPr>
          <w:rFonts w:hint="eastAsia" w:ascii="宋体" w:hAnsi="宋体" w:cs="宋体"/>
          <w:sz w:val="24"/>
        </w:rPr>
        <w:t>内容</w:t>
      </w:r>
      <w:r>
        <w:rPr>
          <w:rFonts w:hint="eastAsia" w:ascii="宋体" w:hAnsi="宋体" w:cs="宋体"/>
          <w:sz w:val="24"/>
          <w:lang w:val="en-US" w:eastAsia="zh-CN"/>
        </w:rPr>
        <w:t>提供</w:t>
      </w:r>
      <w:r>
        <w:rPr>
          <w:rFonts w:hint="eastAsia" w:ascii="宋体" w:hAnsi="宋体" w:cs="宋体"/>
          <w:kern w:val="0"/>
          <w:sz w:val="24"/>
        </w:rPr>
        <w:t>：</w:t>
      </w:r>
    </w:p>
    <w:p>
      <w:pPr>
        <w:pStyle w:val="6"/>
        <w:spacing w:line="400" w:lineRule="exact"/>
        <w:ind w:firstLine="484" w:firstLineChars="202"/>
        <w:jc w:val="left"/>
        <w:rPr>
          <w:rFonts w:hint="eastAsia" w:ascii="宋体" w:hAnsi="宋体" w:cs="宋体"/>
          <w:spacing w:val="-6"/>
          <w:sz w:val="24"/>
          <w:szCs w:val="24"/>
          <w:lang w:val="en-US" w:eastAsia="zh-CN"/>
        </w:rPr>
      </w:pPr>
      <w:r>
        <w:rPr>
          <w:rFonts w:hint="eastAsia" w:ascii="宋体" w:hAnsi="宋体" w:cs="宋体"/>
          <w:sz w:val="24"/>
          <w:szCs w:val="24"/>
        </w:rPr>
        <w:t>（1)</w:t>
      </w:r>
      <w:r>
        <w:rPr>
          <w:rFonts w:hint="eastAsia" w:ascii="宋体" w:hAnsi="宋体" w:cs="宋体"/>
          <w:spacing w:val="-6"/>
          <w:sz w:val="24"/>
          <w:szCs w:val="24"/>
          <w:lang w:val="en-US" w:eastAsia="zh-CN"/>
        </w:rPr>
        <w:t>投标函</w:t>
      </w:r>
    </w:p>
    <w:p>
      <w:pPr>
        <w:pStyle w:val="6"/>
        <w:spacing w:line="400" w:lineRule="exact"/>
        <w:ind w:firstLine="484" w:firstLineChars="202"/>
        <w:jc w:val="left"/>
        <w:rPr>
          <w:rFonts w:hint="default" w:ascii="宋体" w:hAnsi="宋体" w:cs="宋体"/>
          <w:spacing w:val="-6"/>
          <w:sz w:val="24"/>
          <w:szCs w:val="24"/>
          <w:lang w:val="en-US" w:eastAsia="zh-CN"/>
        </w:rPr>
      </w:pPr>
      <w:r>
        <w:rPr>
          <w:rFonts w:hint="eastAsia" w:ascii="宋体" w:hAnsi="宋体" w:cs="宋体"/>
          <w:sz w:val="24"/>
          <w:szCs w:val="24"/>
        </w:rPr>
        <w:t>（2)</w:t>
      </w:r>
      <w:r>
        <w:rPr>
          <w:rFonts w:hint="eastAsia" w:ascii="宋体" w:hAnsi="宋体" w:cs="宋体"/>
          <w:spacing w:val="-6"/>
          <w:sz w:val="24"/>
          <w:szCs w:val="24"/>
          <w:lang w:val="en-US" w:eastAsia="zh-CN"/>
        </w:rPr>
        <w:t>法定代表人身份证明或法定代表人授权委托书</w:t>
      </w:r>
    </w:p>
    <w:p>
      <w:pPr>
        <w:pStyle w:val="6"/>
        <w:spacing w:line="400" w:lineRule="exact"/>
        <w:ind w:firstLine="484" w:firstLineChars="202"/>
        <w:jc w:val="left"/>
        <w:rPr>
          <w:rFonts w:hint="default" w:ascii="宋体" w:hAnsi="宋体" w:cs="宋体"/>
          <w:sz w:val="24"/>
          <w:szCs w:val="24"/>
          <w:lang w:val="en-US" w:eastAsia="zh-CN"/>
        </w:rPr>
      </w:pPr>
      <w:r>
        <w:rPr>
          <w:rFonts w:hint="eastAsia" w:ascii="宋体" w:hAnsi="宋体" w:cs="宋体"/>
          <w:sz w:val="24"/>
          <w:szCs w:val="24"/>
        </w:rPr>
        <w:t>（3)</w:t>
      </w:r>
      <w:r>
        <w:rPr>
          <w:rFonts w:hint="eastAsia" w:ascii="宋体" w:hAnsi="宋体" w:cs="宋体"/>
          <w:sz w:val="24"/>
          <w:szCs w:val="24"/>
          <w:lang w:val="en-US" w:eastAsia="zh-CN"/>
        </w:rPr>
        <w:t>开标一览表（本项目不做要求）</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rPr>
        <w:t>（4）</w:t>
      </w:r>
      <w:r>
        <w:rPr>
          <w:rFonts w:hint="eastAsia" w:ascii="宋体" w:hAnsi="宋体" w:cs="宋体"/>
          <w:sz w:val="24"/>
          <w:szCs w:val="24"/>
          <w:lang w:val="en-US" w:eastAsia="zh-CN"/>
        </w:rPr>
        <w:t>商务偏离表</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（5）投标人资质证明</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（6）企业近三年（2020年1月至今）类似服务业绩</w:t>
      </w:r>
    </w:p>
    <w:p>
      <w:pPr>
        <w:pStyle w:val="6"/>
        <w:spacing w:line="400" w:lineRule="exact"/>
        <w:jc w:val="left"/>
        <w:rPr>
          <w:rFonts w:hint="eastAsia" w:ascii="宋体" w:hAnsi="宋体" w:cs="宋体"/>
          <w:sz w:val="24"/>
          <w:szCs w:val="24"/>
          <w:lang w:val="en-US" w:eastAsia="zh-CN"/>
        </w:rPr>
      </w:pPr>
      <w:r>
        <w:rPr>
          <w:rFonts w:hint="eastAsia" w:ascii="宋体" w:hAnsi="宋体" w:cs="宋体"/>
          <w:sz w:val="24"/>
          <w:szCs w:val="24"/>
          <w:lang w:val="en-US" w:eastAsia="zh-CN"/>
        </w:rPr>
        <w:t>(7)项目人员配置情况</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（8）服务方案</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（9）服务承诺</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（10）诚信声明</w:t>
      </w:r>
    </w:p>
    <w:p>
      <w:pPr>
        <w:pStyle w:val="6"/>
        <w:spacing w:line="400" w:lineRule="exact"/>
        <w:ind w:firstLine="484" w:firstLineChars="202"/>
        <w:jc w:val="left"/>
        <w:rPr>
          <w:rFonts w:hint="eastAsia" w:ascii="宋体" w:hAnsi="宋体" w:cs="宋体"/>
          <w:sz w:val="24"/>
          <w:szCs w:val="24"/>
          <w:lang w:val="en-US" w:eastAsia="zh-CN"/>
        </w:rPr>
      </w:pPr>
      <w:r>
        <w:rPr>
          <w:rFonts w:hint="eastAsia" w:ascii="宋体" w:hAnsi="宋体" w:cs="宋体"/>
          <w:sz w:val="24"/>
          <w:szCs w:val="24"/>
          <w:lang w:val="en-US" w:eastAsia="zh-CN"/>
        </w:rPr>
        <w:t>（11）反商业贿赂承诺书</w:t>
      </w:r>
    </w:p>
    <w:p>
      <w:pPr>
        <w:pStyle w:val="6"/>
        <w:spacing w:line="400" w:lineRule="exact"/>
        <w:ind w:firstLine="484" w:firstLineChars="202"/>
        <w:jc w:val="left"/>
        <w:rPr>
          <w:rFonts w:hint="default" w:ascii="宋体" w:hAnsi="宋体" w:cs="宋体"/>
          <w:sz w:val="24"/>
          <w:szCs w:val="24"/>
          <w:lang w:val="en-US" w:eastAsia="zh-CN"/>
        </w:rPr>
      </w:pPr>
      <w:r>
        <w:rPr>
          <w:rFonts w:hint="eastAsia" w:ascii="宋体" w:hAnsi="宋体" w:cs="宋体"/>
          <w:sz w:val="24"/>
          <w:szCs w:val="24"/>
          <w:lang w:val="en-US" w:eastAsia="zh-CN"/>
        </w:rPr>
        <w:t>（12）投标供应商认为有必要提供的声明及文件资料</w:t>
      </w:r>
    </w:p>
    <w:p>
      <w:pPr>
        <w:spacing w:line="500" w:lineRule="exact"/>
        <w:ind w:firstLine="482"/>
      </w:pPr>
      <w:r>
        <w:rPr>
          <w:rFonts w:hint="eastAsia" w:ascii="宋体" w:hAnsi="宋体" w:cs="宋体"/>
          <w:b/>
          <w:bCs/>
          <w:kern w:val="0"/>
          <w:sz w:val="24"/>
        </w:rPr>
        <w:t>（二）投标文件的语言及计量</w:t>
      </w:r>
    </w:p>
    <w:p>
      <w:pPr>
        <w:spacing w:line="500" w:lineRule="exact"/>
        <w:ind w:firstLine="480"/>
      </w:pPr>
      <w:r>
        <w:rPr>
          <w:rFonts w:hint="eastAsia" w:ascii="宋体" w:hAnsi="宋体" w:cs="宋体"/>
          <w:kern w:val="0"/>
          <w:sz w:val="24"/>
        </w:rPr>
        <w:t>1.投标文件以及投标方与招标方就有关投标事宜的所有来往函电，均应以中文汉语书写。除签名、盖章、专用名称等特殊情形外，以中文汉语以外的文字表述的投标文件视同未提供。</w:t>
      </w:r>
    </w:p>
    <w:p>
      <w:pPr>
        <w:spacing w:line="500" w:lineRule="exact"/>
        <w:ind w:firstLine="480"/>
      </w:pPr>
      <w:r>
        <w:rPr>
          <w:rFonts w:hint="eastAsia" w:ascii="宋体" w:hAnsi="宋体" w:cs="宋体"/>
          <w:kern w:val="0"/>
          <w:sz w:val="24"/>
        </w:rPr>
        <w:t>2.投标计量单位，招标文件已有明确规定的，使用招标文件规定的计量单位；招标文件没有规定的，应采用中华人民共和国法定计量单位（货币单位：人民币元），否则视同未响应。</w:t>
      </w:r>
    </w:p>
    <w:p>
      <w:pPr>
        <w:spacing w:line="500" w:lineRule="exact"/>
        <w:ind w:firstLine="482"/>
      </w:pPr>
      <w:r>
        <w:rPr>
          <w:rFonts w:hint="eastAsia" w:ascii="宋体" w:hAnsi="宋体" w:cs="宋体"/>
          <w:b/>
          <w:bCs/>
          <w:kern w:val="0"/>
          <w:sz w:val="24"/>
        </w:rPr>
        <w:t>（三）投标报价</w:t>
      </w:r>
    </w:p>
    <w:p>
      <w:pPr>
        <w:spacing w:line="500" w:lineRule="exact"/>
        <w:ind w:firstLine="480"/>
      </w:pPr>
      <w:r>
        <w:rPr>
          <w:rFonts w:hint="eastAsia" w:ascii="宋体" w:hAnsi="宋体" w:cs="宋体"/>
          <w:kern w:val="0"/>
          <w:sz w:val="24"/>
        </w:rPr>
        <w:t>1.投标报价应按招标文件中相关附表格式填写。</w:t>
      </w:r>
    </w:p>
    <w:p>
      <w:pPr>
        <w:spacing w:line="500" w:lineRule="exact"/>
        <w:ind w:firstLine="480"/>
        <w:rPr>
          <w:rFonts w:hint="eastAsia" w:ascii="宋体" w:hAnsi="宋体" w:cs="宋体"/>
          <w:kern w:val="0"/>
          <w:sz w:val="24"/>
        </w:rPr>
      </w:pPr>
      <w:r>
        <w:rPr>
          <w:rFonts w:hint="eastAsia" w:ascii="宋体" w:hAnsi="宋体" w:cs="宋体"/>
          <w:kern w:val="0"/>
          <w:sz w:val="24"/>
        </w:rPr>
        <w:t>2.投标报价（开标一览表）必须按投标人须知中投标价格要求执行，否则其报价无效，不进入评审阶段。</w:t>
      </w:r>
    </w:p>
    <w:p>
      <w:pPr>
        <w:spacing w:line="500" w:lineRule="exact"/>
        <w:ind w:firstLine="480"/>
      </w:pPr>
      <w:r>
        <w:rPr>
          <w:rFonts w:hint="eastAsia" w:ascii="宋体" w:hAnsi="宋体" w:cs="宋体"/>
          <w:kern w:val="0"/>
          <w:sz w:val="24"/>
        </w:rPr>
        <w:t>3.投标文件只允许有一个报价，有选择的或有条件的报价将不予接受。</w:t>
      </w:r>
    </w:p>
    <w:p>
      <w:pPr>
        <w:spacing w:line="500" w:lineRule="exact"/>
        <w:ind w:firstLine="480"/>
      </w:pPr>
      <w:r>
        <w:rPr>
          <w:rFonts w:hint="eastAsia" w:ascii="宋体" w:hAnsi="宋体" w:cs="宋体"/>
          <w:kern w:val="0"/>
          <w:sz w:val="24"/>
        </w:rPr>
        <w:t>4.招标代理服务费由中标单位支付，投标单位在报价时请考虑。</w:t>
      </w:r>
    </w:p>
    <w:p>
      <w:pPr>
        <w:spacing w:line="500" w:lineRule="exact"/>
        <w:ind w:firstLine="482"/>
      </w:pPr>
      <w:r>
        <w:rPr>
          <w:rFonts w:hint="eastAsia" w:ascii="宋体" w:hAnsi="宋体" w:cs="宋体"/>
          <w:b/>
          <w:bCs/>
          <w:kern w:val="0"/>
          <w:sz w:val="24"/>
        </w:rPr>
        <w:t>（四）投标文件的有效期</w:t>
      </w:r>
    </w:p>
    <w:p>
      <w:pPr>
        <w:spacing w:line="500" w:lineRule="exact"/>
        <w:ind w:firstLine="480"/>
      </w:pPr>
      <w:r>
        <w:rPr>
          <w:rFonts w:hint="eastAsia" w:ascii="宋体" w:hAnsi="宋体" w:cs="宋体"/>
          <w:kern w:val="0"/>
          <w:sz w:val="24"/>
        </w:rPr>
        <w:t>1.自投标截止日起</w:t>
      </w:r>
      <w:r>
        <w:rPr>
          <w:rFonts w:hint="eastAsia" w:ascii="宋体" w:hAnsi="宋体" w:cs="宋体"/>
          <w:kern w:val="0"/>
          <w:sz w:val="24"/>
          <w:u w:val="single"/>
        </w:rPr>
        <w:t xml:space="preserve"> 60 </w:t>
      </w:r>
      <w:r>
        <w:rPr>
          <w:rFonts w:hint="eastAsia" w:ascii="宋体" w:hAnsi="宋体" w:cs="宋体"/>
          <w:kern w:val="0"/>
          <w:sz w:val="24"/>
        </w:rPr>
        <w:t>日历日内投标文件应保持有效。有效期不足的投标文件将被拒绝。</w:t>
      </w:r>
    </w:p>
    <w:p>
      <w:pPr>
        <w:spacing w:line="500" w:lineRule="exact"/>
        <w:ind w:firstLine="480"/>
      </w:pPr>
      <w:r>
        <w:rPr>
          <w:rFonts w:hint="eastAsia" w:ascii="宋体" w:hAnsi="宋体" w:cs="宋体"/>
          <w:kern w:val="0"/>
          <w:sz w:val="24"/>
        </w:rPr>
        <w:t>2.在特殊情况下，招标人可与投标人协商延长投标书的有效期，这种要求和答复均以书面形式进行。</w:t>
      </w:r>
    </w:p>
    <w:p>
      <w:pPr>
        <w:spacing w:line="500" w:lineRule="exact"/>
        <w:ind w:firstLine="480"/>
      </w:pPr>
      <w:r>
        <w:rPr>
          <w:rFonts w:hint="eastAsia" w:ascii="宋体" w:hAnsi="宋体" w:cs="宋体"/>
          <w:kern w:val="0"/>
          <w:sz w:val="24"/>
          <w:lang w:val="en-US" w:eastAsia="zh-CN"/>
        </w:rPr>
        <w:t>3</w:t>
      </w:r>
      <w:r>
        <w:rPr>
          <w:rFonts w:hint="eastAsia" w:ascii="宋体" w:hAnsi="宋体" w:cs="宋体"/>
          <w:kern w:val="0"/>
          <w:sz w:val="24"/>
        </w:rPr>
        <w:t>.中标人的投标文件自开标之日起至合同履行完毕止均应保持有效。</w:t>
      </w:r>
    </w:p>
    <w:p>
      <w:pPr>
        <w:spacing w:line="500" w:lineRule="exact"/>
        <w:ind w:firstLine="482"/>
        <w:rPr>
          <w:color w:val="auto"/>
        </w:rPr>
      </w:pPr>
      <w:r>
        <w:rPr>
          <w:rFonts w:hint="eastAsia" w:ascii="宋体" w:hAnsi="宋体" w:cs="宋体"/>
          <w:b/>
          <w:bCs/>
          <w:kern w:val="0"/>
          <w:sz w:val="24"/>
        </w:rPr>
        <w:t>（</w:t>
      </w:r>
      <w:r>
        <w:rPr>
          <w:rFonts w:hint="eastAsia" w:ascii="宋体" w:hAnsi="宋体" w:cs="宋体"/>
          <w:b/>
          <w:bCs/>
          <w:kern w:val="0"/>
          <w:sz w:val="24"/>
          <w:lang w:eastAsia="zh-CN"/>
        </w:rPr>
        <w:t>五</w:t>
      </w:r>
      <w:r>
        <w:rPr>
          <w:rFonts w:hint="eastAsia" w:ascii="宋体" w:hAnsi="宋体" w:cs="宋体"/>
          <w:b/>
          <w:bCs/>
          <w:kern w:val="0"/>
          <w:sz w:val="24"/>
        </w:rPr>
        <w:t>）</w:t>
      </w:r>
      <w:r>
        <w:rPr>
          <w:rFonts w:hint="eastAsia" w:ascii="宋体" w:hAnsi="宋体" w:cs="宋体"/>
          <w:b/>
          <w:bCs/>
          <w:color w:val="auto"/>
          <w:kern w:val="0"/>
          <w:sz w:val="24"/>
        </w:rPr>
        <w:t>投标人有下列情形之一的，</w:t>
      </w:r>
      <w:r>
        <w:rPr>
          <w:rFonts w:hint="eastAsia" w:ascii="宋体" w:hAnsi="宋体" w:cs="宋体"/>
          <w:b/>
          <w:bCs/>
          <w:color w:val="auto"/>
          <w:kern w:val="0"/>
          <w:sz w:val="24"/>
          <w:lang w:val="en-US" w:eastAsia="zh-CN"/>
        </w:rPr>
        <w:t>投标无效</w:t>
      </w:r>
      <w:r>
        <w:rPr>
          <w:rFonts w:hint="eastAsia" w:ascii="宋体" w:hAnsi="宋体" w:cs="宋体"/>
          <w:b/>
          <w:bCs/>
          <w:color w:val="auto"/>
          <w:kern w:val="0"/>
          <w:sz w:val="24"/>
        </w:rPr>
        <w:t>：</w:t>
      </w:r>
    </w:p>
    <w:p>
      <w:pPr>
        <w:spacing w:line="500" w:lineRule="exact"/>
        <w:ind w:firstLine="480"/>
      </w:pPr>
      <w:r>
        <w:rPr>
          <w:rFonts w:hint="eastAsia" w:ascii="宋体" w:hAnsi="宋体" w:cs="宋体"/>
          <w:kern w:val="0"/>
          <w:sz w:val="24"/>
        </w:rPr>
        <w:t>（1）投标人在投标有效期内撤回投标文件的；</w:t>
      </w:r>
    </w:p>
    <w:p>
      <w:pPr>
        <w:spacing w:line="500" w:lineRule="exact"/>
        <w:ind w:firstLine="480"/>
      </w:pPr>
      <w:r>
        <w:rPr>
          <w:rFonts w:hint="eastAsia" w:ascii="宋体" w:hAnsi="宋体" w:cs="宋体"/>
          <w:kern w:val="0"/>
          <w:sz w:val="24"/>
        </w:rPr>
        <w:t>（2）投标人在投标过程中弄虚作假，提供虚假材料的；</w:t>
      </w:r>
    </w:p>
    <w:p>
      <w:pPr>
        <w:spacing w:line="500" w:lineRule="exact"/>
        <w:ind w:firstLine="480"/>
      </w:pPr>
      <w:r>
        <w:rPr>
          <w:rFonts w:hint="eastAsia" w:ascii="宋体" w:hAnsi="宋体" w:cs="宋体"/>
          <w:kern w:val="0"/>
          <w:sz w:val="24"/>
        </w:rPr>
        <w:t>（3）中标人无正当理由不与招标人签订合同的；</w:t>
      </w:r>
    </w:p>
    <w:p>
      <w:pPr>
        <w:spacing w:line="500" w:lineRule="exact"/>
        <w:ind w:firstLine="480"/>
      </w:pPr>
      <w:r>
        <w:rPr>
          <w:rFonts w:hint="eastAsia" w:ascii="宋体" w:hAnsi="宋体" w:cs="宋体"/>
          <w:kern w:val="0"/>
          <w:sz w:val="24"/>
        </w:rPr>
        <w:t>（4）其他严重扰乱招投标程序的。</w:t>
      </w:r>
    </w:p>
    <w:p>
      <w:pPr>
        <w:spacing w:line="500" w:lineRule="exact"/>
        <w:ind w:firstLine="482"/>
      </w:pPr>
      <w:r>
        <w:rPr>
          <w:rFonts w:hint="eastAsia" w:ascii="宋体" w:hAnsi="宋体" w:cs="宋体"/>
          <w:b/>
          <w:bCs/>
          <w:kern w:val="0"/>
          <w:sz w:val="24"/>
        </w:rPr>
        <w:t>（六）投标文件的签署和份数</w:t>
      </w:r>
    </w:p>
    <w:p>
      <w:pPr>
        <w:spacing w:line="500" w:lineRule="exact"/>
        <w:ind w:firstLine="480"/>
        <w:rPr>
          <w:rFonts w:hint="eastAsia"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投标人应按本招标文件规定的格式和顺序编制，投标文件内容不完整、编排混乱导致投标文件被误读、漏读或者查找不到相关内容的，是投标人的责任。</w:t>
      </w:r>
    </w:p>
    <w:p>
      <w:pPr>
        <w:spacing w:line="500" w:lineRule="exact"/>
        <w:ind w:firstLine="480"/>
        <w:rPr>
          <w:rFonts w:hint="eastAsia" w:ascii="宋体" w:hAnsi="宋体" w:cs="宋体"/>
          <w:kern w:val="0"/>
          <w:sz w:val="24"/>
        </w:rPr>
      </w:pPr>
      <w:r>
        <w:rPr>
          <w:rFonts w:hint="eastAsia" w:ascii="宋体" w:hAnsi="宋体" w:cs="宋体"/>
          <w:kern w:val="0"/>
          <w:sz w:val="24"/>
        </w:rPr>
        <w:t>2.投标人将投标文件1正4副本分别装订成册</w:t>
      </w:r>
      <w:r>
        <w:rPr>
          <w:rFonts w:hint="eastAsia" w:ascii="宋体" w:hAnsi="宋体" w:cs="宋体"/>
          <w:kern w:val="0"/>
          <w:sz w:val="24"/>
          <w:lang w:eastAsia="zh-CN"/>
        </w:rPr>
        <w:t>（纸质版）</w:t>
      </w:r>
      <w:r>
        <w:rPr>
          <w:rFonts w:hint="eastAsia" w:ascii="宋体" w:hAnsi="宋体" w:cs="宋体"/>
          <w:kern w:val="0"/>
          <w:sz w:val="24"/>
        </w:rPr>
        <w:t>。</w:t>
      </w:r>
    </w:p>
    <w:p>
      <w:pPr>
        <w:spacing w:line="500" w:lineRule="exact"/>
        <w:ind w:firstLine="480"/>
        <w:rPr>
          <w:rFonts w:hint="eastAsia" w:ascii="宋体" w:hAnsi="宋体" w:cs="宋体"/>
          <w:kern w:val="0"/>
          <w:sz w:val="24"/>
        </w:rPr>
      </w:pPr>
      <w:r>
        <w:rPr>
          <w:rFonts w:hint="eastAsia" w:ascii="宋体" w:hAnsi="宋体" w:cs="宋体"/>
          <w:kern w:val="0"/>
          <w:sz w:val="24"/>
        </w:rPr>
        <w:t>3.投标文件的正本和副本的封面上应标记“正本”或“副本”的字样，需打印或用不褪色的墨水填写，内容清晰可辨。当正本和副本内容有差异时，以正本为准。</w:t>
      </w:r>
    </w:p>
    <w:p>
      <w:pPr>
        <w:spacing w:line="500" w:lineRule="exact"/>
        <w:ind w:firstLine="480"/>
      </w:pPr>
      <w:r>
        <w:rPr>
          <w:rFonts w:hint="eastAsia" w:ascii="宋体" w:hAnsi="宋体" w:cs="宋体"/>
          <w:kern w:val="0"/>
          <w:sz w:val="24"/>
        </w:rPr>
        <w:t>4.投标文件须由投标人在规定位置盖章并由法定代表人或法定代表人的授权委托人签字或盖章。</w:t>
      </w:r>
    </w:p>
    <w:p>
      <w:pPr>
        <w:spacing w:line="500" w:lineRule="exact"/>
        <w:ind w:firstLine="480"/>
      </w:pPr>
      <w:r>
        <w:rPr>
          <w:rFonts w:hint="eastAsia" w:ascii="宋体" w:hAnsi="宋体" w:cs="宋体"/>
          <w:kern w:val="0"/>
          <w:sz w:val="24"/>
        </w:rPr>
        <w:t>5.投标文件不得涂改，若有修改错漏处，须加盖单位公章或者法定代表人或授权委托人签字或盖章。投标文件因字迹潦草或表达不清所引起的后果由投标人负责。</w:t>
      </w:r>
    </w:p>
    <w:p>
      <w:pPr>
        <w:spacing w:line="500" w:lineRule="exact"/>
        <w:ind w:firstLine="482"/>
      </w:pPr>
      <w:r>
        <w:rPr>
          <w:rFonts w:hint="eastAsia" w:ascii="宋体" w:hAnsi="宋体" w:cs="宋体"/>
          <w:b/>
          <w:bCs/>
          <w:kern w:val="0"/>
          <w:sz w:val="24"/>
        </w:rPr>
        <w:t>（七）投标文件的包装、递交、修改和撤回</w:t>
      </w:r>
    </w:p>
    <w:p>
      <w:pPr>
        <w:spacing w:line="500" w:lineRule="exact"/>
        <w:ind w:firstLine="480"/>
      </w:pPr>
      <w:r>
        <w:rPr>
          <w:rFonts w:hint="eastAsia" w:ascii="宋体" w:hAnsi="宋体" w:cs="宋体"/>
          <w:kern w:val="0"/>
          <w:sz w:val="24"/>
        </w:rPr>
        <w:t>1.投标人应按招标文件规定要求密封，所有投标文件信封上均应贴上封条,且加盖公章、法人章，封套上应写明：</w:t>
      </w:r>
    </w:p>
    <w:p>
      <w:pPr>
        <w:spacing w:line="500" w:lineRule="exact"/>
        <w:ind w:firstLine="480"/>
      </w:pPr>
      <w:r>
        <w:rPr>
          <w:rFonts w:hint="eastAsia" w:ascii="宋体" w:hAnsi="宋体" w:cs="宋体"/>
          <w:kern w:val="0"/>
          <w:sz w:val="24"/>
        </w:rPr>
        <w:t>采购代理机构单位名称、项目名称、项目编号、投标人名称和地址、年  月  日；并加盖单位公章。</w:t>
      </w:r>
    </w:p>
    <w:p>
      <w:pPr>
        <w:spacing w:line="500" w:lineRule="exact"/>
        <w:ind w:firstLine="480"/>
      </w:pPr>
      <w:r>
        <w:rPr>
          <w:rFonts w:hint="eastAsia" w:ascii="宋体" w:hAnsi="宋体" w:cs="宋体"/>
          <w:kern w:val="0"/>
          <w:sz w:val="24"/>
        </w:rPr>
        <w:t>2.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pPr>
        <w:spacing w:line="500" w:lineRule="exact"/>
        <w:ind w:firstLine="482"/>
      </w:pPr>
      <w:r>
        <w:rPr>
          <w:rFonts w:hint="eastAsia" w:ascii="宋体" w:hAnsi="宋体" w:cs="宋体"/>
          <w:b/>
          <w:bCs/>
          <w:kern w:val="0"/>
          <w:sz w:val="24"/>
        </w:rPr>
        <w:t>(八) 投标无效的情形</w:t>
      </w:r>
    </w:p>
    <w:p>
      <w:pPr>
        <w:spacing w:line="500" w:lineRule="exact"/>
        <w:ind w:firstLine="480"/>
      </w:pPr>
      <w:r>
        <w:rPr>
          <w:rFonts w:hint="eastAsia" w:ascii="宋体" w:hAnsi="宋体" w:cs="宋体"/>
          <w:kern w:val="0"/>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pPr>
        <w:spacing w:line="500" w:lineRule="exact"/>
        <w:ind w:firstLine="480"/>
        <w:rPr>
          <w:rFonts w:ascii="宋体" w:hAnsi="宋体" w:cs="宋体"/>
          <w:kern w:val="0"/>
          <w:sz w:val="24"/>
        </w:rPr>
      </w:pPr>
    </w:p>
    <w:p>
      <w:pPr>
        <w:jc w:val="center"/>
      </w:pPr>
      <w:r>
        <w:rPr>
          <w:rFonts w:hint="eastAsia"/>
          <w:b/>
          <w:sz w:val="32"/>
        </w:rPr>
        <w:t>四、开</w:t>
      </w:r>
      <w:r>
        <w:rPr>
          <w:rFonts w:hint="eastAsia" w:eastAsia="Times New Roman"/>
          <w:b/>
          <w:sz w:val="32"/>
        </w:rPr>
        <w:t xml:space="preserve">  </w:t>
      </w:r>
      <w:r>
        <w:rPr>
          <w:rFonts w:hint="eastAsia"/>
          <w:b/>
          <w:sz w:val="32"/>
        </w:rPr>
        <w:t>标</w:t>
      </w:r>
    </w:p>
    <w:p>
      <w:pPr>
        <w:tabs>
          <w:tab w:val="left" w:pos="0"/>
        </w:tabs>
        <w:spacing w:line="500" w:lineRule="exact"/>
        <w:ind w:firstLine="480"/>
      </w:pPr>
      <w:r>
        <w:rPr>
          <w:rFonts w:hint="eastAsia" w:ascii="宋体" w:hAnsi="宋体" w:cs="宋体"/>
          <w:sz w:val="24"/>
        </w:rPr>
        <w:t>（一）开标准备</w:t>
      </w:r>
    </w:p>
    <w:p>
      <w:pPr>
        <w:tabs>
          <w:tab w:val="left" w:pos="0"/>
        </w:tabs>
        <w:spacing w:line="500" w:lineRule="exact"/>
        <w:ind w:firstLine="480"/>
      </w:pPr>
      <w:r>
        <w:rPr>
          <w:rFonts w:hint="eastAsia" w:ascii="宋体" w:hAnsi="宋体" w:cs="宋体"/>
          <w:sz w:val="24"/>
        </w:rPr>
        <w:t>招标代理机构将在规定的时间和地点进行开标。</w:t>
      </w:r>
    </w:p>
    <w:p>
      <w:pPr>
        <w:tabs>
          <w:tab w:val="left" w:pos="0"/>
        </w:tabs>
        <w:spacing w:line="500" w:lineRule="exact"/>
        <w:ind w:firstLine="480"/>
      </w:pPr>
      <w:r>
        <w:rPr>
          <w:rFonts w:hint="eastAsia" w:ascii="宋体" w:hAnsi="宋体" w:cs="宋体"/>
          <w:sz w:val="24"/>
        </w:rPr>
        <w:t>（二）开标程序：</w:t>
      </w:r>
    </w:p>
    <w:p>
      <w:pPr>
        <w:tabs>
          <w:tab w:val="left" w:pos="0"/>
        </w:tabs>
        <w:spacing w:line="500" w:lineRule="exact"/>
        <w:ind w:firstLine="480"/>
      </w:pPr>
      <w:r>
        <w:rPr>
          <w:rFonts w:hint="eastAsia" w:ascii="宋体" w:hAnsi="宋体" w:cs="宋体"/>
          <w:sz w:val="24"/>
        </w:rPr>
        <w:t>1.开标会由招标代理机构主持，主持人宣布开标会议开始；</w:t>
      </w:r>
    </w:p>
    <w:p>
      <w:pPr>
        <w:tabs>
          <w:tab w:val="left" w:pos="0"/>
        </w:tabs>
        <w:spacing w:line="500" w:lineRule="exact"/>
        <w:ind w:firstLine="480"/>
      </w:pPr>
      <w:r>
        <w:rPr>
          <w:rFonts w:hint="eastAsia" w:ascii="宋体" w:hAnsi="宋体" w:cs="宋体"/>
          <w:sz w:val="24"/>
        </w:rPr>
        <w:t xml:space="preserve">2.主持人介绍参加开标会的人员名单； </w:t>
      </w:r>
    </w:p>
    <w:p>
      <w:pPr>
        <w:tabs>
          <w:tab w:val="left" w:pos="0"/>
        </w:tabs>
        <w:spacing w:line="500" w:lineRule="exact"/>
        <w:ind w:firstLine="480"/>
        <w:rPr>
          <w:rFonts w:hint="eastAsia" w:ascii="宋体" w:hAnsi="宋体" w:cs="宋体"/>
          <w:sz w:val="24"/>
        </w:rPr>
      </w:pPr>
      <w:r>
        <w:rPr>
          <w:rFonts w:hint="eastAsia" w:ascii="宋体" w:hAnsi="宋体" w:cs="宋体"/>
          <w:sz w:val="24"/>
        </w:rPr>
        <w:t>3.主持人宣布评标期间的有关事项；告知应当回避的情形,提请有关人员回避；</w:t>
      </w:r>
    </w:p>
    <w:p>
      <w:pPr>
        <w:tabs>
          <w:tab w:val="left" w:pos="0"/>
        </w:tabs>
        <w:spacing w:line="500" w:lineRule="exact"/>
        <w:ind w:firstLine="480"/>
        <w:rPr>
          <w:rFonts w:hint="default" w:ascii="宋体" w:hAnsi="宋体" w:cs="宋体"/>
          <w:sz w:val="24"/>
          <w:lang w:val="en-US" w:eastAsia="zh-CN"/>
        </w:rPr>
      </w:pPr>
      <w:r>
        <w:rPr>
          <w:rFonts w:hint="eastAsia" w:ascii="宋体" w:hAnsi="宋体" w:cs="宋体"/>
          <w:sz w:val="24"/>
          <w:lang w:val="en-US" w:eastAsia="zh-CN"/>
        </w:rPr>
        <w:t>4.供应商在开标前，提前登录政采云平台做好准备，并保证设备正常。供应商应于开标截止时间之前将电子响应文件上传到“政采云”平台。</w:t>
      </w:r>
    </w:p>
    <w:p>
      <w:pPr>
        <w:tabs>
          <w:tab w:val="left" w:pos="0"/>
        </w:tabs>
        <w:spacing w:line="500" w:lineRule="exact"/>
        <w:ind w:firstLine="480"/>
      </w:pPr>
      <w:r>
        <w:rPr>
          <w:rFonts w:hint="eastAsia" w:ascii="宋体" w:hAnsi="宋体" w:cs="宋体"/>
          <w:sz w:val="24"/>
          <w:lang w:val="en-US" w:eastAsia="zh-CN"/>
        </w:rPr>
        <w:t>5</w:t>
      </w:r>
      <w:r>
        <w:rPr>
          <w:rFonts w:hint="eastAsia" w:ascii="宋体" w:hAnsi="宋体" w:cs="宋体"/>
          <w:sz w:val="24"/>
        </w:rPr>
        <w:t>.开标时将检查所有响应文件（加密电子标书上传）情况，并在确认无误后，供应商在政采云平台解密响应文件（30分钟），对响应文件进行唱标。唱标以供应商提交的响应文件中“</w:t>
      </w:r>
      <w:r>
        <w:rPr>
          <w:rFonts w:hint="eastAsia" w:ascii="宋体" w:hAnsi="宋体" w:cs="宋体"/>
          <w:sz w:val="24"/>
          <w:lang w:eastAsia="zh-CN"/>
        </w:rPr>
        <w:t>开标</w:t>
      </w:r>
      <w:r>
        <w:rPr>
          <w:rFonts w:hint="eastAsia" w:ascii="宋体" w:hAnsi="宋体" w:cs="宋体"/>
          <w:sz w:val="24"/>
        </w:rPr>
        <w:t>一览表”的内容为准，并对唱标内容作以记录。电子开标系统开标后需供应商在线确认时，各供应商应在规定的时间内确认，若超出时间未进行确认报价的供应商，系统将自动默认该供应商已经确认。</w:t>
      </w:r>
    </w:p>
    <w:p>
      <w:pPr>
        <w:tabs>
          <w:tab w:val="left" w:pos="0"/>
        </w:tabs>
        <w:spacing w:line="500" w:lineRule="exact"/>
        <w:ind w:firstLine="480"/>
      </w:pPr>
      <w:r>
        <w:rPr>
          <w:rFonts w:hint="eastAsia" w:ascii="宋体" w:hAnsi="宋体" w:cs="宋体"/>
          <w:sz w:val="24"/>
        </w:rPr>
        <w:t>5.采购人代表及采购代理机构依据法律法规和</w:t>
      </w:r>
      <w:r>
        <w:rPr>
          <w:rFonts w:hint="eastAsia" w:ascii="宋体" w:hAnsi="宋体" w:cs="宋体"/>
          <w:sz w:val="24"/>
          <w:lang w:eastAsia="zh-CN"/>
        </w:rPr>
        <w:t>招标</w:t>
      </w:r>
      <w:r>
        <w:rPr>
          <w:rFonts w:hint="eastAsia" w:ascii="宋体" w:hAnsi="宋体" w:cs="宋体"/>
          <w:sz w:val="24"/>
        </w:rPr>
        <w:t>文件中规定的内容，对供应商进行资格审查。未通过资格审查的供应商不得进入详细评审，其响应文件将被拒绝。</w:t>
      </w:r>
    </w:p>
    <w:p>
      <w:pPr>
        <w:tabs>
          <w:tab w:val="left" w:pos="0"/>
        </w:tabs>
        <w:spacing w:line="500" w:lineRule="exact"/>
        <w:ind w:firstLine="480"/>
        <w:rPr>
          <w:rFonts w:hint="default" w:eastAsia="宋体"/>
          <w:lang w:val="en-US" w:eastAsia="zh-CN"/>
        </w:rPr>
      </w:pPr>
      <w:r>
        <w:rPr>
          <w:rFonts w:hint="eastAsia" w:ascii="宋体" w:hAnsi="宋体" w:cs="宋体"/>
          <w:sz w:val="24"/>
          <w:lang w:val="en-US" w:eastAsia="zh-CN"/>
        </w:rPr>
        <w:t>6</w:t>
      </w:r>
      <w:r>
        <w:rPr>
          <w:rFonts w:hint="eastAsia" w:ascii="宋体" w:hAnsi="宋体" w:cs="宋体"/>
          <w:sz w:val="24"/>
        </w:rPr>
        <w:t>. 记录人做开标记录, 投标人代表对开标记录进行当场校核及勘误，并签字确认；同时由记录人、监督人当场签字确认。</w:t>
      </w:r>
    </w:p>
    <w:p>
      <w:pPr>
        <w:tabs>
          <w:tab w:val="left" w:pos="0"/>
        </w:tabs>
        <w:spacing w:line="500" w:lineRule="exact"/>
        <w:ind w:firstLine="480"/>
      </w:pPr>
      <w:r>
        <w:rPr>
          <w:rFonts w:hint="eastAsia" w:ascii="宋体" w:hAnsi="宋体" w:cs="宋体"/>
          <w:sz w:val="24"/>
          <w:lang w:val="en-US" w:eastAsia="zh-CN"/>
        </w:rPr>
        <w:t>7.</w:t>
      </w:r>
      <w:r>
        <w:rPr>
          <w:rFonts w:hint="eastAsia" w:ascii="宋体" w:hAnsi="宋体" w:cs="宋体"/>
          <w:sz w:val="24"/>
        </w:rPr>
        <w:t>通过资格审查的供应商进入详细评审</w:t>
      </w:r>
      <w:r>
        <w:rPr>
          <w:rFonts w:hint="eastAsia" w:ascii="宋体" w:hAnsi="宋体" w:cs="宋体"/>
          <w:sz w:val="24"/>
          <w:lang w:eastAsia="zh-CN"/>
        </w:rPr>
        <w:t>，</w:t>
      </w:r>
      <w:r>
        <w:rPr>
          <w:rFonts w:hint="eastAsia" w:ascii="宋体" w:hAnsi="宋体" w:cs="宋体"/>
          <w:sz w:val="24"/>
        </w:rPr>
        <w:t>开标会议结束。</w:t>
      </w:r>
    </w:p>
    <w:p>
      <w:pPr>
        <w:pStyle w:val="28"/>
        <w:rPr>
          <w:rFonts w:ascii="宋体" w:hAnsi="宋体" w:cs="宋体"/>
          <w:color w:val="000000"/>
          <w:sz w:val="24"/>
          <w:szCs w:val="24"/>
        </w:rPr>
      </w:pPr>
    </w:p>
    <w:p>
      <w:pPr>
        <w:jc w:val="center"/>
      </w:pPr>
      <w:r>
        <w:rPr>
          <w:rFonts w:hint="eastAsia"/>
          <w:b/>
          <w:sz w:val="32"/>
        </w:rPr>
        <w:t>五、评</w:t>
      </w:r>
      <w:r>
        <w:rPr>
          <w:rFonts w:hint="eastAsia" w:eastAsia="Times New Roman"/>
          <w:b/>
          <w:sz w:val="32"/>
        </w:rPr>
        <w:t xml:space="preserve">  </w:t>
      </w:r>
      <w:r>
        <w:rPr>
          <w:rFonts w:hint="eastAsia"/>
          <w:b/>
          <w:sz w:val="32"/>
        </w:rPr>
        <w:t>标</w:t>
      </w:r>
    </w:p>
    <w:p>
      <w:pPr>
        <w:tabs>
          <w:tab w:val="left" w:pos="0"/>
        </w:tabs>
        <w:spacing w:line="500" w:lineRule="exact"/>
        <w:ind w:firstLine="480"/>
      </w:pPr>
      <w:r>
        <w:rPr>
          <w:rFonts w:hint="eastAsia" w:ascii="宋体" w:hAnsi="宋体" w:cs="宋体"/>
          <w:sz w:val="24"/>
        </w:rPr>
        <w:t>（一）组建评标委员会</w:t>
      </w:r>
    </w:p>
    <w:p>
      <w:pPr>
        <w:tabs>
          <w:tab w:val="left" w:pos="0"/>
        </w:tabs>
        <w:spacing w:line="500" w:lineRule="exact"/>
        <w:ind w:firstLine="480"/>
      </w:pPr>
      <w:r>
        <w:rPr>
          <w:rFonts w:hint="eastAsia" w:ascii="宋体" w:hAnsi="宋体" w:cs="宋体"/>
          <w:sz w:val="24"/>
        </w:rPr>
        <w:t>本项目评标委员会在监督人的监督下，从专家库中随机抽取评审专家5人，其中招标人代表0名，同一单位专家人数不得超过两人。专家信息不向任何人公布。</w:t>
      </w:r>
    </w:p>
    <w:p>
      <w:pPr>
        <w:tabs>
          <w:tab w:val="left" w:pos="0"/>
        </w:tabs>
        <w:spacing w:line="500" w:lineRule="exact"/>
        <w:ind w:firstLine="480"/>
      </w:pPr>
      <w:r>
        <w:rPr>
          <w:rFonts w:hint="eastAsia" w:ascii="宋体" w:hAnsi="宋体" w:cs="宋体"/>
          <w:sz w:val="24"/>
        </w:rPr>
        <w:t>（二）评标的方式</w:t>
      </w:r>
    </w:p>
    <w:p>
      <w:pPr>
        <w:tabs>
          <w:tab w:val="left" w:pos="0"/>
        </w:tabs>
        <w:spacing w:line="500" w:lineRule="exact"/>
        <w:ind w:firstLine="480"/>
      </w:pPr>
      <w:r>
        <w:rPr>
          <w:rFonts w:hint="eastAsia" w:ascii="宋体" w:hAnsi="宋体" w:cs="宋体"/>
          <w:sz w:val="24"/>
        </w:rPr>
        <w:t>本项目采用不公开方式评标，评标的依据为《中华人民共和国政府采购法》、《中华人民共和国财政部令第87号--政府采购货物和服务招标投标管理办法》及招标文件。</w:t>
      </w:r>
    </w:p>
    <w:p>
      <w:pPr>
        <w:tabs>
          <w:tab w:val="left" w:pos="0"/>
        </w:tabs>
        <w:spacing w:line="500" w:lineRule="exact"/>
        <w:ind w:firstLine="480"/>
      </w:pPr>
      <w:r>
        <w:rPr>
          <w:rFonts w:hint="eastAsia" w:ascii="宋体" w:hAnsi="宋体" w:cs="宋体"/>
          <w:sz w:val="24"/>
        </w:rPr>
        <w:t>评标程序</w:t>
      </w:r>
    </w:p>
    <w:p>
      <w:pPr>
        <w:tabs>
          <w:tab w:val="left" w:pos="0"/>
        </w:tabs>
        <w:spacing w:line="500" w:lineRule="exact"/>
        <w:ind w:firstLine="480"/>
      </w:pPr>
      <w:r>
        <w:rPr>
          <w:rFonts w:hint="eastAsia" w:ascii="宋体" w:hAnsi="宋体" w:cs="宋体"/>
          <w:sz w:val="24"/>
        </w:rPr>
        <w:t>1.符合性评审及资格审查</w:t>
      </w:r>
    </w:p>
    <w:p>
      <w:pPr>
        <w:tabs>
          <w:tab w:val="left" w:pos="0"/>
        </w:tabs>
        <w:spacing w:line="500" w:lineRule="exact"/>
        <w:ind w:firstLine="480"/>
      </w:pPr>
      <w:r>
        <w:rPr>
          <w:rFonts w:hint="eastAsia" w:ascii="宋体" w:hAnsi="宋体" w:cs="宋体"/>
          <w:sz w:val="24"/>
        </w:rPr>
        <w:t>评标委员会对投标人提交的投标文件进行符合性评审及资格审查。</w:t>
      </w:r>
    </w:p>
    <w:p>
      <w:pPr>
        <w:tabs>
          <w:tab w:val="left" w:pos="0"/>
        </w:tabs>
        <w:spacing w:line="500" w:lineRule="exact"/>
        <w:ind w:firstLine="480"/>
      </w:pPr>
      <w:r>
        <w:rPr>
          <w:rFonts w:hint="eastAsia" w:ascii="宋体" w:hAnsi="宋体" w:cs="宋体"/>
          <w:sz w:val="24"/>
        </w:rPr>
        <w:t>2.实质审查与比较</w:t>
      </w:r>
    </w:p>
    <w:p>
      <w:pPr>
        <w:tabs>
          <w:tab w:val="left" w:pos="0"/>
        </w:tabs>
        <w:spacing w:line="500" w:lineRule="exact"/>
        <w:ind w:firstLine="480"/>
      </w:pPr>
      <w:r>
        <w:rPr>
          <w:rFonts w:hint="eastAsia" w:ascii="宋体" w:hAnsi="宋体" w:cs="宋体"/>
          <w:sz w:val="24"/>
        </w:rPr>
        <w:t>（1）评标委员会审查投标文件的实质性内容是否符合招标文件的实质性要求。</w:t>
      </w:r>
    </w:p>
    <w:p>
      <w:pPr>
        <w:tabs>
          <w:tab w:val="left" w:pos="0"/>
        </w:tabs>
        <w:spacing w:line="500" w:lineRule="exact"/>
        <w:ind w:firstLine="480"/>
      </w:pPr>
      <w:r>
        <w:rPr>
          <w:rFonts w:hint="eastAsia" w:ascii="宋体" w:hAnsi="宋体" w:cs="宋体"/>
          <w:sz w:val="24"/>
        </w:rPr>
        <w:t>（2）评标委员会将根据投标人的与投标文件进行审查、核对,如有疑问,将对投标人进行询标,投标人要向评标委员会澄清有关问题,并最终以书面形式进行答复。</w:t>
      </w:r>
    </w:p>
    <w:p>
      <w:pPr>
        <w:tabs>
          <w:tab w:val="left" w:pos="0"/>
        </w:tabs>
        <w:spacing w:line="500" w:lineRule="exact"/>
        <w:ind w:firstLine="480"/>
      </w:pPr>
      <w:r>
        <w:rPr>
          <w:rFonts w:hint="eastAsia" w:ascii="宋体" w:hAnsi="宋体" w:cs="宋体"/>
          <w:sz w:val="24"/>
        </w:rPr>
        <w:t>（3）各投标人的商务评分、技术评分按照评标委员会成员的独立评分的算术平均值计算，由指定专人进行计算复核。</w:t>
      </w:r>
    </w:p>
    <w:p>
      <w:pPr>
        <w:tabs>
          <w:tab w:val="left" w:pos="0"/>
        </w:tabs>
        <w:spacing w:line="500" w:lineRule="exact"/>
        <w:ind w:firstLine="480"/>
      </w:pPr>
      <w:r>
        <w:rPr>
          <w:rFonts w:hint="eastAsia" w:ascii="宋体" w:hAnsi="宋体" w:cs="宋体"/>
          <w:sz w:val="24"/>
        </w:rPr>
        <w:t>（4）工作人员协助评标委员会根据本项目的评分标准计算各投标人的报价得分。</w:t>
      </w:r>
    </w:p>
    <w:p>
      <w:pPr>
        <w:tabs>
          <w:tab w:val="left" w:pos="0"/>
        </w:tabs>
        <w:spacing w:line="500" w:lineRule="exact"/>
        <w:ind w:firstLine="480"/>
      </w:pPr>
      <w:r>
        <w:rPr>
          <w:rFonts w:hint="eastAsia" w:ascii="宋体" w:hAnsi="宋体" w:cs="宋体"/>
          <w:sz w:val="24"/>
        </w:rPr>
        <w:t>（5）评标委员会完成评标后,评委对得分进行汇总,计算出本项目最终得分等。</w:t>
      </w:r>
    </w:p>
    <w:p>
      <w:pPr>
        <w:tabs>
          <w:tab w:val="left" w:pos="0"/>
        </w:tabs>
        <w:spacing w:line="500" w:lineRule="exact"/>
        <w:ind w:firstLine="480"/>
      </w:pPr>
      <w:r>
        <w:rPr>
          <w:rFonts w:hint="eastAsia" w:ascii="宋体" w:hAnsi="宋体" w:cs="宋体"/>
          <w:sz w:val="24"/>
        </w:rPr>
        <w:t>（四）澄清问题的形式</w:t>
      </w:r>
    </w:p>
    <w:p>
      <w:pPr>
        <w:tabs>
          <w:tab w:val="left" w:pos="0"/>
        </w:tabs>
        <w:spacing w:line="500" w:lineRule="exact"/>
        <w:ind w:firstLine="480"/>
      </w:pPr>
      <w:r>
        <w:rPr>
          <w:rFonts w:hint="eastAsia" w:ascii="宋体" w:hAnsi="宋体" w:cs="宋体"/>
          <w:sz w:val="24"/>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pPr>
        <w:tabs>
          <w:tab w:val="left" w:pos="0"/>
        </w:tabs>
        <w:spacing w:line="500" w:lineRule="exact"/>
        <w:ind w:firstLine="480"/>
      </w:pPr>
      <w:r>
        <w:rPr>
          <w:rFonts w:hint="eastAsia" w:ascii="宋体" w:hAnsi="宋体" w:cs="宋体"/>
          <w:sz w:val="24"/>
        </w:rPr>
        <w:t>（五）错误修正</w:t>
      </w:r>
    </w:p>
    <w:p>
      <w:pPr>
        <w:tabs>
          <w:tab w:val="left" w:pos="0"/>
        </w:tabs>
        <w:spacing w:line="500" w:lineRule="exact"/>
        <w:ind w:firstLine="480"/>
      </w:pPr>
      <w:r>
        <w:rPr>
          <w:rFonts w:hint="eastAsia" w:ascii="宋体" w:hAnsi="宋体" w:cs="宋体"/>
          <w:sz w:val="24"/>
        </w:rPr>
        <w:t>投标文件如果出现计算或表达上的错误，修正错误的原则如下：</w:t>
      </w:r>
    </w:p>
    <w:p>
      <w:pPr>
        <w:tabs>
          <w:tab w:val="left" w:pos="0"/>
        </w:tabs>
        <w:spacing w:line="500" w:lineRule="exact"/>
        <w:ind w:firstLine="480"/>
      </w:pPr>
      <w:r>
        <w:rPr>
          <w:rFonts w:hint="eastAsia" w:ascii="宋体" w:hAnsi="宋体" w:cs="宋体"/>
          <w:sz w:val="24"/>
        </w:rPr>
        <w:t>1.投标报价一览表总价与投标报价明细表汇总数不一致的，以投标报价一览表为准；</w:t>
      </w:r>
    </w:p>
    <w:p>
      <w:pPr>
        <w:tabs>
          <w:tab w:val="left" w:pos="0"/>
        </w:tabs>
        <w:spacing w:line="500" w:lineRule="exact"/>
        <w:ind w:firstLine="480"/>
      </w:pPr>
      <w:r>
        <w:rPr>
          <w:rFonts w:hint="eastAsia" w:ascii="宋体" w:hAnsi="宋体" w:cs="宋体"/>
          <w:sz w:val="24"/>
        </w:rPr>
        <w:t>2.投标文件的大写金额和小写金额不一致的，以大写金额为准；</w:t>
      </w:r>
    </w:p>
    <w:p>
      <w:pPr>
        <w:tabs>
          <w:tab w:val="left" w:pos="0"/>
        </w:tabs>
        <w:spacing w:line="500" w:lineRule="exact"/>
        <w:ind w:firstLine="480"/>
      </w:pPr>
      <w:r>
        <w:rPr>
          <w:rFonts w:hint="eastAsia" w:ascii="宋体" w:hAnsi="宋体" w:cs="宋体"/>
          <w:sz w:val="24"/>
        </w:rPr>
        <w:t>3.总价金额与按单价汇总金额不一致的，以单价金额计算结果为准；</w:t>
      </w:r>
    </w:p>
    <w:p>
      <w:pPr>
        <w:tabs>
          <w:tab w:val="left" w:pos="0"/>
        </w:tabs>
        <w:spacing w:line="500" w:lineRule="exact"/>
        <w:ind w:firstLine="480"/>
      </w:pPr>
      <w:r>
        <w:rPr>
          <w:rFonts w:hint="eastAsia" w:ascii="宋体" w:hAnsi="宋体" w:cs="宋体"/>
          <w:sz w:val="24"/>
        </w:rPr>
        <w:t>4.对不同文字文本投标文件的解释发生异议的，以中文文本为准。</w:t>
      </w:r>
    </w:p>
    <w:p>
      <w:pPr>
        <w:tabs>
          <w:tab w:val="left" w:pos="0"/>
        </w:tabs>
        <w:spacing w:line="500" w:lineRule="exact"/>
        <w:ind w:firstLine="480"/>
      </w:pPr>
      <w:r>
        <w:rPr>
          <w:rFonts w:hint="eastAsia" w:ascii="宋体" w:hAnsi="宋体" w:cs="宋体"/>
          <w:sz w:val="24"/>
        </w:rPr>
        <w:t>按上述修正错误的原则及方法调整或修正投标文件的投标报价，投标人同意并签字确认后，调整后的投标报价对投标人具有约束作用。如果投标人不接受修正后的报价，则其投标将作为无效投标处理。</w:t>
      </w:r>
    </w:p>
    <w:p>
      <w:pPr>
        <w:tabs>
          <w:tab w:val="left" w:pos="0"/>
        </w:tabs>
        <w:spacing w:line="500" w:lineRule="exact"/>
        <w:ind w:firstLine="480"/>
      </w:pPr>
      <w:r>
        <w:rPr>
          <w:rFonts w:hint="eastAsia" w:ascii="宋体" w:hAnsi="宋体" w:cs="宋体"/>
          <w:sz w:val="24"/>
        </w:rPr>
        <w:t>（六）评标原则和评标办法</w:t>
      </w:r>
    </w:p>
    <w:p>
      <w:pPr>
        <w:tabs>
          <w:tab w:val="left" w:pos="0"/>
        </w:tabs>
        <w:spacing w:line="500" w:lineRule="exact"/>
        <w:ind w:firstLine="480"/>
      </w:pPr>
      <w:r>
        <w:rPr>
          <w:rFonts w:hint="eastAsia" w:ascii="宋体" w:hAnsi="宋体" w:cs="宋体"/>
          <w:sz w:val="24"/>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tabs>
          <w:tab w:val="left" w:pos="0"/>
        </w:tabs>
        <w:spacing w:line="500" w:lineRule="exact"/>
        <w:ind w:firstLine="480"/>
      </w:pPr>
      <w:r>
        <w:rPr>
          <w:rFonts w:hint="eastAsia" w:ascii="宋体" w:hAnsi="宋体" w:cs="宋体"/>
          <w:sz w:val="24"/>
        </w:rPr>
        <w:t>2.评标办法。本项目评标办法是</w:t>
      </w:r>
      <w:r>
        <w:rPr>
          <w:rFonts w:hint="eastAsia" w:ascii="宋体" w:hAnsi="宋体" w:cs="宋体"/>
          <w:b/>
          <w:bCs/>
          <w:sz w:val="24"/>
          <w:u w:val="single"/>
        </w:rPr>
        <w:t>综合评分法</w:t>
      </w:r>
      <w:r>
        <w:rPr>
          <w:rFonts w:hint="eastAsia" w:ascii="宋体" w:hAnsi="宋体" w:cs="宋体"/>
          <w:sz w:val="24"/>
        </w:rPr>
        <w:t xml:space="preserve">，具体评标内容及评分标准等详见《第三章 评标办法及评分标准》。 </w:t>
      </w:r>
    </w:p>
    <w:p>
      <w:pPr>
        <w:tabs>
          <w:tab w:val="left" w:pos="0"/>
        </w:tabs>
        <w:spacing w:line="500" w:lineRule="exact"/>
        <w:ind w:firstLine="480"/>
      </w:pPr>
      <w:r>
        <w:rPr>
          <w:rFonts w:hint="eastAsia" w:ascii="宋体" w:hAnsi="宋体" w:cs="宋体"/>
          <w:sz w:val="24"/>
        </w:rPr>
        <w:t>（七）评标过程的监控</w:t>
      </w:r>
    </w:p>
    <w:p>
      <w:pPr>
        <w:tabs>
          <w:tab w:val="left" w:pos="0"/>
        </w:tabs>
        <w:spacing w:line="500" w:lineRule="exact"/>
        <w:ind w:firstLine="480"/>
      </w:pPr>
      <w:r>
        <w:rPr>
          <w:rFonts w:hint="eastAsia" w:ascii="宋体" w:hAnsi="宋体" w:cs="宋体"/>
          <w:sz w:val="24"/>
        </w:rPr>
        <w:t>本项目开标过程实行录像监控记录，且由监标人员进行现场监督，投标人在评标过程中所进行的试图影响评标结果的不公正活动，可能导致其投标被拒绝。</w:t>
      </w:r>
    </w:p>
    <w:p>
      <w:pPr>
        <w:pStyle w:val="28"/>
        <w:rPr>
          <w:rFonts w:ascii="宋体" w:hAnsi="宋体" w:cs="宋体"/>
          <w:color w:val="000000"/>
          <w:sz w:val="24"/>
          <w:szCs w:val="24"/>
        </w:rPr>
      </w:pPr>
    </w:p>
    <w:p>
      <w:pPr>
        <w:jc w:val="center"/>
      </w:pPr>
      <w:r>
        <w:rPr>
          <w:rFonts w:hint="eastAsia"/>
          <w:b/>
          <w:sz w:val="32"/>
        </w:rPr>
        <w:t>六、定</w:t>
      </w:r>
      <w:r>
        <w:rPr>
          <w:rFonts w:hint="eastAsia" w:eastAsia="Times New Roman"/>
          <w:b/>
          <w:sz w:val="32"/>
        </w:rPr>
        <w:t xml:space="preserve">  </w:t>
      </w:r>
      <w:r>
        <w:rPr>
          <w:rFonts w:hint="eastAsia"/>
          <w:b/>
          <w:sz w:val="32"/>
        </w:rPr>
        <w:t>标</w:t>
      </w:r>
    </w:p>
    <w:p>
      <w:pPr>
        <w:tabs>
          <w:tab w:val="left" w:pos="0"/>
        </w:tabs>
        <w:spacing w:line="500" w:lineRule="exact"/>
        <w:ind w:firstLine="480"/>
        <w:rPr>
          <w:rFonts w:hint="eastAsia" w:ascii="宋体" w:hAnsi="宋体" w:cs="宋体"/>
          <w:sz w:val="24"/>
          <w:lang w:eastAsia="zh-CN"/>
        </w:rPr>
      </w:pPr>
      <w:r>
        <w:rPr>
          <w:rFonts w:hint="eastAsia" w:ascii="宋体" w:hAnsi="宋体" w:cs="宋体"/>
          <w:sz w:val="24"/>
          <w:lang w:eastAsia="zh-CN"/>
        </w:rPr>
        <w:t>采购人根据评标委员会的评标报告，以最终评审得分由高到低确定供应商。</w:t>
      </w:r>
    </w:p>
    <w:p>
      <w:pPr>
        <w:tabs>
          <w:tab w:val="left" w:pos="0"/>
        </w:tabs>
        <w:spacing w:line="500" w:lineRule="exact"/>
        <w:ind w:firstLine="480"/>
        <w:rPr>
          <w:rFonts w:hint="eastAsia" w:ascii="宋体" w:hAnsi="宋体" w:cs="宋体"/>
          <w:sz w:val="24"/>
          <w:lang w:eastAsia="zh-CN"/>
        </w:rPr>
      </w:pPr>
      <w:r>
        <w:rPr>
          <w:rFonts w:hint="eastAsia" w:ascii="宋体" w:hAnsi="宋体" w:cs="宋体"/>
          <w:sz w:val="24"/>
          <w:lang w:val="en-US" w:eastAsia="zh-CN"/>
        </w:rPr>
        <w:t>1、</w:t>
      </w:r>
      <w:r>
        <w:rPr>
          <w:rFonts w:hint="eastAsia" w:ascii="宋体" w:hAnsi="宋体" w:cs="宋体"/>
          <w:sz w:val="24"/>
          <w:lang w:eastAsia="zh-CN"/>
        </w:rPr>
        <w:t>供应商进行排名，并确定前</w:t>
      </w:r>
      <w:r>
        <w:rPr>
          <w:rFonts w:hint="eastAsia" w:ascii="宋体" w:hAnsi="宋体" w:cs="宋体"/>
          <w:sz w:val="24"/>
          <w:lang w:val="en-US" w:eastAsia="zh-CN"/>
        </w:rPr>
        <w:t>3</w:t>
      </w:r>
      <w:r>
        <w:rPr>
          <w:rFonts w:hint="eastAsia" w:ascii="宋体" w:hAnsi="宋体" w:cs="宋体"/>
          <w:sz w:val="24"/>
          <w:lang w:eastAsia="zh-CN"/>
        </w:rPr>
        <w:t>名供应商为本次项目入围单位，若合格供应商少</w:t>
      </w:r>
      <w:r>
        <w:rPr>
          <w:rFonts w:hint="eastAsia" w:ascii="宋体" w:hAnsi="宋体" w:cs="宋体"/>
          <w:sz w:val="24"/>
          <w:lang w:val="en-US" w:eastAsia="zh-CN"/>
        </w:rPr>
        <w:t>于3</w:t>
      </w:r>
      <w:r>
        <w:rPr>
          <w:rFonts w:hint="eastAsia" w:ascii="宋体" w:hAnsi="宋体" w:cs="宋体"/>
          <w:sz w:val="24"/>
          <w:lang w:eastAsia="zh-CN"/>
        </w:rPr>
        <w:t>家的，则合格供应商全部为入围单位。最低投标价不一定是成为入围供应商的保证。</w:t>
      </w:r>
    </w:p>
    <w:p>
      <w:pPr>
        <w:tabs>
          <w:tab w:val="left" w:pos="0"/>
        </w:tabs>
        <w:spacing w:line="500" w:lineRule="exact"/>
        <w:ind w:firstLine="480"/>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lang w:eastAsia="zh-CN"/>
        </w:rPr>
        <w:t>入围通知书：</w:t>
      </w:r>
    </w:p>
    <w:p>
      <w:pPr>
        <w:numPr>
          <w:ilvl w:val="0"/>
          <w:numId w:val="4"/>
        </w:numPr>
        <w:tabs>
          <w:tab w:val="left" w:pos="0"/>
        </w:tabs>
        <w:spacing w:line="500" w:lineRule="exact"/>
        <w:ind w:left="425" w:leftChars="0" w:hanging="425" w:firstLineChars="0"/>
        <w:rPr>
          <w:rFonts w:hint="eastAsia" w:ascii="宋体" w:hAnsi="宋体" w:cs="宋体"/>
          <w:sz w:val="24"/>
          <w:lang w:eastAsia="zh-CN"/>
        </w:rPr>
      </w:pPr>
      <w:r>
        <w:rPr>
          <w:rFonts w:hint="eastAsia" w:ascii="宋体" w:hAnsi="宋体" w:cs="宋体"/>
          <w:sz w:val="24"/>
          <w:lang w:eastAsia="zh-CN"/>
        </w:rPr>
        <w:t>评标结束公示期满后，招标方将以书面形式发出《入围通知书》。</w:t>
      </w:r>
    </w:p>
    <w:p>
      <w:pPr>
        <w:numPr>
          <w:ilvl w:val="0"/>
          <w:numId w:val="4"/>
        </w:numPr>
        <w:tabs>
          <w:tab w:val="left" w:pos="0"/>
        </w:tabs>
        <w:spacing w:line="500" w:lineRule="exact"/>
        <w:ind w:left="425" w:leftChars="0" w:hanging="425" w:firstLineChars="0"/>
        <w:rPr>
          <w:rFonts w:hint="eastAsia" w:ascii="宋体" w:hAnsi="宋体" w:cs="宋体"/>
          <w:sz w:val="24"/>
          <w:lang w:eastAsia="zh-CN"/>
        </w:rPr>
      </w:pPr>
      <w:r>
        <w:rPr>
          <w:rFonts w:hint="eastAsia" w:ascii="宋体" w:hAnsi="宋体" w:cs="宋体"/>
          <w:sz w:val="24"/>
          <w:lang w:eastAsia="zh-CN"/>
        </w:rPr>
        <w:t>《入围通知书》一经发出即发生法律效力。</w:t>
      </w:r>
    </w:p>
    <w:p>
      <w:pPr>
        <w:numPr>
          <w:ilvl w:val="0"/>
          <w:numId w:val="4"/>
        </w:numPr>
        <w:tabs>
          <w:tab w:val="left" w:pos="0"/>
        </w:tabs>
        <w:spacing w:line="500" w:lineRule="exact"/>
        <w:ind w:left="425" w:leftChars="0" w:hanging="425" w:firstLineChars="0"/>
        <w:rPr>
          <w:rFonts w:hint="eastAsia" w:ascii="宋体" w:hAnsi="宋体" w:cs="宋体"/>
          <w:sz w:val="24"/>
          <w:lang w:eastAsia="zh-CN"/>
        </w:rPr>
      </w:pPr>
      <w:r>
        <w:rPr>
          <w:rFonts w:hint="eastAsia" w:ascii="宋体" w:hAnsi="宋体" w:cs="宋体"/>
          <w:sz w:val="24"/>
          <w:lang w:eastAsia="zh-CN"/>
        </w:rPr>
        <w:t>《入围通知书》将作为签订合同的依据。中标方在领取《入围通知书》时，须按招标文件规定向招标代理机构缴纳招标代理服务费。</w:t>
      </w:r>
    </w:p>
    <w:p>
      <w:pPr>
        <w:tabs>
          <w:tab w:val="left" w:pos="0"/>
        </w:tabs>
        <w:spacing w:line="500" w:lineRule="exact"/>
        <w:ind w:firstLine="480"/>
      </w:pPr>
      <w:r>
        <w:rPr>
          <w:rFonts w:hint="eastAsia" w:ascii="宋体" w:hAnsi="宋体" w:cs="宋体"/>
          <w:sz w:val="24"/>
        </w:rPr>
        <w:t xml:space="preserve"> </w:t>
      </w:r>
    </w:p>
    <w:p>
      <w:pPr>
        <w:pStyle w:val="28"/>
        <w:rPr>
          <w:rFonts w:ascii="宋体" w:hAnsi="宋体" w:eastAsia="宋体" w:cs="宋体"/>
          <w:color w:val="000000"/>
          <w:sz w:val="24"/>
          <w:szCs w:val="24"/>
        </w:rPr>
      </w:pPr>
    </w:p>
    <w:p>
      <w:pPr>
        <w:jc w:val="center"/>
      </w:pPr>
      <w:r>
        <w:rPr>
          <w:rFonts w:hint="eastAsia"/>
          <w:b/>
          <w:sz w:val="32"/>
        </w:rPr>
        <w:t>七、合同授予</w:t>
      </w:r>
    </w:p>
    <w:p>
      <w:pPr>
        <w:tabs>
          <w:tab w:val="left" w:pos="0"/>
        </w:tabs>
        <w:spacing w:line="500" w:lineRule="exact"/>
        <w:ind w:firstLine="480"/>
      </w:pPr>
      <w:r>
        <w:rPr>
          <w:rFonts w:hint="eastAsia" w:ascii="宋体" w:hAnsi="宋体" w:cs="宋体"/>
          <w:sz w:val="24"/>
        </w:rPr>
        <w:t>（一）签订合同</w:t>
      </w:r>
    </w:p>
    <w:p>
      <w:pPr>
        <w:tabs>
          <w:tab w:val="left" w:pos="0"/>
        </w:tabs>
        <w:spacing w:line="500" w:lineRule="exact"/>
        <w:ind w:firstLine="480"/>
      </w:pPr>
      <w:r>
        <w:rPr>
          <w:rFonts w:hint="eastAsia" w:ascii="宋体" w:hAnsi="宋体" w:cs="宋体"/>
          <w:sz w:val="24"/>
        </w:rPr>
        <w:t>1.招标人与中标人应当在《中标通知书》发出之日起7日内签订合同。同时，招标代理机构对合同内容进行审查，如发现与采购结果和投标承诺内容不一致的，应予以纠正。</w:t>
      </w:r>
    </w:p>
    <w:p>
      <w:pPr>
        <w:tabs>
          <w:tab w:val="left" w:pos="0"/>
        </w:tabs>
        <w:spacing w:line="500" w:lineRule="exact"/>
        <w:ind w:firstLine="480"/>
      </w:pPr>
      <w:r>
        <w:rPr>
          <w:rFonts w:hint="eastAsia" w:ascii="宋体" w:hAnsi="宋体" w:cs="宋体"/>
          <w:sz w:val="24"/>
        </w:rPr>
        <w:t>2.中标人拖延、拒签合同的,将被扣罚投标保证金并取消中标资格。</w:t>
      </w:r>
    </w:p>
    <w:p>
      <w:pPr>
        <w:pStyle w:val="28"/>
        <w:rPr>
          <w:rFonts w:ascii="宋体" w:hAnsi="宋体" w:cs="宋体"/>
          <w:color w:val="000000"/>
          <w:sz w:val="24"/>
          <w:szCs w:val="24"/>
        </w:rPr>
      </w:pPr>
    </w:p>
    <w:p>
      <w:pPr>
        <w:pStyle w:val="28"/>
        <w:rPr>
          <w:rFonts w:ascii="宋体" w:hAnsi="宋体" w:cs="宋体"/>
          <w:color w:val="000000"/>
          <w:sz w:val="24"/>
          <w:szCs w:val="24"/>
        </w:rPr>
      </w:pPr>
    </w:p>
    <w:p>
      <w:pPr>
        <w:pStyle w:val="28"/>
        <w:rPr>
          <w:rFonts w:ascii="宋体" w:hAnsi="宋体" w:cs="宋体"/>
          <w:color w:val="000000"/>
          <w:sz w:val="24"/>
          <w:szCs w:val="24"/>
        </w:rPr>
      </w:pPr>
    </w:p>
    <w:p>
      <w:pPr>
        <w:pStyle w:val="28"/>
        <w:rPr>
          <w:rFonts w:ascii="宋体" w:hAnsi="宋体" w:cs="宋体"/>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pStyle w:val="28"/>
        <w:rPr>
          <w:rFonts w:ascii="宋体" w:hAnsi="宋体" w:cs="宋体" w:eastAsiaTheme="minorEastAsia"/>
          <w:color w:val="000000"/>
          <w:sz w:val="24"/>
          <w:szCs w:val="24"/>
        </w:rPr>
      </w:pPr>
    </w:p>
    <w:p>
      <w:pPr>
        <w:shd w:val="clear" w:color="auto" w:fill="FFFFFF"/>
        <w:snapToGrid w:val="0"/>
        <w:spacing w:line="600" w:lineRule="exact"/>
        <w:contextualSpacing/>
        <w:jc w:val="center"/>
        <w:rPr>
          <w:rFonts w:hint="eastAsia" w:ascii="宋体" w:hAnsi="宋体" w:cs="宋体"/>
          <w:b/>
          <w:bCs/>
          <w:kern w:val="0"/>
          <w:sz w:val="36"/>
          <w:szCs w:val="36"/>
        </w:rPr>
      </w:pPr>
      <w:bookmarkStart w:id="2" w:name="__RefHeading___Toc13284"/>
      <w:bookmarkEnd w:id="2"/>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pPr>
      <w:r>
        <w:rPr>
          <w:rFonts w:hint="eastAsia" w:ascii="宋体" w:hAnsi="宋体" w:cs="宋体"/>
          <w:b/>
          <w:bCs/>
          <w:kern w:val="0"/>
          <w:sz w:val="36"/>
          <w:szCs w:val="36"/>
        </w:rPr>
        <w:t>第三章 评标办法及标准</w:t>
      </w:r>
    </w:p>
    <w:p>
      <w:pPr>
        <w:spacing w:line="500" w:lineRule="exact"/>
        <w:outlineLvl w:val="1"/>
        <w:rPr>
          <w:rFonts w:ascii="宋体" w:hAnsi="宋体"/>
          <w:b/>
          <w:sz w:val="28"/>
          <w:highlight w:val="white"/>
        </w:rPr>
      </w:pPr>
      <w:bookmarkStart w:id="3" w:name="_Toc16809"/>
      <w:bookmarkStart w:id="4" w:name="_Toc12926"/>
      <w:r>
        <w:rPr>
          <w:rFonts w:hint="eastAsia" w:ascii="宋体" w:hAnsi="宋体" w:cs="宋体"/>
          <w:b/>
          <w:sz w:val="28"/>
          <w:szCs w:val="28"/>
        </w:rPr>
        <w:t>一、评审办法前附表</w:t>
      </w:r>
      <w:bookmarkEnd w:id="3"/>
      <w:bookmarkEnd w:id="4"/>
    </w:p>
    <w:p>
      <w:pPr>
        <w:pStyle w:val="48"/>
        <w:rPr>
          <w:rFonts w:ascii="宋体" w:hAnsi="宋体" w:cs="宋体"/>
          <w:b/>
          <w:bCs/>
          <w:sz w:val="28"/>
          <w:szCs w:val="32"/>
        </w:rPr>
      </w:pPr>
      <w:r>
        <w:rPr>
          <w:rFonts w:hint="eastAsia" w:ascii="宋体" w:hAnsi="宋体" w:cs="宋体"/>
          <w:sz w:val="22"/>
          <w:szCs w:val="22"/>
        </w:rPr>
        <w:t>附表一：</w:t>
      </w:r>
    </w:p>
    <w:p>
      <w:pPr>
        <w:pStyle w:val="48"/>
        <w:jc w:val="center"/>
        <w:rPr>
          <w:rFonts w:ascii="宋体" w:hAnsi="宋体" w:cs="宋体"/>
          <w:sz w:val="28"/>
          <w:szCs w:val="28"/>
          <w:highlight w:val="white"/>
        </w:rPr>
      </w:pPr>
      <w:r>
        <w:rPr>
          <w:rFonts w:hint="eastAsia" w:ascii="宋体" w:hAnsi="宋体" w:cs="宋体"/>
          <w:b/>
          <w:bCs/>
          <w:sz w:val="28"/>
          <w:szCs w:val="32"/>
        </w:rPr>
        <w:t>初步评审－资格、符合性审查表</w:t>
      </w:r>
    </w:p>
    <w:tbl>
      <w:tblPr>
        <w:tblStyle w:val="16"/>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jc w:val="both"/>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pPr>
            <w:r>
              <w:rPr>
                <w:rFonts w:hint="eastAsia"/>
              </w:rPr>
              <w:t>资</w:t>
            </w:r>
          </w:p>
          <w:p>
            <w:pPr>
              <w:ind w:firstLine="105" w:firstLineChars="50"/>
              <w:jc w:val="center"/>
            </w:pPr>
            <w:r>
              <w:rPr>
                <w:rFonts w:hint="eastAsia"/>
              </w:rPr>
              <w:t>格</w:t>
            </w:r>
          </w:p>
          <w:p>
            <w:pPr>
              <w:ind w:firstLine="105" w:firstLineChars="50"/>
              <w:jc w:val="center"/>
            </w:pPr>
            <w:r>
              <w:rPr>
                <w:rFonts w:hint="eastAsia"/>
              </w:rPr>
              <w:t>审</w:t>
            </w:r>
          </w:p>
          <w:p>
            <w:pPr>
              <w:ind w:firstLine="105" w:firstLineChars="50"/>
              <w:jc w:val="center"/>
              <w:rPr>
                <w:rFonts w:hint="eastAsia"/>
              </w:rPr>
            </w:pPr>
            <w:r>
              <w:rPr>
                <w:rFonts w:hint="eastAsia"/>
              </w:rPr>
              <w:t>查</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及</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符</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合</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性</w:t>
            </w:r>
          </w:p>
          <w:p>
            <w:pPr>
              <w:ind w:firstLine="105" w:firstLineChars="50"/>
              <w:jc w:val="center"/>
              <w:rPr>
                <w:rFonts w:hint="eastAsia" w:ascii="Times New Roman" w:hAnsi="Times New Roman" w:cs="Times New Roman"/>
                <w:lang w:eastAsia="zh-CN"/>
              </w:rPr>
            </w:pPr>
            <w:r>
              <w:rPr>
                <w:rFonts w:hint="eastAsia" w:ascii="Times New Roman" w:hAnsi="Times New Roman" w:cs="Times New Roman"/>
                <w:lang w:eastAsia="zh-CN"/>
              </w:rPr>
              <w:t>审</w:t>
            </w:r>
          </w:p>
          <w:p>
            <w:pPr>
              <w:ind w:firstLine="105" w:firstLineChars="50"/>
              <w:jc w:val="center"/>
              <w:rPr>
                <w:rFonts w:hint="eastAsia" w:hAnsi="宋体" w:cs="宋体"/>
                <w:szCs w:val="21"/>
                <w:lang w:eastAsia="zh-CN"/>
              </w:rPr>
            </w:pPr>
            <w:r>
              <w:rPr>
                <w:rFonts w:hint="eastAsia" w:ascii="Times New Roman" w:hAnsi="Times New Roman" w:cs="Times New Roman"/>
                <w:lang w:eastAsia="zh-CN"/>
              </w:rPr>
              <w:t>查</w:t>
            </w:r>
          </w:p>
        </w:tc>
        <w:tc>
          <w:tcPr>
            <w:tcW w:w="3016" w:type="dxa"/>
            <w:vAlign w:val="center"/>
          </w:tcPr>
          <w:p>
            <w:pPr>
              <w:pStyle w:val="6"/>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6"/>
              <w:ind w:firstLine="0" w:firstLineChars="0"/>
              <w:jc w:val="left"/>
              <w:rPr>
                <w:rFonts w:ascii="宋体" w:hAnsi="宋体" w:cs="宋体"/>
                <w:szCs w:val="21"/>
              </w:rPr>
            </w:pPr>
            <w:r>
              <w:rPr>
                <w:rFonts w:hint="eastAsia" w:ascii="宋体" w:hAnsi="宋体" w:cs="宋体"/>
                <w:szCs w:val="21"/>
              </w:rPr>
              <w:t>有效的经年检的三证合一营业执照复印件；法定代表人证明或其委托代理人身份证复印件，委托代理人还应</w:t>
            </w:r>
            <w:r>
              <w:rPr>
                <w:rFonts w:hint="eastAsia" w:ascii="宋体" w:hAnsi="宋体" w:cs="宋体"/>
                <w:szCs w:val="21"/>
                <w:lang w:eastAsia="zh-CN"/>
              </w:rPr>
              <w:t>提供</w:t>
            </w:r>
            <w:r>
              <w:rPr>
                <w:rFonts w:hint="eastAsia" w:ascii="宋体" w:hAnsi="宋体" w:cs="宋体"/>
                <w:szCs w:val="21"/>
              </w:rPr>
              <w:t>《法人代表授权委托书》复印件</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6"/>
              <w:ind w:firstLine="0" w:firstLineChars="0"/>
              <w:jc w:val="left"/>
              <w:rPr>
                <w:rFonts w:hint="eastAsia" w:ascii="宋体" w:hAnsi="宋体" w:eastAsia="宋体" w:cs="宋体"/>
                <w:szCs w:val="21"/>
                <w:lang w:eastAsia="zh-CN"/>
              </w:rPr>
            </w:pPr>
            <w:r>
              <w:rPr>
                <w:rFonts w:hint="eastAsia" w:ascii="宋体" w:hAnsi="宋体" w:cs="宋体"/>
                <w:szCs w:val="21"/>
                <w:lang w:eastAsia="zh-CN"/>
              </w:rPr>
              <w:t>具备专业的技术能力</w:t>
            </w:r>
          </w:p>
        </w:tc>
        <w:tc>
          <w:tcPr>
            <w:tcW w:w="4946" w:type="dxa"/>
            <w:vAlign w:val="center"/>
          </w:tcPr>
          <w:p>
            <w:pPr>
              <w:pStyle w:val="6"/>
              <w:ind w:firstLine="0" w:firstLineChars="0"/>
              <w:jc w:val="left"/>
              <w:rPr>
                <w:rFonts w:hint="eastAsia" w:ascii="宋体" w:hAnsi="宋体" w:cs="宋体"/>
                <w:szCs w:val="21"/>
                <w:lang w:val="en-US" w:eastAsia="zh-CN"/>
              </w:rPr>
            </w:pPr>
            <w:r>
              <w:rPr>
                <w:rFonts w:hint="eastAsia" w:ascii="宋体" w:hAnsi="宋体" w:cs="宋体"/>
                <w:szCs w:val="21"/>
                <w:lang w:val="en-US" w:eastAsia="zh-CN"/>
              </w:rPr>
              <w:t>公路行业（公路专业）丙级及以上设计资质，项目负责人具备公路工程或道路桥梁工程中级工程师及以上职称</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6"/>
              <w:ind w:firstLine="0" w:firstLineChars="0"/>
              <w:jc w:val="left"/>
              <w:rPr>
                <w:rFonts w:ascii="宋体" w:hAnsi="宋体" w:cs="宋体"/>
                <w:szCs w:val="21"/>
              </w:rPr>
            </w:pPr>
            <w:r>
              <w:rPr>
                <w:rFonts w:hint="eastAsia" w:ascii="宋体" w:hAnsi="宋体" w:cs="宋体"/>
                <w:szCs w:val="21"/>
              </w:rPr>
              <w:t>具备良好的商业信誉和健全的财务会计制度</w:t>
            </w:r>
          </w:p>
        </w:tc>
        <w:tc>
          <w:tcPr>
            <w:tcW w:w="4946" w:type="dxa"/>
            <w:vAlign w:val="center"/>
          </w:tcPr>
          <w:p>
            <w:pPr>
              <w:pStyle w:val="6"/>
              <w:ind w:firstLine="0" w:firstLineChars="0"/>
              <w:jc w:val="left"/>
              <w:rPr>
                <w:rFonts w:ascii="宋体" w:hAnsi="宋体" w:cs="宋体"/>
                <w:szCs w:val="21"/>
              </w:rPr>
            </w:pPr>
            <w:r>
              <w:rPr>
                <w:rFonts w:hint="eastAsia" w:ascii="宋体" w:hAnsi="宋体" w:cs="宋体"/>
                <w:szCs w:val="21"/>
                <w:lang w:val="en-US" w:eastAsia="zh-CN"/>
              </w:rPr>
              <w:t>近一年的财务审计报告或财务报表</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6"/>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6"/>
              <w:ind w:firstLine="0" w:firstLineChars="0"/>
              <w:jc w:val="left"/>
              <w:rPr>
                <w:rFonts w:ascii="宋体" w:hAnsi="宋体" w:cs="宋体"/>
                <w:szCs w:val="21"/>
              </w:rPr>
            </w:pPr>
            <w:r>
              <w:rPr>
                <w:rFonts w:hint="eastAsia" w:ascii="宋体" w:hAnsi="宋体" w:cs="宋体"/>
                <w:szCs w:val="21"/>
                <w:lang w:val="en-US" w:eastAsia="zh-CN"/>
              </w:rPr>
              <w:t>依法缴纳近半年任意两个月的社会保险缴纳凭据；依法缴纳近半年任意两个月的税务部门出具的完税证明；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6"/>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6"/>
              <w:ind w:firstLine="0" w:firstLineChars="0"/>
              <w:jc w:val="left"/>
              <w:rPr>
                <w:rFonts w:ascii="宋体" w:hAnsi="宋体" w:cs="宋体"/>
                <w:szCs w:val="21"/>
              </w:rPr>
            </w:pPr>
            <w:r>
              <w:rPr>
                <w:rFonts w:hint="eastAsia" w:ascii="宋体" w:hAnsi="宋体" w:cs="宋体"/>
                <w:szCs w:val="21"/>
              </w:rPr>
              <w:t>提供信用中国和中国政府采购网信用信息查询记录</w:t>
            </w:r>
            <w:r>
              <w:rPr>
                <w:rFonts w:hint="eastAsia" w:ascii="宋体" w:hAnsi="宋体" w:cs="宋体"/>
                <w:szCs w:val="21"/>
                <w:lang w:eastAsia="zh-CN"/>
              </w:rPr>
              <w:t>（查询日期为本项目公告发布日期之后）</w:t>
            </w:r>
            <w:r>
              <w:rPr>
                <w:rFonts w:hint="eastAsia" w:ascii="宋体" w:hAnsi="宋体" w:cs="宋体"/>
                <w:szCs w:val="21"/>
              </w:rPr>
              <w:t>；</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lang w:eastAsia="zh-CN"/>
              </w:rPr>
              <w:t>投标文件是否按招标文件要求有单位盖章及法定代表人或法定代表人授权的代理人签字或盖章的；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lang w:eastAsia="zh-CN"/>
              </w:rPr>
              <w:t>投标</w:t>
            </w:r>
            <w:r>
              <w:rPr>
                <w:rFonts w:hint="eastAsia" w:ascii="宋体" w:hAnsi="宋体" w:cs="宋体"/>
                <w:szCs w:val="21"/>
              </w:rPr>
              <w:t>文件格式</w:t>
            </w:r>
            <w:r>
              <w:rPr>
                <w:rFonts w:hint="eastAsia" w:ascii="宋体" w:hAnsi="宋体" w:cs="宋体"/>
                <w:szCs w:val="21"/>
                <w:lang w:eastAsia="zh-CN"/>
              </w:rPr>
              <w:t>是否</w:t>
            </w:r>
            <w:r>
              <w:rPr>
                <w:rFonts w:hint="eastAsia" w:ascii="宋体" w:hAnsi="宋体" w:cs="宋体"/>
                <w:szCs w:val="21"/>
              </w:rPr>
              <w:t>符合</w:t>
            </w:r>
            <w:r>
              <w:rPr>
                <w:rFonts w:hint="eastAsia" w:ascii="宋体" w:hAnsi="宋体" w:cs="宋体"/>
                <w:szCs w:val="21"/>
                <w:lang w:eastAsia="zh-CN"/>
              </w:rPr>
              <w:t>招标</w:t>
            </w:r>
            <w:r>
              <w:rPr>
                <w:rFonts w:hint="eastAsia" w:ascii="宋体" w:hAnsi="宋体" w:cs="宋体"/>
                <w:szCs w:val="21"/>
              </w:rPr>
              <w:t>文件要求</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hint="eastAsia" w:ascii="宋体" w:hAnsi="宋体" w:eastAsia="宋体" w:cs="宋体"/>
                <w:szCs w:val="21"/>
                <w:lang w:eastAsia="zh-CN"/>
              </w:rPr>
            </w:pPr>
            <w:r>
              <w:rPr>
                <w:rFonts w:hint="eastAsia" w:ascii="宋体" w:hAnsi="宋体" w:cs="宋体"/>
                <w:szCs w:val="21"/>
                <w:lang w:eastAsia="zh-CN"/>
              </w:rPr>
              <w:t>投标文件有效期是否符合招标文件要求</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lang w:eastAsia="zh-CN"/>
              </w:rPr>
              <w:t>投标文件是否</w:t>
            </w:r>
            <w:r>
              <w:rPr>
                <w:rFonts w:hint="eastAsia" w:ascii="宋体" w:hAnsi="宋体" w:cs="宋体"/>
                <w:szCs w:val="21"/>
              </w:rPr>
              <w:t>符合招标文件中规定的实质性要求和条件（招标文件中标注“★”符号的所有条款）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rPr>
              <w:t>服务期</w:t>
            </w:r>
            <w:r>
              <w:rPr>
                <w:rFonts w:hint="eastAsia" w:ascii="宋体" w:hAnsi="宋体" w:cs="宋体"/>
                <w:szCs w:val="21"/>
                <w:lang w:eastAsia="zh-CN"/>
              </w:rPr>
              <w:t>、服务质量是否</w:t>
            </w:r>
            <w:r>
              <w:rPr>
                <w:rFonts w:hint="eastAsia" w:ascii="宋体" w:hAnsi="宋体" w:cs="宋体"/>
                <w:szCs w:val="21"/>
              </w:rPr>
              <w:t>符合</w:t>
            </w:r>
            <w:r>
              <w:rPr>
                <w:rFonts w:hint="eastAsia" w:ascii="宋体" w:hAnsi="宋体" w:cs="宋体"/>
                <w:szCs w:val="21"/>
                <w:lang w:eastAsia="zh-CN"/>
              </w:rPr>
              <w:t>招标</w:t>
            </w:r>
            <w:r>
              <w:rPr>
                <w:rFonts w:hint="eastAsia" w:ascii="宋体" w:hAnsi="宋体" w:cs="宋体"/>
                <w:szCs w:val="21"/>
              </w:rPr>
              <w:t>文件要求</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rPr>
              <w:t>投标文件是否附有招标人不能接受条件的；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6"/>
              <w:ind w:firstLine="0" w:firstLineChars="0"/>
              <w:jc w:val="left"/>
              <w:rPr>
                <w:rFonts w:ascii="宋体" w:hAnsi="宋体" w:cs="宋体"/>
                <w:szCs w:val="21"/>
              </w:rPr>
            </w:pPr>
            <w:r>
              <w:rPr>
                <w:rFonts w:hint="eastAsia" w:ascii="宋体" w:hAnsi="宋体" w:cs="宋体"/>
                <w:szCs w:val="21"/>
                <w:lang w:eastAsia="zh-CN"/>
              </w:rPr>
              <w:t>是否</w:t>
            </w:r>
            <w:r>
              <w:rPr>
                <w:rFonts w:hint="eastAsia" w:ascii="宋体" w:hAnsi="宋体" w:cs="宋体"/>
                <w:szCs w:val="21"/>
              </w:rPr>
              <w:t>存在不符合法律、法规及本</w:t>
            </w:r>
            <w:r>
              <w:rPr>
                <w:rFonts w:hint="eastAsia" w:ascii="宋体" w:hAnsi="宋体" w:cs="宋体"/>
                <w:szCs w:val="21"/>
                <w:lang w:eastAsia="zh-CN"/>
              </w:rPr>
              <w:t>招标</w:t>
            </w:r>
            <w:r>
              <w:rPr>
                <w:rFonts w:hint="eastAsia" w:ascii="宋体" w:hAnsi="宋体" w:cs="宋体"/>
                <w:szCs w:val="21"/>
              </w:rPr>
              <w:t>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tabs>
          <w:tab w:val="left" w:pos="420"/>
          <w:tab w:val="left" w:pos="7560"/>
          <w:tab w:val="left" w:pos="7740"/>
          <w:tab w:val="left" w:pos="7920"/>
        </w:tabs>
        <w:adjustRightInd w:val="0"/>
        <w:snapToGrid w:val="0"/>
        <w:spacing w:line="360" w:lineRule="exact"/>
        <w:rPr>
          <w:rFonts w:ascii="宋体" w:hAnsi="宋体"/>
          <w:b/>
          <w:sz w:val="28"/>
          <w:highlight w:val="white"/>
        </w:rPr>
      </w:pPr>
    </w:p>
    <w:p>
      <w:pPr>
        <w:pStyle w:val="15"/>
        <w:ind w:firstLine="1126"/>
        <w:rPr>
          <w:rFonts w:hint="eastAsia"/>
        </w:rPr>
      </w:pPr>
    </w:p>
    <w:p>
      <w:pPr>
        <w:pStyle w:val="15"/>
        <w:ind w:firstLine="1126"/>
        <w:rPr>
          <w:rFonts w:hint="eastAsia"/>
        </w:rPr>
      </w:pPr>
    </w:p>
    <w:p>
      <w:pPr>
        <w:pStyle w:val="15"/>
        <w:ind w:firstLine="1126"/>
        <w:rPr>
          <w:rFonts w:hint="eastAsia"/>
        </w:rPr>
      </w:pPr>
    </w:p>
    <w:p/>
    <w:p>
      <w:pPr>
        <w:pStyle w:val="28"/>
        <w:rPr>
          <w:rFonts w:eastAsiaTheme="minorEastAsia"/>
          <w:lang w:bidi="ar-SA"/>
        </w:rPr>
      </w:pPr>
    </w:p>
    <w:p>
      <w:pPr>
        <w:pStyle w:val="48"/>
        <w:rPr>
          <w:rFonts w:hint="eastAsia" w:ascii="宋体" w:hAnsi="宋体" w:cs="宋体"/>
          <w:sz w:val="22"/>
          <w:szCs w:val="22"/>
        </w:rPr>
      </w:pPr>
    </w:p>
    <w:p>
      <w:pPr>
        <w:pStyle w:val="48"/>
        <w:rPr>
          <w:rFonts w:hint="eastAsia" w:ascii="宋体" w:hAnsi="宋体" w:cs="宋体"/>
          <w:sz w:val="22"/>
          <w:szCs w:val="22"/>
        </w:rPr>
      </w:pPr>
    </w:p>
    <w:p>
      <w:pPr>
        <w:pStyle w:val="48"/>
        <w:rPr>
          <w:rFonts w:hint="eastAsia" w:ascii="宋体" w:hAnsi="宋体" w:cs="宋体"/>
          <w:sz w:val="22"/>
          <w:szCs w:val="22"/>
        </w:rPr>
      </w:pPr>
    </w:p>
    <w:p>
      <w:pPr>
        <w:pStyle w:val="48"/>
        <w:rPr>
          <w:rFonts w:hint="eastAsia" w:ascii="宋体" w:hAnsi="宋体" w:cs="宋体"/>
          <w:sz w:val="22"/>
          <w:szCs w:val="22"/>
        </w:rPr>
      </w:pPr>
    </w:p>
    <w:p>
      <w:pPr>
        <w:pStyle w:val="48"/>
        <w:rPr>
          <w:rFonts w:hint="eastAsia" w:ascii="宋体" w:hAnsi="宋体" w:cs="宋体"/>
          <w:sz w:val="22"/>
          <w:szCs w:val="22"/>
        </w:rPr>
      </w:pPr>
    </w:p>
    <w:p>
      <w:pPr>
        <w:pStyle w:val="48"/>
        <w:rPr>
          <w:rFonts w:ascii="宋体" w:hAnsi="宋体" w:cs="宋体"/>
          <w:sz w:val="22"/>
          <w:szCs w:val="22"/>
        </w:rPr>
      </w:pPr>
      <w:r>
        <w:rPr>
          <w:rFonts w:hint="eastAsia" w:ascii="宋体" w:hAnsi="宋体" w:cs="宋体"/>
          <w:sz w:val="22"/>
          <w:szCs w:val="22"/>
        </w:rPr>
        <w:t>附表二：</w:t>
      </w:r>
    </w:p>
    <w:p>
      <w:pPr>
        <w:spacing w:line="440" w:lineRule="exact"/>
        <w:jc w:val="center"/>
        <w:rPr>
          <w:rStyle w:val="51"/>
          <w:rFonts w:hint="eastAsia" w:ascii="宋体" w:hAnsi="宋体"/>
          <w:b/>
          <w:sz w:val="28"/>
          <w:szCs w:val="28"/>
        </w:rPr>
      </w:pPr>
      <w:r>
        <w:rPr>
          <w:rStyle w:val="51"/>
          <w:rFonts w:hint="eastAsia" w:ascii="宋体" w:hAnsi="宋体"/>
          <w:b/>
          <w:sz w:val="28"/>
          <w:szCs w:val="28"/>
        </w:rPr>
        <w:t>详细评审表</w:t>
      </w:r>
    </w:p>
    <w:tbl>
      <w:tblPr>
        <w:tblStyle w:val="16"/>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813"/>
        <w:gridCol w:w="835"/>
        <w:gridCol w:w="66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50"/>
              <w:spacing w:before="0" w:after="0" w:line="240" w:lineRule="auto"/>
              <w:ind w:firstLine="0"/>
              <w:jc w:val="center"/>
              <w:rPr>
                <w:rFonts w:ascii="宋体" w:hAnsi="宋体"/>
                <w:b/>
                <w:color w:val="auto"/>
                <w:sz w:val="18"/>
                <w:szCs w:val="18"/>
              </w:rPr>
            </w:pPr>
            <w:r>
              <w:rPr>
                <w:rFonts w:ascii="宋体" w:hAnsi="宋体"/>
                <w:b/>
                <w:color w:val="auto"/>
                <w:sz w:val="18"/>
                <w:szCs w:val="18"/>
              </w:rPr>
              <w:t>序号</w:t>
            </w:r>
          </w:p>
        </w:tc>
        <w:tc>
          <w:tcPr>
            <w:tcW w:w="1813" w:type="dxa"/>
            <w:noWrap w:val="0"/>
            <w:vAlign w:val="center"/>
          </w:tcPr>
          <w:p>
            <w:pPr>
              <w:pStyle w:val="50"/>
              <w:spacing w:before="0" w:after="0" w:line="240" w:lineRule="auto"/>
              <w:ind w:firstLine="0"/>
              <w:jc w:val="center"/>
              <w:rPr>
                <w:rFonts w:ascii="宋体" w:hAnsi="宋体"/>
                <w:b/>
                <w:color w:val="auto"/>
                <w:sz w:val="18"/>
                <w:szCs w:val="18"/>
              </w:rPr>
            </w:pPr>
            <w:r>
              <w:rPr>
                <w:rFonts w:ascii="宋体" w:hAnsi="宋体"/>
                <w:b/>
                <w:color w:val="auto"/>
                <w:sz w:val="18"/>
                <w:szCs w:val="18"/>
              </w:rPr>
              <w:t>考核项目</w:t>
            </w:r>
          </w:p>
        </w:tc>
        <w:tc>
          <w:tcPr>
            <w:tcW w:w="835" w:type="dxa"/>
            <w:noWrap w:val="0"/>
            <w:vAlign w:val="center"/>
          </w:tcPr>
          <w:p>
            <w:pPr>
              <w:pStyle w:val="50"/>
              <w:spacing w:before="0" w:after="0" w:line="240" w:lineRule="auto"/>
              <w:ind w:firstLine="0"/>
              <w:jc w:val="center"/>
              <w:rPr>
                <w:rFonts w:ascii="宋体" w:hAnsi="宋体"/>
                <w:b/>
                <w:color w:val="auto"/>
                <w:sz w:val="18"/>
                <w:szCs w:val="18"/>
              </w:rPr>
            </w:pPr>
            <w:r>
              <w:rPr>
                <w:rFonts w:ascii="宋体" w:hAnsi="宋体"/>
                <w:b/>
                <w:color w:val="auto"/>
                <w:sz w:val="18"/>
                <w:szCs w:val="18"/>
              </w:rPr>
              <w:t>分数</w:t>
            </w:r>
          </w:p>
        </w:tc>
        <w:tc>
          <w:tcPr>
            <w:tcW w:w="6659" w:type="dxa"/>
            <w:noWrap w:val="0"/>
            <w:vAlign w:val="center"/>
          </w:tcPr>
          <w:p>
            <w:pPr>
              <w:pStyle w:val="50"/>
              <w:spacing w:before="0" w:after="0" w:line="240" w:lineRule="auto"/>
              <w:ind w:firstLine="1865" w:firstLineChars="1032"/>
              <w:rPr>
                <w:rFonts w:ascii="宋体" w:hAnsi="宋体"/>
                <w:b/>
                <w:color w:val="auto"/>
                <w:sz w:val="18"/>
                <w:szCs w:val="18"/>
              </w:rPr>
            </w:pPr>
            <w:r>
              <w:rPr>
                <w:rFonts w:ascii="宋体" w:hAnsi="宋体"/>
                <w:b/>
                <w:color w:val="auto"/>
                <w:sz w:val="18"/>
                <w:szCs w:val="18"/>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50"/>
              <w:spacing w:line="0" w:lineRule="atLeast"/>
              <w:ind w:firstLine="360" w:firstLineChars="200"/>
              <w:jc w:val="center"/>
              <w:rPr>
                <w:rFonts w:ascii="宋体" w:hAnsi="宋体"/>
                <w:color w:val="auto"/>
                <w:sz w:val="18"/>
                <w:szCs w:val="18"/>
              </w:rPr>
            </w:pPr>
            <w:r>
              <w:rPr>
                <w:rFonts w:ascii="宋体" w:hAnsi="宋体"/>
                <w:color w:val="auto"/>
                <w:sz w:val="18"/>
                <w:szCs w:val="18"/>
              </w:rPr>
              <w:t>报价部分</w:t>
            </w:r>
            <w:r>
              <w:rPr>
                <w:rFonts w:hint="eastAsia" w:ascii="宋体" w:hAnsi="宋体"/>
                <w:color w:val="auto"/>
                <w:sz w:val="18"/>
                <w:szCs w:val="18"/>
                <w:lang w:val="en-US" w:eastAsia="zh-CN"/>
              </w:rPr>
              <w:t>0</w:t>
            </w:r>
            <w:r>
              <w:rPr>
                <w:rFonts w:ascii="宋体" w:hAnsi="宋体"/>
                <w:color w:val="auto"/>
                <w:sz w:val="18"/>
                <w:szCs w:val="18"/>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1</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color w:val="auto"/>
                <w:sz w:val="18"/>
                <w:szCs w:val="18"/>
              </w:rPr>
            </w:pPr>
            <w:r>
              <w:rPr>
                <w:rFonts w:hint="eastAsia" w:ascii="宋体" w:hAnsi="宋体"/>
                <w:color w:val="auto"/>
                <w:sz w:val="18"/>
                <w:szCs w:val="18"/>
              </w:rPr>
              <w:t>报价</w:t>
            </w:r>
          </w:p>
        </w:tc>
        <w:tc>
          <w:tcPr>
            <w:tcW w:w="835" w:type="dxa"/>
            <w:tcBorders>
              <w:top w:val="single" w:color="auto" w:sz="4" w:space="0"/>
              <w:bottom w:val="single" w:color="auto" w:sz="4" w:space="0"/>
            </w:tcBorders>
            <w:noWrap w:val="0"/>
            <w:vAlign w:val="center"/>
          </w:tcPr>
          <w:p>
            <w:pPr>
              <w:spacing w:line="320" w:lineRule="exact"/>
              <w:jc w:val="center"/>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w:t>
            </w:r>
          </w:p>
        </w:tc>
        <w:tc>
          <w:tcPr>
            <w:tcW w:w="6659" w:type="dxa"/>
            <w:tcBorders>
              <w:top w:val="single" w:color="auto" w:sz="4" w:space="0"/>
              <w:bottom w:val="single" w:color="auto" w:sz="4" w:space="0"/>
            </w:tcBorders>
            <w:noWrap w:val="0"/>
            <w:vAlign w:val="top"/>
          </w:tcPr>
          <w:p>
            <w:pPr>
              <w:spacing w:line="320" w:lineRule="exact"/>
              <w:rPr>
                <w:rFonts w:hint="default" w:ascii="宋体" w:hAnsi="宋体" w:eastAsia="宋体"/>
                <w:color w:val="auto"/>
                <w:sz w:val="18"/>
                <w:szCs w:val="18"/>
                <w:lang w:val="en-US" w:eastAsia="zh-CN"/>
              </w:rPr>
            </w:pPr>
            <w:r>
              <w:rPr>
                <w:rFonts w:hint="eastAsia" w:ascii="宋体" w:hAnsi="宋体"/>
                <w:color w:val="auto"/>
                <w:sz w:val="18"/>
                <w:szCs w:val="18"/>
                <w:lang w:val="en-US" w:eastAsia="zh-CN"/>
              </w:rPr>
              <w:t>本项目不做要求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88" w:hRule="atLeast"/>
          <w:jc w:val="center"/>
        </w:trPr>
        <w:tc>
          <w:tcPr>
            <w:tcW w:w="10053" w:type="dxa"/>
            <w:gridSpan w:val="4"/>
            <w:tcBorders>
              <w:top w:val="single" w:color="auto" w:sz="4" w:space="0"/>
              <w:bottom w:val="single" w:color="auto" w:sz="4" w:space="0"/>
            </w:tcBorders>
            <w:noWrap w:val="0"/>
            <w:vAlign w:val="center"/>
          </w:tcPr>
          <w:p>
            <w:pPr>
              <w:pStyle w:val="50"/>
              <w:spacing w:line="320" w:lineRule="exact"/>
              <w:ind w:firstLine="360" w:firstLineChars="200"/>
              <w:jc w:val="center"/>
              <w:rPr>
                <w:rFonts w:ascii="宋体" w:hAnsi="宋体"/>
                <w:color w:val="auto"/>
                <w:sz w:val="18"/>
                <w:szCs w:val="18"/>
              </w:rPr>
            </w:pPr>
            <w:r>
              <w:rPr>
                <w:rFonts w:ascii="宋体" w:hAnsi="宋体"/>
                <w:color w:val="auto"/>
                <w:sz w:val="18"/>
                <w:szCs w:val="18"/>
              </w:rPr>
              <w:t>技术部分</w:t>
            </w:r>
            <w:r>
              <w:rPr>
                <w:rFonts w:hint="eastAsia" w:ascii="宋体" w:hAnsi="宋体"/>
                <w:color w:val="auto"/>
                <w:sz w:val="18"/>
                <w:szCs w:val="18"/>
                <w:lang w:val="en-US" w:eastAsia="zh-CN"/>
              </w:rPr>
              <w:t>100</w:t>
            </w:r>
            <w:r>
              <w:rPr>
                <w:rFonts w:ascii="宋体" w:hAnsi="宋体"/>
                <w:color w:val="auto"/>
                <w:sz w:val="18"/>
                <w:szCs w:val="18"/>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2</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企业实力</w:t>
            </w:r>
          </w:p>
        </w:tc>
        <w:tc>
          <w:tcPr>
            <w:tcW w:w="835" w:type="dxa"/>
            <w:tcBorders>
              <w:top w:val="single" w:color="auto" w:sz="4" w:space="0"/>
              <w:bottom w:val="single" w:color="auto" w:sz="4" w:space="0"/>
            </w:tcBorders>
            <w:noWrap w:val="0"/>
            <w:vAlign w:val="center"/>
          </w:tcPr>
          <w:p>
            <w:pPr>
              <w:spacing w:line="320" w:lineRule="exact"/>
              <w:jc w:val="center"/>
              <w:rPr>
                <w:rFonts w:hint="default" w:ascii="宋体" w:hAnsi="宋体" w:eastAsia="宋体" w:cs="宋体"/>
                <w:color w:val="auto"/>
                <w:sz w:val="18"/>
                <w:szCs w:val="18"/>
                <w:lang w:val="en-US" w:eastAsia="zh-CN"/>
              </w:rPr>
            </w:pPr>
            <w:r>
              <w:rPr>
                <w:rFonts w:hint="default" w:ascii="宋体" w:hAnsi="宋体" w:eastAsia="宋体" w:cs="宋体"/>
                <w:color w:val="auto"/>
                <w:sz w:val="18"/>
                <w:szCs w:val="18"/>
                <w:lang w:val="en-US" w:eastAsia="zh-CN"/>
              </w:rPr>
              <w:t>(0-</w:t>
            </w:r>
            <w:r>
              <w:rPr>
                <w:rFonts w:hint="eastAsia" w:ascii="宋体" w:hAnsi="宋体" w:cs="宋体"/>
                <w:color w:val="auto"/>
                <w:sz w:val="18"/>
                <w:szCs w:val="18"/>
                <w:lang w:val="en-US" w:eastAsia="zh-CN"/>
              </w:rPr>
              <w:t>15</w:t>
            </w:r>
            <w:r>
              <w:rPr>
                <w:rFonts w:hint="default" w:ascii="宋体" w:hAnsi="宋体" w:eastAsia="宋体" w:cs="宋体"/>
                <w:color w:val="auto"/>
                <w:sz w:val="18"/>
                <w:szCs w:val="18"/>
                <w:lang w:val="en-US" w:eastAsia="zh-CN"/>
              </w:rPr>
              <w:t>)</w:t>
            </w:r>
          </w:p>
        </w:tc>
        <w:tc>
          <w:tcPr>
            <w:tcW w:w="6659" w:type="dxa"/>
            <w:tcBorders>
              <w:top w:val="single" w:color="auto" w:sz="4" w:space="0"/>
              <w:bottom w:val="single" w:color="auto" w:sz="4" w:space="0"/>
            </w:tcBorders>
            <w:noWrap w:val="0"/>
            <w:vAlign w:val="top"/>
          </w:tcPr>
          <w:p>
            <w:pPr>
              <w:spacing w:line="320" w:lineRule="exact"/>
              <w:jc w:val="left"/>
              <w:rPr>
                <w:rFonts w:hint="eastAsia" w:ascii="宋体" w:hAnsi="宋体" w:eastAsia="宋体" w:cs="宋体"/>
                <w:color w:val="auto"/>
                <w:sz w:val="18"/>
                <w:szCs w:val="18"/>
              </w:rPr>
            </w:pPr>
            <w:r>
              <w:rPr>
                <w:rFonts w:hint="eastAsia" w:ascii="宋体" w:hAnsi="宋体"/>
                <w:color w:val="auto"/>
                <w:sz w:val="18"/>
                <w:szCs w:val="18"/>
                <w:lang w:eastAsia="zh-CN"/>
              </w:rPr>
              <w:t>参考投标企业的经营业绩、企业行业口碑等能体现企业实力的证件资料等进行综合评分，优于其它企业得</w:t>
            </w:r>
            <w:r>
              <w:rPr>
                <w:rFonts w:hint="eastAsia" w:ascii="宋体" w:hAnsi="宋体"/>
                <w:color w:val="auto"/>
                <w:sz w:val="18"/>
                <w:szCs w:val="18"/>
                <w:lang w:val="en-US" w:eastAsia="zh-CN"/>
              </w:rPr>
              <w:t>15</w:t>
            </w:r>
            <w:r>
              <w:rPr>
                <w:rFonts w:hint="eastAsia" w:ascii="宋体" w:hAnsi="宋体"/>
                <w:color w:val="auto"/>
                <w:sz w:val="18"/>
                <w:szCs w:val="18"/>
                <w:lang w:eastAsia="zh-CN"/>
              </w:rPr>
              <w:t>分，良好得</w:t>
            </w:r>
            <w:r>
              <w:rPr>
                <w:rFonts w:hint="eastAsia" w:ascii="宋体" w:hAnsi="宋体"/>
                <w:color w:val="auto"/>
                <w:sz w:val="18"/>
                <w:szCs w:val="18"/>
                <w:lang w:val="en-US" w:eastAsia="zh-CN"/>
              </w:rPr>
              <w:t>10-5</w:t>
            </w:r>
            <w:r>
              <w:rPr>
                <w:rFonts w:hint="eastAsia" w:ascii="宋体" w:hAnsi="宋体"/>
                <w:color w:val="auto"/>
                <w:sz w:val="18"/>
                <w:szCs w:val="18"/>
                <w:lang w:eastAsia="zh-CN"/>
              </w:rPr>
              <w:t>分，一般得</w:t>
            </w:r>
            <w:r>
              <w:rPr>
                <w:rFonts w:hint="eastAsia" w:ascii="宋体" w:hAnsi="宋体"/>
                <w:color w:val="auto"/>
                <w:sz w:val="18"/>
                <w:szCs w:val="18"/>
                <w:lang w:val="en-US" w:eastAsia="zh-CN"/>
              </w:rPr>
              <w:t>4</w:t>
            </w:r>
            <w:r>
              <w:rPr>
                <w:rFonts w:hint="eastAsia" w:ascii="宋体" w:hAnsi="宋体"/>
                <w:color w:val="auto"/>
                <w:sz w:val="18"/>
                <w:szCs w:val="18"/>
                <w:lang w:eastAsia="zh-CN"/>
              </w:rPr>
              <w:t>-</w:t>
            </w:r>
            <w:r>
              <w:rPr>
                <w:rFonts w:hint="eastAsia" w:ascii="宋体" w:hAnsi="宋体"/>
                <w:color w:val="auto"/>
                <w:sz w:val="18"/>
                <w:szCs w:val="18"/>
                <w:lang w:val="en-US" w:eastAsia="zh-CN"/>
              </w:rPr>
              <w:t>3</w:t>
            </w:r>
            <w:r>
              <w:rPr>
                <w:rFonts w:hint="eastAsia" w:ascii="宋体" w:hAnsi="宋体"/>
                <w:color w:val="auto"/>
                <w:sz w:val="18"/>
                <w:szCs w:val="18"/>
                <w:lang w:eastAsia="zh-CN"/>
              </w:rPr>
              <w:t xml:space="preserve"> 分，未提供得0分</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80"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3</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类似业绩</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lang w:eastAsia="zh-CN"/>
              </w:rPr>
              <w:t>(0-10)</w:t>
            </w:r>
          </w:p>
        </w:tc>
        <w:tc>
          <w:tcPr>
            <w:tcW w:w="6659"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sz w:val="18"/>
                <w:szCs w:val="18"/>
              </w:rPr>
            </w:pPr>
            <w:r>
              <w:rPr>
                <w:rFonts w:hint="eastAsia" w:ascii="宋体" w:hAnsi="宋体" w:eastAsia="宋体" w:cs="宋体"/>
                <w:color w:val="auto"/>
                <w:sz w:val="18"/>
                <w:szCs w:val="18"/>
                <w:lang w:eastAsia="zh-CN"/>
              </w:rPr>
              <w:t>根据投标人近三年（20</w:t>
            </w:r>
            <w:r>
              <w:rPr>
                <w:rFonts w:hint="eastAsia" w:ascii="宋体" w:hAnsi="宋体" w:cs="宋体"/>
                <w:color w:val="auto"/>
                <w:sz w:val="18"/>
                <w:szCs w:val="18"/>
                <w:lang w:val="en-US" w:eastAsia="zh-CN"/>
              </w:rPr>
              <w:t>20</w:t>
            </w:r>
            <w:r>
              <w:rPr>
                <w:rFonts w:hint="eastAsia" w:ascii="宋体" w:hAnsi="宋体" w:eastAsia="宋体" w:cs="宋体"/>
                <w:color w:val="auto"/>
                <w:sz w:val="18"/>
                <w:szCs w:val="18"/>
                <w:lang w:eastAsia="zh-CN"/>
              </w:rPr>
              <w:t>年</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eastAsia="zh-CN"/>
              </w:rPr>
              <w:t>月1日至今）完成的类似</w:t>
            </w:r>
            <w:r>
              <w:rPr>
                <w:rFonts w:hint="eastAsia" w:ascii="宋体" w:hAnsi="宋体" w:cs="宋体"/>
                <w:color w:val="auto"/>
                <w:sz w:val="18"/>
                <w:szCs w:val="18"/>
                <w:lang w:eastAsia="zh-CN"/>
              </w:rPr>
              <w:t>公路设计</w:t>
            </w:r>
            <w:r>
              <w:rPr>
                <w:rFonts w:hint="eastAsia" w:ascii="宋体" w:hAnsi="宋体" w:eastAsia="宋体" w:cs="宋体"/>
                <w:color w:val="auto"/>
                <w:sz w:val="18"/>
                <w:szCs w:val="18"/>
                <w:lang w:eastAsia="zh-CN"/>
              </w:rPr>
              <w:t>项目业绩情况进行评定， 附合同或中标通知书等证明材料（清晰复印件加盖公章，原件备查），每满足一项得2分，最高得10分，未提供得0分。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6"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4</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项目人员配置情况</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(0-</w:t>
            </w:r>
            <w:r>
              <w:rPr>
                <w:rFonts w:hint="eastAsia" w:ascii="宋体" w:hAnsi="宋体" w:cs="宋体"/>
                <w:color w:val="auto"/>
                <w:sz w:val="18"/>
                <w:szCs w:val="18"/>
                <w:lang w:val="en-US" w:eastAsia="zh-CN"/>
              </w:rPr>
              <w:t>15</w:t>
            </w:r>
            <w:r>
              <w:rPr>
                <w:rFonts w:hint="eastAsia" w:ascii="宋体" w:hAnsi="宋体" w:eastAsia="宋体" w:cs="宋体"/>
                <w:color w:val="auto"/>
                <w:sz w:val="18"/>
                <w:szCs w:val="18"/>
                <w:lang w:val="en-US" w:eastAsia="zh-CN"/>
              </w:rPr>
              <w:t>)</w:t>
            </w:r>
          </w:p>
        </w:tc>
        <w:tc>
          <w:tcPr>
            <w:tcW w:w="6659" w:type="dxa"/>
            <w:tcBorders>
              <w:top w:val="single" w:color="auto" w:sz="4" w:space="0"/>
              <w:bottom w:val="single" w:color="auto" w:sz="4" w:space="0"/>
            </w:tcBorders>
            <w:noWrap w:val="0"/>
            <w:vAlign w:val="center"/>
          </w:tcPr>
          <w:p>
            <w:pPr>
              <w:numPr>
                <w:ilvl w:val="0"/>
                <w:numId w:val="0"/>
              </w:numPr>
              <w:spacing w:line="32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拟派项目负责人1人</w:t>
            </w:r>
            <w:r>
              <w:rPr>
                <w:rFonts w:hint="eastAsia" w:ascii="宋体" w:hAnsi="宋体" w:cs="宋体"/>
                <w:color w:val="auto"/>
                <w:sz w:val="18"/>
                <w:szCs w:val="18"/>
                <w:lang w:val="en-US" w:eastAsia="zh-CN"/>
              </w:rPr>
              <w:t>以上</w:t>
            </w:r>
            <w:r>
              <w:rPr>
                <w:rFonts w:hint="eastAsia" w:ascii="宋体" w:hAnsi="宋体" w:eastAsia="宋体" w:cs="宋体"/>
                <w:color w:val="auto"/>
                <w:sz w:val="18"/>
                <w:szCs w:val="18"/>
                <w:lang w:val="en-US" w:eastAsia="zh-CN"/>
              </w:rPr>
              <w:t>，</w:t>
            </w:r>
            <w:r>
              <w:rPr>
                <w:rFonts w:hint="eastAsia" w:ascii="宋体" w:hAnsi="宋体" w:cs="宋体"/>
                <w:color w:val="auto"/>
                <w:sz w:val="18"/>
                <w:szCs w:val="18"/>
                <w:lang w:val="en-US" w:eastAsia="zh-CN"/>
              </w:rPr>
              <w:t>且</w:t>
            </w:r>
            <w:r>
              <w:rPr>
                <w:rFonts w:hint="eastAsia" w:ascii="宋体" w:hAnsi="宋体" w:eastAsia="宋体" w:cs="宋体"/>
                <w:color w:val="auto"/>
                <w:sz w:val="18"/>
                <w:szCs w:val="18"/>
                <w:lang w:val="en-US" w:eastAsia="zh-CN"/>
              </w:rPr>
              <w:t>具有</w:t>
            </w:r>
            <w:r>
              <w:rPr>
                <w:rFonts w:hint="eastAsia" w:ascii="宋体" w:hAnsi="宋体" w:cs="宋体"/>
                <w:color w:val="auto"/>
                <w:sz w:val="18"/>
                <w:szCs w:val="18"/>
                <w:lang w:val="en-US" w:eastAsia="zh-CN"/>
              </w:rPr>
              <w:t>中级职称</w:t>
            </w:r>
            <w:r>
              <w:rPr>
                <w:rFonts w:hint="eastAsia" w:ascii="宋体" w:hAnsi="宋体" w:eastAsia="宋体" w:cs="宋体"/>
                <w:color w:val="auto"/>
                <w:sz w:val="18"/>
                <w:szCs w:val="18"/>
                <w:lang w:val="en-US" w:eastAsia="zh-CN"/>
              </w:rPr>
              <w:t>证书</w:t>
            </w:r>
            <w:r>
              <w:rPr>
                <w:rFonts w:hint="eastAsia" w:ascii="宋体" w:hAnsi="宋体" w:cs="宋体"/>
                <w:color w:val="auto"/>
                <w:sz w:val="18"/>
                <w:szCs w:val="18"/>
                <w:lang w:val="en-US" w:eastAsia="zh-CN"/>
              </w:rPr>
              <w:t>的</w:t>
            </w:r>
            <w:r>
              <w:rPr>
                <w:rFonts w:hint="eastAsia" w:ascii="宋体" w:hAnsi="宋体" w:eastAsia="宋体" w:cs="宋体"/>
                <w:color w:val="auto"/>
                <w:sz w:val="18"/>
                <w:szCs w:val="18"/>
                <w:lang w:val="en-US" w:eastAsia="zh-CN"/>
              </w:rPr>
              <w:t>得</w:t>
            </w:r>
            <w:r>
              <w:rPr>
                <w:rFonts w:hint="eastAsia" w:ascii="宋体" w:hAnsi="宋体" w:cs="宋体"/>
                <w:color w:val="auto"/>
                <w:sz w:val="18"/>
                <w:szCs w:val="18"/>
                <w:lang w:val="en-US" w:eastAsia="zh-CN"/>
              </w:rPr>
              <w:t>3</w:t>
            </w:r>
            <w:r>
              <w:rPr>
                <w:rFonts w:hint="eastAsia" w:ascii="宋体" w:hAnsi="宋体" w:eastAsia="宋体" w:cs="宋体"/>
                <w:color w:val="auto"/>
                <w:sz w:val="18"/>
                <w:szCs w:val="18"/>
                <w:lang w:val="en-US" w:eastAsia="zh-CN"/>
              </w:rPr>
              <w:t>分，未提供不得分。</w:t>
            </w:r>
          </w:p>
          <w:p>
            <w:pPr>
              <w:numPr>
                <w:ilvl w:val="0"/>
                <w:numId w:val="0"/>
              </w:numPr>
              <w:spacing w:line="32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r>
              <w:rPr>
                <w:rFonts w:hint="eastAsia" w:ascii="宋体" w:hAnsi="宋体" w:eastAsia="宋体" w:cs="宋体"/>
                <w:color w:val="auto"/>
                <w:sz w:val="18"/>
                <w:szCs w:val="18"/>
                <w:lang w:val="en-US" w:eastAsia="zh-CN"/>
              </w:rPr>
              <w:t>除项目负责人外，团队其他人员具有其它相关专业证件的，每人得1分，最高得</w:t>
            </w:r>
            <w:r>
              <w:rPr>
                <w:rFonts w:hint="eastAsia" w:ascii="宋体" w:hAnsi="宋体" w:cs="宋体"/>
                <w:color w:val="auto"/>
                <w:sz w:val="18"/>
                <w:szCs w:val="18"/>
                <w:lang w:val="en-US" w:eastAsia="zh-CN"/>
              </w:rPr>
              <w:t>5</w:t>
            </w:r>
            <w:r>
              <w:rPr>
                <w:rFonts w:hint="eastAsia" w:ascii="宋体" w:hAnsi="宋体" w:eastAsia="宋体" w:cs="宋体"/>
                <w:color w:val="auto"/>
                <w:sz w:val="18"/>
                <w:szCs w:val="18"/>
                <w:lang w:val="en-US" w:eastAsia="zh-CN"/>
              </w:rPr>
              <w:t>分，未提供得0分;</w:t>
            </w:r>
          </w:p>
          <w:p>
            <w:pPr>
              <w:numPr>
                <w:ilvl w:val="0"/>
                <w:numId w:val="0"/>
              </w:numPr>
              <w:spacing w:line="32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3.根据投标人拟派项目团队综合实力（工作经验、专业水平等）进行评审，优秀得</w:t>
            </w:r>
            <w:r>
              <w:rPr>
                <w:rFonts w:hint="eastAsia" w:ascii="宋体" w:hAnsi="宋体" w:cs="宋体"/>
                <w:color w:val="auto"/>
                <w:sz w:val="18"/>
                <w:szCs w:val="18"/>
                <w:lang w:val="en-US" w:eastAsia="zh-CN"/>
              </w:rPr>
              <w:t>7</w:t>
            </w:r>
            <w:r>
              <w:rPr>
                <w:rFonts w:hint="eastAsia" w:ascii="宋体" w:hAnsi="宋体" w:eastAsia="宋体" w:cs="宋体"/>
                <w:color w:val="auto"/>
                <w:sz w:val="18"/>
                <w:szCs w:val="18"/>
                <w:lang w:val="en-US" w:eastAsia="zh-CN"/>
              </w:rPr>
              <w:t>分，一般得</w:t>
            </w:r>
            <w:r>
              <w:rPr>
                <w:rFonts w:hint="eastAsia" w:ascii="宋体" w:hAnsi="宋体" w:cs="宋体"/>
                <w:color w:val="auto"/>
                <w:sz w:val="18"/>
                <w:szCs w:val="18"/>
                <w:lang w:val="en-US" w:eastAsia="zh-CN"/>
              </w:rPr>
              <w:t>4</w:t>
            </w:r>
            <w:r>
              <w:rPr>
                <w:rFonts w:hint="eastAsia" w:ascii="宋体" w:hAnsi="宋体" w:eastAsia="宋体" w:cs="宋体"/>
                <w:color w:val="auto"/>
                <w:sz w:val="18"/>
                <w:szCs w:val="18"/>
                <w:lang w:val="en-US" w:eastAsia="zh-CN"/>
              </w:rPr>
              <w:t>分，较差得</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分，未提供得0分。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92"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ascii="宋体" w:hAnsi="宋体"/>
                <w:color w:val="auto"/>
                <w:sz w:val="18"/>
                <w:szCs w:val="18"/>
              </w:rPr>
            </w:pPr>
            <w:r>
              <w:rPr>
                <w:rFonts w:ascii="宋体" w:hAnsi="宋体"/>
                <w:color w:val="auto"/>
                <w:sz w:val="18"/>
                <w:szCs w:val="18"/>
              </w:rPr>
              <w:t>5</w:t>
            </w:r>
          </w:p>
        </w:tc>
        <w:tc>
          <w:tcPr>
            <w:tcW w:w="1813" w:type="dxa"/>
            <w:tcBorders>
              <w:top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服务方案</w:t>
            </w:r>
          </w:p>
        </w:tc>
        <w:tc>
          <w:tcPr>
            <w:tcW w:w="835" w:type="dxa"/>
            <w:tcBorders>
              <w:top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(0-</w:t>
            </w:r>
            <w:r>
              <w:rPr>
                <w:rFonts w:hint="eastAsia" w:ascii="宋体" w:hAnsi="宋体" w:cs="宋体"/>
                <w:color w:val="auto"/>
                <w:kern w:val="2"/>
                <w:sz w:val="18"/>
                <w:szCs w:val="18"/>
                <w:lang w:val="en-US" w:eastAsia="zh-CN" w:bidi="ar-SA"/>
              </w:rPr>
              <w:t>35</w:t>
            </w:r>
            <w:r>
              <w:rPr>
                <w:rFonts w:hint="eastAsia" w:ascii="宋体" w:hAnsi="宋体" w:eastAsia="宋体" w:cs="宋体"/>
                <w:color w:val="auto"/>
                <w:kern w:val="2"/>
                <w:sz w:val="18"/>
                <w:szCs w:val="18"/>
                <w:lang w:val="en-US" w:eastAsia="zh-CN" w:bidi="ar-SA"/>
              </w:rPr>
              <w:t>)</w:t>
            </w:r>
          </w:p>
        </w:tc>
        <w:tc>
          <w:tcPr>
            <w:tcW w:w="6659"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1.</w:t>
            </w:r>
            <w:r>
              <w:rPr>
                <w:rFonts w:hint="eastAsia" w:ascii="宋体" w:hAnsi="宋体" w:eastAsia="宋体" w:cs="宋体"/>
                <w:color w:val="auto"/>
                <w:kern w:val="2"/>
                <w:sz w:val="18"/>
                <w:szCs w:val="18"/>
                <w:lang w:val="en-US" w:eastAsia="zh-CN" w:bidi="ar-SA"/>
              </w:rPr>
              <w:t>投标人对本行业标准理解准确，能够按照行业标准和采购人实际要求进行实施。</w:t>
            </w:r>
            <w:r>
              <w:rPr>
                <w:rFonts w:hint="eastAsia" w:ascii="宋体" w:hAnsi="宋体" w:cs="宋体"/>
                <w:color w:val="auto"/>
                <w:kern w:val="2"/>
                <w:sz w:val="18"/>
                <w:szCs w:val="18"/>
                <w:lang w:val="en-US" w:eastAsia="zh-CN" w:bidi="ar-SA"/>
              </w:rPr>
              <w:t>5</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0</w:t>
            </w:r>
            <w:r>
              <w:rPr>
                <w:rFonts w:hint="eastAsia" w:ascii="宋体" w:hAnsi="宋体" w:eastAsia="宋体" w:cs="宋体"/>
                <w:color w:val="auto"/>
                <w:kern w:val="2"/>
                <w:sz w:val="18"/>
                <w:szCs w:val="18"/>
                <w:lang w:val="en-US" w:eastAsia="zh-CN" w:bidi="ar-SA"/>
              </w:rPr>
              <w:t>分。</w:t>
            </w:r>
          </w:p>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2.</w:t>
            </w:r>
            <w:r>
              <w:rPr>
                <w:rFonts w:hint="eastAsia" w:ascii="宋体" w:hAnsi="宋体" w:eastAsia="宋体" w:cs="宋体"/>
                <w:color w:val="auto"/>
                <w:kern w:val="2"/>
                <w:sz w:val="18"/>
                <w:szCs w:val="18"/>
                <w:lang w:val="en-US" w:eastAsia="zh-CN" w:bidi="ar-SA"/>
              </w:rPr>
              <w:t>熟悉本项目的工作环境，对</w:t>
            </w:r>
            <w:r>
              <w:rPr>
                <w:rFonts w:hint="eastAsia" w:ascii="宋体" w:hAnsi="宋体" w:cs="宋体"/>
                <w:color w:val="auto"/>
                <w:kern w:val="2"/>
                <w:sz w:val="18"/>
                <w:szCs w:val="18"/>
                <w:lang w:val="en-US" w:eastAsia="zh-CN" w:bidi="ar-SA"/>
              </w:rPr>
              <w:t>拟参与的项目</w:t>
            </w:r>
            <w:r>
              <w:rPr>
                <w:rFonts w:hint="eastAsia" w:ascii="宋体" w:hAnsi="宋体" w:eastAsia="宋体" w:cs="宋体"/>
                <w:color w:val="auto"/>
                <w:kern w:val="2"/>
                <w:sz w:val="18"/>
                <w:szCs w:val="18"/>
                <w:lang w:val="en-US" w:eastAsia="zh-CN" w:bidi="ar-SA"/>
              </w:rPr>
              <w:t>有较为清晰的认识，对工作量有较好的评估，对项目总体任务和内容认识清晰。较优得</w:t>
            </w:r>
            <w:r>
              <w:rPr>
                <w:rFonts w:hint="eastAsia" w:ascii="宋体" w:hAnsi="宋体" w:cs="宋体"/>
                <w:color w:val="auto"/>
                <w:kern w:val="2"/>
                <w:sz w:val="18"/>
                <w:szCs w:val="18"/>
                <w:lang w:val="en-US" w:eastAsia="zh-CN" w:bidi="ar-SA"/>
              </w:rPr>
              <w:t>15</w:t>
            </w:r>
            <w:r>
              <w:rPr>
                <w:rFonts w:hint="eastAsia" w:ascii="宋体" w:hAnsi="宋体" w:eastAsia="宋体" w:cs="宋体"/>
                <w:color w:val="auto"/>
                <w:kern w:val="2"/>
                <w:sz w:val="18"/>
                <w:szCs w:val="18"/>
                <w:lang w:val="en-US" w:eastAsia="zh-CN" w:bidi="ar-SA"/>
              </w:rPr>
              <w:t>-1</w:t>
            </w:r>
            <w:r>
              <w:rPr>
                <w:rFonts w:hint="eastAsia" w:ascii="宋体" w:hAnsi="宋体" w:cs="宋体"/>
                <w:color w:val="auto"/>
                <w:kern w:val="2"/>
                <w:sz w:val="18"/>
                <w:szCs w:val="18"/>
                <w:lang w:val="en-US" w:eastAsia="zh-CN" w:bidi="ar-SA"/>
              </w:rPr>
              <w:t>0</w:t>
            </w:r>
            <w:r>
              <w:rPr>
                <w:rFonts w:hint="eastAsia" w:ascii="宋体" w:hAnsi="宋体" w:eastAsia="宋体" w:cs="宋体"/>
                <w:color w:val="auto"/>
                <w:kern w:val="2"/>
                <w:sz w:val="18"/>
                <w:szCs w:val="18"/>
                <w:lang w:val="en-US" w:eastAsia="zh-CN" w:bidi="ar-SA"/>
              </w:rPr>
              <w:t xml:space="preserve"> 分，一般得</w:t>
            </w:r>
            <w:r>
              <w:rPr>
                <w:rFonts w:hint="eastAsia" w:ascii="宋体" w:hAnsi="宋体" w:cs="宋体"/>
                <w:color w:val="auto"/>
                <w:kern w:val="2"/>
                <w:sz w:val="18"/>
                <w:szCs w:val="18"/>
                <w:lang w:val="en-US" w:eastAsia="zh-CN" w:bidi="ar-SA"/>
              </w:rPr>
              <w:t>10</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5</w:t>
            </w:r>
            <w:r>
              <w:rPr>
                <w:rFonts w:hint="eastAsia" w:ascii="宋体" w:hAnsi="宋体" w:eastAsia="宋体" w:cs="宋体"/>
                <w:color w:val="auto"/>
                <w:kern w:val="2"/>
                <w:sz w:val="18"/>
                <w:szCs w:val="18"/>
                <w:lang w:val="en-US" w:eastAsia="zh-CN" w:bidi="ar-SA"/>
              </w:rPr>
              <w:t>分，较差得1-2分，未提供得0分。</w:t>
            </w:r>
          </w:p>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3.</w:t>
            </w:r>
            <w:r>
              <w:rPr>
                <w:rFonts w:hint="eastAsia" w:ascii="宋体" w:hAnsi="宋体" w:eastAsia="宋体" w:cs="宋体"/>
                <w:color w:val="auto"/>
                <w:kern w:val="2"/>
                <w:sz w:val="18"/>
                <w:szCs w:val="18"/>
                <w:lang w:val="en-US" w:eastAsia="zh-CN" w:bidi="ar-SA"/>
              </w:rPr>
              <w:t>在拟参与的项目工作中为保证工作质量制定科学合理的保证措施（措施包括健全的规章制度、切实有效的内部质量控制机制等），较优得</w:t>
            </w:r>
            <w:r>
              <w:rPr>
                <w:rFonts w:hint="eastAsia" w:ascii="宋体" w:hAnsi="宋体" w:cs="宋体"/>
                <w:color w:val="auto"/>
                <w:kern w:val="2"/>
                <w:sz w:val="18"/>
                <w:szCs w:val="18"/>
                <w:lang w:val="en-US" w:eastAsia="zh-CN" w:bidi="ar-SA"/>
              </w:rPr>
              <w:t>10</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7</w:t>
            </w:r>
            <w:r>
              <w:rPr>
                <w:rFonts w:hint="eastAsia" w:ascii="宋体" w:hAnsi="宋体" w:eastAsia="宋体" w:cs="宋体"/>
                <w:color w:val="auto"/>
                <w:kern w:val="2"/>
                <w:sz w:val="18"/>
                <w:szCs w:val="18"/>
                <w:lang w:val="en-US" w:eastAsia="zh-CN" w:bidi="ar-SA"/>
              </w:rPr>
              <w:t>分，一般得</w:t>
            </w:r>
            <w:r>
              <w:rPr>
                <w:rFonts w:hint="eastAsia" w:ascii="宋体" w:hAnsi="宋体" w:cs="宋体"/>
                <w:color w:val="auto"/>
                <w:kern w:val="2"/>
                <w:sz w:val="18"/>
                <w:szCs w:val="18"/>
                <w:lang w:val="en-US" w:eastAsia="zh-CN" w:bidi="ar-SA"/>
              </w:rPr>
              <w:t>6</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3</w:t>
            </w:r>
            <w:r>
              <w:rPr>
                <w:rFonts w:hint="eastAsia" w:ascii="宋体" w:hAnsi="宋体" w:eastAsia="宋体" w:cs="宋体"/>
                <w:color w:val="auto"/>
                <w:kern w:val="2"/>
                <w:sz w:val="18"/>
                <w:szCs w:val="18"/>
                <w:lang w:val="en-US" w:eastAsia="zh-CN" w:bidi="ar-SA"/>
              </w:rPr>
              <w:t>分，较差得1-2分，未提供得0分。</w:t>
            </w:r>
          </w:p>
          <w:p>
            <w:pPr>
              <w:spacing w:line="320" w:lineRule="exact"/>
              <w:jc w:val="left"/>
              <w:rPr>
                <w:rFonts w:hint="default" w:ascii="宋体" w:hAnsi="宋体" w:eastAsia="宋体" w:cs="宋体"/>
                <w:color w:val="auto"/>
                <w:kern w:val="2"/>
                <w:sz w:val="18"/>
                <w:szCs w:val="18"/>
                <w:lang w:val="en-US" w:eastAsia="zh-CN" w:bidi="ar-SA"/>
              </w:rPr>
            </w:pPr>
            <w:r>
              <w:rPr>
                <w:rFonts w:hint="eastAsia" w:ascii="宋体" w:hAnsi="宋体" w:cs="宋体"/>
                <w:color w:val="auto"/>
                <w:kern w:val="2"/>
                <w:sz w:val="18"/>
                <w:szCs w:val="18"/>
                <w:lang w:val="en-US" w:eastAsia="zh-CN" w:bidi="ar-SA"/>
              </w:rPr>
              <w:t>4.</w:t>
            </w:r>
            <w:r>
              <w:rPr>
                <w:rFonts w:hint="eastAsia" w:ascii="宋体" w:hAnsi="宋体" w:eastAsia="宋体" w:cs="宋体"/>
                <w:color w:val="auto"/>
                <w:kern w:val="2"/>
                <w:sz w:val="18"/>
                <w:szCs w:val="18"/>
                <w:lang w:val="en-US" w:eastAsia="zh-CN" w:bidi="ar-SA"/>
              </w:rPr>
              <w:t xml:space="preserve">对难点、要点阐述明确，重点突出，提出合理化建议，优 </w:t>
            </w:r>
            <w:r>
              <w:rPr>
                <w:rFonts w:hint="eastAsia" w:ascii="宋体" w:hAnsi="宋体" w:cs="宋体"/>
                <w:color w:val="auto"/>
                <w:kern w:val="2"/>
                <w:sz w:val="18"/>
                <w:szCs w:val="18"/>
                <w:lang w:val="en-US" w:eastAsia="zh-CN" w:bidi="ar-SA"/>
              </w:rPr>
              <w:t>5</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2</w:t>
            </w:r>
            <w:r>
              <w:rPr>
                <w:rFonts w:hint="eastAsia" w:ascii="宋体" w:hAnsi="宋体" w:eastAsia="宋体" w:cs="宋体"/>
                <w:color w:val="auto"/>
                <w:kern w:val="2"/>
                <w:sz w:val="18"/>
                <w:szCs w:val="18"/>
                <w:lang w:val="en-US" w:eastAsia="zh-CN" w:bidi="ar-SA"/>
              </w:rPr>
              <w:t>分，一般得</w:t>
            </w:r>
            <w:r>
              <w:rPr>
                <w:rFonts w:hint="eastAsia" w:ascii="宋体" w:hAnsi="宋体" w:cs="宋体"/>
                <w:color w:val="auto"/>
                <w:kern w:val="2"/>
                <w:sz w:val="18"/>
                <w:szCs w:val="18"/>
                <w:lang w:val="en-US" w:eastAsia="zh-CN" w:bidi="ar-SA"/>
              </w:rPr>
              <w:t>3</w:t>
            </w:r>
            <w:r>
              <w:rPr>
                <w:rFonts w:hint="eastAsia" w:ascii="宋体" w:hAnsi="宋体" w:eastAsia="宋体" w:cs="宋体"/>
                <w:color w:val="auto"/>
                <w:kern w:val="2"/>
                <w:sz w:val="18"/>
                <w:szCs w:val="18"/>
                <w:lang w:val="en-US" w:eastAsia="zh-CN" w:bidi="ar-SA"/>
              </w:rPr>
              <w:t>-</w:t>
            </w:r>
            <w:r>
              <w:rPr>
                <w:rFonts w:hint="eastAsia" w:ascii="宋体" w:hAnsi="宋体" w:cs="宋体"/>
                <w:color w:val="auto"/>
                <w:kern w:val="2"/>
                <w:sz w:val="18"/>
                <w:szCs w:val="18"/>
                <w:lang w:val="en-US" w:eastAsia="zh-CN" w:bidi="ar-SA"/>
              </w:rPr>
              <w:t>2分，</w:t>
            </w:r>
            <w:r>
              <w:rPr>
                <w:rFonts w:hint="eastAsia" w:ascii="宋体" w:hAnsi="宋体" w:eastAsia="宋体" w:cs="宋体"/>
                <w:color w:val="auto"/>
                <w:kern w:val="2"/>
                <w:sz w:val="18"/>
                <w:szCs w:val="18"/>
                <w:lang w:val="en-US" w:eastAsia="zh-CN" w:bidi="ar-SA"/>
              </w:rPr>
              <w:t>未提供得0</w:t>
            </w:r>
            <w:r>
              <w:rPr>
                <w:rFonts w:hint="eastAsia" w:ascii="宋体" w:hAnsi="宋体" w:cs="宋体"/>
                <w:color w:val="auto"/>
                <w:kern w:val="2"/>
                <w:sz w:val="18"/>
                <w:szCs w:val="18"/>
                <w:lang w:val="en-US" w:eastAsia="zh-CN" w:bidi="ar-SA"/>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746" w:type="dxa"/>
            <w:tcBorders>
              <w:top w:val="single" w:color="auto" w:sz="4" w:space="0"/>
            </w:tcBorders>
            <w:noWrap w:val="0"/>
            <w:vAlign w:val="center"/>
          </w:tcPr>
          <w:p>
            <w:pPr>
              <w:pStyle w:val="50"/>
              <w:ind w:firstLine="180" w:firstLineChars="100"/>
              <w:rPr>
                <w:rFonts w:hint="eastAsia" w:ascii="宋体" w:hAnsi="宋体" w:eastAsia="宋体"/>
                <w:color w:val="auto"/>
                <w:sz w:val="18"/>
                <w:szCs w:val="18"/>
                <w:lang w:eastAsia="zh-CN"/>
              </w:rPr>
            </w:pPr>
            <w:r>
              <w:rPr>
                <w:rFonts w:hint="eastAsia" w:ascii="宋体" w:hAnsi="宋体"/>
                <w:color w:val="auto"/>
                <w:sz w:val="18"/>
                <w:szCs w:val="18"/>
                <w:lang w:val="en-US" w:eastAsia="zh-CN"/>
              </w:rPr>
              <w:t>6</w:t>
            </w:r>
          </w:p>
        </w:tc>
        <w:tc>
          <w:tcPr>
            <w:tcW w:w="1813" w:type="dxa"/>
            <w:tcBorders>
              <w:top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服务承诺</w:t>
            </w:r>
          </w:p>
        </w:tc>
        <w:tc>
          <w:tcPr>
            <w:tcW w:w="835" w:type="dxa"/>
            <w:tcBorders>
              <w:top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(0-10)</w:t>
            </w:r>
          </w:p>
        </w:tc>
        <w:tc>
          <w:tcPr>
            <w:tcW w:w="6659" w:type="dxa"/>
            <w:tcBorders>
              <w:top w:val="single" w:color="auto" w:sz="4" w:space="0"/>
            </w:tcBorders>
            <w:noWrap w:val="0"/>
            <w:vAlign w:val="center"/>
          </w:tcPr>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承诺有良好的职业道德，遵守法律，服从管理，自觉接受监督，服务承诺优于其它企业得10分，良好得7-9分，一般得4-6分，差得1-3 分，未提供得0分。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746" w:type="dxa"/>
            <w:tcBorders>
              <w:top w:val="single" w:color="auto" w:sz="4" w:space="0"/>
            </w:tcBorders>
            <w:noWrap w:val="0"/>
            <w:vAlign w:val="center"/>
          </w:tcPr>
          <w:p>
            <w:pPr>
              <w:pStyle w:val="50"/>
              <w:ind w:firstLine="180" w:firstLineChars="100"/>
              <w:rPr>
                <w:rFonts w:hint="eastAsia" w:ascii="宋体" w:hAnsi="宋体" w:eastAsia="宋体"/>
                <w:color w:val="auto"/>
                <w:sz w:val="18"/>
                <w:szCs w:val="18"/>
                <w:lang w:eastAsia="zh-CN"/>
              </w:rPr>
            </w:pPr>
            <w:r>
              <w:rPr>
                <w:rFonts w:hint="eastAsia" w:ascii="宋体" w:hAnsi="宋体"/>
                <w:color w:val="auto"/>
                <w:sz w:val="18"/>
                <w:szCs w:val="18"/>
                <w:lang w:val="en-US" w:eastAsia="zh-CN"/>
              </w:rPr>
              <w:t>7</w:t>
            </w:r>
          </w:p>
        </w:tc>
        <w:tc>
          <w:tcPr>
            <w:tcW w:w="1813" w:type="dxa"/>
            <w:tcBorders>
              <w:top w:val="single" w:color="auto" w:sz="4" w:space="0"/>
            </w:tcBorders>
            <w:noWrap w:val="0"/>
            <w:vAlign w:val="center"/>
          </w:tcPr>
          <w:p>
            <w:pPr>
              <w:spacing w:line="320" w:lineRule="exact"/>
              <w:jc w:val="center"/>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其他</w:t>
            </w:r>
            <w:r>
              <w:rPr>
                <w:rFonts w:hint="eastAsia" w:ascii="宋体" w:hAnsi="宋体" w:cs="Times New Roman"/>
                <w:color w:val="auto"/>
                <w:sz w:val="18"/>
                <w:szCs w:val="18"/>
                <w:lang w:val="en-US" w:eastAsia="zh-CN"/>
              </w:rPr>
              <w:t>服务</w:t>
            </w:r>
            <w:r>
              <w:rPr>
                <w:rFonts w:hint="eastAsia" w:ascii="宋体" w:hAnsi="宋体" w:eastAsia="宋体" w:cs="Times New Roman"/>
                <w:color w:val="auto"/>
                <w:sz w:val="18"/>
                <w:szCs w:val="18"/>
                <w:lang w:val="en-US" w:eastAsia="zh-CN"/>
              </w:rPr>
              <w:t>保障措施</w:t>
            </w:r>
          </w:p>
        </w:tc>
        <w:tc>
          <w:tcPr>
            <w:tcW w:w="835" w:type="dxa"/>
            <w:tcBorders>
              <w:top w:val="single" w:color="auto" w:sz="4" w:space="0"/>
            </w:tcBorders>
            <w:noWrap w:val="0"/>
            <w:vAlign w:val="center"/>
          </w:tcPr>
          <w:p>
            <w:pPr>
              <w:spacing w:line="320" w:lineRule="exact"/>
              <w:jc w:val="center"/>
              <w:rPr>
                <w:rFonts w:hint="default" w:ascii="宋体" w:hAnsi="宋体" w:eastAsia="宋体" w:cs="Times New Roman"/>
                <w:color w:val="auto"/>
                <w:kern w:val="2"/>
                <w:sz w:val="18"/>
                <w:szCs w:val="18"/>
                <w:lang w:val="en-US" w:eastAsia="zh-CN" w:bidi="ar-SA"/>
              </w:rPr>
            </w:pPr>
            <w:r>
              <w:rPr>
                <w:rFonts w:hint="default" w:ascii="宋体" w:hAnsi="宋体" w:eastAsia="宋体" w:cs="宋体"/>
                <w:color w:val="auto"/>
                <w:sz w:val="18"/>
                <w:szCs w:val="18"/>
                <w:lang w:val="en-US" w:eastAsia="zh-CN"/>
              </w:rPr>
              <w:t>(0-</w:t>
            </w:r>
            <w:r>
              <w:rPr>
                <w:rFonts w:hint="eastAsia" w:ascii="宋体" w:hAnsi="宋体" w:cs="宋体"/>
                <w:color w:val="auto"/>
                <w:sz w:val="18"/>
                <w:szCs w:val="18"/>
                <w:lang w:val="en-US" w:eastAsia="zh-CN"/>
              </w:rPr>
              <w:t>10</w:t>
            </w:r>
            <w:r>
              <w:rPr>
                <w:rFonts w:hint="default" w:ascii="宋体" w:hAnsi="宋体" w:eastAsia="宋体" w:cs="宋体"/>
                <w:color w:val="auto"/>
                <w:sz w:val="18"/>
                <w:szCs w:val="18"/>
                <w:lang w:val="en-US" w:eastAsia="zh-CN"/>
              </w:rPr>
              <w:t>)</w:t>
            </w:r>
          </w:p>
        </w:tc>
        <w:tc>
          <w:tcPr>
            <w:tcW w:w="6659" w:type="dxa"/>
            <w:tcBorders>
              <w:top w:val="single" w:color="auto" w:sz="4" w:space="0"/>
            </w:tcBorders>
            <w:noWrap w:val="0"/>
            <w:vAlign w:val="center"/>
          </w:tcPr>
          <w:p>
            <w:pPr>
              <w:spacing w:line="320" w:lineRule="exact"/>
              <w:jc w:val="left"/>
              <w:rPr>
                <w:rFonts w:hint="eastAsia" w:ascii="宋体" w:hAnsi="宋体" w:eastAsia="宋体" w:cs="Times New Roman"/>
                <w:color w:val="auto"/>
                <w:kern w:val="2"/>
                <w:sz w:val="18"/>
                <w:szCs w:val="18"/>
                <w:lang w:val="en-US" w:eastAsia="zh-CN" w:bidi="ar-SA"/>
              </w:rPr>
            </w:pPr>
            <w:r>
              <w:rPr>
                <w:rFonts w:hint="eastAsia" w:ascii="宋体" w:hAnsi="宋体" w:eastAsia="宋体" w:cs="Times New Roman"/>
                <w:color w:val="auto"/>
                <w:sz w:val="18"/>
                <w:szCs w:val="18"/>
                <w:lang w:val="en-US" w:eastAsia="zh-CN"/>
              </w:rPr>
              <w:t>根据服务地点的地理环境、天气环境、文人环境等因素做出的</w:t>
            </w:r>
            <w:r>
              <w:rPr>
                <w:rFonts w:hint="eastAsia" w:ascii="宋体" w:hAnsi="宋体" w:cs="Times New Roman"/>
                <w:color w:val="auto"/>
                <w:sz w:val="18"/>
                <w:szCs w:val="18"/>
                <w:lang w:val="en-US" w:eastAsia="zh-CN"/>
              </w:rPr>
              <w:t>服务</w:t>
            </w:r>
            <w:r>
              <w:rPr>
                <w:rFonts w:hint="eastAsia" w:ascii="宋体" w:hAnsi="宋体" w:eastAsia="宋体" w:cs="Times New Roman"/>
                <w:color w:val="auto"/>
                <w:sz w:val="18"/>
                <w:szCs w:val="18"/>
                <w:lang w:val="en-US" w:eastAsia="zh-CN"/>
              </w:rPr>
              <w:t>保障措施，人员、设备保障、服务时间调整安排具体，预案详尽、具体的得</w:t>
            </w:r>
            <w:r>
              <w:rPr>
                <w:rFonts w:hint="eastAsia" w:ascii="宋体" w:hAnsi="宋体" w:cs="Times New Roman"/>
                <w:color w:val="auto"/>
                <w:sz w:val="18"/>
                <w:szCs w:val="18"/>
                <w:lang w:val="en-US" w:eastAsia="zh-CN"/>
              </w:rPr>
              <w:t>4</w:t>
            </w:r>
            <w:r>
              <w:rPr>
                <w:rFonts w:hint="eastAsia" w:ascii="宋体" w:hAnsi="宋体" w:eastAsia="宋体" w:cs="Times New Roman"/>
                <w:color w:val="auto"/>
                <w:sz w:val="18"/>
                <w:szCs w:val="18"/>
                <w:lang w:val="en-US" w:eastAsia="zh-CN"/>
              </w:rPr>
              <w:t>-</w:t>
            </w:r>
            <w:r>
              <w:rPr>
                <w:rFonts w:hint="eastAsia" w:ascii="宋体" w:hAnsi="宋体" w:cs="Times New Roman"/>
                <w:color w:val="auto"/>
                <w:sz w:val="18"/>
                <w:szCs w:val="18"/>
                <w:lang w:val="en-US" w:eastAsia="zh-CN"/>
              </w:rPr>
              <w:t>3</w:t>
            </w:r>
            <w:r>
              <w:rPr>
                <w:rFonts w:hint="eastAsia" w:ascii="宋体" w:hAnsi="宋体" w:eastAsia="宋体" w:cs="Times New Roman"/>
                <w:color w:val="auto"/>
                <w:sz w:val="18"/>
                <w:szCs w:val="18"/>
                <w:lang w:val="en-US" w:eastAsia="zh-CN"/>
              </w:rPr>
              <w:t>分，不详尽、不具体的得2-</w:t>
            </w:r>
            <w:r>
              <w:rPr>
                <w:rFonts w:hint="eastAsia" w:ascii="宋体" w:hAnsi="宋体" w:cs="Times New Roman"/>
                <w:color w:val="auto"/>
                <w:sz w:val="18"/>
                <w:szCs w:val="18"/>
                <w:lang w:val="en-US" w:eastAsia="zh-CN"/>
              </w:rPr>
              <w:t>1</w:t>
            </w:r>
            <w:r>
              <w:rPr>
                <w:rFonts w:hint="eastAsia" w:ascii="宋体" w:hAnsi="宋体" w:eastAsia="宋体" w:cs="Times New Roman"/>
                <w:color w:val="auto"/>
                <w:sz w:val="18"/>
                <w:szCs w:val="18"/>
                <w:lang w:val="en-US" w:eastAsia="zh-CN"/>
              </w:rPr>
              <w:t>分，未提供的不得分。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7" w:hRule="atLeast"/>
          <w:jc w:val="center"/>
        </w:trPr>
        <w:tc>
          <w:tcPr>
            <w:tcW w:w="746" w:type="dxa"/>
            <w:tcBorders>
              <w:top w:val="single" w:color="auto" w:sz="4" w:space="0"/>
              <w:bottom w:val="single" w:color="auto" w:sz="4" w:space="0"/>
            </w:tcBorders>
            <w:noWrap w:val="0"/>
            <w:vAlign w:val="center"/>
          </w:tcPr>
          <w:p>
            <w:pPr>
              <w:pStyle w:val="50"/>
              <w:ind w:firstLine="180" w:firstLineChars="100"/>
              <w:rPr>
                <w:rFonts w:hint="eastAsia" w:ascii="宋体" w:hAnsi="宋体" w:eastAsia="宋体"/>
                <w:color w:val="auto"/>
                <w:sz w:val="18"/>
                <w:szCs w:val="18"/>
                <w:lang w:eastAsia="zh-CN"/>
              </w:rPr>
            </w:pPr>
            <w:r>
              <w:rPr>
                <w:rFonts w:hint="eastAsia" w:ascii="宋体" w:hAnsi="宋体"/>
                <w:color w:val="auto"/>
                <w:sz w:val="18"/>
                <w:szCs w:val="18"/>
                <w:lang w:val="en-US" w:eastAsia="zh-CN"/>
              </w:rPr>
              <w:t>8</w:t>
            </w:r>
          </w:p>
        </w:tc>
        <w:tc>
          <w:tcPr>
            <w:tcW w:w="1813"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标函质量</w:t>
            </w:r>
          </w:p>
        </w:tc>
        <w:tc>
          <w:tcPr>
            <w:tcW w:w="835" w:type="dxa"/>
            <w:tcBorders>
              <w:top w:val="single" w:color="auto" w:sz="4" w:space="0"/>
              <w:bottom w:val="single" w:color="auto" w:sz="4" w:space="0"/>
            </w:tcBorders>
            <w:noWrap w:val="0"/>
            <w:vAlign w:val="center"/>
          </w:tcPr>
          <w:p>
            <w:pPr>
              <w:spacing w:line="320" w:lineRule="exact"/>
              <w:jc w:val="center"/>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（0-5）</w:t>
            </w:r>
          </w:p>
        </w:tc>
        <w:tc>
          <w:tcPr>
            <w:tcW w:w="6659" w:type="dxa"/>
            <w:tcBorders>
              <w:top w:val="single" w:color="auto" w:sz="4" w:space="0"/>
              <w:bottom w:val="single" w:color="auto" w:sz="4" w:space="0"/>
            </w:tcBorders>
            <w:noWrap w:val="0"/>
            <w:vAlign w:val="center"/>
          </w:tcPr>
          <w:p>
            <w:pPr>
              <w:spacing w:line="320" w:lineRule="exact"/>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投标文件编制内容完整、齐全、叙述严谨，无涂改、错页、漏页现象，证件及资料清晰可辩;优得</w:t>
            </w:r>
            <w:r>
              <w:rPr>
                <w:rFonts w:hint="eastAsia" w:ascii="宋体" w:hAnsi="宋体" w:cs="宋体"/>
                <w:color w:val="auto"/>
                <w:sz w:val="18"/>
                <w:szCs w:val="18"/>
                <w:lang w:val="en-US" w:eastAsia="zh-CN"/>
              </w:rPr>
              <w:t>5</w:t>
            </w:r>
            <w:r>
              <w:rPr>
                <w:rFonts w:hint="eastAsia" w:ascii="宋体" w:hAnsi="宋体" w:eastAsia="宋体" w:cs="宋体"/>
                <w:color w:val="auto"/>
                <w:sz w:val="18"/>
                <w:szCs w:val="18"/>
                <w:lang w:val="en-US" w:eastAsia="zh-CN"/>
              </w:rPr>
              <w:t>分，一般得</w:t>
            </w:r>
            <w:r>
              <w:rPr>
                <w:rFonts w:hint="eastAsia" w:ascii="宋体" w:hAnsi="宋体" w:cs="宋体"/>
                <w:color w:val="auto"/>
                <w:sz w:val="18"/>
                <w:szCs w:val="18"/>
                <w:lang w:val="en-US" w:eastAsia="zh-CN"/>
              </w:rPr>
              <w:t>3-2</w:t>
            </w:r>
            <w:r>
              <w:rPr>
                <w:rFonts w:hint="eastAsia" w:ascii="宋体" w:hAnsi="宋体" w:eastAsia="宋体" w:cs="宋体"/>
                <w:color w:val="auto"/>
                <w:sz w:val="18"/>
                <w:szCs w:val="18"/>
                <w:lang w:val="en-US" w:eastAsia="zh-CN"/>
              </w:rPr>
              <w:t xml:space="preserve">分，差得 </w:t>
            </w:r>
            <w:r>
              <w:rPr>
                <w:rFonts w:hint="eastAsia" w:ascii="宋体" w:hAnsi="宋体" w:cs="宋体"/>
                <w:color w:val="auto"/>
                <w:sz w:val="18"/>
                <w:szCs w:val="18"/>
                <w:lang w:val="en-US" w:eastAsia="zh-CN"/>
              </w:rPr>
              <w:t>1</w:t>
            </w:r>
            <w:r>
              <w:rPr>
                <w:rFonts w:hint="eastAsia" w:ascii="宋体" w:hAnsi="宋体" w:eastAsia="宋体" w:cs="宋体"/>
                <w:color w:val="auto"/>
                <w:sz w:val="18"/>
                <w:szCs w:val="18"/>
                <w:lang w:val="en-US" w:eastAsia="zh-CN"/>
              </w:rPr>
              <w:t xml:space="preserve">分。 </w:t>
            </w:r>
          </w:p>
        </w:tc>
      </w:tr>
    </w:tbl>
    <w:p>
      <w:pPr>
        <w:spacing w:line="320" w:lineRule="exact"/>
        <w:rPr>
          <w:rFonts w:ascii="宋体" w:hAnsi="宋体"/>
          <w:b/>
          <w:sz w:val="28"/>
          <w:szCs w:val="28"/>
          <w:shd w:val="clear" w:color="auto" w:fill="FFFFFF"/>
        </w:rPr>
      </w:pPr>
      <w:r>
        <w:rPr>
          <w:rFonts w:hint="eastAsia" w:ascii="宋体" w:hAnsi="宋体"/>
          <w:szCs w:val="21"/>
        </w:rPr>
        <w:t>提示评委：1、评委应在认真理解本招标文件有关情况后，做出自己负责的按上述内容对投标人进行评审。</w:t>
      </w:r>
      <w:r>
        <w:rPr>
          <w:rFonts w:hint="eastAsia" w:ascii="宋体" w:hAnsi="宋体"/>
          <w:szCs w:val="21"/>
          <w:lang w:val="en-US" w:eastAsia="zh-CN"/>
        </w:rPr>
        <w:t>2</w:t>
      </w:r>
      <w:r>
        <w:rPr>
          <w:rFonts w:hint="eastAsia" w:ascii="宋体" w:hAnsi="宋体"/>
          <w:szCs w:val="21"/>
        </w:rPr>
        <w:t>、响应文件与招标文件有重大偏差时，评委在评审时需写明原因。</w:t>
      </w:r>
      <w:r>
        <w:rPr>
          <w:rFonts w:hint="eastAsia" w:ascii="宋体" w:hAnsi="宋体"/>
          <w:szCs w:val="21"/>
          <w:lang w:val="en-US" w:eastAsia="zh-CN"/>
        </w:rPr>
        <w:t>3</w:t>
      </w:r>
      <w:r>
        <w:rPr>
          <w:rFonts w:hint="eastAsia" w:ascii="宋体" w:hAnsi="宋体"/>
          <w:szCs w:val="21"/>
        </w:rPr>
        <w:t>、以上打分项目中相关资质、从业人员以及业绩等必须提供相关的证明文件。</w:t>
      </w:r>
    </w:p>
    <w:p>
      <w:pPr>
        <w:spacing w:line="500" w:lineRule="exact"/>
        <w:outlineLvl w:val="1"/>
        <w:rPr>
          <w:rFonts w:ascii="宋体" w:hAnsi="宋体" w:cs="宋体"/>
          <w:kern w:val="0"/>
          <w:sz w:val="24"/>
        </w:rPr>
      </w:pPr>
      <w:bookmarkStart w:id="5" w:name="_Toc25362"/>
      <w:bookmarkStart w:id="6" w:name="_Toc14001"/>
      <w:r>
        <w:rPr>
          <w:rFonts w:hint="eastAsia" w:ascii="宋体" w:hAnsi="宋体" w:cs="宋体"/>
          <w:b/>
          <w:sz w:val="28"/>
          <w:szCs w:val="28"/>
        </w:rPr>
        <w:t>二、评审办法正文部分</w:t>
      </w:r>
      <w:bookmarkEnd w:id="5"/>
      <w:bookmarkEnd w:id="6"/>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综合评分法，是指响应文件满足招标文件全部实质性要求且按评审因素的量化指标评审得分最高的供应商为成交候选供应商的评审方法。</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评审时，评审小组各成员应当独立对每个有效响应的文件进行评价、打分，然后汇总每个供应商每项评分因素的得分。</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（1）评审小组根据评标办法前附表规定的评审因素和评审标准，对供应商的响应文件进行资格评审。资格审查不合格的供应商的响应文件作无效文件处理。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（2）评审小组在进行资格检查时，不得改变招标文件中已载明的资格条件、标准和办法。资格审查不合格的供应商的响应文件作无效文件处理。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（3）供应商在递交响应文件的同时，应逐项对照上述资格审查要求提交相应的原件和资格证明文件供</w:t>
      </w:r>
      <w:r>
        <w:rPr>
          <w:rFonts w:hint="eastAsia" w:ascii="宋体" w:hAnsi="宋体" w:cs="宋体"/>
          <w:sz w:val="24"/>
          <w:szCs w:val="24"/>
          <w:lang w:val="en-US" w:eastAsia="zh-CN"/>
        </w:rPr>
        <w:t>公开</w:t>
      </w:r>
      <w:r>
        <w:rPr>
          <w:rFonts w:hint="eastAsia" w:ascii="宋体" w:hAnsi="宋体" w:cs="宋体"/>
          <w:sz w:val="24"/>
          <w:szCs w:val="24"/>
        </w:rPr>
        <w:t>小组核查，否则评委将不予采信。</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（4）评审小组在评审中必要时可按供应商提供的联系方式就有关问题进行查询核实，或要求供应商做出书面澄清，查询及澄清结果将作为审查的依据。</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（5）通过全部资格审查条件合格的供应商才能通过资格审查，其响应文件方可进入下一个检查阶段。</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评审小组根据评标办法前附表规定的评审因素和评审标准，对供应商的响应文件进行符合性审查。符合性审查不合格的供应商的响应文件作无效文件处理。</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2.2评审小组审查响应文件是否完整、有无计算上的错误等。</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小组对确定为实质上响应招标文件要求的响应文件进行校核，看其是否有计算或表达上的错误，算术错误将按以下方法更正：响应文件中报价表内容与响应文件中相应内容不一致的，以报价表为准；大写金额和小写金额不一致的，以大写金额为准；单价金额小数点或者百分比有明显错位的，以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2.2.2评审之前，评审小组要审查每份响应文件是否实质上响应了招标文件的要求。实质上响应的响应文件应该是与招标文件要求的关键条款、条件和规格相符没有重大偏离的响应文件。对关键条款的偏离或反对将被认定为是实质上的不响应。评审小组决定响应文件的响应性只根据响应文件本身的真实无误的内容，而不依据外部的证据。但响应文件有不真实不正确的内容的除外。</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2.2.3实质上没有响应招标文件要求的响应文件将被视为无效文件。供应商不得通过修正或撤销不合要求的偏离从而使其成为实质上响应的文件。</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2.2.4评审期间，评审小组有权要求供应商对其响应文件中含义不明确、同类问题表述不一致或者有明显文字和计算错误的内容等作必要的澄清、说明或者补正。供应商必须按照评审小组要求的澄清内容和时间做出澄清。除按本招标文件规定改正算术错误外，供应商对响应文件的澄清不得超出响应文件的范围或者改变响应文件的实质性内容。在评审期间,评审小组可要求供应商对其响应文件进行澄清，但不得寻求、提供或允许供应商对投标报价等实质性内容做任何更改。有关澄清的答复均应由供应商的法定代表人或授权代表以书面形式作出并签字。</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2.2.6提供相同品牌产品的不同投标人参加同一合同项下投标的，以其中通过资格审查、符合性审查且报价最低的参加评标；报价相同的，由采购人或者采购人委托评审小组按照招标文件规定的方式（采取随机抽取）确定一个参加评标的投标人，其他投标无效。</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非单一产品采购项目，招标文件中将载明其中的核心产品。多家投标人提供的核心产品品牌相同的，按前款规定处理。</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2.4评审</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小组按照采购文件确定的评标方法、步骤、标准，对响应文件进行评审。按评审后得分由高到底顺序排列。得分相同的，按供应商报价由低到高的顺序排列。得分且报价相同的，按技术指标优劣顺序排列。评审小组依据对各响应文件的评审结果，按各供应商的得分由高到低的顺序向采购人推荐成交候选供应商。</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2.5推荐成交供应商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评审小组应当根据综合评分情况，按照评审得分由高到低顺序推荐3名以上成交候选供应商，并编写评审报告。评审得分相同的，按照报价由低到高的顺序推荐。评审得分且报价相同的，按照技术指标优劣顺序推荐。</w:t>
      </w:r>
    </w:p>
    <w:p>
      <w:pPr>
        <w:pStyle w:val="6"/>
        <w:spacing w:line="500" w:lineRule="exact"/>
        <w:ind w:firstLine="487" w:firstLineChars="202"/>
        <w:jc w:val="left"/>
        <w:rPr>
          <w:rFonts w:ascii="宋体" w:hAnsi="宋体" w:cs="宋体"/>
          <w:b/>
          <w:bCs/>
          <w:sz w:val="24"/>
          <w:szCs w:val="24"/>
        </w:rPr>
      </w:pPr>
      <w:r>
        <w:rPr>
          <w:rFonts w:hint="eastAsia" w:ascii="宋体" w:hAnsi="宋体" w:cs="宋体"/>
          <w:b/>
          <w:bCs/>
          <w:sz w:val="24"/>
          <w:szCs w:val="24"/>
        </w:rPr>
        <w:t>2.6确定成交供应商</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2.6.1采购代理机构应当在评审结束后2个工作日内将评审报告送采购人确认。</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2.6.2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pPr>
        <w:spacing w:line="500" w:lineRule="exact"/>
        <w:outlineLvl w:val="1"/>
        <w:rPr>
          <w:rFonts w:ascii="宋体" w:hAnsi="宋体" w:cs="宋体"/>
          <w:b/>
          <w:sz w:val="28"/>
          <w:szCs w:val="28"/>
        </w:rPr>
      </w:pPr>
      <w:bookmarkStart w:id="7" w:name="_Toc19418"/>
      <w:r>
        <w:rPr>
          <w:rFonts w:hint="eastAsia" w:ascii="宋体" w:hAnsi="宋体" w:cs="宋体"/>
          <w:b/>
          <w:sz w:val="28"/>
          <w:szCs w:val="28"/>
        </w:rPr>
        <w:t>三、串通投标的情况</w:t>
      </w:r>
      <w:bookmarkEnd w:id="7"/>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6"/>
        <w:spacing w:line="5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27"/>
        <w:spacing w:line="500" w:lineRule="exact"/>
        <w:ind w:firstLine="0"/>
        <w:rPr>
          <w:b/>
          <w:bCs/>
          <w:sz w:val="24"/>
          <w:szCs w:val="24"/>
        </w:rPr>
      </w:pPr>
    </w:p>
    <w:p>
      <w:pPr>
        <w:pStyle w:val="27"/>
        <w:spacing w:line="500" w:lineRule="exact"/>
        <w:ind w:firstLine="0"/>
        <w:rPr>
          <w:b/>
          <w:bCs/>
          <w:sz w:val="24"/>
          <w:szCs w:val="24"/>
        </w:rPr>
      </w:pPr>
    </w:p>
    <w:p>
      <w:pPr>
        <w:pStyle w:val="27"/>
        <w:spacing w:line="500" w:lineRule="exact"/>
        <w:ind w:firstLine="0"/>
        <w:rPr>
          <w:b/>
          <w:bCs/>
          <w:sz w:val="24"/>
          <w:szCs w:val="24"/>
        </w:rPr>
      </w:pPr>
    </w:p>
    <w:p>
      <w:pPr>
        <w:spacing w:line="400" w:lineRule="exact"/>
        <w:ind w:firstLine="480" w:firstLineChars="200"/>
        <w:jc w:val="left"/>
        <w:rPr>
          <w:rFonts w:ascii="宋体" w:hAnsi="宋体" w:cs="宋体"/>
          <w:color w:val="auto"/>
          <w:sz w:val="24"/>
        </w:rPr>
      </w:pPr>
    </w:p>
    <w:p>
      <w:pPr>
        <w:pStyle w:val="27"/>
        <w:spacing w:line="500" w:lineRule="exact"/>
        <w:ind w:left="10" w:firstLine="480"/>
        <w:rPr>
          <w:sz w:val="24"/>
          <w:szCs w:val="24"/>
        </w:rPr>
      </w:pPr>
    </w:p>
    <w:p>
      <w:pPr>
        <w:numPr>
          <w:ilvl w:val="0"/>
          <w:numId w:val="5"/>
        </w:numPr>
        <w:shd w:val="clear" w:color="auto" w:fill="FFFFFF"/>
        <w:snapToGrid w:val="0"/>
        <w:spacing w:line="600" w:lineRule="exact"/>
        <w:contextualSpacing/>
        <w:jc w:val="center"/>
        <w:rPr>
          <w:rFonts w:hint="eastAsia" w:ascii="宋体" w:hAnsi="宋体" w:cs="宋体"/>
          <w:b/>
          <w:bCs/>
          <w:kern w:val="0"/>
          <w:sz w:val="36"/>
          <w:szCs w:val="36"/>
        </w:rPr>
      </w:pPr>
      <w:bookmarkStart w:id="8" w:name="__RefHeading___Toc8294"/>
      <w:bookmarkEnd w:id="8"/>
      <w:r>
        <w:rPr>
          <w:rFonts w:hint="eastAsia" w:ascii="宋体" w:hAnsi="宋体" w:cs="宋体"/>
          <w:b/>
          <w:bCs/>
          <w:kern w:val="0"/>
          <w:sz w:val="36"/>
          <w:szCs w:val="36"/>
        </w:rPr>
        <w:t>招标需求</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一、项目需求</w:t>
      </w:r>
    </w:p>
    <w:p>
      <w:pPr>
        <w:pStyle w:val="10"/>
        <w:tabs>
          <w:tab w:val="left" w:pos="2475"/>
          <w:tab w:val="center" w:pos="4873"/>
        </w:tabs>
        <w:spacing w:line="360" w:lineRule="auto"/>
        <w:ind w:firstLine="600" w:firstLineChars="200"/>
        <w:outlineLvl w:val="0"/>
        <w:rPr>
          <w:rFonts w:hint="eastAsia" w:hAnsi="宋体"/>
          <w:bCs/>
          <w:sz w:val="30"/>
          <w:szCs w:val="30"/>
        </w:rPr>
      </w:pPr>
      <w:r>
        <w:rPr>
          <w:rFonts w:hint="eastAsia" w:hAnsi="宋体"/>
          <w:bCs/>
          <w:sz w:val="30"/>
          <w:szCs w:val="30"/>
        </w:rPr>
        <w:t>本项目为</w:t>
      </w:r>
      <w:r>
        <w:rPr>
          <w:rFonts w:hint="eastAsia" w:hAnsi="宋体"/>
          <w:bCs/>
          <w:sz w:val="30"/>
          <w:szCs w:val="30"/>
          <w:lang w:eastAsia="zh-CN"/>
        </w:rPr>
        <w:t>阿瓦提县交通运输局2023年项目设计框架协议采购项目</w:t>
      </w:r>
      <w:r>
        <w:rPr>
          <w:rFonts w:hint="eastAsia" w:hAnsi="宋体"/>
          <w:bCs/>
          <w:sz w:val="30"/>
          <w:szCs w:val="30"/>
        </w:rPr>
        <w:t>， 本次招标遵循公开、公平、公正的原则，</w:t>
      </w:r>
      <w:r>
        <w:rPr>
          <w:rFonts w:hint="eastAsia" w:ascii="宋体" w:hAnsi="宋体" w:eastAsia="宋体" w:cs="Times New Roman"/>
          <w:bCs/>
          <w:color w:val="auto"/>
          <w:kern w:val="2"/>
          <w:sz w:val="30"/>
          <w:szCs w:val="30"/>
          <w:lang w:val="en-US" w:eastAsia="zh-CN" w:bidi="ar-SA"/>
        </w:rPr>
        <w:t>具体服务要求以</w:t>
      </w:r>
      <w:r>
        <w:rPr>
          <w:rFonts w:hint="eastAsia" w:hAnsi="宋体" w:cs="Times New Roman"/>
          <w:bCs/>
          <w:color w:val="auto"/>
          <w:kern w:val="2"/>
          <w:sz w:val="30"/>
          <w:szCs w:val="30"/>
          <w:lang w:val="en-US" w:eastAsia="zh-CN" w:bidi="ar-SA"/>
        </w:rPr>
        <w:t>阿瓦提县交通运输局</w:t>
      </w:r>
      <w:r>
        <w:rPr>
          <w:rFonts w:hint="eastAsia" w:ascii="宋体" w:hAnsi="宋体" w:eastAsia="宋体" w:cs="Times New Roman"/>
          <w:bCs/>
          <w:color w:val="auto"/>
          <w:kern w:val="2"/>
          <w:sz w:val="30"/>
          <w:szCs w:val="30"/>
          <w:lang w:val="en-US" w:eastAsia="zh-CN" w:bidi="ar-SA"/>
        </w:rPr>
        <w:t>的要求为准</w:t>
      </w:r>
      <w:r>
        <w:rPr>
          <w:rFonts w:hint="eastAsia" w:hAnsi="宋体"/>
          <w:bCs/>
          <w:sz w:val="30"/>
          <w:szCs w:val="30"/>
        </w:rPr>
        <w:t>。</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二、具体服务内容</w:t>
      </w:r>
    </w:p>
    <w:p>
      <w:pPr>
        <w:rPr>
          <w:rFonts w:hint="eastAsia" w:hAnsi="宋体"/>
          <w:bCs/>
          <w:sz w:val="30"/>
          <w:szCs w:val="30"/>
          <w:lang w:val="en-US" w:eastAsia="zh-CN"/>
        </w:rPr>
      </w:pPr>
      <w:r>
        <w:rPr>
          <w:rFonts w:hint="eastAsia" w:ascii="宋体" w:hAnsi="宋体" w:eastAsia="宋体" w:cs="Times New Roman"/>
          <w:bCs/>
          <w:color w:val="auto"/>
          <w:kern w:val="2"/>
          <w:sz w:val="30"/>
          <w:szCs w:val="30"/>
          <w:lang w:val="en-US" w:eastAsia="zh-CN" w:bidi="ar-SA"/>
        </w:rPr>
        <w:t>根据</w:t>
      </w:r>
      <w:r>
        <w:rPr>
          <w:rFonts w:hint="eastAsia" w:hAnsi="宋体"/>
          <w:bCs/>
          <w:sz w:val="30"/>
          <w:szCs w:val="30"/>
          <w:lang w:eastAsia="zh-CN"/>
        </w:rPr>
        <w:t>阿瓦提县交通运输局的要求，对全县规划，农村公路施工图设计，农村公路危桥改造施工图设计，农村公路小修养护施工图设计，农村公路大中修改造施工图设计，农村公路生命安全防护工程施工图设计等项目</w:t>
      </w:r>
      <w:r>
        <w:rPr>
          <w:rFonts w:hint="eastAsia" w:hAnsi="宋体"/>
          <w:bCs/>
          <w:sz w:val="30"/>
          <w:szCs w:val="30"/>
          <w:lang w:val="en-US" w:eastAsia="zh-CN"/>
        </w:rPr>
        <w:t>做出符合要求的设计</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三、服务要求</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1、服务响应∶ 供应商保持联系畅通，在接到甲方通知后无条件响应甲方一切安排。</w:t>
      </w:r>
    </w:p>
    <w:p>
      <w:pPr>
        <w:rPr>
          <w:rFonts w:hint="eastAsia" w:ascii="宋体" w:hAnsi="宋体" w:eastAsia="宋体" w:cs="Times New Roman"/>
          <w:bCs/>
          <w:color w:val="auto"/>
          <w:kern w:val="2"/>
          <w:sz w:val="30"/>
          <w:szCs w:val="30"/>
          <w:lang w:val="en-US" w:eastAsia="zh-CN" w:bidi="ar-SA"/>
        </w:rPr>
      </w:pPr>
      <w:r>
        <w:rPr>
          <w:rFonts w:hint="eastAsia" w:ascii="宋体" w:hAnsi="宋体" w:cs="Times New Roman"/>
          <w:bCs/>
          <w:color w:val="auto"/>
          <w:kern w:val="2"/>
          <w:sz w:val="30"/>
          <w:szCs w:val="30"/>
          <w:lang w:val="en-US" w:eastAsia="zh-CN" w:bidi="ar-SA"/>
        </w:rPr>
        <w:t>2</w:t>
      </w:r>
      <w:r>
        <w:rPr>
          <w:rFonts w:hint="eastAsia" w:ascii="宋体" w:hAnsi="宋体" w:eastAsia="宋体" w:cs="Times New Roman"/>
          <w:bCs/>
          <w:color w:val="auto"/>
          <w:kern w:val="2"/>
          <w:sz w:val="30"/>
          <w:szCs w:val="30"/>
          <w:lang w:val="en-US" w:eastAsia="zh-CN" w:bidi="ar-SA"/>
        </w:rPr>
        <w:t>、</w:t>
      </w:r>
      <w:r>
        <w:rPr>
          <w:rFonts w:hint="eastAsia" w:ascii="宋体" w:hAnsi="宋体" w:cs="Times New Roman"/>
          <w:bCs/>
          <w:color w:val="auto"/>
          <w:kern w:val="2"/>
          <w:sz w:val="30"/>
          <w:szCs w:val="30"/>
          <w:lang w:val="en-US" w:eastAsia="zh-CN" w:bidi="ar-SA"/>
        </w:rPr>
        <w:t>付款方式</w:t>
      </w:r>
      <w:r>
        <w:rPr>
          <w:rFonts w:hint="eastAsia" w:ascii="宋体" w:hAnsi="宋体" w:eastAsia="宋体" w:cs="Times New Roman"/>
          <w:bCs/>
          <w:color w:val="auto"/>
          <w:kern w:val="2"/>
          <w:sz w:val="30"/>
          <w:szCs w:val="30"/>
          <w:lang w:val="en-US" w:eastAsia="zh-CN" w:bidi="ar-SA"/>
        </w:rPr>
        <w:t>∶以最终</w:t>
      </w:r>
      <w:r>
        <w:rPr>
          <w:rFonts w:hint="eastAsia" w:ascii="宋体" w:hAnsi="宋体" w:cs="Times New Roman"/>
          <w:bCs/>
          <w:color w:val="auto"/>
          <w:kern w:val="2"/>
          <w:sz w:val="30"/>
          <w:szCs w:val="30"/>
          <w:lang w:val="en-US" w:eastAsia="zh-CN" w:bidi="ar-SA"/>
        </w:rPr>
        <w:t>实际完成的设计</w:t>
      </w:r>
      <w:r>
        <w:rPr>
          <w:rFonts w:hint="eastAsia" w:ascii="宋体" w:hAnsi="宋体" w:eastAsia="宋体" w:cs="Times New Roman"/>
          <w:bCs/>
          <w:color w:val="auto"/>
          <w:kern w:val="2"/>
          <w:sz w:val="30"/>
          <w:szCs w:val="30"/>
          <w:lang w:val="en-US" w:eastAsia="zh-CN" w:bidi="ar-SA"/>
        </w:rPr>
        <w:t>数量</w:t>
      </w:r>
      <w:r>
        <w:rPr>
          <w:rFonts w:hint="eastAsia" w:ascii="宋体" w:hAnsi="宋体" w:cs="Times New Roman"/>
          <w:bCs/>
          <w:color w:val="auto"/>
          <w:kern w:val="2"/>
          <w:sz w:val="30"/>
          <w:szCs w:val="30"/>
          <w:lang w:val="en-US" w:eastAsia="zh-CN" w:bidi="ar-SA"/>
        </w:rPr>
        <w:t>进行结算</w:t>
      </w:r>
      <w:r>
        <w:rPr>
          <w:rFonts w:hint="eastAsia" w:ascii="宋体" w:hAnsi="宋体" w:eastAsia="宋体" w:cs="Times New Roman"/>
          <w:bCs/>
          <w:color w:val="auto"/>
          <w:kern w:val="2"/>
          <w:sz w:val="30"/>
          <w:szCs w:val="30"/>
          <w:lang w:val="en-US" w:eastAsia="zh-CN" w:bidi="ar-SA"/>
        </w:rPr>
        <w:t>。</w:t>
      </w:r>
    </w:p>
    <w:p>
      <w:pPr>
        <w:rPr>
          <w:rFonts w:hint="eastAsia" w:ascii="宋体" w:hAnsi="宋体" w:eastAsia="宋体" w:cs="Times New Roman"/>
          <w:bCs/>
          <w:color w:val="auto"/>
          <w:kern w:val="2"/>
          <w:sz w:val="30"/>
          <w:szCs w:val="30"/>
          <w:lang w:val="en-US" w:eastAsia="zh-CN" w:bidi="ar-SA"/>
        </w:rPr>
      </w:pPr>
      <w:r>
        <w:rPr>
          <w:rFonts w:hint="eastAsia" w:ascii="宋体" w:hAnsi="宋体" w:cs="Times New Roman"/>
          <w:bCs/>
          <w:color w:val="auto"/>
          <w:kern w:val="2"/>
          <w:sz w:val="30"/>
          <w:szCs w:val="30"/>
          <w:lang w:val="en-US" w:eastAsia="zh-CN" w:bidi="ar-SA"/>
        </w:rPr>
        <w:t>3</w:t>
      </w:r>
      <w:r>
        <w:rPr>
          <w:rFonts w:hint="eastAsia" w:ascii="宋体" w:hAnsi="宋体" w:eastAsia="宋体" w:cs="Times New Roman"/>
          <w:bCs/>
          <w:color w:val="auto"/>
          <w:kern w:val="2"/>
          <w:sz w:val="30"/>
          <w:szCs w:val="30"/>
          <w:lang w:val="en-US" w:eastAsia="zh-CN" w:bidi="ar-SA"/>
        </w:rPr>
        <w:t>、投标供应商拟派专业技术人员须满足本项目服务要求。</w:t>
      </w:r>
    </w:p>
    <w:p>
      <w:pPr>
        <w:rPr>
          <w:rFonts w:hint="eastAsia" w:ascii="宋体" w:hAnsi="宋体" w:eastAsia="宋体" w:cs="Times New Roman"/>
          <w:bCs/>
          <w:color w:val="auto"/>
          <w:kern w:val="2"/>
          <w:sz w:val="30"/>
          <w:szCs w:val="30"/>
          <w:lang w:val="en-US" w:eastAsia="zh-CN" w:bidi="ar-SA"/>
        </w:rPr>
      </w:pPr>
      <w:r>
        <w:rPr>
          <w:rFonts w:hint="eastAsia" w:ascii="宋体" w:hAnsi="宋体" w:cs="Times New Roman"/>
          <w:bCs/>
          <w:color w:val="auto"/>
          <w:kern w:val="2"/>
          <w:sz w:val="30"/>
          <w:szCs w:val="30"/>
          <w:lang w:val="en-US" w:eastAsia="zh-CN" w:bidi="ar-SA"/>
        </w:rPr>
        <w:t>4</w:t>
      </w:r>
      <w:r>
        <w:rPr>
          <w:rFonts w:hint="eastAsia" w:ascii="宋体" w:hAnsi="宋体" w:eastAsia="宋体" w:cs="Times New Roman"/>
          <w:bCs/>
          <w:color w:val="auto"/>
          <w:kern w:val="2"/>
          <w:sz w:val="30"/>
          <w:szCs w:val="30"/>
          <w:lang w:val="en-US" w:eastAsia="zh-CN" w:bidi="ar-SA"/>
        </w:rPr>
        <w:t>、其它服务要求以</w:t>
      </w:r>
      <w:r>
        <w:rPr>
          <w:rFonts w:hint="eastAsia" w:ascii="宋体" w:hAnsi="宋体" w:cs="Times New Roman"/>
          <w:bCs/>
          <w:color w:val="auto"/>
          <w:kern w:val="2"/>
          <w:sz w:val="30"/>
          <w:szCs w:val="30"/>
          <w:lang w:val="en-US" w:eastAsia="zh-CN" w:bidi="ar-SA"/>
        </w:rPr>
        <w:t>阿瓦提县交通运输局</w:t>
      </w:r>
      <w:r>
        <w:rPr>
          <w:rFonts w:hint="eastAsia" w:ascii="宋体" w:hAnsi="宋体" w:eastAsia="宋体" w:cs="Times New Roman"/>
          <w:bCs/>
          <w:color w:val="auto"/>
          <w:kern w:val="2"/>
          <w:sz w:val="30"/>
          <w:szCs w:val="30"/>
          <w:lang w:val="en-US" w:eastAsia="zh-CN" w:bidi="ar-SA"/>
        </w:rPr>
        <w:t>的要求为准。</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四、质量要求</w:t>
      </w:r>
    </w:p>
    <w:p>
      <w:pPr>
        <w:pStyle w:val="28"/>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达到国家及行业的质量规范标准。</w:t>
      </w:r>
    </w:p>
    <w:p>
      <w:pPr>
        <w:rPr>
          <w:rFonts w:hint="eastAsia"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五、服务期限</w:t>
      </w:r>
    </w:p>
    <w:p>
      <w:pPr>
        <w:pStyle w:val="28"/>
        <w:rPr>
          <w:rFonts w:hint="default" w:ascii="宋体" w:hAnsi="宋体" w:eastAsia="宋体" w:cs="Times New Roman"/>
          <w:bCs/>
          <w:color w:val="auto"/>
          <w:kern w:val="2"/>
          <w:sz w:val="30"/>
          <w:szCs w:val="30"/>
          <w:lang w:val="en-US" w:eastAsia="zh-CN" w:bidi="ar-SA"/>
        </w:rPr>
      </w:pPr>
      <w:r>
        <w:rPr>
          <w:rFonts w:hint="eastAsia" w:ascii="宋体" w:hAnsi="宋体" w:eastAsia="宋体" w:cs="Times New Roman"/>
          <w:bCs/>
          <w:color w:val="auto"/>
          <w:kern w:val="2"/>
          <w:sz w:val="30"/>
          <w:szCs w:val="30"/>
          <w:lang w:val="en-US" w:eastAsia="zh-CN" w:bidi="ar-SA"/>
        </w:rPr>
        <w:t>服务期为1年。</w:t>
      </w:r>
    </w:p>
    <w:p>
      <w:pPr>
        <w:pStyle w:val="28"/>
        <w:rPr>
          <w:rFonts w:ascii="宋体" w:hAnsi="宋体" w:eastAsia="宋体" w:cs="宋体"/>
          <w:color w:val="000000"/>
          <w:kern w:val="2"/>
          <w:sz w:val="24"/>
          <w:szCs w:val="24"/>
          <w:lang w:val="zh-TW" w:eastAsia="zh-TW" w:bidi="ar-SA"/>
        </w:rPr>
      </w:pPr>
    </w:p>
    <w:p>
      <w:pPr>
        <w:pStyle w:val="28"/>
        <w:rPr>
          <w:rFonts w:ascii="宋体" w:hAnsi="宋体" w:eastAsia="宋体" w:cs="宋体"/>
          <w:color w:val="000000"/>
          <w:sz w:val="24"/>
          <w:szCs w:val="24"/>
          <w:lang w:val="zh-TW" w:eastAsia="zh-TW"/>
        </w:rPr>
      </w:pPr>
    </w:p>
    <w:p>
      <w:pPr>
        <w:pStyle w:val="28"/>
        <w:rPr>
          <w:rFonts w:ascii="宋体" w:hAnsi="宋体" w:eastAsia="宋体" w:cs="宋体"/>
          <w:color w:val="000000"/>
          <w:sz w:val="24"/>
          <w:szCs w:val="24"/>
          <w:lang w:val="zh-TW" w:eastAsia="zh-TW"/>
        </w:rPr>
      </w:pPr>
    </w:p>
    <w:p>
      <w:pPr>
        <w:pStyle w:val="28"/>
        <w:rPr>
          <w:rFonts w:ascii="宋体" w:hAnsi="宋体" w:eastAsia="宋体" w:cs="宋体"/>
          <w:color w:val="000000"/>
          <w:sz w:val="24"/>
          <w:szCs w:val="24"/>
          <w:lang w:val="zh-TW" w:eastAsia="zh-TW"/>
        </w:rPr>
      </w:pPr>
    </w:p>
    <w:p>
      <w:pPr>
        <w:pStyle w:val="28"/>
        <w:rPr>
          <w:rFonts w:ascii="宋体" w:hAnsi="宋体" w:eastAsia="宋体" w:cs="宋体"/>
          <w:color w:val="000000"/>
          <w:sz w:val="24"/>
          <w:szCs w:val="24"/>
          <w:lang w:val="zh-TW" w:eastAsia="zh-TW"/>
        </w:rPr>
      </w:pPr>
    </w:p>
    <w:p>
      <w:pPr>
        <w:pStyle w:val="28"/>
        <w:rPr>
          <w:rFonts w:hint="eastAsia" w:ascii="宋体" w:hAnsi="宋体" w:eastAsia="宋体" w:cs="宋体"/>
          <w:b/>
          <w:bCs/>
          <w:color w:val="000000"/>
          <w:sz w:val="36"/>
          <w:szCs w:val="36"/>
          <w:lang w:bidi="ar-SA"/>
        </w:rPr>
      </w:pPr>
      <w:bookmarkStart w:id="9" w:name="__RefHeading___Toc16086"/>
    </w:p>
    <w:p>
      <w:pPr>
        <w:pStyle w:val="28"/>
        <w:rPr>
          <w:rFonts w:hint="eastAsia" w:ascii="宋体" w:hAnsi="宋体" w:eastAsia="宋体" w:cs="宋体"/>
          <w:b/>
          <w:bCs/>
          <w:color w:val="000000"/>
          <w:sz w:val="36"/>
          <w:szCs w:val="36"/>
          <w:lang w:bidi="ar-SA"/>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rPr>
          <w:rFonts w:hint="eastAsia" w:ascii="宋体" w:hAnsi="宋体" w:cs="宋体"/>
          <w:b/>
          <w:bCs/>
          <w:kern w:val="0"/>
          <w:sz w:val="36"/>
          <w:szCs w:val="36"/>
        </w:rPr>
      </w:pPr>
    </w:p>
    <w:p>
      <w:pPr>
        <w:shd w:val="clear" w:color="auto" w:fill="FFFFFF"/>
        <w:snapToGrid w:val="0"/>
        <w:spacing w:line="600" w:lineRule="exact"/>
        <w:contextualSpacing/>
        <w:jc w:val="center"/>
      </w:pPr>
      <w:r>
        <w:rPr>
          <w:rFonts w:hint="eastAsia" w:ascii="宋体" w:hAnsi="宋体" w:cs="宋体"/>
          <w:b/>
          <w:bCs/>
          <w:kern w:val="0"/>
          <w:sz w:val="36"/>
          <w:szCs w:val="36"/>
        </w:rPr>
        <w:t>第五章 合同条款及合同格式</w:t>
      </w:r>
      <w:bookmarkEnd w:id="9"/>
    </w:p>
    <w:p>
      <w:pPr>
        <w:pStyle w:val="25"/>
        <w:rPr>
          <w:rFonts w:ascii="宋体" w:hAnsi="宋体" w:eastAsia="宋体" w:cs="宋体"/>
          <w:sz w:val="24"/>
          <w:szCs w:val="24"/>
        </w:rPr>
      </w:pPr>
    </w:p>
    <w:p>
      <w:pPr>
        <w:pStyle w:val="25"/>
        <w:rPr>
          <w:rFonts w:ascii="宋体" w:hAnsi="宋体" w:eastAsia="宋体" w:cs="宋体"/>
          <w:sz w:val="24"/>
          <w:szCs w:val="24"/>
        </w:rPr>
      </w:pPr>
    </w:p>
    <w:p>
      <w:pPr>
        <w:pStyle w:val="25"/>
        <w:rPr>
          <w:rFonts w:ascii="宋体" w:hAnsi="宋体" w:eastAsia="宋体" w:cs="宋体"/>
          <w:sz w:val="24"/>
          <w:szCs w:val="24"/>
        </w:rPr>
      </w:pPr>
    </w:p>
    <w:p>
      <w:pPr>
        <w:pStyle w:val="25"/>
        <w:rPr>
          <w:rFonts w:ascii="宋体" w:hAnsi="宋体" w:eastAsia="宋体" w:cs="宋体"/>
          <w:sz w:val="24"/>
          <w:szCs w:val="24"/>
        </w:rPr>
      </w:pPr>
    </w:p>
    <w:p>
      <w:pPr>
        <w:pStyle w:val="45"/>
        <w:jc w:val="center"/>
        <w:rPr>
          <w:rFonts w:ascii="宋体" w:hAnsi="宋体" w:cs="宋体"/>
          <w:b/>
          <w:color w:val="000000"/>
          <w:sz w:val="52"/>
          <w:szCs w:val="52"/>
        </w:rPr>
      </w:pPr>
      <w:r>
        <w:rPr>
          <w:rFonts w:hint="eastAsia" w:ascii="宋体" w:hAnsi="宋体" w:cs="宋体"/>
          <w:b/>
          <w:color w:val="000000"/>
          <w:sz w:val="52"/>
          <w:szCs w:val="52"/>
        </w:rPr>
        <w:t>政府采购合同</w:t>
      </w:r>
    </w:p>
    <w:p/>
    <w:p/>
    <w:p/>
    <w:p>
      <w:pPr>
        <w:pStyle w:val="45"/>
        <w:ind w:firstLine="1597" w:firstLineChars="497"/>
        <w:rPr>
          <w:rFonts w:ascii="宋体" w:hAnsi="宋体" w:cs="宋体"/>
          <w:b/>
          <w:color w:val="000000"/>
          <w:sz w:val="32"/>
          <w:szCs w:val="32"/>
        </w:rPr>
      </w:pPr>
      <w:r>
        <w:rPr>
          <w:rFonts w:hint="eastAsia" w:ascii="宋体" w:hAnsi="宋体" w:cs="宋体"/>
          <w:b/>
          <w:color w:val="000000"/>
          <w:sz w:val="32"/>
          <w:szCs w:val="32"/>
        </w:rPr>
        <w:t>项目名称:</w:t>
      </w:r>
      <w:r>
        <w:rPr>
          <w:rFonts w:hint="eastAsia" w:ascii="宋体" w:hAnsi="宋体" w:cs="宋体"/>
          <w:b/>
          <w:color w:val="000000"/>
          <w:sz w:val="32"/>
          <w:szCs w:val="32"/>
          <w:u w:val="single"/>
        </w:rPr>
        <w:t xml:space="preserve">                    </w:t>
      </w:r>
    </w:p>
    <w:p>
      <w:pPr>
        <w:pStyle w:val="45"/>
        <w:spacing w:beforeLines="100"/>
        <w:ind w:firstLine="1597" w:firstLineChars="497"/>
        <w:rPr>
          <w:rFonts w:ascii="宋体" w:hAnsi="宋体" w:cs="宋体"/>
          <w:b/>
          <w:color w:val="000000"/>
          <w:sz w:val="32"/>
          <w:szCs w:val="32"/>
          <w:u w:val="single"/>
        </w:rPr>
      </w:pPr>
      <w:r>
        <w:rPr>
          <w:rFonts w:hint="eastAsia" w:ascii="宋体" w:hAnsi="宋体" w:cs="宋体"/>
          <w:b/>
          <w:color w:val="000000"/>
          <w:sz w:val="32"/>
          <w:szCs w:val="32"/>
        </w:rPr>
        <w:t>项目编号:</w:t>
      </w:r>
      <w:r>
        <w:rPr>
          <w:rFonts w:hint="eastAsia" w:ascii="宋体" w:hAnsi="宋体" w:cs="宋体"/>
          <w:b/>
          <w:color w:val="000000"/>
          <w:sz w:val="32"/>
          <w:szCs w:val="32"/>
          <w:u w:val="single"/>
        </w:rPr>
        <w:t xml:space="preserve">                    </w:t>
      </w:r>
    </w:p>
    <w:p>
      <w:pPr>
        <w:pStyle w:val="45"/>
        <w:spacing w:beforeLines="100"/>
        <w:ind w:firstLine="1597" w:firstLineChars="497"/>
        <w:rPr>
          <w:rFonts w:ascii="宋体" w:hAnsi="宋体" w:cs="宋体"/>
          <w:b/>
          <w:color w:val="000000"/>
          <w:sz w:val="32"/>
          <w:szCs w:val="32"/>
          <w:u w:val="single"/>
        </w:rPr>
      </w:pPr>
      <w:r>
        <w:rPr>
          <w:rFonts w:hint="eastAsia" w:ascii="宋体" w:hAnsi="宋体" w:cs="宋体"/>
          <w:b/>
          <w:bCs/>
          <w:color w:val="000000"/>
          <w:kern w:val="0"/>
          <w:sz w:val="32"/>
          <w:szCs w:val="32"/>
        </w:rPr>
        <w:t>合同编号:</w:t>
      </w:r>
      <w:r>
        <w:rPr>
          <w:rFonts w:hint="eastAsia" w:ascii="宋体" w:hAnsi="宋体" w:cs="宋体"/>
          <w:b/>
          <w:color w:val="000000"/>
          <w:sz w:val="32"/>
          <w:szCs w:val="32"/>
          <w:u w:val="single"/>
        </w:rPr>
        <w:t xml:space="preserve">                    </w:t>
      </w:r>
    </w:p>
    <w:p>
      <w:pPr>
        <w:pStyle w:val="45"/>
        <w:spacing w:beforeLines="100"/>
        <w:jc w:val="center"/>
        <w:rPr>
          <w:rFonts w:ascii="宋体" w:hAnsi="宋体" w:cs="宋体"/>
          <w:b/>
          <w:color w:val="000000"/>
          <w:sz w:val="32"/>
          <w:szCs w:val="32"/>
          <w:u w:val="single"/>
        </w:rPr>
      </w:pPr>
    </w:p>
    <w:p>
      <w:pPr>
        <w:pStyle w:val="45"/>
        <w:spacing w:beforeLines="100"/>
        <w:jc w:val="center"/>
        <w:rPr>
          <w:rFonts w:ascii="宋体" w:hAnsi="宋体" w:cs="宋体"/>
          <w:b/>
          <w:color w:val="000000"/>
          <w:sz w:val="32"/>
          <w:szCs w:val="32"/>
          <w:u w:val="single"/>
        </w:rPr>
      </w:pPr>
    </w:p>
    <w:p>
      <w:pPr>
        <w:pStyle w:val="45"/>
        <w:spacing w:beforeLines="100"/>
        <w:jc w:val="center"/>
        <w:rPr>
          <w:rFonts w:ascii="宋体" w:hAnsi="宋体" w:cs="宋体"/>
          <w:b/>
          <w:color w:val="000000"/>
          <w:sz w:val="32"/>
          <w:szCs w:val="32"/>
          <w:u w:val="single"/>
        </w:rPr>
      </w:pPr>
    </w:p>
    <w:p>
      <w:pPr>
        <w:pStyle w:val="45"/>
        <w:spacing w:beforeLines="100"/>
        <w:jc w:val="center"/>
        <w:rPr>
          <w:rFonts w:ascii="宋体" w:hAnsi="宋体" w:cs="宋体"/>
          <w:b/>
          <w:color w:val="000000"/>
          <w:sz w:val="32"/>
          <w:szCs w:val="32"/>
          <w:u w:val="single"/>
        </w:rPr>
      </w:pPr>
    </w:p>
    <w:p>
      <w:pPr>
        <w:pStyle w:val="45"/>
        <w:ind w:firstLine="1606" w:firstLineChars="500"/>
        <w:rPr>
          <w:rFonts w:ascii="宋体" w:hAnsi="宋体" w:cs="宋体"/>
          <w:b/>
          <w:color w:val="000000"/>
          <w:sz w:val="32"/>
          <w:szCs w:val="32"/>
        </w:rPr>
      </w:pPr>
      <w:r>
        <w:rPr>
          <w:rFonts w:hint="eastAsia" w:ascii="宋体" w:hAnsi="宋体" w:cs="宋体"/>
          <w:b/>
          <w:color w:val="000000"/>
          <w:sz w:val="32"/>
          <w:szCs w:val="32"/>
        </w:rPr>
        <w:t>甲    方:</w:t>
      </w:r>
      <w:r>
        <w:rPr>
          <w:rFonts w:hint="eastAsia" w:ascii="宋体" w:hAnsi="宋体" w:cs="宋体"/>
          <w:b/>
          <w:color w:val="000000"/>
          <w:sz w:val="32"/>
          <w:szCs w:val="32"/>
          <w:u w:val="single"/>
        </w:rPr>
        <w:t xml:space="preserve">                    </w:t>
      </w:r>
    </w:p>
    <w:p>
      <w:pPr>
        <w:pStyle w:val="45"/>
        <w:spacing w:beforeLines="100"/>
        <w:ind w:firstLine="1606" w:firstLineChars="500"/>
        <w:rPr>
          <w:rFonts w:ascii="宋体" w:hAnsi="宋体" w:cs="宋体"/>
          <w:b/>
          <w:color w:val="000000"/>
          <w:sz w:val="32"/>
          <w:szCs w:val="32"/>
          <w:u w:val="single"/>
        </w:rPr>
      </w:pPr>
      <w:r>
        <w:rPr>
          <w:rFonts w:hint="eastAsia" w:ascii="宋体" w:hAnsi="宋体" w:cs="宋体"/>
          <w:b/>
          <w:color w:val="000000"/>
          <w:sz w:val="32"/>
          <w:szCs w:val="32"/>
        </w:rPr>
        <w:t>乙    方:</w:t>
      </w:r>
      <w:r>
        <w:rPr>
          <w:rFonts w:hint="eastAsia" w:ascii="宋体" w:hAnsi="宋体" w:cs="宋体"/>
          <w:b/>
          <w:color w:val="000000"/>
          <w:sz w:val="32"/>
          <w:szCs w:val="32"/>
          <w:u w:val="single"/>
        </w:rPr>
        <w:t xml:space="preserve">                    </w:t>
      </w:r>
    </w:p>
    <w:p>
      <w:pPr>
        <w:pStyle w:val="8"/>
        <w:ind w:firstLine="845"/>
        <w:rPr>
          <w:rFonts w:ascii="宋体" w:hAnsi="宋体" w:cs="宋体"/>
          <w:sz w:val="24"/>
          <w:u w:val="single"/>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合同编号：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 w:name="_Toc9584_WPSOffice_Level1"/>
      <w:r>
        <w:rPr>
          <w:rFonts w:hint="eastAsia" w:ascii="仿宋" w:hAnsi="仿宋" w:eastAsia="仿宋" w:cs="仿宋"/>
          <w:color w:val="auto"/>
          <w:sz w:val="24"/>
          <w:szCs w:val="24"/>
        </w:rPr>
        <w:t>政府采购合同参考范本</w:t>
      </w:r>
      <w:bookmarkEnd w:id="1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1" w:name="_Toc12301_WPSOffice_Level2"/>
      <w:r>
        <w:rPr>
          <w:rFonts w:hint="eastAsia" w:ascii="仿宋" w:hAnsi="仿宋" w:eastAsia="仿宋" w:cs="仿宋"/>
          <w:color w:val="auto"/>
          <w:sz w:val="24"/>
          <w:szCs w:val="24"/>
        </w:rPr>
        <w:t>（服务类）</w:t>
      </w:r>
      <w:bookmarkEnd w:id="1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2" w:name="_Toc20936_WPSOffice_Level1"/>
      <w:bookmarkStart w:id="13" w:name="_Toc7496"/>
      <w:bookmarkStart w:id="14" w:name="_Toc6256"/>
      <w:bookmarkStart w:id="15" w:name="_Toc1720"/>
      <w:bookmarkStart w:id="16" w:name="_Toc2679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第一部分 合同书</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签订地：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签订日期：               年       月       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sectPr>
          <w:pgSz w:w="11907" w:h="16840"/>
          <w:pgMar w:top="1474" w:right="1814" w:bottom="1474" w:left="1814" w:header="851" w:footer="851" w:gutter="0"/>
          <w:cols w:space="720" w:num="1"/>
          <w:docGrid w:linePitch="462" w:charSpace="0"/>
        </w:sect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日</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（采购人名称）  </w:t>
      </w:r>
      <w:r>
        <w:rPr>
          <w:rFonts w:hint="eastAsia" w:ascii="仿宋" w:hAnsi="仿宋" w:eastAsia="仿宋" w:cs="仿宋"/>
          <w:color w:val="auto"/>
          <w:sz w:val="24"/>
          <w:szCs w:val="24"/>
        </w:rPr>
        <w:t xml:space="preserve"> 以</w:t>
      </w:r>
      <w:r>
        <w:rPr>
          <w:rFonts w:hint="eastAsia" w:ascii="仿宋" w:hAnsi="仿宋" w:eastAsia="仿宋" w:cs="仿宋"/>
          <w:color w:val="auto"/>
          <w:sz w:val="24"/>
          <w:szCs w:val="24"/>
          <w:u w:val="single"/>
        </w:rPr>
        <w:t xml:space="preserve">   （政府采购方式）  </w:t>
      </w:r>
      <w:r>
        <w:rPr>
          <w:rFonts w:hint="eastAsia" w:ascii="仿宋" w:hAnsi="仿宋" w:eastAsia="仿宋" w:cs="仿宋"/>
          <w:color w:val="auto"/>
          <w:sz w:val="24"/>
          <w:szCs w:val="24"/>
        </w:rPr>
        <w:t xml:space="preserve">对   </w:t>
      </w:r>
      <w:r>
        <w:rPr>
          <w:rFonts w:hint="eastAsia" w:ascii="仿宋" w:hAnsi="仿宋" w:eastAsia="仿宋" w:cs="仿宋"/>
          <w:color w:val="auto"/>
          <w:sz w:val="24"/>
          <w:szCs w:val="24"/>
          <w:u w:val="single"/>
        </w:rPr>
        <w:t xml:space="preserve">（同前页项目名称）   </w:t>
      </w:r>
      <w:r>
        <w:rPr>
          <w:rFonts w:hint="eastAsia" w:ascii="仿宋" w:hAnsi="仿宋" w:eastAsia="仿宋" w:cs="仿宋"/>
          <w:color w:val="auto"/>
          <w:sz w:val="24"/>
          <w:szCs w:val="24"/>
        </w:rPr>
        <w:t>项目进行了采购。经</w:t>
      </w:r>
      <w:r>
        <w:rPr>
          <w:rFonts w:hint="eastAsia" w:ascii="仿宋" w:hAnsi="仿宋" w:eastAsia="仿宋" w:cs="仿宋"/>
          <w:color w:val="auto"/>
          <w:sz w:val="24"/>
          <w:szCs w:val="24"/>
          <w:u w:val="single"/>
        </w:rPr>
        <w:t xml:space="preserve">   （相关评定主体名称）   </w:t>
      </w:r>
      <w:r>
        <w:rPr>
          <w:rFonts w:hint="eastAsia" w:ascii="仿宋" w:hAnsi="仿宋" w:eastAsia="仿宋" w:cs="仿宋"/>
          <w:color w:val="auto"/>
          <w:sz w:val="24"/>
          <w:szCs w:val="24"/>
        </w:rPr>
        <w:t xml:space="preserve">评定，   </w:t>
      </w:r>
      <w:r>
        <w:rPr>
          <w:rFonts w:hint="eastAsia" w:ascii="仿宋" w:hAnsi="仿宋" w:eastAsia="仿宋" w:cs="仿宋"/>
          <w:color w:val="auto"/>
          <w:sz w:val="24"/>
          <w:szCs w:val="24"/>
          <w:u w:val="single"/>
        </w:rPr>
        <w:t>（成交供应商名称）</w:t>
      </w:r>
      <w:r>
        <w:rPr>
          <w:rFonts w:hint="eastAsia" w:ascii="仿宋" w:hAnsi="仿宋" w:eastAsia="仿宋" w:cs="仿宋"/>
          <w:color w:val="auto"/>
          <w:sz w:val="24"/>
          <w:szCs w:val="24"/>
        </w:rPr>
        <w:t>为该项目成交供应商。现于成交通知书发出之日起三十日内，按照采购文件确定的事项签订本合同。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szCs w:val="24"/>
        </w:rPr>
        <w:t xml:space="preserve"> </w:t>
      </w:r>
      <w:r>
        <w:rPr>
          <w:rFonts w:hint="eastAsia" w:ascii="仿宋" w:hAnsi="仿宋" w:eastAsia="仿宋" w:cs="仿宋"/>
          <w:color w:val="auto"/>
          <w:sz w:val="24"/>
          <w:szCs w:val="24"/>
          <w:u w:val="single"/>
        </w:rPr>
        <w:t xml:space="preserve">  （采购人名称）   </w:t>
      </w:r>
      <w:r>
        <w:rPr>
          <w:rFonts w:hint="eastAsia" w:ascii="仿宋" w:hAnsi="仿宋" w:eastAsia="仿宋" w:cs="仿宋"/>
          <w:color w:val="auto"/>
          <w:sz w:val="24"/>
          <w:szCs w:val="24"/>
          <w:u w:val="single"/>
          <w:lang w:val="zh-CN"/>
        </w:rPr>
        <w:t>(以下简称：甲方)</w:t>
      </w:r>
      <w:r>
        <w:rPr>
          <w:rFonts w:hint="eastAsia" w:ascii="仿宋" w:hAnsi="仿宋" w:eastAsia="仿宋" w:cs="仿宋"/>
          <w:color w:val="auto"/>
          <w:sz w:val="24"/>
          <w:szCs w:val="24"/>
          <w:lang w:val="zh-CN"/>
        </w:rPr>
        <w:t>和</w:t>
      </w:r>
      <w:r>
        <w:rPr>
          <w:rFonts w:hint="eastAsia" w:ascii="仿宋" w:hAnsi="仿宋" w:eastAsia="仿宋" w:cs="仿宋"/>
          <w:color w:val="auto"/>
          <w:sz w:val="24"/>
          <w:szCs w:val="24"/>
          <w:u w:val="single"/>
        </w:rPr>
        <w:t xml:space="preserve">   （成交供应商名称）   </w:t>
      </w:r>
      <w:r>
        <w:rPr>
          <w:rFonts w:hint="eastAsia" w:ascii="仿宋" w:hAnsi="仿宋" w:eastAsia="仿宋" w:cs="仿宋"/>
          <w:color w:val="auto"/>
          <w:sz w:val="24"/>
          <w:szCs w:val="24"/>
          <w:u w:val="single"/>
          <w:lang w:val="zh-CN"/>
        </w:rPr>
        <w:t>(以下简称：乙方)</w:t>
      </w:r>
      <w:r>
        <w:rPr>
          <w:rFonts w:hint="eastAsia" w:ascii="仿宋" w:hAnsi="仿宋" w:eastAsia="仿宋" w:cs="仿宋"/>
          <w:color w:val="auto"/>
          <w:sz w:val="24"/>
          <w:szCs w:val="24"/>
          <w:lang w:val="zh-CN"/>
        </w:rPr>
        <w:t>协商一致，约定以下合同</w:t>
      </w:r>
      <w:r>
        <w:rPr>
          <w:rFonts w:hint="eastAsia" w:ascii="仿宋" w:hAnsi="仿宋" w:eastAsia="仿宋" w:cs="仿宋"/>
          <w:color w:val="auto"/>
          <w:sz w:val="24"/>
          <w:szCs w:val="24"/>
        </w:rPr>
        <w:t>条款，以兹共同遵守、全面履行。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7" w:name="_Toc24059"/>
      <w:bookmarkStart w:id="18" w:name="_Toc893"/>
      <w:bookmarkStart w:id="19" w:name="_Toc3029"/>
      <w:bookmarkStart w:id="20" w:name="_Toc5083"/>
      <w:bookmarkStart w:id="21" w:name="_Toc6067"/>
      <w:bookmarkStart w:id="22" w:name="_Toc2232"/>
      <w:bookmarkStart w:id="23" w:name="_Toc533_WPSOffice_Level2"/>
      <w:r>
        <w:rPr>
          <w:rFonts w:hint="eastAsia" w:ascii="仿宋" w:hAnsi="仿宋" w:eastAsia="仿宋" w:cs="仿宋"/>
          <w:color w:val="auto"/>
          <w:sz w:val="24"/>
          <w:szCs w:val="24"/>
        </w:rPr>
        <w:t>1.1 合同组成部分</w:t>
      </w:r>
      <w:bookmarkEnd w:id="17"/>
      <w:bookmarkEnd w:id="18"/>
      <w:bookmarkEnd w:id="19"/>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1.1.1 本合同及其补充合同、变更协议；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1.1.2 成交通知书；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1.1.3 响应文件（含澄清或者说明文件）；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1.1.4 磋商文件（含澄清或者修改文件）；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1.1.5 其他相关采购文件。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4" w:name="_Toc18094"/>
      <w:bookmarkStart w:id="25" w:name="_Toc4996"/>
      <w:bookmarkStart w:id="26" w:name="_Toc21966"/>
      <w:bookmarkStart w:id="27" w:name="_Toc25124_WPSOffice_Level2"/>
      <w:bookmarkStart w:id="28" w:name="_Toc21295"/>
      <w:bookmarkStart w:id="29" w:name="_Toc24300"/>
      <w:bookmarkStart w:id="30" w:name="_Toc27126"/>
      <w:r>
        <w:rPr>
          <w:rFonts w:hint="eastAsia" w:ascii="仿宋" w:hAnsi="仿宋" w:eastAsia="仿宋" w:cs="仿宋"/>
          <w:color w:val="auto"/>
          <w:sz w:val="24"/>
          <w:szCs w:val="24"/>
        </w:rPr>
        <w:t>1.2 服务</w:t>
      </w:r>
      <w:bookmarkEnd w:id="24"/>
      <w:bookmarkEnd w:id="25"/>
      <w:bookmarkEnd w:id="26"/>
      <w:bookmarkEnd w:id="27"/>
      <w:bookmarkEnd w:id="28"/>
      <w:bookmarkEnd w:id="29"/>
      <w:bookmarkEnd w:id="3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1.2.1 服务名称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1.2.2 服务数量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1.2.3 服务质量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1" w:name="_Toc4815"/>
      <w:bookmarkStart w:id="32" w:name="_Toc6851_WPSOffice_Level2"/>
      <w:bookmarkStart w:id="33" w:name="_Toc21631"/>
      <w:bookmarkStart w:id="34" w:name="_Toc7340"/>
      <w:bookmarkStart w:id="35" w:name="_Toc23292"/>
      <w:bookmarkStart w:id="36" w:name="_Toc31267"/>
      <w:bookmarkStart w:id="37" w:name="_Toc21551"/>
      <w:r>
        <w:rPr>
          <w:rFonts w:hint="eastAsia" w:ascii="仿宋" w:hAnsi="仿宋" w:eastAsia="仿宋" w:cs="仿宋"/>
          <w:color w:val="auto"/>
          <w:sz w:val="24"/>
          <w:szCs w:val="24"/>
        </w:rPr>
        <w:t>1.3 价款</w:t>
      </w:r>
      <w:bookmarkEnd w:id="31"/>
      <w:bookmarkEnd w:id="32"/>
      <w:bookmarkEnd w:id="33"/>
      <w:bookmarkEnd w:id="34"/>
      <w:bookmarkEnd w:id="35"/>
      <w:bookmarkEnd w:id="36"/>
      <w:bookmarkEnd w:id="3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本合同总价为</w:t>
      </w:r>
      <w:r>
        <w:rPr>
          <w:rFonts w:hint="eastAsia" w:ascii="仿宋" w:hAnsi="仿宋" w:eastAsia="仿宋" w:cs="仿宋"/>
          <w:color w:val="auto"/>
          <w:sz w:val="24"/>
          <w:szCs w:val="24"/>
          <w:u w:val="single"/>
        </w:rPr>
        <w:t>：￥           元（大写：                 元人民币）</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分项价格：</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序号</w:t>
            </w: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分项名称</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373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总价</w:t>
            </w:r>
          </w:p>
        </w:tc>
        <w:tc>
          <w:tcPr>
            <w:tcW w:w="280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38" w:name="_Toc10340"/>
      <w:bookmarkStart w:id="39" w:name="_Toc9077_WPSOffice_Level2"/>
      <w:bookmarkStart w:id="40" w:name="_Toc22618"/>
      <w:bookmarkStart w:id="41" w:name="_Toc28728"/>
      <w:bookmarkStart w:id="42" w:name="_Toc28198"/>
      <w:bookmarkStart w:id="43" w:name="_Toc1814"/>
      <w:bookmarkStart w:id="44" w:name="_Toc6076"/>
      <w:r>
        <w:rPr>
          <w:rFonts w:hint="eastAsia" w:ascii="仿宋" w:hAnsi="仿宋" w:eastAsia="仿宋" w:cs="仿宋"/>
          <w:color w:val="auto"/>
          <w:sz w:val="24"/>
          <w:szCs w:val="24"/>
        </w:rPr>
        <w:t>1.4 付款方式和发票开具方式</w:t>
      </w:r>
      <w:bookmarkEnd w:id="38"/>
      <w:bookmarkEnd w:id="39"/>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1.4.1 付款方式：</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1.4.2 发票开具方式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45" w:name="_Toc31453_WPSOffice_Level2"/>
      <w:bookmarkStart w:id="46" w:name="_Toc5663"/>
      <w:bookmarkStart w:id="47" w:name="_Toc32071"/>
      <w:bookmarkStart w:id="48" w:name="_Toc1510"/>
      <w:bookmarkStart w:id="49" w:name="_Toc19304"/>
      <w:bookmarkStart w:id="50" w:name="_Toc31787"/>
      <w:bookmarkStart w:id="51" w:name="_Toc2846"/>
      <w:r>
        <w:rPr>
          <w:rFonts w:hint="eastAsia" w:ascii="仿宋" w:hAnsi="仿宋" w:eastAsia="仿宋" w:cs="仿宋"/>
          <w:color w:val="auto"/>
          <w:sz w:val="24"/>
          <w:szCs w:val="24"/>
        </w:rPr>
        <w:t>1.5 服务交付期限、地点和方式</w:t>
      </w:r>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1.5.1 交付期限：</w:t>
      </w:r>
      <w:r>
        <w:rPr>
          <w:rFonts w:hint="eastAsia" w:ascii="仿宋" w:hAnsi="仿宋" w:eastAsia="仿宋" w:cs="仿宋"/>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1.5.2 交付地点</w:t>
      </w:r>
      <w:r>
        <w:rPr>
          <w:rFonts w:hint="eastAsia" w:ascii="仿宋" w:hAnsi="仿宋" w:eastAsia="仿宋" w:cs="仿宋"/>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u w:val="single"/>
        </w:rPr>
      </w:pPr>
      <w:r>
        <w:rPr>
          <w:rFonts w:hint="eastAsia" w:ascii="仿宋" w:hAnsi="仿宋" w:eastAsia="仿宋" w:cs="仿宋"/>
          <w:color w:val="auto"/>
          <w:sz w:val="24"/>
          <w:szCs w:val="24"/>
        </w:rPr>
        <w:t>1.5.3 交付方式</w:t>
      </w:r>
      <w:r>
        <w:rPr>
          <w:rFonts w:hint="eastAsia" w:ascii="仿宋" w:hAnsi="仿宋" w:eastAsia="仿宋" w:cs="仿宋"/>
          <w:color w:val="auto"/>
          <w:sz w:val="24"/>
          <w:szCs w:val="24"/>
          <w:u w:val="single"/>
        </w:rPr>
        <w:t>：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52" w:name="_Toc14728"/>
      <w:bookmarkStart w:id="53" w:name="_Toc17563_WPSOffice_Level2"/>
      <w:bookmarkStart w:id="54" w:name="_Toc27250"/>
      <w:bookmarkStart w:id="55" w:name="_Toc19554"/>
      <w:bookmarkStart w:id="56" w:name="_Toc12013"/>
      <w:bookmarkStart w:id="57" w:name="_Toc22576"/>
      <w:bookmarkStart w:id="58" w:name="_Toc21423"/>
      <w:r>
        <w:rPr>
          <w:rFonts w:hint="eastAsia" w:ascii="仿宋" w:hAnsi="仿宋" w:eastAsia="仿宋" w:cs="仿宋"/>
          <w:color w:val="auto"/>
          <w:sz w:val="24"/>
          <w:szCs w:val="24"/>
        </w:rPr>
        <w:t>1.6 违约责任</w:t>
      </w:r>
      <w:bookmarkEnd w:id="52"/>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计算，最高限额为本合同总价的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；迟延交付服务的违约金计算数额达到前述最高限额之日起，甲方有权在要求乙方支付违约金的同时，书面通知乙方解除本合同；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1.6.6 如果出现政府采购监督管理部门在处理投诉事项期间，书面通知甲方暂停采购活动的情形，或者询问或质疑事项可能影响成交结果的，导致甲方中止履行合同的情形，均不视为甲方违约。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59" w:name="_Toc2407"/>
      <w:bookmarkStart w:id="60" w:name="_Toc27472"/>
      <w:bookmarkStart w:id="61" w:name="_Toc16021"/>
      <w:bookmarkStart w:id="62" w:name="_Toc28375"/>
      <w:bookmarkStart w:id="63" w:name="_Toc18995_WPSOffice_Level2"/>
      <w:bookmarkStart w:id="64" w:name="_Toc30335"/>
      <w:bookmarkStart w:id="65" w:name="_Toc15583"/>
      <w:r>
        <w:rPr>
          <w:rFonts w:hint="eastAsia" w:ascii="仿宋" w:hAnsi="仿宋" w:eastAsia="仿宋" w:cs="仿宋"/>
          <w:color w:val="auto"/>
          <w:sz w:val="24"/>
          <w:szCs w:val="24"/>
        </w:rPr>
        <w:t>1.7 合同争议的解决</w:t>
      </w:r>
      <w:bookmarkEnd w:id="59"/>
      <w:bookmarkEnd w:id="60"/>
      <w:bookmarkEnd w:id="61"/>
      <w:bookmarkEnd w:id="62"/>
      <w:bookmarkEnd w:id="63"/>
      <w:bookmarkEnd w:id="64"/>
      <w:bookmarkEnd w:id="6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种方式解决：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1.7.1 将争议提交</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仲裁委员会依申请仲裁时其现行有效的仲裁规则裁决；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1.7.2 向 </w:t>
      </w:r>
      <w:r>
        <w:rPr>
          <w:rFonts w:hint="eastAsia" w:ascii="仿宋" w:hAnsi="仿宋" w:eastAsia="仿宋" w:cs="仿宋"/>
          <w:color w:val="auto"/>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color w:val="auto"/>
          <w:sz w:val="24"/>
          <w:szCs w:val="24"/>
        </w:rPr>
        <w:t>人民法院起诉。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66" w:name="_Toc7245"/>
      <w:bookmarkStart w:id="67" w:name="_Toc17966"/>
      <w:bookmarkStart w:id="68" w:name="_Toc22902"/>
      <w:bookmarkStart w:id="69" w:name="_Toc11173"/>
      <w:bookmarkStart w:id="70" w:name="_Toc22758_WPSOffice_Level2"/>
      <w:bookmarkStart w:id="71" w:name="_Toc15322"/>
      <w:bookmarkStart w:id="72" w:name="_Toc12251"/>
      <w:r>
        <w:rPr>
          <w:rFonts w:hint="eastAsia" w:ascii="仿宋" w:hAnsi="仿宋" w:eastAsia="仿宋" w:cs="仿宋"/>
          <w:color w:val="auto"/>
          <w:sz w:val="24"/>
          <w:szCs w:val="24"/>
        </w:rPr>
        <w:t>1.8 合同生效</w:t>
      </w:r>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本合同自双方当事人盖章或者签字时生效。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甲方：                                   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统一社会信用代码：                        统一社会信用代码或身份证号码：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住所：                                   住所：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法定代表人或                             法定代表人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授权代表（签字）：                        或授权代表（签字）: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联系人：                                 联系人：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约定送达地址：                           约定送达地址：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邮政编码：                               邮政编码：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 xml:space="preserve">电话:                                    电话: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传真:                                    传真: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zh-CN"/>
        </w:rPr>
        <w:t>电子邮箱：                               电子邮箱：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开户银行：                               开户银行：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 xml:space="preserve">开户名称：                               开户名称：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开户账号：</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开户账号：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szCs w:val="24"/>
        </w:rPr>
      </w:pPr>
      <w:r>
        <w:rPr>
          <w:rFonts w:hint="eastAsia" w:ascii="仿宋" w:hAnsi="仿宋" w:eastAsia="仿宋" w:cs="仿宋"/>
          <w:color w:val="auto"/>
          <w:sz w:val="24"/>
          <w:szCs w:val="24"/>
        </w:rPr>
        <w:br w:type="page"/>
      </w:r>
    </w:p>
    <w:p>
      <w:pPr>
        <w:keepNext w:val="0"/>
        <w:keepLines w:val="0"/>
        <w:pageBreakBefore w:val="0"/>
        <w:widowControl w:val="0"/>
        <w:kinsoku/>
        <w:wordWrap/>
        <w:overflowPunct/>
        <w:topLinePunct w:val="0"/>
        <w:autoSpaceDE/>
        <w:autoSpaceDN/>
        <w:bidi w:val="0"/>
        <w:adjustRightInd/>
        <w:snapToGrid/>
        <w:spacing w:after="313" w:afterLines="100" w:line="360" w:lineRule="auto"/>
        <w:ind w:left="0" w:leftChars="0" w:right="0" w:rightChars="0" w:firstLine="0" w:firstLineChars="0"/>
        <w:jc w:val="center"/>
        <w:textAlignment w:val="auto"/>
        <w:outlineLvl w:val="1"/>
        <w:rPr>
          <w:rFonts w:hint="eastAsia" w:ascii="宋体" w:hAnsi="宋体" w:eastAsia="宋体" w:cs="宋体"/>
          <w:color w:val="auto"/>
          <w:sz w:val="24"/>
          <w:szCs w:val="24"/>
        </w:rPr>
      </w:pPr>
      <w:bookmarkStart w:id="73" w:name="_Toc27370"/>
      <w:bookmarkStart w:id="74" w:name="_Toc29977"/>
      <w:r>
        <w:rPr>
          <w:rFonts w:hint="eastAsia" w:ascii="黑体" w:hAnsi="黑体" w:eastAsia="黑体" w:cs="黑体"/>
          <w:color w:val="auto"/>
          <w:sz w:val="32"/>
          <w:szCs w:val="32"/>
        </w:rPr>
        <w:t>第二部分</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通用条件</w:t>
      </w:r>
      <w:bookmarkEnd w:id="73"/>
      <w:bookmarkEnd w:id="74"/>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75" w:name="_Ref467378499"/>
      <w:bookmarkStart w:id="76" w:name="_Toc25079"/>
      <w:bookmarkStart w:id="77" w:name="_Toc21621"/>
      <w:bookmarkStart w:id="78" w:name="_Ref467379195"/>
      <w:bookmarkStart w:id="79" w:name="_Toc487900349"/>
      <w:bookmarkStart w:id="80" w:name="_Toc14021"/>
      <w:bookmarkStart w:id="81" w:name="_Ref467379214"/>
      <w:bookmarkStart w:id="82" w:name="_Ref467378463"/>
      <w:bookmarkStart w:id="83" w:name="_Toc259093669"/>
      <w:bookmarkStart w:id="84" w:name="_Toc7703"/>
      <w:bookmarkStart w:id="85" w:name="_Ref467379094"/>
      <w:bookmarkStart w:id="86" w:name="_Toc31297"/>
      <w:bookmarkStart w:id="87" w:name="_Toc279701240"/>
      <w:bookmarkStart w:id="88" w:name="_Toc19939"/>
      <w:bookmarkStart w:id="89" w:name="_Ref467379225"/>
      <w:bookmarkStart w:id="90" w:name="_Ref467379101"/>
      <w:bookmarkStart w:id="91" w:name="_Ref467378404"/>
      <w:bookmarkStart w:id="92" w:name="_Toc2021_WPSOffice_Level2"/>
      <w:bookmarkStart w:id="93" w:name="_Ref467379109"/>
      <w:bookmarkStart w:id="94" w:name="_Toc5228"/>
      <w:bookmarkStart w:id="95" w:name="_Ref467379205"/>
      <w:bookmarkStart w:id="96" w:name="_Toc19680"/>
      <w:r>
        <w:rPr>
          <w:rFonts w:hint="eastAsia" w:ascii="仿宋" w:hAnsi="仿宋" w:eastAsia="仿宋" w:cs="仿宋"/>
          <w:color w:val="auto"/>
          <w:sz w:val="24"/>
          <w:szCs w:val="24"/>
        </w:rPr>
        <w:t>2.1 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 “合同”系指采购人和成交供应商签订的载明双方当事人所达成的协议，并包括所有的附件、附录和构成合同的其他文件。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2.1.2 “合同价”系指根据合同约定，成交供应商在完全履行合同义务后，采购人应支付给成交供应商的价格。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2.1.3 “服务”系指成交供应商根据合同约定应向采购人履行的除货物和工程以外的其他政府采购对象，包括采购人自身需要的服务和向社会公众提供的公共服务。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7" w:name="_Ref467378840"/>
      <w:r>
        <w:rPr>
          <w:rFonts w:hint="eastAsia" w:ascii="仿宋" w:hAnsi="仿宋" w:eastAsia="仿宋" w:cs="仿宋"/>
          <w:color w:val="auto"/>
          <w:sz w:val="24"/>
          <w:szCs w:val="24"/>
        </w:rPr>
        <w:t>2.1.4 “甲方”系指与成交供应商签署合同的采购人</w:t>
      </w:r>
      <w:bookmarkEnd w:id="97"/>
      <w:r>
        <w:rPr>
          <w:rFonts w:hint="eastAsia" w:ascii="仿宋" w:hAnsi="仿宋" w:eastAsia="仿宋" w:cs="仿宋"/>
          <w:color w:val="auto"/>
          <w:sz w:val="24"/>
          <w:szCs w:val="24"/>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8" w:name="_Ref467379400"/>
      <w:r>
        <w:rPr>
          <w:rFonts w:hint="eastAsia" w:ascii="仿宋" w:hAnsi="仿宋" w:eastAsia="仿宋" w:cs="仿宋"/>
          <w:color w:val="auto"/>
          <w:sz w:val="24"/>
          <w:szCs w:val="24"/>
        </w:rPr>
        <w:t>2.1.5 “乙方”系指根据合同约定提供服务的成交供应商</w:t>
      </w:r>
      <w:bookmarkEnd w:id="98"/>
      <w:r>
        <w:rPr>
          <w:rFonts w:hint="eastAsia" w:ascii="仿宋" w:hAnsi="仿宋" w:eastAsia="仿宋" w:cs="仿宋"/>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99" w:name="_Ref467379436"/>
      <w:r>
        <w:rPr>
          <w:rFonts w:hint="eastAsia" w:ascii="仿宋" w:hAnsi="仿宋" w:eastAsia="仿宋" w:cs="仿宋"/>
          <w:color w:val="auto"/>
          <w:sz w:val="24"/>
          <w:szCs w:val="24"/>
        </w:rPr>
        <w:t>2.1.6 “现场”系指合同约定提供服务的地点。</w:t>
      </w:r>
      <w:bookmarkEnd w:id="9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00" w:name="_Toc487900350"/>
      <w:bookmarkStart w:id="101" w:name="_Toc7203"/>
      <w:bookmarkStart w:id="102" w:name="_Toc11443"/>
      <w:bookmarkStart w:id="103" w:name="_Toc31402"/>
      <w:bookmarkStart w:id="104" w:name="_Toc16332"/>
      <w:bookmarkStart w:id="105" w:name="_Toc3769"/>
      <w:bookmarkStart w:id="106" w:name="_Toc23289"/>
      <w:bookmarkStart w:id="107" w:name="_Toc19539"/>
      <w:bookmarkStart w:id="108" w:name="_Toc16752"/>
      <w:bookmarkStart w:id="109" w:name="_Toc279701241"/>
      <w:bookmarkStart w:id="110" w:name="_Toc32447_WPSOffice_Level2"/>
      <w:bookmarkStart w:id="111" w:name="_Toc259093670"/>
      <w:r>
        <w:rPr>
          <w:rFonts w:hint="eastAsia" w:ascii="仿宋" w:hAnsi="仿宋" w:eastAsia="仿宋" w:cs="仿宋"/>
          <w:color w:val="auto"/>
          <w:sz w:val="24"/>
          <w:szCs w:val="24"/>
        </w:rPr>
        <w:t>2.2 技术规范</w:t>
      </w:r>
      <w:bookmarkEnd w:id="100"/>
      <w:bookmarkEnd w:id="101"/>
      <w:bookmarkEnd w:id="102"/>
      <w:bookmarkEnd w:id="103"/>
      <w:bookmarkEnd w:id="104"/>
      <w:bookmarkEnd w:id="105"/>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12" w:name="_Toc7236_WPSOffice_Level2"/>
      <w:bookmarkStart w:id="113" w:name="_Toc27945"/>
      <w:bookmarkStart w:id="114" w:name="_Toc279701242"/>
      <w:bookmarkStart w:id="115" w:name="_Toc487900351"/>
      <w:bookmarkStart w:id="116" w:name="_Toc14405"/>
      <w:bookmarkStart w:id="117" w:name="_Toc9161"/>
      <w:bookmarkStart w:id="118" w:name="_Toc12487"/>
      <w:bookmarkStart w:id="119" w:name="_Toc27804"/>
      <w:bookmarkStart w:id="120" w:name="_Toc4133"/>
      <w:bookmarkStart w:id="121" w:name="_Toc13673"/>
      <w:bookmarkStart w:id="122" w:name="_Toc259093671"/>
      <w:bookmarkStart w:id="123" w:name="_Toc12412"/>
      <w:r>
        <w:rPr>
          <w:rFonts w:hint="eastAsia" w:ascii="仿宋" w:hAnsi="仿宋" w:eastAsia="仿宋" w:cs="仿宋"/>
          <w:color w:val="auto"/>
          <w:sz w:val="24"/>
          <w:szCs w:val="24"/>
        </w:rPr>
        <w:t>2.3 知识产权</w:t>
      </w:r>
      <w:bookmarkEnd w:id="112"/>
      <w:bookmarkEnd w:id="113"/>
      <w:bookmarkEnd w:id="114"/>
      <w:bookmarkEnd w:id="115"/>
      <w:bookmarkEnd w:id="116"/>
      <w:bookmarkEnd w:id="117"/>
      <w:bookmarkEnd w:id="118"/>
      <w:bookmarkEnd w:id="119"/>
      <w:bookmarkEnd w:id="120"/>
      <w:bookmarkEnd w:id="121"/>
      <w:bookmarkEnd w:id="122"/>
      <w:bookmarkEnd w:id="12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2.3.2 合同涉及技术成果的归属和收益的分成办法的，详见合同专用条款。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24" w:name="_Toc2863"/>
      <w:bookmarkStart w:id="125" w:name="_Toc13482_WPSOffice_Level2"/>
      <w:bookmarkStart w:id="126" w:name="_Toc18703"/>
      <w:bookmarkStart w:id="127" w:name="_Toc9987"/>
      <w:r>
        <w:rPr>
          <w:rFonts w:hint="eastAsia" w:ascii="仿宋" w:hAnsi="仿宋" w:eastAsia="仿宋" w:cs="仿宋"/>
          <w:color w:val="auto"/>
          <w:sz w:val="24"/>
          <w:szCs w:val="24"/>
        </w:rPr>
        <w:t>2.4 履约检查和问题反馈</w:t>
      </w:r>
      <w:bookmarkEnd w:id="124"/>
      <w:bookmarkEnd w:id="125"/>
      <w:bookmarkEnd w:id="126"/>
      <w:bookmarkEnd w:id="127"/>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28" w:name="_Ref467379657"/>
      <w:r>
        <w:rPr>
          <w:rFonts w:hint="eastAsia" w:ascii="仿宋" w:hAnsi="仿宋" w:eastAsia="仿宋" w:cs="仿宋"/>
          <w:color w:val="auto"/>
          <w:sz w:val="24"/>
          <w:szCs w:val="24"/>
        </w:rPr>
        <w:t>2.4.1</w:t>
      </w:r>
      <w:bookmarkEnd w:id="128"/>
      <w:bookmarkStart w:id="129" w:name="_Toc186431854"/>
      <w:bookmarkStart w:id="130" w:name="_Toc259093676"/>
      <w:bookmarkStart w:id="131" w:name="_Toc487900357"/>
      <w:bookmarkStart w:id="132" w:name="_Ref467379793"/>
      <w:bookmarkStart w:id="133" w:name="_Ref467379807"/>
      <w:bookmarkStart w:id="134" w:name="_Toc279701247"/>
      <w:r>
        <w:rPr>
          <w:rFonts w:hint="eastAsia" w:ascii="仿宋" w:hAnsi="仿宋" w:eastAsia="仿宋" w:cs="仿宋"/>
          <w:color w:val="auto"/>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2.4.2 合同履行期间，甲方有权将履行过程中出现的问题反馈给乙方，双方当事人应以书面形式约定需要完善和改进的内容</w:t>
      </w:r>
      <w:bookmarkEnd w:id="129"/>
      <w:bookmarkStart w:id="135" w:name="_Toc186431855"/>
      <w:r>
        <w:rPr>
          <w:rFonts w:hint="eastAsia" w:ascii="仿宋" w:hAnsi="仿宋" w:eastAsia="仿宋" w:cs="仿宋"/>
          <w:color w:val="auto"/>
          <w:sz w:val="24"/>
          <w:szCs w:val="24"/>
        </w:rPr>
        <w:t>。</w:t>
      </w:r>
    </w:p>
    <w:bookmarkEnd w:id="135"/>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36" w:name="_Toc7129"/>
      <w:bookmarkStart w:id="137" w:name="_Toc15447"/>
      <w:bookmarkStart w:id="138" w:name="_Toc29452_WPSOffice_Level2"/>
      <w:bookmarkStart w:id="139" w:name="_Toc26555"/>
      <w:bookmarkStart w:id="140" w:name="_Toc27397"/>
      <w:bookmarkStart w:id="141" w:name="_Toc31233"/>
      <w:bookmarkStart w:id="142" w:name="_Toc9454"/>
      <w:bookmarkStart w:id="143" w:name="_Toc22011"/>
      <w:r>
        <w:rPr>
          <w:rFonts w:hint="eastAsia" w:ascii="仿宋" w:hAnsi="仿宋" w:eastAsia="仿宋" w:cs="仿宋"/>
          <w:color w:val="auto"/>
          <w:sz w:val="24"/>
          <w:szCs w:val="24"/>
        </w:rPr>
        <w:t>2.5 结算方式和付款条件</w:t>
      </w:r>
      <w:bookmarkEnd w:id="130"/>
      <w:bookmarkEnd w:id="131"/>
      <w:bookmarkEnd w:id="132"/>
      <w:bookmarkEnd w:id="133"/>
      <w:bookmarkEnd w:id="134"/>
      <w:bookmarkEnd w:id="136"/>
      <w:bookmarkEnd w:id="137"/>
      <w:bookmarkEnd w:id="138"/>
      <w:bookmarkEnd w:id="139"/>
      <w:bookmarkEnd w:id="140"/>
      <w:bookmarkEnd w:id="141"/>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详见合同专用条款。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44" w:name="_Ref467379923"/>
      <w:bookmarkStart w:id="145" w:name="_Toc279701248"/>
      <w:bookmarkStart w:id="146" w:name="_Toc487900358"/>
      <w:bookmarkStart w:id="147" w:name="_Ref467379852"/>
      <w:bookmarkStart w:id="148" w:name="_Toc259093677"/>
      <w:bookmarkStart w:id="149" w:name="_Ref467379863"/>
      <w:bookmarkStart w:id="150" w:name="_Toc18990"/>
      <w:bookmarkStart w:id="151" w:name="_Toc18178"/>
      <w:bookmarkStart w:id="152" w:name="_Toc13154"/>
      <w:bookmarkStart w:id="153" w:name="_Toc20952_WPSOffice_Level2"/>
      <w:bookmarkStart w:id="154" w:name="_Toc13467"/>
      <w:bookmarkStart w:id="155" w:name="_Toc23015"/>
      <w:bookmarkStart w:id="156" w:name="_Toc32599"/>
      <w:bookmarkStart w:id="157" w:name="_Toc16163"/>
      <w:bookmarkStart w:id="158" w:name="_Toc30507"/>
      <w:r>
        <w:rPr>
          <w:rFonts w:hint="eastAsia" w:ascii="仿宋" w:hAnsi="仿宋" w:eastAsia="仿宋" w:cs="仿宋"/>
          <w:color w:val="auto"/>
          <w:sz w:val="24"/>
          <w:szCs w:val="24"/>
        </w:rPr>
        <w:t>2.6 技术资料</w:t>
      </w:r>
      <w:bookmarkEnd w:id="144"/>
      <w:bookmarkEnd w:id="145"/>
      <w:bookmarkEnd w:id="146"/>
      <w:bookmarkEnd w:id="147"/>
      <w:bookmarkEnd w:id="148"/>
      <w:bookmarkEnd w:id="149"/>
      <w:r>
        <w:rPr>
          <w:rFonts w:hint="eastAsia" w:ascii="仿宋" w:hAnsi="仿宋" w:eastAsia="仿宋" w:cs="仿宋"/>
          <w:color w:val="auto"/>
          <w:sz w:val="24"/>
          <w:szCs w:val="24"/>
        </w:rPr>
        <w:t>和保密义务</w:t>
      </w:r>
      <w:bookmarkEnd w:id="150"/>
      <w:bookmarkEnd w:id="151"/>
      <w:bookmarkEnd w:id="152"/>
      <w:bookmarkEnd w:id="153"/>
      <w:bookmarkEnd w:id="154"/>
      <w:bookmarkEnd w:id="155"/>
      <w:bookmarkEnd w:id="156"/>
      <w:bookmarkEnd w:id="157"/>
      <w:bookmarkEnd w:id="15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59" w:name="_Toc11829"/>
      <w:bookmarkStart w:id="160" w:name="_Toc5514_WPSOffice_Level2"/>
      <w:bookmarkStart w:id="161" w:name="_Toc5184"/>
      <w:bookmarkStart w:id="162" w:name="_Toc28666"/>
      <w:bookmarkStart w:id="163" w:name="_Toc19069"/>
      <w:bookmarkStart w:id="164" w:name="_Toc279701252"/>
      <w:bookmarkStart w:id="165" w:name="_Toc487900362"/>
      <w:bookmarkStart w:id="166" w:name="_Toc259093681"/>
      <w:r>
        <w:rPr>
          <w:rFonts w:hint="eastAsia" w:ascii="仿宋" w:hAnsi="仿宋" w:eastAsia="仿宋" w:cs="仿宋"/>
          <w:color w:val="auto"/>
          <w:sz w:val="24"/>
          <w:szCs w:val="24"/>
        </w:rPr>
        <w:t>2.7 质量保证</w:t>
      </w:r>
      <w:bookmarkEnd w:id="159"/>
      <w:bookmarkEnd w:id="160"/>
      <w:bookmarkEnd w:id="161"/>
      <w:bookmarkEnd w:id="162"/>
      <w:bookmarkEnd w:id="16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2.7.1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2.7.2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67" w:name="_Toc3790"/>
      <w:bookmarkStart w:id="168" w:name="_Toc22267"/>
      <w:bookmarkStart w:id="169" w:name="_Toc2873"/>
      <w:bookmarkStart w:id="170" w:name="_Toc19909"/>
      <w:bookmarkStart w:id="171" w:name="_Toc24670_WPSOffice_Level2"/>
      <w:r>
        <w:rPr>
          <w:rFonts w:hint="eastAsia" w:ascii="仿宋" w:hAnsi="仿宋" w:eastAsia="仿宋" w:cs="仿宋"/>
          <w:color w:val="auto"/>
          <w:sz w:val="24"/>
          <w:szCs w:val="24"/>
        </w:rPr>
        <w:t>2.8 延迟</w:t>
      </w:r>
      <w:bookmarkEnd w:id="164"/>
      <w:bookmarkEnd w:id="165"/>
      <w:bookmarkEnd w:id="166"/>
      <w:r>
        <w:rPr>
          <w:rFonts w:hint="eastAsia" w:ascii="仿宋" w:hAnsi="仿宋" w:eastAsia="仿宋" w:cs="仿宋"/>
          <w:color w:val="auto"/>
          <w:sz w:val="24"/>
          <w:szCs w:val="24"/>
        </w:rPr>
        <w:t>履行</w:t>
      </w:r>
      <w:bookmarkEnd w:id="167"/>
      <w:bookmarkEnd w:id="168"/>
      <w:bookmarkEnd w:id="169"/>
      <w:bookmarkEnd w:id="170"/>
      <w:bookmarkEnd w:id="17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72" w:name="_Toc10611"/>
      <w:bookmarkStart w:id="173" w:name="_Toc21338"/>
      <w:bookmarkStart w:id="174" w:name="_Toc19051"/>
      <w:bookmarkStart w:id="175" w:name="_Toc23450_WPSOffice_Level2"/>
      <w:bookmarkStart w:id="176" w:name="_Toc30343"/>
      <w:bookmarkStart w:id="177" w:name="_Ref467378121"/>
      <w:bookmarkStart w:id="178" w:name="_Toc279701254"/>
      <w:bookmarkStart w:id="179" w:name="_Toc259093683"/>
      <w:bookmarkStart w:id="180" w:name="_Toc487900364"/>
      <w:r>
        <w:rPr>
          <w:rFonts w:hint="eastAsia" w:ascii="仿宋" w:hAnsi="仿宋" w:eastAsia="仿宋" w:cs="仿宋"/>
          <w:color w:val="auto"/>
          <w:sz w:val="24"/>
          <w:szCs w:val="24"/>
        </w:rPr>
        <w:t>2.9 合同变更</w:t>
      </w:r>
      <w:bookmarkEnd w:id="172"/>
      <w:bookmarkEnd w:id="173"/>
      <w:bookmarkEnd w:id="174"/>
      <w:bookmarkEnd w:id="175"/>
      <w:bookmarkEnd w:id="17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2.9.1 双方当事人协商一致，可以签订书面补充合同的形式变更合同，但不得违背采购文件确定的事项，且如果系追加与合同标的相同的服务的，那么所有补充合同的采购金额不得超过原合同价的10%；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2.9.2 合同继续履行将损害国家利益和社会公共利益的，双方当事人应当以书面形式变更合同。有过错的一方应当承担赔偿责任，双方当事人都有过错的，各自承担相应的责任。</w:t>
      </w:r>
      <w:bookmarkStart w:id="181" w:name="_Toc259093688"/>
      <w:bookmarkStart w:id="182" w:name="_Toc279701259"/>
      <w:bookmarkStart w:id="183" w:name="_Toc48790036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84" w:name="_Toc42"/>
      <w:bookmarkStart w:id="185" w:name="_Toc21830"/>
      <w:bookmarkStart w:id="186" w:name="_Toc2270"/>
      <w:bookmarkStart w:id="187" w:name="_Toc15658"/>
      <w:bookmarkStart w:id="188" w:name="_Toc23368"/>
      <w:bookmarkStart w:id="189" w:name="_Toc15986_WPSOffice_Level2"/>
      <w:bookmarkStart w:id="190" w:name="_Toc29195"/>
      <w:bookmarkStart w:id="191" w:name="_Toc26689"/>
      <w:bookmarkStart w:id="192" w:name="_Toc10663"/>
      <w:r>
        <w:rPr>
          <w:rFonts w:hint="eastAsia" w:ascii="仿宋" w:hAnsi="仿宋" w:eastAsia="仿宋" w:cs="仿宋"/>
          <w:color w:val="auto"/>
          <w:sz w:val="24"/>
          <w:szCs w:val="24"/>
        </w:rPr>
        <w:t>2.10 合同转让</w:t>
      </w:r>
      <w:bookmarkEnd w:id="181"/>
      <w:bookmarkEnd w:id="182"/>
      <w:bookmarkEnd w:id="183"/>
      <w:r>
        <w:rPr>
          <w:rFonts w:hint="eastAsia" w:ascii="仿宋" w:hAnsi="仿宋" w:eastAsia="仿宋" w:cs="仿宋"/>
          <w:color w:val="auto"/>
          <w:sz w:val="24"/>
          <w:szCs w:val="24"/>
        </w:rPr>
        <w:t>和分包</w:t>
      </w:r>
      <w:bookmarkEnd w:id="184"/>
      <w:bookmarkEnd w:id="185"/>
      <w:bookmarkEnd w:id="186"/>
      <w:bookmarkEnd w:id="187"/>
      <w:bookmarkEnd w:id="188"/>
      <w:bookmarkEnd w:id="189"/>
      <w:bookmarkEnd w:id="190"/>
      <w:bookmarkEnd w:id="191"/>
      <w:bookmarkEnd w:id="19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193" w:name="_Toc31816"/>
      <w:bookmarkStart w:id="194" w:name="_Toc20621"/>
      <w:bookmarkStart w:id="195" w:name="_Toc4720"/>
      <w:bookmarkStart w:id="196" w:name="_Toc26633"/>
      <w:bookmarkStart w:id="197" w:name="_Toc14371"/>
      <w:bookmarkStart w:id="198" w:name="_Toc25571"/>
      <w:bookmarkStart w:id="199" w:name="_Toc8497_WPSOffice_Level2"/>
      <w:bookmarkStart w:id="200" w:name="_Toc5860"/>
      <w:bookmarkStart w:id="201" w:name="_Toc32494"/>
      <w:r>
        <w:rPr>
          <w:rFonts w:hint="eastAsia" w:ascii="仿宋" w:hAnsi="仿宋" w:eastAsia="仿宋" w:cs="仿宋"/>
          <w:color w:val="auto"/>
          <w:sz w:val="24"/>
          <w:szCs w:val="24"/>
        </w:rPr>
        <w:t>2.11 不可抗力</w:t>
      </w:r>
      <w:bookmarkEnd w:id="193"/>
      <w:bookmarkEnd w:id="194"/>
      <w:bookmarkEnd w:id="195"/>
      <w:bookmarkEnd w:id="196"/>
      <w:bookmarkEnd w:id="197"/>
      <w:bookmarkEnd w:id="198"/>
      <w:bookmarkEnd w:id="199"/>
      <w:bookmarkEnd w:id="200"/>
      <w:bookmarkEnd w:id="20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2.11.3 因不可抗力致使合同有变更必要的，双方当事人应在合同专用条款约定时间内以书面形式变更合同；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2.11.4受不可抗力影响的一方在不可抗力发生后，应在合同专用条款约定时间内以书面形式通知对方当事人，并在合同专用条款约定时间内，将有关部门出具的证明文件送达对方当事人。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02" w:name="_Toc14301"/>
      <w:bookmarkStart w:id="203" w:name="_Toc19929"/>
      <w:bookmarkStart w:id="204" w:name="_Toc487900365"/>
      <w:bookmarkStart w:id="205" w:name="_Toc3638"/>
      <w:bookmarkStart w:id="206" w:name="_Toc23854"/>
      <w:bookmarkStart w:id="207" w:name="_Toc7595"/>
      <w:bookmarkStart w:id="208" w:name="_Toc25783"/>
      <w:bookmarkStart w:id="209" w:name="_Toc259093684"/>
      <w:bookmarkStart w:id="210" w:name="_Toc31822_WPSOffice_Level2"/>
      <w:bookmarkStart w:id="211" w:name="_Toc279701255"/>
      <w:bookmarkStart w:id="212" w:name="_Toc14115"/>
      <w:bookmarkStart w:id="213" w:name="_Toc24465"/>
      <w:r>
        <w:rPr>
          <w:rFonts w:hint="eastAsia" w:ascii="仿宋" w:hAnsi="仿宋" w:eastAsia="仿宋" w:cs="仿宋"/>
          <w:color w:val="auto"/>
          <w:sz w:val="24"/>
          <w:szCs w:val="24"/>
        </w:rPr>
        <w:t>2.12 税费</w:t>
      </w:r>
      <w:bookmarkEnd w:id="202"/>
      <w:bookmarkEnd w:id="203"/>
      <w:bookmarkEnd w:id="204"/>
      <w:bookmarkEnd w:id="205"/>
      <w:bookmarkEnd w:id="206"/>
      <w:bookmarkEnd w:id="207"/>
      <w:bookmarkEnd w:id="208"/>
      <w:bookmarkEnd w:id="209"/>
      <w:bookmarkEnd w:id="210"/>
      <w:bookmarkEnd w:id="211"/>
      <w:bookmarkEnd w:id="212"/>
      <w:bookmarkEnd w:id="21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与合同有关的一切税费，均按照中华人民共和国法律的相关规定缴纳。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14" w:name="_Toc259093687"/>
      <w:bookmarkStart w:id="215" w:name="_Toc16590"/>
      <w:bookmarkStart w:id="216" w:name="_Toc279701258"/>
      <w:bookmarkStart w:id="217" w:name="_Toc14814"/>
      <w:bookmarkStart w:id="218" w:name="_Toc487900368"/>
      <w:bookmarkStart w:id="219" w:name="_Toc7315"/>
      <w:bookmarkStart w:id="220" w:name="_Toc30105"/>
      <w:bookmarkStart w:id="221" w:name="_Toc15954"/>
      <w:bookmarkStart w:id="222" w:name="_Toc26883"/>
      <w:bookmarkStart w:id="223" w:name="_Toc12636_WPSOffice_Level2"/>
      <w:bookmarkStart w:id="224" w:name="_Toc10475"/>
      <w:bookmarkStart w:id="225" w:name="_Toc25525"/>
      <w:r>
        <w:rPr>
          <w:rFonts w:hint="eastAsia" w:ascii="仿宋" w:hAnsi="仿宋" w:eastAsia="仿宋" w:cs="仿宋"/>
          <w:color w:val="auto"/>
          <w:sz w:val="24"/>
          <w:szCs w:val="24"/>
        </w:rPr>
        <w:t>2.13 乙方破产</w:t>
      </w:r>
      <w:bookmarkEnd w:id="214"/>
      <w:bookmarkEnd w:id="215"/>
      <w:bookmarkEnd w:id="216"/>
      <w:bookmarkEnd w:id="217"/>
      <w:bookmarkEnd w:id="218"/>
      <w:bookmarkEnd w:id="219"/>
      <w:bookmarkEnd w:id="220"/>
      <w:bookmarkEnd w:id="221"/>
      <w:bookmarkEnd w:id="222"/>
      <w:bookmarkEnd w:id="223"/>
      <w:bookmarkEnd w:id="224"/>
      <w:bookmarkEnd w:id="225"/>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26" w:name="_Toc22031"/>
      <w:bookmarkStart w:id="227" w:name="_Toc26372"/>
      <w:bookmarkStart w:id="228" w:name="_Toc1123"/>
      <w:bookmarkStart w:id="229" w:name="_Toc2016"/>
      <w:bookmarkStart w:id="230" w:name="_Toc3509_WPSOffice_Level2"/>
      <w:bookmarkStart w:id="231" w:name="_Toc23323"/>
      <w:bookmarkStart w:id="232" w:name="_Toc11530"/>
      <w:r>
        <w:rPr>
          <w:rFonts w:hint="eastAsia" w:ascii="仿宋" w:hAnsi="仿宋" w:eastAsia="仿宋" w:cs="仿宋"/>
          <w:color w:val="auto"/>
          <w:sz w:val="24"/>
          <w:szCs w:val="24"/>
        </w:rPr>
        <w:t>2.14 合同中止、终止</w:t>
      </w:r>
      <w:bookmarkEnd w:id="226"/>
      <w:bookmarkEnd w:id="227"/>
      <w:bookmarkEnd w:id="228"/>
      <w:bookmarkEnd w:id="229"/>
      <w:bookmarkEnd w:id="230"/>
      <w:bookmarkEnd w:id="231"/>
      <w:bookmarkEnd w:id="232"/>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2.14.1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2.14.2合同继续履行将损害国家利益和社会公共利益的，双方当事人应当中止或者终止合同。有过错的一方应当承担赔偿责任，双方当事人都有过错的，各自承担相应的责任。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33" w:name="_Toc14525"/>
      <w:bookmarkStart w:id="234" w:name="_Toc1969"/>
      <w:bookmarkStart w:id="235" w:name="_Toc11757"/>
      <w:bookmarkStart w:id="236" w:name="_Toc23052_WPSOffice_Level2"/>
      <w:bookmarkStart w:id="237" w:name="_Toc17363"/>
      <w:bookmarkStart w:id="238" w:name="_Toc4143"/>
      <w:bookmarkStart w:id="239" w:name="_Toc32538"/>
      <w:r>
        <w:rPr>
          <w:rFonts w:hint="eastAsia" w:ascii="仿宋" w:hAnsi="仿宋" w:eastAsia="仿宋" w:cs="仿宋"/>
          <w:color w:val="auto"/>
          <w:sz w:val="24"/>
          <w:szCs w:val="24"/>
        </w:rPr>
        <w:t>2.15 检验和验收</w:t>
      </w:r>
      <w:bookmarkEnd w:id="233"/>
      <w:bookmarkEnd w:id="234"/>
      <w:bookmarkEnd w:id="235"/>
      <w:bookmarkEnd w:id="236"/>
      <w:bookmarkEnd w:id="237"/>
      <w:bookmarkEnd w:id="238"/>
      <w:bookmarkEnd w:id="239"/>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2.15.1 乙方按照合同专用条款的约定，定期提交服务报告，甲方按照合同专用条款的约定进行定期验收；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2.15.3 检验和验收标准、程序等具体内容以及前述验收书的效力详见合同专用条款。</w:t>
      </w:r>
    </w:p>
    <w:bookmarkEnd w:id="177"/>
    <w:bookmarkEnd w:id="178"/>
    <w:bookmarkEnd w:id="179"/>
    <w:bookmarkEnd w:id="180"/>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40" w:name="_Toc487900371"/>
      <w:bookmarkStart w:id="241" w:name="_Toc279701261"/>
      <w:bookmarkStart w:id="242" w:name="_Toc259093690"/>
      <w:bookmarkStart w:id="243" w:name="_Toc5390_WPSOffice_Level2"/>
      <w:bookmarkStart w:id="244" w:name="_Toc9808"/>
      <w:bookmarkStart w:id="245" w:name="_Toc25751"/>
      <w:bookmarkStart w:id="246" w:name="_Toc25767"/>
      <w:bookmarkStart w:id="247" w:name="_Toc31892"/>
      <w:bookmarkStart w:id="248" w:name="_Toc12666"/>
      <w:bookmarkStart w:id="249" w:name="_Toc2308"/>
      <w:bookmarkStart w:id="250" w:name="_Toc6285"/>
      <w:bookmarkStart w:id="251" w:name="_Toc25198"/>
      <w:r>
        <w:rPr>
          <w:rFonts w:hint="eastAsia" w:ascii="仿宋" w:hAnsi="仿宋" w:eastAsia="仿宋" w:cs="仿宋"/>
          <w:color w:val="auto"/>
          <w:sz w:val="24"/>
          <w:szCs w:val="24"/>
        </w:rPr>
        <w:t>2.16 通知</w:t>
      </w:r>
      <w:bookmarkEnd w:id="240"/>
      <w:bookmarkEnd w:id="241"/>
      <w:bookmarkEnd w:id="242"/>
      <w:r>
        <w:rPr>
          <w:rFonts w:hint="eastAsia" w:ascii="仿宋" w:hAnsi="仿宋" w:eastAsia="仿宋" w:cs="仿宋"/>
          <w:color w:val="auto"/>
          <w:sz w:val="24"/>
          <w:szCs w:val="24"/>
        </w:rPr>
        <w:t>和送达</w:t>
      </w:r>
      <w:bookmarkEnd w:id="243"/>
      <w:bookmarkEnd w:id="244"/>
      <w:bookmarkEnd w:id="245"/>
      <w:bookmarkEnd w:id="246"/>
      <w:bookmarkEnd w:id="247"/>
      <w:bookmarkEnd w:id="248"/>
      <w:bookmarkEnd w:id="249"/>
      <w:bookmarkEnd w:id="250"/>
      <w:bookmarkEnd w:id="25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52" w:name="_Toc29220"/>
      <w:bookmarkStart w:id="253" w:name="_Toc7073"/>
      <w:bookmarkStart w:id="254" w:name="_Toc259093691"/>
      <w:bookmarkStart w:id="255" w:name="_Toc487900372"/>
      <w:bookmarkStart w:id="256" w:name="_Toc279701262"/>
      <w:r>
        <w:rPr>
          <w:rFonts w:hint="eastAsia" w:ascii="仿宋" w:hAnsi="仿宋" w:eastAsia="仿宋" w:cs="仿宋"/>
          <w:color w:val="auto"/>
          <w:sz w:val="24"/>
          <w:szCs w:val="24"/>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252"/>
      <w:bookmarkEnd w:id="253"/>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57" w:name="_Toc27674"/>
      <w:bookmarkStart w:id="258" w:name="_Toc18401"/>
      <w:r>
        <w:rPr>
          <w:rFonts w:hint="eastAsia" w:ascii="仿宋" w:hAnsi="仿宋" w:eastAsia="仿宋" w:cs="仿宋"/>
          <w:color w:val="auto"/>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7"/>
      <w:bookmarkEnd w:id="258"/>
    </w:p>
    <w:bookmarkEnd w:id="254"/>
    <w:bookmarkEnd w:id="255"/>
    <w:bookmarkEnd w:id="256"/>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59" w:name="_Toc487900373"/>
      <w:bookmarkStart w:id="260" w:name="_Toc279701263"/>
      <w:bookmarkStart w:id="261" w:name="_Toc20808"/>
      <w:bookmarkStart w:id="262" w:name="_Toc30566_WPSOffice_Level2"/>
      <w:bookmarkStart w:id="263" w:name="_Toc5063"/>
      <w:bookmarkStart w:id="264" w:name="_Toc24954"/>
      <w:bookmarkStart w:id="265" w:name="_Toc12254"/>
      <w:bookmarkStart w:id="266" w:name="_Toc12524"/>
      <w:bookmarkStart w:id="267" w:name="_Toc28906"/>
      <w:bookmarkStart w:id="268" w:name="_Toc259093692"/>
      <w:bookmarkStart w:id="269" w:name="_Toc27644"/>
      <w:bookmarkStart w:id="270" w:name="_Toc2710"/>
      <w:r>
        <w:rPr>
          <w:rFonts w:hint="eastAsia" w:ascii="仿宋" w:hAnsi="仿宋" w:eastAsia="仿宋" w:cs="仿宋"/>
          <w:color w:val="auto"/>
          <w:sz w:val="24"/>
          <w:szCs w:val="24"/>
        </w:rPr>
        <w:t>2.17 合同使用的文字和适用的法律</w:t>
      </w:r>
      <w:bookmarkEnd w:id="259"/>
      <w:bookmarkEnd w:id="260"/>
      <w:bookmarkEnd w:id="261"/>
      <w:bookmarkEnd w:id="262"/>
      <w:bookmarkEnd w:id="263"/>
      <w:bookmarkEnd w:id="264"/>
      <w:bookmarkEnd w:id="265"/>
      <w:bookmarkEnd w:id="266"/>
      <w:bookmarkEnd w:id="267"/>
      <w:bookmarkEnd w:id="268"/>
      <w:bookmarkEnd w:id="269"/>
      <w:bookmarkEnd w:id="27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2.17.1 合同使用汉语书就、变更和解释；</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2.17.2 合同适用中华人民共和国法律。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71" w:name="_Toc31734_WPSOffice_Level2"/>
      <w:bookmarkStart w:id="272" w:name="_Toc30096"/>
      <w:bookmarkStart w:id="273" w:name="_Toc14929"/>
      <w:bookmarkStart w:id="274" w:name="_Toc14451"/>
      <w:bookmarkStart w:id="275" w:name="_Toc259093693"/>
      <w:bookmarkStart w:id="276" w:name="_Toc1492"/>
      <w:bookmarkStart w:id="277" w:name="_Toc27403"/>
      <w:bookmarkStart w:id="278" w:name="_Toc279701264"/>
      <w:bookmarkStart w:id="279" w:name="_Toc27127"/>
      <w:bookmarkStart w:id="280" w:name="_Toc22266"/>
      <w:bookmarkStart w:id="281" w:name="_Toc13858"/>
      <w:bookmarkStart w:id="282" w:name="_Toc487900374"/>
      <w:r>
        <w:rPr>
          <w:rFonts w:hint="eastAsia" w:ascii="仿宋" w:hAnsi="仿宋" w:eastAsia="仿宋" w:cs="仿宋"/>
          <w:color w:val="auto"/>
          <w:sz w:val="24"/>
          <w:szCs w:val="24"/>
        </w:rPr>
        <w:t>2.18 履约保证金</w:t>
      </w:r>
      <w:bookmarkEnd w:id="271"/>
      <w:bookmarkEnd w:id="272"/>
      <w:bookmarkEnd w:id="273"/>
      <w:bookmarkEnd w:id="274"/>
      <w:bookmarkEnd w:id="275"/>
      <w:bookmarkEnd w:id="276"/>
      <w:bookmarkEnd w:id="277"/>
      <w:bookmarkEnd w:id="278"/>
      <w:bookmarkEnd w:id="279"/>
      <w:bookmarkEnd w:id="280"/>
      <w:bookmarkEnd w:id="28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2.18.1 采购文件要求乙方提交履约保证金的，乙方应按合同专用条款约定的方式，以支票、汇票、本票或者金融机构、担保机构出具的保函等非现金形式，提交不超过合同价</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%的履约保证金；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2.18.2 履约保证金在合同专用条款约定期间内不予退还或者应完全有效，前述约定期间届满之日起    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82"/>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bookmarkStart w:id="283" w:name="_Toc1367"/>
      <w:bookmarkStart w:id="284" w:name="_Toc31345_WPSOffice_Level2"/>
      <w:bookmarkStart w:id="285" w:name="_Toc25551"/>
      <w:bookmarkStart w:id="286" w:name="_Toc31397"/>
      <w:r>
        <w:rPr>
          <w:rFonts w:hint="eastAsia" w:ascii="仿宋" w:hAnsi="仿宋" w:eastAsia="仿宋" w:cs="仿宋"/>
          <w:color w:val="auto"/>
          <w:sz w:val="24"/>
          <w:szCs w:val="24"/>
        </w:rPr>
        <w:t>2.19 合同份数</w:t>
      </w:r>
      <w:bookmarkEnd w:id="283"/>
      <w:bookmarkEnd w:id="284"/>
      <w:bookmarkEnd w:id="285"/>
      <w:bookmarkEnd w:id="286"/>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合同份数按合同专用条款规定，每份均具有同等法律效力。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仿宋" w:hAnsi="仿宋" w:eastAsia="仿宋" w:cs="仿宋"/>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2240" w:firstLineChars="700"/>
        <w:textAlignment w:val="auto"/>
        <w:outlineLvl w:val="9"/>
        <w:rPr>
          <w:rFonts w:hint="eastAsia" w:ascii="仿宋" w:hAnsi="仿宋" w:eastAsia="仿宋" w:cs="仿宋"/>
          <w:color w:val="auto"/>
          <w:sz w:val="24"/>
          <w:szCs w:val="24"/>
        </w:rPr>
      </w:pPr>
      <w:bookmarkStart w:id="287" w:name="_Toc30616"/>
      <w:bookmarkStart w:id="288" w:name="_Toc23006"/>
      <w:r>
        <w:rPr>
          <w:rFonts w:hint="eastAsia" w:ascii="仿宋" w:hAnsi="仿宋" w:eastAsia="仿宋" w:cs="仿宋"/>
          <w:color w:val="auto"/>
          <w:sz w:val="32"/>
          <w:szCs w:val="32"/>
          <w:lang w:eastAsia="zh-CN"/>
        </w:rPr>
        <w:t>第三部分</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专用条件</w:t>
      </w:r>
      <w:bookmarkEnd w:id="287"/>
      <w:bookmarkEnd w:id="288"/>
    </w:p>
    <w:p>
      <w:pPr>
        <w:spacing w:line="560" w:lineRule="exact"/>
        <w:ind w:firstLine="420" w:firstLineChars="200"/>
        <w:rPr>
          <w:rFonts w:hint="eastAsia" w:ascii="仿宋" w:hAnsi="仿宋" w:eastAsia="仿宋" w:cs="仿宋"/>
        </w:rPr>
      </w:pPr>
      <w:r>
        <w:rPr>
          <w:rFonts w:hint="eastAsia" w:ascii="仿宋" w:hAnsi="仿宋" w:eastAsia="仿宋" w:cs="仿宋"/>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仿宋" w:hAnsi="仿宋" w:eastAsia="仿宋" w:cs="仿宋"/>
                <w:b/>
              </w:rPr>
            </w:pPr>
            <w:r>
              <w:rPr>
                <w:rFonts w:hint="eastAsia" w:ascii="仿宋" w:hAnsi="仿宋" w:eastAsia="仿宋" w:cs="仿宋"/>
                <w:b/>
              </w:rPr>
              <w:t>条款号</w:t>
            </w:r>
          </w:p>
        </w:tc>
        <w:tc>
          <w:tcPr>
            <w:tcW w:w="7633" w:type="dxa"/>
            <w:noWrap w:val="0"/>
            <w:vAlign w:val="center"/>
          </w:tcPr>
          <w:p>
            <w:pPr>
              <w:spacing w:line="560" w:lineRule="exact"/>
              <w:jc w:val="center"/>
              <w:rPr>
                <w:rFonts w:hint="eastAsia" w:ascii="仿宋" w:hAnsi="仿宋" w:eastAsia="仿宋" w:cs="仿宋"/>
                <w:b/>
              </w:rPr>
            </w:pPr>
            <w:r>
              <w:rPr>
                <w:rFonts w:hint="eastAsia" w:ascii="仿宋" w:hAnsi="仿宋" w:eastAsia="仿宋" w:cs="仿宋"/>
                <w:b/>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仿宋" w:hAnsi="仿宋" w:eastAsia="仿宋" w:cs="仿宋"/>
              </w:rPr>
            </w:pPr>
          </w:p>
        </w:tc>
        <w:tc>
          <w:tcPr>
            <w:tcW w:w="7633" w:type="dxa"/>
            <w:noWrap w:val="0"/>
            <w:vAlign w:val="center"/>
          </w:tcPr>
          <w:p>
            <w:pPr>
              <w:spacing w:line="560" w:lineRule="exact"/>
              <w:rPr>
                <w:rFonts w:hint="eastAsia" w:ascii="仿宋" w:hAnsi="仿宋" w:eastAsia="仿宋" w:cs="仿宋"/>
              </w:rPr>
            </w:pPr>
          </w:p>
        </w:tc>
      </w:tr>
    </w:tbl>
    <w:p>
      <w:pPr>
        <w:ind w:left="400"/>
        <w:rPr>
          <w:rFonts w:ascii="宋体" w:hAnsi="宋体" w:cs="宋体"/>
          <w:b/>
          <w:sz w:val="24"/>
        </w:rPr>
      </w:pPr>
    </w:p>
    <w:p>
      <w:pPr>
        <w:rPr>
          <w:rFonts w:ascii="宋体" w:hAnsi="宋体" w:cs="宋体"/>
          <w:sz w:val="24"/>
        </w:rPr>
      </w:pPr>
    </w:p>
    <w:p>
      <w:pPr>
        <w:tabs>
          <w:tab w:val="left" w:pos="0"/>
        </w:tabs>
        <w:rPr>
          <w:rFonts w:ascii="宋体" w:hAnsi="宋体" w:cs="宋体"/>
          <w:b/>
          <w:bCs/>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bookmarkStart w:id="289" w:name="__RefHeading___Toc3344"/>
      <w:bookmarkEnd w:id="289"/>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rPr>
          <w:rFonts w:ascii="宋体" w:hAnsi="宋体" w:cs="宋体"/>
          <w:b/>
          <w:bCs/>
          <w:kern w:val="0"/>
          <w:sz w:val="36"/>
          <w:szCs w:val="36"/>
        </w:rPr>
      </w:pPr>
    </w:p>
    <w:p>
      <w:pPr>
        <w:shd w:val="clear" w:color="auto" w:fill="FFFFFF"/>
        <w:snapToGrid w:val="0"/>
        <w:spacing w:line="600" w:lineRule="exact"/>
        <w:contextualSpacing/>
        <w:jc w:val="center"/>
      </w:pPr>
      <w:r>
        <w:rPr>
          <w:rFonts w:hint="eastAsia" w:ascii="宋体" w:hAnsi="宋体" w:cs="宋体"/>
          <w:b/>
          <w:bCs/>
          <w:kern w:val="0"/>
          <w:sz w:val="36"/>
          <w:szCs w:val="36"/>
        </w:rPr>
        <w:t>第六章  投标文件格式</w:t>
      </w:r>
    </w:p>
    <w:p>
      <w:pPr>
        <w:spacing w:line="480" w:lineRule="auto"/>
        <w:ind w:firstLine="960"/>
      </w:pPr>
      <w:r>
        <w:rPr>
          <w:rFonts w:hint="eastAsia" w:ascii="宋体" w:hAnsi="宋体" w:cs="宋体"/>
          <w:sz w:val="24"/>
        </w:rPr>
        <w:t xml:space="preserve">                                       </w:t>
      </w:r>
    </w:p>
    <w:p>
      <w:pPr>
        <w:spacing w:line="480" w:lineRule="auto"/>
        <w:ind w:firstLine="960"/>
      </w:pPr>
      <w:r>
        <w:rPr>
          <w:rFonts w:hint="eastAsia" w:ascii="宋体" w:hAnsi="宋体" w:cs="宋体"/>
          <w:sz w:val="24"/>
        </w:rPr>
        <w:t xml:space="preserve">                                                   </w:t>
      </w:r>
      <w:r>
        <w:rPr>
          <w:rFonts w:hint="eastAsia" w:ascii="宋体" w:hAnsi="宋体" w:cs="宋体"/>
          <w:b/>
          <w:bCs/>
          <w:sz w:val="24"/>
        </w:rPr>
        <w:t xml:space="preserve"> 正本/副本</w:t>
      </w:r>
    </w:p>
    <w:p>
      <w:pPr>
        <w:widowControl/>
        <w:snapToGrid w:val="0"/>
        <w:spacing w:line="600" w:lineRule="exact"/>
        <w:jc w:val="center"/>
      </w:pPr>
      <w:r>
        <w:rPr>
          <w:rFonts w:hint="eastAsia" w:ascii="宋体" w:hAnsi="宋体" w:cs="宋体"/>
          <w:sz w:val="24"/>
          <w:u w:val="single"/>
        </w:rPr>
        <w:t xml:space="preserve">                              （项目名称）及编号</w:t>
      </w:r>
    </w:p>
    <w:p>
      <w:pPr>
        <w:ind w:firstLine="260"/>
        <w:jc w:val="center"/>
        <w:rPr>
          <w:rFonts w:ascii="宋体" w:hAnsi="宋体" w:cs="宋体"/>
          <w:sz w:val="52"/>
          <w:szCs w:val="52"/>
          <w:u w:val="single"/>
        </w:rPr>
      </w:pPr>
    </w:p>
    <w:p>
      <w:pPr>
        <w:ind w:firstLine="260"/>
        <w:jc w:val="center"/>
      </w:pPr>
      <w:r>
        <w:rPr>
          <w:rFonts w:hint="eastAsia" w:ascii="宋体" w:hAnsi="宋体" w:cs="宋体"/>
          <w:sz w:val="52"/>
          <w:szCs w:val="52"/>
        </w:rPr>
        <w:t>投 标 文 件</w:t>
      </w:r>
    </w:p>
    <w:p>
      <w:pPr>
        <w:rPr>
          <w:rFonts w:ascii="宋体" w:hAnsi="宋体" w:cs="宋体"/>
          <w:sz w:val="52"/>
          <w:szCs w:val="52"/>
        </w:rPr>
      </w:pPr>
    </w:p>
    <w:p>
      <w:pPr>
        <w:rPr>
          <w:rFonts w:ascii="宋体" w:hAnsi="宋体" w:cs="宋体"/>
          <w:sz w:val="52"/>
          <w:szCs w:val="52"/>
        </w:rPr>
      </w:pPr>
    </w:p>
    <w:p>
      <w:pPr>
        <w:pStyle w:val="28"/>
        <w:ind w:firstLine="0"/>
        <w:rPr>
          <w:rFonts w:ascii="宋体" w:hAnsi="宋体" w:cs="宋体"/>
          <w:color w:val="000000"/>
        </w:rPr>
      </w:pPr>
    </w:p>
    <w:p>
      <w:pPr>
        <w:pStyle w:val="28"/>
        <w:rPr>
          <w:color w:val="000000"/>
        </w:rPr>
      </w:pPr>
    </w:p>
    <w:p>
      <w:pPr>
        <w:pStyle w:val="28"/>
        <w:rPr>
          <w:color w:val="000000"/>
        </w:rPr>
      </w:pPr>
    </w:p>
    <w:p>
      <w:pPr>
        <w:spacing w:line="480" w:lineRule="auto"/>
        <w:ind w:firstLine="843"/>
        <w:jc w:val="left"/>
      </w:pPr>
      <w:r>
        <w:rPr>
          <w:rFonts w:hint="eastAsia" w:ascii="宋体" w:hAnsi="宋体" w:cs="宋体"/>
          <w:b/>
          <w:bCs/>
          <w:sz w:val="24"/>
        </w:rPr>
        <w:t xml:space="preserve">投标单位名称（盖章）： </w:t>
      </w:r>
    </w:p>
    <w:p>
      <w:pPr>
        <w:pStyle w:val="28"/>
        <w:rPr>
          <w:rFonts w:ascii="宋体" w:hAnsi="宋体" w:cs="宋体"/>
          <w:b/>
          <w:bCs/>
          <w:color w:val="000000"/>
          <w:sz w:val="24"/>
        </w:rPr>
      </w:pPr>
    </w:p>
    <w:p>
      <w:pPr>
        <w:spacing w:line="480" w:lineRule="auto"/>
        <w:ind w:firstLine="843"/>
        <w:jc w:val="left"/>
      </w:pPr>
      <w:r>
        <w:rPr>
          <w:rFonts w:hint="eastAsia" w:ascii="宋体" w:hAnsi="宋体" w:cs="宋体"/>
          <w:b/>
          <w:bCs/>
          <w:sz w:val="24"/>
        </w:rPr>
        <w:t>法定代表人（签字或盖章）：</w:t>
      </w:r>
    </w:p>
    <w:p>
      <w:pPr>
        <w:pStyle w:val="28"/>
        <w:rPr>
          <w:rFonts w:ascii="宋体" w:hAnsi="宋体" w:cs="宋体"/>
          <w:b/>
          <w:bCs/>
          <w:color w:val="000000"/>
          <w:sz w:val="24"/>
        </w:rPr>
      </w:pPr>
    </w:p>
    <w:p>
      <w:pPr>
        <w:spacing w:line="480" w:lineRule="auto"/>
        <w:ind w:firstLine="843"/>
        <w:jc w:val="left"/>
      </w:pPr>
      <w:r>
        <w:rPr>
          <w:rFonts w:hint="eastAsia" w:ascii="宋体" w:hAnsi="宋体" w:cs="宋体"/>
          <w:b/>
          <w:bCs/>
          <w:sz w:val="24"/>
        </w:rPr>
        <w:t>授权委托人（签字或盖章）：</w:t>
      </w:r>
    </w:p>
    <w:p>
      <w:pPr>
        <w:pStyle w:val="28"/>
        <w:rPr>
          <w:rFonts w:ascii="宋体" w:hAnsi="宋体" w:cs="宋体"/>
          <w:b/>
          <w:bCs/>
          <w:color w:val="000000"/>
          <w:sz w:val="24"/>
        </w:rPr>
      </w:pPr>
    </w:p>
    <w:p>
      <w:pPr>
        <w:spacing w:line="480" w:lineRule="auto"/>
        <w:ind w:firstLine="843"/>
        <w:jc w:val="left"/>
      </w:pPr>
      <w:r>
        <w:rPr>
          <w:rFonts w:hint="eastAsia" w:ascii="宋体" w:hAnsi="宋体" w:cs="宋体"/>
          <w:b/>
          <w:bCs/>
          <w:sz w:val="24"/>
        </w:rPr>
        <w:t>投标单位地址：</w:t>
      </w:r>
    </w:p>
    <w:p>
      <w:pPr>
        <w:pStyle w:val="28"/>
        <w:rPr>
          <w:rFonts w:ascii="宋体" w:hAnsi="宋体" w:cs="宋体"/>
          <w:b/>
          <w:bCs/>
          <w:color w:val="000000"/>
          <w:sz w:val="24"/>
        </w:rPr>
      </w:pPr>
    </w:p>
    <w:p>
      <w:pPr>
        <w:spacing w:line="480" w:lineRule="auto"/>
        <w:ind w:firstLine="843"/>
        <w:jc w:val="center"/>
      </w:pPr>
      <w:r>
        <w:rPr>
          <w:rFonts w:hint="eastAsia" w:ascii="宋体" w:hAnsi="宋体" w:cs="宋体"/>
          <w:b/>
          <w:bCs/>
          <w:sz w:val="24"/>
        </w:rPr>
        <w:t>联系人及电话：</w:t>
      </w:r>
    </w:p>
    <w:p>
      <w:pPr>
        <w:pStyle w:val="4"/>
        <w:numPr>
          <w:ilvl w:val="2"/>
          <w:numId w:val="0"/>
        </w:numPr>
        <w:spacing w:beforeLines="50" w:afterLines="50" w:line="300" w:lineRule="auto"/>
        <w:rPr>
          <w:rFonts w:hint="eastAsia" w:ascii="宋体" w:cs="宋体"/>
          <w:b w:val="0"/>
          <w:sz w:val="30"/>
          <w:szCs w:val="30"/>
        </w:rPr>
      </w:pPr>
    </w:p>
    <w:p>
      <w:pPr>
        <w:pStyle w:val="4"/>
        <w:numPr>
          <w:ilvl w:val="2"/>
          <w:numId w:val="0"/>
        </w:numPr>
        <w:spacing w:beforeLines="50" w:afterLines="50" w:line="300" w:lineRule="auto"/>
        <w:rPr>
          <w:rFonts w:hint="eastAsia" w:ascii="宋体" w:cs="宋体"/>
          <w:b w:val="0"/>
          <w:sz w:val="30"/>
          <w:szCs w:val="30"/>
        </w:rPr>
      </w:pPr>
    </w:p>
    <w:p>
      <w:pPr>
        <w:pStyle w:val="4"/>
        <w:numPr>
          <w:ilvl w:val="2"/>
          <w:numId w:val="0"/>
        </w:numPr>
        <w:spacing w:beforeLines="50" w:afterLines="50" w:line="300" w:lineRule="auto"/>
      </w:pPr>
      <w:r>
        <w:rPr>
          <w:rFonts w:hint="eastAsia" w:ascii="宋体" w:cs="宋体"/>
          <w:b w:val="0"/>
          <w:sz w:val="30"/>
          <w:szCs w:val="30"/>
        </w:rPr>
        <w:t>目录</w:t>
      </w:r>
    </w:p>
    <w:p>
      <w:pPr>
        <w:pStyle w:val="15"/>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符合《中华人民共和国政府采购法》第二十二条规定的材料：</w:t>
      </w:r>
    </w:p>
    <w:p>
      <w:pPr>
        <w:pStyle w:val="15"/>
        <w:numPr>
          <w:ilvl w:val="0"/>
          <w:numId w:val="6"/>
        </w:numPr>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提供营业执照、开户许可证等证明文件</w:t>
      </w:r>
      <w:r>
        <w:rPr>
          <w:rFonts w:hint="eastAsia" w:ascii="宋体" w:hAnsi="宋体" w:eastAsia="宋体" w:cs="宋体"/>
          <w:sz w:val="24"/>
          <w:szCs w:val="22"/>
          <w:lang w:eastAsia="zh-CN"/>
        </w:rPr>
        <w:t>；</w:t>
      </w:r>
      <w:r>
        <w:rPr>
          <w:rFonts w:hint="eastAsia" w:ascii="宋体" w:hAnsi="宋体" w:eastAsia="宋体" w:cs="宋体"/>
          <w:sz w:val="24"/>
          <w:szCs w:val="22"/>
        </w:rPr>
        <w:t>法定代表人身份证明及授权委托书（复印件加盖公章）</w:t>
      </w:r>
      <w:r>
        <w:rPr>
          <w:rFonts w:hint="eastAsia" w:ascii="宋体" w:hAnsi="宋体" w:eastAsia="宋体" w:cs="宋体"/>
          <w:sz w:val="24"/>
          <w:szCs w:val="22"/>
          <w:lang w:eastAsia="zh-CN"/>
        </w:rPr>
        <w:t>；</w:t>
      </w:r>
    </w:p>
    <w:p>
      <w:pPr>
        <w:pStyle w:val="15"/>
        <w:spacing w:line="440" w:lineRule="exact"/>
        <w:ind w:firstLine="480" w:firstLineChars="200"/>
        <w:rPr>
          <w:rFonts w:hint="default" w:ascii="宋体" w:hAnsi="宋体" w:eastAsia="宋体" w:cs="宋体"/>
          <w:sz w:val="24"/>
          <w:szCs w:val="22"/>
          <w:lang w:val="en-US" w:eastAsia="zh-CN"/>
        </w:rPr>
      </w:pPr>
      <w:r>
        <w:rPr>
          <w:rFonts w:hint="eastAsia" w:ascii="宋体" w:hAnsi="宋体" w:eastAsia="宋体" w:cs="宋体"/>
          <w:sz w:val="24"/>
          <w:szCs w:val="22"/>
          <w:lang w:val="en-US" w:eastAsia="zh-CN"/>
        </w:rPr>
        <w:t>2、企业资质证明文件，项目负责人资质证明文件；</w:t>
      </w:r>
    </w:p>
    <w:p>
      <w:pPr>
        <w:pStyle w:val="15"/>
        <w:spacing w:line="440" w:lineRule="exact"/>
        <w:ind w:firstLine="480" w:firstLineChars="200"/>
        <w:rPr>
          <w:rFonts w:hint="eastAsia" w:ascii="宋体" w:hAnsi="宋体" w:eastAsia="宋体" w:cs="宋体"/>
          <w:kern w:val="2"/>
          <w:sz w:val="24"/>
          <w:szCs w:val="22"/>
          <w:u w:val="none"/>
          <w:lang w:val="en-US" w:eastAsia="zh-CN" w:bidi="ar-SA"/>
        </w:rPr>
      </w:pPr>
      <w:r>
        <w:rPr>
          <w:rFonts w:hint="eastAsia" w:ascii="宋体" w:hAnsi="宋体" w:eastAsia="宋体" w:cs="宋体"/>
          <w:sz w:val="24"/>
          <w:szCs w:val="22"/>
        </w:rPr>
        <w:t>2、</w:t>
      </w:r>
      <w:r>
        <w:rPr>
          <w:rFonts w:hint="eastAsia" w:ascii="宋体" w:hAnsi="宋体" w:eastAsia="宋体" w:cs="宋体"/>
          <w:kern w:val="2"/>
          <w:sz w:val="24"/>
          <w:szCs w:val="22"/>
          <w:u w:val="none"/>
          <w:lang w:val="en-US" w:eastAsia="zh-CN" w:bidi="ar-SA"/>
        </w:rPr>
        <w:t>提供近一年的财务审计报告或财务报表；</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3、提供</w:t>
      </w:r>
      <w:r>
        <w:rPr>
          <w:rFonts w:hint="eastAsia" w:ascii="宋体" w:hAnsi="宋体" w:eastAsia="宋体" w:cs="宋体"/>
          <w:kern w:val="2"/>
          <w:sz w:val="24"/>
          <w:szCs w:val="22"/>
          <w:u w:val="none"/>
          <w:lang w:val="en-US" w:eastAsia="zh-CN" w:bidi="ar-SA"/>
        </w:rPr>
        <w:t>依法缴纳近半年任意两个月的社会保险缴纳凭据及完税证明；</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、提供“信用中国”网站和“中国政府采购网”网站企业信用信息查询记录</w:t>
      </w:r>
      <w:r>
        <w:rPr>
          <w:rFonts w:hint="eastAsia" w:ascii="宋体" w:hAnsi="宋体" w:eastAsia="宋体" w:cs="宋体"/>
          <w:sz w:val="24"/>
          <w:szCs w:val="22"/>
          <w:lang w:eastAsia="zh-CN"/>
        </w:rPr>
        <w:t>，查询日期为本项目公告发布日期之后</w:t>
      </w:r>
      <w:r>
        <w:rPr>
          <w:rFonts w:hint="eastAsia" w:ascii="宋体" w:hAnsi="宋体" w:eastAsia="宋体" w:cs="宋体"/>
          <w:sz w:val="24"/>
          <w:szCs w:val="22"/>
        </w:rPr>
        <w:t>（复印件加盖公章）</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、其它材料：（复印件加盖公章）</w:t>
      </w:r>
    </w:p>
    <w:p>
      <w:pPr>
        <w:pStyle w:val="15"/>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6"/>
        <w:spacing w:line="400" w:lineRule="exact"/>
        <w:ind w:firstLine="484" w:firstLineChars="202"/>
        <w:jc w:val="left"/>
        <w:rPr>
          <w:rFonts w:hint="eastAsia" w:ascii="宋体" w:hAnsi="宋体" w:cs="宋体"/>
          <w:spacing w:val="-6"/>
          <w:sz w:val="24"/>
          <w:szCs w:val="24"/>
          <w:lang w:val="en-US" w:eastAsia="zh-CN"/>
        </w:rPr>
      </w:pPr>
      <w:r>
        <w:rPr>
          <w:rFonts w:hint="eastAsia" w:ascii="宋体" w:hAnsi="宋体" w:cs="宋体"/>
          <w:sz w:val="24"/>
          <w:szCs w:val="24"/>
          <w:lang w:val="en-US" w:eastAsia="zh-CN"/>
        </w:rPr>
        <w:t>1、</w:t>
      </w:r>
      <w:r>
        <w:rPr>
          <w:rFonts w:hint="eastAsia" w:ascii="宋体" w:hAnsi="宋体" w:cs="宋体"/>
          <w:spacing w:val="-6"/>
          <w:sz w:val="24"/>
          <w:szCs w:val="24"/>
          <w:lang w:val="en-US" w:eastAsia="zh-CN"/>
        </w:rPr>
        <w:t>投标函</w:t>
      </w:r>
    </w:p>
    <w:p>
      <w:pPr>
        <w:pStyle w:val="6"/>
        <w:spacing w:line="400" w:lineRule="exact"/>
        <w:ind w:firstLine="484" w:firstLineChars="202"/>
        <w:jc w:val="left"/>
        <w:rPr>
          <w:rFonts w:hint="default" w:ascii="宋体" w:hAnsi="宋体" w:cs="宋体"/>
          <w:sz w:val="24"/>
          <w:szCs w:val="24"/>
          <w:lang w:val="en-US" w:eastAsia="zh-CN"/>
        </w:rPr>
      </w:pPr>
      <w:r>
        <w:rPr>
          <w:rFonts w:hint="eastAsia" w:ascii="宋体" w:hAnsi="宋体" w:cs="宋体"/>
          <w:sz w:val="24"/>
          <w:szCs w:val="24"/>
          <w:lang w:val="en-US" w:eastAsia="zh-CN"/>
        </w:rPr>
        <w:t>2、开标一览表</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4"/>
          <w:lang w:val="en-US" w:eastAsia="zh-CN"/>
        </w:rPr>
        <w:t>3、</w:t>
      </w:r>
      <w:r>
        <w:rPr>
          <w:rFonts w:hint="eastAsia" w:ascii="宋体" w:hAnsi="宋体" w:eastAsia="宋体" w:cs="宋体"/>
          <w:sz w:val="24"/>
          <w:szCs w:val="22"/>
        </w:rPr>
        <w:t>供应商认为需要提供的其他文件</w:t>
      </w:r>
    </w:p>
    <w:p>
      <w:pPr>
        <w:pStyle w:val="15"/>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三、技术文件</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格式自拟，具体内容应包括但不限于：</w:t>
      </w:r>
      <w:r>
        <w:rPr>
          <w:rFonts w:hint="eastAsia" w:ascii="宋体" w:hAnsi="宋体" w:eastAsia="宋体" w:cs="宋体"/>
          <w:sz w:val="24"/>
          <w:szCs w:val="22"/>
          <w:lang w:eastAsia="zh-CN"/>
        </w:rPr>
        <w:t>企业实力、类似业绩、项目人员配置情况、服务方案、服务承诺、其他服务保障措施等。</w:t>
      </w:r>
    </w:p>
    <w:p>
      <w:pPr>
        <w:pStyle w:val="15"/>
        <w:spacing w:line="440" w:lineRule="exact"/>
        <w:ind w:firstLine="482" w:firstLineChars="200"/>
        <w:rPr>
          <w:rFonts w:ascii="宋体" w:hAnsi="宋体" w:eastAsia="宋体" w:cs="宋体"/>
          <w:sz w:val="24"/>
          <w:szCs w:val="22"/>
        </w:rPr>
      </w:pPr>
      <w:r>
        <w:rPr>
          <w:rFonts w:hint="eastAsia" w:ascii="宋体" w:hAnsi="宋体" w:eastAsia="宋体" w:cs="宋体"/>
          <w:b/>
          <w:bCs/>
          <w:sz w:val="24"/>
          <w:szCs w:val="22"/>
        </w:rPr>
        <w:t>四、其他文件</w:t>
      </w:r>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eastAsia="宋体" w:cs="宋体"/>
          <w:sz w:val="24"/>
          <w:szCs w:val="22"/>
        </w:rPr>
        <w:t>、</w:t>
      </w:r>
      <w:r>
        <w:rPr>
          <w:rFonts w:hint="eastAsia" w:ascii="宋体" w:hAnsi="宋体" w:eastAsia="宋体" w:cs="宋体"/>
          <w:sz w:val="24"/>
          <w:szCs w:val="22"/>
          <w:lang w:val="en-US" w:eastAsia="zh-CN"/>
        </w:rPr>
        <w:t>中小企业声明函</w:t>
      </w:r>
      <w:bookmarkStart w:id="312" w:name="_GoBack"/>
      <w:bookmarkEnd w:id="312"/>
    </w:p>
    <w:p>
      <w:pPr>
        <w:pStyle w:val="15"/>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2</w:t>
      </w:r>
      <w:r>
        <w:rPr>
          <w:rFonts w:hint="eastAsia" w:ascii="宋体" w:hAnsi="宋体" w:eastAsia="宋体" w:cs="宋体"/>
          <w:sz w:val="24"/>
          <w:szCs w:val="22"/>
        </w:rPr>
        <w:t>、残疾人福利性单位声明函</w:t>
      </w:r>
      <w:r>
        <w:rPr>
          <w:rFonts w:hint="eastAsia" w:ascii="宋体" w:hAnsi="宋体" w:eastAsia="宋体" w:cs="宋体"/>
          <w:sz w:val="24"/>
          <w:szCs w:val="22"/>
          <w:lang w:val="en-US" w:eastAsia="zh-CN"/>
        </w:rPr>
        <w:t>（若无，无需附此函）</w:t>
      </w:r>
      <w:r>
        <w:rPr>
          <w:rFonts w:hint="eastAsia" w:ascii="宋体" w:hAnsi="宋体" w:eastAsia="宋体" w:cs="宋体"/>
          <w:sz w:val="24"/>
          <w:szCs w:val="22"/>
        </w:rPr>
        <w:t>；</w:t>
      </w:r>
    </w:p>
    <w:p>
      <w:pPr>
        <w:spacing w:line="440" w:lineRule="exact"/>
        <w:ind w:firstLine="480" w:firstLineChars="200"/>
        <w:rPr>
          <w:rFonts w:ascii="宋体" w:hAnsi="宋体"/>
          <w:sz w:val="28"/>
          <w:szCs w:val="28"/>
        </w:rPr>
      </w:pPr>
      <w:r>
        <w:rPr>
          <w:rFonts w:hint="eastAsia" w:ascii="宋体" w:hAnsi="宋体" w:cs="宋体"/>
          <w:sz w:val="24"/>
          <w:lang w:val="en-US" w:eastAsia="zh-CN"/>
        </w:rPr>
        <w:t>3</w:t>
      </w:r>
      <w:r>
        <w:rPr>
          <w:rFonts w:hint="eastAsia" w:ascii="宋体" w:hAnsi="宋体" w:cs="宋体"/>
          <w:sz w:val="24"/>
        </w:rPr>
        <w:t>、供应商认为需要提供的其他文件</w:t>
      </w:r>
      <w:r>
        <w:rPr>
          <w:rFonts w:hint="eastAsia" w:ascii="宋体" w:hAnsi="宋体"/>
          <w:sz w:val="28"/>
          <w:szCs w:val="28"/>
        </w:rPr>
        <w:br w:type="page"/>
      </w:r>
    </w:p>
    <w:p>
      <w:pPr>
        <w:rPr>
          <w:rFonts w:ascii="宋体" w:hAnsi="宋体" w:cs="宋体"/>
          <w:sz w:val="24"/>
        </w:rPr>
      </w:pPr>
    </w:p>
    <w:p>
      <w:pPr>
        <w:pStyle w:val="48"/>
        <w:rPr>
          <w:rFonts w:ascii="宋体" w:hAnsi="宋体" w:cs="宋体"/>
        </w:rPr>
      </w:pPr>
      <w:bookmarkStart w:id="290" w:name="_Toc519111281"/>
    </w:p>
    <w:p>
      <w:pPr>
        <w:pStyle w:val="4"/>
        <w:spacing w:beforeLines="50" w:afterLines="50" w:line="300" w:lineRule="auto"/>
        <w:rPr>
          <w:rFonts w:asciiTheme="majorEastAsia" w:hAnsiTheme="majorEastAsia" w:eastAsiaTheme="majorEastAsia"/>
          <w:kern w:val="0"/>
          <w:sz w:val="28"/>
          <w:szCs w:val="28"/>
        </w:rPr>
      </w:pPr>
      <w:r>
        <w:rPr>
          <w:rFonts w:hint="eastAsia" w:ascii="宋体" w:cs="宋体"/>
          <w:b w:val="0"/>
          <w:sz w:val="30"/>
          <w:szCs w:val="30"/>
        </w:rPr>
        <w:t>附件</w:t>
      </w:r>
    </w:p>
    <w:p>
      <w:pPr>
        <w:autoSpaceDE w:val="0"/>
        <w:autoSpaceDN w:val="0"/>
        <w:adjustRightInd w:val="0"/>
        <w:spacing w:line="400" w:lineRule="exact"/>
        <w:jc w:val="center"/>
        <w:rPr>
          <w:rFonts w:ascii="宋体" w:hAnsi="宋体" w:cs="宋体"/>
          <w:bCs/>
          <w:sz w:val="24"/>
        </w:rPr>
      </w:pPr>
      <w:bookmarkStart w:id="291" w:name="_Toc12389"/>
      <w:bookmarkStart w:id="292" w:name="_Toc485895991"/>
      <w:bookmarkStart w:id="293" w:name="_Toc13369"/>
      <w:r>
        <w:rPr>
          <w:rFonts w:hint="eastAsia" w:ascii="宋体" w:hAnsi="宋体" w:cs="宋体"/>
          <w:bCs/>
          <w:sz w:val="24"/>
        </w:rPr>
        <w:t>投标函</w:t>
      </w:r>
      <w:bookmarkEnd w:id="291"/>
      <w:bookmarkEnd w:id="292"/>
      <w:bookmarkEnd w:id="293"/>
    </w:p>
    <w:p>
      <w:pPr>
        <w:widowControl/>
        <w:autoSpaceDE w:val="0"/>
        <w:autoSpaceDN w:val="0"/>
        <w:adjustRightInd w:val="0"/>
        <w:spacing w:before="120" w:after="120" w:line="440" w:lineRule="exact"/>
        <w:ind w:right="-481" w:firstLine="560" w:firstLineChars="200"/>
        <w:jc w:val="both"/>
        <w:rPr>
          <w:rFonts w:hint="eastAsia" w:ascii="仿宋" w:hAnsi="仿宋" w:eastAsia="仿宋"/>
          <w:kern w:val="1"/>
          <w:sz w:val="28"/>
          <w:szCs w:val="28"/>
          <w:lang w:eastAsia="zh-CN"/>
        </w:rPr>
      </w:pPr>
      <w:r>
        <w:rPr>
          <w:rFonts w:hint="eastAsia" w:ascii="仿宋" w:hAnsi="仿宋" w:eastAsia="仿宋" w:cs="宋体"/>
          <w:kern w:val="1"/>
          <w:sz w:val="28"/>
          <w:szCs w:val="28"/>
        </w:rPr>
        <w:t>一、</w:t>
      </w:r>
      <w:r>
        <w:rPr>
          <w:rFonts w:hint="eastAsia" w:ascii="仿宋" w:hAnsi="仿宋" w:eastAsia="仿宋" w:cs="宋体"/>
          <w:kern w:val="1"/>
          <w:sz w:val="28"/>
          <w:szCs w:val="28"/>
          <w:lang w:eastAsia="zh-CN"/>
        </w:rPr>
        <w:t>投标函</w:t>
      </w:r>
    </w:p>
    <w:p>
      <w:pPr>
        <w:widowControl/>
        <w:autoSpaceDE w:val="0"/>
        <w:autoSpaceDN w:val="0"/>
        <w:adjustRightInd w:val="0"/>
        <w:spacing w:line="440" w:lineRule="exact"/>
        <w:ind w:right="-481"/>
        <w:rPr>
          <w:rFonts w:ascii="仿宋" w:hAnsi="仿宋" w:eastAsia="仿宋"/>
          <w:kern w:val="1"/>
          <w:sz w:val="24"/>
          <w:szCs w:val="24"/>
          <w:u w:val="single"/>
        </w:rPr>
      </w:pPr>
    </w:p>
    <w:p>
      <w:pPr>
        <w:widowControl/>
        <w:autoSpaceDE w:val="0"/>
        <w:autoSpaceDN w:val="0"/>
        <w:adjustRightInd w:val="0"/>
        <w:spacing w:line="440" w:lineRule="exact"/>
        <w:rPr>
          <w:rFonts w:ascii="仿宋" w:hAnsi="仿宋" w:eastAsia="仿宋"/>
          <w:kern w:val="1"/>
          <w:sz w:val="24"/>
          <w:szCs w:val="24"/>
        </w:rPr>
      </w:pPr>
      <w:r>
        <w:rPr>
          <w:rFonts w:hint="eastAsia" w:ascii="仿宋" w:hAnsi="仿宋" w:eastAsia="仿宋" w:cs="仿宋"/>
          <w:kern w:val="1"/>
          <w:sz w:val="24"/>
          <w:szCs w:val="24"/>
          <w:u w:val="single"/>
        </w:rPr>
        <w:t>（采购人）</w:t>
      </w:r>
      <w:r>
        <w:rPr>
          <w:rStyle w:val="61"/>
          <w:rFonts w:hint="eastAsia"/>
          <w:sz w:val="24"/>
          <w:szCs w:val="24"/>
        </w:rPr>
        <w:t>：</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供应商</w:t>
      </w:r>
      <w:r>
        <w:rPr>
          <w:rFonts w:hint="eastAsia" w:ascii="仿宋" w:hAnsi="仿宋" w:eastAsia="仿宋" w:cs="仿宋"/>
          <w:kern w:val="1"/>
          <w:sz w:val="24"/>
          <w:szCs w:val="24"/>
          <w:u w:val="single"/>
        </w:rPr>
        <w:t>名称）</w:t>
      </w:r>
      <w:r>
        <w:rPr>
          <w:rStyle w:val="61"/>
          <w:rFonts w:hint="eastAsia"/>
          <w:sz w:val="24"/>
          <w:szCs w:val="24"/>
        </w:rPr>
        <w:t>系中华人民共和国合法企业，经营地址</w:t>
      </w:r>
      <w:r>
        <w:rPr>
          <w:rFonts w:ascii="仿宋" w:hAnsi="仿宋" w:eastAsia="仿宋" w:cs="仿宋"/>
          <w:kern w:val="1"/>
          <w:sz w:val="24"/>
          <w:szCs w:val="24"/>
          <w:u w:val="single"/>
        </w:rPr>
        <w:t xml:space="preserve">          </w:t>
      </w:r>
      <w:r>
        <w:rPr>
          <w:rStyle w:val="61"/>
          <w:rFonts w:hint="eastAsia"/>
          <w:sz w:val="24"/>
          <w:szCs w:val="24"/>
        </w:rPr>
        <w:t>。</w:t>
      </w:r>
      <w:r>
        <w:rPr>
          <w:rFonts w:hint="eastAsia" w:ascii="仿宋" w:hAnsi="仿宋" w:eastAsia="仿宋" w:cs="仿宋"/>
          <w:kern w:val="1"/>
          <w:sz w:val="24"/>
          <w:szCs w:val="24"/>
          <w:u w:val="single"/>
        </w:rPr>
        <w:t>（姓名）</w:t>
      </w:r>
      <w:r>
        <w:rPr>
          <w:rStyle w:val="61"/>
          <w:rFonts w:hint="eastAsia"/>
          <w:sz w:val="24"/>
          <w:szCs w:val="24"/>
        </w:rPr>
        <w:t>系</w:t>
      </w: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供应商</w:t>
      </w:r>
      <w:r>
        <w:rPr>
          <w:rFonts w:hint="eastAsia" w:ascii="仿宋" w:hAnsi="仿宋" w:eastAsia="仿宋" w:cs="仿宋"/>
          <w:kern w:val="1"/>
          <w:sz w:val="24"/>
          <w:szCs w:val="24"/>
          <w:u w:val="single"/>
        </w:rPr>
        <w:t>名称）</w:t>
      </w:r>
      <w:r>
        <w:rPr>
          <w:rStyle w:val="61"/>
          <w:rFonts w:hint="eastAsia"/>
          <w:sz w:val="24"/>
          <w:szCs w:val="24"/>
        </w:rPr>
        <w:t>的法定代表人，我方愿意参加贵方组织的</w:t>
      </w: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项目名称</w:t>
      </w:r>
      <w:r>
        <w:rPr>
          <w:rFonts w:hint="eastAsia" w:ascii="仿宋" w:hAnsi="仿宋" w:eastAsia="仿宋" w:cs="仿宋"/>
          <w:kern w:val="1"/>
          <w:sz w:val="24"/>
          <w:szCs w:val="24"/>
          <w:u w:val="single"/>
        </w:rPr>
        <w:t>）（编号为</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Style w:val="61"/>
          <w:rFonts w:hint="eastAsia"/>
          <w:sz w:val="24"/>
          <w:szCs w:val="24"/>
        </w:rPr>
        <w:t>的投标，为此，我方就本次投标有关事项郑重声明如下：</w:t>
      </w:r>
    </w:p>
    <w:p>
      <w:pPr>
        <w:widowControl/>
        <w:autoSpaceDE w:val="0"/>
        <w:autoSpaceDN w:val="0"/>
        <w:adjustRightInd w:val="0"/>
        <w:spacing w:line="440" w:lineRule="exact"/>
        <w:ind w:firstLine="480"/>
        <w:rPr>
          <w:rStyle w:val="61"/>
          <w:sz w:val="24"/>
          <w:szCs w:val="24"/>
        </w:rPr>
      </w:pPr>
      <w:r>
        <w:rPr>
          <w:rStyle w:val="61"/>
          <w:sz w:val="24"/>
          <w:szCs w:val="24"/>
        </w:rPr>
        <w:t>1</w:t>
      </w:r>
      <w:r>
        <w:rPr>
          <w:rStyle w:val="61"/>
          <w:rFonts w:hint="eastAsia"/>
          <w:sz w:val="24"/>
          <w:szCs w:val="24"/>
        </w:rPr>
        <w:t>、我方已详细审查全部招标文件，同意招标文件的各项要求。</w:t>
      </w:r>
    </w:p>
    <w:p>
      <w:pPr>
        <w:widowControl/>
        <w:autoSpaceDE w:val="0"/>
        <w:autoSpaceDN w:val="0"/>
        <w:adjustRightInd w:val="0"/>
        <w:spacing w:line="440" w:lineRule="exact"/>
        <w:ind w:firstLine="480"/>
        <w:rPr>
          <w:rStyle w:val="61"/>
          <w:sz w:val="24"/>
          <w:szCs w:val="24"/>
        </w:rPr>
      </w:pPr>
      <w:r>
        <w:rPr>
          <w:rStyle w:val="61"/>
          <w:sz w:val="24"/>
          <w:szCs w:val="24"/>
        </w:rPr>
        <w:t>2</w:t>
      </w:r>
      <w:r>
        <w:rPr>
          <w:rStyle w:val="61"/>
          <w:rFonts w:hint="eastAsia"/>
          <w:sz w:val="24"/>
          <w:szCs w:val="24"/>
        </w:rPr>
        <w:t>、我方向贵方提交的所有</w:t>
      </w:r>
      <w:r>
        <w:rPr>
          <w:rStyle w:val="61"/>
          <w:rFonts w:hint="eastAsia" w:eastAsia="仿宋"/>
          <w:sz w:val="24"/>
          <w:szCs w:val="24"/>
          <w:lang w:eastAsia="zh-CN"/>
        </w:rPr>
        <w:t>响应文件</w:t>
      </w:r>
      <w:r>
        <w:rPr>
          <w:rStyle w:val="61"/>
          <w:rFonts w:hint="eastAsia"/>
          <w:sz w:val="24"/>
          <w:szCs w:val="24"/>
        </w:rPr>
        <w:t>、资料都是准确的和真实的。</w:t>
      </w:r>
    </w:p>
    <w:p>
      <w:pPr>
        <w:widowControl/>
        <w:autoSpaceDE w:val="0"/>
        <w:autoSpaceDN w:val="0"/>
        <w:adjustRightInd w:val="0"/>
        <w:spacing w:line="440" w:lineRule="exact"/>
        <w:ind w:firstLine="480"/>
        <w:rPr>
          <w:rStyle w:val="61"/>
          <w:sz w:val="24"/>
          <w:szCs w:val="24"/>
        </w:rPr>
      </w:pPr>
      <w:r>
        <w:rPr>
          <w:rStyle w:val="61"/>
          <w:sz w:val="24"/>
          <w:szCs w:val="24"/>
        </w:rPr>
        <w:t>3</w:t>
      </w:r>
      <w:r>
        <w:rPr>
          <w:rStyle w:val="61"/>
          <w:rFonts w:hint="eastAsia"/>
          <w:sz w:val="24"/>
          <w:szCs w:val="24"/>
        </w:rPr>
        <w:t>、若中标，我方将按照招标文件规定履行合同责任和义务。</w:t>
      </w:r>
    </w:p>
    <w:p>
      <w:pPr>
        <w:widowControl/>
        <w:autoSpaceDE w:val="0"/>
        <w:autoSpaceDN w:val="0"/>
        <w:adjustRightInd w:val="0"/>
        <w:spacing w:line="440" w:lineRule="exact"/>
        <w:ind w:firstLine="480"/>
        <w:rPr>
          <w:rStyle w:val="61"/>
          <w:sz w:val="24"/>
          <w:szCs w:val="24"/>
        </w:rPr>
      </w:pPr>
      <w:r>
        <w:rPr>
          <w:rStyle w:val="61"/>
          <w:sz w:val="24"/>
          <w:szCs w:val="24"/>
        </w:rPr>
        <w:t>4</w:t>
      </w:r>
      <w:r>
        <w:rPr>
          <w:rStyle w:val="61"/>
          <w:rFonts w:hint="eastAsia"/>
          <w:sz w:val="24"/>
          <w:szCs w:val="24"/>
        </w:rPr>
        <w:t>、我方不是采购人的附属机构；在获知本项目采购信息后，与采购人聘请的为此项目提供服务的公司以及其附属机构没有任何联系。</w:t>
      </w:r>
    </w:p>
    <w:p>
      <w:pPr>
        <w:widowControl/>
        <w:autoSpaceDE w:val="0"/>
        <w:autoSpaceDN w:val="0"/>
        <w:adjustRightInd w:val="0"/>
        <w:spacing w:line="440" w:lineRule="exact"/>
        <w:ind w:firstLine="480"/>
        <w:rPr>
          <w:rFonts w:ascii="仿宋" w:hAnsi="仿宋" w:eastAsia="仿宋"/>
          <w:kern w:val="1"/>
          <w:sz w:val="24"/>
          <w:szCs w:val="24"/>
        </w:rPr>
      </w:pPr>
      <w:r>
        <w:rPr>
          <w:rStyle w:val="61"/>
          <w:sz w:val="24"/>
          <w:szCs w:val="24"/>
        </w:rPr>
        <w:t>5</w:t>
      </w:r>
      <w:r>
        <w:rPr>
          <w:rStyle w:val="61"/>
          <w:rFonts w:hint="eastAsia"/>
          <w:sz w:val="24"/>
          <w:szCs w:val="24"/>
        </w:rPr>
        <w:t>、</w:t>
      </w:r>
      <w:r>
        <w:rPr>
          <w:rStyle w:val="61"/>
          <w:rFonts w:hint="eastAsia" w:eastAsia="仿宋"/>
          <w:sz w:val="24"/>
          <w:szCs w:val="24"/>
          <w:lang w:eastAsia="zh-CN"/>
        </w:rPr>
        <w:t>响应文件</w:t>
      </w:r>
      <w:r>
        <w:rPr>
          <w:rStyle w:val="61"/>
          <w:rFonts w:hint="eastAsia"/>
          <w:sz w:val="24"/>
          <w:szCs w:val="24"/>
        </w:rPr>
        <w:t>自开标日起有效期为</w:t>
      </w:r>
      <w:r>
        <w:rPr>
          <w:rStyle w:val="61"/>
          <w:rFonts w:hint="eastAsia" w:eastAsia="仿宋"/>
          <w:sz w:val="24"/>
          <w:szCs w:val="24"/>
          <w:u w:val="single"/>
          <w:lang w:val="en-US" w:eastAsia="zh-CN"/>
        </w:rPr>
        <w:t xml:space="preserve">    </w:t>
      </w:r>
      <w:r>
        <w:rPr>
          <w:rStyle w:val="61"/>
          <w:rFonts w:hint="eastAsia"/>
          <w:sz w:val="24"/>
          <w:szCs w:val="24"/>
        </w:rPr>
        <w:t>日历日。</w:t>
      </w:r>
    </w:p>
    <w:p>
      <w:pPr>
        <w:widowControl/>
        <w:autoSpaceDE w:val="0"/>
        <w:autoSpaceDN w:val="0"/>
        <w:adjustRightInd w:val="0"/>
        <w:spacing w:line="440" w:lineRule="exact"/>
        <w:ind w:firstLine="480"/>
        <w:rPr>
          <w:rStyle w:val="61"/>
          <w:sz w:val="24"/>
          <w:szCs w:val="24"/>
        </w:rPr>
      </w:pPr>
      <w:r>
        <w:rPr>
          <w:rStyle w:val="61"/>
          <w:sz w:val="24"/>
          <w:szCs w:val="24"/>
        </w:rPr>
        <w:t>6.</w:t>
      </w:r>
      <w:r>
        <w:rPr>
          <w:rStyle w:val="61"/>
          <w:rFonts w:hint="eastAsia"/>
          <w:sz w:val="24"/>
          <w:szCs w:val="24"/>
        </w:rPr>
        <w:t>以上事项如有虚假或者隐瞒，我方愿意承担一切后果。</w:t>
      </w: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lang w:eastAsia="zh-CN"/>
        </w:rPr>
        <w:t>供  应  商</w:t>
      </w:r>
      <w:r>
        <w:rPr>
          <w:rFonts w:hint="eastAsia" w:ascii="仿宋" w:hAnsi="仿宋" w:eastAsia="仿宋"/>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pStyle w:val="48"/>
        <w:rPr>
          <w:rFonts w:ascii="宋体" w:hAnsi="宋体" w:cs="宋体"/>
        </w:rPr>
      </w:pPr>
    </w:p>
    <w:p>
      <w:pPr>
        <w:pStyle w:val="48"/>
        <w:rPr>
          <w:rFonts w:ascii="宋体" w:hAnsi="宋体" w:cs="宋体"/>
        </w:rPr>
      </w:pPr>
    </w:p>
    <w:p>
      <w:pPr>
        <w:pStyle w:val="4"/>
        <w:spacing w:beforeLines="50" w:afterLines="50" w:line="300" w:lineRule="auto"/>
        <w:rPr>
          <w:rFonts w:hint="eastAsia" w:ascii="宋体" w:cs="宋体"/>
          <w:b w:val="0"/>
          <w:sz w:val="30"/>
          <w:szCs w:val="30"/>
        </w:rPr>
      </w:pPr>
    </w:p>
    <w:p>
      <w:pPr>
        <w:pStyle w:val="4"/>
        <w:spacing w:beforeLines="50" w:afterLines="50" w:line="300" w:lineRule="auto"/>
        <w:rPr>
          <w:rFonts w:hint="eastAsia" w:ascii="宋体" w:cs="宋体"/>
          <w:b w:val="0"/>
          <w:sz w:val="30"/>
          <w:szCs w:val="30"/>
        </w:rPr>
      </w:pPr>
      <w:r>
        <w:rPr>
          <w:rFonts w:hint="eastAsia" w:ascii="宋体" w:cs="宋体"/>
          <w:b w:val="0"/>
          <w:sz w:val="30"/>
          <w:szCs w:val="30"/>
        </w:rPr>
        <w:t>附件</w:t>
      </w:r>
    </w:p>
    <w:p>
      <w:pPr>
        <w:pStyle w:val="4"/>
        <w:spacing w:beforeLines="50" w:afterLines="50" w:line="300" w:lineRule="auto"/>
        <w:jc w:val="center"/>
        <w:rPr>
          <w:rFonts w:ascii="宋体" w:cs="宋体"/>
          <w:b w:val="0"/>
          <w:sz w:val="30"/>
          <w:szCs w:val="30"/>
        </w:rPr>
      </w:pPr>
      <w:r>
        <w:rPr>
          <w:rFonts w:hint="eastAsia" w:ascii="宋体" w:cs="宋体"/>
          <w:b w:val="0"/>
          <w:sz w:val="30"/>
          <w:szCs w:val="30"/>
        </w:rPr>
        <w:t>法定代表人身份证明及授权委托书</w:t>
      </w:r>
      <w:bookmarkEnd w:id="290"/>
    </w:p>
    <w:p>
      <w:pPr>
        <w:rPr>
          <w:rFonts w:ascii="宋体" w:hAnsi="宋体" w:cs="宋体"/>
        </w:rPr>
      </w:pPr>
    </w:p>
    <w:p>
      <w:pPr>
        <w:pStyle w:val="53"/>
        <w:outlineLvl w:val="9"/>
        <w:rPr>
          <w:rFonts w:eastAsia="宋体" w:cs="宋体"/>
          <w:b w:val="0"/>
          <w:sz w:val="24"/>
          <w:szCs w:val="24"/>
        </w:rPr>
      </w:pPr>
      <w:bookmarkStart w:id="294" w:name="_Toc468535482"/>
      <w:bookmarkStart w:id="295" w:name="_Toc480371721"/>
      <w:bookmarkStart w:id="296" w:name="_Toc519111282"/>
      <w:bookmarkStart w:id="297" w:name="_Toc480368653"/>
      <w:bookmarkStart w:id="298" w:name="_Toc480368595"/>
      <w:bookmarkStart w:id="299" w:name="_Toc480368424"/>
      <w:r>
        <w:rPr>
          <w:rFonts w:hint="eastAsia" w:eastAsia="宋体" w:cs="宋体"/>
          <w:b w:val="0"/>
          <w:sz w:val="24"/>
          <w:szCs w:val="24"/>
        </w:rPr>
        <w:t>法定代表人资格证明文件</w:t>
      </w:r>
      <w:bookmarkEnd w:id="294"/>
      <w:bookmarkEnd w:id="295"/>
      <w:bookmarkEnd w:id="296"/>
      <w:bookmarkEnd w:id="297"/>
      <w:bookmarkEnd w:id="298"/>
      <w:bookmarkEnd w:id="299"/>
    </w:p>
    <w:p>
      <w:pPr>
        <w:pStyle w:val="49"/>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公司法定代表人，代表我公司办理一切社会公务事宜，具有法律效力。 </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附法定代表人基本情况： </w:t>
      </w:r>
    </w:p>
    <w:p>
      <w:pPr>
        <w:pStyle w:val="49"/>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49"/>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49"/>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16"/>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49"/>
              <w:adjustRightInd w:val="0"/>
              <w:snapToGrid w:val="0"/>
              <w:spacing w:line="500" w:lineRule="exact"/>
              <w:jc w:val="center"/>
              <w:rPr>
                <w:rFonts w:ascii="宋体" w:hAnsi="宋体" w:cs="宋体"/>
                <w:sz w:val="24"/>
                <w:szCs w:val="24"/>
              </w:rPr>
            </w:pPr>
          </w:p>
          <w:p>
            <w:pPr>
              <w:pStyle w:val="49"/>
              <w:adjustRightInd w:val="0"/>
              <w:snapToGrid w:val="0"/>
              <w:spacing w:line="500" w:lineRule="exact"/>
              <w:jc w:val="center"/>
              <w:rPr>
                <w:rFonts w:ascii="宋体" w:hAnsi="宋体" w:cs="宋体"/>
                <w:sz w:val="24"/>
                <w:szCs w:val="24"/>
              </w:rPr>
            </w:pPr>
          </w:p>
          <w:p>
            <w:pPr>
              <w:pStyle w:val="49"/>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法定代表人《居民身份证》扫描件</w:t>
            </w:r>
          </w:p>
        </w:tc>
      </w:tr>
    </w:tbl>
    <w:p>
      <w:pPr>
        <w:pStyle w:val="49"/>
        <w:adjustRightInd w:val="0"/>
        <w:snapToGrid w:val="0"/>
        <w:spacing w:line="500" w:lineRule="exact"/>
        <w:rPr>
          <w:rFonts w:ascii="宋体" w:hAnsi="宋体" w:cs="宋体"/>
          <w:sz w:val="24"/>
          <w:szCs w:val="24"/>
        </w:rPr>
      </w:pPr>
    </w:p>
    <w:p>
      <w:pPr>
        <w:pStyle w:val="49"/>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49"/>
        <w:tabs>
          <w:tab w:val="left" w:pos="750"/>
        </w:tabs>
        <w:adjustRightInd w:val="0"/>
        <w:snapToGrid w:val="0"/>
        <w:spacing w:line="500" w:lineRule="exact"/>
        <w:rPr>
          <w:rFonts w:ascii="宋体" w:hAnsi="宋体" w:cs="宋体"/>
          <w:sz w:val="24"/>
          <w:szCs w:val="24"/>
        </w:rPr>
      </w:pPr>
    </w:p>
    <w:p>
      <w:pPr>
        <w:pStyle w:val="49"/>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法定代表人（签字或盖章） ：</w:t>
      </w:r>
      <w:r>
        <w:rPr>
          <w:rFonts w:hint="eastAsia" w:ascii="宋体" w:hAnsi="宋体" w:cs="宋体"/>
          <w:sz w:val="24"/>
          <w:szCs w:val="24"/>
          <w:u w:val="single"/>
        </w:rPr>
        <w:t xml:space="preserve">           </w:t>
      </w:r>
    </w:p>
    <w:p>
      <w:pPr>
        <w:pStyle w:val="49"/>
        <w:tabs>
          <w:tab w:val="left" w:pos="750"/>
        </w:tabs>
        <w:adjustRightInd w:val="0"/>
        <w:snapToGrid w:val="0"/>
        <w:spacing w:line="500" w:lineRule="exact"/>
        <w:rPr>
          <w:rFonts w:ascii="宋体" w:hAnsi="宋体" w:cs="宋体"/>
          <w:sz w:val="24"/>
          <w:szCs w:val="24"/>
        </w:rPr>
      </w:pPr>
    </w:p>
    <w:p>
      <w:pPr>
        <w:pStyle w:val="49"/>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53"/>
        <w:outlineLvl w:val="9"/>
        <w:rPr>
          <w:rFonts w:eastAsia="宋体" w:cs="宋体"/>
          <w:b w:val="0"/>
        </w:rPr>
      </w:pPr>
      <w:bookmarkStart w:id="300" w:name="_Toc468535483"/>
    </w:p>
    <w:p>
      <w:pPr>
        <w:pStyle w:val="53"/>
        <w:outlineLvl w:val="9"/>
        <w:rPr>
          <w:rFonts w:eastAsia="宋体" w:cs="宋体"/>
          <w:b w:val="0"/>
          <w:sz w:val="24"/>
          <w:szCs w:val="24"/>
        </w:rPr>
      </w:pPr>
      <w:r>
        <w:rPr>
          <w:rFonts w:hint="eastAsia" w:eastAsia="宋体" w:cs="宋体"/>
          <w:b w:val="0"/>
        </w:rPr>
        <w:t xml:space="preserve"> </w:t>
      </w:r>
      <w:bookmarkStart w:id="301" w:name="_Toc480368596"/>
      <w:bookmarkStart w:id="302" w:name="_Toc480368425"/>
      <w:bookmarkStart w:id="303" w:name="_Toc480371722"/>
      <w:bookmarkStart w:id="304" w:name="_Toc519111283"/>
      <w:bookmarkStart w:id="305" w:name="_Toc480368654"/>
      <w:r>
        <w:rPr>
          <w:rFonts w:hint="eastAsia" w:eastAsia="宋体" w:cs="宋体"/>
          <w:b w:val="0"/>
          <w:sz w:val="24"/>
          <w:szCs w:val="24"/>
        </w:rPr>
        <w:t>法定代表人授权书</w:t>
      </w:r>
      <w:bookmarkEnd w:id="300"/>
      <w:bookmarkEnd w:id="301"/>
      <w:bookmarkEnd w:id="302"/>
      <w:bookmarkEnd w:id="303"/>
      <w:bookmarkEnd w:id="304"/>
      <w:bookmarkEnd w:id="305"/>
    </w:p>
    <w:p>
      <w:pPr>
        <w:pStyle w:val="49"/>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49"/>
        <w:spacing w:line="500" w:lineRule="exact"/>
        <w:rPr>
          <w:rFonts w:ascii="宋体" w:hAnsi="宋体" w:cs="宋体"/>
          <w:sz w:val="24"/>
          <w:szCs w:val="24"/>
        </w:rPr>
      </w:pPr>
    </w:p>
    <w:p>
      <w:pPr>
        <w:pStyle w:val="49"/>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49"/>
        <w:spacing w:line="500" w:lineRule="exact"/>
        <w:ind w:firstLine="480" w:firstLineChars="200"/>
        <w:rPr>
          <w:rFonts w:ascii="宋体" w:hAnsi="宋体" w:cs="宋体"/>
          <w:sz w:val="24"/>
          <w:szCs w:val="24"/>
        </w:rPr>
      </w:pPr>
    </w:p>
    <w:p>
      <w:pPr>
        <w:pStyle w:val="49"/>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49"/>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49"/>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49"/>
        <w:adjustRightInd w:val="0"/>
        <w:snapToGrid w:val="0"/>
        <w:spacing w:line="500" w:lineRule="exact"/>
        <w:ind w:left="-88" w:leftChars="-42" w:firstLine="600" w:firstLineChars="250"/>
        <w:rPr>
          <w:rFonts w:ascii="宋体" w:hAnsi="宋体" w:cs="宋体"/>
          <w:sz w:val="24"/>
          <w:szCs w:val="24"/>
          <w:u w:val="single"/>
        </w:rPr>
      </w:pPr>
    </w:p>
    <w:p>
      <w:pPr>
        <w:pageBreakBefore w:val="0"/>
        <w:kinsoku/>
        <w:wordWrap/>
        <w:overflowPunct/>
        <w:topLinePunct w:val="0"/>
        <w:bidi w:val="0"/>
        <w:snapToGrid/>
        <w:spacing w:line="440" w:lineRule="exact"/>
        <w:jc w:val="center"/>
        <w:outlineLvl w:val="0"/>
        <w:rPr>
          <w:rFonts w:hint="eastAsia" w:ascii="仿宋" w:hAnsi="仿宋" w:eastAsia="仿宋" w:cs="仿宋"/>
          <w:sz w:val="28"/>
          <w:szCs w:val="28"/>
        </w:rPr>
      </w:pPr>
      <w:r>
        <w:rPr>
          <w:rFonts w:hint="eastAsia" w:ascii="仿宋" w:hAnsi="仿宋" w:eastAsia="仿宋" w:cs="仿宋"/>
          <w:b/>
          <w:bCs/>
          <w:sz w:val="28"/>
          <w:szCs w:val="28"/>
        </w:rPr>
        <w:t>法定代表人身份证复印件</w:t>
      </w:r>
    </w:p>
    <w:tbl>
      <w:tblPr>
        <w:tblStyle w:val="1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9"/>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trPr>
        <w:tc>
          <w:tcPr>
            <w:tcW w:w="4389" w:type="dxa"/>
            <w:noWrap w:val="0"/>
            <w:vAlign w:val="center"/>
          </w:tcPr>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正面 </w:t>
            </w:r>
          </w:p>
        </w:tc>
        <w:tc>
          <w:tcPr>
            <w:tcW w:w="4550" w:type="dxa"/>
            <w:noWrap w:val="0"/>
            <w:vAlign w:val="center"/>
          </w:tcPr>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背面 </w:t>
            </w:r>
          </w:p>
        </w:tc>
      </w:tr>
    </w:tbl>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被授权人身份证复印件</w:t>
      </w:r>
    </w:p>
    <w:tbl>
      <w:tblPr>
        <w:tblStyle w:val="16"/>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2"/>
        <w:gridCol w:w="4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1" w:hRule="atLeast"/>
        </w:trPr>
        <w:tc>
          <w:tcPr>
            <w:tcW w:w="4332" w:type="dxa"/>
            <w:noWrap w:val="0"/>
            <w:vAlign w:val="center"/>
          </w:tcPr>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正面 </w:t>
            </w:r>
          </w:p>
        </w:tc>
        <w:tc>
          <w:tcPr>
            <w:tcW w:w="4647" w:type="dxa"/>
            <w:noWrap w:val="0"/>
            <w:vAlign w:val="center"/>
          </w:tcPr>
          <w:p>
            <w:pPr>
              <w:pageBreakBefore w:val="0"/>
              <w:kinsoku/>
              <w:wordWrap/>
              <w:overflowPunct/>
              <w:topLinePunct w:val="0"/>
              <w:bidi w:val="0"/>
              <w:snapToGrid/>
              <w:spacing w:line="440" w:lineRule="exact"/>
              <w:jc w:val="center"/>
              <w:outlineLvl w:val="0"/>
              <w:rPr>
                <w:rFonts w:hint="eastAsia" w:ascii="仿宋" w:hAnsi="仿宋" w:eastAsia="仿宋" w:cs="仿宋"/>
                <w:b/>
                <w:bCs/>
                <w:sz w:val="28"/>
                <w:szCs w:val="28"/>
              </w:rPr>
            </w:pPr>
            <w:r>
              <w:rPr>
                <w:rFonts w:hint="eastAsia" w:ascii="仿宋" w:hAnsi="仿宋" w:eastAsia="仿宋" w:cs="仿宋"/>
                <w:b/>
                <w:bCs/>
                <w:sz w:val="28"/>
                <w:szCs w:val="28"/>
              </w:rPr>
              <w:t xml:space="preserve">背面 </w:t>
            </w:r>
          </w:p>
        </w:tc>
      </w:tr>
    </w:tbl>
    <w:p>
      <w:pPr>
        <w:autoSpaceDE w:val="0"/>
        <w:autoSpaceDN w:val="0"/>
        <w:adjustRightInd w:val="0"/>
        <w:spacing w:line="500" w:lineRule="exact"/>
        <w:ind w:firstLine="141" w:firstLineChars="50"/>
        <w:jc w:val="left"/>
        <w:rPr>
          <w:rFonts w:asciiTheme="majorEastAsia" w:hAnsiTheme="majorEastAsia" w:eastAsiaTheme="majorEastAsia"/>
          <w:b/>
          <w:kern w:val="0"/>
          <w:sz w:val="28"/>
          <w:szCs w:val="28"/>
        </w:rPr>
      </w:pPr>
    </w:p>
    <w:p>
      <w:pPr>
        <w:pStyle w:val="4"/>
        <w:spacing w:beforeLines="50" w:afterLines="50" w:line="300" w:lineRule="auto"/>
        <w:rPr>
          <w:rFonts w:hint="eastAsia" w:ascii="宋体" w:cs="宋体"/>
          <w:b w:val="0"/>
          <w:sz w:val="30"/>
          <w:szCs w:val="30"/>
        </w:rPr>
      </w:pPr>
      <w:r>
        <w:rPr>
          <w:rFonts w:hint="eastAsia" w:ascii="宋体" w:cs="宋体"/>
          <w:b w:val="0"/>
          <w:sz w:val="30"/>
          <w:szCs w:val="30"/>
        </w:rPr>
        <w:t>附件</w:t>
      </w:r>
    </w:p>
    <w:p>
      <w:pPr>
        <w:pStyle w:val="4"/>
        <w:spacing w:beforeLines="50" w:afterLines="50" w:line="300" w:lineRule="auto"/>
        <w:jc w:val="center"/>
        <w:rPr>
          <w:rFonts w:asciiTheme="minorEastAsia" w:hAnsiTheme="minorEastAsia"/>
          <w:sz w:val="28"/>
          <w:szCs w:val="28"/>
        </w:rPr>
      </w:pPr>
      <w:r>
        <w:rPr>
          <w:rFonts w:hint="eastAsia" w:ascii="宋体" w:cs="宋体"/>
          <w:b w:val="0"/>
          <w:sz w:val="30"/>
          <w:szCs w:val="30"/>
        </w:rPr>
        <w:t>开标一览表</w:t>
      </w:r>
    </w:p>
    <w:p>
      <w:pPr>
        <w:adjustRightInd w:val="0"/>
        <w:snapToGrid w:val="0"/>
        <w:spacing w:line="500" w:lineRule="exact"/>
        <w:jc w:val="center"/>
        <w:rPr>
          <w:sz w:val="28"/>
          <w:szCs w:val="32"/>
        </w:rPr>
      </w:pPr>
      <w:bookmarkStart w:id="306" w:name="_Toc20150"/>
      <w:bookmarkStart w:id="307" w:name="_Toc13846"/>
      <w:bookmarkStart w:id="308" w:name="_Toc485895992"/>
      <w:r>
        <w:rPr>
          <w:rFonts w:hint="eastAsia"/>
          <w:sz w:val="28"/>
          <w:szCs w:val="32"/>
        </w:rPr>
        <w:t>开标一览表</w:t>
      </w:r>
      <w:bookmarkEnd w:id="306"/>
      <w:bookmarkEnd w:id="307"/>
      <w:bookmarkEnd w:id="308"/>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3"/>
        <w:gridCol w:w="7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vAlign w:val="center"/>
          </w:tcPr>
          <w:p>
            <w:pPr>
              <w:pStyle w:val="55"/>
              <w:tabs>
                <w:tab w:val="left" w:pos="1337"/>
              </w:tabs>
              <w:spacing w:line="360" w:lineRule="auto"/>
              <w:jc w:val="center"/>
              <w:rPr>
                <w:rFonts w:ascii="宋体" w:hAnsi="宋体" w:cs="宋体"/>
                <w:color w:val="000000"/>
                <w:sz w:val="24"/>
              </w:rPr>
            </w:pPr>
            <w:bookmarkStart w:id="309" w:name="_Toc485895993"/>
            <w:r>
              <w:rPr>
                <w:rFonts w:hint="eastAsia" w:ascii="宋体" w:hAnsi="宋体" w:cs="宋体"/>
                <w:bCs/>
                <w:color w:val="000000"/>
                <w:sz w:val="24"/>
              </w:rPr>
              <w:t>项目名称</w:t>
            </w:r>
          </w:p>
        </w:tc>
        <w:tc>
          <w:tcPr>
            <w:tcW w:w="3687" w:type="pct"/>
            <w:tcBorders>
              <w:bottom w:val="single" w:color="auto" w:sz="4" w:space="0"/>
            </w:tcBorders>
            <w:vAlign w:val="center"/>
          </w:tcPr>
          <w:p>
            <w:pPr>
              <w:pStyle w:val="55"/>
              <w:tabs>
                <w:tab w:val="left" w:pos="1337"/>
              </w:tabs>
              <w:spacing w:line="360" w:lineRule="auto"/>
              <w:rPr>
                <w:rFonts w:ascii="宋体" w:hAnsi="宋体" w:cs="宋体"/>
                <w:bCs/>
                <w:color w:val="FF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Borders>
              <w:bottom w:val="single" w:color="auto" w:sz="4" w:space="0"/>
            </w:tcBorders>
            <w:vAlign w:val="center"/>
          </w:tcPr>
          <w:p>
            <w:pPr>
              <w:pStyle w:val="55"/>
              <w:tabs>
                <w:tab w:val="left" w:pos="1337"/>
              </w:tabs>
              <w:spacing w:line="360" w:lineRule="auto"/>
              <w:jc w:val="center"/>
              <w:rPr>
                <w:rFonts w:ascii="宋体" w:hAnsi="宋体" w:cs="宋体"/>
                <w:bCs/>
                <w:color w:val="000000"/>
                <w:sz w:val="24"/>
              </w:rPr>
            </w:pPr>
            <w:r>
              <w:rPr>
                <w:rFonts w:hint="eastAsia" w:ascii="宋体" w:hAnsi="宋体" w:cs="宋体"/>
                <w:bCs/>
                <w:color w:val="000000"/>
                <w:sz w:val="24"/>
              </w:rPr>
              <w:t>项目编号</w:t>
            </w:r>
          </w:p>
        </w:tc>
        <w:tc>
          <w:tcPr>
            <w:tcW w:w="3687" w:type="pct"/>
            <w:tcBorders>
              <w:bottom w:val="single" w:color="auto" w:sz="4" w:space="0"/>
            </w:tcBorders>
            <w:vAlign w:val="center"/>
          </w:tcPr>
          <w:p>
            <w:pPr>
              <w:pStyle w:val="55"/>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Pr>
          <w:p>
            <w:pPr>
              <w:pStyle w:val="55"/>
              <w:tabs>
                <w:tab w:val="left" w:pos="1337"/>
              </w:tabs>
              <w:spacing w:line="360" w:lineRule="auto"/>
              <w:jc w:val="center"/>
              <w:rPr>
                <w:rFonts w:hint="eastAsia" w:ascii="宋体" w:hAnsi="宋体" w:cs="宋体"/>
                <w:bCs/>
                <w:color w:val="000000"/>
                <w:sz w:val="24"/>
                <w:lang w:eastAsia="zh-CN"/>
              </w:rPr>
            </w:pPr>
            <w:r>
              <w:rPr>
                <w:rFonts w:hint="eastAsia" w:ascii="宋体" w:hAnsi="宋体" w:cs="宋体"/>
                <w:bCs/>
                <w:color w:val="000000"/>
                <w:sz w:val="24"/>
                <w:lang w:eastAsia="zh-CN"/>
              </w:rPr>
              <w:t>采购内容</w:t>
            </w:r>
          </w:p>
        </w:tc>
        <w:tc>
          <w:tcPr>
            <w:tcW w:w="3687" w:type="pct"/>
          </w:tcPr>
          <w:p>
            <w:pPr>
              <w:pStyle w:val="55"/>
              <w:tabs>
                <w:tab w:val="left" w:pos="1337"/>
              </w:tabs>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Pr>
          <w:p>
            <w:pPr>
              <w:pStyle w:val="55"/>
              <w:tabs>
                <w:tab w:val="left" w:pos="1337"/>
              </w:tabs>
              <w:spacing w:line="360" w:lineRule="auto"/>
              <w:jc w:val="center"/>
              <w:rPr>
                <w:rFonts w:hint="eastAsia" w:ascii="宋体" w:hAnsi="宋体" w:cs="宋体"/>
                <w:bCs/>
                <w:color w:val="000000"/>
                <w:sz w:val="24"/>
                <w:lang w:eastAsia="zh-CN"/>
              </w:rPr>
            </w:pPr>
            <w:r>
              <w:rPr>
                <w:rFonts w:hint="eastAsia" w:ascii="宋体" w:hAnsi="宋体" w:cs="宋体"/>
                <w:bCs/>
                <w:color w:val="000000"/>
                <w:sz w:val="24"/>
                <w:lang w:eastAsia="zh-CN"/>
              </w:rPr>
              <w:t>质量目标</w:t>
            </w:r>
          </w:p>
        </w:tc>
        <w:tc>
          <w:tcPr>
            <w:tcW w:w="3687" w:type="pct"/>
          </w:tcPr>
          <w:p>
            <w:pPr>
              <w:pStyle w:val="55"/>
              <w:tabs>
                <w:tab w:val="left" w:pos="1337"/>
              </w:tabs>
              <w:spacing w:line="360" w:lineRule="auto"/>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2" w:type="pct"/>
          </w:tcPr>
          <w:p>
            <w:pPr>
              <w:pStyle w:val="55"/>
              <w:tabs>
                <w:tab w:val="left" w:pos="1337"/>
              </w:tabs>
              <w:spacing w:line="360" w:lineRule="auto"/>
              <w:jc w:val="center"/>
              <w:rPr>
                <w:rFonts w:ascii="宋体" w:hAnsi="宋体" w:cs="宋体"/>
                <w:color w:val="000000"/>
                <w:sz w:val="24"/>
              </w:rPr>
            </w:pPr>
            <w:r>
              <w:rPr>
                <w:rFonts w:hint="eastAsia" w:ascii="宋体" w:hAnsi="宋体" w:cs="宋体"/>
                <w:bCs/>
                <w:color w:val="000000"/>
                <w:sz w:val="24"/>
                <w:lang w:eastAsia="zh-CN"/>
              </w:rPr>
              <w:t>服务期</w:t>
            </w:r>
          </w:p>
        </w:tc>
        <w:tc>
          <w:tcPr>
            <w:tcW w:w="3687" w:type="pct"/>
          </w:tcPr>
          <w:p>
            <w:pPr>
              <w:pStyle w:val="55"/>
              <w:tabs>
                <w:tab w:val="left" w:pos="1337"/>
              </w:tabs>
              <w:spacing w:line="360" w:lineRule="auto"/>
              <w:rPr>
                <w:rFonts w:ascii="宋体" w:hAnsi="宋体" w:cs="宋体"/>
                <w:color w:val="000000"/>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000" w:type="pct"/>
            <w:gridSpan w:val="2"/>
          </w:tcPr>
          <w:p>
            <w:pPr>
              <w:pStyle w:val="55"/>
              <w:tabs>
                <w:tab w:val="left" w:pos="1337"/>
              </w:tabs>
              <w:spacing w:line="360" w:lineRule="auto"/>
              <w:rPr>
                <w:rFonts w:ascii="宋体" w:hAnsi="宋体" w:cs="宋体"/>
                <w:color w:val="000000"/>
                <w:sz w:val="24"/>
              </w:rPr>
            </w:pPr>
            <w:r>
              <w:rPr>
                <w:rFonts w:hint="eastAsia" w:ascii="宋体" w:hAnsi="宋体" w:cs="宋体"/>
                <w:bCs/>
                <w:color w:val="000000"/>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p>
    <w:p>
      <w:pPr>
        <w:pStyle w:val="15"/>
        <w:ind w:firstLine="1126"/>
        <w:rPr>
          <w:rFonts w:hint="eastAsia"/>
        </w:rPr>
      </w:pPr>
    </w:p>
    <w:p>
      <w:pPr>
        <w:pStyle w:val="49"/>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49"/>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Theme="minorEastAsia" w:hAnsiTheme="minorEastAsia" w:eastAsiaTheme="minorEastAsia"/>
          <w:sz w:val="28"/>
          <w:szCs w:val="28"/>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sz w:val="28"/>
        </w:rPr>
      </w:pPr>
    </w:p>
    <w:bookmarkEnd w:id="309"/>
    <w:p>
      <w:pPr>
        <w:pStyle w:val="4"/>
        <w:spacing w:beforeLines="50" w:afterLines="50" w:line="300" w:lineRule="auto"/>
        <w:rPr>
          <w:rFonts w:hint="eastAsia" w:ascii="宋体" w:cs="宋体"/>
          <w:b w:val="0"/>
          <w:sz w:val="30"/>
          <w:szCs w:val="30"/>
        </w:rPr>
      </w:pPr>
    </w:p>
    <w:p>
      <w:pPr>
        <w:pStyle w:val="4"/>
        <w:spacing w:beforeLines="50" w:afterLines="50" w:line="300" w:lineRule="auto"/>
        <w:rPr>
          <w:rFonts w:hint="eastAsia" w:ascii="宋体" w:cs="宋体"/>
          <w:b w:val="0"/>
          <w:sz w:val="30"/>
          <w:szCs w:val="30"/>
        </w:rPr>
      </w:pPr>
    </w:p>
    <w:p>
      <w:pPr>
        <w:pStyle w:val="4"/>
        <w:spacing w:beforeLines="50" w:afterLines="50" w:line="300" w:lineRule="auto"/>
        <w:rPr>
          <w:rFonts w:hint="eastAsia" w:ascii="宋体" w:cs="宋体"/>
          <w:b w:val="0"/>
          <w:sz w:val="30"/>
          <w:szCs w:val="30"/>
        </w:rPr>
      </w:pPr>
    </w:p>
    <w:p>
      <w:pPr>
        <w:pStyle w:val="4"/>
        <w:spacing w:beforeLines="50" w:afterLines="50" w:line="300" w:lineRule="auto"/>
        <w:rPr>
          <w:rFonts w:hint="eastAsia" w:ascii="宋体" w:cs="宋体"/>
          <w:b w:val="0"/>
          <w:sz w:val="30"/>
          <w:szCs w:val="30"/>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eastAsia="宋体"/>
          <w:lang w:eastAsia="zh-CN"/>
        </w:rPr>
      </w:pPr>
      <w:r>
        <w:rPr>
          <w:rFonts w:hint="eastAsia"/>
          <w:lang w:eastAsia="zh-CN"/>
        </w:rPr>
        <w:t>附件</w:t>
      </w:r>
    </w:p>
    <w:p>
      <w:pPr>
        <w:pStyle w:val="7"/>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供应商基本情况表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名称</w:t>
            </w:r>
          </w:p>
        </w:tc>
        <w:tc>
          <w:tcPr>
            <w:tcW w:w="7947" w:type="dxa"/>
            <w:gridSpan w:val="6"/>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894" w:type="dxa"/>
            <w:gridSpan w:val="3"/>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3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544" w:type="dxa"/>
            <w:gridSpan w:val="2"/>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pPr>
              <w:jc w:val="center"/>
              <w:rPr>
                <w:rFonts w:hint="eastAsia" w:ascii="仿宋" w:hAnsi="仿宋" w:eastAsia="仿宋" w:cs="仿宋"/>
                <w:sz w:val="24"/>
                <w:szCs w:val="24"/>
              </w:rPr>
            </w:pPr>
          </w:p>
        </w:tc>
        <w:tc>
          <w:tcPr>
            <w:tcW w:w="13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544" w:type="dxa"/>
            <w:gridSpan w:val="2"/>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35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38" w:type="dxa"/>
            <w:noWrap w:val="0"/>
            <w:vAlign w:val="center"/>
          </w:tcPr>
          <w:p>
            <w:pPr>
              <w:jc w:val="center"/>
              <w:rPr>
                <w:rFonts w:hint="eastAsia" w:ascii="仿宋" w:hAnsi="仿宋" w:eastAsia="仿宋" w:cs="仿宋"/>
                <w:sz w:val="24"/>
                <w:szCs w:val="24"/>
              </w:rPr>
            </w:pPr>
          </w:p>
        </w:tc>
        <w:tc>
          <w:tcPr>
            <w:tcW w:w="140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426" w:type="dxa"/>
            <w:noWrap w:val="0"/>
            <w:vAlign w:val="center"/>
          </w:tcPr>
          <w:p>
            <w:pPr>
              <w:jc w:val="center"/>
              <w:rPr>
                <w:rFonts w:hint="eastAsia" w:ascii="仿宋" w:hAnsi="仿宋" w:eastAsia="仿宋" w:cs="仿宋"/>
                <w:sz w:val="24"/>
                <w:szCs w:val="24"/>
              </w:rPr>
            </w:pPr>
          </w:p>
        </w:tc>
        <w:tc>
          <w:tcPr>
            <w:tcW w:w="105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568" w:type="dxa"/>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7947" w:type="dxa"/>
            <w:gridSpan w:val="6"/>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2488" w:type="dxa"/>
            <w:gridSpan w:val="2"/>
            <w:noWrap w:val="0"/>
            <w:vAlign w:val="center"/>
          </w:tcPr>
          <w:p>
            <w:pPr>
              <w:jc w:val="center"/>
              <w:rPr>
                <w:rFonts w:hint="eastAsia" w:ascii="仿宋" w:hAnsi="仿宋" w:eastAsia="仿宋" w:cs="仿宋"/>
                <w:sz w:val="24"/>
                <w:szCs w:val="24"/>
              </w:rPr>
            </w:pPr>
          </w:p>
        </w:tc>
        <w:tc>
          <w:tcPr>
            <w:tcW w:w="1406"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企业人员</w:t>
            </w:r>
          </w:p>
        </w:tc>
        <w:tc>
          <w:tcPr>
            <w:tcW w:w="1426" w:type="dxa"/>
            <w:noWrap w:val="0"/>
            <w:vAlign w:val="center"/>
          </w:tcPr>
          <w:p>
            <w:pPr>
              <w:jc w:val="center"/>
              <w:rPr>
                <w:rFonts w:hint="eastAsia" w:ascii="仿宋" w:hAnsi="仿宋" w:eastAsia="仿宋" w:cs="仿宋"/>
                <w:sz w:val="24"/>
                <w:szCs w:val="24"/>
              </w:rPr>
            </w:pP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2488" w:type="dxa"/>
            <w:gridSpan w:val="2"/>
            <w:noWrap w:val="0"/>
            <w:vAlign w:val="center"/>
          </w:tcPr>
          <w:p>
            <w:pPr>
              <w:jc w:val="center"/>
              <w:rPr>
                <w:rFonts w:hint="eastAsia" w:ascii="仿宋" w:hAnsi="仿宋" w:eastAsia="仿宋" w:cs="仿宋"/>
                <w:sz w:val="24"/>
                <w:szCs w:val="24"/>
              </w:rPr>
            </w:pPr>
          </w:p>
        </w:tc>
        <w:tc>
          <w:tcPr>
            <w:tcW w:w="1406" w:type="dxa"/>
            <w:vMerge w:val="continue"/>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488" w:type="dxa"/>
            <w:gridSpan w:val="2"/>
            <w:noWrap w:val="0"/>
            <w:vAlign w:val="center"/>
          </w:tcPr>
          <w:p>
            <w:pPr>
              <w:jc w:val="center"/>
              <w:rPr>
                <w:rFonts w:hint="eastAsia" w:ascii="仿宋" w:hAnsi="仿宋" w:eastAsia="仿宋" w:cs="仿宋"/>
                <w:sz w:val="24"/>
                <w:szCs w:val="24"/>
              </w:rPr>
            </w:pPr>
          </w:p>
        </w:tc>
        <w:tc>
          <w:tcPr>
            <w:tcW w:w="1406" w:type="dxa"/>
            <w:vMerge w:val="continue"/>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账   号</w:t>
            </w:r>
          </w:p>
        </w:tc>
        <w:tc>
          <w:tcPr>
            <w:tcW w:w="2488" w:type="dxa"/>
            <w:gridSpan w:val="2"/>
            <w:noWrap w:val="0"/>
            <w:vAlign w:val="center"/>
          </w:tcPr>
          <w:p>
            <w:pPr>
              <w:jc w:val="center"/>
              <w:rPr>
                <w:rFonts w:hint="eastAsia" w:ascii="仿宋" w:hAnsi="仿宋" w:eastAsia="仿宋" w:cs="仿宋"/>
                <w:sz w:val="24"/>
                <w:szCs w:val="24"/>
              </w:rPr>
            </w:pPr>
          </w:p>
        </w:tc>
        <w:tc>
          <w:tcPr>
            <w:tcW w:w="1406" w:type="dxa"/>
            <w:vMerge w:val="continue"/>
            <w:noWrap w:val="0"/>
            <w:vAlign w:val="center"/>
          </w:tcPr>
          <w:p>
            <w:pPr>
              <w:jc w:val="center"/>
              <w:rPr>
                <w:rFonts w:hint="eastAsia" w:ascii="仿宋" w:hAnsi="仿宋" w:eastAsia="仿宋" w:cs="仿宋"/>
                <w:sz w:val="24"/>
                <w:szCs w:val="24"/>
              </w:rPr>
            </w:pPr>
          </w:p>
        </w:tc>
        <w:tc>
          <w:tcPr>
            <w:tcW w:w="1426" w:type="dxa"/>
            <w:noWrap w:val="0"/>
            <w:vAlign w:val="center"/>
          </w:tcPr>
          <w:p>
            <w:pPr>
              <w:jc w:val="center"/>
              <w:rPr>
                <w:rFonts w:hint="eastAsia" w:ascii="仿宋" w:hAnsi="仿宋" w:eastAsia="仿宋" w:cs="仿宋"/>
                <w:sz w:val="24"/>
                <w:szCs w:val="24"/>
              </w:rPr>
            </w:pPr>
          </w:p>
        </w:tc>
        <w:tc>
          <w:tcPr>
            <w:tcW w:w="2627" w:type="dxa"/>
            <w:gridSpan w:val="2"/>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947" w:type="dxa"/>
            <w:gridSpan w:val="6"/>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947" w:type="dxa"/>
            <w:gridSpan w:val="6"/>
            <w:noWrap w:val="0"/>
            <w:vAlign w:val="center"/>
          </w:tcPr>
          <w:p>
            <w:pPr>
              <w:jc w:val="center"/>
              <w:rPr>
                <w:rFonts w:hint="eastAsia" w:ascii="仿宋" w:hAnsi="仿宋" w:eastAsia="仿宋" w:cs="仿宋"/>
                <w:sz w:val="24"/>
                <w:szCs w:val="24"/>
              </w:rPr>
            </w:pPr>
          </w:p>
        </w:tc>
      </w:tr>
    </w:tbl>
    <w:p>
      <w:pPr>
        <w:rPr>
          <w:rFonts w:hint="eastAsia"/>
          <w:lang w:val="en-US" w:eastAsia="zh-CN"/>
        </w:rPr>
      </w:pPr>
    </w:p>
    <w:p>
      <w:pPr>
        <w:rPr>
          <w:rFonts w:hint="default"/>
          <w:lang w:val="en-US" w:eastAsia="zh-CN"/>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附件</w:t>
      </w:r>
    </w:p>
    <w:p>
      <w:pPr>
        <w:pStyle w:val="15"/>
        <w:ind w:left="0" w:leftChars="0" w:firstLine="0" w:firstLineChars="0"/>
        <w:jc w:val="center"/>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信用中国、中国政府采购网查询截图</w:t>
      </w:r>
    </w:p>
    <w:p>
      <w:pPr>
        <w:pStyle w:val="8"/>
        <w:rPr>
          <w:rFonts w:hint="eastAsia" w:ascii="仿宋" w:hAnsi="仿宋" w:eastAsia="仿宋" w:cs="仿宋"/>
          <w:kern w:val="2"/>
          <w:sz w:val="28"/>
          <w:szCs w:val="28"/>
          <w:lang w:val="en-US" w:eastAsia="zh-CN" w:bidi="ar-SA"/>
        </w:rPr>
      </w:pPr>
    </w:p>
    <w:p>
      <w:pPr>
        <w:pStyle w:val="9"/>
        <w:rPr>
          <w:rFonts w:hint="eastAsia" w:ascii="仿宋" w:hAnsi="仿宋" w:eastAsia="仿宋" w:cs="仿宋"/>
          <w:kern w:val="2"/>
          <w:sz w:val="28"/>
          <w:szCs w:val="28"/>
          <w:lang w:val="en-US" w:eastAsia="zh-CN" w:bidi="ar-SA"/>
        </w:rPr>
      </w:pPr>
    </w:p>
    <w:p>
      <w:pPr>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pStyle w:val="2"/>
        <w:rPr>
          <w:rFonts w:hint="eastAsia" w:ascii="仿宋" w:hAnsi="仿宋" w:eastAsia="仿宋" w:cs="仿宋"/>
          <w:kern w:val="2"/>
          <w:sz w:val="28"/>
          <w:szCs w:val="28"/>
          <w:lang w:val="en-US" w:eastAsia="zh-CN" w:bidi="ar-SA"/>
        </w:rPr>
      </w:pPr>
    </w:p>
    <w:p>
      <w:pPr>
        <w:spacing w:before="100" w:beforeAutospacing="1" w:after="100" w:afterAutospacing="1" w:line="440" w:lineRule="exact"/>
        <w:jc w:val="left"/>
        <w:rPr>
          <w:rFonts w:hint="eastAsia" w:ascii="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附件</w:t>
      </w:r>
    </w:p>
    <w:p>
      <w:pPr>
        <w:spacing w:before="100" w:beforeAutospacing="1" w:after="100" w:afterAutospacing="1" w:line="440" w:lineRule="exact"/>
        <w:jc w:val="center"/>
        <w:rPr>
          <w:rFonts w:ascii="仿宋" w:hAnsi="仿宋" w:eastAsia="仿宋"/>
          <w:sz w:val="28"/>
          <w:szCs w:val="28"/>
        </w:rPr>
      </w:pPr>
      <w:r>
        <w:rPr>
          <w:rFonts w:hint="eastAsia" w:ascii="仿宋" w:hAnsi="仿宋" w:eastAsia="仿宋"/>
          <w:sz w:val="28"/>
          <w:szCs w:val="28"/>
        </w:rPr>
        <w:t>在经营活动中没有重大违法记录的书面声明</w:t>
      </w:r>
    </w:p>
    <w:p>
      <w:pPr>
        <w:spacing w:line="440" w:lineRule="exact"/>
        <w:jc w:val="center"/>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（项目名称）政府采购活动前3年内，我方被公开披露或查处的违法违规行为有：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lang w:eastAsia="zh-CN"/>
        </w:rPr>
        <w:t>供应商</w:t>
      </w:r>
      <w:r>
        <w:rPr>
          <w:rFonts w:hint="eastAsia" w:ascii="仿宋" w:hAnsi="仿宋" w:eastAsia="仿宋" w:cs="宋体"/>
          <w:kern w:val="0"/>
          <w:sz w:val="24"/>
          <w:szCs w:val="24"/>
        </w:rPr>
        <w:t>因违法经营受到刑事处罚或者责令停产停业、吊销许可证或者执照、较大数额罚款等行政处罚）</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lang w:eastAsia="zh-CN"/>
        </w:rPr>
        <w:t>供  应  商</w:t>
      </w:r>
      <w:r>
        <w:rPr>
          <w:rFonts w:hint="eastAsia" w:ascii="仿宋" w:hAnsi="仿宋" w:eastAsia="仿宋"/>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u w:val="single"/>
        </w:rPr>
      </w:pPr>
      <w:r>
        <w:rPr>
          <w:rFonts w:hint="eastAsia" w:ascii="仿宋" w:hAnsi="仿宋" w:eastAsia="仿宋"/>
          <w:sz w:val="24"/>
          <w:szCs w:val="24"/>
        </w:rPr>
        <w:t>备注：</w:t>
      </w:r>
      <w:r>
        <w:rPr>
          <w:rFonts w:hint="eastAsia" w:ascii="仿宋" w:hAnsi="仿宋" w:eastAsia="仿宋"/>
          <w:sz w:val="24"/>
          <w:szCs w:val="24"/>
          <w:lang w:eastAsia="zh-CN"/>
        </w:rPr>
        <w:t>供应商</w:t>
      </w:r>
      <w:r>
        <w:rPr>
          <w:rFonts w:hint="eastAsia" w:ascii="仿宋" w:hAnsi="仿宋" w:eastAsia="仿宋"/>
          <w:sz w:val="24"/>
          <w:szCs w:val="24"/>
        </w:rPr>
        <w:t>没有被公开披露或查处违法违规行为的，注明“无”即可。</w:t>
      </w: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widowControl/>
        <w:autoSpaceDE w:val="0"/>
        <w:autoSpaceDN w:val="0"/>
        <w:adjustRightInd w:val="0"/>
        <w:spacing w:line="440" w:lineRule="exact"/>
        <w:jc w:val="left"/>
        <w:rPr>
          <w:rFonts w:hint="eastAsia" w:ascii="仿宋" w:hAnsi="仿宋" w:eastAsia="仿宋" w:cs="宋体"/>
          <w:kern w:val="1"/>
          <w:sz w:val="28"/>
          <w:szCs w:val="28"/>
          <w:lang w:eastAsia="zh-CN"/>
        </w:rPr>
      </w:pPr>
      <w:r>
        <w:rPr>
          <w:rFonts w:hint="eastAsia" w:ascii="仿宋" w:hAnsi="仿宋" w:eastAsia="仿宋" w:cs="宋体"/>
          <w:kern w:val="1"/>
          <w:sz w:val="28"/>
          <w:szCs w:val="28"/>
          <w:lang w:eastAsia="zh-CN"/>
        </w:rPr>
        <w:t>附件</w:t>
      </w:r>
    </w:p>
    <w:p>
      <w:pPr>
        <w:widowControl/>
        <w:autoSpaceDE w:val="0"/>
        <w:autoSpaceDN w:val="0"/>
        <w:adjustRightInd w:val="0"/>
        <w:spacing w:line="440" w:lineRule="exact"/>
        <w:jc w:val="center"/>
        <w:rPr>
          <w:rFonts w:ascii="仿宋" w:hAnsi="仿宋" w:eastAsia="仿宋"/>
          <w:kern w:val="1"/>
          <w:sz w:val="28"/>
          <w:szCs w:val="28"/>
        </w:rPr>
      </w:pPr>
      <w:r>
        <w:rPr>
          <w:rFonts w:hint="eastAsia" w:ascii="仿宋" w:hAnsi="仿宋" w:eastAsia="仿宋" w:cs="宋体"/>
          <w:kern w:val="1"/>
          <w:sz w:val="28"/>
          <w:szCs w:val="28"/>
        </w:rPr>
        <w:t>政府采购诚信承诺书</w:t>
      </w:r>
    </w:p>
    <w:p>
      <w:pPr>
        <w:widowControl/>
        <w:autoSpaceDE w:val="0"/>
        <w:autoSpaceDN w:val="0"/>
        <w:adjustRightInd w:val="0"/>
        <w:spacing w:line="440" w:lineRule="exact"/>
        <w:rPr>
          <w:rFonts w:ascii="仿宋" w:hAnsi="仿宋" w:eastAsia="仿宋" w:cs="Arial"/>
          <w:b/>
          <w:bCs/>
          <w:kern w:val="1"/>
          <w:sz w:val="24"/>
          <w:szCs w:val="24"/>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61"/>
          <w:rFonts w:hint="eastAsia"/>
          <w:sz w:val="24"/>
          <w:szCs w:val="24"/>
        </w:rPr>
        <w:t>我公司</w:t>
      </w:r>
      <w:r>
        <w:rPr>
          <w:rFonts w:ascii="仿宋" w:hAnsi="仿宋" w:eastAsia="仿宋" w:cs="仿宋"/>
          <w:kern w:val="1"/>
          <w:sz w:val="24"/>
          <w:szCs w:val="24"/>
          <w:u w:val="single"/>
        </w:rPr>
        <w:t xml:space="preserve">               </w:t>
      </w:r>
      <w:r>
        <w:rPr>
          <w:rStyle w:val="61"/>
          <w:rFonts w:hint="eastAsia"/>
          <w:sz w:val="24"/>
          <w:szCs w:val="24"/>
        </w:rPr>
        <w:t>（</w:t>
      </w:r>
      <w:r>
        <w:rPr>
          <w:rStyle w:val="61"/>
          <w:rFonts w:hint="eastAsia" w:eastAsia="仿宋"/>
          <w:sz w:val="24"/>
          <w:szCs w:val="24"/>
          <w:lang w:eastAsia="zh-CN"/>
        </w:rPr>
        <w:t>供应商</w:t>
      </w:r>
      <w:r>
        <w:rPr>
          <w:rStyle w:val="61"/>
          <w:rFonts w:hint="eastAsia"/>
          <w:sz w:val="24"/>
          <w:szCs w:val="24"/>
        </w:rPr>
        <w:t>名称）已详细阅读了</w:t>
      </w:r>
      <w:r>
        <w:rPr>
          <w:rFonts w:ascii="仿宋" w:hAnsi="仿宋" w:eastAsia="仿宋" w:cs="仿宋"/>
          <w:kern w:val="1"/>
          <w:sz w:val="24"/>
          <w:szCs w:val="24"/>
          <w:u w:val="single"/>
        </w:rPr>
        <w:t xml:space="preserve">             </w:t>
      </w:r>
      <w:r>
        <w:rPr>
          <w:rStyle w:val="61"/>
          <w:rFonts w:hint="eastAsia"/>
          <w:sz w:val="24"/>
          <w:szCs w:val="24"/>
        </w:rPr>
        <w:t>项目（项目编号：</w:t>
      </w:r>
      <w:r>
        <w:rPr>
          <w:rFonts w:ascii="仿宋" w:hAnsi="仿宋" w:eastAsia="仿宋" w:cs="仿宋"/>
          <w:kern w:val="1"/>
          <w:sz w:val="24"/>
          <w:szCs w:val="24"/>
          <w:u w:val="single"/>
        </w:rPr>
        <w:t xml:space="preserve">          </w:t>
      </w:r>
      <w:r>
        <w:rPr>
          <w:rStyle w:val="61"/>
          <w:rFonts w:hint="eastAsia"/>
          <w:sz w:val="24"/>
          <w:szCs w:val="24"/>
        </w:rPr>
        <w:t>）</w:t>
      </w:r>
      <w:r>
        <w:rPr>
          <w:rStyle w:val="61"/>
          <w:rFonts w:hint="eastAsia" w:eastAsia="仿宋"/>
          <w:sz w:val="24"/>
          <w:szCs w:val="24"/>
          <w:lang w:eastAsia="zh-CN"/>
        </w:rPr>
        <w:t>竞争性磋商文件</w:t>
      </w:r>
      <w:r>
        <w:rPr>
          <w:rStyle w:val="61"/>
          <w:rFonts w:hint="eastAsia"/>
          <w:sz w:val="24"/>
          <w:szCs w:val="24"/>
        </w:rPr>
        <w:t>，自愿参加本次投标，现就有关事项做出郑重承诺如下：</w:t>
      </w:r>
    </w:p>
    <w:p>
      <w:pPr>
        <w:widowControl/>
        <w:autoSpaceDE w:val="0"/>
        <w:autoSpaceDN w:val="0"/>
        <w:adjustRightInd w:val="0"/>
        <w:spacing w:line="440" w:lineRule="exact"/>
        <w:ind w:firstLine="480"/>
        <w:rPr>
          <w:rStyle w:val="61"/>
          <w:sz w:val="24"/>
          <w:szCs w:val="24"/>
        </w:rPr>
      </w:pPr>
      <w:r>
        <w:rPr>
          <w:rStyle w:val="61"/>
          <w:rFonts w:hint="eastAsia"/>
          <w:sz w:val="24"/>
          <w:szCs w:val="24"/>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ascii="仿宋" w:hAnsi="仿宋" w:eastAsia="仿宋"/>
          <w:kern w:val="1"/>
          <w:sz w:val="24"/>
          <w:szCs w:val="24"/>
        </w:rPr>
      </w:pPr>
      <w:r>
        <w:rPr>
          <w:rStyle w:val="61"/>
          <w:rFonts w:hint="eastAsia"/>
          <w:sz w:val="24"/>
          <w:szCs w:val="24"/>
        </w:rPr>
        <w:t>二、遵纪守法，公平竞争。不与其他</w:t>
      </w:r>
      <w:r>
        <w:rPr>
          <w:rStyle w:val="61"/>
          <w:rFonts w:hint="eastAsia" w:eastAsia="仿宋"/>
          <w:sz w:val="24"/>
          <w:szCs w:val="24"/>
          <w:lang w:eastAsia="zh-CN"/>
        </w:rPr>
        <w:t>供应商</w:t>
      </w:r>
      <w:r>
        <w:rPr>
          <w:rStyle w:val="61"/>
          <w:rFonts w:hint="eastAsia"/>
          <w:sz w:val="24"/>
          <w:szCs w:val="24"/>
        </w:rPr>
        <w:t>相互串通、</w:t>
      </w:r>
      <w:r>
        <w:rPr>
          <w:rFonts w:hint="eastAsia" w:ascii="仿宋" w:hAnsi="仿宋" w:eastAsia="仿宋" w:cs="仿宋"/>
          <w:kern w:val="0"/>
          <w:sz w:val="24"/>
          <w:szCs w:val="24"/>
        </w:rPr>
        <w:t>哄抬价格，</w:t>
      </w:r>
      <w:r>
        <w:rPr>
          <w:rStyle w:val="61"/>
          <w:rFonts w:hint="eastAsia"/>
          <w:sz w:val="24"/>
          <w:szCs w:val="24"/>
        </w:rPr>
        <w:t>不排挤其他</w:t>
      </w:r>
      <w:r>
        <w:rPr>
          <w:rStyle w:val="61"/>
          <w:rFonts w:hint="eastAsia" w:eastAsia="仿宋"/>
          <w:sz w:val="24"/>
          <w:szCs w:val="24"/>
          <w:lang w:eastAsia="zh-CN"/>
        </w:rPr>
        <w:t>供应商</w:t>
      </w:r>
      <w:r>
        <w:rPr>
          <w:rStyle w:val="61"/>
          <w:rFonts w:hint="eastAsia"/>
          <w:sz w:val="24"/>
          <w:szCs w:val="24"/>
        </w:rPr>
        <w:t>，不损害采购人的合法权益；不向评标委员会、采购人提供利益以牟取中标。</w:t>
      </w: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61"/>
          <w:sz w:val="24"/>
          <w:szCs w:val="24"/>
        </w:rPr>
      </w:pPr>
      <w:r>
        <w:rPr>
          <w:rStyle w:val="61"/>
          <w:rFonts w:hint="eastAsia"/>
          <w:sz w:val="24"/>
          <w:szCs w:val="24"/>
        </w:rPr>
        <w:t>若有违反以上承诺内容的行为，我公司自愿接受取消投标资格、记入信用档案、没收投标保证金、媒体通报、</w:t>
      </w:r>
      <w:r>
        <w:rPr>
          <w:rStyle w:val="61"/>
          <w:sz w:val="24"/>
          <w:szCs w:val="24"/>
        </w:rPr>
        <w:t>1-3</w:t>
      </w:r>
      <w:r>
        <w:rPr>
          <w:rStyle w:val="61"/>
          <w:rFonts w:hint="eastAsia"/>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lang w:eastAsia="zh-CN"/>
        </w:rPr>
        <w:t>供  应  商</w:t>
      </w:r>
      <w:r>
        <w:rPr>
          <w:rFonts w:hint="eastAsia" w:ascii="仿宋" w:hAnsi="仿宋" w:eastAsia="仿宋"/>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rPr>
          <w:rStyle w:val="61"/>
          <w:sz w:val="24"/>
          <w:szCs w:val="24"/>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r>
        <w:rPr>
          <w:rStyle w:val="61"/>
          <w:rFonts w:hint="eastAsia"/>
          <w:sz w:val="24"/>
          <w:szCs w:val="24"/>
        </w:rPr>
        <w:br w:type="page"/>
      </w:r>
      <w:r>
        <w:rPr>
          <w:rFonts w:hint="eastAsia" w:ascii="宋体" w:hAnsi="Times New Roman" w:eastAsia="宋体" w:cs="宋体"/>
          <w:b w:val="0"/>
          <w:bCs/>
          <w:color w:val="000000"/>
          <w:kern w:val="2"/>
          <w:sz w:val="30"/>
          <w:szCs w:val="30"/>
          <w:lang w:val="en-US" w:eastAsia="zh-CN" w:bidi="ar-SA"/>
        </w:rPr>
        <w:t>附件：</w:t>
      </w:r>
    </w:p>
    <w:p>
      <w:pPr>
        <w:pStyle w:val="15"/>
        <w:ind w:left="0" w:leftChars="0" w:firstLine="0" w:firstLineChars="0"/>
        <w:jc w:val="center"/>
        <w:rPr>
          <w:rFonts w:hint="eastAsia" w:ascii="宋体" w:hAnsi="Times New Roman" w:eastAsia="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企业近三年（2020年1月至今）类似服务业绩</w:t>
      </w:r>
    </w:p>
    <w:p>
      <w:pPr>
        <w:spacing w:line="360" w:lineRule="auto"/>
        <w:rPr>
          <w:rFonts w:ascii="宋体" w:hAnsi="宋体" w:cs="宋体"/>
          <w:bCs/>
          <w:kern w:val="0"/>
          <w:sz w:val="32"/>
        </w:rPr>
      </w:pPr>
      <w:r>
        <w:rPr>
          <w:rFonts w:hint="eastAsia" w:ascii="宋体" w:cs="宋体"/>
          <w:b w:val="0"/>
          <w:bCs/>
          <w:color w:val="000000"/>
          <w:kern w:val="2"/>
          <w:sz w:val="24"/>
          <w:szCs w:val="24"/>
          <w:lang w:val="en-US" w:eastAsia="zh-CN" w:bidi="ar-SA"/>
        </w:rPr>
        <w:t>（格式自拟，附合同或成交公告/中标通知书复印件或加盖公章）</w:t>
      </w:r>
    </w:p>
    <w:p>
      <w:pPr>
        <w:spacing w:line="360" w:lineRule="auto"/>
        <w:jc w:val="both"/>
        <w:rPr>
          <w:rFonts w:ascii="宋体" w:hAnsi="宋体"/>
          <w:b/>
          <w:szCs w:val="21"/>
        </w:rPr>
      </w:pPr>
    </w:p>
    <w:tbl>
      <w:tblPr>
        <w:tblStyle w:val="16"/>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pPr>
              <w:jc w:val="center"/>
              <w:rPr>
                <w:rFonts w:ascii="宋体" w:hAnsi="宋体"/>
                <w:b/>
                <w:bCs/>
                <w:sz w:val="24"/>
              </w:rPr>
            </w:pPr>
            <w:r>
              <w:rPr>
                <w:rFonts w:hint="eastAsia" w:ascii="宋体" w:hAnsi="宋体"/>
                <w:b/>
                <w:bCs/>
                <w:sz w:val="24"/>
              </w:rPr>
              <w:t>序号</w:t>
            </w:r>
          </w:p>
        </w:tc>
        <w:tc>
          <w:tcPr>
            <w:tcW w:w="2068" w:type="dxa"/>
            <w:vAlign w:val="center"/>
          </w:tcPr>
          <w:p>
            <w:pPr>
              <w:jc w:val="center"/>
              <w:rPr>
                <w:rFonts w:ascii="宋体" w:hAnsi="宋体"/>
                <w:b/>
                <w:bCs/>
                <w:sz w:val="24"/>
              </w:rPr>
            </w:pPr>
            <w:r>
              <w:rPr>
                <w:rFonts w:hint="eastAsia" w:ascii="宋体" w:hAnsi="宋体"/>
                <w:b/>
                <w:bCs/>
                <w:sz w:val="24"/>
              </w:rPr>
              <w:t>使用单位全称</w:t>
            </w:r>
          </w:p>
        </w:tc>
        <w:tc>
          <w:tcPr>
            <w:tcW w:w="1419" w:type="dxa"/>
            <w:vAlign w:val="center"/>
          </w:tcPr>
          <w:p>
            <w:pPr>
              <w:jc w:val="center"/>
              <w:rPr>
                <w:rFonts w:ascii="宋体" w:hAnsi="宋体"/>
                <w:b/>
                <w:bCs/>
                <w:sz w:val="24"/>
              </w:rPr>
            </w:pPr>
            <w:r>
              <w:rPr>
                <w:rFonts w:hint="eastAsia" w:ascii="宋体" w:hAnsi="宋体"/>
                <w:b/>
                <w:bCs/>
                <w:sz w:val="24"/>
              </w:rPr>
              <w:t>合同金额</w:t>
            </w:r>
          </w:p>
        </w:tc>
        <w:tc>
          <w:tcPr>
            <w:tcW w:w="1419" w:type="dxa"/>
            <w:vAlign w:val="center"/>
          </w:tcPr>
          <w:p>
            <w:pPr>
              <w:jc w:val="center"/>
              <w:rPr>
                <w:rFonts w:ascii="宋体" w:hAnsi="宋体"/>
                <w:b/>
                <w:bCs/>
                <w:sz w:val="24"/>
              </w:rPr>
            </w:pPr>
            <w:r>
              <w:rPr>
                <w:rFonts w:hint="eastAsia" w:ascii="宋体" w:hAnsi="宋体"/>
                <w:b/>
                <w:bCs/>
                <w:sz w:val="24"/>
              </w:rPr>
              <w:t>完成时间</w:t>
            </w:r>
          </w:p>
        </w:tc>
        <w:tc>
          <w:tcPr>
            <w:tcW w:w="1369" w:type="dxa"/>
            <w:vAlign w:val="center"/>
          </w:tcPr>
          <w:p>
            <w:pPr>
              <w:jc w:val="center"/>
              <w:rPr>
                <w:rFonts w:ascii="宋体" w:hAnsi="宋体"/>
                <w:b/>
                <w:bCs/>
                <w:sz w:val="24"/>
              </w:rPr>
            </w:pPr>
            <w:r>
              <w:rPr>
                <w:rFonts w:hint="eastAsia" w:ascii="宋体" w:hAnsi="宋体"/>
                <w:b/>
                <w:bCs/>
                <w:sz w:val="24"/>
              </w:rPr>
              <w:t>联系人</w:t>
            </w:r>
          </w:p>
        </w:tc>
        <w:tc>
          <w:tcPr>
            <w:tcW w:w="2185" w:type="dxa"/>
            <w:vAlign w:val="center"/>
          </w:tcPr>
          <w:p>
            <w:pPr>
              <w:jc w:val="center"/>
              <w:rPr>
                <w:rFonts w:ascii="宋体" w:hAnsi="宋体"/>
                <w:b/>
                <w:bCs/>
                <w:sz w:val="24"/>
              </w:rPr>
            </w:pPr>
            <w:r>
              <w:rPr>
                <w:rFonts w:hint="eastAsia" w:ascii="宋体" w:hAnsi="宋体"/>
                <w:b/>
                <w:bCs/>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0" w:type="dxa"/>
            <w:vAlign w:val="center"/>
          </w:tcPr>
          <w:p>
            <w:pPr>
              <w:jc w:val="center"/>
              <w:rPr>
                <w:rFonts w:ascii="宋体" w:hAnsi="宋体"/>
                <w:b/>
                <w:bCs/>
                <w:sz w:val="24"/>
              </w:rPr>
            </w:pPr>
            <w:r>
              <w:rPr>
                <w:rFonts w:hint="eastAsia" w:ascii="宋体" w:hAnsi="宋体"/>
                <w:b/>
                <w:bCs/>
                <w:sz w:val="24"/>
              </w:rPr>
              <w:t>1</w:t>
            </w:r>
          </w:p>
        </w:tc>
        <w:tc>
          <w:tcPr>
            <w:tcW w:w="2068" w:type="dxa"/>
          </w:tcPr>
          <w:p>
            <w:pPr>
              <w:jc w:val="center"/>
              <w:rPr>
                <w:rFonts w:ascii="宋体" w:hAnsi="宋体"/>
                <w:b/>
                <w:bCs/>
                <w:sz w:val="28"/>
              </w:rPr>
            </w:pPr>
          </w:p>
        </w:tc>
        <w:tc>
          <w:tcPr>
            <w:tcW w:w="1419" w:type="dxa"/>
          </w:tcPr>
          <w:p>
            <w:pPr>
              <w:jc w:val="center"/>
              <w:rPr>
                <w:rFonts w:ascii="宋体" w:hAnsi="宋体"/>
                <w:b/>
                <w:bCs/>
                <w:sz w:val="28"/>
              </w:rPr>
            </w:pPr>
          </w:p>
        </w:tc>
        <w:tc>
          <w:tcPr>
            <w:tcW w:w="1419" w:type="dxa"/>
          </w:tcPr>
          <w:p>
            <w:pPr>
              <w:jc w:val="center"/>
              <w:rPr>
                <w:rFonts w:ascii="宋体" w:hAnsi="宋体"/>
                <w:b/>
                <w:bCs/>
                <w:sz w:val="28"/>
              </w:rPr>
            </w:pPr>
          </w:p>
        </w:tc>
        <w:tc>
          <w:tcPr>
            <w:tcW w:w="1369" w:type="dxa"/>
          </w:tcPr>
          <w:p>
            <w:pPr>
              <w:jc w:val="center"/>
              <w:rPr>
                <w:rFonts w:ascii="宋体" w:hAnsi="宋体"/>
                <w:b/>
                <w:bCs/>
                <w:sz w:val="28"/>
              </w:rPr>
            </w:pPr>
          </w:p>
        </w:tc>
        <w:tc>
          <w:tcPr>
            <w:tcW w:w="2185" w:type="dxa"/>
          </w:tcPr>
          <w:p>
            <w:pPr>
              <w:jc w:val="center"/>
              <w:rPr>
                <w:rFonts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20" w:type="dxa"/>
            <w:vAlign w:val="center"/>
          </w:tcPr>
          <w:p>
            <w:pPr>
              <w:jc w:val="center"/>
              <w:rPr>
                <w:rFonts w:ascii="宋体" w:hAnsi="宋体"/>
                <w:b/>
                <w:bCs/>
                <w:sz w:val="24"/>
              </w:rPr>
            </w:pPr>
            <w:r>
              <w:rPr>
                <w:rFonts w:hint="eastAsia" w:ascii="宋体" w:hAnsi="宋体"/>
                <w:b/>
                <w:bCs/>
                <w:sz w:val="24"/>
              </w:rPr>
              <w:t>2</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20" w:type="dxa"/>
            <w:vAlign w:val="center"/>
          </w:tcPr>
          <w:p>
            <w:pPr>
              <w:jc w:val="center"/>
              <w:rPr>
                <w:rFonts w:ascii="宋体" w:hAnsi="宋体"/>
                <w:b/>
                <w:bCs/>
                <w:sz w:val="24"/>
              </w:rPr>
            </w:pPr>
            <w:r>
              <w:rPr>
                <w:rFonts w:hint="eastAsia" w:ascii="宋体" w:hAnsi="宋体"/>
                <w:b/>
                <w:bCs/>
                <w:sz w:val="24"/>
              </w:rPr>
              <w:t>3</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20" w:type="dxa"/>
            <w:vAlign w:val="center"/>
          </w:tcPr>
          <w:p>
            <w:pPr>
              <w:jc w:val="center"/>
              <w:rPr>
                <w:rFonts w:ascii="宋体" w:hAnsi="宋体"/>
                <w:b/>
                <w:bCs/>
                <w:sz w:val="24"/>
              </w:rPr>
            </w:pPr>
            <w:r>
              <w:rPr>
                <w:rFonts w:hint="eastAsia" w:ascii="宋体" w:hAnsi="宋体"/>
                <w:b/>
                <w:bCs/>
                <w:sz w:val="24"/>
              </w:rPr>
              <w:t>4</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20" w:type="dxa"/>
            <w:vAlign w:val="center"/>
          </w:tcPr>
          <w:p>
            <w:pPr>
              <w:jc w:val="center"/>
              <w:rPr>
                <w:rFonts w:ascii="宋体" w:hAnsi="宋体"/>
                <w:b/>
                <w:bCs/>
                <w:sz w:val="24"/>
              </w:rPr>
            </w:pPr>
            <w:r>
              <w:rPr>
                <w:rFonts w:hint="eastAsia" w:ascii="宋体" w:hAnsi="宋体"/>
                <w:b/>
                <w:bCs/>
                <w:sz w:val="24"/>
              </w:rPr>
              <w:t>5</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20" w:type="dxa"/>
            <w:vAlign w:val="center"/>
          </w:tcPr>
          <w:p>
            <w:pPr>
              <w:jc w:val="center"/>
              <w:rPr>
                <w:rFonts w:ascii="宋体" w:hAnsi="宋体"/>
                <w:b/>
                <w:bCs/>
                <w:sz w:val="24"/>
                <w:u w:val="single"/>
              </w:rPr>
            </w:pPr>
            <w:r>
              <w:rPr>
                <w:rFonts w:hint="eastAsia" w:ascii="宋体" w:hAnsi="宋体"/>
                <w:b/>
                <w:bCs/>
                <w:sz w:val="24"/>
              </w:rPr>
              <w:t>…</w:t>
            </w:r>
          </w:p>
        </w:tc>
        <w:tc>
          <w:tcPr>
            <w:tcW w:w="2068"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419" w:type="dxa"/>
          </w:tcPr>
          <w:p>
            <w:pPr>
              <w:jc w:val="center"/>
              <w:rPr>
                <w:rFonts w:ascii="宋体" w:hAnsi="宋体"/>
                <w:b/>
                <w:bCs/>
                <w:sz w:val="36"/>
                <w:u w:val="single"/>
              </w:rPr>
            </w:pPr>
          </w:p>
        </w:tc>
        <w:tc>
          <w:tcPr>
            <w:tcW w:w="1369" w:type="dxa"/>
          </w:tcPr>
          <w:p>
            <w:pPr>
              <w:jc w:val="center"/>
              <w:rPr>
                <w:rFonts w:ascii="宋体" w:hAnsi="宋体"/>
                <w:b/>
                <w:bCs/>
                <w:sz w:val="36"/>
                <w:u w:val="single"/>
              </w:rPr>
            </w:pPr>
          </w:p>
        </w:tc>
        <w:tc>
          <w:tcPr>
            <w:tcW w:w="2185" w:type="dxa"/>
          </w:tcPr>
          <w:p>
            <w:pPr>
              <w:jc w:val="center"/>
              <w:rPr>
                <w:rFonts w:ascii="宋体" w:hAnsi="宋体"/>
                <w:b/>
                <w:bCs/>
                <w:sz w:val="36"/>
                <w:u w:val="single"/>
              </w:rPr>
            </w:pPr>
          </w:p>
        </w:tc>
      </w:tr>
    </w:tbl>
    <w:p>
      <w:pPr>
        <w:spacing w:line="360" w:lineRule="auto"/>
        <w:ind w:left="1084" w:hanging="1084" w:hangingChars="450"/>
        <w:rPr>
          <w:rFonts w:ascii="宋体" w:hAnsi="宋体"/>
          <w:b/>
          <w:sz w:val="24"/>
        </w:rPr>
      </w:pPr>
      <w:r>
        <w:rPr>
          <w:rFonts w:hint="eastAsia" w:ascii="宋体" w:hAnsi="宋体"/>
          <w:b/>
          <w:sz w:val="24"/>
        </w:rPr>
        <w:t>备注：1、投标人应填写类似的业绩</w:t>
      </w:r>
      <w:r>
        <w:rPr>
          <w:rFonts w:hint="eastAsia" w:ascii="宋体" w:hAnsi="宋体"/>
          <w:b/>
          <w:sz w:val="24"/>
          <w:lang w:eastAsia="zh-CN"/>
        </w:rPr>
        <w:t>，</w:t>
      </w:r>
      <w:r>
        <w:rPr>
          <w:rFonts w:hint="eastAsia" w:ascii="宋体" w:hAnsi="宋体"/>
          <w:b/>
          <w:sz w:val="24"/>
        </w:rPr>
        <w:t>所有业绩应提供《合同》、业主证明或中标通知书复印件并附在此业绩表之后。</w:t>
      </w:r>
    </w:p>
    <w:p>
      <w:pPr>
        <w:spacing w:line="360" w:lineRule="auto"/>
        <w:ind w:firstLine="723" w:firstLineChars="300"/>
        <w:rPr>
          <w:rFonts w:ascii="宋体" w:hAnsi="宋体"/>
          <w:b/>
          <w:sz w:val="24"/>
        </w:rPr>
      </w:pPr>
      <w:r>
        <w:rPr>
          <w:rFonts w:hint="eastAsia" w:ascii="宋体" w:hAnsi="宋体"/>
          <w:b/>
          <w:sz w:val="24"/>
        </w:rPr>
        <w:t>2、业绩不实而造成的废标，由投标人自行承担</w:t>
      </w:r>
    </w:p>
    <w:p>
      <w:pPr>
        <w:spacing w:line="360" w:lineRule="auto"/>
        <w:ind w:firstLine="723" w:firstLineChars="300"/>
        <w:rPr>
          <w:rFonts w:ascii="宋体" w:hAnsi="宋体"/>
          <w:b/>
          <w:sz w:val="28"/>
          <w:szCs w:val="28"/>
        </w:rPr>
      </w:pPr>
      <w:r>
        <w:rPr>
          <w:rFonts w:hint="eastAsia" w:ascii="宋体" w:hAnsi="宋体"/>
          <w:b/>
          <w:sz w:val="24"/>
        </w:rPr>
        <w:t>3、此表如填写不下，可另附页。</w:t>
      </w:r>
    </w:p>
    <w:p>
      <w:pPr>
        <w:spacing w:before="100" w:beforeAutospacing="1" w:after="100" w:afterAutospacing="1" w:line="200" w:lineRule="exact"/>
        <w:ind w:firstLine="4216" w:firstLineChars="1500"/>
        <w:rPr>
          <w:rFonts w:ascii="宋体" w:hAnsi="宋体"/>
          <w:b/>
          <w:sz w:val="28"/>
          <w:szCs w:val="28"/>
        </w:rPr>
      </w:pPr>
    </w:p>
    <w:p>
      <w:pPr>
        <w:spacing w:before="100" w:beforeAutospacing="1" w:after="100" w:afterAutospacing="1" w:line="400" w:lineRule="exact"/>
        <w:ind w:firstLine="4216" w:firstLineChars="1500"/>
        <w:rPr>
          <w:rFonts w:ascii="宋体" w:hAnsi="宋体"/>
          <w:b/>
          <w:sz w:val="28"/>
          <w:szCs w:val="28"/>
          <w:u w:val="single"/>
        </w:rPr>
      </w:pPr>
      <w:r>
        <w:rPr>
          <w:rFonts w:hint="eastAsia" w:ascii="宋体" w:hAnsi="宋体"/>
          <w:b/>
          <w:sz w:val="28"/>
          <w:szCs w:val="28"/>
        </w:rPr>
        <w:t>法定代表人：</w:t>
      </w:r>
      <w:r>
        <w:rPr>
          <w:rFonts w:hint="eastAsia" w:ascii="宋体" w:hAnsi="宋体"/>
          <w:b/>
          <w:sz w:val="28"/>
          <w:szCs w:val="28"/>
          <w:u w:val="single"/>
        </w:rPr>
        <w:t xml:space="preserve"> （签字） </w:t>
      </w:r>
    </w:p>
    <w:p>
      <w:pPr>
        <w:spacing w:before="100" w:beforeAutospacing="1" w:after="100" w:afterAutospacing="1" w:line="400" w:lineRule="exact"/>
        <w:ind w:firstLine="4750" w:firstLineChars="1690"/>
        <w:rPr>
          <w:rFonts w:ascii="宋体" w:hAnsi="宋体"/>
          <w:b/>
          <w:sz w:val="28"/>
          <w:szCs w:val="28"/>
        </w:rPr>
      </w:pPr>
      <w:r>
        <w:rPr>
          <w:rFonts w:hint="eastAsia" w:ascii="宋体" w:hAnsi="宋体"/>
          <w:b/>
          <w:sz w:val="28"/>
          <w:szCs w:val="28"/>
        </w:rPr>
        <w:t>或</w:t>
      </w:r>
    </w:p>
    <w:p>
      <w:pPr>
        <w:spacing w:before="100" w:beforeAutospacing="1" w:after="100" w:afterAutospacing="1" w:line="300" w:lineRule="exact"/>
        <w:ind w:firstLine="4216" w:firstLineChars="1500"/>
        <w:rPr>
          <w:rFonts w:ascii="宋体" w:hAnsi="宋体"/>
          <w:b/>
          <w:sz w:val="28"/>
          <w:szCs w:val="28"/>
        </w:rPr>
      </w:pPr>
      <w:r>
        <w:rPr>
          <w:rFonts w:hint="eastAsia" w:ascii="宋体" w:hAnsi="宋体"/>
          <w:b/>
          <w:sz w:val="28"/>
          <w:szCs w:val="28"/>
        </w:rPr>
        <w:t>全权代理人：</w:t>
      </w:r>
      <w:r>
        <w:rPr>
          <w:rFonts w:hint="eastAsia" w:ascii="宋体" w:hAnsi="宋体"/>
          <w:b/>
          <w:sz w:val="28"/>
          <w:szCs w:val="28"/>
          <w:u w:val="single"/>
        </w:rPr>
        <w:t xml:space="preserve"> （签字） </w:t>
      </w:r>
    </w:p>
    <w:p>
      <w:pPr>
        <w:spacing w:before="100" w:beforeAutospacing="1" w:after="100" w:afterAutospacing="1" w:line="300" w:lineRule="exact"/>
        <w:ind w:firstLine="4357" w:firstLineChars="1550"/>
        <w:rPr>
          <w:rFonts w:ascii="宋体" w:hAnsi="宋体"/>
          <w:b/>
          <w:sz w:val="28"/>
          <w:szCs w:val="28"/>
        </w:rPr>
      </w:pPr>
      <w:r>
        <w:rPr>
          <w:rFonts w:hint="eastAsia" w:ascii="宋体" w:hAnsi="宋体"/>
          <w:b/>
          <w:sz w:val="28"/>
          <w:szCs w:val="28"/>
        </w:rPr>
        <w:t>签署日期：   年    月     日</w:t>
      </w:r>
    </w:p>
    <w:p>
      <w:pPr>
        <w:pStyle w:val="8"/>
        <w:rPr>
          <w:rFonts w:hint="default"/>
          <w:sz w:val="24"/>
          <w:szCs w:val="24"/>
          <w:lang w:val="en-US" w:eastAsia="zh-CN"/>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附件</w:t>
      </w:r>
    </w:p>
    <w:p>
      <w:pPr>
        <w:pStyle w:val="15"/>
        <w:ind w:left="0" w:leftChars="0" w:firstLine="0" w:firstLineChars="0"/>
        <w:jc w:val="center"/>
        <w:rPr>
          <w:rFonts w:hint="eastAsia" w:ascii="宋体" w:hAnsi="Times New Roman" w:eastAsia="宋体" w:cs="宋体"/>
          <w:b w:val="0"/>
          <w:bCs/>
          <w:color w:val="000000"/>
          <w:kern w:val="2"/>
          <w:sz w:val="30"/>
          <w:szCs w:val="30"/>
          <w:lang w:val="en-US" w:eastAsia="zh-CN" w:bidi="ar-SA"/>
        </w:rPr>
      </w:pPr>
      <w:r>
        <w:rPr>
          <w:rFonts w:hint="eastAsia" w:ascii="宋体" w:hAnsi="Times New Roman" w:eastAsia="宋体" w:cs="宋体"/>
          <w:b w:val="0"/>
          <w:bCs/>
          <w:color w:val="000000"/>
          <w:kern w:val="2"/>
          <w:sz w:val="30"/>
          <w:szCs w:val="30"/>
          <w:lang w:val="en-US" w:eastAsia="zh-CN" w:bidi="ar-SA"/>
        </w:rPr>
        <w:t>项目人员配备情况</w:t>
      </w:r>
    </w:p>
    <w:p>
      <w:pPr>
        <w:pStyle w:val="8"/>
        <w:rPr>
          <w:rFonts w:hint="default"/>
          <w:lang w:val="en-US" w:eastAsia="zh-CN"/>
        </w:rPr>
      </w:pPr>
      <w:r>
        <w:rPr>
          <w:rFonts w:hint="eastAsia" w:ascii="宋体" w:cs="宋体"/>
          <w:b w:val="0"/>
          <w:bCs/>
          <w:color w:val="000000"/>
          <w:kern w:val="2"/>
          <w:sz w:val="24"/>
          <w:szCs w:val="24"/>
          <w:lang w:val="en-US" w:eastAsia="zh-CN" w:bidi="ar-SA"/>
        </w:rPr>
        <w:t>拟派项目负责人简历表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1175"/>
        <w:gridCol w:w="736"/>
        <w:gridCol w:w="1258"/>
        <w:gridCol w:w="1531"/>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姓名</w:t>
            </w:r>
          </w:p>
        </w:tc>
        <w:tc>
          <w:tcPr>
            <w:tcW w:w="1175" w:type="dxa"/>
          </w:tcPr>
          <w:p>
            <w:pPr>
              <w:pStyle w:val="8"/>
              <w:jc w:val="left"/>
              <w:rPr>
                <w:rFonts w:hint="default"/>
                <w:vertAlign w:val="baseline"/>
                <w:lang w:val="en-US" w:eastAsia="zh-CN"/>
              </w:rPr>
            </w:pPr>
          </w:p>
        </w:tc>
        <w:tc>
          <w:tcPr>
            <w:tcW w:w="736"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年龄</w:t>
            </w:r>
          </w:p>
        </w:tc>
        <w:tc>
          <w:tcPr>
            <w:tcW w:w="1258" w:type="dxa"/>
          </w:tcPr>
          <w:p>
            <w:pPr>
              <w:pStyle w:val="8"/>
              <w:jc w:val="left"/>
              <w:rPr>
                <w:rFonts w:hint="default"/>
                <w:vertAlign w:val="baseline"/>
                <w:lang w:val="en-US" w:eastAsia="zh-CN"/>
              </w:rPr>
            </w:pPr>
          </w:p>
        </w:tc>
        <w:tc>
          <w:tcPr>
            <w:tcW w:w="1531" w:type="dxa"/>
          </w:tcPr>
          <w:p>
            <w:pPr>
              <w:pStyle w:val="8"/>
              <w:ind w:left="0" w:leftChars="0" w:firstLine="0" w:firstLineChars="0"/>
              <w:jc w:val="both"/>
              <w:rPr>
                <w:rFonts w:hint="default"/>
                <w:vertAlign w:val="baseline"/>
                <w:lang w:val="en-US" w:eastAsia="zh-CN"/>
              </w:rPr>
            </w:pPr>
            <w:r>
              <w:rPr>
                <w:rFonts w:hint="eastAsia"/>
                <w:vertAlign w:val="baseline"/>
                <w:lang w:val="en-US" w:eastAsia="zh-CN"/>
              </w:rPr>
              <w:t>身份证号</w:t>
            </w:r>
          </w:p>
        </w:tc>
        <w:tc>
          <w:tcPr>
            <w:tcW w:w="1175" w:type="dxa"/>
          </w:tcPr>
          <w:p>
            <w:pPr>
              <w:pStyle w:val="8"/>
              <w:jc w:val="left"/>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毕业学校</w:t>
            </w:r>
          </w:p>
        </w:tc>
        <w:tc>
          <w:tcPr>
            <w:tcW w:w="3169" w:type="dxa"/>
            <w:gridSpan w:val="3"/>
          </w:tcPr>
          <w:p>
            <w:pPr>
              <w:pStyle w:val="8"/>
              <w:jc w:val="left"/>
              <w:rPr>
                <w:rFonts w:hint="default"/>
                <w:vertAlign w:val="baseline"/>
                <w:lang w:val="en-US" w:eastAsia="zh-CN"/>
              </w:rPr>
            </w:pPr>
          </w:p>
        </w:tc>
        <w:tc>
          <w:tcPr>
            <w:tcW w:w="1531" w:type="dxa"/>
          </w:tcPr>
          <w:p>
            <w:pPr>
              <w:pStyle w:val="8"/>
              <w:ind w:left="0" w:leftChars="0" w:firstLine="0" w:firstLineChars="0"/>
              <w:jc w:val="both"/>
              <w:rPr>
                <w:rFonts w:hint="default"/>
                <w:vertAlign w:val="baseline"/>
                <w:lang w:val="en-US" w:eastAsia="zh-CN"/>
              </w:rPr>
            </w:pPr>
            <w:r>
              <w:rPr>
                <w:rFonts w:hint="eastAsia"/>
                <w:vertAlign w:val="baseline"/>
                <w:lang w:val="en-US" w:eastAsia="zh-CN"/>
              </w:rPr>
              <w:t>专业</w:t>
            </w:r>
          </w:p>
        </w:tc>
        <w:tc>
          <w:tcPr>
            <w:tcW w:w="1175" w:type="dxa"/>
          </w:tcPr>
          <w:p>
            <w:pPr>
              <w:pStyle w:val="8"/>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学位</w:t>
            </w:r>
          </w:p>
        </w:tc>
        <w:tc>
          <w:tcPr>
            <w:tcW w:w="1175" w:type="dxa"/>
          </w:tcPr>
          <w:p>
            <w:pPr>
              <w:pStyle w:val="8"/>
              <w:rPr>
                <w:rFonts w:hint="default"/>
                <w:vertAlign w:val="baseline"/>
                <w:lang w:val="en-US" w:eastAsia="zh-CN"/>
              </w:rPr>
            </w:pPr>
          </w:p>
        </w:tc>
        <w:tc>
          <w:tcPr>
            <w:tcW w:w="736"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职称</w:t>
            </w:r>
          </w:p>
        </w:tc>
        <w:tc>
          <w:tcPr>
            <w:tcW w:w="1258" w:type="dxa"/>
          </w:tcPr>
          <w:p>
            <w:pPr>
              <w:pStyle w:val="8"/>
              <w:jc w:val="left"/>
              <w:rPr>
                <w:rFonts w:hint="default"/>
                <w:vertAlign w:val="baseline"/>
                <w:lang w:val="en-US" w:eastAsia="zh-CN"/>
              </w:rPr>
            </w:pPr>
          </w:p>
        </w:tc>
        <w:tc>
          <w:tcPr>
            <w:tcW w:w="1531" w:type="dxa"/>
          </w:tcPr>
          <w:p>
            <w:pPr>
              <w:pStyle w:val="8"/>
              <w:ind w:left="0" w:leftChars="0" w:firstLine="0" w:firstLineChars="0"/>
              <w:jc w:val="both"/>
              <w:rPr>
                <w:rFonts w:hint="default"/>
                <w:vertAlign w:val="baseline"/>
                <w:lang w:val="en-US" w:eastAsia="zh-CN"/>
              </w:rPr>
            </w:pPr>
            <w:r>
              <w:rPr>
                <w:rFonts w:hint="eastAsia"/>
                <w:vertAlign w:val="baseline"/>
                <w:lang w:val="en-US" w:eastAsia="zh-CN"/>
              </w:rPr>
              <w:t>职务</w:t>
            </w:r>
          </w:p>
        </w:tc>
        <w:tc>
          <w:tcPr>
            <w:tcW w:w="1175" w:type="dxa"/>
          </w:tcPr>
          <w:p>
            <w:pPr>
              <w:pStyle w:val="8"/>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注册号</w:t>
            </w:r>
          </w:p>
        </w:tc>
        <w:tc>
          <w:tcPr>
            <w:tcW w:w="5875" w:type="dxa"/>
            <w:gridSpan w:val="5"/>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jc w:val="left"/>
              <w:rPr>
                <w:rFonts w:hint="default"/>
                <w:vertAlign w:val="baseline"/>
                <w:lang w:val="en-US" w:eastAsia="zh-CN"/>
              </w:rPr>
            </w:pPr>
            <w:r>
              <w:rPr>
                <w:rFonts w:hint="eastAsia"/>
                <w:vertAlign w:val="baseline"/>
                <w:lang w:val="en-US" w:eastAsia="zh-CN"/>
              </w:rPr>
              <w:t>现所在机构或部门</w:t>
            </w:r>
          </w:p>
        </w:tc>
        <w:tc>
          <w:tcPr>
            <w:tcW w:w="3169" w:type="dxa"/>
            <w:gridSpan w:val="3"/>
          </w:tcPr>
          <w:p>
            <w:pPr>
              <w:pStyle w:val="8"/>
              <w:rPr>
                <w:rFonts w:hint="default"/>
                <w:vertAlign w:val="baseline"/>
                <w:lang w:val="en-US" w:eastAsia="zh-CN"/>
              </w:rPr>
            </w:pPr>
          </w:p>
        </w:tc>
        <w:tc>
          <w:tcPr>
            <w:tcW w:w="1531" w:type="dxa"/>
          </w:tcPr>
          <w:p>
            <w:pPr>
              <w:pStyle w:val="8"/>
              <w:ind w:left="0" w:leftChars="0" w:firstLine="0" w:firstLineChars="0"/>
              <w:rPr>
                <w:rFonts w:hint="default"/>
                <w:vertAlign w:val="baseline"/>
                <w:lang w:val="en-US" w:eastAsia="zh-CN"/>
              </w:rPr>
            </w:pPr>
            <w:r>
              <w:rPr>
                <w:rFonts w:hint="eastAsia"/>
                <w:vertAlign w:val="baseline"/>
                <w:lang w:val="en-US" w:eastAsia="zh-CN"/>
              </w:rPr>
              <w:t>服务时间</w:t>
            </w:r>
          </w:p>
        </w:tc>
        <w:tc>
          <w:tcPr>
            <w:tcW w:w="1175" w:type="dxa"/>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ind w:left="0" w:leftChars="0" w:firstLine="0" w:firstLineChars="0"/>
              <w:rPr>
                <w:rFonts w:hint="default"/>
                <w:vertAlign w:val="baseline"/>
                <w:lang w:val="en-US" w:eastAsia="zh-CN"/>
              </w:rPr>
            </w:pPr>
            <w:r>
              <w:rPr>
                <w:rFonts w:hint="eastAsia"/>
                <w:vertAlign w:val="baseline"/>
                <w:lang w:val="en-US" w:eastAsia="zh-CN"/>
              </w:rPr>
              <w:t>主要经历</w:t>
            </w:r>
          </w:p>
        </w:tc>
        <w:tc>
          <w:tcPr>
            <w:tcW w:w="5875" w:type="dxa"/>
            <w:gridSpan w:val="5"/>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rPr>
                <w:rFonts w:hint="default"/>
                <w:vertAlign w:val="baseline"/>
                <w:lang w:val="en-US" w:eastAsia="zh-CN"/>
              </w:rPr>
            </w:pPr>
            <w:r>
              <w:rPr>
                <w:rFonts w:hint="eastAsia"/>
                <w:vertAlign w:val="baseline"/>
                <w:lang w:val="en-US" w:eastAsia="zh-CN"/>
              </w:rPr>
              <w:t>日期</w:t>
            </w:r>
          </w:p>
        </w:tc>
        <w:tc>
          <w:tcPr>
            <w:tcW w:w="1911" w:type="dxa"/>
            <w:gridSpan w:val="2"/>
          </w:tcPr>
          <w:p>
            <w:pPr>
              <w:pStyle w:val="8"/>
              <w:rPr>
                <w:rFonts w:hint="default"/>
                <w:vertAlign w:val="baseline"/>
                <w:lang w:val="en-US" w:eastAsia="zh-CN"/>
              </w:rPr>
            </w:pPr>
            <w:r>
              <w:rPr>
                <w:rFonts w:hint="eastAsia"/>
                <w:vertAlign w:val="baseline"/>
                <w:lang w:val="en-US" w:eastAsia="zh-CN"/>
              </w:rPr>
              <w:t>参加过的项目</w:t>
            </w:r>
          </w:p>
        </w:tc>
        <w:tc>
          <w:tcPr>
            <w:tcW w:w="1258" w:type="dxa"/>
          </w:tcPr>
          <w:p>
            <w:pPr>
              <w:pStyle w:val="8"/>
              <w:ind w:left="0" w:leftChars="0" w:firstLine="0" w:firstLineChars="0"/>
              <w:rPr>
                <w:rFonts w:hint="default"/>
                <w:vertAlign w:val="baseline"/>
                <w:lang w:val="en-US" w:eastAsia="zh-CN"/>
              </w:rPr>
            </w:pPr>
            <w:r>
              <w:rPr>
                <w:rFonts w:hint="eastAsia"/>
                <w:vertAlign w:val="baseline"/>
                <w:lang w:val="en-US" w:eastAsia="zh-CN"/>
              </w:rPr>
              <w:t>担任何职务</w:t>
            </w:r>
          </w:p>
        </w:tc>
        <w:tc>
          <w:tcPr>
            <w:tcW w:w="1531" w:type="dxa"/>
          </w:tcPr>
          <w:p>
            <w:pPr>
              <w:pStyle w:val="8"/>
              <w:rPr>
                <w:rFonts w:hint="default"/>
                <w:vertAlign w:val="baseline"/>
                <w:lang w:val="en-US" w:eastAsia="zh-CN"/>
              </w:rPr>
            </w:pPr>
          </w:p>
        </w:tc>
        <w:tc>
          <w:tcPr>
            <w:tcW w:w="1175" w:type="dxa"/>
          </w:tcPr>
          <w:p>
            <w:pPr>
              <w:pStyle w:val="8"/>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rPr>
                <w:rFonts w:hint="default"/>
                <w:vertAlign w:val="baseline"/>
                <w:lang w:val="en-US" w:eastAsia="zh-CN"/>
              </w:rPr>
            </w:pPr>
          </w:p>
        </w:tc>
        <w:tc>
          <w:tcPr>
            <w:tcW w:w="1911" w:type="dxa"/>
            <w:gridSpan w:val="2"/>
          </w:tcPr>
          <w:p>
            <w:pPr>
              <w:pStyle w:val="8"/>
              <w:rPr>
                <w:rFonts w:hint="default"/>
                <w:vertAlign w:val="baseline"/>
                <w:lang w:val="en-US" w:eastAsia="zh-CN"/>
              </w:rPr>
            </w:pPr>
          </w:p>
        </w:tc>
        <w:tc>
          <w:tcPr>
            <w:tcW w:w="1258" w:type="dxa"/>
          </w:tcPr>
          <w:p>
            <w:pPr>
              <w:pStyle w:val="8"/>
              <w:rPr>
                <w:rFonts w:hint="default"/>
                <w:vertAlign w:val="baseline"/>
                <w:lang w:val="en-US" w:eastAsia="zh-CN"/>
              </w:rPr>
            </w:pPr>
          </w:p>
        </w:tc>
        <w:tc>
          <w:tcPr>
            <w:tcW w:w="1531" w:type="dxa"/>
          </w:tcPr>
          <w:p>
            <w:pPr>
              <w:pStyle w:val="8"/>
              <w:rPr>
                <w:rFonts w:hint="default"/>
                <w:vertAlign w:val="baseline"/>
                <w:lang w:val="en-US" w:eastAsia="zh-CN"/>
              </w:rPr>
            </w:pPr>
          </w:p>
        </w:tc>
        <w:tc>
          <w:tcPr>
            <w:tcW w:w="1175" w:type="dxa"/>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rPr>
                <w:rFonts w:hint="default"/>
                <w:vertAlign w:val="baseline"/>
                <w:lang w:val="en-US" w:eastAsia="zh-CN"/>
              </w:rPr>
            </w:pPr>
          </w:p>
        </w:tc>
        <w:tc>
          <w:tcPr>
            <w:tcW w:w="1911" w:type="dxa"/>
            <w:gridSpan w:val="2"/>
          </w:tcPr>
          <w:p>
            <w:pPr>
              <w:pStyle w:val="8"/>
              <w:rPr>
                <w:rFonts w:hint="default"/>
                <w:vertAlign w:val="baseline"/>
                <w:lang w:val="en-US" w:eastAsia="zh-CN"/>
              </w:rPr>
            </w:pPr>
          </w:p>
        </w:tc>
        <w:tc>
          <w:tcPr>
            <w:tcW w:w="1258" w:type="dxa"/>
          </w:tcPr>
          <w:p>
            <w:pPr>
              <w:pStyle w:val="8"/>
              <w:rPr>
                <w:rFonts w:hint="default"/>
                <w:vertAlign w:val="baseline"/>
                <w:lang w:val="en-US" w:eastAsia="zh-CN"/>
              </w:rPr>
            </w:pPr>
          </w:p>
        </w:tc>
        <w:tc>
          <w:tcPr>
            <w:tcW w:w="1531" w:type="dxa"/>
          </w:tcPr>
          <w:p>
            <w:pPr>
              <w:pStyle w:val="8"/>
              <w:rPr>
                <w:rFonts w:hint="default"/>
                <w:vertAlign w:val="baseline"/>
                <w:lang w:val="en-US" w:eastAsia="zh-CN"/>
              </w:rPr>
            </w:pPr>
          </w:p>
        </w:tc>
        <w:tc>
          <w:tcPr>
            <w:tcW w:w="1175" w:type="dxa"/>
          </w:tcPr>
          <w:p>
            <w:pPr>
              <w:pStyle w:val="8"/>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tcPr>
          <w:p>
            <w:pPr>
              <w:pStyle w:val="8"/>
              <w:rPr>
                <w:rFonts w:hint="default"/>
                <w:vertAlign w:val="baseline"/>
                <w:lang w:val="en-US" w:eastAsia="zh-CN"/>
              </w:rPr>
            </w:pPr>
          </w:p>
        </w:tc>
        <w:tc>
          <w:tcPr>
            <w:tcW w:w="1911" w:type="dxa"/>
            <w:gridSpan w:val="2"/>
          </w:tcPr>
          <w:p>
            <w:pPr>
              <w:pStyle w:val="8"/>
              <w:rPr>
                <w:rFonts w:hint="default"/>
                <w:vertAlign w:val="baseline"/>
                <w:lang w:val="en-US" w:eastAsia="zh-CN"/>
              </w:rPr>
            </w:pPr>
          </w:p>
        </w:tc>
        <w:tc>
          <w:tcPr>
            <w:tcW w:w="1258" w:type="dxa"/>
          </w:tcPr>
          <w:p>
            <w:pPr>
              <w:pStyle w:val="8"/>
              <w:rPr>
                <w:rFonts w:hint="default"/>
                <w:vertAlign w:val="baseline"/>
                <w:lang w:val="en-US" w:eastAsia="zh-CN"/>
              </w:rPr>
            </w:pPr>
          </w:p>
        </w:tc>
        <w:tc>
          <w:tcPr>
            <w:tcW w:w="1531" w:type="dxa"/>
          </w:tcPr>
          <w:p>
            <w:pPr>
              <w:pStyle w:val="8"/>
              <w:rPr>
                <w:rFonts w:hint="default"/>
                <w:vertAlign w:val="baseline"/>
                <w:lang w:val="en-US" w:eastAsia="zh-CN"/>
              </w:rPr>
            </w:pPr>
          </w:p>
        </w:tc>
        <w:tc>
          <w:tcPr>
            <w:tcW w:w="1175" w:type="dxa"/>
          </w:tcPr>
          <w:p>
            <w:pPr>
              <w:pStyle w:val="8"/>
              <w:rPr>
                <w:rFonts w:hint="default"/>
                <w:vertAlign w:val="baseline"/>
                <w:lang w:val="en-US" w:eastAsia="zh-CN"/>
              </w:rPr>
            </w:pPr>
          </w:p>
        </w:tc>
      </w:tr>
    </w:tbl>
    <w:p>
      <w:pPr>
        <w:pStyle w:val="8"/>
        <w:rPr>
          <w:rFonts w:hint="default"/>
          <w:lang w:val="en-US" w:eastAsia="zh-CN"/>
        </w:rPr>
      </w:pPr>
      <w:r>
        <w:rPr>
          <w:rFonts w:hint="eastAsia"/>
          <w:lang w:val="en-US" w:eastAsia="zh-CN"/>
        </w:rPr>
        <w:t>注：需附拟项目负责人注册号</w:t>
      </w:r>
    </w:p>
    <w:p>
      <w:pPr>
        <w:pStyle w:val="15"/>
        <w:ind w:left="0" w:leftChars="0" w:firstLine="0" w:firstLineChars="0"/>
        <w:rPr>
          <w:rFonts w:hint="eastAsia" w:ascii="宋体" w:hAnsi="Times New Roman" w:eastAsia="宋体" w:cs="宋体"/>
          <w:b w:val="0"/>
          <w:bCs/>
          <w:color w:val="000000"/>
          <w:kern w:val="2"/>
          <w:sz w:val="30"/>
          <w:szCs w:val="30"/>
          <w:lang w:val="en-US" w:eastAsia="zh-CN" w:bidi="ar-SA"/>
        </w:rPr>
      </w:pPr>
    </w:p>
    <w:p>
      <w:pPr>
        <w:pStyle w:val="15"/>
        <w:ind w:left="0" w:leftChars="0" w:firstLine="0" w:firstLineChars="0"/>
        <w:jc w:val="center"/>
        <w:rPr>
          <w:rFonts w:hint="default"/>
          <w:lang w:val="en-US"/>
        </w:rPr>
      </w:pPr>
      <w:r>
        <w:rPr>
          <w:rFonts w:hint="eastAsia" w:ascii="宋体" w:hAnsi="Times New Roman" w:eastAsia="宋体" w:cs="宋体"/>
          <w:b w:val="0"/>
          <w:bCs/>
          <w:color w:val="000000"/>
          <w:kern w:val="2"/>
          <w:sz w:val="30"/>
          <w:szCs w:val="30"/>
          <w:lang w:val="en-US" w:eastAsia="zh-CN" w:bidi="ar-SA"/>
        </w:rPr>
        <w:t>拟投入本项目主要成员表</w:t>
      </w:r>
    </w:p>
    <w:p>
      <w:pPr>
        <w:pStyle w:val="58"/>
        <w:outlineLvl w:val="2"/>
        <w:rPr>
          <w:rFonts w:hint="eastAsia" w:ascii="宋体" w:hAnsi="宋体" w:eastAsia="宋体" w:cs="宋体"/>
          <w:b w:val="0"/>
          <w:bCs/>
        </w:rPr>
      </w:pPr>
      <w:bookmarkStart w:id="310" w:name="_Toc1811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387"/>
        <w:gridCol w:w="745"/>
        <w:gridCol w:w="1317"/>
        <w:gridCol w:w="1235"/>
        <w:gridCol w:w="3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721"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1387"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姓名</w:t>
            </w:r>
          </w:p>
        </w:tc>
        <w:tc>
          <w:tcPr>
            <w:tcW w:w="745"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性别</w:t>
            </w:r>
          </w:p>
        </w:tc>
        <w:tc>
          <w:tcPr>
            <w:tcW w:w="1317"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职称</w:t>
            </w:r>
          </w:p>
        </w:tc>
        <w:tc>
          <w:tcPr>
            <w:tcW w:w="1235"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岗位</w:t>
            </w:r>
          </w:p>
        </w:tc>
        <w:tc>
          <w:tcPr>
            <w:tcW w:w="3308"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1387" w:type="dxa"/>
          </w:tcPr>
          <w:p>
            <w:pPr>
              <w:pStyle w:val="58"/>
              <w:outlineLvl w:val="2"/>
              <w:rPr>
                <w:rFonts w:hint="eastAsia" w:ascii="宋体" w:hAnsi="宋体" w:eastAsia="宋体" w:cs="宋体"/>
                <w:b w:val="0"/>
                <w:bCs/>
                <w:vertAlign w:val="baseline"/>
              </w:rPr>
            </w:pPr>
          </w:p>
        </w:tc>
        <w:tc>
          <w:tcPr>
            <w:tcW w:w="745" w:type="dxa"/>
          </w:tcPr>
          <w:p>
            <w:pPr>
              <w:pStyle w:val="58"/>
              <w:outlineLvl w:val="2"/>
              <w:rPr>
                <w:rFonts w:hint="eastAsia" w:ascii="宋体" w:hAnsi="宋体" w:eastAsia="宋体" w:cs="宋体"/>
                <w:b w:val="0"/>
                <w:bCs/>
                <w:vertAlign w:val="baseline"/>
              </w:rPr>
            </w:pPr>
          </w:p>
        </w:tc>
        <w:tc>
          <w:tcPr>
            <w:tcW w:w="1317" w:type="dxa"/>
          </w:tcPr>
          <w:p>
            <w:pPr>
              <w:pStyle w:val="58"/>
              <w:outlineLvl w:val="2"/>
              <w:rPr>
                <w:rFonts w:hint="eastAsia" w:ascii="宋体" w:hAnsi="宋体" w:eastAsia="宋体" w:cs="宋体"/>
                <w:b w:val="0"/>
                <w:bCs/>
                <w:vertAlign w:val="baseline"/>
              </w:rPr>
            </w:pPr>
          </w:p>
        </w:tc>
        <w:tc>
          <w:tcPr>
            <w:tcW w:w="1235" w:type="dxa"/>
          </w:tcPr>
          <w:p>
            <w:pPr>
              <w:pStyle w:val="58"/>
              <w:outlineLvl w:val="2"/>
              <w:rPr>
                <w:rFonts w:hint="eastAsia" w:ascii="宋体" w:hAnsi="宋体" w:eastAsia="宋体" w:cs="宋体"/>
                <w:b w:val="0"/>
                <w:bCs/>
                <w:vertAlign w:val="baseline"/>
              </w:rPr>
            </w:pPr>
          </w:p>
        </w:tc>
        <w:tc>
          <w:tcPr>
            <w:tcW w:w="3308" w:type="dxa"/>
          </w:tcPr>
          <w:p>
            <w:pPr>
              <w:pStyle w:val="58"/>
              <w:outlineLvl w:val="2"/>
              <w:rPr>
                <w:rFonts w:hint="eastAsia" w:ascii="宋体" w:hAnsi="宋体" w:eastAsia="宋体" w:cs="宋体"/>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1387" w:type="dxa"/>
          </w:tcPr>
          <w:p>
            <w:pPr>
              <w:pStyle w:val="58"/>
              <w:outlineLvl w:val="2"/>
              <w:rPr>
                <w:rFonts w:hint="eastAsia" w:ascii="宋体" w:hAnsi="宋体" w:eastAsia="宋体" w:cs="宋体"/>
                <w:b w:val="0"/>
                <w:bCs/>
                <w:vertAlign w:val="baseline"/>
              </w:rPr>
            </w:pPr>
          </w:p>
        </w:tc>
        <w:tc>
          <w:tcPr>
            <w:tcW w:w="745" w:type="dxa"/>
          </w:tcPr>
          <w:p>
            <w:pPr>
              <w:pStyle w:val="58"/>
              <w:outlineLvl w:val="2"/>
              <w:rPr>
                <w:rFonts w:hint="eastAsia" w:ascii="宋体" w:hAnsi="宋体" w:eastAsia="宋体" w:cs="宋体"/>
                <w:b w:val="0"/>
                <w:bCs/>
                <w:vertAlign w:val="baseline"/>
              </w:rPr>
            </w:pPr>
          </w:p>
        </w:tc>
        <w:tc>
          <w:tcPr>
            <w:tcW w:w="1317" w:type="dxa"/>
          </w:tcPr>
          <w:p>
            <w:pPr>
              <w:pStyle w:val="58"/>
              <w:outlineLvl w:val="2"/>
              <w:rPr>
                <w:rFonts w:hint="eastAsia" w:ascii="宋体" w:hAnsi="宋体" w:eastAsia="宋体" w:cs="宋体"/>
                <w:b w:val="0"/>
                <w:bCs/>
                <w:vertAlign w:val="baseline"/>
              </w:rPr>
            </w:pPr>
          </w:p>
        </w:tc>
        <w:tc>
          <w:tcPr>
            <w:tcW w:w="1235" w:type="dxa"/>
          </w:tcPr>
          <w:p>
            <w:pPr>
              <w:pStyle w:val="58"/>
              <w:outlineLvl w:val="2"/>
              <w:rPr>
                <w:rFonts w:hint="eastAsia" w:ascii="宋体" w:hAnsi="宋体" w:eastAsia="宋体" w:cs="宋体"/>
                <w:b w:val="0"/>
                <w:bCs/>
                <w:vertAlign w:val="baseline"/>
              </w:rPr>
            </w:pPr>
          </w:p>
        </w:tc>
        <w:tc>
          <w:tcPr>
            <w:tcW w:w="3308" w:type="dxa"/>
          </w:tcPr>
          <w:p>
            <w:pPr>
              <w:pStyle w:val="58"/>
              <w:outlineLvl w:val="2"/>
              <w:rPr>
                <w:rFonts w:hint="eastAsia" w:ascii="宋体" w:hAnsi="宋体" w:eastAsia="宋体" w:cs="宋体"/>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pPr>
              <w:pStyle w:val="58"/>
              <w:outlineLvl w:val="2"/>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3</w:t>
            </w:r>
          </w:p>
        </w:tc>
        <w:tc>
          <w:tcPr>
            <w:tcW w:w="1387" w:type="dxa"/>
          </w:tcPr>
          <w:p>
            <w:pPr>
              <w:pStyle w:val="58"/>
              <w:outlineLvl w:val="2"/>
              <w:rPr>
                <w:rFonts w:hint="eastAsia" w:ascii="宋体" w:hAnsi="宋体" w:eastAsia="宋体" w:cs="宋体"/>
                <w:b w:val="0"/>
                <w:bCs/>
                <w:vertAlign w:val="baseline"/>
              </w:rPr>
            </w:pPr>
          </w:p>
        </w:tc>
        <w:tc>
          <w:tcPr>
            <w:tcW w:w="745" w:type="dxa"/>
          </w:tcPr>
          <w:p>
            <w:pPr>
              <w:pStyle w:val="58"/>
              <w:outlineLvl w:val="2"/>
              <w:rPr>
                <w:rFonts w:hint="eastAsia" w:ascii="宋体" w:hAnsi="宋体" w:eastAsia="宋体" w:cs="宋体"/>
                <w:b w:val="0"/>
                <w:bCs/>
                <w:vertAlign w:val="baseline"/>
              </w:rPr>
            </w:pPr>
          </w:p>
        </w:tc>
        <w:tc>
          <w:tcPr>
            <w:tcW w:w="1317" w:type="dxa"/>
          </w:tcPr>
          <w:p>
            <w:pPr>
              <w:pStyle w:val="58"/>
              <w:outlineLvl w:val="2"/>
              <w:rPr>
                <w:rFonts w:hint="eastAsia" w:ascii="宋体" w:hAnsi="宋体" w:eastAsia="宋体" w:cs="宋体"/>
                <w:b w:val="0"/>
                <w:bCs/>
                <w:vertAlign w:val="baseline"/>
              </w:rPr>
            </w:pPr>
          </w:p>
        </w:tc>
        <w:tc>
          <w:tcPr>
            <w:tcW w:w="1235" w:type="dxa"/>
          </w:tcPr>
          <w:p>
            <w:pPr>
              <w:pStyle w:val="58"/>
              <w:outlineLvl w:val="2"/>
              <w:rPr>
                <w:rFonts w:hint="eastAsia" w:ascii="宋体" w:hAnsi="宋体" w:eastAsia="宋体" w:cs="宋体"/>
                <w:b w:val="0"/>
                <w:bCs/>
                <w:vertAlign w:val="baseline"/>
              </w:rPr>
            </w:pPr>
          </w:p>
        </w:tc>
        <w:tc>
          <w:tcPr>
            <w:tcW w:w="3308" w:type="dxa"/>
          </w:tcPr>
          <w:p>
            <w:pPr>
              <w:pStyle w:val="58"/>
              <w:outlineLvl w:val="2"/>
              <w:rPr>
                <w:rFonts w:hint="eastAsia" w:ascii="宋体" w:hAnsi="宋体" w:eastAsia="宋体" w:cs="宋体"/>
                <w:b w:val="0"/>
                <w:bCs/>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1" w:type="dxa"/>
          </w:tcPr>
          <w:p>
            <w:pPr>
              <w:pStyle w:val="58"/>
              <w:outlineLvl w:val="2"/>
              <w:rPr>
                <w:rFonts w:hint="default" w:ascii="宋体" w:hAnsi="宋体" w:eastAsia="宋体" w:cs="宋体"/>
                <w:b w:val="0"/>
                <w:bCs/>
                <w:vertAlign w:val="baseline"/>
                <w:lang w:val="en-US" w:eastAsia="zh-CN"/>
              </w:rPr>
            </w:pPr>
            <w:r>
              <w:rPr>
                <w:rFonts w:hint="eastAsia" w:ascii="宋体" w:hAnsi="宋体" w:eastAsia="宋体" w:cs="宋体"/>
                <w:b w:val="0"/>
                <w:bCs/>
                <w:vertAlign w:val="baseline"/>
                <w:lang w:val="en-US" w:eastAsia="zh-CN"/>
              </w:rPr>
              <w:t>....</w:t>
            </w:r>
          </w:p>
        </w:tc>
        <w:tc>
          <w:tcPr>
            <w:tcW w:w="1387" w:type="dxa"/>
          </w:tcPr>
          <w:p>
            <w:pPr>
              <w:pStyle w:val="58"/>
              <w:outlineLvl w:val="2"/>
              <w:rPr>
                <w:rFonts w:hint="eastAsia" w:ascii="宋体" w:hAnsi="宋体" w:eastAsia="宋体" w:cs="宋体"/>
                <w:b w:val="0"/>
                <w:bCs/>
                <w:vertAlign w:val="baseline"/>
              </w:rPr>
            </w:pPr>
          </w:p>
        </w:tc>
        <w:tc>
          <w:tcPr>
            <w:tcW w:w="745" w:type="dxa"/>
          </w:tcPr>
          <w:p>
            <w:pPr>
              <w:pStyle w:val="58"/>
              <w:outlineLvl w:val="2"/>
              <w:rPr>
                <w:rFonts w:hint="eastAsia" w:ascii="宋体" w:hAnsi="宋体" w:eastAsia="宋体" w:cs="宋体"/>
                <w:b w:val="0"/>
                <w:bCs/>
                <w:vertAlign w:val="baseline"/>
              </w:rPr>
            </w:pPr>
          </w:p>
        </w:tc>
        <w:tc>
          <w:tcPr>
            <w:tcW w:w="1317" w:type="dxa"/>
          </w:tcPr>
          <w:p>
            <w:pPr>
              <w:pStyle w:val="58"/>
              <w:outlineLvl w:val="2"/>
              <w:rPr>
                <w:rFonts w:hint="eastAsia" w:ascii="宋体" w:hAnsi="宋体" w:eastAsia="宋体" w:cs="宋体"/>
                <w:b w:val="0"/>
                <w:bCs/>
                <w:vertAlign w:val="baseline"/>
              </w:rPr>
            </w:pPr>
          </w:p>
        </w:tc>
        <w:tc>
          <w:tcPr>
            <w:tcW w:w="1235" w:type="dxa"/>
          </w:tcPr>
          <w:p>
            <w:pPr>
              <w:pStyle w:val="58"/>
              <w:outlineLvl w:val="2"/>
              <w:rPr>
                <w:rFonts w:hint="eastAsia" w:ascii="宋体" w:hAnsi="宋体" w:eastAsia="宋体" w:cs="宋体"/>
                <w:b w:val="0"/>
                <w:bCs/>
                <w:vertAlign w:val="baseline"/>
              </w:rPr>
            </w:pPr>
          </w:p>
        </w:tc>
        <w:tc>
          <w:tcPr>
            <w:tcW w:w="3308" w:type="dxa"/>
          </w:tcPr>
          <w:p>
            <w:pPr>
              <w:pStyle w:val="58"/>
              <w:outlineLvl w:val="2"/>
              <w:rPr>
                <w:rFonts w:hint="eastAsia" w:ascii="宋体" w:hAnsi="宋体" w:eastAsia="宋体" w:cs="宋体"/>
                <w:b w:val="0"/>
                <w:bCs/>
                <w:vertAlign w:val="baseline"/>
              </w:rPr>
            </w:pPr>
          </w:p>
        </w:tc>
      </w:tr>
    </w:tbl>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60"/>
        <w:keepNext w:val="0"/>
        <w:keepLines w:val="0"/>
        <w:widowControl w:val="0"/>
        <w:shd w:val="clear" w:color="auto" w:fill="auto"/>
        <w:bidi w:val="0"/>
        <w:spacing w:before="0" w:line="240" w:lineRule="auto"/>
        <w:ind w:left="0" w:right="0" w:firstLine="0"/>
        <w:jc w:val="left"/>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附件</w:t>
      </w:r>
    </w:p>
    <w:p>
      <w:pPr>
        <w:pStyle w:val="60"/>
        <w:keepNext w:val="0"/>
        <w:keepLines w:val="0"/>
        <w:widowControl w:val="0"/>
        <w:shd w:val="clear" w:color="auto" w:fill="auto"/>
        <w:bidi w:val="0"/>
        <w:spacing w:before="0" w:line="240" w:lineRule="auto"/>
        <w:ind w:left="0" w:right="0" w:firstLine="0"/>
        <w:jc w:val="center"/>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《反商业贿赂承诺书》</w:t>
      </w:r>
    </w:p>
    <w:p>
      <w:pPr>
        <w:pStyle w:val="60"/>
        <w:keepNext w:val="0"/>
        <w:keepLines w:val="0"/>
        <w:widowControl w:val="0"/>
        <w:shd w:val="clear" w:color="auto" w:fill="auto"/>
        <w:bidi w:val="0"/>
        <w:spacing w:before="0" w:after="80" w:line="240" w:lineRule="auto"/>
        <w:ind w:left="0" w:right="0" w:firstLine="0"/>
        <w:jc w:val="center"/>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投标单位（服务商）《反商业贿赂承诺书》</w:t>
      </w:r>
    </w:p>
    <w:p>
      <w:pPr>
        <w:pStyle w:val="33"/>
        <w:keepNext w:val="0"/>
        <w:keepLines w:val="0"/>
        <w:widowControl w:val="0"/>
        <w:shd w:val="clear" w:color="auto" w:fill="auto"/>
        <w:bidi w:val="0"/>
        <w:spacing w:before="0" w:line="270" w:lineRule="exact"/>
        <w:ind w:left="220" w:right="0" w:firstLine="320"/>
        <w:jc w:val="both"/>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line="480" w:lineRule="auto"/>
        <w:ind w:left="220" w:right="0" w:firstLine="320"/>
        <w:jc w:val="both"/>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line="480" w:lineRule="auto"/>
        <w:ind w:left="220" w:right="0" w:firstLine="320"/>
        <w:jc w:val="both"/>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我公司承诺在</w:t>
      </w:r>
      <w:r>
        <w:rPr>
          <w:rFonts w:hint="eastAsia" w:ascii="宋体" w:hAnsi="Times New Roman" w:eastAsia="宋体" w:cs="宋体"/>
          <w:b w:val="0"/>
          <w:bCs/>
          <w:color w:val="000000"/>
          <w:kern w:val="2"/>
          <w:sz w:val="30"/>
          <w:szCs w:val="30"/>
          <w:u w:val="single"/>
          <w:shd w:val="clear"/>
          <w:lang w:val="en-US" w:eastAsia="zh-CN" w:bidi="ar-SA"/>
        </w:rPr>
        <w:t>（项目名称、项目编号）</w:t>
      </w:r>
      <w:r>
        <w:rPr>
          <w:rFonts w:hint="eastAsia" w:ascii="宋体" w:hAnsi="Times New Roman" w:eastAsia="宋体" w:cs="宋体"/>
          <w:b w:val="0"/>
          <w:bCs/>
          <w:color w:val="000000"/>
          <w:kern w:val="2"/>
          <w:sz w:val="30"/>
          <w:szCs w:val="30"/>
          <w:u w:val="none"/>
          <w:shd w:val="clear"/>
          <w:lang w:val="en-US" w:eastAsia="zh-CN" w:bidi="ar-SA"/>
        </w:rPr>
        <w:t>招标活动中,不给予采购方工作人员以及招标代理机构工作人员及其亲属各种形式的商业贿赂（包括送礼金礼品、 有价证券、购物券、回扣、佣金、咨询费、劳务费、赞助费、宣传费、支付旅 游费用、报字讀消费凭证、宴请、娱乐等），如有上述行为，我公司</w:t>
      </w:r>
      <w:r>
        <w:rPr>
          <w:rFonts w:hint="eastAsia" w:hAnsi="Times New Roman" w:cs="宋体"/>
          <w:b w:val="0"/>
          <w:bCs/>
          <w:color w:val="000000"/>
          <w:kern w:val="2"/>
          <w:sz w:val="30"/>
          <w:szCs w:val="30"/>
          <w:u w:val="none"/>
          <w:shd w:val="clear"/>
          <w:lang w:val="en-US" w:eastAsia="zh-CN" w:bidi="ar-SA"/>
        </w:rPr>
        <w:t>自愿按照国家</w:t>
      </w:r>
      <w:r>
        <w:rPr>
          <w:rFonts w:hint="eastAsia" w:ascii="宋体" w:hAnsi="Times New Roman" w:eastAsia="宋体" w:cs="宋体"/>
          <w:b w:val="0"/>
          <w:bCs/>
          <w:color w:val="000000"/>
          <w:kern w:val="2"/>
          <w:sz w:val="30"/>
          <w:szCs w:val="30"/>
          <w:u w:val="none"/>
          <w:shd w:val="clear"/>
          <w:lang w:val="en-US" w:eastAsia="zh-CN" w:bidi="ar-SA"/>
        </w:rPr>
        <w:t>《反不正当竞争法》的有关规定接受处罚。</w:t>
      </w:r>
    </w:p>
    <w:p>
      <w:pPr>
        <w:pStyle w:val="33"/>
        <w:keepNext w:val="0"/>
        <w:keepLines w:val="0"/>
        <w:widowControl w:val="0"/>
        <w:shd w:val="clear" w:color="auto" w:fill="auto"/>
        <w:bidi w:val="0"/>
        <w:spacing w:before="0" w:after="80" w:line="480" w:lineRule="auto"/>
        <w:ind w:left="0" w:right="0" w:firstLine="340"/>
        <w:jc w:val="left"/>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after="80" w:line="480" w:lineRule="auto"/>
        <w:ind w:left="0" w:right="0" w:firstLine="340"/>
        <w:jc w:val="left"/>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after="80" w:line="480" w:lineRule="auto"/>
        <w:ind w:left="0" w:right="0" w:firstLine="340"/>
        <w:jc w:val="left"/>
        <w:rPr>
          <w:rFonts w:hint="eastAsia" w:ascii="宋体" w:hAnsi="Times New Roman" w:eastAsia="宋体" w:cs="宋体"/>
          <w:b w:val="0"/>
          <w:bCs/>
          <w:color w:val="000000"/>
          <w:kern w:val="2"/>
          <w:sz w:val="30"/>
          <w:szCs w:val="30"/>
          <w:u w:val="none"/>
          <w:shd w:val="clear"/>
          <w:lang w:val="en-US" w:eastAsia="zh-CN" w:bidi="ar-SA"/>
        </w:rPr>
      </w:pPr>
    </w:p>
    <w:p>
      <w:pPr>
        <w:pStyle w:val="33"/>
        <w:keepNext w:val="0"/>
        <w:keepLines w:val="0"/>
        <w:widowControl w:val="0"/>
        <w:shd w:val="clear" w:color="auto" w:fill="auto"/>
        <w:bidi w:val="0"/>
        <w:spacing w:before="0" w:after="80" w:line="480" w:lineRule="auto"/>
        <w:ind w:left="0" w:right="0" w:firstLine="340"/>
        <w:jc w:val="right"/>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投标单位名称（盖章）：</w:t>
      </w:r>
    </w:p>
    <w:p>
      <w:pPr>
        <w:pStyle w:val="33"/>
        <w:keepNext w:val="0"/>
        <w:keepLines w:val="0"/>
        <w:widowControl w:val="0"/>
        <w:shd w:val="clear" w:color="auto" w:fill="auto"/>
        <w:bidi w:val="0"/>
        <w:spacing w:before="0" w:after="80" w:line="480" w:lineRule="auto"/>
        <w:ind w:left="0" w:right="0" w:firstLine="540"/>
        <w:jc w:val="right"/>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法定代表人或授权代理人（签字或盖章）：</w:t>
      </w:r>
    </w:p>
    <w:p>
      <w:pPr>
        <w:pStyle w:val="33"/>
        <w:keepNext w:val="0"/>
        <w:keepLines w:val="0"/>
        <w:widowControl w:val="0"/>
        <w:shd w:val="clear" w:color="auto" w:fill="auto"/>
        <w:bidi w:val="0"/>
        <w:spacing w:before="0" w:after="740" w:line="270" w:lineRule="exact"/>
        <w:ind w:left="0" w:right="0" w:firstLine="540"/>
        <w:jc w:val="right"/>
        <w:rPr>
          <w:rFonts w:hint="eastAsia" w:ascii="宋体" w:hAnsi="Times New Roman" w:eastAsia="宋体" w:cs="宋体"/>
          <w:b w:val="0"/>
          <w:bCs/>
          <w:color w:val="000000"/>
          <w:kern w:val="2"/>
          <w:sz w:val="30"/>
          <w:szCs w:val="30"/>
          <w:u w:val="none"/>
          <w:shd w:val="clear"/>
          <w:lang w:val="en-US" w:eastAsia="zh-CN" w:bidi="ar-SA"/>
        </w:rPr>
      </w:pPr>
      <w:r>
        <w:rPr>
          <w:rFonts w:hint="eastAsia" w:ascii="宋体" w:hAnsi="Times New Roman" w:eastAsia="宋体" w:cs="宋体"/>
          <w:b w:val="0"/>
          <w:bCs/>
          <w:color w:val="000000"/>
          <w:kern w:val="2"/>
          <w:sz w:val="30"/>
          <w:szCs w:val="30"/>
          <w:u w:val="none"/>
          <w:shd w:val="clear"/>
          <w:lang w:val="en-US" w:eastAsia="zh-CN" w:bidi="ar-SA"/>
        </w:rPr>
        <w:t>口期：</w:t>
      </w: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p>
    <w:p>
      <w:pPr>
        <w:pStyle w:val="58"/>
        <w:outlineLvl w:val="2"/>
        <w:rPr>
          <w:rFonts w:hint="eastAsia" w:ascii="宋体" w:hAnsi="宋体" w:eastAsia="宋体" w:cs="宋体"/>
          <w:b w:val="0"/>
          <w:bCs/>
        </w:rPr>
      </w:pPr>
      <w:r>
        <w:rPr>
          <w:rFonts w:hint="eastAsia" w:ascii="宋体" w:hAnsi="宋体" w:eastAsia="宋体" w:cs="宋体"/>
          <w:b w:val="0"/>
          <w:bCs/>
        </w:rPr>
        <w:t>附件</w:t>
      </w:r>
    </w:p>
    <w:p>
      <w:pPr>
        <w:pStyle w:val="58"/>
        <w:jc w:val="center"/>
        <w:outlineLvl w:val="2"/>
        <w:rPr>
          <w:rFonts w:ascii="宋体" w:hAnsi="宋体" w:eastAsia="宋体" w:cs="宋体"/>
          <w:b w:val="0"/>
          <w:bCs/>
        </w:rPr>
      </w:pPr>
      <w:r>
        <w:rPr>
          <w:rFonts w:hint="eastAsia" w:ascii="宋体" w:hAnsi="宋体" w:eastAsia="宋体" w:cs="宋体"/>
          <w:b w:val="0"/>
          <w:bCs/>
          <w:lang w:eastAsia="zh-CN"/>
        </w:rPr>
        <w:t>中小微</w:t>
      </w:r>
      <w:r>
        <w:rPr>
          <w:rFonts w:hint="eastAsia" w:ascii="宋体" w:hAnsi="宋体" w:eastAsia="宋体" w:cs="宋体"/>
          <w:b w:val="0"/>
          <w:bCs/>
        </w:rPr>
        <w:t>企业声明函</w:t>
      </w:r>
      <w:bookmarkEnd w:id="310"/>
      <w:r>
        <w:rPr>
          <w:rFonts w:hint="eastAsia" w:ascii="宋体" w:hAnsi="宋体" w:eastAsia="宋体" w:cs="宋体"/>
          <w:b w:val="0"/>
          <w:bCs/>
        </w:rPr>
        <w:t>（若有）</w:t>
      </w:r>
    </w:p>
    <w:p>
      <w:pPr>
        <w:spacing w:beforeLines="5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Lines="5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Lines="5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Lines="5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Lines="5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15"/>
        <w:ind w:firstLine="1126"/>
        <w:rPr>
          <w:rFonts w:hint="eastAsia"/>
        </w:rPr>
      </w:pPr>
    </w:p>
    <w:p>
      <w:pPr>
        <w:spacing w:beforeLines="50" w:afterLines="50" w:line="300" w:lineRule="auto"/>
        <w:ind w:firstLine="360" w:firstLineChars="150"/>
        <w:jc w:val="center"/>
        <w:rPr>
          <w:rFonts w:ascii="宋体" w:hAnsi="宋体" w:cs="宋体"/>
          <w:sz w:val="24"/>
          <w:u w:val="single"/>
        </w:rPr>
      </w:pPr>
      <w:r>
        <w:rPr>
          <w:rFonts w:hint="eastAsia" w:ascii="宋体" w:hAnsi="宋体" w:cs="宋体"/>
          <w:sz w:val="24"/>
        </w:rPr>
        <w:t>供应商名称（公章）：</w:t>
      </w:r>
      <w:r>
        <w:rPr>
          <w:rFonts w:hint="eastAsia" w:ascii="宋体" w:hAnsi="宋体" w:cs="宋体"/>
          <w:sz w:val="24"/>
          <w:u w:val="single"/>
        </w:rPr>
        <w:t xml:space="preserve">                       </w:t>
      </w: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Lines="5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Lines="50" w:afterLines="50" w:line="300" w:lineRule="auto"/>
        <w:rPr>
          <w:rFonts w:ascii="宋体" w:hAnsi="宋体" w:cs="宋体"/>
          <w:bCs/>
          <w:sz w:val="24"/>
        </w:rPr>
      </w:pPr>
    </w:p>
    <w:p>
      <w:pPr>
        <w:spacing w:beforeLines="50" w:afterLines="50" w:line="300" w:lineRule="auto"/>
        <w:rPr>
          <w:rFonts w:ascii="宋体" w:hAnsi="宋体" w:cs="宋体"/>
          <w:bCs/>
          <w:sz w:val="24"/>
        </w:rPr>
      </w:pPr>
    </w:p>
    <w:p>
      <w:pPr>
        <w:spacing w:beforeLines="50" w:afterLines="50" w:line="300" w:lineRule="auto"/>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pStyle w:val="48"/>
        <w:rPr>
          <w:rFonts w:ascii="宋体" w:hAnsi="宋体" w:cs="宋体"/>
          <w:bCs/>
          <w:sz w:val="24"/>
        </w:rPr>
      </w:pPr>
    </w:p>
    <w:p>
      <w:pPr>
        <w:spacing w:line="520" w:lineRule="exact"/>
        <w:jc w:val="center"/>
        <w:rPr>
          <w:rFonts w:ascii="仿宋_GB2312" w:hAnsi="仿宋_GB2312" w:eastAsia="仿宋_GB2312" w:cs="仿宋_GB2312"/>
          <w:sz w:val="24"/>
        </w:rPr>
      </w:pPr>
      <w:r>
        <w:rPr>
          <w:rFonts w:hint="eastAsia" w:ascii="仿宋_GB2312" w:hAnsi="仿宋_GB2312" w:eastAsia="仿宋_GB2312" w:cs="仿宋_GB2312"/>
          <w:b/>
          <w:bCs/>
          <w:sz w:val="28"/>
          <w:szCs w:val="28"/>
        </w:rPr>
        <w:t>中小企业划型标准规定（工信部联企业[2011]300号）</w:t>
      </w:r>
    </w:p>
    <w:tbl>
      <w:tblPr>
        <w:tblStyle w:val="16"/>
        <w:tblW w:w="10921" w:type="dxa"/>
        <w:jc w:val="center"/>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行业</w:t>
            </w:r>
          </w:p>
        </w:tc>
        <w:tc>
          <w:tcPr>
            <w:tcW w:w="2439"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6"/>
                <w:szCs w:val="16"/>
              </w:rPr>
            </w:pPr>
            <w:r>
              <w:rPr>
                <w:rFonts w:hint="eastAsia" w:ascii="仿宋" w:hAnsi="仿宋" w:eastAsia="仿宋" w:cs="仿宋"/>
                <w:color w:val="auto"/>
                <w:kern w:val="0"/>
                <w:sz w:val="16"/>
                <w:szCs w:val="16"/>
              </w:rPr>
              <w:t>中小微型企业（</w:t>
            </w:r>
            <w:r>
              <w:rPr>
                <w:rFonts w:hint="eastAsia" w:ascii="仿宋" w:hAnsi="仿宋" w:eastAsia="仿宋" w:cs="仿宋"/>
                <w:b/>
                <w:color w:val="auto"/>
                <w:kern w:val="0"/>
                <w:sz w:val="16"/>
                <w:szCs w:val="16"/>
              </w:rPr>
              <w:t>或</w:t>
            </w:r>
            <w:r>
              <w:rPr>
                <w:rStyle w:val="44"/>
                <w:color w:val="auto"/>
              </w:rPr>
              <w:t>）</w:t>
            </w:r>
          </w:p>
        </w:tc>
        <w:tc>
          <w:tcPr>
            <w:tcW w:w="2373"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6"/>
                <w:szCs w:val="16"/>
              </w:rPr>
            </w:pPr>
            <w:r>
              <w:rPr>
                <w:rFonts w:hint="eastAsia" w:ascii="仿宋" w:hAnsi="仿宋" w:eastAsia="仿宋" w:cs="仿宋"/>
                <w:color w:val="auto"/>
                <w:kern w:val="0"/>
                <w:sz w:val="16"/>
                <w:szCs w:val="16"/>
              </w:rPr>
              <w:t>中型企业（</w:t>
            </w:r>
            <w:r>
              <w:rPr>
                <w:rFonts w:hint="eastAsia" w:ascii="仿宋" w:hAnsi="仿宋" w:eastAsia="仿宋" w:cs="仿宋"/>
                <w:b/>
                <w:color w:val="auto"/>
                <w:kern w:val="0"/>
                <w:sz w:val="16"/>
                <w:szCs w:val="16"/>
              </w:rPr>
              <w:t>且</w:t>
            </w:r>
            <w:r>
              <w:rPr>
                <w:rStyle w:val="44"/>
                <w:color w:val="auto"/>
              </w:rPr>
              <w:t>）</w:t>
            </w:r>
          </w:p>
        </w:tc>
        <w:tc>
          <w:tcPr>
            <w:tcW w:w="2209" w:type="dxa"/>
            <w:gridSpan w:val="3"/>
            <w:tcBorders>
              <w:top w:val="single" w:color="000000" w:sz="12"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16"/>
                <w:szCs w:val="16"/>
              </w:rPr>
            </w:pPr>
            <w:r>
              <w:rPr>
                <w:rFonts w:hint="eastAsia" w:ascii="仿宋" w:hAnsi="仿宋" w:eastAsia="仿宋" w:cs="仿宋"/>
                <w:color w:val="auto"/>
                <w:kern w:val="0"/>
                <w:sz w:val="16"/>
                <w:szCs w:val="16"/>
              </w:rPr>
              <w:t>小型企业（</w:t>
            </w:r>
            <w:r>
              <w:rPr>
                <w:rFonts w:hint="eastAsia" w:ascii="仿宋" w:hAnsi="仿宋" w:eastAsia="仿宋" w:cs="仿宋"/>
                <w:b/>
                <w:color w:val="auto"/>
                <w:kern w:val="0"/>
                <w:sz w:val="16"/>
                <w:szCs w:val="16"/>
              </w:rPr>
              <w:t>且</w:t>
            </w:r>
            <w:r>
              <w:rPr>
                <w:rStyle w:val="44"/>
                <w:color w:val="auto"/>
              </w:rPr>
              <w:t>）</w:t>
            </w:r>
          </w:p>
        </w:tc>
        <w:tc>
          <w:tcPr>
            <w:tcW w:w="2250" w:type="dxa"/>
            <w:gridSpan w:val="3"/>
            <w:tcBorders>
              <w:top w:val="single" w:color="000000" w:sz="12" w:space="0"/>
              <w:left w:val="single" w:color="000000" w:sz="4" w:space="0"/>
              <w:bottom w:val="single" w:color="000000" w:sz="4" w:space="0"/>
              <w:right w:val="single" w:color="000000" w:sz="12" w:space="0"/>
            </w:tcBorders>
            <w:vAlign w:val="center"/>
          </w:tcPr>
          <w:p>
            <w:pPr>
              <w:widowControl/>
              <w:ind w:right="-99" w:rightChars="-47"/>
              <w:jc w:val="center"/>
              <w:textAlignment w:val="center"/>
              <w:rPr>
                <w:rFonts w:ascii="仿宋" w:hAnsi="仿宋" w:eastAsia="仿宋" w:cs="仿宋"/>
                <w:color w:val="auto"/>
                <w:sz w:val="16"/>
                <w:szCs w:val="16"/>
              </w:rPr>
            </w:pPr>
            <w:r>
              <w:rPr>
                <w:rFonts w:hint="eastAsia" w:ascii="仿宋" w:hAnsi="仿宋" w:eastAsia="仿宋" w:cs="仿宋"/>
                <w:color w:val="auto"/>
                <w:kern w:val="0"/>
                <w:sz w:val="16"/>
                <w:szCs w:val="16"/>
              </w:rPr>
              <w:t>微型企业（</w:t>
            </w:r>
            <w:r>
              <w:rPr>
                <w:rFonts w:hint="eastAsia" w:ascii="仿宋" w:hAnsi="仿宋" w:eastAsia="仿宋" w:cs="仿宋"/>
                <w:b/>
                <w:color w:val="auto"/>
                <w:kern w:val="0"/>
                <w:sz w:val="16"/>
                <w:szCs w:val="16"/>
              </w:rPr>
              <w:t>或</w:t>
            </w:r>
            <w:r>
              <w:rPr>
                <w:rStyle w:val="44"/>
                <w:color w:val="auto"/>
              </w:rPr>
              <w:t>）</w:t>
            </w:r>
          </w:p>
        </w:tc>
      </w:tr>
      <w:tr>
        <w:tblPrEx>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vAlign w:val="center"/>
          </w:tcPr>
          <w:p>
            <w:pPr>
              <w:jc w:val="center"/>
              <w:rPr>
                <w:rFonts w:ascii="仿宋" w:hAnsi="仿宋" w:eastAsia="仿宋" w:cs="仿宋"/>
                <w:sz w:val="16"/>
                <w:szCs w:val="16"/>
              </w:rPr>
            </w:pP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从业人员</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营业收入</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资产总额</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从业人员</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营业收入</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资产总额</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从业人员</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营业收入</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资产总额</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从业人员</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营业收入</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center"/>
              <w:textAlignment w:val="center"/>
              <w:rPr>
                <w:rFonts w:ascii="仿宋" w:hAnsi="仿宋" w:eastAsia="仿宋" w:cs="仿宋"/>
                <w:sz w:val="16"/>
                <w:szCs w:val="16"/>
              </w:rPr>
            </w:pPr>
            <w:r>
              <w:rPr>
                <w:rFonts w:hint="eastAsia" w:ascii="仿宋" w:hAnsi="仿宋" w:eastAsia="仿宋" w:cs="仿宋"/>
                <w:kern w:val="0"/>
                <w:sz w:val="16"/>
                <w:szCs w:val="16"/>
              </w:rPr>
              <w:t>资产总额</w:t>
            </w:r>
          </w:p>
        </w:tc>
      </w:tr>
      <w:tr>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农、林、牧、渔业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20000万元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40000万元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建筑业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80000万元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80000万元以下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6000万元及以上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300万元以下</w:t>
            </w: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批发业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40000万元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零售业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20000万元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 w:val="16"/>
                <w:szCs w:val="16"/>
              </w:rPr>
            </w:pPr>
            <w:r>
              <w:rPr>
                <w:rFonts w:hint="eastAsia" w:ascii="仿宋" w:hAnsi="仿宋" w:eastAsia="仿宋" w:cs="仿宋"/>
                <w:kern w:val="0"/>
                <w:sz w:val="16"/>
                <w:szCs w:val="16"/>
              </w:rPr>
              <w:t>30000万元</w:t>
            </w:r>
          </w:p>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仓储业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邮政业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住宿业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餐饮业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软件和信息技术服务业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房地产开发经营</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200000万元以下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2000万元以下</w:t>
            </w:r>
          </w:p>
        </w:tc>
      </w:tr>
      <w:tr>
        <w:tblPrEx>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物业管理</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500万元以下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ascii="仿宋" w:hAnsi="仿宋" w:eastAsia="仿宋" w:cs="仿宋"/>
                <w:sz w:val="16"/>
                <w:szCs w:val="16"/>
              </w:rPr>
            </w:pPr>
          </w:p>
        </w:tc>
      </w:tr>
      <w:tr>
        <w:tblPrEx>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租赁和商务服务业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81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120000万元以下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1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8000万元及以上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68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4" w:space="0"/>
              <w:right w:val="single" w:color="000000" w:sz="12"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100万元以下</w:t>
            </w:r>
          </w:p>
        </w:tc>
      </w:tr>
      <w:tr>
        <w:tblPrEx>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300人以下</w:t>
            </w:r>
          </w:p>
        </w:tc>
        <w:tc>
          <w:tcPr>
            <w:tcW w:w="863"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81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46"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100人及以上</w:t>
            </w:r>
          </w:p>
        </w:tc>
        <w:tc>
          <w:tcPr>
            <w:tcW w:w="911"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16"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64"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10人及以上</w:t>
            </w:r>
          </w:p>
        </w:tc>
        <w:tc>
          <w:tcPr>
            <w:tcW w:w="764"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681"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12" w:space="0"/>
              <w:right w:val="single" w:color="000000" w:sz="4" w:space="0"/>
            </w:tcBorders>
            <w:vAlign w:val="center"/>
          </w:tcPr>
          <w:p>
            <w:pPr>
              <w:widowControl/>
              <w:jc w:val="left"/>
              <w:textAlignment w:val="center"/>
              <w:rPr>
                <w:rFonts w:ascii="仿宋" w:hAnsi="仿宋" w:eastAsia="仿宋" w:cs="仿宋"/>
                <w:sz w:val="16"/>
                <w:szCs w:val="16"/>
              </w:rPr>
            </w:pPr>
            <w:r>
              <w:rPr>
                <w:rFonts w:hint="eastAsia" w:ascii="仿宋" w:hAnsi="仿宋" w:eastAsia="仿宋" w:cs="仿宋"/>
                <w:kern w:val="0"/>
                <w:sz w:val="16"/>
                <w:szCs w:val="16"/>
              </w:rPr>
              <w:t>10人以下</w:t>
            </w:r>
          </w:p>
        </w:tc>
        <w:tc>
          <w:tcPr>
            <w:tcW w:w="696" w:type="dxa"/>
            <w:tcBorders>
              <w:top w:val="single" w:color="000000" w:sz="4" w:space="0"/>
              <w:left w:val="single" w:color="000000" w:sz="4" w:space="0"/>
              <w:bottom w:val="single" w:color="000000" w:sz="12" w:space="0"/>
              <w:right w:val="single" w:color="000000" w:sz="4" w:space="0"/>
            </w:tcBorders>
            <w:vAlign w:val="center"/>
          </w:tcPr>
          <w:p>
            <w:pPr>
              <w:rPr>
                <w:rFonts w:ascii="仿宋" w:hAnsi="仿宋" w:eastAsia="仿宋" w:cs="仿宋"/>
                <w:sz w:val="16"/>
                <w:szCs w:val="16"/>
              </w:rPr>
            </w:pPr>
          </w:p>
        </w:tc>
        <w:tc>
          <w:tcPr>
            <w:tcW w:w="777" w:type="dxa"/>
            <w:tcBorders>
              <w:top w:val="single" w:color="000000" w:sz="4" w:space="0"/>
              <w:left w:val="single" w:color="000000" w:sz="4" w:space="0"/>
              <w:bottom w:val="single" w:color="000000" w:sz="12" w:space="0"/>
              <w:right w:val="single" w:color="000000" w:sz="12" w:space="0"/>
            </w:tcBorders>
            <w:vAlign w:val="center"/>
          </w:tcPr>
          <w:p>
            <w:pPr>
              <w:rPr>
                <w:rFonts w:ascii="仿宋" w:hAnsi="仿宋" w:eastAsia="仿宋" w:cs="仿宋"/>
                <w:sz w:val="16"/>
                <w:szCs w:val="16"/>
              </w:rPr>
            </w:pPr>
          </w:p>
        </w:tc>
      </w:tr>
    </w:tbl>
    <w:p>
      <w:pPr>
        <w:pStyle w:val="48"/>
        <w:rPr>
          <w:rFonts w:ascii="宋体" w:hAnsi="宋体" w:cs="宋体"/>
          <w:bCs/>
          <w:sz w:val="24"/>
        </w:rPr>
      </w:pPr>
    </w:p>
    <w:p>
      <w:pPr>
        <w:pStyle w:val="58"/>
        <w:outlineLvl w:val="2"/>
        <w:rPr>
          <w:rFonts w:hint="eastAsia" w:ascii="宋体" w:hAnsi="宋体" w:eastAsia="宋体" w:cs="宋体"/>
          <w:b w:val="0"/>
          <w:bCs/>
        </w:rPr>
      </w:pPr>
      <w:bookmarkStart w:id="311" w:name="_Toc26894"/>
      <w:r>
        <w:rPr>
          <w:rFonts w:hint="eastAsia" w:ascii="宋体" w:hAnsi="宋体" w:eastAsia="宋体" w:cs="宋体"/>
          <w:b w:val="0"/>
          <w:bCs/>
        </w:rPr>
        <w:t>附件</w:t>
      </w:r>
    </w:p>
    <w:p>
      <w:pPr>
        <w:pStyle w:val="58"/>
        <w:jc w:val="center"/>
        <w:outlineLvl w:val="2"/>
        <w:rPr>
          <w:rFonts w:ascii="宋体" w:hAnsi="宋体" w:eastAsia="宋体" w:cs="宋体"/>
          <w:b w:val="0"/>
          <w:bCs/>
        </w:rPr>
      </w:pPr>
      <w:r>
        <w:rPr>
          <w:rFonts w:hint="eastAsia" w:ascii="宋体" w:hAnsi="宋体" w:eastAsia="宋体" w:cs="宋体"/>
          <w:b w:val="0"/>
          <w:bCs/>
        </w:rPr>
        <w:t>残疾人福利性单位声明函</w:t>
      </w:r>
      <w:bookmarkEnd w:id="311"/>
      <w:r>
        <w:rPr>
          <w:rFonts w:hint="eastAsia" w:ascii="宋体" w:hAnsi="宋体" w:eastAsia="宋体" w:cs="宋体"/>
          <w:b w:val="0"/>
          <w:bCs/>
        </w:rPr>
        <w:t>（若有）</w:t>
      </w:r>
    </w:p>
    <w:p>
      <w:pPr>
        <w:spacing w:beforeLines="50" w:afterLines="50" w:line="300" w:lineRule="auto"/>
        <w:ind w:firstLine="624" w:firstLineChars="200"/>
        <w:rPr>
          <w:rFonts w:ascii="宋体" w:hAnsi="宋体" w:cs="宋体"/>
          <w:spacing w:val="6"/>
          <w:sz w:val="30"/>
          <w:szCs w:val="30"/>
        </w:rPr>
      </w:pPr>
    </w:p>
    <w:p>
      <w:pPr>
        <w:spacing w:beforeLines="5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Lines="5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Lines="5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Lines="50" w:afterLines="50" w:line="300" w:lineRule="auto"/>
        <w:ind w:firstLine="480" w:firstLineChars="200"/>
        <w:rPr>
          <w:rFonts w:ascii="宋体" w:hAnsi="宋体" w:cs="宋体"/>
          <w:sz w:val="24"/>
        </w:rPr>
      </w:pPr>
    </w:p>
    <w:p>
      <w:pPr>
        <w:spacing w:beforeLines="5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Lines="50" w:afterLines="50" w:line="300" w:lineRule="auto"/>
        <w:ind w:firstLine="624" w:firstLineChars="200"/>
        <w:rPr>
          <w:rFonts w:ascii="宋体" w:hAnsi="宋体" w:cs="宋体"/>
          <w:spacing w:val="6"/>
          <w:sz w:val="30"/>
          <w:szCs w:val="30"/>
        </w:rPr>
      </w:pPr>
    </w:p>
    <w:p>
      <w:pPr>
        <w:spacing w:beforeLines="5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供应商名称（公章）：</w:t>
      </w:r>
      <w:r>
        <w:rPr>
          <w:rFonts w:hint="eastAsia" w:ascii="宋体" w:hAnsi="宋体" w:cs="宋体"/>
          <w:sz w:val="24"/>
          <w:u w:val="single"/>
        </w:rPr>
        <w:t xml:space="preserve">               </w:t>
      </w:r>
      <w:r>
        <w:rPr>
          <w:rFonts w:hint="eastAsia" w:ascii="宋体" w:hAnsi="宋体" w:cs="宋体"/>
          <w:sz w:val="24"/>
        </w:rPr>
        <w:t xml:space="preserve"> </w:t>
      </w:r>
    </w:p>
    <w:p>
      <w:pPr>
        <w:spacing w:beforeLines="5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15"/>
        <w:ind w:firstLine="0" w:firstLineChars="0"/>
        <w:rPr>
          <w:rFonts w:hint="eastAsia"/>
        </w:rPr>
      </w:pPr>
    </w:p>
    <w:p>
      <w:pPr>
        <w:pStyle w:val="15"/>
        <w:ind w:firstLine="1126"/>
        <w:rPr>
          <w:rFonts w:hint="eastAsia"/>
        </w:rPr>
      </w:pPr>
    </w:p>
    <w:p>
      <w:pPr>
        <w:pStyle w:val="15"/>
        <w:ind w:firstLine="1126"/>
        <w:rPr>
          <w:rFonts w:hint="eastAsia"/>
        </w:rPr>
      </w:pPr>
    </w:p>
    <w:p>
      <w:pPr>
        <w:pStyle w:val="15"/>
        <w:ind w:firstLine="1126"/>
        <w:rPr>
          <w:rFonts w:hint="eastAsia"/>
        </w:rPr>
      </w:pPr>
    </w:p>
    <w:p>
      <w:pPr>
        <w:spacing w:before="100" w:beforeAutospacing="1" w:after="100" w:afterAutospacing="1" w:line="300" w:lineRule="exact"/>
        <w:rPr>
          <w:rFonts w:ascii="宋体" w:hAnsi="宋体"/>
          <w:b/>
          <w:sz w:val="28"/>
          <w:szCs w:val="28"/>
        </w:rPr>
      </w:pPr>
    </w:p>
    <w:p>
      <w:pPr>
        <w:pStyle w:val="15"/>
        <w:ind w:firstLine="1126"/>
        <w:rPr>
          <w:rFonts w:hint="eastAsia"/>
        </w:rPr>
      </w:pPr>
    </w:p>
    <w:p>
      <w:pPr>
        <w:pStyle w:val="15"/>
        <w:ind w:firstLine="1126"/>
        <w:rPr>
          <w:rFonts w:hint="eastAsia"/>
        </w:rPr>
      </w:pPr>
    </w:p>
    <w:p/>
    <w:sectPr>
      <w:headerReference r:id="rId13" w:type="first"/>
      <w:footerReference r:id="rId16" w:type="first"/>
      <w:headerReference r:id="rId11" w:type="default"/>
      <w:footerReference r:id="rId14" w:type="default"/>
      <w:headerReference r:id="rId12" w:type="even"/>
      <w:footerReference r:id="rId15" w:type="even"/>
      <w:pgSz w:w="11906" w:h="16838"/>
      <w:pgMar w:top="1240" w:right="1080" w:bottom="1440" w:left="1080" w:header="1134"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5" o:spid="_x0000_s1025" o:spt="202" type="#_x0000_t202" style="position:absolute;left:0pt;margin-left:230.1pt;margin-top:0.4pt;height:9.55pt;width:27.05pt;z-index:-251657216;mso-width-relative:page;mso-height-relative:page;" stroked="f" coordsize="21600,21600">
          <v:path/>
          <v:fill color2="#000000" opacity="0f" focussize="0,0"/>
          <v:stroke on="f" joinstyle="miter"/>
          <v:imagedata o:title=""/>
          <o:lock v:ext="edit"/>
          <v:textbox inset="0.1pt,0.1pt,0.1pt,0.1pt">
            <w:txbxContent>
              <w:p>
                <w:pPr>
                  <w:pStyle w:val="12"/>
                </w:pPr>
                <w:r>
                  <w:rPr>
                    <w:rFonts w:hint="eastAsia"/>
                  </w:rPr>
                  <w:t>第</w:t>
                </w:r>
                <w:r>
                  <w:rPr>
                    <w:rFonts w:hint="eastAsia" w:eastAsia="Times New Roman"/>
                  </w:rPr>
                  <w:t xml:space="preserve"> </w:t>
                </w:r>
                <w:r>
                  <w:fldChar w:fldCharType="begin"/>
                </w:r>
                <w:r>
                  <w:instrText xml:space="preserve"> PAGE </w:instrText>
                </w:r>
                <w:r>
                  <w:fldChar w:fldCharType="separate"/>
                </w:r>
                <w:r>
                  <w:t>20</w:t>
                </w:r>
                <w:r>
                  <w:fldChar w:fldCharType="end"/>
                </w:r>
                <w:r>
                  <w:rPr>
                    <w:rFonts w:hint="eastAsia" w:eastAsia="Times New Roman"/>
                  </w:rPr>
                  <w:t xml:space="preserve"> </w:t>
                </w:r>
                <w:r>
                  <w:rPr>
                    <w:rFonts w:hint="eastAsia"/>
                  </w:rPr>
                  <w:t>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1026" o:spid="_x0000_s1026" o:spt="202" type="#_x0000_t202" style="position:absolute;left:0pt;margin-left:230.1pt;margin-top:0.4pt;height:9.55pt;width:31.55pt;z-index:-251656192;mso-width-relative:page;mso-height-relative:page;" stroked="f" coordsize="21600,21600">
          <v:path/>
          <v:fill color2="#000000" opacity="0f" focussize="0,0"/>
          <v:stroke on="f" joinstyle="miter"/>
          <v:imagedata o:title=""/>
          <o:lock v:ext="edit"/>
          <v:textbox inset="0.1pt,0.1pt,0.1pt,0.1pt">
            <w:txbxContent>
              <w:p>
                <w:pPr>
                  <w:pStyle w:val="12"/>
                </w:pPr>
                <w:r>
                  <w:rPr>
                    <w:rFonts w:hint="eastAsia"/>
                  </w:rPr>
                  <w:t>第</w:t>
                </w:r>
                <w:r>
                  <w:rPr>
                    <w:rFonts w:hint="eastAsia" w:eastAsia="Times New Roman"/>
                  </w:rPr>
                  <w:t xml:space="preserve"> </w:t>
                </w:r>
                <w:r>
                  <w:fldChar w:fldCharType="begin"/>
                </w:r>
                <w:r>
                  <w:instrText xml:space="preserve"> PAGE </w:instrText>
                </w:r>
                <w:r>
                  <w:fldChar w:fldCharType="separate"/>
                </w:r>
                <w:r>
                  <w:t>34</w:t>
                </w:r>
                <w:r>
                  <w:fldChar w:fldCharType="end"/>
                </w:r>
                <w:r>
                  <w:rPr>
                    <w:rFonts w:hint="eastAsia" w:eastAsia="Times New Roman"/>
                  </w:rPr>
                  <w:t xml:space="preserve"> </w:t>
                </w:r>
                <w:r>
                  <w:rPr>
                    <w:rFonts w:hint="eastAsia"/>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61118"/>
    <w:multiLevelType w:val="singleLevel"/>
    <w:tmpl w:val="A3461118"/>
    <w:lvl w:ilvl="0" w:tentative="0">
      <w:start w:val="4"/>
      <w:numFmt w:val="chineseCounting"/>
      <w:suff w:val="space"/>
      <w:lvlText w:val="第%1章"/>
      <w:lvlJc w:val="left"/>
      <w:rPr>
        <w:rFonts w:hint="eastAsia"/>
      </w:rPr>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chineseCountingThousand"/>
      <w:pStyle w:val="3"/>
      <w:suff w:val="nothing"/>
      <w:lvlText w:val="（%2）"/>
      <w:lvlJc w:val="left"/>
      <w:pPr>
        <w:tabs>
          <w:tab w:val="left" w:pos="0"/>
        </w:tabs>
        <w:ind w:left="735" w:firstLine="0"/>
      </w:pPr>
      <w:rPr>
        <w:rFonts w:hint="eastAsia"/>
      </w:r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8"/>
    <w:multiLevelType w:val="singleLevel"/>
    <w:tmpl w:val="00000008"/>
    <w:lvl w:ilvl="0" w:tentative="0">
      <w:start w:val="1"/>
      <w:numFmt w:val="decimal"/>
      <w:suff w:val="nothing"/>
      <w:lvlText w:val="%1、"/>
      <w:lvlJc w:val="left"/>
      <w:pPr>
        <w:tabs>
          <w:tab w:val="left" w:pos="0"/>
        </w:tabs>
        <w:ind w:left="0" w:firstLine="0"/>
      </w:pPr>
    </w:lvl>
  </w:abstractNum>
  <w:abstractNum w:abstractNumId="3">
    <w:nsid w:val="22D95F2F"/>
    <w:multiLevelType w:val="singleLevel"/>
    <w:tmpl w:val="22D95F2F"/>
    <w:lvl w:ilvl="0" w:tentative="0">
      <w:start w:val="1"/>
      <w:numFmt w:val="decimal"/>
      <w:suff w:val="nothing"/>
      <w:lvlText w:val="%1、"/>
      <w:lvlJc w:val="left"/>
    </w:lvl>
  </w:abstractNum>
  <w:abstractNum w:abstractNumId="4">
    <w:nsid w:val="3C567172"/>
    <w:multiLevelType w:val="singleLevel"/>
    <w:tmpl w:val="3C567172"/>
    <w:lvl w:ilvl="0" w:tentative="0">
      <w:start w:val="1"/>
      <w:numFmt w:val="decimal"/>
      <w:lvlText w:val="(%1)"/>
      <w:lvlJc w:val="left"/>
      <w:pPr>
        <w:ind w:left="425" w:hanging="425"/>
      </w:pPr>
      <w:rPr>
        <w:rFonts w:hint="default"/>
      </w:rPr>
    </w:lvl>
  </w:abstractNum>
  <w:abstractNum w:abstractNumId="5">
    <w:nsid w:val="5A8D462B"/>
    <w:multiLevelType w:val="singleLevel"/>
    <w:tmpl w:val="5A8D462B"/>
    <w:lvl w:ilvl="0" w:tentative="0">
      <w:start w:val="1"/>
      <w:numFmt w:val="decimal"/>
      <w:suff w:val="nothing"/>
      <w:lvlText w:val="%1、"/>
      <w:lvlJc w:val="left"/>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hOGVhMDUzMWQ1MzZlOTE1NTgzMTc1NDMzYzgxODQifQ=="/>
  </w:docVars>
  <w:rsids>
    <w:rsidRoot w:val="00347B9C"/>
    <w:rsid w:val="00034390"/>
    <w:rsid w:val="00043CCD"/>
    <w:rsid w:val="000C219A"/>
    <w:rsid w:val="000C3FEF"/>
    <w:rsid w:val="000E3D66"/>
    <w:rsid w:val="00185833"/>
    <w:rsid w:val="001C13C2"/>
    <w:rsid w:val="001C387B"/>
    <w:rsid w:val="001E4F2C"/>
    <w:rsid w:val="0020348C"/>
    <w:rsid w:val="00265CCB"/>
    <w:rsid w:val="003363A7"/>
    <w:rsid w:val="00347B9C"/>
    <w:rsid w:val="00366519"/>
    <w:rsid w:val="003B72DC"/>
    <w:rsid w:val="003F344E"/>
    <w:rsid w:val="004A323A"/>
    <w:rsid w:val="004A56B5"/>
    <w:rsid w:val="004D344B"/>
    <w:rsid w:val="004F7BF4"/>
    <w:rsid w:val="005424BF"/>
    <w:rsid w:val="0058328B"/>
    <w:rsid w:val="00595357"/>
    <w:rsid w:val="005F4979"/>
    <w:rsid w:val="00607D1B"/>
    <w:rsid w:val="00820F24"/>
    <w:rsid w:val="00832014"/>
    <w:rsid w:val="00846F3D"/>
    <w:rsid w:val="00856DD7"/>
    <w:rsid w:val="0092033E"/>
    <w:rsid w:val="00952B57"/>
    <w:rsid w:val="00971338"/>
    <w:rsid w:val="00975E40"/>
    <w:rsid w:val="00A558C2"/>
    <w:rsid w:val="00BB5808"/>
    <w:rsid w:val="00BF1DA8"/>
    <w:rsid w:val="00C17323"/>
    <w:rsid w:val="00D04800"/>
    <w:rsid w:val="00D06A5A"/>
    <w:rsid w:val="00E0640F"/>
    <w:rsid w:val="00E12F9B"/>
    <w:rsid w:val="00EA2A60"/>
    <w:rsid w:val="00F57063"/>
    <w:rsid w:val="00FE2C36"/>
    <w:rsid w:val="01F86854"/>
    <w:rsid w:val="02C44759"/>
    <w:rsid w:val="034555E0"/>
    <w:rsid w:val="04CC4471"/>
    <w:rsid w:val="060774EA"/>
    <w:rsid w:val="069722E7"/>
    <w:rsid w:val="094A6938"/>
    <w:rsid w:val="0C926F3C"/>
    <w:rsid w:val="0E5C4CC1"/>
    <w:rsid w:val="110A2617"/>
    <w:rsid w:val="12396DC8"/>
    <w:rsid w:val="140A65A9"/>
    <w:rsid w:val="1451443C"/>
    <w:rsid w:val="15657D89"/>
    <w:rsid w:val="16352B83"/>
    <w:rsid w:val="189A30CD"/>
    <w:rsid w:val="18CA50F4"/>
    <w:rsid w:val="195C0362"/>
    <w:rsid w:val="19CD30A2"/>
    <w:rsid w:val="1DB94C81"/>
    <w:rsid w:val="1E0D0462"/>
    <w:rsid w:val="1FBB7D8A"/>
    <w:rsid w:val="221646A9"/>
    <w:rsid w:val="232836D2"/>
    <w:rsid w:val="23591D99"/>
    <w:rsid w:val="23CB16FF"/>
    <w:rsid w:val="23E4464F"/>
    <w:rsid w:val="272904CF"/>
    <w:rsid w:val="28724840"/>
    <w:rsid w:val="297901D6"/>
    <w:rsid w:val="2C7E0EBA"/>
    <w:rsid w:val="2EDB1BAF"/>
    <w:rsid w:val="30AD73C8"/>
    <w:rsid w:val="323842DC"/>
    <w:rsid w:val="33497872"/>
    <w:rsid w:val="34613740"/>
    <w:rsid w:val="34D34B31"/>
    <w:rsid w:val="35CC65E0"/>
    <w:rsid w:val="36DD1A1E"/>
    <w:rsid w:val="38DF0A2C"/>
    <w:rsid w:val="3FBC1F7D"/>
    <w:rsid w:val="40A34989"/>
    <w:rsid w:val="42676743"/>
    <w:rsid w:val="4342139E"/>
    <w:rsid w:val="4B1D0F71"/>
    <w:rsid w:val="4CC11B8A"/>
    <w:rsid w:val="4E15573A"/>
    <w:rsid w:val="4E411B84"/>
    <w:rsid w:val="4E636855"/>
    <w:rsid w:val="4FF82FCD"/>
    <w:rsid w:val="5103544F"/>
    <w:rsid w:val="514F6744"/>
    <w:rsid w:val="51695F30"/>
    <w:rsid w:val="52310A8B"/>
    <w:rsid w:val="53286470"/>
    <w:rsid w:val="535430D7"/>
    <w:rsid w:val="53E2394B"/>
    <w:rsid w:val="55FA504F"/>
    <w:rsid w:val="575D5FBD"/>
    <w:rsid w:val="582E1E38"/>
    <w:rsid w:val="59740E11"/>
    <w:rsid w:val="5C001B53"/>
    <w:rsid w:val="5CCA63D4"/>
    <w:rsid w:val="5D1A4943"/>
    <w:rsid w:val="5E5A52DA"/>
    <w:rsid w:val="5FDE1F36"/>
    <w:rsid w:val="604D6046"/>
    <w:rsid w:val="60D5531B"/>
    <w:rsid w:val="62117487"/>
    <w:rsid w:val="630D2E49"/>
    <w:rsid w:val="654A5B4D"/>
    <w:rsid w:val="665D0A09"/>
    <w:rsid w:val="666A0329"/>
    <w:rsid w:val="6730312E"/>
    <w:rsid w:val="67492643"/>
    <w:rsid w:val="675A3A6B"/>
    <w:rsid w:val="677223CF"/>
    <w:rsid w:val="679C571A"/>
    <w:rsid w:val="68523F5E"/>
    <w:rsid w:val="68F41558"/>
    <w:rsid w:val="6B1479D8"/>
    <w:rsid w:val="6E174B52"/>
    <w:rsid w:val="701D7A04"/>
    <w:rsid w:val="70223A22"/>
    <w:rsid w:val="70302B0D"/>
    <w:rsid w:val="707D50FC"/>
    <w:rsid w:val="74A13F6A"/>
    <w:rsid w:val="755C1B62"/>
    <w:rsid w:val="77950C2F"/>
    <w:rsid w:val="77D1016A"/>
    <w:rsid w:val="78AB56FE"/>
    <w:rsid w:val="7B6E3FBF"/>
    <w:rsid w:val="7BD32B6E"/>
    <w:rsid w:val="7C7C73EF"/>
    <w:rsid w:val="7CB449E4"/>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styleId="3">
    <w:name w:val="heading 2"/>
    <w:basedOn w:val="1"/>
    <w:next w:val="1"/>
    <w:link w:val="19"/>
    <w:qFormat/>
    <w:uiPriority w:val="0"/>
    <w:pPr>
      <w:keepNext/>
      <w:keepLines/>
      <w:numPr>
        <w:ilvl w:val="1"/>
        <w:numId w:val="1"/>
      </w:numPr>
      <w:spacing w:before="260" w:after="260" w:line="410" w:lineRule="auto"/>
      <w:outlineLvl w:val="1"/>
    </w:pPr>
    <w:rPr>
      <w:rFonts w:ascii="Arial" w:hAnsi="Arial" w:eastAsia="黑体" w:cs="Arial"/>
      <w:b/>
      <w:kern w:val="0"/>
      <w:sz w:val="32"/>
      <w:szCs w:val="20"/>
    </w:rPr>
  </w:style>
  <w:style w:type="paragraph" w:styleId="4">
    <w:name w:val="heading 3"/>
    <w:basedOn w:val="1"/>
    <w:next w:val="1"/>
    <w:link w:val="46"/>
    <w:semiHidden/>
    <w:unhideWhenUsed/>
    <w:qFormat/>
    <w:uiPriority w:val="9"/>
    <w:pPr>
      <w:keepNext/>
      <w:keepLines/>
      <w:spacing w:before="260" w:after="260" w:line="416" w:lineRule="auto"/>
      <w:outlineLvl w:val="2"/>
    </w:pPr>
    <w:rPr>
      <w:b/>
      <w:bCs/>
      <w:sz w:val="32"/>
      <w:szCs w:val="32"/>
    </w:rPr>
  </w:style>
  <w:style w:type="paragraph" w:styleId="5">
    <w:name w:val="heading 8"/>
    <w:basedOn w:val="1"/>
    <w:next w:val="1"/>
    <w:link w:val="20"/>
    <w:semiHidden/>
    <w:unhideWhenUsed/>
    <w:qFormat/>
    <w:uiPriority w:val="9"/>
    <w:pPr>
      <w:keepNext/>
      <w:keepLines/>
      <w:spacing w:before="240" w:after="64" w:line="320" w:lineRule="auto"/>
      <w:outlineLvl w:val="7"/>
    </w:pPr>
    <w:rPr>
      <w:rFonts w:asciiTheme="majorHAnsi" w:hAnsiTheme="majorHAnsi" w:eastAsiaTheme="majorEastAsia" w:cstheme="majorBidi"/>
      <w:sz w:val="2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PlainText"/>
    <w:basedOn w:val="1"/>
    <w:qFormat/>
    <w:uiPriority w:val="0"/>
    <w:pPr>
      <w:widowControl/>
      <w:jc w:val="left"/>
      <w:textAlignment w:val="baseline"/>
    </w:pPr>
    <w:rPr>
      <w:rFonts w:ascii="宋体" w:hAnsi="Courier New"/>
      <w:kern w:val="0"/>
      <w:sz w:val="21"/>
      <w:szCs w:val="21"/>
      <w:lang w:val="en-US" w:eastAsia="zh-CN" w:bidi="ar-SA"/>
    </w:rPr>
  </w:style>
  <w:style w:type="paragraph" w:styleId="6">
    <w:name w:val="Normal Indent"/>
    <w:basedOn w:val="1"/>
    <w:link w:val="39"/>
    <w:unhideWhenUsed/>
    <w:qFormat/>
    <w:uiPriority w:val="0"/>
    <w:pPr>
      <w:ind w:firstLine="420" w:firstLineChars="200"/>
    </w:pPr>
    <w:rPr>
      <w:rFonts w:ascii="Calibri" w:hAnsi="Calibri"/>
      <w:color w:val="auto"/>
      <w:szCs w:val="22"/>
    </w:rPr>
  </w:style>
  <w:style w:type="paragraph" w:styleId="7">
    <w:name w:val="Body Text"/>
    <w:basedOn w:val="1"/>
    <w:next w:val="1"/>
    <w:link w:val="40"/>
    <w:semiHidden/>
    <w:unhideWhenUsed/>
    <w:qFormat/>
    <w:uiPriority w:val="99"/>
    <w:pPr>
      <w:spacing w:after="120"/>
    </w:pPr>
  </w:style>
  <w:style w:type="paragraph" w:styleId="8">
    <w:name w:val="Body Text Indent"/>
    <w:basedOn w:val="1"/>
    <w:next w:val="9"/>
    <w:link w:val="36"/>
    <w:semiHidden/>
    <w:unhideWhenUsed/>
    <w:qFormat/>
    <w:uiPriority w:val="99"/>
    <w:pPr>
      <w:spacing w:after="120"/>
      <w:ind w:left="420" w:leftChars="200"/>
    </w:pPr>
  </w:style>
  <w:style w:type="paragraph" w:styleId="9">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10">
    <w:name w:val="Plain Text"/>
    <w:basedOn w:val="1"/>
    <w:link w:val="52"/>
    <w:qFormat/>
    <w:uiPriority w:val="0"/>
    <w:rPr>
      <w:rFonts w:ascii="宋体" w:hAnsi="Courier New"/>
      <w:color w:val="auto"/>
      <w:szCs w:val="21"/>
    </w:rPr>
  </w:style>
  <w:style w:type="paragraph" w:styleId="11">
    <w:name w:val="Date"/>
    <w:basedOn w:val="1"/>
    <w:next w:val="1"/>
    <w:link w:val="34"/>
    <w:semiHidden/>
    <w:unhideWhenUsed/>
    <w:qFormat/>
    <w:uiPriority w:val="99"/>
    <w:pPr>
      <w:ind w:left="100" w:leftChars="2500"/>
    </w:pPr>
  </w:style>
  <w:style w:type="paragraph" w:styleId="12">
    <w:name w:val="footer"/>
    <w:basedOn w:val="1"/>
    <w:link w:val="24"/>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4">
    <w:name w:val="toc 1"/>
    <w:basedOn w:val="1"/>
    <w:next w:val="1"/>
    <w:qFormat/>
    <w:uiPriority w:val="0"/>
    <w:pPr>
      <w:spacing w:before="120" w:after="120"/>
      <w:jc w:val="left"/>
    </w:pPr>
    <w:rPr>
      <w:rFonts w:ascii="Calibri" w:hAnsi="Calibri" w:cs="Calibri"/>
      <w:b/>
      <w:bCs/>
      <w:caps/>
      <w:sz w:val="20"/>
      <w:szCs w:val="20"/>
    </w:rPr>
  </w:style>
  <w:style w:type="paragraph" w:styleId="15">
    <w:name w:val="Body Text First Indent 2"/>
    <w:basedOn w:val="8"/>
    <w:next w:val="8"/>
    <w:link w:val="37"/>
    <w:qFormat/>
    <w:uiPriority w:val="0"/>
    <w:pPr>
      <w:spacing w:after="0"/>
      <w:ind w:left="0" w:leftChars="0" w:firstLine="210" w:firstLineChars="352"/>
    </w:pPr>
    <w:rPr>
      <w:rFonts w:ascii="仿宋_GB2312" w:hAnsi="Calibri" w:eastAsia="仿宋_GB2312"/>
      <w:color w:val="auto"/>
      <w:sz w:val="32"/>
      <w:szCs w:val="20"/>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标题 2 Char"/>
    <w:basedOn w:val="18"/>
    <w:link w:val="3"/>
    <w:qFormat/>
    <w:uiPriority w:val="0"/>
    <w:rPr>
      <w:rFonts w:ascii="Arial" w:hAnsi="Arial" w:eastAsia="黑体" w:cs="Arial"/>
      <w:b/>
      <w:color w:val="000000"/>
      <w:kern w:val="0"/>
      <w:sz w:val="32"/>
      <w:szCs w:val="20"/>
    </w:rPr>
  </w:style>
  <w:style w:type="character" w:customStyle="1" w:styleId="20">
    <w:name w:val="标题 8 Char"/>
    <w:basedOn w:val="18"/>
    <w:link w:val="5"/>
    <w:semiHidden/>
    <w:qFormat/>
    <w:uiPriority w:val="9"/>
    <w:rPr>
      <w:rFonts w:asciiTheme="majorHAnsi" w:hAnsiTheme="majorHAnsi" w:eastAsiaTheme="majorEastAsia" w:cstheme="majorBidi"/>
      <w:color w:val="000000"/>
      <w:sz w:val="24"/>
      <w:szCs w:val="24"/>
    </w:rPr>
  </w:style>
  <w:style w:type="paragraph" w:customStyle="1" w:styleId="21">
    <w:name w:val="标书正文"/>
    <w:basedOn w:val="1"/>
    <w:qFormat/>
    <w:uiPriority w:val="0"/>
    <w:pPr>
      <w:widowControl/>
      <w:spacing w:line="560" w:lineRule="exact"/>
      <w:ind w:firstLine="723"/>
      <w:jc w:val="center"/>
    </w:pPr>
    <w:rPr>
      <w:rFonts w:ascii="仿宋_GB2312" w:hAnsi="仿宋_GB2312" w:eastAsia="仿宋_GB2312" w:cs="宋体"/>
      <w:b/>
      <w:kern w:val="0"/>
      <w:sz w:val="36"/>
    </w:rPr>
  </w:style>
  <w:style w:type="paragraph" w:customStyle="1" w:styleId="22">
    <w:name w:val="?y??"/>
    <w:qFormat/>
    <w:uiPriority w:val="0"/>
    <w:pPr>
      <w:widowControl w:val="0"/>
      <w:overflowPunct w:val="0"/>
      <w:autoSpaceDE w:val="0"/>
      <w:spacing w:line="357" w:lineRule="atLeast"/>
      <w:jc w:val="both"/>
      <w:textAlignment w:val="baseline"/>
    </w:pPr>
    <w:rPr>
      <w:rFonts w:ascii="Times New Roman" w:hAnsi="Times New Roman" w:eastAsia="宋体" w:cs="Times New Roman"/>
      <w:color w:val="000000"/>
      <w:kern w:val="0"/>
      <w:sz w:val="21"/>
      <w:szCs w:val="22"/>
      <w:lang w:val="en-US" w:eastAsia="zh-CN" w:bidi="ar-SA"/>
    </w:rPr>
  </w:style>
  <w:style w:type="character" w:customStyle="1" w:styleId="23">
    <w:name w:val="页眉 Char"/>
    <w:basedOn w:val="18"/>
    <w:link w:val="13"/>
    <w:qFormat/>
    <w:uiPriority w:val="0"/>
    <w:rPr>
      <w:rFonts w:ascii="Times New Roman" w:hAnsi="Times New Roman" w:eastAsia="宋体" w:cs="Times New Roman"/>
      <w:color w:val="000000"/>
      <w:sz w:val="18"/>
      <w:szCs w:val="18"/>
    </w:rPr>
  </w:style>
  <w:style w:type="character" w:customStyle="1" w:styleId="24">
    <w:name w:val="页脚 Char"/>
    <w:basedOn w:val="18"/>
    <w:link w:val="12"/>
    <w:qFormat/>
    <w:uiPriority w:val="0"/>
    <w:rPr>
      <w:rFonts w:ascii="Times New Roman" w:hAnsi="Times New Roman" w:eastAsia="宋体" w:cs="Times New Roman"/>
      <w:color w:val="000000"/>
      <w:sz w:val="18"/>
      <w:szCs w:val="18"/>
    </w:rPr>
  </w:style>
  <w:style w:type="paragraph" w:customStyle="1" w:styleId="2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
    <w:name w:val="纯文本1"/>
    <w:qFormat/>
    <w:uiPriority w:val="0"/>
    <w:pPr>
      <w:widowControl w:val="0"/>
      <w:jc w:val="both"/>
    </w:pPr>
    <w:rPr>
      <w:rFonts w:ascii="宋体" w:hAnsi="宋体" w:eastAsia="宋体" w:cs="宋体"/>
      <w:color w:val="000000"/>
      <w:kern w:val="0"/>
      <w:sz w:val="20"/>
      <w:szCs w:val="20"/>
      <w:lang w:val="zh-TW" w:eastAsia="zh-TW" w:bidi="ar-SA"/>
    </w:rPr>
  </w:style>
  <w:style w:type="paragraph" w:customStyle="1" w:styleId="27">
    <w:name w:val="列出段落1"/>
    <w:basedOn w:val="1"/>
    <w:qFormat/>
    <w:uiPriority w:val="0"/>
    <w:pPr>
      <w:ind w:firstLine="420"/>
    </w:pPr>
    <w:rPr>
      <w:rFonts w:ascii="宋体" w:hAnsi="宋体" w:cs="宋体"/>
      <w:kern w:val="0"/>
      <w:szCs w:val="20"/>
    </w:rPr>
  </w:style>
  <w:style w:type="paragraph" w:customStyle="1" w:styleId="28">
    <w:name w:val="正文首行缩进 21"/>
    <w:qFormat/>
    <w:uiPriority w:val="0"/>
    <w:pPr>
      <w:ind w:firstLine="210"/>
    </w:pPr>
    <w:rPr>
      <w:rFonts w:ascii="Times New Roman" w:hAnsi="Times New Roman" w:eastAsia="Times New Roman" w:cs="Times New Roman"/>
      <w:kern w:val="0"/>
      <w:sz w:val="20"/>
      <w:szCs w:val="20"/>
      <w:lang w:val="en-US" w:eastAsia="zh-CN" w:bidi="hi-IN"/>
    </w:rPr>
  </w:style>
  <w:style w:type="paragraph" w:customStyle="1" w:styleId="29">
    <w:name w:val="样式 样式 样式 样式 标题 2 + 宋体 五号 非加粗 黑色 + 段前: 6 磅 段后: 0 磅 行距: 单倍行距 + 段前:..."/>
    <w:basedOn w:val="1"/>
    <w:qFormat/>
    <w:uiPriority w:val="0"/>
    <w:pPr>
      <w:keepNext/>
      <w:keepLines/>
      <w:spacing w:before="240"/>
      <w:textAlignment w:val="baseline"/>
    </w:pPr>
    <w:rPr>
      <w:rFonts w:ascii="宋体" w:hAnsi="宋体" w:cs="宋体"/>
      <w:b/>
      <w:bCs/>
      <w:kern w:val="0"/>
    </w:rPr>
  </w:style>
  <w:style w:type="paragraph" w:customStyle="1" w:styleId="30">
    <w:name w:val="普通正文"/>
    <w:qFormat/>
    <w:uiPriority w:val="0"/>
    <w:pPr>
      <w:widowControl w:val="0"/>
      <w:spacing w:before="120" w:after="120" w:line="360" w:lineRule="auto"/>
      <w:ind w:firstLine="480"/>
    </w:pPr>
    <w:rPr>
      <w:rFonts w:hint="eastAsia" w:ascii="Arial Unicode MS" w:hAnsi="Arial Unicode MS" w:eastAsia="Arial Unicode MS" w:cs="Arial Unicode MS"/>
      <w:color w:val="000000"/>
      <w:kern w:val="0"/>
      <w:sz w:val="24"/>
      <w:szCs w:val="24"/>
      <w:lang w:val="en-US" w:eastAsia="zh-CN" w:bidi="ar-SA"/>
    </w:rPr>
  </w:style>
  <w:style w:type="paragraph" w:customStyle="1" w:styleId="31">
    <w:name w:val="正文文本缩进 21"/>
    <w:basedOn w:val="1"/>
    <w:qFormat/>
    <w:uiPriority w:val="0"/>
    <w:pPr>
      <w:tabs>
        <w:tab w:val="left" w:pos="785"/>
      </w:tabs>
      <w:spacing w:after="156" w:line="360" w:lineRule="auto"/>
      <w:ind w:firstLine="480"/>
    </w:pPr>
    <w:rPr>
      <w:rFonts w:ascii="宋体" w:hAnsi="宋体" w:cs="宋体"/>
      <w:sz w:val="24"/>
      <w:szCs w:val="20"/>
    </w:rPr>
  </w:style>
  <w:style w:type="paragraph" w:customStyle="1" w:styleId="32">
    <w:name w:val="普通(网站)1"/>
    <w:basedOn w:val="1"/>
    <w:qFormat/>
    <w:uiPriority w:val="0"/>
    <w:pPr>
      <w:widowControl/>
      <w:spacing w:before="280" w:after="280"/>
      <w:jc w:val="left"/>
    </w:pPr>
    <w:rPr>
      <w:rFonts w:ascii="宋体" w:hAnsi="宋体" w:cs="宋体"/>
      <w:kern w:val="0"/>
      <w:sz w:val="24"/>
    </w:rPr>
  </w:style>
  <w:style w:type="paragraph" w:customStyle="1" w:styleId="33">
    <w:name w:val="Body text|1"/>
    <w:basedOn w:val="1"/>
    <w:qFormat/>
    <w:uiPriority w:val="0"/>
    <w:pPr>
      <w:spacing w:after="180"/>
      <w:ind w:firstLine="400"/>
    </w:pPr>
    <w:rPr>
      <w:rFonts w:ascii="宋体" w:hAnsi="宋体" w:cs="宋体"/>
      <w:sz w:val="19"/>
      <w:szCs w:val="19"/>
      <w:lang w:val="zh-TW" w:eastAsia="zh-TW" w:bidi="zh-TW"/>
    </w:rPr>
  </w:style>
  <w:style w:type="character" w:customStyle="1" w:styleId="34">
    <w:name w:val="日期 Char"/>
    <w:basedOn w:val="18"/>
    <w:link w:val="11"/>
    <w:semiHidden/>
    <w:qFormat/>
    <w:uiPriority w:val="99"/>
    <w:rPr>
      <w:rFonts w:ascii="Times New Roman" w:hAnsi="Times New Roman" w:eastAsia="宋体" w:cs="Times New Roman"/>
      <w:color w:val="000000"/>
      <w:szCs w:val="24"/>
    </w:rPr>
  </w:style>
  <w:style w:type="paragraph" w:customStyle="1" w:styleId="35">
    <w:name w:val="Char"/>
    <w:basedOn w:val="1"/>
    <w:qFormat/>
    <w:uiPriority w:val="0"/>
    <w:pPr>
      <w:tabs>
        <w:tab w:val="left" w:pos="432"/>
      </w:tabs>
      <w:spacing w:beforeLines="50" w:afterLines="50"/>
      <w:ind w:left="432" w:hanging="432"/>
    </w:pPr>
    <w:rPr>
      <w:rFonts w:ascii="Calibri" w:hAnsi="Calibri"/>
      <w:color w:val="auto"/>
      <w:szCs w:val="22"/>
    </w:rPr>
  </w:style>
  <w:style w:type="character" w:customStyle="1" w:styleId="36">
    <w:name w:val="正文文本缩进 Char"/>
    <w:basedOn w:val="18"/>
    <w:link w:val="8"/>
    <w:semiHidden/>
    <w:qFormat/>
    <w:uiPriority w:val="99"/>
    <w:rPr>
      <w:rFonts w:ascii="Times New Roman" w:hAnsi="Times New Roman" w:eastAsia="宋体" w:cs="Times New Roman"/>
      <w:color w:val="000000"/>
      <w:szCs w:val="24"/>
    </w:rPr>
  </w:style>
  <w:style w:type="character" w:customStyle="1" w:styleId="37">
    <w:name w:val="正文首行缩进 2 Char"/>
    <w:basedOn w:val="36"/>
    <w:link w:val="15"/>
    <w:qFormat/>
    <w:uiPriority w:val="0"/>
    <w:rPr>
      <w:rFonts w:ascii="仿宋_GB2312" w:hAnsi="Calibri" w:eastAsia="仿宋_GB2312"/>
      <w:sz w:val="32"/>
      <w:szCs w:val="20"/>
    </w:rPr>
  </w:style>
  <w:style w:type="paragraph" w:styleId="38">
    <w:name w:val="List Paragraph"/>
    <w:basedOn w:val="1"/>
    <w:qFormat/>
    <w:uiPriority w:val="34"/>
    <w:pPr>
      <w:ind w:firstLine="420" w:firstLineChars="200"/>
    </w:pPr>
    <w:rPr>
      <w:rFonts w:ascii="Calibri" w:hAnsi="Calibri"/>
      <w:color w:val="auto"/>
      <w:szCs w:val="22"/>
    </w:rPr>
  </w:style>
  <w:style w:type="character" w:customStyle="1" w:styleId="39">
    <w:name w:val="正文缩进 Char"/>
    <w:link w:val="6"/>
    <w:qFormat/>
    <w:uiPriority w:val="0"/>
    <w:rPr>
      <w:rFonts w:ascii="Calibri" w:hAnsi="Calibri" w:eastAsia="宋体" w:cs="Times New Roman"/>
    </w:rPr>
  </w:style>
  <w:style w:type="character" w:customStyle="1" w:styleId="40">
    <w:name w:val="正文文本 Char"/>
    <w:basedOn w:val="18"/>
    <w:link w:val="7"/>
    <w:semiHidden/>
    <w:qFormat/>
    <w:uiPriority w:val="99"/>
    <w:rPr>
      <w:rFonts w:ascii="Times New Roman" w:hAnsi="Times New Roman" w:eastAsia="宋体" w:cs="Times New Roman"/>
      <w:color w:val="000000"/>
      <w:szCs w:val="24"/>
    </w:rPr>
  </w:style>
  <w:style w:type="character" w:customStyle="1" w:styleId="41">
    <w:name w:val="font21"/>
    <w:basedOn w:val="18"/>
    <w:qFormat/>
    <w:uiPriority w:val="0"/>
    <w:rPr>
      <w:rFonts w:hint="default" w:ascii="Wingdings 2" w:hAnsi="Wingdings 2" w:eastAsia="Wingdings 2" w:cs="Wingdings 2"/>
      <w:color w:val="000000"/>
      <w:sz w:val="20"/>
      <w:szCs w:val="20"/>
      <w:u w:val="none"/>
    </w:rPr>
  </w:style>
  <w:style w:type="character" w:customStyle="1" w:styleId="42">
    <w:name w:val="font11"/>
    <w:basedOn w:val="18"/>
    <w:qFormat/>
    <w:uiPriority w:val="0"/>
    <w:rPr>
      <w:rFonts w:hint="eastAsia" w:ascii="宋体" w:hAnsi="宋体" w:eastAsia="宋体" w:cs="宋体"/>
      <w:color w:val="000000"/>
      <w:sz w:val="20"/>
      <w:szCs w:val="20"/>
      <w:u w:val="none"/>
    </w:rPr>
  </w:style>
  <w:style w:type="character" w:customStyle="1" w:styleId="43">
    <w:name w:val="font71"/>
    <w:basedOn w:val="18"/>
    <w:qFormat/>
    <w:uiPriority w:val="0"/>
    <w:rPr>
      <w:rFonts w:hint="eastAsia" w:ascii="宋体" w:hAnsi="宋体" w:eastAsia="宋体" w:cs="宋体"/>
      <w:color w:val="000000"/>
      <w:sz w:val="18"/>
      <w:szCs w:val="18"/>
      <w:u w:val="none"/>
    </w:rPr>
  </w:style>
  <w:style w:type="character" w:customStyle="1" w:styleId="44">
    <w:name w:val="font61"/>
    <w:basedOn w:val="18"/>
    <w:qFormat/>
    <w:uiPriority w:val="0"/>
    <w:rPr>
      <w:rFonts w:hint="default" w:ascii="Times New Roman" w:hAnsi="Times New Roman" w:cs="Times New Roman"/>
      <w:color w:val="000000"/>
      <w:sz w:val="18"/>
      <w:szCs w:val="18"/>
      <w:u w:val="none"/>
    </w:rPr>
  </w:style>
  <w:style w:type="paragraph" w:customStyle="1" w:styleId="45">
    <w:name w:val="正文_1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46">
    <w:name w:val="标题 3 Char"/>
    <w:basedOn w:val="18"/>
    <w:link w:val="4"/>
    <w:semiHidden/>
    <w:qFormat/>
    <w:uiPriority w:val="9"/>
    <w:rPr>
      <w:rFonts w:ascii="Times New Roman" w:hAnsi="Times New Roman" w:eastAsia="宋体" w:cs="Times New Roman"/>
      <w:b/>
      <w:bCs/>
      <w:color w:val="000000"/>
      <w:sz w:val="32"/>
      <w:szCs w:val="32"/>
    </w:rPr>
  </w:style>
  <w:style w:type="character" w:customStyle="1" w:styleId="47">
    <w:name w:val="无间隔 Char"/>
    <w:link w:val="48"/>
    <w:qFormat/>
    <w:uiPriority w:val="1"/>
    <w:rPr>
      <w:szCs w:val="24"/>
    </w:rPr>
  </w:style>
  <w:style w:type="paragraph" w:styleId="48">
    <w:name w:val="No Spacing"/>
    <w:basedOn w:val="1"/>
    <w:link w:val="47"/>
    <w:qFormat/>
    <w:uiPriority w:val="1"/>
    <w:rPr>
      <w:rFonts w:asciiTheme="minorHAnsi" w:hAnsiTheme="minorHAnsi" w:eastAsiaTheme="minorEastAsia" w:cstheme="minorBidi"/>
      <w:color w:val="auto"/>
    </w:rPr>
  </w:style>
  <w:style w:type="paragraph" w:customStyle="1" w:styleId="49">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50">
    <w:name w:val="样式 样式 样式 左侧:  2 字符1 + 首行缩进:  2 字符1 + 首行缩进:  2 字符"/>
    <w:basedOn w:val="1"/>
    <w:qFormat/>
    <w:uiPriority w:val="0"/>
    <w:pPr>
      <w:widowControl/>
      <w:spacing w:before="60" w:after="120" w:line="440" w:lineRule="atLeast"/>
      <w:ind w:firstLine="480"/>
    </w:pPr>
    <w:rPr>
      <w:rFonts w:hint="eastAsia" w:ascii="Calibri" w:hAnsi="Calibri"/>
      <w:color w:val="auto"/>
      <w:sz w:val="24"/>
      <w:szCs w:val="22"/>
    </w:rPr>
  </w:style>
  <w:style w:type="character" w:customStyle="1" w:styleId="51">
    <w:name w:val="NormalCharacter"/>
    <w:qFormat/>
    <w:uiPriority w:val="0"/>
    <w:rPr>
      <w:kern w:val="2"/>
      <w:sz w:val="21"/>
      <w:szCs w:val="24"/>
      <w:lang w:val="en-US" w:eastAsia="zh-CN" w:bidi="ar-SA"/>
    </w:rPr>
  </w:style>
  <w:style w:type="character" w:customStyle="1" w:styleId="52">
    <w:name w:val="纯文本 Char"/>
    <w:basedOn w:val="18"/>
    <w:link w:val="10"/>
    <w:qFormat/>
    <w:uiPriority w:val="0"/>
    <w:rPr>
      <w:rFonts w:ascii="宋体" w:hAnsi="Courier New" w:eastAsia="宋体" w:cs="Times New Roman"/>
      <w:szCs w:val="21"/>
    </w:rPr>
  </w:style>
  <w:style w:type="paragraph" w:customStyle="1" w:styleId="53">
    <w:name w:val="标题 3_0_0"/>
    <w:basedOn w:val="45"/>
    <w:next w:val="49"/>
    <w:qFormat/>
    <w:uiPriority w:val="0"/>
    <w:pPr>
      <w:keepNext/>
      <w:keepLines/>
      <w:spacing w:before="120" w:after="120" w:line="360" w:lineRule="auto"/>
      <w:jc w:val="center"/>
      <w:outlineLvl w:val="2"/>
    </w:pPr>
    <w:rPr>
      <w:rFonts w:ascii="宋体" w:hAnsi="宋体" w:eastAsia="Calibri"/>
      <w:b/>
      <w:bCs/>
      <w:kern w:val="0"/>
      <w:sz w:val="36"/>
      <w:szCs w:val="18"/>
    </w:rPr>
  </w:style>
  <w:style w:type="paragraph" w:customStyle="1" w:styleId="54">
    <w:name w:val="正文文本缩进_1"/>
    <w:basedOn w:val="55"/>
    <w:qFormat/>
    <w:uiPriority w:val="0"/>
    <w:pPr>
      <w:spacing w:line="500" w:lineRule="exact"/>
      <w:ind w:left="1588" w:leftChars="832" w:firstLine="433" w:firstLineChars="196"/>
    </w:pPr>
    <w:rPr>
      <w:kern w:val="0"/>
      <w:sz w:val="24"/>
    </w:rPr>
  </w:style>
  <w:style w:type="paragraph" w:customStyle="1" w:styleId="5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正文文本缩进_2"/>
    <w:basedOn w:val="57"/>
    <w:qFormat/>
    <w:uiPriority w:val="0"/>
    <w:pPr>
      <w:spacing w:line="500" w:lineRule="exact"/>
      <w:ind w:left="1588" w:leftChars="832" w:firstLine="433" w:firstLineChars="196"/>
    </w:pPr>
    <w:rPr>
      <w:kern w:val="0"/>
      <w:sz w:val="24"/>
    </w:rPr>
  </w:style>
  <w:style w:type="paragraph" w:customStyle="1" w:styleId="57">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
    <w:name w:val="Normal_11"/>
    <w:qFormat/>
    <w:uiPriority w:val="0"/>
    <w:rPr>
      <w:rFonts w:ascii="黑体" w:hAnsi="黑体" w:eastAsia="黑体" w:cs="Times New Roman"/>
      <w:b/>
      <w:kern w:val="0"/>
      <w:sz w:val="32"/>
      <w:szCs w:val="24"/>
      <w:lang w:val="en-US" w:eastAsia="zh-CN" w:bidi="ar-SA"/>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0">
    <w:name w:val="Body text|2"/>
    <w:basedOn w:val="1"/>
    <w:qFormat/>
    <w:uiPriority w:val="0"/>
    <w:pPr>
      <w:widowControl w:val="0"/>
      <w:shd w:val="clear" w:color="auto" w:fill="auto"/>
      <w:spacing w:after="180"/>
    </w:pPr>
    <w:rPr>
      <w:rFonts w:ascii="宋体" w:hAnsi="宋体" w:eastAsia="宋体" w:cs="宋体"/>
      <w:sz w:val="18"/>
      <w:szCs w:val="18"/>
      <w:u w:val="none"/>
      <w:shd w:val="clear" w:color="auto" w:fill="auto"/>
      <w:lang w:val="zh-TW" w:eastAsia="zh-TW" w:bidi="zh-TW"/>
    </w:rPr>
  </w:style>
  <w:style w:type="character" w:customStyle="1" w:styleId="61">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20205</Words>
  <Characters>21315</Characters>
  <Lines>196</Lines>
  <Paragraphs>55</Paragraphs>
  <TotalTime>55</TotalTime>
  <ScaleCrop>false</ScaleCrop>
  <LinksUpToDate>false</LinksUpToDate>
  <CharactersWithSpaces>24097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2021-08-29T06:17:00Z</dcterms:created>
  <dc:creator>Administrator</dc:creator>
  <cp:lastModifiedBy>姐的温柔.决不喂狗</cp:lastModifiedBy>
  <dcterms:modified xsi:type="dcterms:W3CDTF">2023-01-29T11:52:06Z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771C5474F15D469DB41F302FCBF79191</vt:lpwstr>
  </property>
  <property fmtid="{D5CDD505-2E9C-101B-9397-08002B2CF9AE}" pid="4" name="commondata">
    <vt:lpwstr>eyJoZGlkIjoiNDlhOGVhMDUzMWQ1MzZlOTE1NTgzMTc1NDMzYzgxODQifQ==</vt:lpwstr>
  </property>
</Properties>
</file>