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highlight w:val="none"/>
        </w:rPr>
      </w:pPr>
      <w:r>
        <w:rPr>
          <w:rFonts w:hint="eastAsia" w:ascii="仿宋" w:hAnsi="仿宋" w:eastAsia="仿宋" w:cs="仿宋"/>
          <w:b/>
          <w:bCs/>
          <w:sz w:val="44"/>
          <w:szCs w:val="44"/>
          <w:lang w:val="zh-CN" w:eastAsia="zh-CN"/>
        </w:rPr>
        <w:t>和田市吉亚乡垃圾处理路两侧防护林灌溉基础设施建设以工代赈项目</w:t>
      </w:r>
    </w:p>
    <w:p>
      <w:pPr>
        <w:pStyle w:val="2"/>
        <w:numPr>
          <w:ilvl w:val="0"/>
          <w:numId w:val="0"/>
        </w:numPr>
        <w:ind w:left="288" w:leftChars="0"/>
        <w:rPr>
          <w:rFonts w:hint="eastAsia" w:ascii="仿宋" w:hAnsi="仿宋" w:eastAsia="仿宋" w:cs="仿宋"/>
          <w:highlight w:val="none"/>
          <w:lang w:val="en-US" w:eastAsia="zh-CN"/>
        </w:rPr>
      </w:pPr>
    </w:p>
    <w:p>
      <w:pPr>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项目编号：HTSZFCGZBDL-2023-006</w:t>
      </w: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30"/>
        <w:rPr>
          <w:rFonts w:hint="eastAsia" w:ascii="仿宋" w:hAnsi="仿宋" w:eastAsia="仿宋" w:cs="仿宋"/>
          <w:color w:val="auto"/>
          <w:sz w:val="22"/>
          <w:szCs w:val="24"/>
          <w:highlight w:val="none"/>
        </w:rPr>
      </w:pPr>
    </w:p>
    <w:p>
      <w:pPr>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竞 争 性 </w:t>
      </w:r>
      <w:r>
        <w:rPr>
          <w:rFonts w:hint="eastAsia" w:ascii="仿宋" w:hAnsi="仿宋" w:eastAsia="仿宋" w:cs="仿宋"/>
          <w:b/>
          <w:color w:val="auto"/>
          <w:sz w:val="52"/>
          <w:szCs w:val="52"/>
          <w:highlight w:val="none"/>
          <w:lang w:eastAsia="zh-CN"/>
        </w:rPr>
        <w:t>磋</w:t>
      </w:r>
      <w:r>
        <w:rPr>
          <w:rFonts w:hint="eastAsia" w:ascii="仿宋" w:hAnsi="仿宋" w:eastAsia="仿宋" w:cs="仿宋"/>
          <w:b/>
          <w:color w:val="auto"/>
          <w:sz w:val="52"/>
          <w:szCs w:val="52"/>
          <w:highlight w:val="none"/>
          <w:lang w:val="en-US" w:eastAsia="zh-CN"/>
        </w:rPr>
        <w:t xml:space="preserve"> </w:t>
      </w:r>
      <w:r>
        <w:rPr>
          <w:rFonts w:hint="eastAsia" w:ascii="仿宋" w:hAnsi="仿宋" w:eastAsia="仿宋" w:cs="仿宋"/>
          <w:b/>
          <w:color w:val="auto"/>
          <w:sz w:val="52"/>
          <w:szCs w:val="52"/>
          <w:highlight w:val="none"/>
          <w:lang w:eastAsia="zh-CN"/>
        </w:rPr>
        <w:t>商</w:t>
      </w:r>
      <w:r>
        <w:rPr>
          <w:rFonts w:hint="eastAsia" w:ascii="仿宋" w:hAnsi="仿宋" w:eastAsia="仿宋" w:cs="仿宋"/>
          <w:b/>
          <w:color w:val="auto"/>
          <w:sz w:val="52"/>
          <w:szCs w:val="52"/>
          <w:highlight w:val="none"/>
        </w:rPr>
        <w:t xml:space="preserve"> 文 件</w:t>
      </w:r>
    </w:p>
    <w:p>
      <w:pPr>
        <w:autoSpaceDE w:val="0"/>
        <w:autoSpaceDN w:val="0"/>
        <w:adjustRightInd w:val="0"/>
        <w:spacing w:line="400" w:lineRule="exact"/>
        <w:rPr>
          <w:rFonts w:hint="eastAsia" w:ascii="仿宋" w:hAnsi="仿宋" w:eastAsia="仿宋" w:cs="仿宋"/>
          <w:b/>
          <w:color w:val="auto"/>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sz w:val="28"/>
          <w:szCs w:val="28"/>
          <w:highlight w:val="none"/>
          <w:lang w:val="en-US" w:eastAsia="zh-CN"/>
        </w:rPr>
      </w:pP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采购单位：和田市林业和草原局</w:t>
      </w:r>
    </w:p>
    <w:p>
      <w:pPr>
        <w:autoSpaceDE w:val="0"/>
        <w:autoSpaceDN w:val="0"/>
        <w:adjustRightInd w:val="0"/>
        <w:spacing w:line="740" w:lineRule="exact"/>
        <w:ind w:firstLine="562" w:firstLineChars="20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 系 人：迪力奴尔•白克</w:t>
      </w: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联系方式：0903-2054273</w:t>
      </w:r>
    </w:p>
    <w:p>
      <w:pPr>
        <w:pStyle w:val="2"/>
        <w:numPr>
          <w:ilvl w:val="0"/>
          <w:numId w:val="0"/>
        </w:numPr>
        <w:ind w:left="288" w:leftChars="0"/>
        <w:rPr>
          <w:rFonts w:hint="eastAsia" w:ascii="仿宋" w:hAnsi="仿宋" w:eastAsia="仿宋" w:cs="仿宋"/>
          <w:color w:val="auto"/>
          <w:highlight w:val="none"/>
          <w:lang w:val="en-US" w:eastAsia="zh-CN"/>
        </w:rPr>
      </w:pP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招标代理机构：新疆星耀天都项目管理有限责任公司</w:t>
      </w: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联系人：马女士</w:t>
      </w:r>
    </w:p>
    <w:p>
      <w:pPr>
        <w:autoSpaceDE w:val="0"/>
        <w:autoSpaceDN w:val="0"/>
        <w:adjustRightInd w:val="0"/>
        <w:spacing w:line="74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color w:val="auto"/>
          <w:sz w:val="28"/>
          <w:szCs w:val="28"/>
          <w:highlight w:val="none"/>
          <w:lang w:val="en-US" w:eastAsia="zh-CN"/>
        </w:rPr>
        <w:t>联系方式：0903-7820806</w:t>
      </w:r>
      <w:r>
        <w:rPr>
          <w:rFonts w:hint="eastAsia" w:ascii="仿宋" w:hAnsi="仿宋" w:eastAsia="仿宋" w:cs="仿宋"/>
          <w:b/>
          <w:color w:val="auto"/>
          <w:sz w:val="28"/>
          <w:szCs w:val="28"/>
          <w:highlight w:val="none"/>
          <w:lang w:val="en-US" w:eastAsia="zh-CN"/>
        </w:rPr>
        <w:br w:type="page"/>
      </w:r>
    </w:p>
    <w:p>
      <w:pPr>
        <w:jc w:val="center"/>
        <w:rPr>
          <w:rFonts w:hint="eastAsia" w:ascii="仿宋" w:hAnsi="仿宋" w:eastAsia="仿宋" w:cs="仿宋"/>
          <w:bCs/>
          <w:color w:val="auto"/>
          <w:sz w:val="36"/>
          <w:szCs w:val="36"/>
          <w:highlight w:val="none"/>
        </w:rPr>
      </w:pPr>
      <w:r>
        <w:rPr>
          <w:rFonts w:hint="eastAsia" w:ascii="仿宋" w:hAnsi="仿宋" w:eastAsia="仿宋" w:cs="仿宋"/>
          <w:b/>
          <w:color w:val="auto"/>
          <w:sz w:val="44"/>
          <w:szCs w:val="44"/>
          <w:highlight w:val="none"/>
        </w:rPr>
        <w:t>目   录</w:t>
      </w:r>
      <w:bookmarkStart w:id="0" w:name="_Toc20858"/>
      <w:bookmarkStart w:id="1" w:name="_Toc5293"/>
      <w:bookmarkStart w:id="2" w:name="_Toc27420"/>
      <w:bookmarkStart w:id="3" w:name="_Toc21518"/>
      <w:bookmarkStart w:id="4" w:name="_Toc16218"/>
      <w:bookmarkStart w:id="5" w:name="_Toc389582033"/>
      <w:bookmarkStart w:id="6" w:name="_Toc19886"/>
      <w:bookmarkStart w:id="7" w:name="_Toc2065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highlight w:val="none"/>
        </w:rPr>
      </w:pP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TOC \o "1-1" \h \u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_Toc5149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t>第一章  竞争性磋商公告</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_Toc14064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t>第二章  供应商须知</w:t>
      </w:r>
      <w:r>
        <w:rPr>
          <w:rFonts w:hint="eastAsia" w:ascii="仿宋" w:hAnsi="仿宋" w:eastAsia="仿宋" w:cs="仿宋"/>
          <w:color w:val="auto"/>
          <w:sz w:val="28"/>
          <w:szCs w:val="28"/>
          <w:highlight w:val="none"/>
          <w:lang w:val="en-US" w:eastAsia="zh-CN" w:bidi="ar-SA"/>
        </w:rPr>
        <w:t>前附表</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第三章  项目说明及采购需求</w:t>
      </w:r>
      <w:r>
        <w:rPr>
          <w:rFonts w:hint="eastAsia" w:ascii="仿宋" w:hAnsi="仿宋" w:eastAsia="仿宋" w:cs="仿宋"/>
          <w:color w:val="auto"/>
          <w:sz w:val="28"/>
          <w:szCs w:val="28"/>
          <w:highlight w:val="none"/>
          <w:lang w:bidi="ar-SA"/>
        </w:rPr>
        <w:tab/>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_Toc26401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第四章  合同条款及格式</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_Toc23489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第五章  评审方法</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_Toc993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第六章  竞争性磋商响应文件格式</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bidi="ar-SA"/>
        </w:rPr>
        <w:sectPr>
          <w:headerReference r:id="rId3" w:type="default"/>
          <w:footerReference r:id="rId4" w:type="default"/>
          <w:pgSz w:w="11906" w:h="16838"/>
          <w:pgMar w:top="1440" w:right="1080" w:bottom="1440" w:left="1080" w:header="851" w:footer="992" w:gutter="0"/>
          <w:pgNumType w:fmt="decimal" w:start="1"/>
          <w:cols w:space="720" w:num="1"/>
          <w:titlePg/>
          <w:docGrid w:type="lines" w:linePitch="312" w:charSpace="0"/>
        </w:sectPr>
      </w:pPr>
      <w:r>
        <w:rPr>
          <w:rFonts w:hint="eastAsia" w:ascii="仿宋" w:hAnsi="仿宋" w:eastAsia="仿宋" w:cs="仿宋"/>
          <w:color w:val="auto"/>
          <w:sz w:val="28"/>
          <w:szCs w:val="28"/>
          <w:highlight w:val="none"/>
          <w:lang w:bidi="ar-SA"/>
        </w:rPr>
        <w:fldChar w:fldCharType="end"/>
      </w:r>
    </w:p>
    <w:bookmarkEnd w:id="0"/>
    <w:bookmarkEnd w:id="1"/>
    <w:bookmarkEnd w:id="2"/>
    <w:bookmarkEnd w:id="3"/>
    <w:bookmarkEnd w:id="4"/>
    <w:bookmarkEnd w:id="5"/>
    <w:bookmarkEnd w:id="6"/>
    <w:bookmarkEnd w:id="7"/>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0"/>
          <w:sz w:val="32"/>
          <w:szCs w:val="28"/>
          <w:highlight w:val="none"/>
          <w:lang w:eastAsia="zh-CN" w:bidi="ar"/>
        </w:rPr>
        <w:t>第一章</w:t>
      </w:r>
      <w:r>
        <w:rPr>
          <w:rFonts w:hint="eastAsia" w:ascii="仿宋" w:hAnsi="仿宋" w:eastAsia="仿宋" w:cs="仿宋"/>
          <w:b/>
          <w:bCs/>
          <w:color w:val="auto"/>
          <w:kern w:val="0"/>
          <w:sz w:val="32"/>
          <w:szCs w:val="28"/>
          <w:highlight w:val="none"/>
          <w:lang w:val="en-US" w:eastAsia="zh-CN" w:bidi="ar"/>
        </w:rPr>
        <w:t xml:space="preserve">  </w:t>
      </w:r>
      <w:r>
        <w:rPr>
          <w:rFonts w:hint="eastAsia" w:ascii="仿宋" w:hAnsi="仿宋" w:eastAsia="仿宋" w:cs="仿宋"/>
          <w:b/>
          <w:bCs/>
          <w:color w:val="auto"/>
          <w:sz w:val="32"/>
          <w:szCs w:val="32"/>
          <w:highlight w:val="none"/>
          <w:lang w:val="en-US" w:eastAsia="zh-CN"/>
        </w:rPr>
        <w:t>竞争性磋商公告</w:t>
      </w:r>
    </w:p>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bookmarkStart w:id="8" w:name="_Toc20511"/>
      <w:r>
        <w:rPr>
          <w:rFonts w:hint="eastAsia" w:ascii="仿宋" w:hAnsi="仿宋" w:eastAsia="仿宋" w:cs="仿宋"/>
          <w:b/>
          <w:bCs/>
          <w:color w:val="auto"/>
          <w:sz w:val="32"/>
          <w:szCs w:val="32"/>
          <w:highlight w:val="none"/>
          <w:lang w:val="en-US" w:eastAsia="zh-CN"/>
        </w:rPr>
        <w:t>和田市吉亚乡垃圾处理路两侧防护林灌溉基础设施建设以工代赈项目竞争性磋商公告</w:t>
      </w:r>
    </w:p>
    <w:p>
      <w:pPr>
        <w:pStyle w:val="8"/>
        <w:rPr>
          <w:rFonts w:hint="eastAsia" w:ascii="仿宋" w:hAnsi="仿宋" w:eastAsia="仿宋" w:cs="仿宋"/>
          <w:lang w:val="en-US" w:eastAsia="zh-CN"/>
        </w:rPr>
      </w:pPr>
    </w:p>
    <w:bookmarkEnd w:id="8"/>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和田市吉亚乡垃圾处理路两侧防护林灌溉基础设施建设以工代赈项目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lang w:eastAsia="zh-CN"/>
        </w:rPr>
        <w:t>新疆政府采购网</w:t>
      </w:r>
      <w:r>
        <w:rPr>
          <w:rFonts w:hint="eastAsia" w:ascii="仿宋" w:hAnsi="仿宋" w:eastAsia="仿宋" w:cs="仿宋"/>
          <w:color w:val="auto"/>
          <w:sz w:val="24"/>
          <w:szCs w:val="24"/>
          <w:highlight w:val="none"/>
          <w:u w:val="none"/>
          <w:lang w:eastAsia="zh-CN"/>
        </w:rPr>
        <w:t>（http://www.ccgp-xinjiang.gov.cn/）</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2023年 2月20日 11 点 00分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pPr>
        <w:bidi w:val="0"/>
        <w:spacing w:line="240" w:lineRule="auto"/>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一、项目基本情况</w:t>
      </w:r>
    </w:p>
    <w:p>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rPr>
        <w:t>项目编号：</w:t>
      </w:r>
      <w:r>
        <w:rPr>
          <w:rFonts w:hint="eastAsia" w:ascii="仿宋" w:hAnsi="仿宋" w:eastAsia="仿宋" w:cs="仿宋"/>
          <w:i w:val="0"/>
          <w:iCs w:val="0"/>
          <w:caps w:val="0"/>
          <w:color w:val="auto"/>
          <w:spacing w:val="0"/>
          <w:sz w:val="24"/>
          <w:szCs w:val="24"/>
          <w:lang w:val="en-US" w:eastAsia="zh-CN"/>
        </w:rPr>
        <w:t xml:space="preserve"> </w:t>
      </w:r>
      <w:r>
        <w:rPr>
          <w:rFonts w:hint="eastAsia"/>
          <w:color w:val="auto"/>
          <w:lang w:val="en-US" w:eastAsia="zh-CN"/>
        </w:rPr>
        <w:t>HTSZFCGZBDL-2023-006</w:t>
      </w:r>
    </w:p>
    <w:p>
      <w:pPr>
        <w:pStyle w:val="20"/>
        <w:keepNext w:val="0"/>
        <w:keepLines w:val="0"/>
        <w:widowControl/>
        <w:suppressLineNumbers w:val="0"/>
        <w:spacing w:before="75" w:beforeAutospacing="0" w:after="75" w:afterAutospacing="0" w:line="240" w:lineRule="auto"/>
        <w:ind w:right="0" w:firstLine="480" w:firstLineChars="20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项目名称：和田市吉亚乡垃圾处理路两侧防护林灌溉基础设施建设以工代赈项目</w:t>
      </w:r>
      <w:r>
        <w:rPr>
          <w:rFonts w:hint="eastAsia" w:ascii="仿宋" w:hAnsi="仿宋" w:eastAsia="仿宋" w:cs="仿宋"/>
          <w:i w:val="0"/>
          <w:iCs w:val="0"/>
          <w:caps w:val="0"/>
          <w:color w:val="000000"/>
          <w:spacing w:val="0"/>
          <w:sz w:val="24"/>
          <w:szCs w:val="24"/>
          <w:lang w:val="en-US" w:eastAsia="zh-CN"/>
        </w:rPr>
        <w:t xml:space="preserve"> </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采购方式：</w:t>
      </w:r>
      <w:r>
        <w:rPr>
          <w:rFonts w:hint="eastAsia" w:ascii="仿宋" w:hAnsi="仿宋" w:eastAsia="仿宋" w:cs="仿宋"/>
          <w:i w:val="0"/>
          <w:iCs w:val="0"/>
          <w:caps w:val="0"/>
          <w:color w:val="000000"/>
          <w:spacing w:val="0"/>
          <w:sz w:val="24"/>
          <w:szCs w:val="24"/>
          <w:lang w:eastAsia="zh-CN"/>
        </w:rPr>
        <w:t>竞争性磋商</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lang w:val="en-US" w:eastAsia="zh-CN"/>
        </w:rPr>
        <w:t>采购</w:t>
      </w: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sz w:val="24"/>
          <w:szCs w:val="24"/>
          <w:lang w:val="en-US" w:eastAsia="zh-CN"/>
        </w:rPr>
        <w:t>3600000.00元</w:t>
      </w:r>
    </w:p>
    <w:p>
      <w:pPr>
        <w:pStyle w:val="20"/>
        <w:keepNext w:val="0"/>
        <w:keepLines w:val="0"/>
        <w:widowControl/>
        <w:suppressLineNumbers w:val="0"/>
        <w:spacing w:before="75" w:beforeAutospacing="0" w:after="75" w:afterAutospacing="0" w:line="240" w:lineRule="auto"/>
        <w:ind w:left="0" w:right="0" w:firstLine="420"/>
        <w:rPr>
          <w:rFonts w:hint="default"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最高限价（元）：</w:t>
      </w:r>
      <w:r>
        <w:rPr>
          <w:rFonts w:hint="eastAsia" w:ascii="仿宋" w:hAnsi="仿宋" w:eastAsia="仿宋" w:cs="仿宋"/>
          <w:sz w:val="24"/>
          <w:szCs w:val="24"/>
          <w:lang w:val="en-US" w:eastAsia="zh-CN"/>
        </w:rPr>
        <w:t>3421000.00元</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合同履约期限：签订合同之日</w:t>
      </w:r>
      <w:r>
        <w:rPr>
          <w:rFonts w:hint="eastAsia" w:ascii="仿宋" w:hAnsi="仿宋" w:eastAsia="仿宋" w:cs="仿宋"/>
          <w:i w:val="0"/>
          <w:iCs w:val="0"/>
          <w:caps w:val="0"/>
          <w:color w:val="auto"/>
          <w:spacing w:val="0"/>
          <w:sz w:val="24"/>
          <w:szCs w:val="24"/>
          <w:lang w:val="en-US" w:eastAsia="zh-CN"/>
        </w:rPr>
        <w:t>起60天内</w:t>
      </w:r>
      <w:r>
        <w:rPr>
          <w:rFonts w:hint="eastAsia" w:ascii="仿宋" w:hAnsi="仿宋" w:eastAsia="仿宋" w:cs="仿宋"/>
          <w:i w:val="0"/>
          <w:iCs w:val="0"/>
          <w:caps w:val="0"/>
          <w:color w:val="000000"/>
          <w:spacing w:val="0"/>
          <w:sz w:val="24"/>
          <w:szCs w:val="24"/>
          <w:lang w:val="en-US" w:eastAsia="zh-CN"/>
        </w:rPr>
        <w:t> （具体时间以与甲方签订合同为准）</w:t>
      </w:r>
    </w:p>
    <w:p>
      <w:pPr>
        <w:pStyle w:val="20"/>
        <w:keepNext w:val="0"/>
        <w:keepLines w:val="0"/>
        <w:widowControl/>
        <w:suppressLineNumbers w:val="0"/>
        <w:spacing w:before="75" w:beforeAutospacing="0" w:after="75" w:afterAutospacing="0" w:line="240" w:lineRule="auto"/>
        <w:ind w:left="0" w:right="0" w:firstLine="420"/>
        <w:jc w:val="center"/>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采购需求（如下）：</w:t>
      </w:r>
    </w:p>
    <w:tbl>
      <w:tblPr>
        <w:tblStyle w:val="23"/>
        <w:tblW w:w="10992" w:type="dxa"/>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4"/>
        <w:gridCol w:w="1700"/>
        <w:gridCol w:w="745"/>
        <w:gridCol w:w="755"/>
        <w:gridCol w:w="1427"/>
        <w:gridCol w:w="442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标项序号</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标项名称</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数量</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单位</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预算价(元)</w:t>
            </w:r>
          </w:p>
        </w:tc>
        <w:tc>
          <w:tcPr>
            <w:tcW w:w="4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简要规格描述</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和田市吉亚乡垃圾处理路两侧防护林灌溉基础设施建设以工代赈项目</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3600000.00</w:t>
            </w:r>
          </w:p>
        </w:tc>
        <w:tc>
          <w:tcPr>
            <w:tcW w:w="4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baseline"/>
              <w:rPr>
                <w:rFonts w:hint="eastAsia" w:ascii="仿宋" w:hAnsi="仿宋" w:eastAsia="仿宋" w:cs="仿宋"/>
                <w:sz w:val="24"/>
                <w:szCs w:val="24"/>
              </w:rPr>
            </w:pPr>
            <w:r>
              <w:rPr>
                <w:rFonts w:hint="eastAsia" w:ascii="仿宋" w:hAnsi="仿宋" w:eastAsia="仿宋" w:cs="仿宋"/>
                <w:sz w:val="24"/>
                <w:szCs w:val="24"/>
              </w:rPr>
              <w:t>吉亚乡团结新村新建1200亩防护林</w:t>
            </w:r>
            <w:r>
              <w:rPr>
                <w:rFonts w:hint="eastAsia" w:ascii="仿宋" w:hAnsi="仿宋" w:eastAsia="仿宋" w:cs="仿宋"/>
                <w:sz w:val="24"/>
                <w:szCs w:val="24"/>
                <w:lang w:eastAsia="zh-CN"/>
              </w:rPr>
              <w:t>灌溉管网。</w:t>
            </w:r>
            <w:r>
              <w:rPr>
                <w:rFonts w:hint="eastAsia" w:ascii="仿宋" w:hAnsi="仿宋" w:eastAsia="仿宋" w:cs="仿宋"/>
                <w:sz w:val="24"/>
                <w:szCs w:val="24"/>
              </w:rPr>
              <w:t>铺设总长度为</w:t>
            </w:r>
            <w:r>
              <w:rPr>
                <w:rFonts w:hint="eastAsia" w:ascii="仿宋" w:hAnsi="仿宋" w:eastAsia="仿宋" w:cs="仿宋"/>
                <w:sz w:val="24"/>
                <w:szCs w:val="24"/>
                <w:lang w:val="en-US" w:eastAsia="zh-CN"/>
              </w:rPr>
              <w:t>30.603</w:t>
            </w:r>
            <w:r>
              <w:rPr>
                <w:rFonts w:hint="eastAsia" w:ascii="仿宋" w:hAnsi="仿宋" w:eastAsia="仿宋" w:cs="仿宋"/>
                <w:sz w:val="24"/>
                <w:szCs w:val="24"/>
              </w:rPr>
              <w:t>km，其中PVC-U250</w:t>
            </w:r>
            <w:r>
              <w:rPr>
                <w:rFonts w:hint="eastAsia" w:ascii="仿宋" w:hAnsi="仿宋" w:eastAsia="仿宋" w:cs="仿宋"/>
                <w:sz w:val="24"/>
                <w:szCs w:val="24"/>
                <w:lang w:val="en-US" w:eastAsia="zh-CN"/>
              </w:rPr>
              <w:t>(</w:t>
            </w:r>
            <w:r>
              <w:rPr>
                <w:rFonts w:hint="eastAsia" w:ascii="仿宋" w:hAnsi="仿宋" w:eastAsia="仿宋" w:cs="仿宋"/>
                <w:sz w:val="24"/>
                <w:szCs w:val="24"/>
              </w:rPr>
              <w:t>0.63Mpa)</w:t>
            </w:r>
            <w:r>
              <w:rPr>
                <w:rFonts w:hint="eastAsia" w:ascii="仿宋" w:hAnsi="仿宋" w:eastAsia="仿宋" w:cs="仿宋"/>
                <w:sz w:val="24"/>
                <w:szCs w:val="24"/>
                <w:lang w:val="en-US" w:eastAsia="zh-CN"/>
              </w:rPr>
              <w:t>管道</w:t>
            </w:r>
            <w:r>
              <w:rPr>
                <w:rFonts w:hint="eastAsia" w:ascii="仿宋" w:hAnsi="仿宋" w:eastAsia="仿宋" w:cs="仿宋"/>
                <w:sz w:val="24"/>
                <w:szCs w:val="24"/>
              </w:rPr>
              <w:t>6.633km，PVC-U200</w:t>
            </w:r>
            <w:r>
              <w:rPr>
                <w:rFonts w:hint="eastAsia" w:ascii="仿宋" w:hAnsi="仿宋" w:eastAsia="仿宋" w:cs="仿宋"/>
                <w:sz w:val="24"/>
                <w:szCs w:val="24"/>
                <w:lang w:val="en-US" w:eastAsia="zh-CN"/>
              </w:rPr>
              <w:t>(</w:t>
            </w:r>
            <w:r>
              <w:rPr>
                <w:rFonts w:hint="eastAsia" w:ascii="仿宋" w:hAnsi="仿宋" w:eastAsia="仿宋" w:cs="仿宋"/>
                <w:sz w:val="24"/>
                <w:szCs w:val="24"/>
              </w:rPr>
              <w:t>0.63Mpa)管道2.386km</w:t>
            </w:r>
            <w:r>
              <w:rPr>
                <w:rFonts w:hint="eastAsia" w:ascii="仿宋" w:hAnsi="仿宋" w:eastAsia="仿宋" w:cs="仿宋"/>
                <w:sz w:val="24"/>
                <w:szCs w:val="24"/>
                <w:lang w:eastAsia="zh-CN"/>
              </w:rPr>
              <w:t>，</w:t>
            </w:r>
            <w:r>
              <w:rPr>
                <w:rFonts w:hint="eastAsia" w:ascii="仿宋" w:hAnsi="仿宋" w:eastAsia="仿宋" w:cs="仿宋"/>
                <w:sz w:val="24"/>
                <w:szCs w:val="24"/>
              </w:rPr>
              <w:t>PVC-U160</w:t>
            </w:r>
            <w:r>
              <w:rPr>
                <w:rFonts w:hint="eastAsia" w:ascii="仿宋" w:hAnsi="仿宋" w:eastAsia="仿宋" w:cs="仿宋"/>
                <w:sz w:val="24"/>
                <w:szCs w:val="24"/>
                <w:lang w:val="en-US" w:eastAsia="zh-CN"/>
              </w:rPr>
              <w:t>(</w:t>
            </w:r>
            <w:r>
              <w:rPr>
                <w:rFonts w:hint="eastAsia" w:ascii="仿宋" w:hAnsi="仿宋" w:eastAsia="仿宋" w:cs="仿宋"/>
                <w:sz w:val="24"/>
                <w:szCs w:val="24"/>
              </w:rPr>
              <w:t>0.63Mpa)管道21.584km，PVC-U90</w:t>
            </w:r>
            <w:r>
              <w:rPr>
                <w:rFonts w:hint="eastAsia" w:ascii="仿宋" w:hAnsi="仿宋" w:eastAsia="仿宋" w:cs="仿宋"/>
                <w:sz w:val="24"/>
                <w:szCs w:val="24"/>
                <w:lang w:val="en-US" w:eastAsia="zh-CN"/>
              </w:rPr>
              <w:t>(</w:t>
            </w:r>
            <w:r>
              <w:rPr>
                <w:rFonts w:hint="eastAsia" w:ascii="仿宋" w:hAnsi="仿宋" w:eastAsia="仿宋" w:cs="仿宋"/>
                <w:sz w:val="24"/>
                <w:szCs w:val="24"/>
              </w:rPr>
              <w:t>0.63Mpa)</w:t>
            </w:r>
            <w:r>
              <w:rPr>
                <w:rFonts w:hint="eastAsia" w:ascii="仿宋" w:hAnsi="仿宋" w:eastAsia="仿宋" w:cs="仿宋"/>
                <w:sz w:val="24"/>
                <w:szCs w:val="24"/>
                <w:lang w:eastAsia="zh-CN"/>
              </w:rPr>
              <w:t>支管</w:t>
            </w:r>
            <w:r>
              <w:rPr>
                <w:rFonts w:hint="eastAsia" w:ascii="仿宋" w:hAnsi="仿宋" w:eastAsia="仿宋" w:cs="仿宋"/>
                <w:sz w:val="24"/>
                <w:szCs w:val="24"/>
              </w:rPr>
              <w:t>管道0.798km</w:t>
            </w:r>
            <w:r>
              <w:rPr>
                <w:rFonts w:hint="eastAsia" w:ascii="仿宋" w:hAnsi="仿宋" w:eastAsia="仿宋" w:cs="仿宋"/>
                <w:sz w:val="24"/>
                <w:szCs w:val="24"/>
                <w:lang w:eastAsia="zh-CN"/>
              </w:rPr>
              <w:t>，</w:t>
            </w:r>
            <w:r>
              <w:rPr>
                <w:rFonts w:hint="eastAsia" w:ascii="仿宋" w:hAnsi="仿宋" w:eastAsia="仿宋" w:cs="仿宋"/>
                <w:sz w:val="24"/>
                <w:szCs w:val="24"/>
              </w:rPr>
              <w:t>de90PE管</w:t>
            </w:r>
            <w:r>
              <w:rPr>
                <w:rFonts w:hint="eastAsia" w:ascii="仿宋" w:hAnsi="仿宋" w:eastAsia="仿宋" w:cs="仿宋"/>
                <w:sz w:val="24"/>
                <w:szCs w:val="24"/>
                <w:lang w:val="en-US" w:eastAsia="zh-CN"/>
              </w:rPr>
              <w:t>(</w:t>
            </w:r>
            <w:r>
              <w:rPr>
                <w:rFonts w:hint="eastAsia" w:ascii="仿宋" w:hAnsi="仿宋" w:eastAsia="仿宋" w:cs="仿宋"/>
                <w:sz w:val="24"/>
                <w:szCs w:val="24"/>
              </w:rPr>
              <w:t>0.25Mpa</w:t>
            </w:r>
            <w:r>
              <w:rPr>
                <w:rFonts w:hint="eastAsia" w:ascii="仿宋" w:hAnsi="仿宋" w:eastAsia="仿宋" w:cs="仿宋"/>
                <w:sz w:val="24"/>
                <w:szCs w:val="24"/>
                <w:lang w:val="en-US" w:eastAsia="zh-CN"/>
              </w:rPr>
              <w:t>)</w:t>
            </w:r>
            <w:r>
              <w:rPr>
                <w:rFonts w:hint="eastAsia" w:ascii="仿宋" w:hAnsi="仿宋" w:eastAsia="仿宋" w:cs="仿宋"/>
                <w:sz w:val="24"/>
                <w:szCs w:val="24"/>
              </w:rPr>
              <w:t>6.06km，滴灌管(</w:t>
            </w:r>
            <w:r>
              <w:rPr>
                <w:rFonts w:hint="eastAsia" w:ascii="仿宋" w:hAnsi="仿宋" w:eastAsia="仿宋" w:cs="仿宋"/>
                <w:sz w:val="24"/>
                <w:szCs w:val="24"/>
                <w:lang w:eastAsia="zh-CN"/>
              </w:rPr>
              <w:t>de16</w:t>
            </w:r>
            <w:r>
              <w:rPr>
                <w:rFonts w:hint="eastAsia" w:ascii="仿宋" w:hAnsi="仿宋" w:eastAsia="仿宋" w:cs="仿宋"/>
                <w:sz w:val="24"/>
                <w:szCs w:val="24"/>
              </w:rPr>
              <w:t>、q=3.6/h，滴头间距1.0m)827.080km,配套建筑物共 9</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座，其中：排水阀井</w:t>
            </w:r>
            <w:r>
              <w:rPr>
                <w:rFonts w:hint="eastAsia" w:ascii="仿宋" w:hAnsi="仿宋" w:eastAsia="仿宋" w:cs="仿宋"/>
                <w:sz w:val="24"/>
                <w:szCs w:val="24"/>
                <w:lang w:eastAsia="zh-CN"/>
              </w:rPr>
              <w:t>（树脂井）</w:t>
            </w:r>
            <w:r>
              <w:rPr>
                <w:rFonts w:hint="eastAsia" w:ascii="仿宋" w:hAnsi="仿宋" w:eastAsia="仿宋" w:cs="仿宋"/>
                <w:sz w:val="24"/>
                <w:szCs w:val="24"/>
              </w:rPr>
              <w:t>13座,闸阀井</w:t>
            </w:r>
            <w:r>
              <w:rPr>
                <w:rFonts w:hint="eastAsia" w:ascii="仿宋" w:hAnsi="仿宋" w:eastAsia="仿宋" w:cs="仿宋"/>
                <w:sz w:val="24"/>
                <w:szCs w:val="24"/>
                <w:lang w:eastAsia="zh-CN"/>
              </w:rPr>
              <w:t>（砖混）</w:t>
            </w:r>
            <w:r>
              <w:rPr>
                <w:rFonts w:hint="eastAsia" w:ascii="仿宋" w:hAnsi="仿宋" w:eastAsia="仿宋" w:cs="仿宋"/>
                <w:sz w:val="24"/>
                <w:szCs w:val="24"/>
              </w:rPr>
              <w:t>29座，镇墩56座。跨越建筑物部分10处,泵房1座(15㎡)，蓄水池1座</w:t>
            </w:r>
            <w:r>
              <w:rPr>
                <w:rFonts w:hint="eastAsia" w:ascii="仿宋" w:hAnsi="仿宋" w:eastAsia="仿宋" w:cs="仿宋"/>
                <w:sz w:val="24"/>
                <w:szCs w:val="24"/>
                <w:lang w:val="en-US" w:eastAsia="zh-CN"/>
              </w:rPr>
              <w:t>(</w:t>
            </w:r>
            <w:r>
              <w:rPr>
                <w:rFonts w:hint="eastAsia" w:ascii="仿宋" w:hAnsi="仿宋" w:eastAsia="仿宋" w:cs="仿宋"/>
                <w:sz w:val="24"/>
                <w:szCs w:val="24"/>
              </w:rPr>
              <w:t>400m³</w:t>
            </w:r>
            <w:r>
              <w:rPr>
                <w:rFonts w:hint="eastAsia" w:ascii="仿宋" w:hAnsi="仿宋" w:eastAsia="仿宋" w:cs="仿宋"/>
                <w:sz w:val="24"/>
                <w:szCs w:val="24"/>
                <w:lang w:val="en-US" w:eastAsia="zh-CN"/>
              </w:rPr>
              <w:t>)</w:t>
            </w:r>
            <w:r>
              <w:rPr>
                <w:rFonts w:hint="eastAsia" w:ascii="仿宋" w:hAnsi="仿宋" w:eastAsia="仿宋" w:cs="仿宋"/>
                <w:sz w:val="24"/>
                <w:szCs w:val="24"/>
              </w:rPr>
              <w:t>，土地平整土方量4.</w:t>
            </w:r>
            <w:r>
              <w:rPr>
                <w:rFonts w:hint="eastAsia" w:ascii="仿宋" w:hAnsi="仿宋" w:eastAsia="仿宋" w:cs="仿宋"/>
                <w:sz w:val="24"/>
                <w:szCs w:val="24"/>
                <w:lang w:val="en-US" w:eastAsia="zh-CN"/>
              </w:rPr>
              <w:t>3</w:t>
            </w:r>
            <w:r>
              <w:rPr>
                <w:rFonts w:hint="eastAsia" w:ascii="仿宋" w:hAnsi="仿宋" w:eastAsia="仿宋" w:cs="仿宋"/>
                <w:sz w:val="24"/>
                <w:szCs w:val="24"/>
              </w:rPr>
              <w:t>万m³，配套相关附属设施等。</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baseline"/>
              <w:rPr>
                <w:rFonts w:hint="eastAsia" w:ascii="仿宋" w:hAnsi="仿宋" w:eastAsia="仿宋" w:cs="仿宋"/>
                <w:sz w:val="24"/>
                <w:szCs w:val="24"/>
              </w:rPr>
            </w:pPr>
          </w:p>
        </w:tc>
      </w:tr>
    </w:tbl>
    <w:p>
      <w:pPr>
        <w:pStyle w:val="20"/>
        <w:keepNext w:val="0"/>
        <w:keepLines w:val="0"/>
        <w:widowControl/>
        <w:suppressLineNumbers w:val="0"/>
        <w:spacing w:before="75" w:beforeAutospacing="0" w:after="75" w:afterAutospacing="0" w:line="240" w:lineRule="auto"/>
        <w:ind w:left="0" w:right="0"/>
        <w:rPr>
          <w:rFonts w:hint="eastAsia" w:ascii="仿宋" w:hAnsi="仿宋" w:eastAsia="仿宋" w:cs="仿宋"/>
          <w:sz w:val="24"/>
          <w:szCs w:val="24"/>
        </w:rPr>
      </w:pPr>
      <w:r>
        <w:rPr>
          <w:rStyle w:val="26"/>
          <w:rFonts w:hint="eastAsia" w:ascii="仿宋" w:hAnsi="仿宋" w:eastAsia="仿宋" w:cs="仿宋"/>
          <w:i w:val="0"/>
          <w:iCs w:val="0"/>
          <w:caps w:val="0"/>
          <w:color w:val="000000"/>
          <w:spacing w:val="0"/>
          <w:sz w:val="24"/>
          <w:szCs w:val="24"/>
        </w:rPr>
        <w:t>二、申请人的资格要求：</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rPr>
        <w:t>2.落实政府采购政策需满足的资格要求：</w:t>
      </w:r>
      <w:r>
        <w:rPr>
          <w:rFonts w:hint="eastAsia" w:ascii="仿宋" w:hAnsi="仿宋" w:eastAsia="仿宋" w:cs="仿宋"/>
          <w:i w:val="0"/>
          <w:iCs w:val="0"/>
          <w:caps w:val="0"/>
          <w:color w:val="000000"/>
          <w:spacing w:val="0"/>
          <w:sz w:val="24"/>
          <w:szCs w:val="24"/>
          <w:lang w:val="en-US" w:eastAsia="zh-CN"/>
        </w:rPr>
        <w:t>《政府采购促进中小企业发展管理办法》（财库〔2020〕46 号）；关于进一步加大政府采购支持中小企业力度的通知财库〔2022〕19号；《财政部发展改革委 生态环境部 市场监管总局 关于调整优化节能产品、环境标志产品政府采购执行机制的通知》（财库〔2019〕9号）。</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3.本项目的特定资格要求：</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（10）提供有效的中小微企业声明函；</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三、获取招标文件</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时间：2023年 2月9日至 2023年2月20日11:00（北京时间）（法定节假日均可领取）。</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地点：新疆政府采购网政采云平台（www.zcygov.cn）  </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方式：供应商登录政采云平台https://www.zcygov.cn/在线申请获取采购文件（进入“项目采购”应用，在获取采购文件菜单中选择项目，申请获取采购文件）  </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售价（元）：0.0元</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四、提交投标文件截止时间、开标时间和地点</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1.提交（上传）投标文件截止时间： 2023年2月20日11:00（北京时间）</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t>地点：新疆政府采购网政采云平台（www.zcygov.cn）</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五、公告期限</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自本公告发布之日起5个工作日。</w:t>
      </w:r>
    </w:p>
    <w:p>
      <w:pPr>
        <w:pStyle w:val="2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六、其他补充事宜</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1、本项目实行网上投标，采用电子投标文件。若供应商参与投标，自行承担投标一切费用。</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全面面向中小企业采购。 </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特别提示：</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0"/>
        <w:keepNext w:val="0"/>
        <w:keepLines w:val="0"/>
        <w:widowControl/>
        <w:suppressLineNumbers w:val="0"/>
        <w:spacing w:before="255" w:beforeAutospacing="0" w:after="255" w:afterAutospacing="0" w:line="240" w:lineRule="auto"/>
        <w:ind w:left="0" w:right="0" w:firstLine="0"/>
        <w:jc w:val="both"/>
        <w:rPr>
          <w:rFonts w:hint="eastAsia" w:ascii="仿宋" w:hAnsi="仿宋" w:eastAsia="仿宋" w:cs="仿宋"/>
          <w:i w:val="0"/>
          <w:iCs w:val="0"/>
          <w:caps w:val="0"/>
          <w:color w:val="000000"/>
          <w:spacing w:val="0"/>
          <w:sz w:val="24"/>
          <w:szCs w:val="24"/>
        </w:rPr>
      </w:pPr>
      <w:r>
        <w:rPr>
          <w:rStyle w:val="26"/>
          <w:rFonts w:hint="eastAsia" w:ascii="仿宋" w:hAnsi="仿宋" w:eastAsia="仿宋" w:cs="仿宋"/>
          <w:i w:val="0"/>
          <w:iCs w:val="0"/>
          <w:caps w:val="0"/>
          <w:color w:val="000000"/>
          <w:spacing w:val="0"/>
          <w:sz w:val="24"/>
          <w:szCs w:val="24"/>
        </w:rPr>
        <w:t>七、对本次采购提出询问，请按以下方式联系</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1.采购人信息</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称：和田市林业和草原局</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址：和田市和墨路158号</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联系方式：0903-2054273</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称：新疆星耀天都项目管理有限责任公司</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址：和田市玉都国际广场银座9楼</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联系方式：0903-7820806</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3.项目联系方式</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项目联系人：马女士</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话：0903-7820806</w:t>
      </w:r>
    </w:p>
    <w:p>
      <w:pPr>
        <w:spacing w:line="360" w:lineRule="auto"/>
        <w:rPr>
          <w:rFonts w:hint="eastAsia" w:ascii="仿宋" w:hAnsi="仿宋" w:eastAsia="仿宋" w:cs="仿宋"/>
          <w:color w:val="auto"/>
          <w:sz w:val="24"/>
          <w:szCs w:val="24"/>
          <w:highlight w:val="none"/>
          <w:u w:val="none"/>
          <w:lang w:eastAsia="zh-CN"/>
        </w:rPr>
      </w:pPr>
    </w:p>
    <w:p>
      <w:pPr>
        <w:ind w:firstLine="420"/>
        <w:jc w:val="center"/>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第二部分</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lang w:eastAsia="zh-CN"/>
        </w:rPr>
        <w:t>投标人须知</w:t>
      </w:r>
    </w:p>
    <w:p>
      <w:pPr>
        <w:ind w:firstLine="420"/>
        <w:jc w:val="center"/>
        <w:outlineLvl w:val="0"/>
        <w:rPr>
          <w:rFonts w:hint="eastAsia" w:ascii="仿宋" w:hAnsi="仿宋" w:eastAsia="仿宋" w:cs="仿宋"/>
          <w:b/>
          <w:color w:val="auto"/>
          <w:sz w:val="28"/>
          <w:szCs w:val="28"/>
        </w:rPr>
      </w:pPr>
      <w:bookmarkStart w:id="9" w:name="_Toc12827"/>
      <w:bookmarkStart w:id="10" w:name="_Toc21348_WPSOffice_Level1"/>
      <w:bookmarkStart w:id="11" w:name="_Toc18219"/>
      <w:bookmarkStart w:id="12" w:name="_Toc7237"/>
      <w:bookmarkStart w:id="13" w:name="_Toc8971"/>
      <w:bookmarkStart w:id="14" w:name="_Toc29111"/>
      <w:bookmarkStart w:id="15" w:name="_Toc10040"/>
      <w:bookmarkStart w:id="16" w:name="_Toc14053"/>
      <w:bookmarkStart w:id="17" w:name="_Toc9144"/>
      <w:bookmarkStart w:id="18" w:name="_Toc17655"/>
      <w:bookmarkStart w:id="19" w:name="_Toc10179"/>
      <w:bookmarkStart w:id="20" w:name="_Toc24832"/>
      <w:r>
        <w:rPr>
          <w:rFonts w:hint="eastAsia" w:ascii="仿宋" w:hAnsi="仿宋" w:eastAsia="仿宋" w:cs="仿宋"/>
          <w:b/>
          <w:color w:val="auto"/>
          <w:sz w:val="28"/>
          <w:szCs w:val="28"/>
        </w:rPr>
        <w:t>投标人须知前附表</w:t>
      </w:r>
      <w:bookmarkEnd w:id="9"/>
      <w:bookmarkEnd w:id="10"/>
      <w:bookmarkEnd w:id="11"/>
      <w:bookmarkEnd w:id="12"/>
      <w:bookmarkEnd w:id="13"/>
      <w:bookmarkEnd w:id="14"/>
      <w:bookmarkEnd w:id="15"/>
      <w:bookmarkEnd w:id="16"/>
      <w:bookmarkEnd w:id="17"/>
      <w:bookmarkEnd w:id="18"/>
      <w:bookmarkEnd w:id="19"/>
      <w:bookmarkEnd w:id="20"/>
    </w:p>
    <w:tbl>
      <w:tblPr>
        <w:tblStyle w:val="23"/>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68"/>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条款</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1</w:t>
            </w:r>
          </w:p>
        </w:tc>
        <w:tc>
          <w:tcPr>
            <w:tcW w:w="1768"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采购人</w:t>
            </w:r>
          </w:p>
        </w:tc>
        <w:tc>
          <w:tcPr>
            <w:tcW w:w="7508" w:type="dxa"/>
            <w:vAlign w:val="center"/>
          </w:tcPr>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称：和田市林业和草原局</w:t>
            </w:r>
          </w:p>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址：和田市和墨路158号</w:t>
            </w:r>
          </w:p>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项目联系人：迪力奴尔•白克</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w:t>
            </w:r>
            <w:r>
              <w:rPr>
                <w:rFonts w:hint="eastAsia" w:ascii="仿宋" w:hAnsi="仿宋" w:eastAsia="仿宋" w:cs="仿宋"/>
                <w:i w:val="0"/>
                <w:iCs w:val="0"/>
                <w:caps w:val="0"/>
                <w:color w:val="000000"/>
                <w:spacing w:val="0"/>
                <w:sz w:val="24"/>
                <w:szCs w:val="24"/>
                <w:lang w:val="en-US" w:eastAsia="zh-CN"/>
              </w:rPr>
              <w:t>0903-2054273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2</w:t>
            </w:r>
          </w:p>
        </w:tc>
        <w:tc>
          <w:tcPr>
            <w:tcW w:w="1768"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代理机构</w:t>
            </w:r>
          </w:p>
        </w:tc>
        <w:tc>
          <w:tcPr>
            <w:tcW w:w="7508" w:type="dxa"/>
            <w:vAlign w:val="center"/>
          </w:tcPr>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名  称: </w:t>
            </w:r>
            <w:r>
              <w:rPr>
                <w:rFonts w:hint="eastAsia" w:ascii="仿宋" w:hAnsi="仿宋" w:eastAsia="仿宋" w:cs="仿宋"/>
                <w:color w:val="auto"/>
                <w:sz w:val="24"/>
                <w:highlight w:val="none"/>
                <w:lang w:val="en-US" w:eastAsia="zh-CN"/>
              </w:rPr>
              <w:t>新疆星耀天都项目管理有限责任公司</w:t>
            </w:r>
          </w:p>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  址: 和田市人民路18号玉都国际广场银座</w:t>
            </w:r>
          </w:p>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联系人: </w:t>
            </w:r>
            <w:r>
              <w:rPr>
                <w:rFonts w:hint="eastAsia" w:ascii="仿宋" w:hAnsi="仿宋" w:eastAsia="仿宋" w:cs="仿宋"/>
                <w:color w:val="auto"/>
                <w:sz w:val="24"/>
                <w:highlight w:val="none"/>
                <w:lang w:val="en-US" w:eastAsia="zh-CN"/>
              </w:rPr>
              <w:t>马</w:t>
            </w:r>
            <w:r>
              <w:rPr>
                <w:rFonts w:hint="eastAsia" w:ascii="仿宋" w:hAnsi="仿宋" w:eastAsia="仿宋" w:cs="仿宋"/>
                <w:b w:val="0"/>
                <w:bCs/>
                <w:i w:val="0"/>
                <w:caps w:val="0"/>
                <w:color w:val="auto"/>
                <w:spacing w:val="0"/>
                <w:sz w:val="24"/>
                <w:szCs w:val="24"/>
                <w:shd w:val="clear" w:color="auto" w:fill="FFFFFF"/>
                <w:lang w:val="en-US" w:eastAsia="zh-CN"/>
              </w:rPr>
              <w:t>女士</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val="0"/>
                <w:bCs/>
                <w:i w:val="0"/>
                <w:caps w:val="0"/>
                <w:color w:val="auto"/>
                <w:spacing w:val="0"/>
                <w:sz w:val="24"/>
                <w:szCs w:val="24"/>
                <w:shd w:val="clear" w:color="auto" w:fill="FFFFFF"/>
                <w:lang w:val="en-US" w:eastAsia="zh-CN"/>
              </w:rPr>
              <w:t>0903-7820806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3</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同级政府采购监督管理部门</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名称：和田市政府采购办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联系人：刘敏</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监督投诉电话：0903-2512012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项目编号及</w:t>
            </w:r>
            <w:r>
              <w:rPr>
                <w:rFonts w:hint="eastAsia" w:ascii="仿宋" w:hAnsi="仿宋" w:eastAsia="仿宋" w:cs="仿宋"/>
                <w:color w:val="auto"/>
                <w:sz w:val="24"/>
                <w:szCs w:val="24"/>
              </w:rPr>
              <w:t>项目名称</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项目名称：和田市吉亚乡垃圾处理路两侧防护林灌溉基础设施建设以工代赈项目</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sz w:val="24"/>
                <w:highlight w:val="none"/>
                <w:lang w:val="en-US" w:eastAsia="zh-CN"/>
              </w:rPr>
              <w:t>项目编号：HTSZFCGZBDL-2023-006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采购内容</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000000"/>
                <w:spacing w:val="0"/>
                <w:sz w:val="24"/>
                <w:szCs w:val="24"/>
              </w:rPr>
              <w:t>防护林灌溉基础设施建设</w:t>
            </w:r>
            <w:r>
              <w:rPr>
                <w:rFonts w:hint="eastAsia" w:ascii="仿宋" w:hAnsi="仿宋" w:eastAsia="仿宋" w:cs="仿宋"/>
                <w:sz w:val="24"/>
                <w:highlight w:val="none"/>
                <w:lang w:val="en-US" w:eastAsia="zh-CN"/>
              </w:rPr>
              <w:t>（具体详细参数详见招标文件项目说明及需求）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投标保证金</w:t>
            </w:r>
          </w:p>
        </w:tc>
        <w:tc>
          <w:tcPr>
            <w:tcW w:w="7508" w:type="dxa"/>
            <w:vAlign w:val="center"/>
          </w:tcPr>
          <w:p>
            <w:pPr>
              <w:spacing w:line="240" w:lineRule="auto"/>
              <w:ind w:firstLine="0" w:firstLineChars="0"/>
              <w:jc w:val="left"/>
              <w:rPr>
                <w:rFonts w:hint="eastAsia" w:ascii="仿宋" w:hAnsi="仿宋" w:eastAsia="仿宋" w:cs="仿宋"/>
                <w:b/>
                <w:bCs/>
                <w:color w:val="0000FF"/>
                <w:kern w:val="0"/>
                <w:sz w:val="24"/>
                <w:highlight w:val="none"/>
                <w:lang w:val="en-US" w:eastAsia="zh-CN"/>
              </w:rPr>
            </w:pPr>
            <w:r>
              <w:rPr>
                <w:rFonts w:hint="eastAsia" w:ascii="仿宋" w:hAnsi="仿宋" w:eastAsia="仿宋" w:cs="仿宋"/>
                <w:b/>
                <w:color w:val="0000FF"/>
                <w:sz w:val="24"/>
                <w:highlight w:val="none"/>
                <w:lang w:val="en-US" w:eastAsia="zh-CN"/>
              </w:rPr>
              <w:t>投</w:t>
            </w:r>
            <w:r>
              <w:rPr>
                <w:rFonts w:hint="eastAsia" w:ascii="仿宋" w:hAnsi="仿宋" w:eastAsia="仿宋" w:cs="仿宋"/>
                <w:b/>
                <w:bCs/>
                <w:color w:val="0000FF"/>
                <w:kern w:val="0"/>
                <w:sz w:val="24"/>
                <w:highlight w:val="none"/>
                <w:lang w:val="en-US" w:eastAsia="zh-CN"/>
              </w:rPr>
              <w:t>标保证金：¥ 34000元（ 大写：叁万肆仟元整）</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保证金的缴纳方式：转账或电汇（须从供应商基本账户转出）</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开户名称：和田市公共资源交易中心</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开户银行：中国银行股份有限公司和田市乌鲁木齐北路支行</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账号：108281584917</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投标保证金缴纳截止时间：2023年2月20日11：00分（北京时间）。</w:t>
            </w:r>
          </w:p>
          <w:p>
            <w:pPr>
              <w:spacing w:line="240" w:lineRule="auto"/>
              <w:ind w:firstLine="482" w:firstLineChars="200"/>
              <w:jc w:val="left"/>
              <w:rPr>
                <w:rFonts w:hint="eastAsia" w:ascii="仿宋" w:hAnsi="仿宋" w:eastAsia="仿宋" w:cs="仿宋"/>
                <w:color w:val="auto"/>
                <w:sz w:val="24"/>
                <w:szCs w:val="24"/>
                <w:lang w:eastAsia="zh-CN"/>
              </w:rPr>
            </w:pPr>
            <w:r>
              <w:rPr>
                <w:rFonts w:hint="eastAsia" w:ascii="仿宋" w:hAnsi="仿宋" w:eastAsia="仿宋" w:cs="仿宋"/>
                <w:b/>
                <w:bCs/>
                <w:color w:val="auto"/>
                <w:kern w:val="0"/>
                <w:sz w:val="24"/>
                <w:highlight w:val="none"/>
                <w:lang w:val="en-US" w:eastAsia="zh-CN"/>
              </w:rPr>
              <w:t>备注：必须由投标单位的基本账户转至指定账户（必须一次性足额转至以上账户，汇款时必须在备注栏写明所投采购项目名称，系统内其他账户概不认可，请投标单位注意，无须到和田市公共资源交易中心换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p>
        </w:tc>
        <w:tc>
          <w:tcPr>
            <w:tcW w:w="7508" w:type="dxa"/>
            <w:vAlign w:val="center"/>
          </w:tcPr>
          <w:p>
            <w:pPr>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color w:val="auto"/>
                <w:sz w:val="24"/>
                <w:szCs w:val="24"/>
                <w:highlight w:val="none"/>
                <w:lang w:val="en-US" w:eastAsia="zh-CN"/>
              </w:rPr>
              <w:t>1、满足《中华人民共和国政府采</w:t>
            </w:r>
            <w:r>
              <w:rPr>
                <w:rFonts w:hint="eastAsia" w:ascii="仿宋" w:hAnsi="仿宋" w:eastAsia="仿宋" w:cs="仿宋"/>
                <w:b w:val="0"/>
                <w:bCs/>
                <w:i w:val="0"/>
                <w:caps w:val="0"/>
                <w:color w:val="auto"/>
                <w:spacing w:val="0"/>
                <w:sz w:val="24"/>
                <w:szCs w:val="24"/>
                <w:shd w:val="clear" w:color="auto" w:fill="FFFFFF"/>
                <w:lang w:val="en-US" w:eastAsia="zh-CN"/>
              </w:rPr>
              <w:t>购法》第二十二条规定；</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2.落实政府采购政策需满足的资格要求：《政府采购促进中小企业发展管理办法》（财库〔2020〕46 号）；</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3.本项目的特定资格要求：</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caps w:val="0"/>
                <w:color w:val="auto"/>
                <w:spacing w:val="0"/>
                <w:kern w:val="2"/>
                <w:sz w:val="24"/>
                <w:szCs w:val="24"/>
                <w:lang w:val="en-US" w:eastAsia="zh-CN" w:bidi="ar-SA"/>
              </w:rPr>
            </w:pPr>
            <w:r>
              <w:rPr>
                <w:rFonts w:hint="eastAsia" w:ascii="仿宋" w:hAnsi="仿宋" w:eastAsia="仿宋" w:cs="仿宋"/>
                <w:i w:val="0"/>
                <w:iCs w:val="0"/>
                <w:caps w:val="0"/>
                <w:color w:val="000000"/>
                <w:spacing w:val="0"/>
                <w:sz w:val="24"/>
                <w:szCs w:val="24"/>
                <w:lang w:val="en-US" w:eastAsia="zh-CN"/>
              </w:rPr>
              <w:t>（10）提供有效的中小微企业声明函；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信用情况</w:t>
            </w:r>
          </w:p>
        </w:tc>
        <w:tc>
          <w:tcPr>
            <w:tcW w:w="7508"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标前准备</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val="0"/>
                <w:color w:val="auto"/>
                <w:sz w:val="24"/>
                <w:szCs w:val="24"/>
              </w:rPr>
              <w:t xml:space="preserve">1、本项目实行网上投标，采用电子投标文件。若供应商参与投标，自行承担投标一切费用。2、各供应商应在开标前应确保成为新疆维吾尔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w:t>
            </w:r>
            <w:r>
              <w:rPr>
                <w:rFonts w:hint="eastAsia" w:ascii="仿宋" w:hAnsi="仿宋" w:eastAsia="仿宋" w:cs="仿宋"/>
                <w:b/>
                <w:bCs w:val="0"/>
                <w:color w:val="auto"/>
                <w:sz w:val="24"/>
                <w:szCs w:val="24"/>
                <w:lang w:eastAsia="zh-CN"/>
              </w:rPr>
              <w:t>95763</w:t>
            </w:r>
            <w:r>
              <w:rPr>
                <w:rFonts w:hint="eastAsia" w:ascii="仿宋" w:hAnsi="仿宋" w:eastAsia="仿宋" w:cs="仿宋"/>
                <w:b/>
                <w:bCs w:val="0"/>
                <w:color w:val="auto"/>
                <w:sz w:val="24"/>
                <w:szCs w:val="24"/>
              </w:rPr>
              <w:t xml:space="preserve">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768" w:type="dxa"/>
            <w:vAlign w:val="center"/>
          </w:tcPr>
          <w:p>
            <w:pPr>
              <w:spacing w:line="360" w:lineRule="auto"/>
              <w:ind w:firstLine="0" w:firstLineChars="0"/>
              <w:jc w:val="center"/>
              <w:rPr>
                <w:rFonts w:hint="eastAsia" w:ascii="仿宋" w:hAnsi="仿宋" w:eastAsia="仿宋" w:cs="仿宋"/>
                <w:kern w:val="2"/>
                <w:sz w:val="24"/>
                <w:highlight w:val="yellow"/>
                <w:lang w:val="en-US" w:eastAsia="zh-CN" w:bidi="ar-SA"/>
              </w:rPr>
            </w:pPr>
            <w:r>
              <w:rPr>
                <w:rFonts w:hint="eastAsia" w:ascii="仿宋" w:hAnsi="仿宋" w:eastAsia="仿宋" w:cs="仿宋"/>
                <w:sz w:val="24"/>
                <w:highlight w:val="none"/>
                <w:lang w:val="en-US" w:eastAsia="zh-CN"/>
              </w:rPr>
              <w:t>最高限价</w:t>
            </w:r>
          </w:p>
        </w:tc>
        <w:tc>
          <w:tcPr>
            <w:tcW w:w="7508" w:type="dxa"/>
            <w:vAlign w:val="center"/>
          </w:tcPr>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3421000.00元(货物的供应、安装、运输、开具发票及相关售后服务等)此价格为最高报价，投标报价高于最高限价按废标处理，敬请供应商注意！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合同</w:t>
            </w:r>
            <w:r>
              <w:rPr>
                <w:rFonts w:hint="eastAsia" w:ascii="仿宋" w:hAnsi="仿宋" w:eastAsia="仿宋" w:cs="仿宋"/>
                <w:color w:val="auto"/>
                <w:sz w:val="24"/>
                <w:szCs w:val="24"/>
                <w:lang w:eastAsia="zh-CN"/>
              </w:rPr>
              <w:t>履约</w:t>
            </w:r>
            <w:r>
              <w:rPr>
                <w:rFonts w:hint="eastAsia" w:ascii="仿宋" w:hAnsi="仿宋" w:eastAsia="仿宋" w:cs="仿宋"/>
                <w:color w:val="auto"/>
                <w:sz w:val="24"/>
                <w:szCs w:val="24"/>
              </w:rPr>
              <w:t>期限</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签订合同之日起60天内 （具体时间以与甲方签订合同为准）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交货地点</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采购人指定地点（具体以签订合同为准）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总工期</w:t>
            </w:r>
          </w:p>
        </w:tc>
        <w:tc>
          <w:tcPr>
            <w:tcW w:w="7508" w:type="dxa"/>
            <w:vAlign w:val="center"/>
          </w:tcPr>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付款方式</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（1）自合同签订之日起7日内，甲方向乙方支付合同总额的30%；（2）乙方根据项目进度完成甲方给定任务，问卷调查结束后，甲方向乙方支付合同总额的70%。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中央财政衔接推进乡村振兴补助（以工代赈）资金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投标文件有效期</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90天</w:t>
            </w:r>
            <w:r>
              <w:rPr>
                <w:rFonts w:hint="eastAsia" w:ascii="仿宋" w:hAnsi="仿宋" w:eastAsia="仿宋" w:cs="仿宋"/>
                <w:bCs/>
                <w:color w:val="auto"/>
                <w:sz w:val="24"/>
                <w:szCs w:val="24"/>
              </w:rPr>
              <w:t>（从投标截止之日算起）</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联合体投标</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考察现场</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质疑须知</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接收质疑函的方式：现场递交纸质版及Word格式电子版质疑文件至接受单位或扫描PDF签章文件发送至邮箱：2013809061@qq.com。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接受质疑的单位：新疆星耀天都项目管理有限责任公司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联系电话：0903-7820806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地址：和田市人民路18号玉都国际广场银座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注：</w:t>
            </w:r>
            <w:r>
              <w:rPr>
                <w:rFonts w:hint="eastAsia" w:ascii="仿宋" w:hAnsi="仿宋" w:eastAsia="仿宋" w:cs="仿宋"/>
                <w:color w:val="auto"/>
                <w:sz w:val="24"/>
                <w:highlight w:val="none"/>
                <w:lang w:val="en-US" w:eastAsia="zh-CN"/>
              </w:rPr>
              <w:t>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文件</w:t>
            </w:r>
            <w:r>
              <w:rPr>
                <w:rFonts w:hint="eastAsia" w:ascii="仿宋" w:hAnsi="仿宋" w:eastAsia="仿宋" w:cs="仿宋"/>
                <w:b/>
                <w:bCs/>
                <w:color w:val="auto"/>
                <w:sz w:val="24"/>
                <w:szCs w:val="24"/>
                <w:lang w:eastAsia="zh-CN"/>
              </w:rPr>
              <w:t>发放</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highlight w:val="none"/>
              </w:rPr>
              <w:t>供应商登陆政采云平台</w:t>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"https://www.zcygov.cn/" </w:instrText>
            </w:r>
            <w:r>
              <w:rPr>
                <w:rFonts w:hint="eastAsia" w:ascii="仿宋" w:hAnsi="仿宋" w:eastAsia="仿宋" w:cs="仿宋"/>
                <w:b/>
                <w:bCs/>
                <w:color w:val="auto"/>
                <w:sz w:val="24"/>
                <w:szCs w:val="24"/>
                <w:highlight w:val="none"/>
              </w:rPr>
              <w:fldChar w:fldCharType="separate"/>
            </w:r>
            <w:r>
              <w:rPr>
                <w:rStyle w:val="27"/>
                <w:rFonts w:hint="eastAsia" w:ascii="仿宋" w:hAnsi="仿宋" w:eastAsia="仿宋" w:cs="仿宋"/>
                <w:b/>
                <w:bCs/>
                <w:color w:val="auto"/>
                <w:sz w:val="24"/>
                <w:szCs w:val="24"/>
                <w:highlight w:val="none"/>
              </w:rPr>
              <w:t>https://www.zcygov.cn/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rPr>
              <w:t>构成招标文件的其他文件</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u w:val="none"/>
                <w:lang w:val="en-US" w:eastAsia="zh-CN"/>
              </w:rPr>
            </w:pPr>
            <w:r>
              <w:rPr>
                <w:rFonts w:hint="eastAsia" w:ascii="仿宋" w:hAnsi="仿宋" w:eastAsia="仿宋" w:cs="仿宋"/>
                <w:bCs/>
                <w:color w:val="auto"/>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投标截止时间</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2023年2月20日 11:00</w:t>
            </w:r>
            <w:r>
              <w:rPr>
                <w:rFonts w:hint="eastAsia" w:ascii="仿宋" w:hAnsi="仿宋" w:eastAsia="仿宋" w:cs="仿宋"/>
                <w:b w:val="0"/>
                <w:bCs/>
                <w:color w:val="auto"/>
                <w:sz w:val="24"/>
                <w:szCs w:val="24"/>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递交投标文件的地点</w:t>
            </w:r>
            <w:r>
              <w:rPr>
                <w:rFonts w:hint="eastAsia" w:ascii="仿宋" w:hAnsi="仿宋" w:eastAsia="仿宋" w:cs="仿宋"/>
                <w:color w:val="auto"/>
                <w:sz w:val="24"/>
                <w:lang w:eastAsia="zh-CN"/>
              </w:rPr>
              <w:t>及方式</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仿宋" w:hAnsi="仿宋" w:eastAsia="仿宋" w:cs="仿宋"/>
                <w:b w:val="0"/>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rPr>
              <w:t>地点</w:t>
            </w:r>
            <w:r>
              <w:rPr>
                <w:rFonts w:hint="eastAsia" w:ascii="仿宋" w:hAnsi="仿宋" w:eastAsia="仿宋" w:cs="仿宋"/>
                <w:b w:val="0"/>
                <w:bCs w:val="0"/>
                <w:color w:val="auto"/>
                <w:sz w:val="24"/>
                <w:lang w:eastAsia="zh-CN"/>
              </w:rPr>
              <w:t>：</w:t>
            </w:r>
            <w:r>
              <w:rPr>
                <w:rFonts w:hint="eastAsia" w:ascii="仿宋" w:hAnsi="仿宋" w:eastAsia="仿宋" w:cs="仿宋"/>
                <w:b w:val="0"/>
                <w:bCs w:val="0"/>
                <w:i w:val="0"/>
                <w:caps w:val="0"/>
                <w:color w:val="auto"/>
                <w:spacing w:val="0"/>
                <w:sz w:val="24"/>
                <w:szCs w:val="24"/>
                <w:highlight w:val="none"/>
                <w:shd w:val="clear" w:color="auto" w:fill="FFFFFF"/>
                <w:lang w:val="en-US" w:eastAsia="zh-CN"/>
              </w:rPr>
              <w:t>新疆政府采购网政采云平台（www.zcygov.cn）</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aps w:val="0"/>
                <w:color w:val="auto"/>
                <w:spacing w:val="0"/>
                <w:kern w:val="2"/>
                <w:sz w:val="24"/>
                <w:szCs w:val="24"/>
                <w:lang w:val="en-US" w:eastAsia="zh-CN" w:bidi="ar-SA"/>
              </w:rPr>
            </w:pPr>
            <w:r>
              <w:rPr>
                <w:rFonts w:hint="eastAsia" w:ascii="仿宋" w:hAnsi="仿宋" w:eastAsia="仿宋" w:cs="仿宋"/>
                <w:b w:val="0"/>
                <w:bCs w:val="0"/>
              </w:rPr>
              <w:t>投标人应于</w:t>
            </w:r>
            <w:r>
              <w:rPr>
                <w:rFonts w:hint="eastAsia" w:ascii="仿宋" w:hAnsi="仿宋" w:eastAsia="仿宋" w:cs="仿宋"/>
                <w:b w:val="0"/>
                <w:bCs w:val="0"/>
                <w:lang w:val="en-US" w:eastAsia="zh-CN"/>
              </w:rPr>
              <w:t>2023年2月20日11:00</w:t>
            </w:r>
            <w:r>
              <w:rPr>
                <w:rFonts w:hint="eastAsia" w:ascii="仿宋" w:hAnsi="仿宋" w:eastAsia="仿宋" w:cs="仿宋"/>
                <w:b w:val="0"/>
                <w:bCs w:val="0"/>
                <w:lang w:eastAsia="zh-CN"/>
              </w:rPr>
              <w:t>时整之前</w:t>
            </w:r>
            <w:r>
              <w:rPr>
                <w:rFonts w:hint="eastAsia" w:ascii="仿宋" w:hAnsi="仿宋" w:eastAsia="仿宋" w:cs="仿宋"/>
                <w:b w:val="0"/>
                <w:bCs w:val="0"/>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val="0"/>
                <w:bCs w:val="0"/>
                <w:lang w:eastAsia="zh-CN"/>
              </w:rPr>
              <w:t>95763</w:t>
            </w:r>
            <w:r>
              <w:rPr>
                <w:rFonts w:hint="eastAsia" w:ascii="仿宋" w:hAnsi="仿宋" w:eastAsia="仿宋" w:cs="仿宋"/>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w:t>
            </w:r>
          </w:p>
        </w:tc>
        <w:tc>
          <w:tcPr>
            <w:tcW w:w="1768" w:type="dxa"/>
            <w:vAlign w:val="center"/>
          </w:tcPr>
          <w:p>
            <w:pPr>
              <w:spacing w:line="36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投标文件封面的标注</w:t>
            </w:r>
          </w:p>
        </w:tc>
        <w:tc>
          <w:tcPr>
            <w:tcW w:w="7508" w:type="dxa"/>
            <w:vAlign w:val="center"/>
          </w:tcPr>
          <w:p>
            <w:pPr>
              <w:spacing w:line="240" w:lineRule="auto"/>
              <w:ind w:left="714" w:leftChars="1" w:hanging="712" w:hangingChars="297"/>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投标文件正本和副本的封面上均应标明：投标项目名称、项目编号、</w:t>
            </w:r>
          </w:p>
          <w:p>
            <w:pPr>
              <w:spacing w:line="240" w:lineRule="auto"/>
              <w:ind w:left="714" w:leftChars="1" w:hanging="712" w:hangingChars="297"/>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分包号（如有分包）、</w:t>
            </w:r>
            <w:r>
              <w:rPr>
                <w:rFonts w:hint="eastAsia" w:ascii="仿宋" w:hAnsi="仿宋" w:eastAsia="仿宋" w:cs="仿宋"/>
                <w:bCs/>
                <w:color w:val="000000"/>
                <w:sz w:val="24"/>
                <w:highlight w:val="none"/>
                <w:lang w:eastAsia="zh-CN"/>
              </w:rPr>
              <w:t>供应商</w:t>
            </w:r>
            <w:r>
              <w:rPr>
                <w:rFonts w:hint="eastAsia" w:ascii="仿宋" w:hAnsi="仿宋" w:eastAsia="仿宋" w:cs="仿宋"/>
                <w:bCs/>
                <w:color w:val="000000"/>
                <w:sz w:val="24"/>
                <w:highlight w:val="none"/>
              </w:rPr>
              <w:t>名称、年月日；并分别在右上角标明“正</w:t>
            </w:r>
          </w:p>
          <w:p>
            <w:pPr>
              <w:spacing w:line="240" w:lineRule="auto"/>
              <w:ind w:left="714" w:leftChars="1" w:hanging="712" w:hangingChars="297"/>
              <w:jc w:val="left"/>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highlight w:val="none"/>
              </w:rPr>
              <w:t>本”和“副本”字样，</w:t>
            </w:r>
            <w:r>
              <w:rPr>
                <w:rFonts w:hint="eastAsia" w:ascii="仿宋" w:hAnsi="仿宋" w:eastAsia="仿宋" w:cs="仿宋"/>
                <w:bCs/>
                <w:color w:val="000000"/>
                <w:sz w:val="24"/>
                <w:highlight w:val="none"/>
                <w:lang w:eastAsia="zh-CN"/>
              </w:rPr>
              <w:t>签字或</w:t>
            </w:r>
            <w:r>
              <w:rPr>
                <w:rFonts w:hint="eastAsia" w:ascii="仿宋" w:hAnsi="仿宋" w:eastAsia="仿宋" w:cs="仿宋"/>
                <w:bCs/>
                <w:color w:val="000000"/>
                <w:sz w:val="24"/>
                <w:highlight w:val="none"/>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w:t>
            </w:r>
          </w:p>
        </w:tc>
        <w:tc>
          <w:tcPr>
            <w:tcW w:w="1768" w:type="dxa"/>
            <w:vAlign w:val="center"/>
          </w:tcPr>
          <w:p>
            <w:pPr>
              <w:spacing w:line="36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投标文件外层密封袋的标注</w:t>
            </w:r>
          </w:p>
        </w:tc>
        <w:tc>
          <w:tcPr>
            <w:tcW w:w="7508" w:type="dxa"/>
            <w:vAlign w:val="center"/>
          </w:tcPr>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（2）项目名称、项目编号；</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（3）招标代理机构名称；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（5）供应商代表人签字盖章；</w:t>
            </w:r>
          </w:p>
          <w:p>
            <w:pPr>
              <w:spacing w:line="36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（6）  年   月   日上午    时    分开标，此时间以前不得开封。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eastAsia="zh-CN"/>
              </w:rPr>
              <w:t>投标</w:t>
            </w:r>
            <w:r>
              <w:rPr>
                <w:rFonts w:hint="eastAsia" w:ascii="仿宋" w:hAnsi="仿宋" w:eastAsia="仿宋" w:cs="仿宋"/>
                <w:b/>
                <w:bCs w:val="0"/>
                <w:color w:val="auto"/>
                <w:sz w:val="24"/>
                <w:szCs w:val="24"/>
              </w:rPr>
              <w:t>文件</w:t>
            </w:r>
            <w:r>
              <w:rPr>
                <w:rFonts w:hint="eastAsia" w:ascii="仿宋" w:hAnsi="仿宋" w:eastAsia="仿宋" w:cs="仿宋"/>
                <w:b/>
                <w:bCs w:val="0"/>
                <w:color w:val="auto"/>
                <w:sz w:val="24"/>
                <w:szCs w:val="24"/>
                <w:lang w:eastAsia="zh-CN"/>
              </w:rPr>
              <w:t>解密时间</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开标时间后</w:t>
            </w:r>
            <w:r>
              <w:rPr>
                <w:rFonts w:hint="eastAsia" w:ascii="仿宋" w:hAnsi="仿宋" w:eastAsia="仿宋" w:cs="仿宋"/>
                <w:b/>
                <w:bCs w:val="0"/>
                <w:color w:val="auto"/>
                <w:sz w:val="24"/>
                <w:szCs w:val="24"/>
                <w:highlight w:val="none"/>
                <w:lang w:val="en-US" w:eastAsia="zh-CN"/>
              </w:rPr>
              <w:t>30分钟</w:t>
            </w:r>
            <w:r>
              <w:rPr>
                <w:rFonts w:hint="eastAsia" w:ascii="仿宋" w:hAnsi="仿宋" w:eastAsia="仿宋" w:cs="仿宋"/>
                <w:b/>
                <w:bCs w:val="0"/>
                <w:color w:val="auto"/>
                <w:sz w:val="24"/>
                <w:szCs w:val="24"/>
                <w:highlight w:val="none"/>
              </w:rPr>
              <w:t>内（202</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年</w:t>
            </w:r>
            <w:r>
              <w:rPr>
                <w:rFonts w:hint="eastAsia" w:ascii="仿宋" w:hAnsi="仿宋" w:eastAsia="仿宋" w:cs="仿宋"/>
                <w:b/>
                <w:bCs w:val="0"/>
                <w:color w:val="auto"/>
                <w:sz w:val="24"/>
                <w:szCs w:val="24"/>
                <w:highlight w:val="none"/>
                <w:lang w:val="en-US" w:eastAsia="zh-CN"/>
              </w:rPr>
              <w:t>2月20</w:t>
            </w:r>
            <w:r>
              <w:rPr>
                <w:rFonts w:hint="eastAsia" w:ascii="仿宋" w:hAnsi="仿宋" w:eastAsia="仿宋" w:cs="仿宋"/>
                <w:b/>
                <w:bCs w:val="0"/>
                <w:color w:val="auto"/>
                <w:sz w:val="24"/>
                <w:szCs w:val="24"/>
                <w:highlight w:val="none"/>
              </w:rPr>
              <w:t>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00-11：30</w:t>
            </w:r>
            <w:r>
              <w:rPr>
                <w:rFonts w:hint="eastAsia" w:ascii="仿宋" w:hAnsi="仿宋" w:eastAsia="仿宋" w:cs="仿宋"/>
                <w:b/>
                <w:bCs w:val="0"/>
                <w:color w:val="auto"/>
                <w:sz w:val="24"/>
                <w:szCs w:val="24"/>
                <w:highlight w:val="none"/>
              </w:rPr>
              <w:t>前）</w:t>
            </w:r>
            <w:r>
              <w:rPr>
                <w:rFonts w:hint="eastAsia" w:ascii="仿宋" w:hAnsi="仿宋" w:eastAsia="仿宋" w:cs="仿宋"/>
                <w:b/>
                <w:bCs w:val="0"/>
                <w:color w:val="auto"/>
                <w:sz w:val="24"/>
                <w:szCs w:val="24"/>
              </w:rPr>
              <w:t>供应商可以登录“政采云”平台，用“项目采购-开标评标”功能进行解密投标文件。若供应商在规定时间内（</w:t>
            </w:r>
            <w:r>
              <w:rPr>
                <w:rFonts w:hint="eastAsia" w:ascii="仿宋" w:hAnsi="仿宋" w:eastAsia="仿宋" w:cs="仿宋"/>
                <w:b/>
                <w:bCs w:val="0"/>
                <w:color w:val="auto"/>
                <w:sz w:val="24"/>
                <w:szCs w:val="24"/>
                <w:lang w:eastAsia="zh-CN"/>
              </w:rPr>
              <w:t>202</w:t>
            </w:r>
            <w:r>
              <w:rPr>
                <w:rFonts w:hint="eastAsia" w:ascii="仿宋" w:hAnsi="仿宋" w:eastAsia="仿宋" w:cs="仿宋"/>
                <w:b/>
                <w:bCs w:val="0"/>
                <w:color w:val="auto"/>
                <w:sz w:val="24"/>
                <w:szCs w:val="24"/>
                <w:lang w:val="en-US" w:eastAsia="zh-CN"/>
              </w:rPr>
              <w:t>3</w:t>
            </w:r>
            <w:r>
              <w:rPr>
                <w:rFonts w:hint="eastAsia" w:ascii="仿宋" w:hAnsi="仿宋" w:eastAsia="仿宋" w:cs="仿宋"/>
                <w:b/>
                <w:bCs w:val="0"/>
                <w:color w:val="auto"/>
                <w:sz w:val="24"/>
                <w:szCs w:val="24"/>
                <w:lang w:eastAsia="zh-CN"/>
              </w:rPr>
              <w:t>年2月20日上</w:t>
            </w:r>
            <w:r>
              <w:rPr>
                <w:rFonts w:hint="eastAsia" w:ascii="仿宋" w:hAnsi="仿宋" w:eastAsia="仿宋" w:cs="仿宋"/>
                <w:b/>
                <w:bCs w:val="0"/>
                <w:color w:val="auto"/>
                <w:sz w:val="24"/>
                <w:szCs w:val="24"/>
              </w:rPr>
              <w:t>午</w:t>
            </w:r>
            <w:r>
              <w:rPr>
                <w:rFonts w:hint="eastAsia" w:ascii="仿宋" w:hAnsi="仿宋" w:eastAsia="仿宋" w:cs="仿宋"/>
                <w:b/>
                <w:bCs w:val="0"/>
                <w:color w:val="auto"/>
                <w:sz w:val="24"/>
                <w:szCs w:val="24"/>
                <w:lang w:val="en-US" w:eastAsia="zh-CN"/>
              </w:rPr>
              <w:t>11</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30</w:t>
            </w:r>
            <w:r>
              <w:rPr>
                <w:rFonts w:hint="eastAsia" w:ascii="仿宋" w:hAnsi="仿宋" w:eastAsia="仿宋" w:cs="仿宋"/>
                <w:b/>
                <w:bCs w:val="0"/>
                <w:color w:val="auto"/>
                <w:sz w:val="24"/>
                <w:szCs w:val="24"/>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Cs/>
                <w:color w:val="000000"/>
                <w:kern w:val="2"/>
                <w:sz w:val="24"/>
                <w:highlight w:val="none"/>
                <w:lang w:val="en-US" w:eastAsia="zh-CN" w:bidi="ar-SA"/>
              </w:rPr>
            </w:pPr>
            <w:r>
              <w:rPr>
                <w:rFonts w:hint="eastAsia" w:ascii="仿宋" w:hAnsi="仿宋" w:eastAsia="仿宋" w:cs="仿宋"/>
                <w:color w:val="auto"/>
                <w:kern w:val="2"/>
                <w:sz w:val="24"/>
                <w:szCs w:val="24"/>
                <w:highlight w:val="none"/>
              </w:rPr>
              <w:t>信用情况</w:t>
            </w:r>
          </w:p>
        </w:tc>
        <w:tc>
          <w:tcPr>
            <w:tcW w:w="7508"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Cs/>
                <w:color w:val="000000"/>
                <w:kern w:val="2"/>
                <w:sz w:val="24"/>
                <w:highlight w:val="none"/>
                <w:lang w:val="en-US" w:eastAsia="zh-CN" w:bidi="ar-SA"/>
              </w:rPr>
            </w:pP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768" w:type="dxa"/>
            <w:vAlign w:val="center"/>
          </w:tcPr>
          <w:p>
            <w:pPr>
              <w:keepNext w:val="0"/>
              <w:keepLines w:val="0"/>
              <w:widowControl/>
              <w:suppressLineNumbers w:val="0"/>
              <w:spacing w:line="240" w:lineRule="auto"/>
              <w:jc w:val="center"/>
              <w:rPr>
                <w:rFonts w:hint="eastAsia" w:ascii="仿宋" w:hAnsi="仿宋" w:eastAsia="仿宋" w:cs="仿宋"/>
                <w:b/>
                <w:bCs w:val="0"/>
                <w:color w:val="auto"/>
                <w:sz w:val="24"/>
                <w:szCs w:val="24"/>
                <w:lang w:eastAsia="zh-CN"/>
              </w:rPr>
            </w:pPr>
            <w:r>
              <w:rPr>
                <w:rFonts w:hint="eastAsia" w:ascii="仿宋" w:hAnsi="仿宋" w:eastAsia="仿宋" w:cs="仿宋"/>
                <w:b/>
                <w:bCs/>
                <w:color w:val="auto"/>
                <w:kern w:val="0"/>
                <w:sz w:val="24"/>
                <w:szCs w:val="24"/>
                <w:lang w:val="en-US" w:eastAsia="zh-CN" w:bidi="ar"/>
              </w:rPr>
              <w:t>评标委员会的组成</w:t>
            </w:r>
          </w:p>
        </w:tc>
        <w:tc>
          <w:tcPr>
            <w:tcW w:w="7508" w:type="dxa"/>
            <w:vAlign w:val="center"/>
          </w:tcPr>
          <w:p>
            <w:pPr>
              <w:spacing w:line="24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招标采购人依法组建磋商小组共3人组成，</w:t>
            </w:r>
            <w:r>
              <w:rPr>
                <w:rFonts w:hint="eastAsia" w:ascii="仿宋" w:hAnsi="仿宋" w:eastAsia="仿宋" w:cs="仿宋"/>
                <w:bCs/>
                <w:color w:val="0000FF"/>
                <w:kern w:val="2"/>
                <w:sz w:val="24"/>
                <w:szCs w:val="24"/>
                <w:highlight w:val="none"/>
                <w:lang w:val="en-US" w:eastAsia="zh-CN" w:bidi="ar-SA"/>
              </w:rPr>
              <w:t>其中采购人代表1人和专家评委2人。</w:t>
            </w:r>
          </w:p>
          <w:p>
            <w:pPr>
              <w:spacing w:line="240" w:lineRule="auto"/>
              <w:ind w:left="0" w:leftChars="0" w:firstLine="0" w:firstLineChars="0"/>
              <w:jc w:val="left"/>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磋商小组确定方式：</w:t>
            </w:r>
          </w:p>
          <w:p>
            <w:pPr>
              <w:keepNext w:val="0"/>
              <w:keepLines w:val="0"/>
              <w:widowControl/>
              <w:suppressLineNumbers w:val="0"/>
              <w:spacing w:line="240" w:lineRule="auto"/>
              <w:jc w:val="left"/>
              <w:rPr>
                <w:rFonts w:hint="eastAsia" w:ascii="仿宋" w:hAnsi="仿宋" w:eastAsia="仿宋" w:cs="仿宋"/>
                <w:b/>
                <w:bCs w:val="0"/>
                <w:color w:val="auto"/>
                <w:sz w:val="24"/>
                <w:szCs w:val="24"/>
              </w:rPr>
            </w:pPr>
            <w:r>
              <w:rPr>
                <w:rFonts w:hint="eastAsia" w:ascii="仿宋" w:hAnsi="仿宋" w:eastAsia="仿宋" w:cs="仿宋"/>
                <w:bCs/>
                <w:color w:val="000000"/>
                <w:kern w:val="2"/>
                <w:sz w:val="24"/>
                <w:szCs w:val="24"/>
                <w:highlight w:val="none"/>
                <w:lang w:val="en-US" w:eastAsia="zh-CN" w:bidi="ar-SA"/>
              </w:rPr>
              <w:t>☑随机抽取语音通知方式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30</w:t>
            </w:r>
          </w:p>
        </w:tc>
        <w:tc>
          <w:tcPr>
            <w:tcW w:w="1768" w:type="dxa"/>
            <w:vAlign w:val="center"/>
          </w:tcPr>
          <w:p>
            <w:pPr>
              <w:keepNext w:val="0"/>
              <w:keepLines w:val="0"/>
              <w:widowControl/>
              <w:suppressLineNumbers w:val="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投标报价</w:t>
            </w:r>
          </w:p>
        </w:tc>
        <w:tc>
          <w:tcPr>
            <w:tcW w:w="7508" w:type="dxa"/>
            <w:vAlign w:val="center"/>
          </w:tcPr>
          <w:p>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color w:val="auto"/>
                <w:kern w:val="0"/>
                <w:sz w:val="24"/>
                <w:highlight w:val="none"/>
                <w:lang w:val="en-US" w:eastAsia="zh-CN"/>
              </w:rPr>
            </w:pPr>
            <w:r>
              <w:rPr>
                <w:rFonts w:hint="eastAsia" w:ascii="仿宋" w:hAnsi="仿宋" w:eastAsia="仿宋" w:cs="仿宋"/>
                <w:sz w:val="24"/>
                <w:highlight w:val="none"/>
              </w:rPr>
              <w:t>本次采购设置</w:t>
            </w:r>
            <w:r>
              <w:rPr>
                <w:rFonts w:hint="eastAsia" w:ascii="仿宋" w:hAnsi="仿宋" w:eastAsia="仿宋" w:cs="仿宋"/>
                <w:sz w:val="24"/>
                <w:highlight w:val="none"/>
                <w:lang w:eastAsia="zh-CN"/>
              </w:rPr>
              <w:t>单价</w:t>
            </w: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3421000.00元</w:t>
            </w:r>
            <w:r>
              <w:rPr>
                <w:rFonts w:hint="eastAsia" w:ascii="仿宋" w:hAnsi="仿宋" w:eastAsia="仿宋" w:cs="仿宋"/>
                <w:sz w:val="24"/>
                <w:highlight w:val="none"/>
              </w:rPr>
              <w:t>，各供应商的报价超出此范围将作废标处理。</w:t>
            </w:r>
          </w:p>
          <w:p>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投标报价：</w:t>
            </w:r>
            <w:r>
              <w:rPr>
                <w:rFonts w:hint="eastAsia" w:ascii="仿宋" w:hAnsi="仿宋" w:eastAsia="仿宋" w:cs="仿宋"/>
                <w:color w:val="auto"/>
                <w:kern w:val="0"/>
                <w:sz w:val="24"/>
                <w:highlight w:val="none"/>
                <w:u w:val="single"/>
                <w:lang w:eastAsia="zh-CN"/>
              </w:rPr>
              <w:t>所有工程的</w:t>
            </w:r>
            <w:r>
              <w:rPr>
                <w:rFonts w:hint="eastAsia" w:ascii="仿宋" w:hAnsi="仿宋" w:eastAsia="仿宋" w:cs="仿宋"/>
                <w:color w:val="auto"/>
                <w:kern w:val="0"/>
                <w:sz w:val="24"/>
                <w:highlight w:val="none"/>
                <w:u w:val="single"/>
              </w:rPr>
              <w:t>总价；</w:t>
            </w:r>
          </w:p>
          <w:p>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投标报价应包括：</w:t>
            </w:r>
            <w:r>
              <w:rPr>
                <w:rFonts w:hint="eastAsia" w:ascii="仿宋" w:hAnsi="仿宋" w:eastAsia="仿宋" w:cs="仿宋"/>
                <w:color w:val="auto"/>
                <w:kern w:val="0"/>
                <w:sz w:val="24"/>
                <w:highlight w:val="none"/>
                <w:u w:val="single"/>
              </w:rPr>
              <w:t>有关本项目所需</w:t>
            </w:r>
            <w:r>
              <w:rPr>
                <w:rFonts w:hint="eastAsia" w:ascii="仿宋" w:hAnsi="仿宋" w:eastAsia="仿宋" w:cs="仿宋"/>
                <w:color w:val="auto"/>
                <w:kern w:val="0"/>
                <w:sz w:val="24"/>
                <w:highlight w:val="none"/>
                <w:u w:val="single"/>
                <w:lang w:val="en-US" w:eastAsia="zh-CN"/>
              </w:rPr>
              <w:t>货物的供应、运输、开具发票及相关售后服务、</w:t>
            </w:r>
            <w:r>
              <w:rPr>
                <w:rFonts w:hint="eastAsia" w:ascii="仿宋" w:hAnsi="仿宋" w:eastAsia="仿宋" w:cs="仿宋"/>
                <w:color w:val="auto"/>
                <w:kern w:val="0"/>
                <w:sz w:val="24"/>
                <w:highlight w:val="none"/>
                <w:u w:val="single"/>
              </w:rPr>
              <w:t>税金等。运输途中风险由中标供应商自行承担；</w:t>
            </w:r>
          </w:p>
          <w:p>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投标货币：</w:t>
            </w:r>
            <w:r>
              <w:rPr>
                <w:rFonts w:hint="eastAsia" w:ascii="仿宋" w:hAnsi="仿宋" w:eastAsia="仿宋" w:cs="仿宋"/>
                <w:color w:val="auto"/>
                <w:kern w:val="0"/>
                <w:sz w:val="24"/>
                <w:highlight w:val="none"/>
                <w:u w:val="single"/>
              </w:rPr>
              <w:t>人民币；</w:t>
            </w:r>
          </w:p>
          <w:p>
            <w:pPr>
              <w:numPr>
                <w:ilvl w:val="0"/>
                <w:numId w:val="0"/>
              </w:numPr>
              <w:tabs>
                <w:tab w:val="left" w:pos="900"/>
              </w:tabs>
              <w:spacing w:before="24" w:beforeLines="10" w:after="24" w:afterLines="10" w:line="24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的报价超过本项目的最高限价，按无效投标处理。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本项目评标办法</w:t>
            </w:r>
          </w:p>
        </w:tc>
        <w:tc>
          <w:tcPr>
            <w:tcW w:w="7508" w:type="dxa"/>
            <w:vAlign w:val="center"/>
          </w:tcPr>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32</w:t>
            </w:r>
          </w:p>
        </w:tc>
        <w:tc>
          <w:tcPr>
            <w:tcW w:w="1768" w:type="dxa"/>
            <w:vAlign w:val="center"/>
          </w:tcPr>
          <w:p>
            <w:pPr>
              <w:spacing w:line="240" w:lineRule="auto"/>
              <w:ind w:firstLine="0" w:firstLineChars="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sz w:val="24"/>
                <w:highlight w:val="none"/>
              </w:rPr>
              <w:t>低于成本价不正当竞争预防措施</w:t>
            </w:r>
          </w:p>
        </w:tc>
        <w:tc>
          <w:tcPr>
            <w:tcW w:w="7508" w:type="dxa"/>
            <w:vAlign w:val="center"/>
          </w:tcPr>
          <w:p>
            <w:pPr>
              <w:spacing w:line="240" w:lineRule="auto"/>
              <w:ind w:firstLine="480" w:firstLineChars="20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00000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 应商企业类型予以区别）、税金及附加、销售费用、管理费用、财务费用等成本构成事项详细陈述。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 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 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33</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履约保证金</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《中华人民共和国政府采购法实施条例》第四十八条　履约保证金的数额不得超过政府采购合同金额的</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%。中标人与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签订合同前提交履约保证金，如中标人未按招标文件规定的工期</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，则扣除履约保证金，且三年内不得参加</w:t>
            </w:r>
            <w:r>
              <w:rPr>
                <w:rFonts w:hint="eastAsia" w:ascii="仿宋" w:hAnsi="仿宋" w:eastAsia="仿宋" w:cs="仿宋"/>
                <w:color w:val="auto"/>
                <w:sz w:val="24"/>
                <w:highlight w:val="none"/>
                <w:lang w:eastAsia="zh-CN"/>
              </w:rPr>
              <w:t>和田市</w:t>
            </w:r>
            <w:r>
              <w:rPr>
                <w:rFonts w:hint="eastAsia" w:ascii="仿宋" w:hAnsi="仿宋" w:eastAsia="仿宋" w:cs="仿宋"/>
                <w:color w:val="auto"/>
                <w:sz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34</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履行合同</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具体以双方合同签订为准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利害关系代理人处理</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w:t>
            </w:r>
          </w:p>
        </w:tc>
        <w:tc>
          <w:tcPr>
            <w:tcW w:w="1768" w:type="dxa"/>
            <w:vAlign w:val="center"/>
          </w:tcPr>
          <w:p>
            <w:pPr>
              <w:spacing w:line="240" w:lineRule="auto"/>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2"/>
                <w:highlight w:val="none"/>
              </w:rPr>
              <w:t>政府采购政策支持</w:t>
            </w:r>
          </w:p>
        </w:tc>
        <w:tc>
          <w:tcPr>
            <w:tcW w:w="7508" w:type="dxa"/>
            <w:vAlign w:val="center"/>
          </w:tcPr>
          <w:p>
            <w:pPr>
              <w:spacing w:line="360" w:lineRule="auto"/>
              <w:ind w:firstLine="0" w:firstLineChars="0"/>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(1)根据财政部、工业和信息化部关于印发 《政府采购促进中小企业发展暂行办法》的通知(财库[2022]19 号)规定执行；</w:t>
            </w:r>
          </w:p>
          <w:p>
            <w:pPr>
              <w:spacing w:line="240" w:lineRule="auto"/>
              <w:ind w:firstLine="0" w:firstLineChars="0"/>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（2）本项目预留金额100%专门面向中小企业的采购项目。</w:t>
            </w:r>
          </w:p>
          <w:p>
            <w:pPr>
              <w:spacing w:line="240" w:lineRule="auto"/>
              <w:ind w:firstLine="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sz w:val="24"/>
                <w:highlight w:val="none"/>
                <w:lang w:val="en-US" w:eastAsia="zh-CN"/>
              </w:rPr>
              <w:t>（3）本项目中小企业划分标准为：建筑施工行业。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w:t>
            </w:r>
          </w:p>
        </w:tc>
        <w:tc>
          <w:tcPr>
            <w:tcW w:w="1768" w:type="dxa"/>
            <w:vAlign w:val="center"/>
          </w:tcPr>
          <w:p>
            <w:pPr>
              <w:spacing w:line="240" w:lineRule="auto"/>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rPr>
              <w:t>其他说明</w:t>
            </w:r>
          </w:p>
        </w:tc>
        <w:tc>
          <w:tcPr>
            <w:tcW w:w="7508" w:type="dxa"/>
            <w:vAlign w:val="center"/>
          </w:tcPr>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特别提醒：</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1、所有供应商的报价高于采购预算额度视为无效报价（即作否决投标处理）。</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2、为保证本项目服务质量，良好的售后服务；最低报价不作为中标的唯一依据。</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相同品牌产品且通过资格审查、符合性审查的不同供应商参加同一合同项下投标的，按一家供应商计算，评审后报价最低的同品牌供应商获得中标人推荐资格；报价相同的，按照随机抽取方式确定一个供应商获得中标人推荐资格，其他同品牌供应商不作为中标候选人。</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5、更正补充公告请自行登录新疆政府采购网查看下载。</w:t>
            </w:r>
          </w:p>
          <w:p>
            <w:pPr>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9"/>
              <w:spacing w:line="240" w:lineRule="auto"/>
              <w:jc w:val="left"/>
              <w:rPr>
                <w:rFonts w:hint="eastAsia" w:ascii="仿宋" w:hAnsi="仿宋" w:eastAsia="仿宋" w:cs="仿宋"/>
                <w:color w:val="auto"/>
                <w:lang w:val="en-US" w:eastAsia="zh-CN"/>
              </w:rPr>
            </w:pPr>
            <w:r>
              <w:rPr>
                <w:rFonts w:hint="eastAsia" w:ascii="仿宋" w:hAnsi="仿宋" w:eastAsia="仿宋" w:cs="仿宋"/>
                <w:bCs/>
                <w:color w:val="auto"/>
                <w:kern w:val="2"/>
                <w:sz w:val="24"/>
                <w:szCs w:val="24"/>
                <w:highlight w:val="none"/>
                <w:lang w:val="en-US" w:eastAsia="zh-CN" w:bidi="ar-SA"/>
              </w:rPr>
              <w:t>8、</w:t>
            </w:r>
            <w:r>
              <w:rPr>
                <w:rFonts w:hint="eastAsia" w:ascii="仿宋" w:hAnsi="仿宋" w:eastAsia="仿宋" w:cs="仿宋"/>
                <w:b/>
                <w:bCs/>
                <w:color w:val="auto"/>
                <w:sz w:val="24"/>
                <w:szCs w:val="24"/>
                <w:highlight w:val="none"/>
                <w:lang w:val="en-US" w:eastAsia="zh-CN"/>
              </w:rPr>
              <w:t>投标供应商制作投标文件的CA锁必须和开标解密的CA锁为同一把锁，在解密过程中因为CA锁不同而导致解密失败的，由投标供应商自行承担。开标结束后，投标单位需提供纸质版文件</w:t>
            </w:r>
            <w:bookmarkStart w:id="124" w:name="_GoBack"/>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w:t>
            </w:r>
          </w:p>
        </w:tc>
        <w:tc>
          <w:tcPr>
            <w:tcW w:w="1768" w:type="dxa"/>
            <w:vAlign w:val="center"/>
          </w:tcPr>
          <w:p>
            <w:pPr>
              <w:spacing w:line="360" w:lineRule="auto"/>
              <w:ind w:firstLine="0" w:firstLineChars="0"/>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不予退还保证金的情形</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有下列情形之一的，保证金不予退还：</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（1）供应商在提交投标文件截止时间后撤回投标文件的；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（2）供应商在投标文件中提供虚假材料的；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（3）除因不可抗力或招标文件认可的情形以外，成交供应商不与采购人签订合同的；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（4）供应商与采购人、其他供应商或者采购代理机构恶意串通的；</w:t>
            </w:r>
          </w:p>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招标代理服务费</w:t>
            </w:r>
          </w:p>
        </w:tc>
        <w:tc>
          <w:tcPr>
            <w:tcW w:w="7508" w:type="dxa"/>
            <w:vAlign w:val="center"/>
          </w:tcPr>
          <w:p>
            <w:pPr>
              <w:spacing w:line="240" w:lineRule="auto"/>
              <w:ind w:firstLine="0" w:firstLineChars="0"/>
              <w:jc w:val="left"/>
              <w:rPr>
                <w:rFonts w:hint="eastAsia" w:ascii="仿宋" w:hAnsi="仿宋" w:eastAsia="仿宋" w:cs="仿宋"/>
                <w:b/>
                <w:bCs/>
                <w:sz w:val="24"/>
                <w:highlight w:val="none"/>
                <w:lang w:val="zh-CN" w:eastAsia="zh-CN"/>
              </w:rPr>
            </w:pPr>
            <w:r>
              <w:rPr>
                <w:rFonts w:hint="eastAsia" w:ascii="仿宋" w:hAnsi="仿宋" w:eastAsia="仿宋" w:cs="仿宋"/>
                <w:b/>
                <w:bCs/>
                <w:sz w:val="24"/>
                <w:highlight w:val="none"/>
                <w:lang w:val="zh-CN" w:eastAsia="zh-CN"/>
              </w:rPr>
              <w:t xml:space="preserve">招标代理服务费由成交供应商支付。成交供应商在收到成交通知书前，须向新疆星耀天都项目管理有限责任公司支付采购代理费。收费标准：参考计价格[2002]1980号文件标准（100 </w:t>
            </w:r>
            <w:r>
              <w:rPr>
                <w:rFonts w:hint="eastAsia" w:ascii="仿宋" w:hAnsi="仿宋" w:eastAsia="仿宋" w:cs="仿宋"/>
                <w:b/>
                <w:bCs/>
                <w:sz w:val="24"/>
                <w:highlight w:val="none"/>
                <w:lang w:val="en-US" w:eastAsia="zh-CN"/>
              </w:rPr>
              <w:t>-500</w:t>
            </w:r>
            <w:r>
              <w:rPr>
                <w:rFonts w:hint="eastAsia" w:ascii="仿宋" w:hAnsi="仿宋" w:eastAsia="仿宋" w:cs="仿宋"/>
                <w:b/>
                <w:bCs/>
                <w:sz w:val="24"/>
                <w:highlight w:val="none"/>
                <w:lang w:val="zh-CN" w:eastAsia="zh-CN"/>
              </w:rPr>
              <w:t>万按</w:t>
            </w:r>
            <w:r>
              <w:rPr>
                <w:rFonts w:hint="eastAsia" w:ascii="仿宋" w:hAnsi="仿宋" w:eastAsia="仿宋" w:cs="仿宋"/>
                <w:b/>
                <w:bCs/>
                <w:sz w:val="24"/>
                <w:highlight w:val="none"/>
                <w:lang w:val="en-US" w:eastAsia="zh-CN"/>
              </w:rPr>
              <w:t>0.7</w:t>
            </w:r>
            <w:r>
              <w:rPr>
                <w:rFonts w:hint="eastAsia" w:ascii="仿宋" w:hAnsi="仿宋" w:eastAsia="仿宋" w:cs="仿宋"/>
                <w:b/>
                <w:bCs/>
                <w:sz w:val="24"/>
                <w:highlight w:val="none"/>
                <w:lang w:val="zh-CN" w:eastAsia="zh-CN"/>
              </w:rPr>
              <w:t>%计取）。</w:t>
            </w:r>
          </w:p>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b/>
                <w:bCs/>
                <w:sz w:val="24"/>
                <w:highlight w:val="none"/>
                <w:lang w:val="zh-CN" w:eastAsia="zh-CN"/>
              </w:rPr>
              <w:t>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33" w:type="dxa"/>
            <w:gridSpan w:val="3"/>
            <w:vAlign w:val="center"/>
          </w:tcPr>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lang w:val="en-US" w:eastAsia="zh-CN"/>
              </w:rPr>
              <w:t>备注：1、</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文件中部分加“*”、加粗、加下划线、废标、无效标、投标被拒绝字样的条款，为招标的实质性要求和条件，着重提醒各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注意，并认真查看</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文件中的每一个条款及要求，因误读</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文件而造成的后果，</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概不负责。</w:t>
            </w:r>
          </w:p>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2、如本《投标须知前附表》相关内容与招标文件中的相关内容如有不一致处，则以本《投标须知前附表》相关内容为准。</w:t>
            </w:r>
          </w:p>
          <w:p>
            <w:pPr>
              <w:pStyle w:val="31"/>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响应性文件中有弄虚作假的内容，其响应性文件作废。（如假证书、假业绩、隐瞒不良行为记录、夸大荣誉、使用非本单位在职员工的相关证件及不符合</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文件规定的条款等）；在签订合同之前，采购人如发现</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的响应性文件有弄虚作假内容，</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可拒绝与其签订合同。并将其列入政府采购黑名单库。</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sz w:val="24"/>
                <w:highlight w:val="none"/>
              </w:rPr>
              <w:t>为节能减排、保护环境，倡议响应文件双面打印。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33"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承担所有相关责任的同时不得耽误本项目</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w:t>
            </w:r>
          </w:p>
        </w:tc>
      </w:tr>
    </w:tbl>
    <w:p>
      <w:pPr>
        <w:spacing w:line="360" w:lineRule="auto"/>
        <w:jc w:val="center"/>
        <w:outlineLvl w:val="9"/>
        <w:rPr>
          <w:rFonts w:hint="eastAsia" w:ascii="仿宋" w:hAnsi="仿宋" w:eastAsia="仿宋" w:cs="仿宋"/>
          <w:b/>
          <w:color w:val="auto"/>
          <w:sz w:val="28"/>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keepNext w:val="0"/>
        <w:keepLines/>
        <w:pageBreakBefore/>
        <w:widowControl w:val="0"/>
        <w:kinsoku/>
        <w:wordWrap/>
        <w:overflowPunct/>
        <w:topLinePunct w:val="0"/>
        <w:autoSpaceDE/>
        <w:autoSpaceDN/>
        <w:bidi w:val="0"/>
        <w:adjustRightInd/>
        <w:snapToGrid/>
        <w:spacing w:before="156" w:beforeLines="5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总  则</w:t>
      </w:r>
    </w:p>
    <w:p>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SA"/>
        </w:rPr>
        <w:t>1.</w:t>
      </w:r>
      <w:r>
        <w:rPr>
          <w:rFonts w:hint="eastAsia" w:ascii="仿宋" w:hAnsi="仿宋" w:eastAsia="仿宋" w:cs="仿宋"/>
          <w:b/>
          <w:color w:val="auto"/>
          <w:sz w:val="24"/>
          <w:szCs w:val="24"/>
          <w:highlight w:val="none"/>
        </w:rPr>
        <w:t>一、适用范围</w:t>
      </w:r>
    </w:p>
    <w:p>
      <w:pPr>
        <w:spacing w:line="240"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rPr>
        <w:t xml:space="preserve">    本磋商文件仅适用于本次竞争性磋商</w:t>
      </w:r>
      <w:r>
        <w:rPr>
          <w:rFonts w:hint="eastAsia" w:ascii="仿宋" w:hAnsi="仿宋" w:eastAsia="仿宋" w:cs="仿宋"/>
          <w:color w:val="auto"/>
          <w:sz w:val="24"/>
          <w:szCs w:val="24"/>
          <w:highlight w:val="none"/>
          <w:lang w:eastAsia="zh-CN"/>
        </w:rPr>
        <w:t>公告</w:t>
      </w:r>
      <w:r>
        <w:rPr>
          <w:rFonts w:hint="eastAsia" w:ascii="仿宋" w:hAnsi="仿宋" w:eastAsia="仿宋" w:cs="仿宋"/>
          <w:color w:val="auto"/>
          <w:sz w:val="24"/>
          <w:szCs w:val="24"/>
          <w:highlight w:val="none"/>
        </w:rPr>
        <w:t>中所叙述的项目。</w:t>
      </w:r>
    </w:p>
    <w:p>
      <w:pPr>
        <w:numPr>
          <w:ilvl w:val="0"/>
          <w:numId w:val="4"/>
        </w:numPr>
        <w:spacing w:line="240" w:lineRule="auto"/>
        <w:rPr>
          <w:rFonts w:hint="eastAsia" w:ascii="仿宋" w:hAnsi="仿宋" w:eastAsia="仿宋" w:cs="仿宋"/>
          <w:b/>
          <w:color w:val="auto"/>
          <w:sz w:val="24"/>
          <w:szCs w:val="24"/>
          <w:highlight w:val="none"/>
          <w:lang w:val="en-US" w:eastAsia="zh-CN" w:bidi="ar-SA"/>
        </w:rPr>
      </w:pPr>
      <w:bookmarkStart w:id="21" w:name="_Toc403077640"/>
      <w:bookmarkStart w:id="22" w:name="_Toc363474018"/>
      <w:bookmarkStart w:id="23" w:name="_Toc363473973"/>
      <w:r>
        <w:rPr>
          <w:rFonts w:hint="eastAsia" w:ascii="仿宋" w:hAnsi="仿宋" w:eastAsia="仿宋" w:cs="仿宋"/>
          <w:b/>
          <w:color w:val="auto"/>
          <w:sz w:val="24"/>
          <w:szCs w:val="24"/>
          <w:highlight w:val="none"/>
          <w:lang w:val="en-US" w:eastAsia="zh-CN" w:bidi="ar-SA"/>
        </w:rPr>
        <w:t>名词解释</w:t>
      </w:r>
    </w:p>
    <w:p>
      <w:pPr>
        <w:tabs>
          <w:tab w:val="left" w:pos="7665"/>
        </w:tabs>
        <w:spacing w:line="24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bidi="ar-SA"/>
        </w:rPr>
        <w:t>2.1采购人：</w:t>
      </w:r>
      <w:r>
        <w:rPr>
          <w:rFonts w:hint="eastAsia" w:ascii="仿宋" w:hAnsi="仿宋" w:eastAsia="仿宋" w:cs="仿宋"/>
          <w:color w:val="auto"/>
          <w:sz w:val="24"/>
          <w:szCs w:val="24"/>
          <w:highlight w:val="none"/>
          <w:lang w:val="en-US" w:eastAsia="zh-CN" w:bidi="ar-SA"/>
        </w:rPr>
        <w:t>和田市林业和草原局</w:t>
      </w:r>
    </w:p>
    <w:p>
      <w:pPr>
        <w:tabs>
          <w:tab w:val="left" w:pos="7665"/>
        </w:tabs>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2.2监督机构：同级人民政府财政部门</w:t>
      </w:r>
    </w:p>
    <w:p>
      <w:pPr>
        <w:tabs>
          <w:tab w:val="left" w:pos="7665"/>
        </w:tabs>
        <w:spacing w:line="24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2.3采购代理机构：</w:t>
      </w:r>
      <w:r>
        <w:rPr>
          <w:rFonts w:hint="eastAsia" w:ascii="仿宋" w:hAnsi="仿宋" w:eastAsia="仿宋" w:cs="仿宋"/>
          <w:color w:val="auto"/>
          <w:sz w:val="24"/>
          <w:szCs w:val="24"/>
          <w:highlight w:val="none"/>
          <w:lang w:eastAsia="zh-CN" w:bidi="ar-SA"/>
        </w:rPr>
        <w:t>新疆星耀天都项目管理有限责任公司</w:t>
      </w:r>
    </w:p>
    <w:p>
      <w:pPr>
        <w:tabs>
          <w:tab w:val="left" w:pos="7665"/>
        </w:tabs>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2.4</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：是指响应和符合</w:t>
      </w:r>
      <w:r>
        <w:rPr>
          <w:rFonts w:hint="eastAsia" w:ascii="仿宋" w:hAnsi="仿宋" w:eastAsia="仿宋" w:cs="仿宋"/>
          <w:color w:val="auto"/>
          <w:sz w:val="24"/>
          <w:szCs w:val="24"/>
          <w:highlight w:val="none"/>
          <w:lang w:eastAsia="zh-CN" w:bidi="ar-SA"/>
        </w:rPr>
        <w:t>竞争性磋商</w:t>
      </w:r>
      <w:r>
        <w:rPr>
          <w:rFonts w:hint="eastAsia" w:ascii="仿宋" w:hAnsi="仿宋" w:eastAsia="仿宋" w:cs="仿宋"/>
          <w:color w:val="auto"/>
          <w:sz w:val="24"/>
          <w:szCs w:val="24"/>
          <w:highlight w:val="none"/>
          <w:lang w:bidi="ar-SA"/>
        </w:rPr>
        <w:t>文件规定资格条件且参与竞争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的法人</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其他组织或者自然人。</w:t>
      </w:r>
    </w:p>
    <w:p>
      <w:pPr>
        <w:adjustRightInd w:val="0"/>
        <w:snapToGrid w:val="0"/>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2.5产品是指本竞争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文件中第</w:t>
      </w:r>
      <w:r>
        <w:rPr>
          <w:rFonts w:hint="eastAsia" w:ascii="仿宋" w:hAnsi="仿宋" w:eastAsia="仿宋" w:cs="仿宋"/>
          <w:color w:val="auto"/>
          <w:sz w:val="24"/>
          <w:szCs w:val="24"/>
          <w:highlight w:val="none"/>
          <w:lang w:eastAsia="zh-CN" w:bidi="ar-SA"/>
        </w:rPr>
        <w:t>三</w:t>
      </w:r>
      <w:r>
        <w:rPr>
          <w:rFonts w:hint="eastAsia" w:ascii="仿宋" w:hAnsi="仿宋" w:eastAsia="仿宋" w:cs="仿宋"/>
          <w:color w:val="auto"/>
          <w:sz w:val="24"/>
          <w:szCs w:val="24"/>
          <w:highlight w:val="none"/>
          <w:lang w:bidi="ar-SA"/>
        </w:rPr>
        <w:t>章所述</w:t>
      </w:r>
      <w:r>
        <w:rPr>
          <w:rFonts w:hint="eastAsia" w:ascii="仿宋" w:hAnsi="仿宋" w:eastAsia="仿宋" w:cs="仿宋"/>
          <w:color w:val="auto"/>
          <w:sz w:val="24"/>
          <w:szCs w:val="24"/>
          <w:highlight w:val="none"/>
          <w:lang w:eastAsia="zh-CN" w:bidi="ar-SA"/>
        </w:rPr>
        <w:t>内容</w:t>
      </w:r>
      <w:r>
        <w:rPr>
          <w:rFonts w:hint="eastAsia" w:ascii="仿宋" w:hAnsi="仿宋" w:eastAsia="仿宋" w:cs="仿宋"/>
          <w:color w:val="auto"/>
          <w:sz w:val="24"/>
          <w:szCs w:val="24"/>
          <w:highlight w:val="none"/>
          <w:lang w:bidi="ar-SA"/>
        </w:rPr>
        <w:t>。</w:t>
      </w:r>
    </w:p>
    <w:p>
      <w:pPr>
        <w:adjustRightInd w:val="0"/>
        <w:snapToGrid w:val="0"/>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2.6服务是指供应商为满足竞争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文件要求而提供的服务。</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2.7</w:t>
      </w:r>
      <w:r>
        <w:rPr>
          <w:rFonts w:hint="eastAsia" w:ascii="仿宋" w:hAnsi="仿宋" w:eastAsia="仿宋" w:cs="仿宋"/>
          <w:b w:val="0"/>
          <w:bCs w:val="0"/>
          <w:sz w:val="24"/>
          <w:szCs w:val="24"/>
        </w:rPr>
        <w:t>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spacing w:line="24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3</w:t>
      </w:r>
      <w:r>
        <w:rPr>
          <w:rFonts w:hint="eastAsia" w:ascii="仿宋" w:hAnsi="仿宋" w:eastAsia="仿宋" w:cs="仿宋"/>
          <w:b/>
          <w:color w:val="auto"/>
          <w:sz w:val="24"/>
          <w:szCs w:val="24"/>
          <w:highlight w:val="none"/>
          <w:lang w:bidi="ar-SA"/>
        </w:rPr>
        <w:t>.合格的</w:t>
      </w:r>
      <w:r>
        <w:rPr>
          <w:rFonts w:hint="eastAsia" w:ascii="仿宋" w:hAnsi="仿宋" w:eastAsia="仿宋" w:cs="仿宋"/>
          <w:b/>
          <w:color w:val="auto"/>
          <w:sz w:val="24"/>
          <w:szCs w:val="24"/>
          <w:highlight w:val="none"/>
          <w:lang w:eastAsia="zh-CN" w:bidi="ar-SA"/>
        </w:rPr>
        <w:t>供应商</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color w:val="auto"/>
          <w:sz w:val="24"/>
          <w:szCs w:val="24"/>
          <w:highlight w:val="none"/>
          <w:lang w:val="en-US" w:eastAsia="zh-CN"/>
        </w:rPr>
        <w:t>1、满足《中华人民共和国政府采</w:t>
      </w:r>
      <w:r>
        <w:rPr>
          <w:rFonts w:hint="eastAsia" w:ascii="仿宋" w:hAnsi="仿宋" w:eastAsia="仿宋" w:cs="仿宋"/>
          <w:b w:val="0"/>
          <w:bCs/>
          <w:i w:val="0"/>
          <w:caps w:val="0"/>
          <w:color w:val="auto"/>
          <w:spacing w:val="0"/>
          <w:sz w:val="24"/>
          <w:szCs w:val="24"/>
          <w:shd w:val="clear" w:color="auto" w:fill="FFFFFF"/>
          <w:lang w:val="en-US" w:eastAsia="zh-CN"/>
        </w:rPr>
        <w:t>购法》第二十二条规定；</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2.落实政府采购政策需满足的资格要求：《政府采购促进中小企业发展管理办法》（财库〔2020〕46 号）；</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3.本项目的特定资格要求：</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0"/>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（10）提供有效的中小微企业声明函；</w:t>
      </w:r>
    </w:p>
    <w:p>
      <w:pPr>
        <w:spacing w:line="24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3.2供应商不得</w:t>
      </w:r>
      <w:r>
        <w:rPr>
          <w:rFonts w:hint="eastAsia" w:ascii="仿宋" w:hAnsi="仿宋" w:eastAsia="仿宋" w:cs="仿宋"/>
          <w:color w:val="auto"/>
          <w:sz w:val="24"/>
          <w:szCs w:val="24"/>
          <w:highlight w:val="none"/>
          <w:lang w:bidi="ar-SA"/>
        </w:rPr>
        <w:t>存在下列情形之一：</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1、供应商未提交磋商保证金的。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2、供应商提供的响应文件不完整。</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3、响应文件未按磋商文件的规定签署、和密封的。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4、未按规定报价的。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5、未提供磋商文件要求的资格资质证明文件验证的或提供虚假资格资质证明文件的。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6、报价超出磋商预算的。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7、供应商对磋商文件的要求未做出实质性响应。</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8、法律、法规规定的其他情况。</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3.3</w:t>
      </w:r>
      <w:r>
        <w:rPr>
          <w:rFonts w:hint="eastAsia" w:ascii="仿宋" w:hAnsi="仿宋" w:eastAsia="仿宋" w:cs="仿宋"/>
          <w:color w:val="auto"/>
          <w:sz w:val="24"/>
          <w:szCs w:val="24"/>
          <w:highlight w:val="none"/>
          <w:lang w:bidi="ar-SA"/>
        </w:rPr>
        <w:t>供应商不得直接或间接地与采购单位有任何关联，亦不得是采购单位的附属机构。如果</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在</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中隐瞒了上述关系，一经证实，则该</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无效。</w:t>
      </w:r>
    </w:p>
    <w:p>
      <w:pPr>
        <w:spacing w:line="24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val="en-US" w:eastAsia="zh-CN" w:bidi="ar-SA"/>
        </w:rPr>
        <w:t>4联合体磋商</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w:t>
      </w:r>
      <w:r>
        <w:rPr>
          <w:rFonts w:hint="eastAsia" w:ascii="仿宋" w:hAnsi="仿宋" w:eastAsia="仿宋" w:cs="仿宋"/>
          <w:color w:val="auto"/>
          <w:sz w:val="24"/>
          <w:szCs w:val="24"/>
          <w:highlight w:val="none"/>
          <w:lang w:bidi="ar-SA"/>
        </w:rPr>
        <w:t>如果在竞争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文件中接受联合体</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（见供应商须知前附表），则两个以上供应商可以组成一个</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联合体，以一个</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的身份</w:t>
      </w:r>
      <w:r>
        <w:rPr>
          <w:rFonts w:hint="eastAsia" w:ascii="仿宋" w:hAnsi="仿宋" w:eastAsia="仿宋" w:cs="仿宋"/>
          <w:color w:val="auto"/>
          <w:sz w:val="24"/>
          <w:szCs w:val="24"/>
          <w:highlight w:val="none"/>
          <w:lang w:eastAsia="zh-CN" w:bidi="ar-SA"/>
        </w:rPr>
        <w:t>参与磋商</w:t>
      </w:r>
      <w:r>
        <w:rPr>
          <w:rFonts w:hint="eastAsia" w:ascii="仿宋" w:hAnsi="仿宋" w:eastAsia="仿宋" w:cs="仿宋"/>
          <w:color w:val="auto"/>
          <w:sz w:val="24"/>
          <w:szCs w:val="24"/>
          <w:highlight w:val="none"/>
          <w:lang w:bidi="ar-SA"/>
        </w:rPr>
        <w:t>。以联合体形式参加</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的，联合体各方均应当符合政府采购法《中华人民共和国政府采购法》及</w:t>
      </w:r>
      <w:r>
        <w:rPr>
          <w:rFonts w:hint="eastAsia" w:ascii="仿宋" w:hAnsi="仿宋" w:eastAsia="仿宋" w:cs="仿宋"/>
          <w:color w:val="auto"/>
          <w:sz w:val="24"/>
          <w:szCs w:val="24"/>
          <w:highlight w:val="none"/>
          <w:lang w:eastAsia="zh-CN" w:bidi="ar-SA"/>
        </w:rPr>
        <w:t>其</w:t>
      </w:r>
      <w:r>
        <w:rPr>
          <w:rFonts w:hint="eastAsia" w:ascii="仿宋" w:hAnsi="仿宋" w:eastAsia="仿宋" w:cs="仿宋"/>
          <w:color w:val="auto"/>
          <w:sz w:val="24"/>
          <w:szCs w:val="24"/>
          <w:highlight w:val="none"/>
          <w:lang w:bidi="ar-SA"/>
        </w:rPr>
        <w:t>实施条例</w:t>
      </w:r>
      <w:r>
        <w:rPr>
          <w:rFonts w:hint="eastAsia" w:ascii="仿宋" w:hAnsi="仿宋" w:eastAsia="仿宋" w:cs="仿宋"/>
          <w:color w:val="auto"/>
          <w:sz w:val="24"/>
          <w:szCs w:val="24"/>
          <w:highlight w:val="none"/>
          <w:lang w:eastAsia="zh-CN" w:bidi="ar-SA"/>
        </w:rPr>
        <w:t>和《政府采购竞争性磋商采购方式管理暂行办法》</w:t>
      </w:r>
      <w:r>
        <w:rPr>
          <w:rFonts w:hint="eastAsia" w:ascii="仿宋" w:hAnsi="仿宋" w:eastAsia="仿宋" w:cs="仿宋"/>
          <w:color w:val="auto"/>
          <w:sz w:val="24"/>
          <w:szCs w:val="24"/>
          <w:highlight w:val="none"/>
          <w:lang w:bidi="ar-SA"/>
        </w:rPr>
        <w:t>规定的条件。采购人根据采购项目的特殊要求规定</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特定条件的，联合体各方中至少应当有一方符合采购人规定的特定条件。</w:t>
      </w:r>
    </w:p>
    <w:p>
      <w:pPr>
        <w:spacing w:line="240" w:lineRule="auto"/>
        <w:ind w:firstLine="468" w:firstLineChars="195"/>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3.5.1</w:t>
      </w:r>
      <w:r>
        <w:rPr>
          <w:rFonts w:hint="eastAsia" w:ascii="仿宋" w:hAnsi="仿宋" w:eastAsia="仿宋" w:cs="仿宋"/>
          <w:color w:val="auto"/>
          <w:sz w:val="24"/>
          <w:szCs w:val="24"/>
          <w:highlight w:val="none"/>
          <w:lang w:bidi="ar-SA"/>
        </w:rPr>
        <w:t>联合体各方之间应当签订共同</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sz w:val="24"/>
          <w:szCs w:val="24"/>
          <w:highlight w:val="none"/>
          <w:lang w:bidi="ar-SA"/>
        </w:rPr>
        <w:t>协议，明确约定联合体各方承担的工作和相应的责任，并将共同</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协议连同竞争</w:t>
      </w:r>
      <w:r>
        <w:rPr>
          <w:rFonts w:hint="eastAsia" w:ascii="仿宋" w:hAnsi="仿宋" w:eastAsia="仿宋" w:cs="仿宋"/>
          <w:color w:val="auto"/>
          <w:sz w:val="24"/>
          <w:szCs w:val="24"/>
          <w:highlight w:val="none"/>
          <w:lang w:eastAsia="zh-CN" w:bidi="ar-SA"/>
        </w:rPr>
        <w:t>性磋商响应</w:t>
      </w:r>
      <w:r>
        <w:rPr>
          <w:rFonts w:hint="eastAsia" w:ascii="仿宋" w:hAnsi="仿宋" w:eastAsia="仿宋" w:cs="仿宋"/>
          <w:color w:val="auto"/>
          <w:sz w:val="24"/>
          <w:szCs w:val="24"/>
          <w:highlight w:val="none"/>
          <w:lang w:bidi="ar-SA"/>
        </w:rPr>
        <w:t>文件一并提交</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。联合体各方签订共同</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协议后，不得再以自己名义单独</w:t>
      </w:r>
      <w:r>
        <w:rPr>
          <w:rFonts w:hint="eastAsia" w:ascii="仿宋" w:hAnsi="仿宋" w:eastAsia="仿宋" w:cs="仿宋"/>
          <w:color w:val="auto"/>
          <w:sz w:val="24"/>
          <w:szCs w:val="24"/>
          <w:highlight w:val="none"/>
          <w:lang w:eastAsia="zh-CN" w:bidi="ar-SA"/>
        </w:rPr>
        <w:t>参与</w:t>
      </w:r>
      <w:r>
        <w:rPr>
          <w:rFonts w:hint="eastAsia" w:ascii="仿宋" w:hAnsi="仿宋" w:eastAsia="仿宋" w:cs="仿宋"/>
          <w:color w:val="auto"/>
          <w:sz w:val="24"/>
          <w:szCs w:val="24"/>
          <w:highlight w:val="none"/>
          <w:lang w:bidi="ar-SA"/>
        </w:rPr>
        <w:t>同一项目</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，也不得组成新的联合体参加同一项目</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w:t>
      </w:r>
    </w:p>
    <w:p>
      <w:pPr>
        <w:pStyle w:val="10"/>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3.5.2</w:t>
      </w:r>
      <w:r>
        <w:rPr>
          <w:rFonts w:hint="eastAsia" w:ascii="仿宋" w:hAnsi="仿宋" w:eastAsia="仿宋" w:cs="仿宋"/>
          <w:color w:val="auto"/>
          <w:sz w:val="24"/>
          <w:szCs w:val="24"/>
          <w:highlight w:val="none"/>
          <w:lang w:bidi="ar-SA"/>
        </w:rPr>
        <w:t>联合体各方应当共同与采购人签订采购合同，就采购合同约定的事项对采购人承担连带责任。</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3.6</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费用自理。不论</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的结果如何，</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均应自行承担所有与参加</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240" w:lineRule="auto"/>
        <w:ind w:left="0" w:right="0"/>
        <w:jc w:val="left"/>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4</w:t>
      </w:r>
      <w:r>
        <w:rPr>
          <w:rFonts w:hint="eastAsia" w:ascii="仿宋" w:hAnsi="仿宋" w:eastAsia="仿宋" w:cs="仿宋"/>
          <w:b/>
          <w:color w:val="auto"/>
          <w:sz w:val="24"/>
          <w:szCs w:val="24"/>
          <w:highlight w:val="none"/>
          <w:lang w:bidi="ar-SA"/>
        </w:rPr>
        <w:t>.竞争性</w:t>
      </w:r>
      <w:r>
        <w:rPr>
          <w:rFonts w:hint="eastAsia" w:ascii="仿宋" w:hAnsi="仿宋" w:eastAsia="仿宋" w:cs="仿宋"/>
          <w:b/>
          <w:color w:val="auto"/>
          <w:sz w:val="24"/>
          <w:szCs w:val="24"/>
          <w:highlight w:val="none"/>
          <w:lang w:eastAsia="zh-CN" w:bidi="ar-SA"/>
        </w:rPr>
        <w:t>磋商项目</w:t>
      </w:r>
      <w:r>
        <w:rPr>
          <w:rFonts w:hint="eastAsia" w:ascii="仿宋" w:hAnsi="仿宋" w:eastAsia="仿宋" w:cs="仿宋"/>
          <w:b/>
          <w:color w:val="auto"/>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bidi="ar-SA"/>
        </w:rPr>
        <w:t>.1竞争性磋商</w:t>
      </w:r>
      <w:r>
        <w:rPr>
          <w:rFonts w:hint="eastAsia" w:ascii="仿宋" w:hAnsi="仿宋" w:eastAsia="仿宋" w:cs="仿宋"/>
          <w:color w:val="auto"/>
          <w:sz w:val="24"/>
          <w:szCs w:val="24"/>
          <w:highlight w:val="none"/>
          <w:lang w:eastAsia="zh-CN" w:bidi="ar-SA"/>
        </w:rPr>
        <w:t>工程项目</w:t>
      </w:r>
      <w:r>
        <w:rPr>
          <w:rFonts w:hint="eastAsia" w:ascii="仿宋" w:hAnsi="仿宋" w:eastAsia="仿宋" w:cs="仿宋"/>
          <w:color w:val="auto"/>
          <w:sz w:val="24"/>
          <w:szCs w:val="24"/>
          <w:highlight w:val="none"/>
          <w:lang w:bidi="ar-SA"/>
        </w:rPr>
        <w:t>应满足竞争性磋商文件的要求并应符合国家法律法规、行业管理部门要求的其他强制性标准。并满足竞争性磋商文件规定的质量、价格、有效期、售后服务及</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4.2采购人有权拒绝接受任何不合格的产品和服务，由此产生的费用及相关后果均由</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自行承担。</w:t>
      </w:r>
    </w:p>
    <w:p>
      <w:pPr>
        <w:spacing w:line="240" w:lineRule="auto"/>
        <w:jc w:val="left"/>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5</w:t>
      </w:r>
      <w:r>
        <w:rPr>
          <w:rFonts w:hint="eastAsia" w:ascii="仿宋" w:hAnsi="仿宋" w:eastAsia="仿宋" w:cs="仿宋"/>
          <w:b/>
          <w:color w:val="auto"/>
          <w:sz w:val="24"/>
          <w:szCs w:val="24"/>
          <w:highlight w:val="none"/>
          <w:lang w:bidi="ar-SA"/>
        </w:rPr>
        <w:t>.竞争性磋商响应文件内容的真实性</w:t>
      </w:r>
    </w:p>
    <w:p>
      <w:pPr>
        <w:spacing w:line="240" w:lineRule="auto"/>
        <w:ind w:firstLine="480" w:firstLineChars="200"/>
        <w:jc w:val="left"/>
        <w:rPr>
          <w:rFonts w:hint="eastAsia" w:ascii="仿宋" w:hAnsi="仿宋" w:eastAsia="仿宋" w:cs="仿宋"/>
          <w:b/>
          <w:color w:val="auto"/>
          <w:sz w:val="24"/>
          <w:szCs w:val="24"/>
          <w:highlight w:val="none"/>
          <w:lang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240" w:lineRule="auto"/>
        <w:ind w:left="0" w:right="0" w:firstLine="0"/>
        <w:jc w:val="center"/>
        <w:textAlignment w:val="auto"/>
        <w:outlineLvl w:val="9"/>
        <w:rPr>
          <w:rFonts w:hint="eastAsia" w:ascii="仿宋" w:hAnsi="仿宋" w:eastAsia="仿宋" w:cs="仿宋"/>
          <w:b/>
          <w:color w:val="auto"/>
          <w:sz w:val="24"/>
          <w:szCs w:val="24"/>
          <w:highlight w:val="none"/>
          <w:lang w:bidi="ar-SA"/>
        </w:rPr>
        <w:sectPr>
          <w:headerReference r:id="rId5" w:type="default"/>
          <w:footerReference r:id="rId6" w:type="default"/>
          <w:pgSz w:w="11906" w:h="16838"/>
          <w:pgMar w:top="1134" w:right="1134" w:bottom="1134" w:left="1230" w:header="851" w:footer="992" w:gutter="0"/>
          <w:pgNumType w:fmt="decimal"/>
          <w:cols w:space="720" w:num="1"/>
          <w:docGrid w:linePitch="312" w:charSpace="0"/>
        </w:sect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二.竞争性磋商文件</w:t>
      </w:r>
      <w:bookmarkEnd w:id="21"/>
      <w:bookmarkEnd w:id="22"/>
      <w:bookmarkEnd w:id="23"/>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6.竞争性磋商文件构成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6.1 竞争性磋商文件规定了要求提供的产品和服务，磋商程序和合同条件在竞争性磋商文件中均有说明。竞争性磋商文件共</w:t>
      </w:r>
      <w:r>
        <w:rPr>
          <w:rFonts w:hint="eastAsia" w:ascii="仿宋" w:hAnsi="仿宋" w:eastAsia="仿宋" w:cs="仿宋"/>
          <w:color w:val="auto"/>
          <w:sz w:val="24"/>
          <w:szCs w:val="24"/>
          <w:highlight w:val="none"/>
          <w:lang w:eastAsia="zh-CN" w:bidi="ar-SA"/>
        </w:rPr>
        <w:t>六</w:t>
      </w:r>
      <w:r>
        <w:rPr>
          <w:rFonts w:hint="eastAsia" w:ascii="仿宋" w:hAnsi="仿宋" w:eastAsia="仿宋" w:cs="仿宋"/>
          <w:color w:val="auto"/>
          <w:sz w:val="24"/>
          <w:szCs w:val="24"/>
          <w:highlight w:val="none"/>
          <w:lang w:bidi="ar-SA"/>
        </w:rPr>
        <w:t>章，内容如下：</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第一章 竞争性磋商公告</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第二章 供应商须知</w:t>
      </w:r>
    </w:p>
    <w:p>
      <w:pPr>
        <w:pStyle w:val="8"/>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SA"/>
        </w:rPr>
        <w:t>第三章</w:t>
      </w:r>
      <w:r>
        <w:rPr>
          <w:rFonts w:hint="eastAsia" w:ascii="仿宋" w:hAnsi="仿宋" w:eastAsia="仿宋" w:cs="仿宋"/>
          <w:color w:val="auto"/>
          <w:sz w:val="24"/>
          <w:szCs w:val="24"/>
          <w:highlight w:val="none"/>
          <w:lang w:val="en-US" w:eastAsia="zh-CN" w:bidi="ar-SA"/>
        </w:rPr>
        <w:t xml:space="preserve"> 项目说明及采购需求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w:t>
      </w:r>
      <w:r>
        <w:rPr>
          <w:rFonts w:hint="eastAsia" w:ascii="仿宋" w:hAnsi="仿宋" w:eastAsia="仿宋" w:cs="仿宋"/>
          <w:color w:val="auto"/>
          <w:sz w:val="24"/>
          <w:szCs w:val="24"/>
          <w:highlight w:val="none"/>
          <w:lang w:eastAsia="zh-CN" w:bidi="ar-SA"/>
        </w:rPr>
        <w:t>四</w:t>
      </w:r>
      <w:r>
        <w:rPr>
          <w:rFonts w:hint="eastAsia" w:ascii="仿宋" w:hAnsi="仿宋" w:eastAsia="仿宋" w:cs="仿宋"/>
          <w:color w:val="auto"/>
          <w:sz w:val="24"/>
          <w:szCs w:val="24"/>
          <w:highlight w:val="none"/>
          <w:lang w:bidi="ar-SA"/>
        </w:rPr>
        <w:t xml:space="preserve">章 合同条款及格式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w:t>
      </w:r>
      <w:r>
        <w:rPr>
          <w:rFonts w:hint="eastAsia" w:ascii="仿宋" w:hAnsi="仿宋" w:eastAsia="仿宋" w:cs="仿宋"/>
          <w:color w:val="auto"/>
          <w:sz w:val="24"/>
          <w:szCs w:val="24"/>
          <w:highlight w:val="none"/>
          <w:lang w:eastAsia="zh-CN" w:bidi="ar-SA"/>
        </w:rPr>
        <w:t>五</w:t>
      </w:r>
      <w:r>
        <w:rPr>
          <w:rFonts w:hint="eastAsia" w:ascii="仿宋" w:hAnsi="仿宋" w:eastAsia="仿宋" w:cs="仿宋"/>
          <w:color w:val="auto"/>
          <w:sz w:val="24"/>
          <w:szCs w:val="24"/>
          <w:highlight w:val="none"/>
          <w:lang w:bidi="ar-SA"/>
        </w:rPr>
        <w:t>章 评审方法</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eastAsia="zh-CN" w:bidi="ar-SA"/>
        </w:rPr>
        <w:t>第六章</w:t>
      </w:r>
      <w:r>
        <w:rPr>
          <w:rFonts w:hint="eastAsia" w:ascii="仿宋" w:hAnsi="仿宋" w:eastAsia="仿宋" w:cs="仿宋"/>
          <w:color w:val="auto"/>
          <w:sz w:val="24"/>
          <w:szCs w:val="24"/>
          <w:highlight w:val="none"/>
          <w:lang w:bidi="ar-SA"/>
        </w:rPr>
        <w:t xml:space="preserve"> 竞争性磋商响应文件格式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本竞争性磋商文件的解释权归</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如发现竞争性磋商响应文件内容与现行法律法规不相符的情况，以现行法律法规为准。</w:t>
      </w:r>
    </w:p>
    <w:p>
      <w:pPr>
        <w:spacing w:line="360" w:lineRule="auto"/>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7.竞争性磋商文件的修改和澄清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7.1在磋商</w:t>
      </w:r>
      <w:r>
        <w:rPr>
          <w:rFonts w:hint="eastAsia" w:ascii="仿宋" w:hAnsi="仿宋" w:eastAsia="仿宋" w:cs="仿宋"/>
          <w:color w:val="auto"/>
          <w:sz w:val="24"/>
          <w:szCs w:val="24"/>
          <w:highlight w:val="none"/>
          <w:lang w:eastAsia="zh-CN" w:bidi="ar-SA"/>
        </w:rPr>
        <w:t>响应文件递交</w:t>
      </w:r>
      <w:r>
        <w:rPr>
          <w:rFonts w:hint="eastAsia" w:ascii="仿宋" w:hAnsi="仿宋" w:eastAsia="仿宋" w:cs="仿宋"/>
          <w:color w:val="auto"/>
          <w:sz w:val="24"/>
          <w:szCs w:val="24"/>
          <w:highlight w:val="none"/>
          <w:lang w:bidi="ar-SA"/>
        </w:rPr>
        <w:t>截止时间</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eastAsia="zh-CN" w:bidi="ar-SA"/>
        </w:rPr>
        <w:t>日</w:t>
      </w:r>
      <w:r>
        <w:rPr>
          <w:rFonts w:hint="eastAsia" w:ascii="仿宋" w:hAnsi="仿宋" w:eastAsia="仿宋" w:cs="仿宋"/>
          <w:color w:val="auto"/>
          <w:sz w:val="24"/>
          <w:szCs w:val="24"/>
          <w:highlight w:val="none"/>
          <w:lang w:bidi="ar-SA"/>
        </w:rPr>
        <w:t>前，采购代理机构可以视采购具体情况，延长竞争性磋商响应文件递交截止时间和磋商时间并在财政部门指定的媒体上发布变更公告，同时将变更时间书面通知所有购买竞争性磋商文件的磋商</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bookmarkStart w:id="24" w:name="_Toc363473974"/>
      <w:bookmarkStart w:id="25" w:name="_Toc403077641"/>
      <w:bookmarkStart w:id="26" w:name="_Toc363474019"/>
      <w:r>
        <w:rPr>
          <w:rFonts w:hint="eastAsia" w:ascii="仿宋" w:hAnsi="仿宋" w:eastAsia="仿宋" w:cs="仿宋"/>
          <w:b/>
          <w:color w:val="auto"/>
          <w:sz w:val="24"/>
          <w:szCs w:val="24"/>
          <w:highlight w:val="none"/>
          <w:lang w:bidi="ar-SA"/>
        </w:rPr>
        <w:br w:type="page"/>
      </w:r>
      <w:r>
        <w:rPr>
          <w:rFonts w:hint="eastAsia" w:ascii="仿宋" w:hAnsi="仿宋" w:eastAsia="仿宋" w:cs="仿宋"/>
          <w:b/>
          <w:color w:val="auto"/>
          <w:sz w:val="24"/>
          <w:szCs w:val="24"/>
          <w:highlight w:val="none"/>
          <w:lang w:bidi="ar-SA"/>
        </w:rPr>
        <w:t>三.磋商响应文件的编制</w:t>
      </w:r>
      <w:bookmarkEnd w:id="24"/>
      <w:bookmarkEnd w:id="25"/>
      <w:bookmarkEnd w:id="26"/>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8. 磋商语言和磋商货币</w:t>
      </w:r>
    </w:p>
    <w:p>
      <w:pPr>
        <w:spacing w:line="360" w:lineRule="auto"/>
        <w:ind w:firstLine="480" w:firstLineChars="200"/>
        <w:rPr>
          <w:rFonts w:hint="eastAsia" w:ascii="仿宋" w:hAnsi="仿宋" w:eastAsia="仿宋" w:cs="仿宋"/>
          <w:b/>
          <w:color w:val="auto"/>
          <w:sz w:val="24"/>
          <w:szCs w:val="24"/>
          <w:highlight w:val="none"/>
          <w:lang w:bidi="ar-SA"/>
        </w:rPr>
      </w:pPr>
      <w:r>
        <w:rPr>
          <w:rFonts w:hint="eastAsia" w:ascii="仿宋" w:hAnsi="仿宋" w:eastAsia="仿宋" w:cs="仿宋"/>
          <w:color w:val="auto"/>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8.2磋商应以人民币报价。任何包含非人民币报价的磋商将按无效磋商处理。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9.竞争性磋商响应文件的构成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9.1 供应商提交的竞争性磋商响应文件应包含下列部分的内容：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十三、符合《政府采购法》第二十二条规定的条件</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十五、同类项目业绩一览表；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十六、投标单位（供应商）反商业贿赂承诺书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十七、中小企业声明函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十八、网站截图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十九、磋商文件中所要求的其他内容及报价单位认为适宜的其它资料</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 xml:space="preserve">10.竞争性磋商响应文件格式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10.1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10.2供应商对磋商文件有质疑，须在得到磋商文件之日起至质疑截止时间止，以书面形式向招标机构提出质疑；招标机构在收到书面质疑后，在投标截止时间3个工作日前做出答复，并以书面形式通知质疑供应商。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11.磋商报价</w:t>
      </w:r>
    </w:p>
    <w:p>
      <w:pPr>
        <w:spacing w:line="408"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11.1磋商报价：投标报价（本项目采用二轮报价，以最终报价作为评分依据）</w:t>
      </w:r>
    </w:p>
    <w:p>
      <w:pPr>
        <w:spacing w:line="408" w:lineRule="auto"/>
        <w:ind w:firstLine="480" w:firstLineChars="200"/>
        <w:rPr>
          <w:rFonts w:hint="eastAsia" w:ascii="仿宋" w:hAnsi="仿宋" w:eastAsia="仿宋" w:cs="仿宋"/>
          <w:snapToGrid w:val="0"/>
          <w:color w:val="auto"/>
          <w:sz w:val="24"/>
          <w:szCs w:val="24"/>
          <w:highlight w:val="none"/>
          <w:lang w:bidi="ar-SA"/>
        </w:rPr>
      </w:pPr>
      <w:r>
        <w:rPr>
          <w:rFonts w:hint="eastAsia" w:ascii="仿宋" w:hAnsi="仿宋" w:eastAsia="仿宋" w:cs="仿宋"/>
          <w:color w:val="auto"/>
          <w:sz w:val="24"/>
          <w:szCs w:val="24"/>
          <w:highlight w:val="none"/>
          <w:lang w:bidi="ar-SA"/>
        </w:rPr>
        <w:t>一次性报定，包括</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11.2</w:t>
      </w:r>
      <w:r>
        <w:rPr>
          <w:rFonts w:hint="eastAsia" w:ascii="仿宋" w:hAnsi="仿宋" w:eastAsia="仿宋" w:cs="仿宋"/>
          <w:color w:val="auto"/>
          <w:sz w:val="24"/>
          <w:szCs w:val="24"/>
          <w:highlight w:val="none"/>
          <w:lang w:eastAsia="zh-CN" w:bidi="ar-SA"/>
        </w:rPr>
        <w:t>首次磋商报价表</w:t>
      </w:r>
      <w:r>
        <w:rPr>
          <w:rFonts w:hint="eastAsia" w:ascii="仿宋" w:hAnsi="仿宋" w:eastAsia="仿宋" w:cs="仿宋"/>
          <w:color w:val="auto"/>
          <w:sz w:val="24"/>
          <w:szCs w:val="24"/>
          <w:highlight w:val="none"/>
          <w:lang w:bidi="ar-SA"/>
        </w:rPr>
        <w:t>中标明本次服务的总价，任何有选择的报价将不予接受，否则按无效磋商处理。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11.3</w:t>
      </w:r>
      <w:r>
        <w:rPr>
          <w:rFonts w:hint="eastAsia" w:ascii="仿宋" w:hAnsi="仿宋" w:eastAsia="仿宋" w:cs="仿宋"/>
          <w:color w:val="auto"/>
          <w:sz w:val="24"/>
          <w:szCs w:val="24"/>
          <w:highlight w:val="none"/>
          <w:lang w:eastAsia="zh-CN" w:bidi="ar-SA"/>
        </w:rPr>
        <w:t>最后</w:t>
      </w:r>
      <w:r>
        <w:rPr>
          <w:rFonts w:hint="eastAsia" w:ascii="仿宋" w:hAnsi="仿宋" w:eastAsia="仿宋" w:cs="仿宋"/>
          <w:color w:val="auto"/>
          <w:sz w:val="24"/>
          <w:szCs w:val="24"/>
          <w:highlight w:val="none"/>
          <w:lang w:bidi="ar-SA"/>
        </w:rPr>
        <w:t>磋商报价</w:t>
      </w:r>
      <w:r>
        <w:rPr>
          <w:rFonts w:hint="eastAsia" w:ascii="仿宋" w:hAnsi="仿宋" w:eastAsia="仿宋" w:cs="仿宋"/>
          <w:color w:val="auto"/>
          <w:sz w:val="24"/>
          <w:szCs w:val="24"/>
          <w:highlight w:val="none"/>
          <w:lang w:eastAsia="zh-CN" w:bidi="ar-SA"/>
        </w:rPr>
        <w:t>不得高于首次磋商报价，否则按无效磋商处理</w:t>
      </w:r>
      <w:r>
        <w:rPr>
          <w:rFonts w:hint="eastAsia" w:ascii="仿宋" w:hAnsi="仿宋" w:eastAsia="仿宋" w:cs="仿宋"/>
          <w:color w:val="auto"/>
          <w:sz w:val="24"/>
          <w:szCs w:val="24"/>
          <w:highlight w:val="none"/>
          <w:lang w:bidi="ar-SA"/>
        </w:rPr>
        <w:t>。对于差异较大的报价，须作出明确说明。</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12.证明供应商合格的资格证明文件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13.证明的合格性和符合竞争性磋商文件规定的文件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w:t>
      </w:r>
      <w:r>
        <w:rPr>
          <w:rFonts w:hint="eastAsia" w:ascii="仿宋" w:hAnsi="仿宋" w:eastAsia="仿宋" w:cs="仿宋"/>
          <w:color w:val="auto"/>
          <w:sz w:val="24"/>
          <w:szCs w:val="24"/>
          <w:highlight w:val="none"/>
          <w:lang w:eastAsia="zh-CN" w:bidi="ar-SA"/>
        </w:rPr>
        <w:t>按无效磋商处理</w:t>
      </w:r>
      <w:r>
        <w:rPr>
          <w:rFonts w:hint="eastAsia" w:ascii="仿宋" w:hAnsi="仿宋" w:eastAsia="仿宋" w:cs="仿宋"/>
          <w:color w:val="auto"/>
          <w:sz w:val="24"/>
          <w:szCs w:val="24"/>
          <w:highlight w:val="none"/>
          <w:lang w:bidi="ar-SA"/>
        </w:rPr>
        <w:t>。</w:t>
      </w:r>
    </w:p>
    <w:p>
      <w:pPr>
        <w:spacing w:line="360" w:lineRule="auto"/>
        <w:rPr>
          <w:rFonts w:hint="eastAsia" w:ascii="仿宋" w:hAnsi="仿宋" w:eastAsia="仿宋" w:cs="仿宋"/>
          <w:b/>
          <w:color w:val="auto"/>
          <w:sz w:val="24"/>
          <w:szCs w:val="24"/>
          <w:highlight w:val="none"/>
          <w:lang w:eastAsia="zh-CN" w:bidi="ar-SA"/>
        </w:rPr>
      </w:pPr>
      <w:r>
        <w:rPr>
          <w:rFonts w:hint="eastAsia" w:ascii="仿宋" w:hAnsi="仿宋" w:eastAsia="仿宋" w:cs="仿宋"/>
          <w:b/>
          <w:color w:val="auto"/>
          <w:sz w:val="24"/>
          <w:szCs w:val="24"/>
          <w:highlight w:val="none"/>
          <w:lang w:bidi="ar-SA"/>
        </w:rPr>
        <w:t>14.磋商保证金</w:t>
      </w:r>
      <w:r>
        <w:rPr>
          <w:rFonts w:hint="eastAsia" w:ascii="仿宋" w:hAnsi="仿宋" w:eastAsia="仿宋" w:cs="仿宋"/>
          <w:b/>
          <w:color w:val="auto"/>
          <w:sz w:val="24"/>
          <w:szCs w:val="24"/>
          <w:highlight w:val="none"/>
          <w:lang w:eastAsia="zh-CN" w:bidi="ar-SA"/>
        </w:rPr>
        <w:t>：投标保证金数额详见供应商须知前附表。</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14.1供应商在磋商时应向</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提交“供应商须知前附表”规定数额的磋商保证金,并作为其磋商的一部分。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14.3磋商保证金可采取“供应商须知前附表”规定的任何一种形式。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14.4磋商保证金必须按照竞争性磋商文件“供应商须知前附表”中规定的缴纳金额及方式办理。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14.5磋商后经审查，未提交磋商保证金、未按竞争性磋商文件规定时间提交磋商保证金</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磋商保证金金额不足或磋商保证金转账凭证复印件未附在磋商响应文件内的磋商将按无效磋商处理。</w:t>
      </w:r>
    </w:p>
    <w:p>
      <w:pPr>
        <w:spacing w:line="360"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14.6未成交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的磋商保证金，将在成交通知书发出后五个工作日内按原账户退还；成交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供应商在磋商有效期内撤回其磋商响应文件；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2）供应商在响应文件中提供伪造、套改、虚假资料参加磋商的。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5）供应商事先未通告无故不参加磋商活动的。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14.9磋商保证金的有效期与磋商有效期一致。</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15.磋商有效期</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15.1磋商响应文件的有效期（含授权有效期）从递交</w:t>
      </w:r>
      <w:r>
        <w:rPr>
          <w:rFonts w:hint="eastAsia" w:ascii="仿宋" w:hAnsi="仿宋" w:eastAsia="仿宋" w:cs="仿宋"/>
          <w:color w:val="auto"/>
          <w:sz w:val="24"/>
          <w:szCs w:val="24"/>
          <w:highlight w:val="none"/>
          <w:lang w:eastAsia="zh-CN" w:bidi="ar-SA"/>
        </w:rPr>
        <w:t>响应</w:t>
      </w:r>
      <w:r>
        <w:rPr>
          <w:rFonts w:hint="eastAsia" w:ascii="仿宋" w:hAnsi="仿宋" w:eastAsia="仿宋" w:cs="仿宋"/>
          <w:color w:val="auto"/>
          <w:sz w:val="24"/>
          <w:szCs w:val="24"/>
          <w:highlight w:val="none"/>
          <w:lang w:bidi="ar-SA"/>
        </w:rPr>
        <w:t>文件的截止之日起</w:t>
      </w:r>
      <w:r>
        <w:rPr>
          <w:rFonts w:hint="eastAsia" w:ascii="仿宋" w:hAnsi="仿宋" w:eastAsia="仿宋" w:cs="仿宋"/>
          <w:color w:val="auto"/>
          <w:sz w:val="24"/>
          <w:szCs w:val="24"/>
          <w:highlight w:val="none"/>
          <w:lang w:val="en-US" w:eastAsia="zh-CN" w:bidi="ar-SA"/>
        </w:rPr>
        <w:t>90</w:t>
      </w:r>
      <w:r>
        <w:rPr>
          <w:rFonts w:hint="eastAsia" w:ascii="仿宋" w:hAnsi="仿宋" w:eastAsia="仿宋" w:cs="仿宋"/>
          <w:color w:val="auto"/>
          <w:sz w:val="24"/>
          <w:szCs w:val="24"/>
          <w:highlight w:val="none"/>
          <w:lang w:bidi="ar-SA"/>
        </w:rPr>
        <w:t>天。磋商响应文件应在</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仿宋" w:hAnsi="仿宋" w:eastAsia="仿宋" w:cs="仿宋"/>
          <w:color w:val="auto"/>
          <w:sz w:val="24"/>
          <w:szCs w:val="24"/>
          <w:highlight w:val="none"/>
          <w:lang w:eastAsia="zh-CN" w:bidi="ar-SA"/>
        </w:rPr>
        <w:t>章</w:t>
      </w:r>
      <w:r>
        <w:rPr>
          <w:rFonts w:hint="eastAsia" w:ascii="仿宋" w:hAnsi="仿宋" w:eastAsia="仿宋" w:cs="仿宋"/>
          <w:color w:val="auto"/>
          <w:sz w:val="24"/>
          <w:szCs w:val="24"/>
          <w:highlight w:val="none"/>
          <w:lang w:bidi="ar-SA"/>
        </w:rPr>
        <w:t>第14条有关磋商保证金的退还和没收的规定将在延长了的有效期内继续有效。</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16.竞争性磋商响应文件的式样和签署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16.2</w:t>
      </w:r>
      <w:r>
        <w:rPr>
          <w:rFonts w:hint="eastAsia" w:ascii="仿宋" w:hAnsi="仿宋" w:eastAsia="仿宋" w:cs="仿宋"/>
          <w:b/>
          <w:bCs/>
          <w:color w:val="auto"/>
          <w:sz w:val="24"/>
          <w:szCs w:val="24"/>
          <w:highlight w:val="none"/>
          <w:lang w:bidi="ar-SA"/>
        </w:rPr>
        <w:t>投标人</w:t>
      </w:r>
      <w:r>
        <w:rPr>
          <w:rFonts w:hint="eastAsia" w:ascii="仿宋" w:hAnsi="仿宋" w:eastAsia="仿宋" w:cs="仿宋"/>
          <w:b/>
          <w:bCs/>
          <w:color w:val="auto"/>
          <w:sz w:val="24"/>
          <w:szCs w:val="24"/>
          <w:highlight w:val="none"/>
          <w:lang w:eastAsia="zh-CN" w:bidi="ar-SA"/>
        </w:rPr>
        <w:t>应于202</w:t>
      </w:r>
      <w:r>
        <w:rPr>
          <w:rFonts w:hint="eastAsia" w:ascii="仿宋" w:hAnsi="仿宋" w:eastAsia="仿宋" w:cs="仿宋"/>
          <w:b/>
          <w:bCs/>
          <w:color w:val="auto"/>
          <w:sz w:val="24"/>
          <w:szCs w:val="24"/>
          <w:highlight w:val="none"/>
          <w:lang w:val="en-US" w:eastAsia="zh-CN" w:bidi="ar-SA"/>
        </w:rPr>
        <w:t>3</w:t>
      </w:r>
      <w:r>
        <w:rPr>
          <w:rFonts w:hint="eastAsia" w:ascii="仿宋" w:hAnsi="仿宋" w:eastAsia="仿宋" w:cs="仿宋"/>
          <w:b/>
          <w:bCs/>
          <w:color w:val="auto"/>
          <w:sz w:val="24"/>
          <w:szCs w:val="24"/>
          <w:highlight w:val="none"/>
          <w:lang w:eastAsia="zh-CN" w:bidi="ar-SA"/>
        </w:rPr>
        <w:t>年</w:t>
      </w:r>
      <w:r>
        <w:rPr>
          <w:rFonts w:hint="eastAsia" w:ascii="仿宋" w:hAnsi="仿宋" w:eastAsia="仿宋" w:cs="仿宋"/>
          <w:b/>
          <w:bCs/>
          <w:color w:val="auto"/>
          <w:sz w:val="24"/>
          <w:szCs w:val="24"/>
          <w:highlight w:val="none"/>
          <w:lang w:val="en-US" w:eastAsia="zh-CN" w:bidi="ar-SA"/>
        </w:rPr>
        <w:t>2月20日</w:t>
      </w:r>
      <w:r>
        <w:rPr>
          <w:rFonts w:hint="eastAsia" w:ascii="仿宋" w:hAnsi="仿宋" w:eastAsia="仿宋" w:cs="仿宋"/>
          <w:b/>
          <w:bCs/>
          <w:color w:val="auto"/>
          <w:sz w:val="24"/>
          <w:szCs w:val="24"/>
          <w:highlight w:val="none"/>
          <w:lang w:eastAsia="zh-CN" w:bidi="ar-SA"/>
        </w:rPr>
        <w:t>日</w:t>
      </w:r>
      <w:r>
        <w:rPr>
          <w:rFonts w:hint="eastAsia" w:ascii="仿宋" w:hAnsi="仿宋" w:eastAsia="仿宋" w:cs="仿宋"/>
          <w:b/>
          <w:bCs/>
          <w:color w:val="auto"/>
          <w:sz w:val="24"/>
          <w:szCs w:val="24"/>
          <w:highlight w:val="none"/>
          <w:lang w:val="en-US" w:eastAsia="zh-CN" w:bidi="ar-SA"/>
        </w:rPr>
        <w:t>上</w:t>
      </w:r>
      <w:r>
        <w:rPr>
          <w:rFonts w:hint="eastAsia" w:ascii="仿宋" w:hAnsi="仿宋" w:eastAsia="仿宋" w:cs="仿宋"/>
          <w:b/>
          <w:bCs/>
          <w:color w:val="auto"/>
          <w:sz w:val="24"/>
          <w:szCs w:val="24"/>
          <w:highlight w:val="none"/>
          <w:lang w:eastAsia="zh-CN" w:bidi="ar-SA"/>
        </w:rPr>
        <w:t>午1</w:t>
      </w:r>
      <w:r>
        <w:rPr>
          <w:rFonts w:hint="eastAsia" w:ascii="仿宋" w:hAnsi="仿宋" w:eastAsia="仿宋" w:cs="仿宋"/>
          <w:b/>
          <w:bCs/>
          <w:color w:val="auto"/>
          <w:sz w:val="24"/>
          <w:szCs w:val="24"/>
          <w:highlight w:val="none"/>
          <w:lang w:val="en-US" w:eastAsia="zh-CN" w:bidi="ar-SA"/>
        </w:rPr>
        <w:t>1</w:t>
      </w:r>
      <w:r>
        <w:rPr>
          <w:rFonts w:hint="eastAsia" w:ascii="仿宋" w:hAnsi="仿宋" w:eastAsia="仿宋" w:cs="仿宋"/>
          <w:b/>
          <w:bCs/>
          <w:color w:val="auto"/>
          <w:sz w:val="24"/>
          <w:szCs w:val="24"/>
          <w:highlight w:val="none"/>
          <w:lang w:eastAsia="zh-CN" w:bidi="ar-SA"/>
        </w:rPr>
        <w:t>：</w:t>
      </w:r>
      <w:r>
        <w:rPr>
          <w:rFonts w:hint="eastAsia" w:ascii="仿宋" w:hAnsi="仿宋" w:eastAsia="仿宋" w:cs="仿宋"/>
          <w:b/>
          <w:bCs/>
          <w:color w:val="auto"/>
          <w:sz w:val="24"/>
          <w:szCs w:val="24"/>
          <w:highlight w:val="none"/>
          <w:lang w:val="en-US" w:eastAsia="zh-CN" w:bidi="ar-SA"/>
        </w:rPr>
        <w:t>0</w:t>
      </w:r>
      <w:r>
        <w:rPr>
          <w:rFonts w:hint="eastAsia" w:ascii="仿宋" w:hAnsi="仿宋" w:eastAsia="仿宋" w:cs="仿宋"/>
          <w:b/>
          <w:bCs/>
          <w:color w:val="auto"/>
          <w:sz w:val="24"/>
          <w:szCs w:val="24"/>
          <w:highlight w:val="none"/>
          <w:lang w:eastAsia="zh-CN" w:bidi="ar-SA"/>
        </w:rPr>
        <w:t>0分（北京时间）</w:t>
      </w:r>
      <w:r>
        <w:rPr>
          <w:rFonts w:hint="eastAsia" w:ascii="仿宋" w:hAnsi="仿宋" w:eastAsia="仿宋" w:cs="仿宋"/>
          <w:b/>
          <w:bCs/>
          <w:color w:val="auto"/>
          <w:sz w:val="24"/>
          <w:szCs w:val="24"/>
          <w:highlight w:val="none"/>
          <w:lang w:bidi="ar-SA"/>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bCs/>
          <w:color w:val="auto"/>
          <w:sz w:val="24"/>
          <w:szCs w:val="24"/>
          <w:highlight w:val="none"/>
          <w:lang w:eastAsia="zh-CN" w:bidi="ar-SA"/>
        </w:rPr>
        <w:t>95763</w:t>
      </w:r>
      <w:r>
        <w:rPr>
          <w:rFonts w:hint="eastAsia" w:ascii="仿宋" w:hAnsi="仿宋" w:eastAsia="仿宋" w:cs="仿宋"/>
          <w:b/>
          <w:bCs/>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16.3投标文件不得涂改，若有修改错漏处，须加盖单位公章或者法定代表人或授权委托人签字或盖章。投标文件因字迹潦草或表达不清所引起的后果由投标人负责。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16.4投标文件须由投标人在规定位置盖章并由法定代表人或法定代表人的授权委托人签署，投标人应写全称</w:t>
      </w:r>
      <w:r>
        <w:rPr>
          <w:rFonts w:hint="eastAsia" w:ascii="仿宋" w:hAnsi="仿宋" w:eastAsia="仿宋" w:cs="仿宋"/>
          <w:b/>
          <w:bCs/>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16.5因字迹潦草、表述不清或不按竞争性磋商文件格式编制的竞争性磋商响应文件，所引起的对供应商不利的后果，由供应商自行负责。</w:t>
      </w:r>
    </w:p>
    <w:p>
      <w:pP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16.6本项目实行网上投标，采用电子投标文件。若供应商参与投标，自行承担投标一切费用。</w:t>
      </w:r>
    </w:p>
    <w:p>
      <w:pPr>
        <w:pStyle w:val="9"/>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16.7各供应商应在开标前应确保成为新疆维吾尔自治区政府采购网正式注册入库供应商，并完成CA数字证书申领。因未注册入库、未办理CA数字证书等原因造成无法投标或投标失败等后果由供应商自行承担。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 xml:space="preserve">    16.8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16.9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16.10开标时间（2023年2月20日上午11:00-11：30前）30分钟内供应商可以登录“政采云”平台，用“项目采购-开标评标”功能进行解密投标文件。若供应商在规定时间内（2023年2月20日日上午11:00-11：30前）未按时解密的，视为投标文件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四.竞争性磋商响应文件的递交</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17.竞争性磋商响应文件的准备和解密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17.1投标文件的准备和解密。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17.2本项目实行网上投标，采用电子投标文件。若供应商参与投标，自行承担投标一切费用。</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bidi="ar-SA"/>
        </w:rPr>
        <w:t>17.</w:t>
      </w:r>
      <w:r>
        <w:rPr>
          <w:rFonts w:hint="eastAsia" w:ascii="仿宋" w:hAnsi="仿宋" w:eastAsia="仿宋" w:cs="仿宋"/>
          <w:color w:val="auto"/>
          <w:sz w:val="24"/>
          <w:szCs w:val="24"/>
          <w:highlight w:val="none"/>
          <w:lang w:val="en-US" w:eastAsia="zh-CN" w:bidi="ar-SA"/>
        </w:rPr>
        <w:t>3 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17.6投标截止时间后，供应商应及时登录“政采云”平台，用“项目采购-开标评标”功能对投标文件进行解密。规定的解密时限为：</w:t>
      </w:r>
      <w:bookmarkStart w:id="27" w:name="_Hlk49254376"/>
      <w:r>
        <w:rPr>
          <w:rFonts w:hint="eastAsia" w:ascii="仿宋" w:hAnsi="仿宋" w:eastAsia="仿宋" w:cs="仿宋"/>
          <w:color w:val="auto"/>
          <w:sz w:val="24"/>
          <w:szCs w:val="24"/>
          <w:highlight w:val="none"/>
          <w:lang w:val="en-US" w:eastAsia="zh-CN" w:bidi="ar-SA"/>
        </w:rPr>
        <w:t>“投标人须知前附表”的中规定</w:t>
      </w:r>
      <w:bookmarkEnd w:id="27"/>
      <w:r>
        <w:rPr>
          <w:rFonts w:hint="eastAsia" w:ascii="仿宋" w:hAnsi="仿宋" w:eastAsia="仿宋" w:cs="仿宋"/>
          <w:color w:val="auto"/>
          <w:sz w:val="24"/>
          <w:szCs w:val="24"/>
          <w:highlight w:val="none"/>
          <w:lang w:val="en-US" w:eastAsia="zh-CN" w:bidi="ar-SA"/>
        </w:rPr>
        <w:t>，若供应商在规定的时间内（“投标人须知前附表”的中规定）未能解密的，视为供应商对其投标文件的撤回。</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17.7因系统（非投标供应商行为）的原因，造成投标供应商未能在规定的解密时限内解密的，请及时与招标代理机构或与政采云投标客户端进行联系。</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17.8投标文件未按规定上传的，视为其自动放弃投标。</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17.9投标文件的修改与撤回</w:t>
      </w:r>
    </w:p>
    <w:p>
      <w:pPr>
        <w:spacing w:line="360" w:lineRule="auto"/>
        <w:ind w:firstLine="240" w:firstLineChars="1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17.10投标人在投标截止时间前，可以对所递交的投标文件进行补充、修改或者撤回，并书面通知采购人或者采购代理机构。</w:t>
      </w:r>
    </w:p>
    <w:p>
      <w:pPr>
        <w:spacing w:line="360" w:lineRule="auto"/>
        <w:ind w:firstLine="720" w:firstLineChars="3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17.11投标人在投标截止期后不得修改、撤回投标文件。投标人在投标截止期后修改投标文件的，其投标无效。</w:t>
      </w:r>
    </w:p>
    <w:p>
      <w:pPr>
        <w:spacing w:line="360" w:lineRule="auto"/>
        <w:ind w:firstLine="720" w:firstLineChars="3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17.12若供应商在规定的时间内（“投标人须知前附表”的中规定）未能解密的，也将被视为供应商对其投标文件的撤回。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bookmarkStart w:id="28" w:name="_Toc363474021"/>
      <w:bookmarkStart w:id="29" w:name="_Toc363473976"/>
      <w:bookmarkStart w:id="30" w:name="_Toc403077643"/>
      <w:r>
        <w:rPr>
          <w:rFonts w:hint="eastAsia" w:ascii="仿宋" w:hAnsi="仿宋" w:eastAsia="仿宋" w:cs="仿宋"/>
          <w:b/>
          <w:color w:val="auto"/>
          <w:sz w:val="24"/>
          <w:szCs w:val="24"/>
          <w:highlight w:val="none"/>
          <w:lang w:bidi="ar-SA"/>
        </w:rPr>
        <w:t>五.</w:t>
      </w:r>
      <w:bookmarkEnd w:id="28"/>
      <w:bookmarkEnd w:id="29"/>
      <w:bookmarkEnd w:id="30"/>
      <w:r>
        <w:rPr>
          <w:rFonts w:hint="eastAsia" w:ascii="仿宋" w:hAnsi="仿宋" w:eastAsia="仿宋" w:cs="仿宋"/>
          <w:b/>
          <w:color w:val="auto"/>
          <w:sz w:val="24"/>
          <w:szCs w:val="24"/>
          <w:highlight w:val="none"/>
          <w:lang w:bidi="ar-SA"/>
        </w:rPr>
        <w:t>磋商程序</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21.开标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21.1 本次采用不见面方式网上开标。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21.2开标由招标代理机构主持，招标人、投标人和有关方面代表参加。</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21.3开标时，由采购代理机构工作人员当众在不见面开标大厅解密，宣布投标人名称、投标价格和招标文件规定的需要宣布的其他内容。投标人不足3家的，不得开标。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 21.4</w:t>
      </w:r>
      <w:r>
        <w:rPr>
          <w:rFonts w:hint="eastAsia" w:ascii="仿宋" w:hAnsi="仿宋" w:eastAsia="仿宋" w:cs="仿宋"/>
          <w:color w:val="auto"/>
          <w:sz w:val="24"/>
          <w:szCs w:val="24"/>
          <w:highlight w:val="none"/>
          <w:lang w:bidi="ar-SA"/>
        </w:rPr>
        <w:t>开标时，投标报价以系统显示投标报价为准。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 21.5</w:t>
      </w:r>
      <w:r>
        <w:rPr>
          <w:rFonts w:hint="eastAsia" w:ascii="仿宋" w:hAnsi="仿宋" w:eastAsia="仿宋" w:cs="仿宋"/>
          <w:color w:val="auto"/>
          <w:sz w:val="24"/>
          <w:szCs w:val="24"/>
          <w:highlight w:val="none"/>
          <w:lang w:bidi="ar-S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w:t>
      </w:r>
      <w:r>
        <w:rPr>
          <w:rFonts w:hint="eastAsia" w:ascii="仿宋" w:hAnsi="仿宋" w:eastAsia="仿宋" w:cs="仿宋"/>
          <w:color w:val="auto"/>
          <w:sz w:val="24"/>
          <w:szCs w:val="24"/>
          <w:highlight w:val="none"/>
          <w:lang w:bidi="ar-SA"/>
        </w:rPr>
        <w:t>6投标人代表在开标过程中未提出异议的，视为认可本次开标及开标过程的全部事宜。</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22．评标、定标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22.1磋商小组组成：在磋商开始前，磋商小组成员由采购人</w:t>
      </w:r>
      <w:r>
        <w:rPr>
          <w:rFonts w:hint="eastAsia" w:ascii="仿宋" w:hAnsi="仿宋" w:eastAsia="仿宋" w:cs="仿宋"/>
          <w:color w:val="auto"/>
          <w:sz w:val="24"/>
          <w:szCs w:val="24"/>
          <w:highlight w:val="none"/>
          <w:lang w:eastAsia="zh-CN" w:bidi="ar-SA"/>
        </w:rPr>
        <w:t>代表</w:t>
      </w:r>
      <w:r>
        <w:rPr>
          <w:rFonts w:hint="eastAsia" w:ascii="仿宋" w:hAnsi="仿宋" w:eastAsia="仿宋" w:cs="仿宋"/>
          <w:color w:val="auto"/>
          <w:sz w:val="24"/>
          <w:szCs w:val="24"/>
          <w:highlight w:val="none"/>
          <w:lang w:bidi="ar-SA"/>
        </w:rPr>
        <w:t>及有关技术、经济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等方面的专家组成，其中技术、经济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类专家人数不少于总人数的 2/3。</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22.2磋商小组或评标小组负责具体的评标事务，并独立履行以下职责：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审查响应文件是否符合竞争性磋商文件的要求，并作出评价；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 可以要求投标供应商对响应文件有关事项作出解释或澄清；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向招标单位或者有关部门报告非法干预评标工作的行为。</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 磋商小组成员应当履行下列义务：</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bidi="ar-SA"/>
        </w:rPr>
        <w:t xml:space="preserve"> 遵纪守法，客观、公正、廉洁地履行职责；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bidi="ar-SA"/>
        </w:rPr>
        <w:t xml:space="preserve"> 按照竞争性磋商文件规定的评标办法和评标标准进行评标，对评审意见承担个人责任；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对评标过程和结果，以及供应商的商业秘密保密；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8</w:t>
      </w:r>
      <w:r>
        <w:rPr>
          <w:rFonts w:hint="eastAsia" w:ascii="仿宋" w:hAnsi="仿宋" w:eastAsia="仿宋" w:cs="仿宋"/>
          <w:color w:val="auto"/>
          <w:sz w:val="24"/>
          <w:szCs w:val="24"/>
          <w:highlight w:val="none"/>
          <w:lang w:bidi="ar-SA"/>
        </w:rPr>
        <w:t xml:space="preserve"> 参与评标报告的起草；</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9 </w:t>
      </w:r>
      <w:r>
        <w:rPr>
          <w:rFonts w:hint="eastAsia" w:ascii="仿宋" w:hAnsi="仿宋" w:eastAsia="仿宋" w:cs="仿宋"/>
          <w:color w:val="auto"/>
          <w:sz w:val="24"/>
          <w:szCs w:val="24"/>
          <w:highlight w:val="none"/>
          <w:lang w:bidi="ar-SA"/>
        </w:rPr>
        <w:t>配合财政部门的投诉处理工作；</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color w:val="auto"/>
          <w:sz w:val="24"/>
          <w:szCs w:val="24"/>
          <w:highlight w:val="none"/>
          <w:lang w:bidi="ar-SA"/>
        </w:rPr>
        <w:t xml:space="preserve"> 配合招标单位答复投标供应商提出的质疑。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11</w:t>
      </w:r>
      <w:r>
        <w:rPr>
          <w:rFonts w:hint="eastAsia" w:ascii="仿宋" w:hAnsi="仿宋" w:eastAsia="仿宋" w:cs="仿宋"/>
          <w:color w:val="auto"/>
          <w:sz w:val="24"/>
          <w:szCs w:val="24"/>
          <w:highlight w:val="none"/>
          <w:lang w:bidi="ar-SA"/>
        </w:rPr>
        <w:t xml:space="preserve">按国家计委等七部委颁发的《评标委员会和评标方法暂行规定》，结合本项目特点，本项目采用竞争性磋商方式（本项目采用两轮报价，供应商提交二次报价后，磋商小组对满足所有实质性要求提交最后报价的供应商的响应文件和供应商提交的二次报价进行综合评分，得分由高到低排序推荐第一、第二、第三中标候选人，最低价不作为唯一中标条件）。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bidi="ar-SA"/>
        </w:rPr>
        <w:t>评标的依据为竞争性磋商文件和响应文件。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13</w:t>
      </w:r>
      <w:r>
        <w:rPr>
          <w:rFonts w:hint="eastAsia" w:ascii="仿宋" w:hAnsi="仿宋" w:eastAsia="仿宋" w:cs="仿宋"/>
          <w:color w:val="auto"/>
          <w:sz w:val="24"/>
          <w:szCs w:val="24"/>
          <w:highlight w:val="none"/>
          <w:lang w:bidi="ar-SA"/>
        </w:rPr>
        <w:t>评标过程的保密性。开标后，直到授予供应商合同止，凡是属于审查、澄清、评价和比较的有关资料以及授标建议等均不得向供应商或其他无关的人员透露。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14</w:t>
      </w:r>
      <w:r>
        <w:rPr>
          <w:rFonts w:hint="eastAsia" w:ascii="仿宋" w:hAnsi="仿宋" w:eastAsia="仿宋" w:cs="仿宋"/>
          <w:color w:val="auto"/>
          <w:sz w:val="24"/>
          <w:szCs w:val="24"/>
          <w:highlight w:val="none"/>
          <w:lang w:bidi="ar-SA"/>
        </w:rPr>
        <w:t>供应商在评标过程中所进行的力图影响评标结果、有悖于招标规则的活动，将导致取消其中标资格。</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r>
        <w:rPr>
          <w:rFonts w:hint="eastAsia" w:ascii="仿宋" w:hAnsi="仿宋" w:eastAsia="仿宋" w:cs="仿宋"/>
          <w:color w:val="auto"/>
          <w:sz w:val="24"/>
          <w:szCs w:val="24"/>
          <w:highlight w:val="none"/>
          <w:lang w:bidi="ar-SA"/>
        </w:rPr>
        <w:t>与竞争性磋商文件有重大偏离的响应文件将被拒绝。且此重大偏离在开标后不许修改。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16</w:t>
      </w:r>
      <w:r>
        <w:rPr>
          <w:rFonts w:hint="eastAsia" w:ascii="仿宋" w:hAnsi="仿宋" w:eastAsia="仿宋" w:cs="仿宋"/>
          <w:color w:val="auto"/>
          <w:sz w:val="24"/>
          <w:szCs w:val="24"/>
          <w:highlight w:val="none"/>
          <w:lang w:bidi="ar-SA"/>
        </w:rPr>
        <w:t>根据国家计委等七部委颁发的《评标委员会和评标方法暂行规定》以下为重大偏离：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（一）投标保证金的缴纳主体与供应商不一致的，没有按照竞争性磋商文件要求提供投标担保，或者所提供的投标担保有瑕疵的；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（二）响应文件没有供应商法定代表人或其授权代表签字（章）和加盖供应商公章的；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（三）响应文件记载的招标项目完成期限超过竞争性磋商文件规定的完成期限；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（四）商务条款有偏离情况的；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（五）技术条款有偏离情况的；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（六）投标附有采购人不能接受的条件；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（七）不符合竞争性磋商文件中规定的其他实质性要求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（八)投标报价不符合竞争性磋商文件规定的要求。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响应文件有上述情形之一的，视为非实质性响应招标，并按规定作废标处理。竞争性磋商文件对重大偏差另有规定的，从其规定。</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磋商小组应当审查每一响应文件是否对竞争性磋商文件提出的所有实质性要求和条件作出响应。未能在实质上响应招标的投标，将作废标处理。</w:t>
      </w:r>
    </w:p>
    <w:p>
      <w:pP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22.3评审标准对投标文件的初步审查和响应性确定</w:t>
      </w:r>
      <w:r>
        <w:rPr>
          <w:rFonts w:hint="eastAsia" w:ascii="仿宋" w:hAnsi="仿宋" w:eastAsia="仿宋" w:cs="仿宋"/>
          <w:color w:val="auto"/>
          <w:sz w:val="24"/>
          <w:szCs w:val="24"/>
          <w:highlight w:val="none"/>
          <w:lang w:eastAsia="zh-CN"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22.4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22.5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w:t>
      </w: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bidi="ar-SA"/>
        </w:rPr>
        <w:t>招标人判断投标文件的响应性是基于投标文件本身而不靠外部证据。</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招标人将拒绝被定为非响应性的投标，投标人不能通过修正或撤消不符之处而使其投标成为响应性投标。</w:t>
      </w:r>
    </w:p>
    <w:p>
      <w:pPr>
        <w:numPr>
          <w:ilvl w:val="0"/>
          <w:numId w:val="6"/>
        </w:num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投标文件的澄清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评标委员会在评标过程中有权随时请投标人就投标文件中含混之处加以澄清或答疑。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 投标人对要求澄清的问题应以书面形式明确答复，并应有法人授权代表的签署。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投标人的澄清文件是投标文件的组成部分，并取代投标文件中被澄清的部分。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 投标文件的澄清不得改变投标的实质内容。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如果投标人在投标文件中未对招标文件中的条款或参数要求提出偏离意见或澄清将视同投标人同意招标文件的全部或部分要求。</w:t>
      </w:r>
    </w:p>
    <w:p>
      <w:pPr>
        <w:jc w:val="left"/>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24．评审标准：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磋商小组构成：本项目的磋商小组由采购人代表和有关技术、经济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w:t>
      </w:r>
      <w:r>
        <w:rPr>
          <w:rFonts w:hint="eastAsia" w:ascii="仿宋" w:hAnsi="仿宋" w:eastAsia="仿宋" w:cs="仿宋"/>
          <w:color w:val="auto"/>
          <w:sz w:val="24"/>
          <w:szCs w:val="24"/>
          <w:highlight w:val="none"/>
          <w:lang w:val="en-US" w:eastAsia="zh-CN" w:bidi="ar-SA"/>
        </w:rPr>
        <w:t>3位</w:t>
      </w:r>
      <w:r>
        <w:rPr>
          <w:rFonts w:hint="eastAsia" w:ascii="仿宋" w:hAnsi="仿宋" w:eastAsia="仿宋" w:cs="仿宋"/>
          <w:color w:val="auto"/>
          <w:sz w:val="24"/>
          <w:szCs w:val="24"/>
          <w:highlight w:val="none"/>
          <w:lang w:bidi="ar-SA"/>
        </w:rPr>
        <w:t>专家组成。成员人数应当为</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人以上（含</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人）单数。其中，技术、经济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等方面的专家不得少于成员总数的三分之二。</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评标依据：磋商小组按照磋商文件要求对磋商响应文件中的供应商资格、供应商资格证明文件、重要技术指标以及技术和商务上要求的其它重要内容进行审核。</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bidi="ar-SA"/>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分，技术因素、商务因素占</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0分。将每位投标商的价格得分、技术得分、商务得分相加即为该投标商的总得分。详细评分标准如下：</w:t>
      </w:r>
    </w:p>
    <w:p>
      <w:pPr>
        <w:spacing w:line="360" w:lineRule="auto"/>
        <w:ind w:firstLine="56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lang w:bidi="ar-SA"/>
        </w:rPr>
        <w:t xml:space="preserve"> 综合评分法中的价格分统一采用低价优先法计算，即满足磋商文件要求且最后报价最低的供应商的价格为磋商基准价，其价格分为满分。其他供应商的价格分统一按照下列公式计算：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　磋商报价得分=（磋商基准价/最后磋商报价）×价格权值（</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%）×100</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项目评审过程中，不得去掉最后报价中的最高报价和最低报价。技术商务</w:t>
      </w:r>
      <w:r>
        <w:rPr>
          <w:rFonts w:hint="eastAsia" w:ascii="仿宋" w:hAnsi="仿宋" w:eastAsia="仿宋" w:cs="仿宋"/>
          <w:color w:val="auto"/>
          <w:sz w:val="24"/>
          <w:szCs w:val="24"/>
          <w:highlight w:val="none"/>
          <w:lang w:val="en-US" w:eastAsia="zh-CN" w:bidi="ar-SA"/>
        </w:rPr>
        <w:t>70</w:t>
      </w:r>
      <w:r>
        <w:rPr>
          <w:rFonts w:hint="eastAsia" w:ascii="仿宋" w:hAnsi="仿宋" w:eastAsia="仿宋" w:cs="仿宋"/>
          <w:color w:val="auto"/>
          <w:sz w:val="24"/>
          <w:szCs w:val="24"/>
          <w:highlight w:val="none"/>
          <w:lang w:bidi="ar-SA"/>
        </w:rPr>
        <w:t>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一、价格部分（</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综合评分法中的价格分统一采用低价优先法计算，即满足磋商文件要求且最后报价最低的供应商的价格为磋商基准价，其价格分为满分。为保证项目质量，采购人有权拒绝不合理报价，超出项目预算为无效报价。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其他供应商的价格分统一按照下列公式计算：</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磋商报价得分=（磋商基准价/最后磋商报价）×价格权值（</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%）×100</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项目评审过程中，不得去掉最后报价中的最高报价和最低报价。</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9"/>
        <w:rPr>
          <w:rFonts w:hint="eastAsia" w:ascii="仿宋" w:hAnsi="仿宋" w:eastAsia="仿宋" w:cs="仿宋"/>
          <w:b/>
          <w:color w:val="auto"/>
          <w:sz w:val="24"/>
          <w:szCs w:val="22"/>
          <w:highlight w:val="none"/>
          <w:lang w:val="en-US" w:eastAsia="zh-CN" w:bidi="ar-SA"/>
        </w:rPr>
      </w:pPr>
    </w:p>
    <w:p>
      <w:pPr>
        <w:pStyle w:val="9"/>
        <w:rPr>
          <w:rFonts w:hint="eastAsia" w:ascii="仿宋" w:hAnsi="仿宋" w:eastAsia="仿宋" w:cs="仿宋"/>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六.成交、通知与签约</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26．成交程序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26.1磋商小组根据评审方法的规定对供应商进行评审排序，推荐</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名成交候选人，作为评审结果。评审结果由全体磋商小组成员签字确认。</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26.2采购人根据磋商报告中推荐的成交候选人排列顺序，确定排名第一的</w:t>
      </w:r>
      <w:r>
        <w:rPr>
          <w:rFonts w:hint="eastAsia" w:ascii="仿宋" w:hAnsi="仿宋" w:eastAsia="仿宋" w:cs="仿宋"/>
          <w:color w:val="auto"/>
          <w:sz w:val="24"/>
          <w:szCs w:val="24"/>
          <w:highlight w:val="none"/>
          <w:lang w:eastAsia="zh-CN" w:bidi="ar-SA"/>
        </w:rPr>
        <w:t>成交候选人</w:t>
      </w:r>
      <w:r>
        <w:rPr>
          <w:rFonts w:hint="eastAsia" w:ascii="仿宋" w:hAnsi="仿宋" w:eastAsia="仿宋" w:cs="仿宋"/>
          <w:color w:val="auto"/>
          <w:sz w:val="24"/>
          <w:szCs w:val="24"/>
          <w:highlight w:val="none"/>
          <w:lang w:bidi="ar-SA"/>
        </w:rPr>
        <w:t>为成交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color w:val="auto"/>
          <w:sz w:val="24"/>
          <w:szCs w:val="24"/>
          <w:highlight w:val="none"/>
          <w:lang w:eastAsia="zh-CN" w:bidi="ar-SA"/>
        </w:rPr>
        <w:t>人</w:t>
      </w:r>
      <w:r>
        <w:rPr>
          <w:rFonts w:hint="eastAsia" w:ascii="仿宋" w:hAnsi="仿宋" w:eastAsia="仿宋" w:cs="仿宋"/>
          <w:color w:val="auto"/>
          <w:sz w:val="24"/>
          <w:szCs w:val="24"/>
          <w:highlight w:val="none"/>
          <w:lang w:bidi="ar-SA"/>
        </w:rPr>
        <w:t>为成交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，也可以重新组织竞争性磋商。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26.4采购人也可以授权磋商小组评审后直接确定成交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26.5成交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确定之后，成交结果将在财政部门指定的政府采购信息发布媒体上公告。</w:t>
      </w:r>
    </w:p>
    <w:p>
      <w:pPr>
        <w:spacing w:line="500" w:lineRule="exact"/>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26.6供应商或者其他利害关系人对评审结果有异议的，应当在</w:t>
      </w:r>
      <w:r>
        <w:rPr>
          <w:rFonts w:hint="eastAsia" w:ascii="仿宋" w:hAnsi="仿宋" w:eastAsia="仿宋" w:cs="仿宋"/>
          <w:color w:val="auto"/>
          <w:sz w:val="24"/>
          <w:szCs w:val="24"/>
          <w:highlight w:val="none"/>
          <w:lang w:eastAsia="zh-CN" w:bidi="ar-SA"/>
        </w:rPr>
        <w:t>法律规定的时间内</w:t>
      </w:r>
      <w:r>
        <w:rPr>
          <w:rFonts w:hint="eastAsia" w:ascii="仿宋" w:hAnsi="仿宋" w:eastAsia="仿宋" w:cs="仿宋"/>
          <w:color w:val="auto"/>
          <w:sz w:val="24"/>
          <w:szCs w:val="24"/>
          <w:highlight w:val="none"/>
          <w:lang w:bidi="ar-SA"/>
        </w:rPr>
        <w:t>提出。</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27．成交通知</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27.1采购代理机构向成交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 xml:space="preserve">发出《成交通知书》。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27.2成交通知书对采购人和成交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具有同等法律效力。成交通知书发出之后，采购人改变成交结果，或者成交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放弃成交，应当承担相应的法律责任。</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28. 成交合同的签订</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28.1采购人应当自成交通知书发出之日起三十日内，按照竞争性磋商文件和</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竞争性磋商响应文件（包括评审中形成的澄清文件）的约定，与</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签订书面合同。所签订的合同不得对竞争性磋商文件和</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的竞争性磋商响应文件（包括评审中形成的澄清文件）作实质性修改。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28.2采购人自采购合同签订之日起七个工作日内，将采购合同副本报同级人民政府财政部门备案。</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29．成交代理服务费</w:t>
      </w:r>
      <w:r>
        <w:rPr>
          <w:rFonts w:hint="eastAsia" w:ascii="仿宋" w:hAnsi="仿宋" w:eastAsia="仿宋" w:cs="仿宋"/>
          <w:color w:val="auto"/>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29.1见供应商须知前附表。</w:t>
      </w:r>
    </w:p>
    <w:p>
      <w:pPr>
        <w:spacing w:line="360" w:lineRule="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30.质疑与投诉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000000"/>
          <w:spacing w:val="0"/>
          <w:sz w:val="24"/>
          <w:szCs w:val="24"/>
          <w:highlight w:val="none"/>
          <w:shd w:val="clear" w:color="auto" w:fill="FFFFFF"/>
          <w:lang w:val="en-US" w:eastAsia="zh-CN" w:bidi="ar-SA"/>
        </w:rPr>
      </w:pPr>
      <w:r>
        <w:rPr>
          <w:rStyle w:val="26"/>
          <w:rFonts w:hint="eastAsia" w:ascii="仿宋" w:hAnsi="仿宋" w:eastAsia="仿宋" w:cs="仿宋"/>
          <w:b w:val="0"/>
          <w:color w:val="000000"/>
          <w:spacing w:val="0"/>
          <w:sz w:val="24"/>
          <w:szCs w:val="24"/>
          <w:highlight w:val="none"/>
          <w:shd w:val="clear" w:color="auto" w:fill="FFFFFF"/>
          <w:lang w:val="en-US" w:eastAsia="zh-CN" w:bidi="ar-SA"/>
        </w:rPr>
        <w:t>30.1</w:t>
      </w:r>
      <w:r>
        <w:rPr>
          <w:rStyle w:val="26"/>
          <w:rFonts w:hint="eastAsia" w:ascii="仿宋" w:hAnsi="仿宋" w:eastAsia="仿宋" w:cs="仿宋"/>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6"/>
          <w:rFonts w:hint="eastAsia" w:ascii="仿宋" w:hAnsi="仿宋" w:eastAsia="仿宋" w:cs="仿宋"/>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000000"/>
          <w:spacing w:val="0"/>
          <w:sz w:val="24"/>
          <w:szCs w:val="24"/>
          <w:highlight w:val="none"/>
          <w:shd w:val="clear" w:color="auto" w:fill="FFFFFF"/>
          <w:lang w:val="en-US" w:eastAsia="zh-CN" w:bidi="ar-SA"/>
        </w:rPr>
      </w:pPr>
      <w:r>
        <w:rPr>
          <w:rStyle w:val="26"/>
          <w:rFonts w:hint="eastAsia" w:ascii="仿宋" w:hAnsi="仿宋" w:eastAsia="仿宋" w:cs="仿宋"/>
          <w:b w:val="0"/>
          <w:color w:val="000000"/>
          <w:spacing w:val="0"/>
          <w:sz w:val="24"/>
          <w:szCs w:val="24"/>
          <w:highlight w:val="none"/>
          <w:shd w:val="clear" w:color="auto" w:fill="FFFFFF"/>
          <w:lang w:val="en-US" w:eastAsia="zh-CN" w:bidi="ar-SA"/>
        </w:rPr>
        <w:t>30.1.1对采购文件提出质疑的，为收到采购文件之日起七个工作日内；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000000"/>
          <w:spacing w:val="0"/>
          <w:sz w:val="24"/>
          <w:szCs w:val="24"/>
          <w:highlight w:val="none"/>
          <w:shd w:val="clear" w:color="auto" w:fill="FFFFFF"/>
          <w:lang w:val="en-US" w:eastAsia="zh-CN" w:bidi="ar-SA"/>
        </w:rPr>
      </w:pPr>
      <w:r>
        <w:rPr>
          <w:rStyle w:val="26"/>
          <w:rFonts w:hint="eastAsia" w:ascii="仿宋" w:hAnsi="仿宋" w:eastAsia="仿宋" w:cs="仿宋"/>
          <w:b w:val="0"/>
          <w:color w:val="000000"/>
          <w:spacing w:val="0"/>
          <w:sz w:val="24"/>
          <w:szCs w:val="24"/>
          <w:highlight w:val="none"/>
          <w:shd w:val="clear" w:color="auto" w:fill="FFFFFF"/>
          <w:lang w:val="en-US" w:eastAsia="zh-CN" w:bidi="ar-SA"/>
        </w:rPr>
        <w:t>30.1.2对采购过程提出质疑的，为各采购程序环节结束之日起七个工作日内；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000000"/>
          <w:spacing w:val="0"/>
          <w:sz w:val="24"/>
          <w:szCs w:val="24"/>
          <w:highlight w:val="none"/>
          <w:shd w:val="clear" w:color="auto" w:fill="FFFFFF"/>
          <w:lang w:val="en-US" w:eastAsia="zh-CN" w:bidi="ar-SA"/>
        </w:rPr>
      </w:pPr>
      <w:r>
        <w:rPr>
          <w:rStyle w:val="26"/>
          <w:rFonts w:hint="eastAsia" w:ascii="仿宋" w:hAnsi="仿宋" w:eastAsia="仿宋" w:cs="仿宋"/>
          <w:b w:val="0"/>
          <w:color w:val="000000"/>
          <w:spacing w:val="0"/>
          <w:sz w:val="24"/>
          <w:szCs w:val="24"/>
          <w:highlight w:val="none"/>
          <w:shd w:val="clear" w:color="auto" w:fill="FFFFFF"/>
          <w:lang w:val="en-US" w:eastAsia="zh-CN" w:bidi="ar-SA"/>
        </w:rPr>
        <w:t>30.1.3对成交结果提出质疑的，为成交结果公告期限届满之日起七个工作日内。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000000"/>
          <w:spacing w:val="0"/>
          <w:sz w:val="24"/>
          <w:szCs w:val="24"/>
          <w:highlight w:val="none"/>
          <w:shd w:val="clear" w:color="auto" w:fill="FFFFFF"/>
          <w:lang w:val="en-US" w:eastAsia="zh-CN" w:bidi="ar-SA"/>
        </w:rPr>
      </w:pPr>
      <w:r>
        <w:rPr>
          <w:rStyle w:val="26"/>
          <w:rFonts w:hint="eastAsia" w:ascii="仿宋" w:hAnsi="仿宋" w:eastAsia="仿宋" w:cs="仿宋"/>
          <w:b w:val="0"/>
          <w:color w:val="000000"/>
          <w:spacing w:val="0"/>
          <w:sz w:val="24"/>
          <w:szCs w:val="24"/>
          <w:highlight w:val="none"/>
          <w:shd w:val="clear" w:color="auto" w:fill="FFFFFF"/>
          <w:lang w:val="en-US" w:eastAsia="zh-CN" w:bidi="ar-SA"/>
        </w:rPr>
        <w:t>30.1.4供应商须在法定质疑期内一次性提出针对同一采购程序环节的质疑。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val="en-US"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30.2.1</w:t>
      </w:r>
      <w:r>
        <w:rPr>
          <w:rStyle w:val="26"/>
          <w:rFonts w:hint="eastAsia" w:ascii="仿宋" w:hAnsi="仿宋" w:eastAsia="仿宋" w:cs="仿宋"/>
          <w:b w:val="0"/>
          <w:color w:val="auto"/>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val="en-US"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30.2.2</w:t>
      </w:r>
      <w:r>
        <w:rPr>
          <w:rStyle w:val="26"/>
          <w:rFonts w:hint="eastAsia" w:ascii="仿宋" w:hAnsi="仿宋" w:eastAsia="仿宋" w:cs="仿宋"/>
          <w:b w:val="0"/>
          <w:color w:val="auto"/>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w:t>
      </w:r>
      <w:r>
        <w:rPr>
          <w:rStyle w:val="26"/>
          <w:rFonts w:hint="eastAsia" w:ascii="仿宋" w:hAnsi="仿宋" w:eastAsia="仿宋" w:cs="仿宋"/>
          <w:b w:val="0"/>
          <w:color w:val="auto"/>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30.3.1</w:t>
      </w:r>
      <w:r>
        <w:rPr>
          <w:rStyle w:val="26"/>
          <w:rFonts w:hint="eastAsia" w:ascii="仿宋" w:hAnsi="仿宋" w:eastAsia="仿宋" w:cs="仿宋"/>
          <w:b w:val="0"/>
          <w:color w:val="auto"/>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30.3.2</w:t>
      </w:r>
      <w:r>
        <w:rPr>
          <w:rStyle w:val="26"/>
          <w:rFonts w:hint="eastAsia" w:ascii="仿宋" w:hAnsi="仿宋" w:eastAsia="仿宋" w:cs="仿宋"/>
          <w:b w:val="0"/>
          <w:color w:val="auto"/>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30.3.3</w:t>
      </w:r>
      <w:r>
        <w:rPr>
          <w:rStyle w:val="26"/>
          <w:rFonts w:hint="eastAsia" w:ascii="仿宋" w:hAnsi="仿宋" w:eastAsia="仿宋" w:cs="仿宋"/>
          <w:b w:val="0"/>
          <w:color w:val="auto"/>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30.3.4明确、</w:t>
      </w:r>
      <w:r>
        <w:rPr>
          <w:rStyle w:val="26"/>
          <w:rFonts w:hint="eastAsia" w:ascii="仿宋" w:hAnsi="仿宋" w:eastAsia="仿宋" w:cs="仿宋"/>
          <w:b w:val="0"/>
          <w:color w:val="auto"/>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30.3.5</w:t>
      </w:r>
      <w:r>
        <w:rPr>
          <w:rStyle w:val="26"/>
          <w:rFonts w:hint="eastAsia" w:ascii="仿宋" w:hAnsi="仿宋" w:eastAsia="仿宋" w:cs="仿宋"/>
          <w:b w:val="0"/>
          <w:color w:val="auto"/>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30.3.6</w:t>
      </w:r>
      <w:r>
        <w:rPr>
          <w:rStyle w:val="26"/>
          <w:rFonts w:hint="eastAsia" w:ascii="仿宋" w:hAnsi="仿宋" w:eastAsia="仿宋" w:cs="仿宋"/>
          <w:b w:val="0"/>
          <w:color w:val="auto"/>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w:t>
      </w:r>
      <w:r>
        <w:rPr>
          <w:rStyle w:val="26"/>
          <w:rFonts w:hint="eastAsia" w:ascii="仿宋" w:hAnsi="仿宋" w:eastAsia="仿宋" w:cs="仿宋"/>
          <w:b w:val="0"/>
          <w:color w:val="auto"/>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30.4.1</w:t>
      </w:r>
      <w:r>
        <w:rPr>
          <w:rStyle w:val="26"/>
          <w:rFonts w:hint="eastAsia" w:ascii="仿宋" w:hAnsi="仿宋" w:eastAsia="仿宋" w:cs="仿宋"/>
          <w:b w:val="0"/>
          <w:color w:val="auto"/>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30.4.2</w:t>
      </w:r>
      <w:r>
        <w:rPr>
          <w:rStyle w:val="26"/>
          <w:rFonts w:hint="eastAsia" w:ascii="仿宋" w:hAnsi="仿宋" w:eastAsia="仿宋" w:cs="仿宋"/>
          <w:b w:val="0"/>
          <w:color w:val="auto"/>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30.4.3</w:t>
      </w:r>
      <w:r>
        <w:rPr>
          <w:rStyle w:val="26"/>
          <w:rFonts w:hint="eastAsia" w:ascii="仿宋" w:hAnsi="仿宋" w:eastAsia="仿宋" w:cs="仿宋"/>
          <w:b w:val="0"/>
          <w:color w:val="auto"/>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30.4.4</w:t>
      </w:r>
      <w:r>
        <w:rPr>
          <w:rStyle w:val="26"/>
          <w:rFonts w:hint="eastAsia" w:ascii="仿宋" w:hAnsi="仿宋" w:eastAsia="仿宋" w:cs="仿宋"/>
          <w:b w:val="0"/>
          <w:color w:val="auto"/>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30.4.5</w:t>
      </w:r>
      <w:r>
        <w:rPr>
          <w:rStyle w:val="26"/>
          <w:rFonts w:hint="eastAsia" w:ascii="仿宋" w:hAnsi="仿宋" w:eastAsia="仿宋" w:cs="仿宋"/>
          <w:b w:val="0"/>
          <w:color w:val="auto"/>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30.4.6</w:t>
      </w:r>
      <w:r>
        <w:rPr>
          <w:rStyle w:val="26"/>
          <w:rFonts w:hint="eastAsia" w:ascii="仿宋" w:hAnsi="仿宋" w:eastAsia="仿宋" w:cs="仿宋"/>
          <w:b w:val="0"/>
          <w:color w:val="auto"/>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30.4.7</w:t>
      </w:r>
      <w:r>
        <w:rPr>
          <w:rStyle w:val="26"/>
          <w:rFonts w:hint="eastAsia" w:ascii="仿宋" w:hAnsi="仿宋" w:eastAsia="仿宋" w:cs="仿宋"/>
          <w:b w:val="0"/>
          <w:color w:val="auto"/>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30.4.8</w:t>
      </w:r>
      <w:r>
        <w:rPr>
          <w:rStyle w:val="26"/>
          <w:rFonts w:hint="eastAsia" w:ascii="仿宋" w:hAnsi="仿宋" w:eastAsia="仿宋" w:cs="仿宋"/>
          <w:b w:val="0"/>
          <w:color w:val="auto"/>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30.5</w:t>
      </w:r>
      <w:r>
        <w:rPr>
          <w:rStyle w:val="26"/>
          <w:rFonts w:hint="eastAsia" w:ascii="仿宋" w:hAnsi="仿宋" w:eastAsia="仿宋" w:cs="仿宋"/>
          <w:b w:val="0"/>
          <w:color w:val="auto"/>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采购人或采购代理机构</w:t>
      </w:r>
      <w:r>
        <w:rPr>
          <w:rStyle w:val="26"/>
          <w:rFonts w:hint="eastAsia" w:ascii="仿宋" w:hAnsi="仿宋" w:eastAsia="仿宋" w:cs="仿宋"/>
          <w:b w:val="0"/>
          <w:color w:val="auto"/>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val="en-US"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val="en-US"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30.7投诉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6"/>
          <w:rFonts w:hint="eastAsia" w:ascii="仿宋" w:hAnsi="仿宋" w:eastAsia="仿宋" w:cs="仿宋"/>
          <w:b w:val="0"/>
          <w:color w:val="auto"/>
          <w:spacing w:val="0"/>
          <w:sz w:val="24"/>
          <w:szCs w:val="24"/>
          <w:highlight w:val="none"/>
          <w:shd w:val="clear" w:color="auto" w:fill="FFFFFF"/>
          <w:lang w:val="en-US" w:eastAsia="zh-CN" w:bidi="ar-SA"/>
        </w:rPr>
      </w:pPr>
      <w:r>
        <w:rPr>
          <w:rStyle w:val="26"/>
          <w:rFonts w:hint="eastAsia" w:ascii="仿宋" w:hAnsi="仿宋" w:eastAsia="仿宋" w:cs="仿宋"/>
          <w:b w:val="0"/>
          <w:color w:val="auto"/>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31</w:t>
      </w:r>
      <w:r>
        <w:rPr>
          <w:rFonts w:hint="eastAsia" w:ascii="仿宋" w:hAnsi="仿宋" w:eastAsia="仿宋" w:cs="仿宋"/>
          <w:b/>
          <w:color w:val="auto"/>
          <w:sz w:val="24"/>
          <w:szCs w:val="24"/>
          <w:highlight w:val="none"/>
          <w:lang w:bidi="ar-SA"/>
        </w:rPr>
        <w:t>.其他</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1磋商步骤为：第一次报价---初步评审---分别磋商---第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报价---综合评审推荐成交候选人。</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以供应商递交的磋商响应文件中的总报价为第一次报价。分别磋商后，供应商磋商响应总报价为第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.2当第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报价全部超过</w:t>
      </w:r>
      <w:r>
        <w:rPr>
          <w:rFonts w:hint="eastAsia" w:ascii="仿宋" w:hAnsi="仿宋" w:eastAsia="仿宋" w:cs="仿宋"/>
          <w:color w:val="auto"/>
          <w:sz w:val="24"/>
          <w:szCs w:val="24"/>
          <w:highlight w:val="none"/>
          <w:lang w:eastAsia="zh-CN" w:bidi="ar-SA"/>
        </w:rPr>
        <w:t>磋商文件规定的采购预算（或最高磋商限价）</w:t>
      </w:r>
      <w:r>
        <w:rPr>
          <w:rFonts w:hint="eastAsia" w:ascii="仿宋" w:hAnsi="仿宋" w:eastAsia="仿宋" w:cs="仿宋"/>
          <w:color w:val="auto"/>
          <w:sz w:val="24"/>
          <w:szCs w:val="24"/>
          <w:highlight w:val="none"/>
          <w:lang w:bidi="ar-SA"/>
        </w:rPr>
        <w:t>或均低于公认的制作成本时，磋商小组有权决定是否磋商失败或进行第</w:t>
      </w: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sz w:val="24"/>
          <w:szCs w:val="24"/>
          <w:highlight w:val="none"/>
          <w:lang w:bidi="ar-SA"/>
        </w:rPr>
        <w:t>次报价。当第</w:t>
      </w: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sz w:val="24"/>
          <w:szCs w:val="24"/>
          <w:highlight w:val="none"/>
          <w:lang w:bidi="ar-SA"/>
        </w:rPr>
        <w:t>次报价若超出财政预算，且采购人又无力支付，磋商小组有权决定磋商失败。</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成交供应商确定后，成交供应商无正当理由拖延或拒签合同的，或未能按照规定的时间提供履约担保</w:t>
      </w:r>
      <w:r>
        <w:rPr>
          <w:rFonts w:hint="eastAsia" w:ascii="仿宋" w:hAnsi="仿宋" w:eastAsia="仿宋" w:cs="仿宋"/>
          <w:color w:val="auto"/>
          <w:sz w:val="24"/>
          <w:szCs w:val="24"/>
          <w:highlight w:val="none"/>
          <w:lang w:eastAsia="zh-CN" w:bidi="ar-SA"/>
        </w:rPr>
        <w:t>（如有）</w:t>
      </w:r>
      <w:r>
        <w:rPr>
          <w:rFonts w:hint="eastAsia" w:ascii="仿宋" w:hAnsi="仿宋" w:eastAsia="仿宋" w:cs="仿宋"/>
          <w:color w:val="auto"/>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还应当对超过部分予以赔偿，并依法承担相应法律责任。</w:t>
      </w:r>
    </w:p>
    <w:p>
      <w:pPr>
        <w:pStyle w:val="32"/>
        <w:rPr>
          <w:rFonts w:hint="eastAsia" w:ascii="仿宋" w:hAnsi="仿宋" w:eastAsia="仿宋" w:cs="仿宋"/>
          <w:b/>
          <w:bCs/>
          <w:highlight w:val="none"/>
          <w:lang w:val="en-US" w:eastAsia="zh-CN"/>
        </w:rPr>
      </w:pPr>
      <w:r>
        <w:rPr>
          <w:rFonts w:hint="eastAsia" w:ascii="仿宋" w:hAnsi="仿宋" w:eastAsia="仿宋" w:cs="仿宋"/>
          <w:color w:val="auto"/>
          <w:sz w:val="24"/>
          <w:szCs w:val="24"/>
          <w:highlight w:val="none"/>
          <w:lang w:val="en-US" w:eastAsia="zh-CN" w:bidi="ar-SA"/>
        </w:rPr>
        <w:t xml:space="preserve">    31.4</w:t>
      </w:r>
      <w:r>
        <w:rPr>
          <w:rFonts w:hint="eastAsia" w:ascii="仿宋" w:hAnsi="仿宋" w:eastAsia="仿宋" w:cs="仿宋"/>
          <w:b/>
          <w:bCs/>
          <w:color w:val="auto"/>
          <w:sz w:val="24"/>
          <w:szCs w:val="24"/>
          <w:highlight w:val="none"/>
          <w:lang w:val="en-US" w:eastAsia="zh-CN" w:bidi="ar-SA"/>
        </w:rPr>
        <w:t>本项目为竞争性磋商，开标现场与采购人沟通是否公开报价，如不公开一次、二次及多轮报价，即评审专家评审完本项目现场宣读评审结果。敬请注意！</w:t>
      </w:r>
    </w:p>
    <w:p>
      <w:pPr>
        <w:spacing w:line="240" w:lineRule="auto"/>
        <w:jc w:val="center"/>
        <w:outlineLvl w:val="0"/>
        <w:rPr>
          <w:rFonts w:hint="eastAsia" w:ascii="仿宋" w:hAnsi="仿宋" w:eastAsia="仿宋" w:cs="仿宋"/>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pStyle w:val="35"/>
        <w:numPr>
          <w:ilvl w:val="0"/>
          <w:numId w:val="7"/>
        </w:numPr>
        <w:ind w:firstLine="643"/>
        <w:jc w:val="center"/>
        <w:textAlignment w:val="auto"/>
        <w:rPr>
          <w:rStyle w:val="28"/>
          <w:rFonts w:hint="eastAsia" w:ascii="仿宋" w:hAnsi="仿宋" w:eastAsia="仿宋" w:cs="仿宋"/>
          <w:b/>
          <w:color w:val="000000"/>
          <w:sz w:val="24"/>
          <w:szCs w:val="24"/>
        </w:rPr>
      </w:pPr>
      <w:r>
        <w:rPr>
          <w:rStyle w:val="28"/>
          <w:rFonts w:hint="eastAsia" w:ascii="仿宋" w:hAnsi="仿宋" w:eastAsia="仿宋" w:cs="仿宋"/>
          <w:b/>
          <w:color w:val="000000"/>
          <w:sz w:val="24"/>
          <w:szCs w:val="24"/>
        </w:rPr>
        <w:t>质疑及处理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 质疑的提出</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1.1 质疑人必须是直接参与本次采购活动的投标人。</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起7个工作日内按招标文件中载明的邮箱：</w:t>
      </w:r>
      <w:r>
        <w:rPr>
          <w:rStyle w:val="28"/>
          <w:rFonts w:hint="eastAsia" w:ascii="仿宋" w:hAnsi="仿宋" w:eastAsia="仿宋" w:cs="仿宋"/>
          <w:bCs/>
          <w:color w:val="000000"/>
          <w:sz w:val="24"/>
          <w:szCs w:val="24"/>
          <w:u w:val="single"/>
          <w:lang w:val="en-US" w:eastAsia="zh-CN"/>
        </w:rPr>
        <w:t>2013809061</w:t>
      </w:r>
      <w:r>
        <w:rPr>
          <w:rStyle w:val="28"/>
          <w:rFonts w:hint="eastAsia" w:ascii="仿宋" w:hAnsi="仿宋" w:eastAsia="仿宋" w:cs="仿宋"/>
          <w:bCs/>
          <w:color w:val="000000"/>
          <w:sz w:val="24"/>
          <w:szCs w:val="24"/>
          <w:u w:val="single"/>
        </w:rPr>
        <w:t>@qq.com</w:t>
      </w:r>
      <w:r>
        <w:rPr>
          <w:rStyle w:val="27"/>
          <w:rFonts w:hint="eastAsia" w:ascii="仿宋" w:hAnsi="仿宋" w:eastAsia="仿宋" w:cs="仿宋"/>
          <w:bCs/>
          <w:color w:val="000000"/>
          <w:sz w:val="24"/>
          <w:szCs w:val="24"/>
        </w:rPr>
        <w:t>地址，以书面形式、应加盖公章通知招标人。招标人认为必要时，将（澄清）修改后的公告发布在新疆政府采购网（http://www.ccgp-xinjiang.gov.cn/）敬请投标企业及时关注。在规定期限内投标企业未提出质疑的视为投标企业默认招标文件不存在质疑的相关问题。超过招标文件质疑时间将不再接受投标企业所提出的质疑，</w:t>
      </w:r>
      <w:r>
        <w:rPr>
          <w:rStyle w:val="28"/>
          <w:rFonts w:hint="eastAsia" w:ascii="仿宋" w:hAnsi="仿宋" w:eastAsia="仿宋" w:cs="仿宋"/>
          <w:bCs/>
          <w:color w:val="000000"/>
          <w:sz w:val="24"/>
          <w:szCs w:val="24"/>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1.3 对成交公告有异议的，在成交公告发布之日起七个工作日内，以书面形式并加盖公章和法人代表签字向招标方提出质疑。</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1.4 提出质疑时，必须按照“实事求是”、“谁主张，谁举证”的原则，提供相关证明材料，不能主观臆测。</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1.7 佐证材料要具备客观性、关联性、合法性，无法查实的（如宣传册、媒体报道、猜测、推理等）不能作为佐证材料。</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1.8 对不能提供相关佐证材料的、涉及商业秘密的、非书面形式送达的、匿名的质疑将不予受理。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1.9 对于有关资质要求、技术参数存在限制性、倾向性条款的及付款方式等方面的质疑，可在规定的时间内直接向采购单位提出并抄送招标方。</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 受理和处理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2.1 《质疑函》必须由质疑方的法定代表人或投标代表以招标文件指定的方式送达招标方或采购单位。</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2.2 对符合要求的质疑，采购单位或招标方须签收。同一质疑人的质疑只接受一次。</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2.3 对于不符合上述所有条款要求的质疑，招标方将不予受理。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2.4 在处理过程中，发现需要质疑人进一步补充相关佐证材料的，要求质疑人在规定时间内提供。质疑人不能按照要求提供相关佐证材料的，视同放弃质疑。</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2.5 招标方或采购单位负责对质疑的回复工作，将质疑人的质疑材料提供给相关专家或评标委员会，并将处理意见回复质疑人。</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 质疑无效的处理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3.1 质疑人提供的相关佐证材料不能证明质疑成立的，招标方可要求质疑人补充相关佐证材料，如补充材料仍不能证明质疑成立的，将不予受理。</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3.2 对于质疑人在质疑期间不配合进行质疑调查处理的，视为自动放弃质疑。</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3.3 质疑人提出的质疑，经评标专家审定后驳回的，列为无效质疑。</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3.4 对于质疑中使用虚假材料或恶意方式质疑的，按无效质疑处理，并列入不良记录供应商名单。</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3.5质疑人进行质疑后，招标方在法定时间内对质疑进行回复，质疑人认为回复不满意的，可向政府采购管理部门进行投诉。</w:t>
      </w:r>
    </w:p>
    <w:p>
      <w:pPr>
        <w:spacing w:line="440" w:lineRule="exact"/>
        <w:jc w:val="center"/>
        <w:rPr>
          <w:rStyle w:val="37"/>
          <w:rFonts w:hint="eastAsia" w:ascii="仿宋" w:hAnsi="仿宋" w:eastAsia="仿宋" w:cs="仿宋"/>
          <w:color w:val="000000"/>
          <w:sz w:val="28"/>
          <w:szCs w:val="28"/>
        </w:rPr>
      </w:pPr>
      <w:r>
        <w:rPr>
          <w:rStyle w:val="28"/>
          <w:rFonts w:hint="eastAsia" w:ascii="仿宋" w:hAnsi="仿宋" w:eastAsia="仿宋" w:cs="仿宋"/>
          <w:bCs/>
          <w:color w:val="000000"/>
          <w:sz w:val="28"/>
          <w:szCs w:val="28"/>
        </w:rPr>
        <w:br w:type="page"/>
      </w:r>
      <w:r>
        <w:rPr>
          <w:rStyle w:val="37"/>
          <w:rFonts w:hint="eastAsia" w:ascii="仿宋" w:hAnsi="仿宋" w:eastAsia="仿宋" w:cs="仿宋"/>
          <w:i w:val="0"/>
          <w:iCs w:val="0"/>
          <w:color w:val="000000"/>
          <w:sz w:val="28"/>
          <w:szCs w:val="28"/>
        </w:rPr>
        <w:t>质疑函</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 xml:space="preserve">                    ：</w:t>
      </w:r>
    </w:p>
    <w:p>
      <w:pPr>
        <w:spacing w:line="440" w:lineRule="exact"/>
        <w:ind w:firstLine="560" w:firstLineChars="200"/>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依据政府采购相关法规，我公司对           项目的（项目编号：         ）招标活动存在疑问，特提出质疑（详见下表）。</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我公司和本人对此质疑函内容的真实性负责，并愿意承担由此引起的相应处理和法律责任。</w:t>
      </w: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法定代表人（签字并盖名章）：</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身份证号码：</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固话：      传真：     手机：</w:t>
      </w: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本项目授权委托人（签字并盖名章）：</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身份证号码：</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固话：        传真：    手机：</w:t>
      </w: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公司地址：              邮编：</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（如法人为质疑人则不需要填此项）</w:t>
      </w: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 xml:space="preserve">质疑人（公章）：            </w:t>
      </w: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8"/>
          <w:szCs w:val="28"/>
        </w:rPr>
      </w:pPr>
      <w:r>
        <w:rPr>
          <w:rStyle w:val="28"/>
          <w:rFonts w:hint="eastAsia" w:ascii="仿宋" w:hAnsi="仿宋" w:eastAsia="仿宋" w:cs="仿宋"/>
          <w:bCs/>
          <w:color w:val="000000"/>
          <w:sz w:val="28"/>
          <w:szCs w:val="28"/>
        </w:rPr>
        <w:t xml:space="preserve">年   月   日 </w:t>
      </w:r>
    </w:p>
    <w:p>
      <w:pPr>
        <w:spacing w:line="440" w:lineRule="exact"/>
        <w:rPr>
          <w:rStyle w:val="28"/>
          <w:rFonts w:hint="eastAsia" w:ascii="仿宋" w:hAnsi="仿宋" w:eastAsia="仿宋" w:cs="仿宋"/>
          <w:bCs/>
          <w:color w:val="000000"/>
          <w:sz w:val="28"/>
          <w:szCs w:val="28"/>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rPr>
          <w:rStyle w:val="28"/>
          <w:rFonts w:hint="eastAsia" w:ascii="仿宋" w:hAnsi="仿宋" w:eastAsia="仿宋" w:cs="仿宋"/>
          <w:bCs/>
          <w:color w:val="000000"/>
          <w:sz w:val="24"/>
          <w:szCs w:val="24"/>
        </w:rPr>
      </w:pPr>
    </w:p>
    <w:p>
      <w:pPr>
        <w:spacing w:line="440" w:lineRule="exact"/>
        <w:jc w:val="center"/>
        <w:rPr>
          <w:rStyle w:val="28"/>
          <w:rFonts w:hint="eastAsia" w:ascii="仿宋" w:hAnsi="仿宋" w:eastAsia="仿宋" w:cs="仿宋"/>
          <w:b/>
          <w:color w:val="000000"/>
          <w:sz w:val="24"/>
          <w:szCs w:val="24"/>
        </w:rPr>
      </w:pPr>
      <w:r>
        <w:rPr>
          <w:rStyle w:val="28"/>
          <w:rFonts w:hint="eastAsia" w:ascii="仿宋" w:hAnsi="仿宋" w:eastAsia="仿宋" w:cs="仿宋"/>
          <w:b/>
          <w:color w:val="000000"/>
          <w:sz w:val="24"/>
          <w:szCs w:val="24"/>
        </w:rPr>
        <w:br w:type="page"/>
      </w:r>
      <w:r>
        <w:rPr>
          <w:rStyle w:val="28"/>
          <w:rFonts w:hint="eastAsia" w:ascii="仿宋" w:hAnsi="仿宋" w:eastAsia="仿宋" w:cs="仿宋"/>
          <w:b/>
          <w:color w:val="000000"/>
          <w:sz w:val="24"/>
          <w:szCs w:val="24"/>
        </w:rPr>
        <w:t>质   疑  内  容</w:t>
      </w:r>
    </w:p>
    <w:p>
      <w:pPr>
        <w:spacing w:line="440" w:lineRule="exact"/>
        <w:rPr>
          <w:rStyle w:val="28"/>
          <w:rFonts w:hint="eastAsia" w:ascii="仿宋" w:hAnsi="仿宋" w:eastAsia="仿宋" w:cs="仿宋"/>
          <w:bCs/>
          <w:color w:val="000000"/>
          <w:sz w:val="21"/>
          <w:szCs w:val="21"/>
        </w:rPr>
      </w:pPr>
    </w:p>
    <w:tbl>
      <w:tblPr>
        <w:tblStyle w:val="23"/>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项目名称</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8"/>
                <w:rFonts w:hint="eastAsia" w:ascii="仿宋" w:hAnsi="仿宋" w:eastAsia="仿宋" w:cs="仿宋"/>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项目编号</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8"/>
                <w:rFonts w:hint="eastAsia" w:ascii="仿宋" w:hAnsi="仿宋" w:eastAsia="仿宋" w:cs="仿宋"/>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64"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具体的质疑事项及事实依据</w:t>
            </w:r>
          </w:p>
        </w:tc>
        <w:tc>
          <w:tcPr>
            <w:tcW w:w="713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一、质疑事项1：</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主要内容：</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事实依据：</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适应法规条款：</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佐证材料：</w:t>
            </w:r>
          </w:p>
          <w:p>
            <w:pPr>
              <w:spacing w:line="440" w:lineRule="exact"/>
              <w:rPr>
                <w:rStyle w:val="28"/>
                <w:rFonts w:hint="eastAsia" w:ascii="仿宋" w:hAnsi="仿宋" w:eastAsia="仿宋" w:cs="仿宋"/>
                <w:bCs/>
                <w:color w:val="000000"/>
                <w:sz w:val="21"/>
                <w:szCs w:val="21"/>
              </w:rPr>
            </w:pP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二、质疑事项2：</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主要内容：</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事实依据：</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适应法规条款：</w:t>
            </w: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佐证材料：</w:t>
            </w:r>
          </w:p>
          <w:p>
            <w:pPr>
              <w:spacing w:line="440" w:lineRule="exact"/>
              <w:rPr>
                <w:rStyle w:val="28"/>
                <w:rFonts w:hint="eastAsia" w:ascii="仿宋" w:hAnsi="仿宋" w:eastAsia="仿宋" w:cs="仿宋"/>
                <w:bCs/>
                <w:color w:val="000000"/>
                <w:sz w:val="21"/>
                <w:szCs w:val="21"/>
              </w:rPr>
            </w:pPr>
          </w:p>
          <w:p>
            <w:pPr>
              <w:spacing w:line="440" w:lineRule="exact"/>
              <w:rPr>
                <w:rStyle w:val="28"/>
                <w:rFonts w:hint="eastAsia" w:ascii="仿宋" w:hAnsi="仿宋" w:eastAsia="仿宋" w:cs="仿宋"/>
                <w:bCs/>
                <w:color w:val="000000"/>
                <w:sz w:val="21"/>
                <w:szCs w:val="21"/>
              </w:rPr>
            </w:pPr>
            <w:r>
              <w:rPr>
                <w:rStyle w:val="28"/>
                <w:rFonts w:hint="eastAsia" w:ascii="仿宋" w:hAnsi="仿宋" w:eastAsia="仿宋" w:cs="仿宋"/>
                <w:bCs/>
                <w:color w:val="000000"/>
                <w:sz w:val="21"/>
                <w:szCs w:val="21"/>
              </w:rPr>
              <w:t>三、同上</w:t>
            </w:r>
          </w:p>
        </w:tc>
      </w:tr>
    </w:tbl>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备注：</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3、“具体的质疑事项及事实依据”一栏填写不下时，质疑人可另附页（A4），但附纸要求加盖质疑人公章。</w:t>
      </w:r>
    </w:p>
    <w:p>
      <w:pPr>
        <w:spacing w:line="440" w:lineRule="exact"/>
        <w:rPr>
          <w:rStyle w:val="28"/>
          <w:rFonts w:hint="eastAsia" w:ascii="仿宋" w:hAnsi="仿宋" w:eastAsia="仿宋" w:cs="仿宋"/>
          <w:bCs/>
          <w:color w:val="000000"/>
          <w:sz w:val="24"/>
          <w:szCs w:val="24"/>
        </w:rPr>
      </w:pPr>
      <w:r>
        <w:rPr>
          <w:rStyle w:val="28"/>
          <w:rFonts w:hint="eastAsia" w:ascii="仿宋" w:hAnsi="仿宋" w:eastAsia="仿宋" w:cs="仿宋"/>
          <w:bCs/>
          <w:color w:val="000000"/>
          <w:sz w:val="24"/>
          <w:szCs w:val="24"/>
        </w:rPr>
        <w:t>4、与质疑事项有关的材料应与质疑函合并装订。</w:t>
      </w:r>
    </w:p>
    <w:p>
      <w:pPr>
        <w:spacing w:line="440" w:lineRule="exact"/>
        <w:rPr>
          <w:rStyle w:val="28"/>
          <w:rFonts w:hint="eastAsia" w:ascii="仿宋" w:hAnsi="仿宋" w:eastAsia="仿宋" w:cs="仿宋"/>
          <w:color w:val="000000"/>
          <w:sz w:val="24"/>
          <w:szCs w:val="24"/>
        </w:rPr>
      </w:pPr>
      <w:r>
        <w:rPr>
          <w:rStyle w:val="28"/>
          <w:rFonts w:hint="eastAsia" w:ascii="仿宋" w:hAnsi="仿宋" w:eastAsia="仿宋" w:cs="仿宋"/>
          <w:bCs/>
          <w:color w:val="000000"/>
          <w:sz w:val="24"/>
          <w:szCs w:val="24"/>
        </w:rPr>
        <w:t>5、质疑函一式三份。</w:t>
      </w:r>
      <w:r>
        <w:rPr>
          <w:rStyle w:val="28"/>
          <w:rFonts w:hint="eastAsia" w:ascii="仿宋" w:hAnsi="仿宋" w:eastAsia="仿宋" w:cs="仿宋"/>
          <w:color w:val="000000"/>
          <w:sz w:val="24"/>
          <w:szCs w:val="24"/>
        </w:rPr>
        <w:tab/>
      </w:r>
    </w:p>
    <w:p>
      <w:pPr>
        <w:spacing w:line="240" w:lineRule="auto"/>
        <w:jc w:val="center"/>
        <w:outlineLvl w:val="0"/>
        <w:rPr>
          <w:rFonts w:hint="eastAsia" w:ascii="仿宋" w:hAnsi="仿宋" w:eastAsia="仿宋" w:cs="仿宋"/>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keepNext w:val="0"/>
        <w:keepLines w:val="0"/>
        <w:widowControl/>
        <w:numPr>
          <w:ilvl w:val="0"/>
          <w:numId w:val="8"/>
        </w:numPr>
        <w:suppressLineNumbers w:val="0"/>
        <w:jc w:val="cente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评标办法及标准</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评审方法：</w:t>
      </w:r>
    </w:p>
    <w:p>
      <w:pPr>
        <w:keepNext w:val="0"/>
        <w:keepLines w:val="0"/>
        <w:pageBreakBefore w:val="0"/>
        <w:widowControl w:val="0"/>
        <w:kinsoku/>
        <w:wordWrap/>
        <w:overflowPunct/>
        <w:topLinePunct w:val="0"/>
        <w:autoSpaceDE/>
        <w:autoSpaceDN/>
        <w:bidi w:val="0"/>
        <w:adjustRightInd/>
        <w:snapToGrid/>
        <w:spacing w:line="500" w:lineRule="exact"/>
        <w:ind w:left="0" w:right="0" w:firstLine="538" w:firstLineChars="217"/>
        <w:textAlignment w:val="auto"/>
        <w:outlineLvl w:val="9"/>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按照《中华人民共和国政府采购法》及实施条例和</w:t>
      </w:r>
      <w:r>
        <w:rPr>
          <w:rFonts w:hint="eastAsia" w:ascii="仿宋" w:hAnsi="仿宋" w:eastAsia="仿宋" w:cs="仿宋"/>
          <w:color w:val="auto"/>
          <w:sz w:val="24"/>
          <w:szCs w:val="24"/>
          <w:highlight w:val="none"/>
        </w:rPr>
        <w:t>财政部关于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政府采购竞争性磋商采购方式管理暂行办法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有关问题的补充通知</w:t>
      </w:r>
      <w:r>
        <w:rPr>
          <w:rFonts w:hint="eastAsia" w:ascii="仿宋" w:hAnsi="仿宋" w:eastAsia="仿宋" w:cs="仿宋"/>
          <w:color w:val="auto"/>
          <w:sz w:val="24"/>
          <w:szCs w:val="24"/>
          <w:highlight w:val="none"/>
          <w:lang w:eastAsia="zh-CN"/>
        </w:rPr>
        <w:t>（财库〔2015〕124号）、财政部</w:t>
      </w:r>
      <w:r>
        <w:rPr>
          <w:rFonts w:hint="eastAsia" w:ascii="仿宋" w:hAnsi="仿宋" w:eastAsia="仿宋" w:cs="仿宋"/>
          <w:color w:val="auto"/>
          <w:spacing w:val="4"/>
          <w:kern w:val="2"/>
          <w:sz w:val="24"/>
          <w:szCs w:val="24"/>
          <w:highlight w:val="none"/>
          <w:lang w:val="en-US" w:eastAsia="zh-CN" w:bidi="ar-SA"/>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二、评审程序：</w:t>
      </w:r>
    </w:p>
    <w:p>
      <w:pPr>
        <w:pStyle w:val="18"/>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按照竞争性磋商响应文件初审、澄清有关问题、分别磋商、</w:t>
      </w:r>
      <w:r>
        <w:rPr>
          <w:rFonts w:hint="eastAsia" w:ascii="仿宋" w:hAnsi="仿宋" w:eastAsia="仿宋" w:cs="仿宋"/>
          <w:color w:val="auto"/>
          <w:sz w:val="24"/>
          <w:szCs w:val="24"/>
          <w:highlight w:val="none"/>
          <w:lang w:eastAsia="zh-CN"/>
        </w:rPr>
        <w:t>二次</w:t>
      </w:r>
      <w:r>
        <w:rPr>
          <w:rFonts w:hint="eastAsia" w:ascii="仿宋" w:hAnsi="仿宋" w:eastAsia="仿宋" w:cs="仿宋"/>
          <w:color w:val="auto"/>
          <w:sz w:val="24"/>
          <w:szCs w:val="24"/>
          <w:highlight w:val="none"/>
        </w:rPr>
        <w:t>报价、比较与评审、推荐成交候选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名单。在上一步评审中被认定为无效磋商者，不进入下一步的评审。</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right="0" w:firstLine="498" w:firstLineChars="200"/>
        <w:textAlignment w:val="auto"/>
        <w:outlineLvl w:val="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firstLine="472" w:firstLineChars="196"/>
        <w:jc w:val="both"/>
        <w:textAlignment w:val="auto"/>
        <w:outlineLvl w:val="9"/>
        <w:rPr>
          <w:rFonts w:hint="eastAsia" w:ascii="仿宋" w:hAnsi="仿宋" w:eastAsia="仿宋" w:cs="仿宋"/>
          <w:color w:val="auto"/>
          <w:kern w:val="0"/>
          <w:sz w:val="24"/>
          <w:szCs w:val="24"/>
          <w:highlight w:val="none"/>
          <w:lang w:eastAsia="zh-CN" w:bidi="ar-SA"/>
        </w:rPr>
      </w:pPr>
      <w:r>
        <w:rPr>
          <w:rFonts w:hint="eastAsia" w:ascii="仿宋" w:hAnsi="仿宋" w:eastAsia="仿宋" w:cs="仿宋"/>
          <w:b/>
          <w:bCs/>
          <w:color w:val="auto"/>
          <w:sz w:val="24"/>
          <w:szCs w:val="24"/>
          <w:highlight w:val="none"/>
          <w:lang w:val="en-US" w:eastAsia="zh-CN" w:bidi="ar-SA"/>
        </w:rPr>
        <w:t>1.1</w:t>
      </w:r>
      <w:r>
        <w:rPr>
          <w:rFonts w:hint="eastAsia" w:ascii="仿宋" w:hAnsi="仿宋" w:eastAsia="仿宋" w:cs="仿宋"/>
          <w:b/>
          <w:bCs/>
          <w:color w:val="auto"/>
          <w:sz w:val="24"/>
          <w:szCs w:val="24"/>
          <w:highlight w:val="none"/>
          <w:lang w:bidi="ar-SA"/>
        </w:rPr>
        <w:t>资格审查。</w:t>
      </w:r>
      <w:r>
        <w:rPr>
          <w:rFonts w:hint="eastAsia" w:ascii="仿宋" w:hAnsi="仿宋" w:eastAsia="仿宋" w:cs="仿宋"/>
          <w:color w:val="auto"/>
          <w:sz w:val="24"/>
          <w:szCs w:val="24"/>
          <w:highlight w:val="none"/>
          <w:lang w:eastAsia="zh-CN" w:bidi="ar-SA"/>
        </w:rPr>
        <w:t>磋商小组</w:t>
      </w:r>
      <w:r>
        <w:rPr>
          <w:rFonts w:hint="eastAsia" w:ascii="仿宋" w:hAnsi="仿宋" w:eastAsia="仿宋" w:cs="仿宋"/>
          <w:color w:val="auto"/>
          <w:sz w:val="24"/>
          <w:szCs w:val="24"/>
          <w:highlight w:val="none"/>
          <w:lang w:bidi="ar-SA"/>
        </w:rPr>
        <w:t>将依据</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文件，按照</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文件第二章</w:t>
      </w:r>
      <w:r>
        <w:rPr>
          <w:rFonts w:hint="eastAsia" w:ascii="仿宋" w:hAnsi="仿宋" w:eastAsia="仿宋" w:cs="仿宋"/>
          <w:color w:val="auto"/>
          <w:sz w:val="24"/>
          <w:szCs w:val="24"/>
          <w:highlight w:val="none"/>
          <w:lang w:eastAsia="zh-CN" w:bidi="ar-SA"/>
        </w:rPr>
        <w:t>“供应商须知”</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eastAsia="zh-CN" w:bidi="ar-SA"/>
        </w:rPr>
        <w:t>第</w:t>
      </w:r>
      <w:r>
        <w:rPr>
          <w:rFonts w:hint="eastAsia" w:ascii="仿宋" w:hAnsi="仿宋" w:eastAsia="仿宋" w:cs="仿宋"/>
          <w:color w:val="auto"/>
          <w:sz w:val="24"/>
          <w:szCs w:val="24"/>
          <w:highlight w:val="none"/>
          <w:lang w:val="en-US" w:eastAsia="zh-CN" w:bidi="ar-SA"/>
        </w:rPr>
        <w:t>12.1</w:t>
      </w:r>
      <w:r>
        <w:rPr>
          <w:rFonts w:hint="eastAsia" w:ascii="仿宋" w:hAnsi="仿宋" w:eastAsia="仿宋" w:cs="仿宋"/>
          <w:color w:val="auto"/>
          <w:sz w:val="24"/>
          <w:szCs w:val="24"/>
          <w:highlight w:val="none"/>
          <w:lang w:bidi="ar-SA"/>
        </w:rPr>
        <w:t>条所述</w:t>
      </w:r>
      <w:r>
        <w:rPr>
          <w:rFonts w:hint="eastAsia" w:ascii="仿宋" w:hAnsi="仿宋" w:eastAsia="仿宋" w:cs="仿宋"/>
          <w:color w:val="auto"/>
          <w:sz w:val="24"/>
          <w:szCs w:val="24"/>
          <w:highlight w:val="none"/>
          <w:lang w:eastAsia="zh-CN" w:bidi="ar-SA"/>
        </w:rPr>
        <w:t>资格要求进行资格审查，</w:t>
      </w:r>
      <w:r>
        <w:rPr>
          <w:rFonts w:hint="eastAsia" w:ascii="仿宋" w:hAnsi="仿宋" w:eastAsia="仿宋" w:cs="仿宋"/>
          <w:color w:val="auto"/>
          <w:sz w:val="24"/>
          <w:szCs w:val="24"/>
          <w:highlight w:val="none"/>
          <w:lang w:bidi="ar-SA"/>
        </w:rPr>
        <w:t>有一项因素不符合审查标准的，</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不能通过</w:t>
      </w:r>
      <w:r>
        <w:rPr>
          <w:rFonts w:hint="eastAsia" w:ascii="仿宋" w:hAnsi="仿宋" w:eastAsia="仿宋" w:cs="仿宋"/>
          <w:color w:val="auto"/>
          <w:sz w:val="24"/>
          <w:szCs w:val="24"/>
          <w:highlight w:val="none"/>
          <w:lang w:eastAsia="zh-CN" w:bidi="ar-SA"/>
        </w:rPr>
        <w:t>资格审查，其磋商无效</w:t>
      </w: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lang w:eastAsia="zh-CN" w:bidi="ar-SA"/>
        </w:rPr>
        <w:t>有关资格证明材料的证书、证件原件备查。</w:t>
      </w:r>
    </w:p>
    <w:tbl>
      <w:tblPr>
        <w:tblStyle w:val="23"/>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6812"/>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vAlign w:val="center"/>
          </w:tcPr>
          <w:p>
            <w:pPr>
              <w:pStyle w:val="39"/>
              <w:spacing w:before="39"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705" w:type="dxa"/>
            <w:vMerge w:val="restart"/>
            <w:vAlign w:val="center"/>
          </w:tcPr>
          <w:p>
            <w:pPr>
              <w:pStyle w:val="39"/>
              <w:spacing w:before="39" w:line="240" w:lineRule="auto"/>
              <w:ind w:left="208" w:right="197"/>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6812" w:type="dxa"/>
            <w:vMerge w:val="restart"/>
            <w:vAlign w:val="center"/>
          </w:tcPr>
          <w:p>
            <w:pPr>
              <w:pStyle w:val="39"/>
              <w:spacing w:before="1" w:line="240" w:lineRule="auto"/>
              <w:ind w:right="3083"/>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647" w:type="dxa"/>
            <w:gridSpan w:val="2"/>
            <w:vAlign w:val="center"/>
          </w:tcPr>
          <w:p>
            <w:pPr>
              <w:pStyle w:val="39"/>
              <w:spacing w:before="1" w:line="240" w:lineRule="auto"/>
              <w:ind w:left="436"/>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40" w:type="dxa"/>
            <w:vMerge w:val="continue"/>
            <w:vAlign w:val="center"/>
          </w:tcPr>
          <w:p>
            <w:pPr>
              <w:pStyle w:val="39"/>
              <w:spacing w:before="39" w:line="240" w:lineRule="auto"/>
              <w:ind w:left="219" w:right="211"/>
              <w:jc w:val="center"/>
              <w:rPr>
                <w:rFonts w:hint="eastAsia" w:ascii="仿宋" w:hAnsi="仿宋" w:eastAsia="仿宋" w:cs="仿宋"/>
                <w:color w:val="auto"/>
                <w:sz w:val="24"/>
                <w:szCs w:val="24"/>
              </w:rPr>
            </w:pPr>
          </w:p>
        </w:tc>
        <w:tc>
          <w:tcPr>
            <w:tcW w:w="705" w:type="dxa"/>
            <w:vMerge w:val="continue"/>
            <w:vAlign w:val="center"/>
          </w:tcPr>
          <w:p>
            <w:pPr>
              <w:pStyle w:val="39"/>
              <w:spacing w:before="39" w:line="240" w:lineRule="auto"/>
              <w:ind w:left="208" w:right="197"/>
              <w:jc w:val="center"/>
              <w:rPr>
                <w:rFonts w:hint="eastAsia" w:ascii="仿宋" w:hAnsi="仿宋" w:eastAsia="仿宋" w:cs="仿宋"/>
                <w:color w:val="auto"/>
                <w:sz w:val="24"/>
                <w:szCs w:val="24"/>
              </w:rPr>
            </w:pPr>
          </w:p>
        </w:tc>
        <w:tc>
          <w:tcPr>
            <w:tcW w:w="6812" w:type="dxa"/>
            <w:vMerge w:val="continue"/>
            <w:vAlign w:val="center"/>
          </w:tcPr>
          <w:p>
            <w:pPr>
              <w:pStyle w:val="39"/>
              <w:spacing w:before="1" w:line="240" w:lineRule="auto"/>
              <w:ind w:right="3083"/>
              <w:jc w:val="left"/>
              <w:rPr>
                <w:rFonts w:hint="eastAsia" w:ascii="仿宋" w:hAnsi="仿宋" w:eastAsia="仿宋" w:cs="仿宋"/>
                <w:color w:val="auto"/>
                <w:sz w:val="24"/>
                <w:szCs w:val="24"/>
              </w:rPr>
            </w:pPr>
          </w:p>
        </w:tc>
        <w:tc>
          <w:tcPr>
            <w:tcW w:w="688" w:type="dxa"/>
            <w:vAlign w:val="center"/>
          </w:tcPr>
          <w:p>
            <w:pPr>
              <w:pStyle w:val="39"/>
              <w:spacing w:before="124" w:line="240" w:lineRule="auto"/>
              <w:ind w:left="162"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通过</w:t>
            </w:r>
          </w:p>
        </w:tc>
        <w:tc>
          <w:tcPr>
            <w:tcW w:w="959" w:type="dxa"/>
            <w:vAlign w:val="center"/>
          </w:tcPr>
          <w:p>
            <w:pPr>
              <w:pStyle w:val="39"/>
              <w:spacing w:before="124" w:line="240" w:lineRule="auto"/>
              <w:ind w:left="154"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restart"/>
            <w:vAlign w:val="center"/>
          </w:tcPr>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before="8" w:line="240" w:lineRule="auto"/>
              <w:jc w:val="center"/>
              <w:rPr>
                <w:rFonts w:hint="eastAsia" w:ascii="仿宋" w:hAnsi="仿宋" w:eastAsia="仿宋" w:cs="仿宋"/>
                <w:b/>
                <w:color w:val="auto"/>
                <w:sz w:val="24"/>
                <w:szCs w:val="24"/>
              </w:rPr>
            </w:pPr>
          </w:p>
          <w:p>
            <w:pPr>
              <w:pStyle w:val="39"/>
              <w:spacing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资格审查</w:t>
            </w:r>
          </w:p>
        </w:tc>
        <w:tc>
          <w:tcPr>
            <w:tcW w:w="705" w:type="dxa"/>
            <w:vAlign w:val="center"/>
          </w:tcPr>
          <w:p>
            <w:pPr>
              <w:pStyle w:val="39"/>
              <w:spacing w:before="124"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满足《中华人民共和国政府采购法》第二十二条规定</w:t>
            </w:r>
          </w:p>
        </w:tc>
        <w:tc>
          <w:tcPr>
            <w:tcW w:w="688" w:type="dxa"/>
            <w:vAlign w:val="center"/>
          </w:tcPr>
          <w:p>
            <w:pPr>
              <w:pStyle w:val="39"/>
              <w:spacing w:before="124" w:line="240" w:lineRule="auto"/>
              <w:ind w:left="162"/>
              <w:jc w:val="center"/>
              <w:rPr>
                <w:rFonts w:hint="eastAsia" w:ascii="仿宋" w:hAnsi="仿宋" w:eastAsia="仿宋" w:cs="仿宋"/>
                <w:color w:val="auto"/>
                <w:sz w:val="24"/>
                <w:szCs w:val="24"/>
              </w:rPr>
            </w:pPr>
          </w:p>
        </w:tc>
        <w:tc>
          <w:tcPr>
            <w:tcW w:w="959" w:type="dxa"/>
            <w:vAlign w:val="center"/>
          </w:tcPr>
          <w:p>
            <w:pPr>
              <w:pStyle w:val="39"/>
              <w:spacing w:before="124" w:line="240" w:lineRule="auto"/>
              <w:ind w:left="154"/>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40"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凡拟参加本次招标项目的供应商应具备有效的（三证合一）营业执照</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38"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法人开标应携带《法定代表人身份证明书》原件及身份证原件，委托代理人开标应携带《法定代表人授权委托书》原件及身份证原件</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提供2022年度由第三方财务审计机构出具的财务审计报告（新成立的公司可不提供但需提供银行出具的近3个月的资信证明）和健全的财务会计制度</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i w:val="0"/>
                <w:iCs w:val="0"/>
                <w:caps w:val="0"/>
                <w:color w:val="000000"/>
                <w:spacing w:val="0"/>
                <w:sz w:val="24"/>
                <w:szCs w:val="24"/>
                <w:lang w:val="en-US" w:eastAsia="zh-CN"/>
              </w:rPr>
              <w:t>提供本单位缴纳的近3个月的社保缴纳证明（新成立的公司按实际发生提供）</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i w:val="0"/>
                <w:iCs w:val="0"/>
                <w:caps w:val="0"/>
                <w:color w:val="000000"/>
                <w:spacing w:val="0"/>
                <w:sz w:val="24"/>
                <w:szCs w:val="24"/>
                <w:lang w:val="en-US" w:eastAsia="zh-CN"/>
              </w:rPr>
              <w:t>提供2022年至今税务机关出具近三个月填报日期的完税证明（新成立的公司按实际发生提供）</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凡拟参加本次招标项目的投标人，如在“信用中国”网站(www.ccgp.gov.cn)、国家企业信用信息公示系统(WWW.creditchina.gov.cn)、中国政府釆购网(http://www.gsxt.gov.cn)被列入失信被执行人、重大税收违法案件当事人名单、政府采购严重违法失信行为记录名单的(尚在处罚期内的)、经营异常名录的，将拒绝其参加与本次政府釆购活动（开标现场查询核实）</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812" w:type="dxa"/>
            <w:vAlign w:val="top"/>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i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lang w:val="en-US" w:eastAsia="zh-CN"/>
              </w:rPr>
              <w:t>凡拟参加本次招标项目的投标人须提供“参加政府采购活动前3年内在经营活动中没有重大违法记录的书面声明”</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提供有效的中小微企业声明函；</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auto"/>
                <w:sz w:val="24"/>
                <w:szCs w:val="24"/>
                <w:lang w:val="en-US" w:eastAsia="zh-CN"/>
              </w:rPr>
              <w:t>按照采购文件要求足额缴纳保证金</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40" w:type="dxa"/>
            <w:vMerge w:val="restart"/>
            <w:vAlign w:val="center"/>
          </w:tcPr>
          <w:p>
            <w:pPr>
              <w:pStyle w:val="39"/>
              <w:spacing w:line="240" w:lineRule="auto"/>
              <w:jc w:val="center"/>
              <w:rPr>
                <w:rFonts w:hint="eastAsia" w:ascii="仿宋" w:hAnsi="仿宋" w:eastAsia="仿宋" w:cs="仿宋"/>
                <w:b/>
                <w:color w:val="auto"/>
                <w:sz w:val="24"/>
                <w:szCs w:val="24"/>
              </w:rPr>
            </w:pPr>
          </w:p>
          <w:p>
            <w:pPr>
              <w:pStyle w:val="39"/>
              <w:spacing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before="3" w:line="240" w:lineRule="auto"/>
              <w:jc w:val="center"/>
              <w:rPr>
                <w:rFonts w:hint="eastAsia" w:ascii="仿宋" w:hAnsi="仿宋" w:eastAsia="仿宋" w:cs="仿宋"/>
                <w:b/>
                <w:color w:val="auto"/>
                <w:sz w:val="24"/>
                <w:szCs w:val="24"/>
              </w:rPr>
            </w:pPr>
          </w:p>
          <w:p>
            <w:pPr>
              <w:pStyle w:val="39"/>
              <w:spacing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符合性评审</w:t>
            </w: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color w:val="auto"/>
                <w:sz w:val="24"/>
                <w:szCs w:val="24"/>
                <w:lang w:val="en-US" w:eastAsia="zh-CN"/>
              </w:rPr>
              <w:t>投标报价高于设定的采购预算价的；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p>
            <w:pPr>
              <w:pStyle w:val="8"/>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投标报价为唯一报价，有不同报价时是否明确有效力的报价；</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40" w:type="dxa"/>
            <w:vMerge w:val="continue"/>
            <w:vAlign w:val="center"/>
          </w:tcPr>
          <w:p>
            <w:pPr>
              <w:pStyle w:val="8"/>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是否按照磋商文件规定要求签署、盖章的；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40" w:type="dxa"/>
            <w:vMerge w:val="continue"/>
            <w:vAlign w:val="center"/>
          </w:tcPr>
          <w:p>
            <w:pPr>
              <w:pStyle w:val="8"/>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改变磋商文件提供的清单中的计量单位、数量的；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格式填写是否按规定的格式填写，没有内容不全或关键字迹模糊、无法辨认的；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实质性条款“★”的响应是否有不符合招标文件中规定的其他实质性要求；</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评标委员会共同确定有实质上不响应磋商文件要求的；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是否存在法律、法规和招标文件规定的其他无效情形；</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投标文件载明的技术规格等，不符合磋商文件要求的；</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leftChars="0"/>
              <w:jc w:val="center"/>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10</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不满足磋商文件实质性要求的其他情形。</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leftChars="0"/>
              <w:jc w:val="center"/>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11</w:t>
            </w:r>
          </w:p>
        </w:tc>
        <w:tc>
          <w:tcPr>
            <w:tcW w:w="6812" w:type="dxa"/>
            <w:vAlign w:val="center"/>
          </w:tcPr>
          <w:p>
            <w:pPr>
              <w:pStyle w:val="39"/>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交货期是否满足采购文件规定交货期限；</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40" w:type="dxa"/>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39"/>
              <w:spacing w:before="188" w:line="240" w:lineRule="auto"/>
              <w:ind w:left="9"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812" w:type="dxa"/>
            <w:vAlign w:val="center"/>
          </w:tcPr>
          <w:p>
            <w:pPr>
              <w:pStyle w:val="39"/>
              <w:spacing w:before="138" w:line="240" w:lineRule="auto"/>
              <w:ind w:left="9"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承包人是否承诺落实以工代赈政策要求</w:t>
            </w:r>
          </w:p>
        </w:tc>
        <w:tc>
          <w:tcPr>
            <w:tcW w:w="688" w:type="dxa"/>
            <w:vAlign w:val="center"/>
          </w:tcPr>
          <w:p>
            <w:pPr>
              <w:pStyle w:val="39"/>
              <w:spacing w:line="240" w:lineRule="auto"/>
              <w:jc w:val="center"/>
              <w:rPr>
                <w:rFonts w:hint="eastAsia" w:ascii="仿宋" w:hAnsi="仿宋" w:eastAsia="仿宋" w:cs="仿宋"/>
                <w:color w:val="auto"/>
                <w:sz w:val="24"/>
                <w:szCs w:val="24"/>
              </w:rPr>
            </w:pPr>
          </w:p>
        </w:tc>
        <w:tc>
          <w:tcPr>
            <w:tcW w:w="959" w:type="dxa"/>
            <w:vAlign w:val="center"/>
          </w:tcPr>
          <w:p>
            <w:pPr>
              <w:pStyle w:val="39"/>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vAlign w:val="center"/>
          </w:tcPr>
          <w:p>
            <w:pPr>
              <w:pStyle w:val="39"/>
              <w:spacing w:before="80" w:line="240" w:lineRule="auto"/>
              <w:ind w:right="1311"/>
              <w:jc w:val="left"/>
              <w:rPr>
                <w:rFonts w:hint="eastAsia" w:ascii="仿宋" w:hAnsi="仿宋" w:eastAsia="仿宋" w:cs="仿宋"/>
                <w:color w:val="auto"/>
                <w:sz w:val="24"/>
                <w:szCs w:val="24"/>
              </w:rPr>
            </w:pPr>
            <w:r>
              <w:rPr>
                <w:rFonts w:hint="eastAsia" w:ascii="仿宋" w:hAnsi="仿宋" w:eastAsia="仿宋" w:cs="仿宋"/>
                <w:color w:val="auto"/>
                <w:sz w:val="24"/>
                <w:szCs w:val="24"/>
              </w:rPr>
              <w:t>以上有一项不通过结论为不通过，初步评审通过的投标人进入下阶段评审</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符合性审查。</w:t>
      </w:r>
      <w:r>
        <w:rPr>
          <w:rFonts w:hint="eastAsia" w:ascii="仿宋" w:hAnsi="仿宋" w:eastAsia="仿宋" w:cs="仿宋"/>
          <w:color w:val="auto"/>
          <w:sz w:val="24"/>
          <w:szCs w:val="22"/>
          <w:highlight w:val="none"/>
          <w:lang w:eastAsia="zh-CN"/>
        </w:rPr>
        <w:t>磋商小组</w:t>
      </w:r>
      <w:r>
        <w:rPr>
          <w:rFonts w:hint="eastAsia" w:ascii="仿宋" w:hAnsi="仿宋" w:eastAsia="仿宋" w:cs="仿宋"/>
          <w:color w:val="auto"/>
          <w:sz w:val="24"/>
          <w:szCs w:val="22"/>
          <w:highlight w:val="none"/>
        </w:rPr>
        <w:t>对通过</w:t>
      </w:r>
      <w:r>
        <w:rPr>
          <w:rFonts w:hint="eastAsia" w:ascii="仿宋" w:hAnsi="仿宋" w:eastAsia="仿宋" w:cs="仿宋"/>
          <w:color w:val="auto"/>
          <w:sz w:val="24"/>
          <w:szCs w:val="22"/>
          <w:highlight w:val="none"/>
          <w:lang w:eastAsia="zh-CN"/>
        </w:rPr>
        <w:t>资格</w:t>
      </w:r>
      <w:r>
        <w:rPr>
          <w:rFonts w:hint="eastAsia" w:ascii="仿宋" w:hAnsi="仿宋" w:eastAsia="仿宋" w:cs="仿宋"/>
          <w:color w:val="auto"/>
          <w:sz w:val="24"/>
          <w:szCs w:val="22"/>
          <w:highlight w:val="none"/>
        </w:rPr>
        <w:t>审查的</w:t>
      </w:r>
      <w:r>
        <w:rPr>
          <w:rFonts w:hint="eastAsia" w:ascii="仿宋" w:hAnsi="仿宋" w:eastAsia="仿宋" w:cs="仿宋"/>
          <w:color w:val="auto"/>
          <w:sz w:val="24"/>
          <w:szCs w:val="22"/>
          <w:highlight w:val="none"/>
          <w:lang w:eastAsia="zh-CN"/>
        </w:rPr>
        <w:t>磋商响应</w:t>
      </w:r>
      <w:r>
        <w:rPr>
          <w:rFonts w:hint="eastAsia" w:ascii="仿宋" w:hAnsi="仿宋" w:eastAsia="仿宋" w:cs="仿宋"/>
          <w:color w:val="auto"/>
          <w:sz w:val="24"/>
          <w:szCs w:val="22"/>
          <w:highlight w:val="none"/>
        </w:rPr>
        <w:t>文件</w:t>
      </w:r>
      <w:r>
        <w:rPr>
          <w:rFonts w:hint="eastAsia" w:ascii="仿宋" w:hAnsi="仿宋" w:eastAsia="仿宋" w:cs="仿宋"/>
          <w:color w:val="auto"/>
          <w:sz w:val="24"/>
          <w:szCs w:val="22"/>
          <w:highlight w:val="none"/>
          <w:lang w:eastAsia="zh-CN"/>
        </w:rPr>
        <w:t>的</w:t>
      </w:r>
      <w:r>
        <w:rPr>
          <w:rFonts w:hint="eastAsia" w:ascii="仿宋" w:hAnsi="仿宋" w:eastAsia="仿宋" w:cs="仿宋"/>
          <w:color w:val="auto"/>
          <w:sz w:val="24"/>
          <w:szCs w:val="22"/>
          <w:highlight w:val="none"/>
        </w:rPr>
        <w:t>有效性、完整性和</w:t>
      </w:r>
      <w:r>
        <w:rPr>
          <w:rFonts w:hint="eastAsia" w:ascii="仿宋" w:hAnsi="仿宋" w:eastAsia="仿宋" w:cs="仿宋"/>
          <w:color w:val="auto"/>
          <w:sz w:val="24"/>
          <w:szCs w:val="22"/>
          <w:highlight w:val="none"/>
          <w:lang w:eastAsia="zh-CN"/>
        </w:rPr>
        <w:t>磋商</w:t>
      </w:r>
      <w:r>
        <w:rPr>
          <w:rFonts w:hint="eastAsia" w:ascii="仿宋" w:hAnsi="仿宋" w:eastAsia="仿宋" w:cs="仿宋"/>
          <w:color w:val="auto"/>
          <w:sz w:val="24"/>
          <w:szCs w:val="22"/>
          <w:highlight w:val="none"/>
        </w:rPr>
        <w:t>文件的响应程度进行审查</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有一项因素不符合审查标准的，</w:t>
      </w:r>
      <w:r>
        <w:rPr>
          <w:rFonts w:hint="eastAsia" w:ascii="仿宋" w:hAnsi="仿宋" w:eastAsia="仿宋" w:cs="仿宋"/>
          <w:color w:val="auto"/>
          <w:sz w:val="24"/>
          <w:szCs w:val="22"/>
          <w:highlight w:val="none"/>
          <w:lang w:eastAsia="zh-CN"/>
        </w:rPr>
        <w:t>供应商</w:t>
      </w:r>
      <w:r>
        <w:rPr>
          <w:rFonts w:hint="eastAsia" w:ascii="仿宋" w:hAnsi="仿宋" w:eastAsia="仿宋" w:cs="仿宋"/>
          <w:color w:val="auto"/>
          <w:sz w:val="24"/>
          <w:szCs w:val="22"/>
          <w:highlight w:val="none"/>
        </w:rPr>
        <w:t>不能通过</w:t>
      </w:r>
      <w:r>
        <w:rPr>
          <w:rFonts w:hint="eastAsia" w:ascii="仿宋" w:hAnsi="仿宋" w:eastAsia="仿宋" w:cs="仿宋"/>
          <w:color w:val="auto"/>
          <w:sz w:val="24"/>
          <w:szCs w:val="22"/>
          <w:highlight w:val="none"/>
          <w:lang w:eastAsia="zh-CN"/>
        </w:rPr>
        <w:t>符合性审查，其磋商无效</w:t>
      </w:r>
      <w:r>
        <w:rPr>
          <w:rFonts w:hint="eastAsia" w:ascii="仿宋" w:hAnsi="仿宋" w:eastAsia="仿宋" w:cs="仿宋"/>
          <w:color w:val="auto"/>
          <w:sz w:val="24"/>
          <w:szCs w:val="2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lang w:val="en-US" w:eastAsia="zh-CN"/>
        </w:rPr>
        <w:t>2、</w:t>
      </w:r>
      <w:r>
        <w:rPr>
          <w:rFonts w:hint="eastAsia" w:ascii="仿宋" w:hAnsi="仿宋" w:eastAsia="仿宋" w:cs="仿宋"/>
          <w:b/>
          <w:bCs/>
          <w:color w:val="auto"/>
          <w:spacing w:val="4"/>
          <w:sz w:val="24"/>
          <w:szCs w:val="24"/>
          <w:highlight w:val="none"/>
          <w:lang w:eastAsia="zh-CN"/>
        </w:rPr>
        <w:t>磋商响应</w:t>
      </w:r>
      <w:r>
        <w:rPr>
          <w:rFonts w:hint="eastAsia" w:ascii="仿宋" w:hAnsi="仿宋" w:eastAsia="仿宋" w:cs="仿宋"/>
          <w:b/>
          <w:bCs/>
          <w:color w:val="auto"/>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firstLine="496" w:firstLineChars="200"/>
        <w:jc w:val="both"/>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Cs/>
          <w:color w:val="auto"/>
          <w:spacing w:val="4"/>
          <w:sz w:val="24"/>
          <w:szCs w:val="24"/>
          <w:highlight w:val="none"/>
          <w:lang w:val="en-US" w:eastAsia="zh-CN" w:bidi="ar-SA"/>
        </w:rPr>
        <w:t>2.1</w:t>
      </w:r>
      <w:r>
        <w:rPr>
          <w:rFonts w:hint="eastAsia" w:ascii="仿宋" w:hAnsi="仿宋" w:eastAsia="仿宋" w:cs="仿宋"/>
          <w:bCs/>
          <w:color w:val="auto"/>
          <w:spacing w:val="4"/>
          <w:sz w:val="24"/>
          <w:szCs w:val="24"/>
          <w:highlight w:val="none"/>
          <w:lang w:eastAsia="zh-CN" w:bidi="ar-SA"/>
        </w:rPr>
        <w:t>磋商小组发现供应商的报价明显低于其他磋商报价、或明显低于市场价格，使得其磋商报价可能低于其成本的，</w:t>
      </w:r>
      <w:r>
        <w:rPr>
          <w:rFonts w:hint="eastAsia" w:ascii="仿宋" w:hAnsi="仿宋" w:eastAsia="仿宋" w:cs="仿宋"/>
          <w:bCs/>
          <w:color w:val="auto"/>
          <w:spacing w:val="4"/>
          <w:sz w:val="24"/>
          <w:szCs w:val="24"/>
          <w:highlight w:val="none"/>
          <w:lang w:val="en-US" w:eastAsia="zh-CN" w:bidi="ar-SA"/>
        </w:rPr>
        <w:t>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.2有效的书面澄清材料，是</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文件的补充材料，成为</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
          <w:color w:val="auto"/>
          <w:sz w:val="24"/>
          <w:szCs w:val="22"/>
          <w:highlight w:val="none"/>
          <w:lang w:val="en-US" w:eastAsia="zh-CN" w:bidi="ar-SA"/>
        </w:rPr>
        <w:t>3、磋商：</w:t>
      </w:r>
      <w:r>
        <w:rPr>
          <w:rFonts w:hint="eastAsia" w:ascii="仿宋" w:hAnsi="仿宋" w:eastAsia="仿宋" w:cs="仿宋"/>
          <w:bCs/>
          <w:color w:val="auto"/>
          <w:spacing w:val="4"/>
          <w:sz w:val="24"/>
          <w:szCs w:val="24"/>
          <w:highlight w:val="none"/>
          <w:lang w:val="en-US" w:eastAsia="zh-CN" w:bidi="ar-SA"/>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
          <w:color w:val="auto"/>
          <w:sz w:val="24"/>
          <w:szCs w:val="22"/>
          <w:highlight w:val="none"/>
          <w:lang w:val="en-US" w:eastAsia="zh-CN" w:bidi="ar-SA"/>
        </w:rPr>
        <w:t>4、综合评审：</w:t>
      </w:r>
      <w:r>
        <w:rPr>
          <w:rFonts w:hint="eastAsia" w:ascii="仿宋" w:hAnsi="仿宋" w:eastAsia="仿宋" w:cs="仿宋"/>
          <w:bCs/>
          <w:color w:val="auto"/>
          <w:spacing w:val="4"/>
          <w:sz w:val="24"/>
          <w:szCs w:val="24"/>
          <w:highlight w:val="none"/>
          <w:lang w:val="en-US" w:eastAsia="zh-CN" w:bidi="ar-SA"/>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仿宋" w:hAnsi="仿宋" w:eastAsia="仿宋" w:cs="仿宋"/>
          <w:b/>
          <w:color w:val="auto"/>
          <w:spacing w:val="4"/>
          <w:szCs w:val="24"/>
          <w:highlight w:val="none"/>
        </w:rPr>
      </w:pPr>
      <w:r>
        <w:rPr>
          <w:rFonts w:hint="eastAsia" w:ascii="仿宋" w:hAnsi="仿宋" w:eastAsia="仿宋" w:cs="仿宋"/>
          <w:b/>
          <w:color w:val="auto"/>
          <w:sz w:val="24"/>
          <w:szCs w:val="22"/>
          <w:highlight w:val="none"/>
          <w:lang w:val="en-US" w:eastAsia="zh-CN" w:bidi="ar-SA"/>
        </w:rPr>
        <w:t>三、详细评审（100分）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2、评委打分超过得分界限或未按本方法赋分时，该评委的打分按作</w:t>
      </w:r>
      <w:r>
        <w:rPr>
          <w:rFonts w:hint="eastAsia" w:ascii="仿宋" w:hAnsi="仿宋" w:eastAsia="仿宋" w:cs="仿宋"/>
          <w:color w:val="auto"/>
          <w:sz w:val="24"/>
          <w:szCs w:val="24"/>
          <w:highlight w:val="none"/>
          <w:lang w:eastAsia="zh-CN" w:bidi="ar-SA"/>
        </w:rPr>
        <w:t>无效</w:t>
      </w:r>
      <w:r>
        <w:rPr>
          <w:rFonts w:hint="eastAsia" w:ascii="仿宋" w:hAnsi="仿宋" w:eastAsia="仿宋" w:cs="仿宋"/>
          <w:color w:val="auto"/>
          <w:sz w:val="24"/>
          <w:szCs w:val="24"/>
          <w:highlight w:val="none"/>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3、评审过程中，若出现特殊情况时，将暂停评标，有关情况的处理待磋商小组确认后，再行评定</w:t>
      </w:r>
      <w:r>
        <w:rPr>
          <w:rFonts w:hint="eastAsia" w:ascii="仿宋" w:hAnsi="仿宋" w:eastAsia="仿宋" w:cs="仿宋"/>
          <w:color w:val="auto"/>
          <w:sz w:val="24"/>
          <w:szCs w:val="24"/>
          <w:highlight w:val="none"/>
          <w:lang w:eastAsia="zh-CN" w:bidi="ar-SA"/>
        </w:rPr>
        <w:t>。</w:t>
      </w:r>
    </w:p>
    <w:p>
      <w:pP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br w:type="page"/>
      </w:r>
    </w:p>
    <w:p>
      <w:pPr>
        <w:pStyle w:val="7"/>
        <w:spacing w:line="24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lang w:val="en-US" w:eastAsia="zh-CN" w:bidi="ar"/>
        </w:rPr>
        <w:t>评分</w:t>
      </w:r>
      <w:r>
        <w:rPr>
          <w:rFonts w:hint="eastAsia" w:ascii="仿宋" w:hAnsi="仿宋" w:eastAsia="仿宋" w:cs="仿宋"/>
          <w:b/>
          <w:bCs/>
          <w:color w:val="auto"/>
          <w:kern w:val="0"/>
          <w:sz w:val="28"/>
          <w:szCs w:val="28"/>
          <w:highlight w:val="none"/>
          <w:lang w:val="en-US" w:eastAsia="zh-CN" w:bidi="ar"/>
        </w:rPr>
        <w:t>标准</w:t>
      </w:r>
    </w:p>
    <w:tbl>
      <w:tblPr>
        <w:tblStyle w:val="23"/>
        <w:tblW w:w="9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8"/>
        <w:gridCol w:w="1597"/>
        <w:gridCol w:w="751"/>
        <w:gridCol w:w="68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8" w:hRule="atLeast"/>
          <w:jc w:val="center"/>
        </w:trPr>
        <w:tc>
          <w:tcPr>
            <w:tcW w:w="538" w:type="dxa"/>
            <w:noWrap w:val="0"/>
            <w:vAlign w:val="center"/>
          </w:tcPr>
          <w:p>
            <w:pPr>
              <w:pStyle w:val="17"/>
              <w:jc w:val="center"/>
              <w:rPr>
                <w:szCs w:val="21"/>
              </w:rPr>
            </w:pPr>
            <w:r>
              <w:rPr>
                <w:rFonts w:eastAsia="楷体"/>
                <w:kern w:val="0"/>
                <w:sz w:val="21"/>
                <w:szCs w:val="21"/>
              </w:rPr>
              <w:t>序号</w:t>
            </w:r>
            <w:r>
              <w:rPr>
                <w:b/>
                <w:spacing w:val="-2"/>
                <w:sz w:val="24"/>
              </w:rPr>
              <w:t xml:space="preserve">  </w:t>
            </w:r>
          </w:p>
        </w:tc>
        <w:tc>
          <w:tcPr>
            <w:tcW w:w="1597" w:type="dxa"/>
            <w:noWrap w:val="0"/>
            <w:vAlign w:val="center"/>
          </w:tcPr>
          <w:p>
            <w:pPr>
              <w:jc w:val="center"/>
              <w:rPr>
                <w:rFonts w:eastAsia="楷体"/>
                <w:kern w:val="0"/>
                <w:szCs w:val="21"/>
              </w:rPr>
            </w:pPr>
            <w:r>
              <w:rPr>
                <w:rFonts w:eastAsia="楷体"/>
                <w:kern w:val="0"/>
                <w:szCs w:val="21"/>
              </w:rPr>
              <w:t>分项指标</w:t>
            </w:r>
          </w:p>
        </w:tc>
        <w:tc>
          <w:tcPr>
            <w:tcW w:w="751" w:type="dxa"/>
            <w:noWrap w:val="0"/>
            <w:vAlign w:val="center"/>
          </w:tcPr>
          <w:p>
            <w:pPr>
              <w:jc w:val="center"/>
              <w:rPr>
                <w:rFonts w:eastAsia="楷体"/>
                <w:kern w:val="0"/>
                <w:szCs w:val="21"/>
              </w:rPr>
            </w:pPr>
            <w:r>
              <w:rPr>
                <w:rFonts w:eastAsia="楷体"/>
                <w:kern w:val="0"/>
                <w:szCs w:val="21"/>
              </w:rPr>
              <w:t>分项分值</w:t>
            </w:r>
          </w:p>
        </w:tc>
        <w:tc>
          <w:tcPr>
            <w:tcW w:w="6841" w:type="dxa"/>
            <w:noWrap w:val="0"/>
            <w:vAlign w:val="center"/>
          </w:tcPr>
          <w:p>
            <w:pPr>
              <w:widowControl/>
              <w:jc w:val="center"/>
              <w:rPr>
                <w:color w:val="FF0000"/>
                <w:szCs w:val="21"/>
              </w:rPr>
            </w:pPr>
            <w:r>
              <w:rPr>
                <w:rFonts w:eastAsia="楷体"/>
                <w:kern w:val="0"/>
                <w:szCs w:val="21"/>
              </w:rPr>
              <w:t>价格：</w:t>
            </w:r>
            <w:r>
              <w:rPr>
                <w:rFonts w:hint="eastAsia" w:eastAsia="楷体"/>
                <w:kern w:val="0"/>
                <w:szCs w:val="21"/>
              </w:rPr>
              <w:t>30</w:t>
            </w:r>
            <w:r>
              <w:rPr>
                <w:rFonts w:eastAsia="楷体"/>
                <w:kern w:val="0"/>
                <w:szCs w:val="21"/>
              </w:rPr>
              <w:t>分</w:t>
            </w:r>
            <w:r>
              <w:rPr>
                <w:rFonts w:hint="eastAsia" w:eastAsia="楷体"/>
                <w:kern w:val="0"/>
                <w:szCs w:val="21"/>
              </w:rPr>
              <w:t xml:space="preserve">    </w:t>
            </w:r>
            <w:r>
              <w:rPr>
                <w:rFonts w:eastAsia="楷体"/>
                <w:kern w:val="0"/>
                <w:szCs w:val="21"/>
              </w:rPr>
              <w:t>商务：</w:t>
            </w:r>
            <w:r>
              <w:rPr>
                <w:rFonts w:hint="eastAsia" w:eastAsia="楷体"/>
                <w:kern w:val="0"/>
                <w:szCs w:val="21"/>
                <w:lang w:val="en-US" w:eastAsia="zh-CN"/>
              </w:rPr>
              <w:t>25</w:t>
            </w:r>
            <w:r>
              <w:rPr>
                <w:rFonts w:eastAsia="楷体"/>
                <w:kern w:val="0"/>
                <w:szCs w:val="21"/>
              </w:rPr>
              <w:t>分</w:t>
            </w:r>
            <w:r>
              <w:rPr>
                <w:rFonts w:hint="eastAsia" w:eastAsia="楷体"/>
                <w:kern w:val="0"/>
                <w:szCs w:val="21"/>
              </w:rPr>
              <w:t xml:space="preserve">    </w:t>
            </w:r>
            <w:r>
              <w:rPr>
                <w:rFonts w:eastAsia="楷体"/>
                <w:kern w:val="0"/>
                <w:szCs w:val="21"/>
              </w:rPr>
              <w:t>技术：</w:t>
            </w:r>
            <w:r>
              <w:rPr>
                <w:rFonts w:hint="eastAsia" w:eastAsia="楷体"/>
                <w:kern w:val="0"/>
                <w:szCs w:val="21"/>
                <w:lang w:val="en-US" w:eastAsia="zh-CN"/>
              </w:rPr>
              <w:t>45</w:t>
            </w:r>
            <w:r>
              <w:rPr>
                <w:rFonts w:eastAsia="楷体"/>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 w:hRule="atLeast"/>
          <w:jc w:val="center"/>
        </w:trPr>
        <w:tc>
          <w:tcPr>
            <w:tcW w:w="9727" w:type="dxa"/>
            <w:gridSpan w:val="4"/>
            <w:noWrap w:val="0"/>
            <w:vAlign w:val="center"/>
          </w:tcPr>
          <w:p>
            <w:pPr>
              <w:widowControl/>
              <w:jc w:val="left"/>
              <w:rPr>
                <w:szCs w:val="21"/>
              </w:rPr>
            </w:pPr>
            <w:r>
              <w:rPr>
                <w:b/>
                <w:bCs/>
                <w:szCs w:val="21"/>
              </w:rPr>
              <w:t>一、价格得分（</w:t>
            </w:r>
            <w:r>
              <w:rPr>
                <w:rFonts w:hint="eastAsia"/>
                <w:b/>
                <w:bCs/>
                <w:szCs w:val="21"/>
              </w:rPr>
              <w:t>30</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9" w:hRule="atLeast"/>
          <w:jc w:val="center"/>
        </w:trPr>
        <w:tc>
          <w:tcPr>
            <w:tcW w:w="538" w:type="dxa"/>
            <w:noWrap w:val="0"/>
            <w:vAlign w:val="center"/>
          </w:tcPr>
          <w:p>
            <w:pPr>
              <w:jc w:val="center"/>
              <w:rPr>
                <w:rFonts w:eastAsia="楷体"/>
                <w:kern w:val="0"/>
                <w:szCs w:val="21"/>
              </w:rPr>
            </w:pPr>
            <w:r>
              <w:rPr>
                <w:rFonts w:eastAsia="楷体"/>
                <w:kern w:val="0"/>
                <w:szCs w:val="21"/>
              </w:rPr>
              <w:t>1</w:t>
            </w:r>
          </w:p>
        </w:tc>
        <w:tc>
          <w:tcPr>
            <w:tcW w:w="1597" w:type="dxa"/>
            <w:noWrap w:val="0"/>
            <w:vAlign w:val="center"/>
          </w:tcPr>
          <w:p>
            <w:pPr>
              <w:jc w:val="center"/>
              <w:rPr>
                <w:rFonts w:eastAsia="楷体"/>
                <w:kern w:val="0"/>
                <w:szCs w:val="21"/>
              </w:rPr>
            </w:pPr>
            <w:r>
              <w:rPr>
                <w:rFonts w:eastAsia="楷体"/>
                <w:kern w:val="0"/>
                <w:szCs w:val="21"/>
              </w:rPr>
              <w:t>报价</w:t>
            </w:r>
          </w:p>
        </w:tc>
        <w:tc>
          <w:tcPr>
            <w:tcW w:w="751" w:type="dxa"/>
            <w:noWrap w:val="0"/>
            <w:vAlign w:val="center"/>
          </w:tcPr>
          <w:p>
            <w:pPr>
              <w:jc w:val="center"/>
              <w:rPr>
                <w:rFonts w:eastAsia="楷体"/>
                <w:kern w:val="0"/>
                <w:szCs w:val="21"/>
              </w:rPr>
            </w:pPr>
            <w:r>
              <w:rPr>
                <w:rFonts w:hint="eastAsia" w:eastAsia="楷体"/>
                <w:kern w:val="0"/>
                <w:szCs w:val="21"/>
              </w:rPr>
              <w:t>30</w:t>
            </w:r>
            <w:r>
              <w:rPr>
                <w:rFonts w:eastAsia="楷体"/>
                <w:kern w:val="0"/>
                <w:szCs w:val="21"/>
              </w:rPr>
              <w:t>分</w:t>
            </w:r>
          </w:p>
        </w:tc>
        <w:tc>
          <w:tcPr>
            <w:tcW w:w="6841" w:type="dxa"/>
            <w:noWrap w:val="0"/>
            <w:vAlign w:val="center"/>
          </w:tcPr>
          <w:p>
            <w:pPr>
              <w:spacing w:line="240" w:lineRule="auto"/>
              <w:jc w:val="left"/>
              <w:rPr>
                <w:rFonts w:hint="eastAsia" w:ascii="仿宋" w:hAnsi="仿宋" w:eastAsia="仿宋" w:cs="仿宋"/>
                <w:color w:val="auto"/>
                <w:sz w:val="24"/>
                <w:highlight w:val="none"/>
              </w:rPr>
            </w:pPr>
            <w:r>
              <w:rPr>
                <w:rFonts w:eastAsia="楷体"/>
                <w:kern w:val="0"/>
                <w:szCs w:val="21"/>
              </w:rPr>
              <w:t>磋商基准价=有效磋商报价的最低值，有效磋商报价等于基准值的得满分</w:t>
            </w:r>
            <w:r>
              <w:rPr>
                <w:rFonts w:hint="eastAsia" w:eastAsia="楷体"/>
                <w:kern w:val="0"/>
                <w:szCs w:val="21"/>
              </w:rPr>
              <w:t>30</w:t>
            </w:r>
            <w:r>
              <w:rPr>
                <w:rFonts w:eastAsia="楷体"/>
                <w:kern w:val="0"/>
                <w:szCs w:val="21"/>
              </w:rPr>
              <w:t>分，磋商报价得分=（磋商基准价/磋商报价）×价格权重×100；有效磋商报价为通过初步审查的供应商报价。</w:t>
            </w:r>
          </w:p>
          <w:p>
            <w:pPr>
              <w:spacing w:line="240" w:lineRule="auto"/>
              <w:jc w:val="left"/>
              <w:rPr>
                <w:rFonts w:eastAsia="楷体"/>
                <w:kern w:val="0"/>
                <w:szCs w:val="21"/>
              </w:rPr>
            </w:pPr>
            <w:r>
              <w:rPr>
                <w:rFonts w:hint="eastAsia" w:ascii="Times New Roman" w:hAnsi="Times New Roman" w:eastAsia="楷体" w:cs="Times New Roman"/>
                <w:kern w:val="0"/>
                <w:szCs w:val="21"/>
              </w:rPr>
              <w:t>因落实政府采购政策进行价格调整的，以调整后的价格计算磋商基准价和最后报价</w:t>
            </w:r>
            <w:r>
              <w:rPr>
                <w:rFonts w:hint="eastAsia" w:ascii="Times New Roman" w:hAnsi="Times New Roman" w:eastAsia="楷体" w:cs="Times New Roman"/>
                <w:kern w:val="0"/>
                <w:szCs w:val="21"/>
                <w:lang w:eastAsia="zh-CN"/>
              </w:rPr>
              <w:t>为准</w:t>
            </w:r>
            <w:r>
              <w:rPr>
                <w:rFonts w:hint="eastAsia" w:ascii="Times New Roman" w:hAnsi="Times New Roman" w:eastAsia="楷体" w:cs="Times New Roman"/>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727" w:type="dxa"/>
            <w:gridSpan w:val="4"/>
            <w:noWrap w:val="0"/>
            <w:vAlign w:val="center"/>
          </w:tcPr>
          <w:p>
            <w:pPr>
              <w:widowControl/>
              <w:jc w:val="left"/>
              <w:rPr>
                <w:szCs w:val="21"/>
              </w:rPr>
            </w:pPr>
            <w:r>
              <w:rPr>
                <w:rFonts w:hint="eastAsia"/>
                <w:b/>
                <w:bCs/>
                <w:szCs w:val="21"/>
              </w:rPr>
              <w:t>二</w:t>
            </w:r>
            <w:r>
              <w:rPr>
                <w:b/>
                <w:bCs/>
                <w:szCs w:val="21"/>
              </w:rPr>
              <w:t>、商务部分（</w:t>
            </w:r>
            <w:r>
              <w:rPr>
                <w:rFonts w:hint="eastAsia"/>
                <w:b/>
                <w:bCs/>
                <w:szCs w:val="21"/>
                <w:lang w:val="en-US" w:eastAsia="zh-CN"/>
              </w:rPr>
              <w:t>25</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9" w:hRule="atLeast"/>
          <w:jc w:val="center"/>
        </w:trPr>
        <w:tc>
          <w:tcPr>
            <w:tcW w:w="538" w:type="dxa"/>
            <w:noWrap w:val="0"/>
            <w:vAlign w:val="center"/>
          </w:tcPr>
          <w:p>
            <w:pPr>
              <w:jc w:val="center"/>
              <w:rPr>
                <w:rFonts w:eastAsia="楷体"/>
                <w:kern w:val="0"/>
                <w:szCs w:val="21"/>
              </w:rPr>
            </w:pPr>
            <w:r>
              <w:rPr>
                <w:rFonts w:hint="eastAsia" w:eastAsia="楷体"/>
                <w:kern w:val="0"/>
                <w:szCs w:val="21"/>
              </w:rPr>
              <w:t>2</w:t>
            </w:r>
          </w:p>
        </w:tc>
        <w:tc>
          <w:tcPr>
            <w:tcW w:w="1597" w:type="dxa"/>
            <w:noWrap w:val="0"/>
            <w:vAlign w:val="center"/>
          </w:tcPr>
          <w:p>
            <w:pPr>
              <w:jc w:val="center"/>
              <w:rPr>
                <w:rFonts w:hint="eastAsia" w:eastAsia="楷体"/>
                <w:kern w:val="0"/>
                <w:szCs w:val="21"/>
              </w:rPr>
            </w:pPr>
            <w:r>
              <w:rPr>
                <w:rFonts w:hint="eastAsia" w:eastAsia="楷体"/>
                <w:kern w:val="0"/>
                <w:szCs w:val="21"/>
              </w:rPr>
              <w:t>业绩</w:t>
            </w:r>
          </w:p>
        </w:tc>
        <w:tc>
          <w:tcPr>
            <w:tcW w:w="751" w:type="dxa"/>
            <w:noWrap w:val="0"/>
            <w:vAlign w:val="center"/>
          </w:tcPr>
          <w:p>
            <w:pPr>
              <w:jc w:val="center"/>
              <w:rPr>
                <w:rFonts w:eastAsia="楷体"/>
                <w:kern w:val="0"/>
                <w:szCs w:val="21"/>
              </w:rPr>
            </w:pPr>
            <w:r>
              <w:rPr>
                <w:rFonts w:hint="eastAsia" w:eastAsia="楷体"/>
                <w:kern w:val="0"/>
                <w:szCs w:val="21"/>
                <w:lang w:val="en-US" w:eastAsia="zh-CN"/>
              </w:rPr>
              <w:t>15</w:t>
            </w:r>
            <w:r>
              <w:rPr>
                <w:rFonts w:eastAsia="楷体"/>
                <w:kern w:val="0"/>
                <w:szCs w:val="21"/>
              </w:rPr>
              <w:t>分</w:t>
            </w:r>
          </w:p>
        </w:tc>
        <w:tc>
          <w:tcPr>
            <w:tcW w:w="6841" w:type="dxa"/>
            <w:noWrap w:val="0"/>
            <w:vAlign w:val="center"/>
          </w:tcPr>
          <w:p>
            <w:pPr>
              <w:jc w:val="left"/>
              <w:rPr>
                <w:rFonts w:hint="eastAsia" w:ascii="Times New Roman" w:hAnsi="Times New Roman" w:eastAsia="楷体" w:cs="Times New Roman"/>
                <w:kern w:val="0"/>
                <w:szCs w:val="21"/>
                <w:lang w:val="en-US" w:eastAsia="zh-CN"/>
              </w:rPr>
            </w:pPr>
            <w:r>
              <w:rPr>
                <w:rFonts w:eastAsia="楷体"/>
                <w:kern w:val="0"/>
                <w:szCs w:val="21"/>
              </w:rPr>
              <w:t>根据投标</w:t>
            </w:r>
            <w:r>
              <w:rPr>
                <w:rFonts w:hint="eastAsia" w:eastAsia="楷体"/>
                <w:kern w:val="0"/>
                <w:szCs w:val="21"/>
                <w:lang w:eastAsia="zh-CN"/>
              </w:rPr>
              <w:t>人提供</w:t>
            </w:r>
            <w:r>
              <w:rPr>
                <w:rFonts w:eastAsia="楷体"/>
                <w:kern w:val="0"/>
                <w:szCs w:val="21"/>
              </w:rPr>
              <w:t>20</w:t>
            </w:r>
            <w:r>
              <w:rPr>
                <w:rFonts w:hint="eastAsia" w:eastAsia="楷体"/>
                <w:kern w:val="0"/>
                <w:szCs w:val="21"/>
                <w:lang w:val="en-US" w:eastAsia="zh-CN"/>
              </w:rPr>
              <w:t>19</w:t>
            </w:r>
            <w:r>
              <w:rPr>
                <w:rFonts w:eastAsia="楷体"/>
                <w:kern w:val="0"/>
                <w:szCs w:val="21"/>
              </w:rPr>
              <w:t>年</w:t>
            </w:r>
            <w:r>
              <w:rPr>
                <w:rFonts w:hint="eastAsia" w:eastAsia="楷体"/>
                <w:kern w:val="0"/>
                <w:szCs w:val="21"/>
                <w:lang w:val="en-US" w:eastAsia="zh-CN"/>
              </w:rPr>
              <w:t>1</w:t>
            </w:r>
            <w:r>
              <w:rPr>
                <w:rFonts w:eastAsia="楷体"/>
                <w:kern w:val="0"/>
                <w:szCs w:val="21"/>
              </w:rPr>
              <w:t>月</w:t>
            </w:r>
            <w:r>
              <w:rPr>
                <w:rFonts w:hint="eastAsia" w:eastAsia="楷体"/>
                <w:kern w:val="0"/>
                <w:szCs w:val="21"/>
                <w:lang w:val="en-US" w:eastAsia="zh-CN"/>
              </w:rPr>
              <w:t>1</w:t>
            </w:r>
            <w:r>
              <w:rPr>
                <w:rFonts w:eastAsia="楷体"/>
                <w:kern w:val="0"/>
                <w:szCs w:val="21"/>
              </w:rPr>
              <w:t>日</w:t>
            </w:r>
            <w:r>
              <w:rPr>
                <w:rFonts w:hint="eastAsia" w:eastAsia="楷体"/>
                <w:kern w:val="0"/>
                <w:szCs w:val="21"/>
                <w:lang w:val="en-US" w:eastAsia="zh-CN"/>
              </w:rPr>
              <w:t>（以合同签订日期为准）</w:t>
            </w:r>
            <w:r>
              <w:rPr>
                <w:rFonts w:eastAsia="楷体"/>
                <w:kern w:val="0"/>
                <w:szCs w:val="21"/>
              </w:rPr>
              <w:t>至今</w:t>
            </w:r>
            <w:r>
              <w:rPr>
                <w:rFonts w:hint="eastAsia" w:eastAsia="楷体"/>
                <w:kern w:val="0"/>
                <w:szCs w:val="21"/>
                <w:lang w:val="en-US" w:eastAsia="zh-CN"/>
              </w:rPr>
              <w:t>承担过同类项目业绩</w:t>
            </w:r>
            <w:r>
              <w:rPr>
                <w:rFonts w:eastAsia="楷体"/>
                <w:kern w:val="0"/>
                <w:szCs w:val="21"/>
              </w:rPr>
              <w:t>。</w:t>
            </w:r>
            <w:r>
              <w:rPr>
                <w:rFonts w:hint="eastAsia" w:ascii="Times New Roman" w:hAnsi="Times New Roman" w:eastAsia="楷体" w:cs="Times New Roman"/>
                <w:kern w:val="0"/>
                <w:szCs w:val="21"/>
                <w:lang w:val="en-US" w:eastAsia="zh-CN"/>
              </w:rPr>
              <w:t>每提供一个得</w:t>
            </w:r>
            <w:r>
              <w:rPr>
                <w:rFonts w:hint="eastAsia" w:eastAsia="楷体" w:cs="Times New Roman"/>
                <w:kern w:val="0"/>
                <w:szCs w:val="21"/>
                <w:lang w:val="en-US" w:eastAsia="zh-CN"/>
              </w:rPr>
              <w:t>3</w:t>
            </w:r>
            <w:r>
              <w:rPr>
                <w:rFonts w:hint="eastAsia" w:ascii="Times New Roman" w:hAnsi="Times New Roman" w:eastAsia="楷体" w:cs="Times New Roman"/>
                <w:kern w:val="0"/>
                <w:szCs w:val="21"/>
                <w:lang w:val="en-US" w:eastAsia="zh-CN"/>
              </w:rPr>
              <w:t>分，最多得</w:t>
            </w:r>
            <w:r>
              <w:rPr>
                <w:rFonts w:hint="eastAsia" w:eastAsia="楷体" w:cs="Times New Roman"/>
                <w:kern w:val="0"/>
                <w:szCs w:val="21"/>
                <w:lang w:val="en-US" w:eastAsia="zh-CN"/>
              </w:rPr>
              <w:t>15</w:t>
            </w:r>
            <w:r>
              <w:rPr>
                <w:rFonts w:hint="eastAsia" w:ascii="Times New Roman" w:hAnsi="Times New Roman" w:eastAsia="楷体" w:cs="Times New Roman"/>
                <w:kern w:val="0"/>
                <w:szCs w:val="21"/>
                <w:lang w:val="en-US" w:eastAsia="zh-CN"/>
              </w:rPr>
              <w:t>分。</w:t>
            </w:r>
          </w:p>
          <w:p>
            <w:pPr>
              <w:jc w:val="left"/>
              <w:rPr>
                <w:rFonts w:eastAsia="楷体"/>
                <w:kern w:val="0"/>
                <w:szCs w:val="21"/>
              </w:rPr>
            </w:pPr>
            <w:r>
              <w:rPr>
                <w:rFonts w:hint="eastAsia" w:ascii="Times New Roman" w:hAnsi="Times New Roman" w:eastAsia="楷体" w:cs="Times New Roman"/>
                <w:kern w:val="0"/>
                <w:szCs w:val="21"/>
                <w:lang w:val="en-US" w:eastAsia="zh-CN"/>
              </w:rPr>
              <w:t>注：投标人须提供合同复印件并加盖投标人公章，提供的合同复印件应至少包括首页、含有项目名称、内容的页面以及签章页。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7" w:hRule="atLeast"/>
          <w:jc w:val="center"/>
        </w:trPr>
        <w:tc>
          <w:tcPr>
            <w:tcW w:w="538" w:type="dxa"/>
            <w:noWrap w:val="0"/>
            <w:vAlign w:val="center"/>
          </w:tcPr>
          <w:p>
            <w:pPr>
              <w:jc w:val="left"/>
              <w:rPr>
                <w:rFonts w:hint="eastAsia" w:eastAsia="楷体"/>
                <w:kern w:val="0"/>
                <w:szCs w:val="21"/>
              </w:rPr>
            </w:pPr>
            <w:r>
              <w:rPr>
                <w:rFonts w:hint="eastAsia" w:eastAsia="楷体"/>
                <w:kern w:val="0"/>
                <w:szCs w:val="21"/>
              </w:rPr>
              <w:t>3</w:t>
            </w:r>
          </w:p>
        </w:tc>
        <w:tc>
          <w:tcPr>
            <w:tcW w:w="1597" w:type="dxa"/>
            <w:noWrap w:val="0"/>
            <w:vAlign w:val="center"/>
          </w:tcPr>
          <w:p>
            <w:pPr>
              <w:jc w:val="center"/>
              <w:rPr>
                <w:rFonts w:hint="eastAsia" w:eastAsia="楷体"/>
                <w:kern w:val="0"/>
                <w:szCs w:val="21"/>
                <w:lang w:eastAsia="zh-CN"/>
              </w:rPr>
            </w:pPr>
            <w:r>
              <w:rPr>
                <w:rFonts w:hint="eastAsia" w:eastAsia="楷体"/>
                <w:kern w:val="0"/>
                <w:szCs w:val="21"/>
                <w:lang w:eastAsia="zh-CN"/>
              </w:rPr>
              <w:t>项目团队</w:t>
            </w:r>
          </w:p>
        </w:tc>
        <w:tc>
          <w:tcPr>
            <w:tcW w:w="751" w:type="dxa"/>
            <w:noWrap w:val="0"/>
            <w:vAlign w:val="center"/>
          </w:tcPr>
          <w:p>
            <w:pPr>
              <w:jc w:val="center"/>
              <w:rPr>
                <w:rFonts w:eastAsia="楷体"/>
                <w:kern w:val="0"/>
                <w:szCs w:val="21"/>
              </w:rPr>
            </w:pPr>
            <w:r>
              <w:rPr>
                <w:rFonts w:hint="eastAsia" w:eastAsia="楷体"/>
                <w:kern w:val="0"/>
                <w:szCs w:val="21"/>
                <w:lang w:val="en-US" w:eastAsia="zh-CN"/>
              </w:rPr>
              <w:t>10</w:t>
            </w:r>
            <w:r>
              <w:rPr>
                <w:rFonts w:hint="eastAsia" w:eastAsia="楷体"/>
                <w:kern w:val="0"/>
                <w:szCs w:val="21"/>
              </w:rPr>
              <w:t>分</w:t>
            </w:r>
          </w:p>
        </w:tc>
        <w:tc>
          <w:tcPr>
            <w:tcW w:w="6841" w:type="dxa"/>
            <w:noWrap w:val="0"/>
            <w:vAlign w:val="center"/>
          </w:tcPr>
          <w:p>
            <w:pPr>
              <w:jc w:val="left"/>
              <w:rPr>
                <w:rFonts w:hint="eastAsia" w:eastAsia="楷体"/>
                <w:kern w:val="0"/>
                <w:szCs w:val="21"/>
              </w:rPr>
            </w:pPr>
            <w:r>
              <w:rPr>
                <w:rFonts w:hint="eastAsia" w:eastAsia="楷体"/>
                <w:kern w:val="0"/>
                <w:szCs w:val="21"/>
                <w:lang w:val="zh-CN"/>
              </w:rPr>
              <w:t>本项目配备：施工员1人、质量员1人、资料员1人、材料员1人、造价员1人。</w:t>
            </w:r>
            <w:r>
              <w:rPr>
                <w:rFonts w:hint="eastAsia" w:eastAsia="楷体"/>
                <w:kern w:val="0"/>
                <w:szCs w:val="21"/>
                <w:lang w:eastAsia="zh-CN"/>
              </w:rPr>
              <w:t>需提供</w:t>
            </w:r>
            <w:r>
              <w:rPr>
                <w:rFonts w:hint="eastAsia" w:eastAsia="楷体"/>
                <w:kern w:val="0"/>
                <w:szCs w:val="21"/>
                <w:lang w:val="zh-CN"/>
              </w:rPr>
              <w:t>人员上岗证及社保缴纳证明复印件加盖公章。</w:t>
            </w:r>
            <w:r>
              <w:rPr>
                <w:rFonts w:hint="eastAsia" w:eastAsia="楷体"/>
                <w:kern w:val="0"/>
                <w:szCs w:val="21"/>
              </w:rPr>
              <w:t>少配备1人扣</w:t>
            </w:r>
            <w:r>
              <w:rPr>
                <w:rFonts w:hint="eastAsia" w:eastAsia="楷体"/>
                <w:kern w:val="0"/>
                <w:szCs w:val="21"/>
                <w:lang w:val="en-US" w:eastAsia="zh-CN"/>
              </w:rPr>
              <w:t>2</w:t>
            </w:r>
            <w:r>
              <w:rPr>
                <w:rFonts w:hint="eastAsia" w:eastAsia="楷体"/>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9727" w:type="dxa"/>
            <w:gridSpan w:val="4"/>
            <w:noWrap w:val="0"/>
            <w:vAlign w:val="center"/>
          </w:tcPr>
          <w:p>
            <w:pPr>
              <w:widowControl/>
              <w:jc w:val="left"/>
              <w:rPr>
                <w:szCs w:val="21"/>
              </w:rPr>
            </w:pPr>
            <w:r>
              <w:rPr>
                <w:b/>
                <w:bCs/>
                <w:szCs w:val="21"/>
              </w:rPr>
              <w:t>三、技术部分（</w:t>
            </w:r>
            <w:r>
              <w:rPr>
                <w:rFonts w:hint="eastAsia"/>
                <w:b/>
                <w:bCs/>
                <w:szCs w:val="21"/>
                <w:lang w:val="en-US" w:eastAsia="zh-CN"/>
              </w:rPr>
              <w:t>45</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538" w:type="dxa"/>
            <w:noWrap w:val="0"/>
            <w:vAlign w:val="center"/>
          </w:tcPr>
          <w:p>
            <w:pPr>
              <w:jc w:val="left"/>
              <w:rPr>
                <w:rFonts w:hint="eastAsia" w:eastAsia="楷体"/>
                <w:kern w:val="0"/>
                <w:szCs w:val="21"/>
              </w:rPr>
            </w:pPr>
            <w:r>
              <w:rPr>
                <w:rFonts w:hint="eastAsia" w:ascii="Times New Roman" w:hAnsi="Times New Roman" w:eastAsia="楷体" w:cs="Times New Roman"/>
                <w:kern w:val="0"/>
                <w:szCs w:val="21"/>
                <w:lang w:val="en-US" w:eastAsia="zh-CN"/>
              </w:rPr>
              <w:t>4</w:t>
            </w:r>
          </w:p>
        </w:tc>
        <w:tc>
          <w:tcPr>
            <w:tcW w:w="1597" w:type="dxa"/>
            <w:tcBorders>
              <w:top w:val="single" w:color="auto" w:sz="4" w:space="0"/>
            </w:tcBorders>
            <w:noWrap w:val="0"/>
            <w:vAlign w:val="center"/>
          </w:tcPr>
          <w:p>
            <w:pPr>
              <w:jc w:val="left"/>
              <w:rPr>
                <w:rFonts w:hint="eastAsia" w:eastAsia="楷体"/>
                <w:kern w:val="0"/>
                <w:szCs w:val="21"/>
                <w:lang w:eastAsia="zh-CN"/>
              </w:rPr>
            </w:pPr>
            <w:r>
              <w:rPr>
                <w:rFonts w:hint="eastAsia" w:ascii="Times New Roman" w:hAnsi="Times New Roman" w:eastAsia="楷体" w:cs="Times New Roman"/>
                <w:kern w:val="0"/>
                <w:szCs w:val="21"/>
                <w:lang w:val="zh-CN" w:eastAsia="zh-CN"/>
              </w:rPr>
              <w:t>施工方案</w:t>
            </w:r>
          </w:p>
        </w:tc>
        <w:tc>
          <w:tcPr>
            <w:tcW w:w="751" w:type="dxa"/>
            <w:noWrap w:val="0"/>
            <w:vAlign w:val="center"/>
          </w:tcPr>
          <w:p>
            <w:pPr>
              <w:jc w:val="left"/>
              <w:rPr>
                <w:rFonts w:eastAsia="楷体"/>
                <w:kern w:val="0"/>
                <w:szCs w:val="21"/>
              </w:rPr>
            </w:pPr>
            <w:r>
              <w:rPr>
                <w:rFonts w:hint="eastAsia" w:ascii="Times New Roman" w:hAnsi="Times New Roman" w:eastAsia="楷体" w:cs="Times New Roman"/>
                <w:kern w:val="0"/>
                <w:szCs w:val="21"/>
                <w:lang w:val="en-US" w:eastAsia="zh-CN"/>
              </w:rPr>
              <w:t>10</w:t>
            </w:r>
            <w:r>
              <w:rPr>
                <w:rFonts w:hint="eastAsia" w:eastAsia="楷体"/>
                <w:kern w:val="0"/>
                <w:szCs w:val="21"/>
              </w:rPr>
              <w:t>分</w:t>
            </w:r>
          </w:p>
        </w:tc>
        <w:tc>
          <w:tcPr>
            <w:tcW w:w="6841" w:type="dxa"/>
            <w:noWrap w:val="0"/>
            <w:vAlign w:val="center"/>
          </w:tcPr>
          <w:p>
            <w:pPr>
              <w:jc w:val="left"/>
              <w:rPr>
                <w:rFonts w:hint="eastAsia" w:eastAsia="楷体"/>
                <w:kern w:val="0"/>
                <w:szCs w:val="21"/>
                <w:lang w:val="en-US" w:eastAsia="zh-CN"/>
              </w:rPr>
            </w:pPr>
            <w:r>
              <w:rPr>
                <w:rFonts w:hint="eastAsia" w:eastAsia="楷体"/>
                <w:kern w:val="0"/>
                <w:szCs w:val="21"/>
                <w:lang w:val="en-US" w:eastAsia="zh-CN"/>
              </w:rPr>
              <w:t>项目实施总体方案：根据投标人对本项目的理解程度，对项目管理的总体思路、重点任务安排、</w:t>
            </w:r>
            <w:r>
              <w:rPr>
                <w:rFonts w:hint="eastAsia" w:eastAsia="楷体"/>
                <w:kern w:val="0"/>
                <w:szCs w:val="21"/>
                <w:lang w:val="zh-CN" w:eastAsia="zh-CN"/>
              </w:rPr>
              <w:t>操作性、可行性</w:t>
            </w:r>
            <w:r>
              <w:rPr>
                <w:rFonts w:hint="eastAsia" w:eastAsia="楷体"/>
                <w:kern w:val="0"/>
                <w:szCs w:val="21"/>
                <w:lang w:val="en-US" w:eastAsia="zh-CN"/>
              </w:rPr>
              <w:t>等进行综合对比,根据以下5项进行编写：</w:t>
            </w:r>
          </w:p>
          <w:p>
            <w:pPr>
              <w:jc w:val="left"/>
              <w:rPr>
                <w:rFonts w:hint="eastAsia" w:eastAsia="楷体"/>
                <w:kern w:val="0"/>
                <w:szCs w:val="21"/>
                <w:lang w:val="zh-CN" w:eastAsia="zh-CN"/>
              </w:rPr>
            </w:pPr>
            <w:r>
              <w:rPr>
                <w:rFonts w:hint="eastAsia" w:eastAsia="楷体"/>
                <w:kern w:val="0"/>
                <w:szCs w:val="21"/>
                <w:lang w:val="en-US" w:eastAsia="zh-CN"/>
              </w:rPr>
              <w:t>(1)</w:t>
            </w:r>
            <w:r>
              <w:rPr>
                <w:rFonts w:hint="eastAsia" w:eastAsia="楷体"/>
                <w:kern w:val="0"/>
                <w:szCs w:val="21"/>
                <w:lang w:val="zh-CN" w:eastAsia="zh-CN"/>
              </w:rPr>
              <w:t>项目前期相关材料的初步审查：根据甲方需求，负责项目前期工作方案的审查，并对项目承担单位项目实施方案提出改进意见。</w:t>
            </w:r>
          </w:p>
          <w:p>
            <w:pPr>
              <w:jc w:val="left"/>
              <w:rPr>
                <w:rFonts w:hint="eastAsia" w:eastAsia="楷体"/>
                <w:kern w:val="0"/>
                <w:szCs w:val="21"/>
                <w:lang w:val="zh-CN" w:eastAsia="zh-CN"/>
              </w:rPr>
            </w:pPr>
            <w:r>
              <w:rPr>
                <w:rFonts w:hint="eastAsia" w:eastAsia="楷体"/>
                <w:kern w:val="0"/>
                <w:szCs w:val="21"/>
                <w:lang w:val="zh-CN" w:eastAsia="zh-CN"/>
              </w:rPr>
              <w:t>（2）项目现场管理督导：每月进行1-2次项目现场督查，掌握项目实施进度及存在的问题，并向甲方提交项目进展报告，提出针对性整改意见。</w:t>
            </w:r>
          </w:p>
          <w:p>
            <w:pPr>
              <w:jc w:val="left"/>
              <w:rPr>
                <w:rFonts w:hint="eastAsia" w:eastAsia="楷体"/>
                <w:kern w:val="0"/>
                <w:szCs w:val="21"/>
                <w:lang w:val="zh-CN" w:eastAsia="zh-CN"/>
              </w:rPr>
            </w:pPr>
            <w:r>
              <w:rPr>
                <w:rFonts w:hint="eastAsia" w:eastAsia="楷体"/>
                <w:kern w:val="0"/>
                <w:szCs w:val="21"/>
                <w:lang w:val="zh-CN" w:eastAsia="zh-CN"/>
              </w:rPr>
              <w:t>（3）表格类资料的填报：及时整理项目资料，根据上级部门的要求，填报各类项目报表。</w:t>
            </w:r>
          </w:p>
          <w:p>
            <w:pPr>
              <w:jc w:val="left"/>
              <w:rPr>
                <w:rFonts w:hint="eastAsia" w:eastAsia="楷体"/>
                <w:kern w:val="0"/>
                <w:szCs w:val="21"/>
                <w:lang w:val="zh-CN" w:eastAsia="zh-CN"/>
              </w:rPr>
            </w:pPr>
            <w:r>
              <w:rPr>
                <w:rFonts w:hint="eastAsia" w:eastAsia="楷体"/>
                <w:kern w:val="0"/>
                <w:szCs w:val="21"/>
                <w:lang w:val="zh-CN" w:eastAsia="zh-CN"/>
              </w:rPr>
              <w:t>（4）撰写项目总结：根据项目执行情况，考察项目进度及存在问题，由专人负责撰写项目总结，提炼项目亮点和可供宣传推广的经验。</w:t>
            </w:r>
          </w:p>
          <w:p>
            <w:pPr>
              <w:jc w:val="left"/>
              <w:rPr>
                <w:rFonts w:hint="eastAsia" w:eastAsia="楷体"/>
                <w:kern w:val="0"/>
                <w:szCs w:val="21"/>
                <w:lang w:val="en-US" w:eastAsia="zh-CN"/>
              </w:rPr>
            </w:pPr>
            <w:r>
              <w:rPr>
                <w:rFonts w:hint="eastAsia" w:eastAsia="楷体"/>
                <w:kern w:val="0"/>
                <w:szCs w:val="21"/>
                <w:lang w:val="zh-CN" w:eastAsia="zh-CN"/>
              </w:rPr>
              <w:t>（5）项目档案归集：根据项目进度和节点，随时收集整理项目资料，将项目资料进行归档，</w:t>
            </w:r>
            <w:r>
              <w:rPr>
                <w:rFonts w:hint="eastAsia" w:eastAsia="楷体"/>
                <w:kern w:val="0"/>
                <w:szCs w:val="21"/>
                <w:lang w:val="en-US" w:eastAsia="zh-CN"/>
              </w:rPr>
              <w:t>按施工进度</w:t>
            </w:r>
            <w:r>
              <w:rPr>
                <w:rFonts w:hint="eastAsia" w:eastAsia="楷体"/>
                <w:kern w:val="0"/>
                <w:szCs w:val="21"/>
                <w:lang w:val="zh-CN" w:eastAsia="zh-CN"/>
              </w:rPr>
              <w:t>提交甲方。</w:t>
            </w:r>
          </w:p>
          <w:p>
            <w:pPr>
              <w:jc w:val="left"/>
              <w:rPr>
                <w:rFonts w:hint="eastAsia" w:eastAsia="楷体"/>
                <w:kern w:val="0"/>
                <w:szCs w:val="21"/>
                <w:lang w:val="en-US" w:eastAsia="zh-CN"/>
              </w:rPr>
            </w:pPr>
            <w:r>
              <w:rPr>
                <w:rFonts w:hint="eastAsia" w:eastAsia="楷体"/>
                <w:kern w:val="0"/>
                <w:szCs w:val="21"/>
                <w:lang w:val="en-US" w:eastAsia="zh-CN"/>
              </w:rPr>
              <w:t>根据以上5项目标进行编写方案，缺少一项减2分，扣完为止。</w:t>
            </w:r>
          </w:p>
          <w:p>
            <w:pPr>
              <w:jc w:val="left"/>
              <w:rPr>
                <w:rFonts w:eastAsia="楷体"/>
                <w:kern w:val="0"/>
                <w:szCs w:val="21"/>
              </w:rPr>
            </w:pPr>
            <w:r>
              <w:rPr>
                <w:rFonts w:hint="eastAsia" w:eastAsia="楷体"/>
                <w:kern w:val="0"/>
                <w:szCs w:val="21"/>
                <w:lang w:val="en-US" w:eastAsia="zh-CN"/>
              </w:rPr>
              <w:t>（6）无提供不得分。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4" w:hRule="atLeast"/>
          <w:jc w:val="center"/>
        </w:trPr>
        <w:tc>
          <w:tcPr>
            <w:tcW w:w="538"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5</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工作进度安排与质量保证措施</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提供工作进度安排与质量保证措施：制定完全满足招标要求的工作进度安排与质量保证措施，每缺少一项扣2.5分。扣完为止。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6</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合理化建议</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zh-CN" w:eastAsia="zh-CN"/>
              </w:rPr>
              <w:t>供应商对本项目的合理化建议：</w:t>
            </w:r>
            <w:r>
              <w:rPr>
                <w:rFonts w:hint="eastAsia" w:ascii="Times New Roman" w:hAnsi="Times New Roman" w:eastAsia="楷体" w:cs="Times New Roman"/>
                <w:kern w:val="0"/>
                <w:szCs w:val="21"/>
                <w:lang w:val="en-US" w:eastAsia="zh-CN"/>
              </w:rPr>
              <w:t>提供一条得1分，满分5分，不提供不得分。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7</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管理制度</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10分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项目管理制度、安全管理制度、质量管理制度、财务会计制度、责任追究制度、技术管理制度、档案管理制度、文明施工制度、环保措施等制度完善、健全。以上制度包括但不限于（提供一个制度得一分、满分10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eastAsia="楷体" w:cs="Times New Roman"/>
                <w:kern w:val="0"/>
                <w:szCs w:val="21"/>
                <w:lang w:val="en-US" w:eastAsia="zh-CN"/>
              </w:rPr>
              <w:t>8</w:t>
            </w:r>
          </w:p>
        </w:tc>
        <w:tc>
          <w:tcPr>
            <w:tcW w:w="1597"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应急预案及应急措施</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default" w:ascii="Times New Roman" w:hAnsi="Times New Roman" w:eastAsia="楷体" w:cs="Times New Roman"/>
                <w:kern w:val="0"/>
                <w:szCs w:val="21"/>
                <w:lang w:val="en-US" w:eastAsia="zh-CN"/>
              </w:rPr>
              <w:t>关于临时突发性特殊</w:t>
            </w:r>
            <w:r>
              <w:rPr>
                <w:rFonts w:hint="eastAsia" w:ascii="Times New Roman" w:hAnsi="Times New Roman" w:eastAsia="楷体" w:cs="Times New Roman"/>
                <w:kern w:val="0"/>
                <w:szCs w:val="21"/>
                <w:lang w:val="en-US" w:eastAsia="zh-CN"/>
              </w:rPr>
              <w:t>状况，</w:t>
            </w:r>
            <w:r>
              <w:rPr>
                <w:rFonts w:hint="default" w:ascii="Times New Roman" w:hAnsi="Times New Roman" w:eastAsia="楷体" w:cs="Times New Roman"/>
                <w:kern w:val="0"/>
                <w:szCs w:val="21"/>
                <w:lang w:val="en-US" w:eastAsia="zh-CN"/>
              </w:rPr>
              <w:t>针对本项目制定合理完善的应急预案和应急措施：提供一条得1分，满分5分，不提供不得分。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8" w:hRule="atLeast"/>
          <w:jc w:val="center"/>
        </w:trPr>
        <w:tc>
          <w:tcPr>
            <w:tcW w:w="538" w:type="dxa"/>
            <w:noWrap w:val="0"/>
            <w:vAlign w:val="center"/>
          </w:tcPr>
          <w:p>
            <w:pPr>
              <w:jc w:val="left"/>
              <w:rPr>
                <w:rFonts w:hint="eastAsia" w:ascii="Times New Roman" w:hAnsi="Times New Roman" w:eastAsia="楷体" w:cs="Times New Roman"/>
                <w:kern w:val="0"/>
                <w:szCs w:val="21"/>
                <w:lang w:val="zh-CN" w:eastAsia="zh-CN"/>
              </w:rPr>
            </w:pPr>
            <w:r>
              <w:rPr>
                <w:rFonts w:hint="eastAsia" w:eastAsia="楷体" w:cs="Times New Roman"/>
                <w:kern w:val="0"/>
                <w:szCs w:val="21"/>
                <w:lang w:val="en-US" w:eastAsia="zh-CN"/>
              </w:rPr>
              <w:t>9</w:t>
            </w:r>
          </w:p>
        </w:tc>
        <w:tc>
          <w:tcPr>
            <w:tcW w:w="1597" w:type="dxa"/>
            <w:noWrap w:val="0"/>
            <w:vAlign w:val="center"/>
          </w:tcPr>
          <w:p>
            <w:pPr>
              <w:jc w:val="left"/>
              <w:rPr>
                <w:rFonts w:hint="default" w:ascii="Times New Roman" w:hAnsi="Times New Roman" w:eastAsia="楷体" w:cs="Times New Roman"/>
                <w:kern w:val="0"/>
                <w:szCs w:val="21"/>
                <w:lang w:val="en-US" w:eastAsia="zh-CN"/>
              </w:rPr>
            </w:pPr>
            <w:r>
              <w:rPr>
                <w:rFonts w:hint="eastAsia" w:eastAsia="楷体" w:cs="Times New Roman"/>
                <w:kern w:val="0"/>
                <w:szCs w:val="21"/>
                <w:lang w:val="en-US" w:eastAsia="zh-CN"/>
              </w:rPr>
              <w:t>施工承诺</w:t>
            </w:r>
          </w:p>
        </w:tc>
        <w:tc>
          <w:tcPr>
            <w:tcW w:w="751"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10</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eastAsia" w:eastAsia="楷体" w:cs="Times New Roman"/>
                <w:kern w:val="0"/>
                <w:szCs w:val="21"/>
                <w:lang w:val="en-US" w:eastAsia="zh-CN"/>
              </w:rPr>
              <w:t>质量保证、工期保证、服务保证、劳动力保证、安全保证、资金保证，以工代赈要求承诺等。以上承诺</w:t>
            </w:r>
            <w:r>
              <w:rPr>
                <w:rFonts w:hint="eastAsia" w:ascii="Times New Roman" w:hAnsi="Times New Roman" w:eastAsia="楷体" w:cs="Times New Roman"/>
                <w:kern w:val="0"/>
                <w:szCs w:val="21"/>
                <w:lang w:val="en-US" w:eastAsia="zh-CN"/>
              </w:rPr>
              <w:t>包括但不限于（提供一个制度得一分、满分10分，不提供不得分）</w:t>
            </w:r>
          </w:p>
        </w:tc>
      </w:tr>
    </w:tbl>
    <w:p>
      <w:pPr>
        <w:rPr>
          <w:rFonts w:hint="eastAsia" w:ascii="仿宋" w:hAnsi="仿宋" w:eastAsia="仿宋" w:cs="仿宋"/>
          <w:lang w:val="en-US" w:eastAsia="zh-CN"/>
        </w:rPr>
      </w:pPr>
    </w:p>
    <w:p>
      <w:pPr>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四</w:t>
      </w:r>
      <w:r>
        <w:rPr>
          <w:rFonts w:hint="eastAsia" w:ascii="仿宋" w:hAnsi="仿宋" w:eastAsia="仿宋" w:cs="仿宋"/>
          <w:b/>
          <w:color w:val="auto"/>
          <w:sz w:val="24"/>
          <w:szCs w:val="24"/>
          <w:highlight w:val="none"/>
          <w:lang w:bidi="ar-SA"/>
        </w:rPr>
        <w:t>、成交：</w:t>
      </w:r>
    </w:p>
    <w:p>
      <w:pPr>
        <w:spacing w:line="24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1、磋商结果报告由磋商小组全体成员签字确认。</w:t>
      </w:r>
    </w:p>
    <w:p>
      <w:pPr>
        <w:spacing w:line="24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2、采购人根据磋商结果报告中推荐的成交候选</w:t>
      </w:r>
      <w:r>
        <w:rPr>
          <w:rFonts w:hint="eastAsia" w:ascii="仿宋" w:hAnsi="仿宋" w:eastAsia="仿宋" w:cs="仿宋"/>
          <w:color w:val="auto"/>
          <w:spacing w:val="4"/>
          <w:sz w:val="24"/>
          <w:szCs w:val="24"/>
          <w:highlight w:val="none"/>
          <w:lang w:eastAsia="zh-CN" w:bidi="ar-SA"/>
        </w:rPr>
        <w:t>人</w:t>
      </w:r>
      <w:r>
        <w:rPr>
          <w:rFonts w:hint="eastAsia" w:ascii="仿宋" w:hAnsi="仿宋" w:eastAsia="仿宋" w:cs="仿宋"/>
          <w:color w:val="auto"/>
          <w:spacing w:val="4"/>
          <w:sz w:val="24"/>
          <w:szCs w:val="24"/>
          <w:highlight w:val="none"/>
          <w:lang w:bidi="ar-SA"/>
        </w:rPr>
        <w:t>确定</w:t>
      </w:r>
      <w:r>
        <w:rPr>
          <w:rFonts w:hint="eastAsia" w:ascii="仿宋" w:hAnsi="仿宋" w:eastAsia="仿宋" w:cs="仿宋"/>
          <w:color w:val="auto"/>
          <w:spacing w:val="4"/>
          <w:sz w:val="24"/>
          <w:szCs w:val="24"/>
          <w:highlight w:val="none"/>
          <w:lang w:eastAsia="zh-CN" w:bidi="ar-SA"/>
        </w:rPr>
        <w:t>成交供应商</w:t>
      </w:r>
      <w:r>
        <w:rPr>
          <w:rFonts w:hint="eastAsia" w:ascii="仿宋" w:hAnsi="仿宋" w:eastAsia="仿宋" w:cs="仿宋"/>
          <w:color w:val="auto"/>
          <w:spacing w:val="4"/>
          <w:sz w:val="24"/>
          <w:szCs w:val="24"/>
          <w:highlight w:val="none"/>
          <w:lang w:bidi="ar-SA"/>
        </w:rPr>
        <w:t>，以复函通知采购代理机构。</w:t>
      </w:r>
    </w:p>
    <w:p>
      <w:pPr>
        <w:spacing w:line="240" w:lineRule="auto"/>
        <w:rPr>
          <w:rFonts w:hint="eastAsia" w:ascii="仿宋" w:hAnsi="仿宋" w:eastAsia="仿宋" w:cs="仿宋"/>
          <w:b/>
          <w:bCs/>
          <w:color w:val="auto"/>
          <w:spacing w:val="4"/>
          <w:kern w:val="2"/>
          <w:sz w:val="24"/>
          <w:szCs w:val="24"/>
          <w:highlight w:val="none"/>
          <w:lang w:val="en-US" w:eastAsia="zh-CN" w:bidi="ar-SA"/>
        </w:rPr>
      </w:pPr>
      <w:r>
        <w:rPr>
          <w:rFonts w:hint="eastAsia" w:ascii="仿宋" w:hAnsi="仿宋" w:eastAsia="仿宋" w:cs="仿宋"/>
          <w:b/>
          <w:bCs/>
          <w:color w:val="auto"/>
          <w:spacing w:val="4"/>
          <w:kern w:val="2"/>
          <w:sz w:val="24"/>
          <w:szCs w:val="24"/>
          <w:highlight w:val="none"/>
          <w:lang w:val="en-US" w:eastAsia="zh-CN" w:bidi="ar-SA"/>
        </w:rPr>
        <w:t>五、特殊情况的处理</w:t>
      </w:r>
    </w:p>
    <w:p>
      <w:pPr>
        <w:spacing w:line="240" w:lineRule="auto"/>
        <w:ind w:firstLine="496" w:firstLineChars="200"/>
        <w:rPr>
          <w:rFonts w:hint="eastAsia" w:ascii="仿宋" w:hAnsi="仿宋" w:eastAsia="仿宋" w:cs="仿宋"/>
          <w:b/>
          <w:color w:val="auto"/>
          <w:sz w:val="36"/>
          <w:szCs w:val="36"/>
          <w:highlight w:val="none"/>
          <w:lang w:eastAsia="zh-CN"/>
        </w:rPr>
      </w:pPr>
      <w:r>
        <w:rPr>
          <w:rFonts w:hint="eastAsia" w:ascii="仿宋" w:hAnsi="仿宋" w:eastAsia="仿宋" w:cs="仿宋"/>
          <w:color w:val="auto"/>
          <w:spacing w:val="4"/>
          <w:sz w:val="24"/>
          <w:szCs w:val="24"/>
          <w:highlight w:val="none"/>
          <w:lang w:val="en-US" w:eastAsia="zh-CN" w:bidi="ar-SA"/>
        </w:rPr>
        <w:t>磋商过程中，若出现本评审方法以外的特殊情况时，将暂停评审，待磋商小组商榷后，再进行评定。</w:t>
      </w:r>
    </w:p>
    <w:p>
      <w:pPr>
        <w:rPr>
          <w:rFonts w:hint="eastAsia" w:ascii="仿宋" w:hAnsi="仿宋" w:eastAsia="仿宋" w:cs="仿宋"/>
          <w:b/>
          <w:bCs/>
          <w:color w:val="auto"/>
          <w:sz w:val="36"/>
          <w:szCs w:val="56"/>
        </w:rPr>
      </w:pPr>
    </w:p>
    <w:p>
      <w:pPr>
        <w:rPr>
          <w:rFonts w:hint="eastAsia" w:ascii="仿宋" w:hAnsi="仿宋" w:eastAsia="仿宋" w:cs="仿宋"/>
          <w:b/>
          <w:bCs/>
          <w:color w:val="auto"/>
          <w:sz w:val="36"/>
          <w:szCs w:val="56"/>
        </w:rPr>
      </w:pPr>
      <w:r>
        <w:rPr>
          <w:rFonts w:hint="eastAsia" w:ascii="仿宋" w:hAnsi="仿宋" w:eastAsia="仿宋" w:cs="仿宋"/>
          <w:b/>
          <w:bCs/>
          <w:color w:val="auto"/>
          <w:sz w:val="36"/>
          <w:szCs w:val="56"/>
        </w:rPr>
        <w:br w:type="page"/>
      </w:r>
    </w:p>
    <w:p>
      <w:pPr>
        <w:numPr>
          <w:ilvl w:val="0"/>
          <w:numId w:val="10"/>
        </w:numPr>
        <w:jc w:val="center"/>
        <w:rPr>
          <w:rFonts w:hint="eastAsia" w:ascii="仿宋" w:hAnsi="仿宋" w:eastAsia="仿宋" w:cs="仿宋"/>
          <w:b/>
          <w:bCs/>
          <w:color w:val="000000"/>
          <w:sz w:val="24"/>
          <w:highlight w:val="none"/>
          <w:lang w:val="en-US" w:eastAsia="zh-CN"/>
        </w:rPr>
      </w:pPr>
      <w:r>
        <w:rPr>
          <w:rFonts w:hint="eastAsia" w:ascii="仿宋" w:hAnsi="仿宋" w:eastAsia="仿宋" w:cs="仿宋"/>
          <w:b/>
          <w:bCs/>
          <w:color w:val="auto"/>
          <w:sz w:val="36"/>
          <w:szCs w:val="56"/>
          <w:lang w:val="en-US" w:eastAsia="zh-CN"/>
        </w:rPr>
        <w:t xml:space="preserve"> </w:t>
      </w:r>
      <w:r>
        <w:rPr>
          <w:rFonts w:hint="eastAsia" w:ascii="仿宋" w:hAnsi="仿宋" w:eastAsia="仿宋" w:cs="仿宋"/>
          <w:b/>
          <w:bCs/>
          <w:color w:val="auto"/>
          <w:sz w:val="36"/>
          <w:szCs w:val="56"/>
        </w:rPr>
        <w:t>采购需求、技术参数、规格</w:t>
      </w:r>
    </w:p>
    <w:tbl>
      <w:tblPr>
        <w:tblStyle w:val="23"/>
        <w:tblW w:w="5000" w:type="pct"/>
        <w:tblInd w:w="0" w:type="dxa"/>
        <w:tblLayout w:type="autofit"/>
        <w:tblCellMar>
          <w:top w:w="0" w:type="dxa"/>
          <w:left w:w="108" w:type="dxa"/>
          <w:bottom w:w="0" w:type="dxa"/>
          <w:right w:w="108" w:type="dxa"/>
        </w:tblCellMar>
      </w:tblPr>
      <w:tblGrid>
        <w:gridCol w:w="1003"/>
        <w:gridCol w:w="6230"/>
        <w:gridCol w:w="852"/>
        <w:gridCol w:w="1429"/>
      </w:tblGrid>
      <w:tr>
        <w:tblPrEx>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kern w:val="0"/>
                <w:sz w:val="24"/>
                <w:szCs w:val="24"/>
              </w:rPr>
            </w:pPr>
            <w:bookmarkStart w:id="31" w:name="RANGE!A1:F37"/>
            <w:r>
              <w:rPr>
                <w:rFonts w:hint="eastAsia" w:ascii="宋体" w:hAnsi="宋体" w:eastAsia="宋体" w:cs="宋体"/>
                <w:b/>
                <w:bCs/>
                <w:kern w:val="0"/>
                <w:sz w:val="24"/>
                <w:szCs w:val="24"/>
              </w:rPr>
              <w:t>建筑工程概算表</w:t>
            </w:r>
            <w:bookmarkEnd w:id="31"/>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工程或费用名称</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数量</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建筑工程</w:t>
            </w:r>
          </w:p>
        </w:tc>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一</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土建工程</w:t>
            </w:r>
          </w:p>
        </w:tc>
        <w:tc>
          <w:tcPr>
            <w:tcW w:w="4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1.1</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管道铺设</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土方开挖（人工10%+机械90%）Ⅱ类土</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43269.76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 </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土方回填（人工10%+机械90%）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43269.76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建筑物部分</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97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1.2.1</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排水阀井(树脂井）</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13</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7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7.59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5.34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砂砾石垫层</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0.63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砖砌底座（4层）</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0.21 </w:t>
            </w:r>
          </w:p>
        </w:tc>
      </w:tr>
      <w:tr>
        <w:tblPrEx>
          <w:tblCellMar>
            <w:top w:w="0" w:type="dxa"/>
            <w:left w:w="108" w:type="dxa"/>
            <w:bottom w:w="0" w:type="dxa"/>
            <w:right w:w="108" w:type="dxa"/>
          </w:tblCellMar>
        </w:tblPrEx>
        <w:trPr>
          <w:trHeight w:val="480"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复合树脂水表井（底部直径1.5m，井高1.5米）</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复合树脂井盖（直径0.8m）</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1.2.2</w:t>
            </w:r>
          </w:p>
        </w:tc>
        <w:tc>
          <w:tcPr>
            <w:tcW w:w="327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闸阀井（砖混）</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28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14.05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8.10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砌体（砖砌+M15水泥砂浆）</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1.85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C25、F200砼（Ⅱ级配）</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0.17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C20砼垫层（Ⅱ级配）</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0.58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砂砾石垫层</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1.30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井盖及支座（Φ800）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1.2.4</w:t>
            </w:r>
          </w:p>
        </w:tc>
        <w:tc>
          <w:tcPr>
            <w:tcW w:w="3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镇墩</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5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56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1.51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0.52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砼镇墩（C25、F200砼（Ⅱ级配）</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0.20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模板制作安装</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2</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2.40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1.3</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跨越建筑物部分</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10</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1.3.1</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穿柏油路（10m)</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处</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10</w:t>
            </w:r>
          </w:p>
        </w:tc>
      </w:tr>
      <w:tr>
        <w:tblPrEx>
          <w:tblCellMar>
            <w:top w:w="0" w:type="dxa"/>
            <w:left w:w="108" w:type="dxa"/>
            <w:bottom w:w="0" w:type="dxa"/>
            <w:right w:w="108" w:type="dxa"/>
          </w:tblCellMar>
        </w:tblPrEx>
        <w:trPr>
          <w:trHeight w:val="240"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7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5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264"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12.50 </w:t>
            </w:r>
          </w:p>
        </w:tc>
      </w:tr>
      <w:tr>
        <w:tblPrEx>
          <w:tblCellMar>
            <w:top w:w="0" w:type="dxa"/>
            <w:left w:w="108" w:type="dxa"/>
            <w:bottom w:w="0" w:type="dxa"/>
            <w:right w:w="108" w:type="dxa"/>
          </w:tblCellMar>
        </w:tblPrEx>
        <w:trPr>
          <w:trHeight w:val="264"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12.50 </w:t>
            </w:r>
          </w:p>
        </w:tc>
      </w:tr>
      <w:tr>
        <w:tblPrEx>
          <w:tblCellMar>
            <w:top w:w="0" w:type="dxa"/>
            <w:left w:w="108" w:type="dxa"/>
            <w:bottom w:w="0" w:type="dxa"/>
            <w:right w:w="108" w:type="dxa"/>
          </w:tblCellMar>
        </w:tblPrEx>
        <w:trPr>
          <w:trHeight w:val="330"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定向钻机钻孔拖管（φ200-350）</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751"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w:t>
            </w:r>
          </w:p>
        </w:tc>
        <w:tc>
          <w:tcPr>
            <w:tcW w:w="32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蓄水池（400m³）</w:t>
            </w:r>
          </w:p>
        </w:tc>
        <w:tc>
          <w:tcPr>
            <w:tcW w:w="4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74"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5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423.50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191.56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钢筋混凝土（C30W6F200）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97.20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钢筋制作及安装</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t</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2.87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砂砾石垫层</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115.30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3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高压闭孔板</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3.50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3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聚氨酯密封膏</w:t>
            </w:r>
          </w:p>
        </w:tc>
        <w:tc>
          <w:tcPr>
            <w:tcW w:w="44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1.56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井盖及支座（Φ800）</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模板制作安装</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21.30 </w:t>
            </w:r>
          </w:p>
        </w:tc>
      </w:tr>
      <w:tr>
        <w:tblPrEx>
          <w:tblCellMar>
            <w:top w:w="0" w:type="dxa"/>
            <w:left w:w="108" w:type="dxa"/>
            <w:bottom w:w="0" w:type="dxa"/>
            <w:right w:w="108" w:type="dxa"/>
          </w:tblCellMar>
        </w:tblPrEx>
        <w:trPr>
          <w:trHeight w:val="312" w:hRule="atLeast"/>
        </w:trPr>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w:t>
            </w:r>
          </w:p>
        </w:tc>
        <w:tc>
          <w:tcPr>
            <w:tcW w:w="32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管理房（含照明、门窗、轮灌表、制度牌等）</w:t>
            </w:r>
          </w:p>
        </w:tc>
        <w:tc>
          <w:tcPr>
            <w:tcW w:w="4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15.00 </w:t>
            </w:r>
          </w:p>
        </w:tc>
      </w:tr>
      <w:tr>
        <w:tblPrEx>
          <w:tblCellMar>
            <w:top w:w="0" w:type="dxa"/>
            <w:left w:w="108" w:type="dxa"/>
            <w:bottom w:w="0" w:type="dxa"/>
            <w:right w:w="108" w:type="dxa"/>
          </w:tblCellMar>
        </w:tblPrEx>
        <w:trPr>
          <w:trHeight w:val="312"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二</w:t>
            </w:r>
          </w:p>
        </w:tc>
        <w:tc>
          <w:tcPr>
            <w:tcW w:w="3274"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土地平整</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480" w:hRule="atLeast"/>
        </w:trPr>
        <w:tc>
          <w:tcPr>
            <w:tcW w:w="5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3274"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土地平整土方(铲运机铲运土、Ⅱ类土、平均运距100m)</w:t>
            </w:r>
          </w:p>
        </w:tc>
        <w:tc>
          <w:tcPr>
            <w:tcW w:w="448"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51"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40680.00 </w:t>
            </w:r>
          </w:p>
        </w:tc>
      </w:tr>
    </w:tbl>
    <w:p>
      <w:pPr>
        <w:spacing w:line="480" w:lineRule="auto"/>
        <w:jc w:val="center"/>
        <w:rPr>
          <w:rFonts w:hint="eastAsia" w:ascii="黑体" w:hAnsi="黑体" w:eastAsia="黑体"/>
          <w:sz w:val="28"/>
          <w:szCs w:val="28"/>
        </w:rPr>
      </w:pPr>
      <w:r>
        <w:rPr>
          <w:rFonts w:hint="eastAsia" w:ascii="宋体" w:hAnsi="宋体" w:eastAsia="宋体" w:cs="宋体"/>
          <w:b/>
          <w:bCs/>
          <w:kern w:val="0"/>
          <w:sz w:val="24"/>
          <w:szCs w:val="24"/>
        </w:rPr>
        <w:t>设备及安装工程概算表</w:t>
      </w:r>
    </w:p>
    <w:tbl>
      <w:tblPr>
        <w:tblStyle w:val="23"/>
        <w:tblW w:w="5000" w:type="pct"/>
        <w:tblInd w:w="0" w:type="dxa"/>
        <w:tblLayout w:type="autofit"/>
        <w:tblCellMar>
          <w:top w:w="0" w:type="dxa"/>
          <w:left w:w="108" w:type="dxa"/>
          <w:bottom w:w="0" w:type="dxa"/>
          <w:right w:w="108" w:type="dxa"/>
        </w:tblCellMar>
      </w:tblPr>
      <w:tblGrid>
        <w:gridCol w:w="1482"/>
        <w:gridCol w:w="5138"/>
        <w:gridCol w:w="1012"/>
        <w:gridCol w:w="1882"/>
      </w:tblGrid>
      <w:tr>
        <w:tblPrEx>
          <w:tblCellMar>
            <w:top w:w="0" w:type="dxa"/>
            <w:left w:w="108" w:type="dxa"/>
            <w:bottom w:w="0" w:type="dxa"/>
            <w:right w:w="108" w:type="dxa"/>
          </w:tblCellMar>
        </w:tblPrEx>
        <w:trPr>
          <w:trHeight w:val="339" w:hRule="atLeast"/>
        </w:trPr>
        <w:tc>
          <w:tcPr>
            <w:tcW w:w="7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70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工程或费用名称</w:t>
            </w:r>
          </w:p>
        </w:tc>
        <w:tc>
          <w:tcPr>
            <w:tcW w:w="5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98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数量</w:t>
            </w:r>
          </w:p>
        </w:tc>
      </w:tr>
      <w:tr>
        <w:tblPrEx>
          <w:tblCellMar>
            <w:top w:w="0" w:type="dxa"/>
            <w:left w:w="108" w:type="dxa"/>
            <w:bottom w:w="0" w:type="dxa"/>
            <w:right w:w="108" w:type="dxa"/>
          </w:tblCellMar>
        </w:tblPrEx>
        <w:trPr>
          <w:trHeight w:val="339" w:hRule="atLeast"/>
        </w:trPr>
        <w:tc>
          <w:tcPr>
            <w:tcW w:w="77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270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98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设备及安装工程</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田间工程</w:t>
            </w:r>
          </w:p>
        </w:tc>
        <w:tc>
          <w:tcPr>
            <w:tcW w:w="53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（一）</w:t>
            </w:r>
          </w:p>
        </w:tc>
        <w:tc>
          <w:tcPr>
            <w:tcW w:w="270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管材部分</w:t>
            </w:r>
          </w:p>
        </w:tc>
        <w:tc>
          <w:tcPr>
            <w:tcW w:w="53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9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31301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PVC-U250（0.63Mpa)</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6533</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PVC-U200（0.63Mpa)</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2386</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PVC-U160（0.63Mpa)</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21584</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PVC-U90（0.63Mpa)排水管用</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404</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PVC-U90（0.63MPa)出地用</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394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（二）</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PVC管件</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正三通φ200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正三通φ160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8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异径三通φ200*90*200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57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异径三通φ200*160*200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异径三通φ160*90*160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246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蝶阀φ200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9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蝶阀φ160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柔性接头φ200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9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柔性接头φ160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de90PVC球阀</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 法兰(de200，配套螺栓)</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18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 法兰(de160，配套螺栓)</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40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de90外丝接头</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de90外丝承插直通</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de90铁卡子</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异径接头φ200*160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异径接头φ160*90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de250PVC弯头90°</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6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de200PVC弯头90°</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de160PVC弯头90°</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 </w:t>
            </w:r>
          </w:p>
        </w:tc>
      </w:tr>
      <w:tr>
        <w:tblPrEx>
          <w:tblCellMar>
            <w:top w:w="0" w:type="dxa"/>
            <w:left w:w="108" w:type="dxa"/>
            <w:bottom w:w="0" w:type="dxa"/>
            <w:right w:w="108" w:type="dxa"/>
          </w:tblCellMar>
        </w:tblPrEx>
        <w:trPr>
          <w:trHeight w:val="339" w:hRule="atLeast"/>
        </w:trPr>
        <w:tc>
          <w:tcPr>
            <w:tcW w:w="7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20</w:t>
            </w:r>
          </w:p>
        </w:tc>
        <w:tc>
          <w:tcPr>
            <w:tcW w:w="2700"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de90PVC弯头90°</w:t>
            </w:r>
          </w:p>
        </w:tc>
        <w:tc>
          <w:tcPr>
            <w:tcW w:w="53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（三）</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PE 管材及管件</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 PE管(0.25Mpa)</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6060 </w:t>
            </w:r>
          </w:p>
        </w:tc>
      </w:tr>
      <w:tr>
        <w:tblPrEx>
          <w:tblCellMar>
            <w:top w:w="0" w:type="dxa"/>
            <w:left w:w="108" w:type="dxa"/>
            <w:bottom w:w="0" w:type="dxa"/>
            <w:right w:w="108" w:type="dxa"/>
          </w:tblCellMar>
        </w:tblPrEx>
        <w:trPr>
          <w:trHeight w:val="492"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滴灌管(de</w:t>
            </w:r>
            <w:r>
              <w:rPr>
                <w:rFonts w:hint="eastAsia" w:ascii="宋体" w:hAnsi="宋体" w:cs="宋体"/>
                <w:kern w:val="0"/>
                <w:sz w:val="20"/>
                <w:szCs w:val="20"/>
                <w:lang w:val="en-US" w:eastAsia="zh-CN"/>
              </w:rPr>
              <w:t>16</w:t>
            </w:r>
            <w:r>
              <w:rPr>
                <w:rFonts w:hint="eastAsia" w:ascii="宋体" w:hAnsi="宋体" w:eastAsia="宋体" w:cs="宋体"/>
                <w:kern w:val="0"/>
                <w:sz w:val="20"/>
                <w:szCs w:val="20"/>
              </w:rPr>
              <w:t>、q=3.6/h，滴头间距1.0m)</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827080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PE 直通 </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303 </w:t>
            </w:r>
          </w:p>
        </w:tc>
      </w:tr>
      <w:tr>
        <w:tblPrEx>
          <w:tblCellMar>
            <w:top w:w="0" w:type="dxa"/>
            <w:left w:w="108" w:type="dxa"/>
            <w:bottom w:w="0" w:type="dxa"/>
            <w:right w:w="108" w:type="dxa"/>
          </w:tblCellMar>
        </w:tblPrEx>
        <w:trPr>
          <w:trHeight w:val="339" w:hRule="atLeast"/>
        </w:trPr>
        <w:tc>
          <w:tcPr>
            <w:tcW w:w="77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700"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按扣三通(de20，600L/h)</w:t>
            </w:r>
          </w:p>
        </w:tc>
        <w:tc>
          <w:tcPr>
            <w:tcW w:w="532"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89"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82708 </w:t>
            </w:r>
          </w:p>
        </w:tc>
      </w:tr>
    </w:tbl>
    <w:p>
      <w:pPr>
        <w:spacing w:line="480" w:lineRule="auto"/>
        <w:jc w:val="center"/>
        <w:rPr>
          <w:rFonts w:ascii="黑体" w:hAnsi="黑体" w:eastAsia="黑体"/>
          <w:sz w:val="28"/>
          <w:szCs w:val="28"/>
        </w:rPr>
      </w:pPr>
    </w:p>
    <w:tbl>
      <w:tblPr>
        <w:tblStyle w:val="23"/>
        <w:tblW w:w="5000" w:type="pct"/>
        <w:tblInd w:w="0" w:type="dxa"/>
        <w:tblLayout w:type="autofit"/>
        <w:tblCellMar>
          <w:top w:w="0" w:type="dxa"/>
          <w:left w:w="108" w:type="dxa"/>
          <w:bottom w:w="0" w:type="dxa"/>
          <w:right w:w="108" w:type="dxa"/>
        </w:tblCellMar>
      </w:tblPr>
      <w:tblGrid>
        <w:gridCol w:w="959"/>
        <w:gridCol w:w="6365"/>
        <w:gridCol w:w="959"/>
        <w:gridCol w:w="1231"/>
      </w:tblGrid>
      <w:tr>
        <w:tblPrEx>
          <w:tblCellMar>
            <w:top w:w="0" w:type="dxa"/>
            <w:left w:w="108" w:type="dxa"/>
            <w:bottom w:w="0" w:type="dxa"/>
            <w:right w:w="108" w:type="dxa"/>
          </w:tblCellMar>
        </w:tblPrEx>
        <w:trPr>
          <w:trHeight w:val="384" w:hRule="atLeast"/>
        </w:trPr>
        <w:tc>
          <w:tcPr>
            <w:tcW w:w="5000" w:type="pct"/>
            <w:gridSpan w:val="4"/>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电安装工程概算表</w:t>
            </w:r>
          </w:p>
        </w:tc>
      </w:tr>
      <w:tr>
        <w:tblPrEx>
          <w:tblCellMar>
            <w:top w:w="0" w:type="dxa"/>
            <w:left w:w="108" w:type="dxa"/>
            <w:bottom w:w="0" w:type="dxa"/>
            <w:right w:w="108" w:type="dxa"/>
          </w:tblCellMar>
        </w:tblPrEx>
        <w:trPr>
          <w:trHeight w:val="312" w:hRule="atLeast"/>
        </w:trPr>
        <w:tc>
          <w:tcPr>
            <w:tcW w:w="504"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编号</w:t>
            </w:r>
          </w:p>
        </w:tc>
        <w:tc>
          <w:tcPr>
            <w:tcW w:w="334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设备名称及规格</w:t>
            </w:r>
          </w:p>
        </w:tc>
        <w:tc>
          <w:tcPr>
            <w:tcW w:w="504"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647"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数量</w:t>
            </w:r>
          </w:p>
        </w:tc>
      </w:tr>
      <w:tr>
        <w:tblPrEx>
          <w:tblCellMar>
            <w:top w:w="0" w:type="dxa"/>
            <w:left w:w="108" w:type="dxa"/>
            <w:bottom w:w="0" w:type="dxa"/>
            <w:right w:w="108" w:type="dxa"/>
          </w:tblCellMar>
        </w:tblPrEx>
        <w:trPr>
          <w:trHeight w:val="312" w:hRule="atLeast"/>
        </w:trPr>
        <w:tc>
          <w:tcPr>
            <w:tcW w:w="504"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18"/>
                <w:szCs w:val="18"/>
              </w:rPr>
            </w:pPr>
          </w:p>
        </w:tc>
        <w:tc>
          <w:tcPr>
            <w:tcW w:w="3345"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18"/>
                <w:szCs w:val="18"/>
              </w:rPr>
            </w:pPr>
          </w:p>
        </w:tc>
        <w:tc>
          <w:tcPr>
            <w:tcW w:w="504"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18"/>
                <w:szCs w:val="18"/>
              </w:rPr>
            </w:pPr>
          </w:p>
        </w:tc>
        <w:tc>
          <w:tcPr>
            <w:tcW w:w="647" w:type="pct"/>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312" w:hRule="atLeast"/>
        </w:trPr>
        <w:tc>
          <w:tcPr>
            <w:tcW w:w="50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机电安装工程</w:t>
            </w:r>
          </w:p>
        </w:tc>
        <w:tc>
          <w:tcPr>
            <w:tcW w:w="504"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64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312" w:hRule="atLeast"/>
        </w:trPr>
        <w:tc>
          <w:tcPr>
            <w:tcW w:w="50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18"/>
                <w:szCs w:val="18"/>
              </w:rPr>
            </w:pPr>
            <w:r>
              <w:rPr>
                <w:rFonts w:hint="eastAsia" w:ascii="宋体" w:hAnsi="宋体" w:eastAsia="宋体" w:cs="宋体"/>
                <w:b/>
                <w:bCs/>
                <w:kern w:val="0"/>
                <w:sz w:val="18"/>
                <w:szCs w:val="18"/>
              </w:rPr>
              <w:t>一</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18"/>
                <w:szCs w:val="18"/>
              </w:rPr>
            </w:pPr>
            <w:r>
              <w:rPr>
                <w:rFonts w:hint="eastAsia" w:ascii="宋体" w:hAnsi="宋体" w:eastAsia="宋体" w:cs="宋体"/>
                <w:b/>
                <w:bCs/>
                <w:kern w:val="0"/>
                <w:sz w:val="18"/>
                <w:szCs w:val="18"/>
              </w:rPr>
              <w:t>首部机电工程</w:t>
            </w:r>
          </w:p>
        </w:tc>
        <w:tc>
          <w:tcPr>
            <w:tcW w:w="504"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4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88" w:hRule="atLeast"/>
        </w:trPr>
        <w:tc>
          <w:tcPr>
            <w:tcW w:w="504"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离心泵：ISWD150-125-400(240m³/h、46m、74kw)</w:t>
            </w:r>
          </w:p>
        </w:tc>
        <w:tc>
          <w:tcPr>
            <w:tcW w:w="504"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647" w:type="pct"/>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1</w:t>
            </w:r>
          </w:p>
        </w:tc>
      </w:tr>
      <w:tr>
        <w:tblPrEx>
          <w:tblCellMar>
            <w:top w:w="0" w:type="dxa"/>
            <w:left w:w="108" w:type="dxa"/>
            <w:bottom w:w="0" w:type="dxa"/>
            <w:right w:w="108" w:type="dxa"/>
          </w:tblCellMar>
        </w:tblPrEx>
        <w:trPr>
          <w:trHeight w:val="312" w:hRule="atLeast"/>
        </w:trPr>
        <w:tc>
          <w:tcPr>
            <w:tcW w:w="5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供电设施工程</w:t>
            </w:r>
          </w:p>
        </w:tc>
        <w:tc>
          <w:tcPr>
            <w:tcW w:w="504"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47"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12" w:hRule="atLeast"/>
        </w:trPr>
        <w:tc>
          <w:tcPr>
            <w:tcW w:w="5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低压电缆铜芯铝绞线</w:t>
            </w:r>
          </w:p>
        </w:tc>
        <w:tc>
          <w:tcPr>
            <w:tcW w:w="504"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km</w:t>
            </w:r>
          </w:p>
        </w:tc>
        <w:tc>
          <w:tcPr>
            <w:tcW w:w="647"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0.500 </w:t>
            </w:r>
          </w:p>
        </w:tc>
      </w:tr>
      <w:tr>
        <w:tblPrEx>
          <w:tblCellMar>
            <w:top w:w="0" w:type="dxa"/>
            <w:left w:w="108" w:type="dxa"/>
            <w:bottom w:w="0" w:type="dxa"/>
            <w:right w:w="108" w:type="dxa"/>
          </w:tblCellMar>
        </w:tblPrEx>
        <w:trPr>
          <w:trHeight w:val="312" w:hRule="atLeast"/>
        </w:trPr>
        <w:tc>
          <w:tcPr>
            <w:tcW w:w="50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334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电缆电线护管（PEφ50）</w:t>
            </w:r>
          </w:p>
        </w:tc>
        <w:tc>
          <w:tcPr>
            <w:tcW w:w="504"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km</w:t>
            </w:r>
          </w:p>
        </w:tc>
        <w:tc>
          <w:tcPr>
            <w:tcW w:w="647"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0.10 </w:t>
            </w:r>
          </w:p>
        </w:tc>
      </w:tr>
    </w:tbl>
    <w:p>
      <w:pPr>
        <w:spacing w:line="480" w:lineRule="auto"/>
        <w:jc w:val="center"/>
        <w:rPr>
          <w:rFonts w:hint="eastAsia" w:ascii="黑体" w:hAnsi="黑体" w:eastAsia="黑体"/>
          <w:sz w:val="28"/>
          <w:szCs w:val="28"/>
        </w:rPr>
      </w:pPr>
    </w:p>
    <w:tbl>
      <w:tblPr>
        <w:tblStyle w:val="23"/>
        <w:tblW w:w="5000" w:type="pct"/>
        <w:tblInd w:w="0" w:type="dxa"/>
        <w:tblLayout w:type="autofit"/>
        <w:tblCellMar>
          <w:top w:w="0" w:type="dxa"/>
          <w:left w:w="108" w:type="dxa"/>
          <w:bottom w:w="0" w:type="dxa"/>
          <w:right w:w="108" w:type="dxa"/>
        </w:tblCellMar>
      </w:tblPr>
      <w:tblGrid>
        <w:gridCol w:w="1141"/>
        <w:gridCol w:w="5739"/>
        <w:gridCol w:w="1176"/>
        <w:gridCol w:w="1458"/>
      </w:tblGrid>
      <w:tr>
        <w:tblPrEx>
          <w:tblCellMar>
            <w:top w:w="0" w:type="dxa"/>
            <w:left w:w="108" w:type="dxa"/>
            <w:bottom w:w="0" w:type="dxa"/>
            <w:right w:w="108" w:type="dxa"/>
          </w:tblCellMar>
        </w:tblPrEx>
        <w:trPr>
          <w:trHeight w:val="450" w:hRule="atLeast"/>
        </w:trPr>
        <w:tc>
          <w:tcPr>
            <w:tcW w:w="5000" w:type="pct"/>
            <w:gridSpan w:val="4"/>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color w:val="000000"/>
                <w:kern w:val="0"/>
                <w:sz w:val="24"/>
                <w:szCs w:val="24"/>
              </w:rPr>
            </w:pPr>
            <w:bookmarkStart w:id="32" w:name="RANGE!A1:F16"/>
            <w:r>
              <w:rPr>
                <w:rFonts w:hint="eastAsia" w:ascii="宋体" w:hAnsi="宋体" w:eastAsia="宋体" w:cs="宋体"/>
                <w:b/>
                <w:bCs/>
                <w:color w:val="000000"/>
                <w:kern w:val="0"/>
                <w:sz w:val="24"/>
                <w:szCs w:val="24"/>
              </w:rPr>
              <w:t>临时工程概算表</w:t>
            </w:r>
            <w:bookmarkEnd w:id="32"/>
          </w:p>
        </w:tc>
      </w:tr>
      <w:tr>
        <w:tblPrEx>
          <w:tblCellMar>
            <w:top w:w="0" w:type="dxa"/>
            <w:left w:w="108" w:type="dxa"/>
            <w:bottom w:w="0" w:type="dxa"/>
            <w:right w:w="108" w:type="dxa"/>
          </w:tblCellMar>
        </w:tblPrEx>
        <w:trPr>
          <w:trHeight w:val="312" w:hRule="atLeast"/>
        </w:trPr>
        <w:tc>
          <w:tcPr>
            <w:tcW w:w="600" w:type="pct"/>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表五</w:t>
            </w:r>
          </w:p>
        </w:tc>
        <w:tc>
          <w:tcPr>
            <w:tcW w:w="3016" w:type="pct"/>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p>
        </w:tc>
        <w:tc>
          <w:tcPr>
            <w:tcW w:w="618" w:type="pct"/>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kern w:val="0"/>
                <w:sz w:val="20"/>
                <w:szCs w:val="20"/>
              </w:rPr>
            </w:pPr>
          </w:p>
        </w:tc>
        <w:tc>
          <w:tcPr>
            <w:tcW w:w="765" w:type="pct"/>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312" w:hRule="atLeast"/>
        </w:trPr>
        <w:tc>
          <w:tcPr>
            <w:tcW w:w="600"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编号</w:t>
            </w:r>
          </w:p>
        </w:tc>
        <w:tc>
          <w:tcPr>
            <w:tcW w:w="30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工程或费用名称</w:t>
            </w:r>
          </w:p>
        </w:tc>
        <w:tc>
          <w:tcPr>
            <w:tcW w:w="618"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w:t>
            </w:r>
          </w:p>
        </w:tc>
      </w:tr>
      <w:tr>
        <w:tblPrEx>
          <w:tblCellMar>
            <w:top w:w="0" w:type="dxa"/>
            <w:left w:w="108" w:type="dxa"/>
            <w:bottom w:w="0" w:type="dxa"/>
            <w:right w:w="108" w:type="dxa"/>
          </w:tblCellMar>
        </w:tblPrEx>
        <w:trPr>
          <w:trHeight w:val="312" w:hRule="atLeast"/>
        </w:trPr>
        <w:tc>
          <w:tcPr>
            <w:tcW w:w="60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301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61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76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3616"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第四部分:临时工程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导流工程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施工排水工程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台时</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施工交通工程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施工场外供电工程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施工房屋建筑工程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m</w:t>
            </w:r>
            <w:r>
              <w:rPr>
                <w:rFonts w:hint="eastAsia" w:ascii="宋体" w:hAnsi="宋体" w:eastAsia="宋体" w:cs="宋体"/>
                <w:b/>
                <w:bCs/>
                <w:color w:val="000000"/>
                <w:kern w:val="0"/>
                <w:sz w:val="20"/>
                <w:szCs w:val="20"/>
                <w:vertAlign w:val="superscript"/>
              </w:rPr>
              <w:t>2</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施工仓库</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r>
              <w:rPr>
                <w:rFonts w:hint="eastAsia" w:ascii="宋体" w:hAnsi="宋体" w:eastAsia="宋体" w:cs="宋体"/>
                <w:color w:val="000000"/>
                <w:kern w:val="0"/>
                <w:sz w:val="20"/>
                <w:szCs w:val="20"/>
                <w:vertAlign w:val="superscript"/>
              </w:rPr>
              <w:t>2</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办公、生活及文化福利</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w:t>
            </w:r>
          </w:p>
        </w:tc>
        <w:tc>
          <w:tcPr>
            <w:tcW w:w="3016"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其他临时工程</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765" w:type="pct"/>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2.5</w:t>
            </w:r>
          </w:p>
        </w:tc>
      </w:tr>
    </w:tbl>
    <w:p>
      <w:pPr>
        <w:pStyle w:val="6"/>
        <w:rPr>
          <w:rFonts w:hint="eastAsia"/>
          <w:lang w:val="en-US" w:eastAsia="zh-CN"/>
        </w:rPr>
        <w:sectPr>
          <w:headerReference r:id="rId7" w:type="default"/>
          <w:footerReference r:id="rId8" w:type="default"/>
          <w:pgSz w:w="11906" w:h="16838"/>
          <w:pgMar w:top="851" w:right="1304" w:bottom="1134" w:left="1304" w:header="851" w:footer="680" w:gutter="0"/>
          <w:pgNumType w:fmt="numberInDash"/>
          <w:cols w:space="720" w:num="1"/>
          <w:docGrid w:linePitch="312" w:charSpace="0"/>
        </w:sectPr>
      </w:pPr>
    </w:p>
    <w:p>
      <w:pPr>
        <w:pStyle w:val="6"/>
        <w:keepNext w:val="0"/>
        <w:widowControl w:val="0"/>
        <w:numPr>
          <w:ilvl w:val="0"/>
          <w:numId w:val="0"/>
        </w:numPr>
        <w:spacing w:before="0" w:after="120" w:line="360" w:lineRule="auto"/>
        <w:ind w:leftChars="0" w:right="0" w:rightChars="0"/>
        <w:jc w:val="center"/>
        <w:rPr>
          <w:sz w:val="32"/>
          <w:szCs w:val="36"/>
        </w:rPr>
      </w:pPr>
      <w:bookmarkStart w:id="33" w:name="_Toc24120"/>
      <w:bookmarkStart w:id="34" w:name="_Toc15307"/>
      <w:bookmarkStart w:id="35" w:name="_Toc6023"/>
      <w:r>
        <w:rPr>
          <w:rFonts w:hint="eastAsia"/>
          <w:sz w:val="32"/>
          <w:szCs w:val="36"/>
        </w:rPr>
        <w:t>项目概述</w:t>
      </w:r>
      <w:bookmarkEnd w:id="33"/>
      <w:bookmarkEnd w:id="34"/>
      <w:bookmarkEnd w:id="35"/>
    </w:p>
    <w:p>
      <w:pPr>
        <w:pStyle w:val="7"/>
        <w:keepNext w:val="0"/>
        <w:widowControl w:val="0"/>
        <w:numPr>
          <w:ilvl w:val="0"/>
          <w:numId w:val="11"/>
        </w:numPr>
        <w:topLinePunct/>
        <w:spacing w:before="0" w:after="0" w:line="360" w:lineRule="auto"/>
        <w:ind w:leftChars="0"/>
        <w:jc w:val="both"/>
        <w:rPr>
          <w:rFonts w:hint="eastAsia" w:ascii="仿宋" w:hAnsi="仿宋" w:eastAsia="仿宋" w:cs="仿宋"/>
          <w:b w:val="0"/>
          <w:bCs w:val="0"/>
          <w:color w:val="000000"/>
          <w:kern w:val="2"/>
          <w:sz w:val="24"/>
          <w:szCs w:val="20"/>
          <w:highlight w:val="none"/>
          <w:lang w:val="en-US" w:eastAsia="zh-CN" w:bidi="ar-SA"/>
        </w:rPr>
      </w:pPr>
      <w:bookmarkStart w:id="36" w:name="_Toc28562"/>
      <w:bookmarkStart w:id="37" w:name="_Toc60353760"/>
      <w:bookmarkStart w:id="38" w:name="_Toc4947"/>
      <w:r>
        <w:rPr>
          <w:rFonts w:hint="eastAsia" w:ascii="仿宋" w:hAnsi="仿宋" w:eastAsia="仿宋" w:cs="仿宋"/>
          <w:b/>
          <w:bCs/>
          <w:color w:val="000000"/>
          <w:kern w:val="2"/>
          <w:sz w:val="24"/>
          <w:szCs w:val="20"/>
          <w:highlight w:val="none"/>
          <w:lang w:val="en-US" w:eastAsia="zh-CN" w:bidi="ar-SA"/>
        </w:rPr>
        <w:t>项目名称</w:t>
      </w:r>
      <w:bookmarkEnd w:id="36"/>
      <w:bookmarkEnd w:id="37"/>
      <w:bookmarkEnd w:id="38"/>
      <w:r>
        <w:rPr>
          <w:rFonts w:hint="eastAsia" w:ascii="仿宋" w:hAnsi="仿宋" w:eastAsia="仿宋" w:cs="仿宋"/>
          <w:b/>
          <w:bCs/>
          <w:color w:val="000000"/>
          <w:kern w:val="2"/>
          <w:sz w:val="24"/>
          <w:szCs w:val="20"/>
          <w:highlight w:val="none"/>
          <w:lang w:val="en-US" w:eastAsia="zh-CN" w:bidi="ar-SA"/>
        </w:rPr>
        <w:t>：</w:t>
      </w:r>
      <w:bookmarkStart w:id="39" w:name="_Toc6854"/>
      <w:bookmarkStart w:id="40" w:name="_Toc13689"/>
      <w:bookmarkStart w:id="41" w:name="_Toc60353761"/>
      <w:r>
        <w:rPr>
          <w:rFonts w:hint="eastAsia" w:ascii="仿宋" w:hAnsi="仿宋" w:eastAsia="仿宋" w:cs="仿宋"/>
          <w:b w:val="0"/>
          <w:bCs w:val="0"/>
          <w:color w:val="000000"/>
          <w:kern w:val="2"/>
          <w:sz w:val="24"/>
          <w:szCs w:val="20"/>
          <w:highlight w:val="none"/>
          <w:lang w:val="en-US" w:eastAsia="zh-CN" w:bidi="ar-SA"/>
        </w:rPr>
        <w:t>和田市吉亚乡垃圾处理路两侧防护林灌溉基础设施建设以工代赈项目</w:t>
      </w:r>
    </w:p>
    <w:p>
      <w:pPr>
        <w:pStyle w:val="7"/>
        <w:keepNext w:val="0"/>
        <w:widowControl w:val="0"/>
        <w:numPr>
          <w:ilvl w:val="0"/>
          <w:numId w:val="0"/>
        </w:numPr>
        <w:topLinePunct/>
        <w:spacing w:before="0" w:after="0" w:line="360" w:lineRule="auto"/>
        <w:jc w:val="both"/>
        <w:rPr>
          <w:rFonts w:ascii="宋体" w:hAnsi="宋体" w:eastAsia="宋体"/>
        </w:rPr>
      </w:pPr>
      <w:r>
        <w:rPr>
          <w:rFonts w:hint="eastAsia" w:ascii="仿宋" w:hAnsi="仿宋" w:eastAsia="仿宋" w:cs="仿宋"/>
          <w:b/>
          <w:bCs/>
          <w:color w:val="000000"/>
          <w:kern w:val="2"/>
          <w:sz w:val="24"/>
          <w:szCs w:val="20"/>
          <w:highlight w:val="none"/>
          <w:lang w:val="en-US" w:eastAsia="zh-CN" w:bidi="ar-SA"/>
        </w:rPr>
        <w:t>2、项目建设单位</w:t>
      </w:r>
      <w:bookmarkEnd w:id="39"/>
      <w:bookmarkEnd w:id="40"/>
      <w:bookmarkEnd w:id="41"/>
      <w:r>
        <w:rPr>
          <w:rFonts w:hint="eastAsia" w:ascii="仿宋" w:hAnsi="仿宋" w:eastAsia="仿宋" w:cs="仿宋"/>
          <w:b/>
          <w:bCs/>
          <w:color w:val="000000"/>
          <w:kern w:val="2"/>
          <w:sz w:val="24"/>
          <w:szCs w:val="20"/>
          <w:highlight w:val="none"/>
          <w:lang w:val="en-US" w:eastAsia="zh-CN" w:bidi="ar-SA"/>
        </w:rPr>
        <w:t>：</w:t>
      </w:r>
      <w:r>
        <w:rPr>
          <w:rFonts w:hint="eastAsia" w:ascii="仿宋" w:hAnsi="仿宋" w:eastAsia="仿宋" w:cs="仿宋"/>
          <w:b w:val="0"/>
          <w:bCs w:val="0"/>
          <w:color w:val="000000"/>
          <w:kern w:val="2"/>
          <w:sz w:val="24"/>
          <w:szCs w:val="20"/>
          <w:highlight w:val="none"/>
          <w:lang w:val="en-US" w:eastAsia="zh-CN" w:bidi="ar-SA"/>
        </w:rPr>
        <w:t>和田市林业和草原局</w:t>
      </w:r>
    </w:p>
    <w:p>
      <w:pPr>
        <w:pStyle w:val="7"/>
        <w:keepNext w:val="0"/>
        <w:widowControl w:val="0"/>
        <w:numPr>
          <w:ilvl w:val="0"/>
          <w:numId w:val="0"/>
        </w:numPr>
        <w:topLinePunct/>
        <w:spacing w:before="0" w:after="0" w:line="360" w:lineRule="auto"/>
        <w:ind w:leftChars="0"/>
        <w:jc w:val="both"/>
        <w:rPr>
          <w:rFonts w:hint="eastAsia" w:ascii="宋体" w:hAnsi="宋体" w:eastAsia="宋体" w:cs="AGYXIQ+Frutiger-Cn"/>
          <w:b w:val="0"/>
          <w:bCs w:val="0"/>
          <w:color w:val="000000"/>
          <w:kern w:val="0"/>
          <w:sz w:val="24"/>
          <w:szCs w:val="24"/>
          <w:lang w:val="en-US" w:eastAsia="zh-CN" w:bidi="ar-SA"/>
        </w:rPr>
      </w:pPr>
      <w:bookmarkStart w:id="42" w:name="_Toc60353762"/>
      <w:bookmarkStart w:id="43" w:name="_Toc31204"/>
      <w:bookmarkStart w:id="44" w:name="_Toc9345"/>
      <w:r>
        <w:rPr>
          <w:rFonts w:hint="eastAsia" w:ascii="仿宋" w:hAnsi="仿宋" w:eastAsia="仿宋" w:cs="仿宋"/>
          <w:b/>
          <w:bCs/>
          <w:color w:val="000000"/>
          <w:kern w:val="2"/>
          <w:sz w:val="24"/>
          <w:szCs w:val="20"/>
          <w:highlight w:val="none"/>
          <w:lang w:val="en-US" w:eastAsia="zh-CN" w:bidi="ar-SA"/>
        </w:rPr>
        <w:t>3、主管单位</w:t>
      </w:r>
      <w:bookmarkEnd w:id="42"/>
      <w:bookmarkEnd w:id="43"/>
      <w:bookmarkEnd w:id="44"/>
      <w:r>
        <w:rPr>
          <w:rFonts w:hint="eastAsia" w:ascii="仿宋" w:hAnsi="仿宋" w:eastAsia="仿宋" w:cs="仿宋"/>
          <w:b/>
          <w:bCs/>
          <w:color w:val="000000"/>
          <w:kern w:val="2"/>
          <w:sz w:val="24"/>
          <w:szCs w:val="20"/>
          <w:highlight w:val="none"/>
          <w:lang w:val="en-US" w:eastAsia="zh-CN" w:bidi="ar-SA"/>
        </w:rPr>
        <w:t>：</w:t>
      </w:r>
      <w:r>
        <w:rPr>
          <w:rFonts w:hint="eastAsia" w:ascii="仿宋" w:hAnsi="仿宋" w:eastAsia="仿宋" w:cs="仿宋"/>
          <w:b w:val="0"/>
          <w:bCs w:val="0"/>
          <w:color w:val="000000"/>
          <w:kern w:val="2"/>
          <w:sz w:val="24"/>
          <w:szCs w:val="20"/>
          <w:highlight w:val="none"/>
          <w:lang w:val="en-US" w:eastAsia="zh-CN" w:bidi="ar-SA"/>
        </w:rPr>
        <w:t>和田市发展和改革委员会</w:t>
      </w:r>
      <w:bookmarkStart w:id="45" w:name="_Toc30112"/>
      <w:bookmarkStart w:id="46" w:name="_Toc151"/>
      <w:bookmarkStart w:id="47" w:name="_Toc60353763"/>
    </w:p>
    <w:p>
      <w:pPr>
        <w:pStyle w:val="7"/>
        <w:keepNext w:val="0"/>
        <w:widowControl w:val="0"/>
        <w:numPr>
          <w:ilvl w:val="0"/>
          <w:numId w:val="0"/>
        </w:numPr>
        <w:topLinePunct/>
        <w:spacing w:before="0" w:after="0" w:line="360" w:lineRule="auto"/>
        <w:ind w:leftChars="0"/>
        <w:jc w:val="both"/>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4、项目编号：HTSZFCGZBDL-2023-006</w:t>
      </w:r>
    </w:p>
    <w:p>
      <w:pPr>
        <w:pStyle w:val="7"/>
        <w:keepNext w:val="0"/>
        <w:widowControl w:val="0"/>
        <w:numPr>
          <w:ilvl w:val="0"/>
          <w:numId w:val="0"/>
        </w:numPr>
        <w:topLinePunct/>
        <w:spacing w:before="0" w:after="0" w:line="360" w:lineRule="auto"/>
        <w:ind w:leftChars="0"/>
        <w:jc w:val="both"/>
        <w:rPr>
          <w:rFonts w:hint="eastAsia" w:ascii="Times New Roman" w:hAnsi="Times New Roman" w:eastAsia="宋体" w:cs="Times New Roman"/>
          <w:sz w:val="24"/>
          <w:szCs w:val="24"/>
          <w:lang w:val="en-US" w:eastAsia="zh-CN"/>
        </w:rPr>
      </w:pPr>
      <w:r>
        <w:rPr>
          <w:rFonts w:hint="eastAsia" w:ascii="仿宋" w:hAnsi="仿宋" w:eastAsia="仿宋" w:cs="仿宋"/>
          <w:b/>
          <w:bCs/>
          <w:color w:val="000000"/>
          <w:kern w:val="2"/>
          <w:sz w:val="24"/>
          <w:szCs w:val="20"/>
          <w:highlight w:val="none"/>
          <w:lang w:val="en-US" w:eastAsia="zh-CN" w:bidi="ar-SA"/>
        </w:rPr>
        <w:t>5、项目建</w:t>
      </w:r>
      <w:bookmarkEnd w:id="45"/>
      <w:bookmarkEnd w:id="46"/>
      <w:bookmarkEnd w:id="47"/>
      <w:r>
        <w:rPr>
          <w:rFonts w:hint="eastAsia" w:ascii="仿宋" w:hAnsi="仿宋" w:eastAsia="仿宋" w:cs="仿宋"/>
          <w:b/>
          <w:bCs/>
          <w:color w:val="000000"/>
          <w:kern w:val="2"/>
          <w:sz w:val="24"/>
          <w:szCs w:val="20"/>
          <w:highlight w:val="none"/>
          <w:lang w:val="en-US" w:eastAsia="zh-CN" w:bidi="ar-SA"/>
        </w:rPr>
        <w:t>内容：</w:t>
      </w:r>
    </w:p>
    <w:p>
      <w:pPr>
        <w:pStyle w:val="32"/>
        <w:snapToGrid w:val="0"/>
        <w:spacing w:line="360" w:lineRule="auto"/>
        <w:ind w:firstLine="480" w:firstLineChars="200"/>
        <w:rPr>
          <w:rFonts w:hint="eastAsia" w:ascii="仿宋" w:hAnsi="仿宋" w:eastAsia="仿宋" w:cs="仿宋"/>
          <w:b w:val="0"/>
          <w:bCs w:val="0"/>
          <w:color w:val="000000"/>
          <w:kern w:val="2"/>
          <w:sz w:val="24"/>
          <w:szCs w:val="20"/>
          <w:highlight w:val="none"/>
          <w:lang w:val="en-US" w:eastAsia="zh-CN" w:bidi="ar-SA"/>
        </w:rPr>
      </w:pPr>
      <w:r>
        <w:rPr>
          <w:rFonts w:hint="eastAsia" w:ascii="仿宋" w:hAnsi="仿宋" w:eastAsia="仿宋" w:cs="仿宋"/>
          <w:b w:val="0"/>
          <w:bCs w:val="0"/>
          <w:color w:val="000000"/>
          <w:kern w:val="2"/>
          <w:sz w:val="24"/>
          <w:szCs w:val="20"/>
          <w:highlight w:val="none"/>
          <w:lang w:val="en-US" w:eastAsia="zh-CN" w:bidi="ar-SA"/>
        </w:rPr>
        <w:t>吉亚乡团结新村新建1200亩防护林地下管道、铺设总长度为30.603km，其中PVC-U250(0.63Mpa)管道6.633km，PVC-U200(0.63Mpa)管道2.386km，PVC-U160(0.63Mpa)管道21.584km，PVC-U90(0.63Mpa)管道0.798km，de90PE管(0.25Mpa)6.06km，滴灌管(de16、q=3.6/h，滴头间距1.0m)827.080km,配套建筑物共 98 座，其中：排水阀井13座,闸阀井29座，镇墩56座。跨越建筑物部分10处,泵房1座(15㎡)，蓄水池1座(400m³)，变压器1套，土地平整土方量4.07万m³，配套相关附属设施等。地表滴管系统覆盖1200亩</w:t>
      </w:r>
    </w:p>
    <w:p>
      <w:pPr>
        <w:numPr>
          <w:ilvl w:val="0"/>
          <w:numId w:val="12"/>
        </w:numPr>
        <w:autoSpaceDE w:val="0"/>
        <w:autoSpaceDN w:val="0"/>
        <w:spacing w:line="480" w:lineRule="auto"/>
        <w:outlineLvl w:val="0"/>
        <w:rPr>
          <w:rFonts w:hint="eastAsia" w:ascii="宋体" w:hAnsi="宋体" w:cs="AGYXIQ+Frutiger-Cn"/>
          <w:b w:val="0"/>
          <w:bCs w:val="0"/>
          <w:color w:val="000000"/>
          <w:kern w:val="0"/>
          <w:sz w:val="24"/>
          <w:szCs w:val="24"/>
          <w:lang w:val="en-US" w:eastAsia="zh-CN" w:bidi="ar-SA"/>
        </w:rPr>
      </w:pPr>
      <w:r>
        <w:rPr>
          <w:rFonts w:hint="eastAsia" w:ascii="仿宋" w:hAnsi="仿宋" w:eastAsia="仿宋" w:cs="仿宋"/>
          <w:b/>
          <w:bCs/>
          <w:color w:val="000000"/>
          <w:kern w:val="2"/>
          <w:sz w:val="24"/>
          <w:szCs w:val="20"/>
          <w:highlight w:val="none"/>
          <w:lang w:val="en-US" w:eastAsia="zh-CN" w:bidi="ar-SA"/>
        </w:rPr>
        <w:t>施工工期：</w:t>
      </w:r>
      <w:r>
        <w:rPr>
          <w:rFonts w:hint="eastAsia" w:ascii="仿宋" w:hAnsi="仿宋" w:eastAsia="仿宋" w:cs="仿宋"/>
          <w:b w:val="0"/>
          <w:bCs w:val="0"/>
          <w:color w:val="000000"/>
          <w:sz w:val="24"/>
          <w:highlight w:val="none"/>
          <w:lang w:val="en-US" w:eastAsia="zh-CN"/>
        </w:rPr>
        <w:t>施工总工期为2个月。</w:t>
      </w:r>
    </w:p>
    <w:p>
      <w:pPr>
        <w:autoSpaceDE w:val="0"/>
        <w:autoSpaceDN w:val="0"/>
        <w:spacing w:line="480" w:lineRule="auto"/>
        <w:outlineLvl w:val="0"/>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7、工程任务与规模</w:t>
      </w:r>
    </w:p>
    <w:p>
      <w:pPr>
        <w:autoSpaceDE w:val="0"/>
        <w:autoSpaceDN w:val="0"/>
        <w:spacing w:line="480" w:lineRule="auto"/>
        <w:ind w:left="0" w:leftChars="0" w:firstLine="480" w:firstLineChars="20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本次项目主要为位于吉亚乡团结新村范围内的1200亩防护林,配套高效节水灌溉设施。</w:t>
      </w:r>
    </w:p>
    <w:p>
      <w:pPr>
        <w:autoSpaceDE w:val="0"/>
        <w:autoSpaceDN w:val="0"/>
        <w:spacing w:line="480" w:lineRule="auto"/>
        <w:ind w:left="0" w:leftChars="0" w:firstLine="480" w:firstLineChars="20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本次项目区灌溉面积小于5000 亩，根据《灌溉与排水工程设计规范》GB50288-99 的规定，本项目工程等级为小(2)型，工程级别为V等，主要建筑物5级，次要建筑物级别也为5级。</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8、工程验收</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系统试运行合格后，可进行 工程验收</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①应审查技术文件是否齐全，正确。</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②应检查土建工程是否符合设计要求。</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③应检查设备选择是否合理，安装质量是否达到规范要求，并对机电设备进行启动试验。</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④应检查工程的试运行情况，并对各项技术参数进行实测。</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⑤竣工验收吉束，应编写工程竣工验收报告，工程交付管理部门、运用。</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9、质量保证体系及质量保证措施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质量目标：复核国家现行工程施工质量验收规范标准达到合格。</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项目质量保证体系：</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根据本项目的具体情况，在项目开工之初制定项目岗位责任制度，明确职责，并落实到每个管理人员。本项目将建立由公司过程考核、检查、控制，小米粒领导，项目总工程师策划并组织实施，现场桑经理和机电经理中间控制，专业责任工程师检查和监控的管理系统网络。</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（一）要建立健全质量保证体系。</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设置完善质量管理组织机构，建立以项目部总工为施工质量责任人的质量管理领导小组，并下设技术质量管理办公室进行具体管理，且配有持有质检工程师证件的专职质检员。根据现场实际测量数据及实验数据确定加强现场施工质量管理，并在施工场队中安排现场技术人员为质检员，加强现场质量管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技术上采取必要的施工质量保证措施。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对现场的进场原料及时进行检查，做到不合格不验收、不适用。（2）确立可靠地检测方案及检测单位，监理严密的监测制度。（3）测量放样，采用全站仪放羊，并根据已有的控制点对放呀昂点位进行校核，并上报监理。（4）调集具有类似工程施工经验，技术力量墙的施工队伍投入本合同段工程的施工，以高素质的施工队伍，精良的施工设备和雄厚的技术力量保证工程质量。（5）监理“横向到边，纵向到底，控制有效”的质量保证体系。施工中严格实行“三检制”形成项目部、对、公办、作业人员四级质量自保体系。（6）指定技术复核制度，明确复核内容，部位及符合方法。指定隐蔽工程验收制度，凡属隐蔽工程，在工程隐蔽之前必须经过验收签认。（7）检测试验工作是控制质量的关键，必须严格工作程序，规范操作方法，把好工程质量源头关。</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（三）要采取必要的施工质量保证措施。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本工程施工要建立项目经理部、施工队、工班三级自检机构，加强工序质量内部检查。施工队严格执行“自检、互检、交接检”的“三检制”，发现问题及时处理纠正，并由场队质检员记入施工日志。并制定技术复核制度，明确复核内容、部位及复核方法。制定隐蔽工程验收制度，凡属隐蔽工程，在工程隐蔽之前必须经过验收签认。</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严格控制各种原材料的质量，把好进料质量关。各类建筑材料运到现场后，设备物资部开出材料取样通知单，由试验人员进行现场取样试验，对经试验达不到标准的材料，坚决清退出场；对防水材料等委托有试验资质的单位进行试验。各种原材料、半成品均应有出厂合格证、产品质量证明书和试验报告。进场后分类别堆码存放，并挂牌标识检验和试验状态，以防止误用和实现可追溯性。</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配备测量精度符合要求的仪器和有专业知识及经验丰富的技术人员，按图纸和监理工程师提供的测设基准资料和测量标志，以相关精度要求，恢复定线或定位测量。在每段或每项测量完成后，将结果提交监理工程师核查，作为施工放样的依据。对所有永久性的标桩，包括中线桩、转角桩、水准基准点及其它工程项目的控制点以及放样和检验工程必须标桩，加设易识别标志，并采取相应措施加以保护。在工程竣工前复测，对永久性标桩发生损变或移位，进行重新恢复工作。根据施工实际需要，施工中引起的标桩位置变动，如标桩暂移到附近点等，及时向监理工程师做出书面通知。</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选用当地有资质的实验室进行实验。在工地安排试验能力强的试验工程师负责，具体由试验技术员进行此项工作，并辅设一个工程资料室；为确保检测数据的准确可靠，即保证检测数据在相同条件下能够重复，在一定条件下能够再现，要求在检测工作的全过程中，对将影响检测结果的每一个因素，包括被检测的对象、所用的仪器设备及环境条件，都必须有检查、记录，对检测数据进行校核。</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5）编制工序的施工工艺设计，指导施工，严格按照施工组织设计和操作规程，高起点、高质量地做好每一道工序的“第一个”，将每个“第一”的检验数据结果定在全优起点上，并以此做样板，通过高标定位的全方位控制手段，确保每道工序、每一部位、整项工程最终达到优良标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对工程所用的检验、测量和试验设备，不论自有、租用等均需按设备操作规程的规定进行操作、管理、率定和保养，并制定年度率定检验计划，以保证检验、测量和试验设备均能按规定的周期得到校准和检验。对安装有特殊环境要求，不宜频繁搬动的仪器不能到场时，委托监理工程师认可的乙级以上资质试验室进行试验委托工作。并保存检验、测量和试验设备的鉴定证书和鉴定记录。</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（7）设备未移交前，为下一步开工生产，未移交设备应有专人负责，定期检查维护，注意防尘、防潮、防冻、防腐蚀，对于传动设备还应定期进行盘车和切换，使其处于良好状态。</w:t>
      </w:r>
    </w:p>
    <w:p>
      <w:pPr>
        <w:numPr>
          <w:ilvl w:val="0"/>
          <w:numId w:val="0"/>
        </w:numPr>
        <w:autoSpaceDE w:val="0"/>
        <w:autoSpaceDN w:val="0"/>
        <w:spacing w:line="480" w:lineRule="auto"/>
        <w:outlineLvl w:val="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lang w:val="en-US" w:eastAsia="zh-CN"/>
        </w:rPr>
        <w:t>10、</w:t>
      </w:r>
      <w:r>
        <w:rPr>
          <w:rFonts w:hint="eastAsia" w:ascii="仿宋" w:hAnsi="仿宋" w:eastAsia="仿宋" w:cs="仿宋"/>
          <w:b/>
          <w:bCs/>
          <w:color w:val="000000"/>
          <w:sz w:val="24"/>
          <w:highlight w:val="none"/>
        </w:rPr>
        <w:t>付款方式∶</w:t>
      </w:r>
      <w:r>
        <w:rPr>
          <w:rFonts w:hint="eastAsia" w:ascii="仿宋" w:hAnsi="仿宋" w:eastAsia="仿宋" w:cs="仿宋"/>
          <w:color w:val="000000"/>
          <w:sz w:val="24"/>
          <w:highlight w:val="none"/>
          <w:lang w:val="en-US" w:eastAsia="zh-CN"/>
        </w:rPr>
        <w:t xml:space="preserve"> （1）自合同签订之日起7日内，甲方向乙方支付合同总额的30%；（2）乙方根据项目进度完成甲方给定任务，问卷调查结束后，甲方向乙方支付合同总额的70%。</w:t>
      </w:r>
    </w:p>
    <w:p>
      <w:pPr>
        <w:spacing w:line="360" w:lineRule="auto"/>
        <w:ind w:left="0" w:leftChars="0" w:firstLine="0" w:firstLineChars="0"/>
        <w:jc w:val="left"/>
        <w:rPr>
          <w:rFonts w:hint="eastAsia" w:ascii="仿宋" w:hAnsi="仿宋" w:eastAsia="仿宋" w:cs="仿宋"/>
          <w:b/>
          <w:bCs w:val="0"/>
          <w:color w:val="0000FF"/>
          <w:kern w:val="2"/>
          <w:sz w:val="24"/>
          <w:szCs w:val="24"/>
          <w:highlight w:val="none"/>
          <w:lang w:val="en-US" w:eastAsia="zh-CN" w:bidi="ar-SA"/>
        </w:rPr>
      </w:pPr>
      <w:bookmarkStart w:id="48" w:name="_Toc19312"/>
      <w:bookmarkStart w:id="49" w:name="_Toc26060"/>
      <w:bookmarkStart w:id="50" w:name="_Toc19723"/>
      <w:bookmarkStart w:id="51" w:name="_Toc13536"/>
      <w:bookmarkStart w:id="52" w:name="_Toc28817"/>
      <w:bookmarkStart w:id="53" w:name="_Toc32237"/>
      <w:bookmarkStart w:id="54" w:name="_Toc24194"/>
      <w:bookmarkStart w:id="55" w:name="_Toc18832"/>
      <w:bookmarkStart w:id="56" w:name="_Toc25254"/>
      <w:bookmarkStart w:id="57" w:name="_Toc7241"/>
      <w:bookmarkStart w:id="58" w:name="_Toc20061"/>
      <w:bookmarkStart w:id="59" w:name="_Toc700"/>
      <w:bookmarkStart w:id="60" w:name="_Toc11973"/>
      <w:r>
        <w:rPr>
          <w:rFonts w:hint="eastAsia" w:ascii="仿宋" w:hAnsi="仿宋" w:eastAsia="仿宋" w:cs="仿宋"/>
          <w:b/>
          <w:bCs w:val="0"/>
          <w:color w:val="0000FF"/>
          <w:kern w:val="2"/>
          <w:sz w:val="24"/>
          <w:szCs w:val="24"/>
          <w:highlight w:val="none"/>
          <w:lang w:val="en-US" w:eastAsia="zh-CN" w:bidi="ar-SA"/>
        </w:rPr>
        <w:t>11、违约责任与赔偿损失</w:t>
      </w:r>
    </w:p>
    <w:p>
      <w:pPr>
        <w:spacing w:line="36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FF"/>
          <w:kern w:val="2"/>
          <w:sz w:val="24"/>
          <w:szCs w:val="24"/>
          <w:highlight w:val="none"/>
          <w:lang w:val="en-US" w:eastAsia="zh-CN" w:bidi="ar-SA"/>
        </w:rPr>
        <w:t>1）中标人提供的服务不符合招标文件、投标文件或本合同规定的，采购人有权拒收，并且中标人须向采购人支付本合同总价 5%的违约金。</w:t>
      </w:r>
    </w:p>
    <w:p>
      <w:pPr>
        <w:spacing w:line="36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FF"/>
          <w:kern w:val="2"/>
          <w:sz w:val="24"/>
          <w:szCs w:val="24"/>
          <w:highlight w:val="none"/>
          <w:lang w:val="en-US" w:eastAsia="zh-CN" w:bidi="ar-SA"/>
        </w:rPr>
        <w:t>2）中标人未能按本合同规定的交货时间提供服务，从逾期之日起每日按本合同总价 3‰的数额向采购人支付违约金;逾期半个月以上的，采购人有权终止合同，由此造成的采购人经济损失由中标人承担。</w:t>
      </w:r>
    </w:p>
    <w:p>
      <w:pPr>
        <w:spacing w:line="36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FF"/>
          <w:kern w:val="2"/>
          <w:sz w:val="24"/>
          <w:szCs w:val="24"/>
          <w:highlight w:val="none"/>
          <w:lang w:val="en-US" w:eastAsia="zh-CN" w:bidi="ar-SA"/>
        </w:rPr>
        <w:t>3）采购人无正当理由拒接受服务，到期拒付服务款项的，采购人向中标人偿付本合同总的 5%的违约金。采购人逾期付款，则每日按本合同总价的 3‰向中标人偿付违约金。</w:t>
      </w:r>
    </w:p>
    <w:p>
      <w:pPr>
        <w:spacing w:line="36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FF"/>
          <w:kern w:val="2"/>
          <w:sz w:val="24"/>
          <w:szCs w:val="24"/>
          <w:highlight w:val="none"/>
          <w:lang w:val="en-US" w:eastAsia="zh-CN" w:bidi="ar-SA"/>
        </w:rPr>
        <w:t>4）其它违约责任按《中华人民共和国合同法》处理。</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12</w:t>
      </w:r>
      <w:r>
        <w:rPr>
          <w:rFonts w:hint="eastAsia" w:ascii="仿宋" w:hAnsi="仿宋" w:eastAsia="仿宋" w:cs="仿宋"/>
          <w:b/>
          <w:bCs/>
          <w:color w:val="000000"/>
          <w:sz w:val="24"/>
          <w:highlight w:val="none"/>
        </w:rPr>
        <w:t xml:space="preserve">、争端的解决∶ </w:t>
      </w:r>
      <w:r>
        <w:rPr>
          <w:rFonts w:hint="eastAsia" w:ascii="仿宋" w:hAnsi="仿宋" w:eastAsia="仿宋" w:cs="仿宋"/>
          <w:b w:val="0"/>
          <w:bCs w:val="0"/>
          <w:color w:val="000000"/>
          <w:sz w:val="24"/>
          <w:highlight w:val="none"/>
        </w:rPr>
        <w:t>合同执行过程中发生的任何争议，如双方不能通过友好协商解决，按相关法律法规处理。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rPr>
      </w:pPr>
      <w:r>
        <w:rPr>
          <w:rFonts w:hint="eastAsia" w:ascii="仿宋" w:hAnsi="仿宋" w:eastAsia="仿宋" w:cs="仿宋"/>
          <w:b/>
          <w:bCs/>
          <w:color w:val="000000"/>
          <w:sz w:val="24"/>
          <w:highlight w:val="none"/>
          <w:lang w:val="en-US" w:eastAsia="zh-CN"/>
        </w:rPr>
        <w:t>13</w:t>
      </w:r>
      <w:r>
        <w:rPr>
          <w:rFonts w:hint="eastAsia" w:ascii="仿宋" w:hAnsi="仿宋" w:eastAsia="仿宋" w:cs="仿宋"/>
          <w:b/>
          <w:bCs/>
          <w:color w:val="000000"/>
          <w:sz w:val="24"/>
          <w:highlight w:val="none"/>
        </w:rPr>
        <w:t xml:space="preserve">、不可抗力∶ </w:t>
      </w:r>
      <w:r>
        <w:rPr>
          <w:rFonts w:hint="eastAsia" w:ascii="仿宋" w:hAnsi="仿宋" w:eastAsia="仿宋" w:cs="仿宋"/>
          <w:b w:val="0"/>
          <w:bCs w:val="0"/>
          <w:color w:val="000000"/>
          <w:sz w:val="24"/>
          <w:highlight w:val="none"/>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pStyle w:val="3"/>
        <w:rPr>
          <w:rFonts w:hint="eastAsia"/>
        </w:rPr>
      </w:pPr>
      <w:r>
        <w:rPr>
          <w:rFonts w:hint="eastAsia" w:ascii="仿宋" w:hAnsi="仿宋" w:eastAsia="仿宋" w:cs="仿宋"/>
          <w:b/>
          <w:bCs/>
          <w:color w:val="000000"/>
          <w:kern w:val="2"/>
          <w:sz w:val="24"/>
          <w:highlight w:val="none"/>
          <w:lang w:val="en-US" w:eastAsia="zh-CN" w:bidi="ar-SA"/>
        </w:rPr>
        <w:t>14、</w:t>
      </w:r>
      <w:r>
        <w:rPr>
          <w:rFonts w:hint="eastAsia" w:ascii="仿宋" w:hAnsi="仿宋" w:eastAsia="仿宋" w:cs="仿宋"/>
          <w:color w:val="auto"/>
          <w:sz w:val="24"/>
          <w:szCs w:val="24"/>
          <w:lang w:val="en-US" w:eastAsia="zh-CN"/>
        </w:rPr>
        <w:t>★</w:t>
      </w:r>
      <w:r>
        <w:rPr>
          <w:rFonts w:hint="default" w:ascii="仿宋" w:hAnsi="仿宋" w:eastAsia="仿宋" w:cs="仿宋"/>
          <w:b/>
          <w:bCs/>
          <w:color w:val="000000"/>
          <w:kern w:val="2"/>
          <w:sz w:val="24"/>
          <w:highlight w:val="none"/>
          <w:lang w:val="en-US" w:eastAsia="zh-CN" w:bidi="ar-SA"/>
        </w:rPr>
        <w:t>承包人承诺落实以工代赈政策要求，遵循新发改地区[2022]76号文件实施意见，明确组织当地群众务工和及时足额发放劳务报酬等以工代赈政策要求</w:t>
      </w:r>
      <w:r>
        <w:rPr>
          <w:rFonts w:hint="default" w:ascii="宋体" w:hAnsi="宋体" w:eastAsia="宋体" w:cs="宋体"/>
          <w:color w:val="auto"/>
          <w:kern w:val="2"/>
          <w:sz w:val="32"/>
          <w:szCs w:val="32"/>
          <w:lang w:val="en-US" w:eastAsia="zh-CN" w:bidi="ar-SA"/>
        </w:rPr>
        <w:t>。</w:t>
      </w:r>
      <w:r>
        <w:rPr>
          <w:rFonts w:hint="eastAsia" w:ascii="仿宋" w:hAnsi="仿宋" w:eastAsia="仿宋" w:cs="仿宋"/>
          <w:b/>
          <w:bCs/>
          <w:color w:val="000000"/>
          <w:kern w:val="2"/>
          <w:sz w:val="24"/>
          <w:highlight w:val="none"/>
          <w:lang w:val="en-US" w:eastAsia="zh-CN" w:bidi="ar-SA"/>
        </w:rPr>
        <w:t>(承诺书格式自拟)</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rPr>
      </w:pPr>
      <w:r>
        <w:rPr>
          <w:rFonts w:hint="eastAsia" w:ascii="仿宋" w:hAnsi="仿宋" w:eastAsia="仿宋" w:cs="仿宋"/>
          <w:b/>
          <w:bCs/>
          <w:color w:val="000000"/>
          <w:sz w:val="24"/>
          <w:highlight w:val="none"/>
          <w:lang w:val="en-US" w:eastAsia="zh-CN"/>
        </w:rPr>
        <w:t>15</w:t>
      </w:r>
      <w:r>
        <w:rPr>
          <w:rFonts w:hint="eastAsia" w:ascii="仿宋" w:hAnsi="仿宋" w:eastAsia="仿宋" w:cs="仿宋"/>
          <w:b/>
          <w:bCs/>
          <w:color w:val="000000"/>
          <w:sz w:val="24"/>
          <w:highlight w:val="none"/>
        </w:rPr>
        <w:t xml:space="preserve">、其他要求∶ </w:t>
      </w:r>
      <w:r>
        <w:rPr>
          <w:rFonts w:hint="eastAsia" w:ascii="仿宋" w:hAnsi="仿宋" w:eastAsia="仿宋" w:cs="仿宋"/>
          <w:b w:val="0"/>
          <w:bCs w:val="0"/>
          <w:color w:val="000000"/>
          <w:sz w:val="24"/>
          <w:highlight w:val="none"/>
        </w:rPr>
        <w:t>（业主配合条件）投标人在投标文件中要列明在项目实施过程中要求业主提供的配合条件（如有）。</w:t>
      </w:r>
    </w:p>
    <w:p>
      <w:pPr>
        <w:pStyle w:val="3"/>
        <w:rPr>
          <w:rFonts w:hint="eastAsia"/>
        </w:rPr>
      </w:pPr>
    </w:p>
    <w:p>
      <w:pPr>
        <w:pStyle w:val="3"/>
        <w:rPr>
          <w:rFonts w:hint="default" w:eastAsia="仿宋"/>
          <w:b/>
          <w:bCs/>
          <w:lang w:val="en-US" w:eastAsia="zh-CN"/>
        </w:rPr>
      </w:pPr>
    </w:p>
    <w:p>
      <w:pPr>
        <w:pStyle w:val="8"/>
        <w:rPr>
          <w:rFonts w:hint="eastAsia" w:ascii="仿宋" w:hAnsi="仿宋" w:eastAsia="仿宋" w:cs="仿宋"/>
          <w:color w:val="auto"/>
        </w:rPr>
      </w:pPr>
    </w:p>
    <w:p>
      <w:pPr>
        <w:rPr>
          <w:rFonts w:hint="eastAsia" w:ascii="仿宋" w:hAnsi="仿宋" w:eastAsia="仿宋" w:cs="仿宋"/>
          <w:color w:val="auto"/>
        </w:rPr>
      </w:pPr>
    </w:p>
    <w:p>
      <w:pPr>
        <w:pStyle w:val="8"/>
        <w:rPr>
          <w:rFonts w:hint="eastAsia" w:ascii="仿宋" w:hAnsi="仿宋" w:eastAsia="仿宋" w:cs="仿宋"/>
          <w:color w:val="auto"/>
        </w:rPr>
      </w:pPr>
    </w:p>
    <w:p>
      <w:pPr>
        <w:rPr>
          <w:rFonts w:hint="eastAsia" w:ascii="仿宋" w:hAnsi="仿宋" w:eastAsia="仿宋" w:cs="仿宋"/>
          <w:color w:val="auto"/>
        </w:rPr>
      </w:pPr>
    </w:p>
    <w:bookmarkEnd w:id="48"/>
    <w:bookmarkEnd w:id="49"/>
    <w:bookmarkEnd w:id="50"/>
    <w:bookmarkEnd w:id="51"/>
    <w:bookmarkEnd w:id="52"/>
    <w:bookmarkEnd w:id="53"/>
    <w:bookmarkEnd w:id="54"/>
    <w:bookmarkEnd w:id="55"/>
    <w:bookmarkEnd w:id="56"/>
    <w:bookmarkEnd w:id="57"/>
    <w:bookmarkEnd w:id="58"/>
    <w:bookmarkEnd w:id="59"/>
    <w:bookmarkEnd w:id="60"/>
    <w:p>
      <w:pPr>
        <w:spacing w:line="300" w:lineRule="auto"/>
        <w:ind w:left="420" w:hanging="420"/>
        <w:jc w:val="center"/>
        <w:rPr>
          <w:rFonts w:hint="eastAsia"/>
          <w:b/>
          <w:kern w:val="0"/>
          <w:sz w:val="32"/>
          <w:szCs w:val="32"/>
        </w:rPr>
      </w:pPr>
      <w:bookmarkStart w:id="61" w:name="_Toc17546"/>
      <w:bookmarkStart w:id="62" w:name="_Toc29040"/>
      <w:bookmarkStart w:id="63" w:name="_Toc381970843"/>
    </w:p>
    <w:p>
      <w:pPr>
        <w:spacing w:line="300" w:lineRule="auto"/>
        <w:ind w:left="420" w:hanging="420"/>
        <w:jc w:val="center"/>
        <w:rPr>
          <w:rFonts w:hint="eastAsia"/>
          <w:b/>
          <w:kern w:val="0"/>
          <w:sz w:val="32"/>
          <w:szCs w:val="32"/>
        </w:rPr>
      </w:pPr>
    </w:p>
    <w:p>
      <w:pPr>
        <w:spacing w:line="300" w:lineRule="auto"/>
        <w:ind w:left="420" w:hanging="420"/>
        <w:jc w:val="center"/>
        <w:rPr>
          <w:rFonts w:hint="eastAsia"/>
          <w:b/>
          <w:kern w:val="0"/>
          <w:sz w:val="32"/>
          <w:szCs w:val="32"/>
        </w:rPr>
      </w:pPr>
    </w:p>
    <w:p>
      <w:pPr>
        <w:spacing w:line="300" w:lineRule="auto"/>
        <w:ind w:left="420" w:hanging="420"/>
        <w:jc w:val="center"/>
        <w:rPr>
          <w:rFonts w:hint="eastAsia"/>
          <w:b/>
          <w:kern w:val="0"/>
          <w:sz w:val="32"/>
          <w:szCs w:val="32"/>
        </w:rPr>
      </w:pPr>
    </w:p>
    <w:p>
      <w:pPr>
        <w:spacing w:line="300" w:lineRule="auto"/>
        <w:ind w:left="420" w:hanging="420"/>
        <w:jc w:val="center"/>
        <w:rPr>
          <w:rFonts w:hint="eastAsia"/>
          <w:b/>
          <w:kern w:val="0"/>
          <w:sz w:val="32"/>
          <w:szCs w:val="32"/>
        </w:rPr>
      </w:pPr>
    </w:p>
    <w:p>
      <w:pPr>
        <w:spacing w:line="300" w:lineRule="auto"/>
        <w:ind w:left="420" w:hanging="420"/>
        <w:jc w:val="center"/>
        <w:rPr>
          <w:b/>
          <w:kern w:val="0"/>
          <w:sz w:val="32"/>
          <w:szCs w:val="32"/>
        </w:rPr>
      </w:pPr>
      <w:r>
        <w:rPr>
          <w:rFonts w:hint="eastAsia"/>
          <w:b/>
          <w:kern w:val="0"/>
          <w:sz w:val="32"/>
          <w:szCs w:val="32"/>
        </w:rPr>
        <w:t>合同文本</w:t>
      </w:r>
    </w:p>
    <w:p>
      <w:pPr>
        <w:snapToGrid w:val="0"/>
        <w:spacing w:line="400" w:lineRule="exact"/>
        <w:ind w:right="480" w:firstLine="5040" w:firstLineChars="2400"/>
        <w:rPr>
          <w:bCs/>
          <w:szCs w:val="21"/>
        </w:rPr>
      </w:pPr>
    </w:p>
    <w:p>
      <w:pPr>
        <w:ind w:firstLine="5775" w:firstLineChars="2750"/>
        <w:rPr>
          <w:bCs/>
          <w:szCs w:val="21"/>
        </w:rPr>
      </w:pPr>
      <w:r>
        <w:rPr>
          <w:rFonts w:hint="eastAsia"/>
          <w:bCs/>
          <w:szCs w:val="21"/>
        </w:rPr>
        <w:t>合同编号</w:t>
      </w:r>
    </w:p>
    <w:p/>
    <w:p>
      <w:pPr>
        <w:spacing w:line="520" w:lineRule="exact"/>
        <w:rPr>
          <w:rFonts w:hint="eastAsia" w:ascii="宋体"/>
          <w:b/>
          <w:color w:val="000000"/>
          <w:sz w:val="28"/>
          <w:szCs w:val="28"/>
          <w:u w:val="single"/>
        </w:rPr>
      </w:pPr>
      <w:r>
        <w:rPr>
          <w:rFonts w:hint="eastAsia" w:ascii="宋体"/>
          <w:b/>
          <w:color w:val="000000"/>
          <w:sz w:val="28"/>
          <w:szCs w:val="28"/>
          <w:lang w:val="en-US" w:eastAsia="zh-CN"/>
        </w:rPr>
        <w:t>采购</w:t>
      </w:r>
      <w:r>
        <w:rPr>
          <w:rFonts w:hint="eastAsia" w:ascii="宋体"/>
          <w:b/>
          <w:color w:val="000000"/>
          <w:sz w:val="28"/>
          <w:szCs w:val="28"/>
        </w:rPr>
        <w:t>人（</w:t>
      </w:r>
      <w:r>
        <w:rPr>
          <w:rFonts w:hint="eastAsia" w:ascii="宋体"/>
          <w:b/>
          <w:color w:val="000000"/>
          <w:sz w:val="28"/>
          <w:szCs w:val="28"/>
          <w:lang w:val="en-US" w:eastAsia="zh-CN"/>
        </w:rPr>
        <w:t>甲方</w:t>
      </w:r>
      <w:r>
        <w:rPr>
          <w:rFonts w:hint="eastAsia" w:ascii="宋体"/>
          <w:b/>
          <w:color w:val="000000"/>
          <w:sz w:val="28"/>
          <w:szCs w:val="28"/>
        </w:rPr>
        <w:t>）：</w:t>
      </w:r>
      <w:r>
        <w:rPr>
          <w:rFonts w:hint="eastAsia" w:ascii="宋体"/>
          <w:b/>
          <w:color w:val="000000"/>
          <w:sz w:val="28"/>
          <w:szCs w:val="28"/>
          <w:u w:val="single"/>
        </w:rPr>
        <w:t>                       </w:t>
      </w:r>
    </w:p>
    <w:p>
      <w:pPr>
        <w:spacing w:line="520" w:lineRule="exact"/>
        <w:rPr>
          <w:rFonts w:hint="eastAsia" w:ascii="宋体"/>
          <w:b/>
          <w:color w:val="000000"/>
          <w:sz w:val="28"/>
          <w:szCs w:val="28"/>
          <w:u w:val="single"/>
        </w:rPr>
      </w:pPr>
      <w:r>
        <w:rPr>
          <w:rFonts w:hint="eastAsia" w:ascii="宋体"/>
          <w:b/>
          <w:color w:val="000000"/>
          <w:sz w:val="28"/>
          <w:szCs w:val="28"/>
          <w:lang w:val="en-US" w:eastAsia="zh-CN"/>
        </w:rPr>
        <w:t>供应商</w:t>
      </w:r>
      <w:r>
        <w:rPr>
          <w:rFonts w:hint="eastAsia" w:ascii="宋体"/>
          <w:b/>
          <w:color w:val="000000"/>
          <w:sz w:val="28"/>
          <w:szCs w:val="28"/>
        </w:rPr>
        <w:t>（</w:t>
      </w:r>
      <w:r>
        <w:rPr>
          <w:rFonts w:hint="eastAsia" w:ascii="宋体"/>
          <w:b/>
          <w:color w:val="000000"/>
          <w:sz w:val="28"/>
          <w:szCs w:val="28"/>
          <w:lang w:val="en-US" w:eastAsia="zh-CN"/>
        </w:rPr>
        <w:t>乙方</w:t>
      </w:r>
      <w:r>
        <w:rPr>
          <w:rFonts w:hint="eastAsia" w:ascii="宋体"/>
          <w:b/>
          <w:color w:val="000000"/>
          <w:sz w:val="28"/>
          <w:szCs w:val="28"/>
        </w:rPr>
        <w:t>）：</w:t>
      </w:r>
      <w:r>
        <w:rPr>
          <w:rFonts w:hint="eastAsia" w:ascii="宋体"/>
          <w:b/>
          <w:color w:val="000000"/>
          <w:sz w:val="28"/>
          <w:szCs w:val="28"/>
          <w:u w:val="single"/>
        </w:rPr>
        <w:t></w:t>
      </w:r>
      <w:r>
        <w:rPr>
          <w:rFonts w:hint="eastAsia" w:ascii="宋体" w:cs="Tahoma"/>
          <w:b/>
          <w:color w:val="444444"/>
          <w:kern w:val="0"/>
          <w:sz w:val="28"/>
          <w:szCs w:val="28"/>
          <w:u w:val="single"/>
        </w:rPr>
        <w:t xml:space="preserve">                                 </w:t>
      </w:r>
      <w:r>
        <w:rPr>
          <w:rFonts w:hint="eastAsia" w:ascii="宋体"/>
          <w:b/>
          <w:color w:val="000000"/>
          <w:sz w:val="28"/>
          <w:szCs w:val="28"/>
          <w:u w:val="single"/>
        </w:rPr>
        <w:t xml:space="preserve">  </w:t>
      </w:r>
    </w:p>
    <w:p>
      <w:pPr>
        <w:spacing w:line="520" w:lineRule="exact"/>
        <w:ind w:firstLine="560" w:firstLineChars="200"/>
        <w:rPr>
          <w:rFonts w:hint="eastAsia" w:ascii="宋体"/>
          <w:color w:val="000000"/>
          <w:sz w:val="28"/>
          <w:szCs w:val="28"/>
        </w:rPr>
      </w:pPr>
      <w:r>
        <w:rPr>
          <w:rFonts w:hint="eastAsia" w:ascii="宋体"/>
          <w:color w:val="000000"/>
          <w:sz w:val="28"/>
          <w:szCs w:val="28"/>
        </w:rPr>
        <w:t>根据《中华人民共和国合同法》、《中华人民共和国政府采购法》、《中华人民共和国政府采购法实施条例》、《中华人民共和国建筑法》及有关法律规定，遵循平等、自愿、公平和诚实信用的原则，双方就</w:t>
      </w:r>
      <w:r>
        <w:rPr>
          <w:rFonts w:hint="eastAsia" w:ascii="宋体"/>
          <w:color w:val="000000"/>
          <w:sz w:val="28"/>
          <w:szCs w:val="28"/>
          <w:u w:val="single"/>
        </w:rPr>
        <w:t xml:space="preserve">                    </w:t>
      </w:r>
    </w:p>
    <w:p>
      <w:pPr>
        <w:spacing w:line="520" w:lineRule="exact"/>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工程施工及有关事项协商一致，共同达成如下协议：</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64" w:name="_Toc351203481"/>
      <w:r>
        <w:rPr>
          <w:rFonts w:hint="eastAsia" w:ascii="宋体" w:eastAsia="宋体"/>
          <w:b w:val="0"/>
          <w:color w:val="000000"/>
        </w:rPr>
        <w:t>一、工程概况</w:t>
      </w:r>
      <w:bookmarkEnd w:id="64"/>
    </w:p>
    <w:p>
      <w:pPr>
        <w:spacing w:line="520" w:lineRule="exact"/>
        <w:ind w:firstLine="548" w:firstLineChars="196"/>
        <w:rPr>
          <w:rFonts w:hint="eastAsia" w:ascii="宋体"/>
          <w:color w:val="000000"/>
          <w:sz w:val="28"/>
          <w:szCs w:val="28"/>
          <w:u w:val="single"/>
        </w:rPr>
      </w:pPr>
      <w:r>
        <w:rPr>
          <w:rFonts w:hint="eastAsia" w:ascii="宋体"/>
          <w:bCs/>
          <w:color w:val="000000"/>
          <w:sz w:val="28"/>
          <w:szCs w:val="28"/>
        </w:rPr>
        <w:t>1.工程名称</w:t>
      </w:r>
      <w:r>
        <w:rPr>
          <w:rFonts w:hint="eastAsia" w:ascii="宋体"/>
          <w:color w:val="000000"/>
          <w:sz w:val="28"/>
          <w:szCs w:val="28"/>
        </w:rPr>
        <w:t>：</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2.工程地点：</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3.工程立项批准文号：</w:t>
      </w:r>
      <w:r>
        <w:rPr>
          <w:rFonts w:hint="eastAsia" w:ascii="宋体"/>
          <w:bCs/>
          <w:color w:val="000000"/>
          <w:sz w:val="28"/>
          <w:szCs w:val="28"/>
          <w:u w:val="single"/>
          <w:lang w:val="en-US" w:eastAsia="zh-CN"/>
        </w:rPr>
        <w:t xml:space="preserve">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4.资金来源：</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5.工程内容：</w:t>
      </w:r>
      <w:r>
        <w:rPr>
          <w:rFonts w:hint="eastAsia" w:ascii="宋体"/>
          <w:bCs/>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color w:val="000000"/>
          <w:sz w:val="28"/>
          <w:szCs w:val="28"/>
        </w:rPr>
        <w:t>群体工程应附《承包人承揽工程项目一览表》（附件1）。</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6.工程承包范围：</w:t>
      </w:r>
    </w:p>
    <w:p>
      <w:pPr>
        <w:spacing w:line="520" w:lineRule="exact"/>
        <w:ind w:firstLine="560" w:firstLineChars="200"/>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color w:val="000000"/>
        </w:rPr>
        <w:t xml:space="preserve">   </w:t>
      </w:r>
      <w:bookmarkStart w:id="65" w:name="_Toc351203482"/>
      <w:r>
        <w:rPr>
          <w:rFonts w:hint="eastAsia" w:ascii="宋体" w:eastAsia="宋体"/>
          <w:b w:val="0"/>
          <w:color w:val="000000"/>
        </w:rPr>
        <w:t>二、合同工期</w:t>
      </w:r>
      <w:bookmarkEnd w:id="65"/>
    </w:p>
    <w:p>
      <w:pPr>
        <w:spacing w:line="520" w:lineRule="exact"/>
        <w:ind w:firstLine="459"/>
        <w:rPr>
          <w:rFonts w:hint="eastAsia" w:ascii="宋体"/>
          <w:color w:val="000000"/>
          <w:sz w:val="28"/>
          <w:szCs w:val="28"/>
        </w:rPr>
      </w:pPr>
      <w:r>
        <w:rPr>
          <w:rFonts w:hint="eastAsia" w:ascii="宋体"/>
          <w:color w:val="000000"/>
          <w:sz w:val="28"/>
          <w:szCs w:val="28"/>
        </w:rPr>
        <w:t>计划开工日期：</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520" w:lineRule="exact"/>
        <w:ind w:firstLine="459"/>
        <w:rPr>
          <w:rFonts w:hint="eastAsia" w:ascii="宋体"/>
          <w:color w:val="000000"/>
          <w:sz w:val="28"/>
          <w:szCs w:val="28"/>
        </w:rPr>
      </w:pPr>
      <w:r>
        <w:rPr>
          <w:rFonts w:hint="eastAsia" w:ascii="宋体"/>
          <w:color w:val="000000"/>
          <w:sz w:val="28"/>
          <w:szCs w:val="28"/>
        </w:rPr>
        <w:t>计划竣工日期：</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520" w:lineRule="exact"/>
        <w:ind w:firstLine="459"/>
        <w:rPr>
          <w:rFonts w:hint="eastAsia" w:ascii="宋体"/>
          <w:color w:val="000000"/>
          <w:sz w:val="28"/>
          <w:szCs w:val="28"/>
        </w:rPr>
      </w:pPr>
      <w:r>
        <w:rPr>
          <w:rFonts w:hint="eastAsia" w:ascii="宋体"/>
          <w:color w:val="000000"/>
          <w:sz w:val="28"/>
          <w:szCs w:val="28"/>
        </w:rPr>
        <w:t>工期总日历天数：</w:t>
      </w:r>
      <w:r>
        <w:rPr>
          <w:rFonts w:hint="eastAsia" w:ascii="宋体"/>
          <w:color w:val="000000"/>
          <w:sz w:val="28"/>
          <w:szCs w:val="28"/>
          <w:u w:val="single"/>
          <w:lang w:val="en-US" w:eastAsia="zh-CN"/>
        </w:rPr>
        <w:t xml:space="preserve">          </w:t>
      </w:r>
      <w:r>
        <w:rPr>
          <w:rFonts w:hint="eastAsia" w:ascii="宋体"/>
          <w:color w:val="000000"/>
          <w:sz w:val="28"/>
          <w:szCs w:val="28"/>
        </w:rPr>
        <w:t>天。工期总日历天数与根据前述计划开竣工日期计算的工期天数不一致的，以工期总日历天数为准。</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bookmarkStart w:id="66" w:name="_Toc351203483"/>
      <w:r>
        <w:rPr>
          <w:rFonts w:hint="eastAsia" w:ascii="宋体" w:eastAsia="宋体"/>
          <w:b w:val="0"/>
          <w:color w:val="000000"/>
        </w:rPr>
        <w:t>三、质量标准</w:t>
      </w:r>
      <w:bookmarkEnd w:id="66"/>
    </w:p>
    <w:p>
      <w:pPr>
        <w:spacing w:line="520" w:lineRule="exact"/>
        <w:ind w:firstLine="459"/>
        <w:rPr>
          <w:rFonts w:hint="eastAsia" w:ascii="宋体"/>
          <w:color w:val="000000"/>
          <w:sz w:val="28"/>
          <w:szCs w:val="28"/>
        </w:rPr>
      </w:pPr>
      <w:r>
        <w:rPr>
          <w:rFonts w:hint="eastAsia" w:ascii="宋体"/>
          <w:color w:val="000000"/>
          <w:sz w:val="28"/>
          <w:szCs w:val="28"/>
        </w:rPr>
        <w:t>工程质量符合</w:t>
      </w:r>
      <w:r>
        <w:rPr>
          <w:rFonts w:hint="eastAsia" w:ascii="宋体"/>
          <w:color w:val="000000"/>
          <w:sz w:val="28"/>
          <w:szCs w:val="28"/>
          <w:u w:val="single"/>
          <w:lang w:val="en-US" w:eastAsia="zh-CN"/>
        </w:rPr>
        <w:t xml:space="preserve">          </w:t>
      </w:r>
      <w:r>
        <w:rPr>
          <w:rFonts w:hint="eastAsia" w:ascii="宋体" w:cs="Tahoma"/>
          <w:color w:val="444444"/>
          <w:kern w:val="0"/>
          <w:sz w:val="28"/>
          <w:szCs w:val="28"/>
          <w:u w:val="single"/>
        </w:rPr>
        <w:t>　</w:t>
      </w:r>
      <w:r>
        <w:rPr>
          <w:rFonts w:hint="eastAsia" w:ascii="宋体" w:cs="Tahoma"/>
          <w:b/>
          <w:color w:val="444444"/>
          <w:kern w:val="0"/>
          <w:sz w:val="28"/>
          <w:szCs w:val="28"/>
          <w:u w:val="single"/>
        </w:rPr>
        <w:t>合 格</w:t>
      </w:r>
      <w:r>
        <w:rPr>
          <w:rFonts w:hint="eastAsia" w:ascii="宋体"/>
          <w:color w:val="000000"/>
          <w:sz w:val="28"/>
          <w:szCs w:val="28"/>
          <w:u w:val="single"/>
          <w:lang w:val="en-US" w:eastAsia="zh-CN"/>
        </w:rPr>
        <w:t xml:space="preserve">          </w:t>
      </w:r>
      <w:r>
        <w:rPr>
          <w:rFonts w:hint="eastAsia" w:ascii="宋体"/>
          <w:color w:val="000000"/>
          <w:sz w:val="28"/>
          <w:szCs w:val="28"/>
        </w:rPr>
        <w:t>标准。</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67" w:name="_Toc351203484"/>
      <w:r>
        <w:rPr>
          <w:rFonts w:hint="eastAsia" w:ascii="宋体" w:eastAsia="宋体"/>
          <w:b w:val="0"/>
          <w:color w:val="000000"/>
        </w:rPr>
        <w:t>四、签约合同价与合同价格形式</w:t>
      </w:r>
      <w:bookmarkEnd w:id="67"/>
      <w:r>
        <w:rPr>
          <w:rFonts w:hint="eastAsia" w:ascii="宋体" w:eastAsia="宋体"/>
          <w:b w:val="0"/>
          <w:color w:val="000000"/>
        </w:rPr>
        <w:tab/>
      </w:r>
    </w:p>
    <w:p>
      <w:pPr>
        <w:spacing w:line="520" w:lineRule="exact"/>
        <w:ind w:firstLine="560" w:firstLineChars="200"/>
        <w:rPr>
          <w:rFonts w:hint="eastAsia" w:ascii="宋体"/>
          <w:color w:val="000000"/>
          <w:sz w:val="28"/>
          <w:szCs w:val="28"/>
        </w:rPr>
      </w:pPr>
      <w:r>
        <w:rPr>
          <w:rFonts w:hint="eastAsia" w:ascii="宋体"/>
          <w:color w:val="000000"/>
          <w:sz w:val="28"/>
          <w:szCs w:val="28"/>
        </w:rPr>
        <w:t>1.签约合同价为：</w:t>
      </w:r>
    </w:p>
    <w:p>
      <w:pPr>
        <w:spacing w:line="520" w:lineRule="exact"/>
        <w:ind w:firstLine="700" w:firstLineChars="250"/>
        <w:rPr>
          <w:rFonts w:hint="eastAsia" w:ascii="宋体"/>
          <w:color w:val="000000"/>
          <w:sz w:val="28"/>
          <w:szCs w:val="28"/>
        </w:rPr>
      </w:pPr>
      <w:r>
        <w:rPr>
          <w:rFonts w:hint="eastAsia" w:ascii="宋体"/>
          <w:color w:val="000000"/>
          <w:sz w:val="28"/>
          <w:szCs w:val="28"/>
        </w:rPr>
        <w:t>人民币（大写）</w:t>
      </w:r>
      <w:r>
        <w:rPr>
          <w:rFonts w:hint="eastAsia" w:ascii="宋体"/>
          <w:color w:val="000000"/>
          <w:sz w:val="28"/>
          <w:szCs w:val="28"/>
          <w:u w:val="single"/>
        </w:rPr>
        <w:t xml:space="preserve">                 </w:t>
      </w:r>
      <w:r>
        <w:rPr>
          <w:rFonts w:hint="eastAsia" w:ascii="宋体"/>
          <w:color w:val="000000"/>
          <w:sz w:val="28"/>
          <w:szCs w:val="28"/>
        </w:rPr>
        <w:t>(¥</w:t>
      </w:r>
      <w:r>
        <w:rPr>
          <w:rFonts w:hint="eastAsia" w:ascii="宋体"/>
          <w:color w:val="000000"/>
          <w:sz w:val="28"/>
          <w:szCs w:val="28"/>
          <w:u w:val="single"/>
        </w:rPr>
        <w:t xml:space="preserve">            </w:t>
      </w:r>
      <w:r>
        <w:rPr>
          <w:rFonts w:hint="eastAsia" w:ascii="宋体"/>
          <w:color w:val="000000"/>
          <w:sz w:val="28"/>
          <w:szCs w:val="28"/>
        </w:rPr>
        <w:t>元)；</w:t>
      </w:r>
    </w:p>
    <w:p>
      <w:pPr>
        <w:spacing w:line="520" w:lineRule="exact"/>
        <w:ind w:firstLine="560" w:firstLineChars="200"/>
        <w:rPr>
          <w:rFonts w:hint="eastAsia" w:ascii="宋体"/>
          <w:color w:val="000000"/>
          <w:sz w:val="28"/>
          <w:szCs w:val="28"/>
        </w:rPr>
      </w:pPr>
      <w:r>
        <w:rPr>
          <w:rFonts w:hint="eastAsia" w:ascii="宋体"/>
          <w:color w:val="000000"/>
          <w:sz w:val="28"/>
          <w:szCs w:val="28"/>
        </w:rPr>
        <w:t>2.合同价格形式：</w:t>
      </w:r>
      <w:r>
        <w:rPr>
          <w:rFonts w:hint="eastAsia" w:ascii="宋体"/>
          <w:color w:val="000000"/>
          <w:sz w:val="28"/>
          <w:szCs w:val="28"/>
          <w:u w:val="single"/>
        </w:rPr>
        <w:t xml:space="preserve">                     </w:t>
      </w:r>
      <w:r>
        <w:rPr>
          <w:rFonts w:hint="eastAsia" w:ascii="宋体"/>
          <w:sz w:val="28"/>
          <w:szCs w:val="28"/>
          <w:u w:val="single"/>
        </w:rPr>
        <w:t xml:space="preserve">  </w:t>
      </w:r>
      <w:r>
        <w:rPr>
          <w:rFonts w:hint="eastAsia" w:ascii="宋体"/>
          <w:color w:val="000000"/>
          <w:sz w:val="28"/>
          <w:szCs w:val="28"/>
        </w:rPr>
        <w:t>。</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68" w:name="_Toc351203485"/>
      <w:r>
        <w:rPr>
          <w:rFonts w:hint="eastAsia" w:ascii="宋体" w:eastAsia="宋体"/>
          <w:b w:val="0"/>
          <w:color w:val="000000"/>
        </w:rPr>
        <w:t>五、</w:t>
      </w:r>
      <w:bookmarkEnd w:id="68"/>
      <w:r>
        <w:rPr>
          <w:rFonts w:hint="eastAsia" w:ascii="宋体" w:eastAsia="宋体"/>
          <w:b w:val="0"/>
          <w:color w:val="000000"/>
        </w:rPr>
        <w:t>项目经理</w:t>
      </w:r>
    </w:p>
    <w:p>
      <w:pPr>
        <w:spacing w:line="520" w:lineRule="exact"/>
        <w:ind w:firstLine="560" w:firstLineChars="200"/>
        <w:rPr>
          <w:rFonts w:hint="eastAsia" w:ascii="宋体"/>
          <w:color w:val="000000"/>
          <w:sz w:val="28"/>
          <w:szCs w:val="28"/>
        </w:rPr>
      </w:pPr>
      <w:r>
        <w:rPr>
          <w:rFonts w:hint="eastAsia" w:ascii="宋体"/>
          <w:color w:val="000000"/>
          <w:sz w:val="28"/>
          <w:szCs w:val="28"/>
        </w:rPr>
        <w:t>承包人项目经理：</w:t>
      </w:r>
      <w:r>
        <w:rPr>
          <w:rFonts w:hint="eastAsia" w:ascii="宋体"/>
          <w:color w:val="000000"/>
          <w:sz w:val="28"/>
          <w:szCs w:val="28"/>
          <w:lang w:val="en-US" w:eastAsia="zh-CN"/>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color w:val="000000"/>
          <w:sz w:val="28"/>
          <w:szCs w:val="28"/>
        </w:rPr>
        <w:t>。</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69" w:name="_Toc351203486"/>
      <w:r>
        <w:rPr>
          <w:rFonts w:hint="eastAsia" w:ascii="宋体" w:eastAsia="宋体"/>
          <w:b w:val="0"/>
          <w:color w:val="000000"/>
        </w:rPr>
        <w:t>六、合同文件构成</w:t>
      </w:r>
      <w:bookmarkEnd w:id="69"/>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本协议书与下列文件一起构成合同文件：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（1）中标通知书（如果有）；</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 xml:space="preserve">（2）投标函及其附录（如果有）； </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（3）专用合同条款及其附件；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（4）通用合同条款；</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（5）技术标准和要求；</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（6）图纸；</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（7）已标价工程量清单或预算书；</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（8）其他合同文件。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在合同订立及履行过程中形成的与合同有关的文件均构成合同文件组成部分。</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上述各项合同文件包括合同当事人就该项合同文件所作出的补充和修改，属于同一类内容的文件，应以最新签署的为准。专用合同条款及其附件须经合同当事人签字或盖章。</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bCs w:val="0"/>
          <w:color w:val="000000"/>
        </w:rPr>
        <w:t xml:space="preserve">   </w:t>
      </w:r>
      <w:r>
        <w:rPr>
          <w:rFonts w:hint="eastAsia" w:ascii="宋体" w:eastAsia="宋体"/>
          <w:b w:val="0"/>
          <w:color w:val="000000"/>
        </w:rPr>
        <w:t xml:space="preserve"> </w:t>
      </w:r>
      <w:bookmarkStart w:id="70" w:name="_Toc351203487"/>
      <w:r>
        <w:rPr>
          <w:rFonts w:hint="eastAsia" w:ascii="宋体" w:eastAsia="宋体"/>
          <w:b w:val="0"/>
          <w:color w:val="000000"/>
        </w:rPr>
        <w:t>七、承诺</w:t>
      </w:r>
      <w:bookmarkEnd w:id="70"/>
    </w:p>
    <w:p>
      <w:pPr>
        <w:spacing w:line="520" w:lineRule="exact"/>
        <w:ind w:firstLine="560" w:firstLineChars="200"/>
        <w:rPr>
          <w:rFonts w:hint="eastAsia" w:ascii="宋体"/>
          <w:bCs/>
          <w:color w:val="000000"/>
          <w:sz w:val="28"/>
          <w:szCs w:val="28"/>
        </w:rPr>
      </w:pPr>
      <w:r>
        <w:rPr>
          <w:rFonts w:hint="eastAsia" w:ascii="宋体"/>
          <w:bCs/>
          <w:color w:val="000000"/>
          <w:sz w:val="28"/>
          <w:szCs w:val="28"/>
        </w:rPr>
        <w:t>1.发包人承诺按照法律规定履行项目审批手续、筹集工程建设资金并按照合同约定的期限和方式支付合同价款。</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3.发包人和承包人通过招投标形式签订合同的，双方理解并承诺不再就同一工程另行签订与合同实质性内容相背离的协议。</w:t>
      </w:r>
    </w:p>
    <w:p>
      <w:pPr>
        <w:pStyle w:val="3"/>
        <w:ind w:firstLine="560" w:firstLineChars="200"/>
        <w:rPr>
          <w:rFonts w:hint="default" w:eastAsia="宋体"/>
          <w:lang w:val="en-US" w:eastAsia="zh-CN"/>
        </w:rPr>
      </w:pPr>
      <w:r>
        <w:rPr>
          <w:rFonts w:hint="eastAsia" w:ascii="宋体"/>
          <w:bCs/>
          <w:color w:val="000000"/>
          <w:sz w:val="28"/>
          <w:szCs w:val="28"/>
          <w:lang w:val="en-US" w:eastAsia="zh-CN"/>
        </w:rPr>
        <w:t>4.承包人承诺落实以工代赈政策要求，遵循新发改地区[2022]76号文件实施意见，明确组织当地群众务工和及时足额发放劳务报酬等以工代赈政策要求。</w:t>
      </w:r>
    </w:p>
    <w:p>
      <w:pPr>
        <w:pStyle w:val="4"/>
        <w:spacing w:before="0" w:beforeAutospacing="0" w:after="0" w:afterAutospacing="0" w:line="520" w:lineRule="exact"/>
        <w:rPr>
          <w:rFonts w:hint="eastAsia" w:ascii="宋体" w:eastAsia="宋体"/>
          <w:b w:val="0"/>
          <w:color w:val="000000"/>
        </w:rPr>
      </w:pPr>
      <w:bookmarkStart w:id="71" w:name="_Toc351203488"/>
      <w:r>
        <w:rPr>
          <w:rFonts w:hint="eastAsia" w:ascii="宋体" w:eastAsia="宋体"/>
          <w:b w:val="0"/>
          <w:color w:val="000000"/>
        </w:rPr>
        <w:t xml:space="preserve">    八、词语含义</w:t>
      </w:r>
      <w:bookmarkEnd w:id="71"/>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本协议书中词语含义与第二部分通用合同条款中赋予的含义相同。</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2" w:name="_Toc351203489"/>
      <w:r>
        <w:rPr>
          <w:rFonts w:hint="eastAsia" w:ascii="宋体" w:eastAsia="宋体"/>
          <w:b w:val="0"/>
          <w:color w:val="000000"/>
        </w:rPr>
        <w:t>九、签订时间</w:t>
      </w:r>
      <w:bookmarkEnd w:id="72"/>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本合同于</w:t>
      </w:r>
      <w:r>
        <w:rPr>
          <w:rFonts w:hint="eastAsia" w:ascii="宋体"/>
          <w:bCs/>
          <w:color w:val="000000"/>
          <w:sz w:val="28"/>
          <w:szCs w:val="28"/>
          <w:u w:val="single"/>
        </w:rPr>
        <w:t xml:space="preserve">         </w:t>
      </w:r>
      <w:r>
        <w:rPr>
          <w:rFonts w:hint="eastAsia" w:ascii="宋体"/>
          <w:bCs/>
          <w:color w:val="000000"/>
          <w:sz w:val="28"/>
          <w:szCs w:val="28"/>
        </w:rPr>
        <w:t>年</w:t>
      </w:r>
      <w:r>
        <w:rPr>
          <w:rFonts w:hint="eastAsia" w:ascii="宋体"/>
          <w:bCs/>
          <w:color w:val="000000"/>
          <w:sz w:val="28"/>
          <w:szCs w:val="28"/>
          <w:u w:val="single"/>
        </w:rPr>
        <w:t xml:space="preserve">    </w:t>
      </w:r>
      <w:r>
        <w:rPr>
          <w:rFonts w:hint="eastAsia" w:ascii="宋体"/>
          <w:bCs/>
          <w:color w:val="000000"/>
          <w:sz w:val="28"/>
          <w:szCs w:val="28"/>
        </w:rPr>
        <w:t>月</w:t>
      </w:r>
      <w:r>
        <w:rPr>
          <w:rFonts w:hint="eastAsia" w:ascii="宋体"/>
          <w:bCs/>
          <w:color w:val="000000"/>
          <w:sz w:val="28"/>
          <w:szCs w:val="28"/>
          <w:u w:val="single"/>
        </w:rPr>
        <w:t xml:space="preserve">    </w:t>
      </w:r>
      <w:r>
        <w:rPr>
          <w:rFonts w:hint="eastAsia" w:ascii="宋体"/>
          <w:bCs/>
          <w:color w:val="000000"/>
          <w:sz w:val="28"/>
          <w:szCs w:val="28"/>
        </w:rPr>
        <w:t>日签订。</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3" w:name="_Toc351203490"/>
      <w:r>
        <w:rPr>
          <w:rFonts w:hint="eastAsia" w:ascii="宋体" w:eastAsia="宋体"/>
          <w:b w:val="0"/>
          <w:color w:val="000000"/>
        </w:rPr>
        <w:t>十、签订地点</w:t>
      </w:r>
      <w:bookmarkEnd w:id="73"/>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本合同在</w:t>
      </w:r>
      <w:r>
        <w:rPr>
          <w:rFonts w:hint="eastAsia" w:ascii="宋体"/>
          <w:bCs/>
          <w:color w:val="000000"/>
          <w:sz w:val="28"/>
          <w:szCs w:val="28"/>
          <w:u w:val="single"/>
        </w:rPr>
        <w:t xml:space="preserve">                                    </w:t>
      </w:r>
      <w:r>
        <w:rPr>
          <w:rFonts w:hint="eastAsia" w:ascii="宋体"/>
          <w:bCs/>
          <w:color w:val="000000"/>
          <w:sz w:val="28"/>
          <w:szCs w:val="28"/>
        </w:rPr>
        <w:t>签订。</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4" w:name="_Toc351203491"/>
      <w:r>
        <w:rPr>
          <w:rFonts w:hint="eastAsia" w:ascii="宋体" w:eastAsia="宋体"/>
          <w:b w:val="0"/>
          <w:color w:val="000000"/>
        </w:rPr>
        <w:t>十一、补充协议</w:t>
      </w:r>
      <w:bookmarkEnd w:id="74"/>
    </w:p>
    <w:p>
      <w:pPr>
        <w:spacing w:line="520" w:lineRule="exact"/>
        <w:ind w:firstLine="560" w:firstLineChars="200"/>
        <w:rPr>
          <w:rFonts w:hint="eastAsia" w:ascii="宋体"/>
          <w:b/>
          <w:bCs/>
          <w:color w:val="000000"/>
          <w:sz w:val="28"/>
          <w:szCs w:val="28"/>
        </w:rPr>
      </w:pPr>
      <w:r>
        <w:rPr>
          <w:rFonts w:hint="eastAsia" w:ascii="宋体"/>
          <w:bCs/>
          <w:color w:val="000000"/>
          <w:sz w:val="28"/>
          <w:szCs w:val="28"/>
        </w:rPr>
        <w:t>合同未尽事宜，合同当事人另行签订补充协议，补充协议是合同的组成部分。</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color w:val="000000"/>
        </w:rPr>
        <w:t xml:space="preserve">    </w:t>
      </w:r>
      <w:bookmarkStart w:id="75" w:name="_Toc351203492"/>
      <w:r>
        <w:rPr>
          <w:rFonts w:hint="eastAsia" w:ascii="宋体" w:eastAsia="宋体"/>
          <w:b w:val="0"/>
          <w:color w:val="000000"/>
        </w:rPr>
        <w:t>十二、合同生效</w:t>
      </w:r>
      <w:bookmarkEnd w:id="75"/>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本合同自</w:t>
      </w:r>
      <w:r>
        <w:rPr>
          <w:rFonts w:hint="eastAsia" w:ascii="宋体"/>
          <w:bCs/>
          <w:color w:val="000000"/>
          <w:sz w:val="28"/>
          <w:szCs w:val="28"/>
          <w:u w:val="single"/>
        </w:rPr>
        <w:t xml:space="preserve">        </w:t>
      </w:r>
      <w:r>
        <w:rPr>
          <w:rFonts w:hint="eastAsia" w:ascii="宋体" w:cs="Tahoma"/>
          <w:b/>
          <w:color w:val="444444"/>
          <w:kern w:val="0"/>
          <w:sz w:val="28"/>
          <w:szCs w:val="28"/>
          <w:u w:val="single"/>
        </w:rPr>
        <w:t>签订之日起</w:t>
      </w:r>
      <w:r>
        <w:rPr>
          <w:rFonts w:hint="eastAsia" w:ascii="宋体"/>
          <w:bCs/>
          <w:color w:val="000000"/>
          <w:sz w:val="28"/>
          <w:szCs w:val="28"/>
          <w:u w:val="single"/>
        </w:rPr>
        <w:t xml:space="preserve">                   </w:t>
      </w:r>
      <w:r>
        <w:rPr>
          <w:rFonts w:hint="eastAsia" w:ascii="宋体"/>
          <w:bCs/>
          <w:color w:val="000000"/>
          <w:sz w:val="28"/>
          <w:szCs w:val="28"/>
        </w:rPr>
        <w:t>生效。</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6" w:name="_Toc351203493"/>
      <w:r>
        <w:rPr>
          <w:rFonts w:hint="eastAsia" w:ascii="宋体" w:eastAsia="宋体"/>
          <w:b w:val="0"/>
          <w:color w:val="000000"/>
        </w:rPr>
        <w:t>十三、合同份数</w:t>
      </w:r>
      <w:bookmarkEnd w:id="76"/>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本合同一式</w:t>
      </w:r>
      <w:r>
        <w:rPr>
          <w:rFonts w:hint="eastAsia" w:ascii="宋体"/>
          <w:bCs/>
          <w:color w:val="000000"/>
          <w:sz w:val="28"/>
          <w:szCs w:val="28"/>
          <w:u w:val="single"/>
        </w:rPr>
        <w:t xml:space="preserve">  </w:t>
      </w:r>
      <w:r>
        <w:rPr>
          <w:rFonts w:hint="eastAsia" w:ascii="宋体" w:cs="Tahoma"/>
          <w:b/>
          <w:color w:val="444444"/>
          <w:kern w:val="0"/>
          <w:sz w:val="28"/>
          <w:szCs w:val="28"/>
          <w:u w:val="single"/>
        </w:rPr>
        <w:t xml:space="preserve">  </w:t>
      </w:r>
      <w:r>
        <w:rPr>
          <w:rFonts w:hint="eastAsia" w:ascii="宋体"/>
          <w:bCs/>
          <w:color w:val="000000"/>
          <w:sz w:val="28"/>
          <w:szCs w:val="28"/>
          <w:u w:val="single"/>
        </w:rPr>
        <w:t xml:space="preserve"> </w:t>
      </w:r>
      <w:r>
        <w:rPr>
          <w:rFonts w:hint="eastAsia" w:ascii="宋体"/>
          <w:bCs/>
          <w:color w:val="000000"/>
          <w:sz w:val="28"/>
          <w:szCs w:val="28"/>
        </w:rPr>
        <w:t>份，均具有同等法律效力，发包人执</w:t>
      </w:r>
      <w:r>
        <w:rPr>
          <w:rFonts w:hint="eastAsia" w:ascii="宋体"/>
          <w:bCs/>
          <w:color w:val="000000"/>
          <w:sz w:val="28"/>
          <w:szCs w:val="28"/>
          <w:u w:val="single"/>
        </w:rPr>
        <w:t xml:space="preserve">  </w:t>
      </w:r>
      <w:r>
        <w:rPr>
          <w:rFonts w:hint="eastAsia" w:ascii="宋体" w:cs="Tahoma"/>
          <w:b/>
          <w:color w:val="444444"/>
          <w:kern w:val="0"/>
          <w:sz w:val="28"/>
          <w:szCs w:val="28"/>
          <w:u w:val="single"/>
        </w:rPr>
        <w:t xml:space="preserve">  </w:t>
      </w:r>
      <w:r>
        <w:rPr>
          <w:rFonts w:hint="eastAsia" w:ascii="宋体"/>
          <w:bCs/>
          <w:color w:val="000000"/>
          <w:sz w:val="28"/>
          <w:szCs w:val="28"/>
          <w:u w:val="single"/>
        </w:rPr>
        <w:t xml:space="preserve">  </w:t>
      </w:r>
      <w:r>
        <w:rPr>
          <w:rFonts w:hint="eastAsia" w:ascii="宋体"/>
          <w:bCs/>
          <w:color w:val="000000"/>
          <w:sz w:val="28"/>
          <w:szCs w:val="28"/>
        </w:rPr>
        <w:t xml:space="preserve">份，承包人执  </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 xml:space="preserve">  </w:t>
      </w:r>
      <w:r>
        <w:rPr>
          <w:rFonts w:hint="eastAsia" w:ascii="宋体"/>
          <w:bCs/>
          <w:color w:val="000000"/>
          <w:sz w:val="28"/>
          <w:szCs w:val="28"/>
          <w:u w:val="single"/>
        </w:rPr>
        <w:t xml:space="preserve">      </w:t>
      </w:r>
      <w:r>
        <w:rPr>
          <w:rFonts w:hint="eastAsia" w:ascii="宋体"/>
          <w:bCs/>
          <w:color w:val="000000"/>
          <w:sz w:val="28"/>
          <w:szCs w:val="28"/>
        </w:rPr>
        <w:t>份。</w:t>
      </w:r>
    </w:p>
    <w:p>
      <w:pPr>
        <w:spacing w:line="360" w:lineRule="auto"/>
        <w:rPr>
          <w:rFonts w:hint="eastAsia" w:ascii="宋体"/>
          <w:bCs/>
          <w:color w:val="000000"/>
          <w:sz w:val="28"/>
          <w:szCs w:val="28"/>
        </w:rPr>
      </w:pPr>
    </w:p>
    <w:p>
      <w:pPr>
        <w:spacing w:line="360" w:lineRule="auto"/>
        <w:rPr>
          <w:rFonts w:hint="eastAsia" w:ascii="宋体"/>
          <w:bCs/>
          <w:color w:val="000000"/>
          <w:sz w:val="28"/>
          <w:szCs w:val="28"/>
        </w:rPr>
      </w:pPr>
    </w:p>
    <w:p>
      <w:pPr>
        <w:spacing w:line="360" w:lineRule="auto"/>
        <w:rPr>
          <w:rFonts w:hint="eastAsia" w:ascii="宋体"/>
          <w:color w:val="000000"/>
          <w:sz w:val="28"/>
          <w:szCs w:val="28"/>
        </w:rPr>
      </w:pPr>
    </w:p>
    <w:p>
      <w:pPr>
        <w:spacing w:line="360" w:lineRule="auto"/>
        <w:rPr>
          <w:rFonts w:hint="eastAsia" w:ascii="宋体"/>
          <w:color w:val="000000"/>
          <w:sz w:val="28"/>
          <w:szCs w:val="28"/>
        </w:rPr>
      </w:pPr>
      <w:r>
        <w:rPr>
          <w:rFonts w:hint="eastAsia" w:ascii="宋体"/>
          <w:color w:val="000000"/>
          <w:sz w:val="28"/>
          <w:szCs w:val="28"/>
        </w:rPr>
        <w:t>发包人：  (公章)             承包人：  (公章)</w:t>
      </w:r>
    </w:p>
    <w:p>
      <w:pPr>
        <w:spacing w:line="360" w:lineRule="auto"/>
        <w:rPr>
          <w:rFonts w:hint="eastAsia" w:ascii="宋体"/>
          <w:color w:val="000000"/>
          <w:sz w:val="28"/>
          <w:szCs w:val="28"/>
          <w:u w:val="single"/>
        </w:rPr>
      </w:pPr>
      <w:r>
        <w:rPr>
          <w:rFonts w:hint="eastAsia" w:ascii="宋体"/>
          <w:color w:val="000000"/>
          <w:sz w:val="28"/>
          <w:szCs w:val="28"/>
        </w:rPr>
        <w:t xml:space="preserve">                                 </w:t>
      </w:r>
    </w:p>
    <w:p>
      <w:pPr>
        <w:spacing w:line="360" w:lineRule="auto"/>
        <w:rPr>
          <w:rFonts w:hint="eastAsia" w:ascii="宋体"/>
          <w:color w:val="000000"/>
          <w:sz w:val="28"/>
          <w:szCs w:val="28"/>
        </w:rPr>
      </w:pPr>
      <w:r>
        <w:rPr>
          <w:rFonts w:hint="eastAsia" w:ascii="宋体"/>
          <w:color w:val="000000"/>
          <w:sz w:val="28"/>
          <w:szCs w:val="28"/>
        </w:rPr>
        <w:t>法定代表人或其委托代理人：  法定代表人或其委托代理人：</w:t>
      </w:r>
    </w:p>
    <w:p>
      <w:pPr>
        <w:spacing w:line="360" w:lineRule="auto"/>
        <w:rPr>
          <w:rFonts w:hint="eastAsia" w:ascii="宋体"/>
          <w:color w:val="000000"/>
          <w:sz w:val="28"/>
          <w:szCs w:val="28"/>
        </w:rPr>
      </w:pPr>
      <w:r>
        <w:rPr>
          <w:rFonts w:hint="eastAsia" w:ascii="宋体"/>
          <w:color w:val="000000"/>
          <w:sz w:val="28"/>
          <w:szCs w:val="28"/>
        </w:rPr>
        <w:t>（签字）                    （签字）</w:t>
      </w:r>
    </w:p>
    <w:p>
      <w:pPr>
        <w:spacing w:line="360" w:lineRule="auto"/>
        <w:rPr>
          <w:rFonts w:hint="eastAsia" w:ascii="宋体"/>
          <w:color w:val="000000"/>
          <w:sz w:val="28"/>
          <w:szCs w:val="28"/>
          <w:u w:val="single"/>
        </w:rPr>
      </w:pPr>
    </w:p>
    <w:p>
      <w:pPr>
        <w:tabs>
          <w:tab w:val="left" w:pos="4410"/>
        </w:tabs>
        <w:spacing w:line="740" w:lineRule="exact"/>
        <w:rPr>
          <w:rFonts w:hint="eastAsia" w:ascii="宋体"/>
          <w:color w:val="000000"/>
          <w:sz w:val="28"/>
          <w:szCs w:val="28"/>
        </w:rPr>
      </w:pPr>
      <w:r>
        <w:rPr>
          <w:rFonts w:hint="eastAsia" w:ascii="宋体"/>
          <w:color w:val="000000"/>
          <w:sz w:val="28"/>
          <w:szCs w:val="28"/>
        </w:rPr>
        <w:t>组织机构代码：</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组织机构代码：</w:t>
      </w:r>
      <w:r>
        <w:rPr>
          <w:rFonts w:hint="eastAsia" w:ascii="宋体"/>
          <w:color w:val="000000"/>
          <w:sz w:val="28"/>
          <w:szCs w:val="28"/>
          <w:u w:val="single"/>
        </w:rPr>
        <w:t></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r>
        <w:rPr>
          <w:rFonts w:hint="eastAsia" w:ascii="宋体"/>
          <w:color w:val="000000"/>
          <w:sz w:val="28"/>
          <w:szCs w:val="28"/>
        </w:rPr>
        <w:t xml:space="preserve"> </w:t>
      </w:r>
    </w:p>
    <w:p>
      <w:pPr>
        <w:spacing w:line="740" w:lineRule="exact"/>
        <w:rPr>
          <w:rFonts w:hint="eastAsia" w:ascii="宋体"/>
          <w:color w:val="000000"/>
          <w:sz w:val="28"/>
          <w:szCs w:val="28"/>
        </w:rPr>
      </w:pPr>
      <w:r>
        <w:rPr>
          <w:rFonts w:hint="eastAsia" w:ascii="宋体"/>
          <w:color w:val="000000"/>
          <w:sz w:val="28"/>
          <w:szCs w:val="28"/>
        </w:rPr>
        <w:t>地  址：</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rPr>
        <w:t xml:space="preserve">  地  址：</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邮政编码：</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邮政编码：</w:t>
      </w:r>
      <w:r>
        <w:rPr>
          <w:rFonts w:hint="eastAsia" w:ascii="宋体"/>
          <w:color w:val="000000"/>
          <w:sz w:val="28"/>
          <w:szCs w:val="28"/>
          <w:u w:val="single"/>
          <w:lang w:val="en-US" w:eastAsia="zh-CN"/>
        </w:rPr>
        <w:t xml:space="preserve">    </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法定代表人：</w:t>
      </w:r>
      <w:r>
        <w:rPr>
          <w:rFonts w:hint="eastAsia" w:ascii="宋体"/>
          <w:color w:val="000000"/>
          <w:sz w:val="28"/>
          <w:szCs w:val="28"/>
          <w:u w:val="single"/>
        </w:rPr>
        <w:t xml:space="preserve">           </w:t>
      </w:r>
      <w:r>
        <w:rPr>
          <w:rFonts w:hint="eastAsia" w:ascii="宋体"/>
          <w:color w:val="000000"/>
          <w:sz w:val="28"/>
          <w:szCs w:val="28"/>
        </w:rPr>
        <w:t xml:space="preserve">  法定代表人：</w:t>
      </w:r>
      <w:r>
        <w:rPr>
          <w:rFonts w:hint="eastAsia" w:ascii="宋体"/>
          <w:color w:val="000000"/>
          <w:sz w:val="28"/>
          <w:szCs w:val="28"/>
          <w:u w:val="single"/>
        </w:rPr>
        <w:t xml:space="preserve">                  </w:t>
      </w:r>
    </w:p>
    <w:p>
      <w:pPr>
        <w:spacing w:line="740" w:lineRule="exact"/>
        <w:rPr>
          <w:rFonts w:hint="eastAsia" w:ascii="宋体"/>
          <w:color w:val="000000"/>
          <w:sz w:val="28"/>
          <w:szCs w:val="28"/>
        </w:rPr>
      </w:pPr>
      <w:r>
        <w:rPr>
          <w:rFonts w:hint="eastAsia" w:ascii="宋体"/>
          <w:color w:val="000000"/>
          <w:sz w:val="28"/>
          <w:szCs w:val="28"/>
        </w:rPr>
        <w:t>委托代理人：</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委托代理人：</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电  话：</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电  话：</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传  真：</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传  真：</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电子信箱：</w:t>
      </w:r>
      <w:r>
        <w:rPr>
          <w:rFonts w:hint="eastAsia" w:ascii="宋体"/>
          <w:color w:val="000000"/>
          <w:sz w:val="28"/>
          <w:szCs w:val="28"/>
          <w:u w:val="single"/>
        </w:rPr>
        <w:t xml:space="preserve">                 </w:t>
      </w:r>
      <w:r>
        <w:rPr>
          <w:rFonts w:hint="eastAsia" w:ascii="宋体"/>
          <w:color w:val="000000"/>
          <w:sz w:val="28"/>
          <w:szCs w:val="28"/>
        </w:rPr>
        <w:t xml:space="preserve">  电子信箱：</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开户银行：</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开户银行：</w:t>
      </w:r>
      <w:r>
        <w:rPr>
          <w:rFonts w:hint="eastAsia" w:ascii="宋体"/>
          <w:color w:val="000000"/>
          <w:sz w:val="28"/>
          <w:szCs w:val="28"/>
          <w:u w:val="single"/>
        </w:rPr>
        <w:t></w:t>
      </w:r>
      <w:r>
        <w:rPr>
          <w:rFonts w:hint="eastAsia" w:ascii="宋体"/>
          <w:b/>
          <w:spacing w:val="28"/>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账  号：</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账  号：</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u w:val="single"/>
        </w:rPr>
        <w:t xml:space="preserve">  </w:t>
      </w:r>
    </w:p>
    <w:p>
      <w:pPr>
        <w:spacing w:line="360" w:lineRule="auto"/>
        <w:rPr>
          <w:rFonts w:cs="宋体"/>
          <w:kern w:val="0"/>
          <w:sz w:val="24"/>
          <w:u w:val="single"/>
        </w:rPr>
      </w:pPr>
    </w:p>
    <w:p>
      <w:pPr>
        <w:spacing w:line="440" w:lineRule="exact"/>
        <w:ind w:left="120" w:hanging="120"/>
        <w:rPr>
          <w:rFonts w:cs="宋体"/>
          <w:b/>
          <w:bCs/>
          <w:sz w:val="24"/>
        </w:rPr>
      </w:pPr>
      <w:r>
        <w:rPr>
          <w:rFonts w:hint="eastAsia" w:cs="宋体"/>
          <w:b/>
          <w:bCs/>
          <w:sz w:val="24"/>
        </w:rPr>
        <w:t>备注：本合同只作参考，具体细节由双方自行约定！</w:t>
      </w:r>
    </w:p>
    <w:p>
      <w:pPr>
        <w:rPr>
          <w:rFonts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cs="宋体"/>
          <w:b/>
          <w:sz w:val="32"/>
          <w:szCs w:val="32"/>
        </w:rPr>
      </w:pPr>
      <w:r>
        <w:rPr>
          <w:rFonts w:hint="eastAsia" w:cs="宋体"/>
          <w:b/>
          <w:sz w:val="32"/>
          <w:szCs w:val="32"/>
        </w:rPr>
        <w:t>第二部分  合同一般条款</w:t>
      </w:r>
    </w:p>
    <w:p>
      <w:pPr>
        <w:ind w:left="120" w:hanging="120"/>
        <w:rPr>
          <w:rFonts w:cs="宋体"/>
          <w:b/>
          <w:bCs/>
          <w:sz w:val="32"/>
          <w:szCs w:val="32"/>
        </w:rPr>
      </w:pPr>
      <w:r>
        <w:rPr>
          <w:rFonts w:hint="eastAsia" w:cs="宋体"/>
          <w:b/>
          <w:bCs/>
          <w:sz w:val="32"/>
          <w:szCs w:val="32"/>
        </w:rPr>
        <w:t>1．合同签订方：</w:t>
      </w:r>
    </w:p>
    <w:p>
      <w:pPr>
        <w:ind w:firstLine="320" w:firstLineChars="100"/>
        <w:rPr>
          <w:rFonts w:cs="宋体"/>
          <w:sz w:val="32"/>
          <w:szCs w:val="32"/>
        </w:rPr>
      </w:pPr>
      <w:r>
        <w:rPr>
          <w:rFonts w:hint="eastAsia" w:cs="宋体"/>
          <w:sz w:val="32"/>
          <w:szCs w:val="32"/>
        </w:rPr>
        <w:t>1.1“甲方”（即“买方”）系指通过招标来购买服务的各行政事业单位。</w:t>
      </w:r>
    </w:p>
    <w:p>
      <w:pPr>
        <w:ind w:firstLine="320" w:firstLineChars="100"/>
        <w:rPr>
          <w:rFonts w:cs="宋体"/>
          <w:sz w:val="32"/>
          <w:szCs w:val="32"/>
        </w:rPr>
      </w:pPr>
      <w:r>
        <w:rPr>
          <w:rFonts w:hint="eastAsia" w:cs="宋体"/>
          <w:sz w:val="32"/>
          <w:szCs w:val="32"/>
        </w:rPr>
        <w:t>1.2“乙方”（即“卖方”）系指在招标采购中被确定为中标的供应商。</w:t>
      </w:r>
    </w:p>
    <w:p>
      <w:pPr>
        <w:ind w:firstLine="320" w:firstLineChars="100"/>
        <w:rPr>
          <w:rFonts w:cs="宋体"/>
          <w:sz w:val="32"/>
          <w:szCs w:val="32"/>
        </w:rPr>
      </w:pPr>
      <w:r>
        <w:rPr>
          <w:rFonts w:hint="eastAsia" w:cs="宋体"/>
          <w:sz w:val="32"/>
          <w:szCs w:val="32"/>
        </w:rPr>
        <w:t>1.3“监证方”           系指举办招标采购的和田市采购办。</w:t>
      </w:r>
    </w:p>
    <w:p>
      <w:pPr>
        <w:ind w:left="120" w:hanging="120"/>
        <w:rPr>
          <w:rFonts w:cs="宋体"/>
          <w:b/>
          <w:bCs/>
          <w:sz w:val="32"/>
          <w:szCs w:val="32"/>
        </w:rPr>
      </w:pPr>
      <w:r>
        <w:rPr>
          <w:rFonts w:hint="eastAsia" w:cs="宋体"/>
          <w:b/>
          <w:bCs/>
          <w:sz w:val="32"/>
          <w:szCs w:val="32"/>
        </w:rPr>
        <w:t>2．合同标的</w:t>
      </w:r>
    </w:p>
    <w:p>
      <w:pPr>
        <w:ind w:firstLine="320" w:firstLineChars="100"/>
        <w:rPr>
          <w:rFonts w:cs="宋体"/>
          <w:sz w:val="32"/>
          <w:szCs w:val="32"/>
        </w:rPr>
      </w:pPr>
      <w:r>
        <w:rPr>
          <w:rFonts w:hint="eastAsia" w:cs="宋体"/>
          <w:sz w:val="32"/>
          <w:szCs w:val="32"/>
        </w:rPr>
        <w:t>2.1按招标文件（含修改文件）和乙方的响应文件或书面澄清以及甲方、乙方和监督方三方的约定执行。</w:t>
      </w:r>
    </w:p>
    <w:p>
      <w:pPr>
        <w:ind w:left="120" w:hanging="120"/>
        <w:rPr>
          <w:rFonts w:cs="宋体"/>
          <w:b/>
          <w:bCs/>
          <w:sz w:val="32"/>
          <w:szCs w:val="32"/>
        </w:rPr>
      </w:pPr>
      <w:r>
        <w:rPr>
          <w:rFonts w:hint="eastAsia" w:cs="宋体"/>
          <w:b/>
          <w:bCs/>
          <w:sz w:val="32"/>
          <w:szCs w:val="32"/>
        </w:rPr>
        <w:t>3．技术规格</w:t>
      </w:r>
    </w:p>
    <w:p>
      <w:pPr>
        <w:ind w:firstLine="320" w:firstLineChars="100"/>
        <w:rPr>
          <w:rFonts w:cs="宋体"/>
          <w:sz w:val="32"/>
          <w:szCs w:val="32"/>
        </w:rPr>
      </w:pPr>
      <w:r>
        <w:rPr>
          <w:rFonts w:hint="eastAsia" w:cs="宋体"/>
          <w:sz w:val="32"/>
          <w:szCs w:val="32"/>
        </w:rPr>
        <w:t>3.1乙方所提供的服务质量有国家标准的应符合现行国家标准，无国家标准的应符合部门颁发标准、行业标准或企业标准。</w:t>
      </w:r>
    </w:p>
    <w:p>
      <w:pPr>
        <w:ind w:firstLine="320" w:firstLineChars="100"/>
        <w:rPr>
          <w:rFonts w:cs="宋体"/>
          <w:sz w:val="32"/>
          <w:szCs w:val="32"/>
        </w:rPr>
      </w:pPr>
      <w:r>
        <w:rPr>
          <w:rFonts w:hint="eastAsia" w:cs="宋体"/>
          <w:sz w:val="32"/>
          <w:szCs w:val="32"/>
        </w:rPr>
        <w:t>3.2交付的服务应与招标文件规定的服务一致。</w:t>
      </w:r>
    </w:p>
    <w:p>
      <w:pPr>
        <w:ind w:firstLine="320" w:firstLineChars="100"/>
        <w:rPr>
          <w:rFonts w:cs="宋体"/>
          <w:sz w:val="32"/>
          <w:szCs w:val="32"/>
        </w:rPr>
      </w:pPr>
      <w:r>
        <w:rPr>
          <w:rFonts w:hint="eastAsia" w:cs="宋体"/>
          <w:sz w:val="32"/>
          <w:szCs w:val="32"/>
        </w:rPr>
        <w:t>3.3除另有规定外，计量单位应该使用法定计量单位。</w:t>
      </w:r>
    </w:p>
    <w:p>
      <w:pPr>
        <w:ind w:left="120" w:hanging="120"/>
        <w:rPr>
          <w:rFonts w:cs="宋体"/>
          <w:b/>
          <w:bCs/>
          <w:sz w:val="32"/>
          <w:szCs w:val="32"/>
        </w:rPr>
      </w:pPr>
      <w:r>
        <w:rPr>
          <w:rFonts w:hint="eastAsia" w:cs="宋体"/>
          <w:b/>
          <w:bCs/>
          <w:sz w:val="32"/>
          <w:szCs w:val="32"/>
        </w:rPr>
        <w:t>4．服务质量保证</w:t>
      </w:r>
    </w:p>
    <w:p>
      <w:pPr>
        <w:ind w:left="120" w:hanging="120"/>
        <w:rPr>
          <w:rFonts w:cs="宋体"/>
          <w:sz w:val="32"/>
          <w:szCs w:val="32"/>
        </w:rPr>
      </w:pPr>
      <w:r>
        <w:rPr>
          <w:rFonts w:hint="eastAsia" w:cs="宋体"/>
          <w:sz w:val="32"/>
          <w:szCs w:val="32"/>
        </w:rPr>
        <w:t xml:space="preserve">  4.1乙方</w:t>
      </w:r>
      <w:r>
        <w:rPr>
          <w:rFonts w:hint="eastAsia" w:cs="宋体"/>
          <w:iCs/>
          <w:sz w:val="32"/>
          <w:szCs w:val="32"/>
        </w:rPr>
        <w:t>应保证所提供的服务在实施过程中不允许出现参与人员人身、心理、生理伤害，并提供后续相关的服务，为实施过程中参与人员购买意外伤害保险</w:t>
      </w:r>
      <w:r>
        <w:rPr>
          <w:rFonts w:hint="eastAsia" w:cs="宋体"/>
          <w:sz w:val="32"/>
          <w:szCs w:val="32"/>
        </w:rPr>
        <w:t>。</w:t>
      </w:r>
    </w:p>
    <w:p>
      <w:pPr>
        <w:ind w:firstLine="320" w:firstLineChars="100"/>
        <w:rPr>
          <w:rFonts w:cs="宋体"/>
          <w:sz w:val="32"/>
          <w:szCs w:val="32"/>
        </w:rPr>
      </w:pPr>
      <w:r>
        <w:rPr>
          <w:rFonts w:hint="eastAsia" w:cs="宋体"/>
          <w:sz w:val="32"/>
          <w:szCs w:val="32"/>
        </w:rPr>
        <w:t>4.2本合同不允许转让，否则甲方或监证方有权中止合同，视为乙方违约，并由乙方承担违约责任。</w:t>
      </w:r>
    </w:p>
    <w:p>
      <w:pPr>
        <w:ind w:firstLine="320" w:firstLineChars="100"/>
        <w:rPr>
          <w:rFonts w:cs="宋体"/>
          <w:sz w:val="32"/>
          <w:szCs w:val="32"/>
        </w:rPr>
      </w:pPr>
      <w:r>
        <w:rPr>
          <w:rFonts w:hint="eastAsia" w:cs="宋体"/>
          <w:sz w:val="32"/>
          <w:szCs w:val="32"/>
        </w:rPr>
        <w:t>4.3在合同履行时，乙方服务质量等不符合合同规定，甲方或监证方有权中止合同，乙方不能提出异议。</w:t>
      </w:r>
    </w:p>
    <w:p>
      <w:pPr>
        <w:ind w:left="120" w:hanging="120"/>
        <w:rPr>
          <w:rFonts w:cs="宋体"/>
          <w:b/>
          <w:bCs/>
          <w:sz w:val="32"/>
          <w:szCs w:val="32"/>
        </w:rPr>
      </w:pPr>
      <w:r>
        <w:rPr>
          <w:rFonts w:hint="eastAsia" w:cs="宋体"/>
          <w:b/>
          <w:bCs/>
          <w:sz w:val="32"/>
          <w:szCs w:val="32"/>
        </w:rPr>
        <w:t>5．验收标准、方法及提出异议期限</w:t>
      </w:r>
    </w:p>
    <w:p>
      <w:pPr>
        <w:ind w:firstLine="320" w:firstLineChars="100"/>
        <w:rPr>
          <w:rFonts w:cs="宋体"/>
          <w:sz w:val="32"/>
          <w:szCs w:val="32"/>
        </w:rPr>
      </w:pPr>
      <w:r>
        <w:rPr>
          <w:rFonts w:hint="eastAsia" w:cs="宋体"/>
          <w:sz w:val="32"/>
          <w:szCs w:val="32"/>
        </w:rPr>
        <w:t>5.1甲方为主组织验收，监证方监督验收。</w:t>
      </w:r>
    </w:p>
    <w:p>
      <w:pPr>
        <w:ind w:firstLine="320" w:firstLineChars="100"/>
        <w:rPr>
          <w:rFonts w:cs="宋体"/>
          <w:sz w:val="32"/>
          <w:szCs w:val="32"/>
        </w:rPr>
      </w:pPr>
      <w:r>
        <w:rPr>
          <w:rFonts w:hint="eastAsia" w:cs="宋体"/>
          <w:sz w:val="32"/>
          <w:szCs w:val="32"/>
        </w:rPr>
        <w:t>5.2甲方在验收中，如果发现有与合同规定不符的，应在三天内向乙方提出书面异议，不签发验收单。并同时将该书面异议送监证方。甲方未按规定期限提出书面异议并且未按期限签发验收单的，视为甲方违反合同。</w:t>
      </w:r>
    </w:p>
    <w:p>
      <w:pPr>
        <w:ind w:firstLine="320" w:firstLineChars="100"/>
        <w:rPr>
          <w:rFonts w:cs="宋体"/>
          <w:sz w:val="32"/>
          <w:szCs w:val="32"/>
        </w:rPr>
      </w:pPr>
      <w:r>
        <w:rPr>
          <w:rFonts w:hint="eastAsia" w:cs="宋体"/>
          <w:sz w:val="32"/>
          <w:szCs w:val="32"/>
        </w:rPr>
        <w:t>5.3乙方在接到甲方书面异议后，应在10天内予以纠正，并对纠正情况以书面形式告知监证方，否则视为违约。</w:t>
      </w:r>
    </w:p>
    <w:p>
      <w:pPr>
        <w:ind w:left="120" w:hanging="120"/>
        <w:rPr>
          <w:rFonts w:cs="宋体"/>
          <w:b/>
          <w:bCs/>
          <w:sz w:val="32"/>
          <w:szCs w:val="32"/>
        </w:rPr>
      </w:pPr>
      <w:r>
        <w:rPr>
          <w:rFonts w:hint="eastAsia" w:cs="宋体"/>
          <w:b/>
          <w:bCs/>
          <w:sz w:val="32"/>
          <w:szCs w:val="32"/>
        </w:rPr>
        <w:t>6．结算方法及期限</w:t>
      </w:r>
    </w:p>
    <w:p>
      <w:pPr>
        <w:ind w:left="120" w:hanging="120"/>
        <w:rPr>
          <w:rFonts w:cs="宋体"/>
          <w:sz w:val="32"/>
          <w:szCs w:val="32"/>
        </w:rPr>
      </w:pPr>
      <w:r>
        <w:rPr>
          <w:rFonts w:hint="eastAsia" w:cs="宋体"/>
          <w:sz w:val="32"/>
          <w:szCs w:val="32"/>
        </w:rPr>
        <w:t xml:space="preserve">  6.1除另有规定外，按人民币结算货款；乙方出具正规发票给甲方。</w:t>
      </w:r>
    </w:p>
    <w:p>
      <w:pPr>
        <w:ind w:left="120" w:hanging="120"/>
        <w:rPr>
          <w:rFonts w:cs="宋体"/>
          <w:sz w:val="32"/>
          <w:szCs w:val="32"/>
        </w:rPr>
      </w:pPr>
      <w:r>
        <w:rPr>
          <w:rFonts w:hint="eastAsia" w:cs="宋体"/>
          <w:sz w:val="32"/>
          <w:szCs w:val="32"/>
        </w:rPr>
        <w:t xml:space="preserve">  6.2 支付合同款项时，一律不向乙方以外的任何第三方办理付款手续。开户行和帐号以采购合同签订的为准，如果乙方要求变更，则乙方必须提供加盖了财务专用章、法人代表签字的证明文件。</w:t>
      </w:r>
    </w:p>
    <w:p>
      <w:pPr>
        <w:ind w:left="120" w:hanging="120"/>
        <w:rPr>
          <w:rFonts w:cs="宋体"/>
          <w:b/>
          <w:bCs/>
          <w:sz w:val="32"/>
          <w:szCs w:val="32"/>
        </w:rPr>
      </w:pPr>
      <w:r>
        <w:rPr>
          <w:rFonts w:hint="eastAsia" w:cs="宋体"/>
          <w:b/>
          <w:bCs/>
          <w:sz w:val="32"/>
          <w:szCs w:val="32"/>
        </w:rPr>
        <w:t>7．违约责任</w:t>
      </w:r>
    </w:p>
    <w:p>
      <w:pPr>
        <w:ind w:left="120" w:hanging="120"/>
        <w:rPr>
          <w:rFonts w:cs="宋体"/>
          <w:sz w:val="32"/>
          <w:szCs w:val="32"/>
        </w:rPr>
      </w:pPr>
      <w:r>
        <w:rPr>
          <w:rFonts w:hint="eastAsia" w:cs="宋体"/>
          <w:sz w:val="32"/>
          <w:szCs w:val="32"/>
        </w:rPr>
        <w:t xml:space="preserve">  7.1乙方不能按时履约的，应向甲方偿付不能按时履约部分款20%的违约金；</w:t>
      </w:r>
    </w:p>
    <w:p>
      <w:pPr>
        <w:ind w:left="120" w:hanging="120"/>
        <w:rPr>
          <w:rFonts w:cs="宋体"/>
          <w:sz w:val="32"/>
          <w:szCs w:val="32"/>
        </w:rPr>
      </w:pPr>
      <w:r>
        <w:rPr>
          <w:rFonts w:hint="eastAsia" w:cs="宋体"/>
          <w:sz w:val="32"/>
          <w:szCs w:val="32"/>
        </w:rPr>
        <w:t xml:space="preserve">  7.2甲方未按合同要求验收并未按时签发验收单的，由甲方支付货款总值20%的违约金。</w:t>
      </w:r>
    </w:p>
    <w:p>
      <w:pPr>
        <w:ind w:left="120" w:hanging="120"/>
        <w:rPr>
          <w:rFonts w:cs="宋体"/>
          <w:sz w:val="32"/>
          <w:szCs w:val="32"/>
        </w:rPr>
      </w:pPr>
      <w:r>
        <w:rPr>
          <w:rFonts w:hint="eastAsia" w:cs="宋体"/>
          <w:sz w:val="32"/>
          <w:szCs w:val="32"/>
        </w:rPr>
        <w:t xml:space="preserve">  7.3监证方未按甲方提供的验收单在约定期限付款的，除向乙方支付货款外，并按中国人民银行有关滞纳金的规定向乙方支付滞纳金。</w:t>
      </w:r>
    </w:p>
    <w:p>
      <w:pPr>
        <w:ind w:left="120" w:hanging="120"/>
        <w:rPr>
          <w:rFonts w:cs="宋体"/>
          <w:b/>
          <w:bCs/>
          <w:sz w:val="32"/>
          <w:szCs w:val="32"/>
        </w:rPr>
      </w:pPr>
      <w:r>
        <w:rPr>
          <w:rFonts w:hint="eastAsia" w:cs="宋体"/>
          <w:b/>
          <w:bCs/>
          <w:sz w:val="32"/>
          <w:szCs w:val="32"/>
        </w:rPr>
        <w:t>8．不可抗力</w:t>
      </w:r>
    </w:p>
    <w:p>
      <w:pPr>
        <w:ind w:firstLine="320" w:firstLineChars="100"/>
        <w:rPr>
          <w:rFonts w:cs="宋体"/>
          <w:sz w:val="32"/>
          <w:szCs w:val="32"/>
        </w:rPr>
      </w:pPr>
      <w:r>
        <w:rPr>
          <w:rFonts w:hint="eastAsia" w:cs="宋体"/>
          <w:sz w:val="32"/>
          <w:szCs w:val="32"/>
        </w:rPr>
        <w:t>8.1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120" w:hanging="120"/>
        <w:rPr>
          <w:rFonts w:cs="宋体"/>
          <w:b/>
          <w:bCs/>
          <w:sz w:val="32"/>
          <w:szCs w:val="32"/>
        </w:rPr>
      </w:pPr>
      <w:r>
        <w:rPr>
          <w:rFonts w:hint="eastAsia" w:cs="宋体"/>
          <w:b/>
          <w:bCs/>
          <w:sz w:val="32"/>
          <w:szCs w:val="32"/>
        </w:rPr>
        <w:t>9．合同修改和补充</w:t>
      </w:r>
    </w:p>
    <w:p>
      <w:pPr>
        <w:ind w:firstLine="320" w:firstLineChars="100"/>
        <w:rPr>
          <w:rFonts w:cs="宋体"/>
          <w:sz w:val="32"/>
          <w:szCs w:val="32"/>
        </w:rPr>
      </w:pPr>
      <w:r>
        <w:rPr>
          <w:rFonts w:hint="eastAsia" w:cs="宋体"/>
          <w:sz w:val="32"/>
          <w:szCs w:val="32"/>
        </w:rPr>
        <w:t>9.1对合同条款作任何改动或偏离，增加补充条款，均须由甲、乙、监证三方签订书面的修改书或合同补充条款。</w:t>
      </w:r>
    </w:p>
    <w:p>
      <w:pPr>
        <w:ind w:left="120" w:hanging="120"/>
        <w:rPr>
          <w:rFonts w:cs="宋体"/>
          <w:b/>
          <w:bCs/>
          <w:sz w:val="32"/>
          <w:szCs w:val="32"/>
        </w:rPr>
      </w:pPr>
      <w:r>
        <w:rPr>
          <w:rFonts w:hint="eastAsia" w:cs="宋体"/>
          <w:b/>
          <w:bCs/>
          <w:sz w:val="32"/>
          <w:szCs w:val="32"/>
        </w:rPr>
        <w:t>10．违约终止合同</w:t>
      </w:r>
    </w:p>
    <w:p>
      <w:pPr>
        <w:ind w:firstLine="320" w:firstLineChars="100"/>
        <w:rPr>
          <w:rFonts w:cs="宋体"/>
          <w:sz w:val="32"/>
          <w:szCs w:val="32"/>
        </w:rPr>
      </w:pPr>
      <w:r>
        <w:rPr>
          <w:rFonts w:hint="eastAsia" w:cs="宋体"/>
          <w:sz w:val="32"/>
          <w:szCs w:val="32"/>
        </w:rPr>
        <w:t>10.1在乙方收到甲方发出的违约通知后30天内，乙方仍未纠正其下述任何一种违约行为，甲方可向乙方发出终止合同通知，终止全部或部分合同：</w:t>
      </w:r>
    </w:p>
    <w:p>
      <w:pPr>
        <w:ind w:firstLine="320" w:firstLineChars="100"/>
        <w:rPr>
          <w:rFonts w:cs="宋体"/>
          <w:sz w:val="32"/>
          <w:szCs w:val="32"/>
        </w:rPr>
      </w:pPr>
      <w:r>
        <w:rPr>
          <w:rFonts w:hint="eastAsia" w:cs="宋体"/>
          <w:sz w:val="32"/>
          <w:szCs w:val="32"/>
        </w:rPr>
        <w:t>①乙方未能在合同规定的期限内履行合同。</w:t>
      </w:r>
    </w:p>
    <w:p>
      <w:pPr>
        <w:ind w:firstLine="320" w:firstLineChars="100"/>
        <w:rPr>
          <w:rFonts w:cs="宋体"/>
          <w:sz w:val="32"/>
          <w:szCs w:val="32"/>
        </w:rPr>
      </w:pPr>
      <w:r>
        <w:rPr>
          <w:rFonts w:hint="eastAsia" w:cs="宋体"/>
          <w:sz w:val="32"/>
          <w:szCs w:val="32"/>
        </w:rPr>
        <w:t>②乙方未能履行合同项下的任何其它义务。</w:t>
      </w:r>
    </w:p>
    <w:p>
      <w:pPr>
        <w:ind w:left="120" w:hanging="120"/>
        <w:rPr>
          <w:rFonts w:cs="宋体"/>
          <w:b/>
          <w:bCs/>
          <w:sz w:val="32"/>
          <w:szCs w:val="32"/>
        </w:rPr>
      </w:pPr>
      <w:r>
        <w:rPr>
          <w:rFonts w:hint="eastAsia" w:cs="宋体"/>
          <w:b/>
          <w:bCs/>
          <w:sz w:val="32"/>
          <w:szCs w:val="32"/>
        </w:rPr>
        <w:t>11．破产终止合同</w:t>
      </w:r>
    </w:p>
    <w:p>
      <w:pPr>
        <w:ind w:firstLine="320" w:firstLineChars="100"/>
        <w:rPr>
          <w:rFonts w:cs="宋体"/>
          <w:sz w:val="32"/>
          <w:szCs w:val="32"/>
        </w:rPr>
      </w:pPr>
      <w:r>
        <w:rPr>
          <w:rFonts w:hint="eastAsia" w:cs="宋体"/>
          <w:sz w:val="32"/>
          <w:szCs w:val="32"/>
        </w:rPr>
        <w:t>11.1当乙方破产或无清偿能力时，乙方应书面通知甲方终止合同，在甲方知情而未收到乙方终止合同书面通知时，甲方亦可书面通知乙方终止合同。</w:t>
      </w:r>
    </w:p>
    <w:p>
      <w:pPr>
        <w:ind w:firstLine="320" w:firstLineChars="100"/>
        <w:rPr>
          <w:rFonts w:cs="宋体"/>
          <w:sz w:val="32"/>
          <w:szCs w:val="32"/>
        </w:rPr>
      </w:pPr>
      <w:r>
        <w:rPr>
          <w:rFonts w:hint="eastAsia" w:cs="宋体"/>
          <w:sz w:val="32"/>
          <w:szCs w:val="32"/>
        </w:rPr>
        <w:t>11.2因不可抗力的自然灾害原因造成自然终止合同时按破产终止合同办法终止合同。</w:t>
      </w:r>
    </w:p>
    <w:p>
      <w:pPr>
        <w:ind w:left="120" w:hanging="120"/>
        <w:rPr>
          <w:rFonts w:cs="宋体"/>
          <w:b/>
          <w:bCs/>
          <w:sz w:val="32"/>
          <w:szCs w:val="32"/>
        </w:rPr>
      </w:pPr>
      <w:r>
        <w:rPr>
          <w:rFonts w:hint="eastAsia" w:cs="宋体"/>
          <w:b/>
          <w:bCs/>
          <w:sz w:val="32"/>
          <w:szCs w:val="32"/>
        </w:rPr>
        <w:t>12．合同纠纷</w:t>
      </w:r>
    </w:p>
    <w:p>
      <w:pPr>
        <w:ind w:firstLine="320" w:firstLineChars="100"/>
        <w:rPr>
          <w:rFonts w:cs="宋体"/>
          <w:sz w:val="32"/>
          <w:szCs w:val="32"/>
        </w:rPr>
      </w:pPr>
      <w:r>
        <w:rPr>
          <w:rFonts w:hint="eastAsia" w:cs="宋体"/>
          <w:sz w:val="32"/>
          <w:szCs w:val="32"/>
        </w:rPr>
        <w:t>12.1如发生合同纠纷，甲方、乙方和监督方三方协商解决；协商不成时，双方约定由和田县公共资源交易中心仲裁或向人民法院起诉。</w:t>
      </w:r>
    </w:p>
    <w:p>
      <w:pPr>
        <w:ind w:left="120" w:hanging="120"/>
        <w:rPr>
          <w:rFonts w:cs="宋体"/>
          <w:b/>
          <w:bCs/>
          <w:sz w:val="32"/>
          <w:szCs w:val="32"/>
        </w:rPr>
      </w:pPr>
      <w:r>
        <w:rPr>
          <w:rFonts w:hint="eastAsia" w:cs="宋体"/>
          <w:b/>
          <w:bCs/>
          <w:sz w:val="32"/>
          <w:szCs w:val="32"/>
        </w:rPr>
        <w:t>13．未尽事宜</w:t>
      </w:r>
    </w:p>
    <w:p>
      <w:pPr>
        <w:ind w:firstLine="320" w:firstLineChars="100"/>
        <w:rPr>
          <w:rFonts w:cs="宋体"/>
          <w:sz w:val="32"/>
          <w:szCs w:val="32"/>
        </w:rPr>
      </w:pPr>
      <w:r>
        <w:rPr>
          <w:rFonts w:hint="eastAsia" w:cs="宋体"/>
          <w:sz w:val="32"/>
          <w:szCs w:val="32"/>
        </w:rPr>
        <w:t>13.1合同如有未尽事宜，须经甲方、乙方和监督方三方共同协商，作出补充约定；补充约定与本合同具有同等效力。</w:t>
      </w:r>
    </w:p>
    <w:p>
      <w:pPr>
        <w:ind w:left="120" w:hanging="120"/>
        <w:rPr>
          <w:rFonts w:cs="宋体"/>
          <w:b/>
          <w:sz w:val="32"/>
          <w:szCs w:val="32"/>
        </w:rPr>
      </w:pPr>
      <w:r>
        <w:rPr>
          <w:rFonts w:hint="eastAsia" w:cs="宋体"/>
          <w:b/>
          <w:sz w:val="32"/>
          <w:szCs w:val="32"/>
        </w:rPr>
        <w:t>二   合同特殊条款</w:t>
      </w:r>
    </w:p>
    <w:p>
      <w:pPr>
        <w:pStyle w:val="50"/>
        <w:ind w:left="105" w:hanging="105"/>
        <w:rPr>
          <w:rFonts w:cs="宋体"/>
          <w:sz w:val="32"/>
          <w:szCs w:val="32"/>
        </w:rPr>
      </w:pPr>
      <w:r>
        <w:rPr>
          <w:rFonts w:hint="eastAsia" w:cs="宋体"/>
          <w:sz w:val="32"/>
          <w:szCs w:val="32"/>
        </w:rPr>
        <w:t>根据本次招标情况，制定如下合同特殊条款：</w:t>
      </w:r>
    </w:p>
    <w:p>
      <w:pPr>
        <w:ind w:left="120" w:hanging="120"/>
        <w:rPr>
          <w:rFonts w:cs="宋体"/>
          <w:b/>
          <w:bCs/>
          <w:sz w:val="32"/>
          <w:szCs w:val="32"/>
        </w:rPr>
      </w:pPr>
      <w:r>
        <w:rPr>
          <w:rFonts w:hint="eastAsia" w:cs="宋体"/>
          <w:b/>
          <w:bCs/>
          <w:sz w:val="32"/>
          <w:szCs w:val="32"/>
        </w:rPr>
        <w:t>1．</w:t>
      </w:r>
      <w:r>
        <w:rPr>
          <w:rFonts w:hint="eastAsia" w:cs="宋体"/>
          <w:sz w:val="32"/>
          <w:szCs w:val="32"/>
        </w:rPr>
        <w:t>实施</w:t>
      </w:r>
      <w:r>
        <w:rPr>
          <w:rFonts w:hint="eastAsia" w:cs="宋体"/>
          <w:b/>
          <w:bCs/>
          <w:sz w:val="32"/>
          <w:szCs w:val="32"/>
        </w:rPr>
        <w:t>说明</w:t>
      </w:r>
    </w:p>
    <w:p>
      <w:pPr>
        <w:ind w:firstLine="320" w:firstLineChars="100"/>
        <w:rPr>
          <w:rFonts w:cs="宋体"/>
          <w:sz w:val="32"/>
          <w:szCs w:val="32"/>
        </w:rPr>
      </w:pPr>
      <w:r>
        <w:rPr>
          <w:rFonts w:hint="eastAsia" w:cs="宋体"/>
          <w:sz w:val="32"/>
          <w:szCs w:val="32"/>
        </w:rPr>
        <w:t>1.1实施期限：  请供应商根据自己情况报出最快的交货时间；</w:t>
      </w:r>
    </w:p>
    <w:p>
      <w:pPr>
        <w:ind w:firstLine="320" w:firstLineChars="100"/>
        <w:rPr>
          <w:rFonts w:cs="宋体"/>
          <w:sz w:val="32"/>
          <w:szCs w:val="32"/>
        </w:rPr>
      </w:pPr>
      <w:r>
        <w:rPr>
          <w:rFonts w:hint="eastAsia" w:cs="宋体"/>
          <w:sz w:val="32"/>
          <w:szCs w:val="32"/>
        </w:rPr>
        <w:t>1.2实施地点： 。</w:t>
      </w:r>
    </w:p>
    <w:p>
      <w:pPr>
        <w:ind w:left="120" w:hanging="120"/>
        <w:rPr>
          <w:rFonts w:cs="宋体"/>
          <w:b/>
          <w:bCs/>
          <w:sz w:val="32"/>
          <w:szCs w:val="32"/>
        </w:rPr>
      </w:pPr>
      <w:r>
        <w:rPr>
          <w:rFonts w:hint="eastAsia" w:cs="宋体"/>
          <w:b/>
          <w:bCs/>
          <w:sz w:val="32"/>
          <w:szCs w:val="32"/>
        </w:rPr>
        <w:t>2．服务承诺</w:t>
      </w:r>
    </w:p>
    <w:p>
      <w:pPr>
        <w:ind w:left="120" w:hanging="120"/>
        <w:rPr>
          <w:rFonts w:cs="宋体"/>
          <w:sz w:val="32"/>
          <w:szCs w:val="32"/>
        </w:rPr>
      </w:pPr>
      <w:r>
        <w:rPr>
          <w:rFonts w:hint="eastAsia" w:cs="宋体"/>
          <w:sz w:val="32"/>
          <w:szCs w:val="32"/>
        </w:rPr>
        <w:t>　2.1按乙方的响应文件或澄清执行。</w:t>
      </w:r>
    </w:p>
    <w:p>
      <w:pPr>
        <w:ind w:left="120" w:hanging="120"/>
        <w:rPr>
          <w:rFonts w:cs="宋体"/>
          <w:b/>
          <w:bCs/>
          <w:sz w:val="32"/>
          <w:szCs w:val="32"/>
        </w:rPr>
      </w:pPr>
      <w:r>
        <w:rPr>
          <w:rFonts w:hint="eastAsia" w:cs="宋体"/>
          <w:b/>
          <w:bCs/>
          <w:sz w:val="32"/>
          <w:szCs w:val="32"/>
        </w:rPr>
        <w:t>3．结算方法</w:t>
      </w:r>
    </w:p>
    <w:p>
      <w:pPr>
        <w:ind w:left="120" w:hanging="120"/>
        <w:rPr>
          <w:rFonts w:cs="宋体"/>
          <w:sz w:val="32"/>
          <w:szCs w:val="32"/>
        </w:rPr>
      </w:pPr>
      <w:r>
        <w:rPr>
          <w:rFonts w:hint="eastAsia" w:cs="宋体"/>
          <w:sz w:val="32"/>
          <w:szCs w:val="32"/>
        </w:rPr>
        <w:t xml:space="preserve">　3.1付款人：           ；   </w:t>
      </w:r>
    </w:p>
    <w:p>
      <w:pPr>
        <w:spacing w:line="560" w:lineRule="exact"/>
        <w:ind w:firstLine="640" w:firstLineChars="200"/>
        <w:jc w:val="left"/>
        <w:rPr>
          <w:rFonts w:cs="宋体"/>
          <w:iCs/>
          <w:sz w:val="32"/>
          <w:szCs w:val="32"/>
        </w:rPr>
      </w:pPr>
      <w:r>
        <w:rPr>
          <w:rFonts w:hint="eastAsia" w:cs="宋体"/>
          <w:sz w:val="32"/>
          <w:szCs w:val="32"/>
        </w:rPr>
        <w:t>3.2付款方式：中标方与</w:t>
      </w:r>
      <w:r>
        <w:rPr>
          <w:rFonts w:hint="eastAsia" w:cs="宋体"/>
          <w:sz w:val="32"/>
          <w:szCs w:val="32"/>
          <w:u w:val="single"/>
        </w:rPr>
        <w:t xml:space="preserve">    采购人    </w:t>
      </w:r>
      <w:r>
        <w:rPr>
          <w:rFonts w:hint="eastAsia" w:cs="宋体"/>
          <w:sz w:val="32"/>
          <w:szCs w:val="32"/>
        </w:rPr>
        <w:t>签订合同，</w:t>
      </w:r>
      <w:r>
        <w:rPr>
          <w:rFonts w:hint="eastAsia" w:cs="宋体"/>
          <w:iCs/>
          <w:sz w:val="32"/>
          <w:szCs w:val="32"/>
        </w:rPr>
        <w:t>（1）自合同签订之日起7日内，甲方向乙方支付合同总额的</w:t>
      </w:r>
      <w:r>
        <w:rPr>
          <w:rFonts w:hint="eastAsia" w:cs="宋体"/>
          <w:iCs/>
          <w:sz w:val="32"/>
          <w:szCs w:val="32"/>
          <w:lang w:val="en-US" w:eastAsia="zh-CN"/>
        </w:rPr>
        <w:t>30</w:t>
      </w:r>
      <w:r>
        <w:rPr>
          <w:rFonts w:hint="eastAsia" w:cs="宋体"/>
          <w:iCs/>
          <w:sz w:val="32"/>
          <w:szCs w:val="32"/>
        </w:rPr>
        <w:t>%；（2）乙方</w:t>
      </w:r>
      <w:r>
        <w:rPr>
          <w:rFonts w:hint="eastAsia" w:cs="宋体"/>
          <w:iCs/>
          <w:sz w:val="32"/>
          <w:szCs w:val="32"/>
          <w:lang w:val="en-US" w:eastAsia="zh-CN"/>
        </w:rPr>
        <w:t>根据项目进度</w:t>
      </w:r>
      <w:r>
        <w:rPr>
          <w:rFonts w:hint="eastAsia" w:cs="宋体"/>
          <w:iCs/>
          <w:sz w:val="32"/>
          <w:szCs w:val="32"/>
        </w:rPr>
        <w:t>完成甲方给定任务，问卷调查结束后，甲方向乙方支付合同总额的</w:t>
      </w:r>
      <w:r>
        <w:rPr>
          <w:rFonts w:hint="eastAsia" w:cs="宋体"/>
          <w:iCs/>
          <w:sz w:val="32"/>
          <w:szCs w:val="32"/>
          <w:lang w:val="en-US" w:eastAsia="zh-CN"/>
        </w:rPr>
        <w:t>70</w:t>
      </w:r>
      <w:r>
        <w:rPr>
          <w:rFonts w:hint="eastAsia" w:cs="宋体"/>
          <w:iCs/>
          <w:sz w:val="32"/>
          <w:szCs w:val="32"/>
        </w:rPr>
        <w:t>%。</w:t>
      </w:r>
    </w:p>
    <w:p>
      <w:pPr>
        <w:ind w:left="120" w:hanging="120"/>
        <w:rPr>
          <w:rFonts w:cs="宋体"/>
          <w:b/>
          <w:bCs/>
          <w:sz w:val="32"/>
          <w:szCs w:val="32"/>
        </w:rPr>
      </w:pPr>
      <w:r>
        <w:rPr>
          <w:rFonts w:hint="eastAsia" w:cs="宋体"/>
          <w:b/>
          <w:bCs/>
          <w:sz w:val="32"/>
          <w:szCs w:val="32"/>
        </w:rPr>
        <w:t>4．其他约定事项</w:t>
      </w:r>
    </w:p>
    <w:p>
      <w:pPr>
        <w:ind w:firstLine="320" w:firstLineChars="100"/>
        <w:rPr>
          <w:rFonts w:cs="宋体"/>
          <w:sz w:val="32"/>
          <w:szCs w:val="32"/>
        </w:rPr>
      </w:pPr>
      <w:r>
        <w:rPr>
          <w:rFonts w:hint="eastAsia" w:cs="宋体"/>
          <w:sz w:val="32"/>
          <w:szCs w:val="32"/>
        </w:rPr>
        <w:t>4.1由甲方、乙方和监证方三方协商确定。</w:t>
      </w:r>
    </w:p>
    <w:p>
      <w:pPr>
        <w:ind w:left="120" w:hanging="120"/>
        <w:rPr>
          <w:rFonts w:cs="宋体"/>
          <w:b/>
          <w:bCs/>
          <w:sz w:val="32"/>
          <w:szCs w:val="32"/>
        </w:rPr>
      </w:pPr>
      <w:r>
        <w:rPr>
          <w:rFonts w:hint="eastAsia" w:cs="宋体"/>
          <w:b/>
          <w:bCs/>
          <w:sz w:val="32"/>
          <w:szCs w:val="32"/>
        </w:rPr>
        <w:t>5．合同份数</w:t>
      </w:r>
    </w:p>
    <w:p>
      <w:pPr>
        <w:ind w:left="120" w:hanging="120"/>
        <w:rPr>
          <w:rFonts w:cs="宋体"/>
          <w:sz w:val="32"/>
          <w:szCs w:val="32"/>
        </w:rPr>
      </w:pPr>
      <w:r>
        <w:rPr>
          <w:rFonts w:hint="eastAsia" w:cs="宋体"/>
          <w:sz w:val="32"/>
          <w:szCs w:val="32"/>
        </w:rPr>
        <w:t xml:space="preserve">  4.1合同一式四份；甲方、乙方各一份，监证方二份。</w:t>
      </w:r>
    </w:p>
    <w:p>
      <w:pPr>
        <w:ind w:left="105" w:hanging="105"/>
        <w:jc w:val="center"/>
        <w:rPr>
          <w:rFonts w:cs="宋体"/>
          <w:b/>
          <w:bCs/>
          <w:sz w:val="32"/>
          <w:szCs w:val="32"/>
        </w:rPr>
      </w:pPr>
      <w:r>
        <w:rPr>
          <w:rFonts w:hint="eastAsia" w:cs="宋体"/>
          <w:b/>
          <w:bCs/>
          <w:sz w:val="32"/>
          <w:szCs w:val="32"/>
        </w:rPr>
        <w:t>第三部分  合同专用条款</w:t>
      </w:r>
    </w:p>
    <w:p>
      <w:pPr>
        <w:ind w:firstLine="640" w:firstLineChars="200"/>
        <w:rPr>
          <w:rFonts w:cs="宋体"/>
          <w:sz w:val="32"/>
          <w:szCs w:val="32"/>
        </w:rPr>
      </w:pPr>
      <w:r>
        <w:rPr>
          <w:rFonts w:hint="eastAsia" w:cs="宋体"/>
          <w:sz w:val="32"/>
          <w:szCs w:val="32"/>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ind w:left="105" w:hanging="105"/>
              <w:jc w:val="center"/>
              <w:rPr>
                <w:rFonts w:cs="宋体"/>
                <w:b/>
                <w:sz w:val="32"/>
                <w:szCs w:val="32"/>
              </w:rPr>
            </w:pPr>
            <w:r>
              <w:rPr>
                <w:rFonts w:hint="eastAsia" w:cs="宋体"/>
                <w:b/>
                <w:sz w:val="32"/>
                <w:szCs w:val="32"/>
              </w:rPr>
              <w:t>条款号</w:t>
            </w:r>
          </w:p>
        </w:tc>
        <w:tc>
          <w:tcPr>
            <w:tcW w:w="7633" w:type="dxa"/>
            <w:vAlign w:val="center"/>
          </w:tcPr>
          <w:p>
            <w:pPr>
              <w:ind w:left="105" w:hanging="105"/>
              <w:jc w:val="center"/>
              <w:rPr>
                <w:rFonts w:cs="宋体"/>
                <w:b/>
                <w:sz w:val="32"/>
                <w:szCs w:val="32"/>
              </w:rPr>
            </w:pPr>
            <w:r>
              <w:rPr>
                <w:rFonts w:hint="eastAsia" w:cs="宋体"/>
                <w:b/>
                <w:sz w:val="32"/>
                <w:szCs w:val="32"/>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ind w:left="105" w:hanging="105"/>
              <w:rPr>
                <w:rFonts w:cs="宋体"/>
                <w:sz w:val="32"/>
                <w:szCs w:val="32"/>
              </w:rPr>
            </w:pPr>
          </w:p>
        </w:tc>
        <w:tc>
          <w:tcPr>
            <w:tcW w:w="7633" w:type="dxa"/>
            <w:tcBorders>
              <w:top w:val="single" w:color="auto" w:sz="6" w:space="0"/>
              <w:left w:val="single" w:color="auto" w:sz="6" w:space="0"/>
              <w:bottom w:val="single" w:color="auto" w:sz="6" w:space="0"/>
              <w:right w:val="single" w:color="auto" w:sz="6" w:space="0"/>
            </w:tcBorders>
            <w:vAlign w:val="center"/>
          </w:tcPr>
          <w:p>
            <w:pPr>
              <w:ind w:left="105" w:hanging="105"/>
              <w:rPr>
                <w:rFonts w:cs="宋体"/>
                <w:sz w:val="32"/>
                <w:szCs w:val="32"/>
              </w:rPr>
            </w:pPr>
          </w:p>
        </w:tc>
      </w:tr>
    </w:tbl>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（四）履约验收方案</w:t>
      </w:r>
    </w:p>
    <w:p>
      <w:pPr>
        <w:spacing w:line="560" w:lineRule="exact"/>
        <w:ind w:firstLine="640" w:firstLineChars="200"/>
        <w:jc w:val="left"/>
        <w:rPr>
          <w:rFonts w:ascii="仿宋" w:hAnsi="仿宋" w:eastAsia="仿宋"/>
          <w:iCs/>
          <w:sz w:val="32"/>
          <w:szCs w:val="32"/>
        </w:rPr>
      </w:pPr>
      <w:r>
        <w:rPr>
          <w:rFonts w:hint="eastAsia" w:ascii="仿宋" w:hAnsi="仿宋" w:eastAsia="仿宋"/>
          <w:iCs/>
          <w:sz w:val="32"/>
          <w:szCs w:val="32"/>
        </w:rPr>
        <w:t>在供应商按照合同约定完成服务后，由和田市</w:t>
      </w:r>
      <w:r>
        <w:rPr>
          <w:rFonts w:hint="eastAsia" w:ascii="仿宋" w:hAnsi="仿宋" w:eastAsia="仿宋"/>
          <w:iCs/>
          <w:sz w:val="32"/>
          <w:szCs w:val="32"/>
          <w:lang w:val="en-US" w:eastAsia="zh-CN"/>
        </w:rPr>
        <w:t>林业和草原据</w:t>
      </w:r>
      <w:r>
        <w:rPr>
          <w:rFonts w:hint="eastAsia" w:ascii="仿宋" w:hAnsi="仿宋" w:eastAsia="仿宋"/>
          <w:iCs/>
          <w:sz w:val="32"/>
          <w:szCs w:val="32"/>
        </w:rPr>
        <w:t>组织验收，按照招标文件和服务合同规定的采购需求及内容以及验收标准，邀请财政、审计、质检等部门或者参加本项目的其他供应商或者第三方专业机构及专家参与验收，相关验收意见作为验收的参考资料。具体验收文件格式见附件4。</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（1）履约验收主体</w:t>
      </w:r>
    </w:p>
    <w:p>
      <w:pPr>
        <w:spacing w:line="560" w:lineRule="exact"/>
        <w:ind w:firstLine="640" w:firstLineChars="200"/>
        <w:jc w:val="left"/>
        <w:rPr>
          <w:rFonts w:ascii="仿宋" w:hAnsi="仿宋" w:eastAsia="仿宋"/>
          <w:sz w:val="32"/>
          <w:szCs w:val="32"/>
          <w:u w:val="single"/>
        </w:rPr>
      </w:pPr>
      <w:r>
        <w:rPr>
          <w:rFonts w:ascii="MS Mincho" w:hAnsi="MS Mincho" w:cs="MS Mincho"/>
          <w:sz w:val="32"/>
          <w:szCs w:val="32"/>
        </w:rPr>
        <w:fldChar w:fldCharType="begin"/>
      </w:r>
      <w:r>
        <w:rPr>
          <w:rFonts w:ascii="MS Mincho" w:hAnsi="MS Mincho" w:cs="MS Mincho"/>
          <w:sz w:val="32"/>
          <w:szCs w:val="32"/>
        </w:rPr>
        <w:instrText xml:space="preserve"> </w:instrText>
      </w:r>
      <w:r>
        <w:rPr>
          <w:rFonts w:hint="eastAsia" w:ascii="MS Mincho" w:hAnsi="MS Mincho" w:cs="MS Mincho"/>
          <w:sz w:val="32"/>
          <w:szCs w:val="32"/>
        </w:rPr>
        <w:instrText xml:space="preserve">eq \o\ac(□,</w:instrText>
      </w:r>
      <w:r>
        <w:rPr>
          <w:rFonts w:hint="eastAsia" w:ascii="MS Mincho" w:hAnsi="MS Mincho" w:cs="MS Mincho"/>
          <w:position w:val="3"/>
          <w:sz w:val="22"/>
          <w:szCs w:val="32"/>
        </w:rPr>
        <w:instrText xml:space="preserve">√</w:instrText>
      </w:r>
      <w:r>
        <w:rPr>
          <w:rFonts w:hint="eastAsia" w:ascii="MS Mincho" w:hAnsi="MS Mincho" w:cs="MS Mincho"/>
          <w:sz w:val="32"/>
          <w:szCs w:val="32"/>
        </w:rPr>
        <w:instrText xml:space="preserve">)</w:instrText>
      </w:r>
      <w:r>
        <w:rPr>
          <w:rFonts w:ascii="MS Mincho" w:hAnsi="MS Mincho" w:cs="MS Mincho"/>
          <w:sz w:val="32"/>
          <w:szCs w:val="32"/>
        </w:rPr>
        <w:fldChar w:fldCharType="end"/>
      </w:r>
      <w:r>
        <w:rPr>
          <w:rFonts w:hint="eastAsia" w:ascii="仿宋" w:hAnsi="仿宋" w:eastAsia="仿宋"/>
          <w:sz w:val="32"/>
          <w:szCs w:val="32"/>
        </w:rPr>
        <w:t>采购人：</w:t>
      </w:r>
      <w:r>
        <w:rPr>
          <w:rFonts w:hint="eastAsia" w:ascii="仿宋" w:hAnsi="仿宋" w:eastAsia="仿宋"/>
          <w:sz w:val="32"/>
          <w:szCs w:val="32"/>
          <w:u w:val="single"/>
        </w:rPr>
        <w:t xml:space="preserve">     和田市</w:t>
      </w:r>
      <w:r>
        <w:rPr>
          <w:rFonts w:hint="eastAsia" w:ascii="仿宋" w:hAnsi="仿宋" w:eastAsia="仿宋"/>
          <w:sz w:val="32"/>
          <w:szCs w:val="32"/>
          <w:u w:val="single"/>
          <w:lang w:val="en-US" w:eastAsia="zh-CN"/>
        </w:rPr>
        <w:t>林业和草原局</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□采购代理机构：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□本项目的其他供应商：</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□第三方专业机构：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□专家：</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□服务对象：</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□其他：</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iCs/>
          <w:sz w:val="32"/>
          <w:szCs w:val="32"/>
        </w:rPr>
      </w:pPr>
      <w:r>
        <w:rPr>
          <w:rFonts w:hint="eastAsia" w:ascii="仿宋" w:hAnsi="仿宋" w:eastAsia="仿宋"/>
          <w:iCs/>
          <w:sz w:val="32"/>
          <w:szCs w:val="32"/>
        </w:rPr>
        <w:t>采购人、采购代理机构可以邀请参加本项目的其他供应商或者第三方专业机构及专家参与验收，相关验收意见作为验收的参考资料。</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（2）履约验收时间</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r>
        <w:rPr>
          <w:rFonts w:hint="eastAsia" w:ascii="仿宋" w:hAnsi="仿宋" w:eastAsia="仿宋"/>
          <w:color w:val="FF0000"/>
          <w:sz w:val="32"/>
          <w:szCs w:val="32"/>
          <w:u w:val="single"/>
        </w:rPr>
        <w:t xml:space="preserve"> 计划在202</w:t>
      </w:r>
      <w:r>
        <w:rPr>
          <w:rFonts w:hint="eastAsia" w:ascii="仿宋" w:hAnsi="仿宋" w:eastAsia="仿宋"/>
          <w:color w:val="FF0000"/>
          <w:sz w:val="32"/>
          <w:szCs w:val="32"/>
          <w:u w:val="single"/>
          <w:lang w:val="en-US" w:eastAsia="zh-CN"/>
        </w:rPr>
        <w:t>3</w:t>
      </w:r>
      <w:r>
        <w:rPr>
          <w:rFonts w:hint="eastAsia" w:ascii="仿宋" w:hAnsi="仿宋" w:eastAsia="仿宋"/>
          <w:color w:val="FF0000"/>
          <w:sz w:val="32"/>
          <w:szCs w:val="32"/>
          <w:u w:val="single"/>
        </w:rPr>
        <w:t>年</w:t>
      </w:r>
      <w:r>
        <w:rPr>
          <w:rFonts w:hint="eastAsia" w:ascii="仿宋" w:hAnsi="仿宋" w:eastAsia="仿宋"/>
          <w:color w:val="FF0000"/>
          <w:sz w:val="32"/>
          <w:szCs w:val="32"/>
          <w:u w:val="single"/>
          <w:lang w:val="en-US" w:eastAsia="zh-CN"/>
        </w:rPr>
        <w:t>4</w:t>
      </w:r>
      <w:r>
        <w:rPr>
          <w:rFonts w:hint="eastAsia" w:ascii="仿宋" w:hAnsi="仿宋" w:eastAsia="仿宋"/>
          <w:color w:val="FF0000"/>
          <w:sz w:val="32"/>
          <w:szCs w:val="32"/>
          <w:u w:val="single"/>
        </w:rPr>
        <w:t>月</w:t>
      </w:r>
      <w:r>
        <w:rPr>
          <w:rFonts w:hint="eastAsia" w:ascii="仿宋" w:hAnsi="仿宋" w:eastAsia="仿宋"/>
          <w:color w:val="FF0000"/>
          <w:sz w:val="32"/>
          <w:szCs w:val="32"/>
          <w:u w:val="single"/>
          <w:lang w:val="en-US" w:eastAsia="zh-CN"/>
        </w:rPr>
        <w:t>28</w:t>
      </w:r>
      <w:r>
        <w:rPr>
          <w:rFonts w:hint="eastAsia" w:ascii="仿宋" w:hAnsi="仿宋" w:eastAsia="仿宋"/>
          <w:color w:val="FF0000"/>
          <w:sz w:val="32"/>
          <w:szCs w:val="32"/>
          <w:u w:val="single"/>
        </w:rPr>
        <w:t xml:space="preserve">日前验收完毕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（3）履约验收方式</w:t>
      </w:r>
    </w:p>
    <w:p>
      <w:pPr>
        <w:spacing w:line="560" w:lineRule="exact"/>
        <w:ind w:firstLine="640" w:firstLineChars="200"/>
        <w:jc w:val="left"/>
        <w:rPr>
          <w:rFonts w:ascii="仿宋" w:hAnsi="仿宋" w:eastAsia="仿宋"/>
          <w:iCs/>
          <w:sz w:val="32"/>
          <w:szCs w:val="32"/>
          <w:u w:val="single"/>
        </w:rPr>
      </w:pPr>
      <w:r>
        <w:rPr>
          <w:rFonts w:hint="eastAsia" w:ascii="仿宋" w:hAnsi="仿宋" w:eastAsia="仿宋"/>
          <w:iCs/>
          <w:sz w:val="32"/>
          <w:szCs w:val="32"/>
          <w:u w:val="single"/>
        </w:rPr>
        <w:t xml:space="preserve">甲方按照合同约定自行验收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（4）履约验收程序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1.项目完成后，甲方应在五个工作日内对乙方提交的服务依据磋商文件的要求、响应文件的承诺和国家标准或行业标准进行验收。</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u w:val="single"/>
        </w:rPr>
        <w:t>2.乙方应对验收文件进行整理，并列出清单，作为甲方验收依据，甲方验收完毕后作出验收结果报告。</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（5）履约验收内容</w:t>
      </w:r>
    </w:p>
    <w:p>
      <w:pPr>
        <w:pStyle w:val="6"/>
        <w:tabs>
          <w:tab w:val="left" w:pos="540"/>
        </w:tabs>
        <w:rPr>
          <w:rFonts w:hint="eastAsia" w:ascii="仿宋" w:hAnsi="仿宋" w:eastAsia="仿宋"/>
          <w:b w:val="0"/>
          <w:sz w:val="32"/>
          <w:szCs w:val="32"/>
        </w:rPr>
      </w:pPr>
      <w:r>
        <w:rPr>
          <w:rFonts w:hint="eastAsia" w:ascii="仿宋" w:hAnsi="仿宋" w:eastAsia="仿宋"/>
          <w:b w:val="0"/>
          <w:sz w:val="32"/>
          <w:szCs w:val="32"/>
        </w:rPr>
        <w:t>服务类项目，根据项目特点对服务期内的服务实施情况进行分期考核，结合考核情况和服务效果进行验收。</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①应审查技术文件是否齐全，正确。</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②应检查土建水利工程是否符合设计要求。</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③应检查设备选择是否合理，安装质量是否达到规范要求，并对机电设备进行启动试验。</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④应检查工程的试运行情况，并对各项技术参数进行实测。</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⑤竣工验收吉束，应编写工程竣工验收报告，工程交付管理部门、运用。</w:t>
      </w:r>
    </w:p>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（6）履约验收验收标准</w:t>
      </w:r>
    </w:p>
    <w:p>
      <w:pPr>
        <w:spacing w:line="560" w:lineRule="exact"/>
        <w:ind w:firstLine="640" w:firstLineChars="200"/>
        <w:jc w:val="left"/>
        <w:rPr>
          <w:rFonts w:ascii="仿宋" w:hAnsi="仿宋" w:eastAsia="仿宋"/>
          <w:sz w:val="32"/>
          <w:szCs w:val="32"/>
        </w:rPr>
      </w:pPr>
      <w:r>
        <w:rPr>
          <w:rFonts w:hint="eastAsia" w:ascii="仿宋" w:hAnsi="仿宋" w:eastAsia="仿宋"/>
          <w:iCs/>
          <w:sz w:val="32"/>
          <w:szCs w:val="32"/>
        </w:rPr>
        <w:t xml:space="preserve"> 参与活动的人员满意度达到100% </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（7）履约验收其他事项</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 xml:space="preserve"> 具体在合同中规定</w:t>
      </w:r>
      <w:r>
        <w:rPr>
          <w:rFonts w:hint="eastAsia" w:ascii="楷体" w:hAnsi="楷体" w:eastAsia="楷体"/>
          <w:sz w:val="32"/>
          <w:szCs w:val="32"/>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（五）风险管控措施</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1）国家政策变化应对措施：项目在招标过程中如遇到国家政策发生变化并与项目进行时有冲突，应及时与相关部门沟通，确定一个合理合法的方案来完成此项工作。如在合同履约期间发生政策变化，则遵从国家政策在甲乙双方都在场的情况下修改相应的合同条款。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2）实施环境变化应对措施：第一套方案：首选北京（或同等学习内容及费用等城市），第二套方案：如果因各种因素疆外不能实施再改为疆内（或同等学习内容及费用等城市）；如项目实施中遇到不可抗力而产生的一系列不可预见的其他因素造成项目实施发生重大变故，造成甲乙任一方无法继续完成履约的因在3日内以书面形式告知另一方。避免造成一些不必要的损失。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（3）重大技术变化应对措施： 如在招标过程中发生技术变化因根据政府采购法的相关规定在网上发布澄清公告，如澄清或修改的内容可能影响投标文件编制的，采购人或代理机构应当在投标截止时间至少15日前，以澄清公告的形式通知所有潜在投标人；不足15日则需采购人或采购代理机构顺延投标文件递交截止时间。如合同履约时因乙方没有按照要求提供相应的货物则乙方承担全部责任。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（4）预算项目调整应对措施： 如项目招标过程中发生项目预算调整，因及时向财政部门说明原因，并经财政部门同意后提交调整后的预算进行财政登记并发布公告。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（5）因质疑投诉影响采购进度应对措施： 首先核实质疑项目的真实性，如质疑事项不成立，采购方及招标代理机构应当积极配合完成相关质疑的回复。如事实成立则立即请示相关的监督部门分析原因并用最短的时间、正确的方式进行二次招投标程序。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（6）采购失败应对措施： 招标时如发生流标、废标，除采购预算取消的情形外，应当及时组织重新招标，并分析此次失败的原因，经相关部门允许，调整招标方式或者重新拟定采购计划。根据项目紧急程度制定相应的招标办法。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（7）不按规定签订或者履行合同应对措施： 中标人必须在中标通知书发出之日起15日内签订合同，并按招标文件要求递交履约保证金。中标、成交通知书发出之后，中标、成交供应商放弃中标、成交此标的，将依法承担法律责任；如签订合同后出现未履约合同义务的中标供应商，采购方将上报相关部门，经相关部门核准并同意后，与第二中标候选人签订合同并履约合同义务。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（8）出现损害国家利益和社会公共利益情形应对措施：</w:t>
      </w:r>
      <w:r>
        <w:rPr>
          <w:rFonts w:hint="eastAsia" w:ascii="仿宋" w:hAnsi="仿宋" w:eastAsia="仿宋"/>
          <w:sz w:val="32"/>
          <w:szCs w:val="32"/>
          <w:u w:val="single"/>
        </w:rPr>
        <w:t xml:space="preserve"> </w:t>
      </w:r>
    </w:p>
    <w:p>
      <w:pPr>
        <w:ind w:firstLine="320" w:firstLineChars="100"/>
        <w:sectPr>
          <w:headerReference r:id="rId9" w:type="default"/>
          <w:footerReference r:id="rId10"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sz w:val="32"/>
          <w:szCs w:val="32"/>
        </w:rPr>
        <w:t>为了保证项目顺利完成，和田市</w:t>
      </w:r>
      <w:r>
        <w:rPr>
          <w:rFonts w:hint="eastAsia" w:ascii="仿宋" w:hAnsi="仿宋" w:eastAsia="仿宋"/>
          <w:sz w:val="32"/>
          <w:szCs w:val="32"/>
          <w:lang w:val="en-US" w:eastAsia="zh-CN"/>
        </w:rPr>
        <w:t>林业和草原</w:t>
      </w:r>
      <w:r>
        <w:rPr>
          <w:rFonts w:hint="eastAsia" w:ascii="仿宋" w:hAnsi="仿宋" w:eastAsia="仿宋"/>
          <w:sz w:val="32"/>
          <w:szCs w:val="32"/>
        </w:rPr>
        <w:t xml:space="preserve">局将此项目进行严格管理及监督。项目资金实行专款专用，不得以任何理由占用此项目资金。随时接受相关部门的检查及监督。 </w:t>
      </w:r>
    </w:p>
    <w:p>
      <w:pPr>
        <w:rPr>
          <w:rStyle w:val="42"/>
          <w:rFonts w:hint="eastAsia" w:ascii="仿宋" w:hAnsi="仿宋" w:eastAsia="仿宋" w:cs="仿宋"/>
          <w:color w:val="auto"/>
        </w:rPr>
      </w:pPr>
    </w:p>
    <w:p>
      <w:pPr>
        <w:pStyle w:val="9"/>
        <w:rPr>
          <w:rFonts w:hint="eastAsia" w:ascii="仿宋" w:hAnsi="仿宋" w:eastAsia="仿宋" w:cs="仿宋"/>
          <w:color w:val="auto"/>
        </w:rPr>
      </w:pPr>
    </w:p>
    <w:p>
      <w:pPr>
        <w:rPr>
          <w:rStyle w:val="42"/>
          <w:rFonts w:hint="eastAsia" w:ascii="仿宋" w:hAnsi="仿宋" w:eastAsia="仿宋" w:cs="仿宋"/>
          <w:color w:val="auto"/>
        </w:rPr>
      </w:pPr>
    </w:p>
    <w:bookmarkEnd w:id="61"/>
    <w:bookmarkEnd w:id="62"/>
    <w:bookmarkEnd w:id="63"/>
    <w:p>
      <w:pPr>
        <w:jc w:val="center"/>
        <w:rPr>
          <w:rFonts w:hint="eastAsia" w:ascii="仿宋" w:hAnsi="仿宋" w:eastAsia="仿宋" w:cs="仿宋"/>
          <w:color w:val="auto"/>
        </w:rPr>
      </w:pPr>
      <w:r>
        <w:rPr>
          <w:rFonts w:hint="eastAsia" w:ascii="仿宋" w:hAnsi="仿宋" w:eastAsia="仿宋" w:cs="仿宋"/>
          <w:b/>
          <w:color w:val="auto"/>
          <w:sz w:val="32"/>
          <w:szCs w:val="32"/>
        </w:rPr>
        <w:t>第五</w:t>
      </w:r>
      <w:r>
        <w:rPr>
          <w:rFonts w:hint="eastAsia" w:ascii="仿宋" w:hAnsi="仿宋" w:eastAsia="仿宋" w:cs="仿宋"/>
          <w:b/>
          <w:color w:val="auto"/>
          <w:sz w:val="32"/>
          <w:szCs w:val="32"/>
          <w:lang w:eastAsia="zh-CN"/>
        </w:rPr>
        <w:t>章</w:t>
      </w:r>
      <w:r>
        <w:rPr>
          <w:rFonts w:hint="eastAsia" w:ascii="仿宋" w:hAnsi="仿宋" w:eastAsia="仿宋" w:cs="仿宋"/>
          <w:b/>
          <w:color w:val="auto"/>
          <w:sz w:val="32"/>
          <w:szCs w:val="32"/>
        </w:rPr>
        <w:t xml:space="preserve">  投标文件内容及格式</w:t>
      </w:r>
    </w:p>
    <w:p>
      <w:pPr>
        <w:pStyle w:val="43"/>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43"/>
        <w:spacing w:line="240" w:lineRule="auto"/>
        <w:jc w:val="center"/>
        <w:rPr>
          <w:rFonts w:hint="eastAsia" w:ascii="仿宋" w:hAnsi="仿宋" w:eastAsia="仿宋" w:cs="仿宋"/>
          <w:color w:val="auto"/>
          <w:sz w:val="28"/>
          <w:szCs w:val="28"/>
          <w:highlight w:val="none"/>
          <w:bdr w:val="single" w:color="auto" w:sz="4" w:space="0"/>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bdr w:val="single" w:color="auto" w:sz="4" w:space="0"/>
        </w:rPr>
        <w:t xml:space="preserve"> 正本 </w:t>
      </w:r>
    </w:p>
    <w:p>
      <w:pPr>
        <w:pStyle w:val="43"/>
        <w:spacing w:line="240" w:lineRule="auto"/>
        <w:jc w:val="center"/>
        <w:rPr>
          <w:rFonts w:hint="eastAsia" w:ascii="仿宋" w:hAnsi="仿宋" w:eastAsia="仿宋" w:cs="仿宋"/>
          <w:color w:val="auto"/>
          <w:sz w:val="28"/>
          <w:szCs w:val="28"/>
          <w:highlight w:val="none"/>
        </w:rPr>
      </w:pPr>
    </w:p>
    <w:p>
      <w:pPr>
        <w:spacing w:line="240" w:lineRule="auto"/>
        <w:ind w:right="9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（项目名称）</w:t>
      </w:r>
    </w:p>
    <w:p>
      <w:pPr>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0"/>
          <w:highlight w:val="none"/>
        </w:rPr>
        <w:t xml:space="preserve">             </w:t>
      </w:r>
    </w:p>
    <w:p>
      <w:pPr>
        <w:spacing w:line="240" w:lineRule="auto"/>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招标文件编号： </w:t>
      </w:r>
      <w:r>
        <w:rPr>
          <w:rFonts w:hint="eastAsia" w:ascii="仿宋" w:hAnsi="仿宋" w:eastAsia="仿宋" w:cs="仿宋"/>
          <w:color w:val="auto"/>
          <w:sz w:val="28"/>
          <w:szCs w:val="28"/>
          <w:highlight w:val="none"/>
          <w:u w:val="single"/>
        </w:rPr>
        <w:t xml:space="preserve">                      </w:t>
      </w: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spacing w:line="240" w:lineRule="auto"/>
        <w:jc w:val="center"/>
        <w:outlineLvl w:val="1"/>
        <w:rPr>
          <w:rFonts w:hint="eastAsia" w:ascii="仿宋" w:hAnsi="仿宋" w:eastAsia="仿宋" w:cs="仿宋"/>
          <w:b/>
          <w:bCs/>
          <w:color w:val="auto"/>
          <w:sz w:val="44"/>
          <w:szCs w:val="44"/>
          <w:highlight w:val="none"/>
        </w:rPr>
      </w:pPr>
      <w:bookmarkStart w:id="77" w:name="_Toc21764"/>
      <w:r>
        <w:rPr>
          <w:rFonts w:hint="eastAsia" w:ascii="仿宋" w:hAnsi="仿宋" w:eastAsia="仿宋" w:cs="仿宋"/>
          <w:b/>
          <w:bCs/>
          <w:color w:val="auto"/>
          <w:sz w:val="44"/>
          <w:szCs w:val="44"/>
          <w:highlight w:val="none"/>
        </w:rPr>
        <w:t>投  标  文  件</w:t>
      </w:r>
      <w:bookmarkEnd w:id="77"/>
    </w:p>
    <w:p>
      <w:pPr>
        <w:spacing w:line="240" w:lineRule="auto"/>
        <w:rPr>
          <w:rFonts w:hint="eastAsia" w:ascii="仿宋" w:hAnsi="仿宋" w:eastAsia="仿宋" w:cs="仿宋"/>
          <w:b/>
          <w:bCs/>
          <w:color w:val="auto"/>
          <w:sz w:val="44"/>
          <w:szCs w:val="44"/>
          <w:highlight w:val="none"/>
        </w:rPr>
      </w:pP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投标人：_____________________________（盖单位章）</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法定代表人：_______________________（签字或盖章）</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联系人：_______________________________________</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联系电话：_____________________________________</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八、投标人基本情况表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九、项目负责人简历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十、项目管理人员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十一、已标价的工程量清单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十二、质量保证书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十三、投标人应急预案和处置方案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十四、服务承诺书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十五、符合《政府采购法》第二十二条规定的条件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十六、经年审计的上年度财务审计报告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十八、投标单位（供应商）反商业贿赂承诺书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十九、中小企业声明函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二十、如在“信用中国”网站（www.creditchina.gov.cn）、中国政府采购网（www.ccgp.gov.cn）、国家企业信用信息公示系（http://www.gsxt.gov.cn）、中国裁判文书网（http://wenshu.court.gov.cn/）四个网站的查询结果截图。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二十一、磋商文件中所要求的其他内容及报价单位认为适宜的其它资料</w:t>
      </w:r>
    </w:p>
    <w:p>
      <w:pPr>
        <w:rPr>
          <w:rFonts w:hint="eastAsia" w:ascii="仿宋" w:hAnsi="仿宋" w:eastAsia="仿宋" w:cs="仿宋"/>
          <w:b/>
          <w:bCs/>
          <w:color w:val="auto"/>
          <w:sz w:val="24"/>
          <w:lang w:val="en-US" w:eastAsia="zh-CN"/>
        </w:rPr>
      </w:pPr>
      <w:r>
        <w:rPr>
          <w:rFonts w:hint="eastAsia" w:ascii="仿宋" w:hAnsi="仿宋" w:eastAsia="仿宋" w:cs="仿宋"/>
          <w:b/>
          <w:bCs/>
          <w:color w:val="auto"/>
          <w:sz w:val="24"/>
        </w:rPr>
        <w:t>注：1、</w:t>
      </w:r>
      <w:r>
        <w:rPr>
          <w:rFonts w:hint="eastAsia" w:ascii="仿宋" w:hAnsi="仿宋" w:eastAsia="仿宋" w:cs="仿宋"/>
          <w:b/>
          <w:bCs/>
          <w:color w:val="auto"/>
          <w:sz w:val="24"/>
          <w:lang w:val="en-US" w:eastAsia="zh-CN"/>
        </w:rPr>
        <w:t>只接受A4纸张大小的投标文件</w:t>
      </w:r>
    </w:p>
    <w:p>
      <w:pPr>
        <w:numPr>
          <w:ilvl w:val="0"/>
          <w:numId w:val="0"/>
        </w:numPr>
        <w:ind w:left="420" w:leftChars="0"/>
        <w:rPr>
          <w:rFonts w:hint="eastAsia" w:ascii="仿宋" w:hAnsi="仿宋" w:eastAsia="仿宋" w:cs="仿宋"/>
          <w:b/>
          <w:bCs/>
          <w:color w:val="auto"/>
          <w:sz w:val="24"/>
          <w:szCs w:val="22"/>
        </w:rPr>
      </w:pPr>
      <w:r>
        <w:rPr>
          <w:rFonts w:hint="eastAsia" w:ascii="仿宋" w:hAnsi="仿宋" w:eastAsia="仿宋" w:cs="仿宋"/>
          <w:b/>
          <w:bCs/>
          <w:color w:val="auto"/>
          <w:sz w:val="24"/>
          <w:szCs w:val="22"/>
          <w:lang w:val="en-US" w:eastAsia="zh-CN"/>
        </w:rPr>
        <w:t>2、</w:t>
      </w:r>
      <w:r>
        <w:rPr>
          <w:rFonts w:hint="eastAsia" w:ascii="仿宋" w:hAnsi="仿宋" w:eastAsia="仿宋" w:cs="仿宋"/>
          <w:b/>
          <w:bCs/>
          <w:color w:val="auto"/>
          <w:sz w:val="24"/>
          <w:szCs w:val="22"/>
        </w:rPr>
        <w:t>投标文件必须制作有目录和页码</w:t>
      </w:r>
    </w:p>
    <w:p>
      <w:pPr>
        <w:numPr>
          <w:ilvl w:val="0"/>
          <w:numId w:val="0"/>
        </w:numPr>
        <w:ind w:left="420" w:leftChars="0"/>
        <w:rPr>
          <w:rFonts w:hint="eastAsia" w:ascii="仿宋" w:hAnsi="仿宋" w:eastAsia="仿宋" w:cs="仿宋"/>
          <w:color w:val="auto"/>
          <w:lang w:val="en-US" w:eastAsia="zh-CN"/>
        </w:rPr>
      </w:pPr>
      <w:r>
        <w:rPr>
          <w:rFonts w:hint="eastAsia" w:ascii="仿宋" w:hAnsi="仿宋" w:eastAsia="仿宋" w:cs="仿宋"/>
          <w:b/>
          <w:bCs/>
          <w:color w:val="auto"/>
          <w:sz w:val="24"/>
          <w:szCs w:val="22"/>
          <w:lang w:val="en-US" w:eastAsia="zh-CN"/>
        </w:rPr>
        <w:t>3、标文件严格按要求制作</w:t>
      </w:r>
    </w:p>
    <w:p>
      <w:pPr>
        <w:pStyle w:val="14"/>
        <w:rPr>
          <w:rFonts w:hint="eastAsia" w:ascii="仿宋" w:hAnsi="仿宋" w:eastAsia="仿宋" w:cs="仿宋"/>
          <w:color w:val="auto"/>
        </w:rPr>
        <w:sectPr>
          <w:pgSz w:w="11906" w:h="16838"/>
          <w:pgMar w:top="851" w:right="1304" w:bottom="1134" w:left="1304" w:header="851" w:footer="680" w:gutter="0"/>
          <w:pgNumType w:fmt="numberInDash"/>
          <w:cols w:space="720" w:num="1"/>
          <w:docGrid w:linePitch="312" w:charSpace="0"/>
        </w:sectPr>
      </w:pPr>
    </w:p>
    <w:p>
      <w:pPr>
        <w:numPr>
          <w:ilvl w:val="0"/>
          <w:numId w:val="0"/>
        </w:numPr>
        <w:jc w:val="center"/>
        <w:rPr>
          <w:rFonts w:hint="eastAsia" w:ascii="仿宋" w:hAnsi="仿宋" w:eastAsia="仿宋" w:cs="仿宋"/>
          <w:b/>
          <w:bCs/>
          <w:color w:val="auto"/>
          <w:lang w:eastAsia="zh-CN"/>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 xml:space="preserve">投 标 </w:t>
      </w:r>
      <w:r>
        <w:rPr>
          <w:rFonts w:hint="eastAsia" w:ascii="仿宋" w:hAnsi="仿宋" w:eastAsia="仿宋" w:cs="仿宋"/>
          <w:b/>
          <w:bCs/>
          <w:color w:val="auto"/>
          <w:sz w:val="28"/>
          <w:szCs w:val="28"/>
          <w:lang w:val="en-US" w:eastAsia="zh-CN"/>
        </w:rPr>
        <w:t>函</w:t>
      </w:r>
    </w:p>
    <w:p>
      <w:pPr>
        <w:pStyle w:val="9"/>
        <w:spacing w:line="360" w:lineRule="auto"/>
        <w:ind w:left="119" w:firstLine="480"/>
        <w:rPr>
          <w:rFonts w:hint="eastAsia" w:ascii="仿宋" w:hAnsi="仿宋" w:eastAsia="仿宋" w:cs="仿宋"/>
          <w:color w:val="auto"/>
          <w:sz w:val="33"/>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lang w:eastAsia="zh-CN"/>
        </w:rPr>
        <w:t>（采购人）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pPr>
        <w:spacing w:line="440" w:lineRule="exact"/>
        <w:ind w:firstLine="555"/>
        <w:rPr>
          <w:rStyle w:val="28"/>
          <w:rFonts w:hint="eastAsia" w:ascii="仿宋" w:hAnsi="仿宋" w:eastAsia="仿宋" w:cs="仿宋"/>
          <w:color w:val="auto"/>
          <w:sz w:val="24"/>
          <w:szCs w:val="24"/>
          <w:highlight w:val="none"/>
        </w:rPr>
      </w:pPr>
      <w:r>
        <w:rPr>
          <w:rStyle w:val="28"/>
          <w:rFonts w:hint="eastAsia" w:ascii="仿宋" w:hAnsi="仿宋" w:eastAsia="仿宋" w:cs="仿宋"/>
          <w:b/>
          <w:color w:val="auto"/>
          <w:sz w:val="24"/>
          <w:szCs w:val="24"/>
          <w:highlight w:val="none"/>
          <w:lang w:val="en-US" w:eastAsia="zh-CN"/>
        </w:rPr>
        <w:t xml:space="preserve"> </w:t>
      </w:r>
      <w:r>
        <w:rPr>
          <w:rStyle w:val="28"/>
          <w:rFonts w:hint="eastAsia" w:ascii="仿宋" w:hAnsi="仿宋" w:eastAsia="仿宋" w:cs="仿宋"/>
          <w:color w:val="auto"/>
          <w:sz w:val="24"/>
          <w:szCs w:val="24"/>
          <w:highlight w:val="none"/>
        </w:rPr>
        <w:t>根据贵方为项目招标的投标邀请</w:t>
      </w:r>
      <w:r>
        <w:rPr>
          <w:rStyle w:val="28"/>
          <w:rFonts w:hint="eastAsia" w:ascii="仿宋" w:hAnsi="仿宋" w:eastAsia="仿宋" w:cs="仿宋"/>
          <w:color w:val="auto"/>
          <w:sz w:val="24"/>
          <w:szCs w:val="24"/>
          <w:highlight w:val="none"/>
          <w:u w:val="single"/>
        </w:rPr>
        <w:t>项目编号</w:t>
      </w:r>
      <w:r>
        <w:rPr>
          <w:rStyle w:val="28"/>
          <w:rFonts w:hint="eastAsia" w:ascii="仿宋" w:hAnsi="仿宋" w:eastAsia="仿宋" w:cs="仿宋"/>
          <w:color w:val="auto"/>
          <w:sz w:val="24"/>
          <w:szCs w:val="24"/>
          <w:highlight w:val="none"/>
        </w:rPr>
        <w:t>，</w:t>
      </w:r>
      <w:r>
        <w:rPr>
          <w:rStyle w:val="28"/>
          <w:rFonts w:hint="eastAsia" w:ascii="仿宋" w:hAnsi="仿宋" w:eastAsia="仿宋" w:cs="仿宋"/>
          <w:color w:val="auto"/>
          <w:sz w:val="24"/>
          <w:szCs w:val="24"/>
          <w:highlight w:val="none"/>
          <w:lang w:val="en-US" w:eastAsia="zh-CN"/>
        </w:rPr>
        <w:t>授权</w:t>
      </w:r>
      <w:r>
        <w:rPr>
          <w:rStyle w:val="28"/>
          <w:rFonts w:hint="eastAsia" w:ascii="仿宋" w:hAnsi="仿宋" w:eastAsia="仿宋" w:cs="仿宋"/>
          <w:color w:val="auto"/>
          <w:sz w:val="24"/>
          <w:szCs w:val="24"/>
          <w:highlight w:val="none"/>
        </w:rPr>
        <w:t>签字代表</w:t>
      </w:r>
      <w:r>
        <w:rPr>
          <w:rStyle w:val="28"/>
          <w:rFonts w:hint="eastAsia" w:ascii="仿宋" w:hAnsi="仿宋" w:eastAsia="仿宋" w:cs="仿宋"/>
          <w:color w:val="auto"/>
          <w:sz w:val="24"/>
          <w:szCs w:val="24"/>
          <w:highlight w:val="none"/>
          <w:u w:val="single"/>
        </w:rPr>
        <w:t>（姓名、职务）</w:t>
      </w:r>
      <w:r>
        <w:rPr>
          <w:rStyle w:val="28"/>
          <w:rFonts w:hint="eastAsia" w:ascii="仿宋" w:hAnsi="仿宋" w:eastAsia="仿宋" w:cs="仿宋"/>
          <w:color w:val="auto"/>
          <w:sz w:val="24"/>
          <w:szCs w:val="24"/>
          <w:highlight w:val="none"/>
        </w:rPr>
        <w:t>经正式授权并代表</w:t>
      </w:r>
      <w:r>
        <w:rPr>
          <w:rStyle w:val="28"/>
          <w:rFonts w:hint="eastAsia" w:ascii="仿宋" w:hAnsi="仿宋" w:eastAsia="仿宋" w:cs="仿宋"/>
          <w:color w:val="auto"/>
          <w:sz w:val="24"/>
          <w:szCs w:val="24"/>
          <w:highlight w:val="none"/>
          <w:lang w:eastAsia="zh-CN"/>
        </w:rPr>
        <w:t>供应商</w:t>
      </w:r>
      <w:r>
        <w:rPr>
          <w:rStyle w:val="28"/>
          <w:rFonts w:hint="eastAsia" w:ascii="仿宋" w:hAnsi="仿宋" w:eastAsia="仿宋" w:cs="仿宋"/>
          <w:color w:val="auto"/>
          <w:sz w:val="24"/>
          <w:szCs w:val="24"/>
          <w:highlight w:val="none"/>
          <w:u w:val="single"/>
        </w:rPr>
        <w:t>（</w:t>
      </w:r>
      <w:r>
        <w:rPr>
          <w:rStyle w:val="28"/>
          <w:rFonts w:hint="eastAsia" w:ascii="仿宋" w:hAnsi="仿宋" w:eastAsia="仿宋" w:cs="仿宋"/>
          <w:color w:val="auto"/>
          <w:sz w:val="24"/>
          <w:szCs w:val="24"/>
          <w:highlight w:val="none"/>
          <w:u w:val="single"/>
          <w:lang w:eastAsia="zh-CN"/>
        </w:rPr>
        <w:t>供应商</w:t>
      </w:r>
      <w:r>
        <w:rPr>
          <w:rStyle w:val="28"/>
          <w:rFonts w:hint="eastAsia" w:ascii="仿宋" w:hAnsi="仿宋" w:eastAsia="仿宋" w:cs="仿宋"/>
          <w:color w:val="auto"/>
          <w:sz w:val="24"/>
          <w:szCs w:val="24"/>
          <w:highlight w:val="none"/>
          <w:u w:val="single"/>
        </w:rPr>
        <w:t>名称、地址）</w:t>
      </w:r>
      <w:r>
        <w:rPr>
          <w:rStyle w:val="28"/>
          <w:rFonts w:hint="eastAsia" w:ascii="仿宋" w:hAnsi="仿宋" w:eastAsia="仿宋" w:cs="仿宋"/>
          <w:color w:val="auto"/>
          <w:sz w:val="24"/>
          <w:szCs w:val="24"/>
          <w:highlight w:val="none"/>
        </w:rPr>
        <w:t>对此项目进行投标。据此函，签字代表宣布并同意如下：</w:t>
      </w:r>
    </w:p>
    <w:p>
      <w:pPr>
        <w:spacing w:line="440" w:lineRule="exact"/>
        <w:ind w:firstLine="480" w:firstLineChars="200"/>
        <w:rPr>
          <w:rStyle w:val="28"/>
          <w:rFonts w:hint="eastAsia" w:ascii="仿宋" w:hAnsi="仿宋" w:eastAsia="仿宋" w:cs="仿宋"/>
          <w:color w:val="auto"/>
          <w:sz w:val="24"/>
          <w:szCs w:val="24"/>
          <w:highlight w:val="none"/>
          <w:u w:val="single"/>
        </w:rPr>
      </w:pPr>
      <w:r>
        <w:rPr>
          <w:rStyle w:val="28"/>
          <w:rFonts w:hint="eastAsia" w:ascii="仿宋" w:hAnsi="仿宋" w:eastAsia="仿宋" w:cs="仿宋"/>
          <w:color w:val="auto"/>
          <w:sz w:val="24"/>
          <w:szCs w:val="24"/>
          <w:highlight w:val="none"/>
        </w:rPr>
        <w:t>1、所附明细报价表中规定的应提交和交付的货物和服务投标总价为</w:t>
      </w:r>
      <w:r>
        <w:rPr>
          <w:rStyle w:val="28"/>
          <w:rFonts w:hint="eastAsia" w:ascii="仿宋" w:hAnsi="仿宋" w:eastAsia="仿宋" w:cs="仿宋"/>
          <w:color w:val="auto"/>
          <w:sz w:val="24"/>
          <w:szCs w:val="24"/>
          <w:highlight w:val="none"/>
          <w:u w:val="single"/>
        </w:rPr>
        <w:t>（注明币种，并用文字和数字表示的投标总价）。</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2、我方同意在本项目招标文件中规定的开标日起</w:t>
      </w:r>
      <w:r>
        <w:rPr>
          <w:rStyle w:val="28"/>
          <w:rFonts w:hint="eastAsia" w:ascii="仿宋" w:hAnsi="仿宋" w:eastAsia="仿宋" w:cs="仿宋"/>
          <w:color w:val="auto"/>
          <w:sz w:val="24"/>
          <w:szCs w:val="24"/>
          <w:highlight w:val="none"/>
          <w:u w:val="single"/>
          <w:lang w:val="en-US" w:eastAsia="zh-CN"/>
        </w:rPr>
        <w:t xml:space="preserve">   </w:t>
      </w:r>
      <w:r>
        <w:rPr>
          <w:rStyle w:val="28"/>
          <w:rFonts w:hint="eastAsia" w:ascii="仿宋" w:hAnsi="仿宋" w:eastAsia="仿宋" w:cs="仿宋"/>
          <w:color w:val="auto"/>
          <w:sz w:val="24"/>
          <w:szCs w:val="24"/>
          <w:highlight w:val="none"/>
        </w:rPr>
        <w:t>遵守本投标文件中的承诺且在此期限期满之前均具有约束力。</w:t>
      </w:r>
    </w:p>
    <w:p>
      <w:pPr>
        <w:pStyle w:val="44"/>
        <w:snapToGrid w:val="0"/>
        <w:spacing w:line="440" w:lineRule="exact"/>
        <w:ind w:firstLine="480" w:firstLineChars="200"/>
        <w:rPr>
          <w:rStyle w:val="28"/>
          <w:rFonts w:hint="eastAsia" w:ascii="仿宋" w:hAnsi="仿宋" w:eastAsia="仿宋" w:cs="仿宋"/>
          <w:color w:val="auto"/>
          <w:kern w:val="2"/>
          <w:sz w:val="24"/>
          <w:szCs w:val="24"/>
          <w:highlight w:val="none"/>
        </w:rPr>
      </w:pPr>
      <w:r>
        <w:rPr>
          <w:rStyle w:val="28"/>
          <w:rFonts w:hint="eastAsia" w:ascii="仿宋" w:hAnsi="仿宋" w:eastAsia="仿宋" w:cs="仿宋"/>
          <w:color w:val="auto"/>
          <w:kern w:val="2"/>
          <w:sz w:val="24"/>
          <w:szCs w:val="24"/>
          <w:highlight w:val="none"/>
        </w:rPr>
        <w:t>3、我方承诺已经具备《中华人民共和国政府采购法》中规定的参加政府采购活动的供应商应当具备的条件：</w:t>
      </w:r>
    </w:p>
    <w:p>
      <w:pPr>
        <w:numPr>
          <w:ilvl w:val="0"/>
          <w:numId w:val="13"/>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具有独立承担民事责任的能力；</w:t>
      </w:r>
    </w:p>
    <w:p>
      <w:pPr>
        <w:numPr>
          <w:ilvl w:val="0"/>
          <w:numId w:val="13"/>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具有良好的商业信誉和健全的财务会计制度；</w:t>
      </w:r>
    </w:p>
    <w:p>
      <w:pPr>
        <w:numPr>
          <w:ilvl w:val="0"/>
          <w:numId w:val="13"/>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具有履行合同所必需的设备和专业技术能力；</w:t>
      </w:r>
    </w:p>
    <w:p>
      <w:pPr>
        <w:numPr>
          <w:ilvl w:val="0"/>
          <w:numId w:val="13"/>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有依法缴纳税收和社会保障资金的良好记录；</w:t>
      </w:r>
    </w:p>
    <w:p>
      <w:pPr>
        <w:numPr>
          <w:ilvl w:val="0"/>
          <w:numId w:val="13"/>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参加此项采购活动前三年内，在经营活动中没有重大违法记录。</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4、提供投标须知规定的全部投标文件，包括投标文件正本一份，副本叁份。</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5、按招标文件要求提供和交付的货物和服务的投标报价详见投标报价表。</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6、保证忠实地执行双方所签订的合同，并承担合同规定的责任和义务。</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7、遵守招标文件的规定，对交付的货物数量、规格、技术参数、服务等保证做到响应性的一一对应。否则，愿意承担违约的处罚。</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8、如果在开标后规定的投标有效期内撤回投标，我方的投标保证金可被贵方没收。</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9、我方完全理解贵方不一定接受最低价的投标或收到的任何投标。</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11、我方已详细审核全部投标文件，包括“修改投标文件”（如有的话）、参考资料及有关附件，确认无误。</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12、我方承诺接受招标文件中合同部分的全部条款且无任何异议。</w:t>
      </w:r>
    </w:p>
    <w:p>
      <w:pPr>
        <w:snapToGrid w:val="0"/>
        <w:spacing w:line="440" w:lineRule="exact"/>
        <w:ind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提供虚假材料谋取中标、成交的；</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采取不正当手段诋毁、排挤其他供应商的；</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与采购人、其它供应商或者采购代理机构恶意串通的；</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向采购人、采购代理机构行贿或者提供其他不正当利益的；</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未经采购代理机构同意，在采购过程中与采购人进行协商谈判的；</w:t>
      </w:r>
    </w:p>
    <w:p>
      <w:pPr>
        <w:numPr>
          <w:ilvl w:val="0"/>
          <w:numId w:val="14"/>
        </w:numPr>
        <w:snapToGrid w:val="0"/>
        <w:spacing w:line="440" w:lineRule="exact"/>
        <w:ind w:left="0" w:firstLine="480" w:firstLineChars="2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拒绝有关部门监督检查或提供虚假情况的。</w:t>
      </w:r>
    </w:p>
    <w:p>
      <w:pPr>
        <w:snapToGrid w:val="0"/>
        <w:spacing w:line="440" w:lineRule="exact"/>
        <w:rPr>
          <w:rStyle w:val="28"/>
          <w:rFonts w:hint="eastAsia" w:ascii="仿宋" w:hAnsi="仿宋" w:eastAsia="仿宋" w:cs="仿宋"/>
          <w:color w:val="auto"/>
          <w:sz w:val="24"/>
          <w:szCs w:val="24"/>
          <w:highlight w:val="none"/>
          <w:lang w:val="en-US" w:eastAsia="zh-CN"/>
        </w:rPr>
      </w:pPr>
      <w:r>
        <w:rPr>
          <w:rStyle w:val="28"/>
          <w:rFonts w:hint="eastAsia" w:ascii="仿宋" w:hAnsi="仿宋" w:eastAsia="仿宋" w:cs="仿宋"/>
          <w:color w:val="auto"/>
          <w:sz w:val="24"/>
          <w:szCs w:val="24"/>
          <w:highlight w:val="none"/>
          <w:lang w:val="en-US" w:eastAsia="zh-CN"/>
        </w:rPr>
        <w:t>14.其他</w:t>
      </w:r>
      <w:r>
        <w:rPr>
          <w:rStyle w:val="28"/>
          <w:rFonts w:hint="eastAsia" w:ascii="仿宋" w:hAnsi="仿宋" w:eastAsia="仿宋" w:cs="仿宋"/>
          <w:color w:val="auto"/>
          <w:sz w:val="24"/>
          <w:szCs w:val="24"/>
          <w:highlight w:val="none"/>
          <w:u w:val="single"/>
          <w:lang w:val="en-US" w:eastAsia="zh-CN"/>
        </w:rPr>
        <w:t xml:space="preserve">                          </w:t>
      </w:r>
    </w:p>
    <w:p>
      <w:pPr>
        <w:spacing w:line="440" w:lineRule="exact"/>
        <w:ind w:firstLine="240" w:firstLineChars="100"/>
        <w:rPr>
          <w:rStyle w:val="28"/>
          <w:rFonts w:hint="eastAsia" w:ascii="仿宋" w:hAnsi="仿宋" w:eastAsia="仿宋" w:cs="仿宋"/>
          <w:color w:val="auto"/>
          <w:sz w:val="24"/>
          <w:szCs w:val="24"/>
          <w:highlight w:val="none"/>
        </w:rPr>
      </w:pPr>
    </w:p>
    <w:p>
      <w:pPr>
        <w:spacing w:line="440" w:lineRule="exact"/>
        <w:ind w:firstLine="240" w:firstLineChars="100"/>
        <w:rPr>
          <w:rStyle w:val="28"/>
          <w:rFonts w:hint="eastAsia" w:ascii="仿宋" w:hAnsi="仿宋" w:eastAsia="仿宋" w:cs="仿宋"/>
          <w:color w:val="auto"/>
          <w:sz w:val="24"/>
          <w:szCs w:val="24"/>
          <w:highlight w:val="none"/>
        </w:rPr>
      </w:pPr>
    </w:p>
    <w:p>
      <w:pPr>
        <w:spacing w:line="440" w:lineRule="exact"/>
        <w:ind w:firstLine="240" w:firstLineChars="1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与本投标有关的一切正式往来信函请寄：</w:t>
      </w:r>
    </w:p>
    <w:p>
      <w:pPr>
        <w:spacing w:line="440" w:lineRule="exact"/>
        <w:ind w:firstLine="240" w:firstLineChars="100"/>
        <w:rPr>
          <w:rStyle w:val="28"/>
          <w:rFonts w:hint="eastAsia" w:ascii="仿宋" w:hAnsi="仿宋" w:eastAsia="仿宋" w:cs="仿宋"/>
          <w:color w:val="auto"/>
          <w:sz w:val="24"/>
          <w:szCs w:val="24"/>
          <w:highlight w:val="none"/>
          <w:u w:val="single"/>
        </w:rPr>
      </w:pPr>
      <w:r>
        <w:rPr>
          <w:rStyle w:val="28"/>
          <w:rFonts w:hint="eastAsia" w:ascii="仿宋" w:hAnsi="仿宋" w:eastAsia="仿宋" w:cs="仿宋"/>
          <w:color w:val="auto"/>
          <w:sz w:val="24"/>
          <w:szCs w:val="24"/>
          <w:highlight w:val="none"/>
        </w:rPr>
        <w:t>地　　　　　址：</w:t>
      </w:r>
      <w:r>
        <w:rPr>
          <w:rStyle w:val="28"/>
          <w:rFonts w:hint="eastAsia" w:ascii="仿宋" w:hAnsi="仿宋" w:eastAsia="仿宋" w:cs="仿宋"/>
          <w:color w:val="auto"/>
          <w:sz w:val="24"/>
          <w:szCs w:val="24"/>
          <w:highlight w:val="none"/>
          <w:u w:val="single"/>
        </w:rPr>
        <w:t>　　　　　　　　　　</w:t>
      </w:r>
      <w:r>
        <w:rPr>
          <w:rStyle w:val="28"/>
          <w:rFonts w:hint="eastAsia" w:ascii="仿宋" w:hAnsi="仿宋" w:eastAsia="仿宋" w:cs="仿宋"/>
          <w:color w:val="auto"/>
          <w:sz w:val="24"/>
          <w:szCs w:val="24"/>
          <w:highlight w:val="none"/>
        </w:rPr>
        <w:t>邮编：</w:t>
      </w:r>
      <w:r>
        <w:rPr>
          <w:rStyle w:val="28"/>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rPr>
        <w:t>电　　　　　话：</w:t>
      </w:r>
      <w:r>
        <w:rPr>
          <w:rStyle w:val="28"/>
          <w:rFonts w:hint="eastAsia" w:ascii="仿宋" w:hAnsi="仿宋" w:eastAsia="仿宋" w:cs="仿宋"/>
          <w:color w:val="auto"/>
          <w:sz w:val="24"/>
          <w:szCs w:val="24"/>
          <w:highlight w:val="none"/>
          <w:u w:val="single"/>
        </w:rPr>
        <w:t>　　　　　　　　　　</w:t>
      </w:r>
      <w:r>
        <w:rPr>
          <w:rStyle w:val="28"/>
          <w:rFonts w:hint="eastAsia" w:ascii="仿宋" w:hAnsi="仿宋" w:eastAsia="仿宋" w:cs="仿宋"/>
          <w:color w:val="auto"/>
          <w:sz w:val="24"/>
          <w:szCs w:val="24"/>
          <w:highlight w:val="none"/>
        </w:rPr>
        <w:t>传真：</w:t>
      </w:r>
      <w:r>
        <w:rPr>
          <w:rStyle w:val="28"/>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8"/>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28"/>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28"/>
          <w:rFonts w:hint="eastAsia" w:ascii="仿宋" w:hAnsi="仿宋" w:eastAsia="仿宋" w:cs="仿宋"/>
          <w:color w:val="auto"/>
          <w:sz w:val="24"/>
          <w:szCs w:val="24"/>
          <w:highlight w:val="none"/>
          <w:u w:val="single"/>
        </w:rPr>
      </w:pPr>
      <w:r>
        <w:rPr>
          <w:rStyle w:val="28"/>
          <w:rFonts w:hint="eastAsia" w:ascii="仿宋" w:hAnsi="仿宋" w:eastAsia="仿宋" w:cs="仿宋"/>
          <w:color w:val="auto"/>
          <w:sz w:val="24"/>
          <w:szCs w:val="24"/>
          <w:highlight w:val="none"/>
          <w:lang w:eastAsia="zh-CN"/>
        </w:rPr>
        <w:t>供应商</w:t>
      </w:r>
      <w:r>
        <w:rPr>
          <w:rStyle w:val="28"/>
          <w:rFonts w:hint="eastAsia" w:ascii="仿宋" w:hAnsi="仿宋" w:eastAsia="仿宋" w:cs="仿宋"/>
          <w:color w:val="auto"/>
          <w:sz w:val="24"/>
          <w:szCs w:val="24"/>
          <w:highlight w:val="none"/>
        </w:rPr>
        <w:t>名称（单位公章）：</w:t>
      </w:r>
      <w:r>
        <w:rPr>
          <w:rStyle w:val="28"/>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8"/>
          <w:rFonts w:hint="eastAsia" w:ascii="仿宋" w:hAnsi="仿宋" w:eastAsia="仿宋" w:cs="仿宋"/>
          <w:color w:val="auto"/>
          <w:sz w:val="24"/>
          <w:szCs w:val="24"/>
          <w:highlight w:val="none"/>
        </w:rPr>
      </w:pPr>
      <w:r>
        <w:rPr>
          <w:rStyle w:val="28"/>
          <w:rFonts w:hint="eastAsia" w:ascii="仿宋" w:hAnsi="仿宋" w:eastAsia="仿宋" w:cs="仿宋"/>
          <w:color w:val="auto"/>
          <w:sz w:val="24"/>
          <w:szCs w:val="24"/>
          <w:highlight w:val="none"/>
          <w:lang w:eastAsia="zh-CN"/>
        </w:rPr>
        <w:t>供应商</w:t>
      </w:r>
      <w:r>
        <w:rPr>
          <w:rStyle w:val="28"/>
          <w:rFonts w:hint="eastAsia" w:ascii="仿宋" w:hAnsi="仿宋" w:eastAsia="仿宋" w:cs="仿宋"/>
          <w:color w:val="auto"/>
          <w:sz w:val="24"/>
          <w:szCs w:val="24"/>
          <w:highlight w:val="none"/>
        </w:rPr>
        <w:t>代表签字：</w:t>
      </w:r>
      <w:r>
        <w:rPr>
          <w:rStyle w:val="28"/>
          <w:rFonts w:hint="eastAsia" w:ascii="仿宋" w:hAnsi="仿宋" w:eastAsia="仿宋" w:cs="仿宋"/>
          <w:color w:val="auto"/>
          <w:sz w:val="24"/>
          <w:szCs w:val="24"/>
          <w:highlight w:val="none"/>
          <w:u w:val="single"/>
        </w:rPr>
        <w:t>　　　　　　　　　　　　　</w:t>
      </w:r>
    </w:p>
    <w:p>
      <w:pPr>
        <w:spacing w:line="440" w:lineRule="exact"/>
        <w:ind w:left="0" w:leftChars="0" w:firstLine="240" w:firstLineChars="100"/>
        <w:jc w:val="left"/>
        <w:rPr>
          <w:rStyle w:val="28"/>
          <w:rFonts w:hint="eastAsia" w:ascii="仿宋" w:hAnsi="仿宋" w:eastAsia="仿宋" w:cs="仿宋"/>
          <w:color w:val="auto"/>
          <w:sz w:val="24"/>
          <w:szCs w:val="24"/>
          <w:highlight w:val="none"/>
        </w:rPr>
      </w:pPr>
    </w:p>
    <w:p>
      <w:pPr>
        <w:snapToGrid w:val="0"/>
        <w:spacing w:line="440" w:lineRule="exact"/>
        <w:ind w:firstLine="482" w:firstLineChars="200"/>
        <w:rPr>
          <w:rStyle w:val="28"/>
          <w:rFonts w:hint="eastAsia" w:ascii="仿宋" w:hAnsi="仿宋" w:eastAsia="仿宋" w:cs="仿宋"/>
          <w:b/>
          <w:color w:val="auto"/>
          <w:sz w:val="24"/>
          <w:szCs w:val="24"/>
          <w:highlight w:val="none"/>
        </w:rPr>
      </w:pPr>
    </w:p>
    <w:p>
      <w:pPr>
        <w:pStyle w:val="8"/>
        <w:rPr>
          <w:rStyle w:val="28"/>
          <w:rFonts w:hint="eastAsia" w:ascii="仿宋" w:hAnsi="仿宋" w:eastAsia="仿宋" w:cs="仿宋"/>
          <w:b/>
          <w:color w:val="auto"/>
          <w:sz w:val="24"/>
          <w:szCs w:val="24"/>
          <w:highlight w:val="none"/>
        </w:rPr>
      </w:pPr>
    </w:p>
    <w:p>
      <w:pPr>
        <w:rPr>
          <w:rFonts w:hint="eastAsia" w:ascii="仿宋" w:hAnsi="仿宋" w:eastAsia="仿宋" w:cs="仿宋"/>
          <w:color w:val="auto"/>
        </w:rPr>
      </w:pPr>
    </w:p>
    <w:p>
      <w:pPr>
        <w:snapToGrid w:val="0"/>
        <w:spacing w:line="440" w:lineRule="exact"/>
        <w:ind w:firstLine="482" w:firstLineChars="200"/>
        <w:rPr>
          <w:rStyle w:val="28"/>
          <w:rFonts w:hint="eastAsia" w:ascii="仿宋" w:hAnsi="仿宋" w:eastAsia="仿宋" w:cs="仿宋"/>
          <w:b/>
          <w:color w:val="auto"/>
          <w:sz w:val="24"/>
          <w:szCs w:val="24"/>
          <w:highlight w:val="none"/>
        </w:rPr>
      </w:pPr>
    </w:p>
    <w:p>
      <w:pPr>
        <w:snapToGrid w:val="0"/>
        <w:spacing w:line="440" w:lineRule="exact"/>
        <w:ind w:firstLine="482" w:firstLineChars="200"/>
        <w:rPr>
          <w:rStyle w:val="28"/>
          <w:rFonts w:hint="eastAsia" w:ascii="仿宋" w:hAnsi="仿宋" w:eastAsia="仿宋" w:cs="仿宋"/>
          <w:b/>
          <w:color w:val="auto"/>
          <w:sz w:val="24"/>
          <w:szCs w:val="24"/>
          <w:highlight w:val="none"/>
        </w:rPr>
      </w:pPr>
    </w:p>
    <w:p>
      <w:pPr>
        <w:snapToGrid w:val="0"/>
        <w:spacing w:line="440" w:lineRule="exact"/>
        <w:ind w:firstLine="482" w:firstLineChars="200"/>
        <w:rPr>
          <w:rStyle w:val="28"/>
          <w:rFonts w:hint="eastAsia" w:ascii="仿宋" w:hAnsi="仿宋" w:eastAsia="仿宋" w:cs="仿宋"/>
          <w:b/>
          <w:color w:val="auto"/>
          <w:sz w:val="24"/>
          <w:szCs w:val="24"/>
          <w:highlight w:val="none"/>
        </w:rPr>
      </w:pPr>
    </w:p>
    <w:p>
      <w:pPr>
        <w:snapToGrid w:val="0"/>
        <w:spacing w:line="440" w:lineRule="exact"/>
        <w:ind w:firstLine="482" w:firstLineChars="200"/>
        <w:rPr>
          <w:rStyle w:val="28"/>
          <w:rFonts w:hint="eastAsia" w:ascii="仿宋" w:hAnsi="仿宋" w:eastAsia="仿宋" w:cs="仿宋"/>
          <w:b/>
          <w:color w:val="auto"/>
          <w:sz w:val="24"/>
          <w:szCs w:val="24"/>
          <w:highlight w:val="none"/>
        </w:rPr>
      </w:pPr>
      <w:r>
        <w:rPr>
          <w:rStyle w:val="28"/>
          <w:rFonts w:hint="eastAsia" w:ascii="仿宋" w:hAnsi="仿宋" w:eastAsia="仿宋" w:cs="仿宋"/>
          <w:b/>
          <w:color w:val="auto"/>
          <w:sz w:val="24"/>
          <w:szCs w:val="24"/>
          <w:highlight w:val="none"/>
        </w:rPr>
        <w:t>注：除可填报项目外，对本投标函的任何修改将被视为非实质性响应投标，从而导致该投标被拒绝。</w:t>
      </w: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r>
        <w:rPr>
          <w:rFonts w:hint="eastAsia" w:ascii="仿宋" w:hAnsi="仿宋" w:eastAsia="仿宋" w:cs="仿宋"/>
          <w:color w:val="auto"/>
          <w:sz w:val="24"/>
          <w:szCs w:val="22"/>
        </w:rPr>
        <w:t>年     月     日</w:t>
      </w:r>
    </w:p>
    <w:p>
      <w:pPr>
        <w:spacing w:line="440" w:lineRule="exact"/>
        <w:rPr>
          <w:rFonts w:hint="eastAsia" w:ascii="仿宋" w:hAnsi="仿宋" w:eastAsia="仿宋" w:cs="仿宋"/>
          <w:b/>
          <w:bCs/>
          <w:color w:val="auto"/>
          <w:sz w:val="30"/>
          <w:szCs w:val="30"/>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jc w:val="both"/>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投标文件真实性和不存在限制投标情形的声明</w:t>
      </w:r>
    </w:p>
    <w:p>
      <w:pPr>
        <w:spacing w:line="200" w:lineRule="exact"/>
        <w:rPr>
          <w:rFonts w:hint="eastAsia" w:ascii="仿宋" w:hAnsi="仿宋" w:eastAsia="仿宋" w:cs="仿宋"/>
          <w:color w:val="auto"/>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和田市林业和草原局</w:t>
      </w:r>
      <w:r>
        <w:rPr>
          <w:rFonts w:hint="eastAsia" w:ascii="仿宋" w:hAnsi="仿宋" w:eastAsia="仿宋" w:cs="仿宋"/>
          <w:color w:val="auto"/>
          <w:sz w:val="24"/>
          <w:szCs w:val="24"/>
        </w:rPr>
        <w:t>：</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我方在此声明，所递交的（项目名称）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的投标文件（包括有关资料、澄清）真实可信，不存在虚假（包括隐瞒）。我方近三年来在经营活动中没有重大违法记录。</w:t>
      </w:r>
    </w:p>
    <w:p>
      <w:pPr>
        <w:spacing w:line="48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我方承诺，如存在虚假投标行为，我方自愿承担</w:t>
      </w:r>
      <w:r>
        <w:rPr>
          <w:rFonts w:hint="eastAsia" w:ascii="仿宋" w:hAnsi="仿宋" w:eastAsia="仿宋" w:cs="仿宋"/>
          <w:color w:val="auto"/>
          <w:sz w:val="24"/>
          <w:szCs w:val="24"/>
          <w:lang w:val="en-US" w:eastAsia="zh-CN"/>
        </w:rPr>
        <w:t>一切法律</w:t>
      </w:r>
      <w:r>
        <w:rPr>
          <w:rFonts w:hint="eastAsia" w:ascii="仿宋" w:hAnsi="仿宋" w:eastAsia="仿宋" w:cs="仿宋"/>
          <w:color w:val="auto"/>
          <w:sz w:val="24"/>
          <w:szCs w:val="24"/>
        </w:rPr>
        <w:t>责任。</w:t>
      </w:r>
    </w:p>
    <w:p>
      <w:pPr>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投标单位：（单位公章）</w:t>
      </w:r>
    </w:p>
    <w:p>
      <w:pPr>
        <w:spacing w:line="360" w:lineRule="auto"/>
        <w:rPr>
          <w:rFonts w:hint="eastAsia" w:ascii="仿宋" w:hAnsi="仿宋" w:eastAsia="仿宋" w:cs="仿宋"/>
          <w:color w:val="auto"/>
          <w:sz w:val="24"/>
          <w:szCs w:val="24"/>
        </w:rPr>
      </w:pP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投标单位法定代表人或其授权委托人（签字或盖章）：</w:t>
      </w:r>
    </w:p>
    <w:p>
      <w:pPr>
        <w:spacing w:line="360" w:lineRule="auto"/>
        <w:ind w:firstLine="3360" w:firstLineChars="14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月   日</w:t>
      </w:r>
      <w:bookmarkStart w:id="78" w:name="_Toc22822"/>
      <w:bookmarkStart w:id="79" w:name="_Toc21652"/>
      <w:bookmarkStart w:id="80" w:name="_Toc21183"/>
      <w:bookmarkStart w:id="81" w:name="_Toc2775"/>
      <w:bookmarkStart w:id="82" w:name="_Toc7164"/>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rPr>
          <w:rFonts w:hint="eastAsia" w:ascii="仿宋" w:hAnsi="仿宋" w:eastAsia="仿宋" w:cs="仿宋"/>
          <w:color w:val="auto"/>
        </w:rPr>
      </w:pPr>
    </w:p>
    <w:p>
      <w:pPr>
        <w:spacing w:line="360" w:lineRule="auto"/>
        <w:rPr>
          <w:rFonts w:hint="eastAsia" w:ascii="仿宋" w:hAnsi="仿宋" w:eastAsia="仿宋" w:cs="仿宋"/>
          <w:color w:val="auto"/>
          <w:sz w:val="24"/>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lang w:val="en-US" w:eastAsia="zh-CN"/>
        </w:rPr>
      </w:pPr>
    </w:p>
    <w:bookmarkEnd w:id="78"/>
    <w:bookmarkEnd w:id="79"/>
    <w:bookmarkEnd w:id="80"/>
    <w:bookmarkEnd w:id="81"/>
    <w:bookmarkEnd w:id="82"/>
    <w:p>
      <w:pPr>
        <w:spacing w:line="360" w:lineRule="auto"/>
        <w:jc w:val="center"/>
        <w:rPr>
          <w:rFonts w:hint="eastAsia" w:ascii="仿宋" w:hAnsi="仿宋" w:eastAsia="仿宋" w:cs="仿宋_GB2312"/>
          <w:b/>
          <w:color w:val="000000"/>
          <w:sz w:val="30"/>
          <w:szCs w:val="30"/>
        </w:rPr>
      </w:pPr>
      <w:r>
        <w:rPr>
          <w:rFonts w:hint="eastAsia" w:ascii="仿宋" w:hAnsi="仿宋" w:eastAsia="仿宋" w:cs="仿宋_GB2312"/>
          <w:b/>
          <w:color w:val="000000"/>
          <w:sz w:val="30"/>
          <w:szCs w:val="30"/>
          <w:lang w:val="en-US" w:eastAsia="zh-CN"/>
        </w:rPr>
        <w:t>三、</w:t>
      </w:r>
      <w:r>
        <w:rPr>
          <w:rFonts w:hint="eastAsia" w:ascii="仿宋" w:hAnsi="仿宋" w:eastAsia="仿宋" w:cs="仿宋_GB2312"/>
          <w:b/>
          <w:color w:val="000000"/>
          <w:sz w:val="30"/>
          <w:szCs w:val="30"/>
        </w:rPr>
        <w:t>报价一览表</w:t>
      </w:r>
    </w:p>
    <w:p>
      <w:pPr>
        <w:pStyle w:val="8"/>
        <w:rPr>
          <w:rFonts w:hint="eastAsia"/>
        </w:rPr>
      </w:pPr>
    </w:p>
    <w:p>
      <w:pPr>
        <w:pStyle w:val="8"/>
        <w:rPr>
          <w:rFonts w:hint="eastAsia"/>
        </w:rPr>
      </w:pPr>
    </w:p>
    <w:p>
      <w:pPr>
        <w:adjustRightInd w:val="0"/>
        <w:snapToGrid w:val="0"/>
        <w:spacing w:line="360" w:lineRule="auto"/>
        <w:ind w:right="105" w:rightChars="50"/>
        <w:jc w:val="left"/>
        <w:rPr>
          <w:rFonts w:hint="eastAsia" w:ascii="仿宋" w:hAnsi="仿宋" w:eastAsia="仿宋" w:cs="宋体"/>
          <w:b/>
          <w:bCs/>
          <w:color w:val="000000"/>
          <w:szCs w:val="21"/>
        </w:rPr>
      </w:pPr>
      <w:r>
        <w:rPr>
          <w:rFonts w:hint="eastAsia" w:ascii="仿宋" w:hAnsi="仿宋" w:eastAsia="仿宋" w:cs="宋体"/>
          <w:b/>
          <w:bCs/>
          <w:color w:val="000000"/>
          <w:szCs w:val="21"/>
        </w:rPr>
        <w:t>项目名称：                         项目编号</w:t>
      </w:r>
      <w:r>
        <w:rPr>
          <w:rFonts w:hint="eastAsia" w:ascii="仿宋" w:hAnsi="仿宋" w:eastAsia="仿宋" w:cs="宋体"/>
          <w:b/>
          <w:bCs/>
          <w:color w:val="000000"/>
          <w:szCs w:val="21"/>
          <w:lang w:val="en-US" w:eastAsia="zh-CN"/>
        </w:rPr>
        <w:t>/包号</w:t>
      </w:r>
      <w:r>
        <w:rPr>
          <w:rFonts w:hint="eastAsia" w:ascii="仿宋" w:hAnsi="仿宋" w:eastAsia="仿宋" w:cs="宋体"/>
          <w:b/>
          <w:bCs/>
          <w:color w:val="000000"/>
          <w:szCs w:val="21"/>
        </w:rPr>
        <w:t xml:space="preserve">：            </w:t>
      </w:r>
      <w:r>
        <w:rPr>
          <w:rFonts w:hint="eastAsia" w:ascii="仿宋" w:hAnsi="仿宋" w:eastAsia="仿宋" w:cs="宋体"/>
          <w:b/>
          <w:bCs/>
          <w:color w:val="000000"/>
          <w:szCs w:val="21"/>
          <w:lang w:val="en-US" w:eastAsia="zh-CN"/>
        </w:rPr>
        <w:t xml:space="preserve">   </w:t>
      </w:r>
      <w:r>
        <w:rPr>
          <w:rFonts w:hint="eastAsia" w:ascii="仿宋" w:hAnsi="仿宋" w:eastAsia="仿宋" w:cs="宋体"/>
          <w:b/>
          <w:bCs/>
          <w:color w:val="000000"/>
          <w:szCs w:val="21"/>
        </w:rPr>
        <w:t xml:space="preserve"> 报价单位：元</w:t>
      </w:r>
    </w:p>
    <w:p>
      <w:pPr>
        <w:pStyle w:val="8"/>
      </w:pP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top w:val="single" w:color="auto" w:sz="12" w:space="0"/>
              <w:lef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项目名称</w:t>
            </w:r>
          </w:p>
        </w:tc>
        <w:tc>
          <w:tcPr>
            <w:tcW w:w="6300" w:type="dxa"/>
            <w:tcBorders>
              <w:top w:val="single" w:color="auto" w:sz="12" w:space="0"/>
              <w:right w:val="single" w:color="auto" w:sz="12" w:space="0"/>
            </w:tcBorders>
            <w:noWrap w:val="0"/>
            <w:vAlign w:val="top"/>
          </w:tcPr>
          <w:p>
            <w:pPr>
              <w:spacing w:line="500" w:lineRule="exact"/>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lef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工期</w:t>
            </w:r>
          </w:p>
        </w:tc>
        <w:tc>
          <w:tcPr>
            <w:tcW w:w="6300" w:type="dxa"/>
            <w:tcBorders>
              <w:right w:val="single" w:color="auto" w:sz="12" w:space="0"/>
            </w:tcBorders>
            <w:noWrap w:val="0"/>
            <w:vAlign w:val="top"/>
          </w:tcPr>
          <w:p>
            <w:pPr>
              <w:spacing w:line="500" w:lineRule="exact"/>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left w:val="single" w:color="auto" w:sz="12" w:space="0"/>
            </w:tcBorders>
            <w:noWrap w:val="0"/>
            <w:vAlign w:val="top"/>
          </w:tcPr>
          <w:p>
            <w:pPr>
              <w:spacing w:line="500" w:lineRule="exact"/>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工程质量</w:t>
            </w:r>
          </w:p>
        </w:tc>
        <w:tc>
          <w:tcPr>
            <w:tcW w:w="6300" w:type="dxa"/>
            <w:tcBorders>
              <w:right w:val="single" w:color="auto" w:sz="12" w:space="0"/>
            </w:tcBorders>
            <w:noWrap w:val="0"/>
            <w:vAlign w:val="top"/>
          </w:tcPr>
          <w:p>
            <w:pPr>
              <w:spacing w:line="500" w:lineRule="exact"/>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top w:val="single" w:color="auto" w:sz="4" w:space="0"/>
              <w:left w:val="single" w:color="auto" w:sz="12" w:space="0"/>
              <w:bottom w:val="single" w:color="auto" w:sz="12" w:space="0"/>
              <w:right w:val="single" w:color="auto" w:sz="4"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总报价</w:t>
            </w:r>
          </w:p>
        </w:tc>
        <w:tc>
          <w:tcPr>
            <w:tcW w:w="6300" w:type="dxa"/>
            <w:tcBorders>
              <w:top w:val="single" w:color="auto" w:sz="4" w:space="0"/>
              <w:left w:val="single" w:color="auto" w:sz="4" w:space="0"/>
              <w:bottom w:val="single" w:color="auto" w:sz="12" w:space="0"/>
              <w:righ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大写：</w:t>
            </w:r>
            <w:r>
              <w:rPr>
                <w:rFonts w:hint="eastAsia" w:ascii="宋体" w:hAnsi="宋体"/>
                <w:b/>
                <w:bCs/>
                <w:color w:val="000000"/>
                <w:sz w:val="28"/>
                <w:szCs w:val="28"/>
                <w:u w:val="single"/>
              </w:rPr>
              <w:t xml:space="preserve">                     </w:t>
            </w:r>
            <w:r>
              <w:rPr>
                <w:rFonts w:hint="eastAsia" w:ascii="宋体" w:hAnsi="宋体"/>
                <w:b/>
                <w:bCs/>
                <w:color w:val="000000"/>
                <w:sz w:val="28"/>
                <w:szCs w:val="28"/>
              </w:rPr>
              <w:t>（元）</w:t>
            </w:r>
          </w:p>
          <w:p>
            <w:pPr>
              <w:spacing w:line="500" w:lineRule="exact"/>
              <w:rPr>
                <w:rFonts w:hint="eastAsia" w:ascii="宋体" w:hAnsi="宋体"/>
                <w:b/>
                <w:bCs/>
                <w:color w:val="000000"/>
                <w:sz w:val="28"/>
                <w:szCs w:val="28"/>
              </w:rPr>
            </w:pPr>
            <w:r>
              <w:rPr>
                <w:rFonts w:hint="eastAsia" w:ascii="宋体" w:hAnsi="宋体"/>
                <w:b/>
                <w:bCs/>
                <w:color w:val="000000"/>
                <w:sz w:val="28"/>
                <w:szCs w:val="28"/>
              </w:rPr>
              <w:t>小写：</w:t>
            </w:r>
            <w:r>
              <w:rPr>
                <w:rFonts w:hint="eastAsia" w:ascii="宋体" w:hAnsi="宋体"/>
                <w:b/>
                <w:bCs/>
                <w:color w:val="000000"/>
                <w:sz w:val="28"/>
                <w:szCs w:val="28"/>
                <w:u w:val="single"/>
              </w:rPr>
              <w:t xml:space="preserve">                     </w:t>
            </w:r>
            <w:r>
              <w:rPr>
                <w:rFonts w:hint="eastAsia" w:ascii="宋体" w:hAnsi="宋体"/>
                <w:b/>
                <w:bCs/>
                <w:color w:val="000000"/>
                <w:sz w:val="28"/>
                <w:szCs w:val="28"/>
              </w:rPr>
              <w:t>（元）</w:t>
            </w:r>
          </w:p>
        </w:tc>
      </w:tr>
    </w:tbl>
    <w:p>
      <w:pPr>
        <w:pStyle w:val="43"/>
        <w:spacing w:line="440" w:lineRule="exact"/>
        <w:rPr>
          <w:rFonts w:hint="eastAsia" w:ascii="仿宋" w:hAnsi="仿宋" w:eastAsia="仿宋" w:cs="仿宋"/>
          <w:sz w:val="24"/>
        </w:rPr>
      </w:pPr>
      <w:r>
        <w:rPr>
          <w:rFonts w:hint="eastAsia" w:ascii="仿宋" w:hAnsi="仿宋" w:eastAsia="仿宋" w:cs="仿宋"/>
          <w:sz w:val="24"/>
        </w:rPr>
        <w:t>注：1、</w:t>
      </w:r>
      <w:r>
        <w:rPr>
          <w:rFonts w:ascii="仿宋" w:hAnsi="仿宋" w:eastAsia="仿宋" w:cs="宋体"/>
          <w:kern w:val="0"/>
          <w:sz w:val="24"/>
        </w:rPr>
        <w:t>投标人的报价是投标人响应招标项目要求的全部工作内容的价格体现，包括投标人完成本项目所需的一切费用（</w:t>
      </w:r>
      <w:r>
        <w:rPr>
          <w:rFonts w:hint="eastAsia" w:ascii="仿宋" w:hAnsi="仿宋" w:eastAsia="仿宋" w:cs="宋体"/>
          <w:kern w:val="0"/>
          <w:sz w:val="24"/>
        </w:rPr>
        <w:t>机械、人工、维保、税费</w:t>
      </w:r>
      <w:r>
        <w:rPr>
          <w:rFonts w:ascii="仿宋" w:hAnsi="仿宋" w:eastAsia="仿宋" w:cs="宋体"/>
          <w:kern w:val="0"/>
          <w:sz w:val="24"/>
        </w:rPr>
        <w:t>其它费用</w:t>
      </w:r>
      <w:r>
        <w:rPr>
          <w:rFonts w:hint="eastAsia" w:ascii="仿宋" w:hAnsi="仿宋" w:eastAsia="仿宋" w:cs="宋体"/>
          <w:kern w:val="0"/>
          <w:sz w:val="24"/>
        </w:rPr>
        <w:t>等一并计入报价内，不再另计</w:t>
      </w:r>
      <w:r>
        <w:rPr>
          <w:rFonts w:ascii="仿宋" w:hAnsi="仿宋" w:eastAsia="仿宋" w:cs="宋体"/>
          <w:kern w:val="0"/>
          <w:sz w:val="24"/>
        </w:rPr>
        <w:t>）</w:t>
      </w:r>
      <w:r>
        <w:rPr>
          <w:rFonts w:hint="eastAsia" w:ascii="仿宋" w:hAnsi="仿宋" w:eastAsia="仿宋" w:cs="仿宋"/>
          <w:sz w:val="24"/>
        </w:rPr>
        <w:t>。</w:t>
      </w:r>
    </w:p>
    <w:p>
      <w:pPr>
        <w:pStyle w:val="43"/>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2、除供应商提供的已包含在报价内的与项目采购相关的其他增值服务之外，若供应商在响应文件中主动提出向采购人给予赠品、回扣或者与采购无关的其他商品、服务的，其响应文件在评审过程中按无效处理。</w:t>
      </w:r>
    </w:p>
    <w:p>
      <w:pPr>
        <w:pStyle w:val="43"/>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eastAsia="zh-CN"/>
        </w:rPr>
        <w:t>如果分包，</w:t>
      </w:r>
      <w:r>
        <w:rPr>
          <w:rFonts w:hint="eastAsia" w:ascii="仿宋" w:hAnsi="仿宋" w:eastAsia="仿宋" w:cs="仿宋"/>
          <w:sz w:val="24"/>
        </w:rPr>
        <w:t>本表必须按包分别填写。</w:t>
      </w:r>
    </w:p>
    <w:p>
      <w:pPr>
        <w:pStyle w:val="43"/>
        <w:numPr>
          <w:ilvl w:val="0"/>
          <w:numId w:val="0"/>
        </w:numPr>
        <w:spacing w:line="440" w:lineRule="exact"/>
        <w:ind w:firstLine="480" w:firstLineChars="200"/>
        <w:rPr>
          <w:rFonts w:hint="eastAsia" w:ascii="仿宋" w:hAnsi="仿宋" w:eastAsia="仿宋" w:cs="仿宋"/>
          <w:sz w:val="24"/>
        </w:rPr>
      </w:pPr>
      <w:r>
        <w:rPr>
          <w:rFonts w:hint="eastAsia" w:ascii="仿宋" w:hAnsi="仿宋" w:eastAsia="仿宋" w:cs="仿宋"/>
          <w:b w:val="0"/>
          <w:bCs w:val="0"/>
          <w:color w:val="000000"/>
          <w:sz w:val="24"/>
          <w:lang w:val="en-US" w:eastAsia="zh-CN"/>
        </w:rPr>
        <w:t>4、</w:t>
      </w:r>
      <w:r>
        <w:rPr>
          <w:rFonts w:hint="eastAsia" w:ascii="仿宋" w:hAnsi="仿宋" w:eastAsia="仿宋" w:cs="仿宋"/>
          <w:b w:val="0"/>
          <w:bCs w:val="0"/>
          <w:color w:val="000000"/>
          <w:sz w:val="24"/>
        </w:rPr>
        <w:t>此表需密封后</w:t>
      </w:r>
      <w:r>
        <w:rPr>
          <w:rFonts w:hint="eastAsia" w:ascii="仿宋" w:hAnsi="仿宋" w:eastAsia="仿宋" w:cs="仿宋"/>
          <w:b w:val="0"/>
          <w:bCs w:val="0"/>
          <w:color w:val="000000"/>
          <w:sz w:val="24"/>
          <w:lang w:eastAsia="zh-CN"/>
        </w:rPr>
        <w:t>再</w:t>
      </w:r>
      <w:r>
        <w:rPr>
          <w:rFonts w:hint="eastAsia" w:ascii="仿宋" w:hAnsi="仿宋" w:eastAsia="仿宋" w:cs="仿宋"/>
          <w:b w:val="0"/>
          <w:bCs w:val="0"/>
          <w:color w:val="000000"/>
          <w:sz w:val="24"/>
        </w:rPr>
        <w:t>单独提交</w:t>
      </w:r>
      <w:r>
        <w:rPr>
          <w:rFonts w:hint="eastAsia" w:ascii="仿宋" w:hAnsi="仿宋" w:eastAsia="仿宋" w:cs="仿宋"/>
          <w:b w:val="0"/>
          <w:bCs w:val="0"/>
          <w:color w:val="000000"/>
          <w:sz w:val="24"/>
          <w:lang w:eastAsia="zh-CN"/>
        </w:rPr>
        <w:t>一份</w:t>
      </w:r>
      <w:r>
        <w:rPr>
          <w:rFonts w:hint="eastAsia" w:ascii="仿宋" w:hAnsi="仿宋" w:eastAsia="仿宋" w:cs="仿宋"/>
          <w:b/>
          <w:bCs/>
          <w:color w:val="000000"/>
          <w:sz w:val="24"/>
        </w:rPr>
        <w:t>。</w:t>
      </w:r>
    </w:p>
    <w:p>
      <w:pPr>
        <w:pStyle w:val="43"/>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pStyle w:val="43"/>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pStyle w:val="43"/>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供应商名称（公章）：</w:t>
      </w:r>
      <w:r>
        <w:rPr>
          <w:rFonts w:hint="eastAsia" w:ascii="仿宋" w:hAnsi="仿宋" w:eastAsia="仿宋" w:cs="仿宋"/>
          <w:bCs/>
          <w:color w:val="000000"/>
          <w:sz w:val="24"/>
          <w:u w:val="single"/>
        </w:rPr>
        <w:t xml:space="preserve">                               </w:t>
      </w:r>
    </w:p>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法定代表人或授权代表(签字)：</w:t>
      </w:r>
      <w:r>
        <w:rPr>
          <w:rFonts w:hint="eastAsia" w:ascii="仿宋" w:hAnsi="仿宋" w:eastAsia="仿宋" w:cs="仿宋"/>
          <w:bCs/>
          <w:color w:val="000000"/>
          <w:sz w:val="24"/>
          <w:u w:val="single"/>
        </w:rPr>
        <w:t xml:space="preserve">                           </w:t>
      </w:r>
    </w:p>
    <w:p>
      <w:pPr>
        <w:spacing w:line="360" w:lineRule="auto"/>
        <w:rPr>
          <w:rFonts w:hint="default" w:ascii="仿宋" w:hAnsi="仿宋" w:eastAsia="仿宋" w:cs="仿宋"/>
          <w:b/>
          <w:bCs/>
          <w:color w:val="000000"/>
          <w:sz w:val="24"/>
          <w:u w:val="single"/>
          <w:lang w:val="en-US" w:eastAsia="zh-CN"/>
        </w:rPr>
      </w:pPr>
      <w:r>
        <w:rPr>
          <w:rFonts w:hint="eastAsia" w:ascii="仿宋" w:hAnsi="仿宋" w:eastAsia="仿宋" w:cs="仿宋"/>
          <w:bCs/>
          <w:color w:val="000000"/>
          <w:sz w:val="24"/>
        </w:rPr>
        <w:t>日</w:t>
      </w: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期：</w:t>
      </w:r>
      <w:r>
        <w:rPr>
          <w:rFonts w:hint="eastAsia" w:ascii="仿宋" w:hAnsi="仿宋" w:eastAsia="仿宋" w:cs="仿宋"/>
          <w:bCs/>
          <w:color w:val="000000"/>
          <w:sz w:val="24"/>
          <w:u w:val="single"/>
          <w:lang w:val="en-US" w:eastAsia="zh-CN"/>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21"/>
        <w:ind w:left="0" w:leftChars="0" w:firstLine="0" w:firstLineChars="0"/>
        <w:rPr>
          <w:rFonts w:hint="eastAsia" w:ascii="仿宋" w:hAnsi="仿宋" w:eastAsia="仿宋" w:cs="仿宋"/>
          <w:color w:val="auto"/>
          <w:sz w:val="24"/>
        </w:rPr>
      </w:pPr>
    </w:p>
    <w:p>
      <w:pPr>
        <w:pStyle w:val="21"/>
        <w:rPr>
          <w:rFonts w:hint="eastAsia" w:ascii="仿宋" w:hAnsi="仿宋" w:eastAsia="仿宋" w:cs="仿宋"/>
          <w:color w:val="auto"/>
          <w:sz w:val="24"/>
        </w:rPr>
      </w:pPr>
    </w:p>
    <w:p>
      <w:pPr>
        <w:spacing w:line="360" w:lineRule="auto"/>
        <w:rPr>
          <w:rFonts w:hint="eastAsia" w:ascii="仿宋" w:hAnsi="仿宋" w:eastAsia="仿宋" w:cs="仿宋"/>
          <w:color w:val="auto"/>
          <w:sz w:val="24"/>
        </w:rPr>
      </w:pPr>
      <w:bookmarkStart w:id="83" w:name="_Toc21935"/>
      <w:bookmarkStart w:id="84" w:name="_Toc4570"/>
      <w:bookmarkStart w:id="85" w:name="_Toc32601"/>
      <w:bookmarkStart w:id="86" w:name="_Toc4683"/>
      <w:bookmarkStart w:id="87" w:name="_Toc12987"/>
    </w:p>
    <w:bookmarkEnd w:id="83"/>
    <w:bookmarkEnd w:id="84"/>
    <w:bookmarkEnd w:id="85"/>
    <w:bookmarkEnd w:id="86"/>
    <w:bookmarkEnd w:id="87"/>
    <w:p>
      <w:pPr>
        <w:rPr>
          <w:rFonts w:hint="eastAsia" w:ascii="仿宋" w:hAnsi="仿宋" w:eastAsia="仿宋" w:cs="仿宋"/>
          <w:color w:val="auto"/>
        </w:rPr>
      </w:pPr>
      <w:bookmarkStart w:id="88" w:name="_Toc329785083"/>
      <w:bookmarkStart w:id="89" w:name="_Toc248313661"/>
      <w:bookmarkStart w:id="90" w:name="_Toc25282"/>
      <w:bookmarkStart w:id="91" w:name="_Toc22433"/>
      <w:bookmarkStart w:id="92" w:name="_Toc6647"/>
      <w:bookmarkStart w:id="93" w:name="_Toc19324"/>
    </w:p>
    <w:p>
      <w:pPr>
        <w:jc w:val="center"/>
        <w:rPr>
          <w:rFonts w:hint="eastAsia" w:ascii="仿宋" w:hAnsi="仿宋" w:eastAsia="仿宋" w:cs="仿宋"/>
          <w:b/>
          <w:bCs/>
          <w:color w:val="auto"/>
          <w:kern w:val="0"/>
          <w:sz w:val="30"/>
          <w:szCs w:val="30"/>
          <w:lang w:val="en-US" w:eastAsia="zh-CN"/>
        </w:rPr>
      </w:pPr>
    </w:p>
    <w:p>
      <w:pPr>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30"/>
          <w:szCs w:val="30"/>
          <w:lang w:val="en-US" w:eastAsia="zh-CN"/>
        </w:rPr>
        <w:t>四</w:t>
      </w:r>
      <w:r>
        <w:rPr>
          <w:rFonts w:hint="eastAsia" w:ascii="仿宋" w:hAnsi="仿宋" w:eastAsia="仿宋" w:cs="仿宋"/>
          <w:b/>
          <w:bCs/>
          <w:color w:val="auto"/>
          <w:kern w:val="0"/>
          <w:sz w:val="30"/>
          <w:szCs w:val="30"/>
        </w:rPr>
        <w:t>、法定代表人身份证明、法定代表人授权委托书</w:t>
      </w:r>
    </w:p>
    <w:p>
      <w:pPr>
        <w:tabs>
          <w:tab w:val="left" w:pos="1813"/>
        </w:tabs>
        <w:autoSpaceDE w:val="0"/>
        <w:autoSpaceDN w:val="0"/>
        <w:adjustRightInd w:val="0"/>
        <w:spacing w:line="6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（一）法定代表人身份证明</w:t>
      </w:r>
    </w:p>
    <w:p>
      <w:pPr>
        <w:tabs>
          <w:tab w:val="left" w:pos="1813"/>
        </w:tabs>
        <w:autoSpaceDE w:val="0"/>
        <w:autoSpaceDN w:val="0"/>
        <w:adjustRightInd w:val="0"/>
        <w:spacing w:line="200" w:lineRule="exact"/>
        <w:rPr>
          <w:rFonts w:hint="eastAsia" w:ascii="仿宋" w:hAnsi="仿宋" w:eastAsia="仿宋" w:cs="仿宋"/>
          <w:color w:val="auto"/>
          <w:kern w:val="0"/>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投标单位</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投标单位</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pPr>
        <w:shd w:val="clear" w:color="auto" w:fill="FFFFFF"/>
        <w:snapToGrid w:val="0"/>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投标单位名称（单位公章）：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法定代表人或其授权委托人（签字或盖章）：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bookmarkEnd w:id="88"/>
    <w:bookmarkEnd w:id="89"/>
    <w:p>
      <w:pPr>
        <w:tabs>
          <w:tab w:val="left" w:pos="1813"/>
        </w:tabs>
        <w:autoSpaceDE w:val="0"/>
        <w:autoSpaceDN w:val="0"/>
        <w:adjustRightInd w:val="0"/>
        <w:spacing w:line="480" w:lineRule="auto"/>
        <w:jc w:val="both"/>
        <w:rPr>
          <w:rFonts w:hint="eastAsia" w:ascii="仿宋" w:hAnsi="仿宋" w:eastAsia="仿宋" w:cs="仿宋"/>
          <w:color w:val="auto"/>
          <w:kern w:val="0"/>
          <w:sz w:val="28"/>
          <w:szCs w:val="28"/>
        </w:rPr>
      </w:pPr>
    </w:p>
    <w:p>
      <w:pPr>
        <w:numPr>
          <w:ilvl w:val="0"/>
          <w:numId w:val="15"/>
        </w:numPr>
        <w:tabs>
          <w:tab w:val="left" w:pos="1813"/>
        </w:tabs>
        <w:autoSpaceDE w:val="0"/>
        <w:autoSpaceDN w:val="0"/>
        <w:adjustRightInd w:val="0"/>
        <w:spacing w:line="48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法定代表人授权委托书</w:t>
      </w:r>
    </w:p>
    <w:p>
      <w:pPr>
        <w:pStyle w:val="9"/>
        <w:numPr>
          <w:ilvl w:val="0"/>
          <w:numId w:val="0"/>
        </w:numPr>
        <w:tabs>
          <w:tab w:val="left" w:pos="9214"/>
        </w:tabs>
        <w:ind w:right="-58" w:rightChars="0"/>
        <w:rPr>
          <w:rFonts w:hint="eastAsia" w:ascii="仿宋" w:hAnsi="仿宋" w:eastAsia="仿宋" w:cs="仿宋"/>
          <w:color w:val="auto"/>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致：         发包人名称        ：</w:t>
      </w:r>
    </w:p>
    <w:p>
      <w:pPr>
        <w:pStyle w:val="11"/>
        <w:snapToGrid w:val="0"/>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全称）        </w:t>
      </w:r>
      <w:r>
        <w:rPr>
          <w:rFonts w:hint="eastAsia" w:ascii="仿宋" w:hAnsi="仿宋" w:eastAsia="仿宋" w:cs="仿宋"/>
          <w:color w:val="auto"/>
          <w:sz w:val="24"/>
          <w:szCs w:val="24"/>
          <w:highlight w:val="none"/>
          <w:u w:val="none"/>
        </w:rPr>
        <w:t xml:space="preserve">的法定代表人授权我公司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代表姓名）  </w:t>
      </w:r>
      <w:r>
        <w:rPr>
          <w:rFonts w:hint="eastAsia" w:ascii="仿宋" w:hAnsi="仿宋" w:eastAsia="仿宋" w:cs="仿宋"/>
          <w:color w:val="auto"/>
          <w:sz w:val="24"/>
          <w:szCs w:val="24"/>
          <w:highlight w:val="none"/>
          <w:u w:val="none"/>
        </w:rPr>
        <w:t>为</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代表，代表本公司参加贵司组织的</w:t>
      </w:r>
      <w:r>
        <w:rPr>
          <w:rFonts w:hint="eastAsia" w:ascii="仿宋" w:hAnsi="仿宋" w:eastAsia="仿宋" w:cs="仿宋"/>
          <w:color w:val="auto"/>
          <w:sz w:val="24"/>
          <w:szCs w:val="24"/>
          <w:highlight w:val="none"/>
          <w:u w:val="single"/>
        </w:rPr>
        <w:t xml:space="preserve">    项目名称、招标编号    ）</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活动，全权代表本公司处理</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的一切事宜，包括但不限于：投标、参与开标、谈判、签约等。</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代表在</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本授权书自出具之日起生效。</w:t>
      </w: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6" name="矩形 1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C51V3S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8" name="矩形 18"/>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9pRE4Qo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PaUROE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u w:val="single"/>
        </w:rPr>
        <w:t xml:space="preserve">   （签字）   </w:t>
      </w:r>
      <w:r>
        <w:rPr>
          <w:rFonts w:hint="eastAsia" w:ascii="仿宋" w:hAnsi="仿宋" w:eastAsia="仿宋" w:cs="仿宋"/>
          <w:color w:val="auto"/>
          <w:sz w:val="24"/>
          <w:szCs w:val="24"/>
          <w:highlight w:val="none"/>
        </w:rPr>
        <w:t>性别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年龄：_______</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（盖章）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（签字或盖章）               </w:t>
      </w:r>
    </w:p>
    <w:p>
      <w:pPr>
        <w:ind w:firstLine="2760" w:firstLineChars="11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45"/>
        <w:jc w:val="center"/>
        <w:outlineLvl w:val="9"/>
        <w:rPr>
          <w:rFonts w:hint="eastAsia" w:ascii="仿宋" w:hAnsi="仿宋" w:eastAsia="仿宋" w:cs="仿宋"/>
          <w:b/>
          <w:color w:val="auto"/>
          <w:sz w:val="24"/>
          <w:szCs w:val="24"/>
          <w:highlight w:val="none"/>
        </w:rPr>
      </w:pPr>
    </w:p>
    <w:p>
      <w:pPr>
        <w:spacing w:line="400" w:lineRule="exact"/>
        <w:rPr>
          <w:rFonts w:hint="eastAsia" w:ascii="仿宋" w:hAnsi="仿宋" w:eastAsia="仿宋" w:cs="仿宋"/>
          <w:color w:val="auto"/>
          <w:sz w:val="24"/>
          <w:szCs w:val="24"/>
        </w:rPr>
      </w:pPr>
      <w:r>
        <w:rPr>
          <w:rFonts w:hint="eastAsia" w:ascii="仿宋" w:hAnsi="仿宋" w:eastAsia="仿宋" w:cs="仿宋"/>
          <w:b/>
          <w:bCs/>
          <w:color w:val="auto"/>
          <w:sz w:val="24"/>
          <w:szCs w:val="24"/>
        </w:rPr>
        <w:t>注意：需提供社保部门出具最少提供</w:t>
      </w:r>
      <w:r>
        <w:rPr>
          <w:rFonts w:hint="eastAsia" w:ascii="仿宋" w:hAnsi="仿宋" w:eastAsia="仿宋" w:cs="仿宋"/>
          <w:b/>
          <w:bCs/>
          <w:color w:val="auto"/>
          <w:sz w:val="24"/>
          <w:szCs w:val="24"/>
          <w:lang w:eastAsia="zh-CN"/>
        </w:rPr>
        <w:t>近</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个月的缴纳社保证明</w:t>
      </w:r>
    </w:p>
    <w:p>
      <w:pPr>
        <w:spacing w:line="400" w:lineRule="exact"/>
        <w:rPr>
          <w:rFonts w:hint="eastAsia" w:ascii="仿宋" w:hAnsi="仿宋" w:eastAsia="仿宋" w:cs="仿宋"/>
          <w:b/>
          <w:bCs/>
          <w:color w:val="auto"/>
          <w:kern w:val="2"/>
          <w:sz w:val="28"/>
          <w:szCs w:val="32"/>
          <w:lang w:val="en-US" w:eastAsia="zh-CN" w:bidi="ar-SA"/>
        </w:rPr>
      </w:pPr>
      <w:r>
        <w:rPr>
          <w:rFonts w:hint="eastAsia" w:ascii="仿宋" w:hAnsi="仿宋" w:eastAsia="仿宋" w:cs="仿宋"/>
          <w:color w:val="auto"/>
        </w:rPr>
        <w:t xml:space="preserve"> </w:t>
      </w:r>
    </w:p>
    <w:p>
      <w:pPr>
        <w:spacing w:line="440" w:lineRule="exact"/>
        <w:jc w:val="center"/>
        <w:rPr>
          <w:rFonts w:hint="eastAsia" w:ascii="仿宋" w:hAnsi="仿宋" w:eastAsia="仿宋" w:cs="仿宋"/>
          <w:b/>
          <w:bCs/>
          <w:color w:val="auto"/>
          <w:kern w:val="2"/>
          <w:sz w:val="28"/>
          <w:szCs w:val="32"/>
          <w:lang w:val="en-US" w:eastAsia="zh-CN" w:bidi="ar-SA"/>
        </w:rPr>
      </w:pPr>
      <w:r>
        <w:rPr>
          <w:rFonts w:hint="eastAsia" w:ascii="仿宋" w:hAnsi="仿宋" w:eastAsia="仿宋" w:cs="仿宋"/>
          <w:b/>
          <w:bCs/>
          <w:color w:val="auto"/>
          <w:kern w:val="2"/>
          <w:sz w:val="28"/>
          <w:szCs w:val="32"/>
          <w:lang w:val="en-US" w:eastAsia="zh-CN" w:bidi="ar-SA"/>
        </w:rPr>
        <w:t>五、投标保证金（投标保证金银行转账单复印件）</w:t>
      </w: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9"/>
        <w:tabs>
          <w:tab w:val="left" w:pos="9214"/>
        </w:tabs>
        <w:rPr>
          <w:rFonts w:hint="eastAsia" w:ascii="仿宋" w:hAnsi="仿宋" w:eastAsia="仿宋" w:cs="仿宋"/>
          <w:color w:val="auto"/>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7"/>
        <w:outlineLvl w:val="9"/>
        <w:rPr>
          <w:rFonts w:hint="eastAsia" w:ascii="仿宋" w:hAnsi="仿宋" w:eastAsia="仿宋" w:cs="仿宋"/>
          <w:color w:val="auto"/>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22"/>
        <w:rPr>
          <w:rFonts w:hint="eastAsia"/>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r>
        <w:rPr>
          <w:rFonts w:hint="eastAsia" w:ascii="仿宋" w:hAnsi="仿宋" w:eastAsia="仿宋" w:cs="仿宋"/>
          <w:b/>
          <w:bCs/>
          <w:color w:val="auto"/>
          <w:kern w:val="2"/>
          <w:sz w:val="28"/>
          <w:szCs w:val="32"/>
          <w:lang w:val="en-US" w:eastAsia="zh-CN" w:bidi="ar-SA"/>
        </w:rPr>
        <w:t>六、技术规格功能要求偏离表</w:t>
      </w:r>
      <w:bookmarkEnd w:id="90"/>
      <w:bookmarkEnd w:id="91"/>
      <w:bookmarkEnd w:id="92"/>
      <w:bookmarkEnd w:id="93"/>
    </w:p>
    <w:p>
      <w:pPr>
        <w:rPr>
          <w:rFonts w:hint="eastAsia" w:ascii="仿宋" w:hAnsi="仿宋" w:eastAsia="仿宋" w:cs="仿宋"/>
          <w:color w:val="auto"/>
        </w:rPr>
      </w:pPr>
    </w:p>
    <w:p>
      <w:pPr>
        <w:spacing w:line="400" w:lineRule="exact"/>
        <w:rPr>
          <w:rFonts w:hint="eastAsia" w:ascii="仿宋" w:hAnsi="仿宋" w:eastAsia="仿宋" w:cs="仿宋"/>
          <w:color w:val="auto"/>
          <w:sz w:val="24"/>
        </w:rPr>
      </w:pPr>
      <w:r>
        <w:rPr>
          <w:rFonts w:hint="eastAsia" w:ascii="仿宋" w:hAnsi="仿宋" w:eastAsia="仿宋" w:cs="仿宋"/>
          <w:color w:val="auto"/>
          <w:sz w:val="24"/>
        </w:rPr>
        <w:t>项目名称：</w:t>
      </w:r>
    </w:p>
    <w:p>
      <w:pPr>
        <w:rPr>
          <w:rFonts w:hint="eastAsia" w:ascii="仿宋" w:hAnsi="仿宋" w:eastAsia="仿宋" w:cs="仿宋"/>
          <w:color w:val="auto"/>
        </w:rPr>
      </w:pPr>
      <w:r>
        <w:rPr>
          <w:rFonts w:hint="eastAsia" w:ascii="仿宋" w:hAnsi="仿宋" w:eastAsia="仿宋" w:cs="仿宋"/>
          <w:color w:val="auto"/>
          <w:sz w:val="24"/>
        </w:rPr>
        <w:t xml:space="preserve">项目编号：                                                   </w:t>
      </w:r>
    </w:p>
    <w:tbl>
      <w:tblPr>
        <w:tblStyle w:val="23"/>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02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招标文件规格功能要求条目号</w:t>
            </w:r>
          </w:p>
        </w:tc>
        <w:tc>
          <w:tcPr>
            <w:tcW w:w="165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w:t>
            </w:r>
          </w:p>
          <w:p>
            <w:pPr>
              <w:jc w:val="center"/>
              <w:rPr>
                <w:rFonts w:hint="eastAsia" w:ascii="仿宋" w:hAnsi="仿宋" w:eastAsia="仿宋" w:cs="仿宋"/>
                <w:color w:val="auto"/>
                <w:sz w:val="24"/>
              </w:rPr>
            </w:pPr>
            <w:r>
              <w:rPr>
                <w:rFonts w:hint="eastAsia" w:ascii="仿宋" w:hAnsi="仿宋" w:eastAsia="仿宋" w:cs="仿宋"/>
                <w:color w:val="auto"/>
                <w:sz w:val="24"/>
              </w:rPr>
              <w:t>要求规格</w:t>
            </w:r>
          </w:p>
        </w:tc>
        <w:tc>
          <w:tcPr>
            <w:tcW w:w="147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投标规格</w:t>
            </w:r>
          </w:p>
          <w:p>
            <w:pPr>
              <w:jc w:val="center"/>
              <w:rPr>
                <w:rFonts w:hint="eastAsia" w:ascii="仿宋" w:hAnsi="仿宋" w:eastAsia="仿宋" w:cs="仿宋"/>
                <w:color w:val="auto"/>
                <w:sz w:val="24"/>
              </w:rPr>
            </w:pPr>
            <w:r>
              <w:rPr>
                <w:rFonts w:hint="eastAsia" w:ascii="仿宋" w:hAnsi="仿宋" w:eastAsia="仿宋" w:cs="仿宋"/>
                <w:color w:val="auto"/>
                <w:sz w:val="24"/>
              </w:rPr>
              <w:t>功能</w:t>
            </w:r>
          </w:p>
        </w:tc>
        <w:tc>
          <w:tcPr>
            <w:tcW w:w="183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1287"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bl>
    <w:p>
      <w:pPr>
        <w:spacing w:line="360" w:lineRule="auto"/>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：1、应与招标文件要求逐条对应填写。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2、本表如填写不完，可以续页。</w:t>
      </w:r>
    </w:p>
    <w:p>
      <w:pPr>
        <w:spacing w:line="360" w:lineRule="auto"/>
        <w:rPr>
          <w:rFonts w:hint="eastAsia" w:ascii="仿宋" w:hAnsi="仿宋" w:eastAsia="仿宋" w:cs="仿宋"/>
          <w:color w:val="auto"/>
          <w:sz w:val="24"/>
        </w:rPr>
      </w:pPr>
    </w:p>
    <w:p>
      <w:pPr>
        <w:spacing w:line="360" w:lineRule="auto"/>
        <w:ind w:firstLine="3960" w:firstLineChars="1650"/>
        <w:rPr>
          <w:rFonts w:hint="eastAsia" w:ascii="仿宋" w:hAnsi="仿宋" w:eastAsia="仿宋" w:cs="仿宋"/>
          <w:color w:val="auto"/>
          <w:sz w:val="24"/>
        </w:rPr>
      </w:pPr>
    </w:p>
    <w:p>
      <w:pPr>
        <w:spacing w:line="360" w:lineRule="auto"/>
        <w:ind w:firstLine="3960" w:firstLineChars="165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rPr>
          <w:rFonts w:hint="eastAsia" w:ascii="仿宋" w:hAnsi="仿宋" w:eastAsia="仿宋" w:cs="仿宋"/>
          <w:color w:val="auto"/>
          <w:sz w:val="24"/>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ind w:firstLine="4080" w:firstLineChars="17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年   月   日</w:t>
      </w:r>
    </w:p>
    <w:p>
      <w:pPr>
        <w:spacing w:line="360" w:lineRule="auto"/>
        <w:rPr>
          <w:rFonts w:hint="eastAsia" w:ascii="仿宋" w:hAnsi="仿宋" w:eastAsia="仿宋" w:cs="仿宋"/>
          <w:color w:val="auto"/>
          <w:sz w:val="28"/>
          <w:szCs w:val="28"/>
        </w:rPr>
      </w:pPr>
    </w:p>
    <w:p>
      <w:pPr>
        <w:pStyle w:val="6"/>
        <w:jc w:val="center"/>
        <w:rPr>
          <w:rFonts w:hint="eastAsia" w:ascii="仿宋" w:hAnsi="仿宋" w:eastAsia="仿宋" w:cs="仿宋"/>
          <w:color w:val="auto"/>
          <w:sz w:val="28"/>
        </w:rPr>
      </w:pPr>
      <w:bookmarkStart w:id="94" w:name="_Toc13218"/>
      <w:bookmarkStart w:id="95" w:name="_Toc23111"/>
      <w:bookmarkStart w:id="96" w:name="_Toc23139"/>
      <w:bookmarkStart w:id="97" w:name="_Toc27405"/>
      <w:bookmarkStart w:id="98" w:name="_Toc14367"/>
      <w:r>
        <w:rPr>
          <w:rFonts w:hint="eastAsia" w:ascii="仿宋" w:hAnsi="仿宋" w:eastAsia="仿宋" w:cs="仿宋"/>
          <w:color w:val="auto"/>
          <w:sz w:val="28"/>
          <w:lang w:val="en-US" w:eastAsia="zh-CN"/>
        </w:rPr>
        <w:t>七、</w:t>
      </w:r>
      <w:r>
        <w:rPr>
          <w:rFonts w:hint="eastAsia" w:ascii="仿宋" w:hAnsi="仿宋" w:eastAsia="仿宋" w:cs="仿宋"/>
          <w:color w:val="auto"/>
          <w:sz w:val="28"/>
        </w:rPr>
        <w:t>商务条款偏离表</w:t>
      </w:r>
      <w:bookmarkEnd w:id="94"/>
      <w:bookmarkEnd w:id="95"/>
      <w:bookmarkEnd w:id="96"/>
      <w:bookmarkEnd w:id="97"/>
      <w:bookmarkEnd w:id="98"/>
    </w:p>
    <w:p>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项目名称：</w:t>
      </w:r>
    </w:p>
    <w:p>
      <w:pPr>
        <w:ind w:firstLine="240" w:firstLineChars="100"/>
        <w:rPr>
          <w:rFonts w:hint="eastAsia" w:ascii="仿宋" w:hAnsi="仿宋" w:eastAsia="仿宋" w:cs="仿宋"/>
          <w:color w:val="auto"/>
        </w:rPr>
      </w:pPr>
      <w:r>
        <w:rPr>
          <w:rFonts w:hint="eastAsia" w:ascii="仿宋" w:hAnsi="仿宋" w:eastAsia="仿宋" w:cs="仿宋"/>
          <w:color w:val="auto"/>
          <w:sz w:val="24"/>
        </w:rPr>
        <w:t xml:space="preserve">项目编号：                                                 </w:t>
      </w:r>
    </w:p>
    <w:tbl>
      <w:tblPr>
        <w:tblStyle w:val="2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jc w:val="both"/>
              <w:rPr>
                <w:rFonts w:hint="eastAsia" w:ascii="仿宋" w:hAnsi="仿宋" w:eastAsia="仿宋" w:cs="仿宋"/>
                <w:color w:val="auto"/>
                <w:sz w:val="24"/>
              </w:rPr>
            </w:pPr>
            <w:r>
              <w:rPr>
                <w:rFonts w:hint="eastAsia" w:ascii="仿宋" w:hAnsi="仿宋" w:eastAsia="仿宋" w:cs="仿宋"/>
                <w:color w:val="auto"/>
                <w:sz w:val="24"/>
              </w:rPr>
              <w:t>序号</w:t>
            </w:r>
          </w:p>
        </w:tc>
        <w:tc>
          <w:tcPr>
            <w:tcW w:w="170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w:t>
            </w:r>
          </w:p>
          <w:p>
            <w:pPr>
              <w:jc w:val="center"/>
              <w:rPr>
                <w:rFonts w:hint="eastAsia" w:ascii="仿宋" w:hAnsi="仿宋" w:eastAsia="仿宋" w:cs="仿宋"/>
                <w:color w:val="auto"/>
                <w:sz w:val="24"/>
              </w:rPr>
            </w:pPr>
            <w:r>
              <w:rPr>
                <w:rFonts w:hint="eastAsia" w:ascii="仿宋" w:hAnsi="仿宋" w:eastAsia="仿宋" w:cs="仿宋"/>
                <w:color w:val="auto"/>
                <w:sz w:val="24"/>
              </w:rPr>
              <w:t>条目号</w:t>
            </w:r>
          </w:p>
        </w:tc>
        <w:tc>
          <w:tcPr>
            <w:tcW w:w="2177"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招标文件的</w:t>
            </w:r>
          </w:p>
          <w:p>
            <w:pPr>
              <w:jc w:val="center"/>
              <w:rPr>
                <w:rFonts w:hint="eastAsia" w:ascii="仿宋" w:hAnsi="仿宋" w:eastAsia="仿宋" w:cs="仿宋"/>
                <w:color w:val="auto"/>
                <w:sz w:val="24"/>
              </w:rPr>
            </w:pPr>
            <w:r>
              <w:rPr>
                <w:rFonts w:hint="eastAsia" w:ascii="仿宋" w:hAnsi="仿宋" w:eastAsia="仿宋" w:cs="仿宋"/>
                <w:color w:val="auto"/>
                <w:sz w:val="24"/>
              </w:rPr>
              <w:t>商务条款</w:t>
            </w:r>
          </w:p>
        </w:tc>
        <w:tc>
          <w:tcPr>
            <w:tcW w:w="221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投标文件的</w:t>
            </w:r>
          </w:p>
          <w:p>
            <w:pPr>
              <w:jc w:val="center"/>
              <w:rPr>
                <w:rFonts w:hint="eastAsia" w:ascii="仿宋" w:hAnsi="仿宋" w:eastAsia="仿宋" w:cs="仿宋"/>
                <w:color w:val="auto"/>
                <w:sz w:val="24"/>
              </w:rPr>
            </w:pPr>
            <w:r>
              <w:rPr>
                <w:rFonts w:hint="eastAsia" w:ascii="仿宋" w:hAnsi="仿宋" w:eastAsia="仿宋" w:cs="仿宋"/>
                <w:color w:val="auto"/>
                <w:sz w:val="24"/>
              </w:rPr>
              <w:t>商务条款</w:t>
            </w:r>
          </w:p>
        </w:tc>
        <w:tc>
          <w:tcPr>
            <w:tcW w:w="170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：1、应与招标文件要求的实质性条款对应填写，如投标企业填写无偏离或此表空白，则视为完全响应招标文件。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2、本表如填写不完，可以续页。</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年   月   日</w:t>
      </w:r>
    </w:p>
    <w:p>
      <w:pPr>
        <w:pStyle w:val="9"/>
        <w:tabs>
          <w:tab w:val="left" w:pos="9214"/>
        </w:tabs>
        <w:rPr>
          <w:rFonts w:hint="eastAsia" w:ascii="仿宋" w:hAnsi="仿宋" w:eastAsia="仿宋" w:cs="仿宋"/>
          <w:color w:val="auto"/>
        </w:rPr>
      </w:pPr>
    </w:p>
    <w:p>
      <w:pPr>
        <w:pStyle w:val="46"/>
        <w:spacing w:line="240" w:lineRule="auto"/>
        <w:jc w:val="both"/>
        <w:rPr>
          <w:rFonts w:hint="eastAsia" w:ascii="仿宋" w:hAnsi="仿宋" w:eastAsia="仿宋" w:cs="仿宋"/>
          <w:color w:val="auto"/>
          <w:kern w:val="2"/>
          <w:sz w:val="32"/>
          <w:szCs w:val="28"/>
        </w:rPr>
      </w:pPr>
    </w:p>
    <w:p>
      <w:pPr>
        <w:spacing w:line="360" w:lineRule="auto"/>
        <w:ind w:firstLine="562" w:firstLineChars="200"/>
        <w:jc w:val="center"/>
        <w:rPr>
          <w:rFonts w:hint="eastAsia" w:ascii="仿宋" w:hAnsi="仿宋" w:eastAsia="仿宋" w:cs="仿宋"/>
          <w:b/>
          <w:bCs/>
          <w:color w:val="auto"/>
          <w:kern w:val="2"/>
          <w:sz w:val="28"/>
          <w:szCs w:val="32"/>
          <w:lang w:val="en-US" w:eastAsia="zh-CN" w:bidi="ar-SA"/>
        </w:rPr>
        <w:sectPr>
          <w:headerReference r:id="rId11" w:type="default"/>
          <w:footerReference r:id="rId12"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before="156" w:beforeLines="50" w:after="312" w:afterLines="100" w:line="440" w:lineRule="exact"/>
        <w:jc w:val="center"/>
        <w:rPr>
          <w:rFonts w:hint="eastAsia" w:ascii="仿宋" w:hAnsi="仿宋" w:eastAsia="仿宋" w:cs="仿宋"/>
          <w:b/>
          <w:color w:val="auto"/>
          <w:sz w:val="32"/>
          <w:szCs w:val="30"/>
        </w:rPr>
      </w:pPr>
      <w:r>
        <w:rPr>
          <w:rFonts w:hint="eastAsia" w:ascii="仿宋" w:hAnsi="仿宋" w:eastAsia="仿宋" w:cs="仿宋"/>
          <w:b/>
          <w:color w:val="auto"/>
          <w:sz w:val="32"/>
          <w:szCs w:val="30"/>
          <w:lang w:val="en-US" w:eastAsia="zh-CN"/>
        </w:rPr>
        <w:t>八、</w:t>
      </w:r>
      <w:r>
        <w:rPr>
          <w:rFonts w:hint="eastAsia" w:ascii="仿宋" w:hAnsi="仿宋" w:eastAsia="仿宋" w:cs="仿宋"/>
          <w:b/>
          <w:color w:val="auto"/>
          <w:sz w:val="32"/>
          <w:szCs w:val="30"/>
        </w:rPr>
        <w:t>投标人基本情况表</w:t>
      </w:r>
    </w:p>
    <w:tbl>
      <w:tblPr>
        <w:tblStyle w:val="23"/>
        <w:tblW w:w="89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标</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人</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概</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况</w:t>
            </w: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公司名称</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经济性质</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技术人员数</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资产总额</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净资产</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工商登记号</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税务登记号</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是否依法纳税</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是否参加社保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近三年公司</w:t>
            </w: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业绩、信誉</w:t>
            </w:r>
          </w:p>
        </w:tc>
        <w:tc>
          <w:tcPr>
            <w:tcW w:w="6618" w:type="dxa"/>
            <w:gridSpan w:val="3"/>
            <w:noWrap w:val="0"/>
            <w:vAlign w:val="center"/>
          </w:tcPr>
          <w:p>
            <w:pPr>
              <w:spacing w:after="60" w:afterLines="25"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合同总额：     万元，合同履行情况：</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8371" w:type="dxa"/>
            <w:gridSpan w:val="4"/>
            <w:noWrap w:val="0"/>
            <w:vAlign w:val="top"/>
          </w:tcPr>
          <w:p>
            <w:pPr>
              <w:spacing w:after="60" w:afterLines="25"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单位优势及特点：</w:t>
            </w:r>
          </w:p>
        </w:tc>
      </w:tr>
    </w:tbl>
    <w:p>
      <w:pPr>
        <w:pStyle w:val="20"/>
        <w:spacing w:before="0" w:beforeAutospacing="0" w:after="0" w:afterAutospacing="0"/>
        <w:rPr>
          <w:rFonts w:hint="eastAsia" w:ascii="仿宋" w:hAnsi="仿宋" w:eastAsia="仿宋" w:cs="仿宋"/>
          <w:snapToGrid w:val="0"/>
          <w:color w:val="auto"/>
        </w:rPr>
      </w:pPr>
      <w:r>
        <w:rPr>
          <w:rFonts w:hint="eastAsia" w:ascii="仿宋" w:hAnsi="仿宋" w:eastAsia="仿宋" w:cs="仿宋"/>
          <w:snapToGrid w:val="0"/>
          <w:color w:val="auto"/>
        </w:rPr>
        <w:t>说明：本表后应附有</w:t>
      </w:r>
      <w:r>
        <w:rPr>
          <w:rFonts w:hint="eastAsia" w:ascii="仿宋" w:hAnsi="仿宋" w:eastAsia="仿宋" w:cs="仿宋"/>
          <w:snapToGrid w:val="0"/>
          <w:color w:val="auto"/>
          <w:lang w:val="en-US" w:eastAsia="zh-CN"/>
        </w:rPr>
        <w:t>供应商营业执照、</w:t>
      </w:r>
      <w:r>
        <w:rPr>
          <w:rFonts w:hint="eastAsia" w:ascii="仿宋" w:hAnsi="仿宋" w:eastAsia="仿宋" w:cs="仿宋"/>
          <w:snapToGrid w:val="0"/>
          <w:color w:val="auto"/>
        </w:rPr>
        <w:t>单位简介。</w:t>
      </w:r>
    </w:p>
    <w:p>
      <w:pPr>
        <w:snapToGrid w:val="0"/>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投标单位名称（单位公章）：                         </w:t>
      </w:r>
    </w:p>
    <w:p>
      <w:pPr>
        <w:spacing w:line="360" w:lineRule="auto"/>
        <w:ind w:firstLine="480"/>
        <w:rPr>
          <w:rFonts w:hint="eastAsia" w:ascii="仿宋" w:hAnsi="仿宋" w:eastAsia="仿宋" w:cs="仿宋"/>
          <w:color w:val="auto"/>
          <w:sz w:val="24"/>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法定代表人或其授权委托人（签字或盖章）：</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日期：   年   月   日</w:t>
      </w:r>
    </w:p>
    <w:p>
      <w:pPr>
        <w:spacing w:line="440" w:lineRule="exact"/>
        <w:ind w:firstLine="562" w:firstLineChars="200"/>
        <w:rPr>
          <w:rFonts w:hint="eastAsia" w:ascii="仿宋" w:hAnsi="仿宋" w:eastAsia="仿宋" w:cs="仿宋"/>
          <w:b/>
          <w:bCs/>
          <w:color w:val="auto"/>
          <w:kern w:val="2"/>
          <w:sz w:val="28"/>
          <w:szCs w:val="32"/>
          <w:lang w:val="en-US" w:eastAsia="zh-CN" w:bidi="ar-SA"/>
        </w:rPr>
      </w:pPr>
    </w:p>
    <w:p>
      <w:pPr>
        <w:spacing w:line="360" w:lineRule="auto"/>
        <w:rPr>
          <w:rFonts w:hint="eastAsia" w:ascii="仿宋" w:hAnsi="仿宋" w:eastAsia="仿宋" w:cs="仿宋"/>
          <w:color w:val="auto"/>
          <w:sz w:val="24"/>
        </w:rPr>
      </w:pPr>
    </w:p>
    <w:p>
      <w:pPr>
        <w:spacing w:line="360" w:lineRule="auto"/>
        <w:ind w:firstLine="562" w:firstLineChars="200"/>
        <w:jc w:val="center"/>
        <w:rPr>
          <w:rFonts w:hint="eastAsia" w:ascii="仿宋" w:hAnsi="仿宋" w:eastAsia="仿宋" w:cs="仿宋"/>
          <w:b/>
          <w:bCs/>
          <w:color w:val="auto"/>
          <w:kern w:val="2"/>
          <w:sz w:val="28"/>
          <w:szCs w:val="32"/>
          <w:lang w:val="en-US" w:eastAsia="zh-CN" w:bidi="ar-SA"/>
        </w:rPr>
        <w:sectPr>
          <w:headerReference r:id="rId13" w:type="default"/>
          <w:footerReference r:id="rId14"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pageBreakBefore/>
        <w:spacing w:line="360" w:lineRule="auto"/>
        <w:jc w:val="center"/>
        <w:rPr>
          <w:rFonts w:hint="eastAsia" w:ascii="仿宋" w:hAnsi="仿宋" w:eastAsia="仿宋" w:cs="仿宋"/>
          <w:b/>
          <w:color w:val="000000"/>
          <w:kern w:val="2"/>
          <w:sz w:val="30"/>
          <w:szCs w:val="30"/>
          <w:lang w:val="en-US" w:eastAsia="zh-CN" w:bidi="ar-SA"/>
        </w:rPr>
      </w:pPr>
      <w:r>
        <w:rPr>
          <w:rFonts w:hint="eastAsia" w:ascii="仿宋" w:hAnsi="仿宋" w:eastAsia="仿宋" w:cs="仿宋"/>
          <w:b/>
          <w:color w:val="000000"/>
          <w:kern w:val="2"/>
          <w:sz w:val="30"/>
          <w:szCs w:val="30"/>
          <w:lang w:val="en-US" w:eastAsia="zh-CN" w:bidi="ar-SA"/>
        </w:rPr>
        <w:t>九、项目负责人简历</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1、项目负责人介绍应包括：姓名、性别、年龄、职称、学历、参加工作时间、从事项目管理年限、注册建造师（项目经理）证书编号以及其他内容。</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2、项目负责人简历相关证明材料（注册建造师（项目经理）证书、职称证书复印件）。</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3、项目负责人类似工程业绩应按下表提供。</w:t>
      </w:r>
    </w:p>
    <w:p>
      <w:pPr>
        <w:autoSpaceDE w:val="0"/>
        <w:autoSpaceDN w:val="0"/>
        <w:adjustRightInd w:val="0"/>
        <w:jc w:val="center"/>
        <w:rPr>
          <w:rFonts w:hint="eastAsia" w:ascii="宋体" w:hAnsi="宋体" w:cs="仿宋_GB2312"/>
          <w:sz w:val="22"/>
          <w:szCs w:val="22"/>
          <w:lang w:val="zh-CN"/>
        </w:rPr>
      </w:pPr>
      <w:r>
        <w:rPr>
          <w:rFonts w:hint="eastAsia" w:ascii="宋体" w:hAnsi="宋体" w:cs="仿宋_GB2312"/>
          <w:sz w:val="22"/>
          <w:szCs w:val="22"/>
          <w:lang w:val="zh-CN"/>
        </w:rPr>
        <w:t>项目负责人类似工程业绩表</w:t>
      </w:r>
    </w:p>
    <w:tbl>
      <w:tblPr>
        <w:tblStyle w:val="23"/>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widowControl/>
        <w:spacing w:line="360" w:lineRule="auto"/>
        <w:jc w:val="center"/>
        <w:outlineLvl w:val="1"/>
        <w:rPr>
          <w:rFonts w:hint="eastAsia" w:ascii="宋体" w:hAnsi="宋体" w:cs="仿宋_GB2312"/>
          <w:sz w:val="22"/>
          <w:szCs w:val="22"/>
          <w:u w:val="single"/>
        </w:rPr>
      </w:pPr>
      <w:r>
        <w:rPr>
          <w:rFonts w:hint="eastAsia" w:ascii="宋体" w:hAnsi="宋体" w:cs="仿宋_GB2312"/>
          <w:sz w:val="22"/>
          <w:szCs w:val="22"/>
        </w:rPr>
        <w:t>注：</w:t>
      </w:r>
      <w:r>
        <w:rPr>
          <w:rFonts w:hint="eastAsia" w:ascii="宋体" w:hAnsi="宋体" w:cs="仿宋_GB2312"/>
          <w:sz w:val="22"/>
          <w:szCs w:val="22"/>
          <w:u w:val="single"/>
        </w:rPr>
        <w:t>1、每张表格只填写一个类似工程业绩。同时，须附该表中所报类似工程业绩的中标通知书和施工合同，类似工程业绩具体年份要求为201</w:t>
      </w:r>
      <w:r>
        <w:rPr>
          <w:rFonts w:hint="eastAsia" w:ascii="宋体" w:hAnsi="宋体" w:cs="仿宋_GB2312"/>
          <w:sz w:val="22"/>
          <w:szCs w:val="22"/>
          <w:u w:val="single"/>
          <w:lang w:val="en-US" w:eastAsia="zh-CN"/>
        </w:rPr>
        <w:t>9</w:t>
      </w:r>
      <w:r>
        <w:rPr>
          <w:rFonts w:hint="eastAsia" w:ascii="宋体" w:hAnsi="宋体" w:cs="仿宋_GB2312"/>
          <w:sz w:val="22"/>
          <w:szCs w:val="22"/>
          <w:u w:val="single"/>
        </w:rPr>
        <w:t>年01月01日至今。</w:t>
      </w:r>
    </w:p>
    <w:p>
      <w:pPr>
        <w:widowControl/>
        <w:spacing w:line="360" w:lineRule="auto"/>
        <w:jc w:val="center"/>
        <w:outlineLvl w:val="1"/>
        <w:rPr>
          <w:rFonts w:hint="eastAsia" w:ascii="宋体" w:hAnsi="宋体" w:cs="仿宋_GB2312"/>
          <w:sz w:val="22"/>
          <w:szCs w:val="22"/>
          <w:u w:val="single"/>
        </w:rPr>
      </w:pPr>
    </w:p>
    <w:p>
      <w:pPr>
        <w:widowControl/>
        <w:spacing w:line="360" w:lineRule="auto"/>
        <w:jc w:val="center"/>
        <w:outlineLvl w:val="1"/>
        <w:rPr>
          <w:rFonts w:hint="eastAsia" w:ascii="宋体" w:hAnsi="宋体" w:cs="仿宋_GB2312"/>
          <w:sz w:val="22"/>
          <w:szCs w:val="22"/>
          <w:u w:val="single"/>
        </w:rPr>
      </w:pPr>
    </w:p>
    <w:p>
      <w:pPr>
        <w:pageBreakBefore/>
        <w:spacing w:line="360" w:lineRule="auto"/>
        <w:jc w:val="center"/>
        <w:rPr>
          <w:rFonts w:hint="eastAsia" w:ascii="仿宋" w:hAnsi="仿宋" w:eastAsia="仿宋" w:cs="仿宋"/>
          <w:b/>
          <w:color w:val="000000"/>
          <w:kern w:val="2"/>
          <w:sz w:val="30"/>
          <w:szCs w:val="30"/>
          <w:lang w:val="en-US" w:eastAsia="zh-CN" w:bidi="ar-SA"/>
        </w:rPr>
      </w:pPr>
      <w:r>
        <w:rPr>
          <w:rFonts w:hint="eastAsia" w:ascii="仿宋" w:hAnsi="仿宋" w:eastAsia="仿宋" w:cs="仿宋"/>
          <w:b/>
          <w:color w:val="000000"/>
          <w:kern w:val="2"/>
          <w:sz w:val="30"/>
          <w:szCs w:val="30"/>
          <w:lang w:val="en-US" w:eastAsia="zh-CN" w:bidi="ar-SA"/>
        </w:rPr>
        <w:t>十、项目管理人员</w:t>
      </w:r>
    </w:p>
    <w:p>
      <w:pPr>
        <w:spacing w:line="360" w:lineRule="auto"/>
        <w:jc w:val="center"/>
        <w:rPr>
          <w:rFonts w:hint="eastAsia" w:ascii="宋体" w:hAnsi="宋体"/>
          <w:b/>
          <w:sz w:val="22"/>
          <w:szCs w:val="22"/>
        </w:rPr>
      </w:pPr>
    </w:p>
    <w:p>
      <w:pPr>
        <w:spacing w:line="360" w:lineRule="auto"/>
        <w:ind w:firstLine="440" w:firstLineChars="200"/>
        <w:rPr>
          <w:rFonts w:hint="eastAsia" w:ascii="宋体" w:hAnsi="宋体"/>
          <w:sz w:val="22"/>
          <w:szCs w:val="22"/>
        </w:rPr>
      </w:pPr>
      <w:r>
        <w:rPr>
          <w:rFonts w:hint="eastAsia" w:ascii="宋体" w:hAnsi="宋体"/>
          <w:sz w:val="22"/>
          <w:szCs w:val="22"/>
        </w:rPr>
        <w:t>1、项目管理人员应包括：施工员、质量员、资料员、材料员、造价员等需要配备的其他关键人员</w:t>
      </w:r>
    </w:p>
    <w:p>
      <w:pPr>
        <w:spacing w:line="360" w:lineRule="auto"/>
        <w:ind w:firstLine="440" w:firstLineChars="200"/>
        <w:rPr>
          <w:rFonts w:hint="eastAsia" w:ascii="宋体" w:hAnsi="宋体"/>
          <w:sz w:val="22"/>
          <w:szCs w:val="22"/>
        </w:rPr>
      </w:pPr>
      <w:r>
        <w:rPr>
          <w:rFonts w:hint="eastAsia" w:ascii="宋体" w:hAnsi="宋体"/>
          <w:sz w:val="22"/>
          <w:szCs w:val="22"/>
        </w:rPr>
        <w:t>2、上述人员简历介绍应包括姓名等基本信息</w:t>
      </w:r>
    </w:p>
    <w:p>
      <w:pPr>
        <w:spacing w:line="360" w:lineRule="auto"/>
        <w:ind w:firstLine="440" w:firstLineChars="200"/>
        <w:rPr>
          <w:rFonts w:hint="eastAsia" w:ascii="宋体" w:hAnsi="宋体"/>
          <w:sz w:val="22"/>
          <w:szCs w:val="22"/>
        </w:rPr>
      </w:pPr>
      <w:r>
        <w:rPr>
          <w:rFonts w:hint="eastAsia" w:ascii="宋体" w:hAnsi="宋体"/>
          <w:sz w:val="22"/>
          <w:szCs w:val="22"/>
        </w:rPr>
        <w:t>3、项目管理人员简历中应付上岗证书复印件</w:t>
      </w:r>
    </w:p>
    <w:p>
      <w:pPr>
        <w:pStyle w:val="3"/>
        <w:rPr>
          <w:rFonts w:hint="eastAsia" w:ascii="宋体" w:hAnsi="宋体"/>
          <w:sz w:val="22"/>
          <w:szCs w:val="22"/>
        </w:rPr>
      </w:pPr>
    </w:p>
    <w:p>
      <w:pPr>
        <w:rPr>
          <w:rFonts w:hint="eastAsia" w:ascii="宋体" w:hAnsi="宋体"/>
          <w:sz w:val="22"/>
          <w:szCs w:val="22"/>
        </w:rPr>
      </w:pPr>
    </w:p>
    <w:p>
      <w:pPr>
        <w:pStyle w:val="3"/>
        <w:rPr>
          <w:rFonts w:hint="eastAsia" w:ascii="宋体" w:hAnsi="宋体"/>
          <w:sz w:val="22"/>
          <w:szCs w:val="22"/>
        </w:rPr>
      </w:pPr>
    </w:p>
    <w:p>
      <w:pPr>
        <w:rPr>
          <w:rFonts w:hint="eastAsia"/>
        </w:rPr>
      </w:pPr>
    </w:p>
    <w:p>
      <w:pPr>
        <w:widowControl/>
        <w:spacing w:line="360" w:lineRule="auto"/>
        <w:jc w:val="center"/>
        <w:outlineLvl w:val="1"/>
        <w:rPr>
          <w:rFonts w:hint="eastAsia" w:ascii="宋体" w:hAnsi="宋体" w:cs="仿宋_GB2312"/>
          <w:sz w:val="22"/>
          <w:szCs w:val="22"/>
          <w:u w:val="single"/>
        </w:rPr>
      </w:pPr>
    </w:p>
    <w:p>
      <w:pPr>
        <w:widowControl/>
        <w:spacing w:line="360" w:lineRule="auto"/>
        <w:jc w:val="center"/>
        <w:outlineLvl w:val="1"/>
        <w:rPr>
          <w:rFonts w:hint="eastAsia" w:ascii="仿宋" w:hAnsi="仿宋" w:eastAsia="仿宋" w:cs="宋体"/>
          <w:b/>
          <w:color w:val="auto"/>
          <w:sz w:val="32"/>
          <w:szCs w:val="32"/>
          <w:lang w:eastAsia="zh-CN"/>
        </w:rPr>
      </w:pPr>
      <w:r>
        <w:rPr>
          <w:rFonts w:hint="eastAsia" w:ascii="仿宋" w:hAnsi="仿宋" w:eastAsia="仿宋" w:cs="宋体"/>
          <w:b/>
          <w:color w:val="auto"/>
          <w:sz w:val="32"/>
          <w:szCs w:val="32"/>
          <w:lang w:val="en-US" w:eastAsia="zh-CN"/>
        </w:rPr>
        <w:t>十一、</w:t>
      </w:r>
      <w:r>
        <w:rPr>
          <w:rFonts w:hint="eastAsia" w:ascii="仿宋" w:hAnsi="仿宋" w:eastAsia="仿宋" w:cs="宋体"/>
          <w:b/>
          <w:color w:val="auto"/>
          <w:sz w:val="32"/>
          <w:szCs w:val="32"/>
          <w:lang w:eastAsia="zh-CN"/>
        </w:rPr>
        <w:t>已标价的工程量清单</w:t>
      </w:r>
    </w:p>
    <w:p>
      <w:pPr>
        <w:rPr>
          <w:rFonts w:ascii="仿宋" w:hAnsi="仿宋" w:eastAsia="仿宋"/>
          <w:color w:val="FF0000"/>
          <w:sz w:val="24"/>
        </w:rPr>
      </w:pPr>
    </w:p>
    <w:p>
      <w:pPr>
        <w:pStyle w:val="51"/>
        <w:snapToGrid w:val="0"/>
        <w:spacing w:line="240" w:lineRule="atLeast"/>
        <w:ind w:firstLine="3120" w:firstLineChars="1300"/>
        <w:jc w:val="both"/>
        <w:rPr>
          <w:rFonts w:hint="eastAsia"/>
          <w:lang w:eastAsia="zh-CN"/>
        </w:rPr>
      </w:pPr>
      <w:r>
        <w:rPr>
          <w:rFonts w:hint="eastAsia"/>
          <w:lang w:eastAsia="zh-CN"/>
        </w:rPr>
        <w:t>投标单位按照工程量清单报价。</w:t>
      </w:r>
    </w:p>
    <w:p>
      <w:pPr>
        <w:pStyle w:val="51"/>
        <w:snapToGrid w:val="0"/>
        <w:spacing w:line="240" w:lineRule="atLeast"/>
        <w:jc w:val="both"/>
        <w:rPr>
          <w:rFonts w:hint="eastAsia"/>
          <w:lang w:eastAsia="zh-CN"/>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3"/>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十二、质量保证书</w:t>
      </w:r>
    </w:p>
    <w:p>
      <w:pPr>
        <w:pStyle w:val="43"/>
        <w:numPr>
          <w:ilvl w:val="0"/>
          <w:numId w:val="0"/>
        </w:numPr>
        <w:tabs>
          <w:tab w:val="left" w:pos="540"/>
          <w:tab w:val="left" w:pos="1080"/>
        </w:tabs>
        <w:jc w:val="both"/>
        <w:rPr>
          <w:rFonts w:hint="eastAsia" w:ascii="仿宋" w:hAnsi="仿宋" w:eastAsia="仿宋" w:cs="仿宋"/>
          <w:b/>
          <w:bCs/>
          <w:color w:val="auto"/>
          <w:sz w:val="28"/>
          <w:szCs w:val="28"/>
          <w:highlight w:val="none"/>
        </w:rPr>
      </w:pPr>
    </w:p>
    <w:p>
      <w:pPr>
        <w:pStyle w:val="43"/>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p>
      <w:pPr>
        <w:pStyle w:val="43"/>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1、未发生产品质量事故和用户使用的事故;</w:t>
      </w:r>
    </w:p>
    <w:p>
      <w:pPr>
        <w:pStyle w:val="43"/>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2、保证产品各项指数符合招标文件要求，不发生质量问题等。</w:t>
      </w:r>
    </w:p>
    <w:p>
      <w:pPr>
        <w:pStyle w:val="43"/>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十三、投标人应急预案和处置方案</w:t>
      </w:r>
    </w:p>
    <w:p>
      <w:pPr>
        <w:pStyle w:val="32"/>
        <w:widowControl w:val="0"/>
        <w:numPr>
          <w:ilvl w:val="0"/>
          <w:numId w:val="0"/>
        </w:numPr>
        <w:autoSpaceDE w:val="0"/>
        <w:autoSpaceDN w:val="0"/>
        <w:adjustRightInd w:val="0"/>
        <w:rPr>
          <w:rFonts w:hint="eastAsia" w:ascii="仿宋" w:hAnsi="仿宋" w:eastAsia="仿宋" w:cs="仿宋"/>
          <w:color w:val="auto"/>
          <w:lang w:val="en-US" w:eastAsia="zh-CN"/>
        </w:rPr>
      </w:pPr>
    </w:p>
    <w:p>
      <w:pPr>
        <w:pStyle w:val="32"/>
        <w:widowControl w:val="0"/>
        <w:numPr>
          <w:ilvl w:val="0"/>
          <w:numId w:val="0"/>
        </w:numPr>
        <w:autoSpaceDE w:val="0"/>
        <w:autoSpaceDN w:val="0"/>
        <w:adjustRightInd w:val="0"/>
        <w:jc w:val="center"/>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格式自拟</w:t>
      </w:r>
    </w:p>
    <w:p>
      <w:pPr>
        <w:spacing w:line="360" w:lineRule="auto"/>
        <w:jc w:val="center"/>
        <w:rPr>
          <w:rFonts w:hint="eastAsia" w:ascii="仿宋" w:hAnsi="仿宋" w:eastAsia="仿宋" w:cs="仿宋"/>
          <w:color w:val="auto"/>
          <w:sz w:val="24"/>
        </w:rPr>
      </w:pPr>
    </w:p>
    <w:p>
      <w:pPr>
        <w:spacing w:line="360" w:lineRule="auto"/>
        <w:ind w:firstLine="3840" w:firstLineChars="1600"/>
        <w:jc w:val="both"/>
        <w:rPr>
          <w:rFonts w:hint="eastAsia" w:ascii="仿宋" w:hAnsi="仿宋" w:eastAsia="仿宋" w:cs="仿宋"/>
          <w:color w:val="auto"/>
          <w:sz w:val="24"/>
        </w:rPr>
      </w:pPr>
    </w:p>
    <w:p>
      <w:pPr>
        <w:spacing w:line="360" w:lineRule="auto"/>
        <w:jc w:val="both"/>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jc w:val="right"/>
        <w:rPr>
          <w:rFonts w:hint="eastAsia" w:ascii="仿宋" w:hAnsi="仿宋" w:eastAsia="仿宋" w:cs="仿宋"/>
          <w:color w:val="auto"/>
          <w:sz w:val="24"/>
        </w:rPr>
      </w:pPr>
    </w:p>
    <w:p>
      <w:pPr>
        <w:spacing w:line="440" w:lineRule="exact"/>
        <w:jc w:val="both"/>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jc w:val="right"/>
        <w:rPr>
          <w:rFonts w:hint="eastAsia" w:ascii="仿宋" w:hAnsi="仿宋" w:eastAsia="仿宋" w:cs="仿宋"/>
          <w:color w:val="auto"/>
          <w:sz w:val="24"/>
        </w:rPr>
      </w:pPr>
    </w:p>
    <w:p>
      <w:pPr>
        <w:spacing w:line="360" w:lineRule="auto"/>
        <w:ind w:firstLine="480" w:firstLineChars="200"/>
        <w:jc w:val="right"/>
        <w:rPr>
          <w:rFonts w:hint="eastAsia" w:ascii="仿宋" w:hAnsi="仿宋" w:eastAsia="仿宋" w:cs="仿宋"/>
          <w:color w:val="auto"/>
          <w:kern w:val="0"/>
          <w:sz w:val="28"/>
        </w:rPr>
      </w:pPr>
      <w:r>
        <w:rPr>
          <w:rFonts w:hint="eastAsia" w:ascii="仿宋" w:hAnsi="仿宋" w:eastAsia="仿宋" w:cs="仿宋"/>
          <w:color w:val="auto"/>
          <w:sz w:val="24"/>
        </w:rPr>
        <w:t>年   月   日</w:t>
      </w:r>
    </w:p>
    <w:p>
      <w:pPr>
        <w:pStyle w:val="32"/>
        <w:widowControl w:val="0"/>
        <w:numPr>
          <w:ilvl w:val="0"/>
          <w:numId w:val="0"/>
        </w:numPr>
        <w:autoSpaceDE w:val="0"/>
        <w:autoSpaceDN w:val="0"/>
        <w:adjustRightInd w:val="0"/>
        <w:jc w:val="right"/>
        <w:rPr>
          <w:rFonts w:hint="eastAsia" w:ascii="仿宋" w:hAnsi="仿宋" w:eastAsia="仿宋" w:cs="仿宋"/>
          <w:color w:val="auto"/>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pStyle w:val="7"/>
        <w:outlineLvl w:val="9"/>
        <w:rPr>
          <w:rFonts w:hint="eastAsia" w:ascii="仿宋" w:hAnsi="仿宋" w:eastAsia="仿宋" w:cs="仿宋"/>
          <w:b/>
          <w:color w:val="auto"/>
          <w:sz w:val="30"/>
          <w:szCs w:val="30"/>
          <w:lang w:val="en-US" w:eastAsia="zh-CN"/>
        </w:rPr>
      </w:pPr>
    </w:p>
    <w:p>
      <w:pPr>
        <w:rPr>
          <w:rFonts w:hint="eastAsia" w:ascii="仿宋" w:hAnsi="仿宋" w:eastAsia="仿宋" w:cs="仿宋"/>
          <w:b/>
          <w:color w:val="auto"/>
          <w:sz w:val="30"/>
          <w:szCs w:val="30"/>
          <w:lang w:val="en-US" w:eastAsia="zh-CN"/>
        </w:rPr>
      </w:pPr>
    </w:p>
    <w:p>
      <w:pPr>
        <w:pStyle w:val="7"/>
        <w:outlineLvl w:val="9"/>
        <w:rPr>
          <w:rFonts w:hint="eastAsia" w:ascii="仿宋" w:hAnsi="仿宋" w:eastAsia="仿宋" w:cs="仿宋"/>
          <w:b/>
          <w:color w:val="auto"/>
          <w:sz w:val="30"/>
          <w:szCs w:val="30"/>
          <w:lang w:val="en-US" w:eastAsia="zh-CN"/>
        </w:rPr>
      </w:pPr>
    </w:p>
    <w:p>
      <w:pPr>
        <w:pStyle w:val="8"/>
        <w:overflowPunct w:val="0"/>
        <w:ind w:left="0" w:leftChars="0" w:firstLine="0" w:firstLineChars="0"/>
        <w:jc w:val="both"/>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十四、服务承诺书</w:t>
      </w:r>
    </w:p>
    <w:p>
      <w:pPr>
        <w:rPr>
          <w:rFonts w:hint="eastAsia" w:ascii="仿宋" w:hAnsi="仿宋" w:eastAsia="仿宋" w:cs="仿宋"/>
          <w:color w:val="auto"/>
        </w:rPr>
      </w:pPr>
    </w:p>
    <w:p>
      <w:pPr>
        <w:pStyle w:val="32"/>
        <w:widowControl w:val="0"/>
        <w:numPr>
          <w:ilvl w:val="0"/>
          <w:numId w:val="0"/>
        </w:numPr>
        <w:autoSpaceDE w:val="0"/>
        <w:autoSpaceDN w:val="0"/>
        <w:adjustRightInd w:val="0"/>
        <w:ind w:firstLine="4176" w:firstLineChars="1300"/>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格式自拟</w:t>
      </w:r>
    </w:p>
    <w:p>
      <w:pPr>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ind w:firstLine="3840" w:firstLineChars="1600"/>
        <w:jc w:val="both"/>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jc w:val="right"/>
        <w:rPr>
          <w:rFonts w:hint="eastAsia" w:ascii="仿宋" w:hAnsi="仿宋" w:eastAsia="仿宋" w:cs="仿宋"/>
          <w:color w:val="auto"/>
          <w:sz w:val="24"/>
        </w:rPr>
      </w:pPr>
    </w:p>
    <w:p>
      <w:pPr>
        <w:spacing w:line="440" w:lineRule="exact"/>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ind w:firstLine="4080" w:firstLineChars="1700"/>
        <w:jc w:val="both"/>
        <w:rPr>
          <w:rFonts w:hint="eastAsia" w:ascii="仿宋" w:hAnsi="仿宋" w:eastAsia="仿宋" w:cs="仿宋"/>
          <w:color w:val="auto"/>
          <w:sz w:val="24"/>
        </w:rPr>
      </w:pPr>
      <w:r>
        <w:rPr>
          <w:rFonts w:hint="eastAsia" w:ascii="仿宋" w:hAnsi="仿宋" w:eastAsia="仿宋" w:cs="仿宋"/>
          <w:color w:val="auto"/>
          <w:sz w:val="24"/>
        </w:rPr>
        <w:t>年   月   日</w:t>
      </w:r>
    </w:p>
    <w:p>
      <w:pPr>
        <w:pStyle w:val="9"/>
        <w:tabs>
          <w:tab w:val="left" w:pos="9214"/>
        </w:tabs>
        <w:rPr>
          <w:rFonts w:hint="eastAsia" w:ascii="仿宋" w:hAnsi="仿宋" w:eastAsia="仿宋" w:cs="仿宋"/>
          <w:color w:val="auto"/>
        </w:rPr>
      </w:pPr>
    </w:p>
    <w:p>
      <w:pPr>
        <w:rPr>
          <w:rFonts w:hint="eastAsia" w:ascii="仿宋" w:hAnsi="仿宋" w:eastAsia="仿宋" w:cs="仿宋"/>
          <w:color w:val="auto"/>
        </w:rPr>
      </w:pPr>
    </w:p>
    <w:p>
      <w:pPr>
        <w:pStyle w:val="7"/>
        <w:jc w:val="center"/>
        <w:rPr>
          <w:rFonts w:hint="eastAsia" w:ascii="仿宋" w:hAnsi="仿宋" w:eastAsia="仿宋" w:cs="仿宋"/>
          <w:b/>
          <w:bCs/>
          <w:color w:val="auto"/>
          <w:sz w:val="30"/>
          <w:szCs w:val="30"/>
          <w:lang w:val="en-US" w:eastAsia="zh-CN"/>
        </w:rPr>
      </w:pPr>
    </w:p>
    <w:p>
      <w:pPr>
        <w:pStyle w:val="7"/>
        <w:jc w:val="center"/>
        <w:rPr>
          <w:rFonts w:hint="eastAsia" w:ascii="仿宋" w:hAnsi="仿宋" w:eastAsia="仿宋" w:cs="仿宋"/>
          <w:b/>
          <w:bCs/>
          <w:color w:val="auto"/>
          <w:sz w:val="30"/>
          <w:szCs w:val="30"/>
          <w:lang w:val="en-US" w:eastAsia="zh-CN"/>
        </w:rPr>
      </w:pPr>
    </w:p>
    <w:p>
      <w:pPr>
        <w:pStyle w:val="7"/>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十五、</w:t>
      </w:r>
      <w:r>
        <w:rPr>
          <w:rFonts w:hint="eastAsia" w:ascii="仿宋" w:hAnsi="仿宋" w:eastAsia="仿宋" w:cs="仿宋"/>
          <w:b/>
          <w:bCs/>
          <w:color w:val="auto"/>
          <w:sz w:val="30"/>
          <w:szCs w:val="30"/>
        </w:rPr>
        <w:t>符合《政府采购法》第二十二条规定的条件</w:t>
      </w: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4"/>
          <w:szCs w:val="32"/>
          <w:lang w:eastAsia="zh-CN"/>
        </w:rPr>
      </w:pPr>
    </w:p>
    <w:p>
      <w:pPr>
        <w:pStyle w:val="17"/>
        <w:spacing w:before="120" w:line="360" w:lineRule="auto"/>
        <w:jc w:val="both"/>
        <w:outlineLvl w:val="9"/>
        <w:rPr>
          <w:rFonts w:hint="eastAsia" w:ascii="仿宋" w:hAnsi="仿宋" w:eastAsia="仿宋" w:cs="仿宋"/>
          <w:b/>
          <w:bCs/>
          <w:color w:val="auto"/>
          <w:sz w:val="28"/>
          <w:szCs w:val="28"/>
          <w:lang w:val="en-US" w:eastAsia="zh-CN"/>
        </w:rPr>
      </w:pPr>
      <w:bookmarkStart w:id="99" w:name="_Toc5144"/>
      <w:bookmarkStart w:id="100" w:name="_Toc26467"/>
      <w:bookmarkStart w:id="101" w:name="_Toc6014"/>
      <w:bookmarkStart w:id="102" w:name="_Toc3862"/>
    </w:p>
    <w:p>
      <w:pPr>
        <w:pStyle w:val="17"/>
        <w:numPr>
          <w:ilvl w:val="0"/>
          <w:numId w:val="0"/>
        </w:numPr>
        <w:spacing w:before="120" w:line="360" w:lineRule="auto"/>
        <w:jc w:val="center"/>
        <w:outlineLvl w:val="0"/>
        <w:rPr>
          <w:rFonts w:hint="eastAsia" w:ascii="仿宋" w:hAnsi="仿宋" w:eastAsia="仿宋" w:cs="仿宋"/>
          <w:b/>
          <w:bCs/>
          <w:color w:val="auto"/>
          <w:sz w:val="28"/>
          <w:szCs w:val="28"/>
        </w:rPr>
      </w:pPr>
      <w:bookmarkStart w:id="103" w:name="_Toc7330"/>
      <w:r>
        <w:rPr>
          <w:rFonts w:hint="eastAsia" w:ascii="仿宋" w:hAnsi="仿宋" w:eastAsia="仿宋" w:cs="仿宋"/>
          <w:b/>
          <w:bCs/>
          <w:color w:val="auto"/>
          <w:sz w:val="28"/>
          <w:szCs w:val="28"/>
          <w:lang w:val="en-US" w:eastAsia="zh-CN"/>
        </w:rPr>
        <w:t>十六、</w:t>
      </w:r>
      <w:r>
        <w:rPr>
          <w:rFonts w:hint="eastAsia" w:ascii="仿宋" w:hAnsi="仿宋" w:eastAsia="仿宋" w:cs="仿宋"/>
          <w:b/>
          <w:bCs/>
          <w:color w:val="auto"/>
          <w:sz w:val="28"/>
          <w:szCs w:val="28"/>
        </w:rPr>
        <w:t>经年审计的上年度</w:t>
      </w:r>
      <w:bookmarkEnd w:id="99"/>
      <w:r>
        <w:rPr>
          <w:rFonts w:hint="eastAsia" w:ascii="仿宋" w:hAnsi="仿宋" w:eastAsia="仿宋" w:cs="仿宋"/>
          <w:b/>
          <w:bCs/>
          <w:color w:val="auto"/>
          <w:sz w:val="28"/>
          <w:szCs w:val="28"/>
        </w:rPr>
        <w:t>财务审计报告</w:t>
      </w:r>
      <w:bookmarkEnd w:id="100"/>
      <w:bookmarkEnd w:id="101"/>
      <w:bookmarkEnd w:id="102"/>
      <w:bookmarkEnd w:id="103"/>
    </w:p>
    <w:p>
      <w:pPr>
        <w:pStyle w:val="17"/>
        <w:numPr>
          <w:ilvl w:val="0"/>
          <w:numId w:val="0"/>
        </w:numPr>
        <w:spacing w:before="120" w:line="360" w:lineRule="auto"/>
        <w:jc w:val="both"/>
        <w:outlineLvl w:val="9"/>
        <w:rPr>
          <w:rFonts w:hint="eastAsia" w:ascii="仿宋" w:hAnsi="仿宋" w:eastAsia="仿宋" w:cs="仿宋"/>
          <w:b/>
          <w:bCs/>
          <w:color w:val="auto"/>
          <w:sz w:val="28"/>
          <w:szCs w:val="28"/>
        </w:rPr>
      </w:pPr>
    </w:p>
    <w:p>
      <w:pPr>
        <w:pStyle w:val="17"/>
        <w:spacing w:before="120" w:line="360" w:lineRule="auto"/>
        <w:ind w:firstLine="405"/>
        <w:jc w:val="center"/>
        <w:outlineLvl w:val="0"/>
        <w:rPr>
          <w:rFonts w:hint="eastAsia" w:ascii="仿宋" w:hAnsi="仿宋" w:eastAsia="仿宋" w:cs="仿宋"/>
          <w:b/>
          <w:bCs/>
          <w:color w:val="auto"/>
          <w:sz w:val="28"/>
          <w:szCs w:val="28"/>
        </w:rPr>
      </w:pPr>
      <w:bookmarkStart w:id="104" w:name="_Toc18555"/>
      <w:r>
        <w:rPr>
          <w:rFonts w:hint="eastAsia" w:ascii="仿宋" w:hAnsi="仿宋" w:eastAsia="仿宋" w:cs="仿宋"/>
          <w:b/>
          <w:bCs/>
          <w:color w:val="auto"/>
          <w:sz w:val="28"/>
          <w:szCs w:val="28"/>
          <w:lang w:eastAsia="zh-CN"/>
        </w:rPr>
        <w:t>投标单位须提供近一年审计报告（202</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年度财务审计报告）(新成立公司不提供)。</w:t>
      </w:r>
      <w:bookmarkEnd w:id="104"/>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ind w:left="0" w:leftChars="0" w:firstLine="0" w:firstLineChars="0"/>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pStyle w:val="21"/>
        <w:rPr>
          <w:rFonts w:hint="eastAsia" w:ascii="仿宋" w:hAnsi="仿宋" w:eastAsia="仿宋" w:cs="仿宋"/>
          <w:color w:val="auto"/>
          <w:sz w:val="24"/>
        </w:rPr>
      </w:pPr>
    </w:p>
    <w:p>
      <w:pPr>
        <w:rPr>
          <w:rStyle w:val="47"/>
          <w:rFonts w:hint="eastAsia" w:ascii="仿宋" w:hAnsi="仿宋" w:eastAsia="仿宋" w:cs="仿宋"/>
          <w:bCs w:val="0"/>
          <w:color w:val="auto"/>
          <w:sz w:val="28"/>
          <w:szCs w:val="28"/>
        </w:rPr>
      </w:pPr>
    </w:p>
    <w:p>
      <w:pPr>
        <w:pStyle w:val="17"/>
        <w:numPr>
          <w:ilvl w:val="0"/>
          <w:numId w:val="0"/>
        </w:numPr>
        <w:spacing w:before="120" w:line="360" w:lineRule="auto"/>
        <w:ind w:leftChars="0"/>
        <w:jc w:val="center"/>
        <w:outlineLvl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十七、同类项目业绩一览表</w:t>
      </w:r>
    </w:p>
    <w:p>
      <w:pPr>
        <w:pStyle w:val="17"/>
        <w:widowControl w:val="0"/>
        <w:numPr>
          <w:ilvl w:val="0"/>
          <w:numId w:val="0"/>
        </w:numPr>
        <w:adjustRightInd w:val="0"/>
        <w:spacing w:before="120" w:line="360" w:lineRule="auto"/>
        <w:jc w:val="center"/>
        <w:textAlignment w:val="baseline"/>
        <w:outlineLvl w:val="0"/>
        <w:rPr>
          <w:rFonts w:hint="eastAsia" w:ascii="仿宋" w:hAnsi="仿宋" w:eastAsia="仿宋" w:cs="仿宋"/>
          <w:b/>
          <w:bCs/>
          <w:color w:val="auto"/>
          <w:sz w:val="28"/>
          <w:szCs w:val="28"/>
          <w:lang w:val="en-US" w:eastAsia="zh-CN"/>
        </w:rPr>
      </w:pPr>
    </w:p>
    <w:tbl>
      <w:tblPr>
        <w:tblStyle w:val="23"/>
        <w:tblpPr w:leftFromText="180" w:rightFromText="180" w:vertAnchor="text" w:horzAnchor="page" w:tblpX="1330" w:tblpY="379"/>
        <w:tblOverlap w:val="never"/>
        <w:tblW w:w="9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2238"/>
        <w:gridCol w:w="1569"/>
        <w:gridCol w:w="1408"/>
        <w:gridCol w:w="2215"/>
        <w:gridCol w:w="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序号</w:t>
            </w: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采购单位名称</w:t>
            </w: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服务内容</w:t>
            </w: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项目规模</w:t>
            </w: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签订合同时间</w:t>
            </w:r>
          </w:p>
        </w:tc>
        <w:tc>
          <w:tcPr>
            <w:tcW w:w="978" w:type="dxa"/>
            <w:tcBorders>
              <w:top w:val="single" w:color="auto" w:sz="6" w:space="0"/>
              <w:left w:val="single" w:color="auto" w:sz="4"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bl>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注：此业绩指的是投标单位的销售业绩,其他代理商销售的业绩不予认可,需提供中标通知书及合同的清晰复印件并加盖投标单位公章，否则不予计算业绩；</w:t>
      </w: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供应商名称：（公章）</w:t>
      </w: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法定代表人或报价人全权代表：（签字或印章）</w:t>
      </w:r>
    </w:p>
    <w:p>
      <w:pPr>
        <w:spacing w:line="460" w:lineRule="exact"/>
        <w:rPr>
          <w:rFonts w:hint="eastAsia" w:ascii="仿宋" w:hAnsi="仿宋" w:eastAsia="仿宋" w:cs="仿宋"/>
          <w:color w:val="auto"/>
          <w:sz w:val="22"/>
          <w:szCs w:val="18"/>
          <w:highlight w:val="none"/>
        </w:rPr>
      </w:pPr>
      <w:r>
        <w:rPr>
          <w:rFonts w:hint="eastAsia" w:ascii="仿宋" w:hAnsi="仿宋" w:eastAsia="仿宋" w:cs="仿宋"/>
          <w:color w:val="auto"/>
          <w:spacing w:val="4"/>
          <w:kern w:val="2"/>
          <w:sz w:val="28"/>
          <w:szCs w:val="28"/>
          <w:highlight w:val="none"/>
          <w:u w:val="none"/>
          <w:lang w:val="en-US" w:eastAsia="zh-CN" w:bidi="ar-SA"/>
        </w:rPr>
        <w:t>日  期：    年  月  日</w:t>
      </w:r>
    </w:p>
    <w:p>
      <w:pPr>
        <w:pStyle w:val="17"/>
        <w:widowControl w:val="0"/>
        <w:numPr>
          <w:ilvl w:val="0"/>
          <w:numId w:val="0"/>
        </w:numPr>
        <w:adjustRightInd w:val="0"/>
        <w:spacing w:before="120" w:line="360" w:lineRule="auto"/>
        <w:jc w:val="center"/>
        <w:textAlignment w:val="baseline"/>
        <w:outlineLvl w:val="0"/>
        <w:rPr>
          <w:rFonts w:hint="eastAsia" w:ascii="仿宋" w:hAnsi="仿宋" w:eastAsia="仿宋" w:cs="仿宋"/>
          <w:b/>
          <w:bCs/>
          <w:color w:val="auto"/>
          <w:sz w:val="28"/>
          <w:szCs w:val="28"/>
          <w:lang w:val="en-US" w:eastAsia="zh-CN"/>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line="360" w:lineRule="auto"/>
        <w:jc w:val="center"/>
        <w:outlineLvl w:val="0"/>
        <w:rPr>
          <w:rFonts w:hint="eastAsia" w:ascii="仿宋" w:hAnsi="仿宋" w:eastAsia="仿宋" w:cs="仿宋"/>
          <w:color w:val="auto"/>
          <w:sz w:val="24"/>
          <w:szCs w:val="24"/>
        </w:rPr>
      </w:pPr>
      <w:bookmarkStart w:id="105" w:name="_Toc11866"/>
      <w:bookmarkStart w:id="106" w:name="_Toc1350"/>
      <w:bookmarkStart w:id="107" w:name="_Toc26849"/>
      <w:bookmarkStart w:id="108" w:name="_Toc6232"/>
      <w:bookmarkStart w:id="109" w:name="_Toc3132"/>
      <w:r>
        <w:rPr>
          <w:rStyle w:val="47"/>
          <w:rFonts w:hint="eastAsia" w:ascii="仿宋" w:hAnsi="仿宋" w:eastAsia="仿宋" w:cs="仿宋"/>
          <w:bCs w:val="0"/>
          <w:color w:val="auto"/>
          <w:sz w:val="28"/>
          <w:szCs w:val="28"/>
          <w:lang w:val="en-US" w:eastAsia="zh-CN"/>
        </w:rPr>
        <w:t>十八</w:t>
      </w:r>
      <w:r>
        <w:rPr>
          <w:rStyle w:val="47"/>
          <w:rFonts w:hint="eastAsia" w:ascii="仿宋" w:hAnsi="仿宋" w:eastAsia="仿宋" w:cs="仿宋"/>
          <w:bCs w:val="0"/>
          <w:color w:val="auto"/>
          <w:sz w:val="28"/>
          <w:szCs w:val="28"/>
          <w:lang w:eastAsia="zh-CN"/>
        </w:rPr>
        <w:t>、</w:t>
      </w:r>
      <w:r>
        <w:rPr>
          <w:rStyle w:val="47"/>
          <w:rFonts w:hint="eastAsia" w:ascii="仿宋" w:hAnsi="仿宋" w:eastAsia="仿宋" w:cs="仿宋"/>
          <w:bCs w:val="0"/>
          <w:color w:val="auto"/>
          <w:sz w:val="28"/>
          <w:szCs w:val="28"/>
        </w:rPr>
        <w:t>投标单位（供应商）反商业贿赂承诺书</w:t>
      </w:r>
      <w:bookmarkEnd w:id="105"/>
      <w:bookmarkEnd w:id="106"/>
      <w:bookmarkEnd w:id="107"/>
      <w:bookmarkEnd w:id="108"/>
      <w:bookmarkEnd w:id="109"/>
    </w:p>
    <w:p>
      <w:pPr>
        <w:pStyle w:val="17"/>
        <w:spacing w:before="120" w:line="360" w:lineRule="auto"/>
        <w:ind w:left="120" w:leftChars="57" w:firstLine="280" w:firstLineChars="117"/>
        <w:rPr>
          <w:rFonts w:hint="eastAsia" w:ascii="仿宋" w:hAnsi="仿宋" w:eastAsia="仿宋" w:cs="仿宋"/>
          <w:color w:val="auto"/>
          <w:sz w:val="24"/>
          <w:szCs w:val="24"/>
        </w:rPr>
      </w:pPr>
      <w:r>
        <w:rPr>
          <w:rFonts w:hint="eastAsia" w:ascii="仿宋" w:hAnsi="仿宋" w:eastAsia="仿宋" w:cs="仿宋"/>
          <w:color w:val="auto"/>
          <w:sz w:val="24"/>
          <w:szCs w:val="24"/>
        </w:rPr>
        <w:t>我单位承诺在</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lang w:eastAsia="zh-CN"/>
        </w:rPr>
        <w:t>竞 争 性 磋 商</w:t>
      </w:r>
      <w:r>
        <w:rPr>
          <w:rFonts w:hint="eastAsia" w:ascii="仿宋" w:hAnsi="仿宋" w:eastAsia="仿宋" w:cs="仿宋"/>
          <w:color w:val="auto"/>
          <w:sz w:val="24"/>
          <w:szCs w:val="24"/>
        </w:rPr>
        <w:t>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单位名称：（盖章）</w:t>
      </w:r>
    </w:p>
    <w:p>
      <w:pPr>
        <w:pStyle w:val="17"/>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法定代表人：（签字盖章）</w:t>
      </w:r>
    </w:p>
    <w:p>
      <w:pPr>
        <w:pStyle w:val="17"/>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项目经办人：</w:t>
      </w: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   年   月   日</w:t>
      </w:r>
      <w:bookmarkStart w:id="110" w:name="_Toc15248"/>
      <w:bookmarkStart w:id="111" w:name="_Toc8968"/>
      <w:bookmarkStart w:id="112" w:name="_Toc5662"/>
      <w:bookmarkStart w:id="113" w:name="_Toc29266"/>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rPr>
          <w:rFonts w:hint="eastAsia" w:ascii="仿宋" w:hAnsi="仿宋" w:eastAsia="仿宋" w:cs="仿宋"/>
          <w:color w:val="auto"/>
          <w:sz w:val="24"/>
          <w:szCs w:val="24"/>
        </w:rPr>
      </w:pPr>
    </w:p>
    <w:p>
      <w:pPr>
        <w:pStyle w:val="17"/>
        <w:spacing w:before="120" w:line="360" w:lineRule="auto"/>
        <w:ind w:firstLine="405"/>
        <w:jc w:val="center"/>
        <w:rPr>
          <w:rStyle w:val="47"/>
          <w:rFonts w:hint="eastAsia" w:ascii="仿宋" w:hAnsi="仿宋" w:eastAsia="仿宋" w:cs="仿宋"/>
          <w:bCs w:val="0"/>
          <w:color w:val="auto"/>
          <w:kern w:val="2"/>
          <w:sz w:val="28"/>
          <w:szCs w:val="28"/>
          <w:lang w:val="en-US" w:eastAsia="zh-CN" w:bidi="ar-SA"/>
        </w:rPr>
      </w:pPr>
    </w:p>
    <w:bookmarkEnd w:id="110"/>
    <w:bookmarkEnd w:id="111"/>
    <w:bookmarkEnd w:id="112"/>
    <w:bookmarkEnd w:id="113"/>
    <w:p>
      <w:pPr>
        <w:pStyle w:val="16"/>
        <w:ind w:firstLine="562" w:firstLineChars="200"/>
        <w:rPr>
          <w:rFonts w:hint="eastAsia" w:ascii="仿宋" w:hAnsi="仿宋" w:eastAsia="仿宋" w:cs="仿宋"/>
          <w:color w:val="000000"/>
        </w:rPr>
      </w:pPr>
    </w:p>
    <w:p>
      <w:pPr>
        <w:pStyle w:val="16"/>
        <w:ind w:firstLine="562" w:firstLineChars="200"/>
        <w:rPr>
          <w:rFonts w:hint="eastAsia" w:ascii="仿宋" w:hAnsi="仿宋" w:eastAsia="仿宋" w:cs="仿宋"/>
          <w:color w:val="000000"/>
          <w:sz w:val="32"/>
          <w:szCs w:val="21"/>
        </w:rPr>
      </w:pPr>
      <w:r>
        <w:rPr>
          <w:rStyle w:val="47"/>
          <w:rFonts w:hint="eastAsia" w:ascii="仿宋" w:hAnsi="仿宋" w:eastAsia="仿宋" w:cs="仿宋"/>
          <w:b/>
          <w:bCs w:val="0"/>
          <w:color w:val="auto"/>
          <w:sz w:val="28"/>
          <w:szCs w:val="28"/>
          <w:lang w:val="en-US" w:eastAsia="zh-CN"/>
        </w:rPr>
        <w:t>十九、</w:t>
      </w:r>
      <w:r>
        <w:rPr>
          <w:rStyle w:val="47"/>
          <w:rFonts w:hint="eastAsia" w:ascii="仿宋" w:hAnsi="仿宋" w:eastAsia="仿宋" w:cs="仿宋"/>
          <w:b/>
          <w:bCs w:val="0"/>
          <w:color w:val="auto"/>
          <w:sz w:val="28"/>
          <w:szCs w:val="28"/>
        </w:rPr>
        <w:t>中小企业声明函（工程）</w:t>
      </w:r>
    </w:p>
    <w:p>
      <w:pPr>
        <w:pStyle w:val="9"/>
        <w:tabs>
          <w:tab w:val="left" w:pos="567"/>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本公司（或联合体）郑重声明，根据《政府采购促进中小企业发展管理办法》（财库﹝2020﹞46号）的规定，本公司（或联合体）参加</w:t>
      </w:r>
      <w:r>
        <w:rPr>
          <w:rFonts w:hint="eastAsia" w:ascii="仿宋" w:hAnsi="仿宋" w:eastAsia="仿宋" w:cs="仿宋"/>
          <w:color w:val="000000"/>
          <w:sz w:val="24"/>
          <w:szCs w:val="24"/>
          <w:u w:val="single" w:color="000000"/>
        </w:rPr>
        <w:t>（单位名称）</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color="000000"/>
        </w:rPr>
        <w:t>（项目名称）</w:t>
      </w:r>
      <w:r>
        <w:rPr>
          <w:rFonts w:hint="eastAsia" w:ascii="仿宋" w:hAnsi="仿宋" w:eastAsia="仿宋" w:cs="仿宋"/>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1.（标的名称），属于（采购文件中明确的所属行业）；承建（承接）企业为（企业名称），从业人员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万元，属于（中型企业、小型企业、微型企业）；</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2.（标的名称），属于（采购文件中明确的所属行业）；承建（承接）企业为（企业名称），从业人员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万元，属于（中型企业、小型企业、微型企业）；</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以上企业，</w:t>
      </w:r>
      <w:r>
        <w:rPr>
          <w:rFonts w:hint="eastAsia" w:ascii="仿宋" w:hAnsi="仿宋" w:eastAsia="仿宋" w:cs="仿宋"/>
          <w:b/>
          <w:color w:val="000000"/>
          <w:sz w:val="24"/>
          <w:szCs w:val="24"/>
        </w:rPr>
        <w:t>不属于大企业的分支机构</w:t>
      </w:r>
      <w:r>
        <w:rPr>
          <w:rFonts w:hint="eastAsia" w:ascii="仿宋" w:hAnsi="仿宋" w:eastAsia="仿宋" w:cs="仿宋"/>
          <w:color w:val="000000"/>
          <w:sz w:val="24"/>
          <w:szCs w:val="24"/>
        </w:rPr>
        <w:t>，</w:t>
      </w:r>
      <w:r>
        <w:rPr>
          <w:rFonts w:hint="eastAsia" w:ascii="仿宋" w:hAnsi="仿宋" w:eastAsia="仿宋" w:cs="仿宋"/>
          <w:b/>
          <w:color w:val="000000"/>
          <w:sz w:val="24"/>
          <w:szCs w:val="24"/>
        </w:rPr>
        <w:t>不存在控股股东为大企业</w:t>
      </w:r>
      <w:r>
        <w:rPr>
          <w:rFonts w:hint="eastAsia" w:ascii="仿宋" w:hAnsi="仿宋" w:eastAsia="仿宋" w:cs="仿宋"/>
          <w:color w:val="000000"/>
          <w:sz w:val="24"/>
          <w:szCs w:val="24"/>
        </w:rPr>
        <w:t>的情形，</w:t>
      </w:r>
      <w:r>
        <w:rPr>
          <w:rFonts w:hint="eastAsia" w:ascii="仿宋" w:hAnsi="仿宋" w:eastAsia="仿宋" w:cs="仿宋"/>
          <w:b/>
          <w:color w:val="000000"/>
          <w:sz w:val="24"/>
          <w:szCs w:val="24"/>
        </w:rPr>
        <w:t>也不存在与大企业的负责人为同一人</w:t>
      </w:r>
      <w:r>
        <w:rPr>
          <w:rFonts w:hint="eastAsia" w:ascii="仿宋" w:hAnsi="仿宋" w:eastAsia="仿宋" w:cs="仿宋"/>
          <w:color w:val="000000"/>
          <w:sz w:val="24"/>
          <w:szCs w:val="24"/>
        </w:rPr>
        <w:t>的情形。</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本企业对上述声明内容的真实性负责。如有虚假，将依法承担相应责任。</w:t>
      </w:r>
    </w:p>
    <w:p>
      <w:pPr>
        <w:tabs>
          <w:tab w:val="left" w:pos="1705"/>
          <w:tab w:val="left" w:pos="4905"/>
          <w:tab w:val="left" w:pos="7113"/>
        </w:tabs>
        <w:adjustRightInd w:val="0"/>
        <w:snapToGrid w:val="0"/>
        <w:spacing w:line="360" w:lineRule="auto"/>
        <w:ind w:firstLine="480" w:firstLineChars="200"/>
        <w:jc w:val="right"/>
        <w:rPr>
          <w:rFonts w:hint="eastAsia" w:ascii="仿宋" w:hAnsi="仿宋" w:eastAsia="仿宋" w:cs="仿宋"/>
          <w:color w:val="000000"/>
          <w:sz w:val="24"/>
          <w:szCs w:val="24"/>
        </w:rPr>
      </w:pPr>
    </w:p>
    <w:p>
      <w:pPr>
        <w:tabs>
          <w:tab w:val="left" w:pos="1705"/>
          <w:tab w:val="left" w:pos="4905"/>
          <w:tab w:val="left" w:pos="7113"/>
        </w:tabs>
        <w:wordWrap w:val="0"/>
        <w:adjustRightInd w:val="0"/>
        <w:snapToGrid w:val="0"/>
        <w:spacing w:line="360" w:lineRule="auto"/>
        <w:ind w:firstLine="480" w:firstLineChars="200"/>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企业名称（盖章）：            </w:t>
      </w:r>
    </w:p>
    <w:p>
      <w:pPr>
        <w:ind w:firstLine="480" w:firstLineChars="200"/>
        <w:rPr>
          <w:rFonts w:hint="eastAsia" w:ascii="仿宋" w:hAnsi="仿宋" w:eastAsia="仿宋" w:cs="仿宋"/>
          <w:color w:val="000000"/>
        </w:rPr>
      </w:pPr>
      <w:r>
        <w:rPr>
          <w:rFonts w:hint="eastAsia" w:ascii="仿宋" w:hAnsi="仿宋" w:eastAsia="仿宋" w:cs="仿宋"/>
          <w:color w:val="000000"/>
          <w:sz w:val="24"/>
          <w:szCs w:val="24"/>
        </w:rPr>
        <w:t>日  期：</w:t>
      </w:r>
    </w:p>
    <w:p>
      <w:pPr>
        <w:spacing w:line="360" w:lineRule="auto"/>
        <w:ind w:firstLine="480"/>
        <w:jc w:val="left"/>
        <w:rPr>
          <w:rFonts w:hint="eastAsia" w:ascii="仿宋" w:hAnsi="仿宋" w:eastAsia="仿宋" w:cs="仿宋"/>
          <w:b/>
          <w:bCs/>
          <w:sz w:val="24"/>
        </w:rPr>
      </w:pPr>
    </w:p>
    <w:p>
      <w:pPr>
        <w:spacing w:line="360" w:lineRule="auto"/>
        <w:ind w:firstLine="480"/>
        <w:jc w:val="left"/>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r>
        <w:rPr>
          <w:rFonts w:hint="eastAsia" w:ascii="仿宋" w:hAnsi="仿宋" w:eastAsia="仿宋" w:cs="仿宋"/>
          <w:b/>
          <w:bCs/>
          <w:sz w:val="24"/>
        </w:rPr>
        <w:t>注：不符合小微企业情形的供应商无须提供上述声明函件。</w:t>
      </w: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586" w:firstLineChars="200"/>
        <w:textAlignment w:val="auto"/>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二十、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w:t>
      </w:r>
    </w:p>
    <w:p>
      <w:pPr>
        <w:pStyle w:val="9"/>
        <w:keepNext w:val="0"/>
        <w:keepLines w:val="0"/>
        <w:pageBreakBefore w:val="0"/>
        <w:widowControl w:val="0"/>
        <w:tabs>
          <w:tab w:val="left" w:pos="9214"/>
        </w:tabs>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ind w:left="0" w:leftChars="0" w:firstLine="0" w:firstLineChars="0"/>
        <w:jc w:val="both"/>
        <w:rPr>
          <w:rFonts w:hint="eastAsia" w:ascii="仿宋" w:hAnsi="仿宋" w:eastAsia="仿宋" w:cs="仿宋"/>
          <w:b/>
          <w:color w:val="auto"/>
          <w:spacing w:val="6"/>
          <w:kern w:val="2"/>
          <w:sz w:val="28"/>
          <w:szCs w:val="28"/>
          <w:lang w:val="en-US" w:eastAsia="zh-CN" w:bidi="ar-SA"/>
        </w:rPr>
      </w:pPr>
    </w:p>
    <w:p>
      <w:pPr>
        <w:pStyle w:val="21"/>
        <w:jc w:val="center"/>
        <w:rPr>
          <w:rFonts w:hint="eastAsia" w:ascii="仿宋" w:hAnsi="仿宋" w:eastAsia="仿宋" w:cs="仿宋"/>
          <w:b/>
          <w:color w:val="auto"/>
          <w:spacing w:val="6"/>
          <w:kern w:val="2"/>
          <w:sz w:val="28"/>
          <w:szCs w:val="28"/>
          <w:lang w:val="en-US" w:eastAsia="zh-CN" w:bidi="ar-SA"/>
        </w:rPr>
      </w:pPr>
    </w:p>
    <w:p>
      <w:pPr>
        <w:pStyle w:val="21"/>
        <w:ind w:left="0" w:leftChars="0" w:firstLine="0" w:firstLineChars="0"/>
        <w:jc w:val="center"/>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二十一、磋商文件中所要求的其他内容及报价单位认为适宜的其它资料</w:t>
      </w:r>
    </w:p>
    <w:p>
      <w:pPr>
        <w:pStyle w:val="21"/>
        <w:ind w:left="0" w:leftChars="0" w:firstLine="0" w:firstLineChars="0"/>
        <w:jc w:val="center"/>
        <w:rPr>
          <w:rFonts w:hint="eastAsia" w:ascii="仿宋" w:hAnsi="仿宋" w:eastAsia="仿宋" w:cs="仿宋"/>
          <w:b/>
          <w:color w:val="auto"/>
          <w:spacing w:val="6"/>
          <w:kern w:val="2"/>
          <w:sz w:val="28"/>
          <w:szCs w:val="28"/>
          <w:lang w:val="en-US" w:eastAsia="zh-CN" w:bidi="ar-SA"/>
        </w:rPr>
      </w:pPr>
    </w:p>
    <w:p>
      <w:pPr>
        <w:rPr>
          <w:rFonts w:hint="eastAsia" w:ascii="仿宋" w:hAnsi="仿宋" w:eastAsia="仿宋" w:cs="仿宋"/>
          <w:color w:val="auto"/>
          <w:kern w:val="0"/>
          <w:sz w:val="28"/>
        </w:rPr>
      </w:pPr>
    </w:p>
    <w:p>
      <w:pPr>
        <w:pStyle w:val="7"/>
        <w:outlineLvl w:val="9"/>
        <w:rPr>
          <w:rFonts w:hint="eastAsia" w:ascii="仿宋" w:hAnsi="仿宋" w:eastAsia="仿宋" w:cs="仿宋"/>
          <w:color w:val="auto"/>
          <w:kern w:val="0"/>
          <w:sz w:val="28"/>
        </w:rPr>
      </w:pPr>
    </w:p>
    <w:p>
      <w:pPr>
        <w:pStyle w:val="6"/>
        <w:jc w:val="center"/>
        <w:outlineLvl w:val="9"/>
        <w:rPr>
          <w:rFonts w:hint="eastAsia" w:ascii="仿宋" w:hAnsi="仿宋" w:eastAsia="仿宋" w:cs="仿宋"/>
          <w:color w:val="auto"/>
          <w:kern w:val="0"/>
          <w:sz w:val="28"/>
        </w:rPr>
      </w:pPr>
      <w:bookmarkStart w:id="114" w:name="_Toc27985"/>
      <w:bookmarkStart w:id="115" w:name="_Toc1589"/>
      <w:bookmarkStart w:id="116" w:name="_Toc19600"/>
      <w:bookmarkStart w:id="117" w:name="_Toc3556"/>
    </w:p>
    <w:p>
      <w:pPr>
        <w:pStyle w:val="7"/>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8"/>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8"/>
        <w:rPr>
          <w:rFonts w:hint="eastAsia" w:ascii="仿宋" w:hAnsi="仿宋" w:eastAsia="仿宋" w:cs="仿宋"/>
          <w:color w:val="auto"/>
          <w:kern w:val="0"/>
          <w:sz w:val="28"/>
        </w:rPr>
      </w:pPr>
    </w:p>
    <w:p>
      <w:pPr>
        <w:rPr>
          <w:rFonts w:hint="eastAsia" w:ascii="仿宋" w:hAnsi="仿宋" w:eastAsia="仿宋" w:cs="仿宋"/>
          <w:color w:val="auto"/>
        </w:rPr>
      </w:pPr>
    </w:p>
    <w:p>
      <w:pPr>
        <w:pStyle w:val="7"/>
        <w:outlineLvl w:val="9"/>
        <w:rPr>
          <w:rFonts w:hint="eastAsia" w:ascii="仿宋" w:hAnsi="仿宋" w:eastAsia="仿宋" w:cs="仿宋"/>
          <w:color w:val="auto"/>
        </w:rPr>
      </w:pPr>
    </w:p>
    <w:p>
      <w:pPr>
        <w:rPr>
          <w:rFonts w:hint="eastAsia" w:ascii="仿宋" w:hAnsi="仿宋" w:eastAsia="仿宋" w:cs="仿宋"/>
          <w:color w:val="auto"/>
          <w:kern w:val="0"/>
          <w:sz w:val="28"/>
        </w:rPr>
      </w:pPr>
    </w:p>
    <w:p>
      <w:pPr>
        <w:pStyle w:val="9"/>
        <w:tabs>
          <w:tab w:val="left" w:pos="9214"/>
        </w:tabs>
        <w:rPr>
          <w:rFonts w:hint="eastAsia" w:ascii="仿宋" w:hAnsi="仿宋" w:eastAsia="仿宋" w:cs="仿宋"/>
          <w:color w:val="auto"/>
        </w:rPr>
      </w:pPr>
    </w:p>
    <w:bookmarkEnd w:id="114"/>
    <w:bookmarkEnd w:id="115"/>
    <w:bookmarkEnd w:id="116"/>
    <w:bookmarkEnd w:id="117"/>
    <w:p>
      <w:pPr>
        <w:spacing w:line="360" w:lineRule="auto"/>
        <w:jc w:val="both"/>
        <w:rPr>
          <w:rFonts w:hint="eastAsia" w:ascii="仿宋" w:hAnsi="仿宋" w:eastAsia="仿宋" w:cs="仿宋"/>
          <w:b/>
          <w:bCs/>
          <w:color w:val="auto"/>
          <w:spacing w:val="60"/>
          <w:sz w:val="32"/>
          <w:szCs w:val="32"/>
        </w:rPr>
      </w:pPr>
      <w:bookmarkStart w:id="118" w:name="_Toc16687"/>
      <w:bookmarkStart w:id="119" w:name="_Toc31830"/>
      <w:bookmarkStart w:id="120" w:name="_Toc23806"/>
      <w:bookmarkStart w:id="121" w:name="_Toc20918"/>
      <w:bookmarkStart w:id="122" w:name="_Toc12999"/>
      <w:bookmarkStart w:id="123" w:name="_Toc24887"/>
    </w:p>
    <w:p>
      <w:pPr>
        <w:spacing w:line="360" w:lineRule="auto"/>
        <w:jc w:val="center"/>
        <w:rPr>
          <w:rFonts w:hint="eastAsia" w:ascii="仿宋" w:hAnsi="仿宋" w:eastAsia="仿宋" w:cs="仿宋"/>
          <w:color w:val="auto"/>
          <w:sz w:val="32"/>
          <w:szCs w:val="32"/>
        </w:rPr>
      </w:pPr>
      <w:r>
        <w:rPr>
          <w:rFonts w:hint="eastAsia" w:ascii="仿宋" w:hAnsi="仿宋" w:eastAsia="仿宋" w:cs="仿宋"/>
          <w:b/>
          <w:bCs/>
          <w:color w:val="auto"/>
          <w:spacing w:val="60"/>
          <w:sz w:val="32"/>
          <w:szCs w:val="32"/>
        </w:rPr>
        <w:t>注意事项</w:t>
      </w:r>
      <w:bookmarkEnd w:id="118"/>
      <w:bookmarkEnd w:id="119"/>
      <w:bookmarkEnd w:id="120"/>
      <w:bookmarkEnd w:id="121"/>
      <w:bookmarkEnd w:id="122"/>
      <w:bookmarkEnd w:id="123"/>
    </w:p>
    <w:p>
      <w:pPr>
        <w:rPr>
          <w:rFonts w:hint="eastAsia" w:ascii="仿宋" w:hAnsi="仿宋" w:eastAsia="仿宋" w:cs="仿宋"/>
          <w:color w:val="auto"/>
          <w:sz w:val="24"/>
        </w:rPr>
      </w:pPr>
      <w:r>
        <w:rPr>
          <w:rFonts w:hint="eastAsia" w:ascii="仿宋" w:hAnsi="仿宋" w:eastAsia="仿宋" w:cs="仿宋"/>
          <w:color w:val="auto"/>
          <w:sz w:val="28"/>
        </w:rPr>
        <w:t>1、</w:t>
      </w:r>
      <w:r>
        <w:rPr>
          <w:rFonts w:hint="eastAsia" w:ascii="仿宋" w:hAnsi="仿宋" w:eastAsia="仿宋" w:cs="仿宋"/>
          <w:color w:val="auto"/>
          <w:sz w:val="24"/>
        </w:rPr>
        <w:t>投标人对所附表格中要求的资料和询问应做出肯定的回答。</w:t>
      </w:r>
    </w:p>
    <w:p>
      <w:pPr>
        <w:rPr>
          <w:rFonts w:hint="eastAsia" w:ascii="仿宋" w:hAnsi="仿宋" w:eastAsia="仿宋" w:cs="仿宋"/>
          <w:color w:val="auto"/>
          <w:sz w:val="24"/>
        </w:rPr>
      </w:pPr>
      <w:r>
        <w:rPr>
          <w:rFonts w:hint="eastAsia" w:ascii="仿宋" w:hAnsi="仿宋" w:eastAsia="仿宋" w:cs="仿宋"/>
          <w:color w:val="auto"/>
          <w:sz w:val="24"/>
        </w:rPr>
        <w:t>2、招标文件的签字人应保证他所做的声明及对一切问题的回答的真实性和准确。</w:t>
      </w:r>
    </w:p>
    <w:p>
      <w:pPr>
        <w:rPr>
          <w:rFonts w:hint="eastAsia" w:ascii="仿宋" w:hAnsi="仿宋" w:eastAsia="仿宋" w:cs="仿宋"/>
          <w:color w:val="auto"/>
          <w:sz w:val="24"/>
        </w:rPr>
      </w:pPr>
      <w:r>
        <w:rPr>
          <w:rFonts w:hint="eastAsia" w:ascii="仿宋" w:hAnsi="仿宋" w:eastAsia="仿宋" w:cs="仿宋"/>
          <w:color w:val="auto"/>
          <w:sz w:val="24"/>
        </w:rPr>
        <w:t>3、投标人提供的招标文件将由招标人使用，并据此进行评价和判断，确定投标人的能力。</w:t>
      </w:r>
    </w:p>
    <w:p>
      <w:pPr>
        <w:rPr>
          <w:rFonts w:hint="eastAsia" w:ascii="仿宋" w:hAnsi="仿宋" w:eastAsia="仿宋" w:cs="仿宋"/>
          <w:color w:val="auto"/>
          <w:sz w:val="24"/>
        </w:rPr>
      </w:pPr>
      <w:r>
        <w:rPr>
          <w:rFonts w:hint="eastAsia" w:ascii="仿宋" w:hAnsi="仿宋" w:eastAsia="仿宋" w:cs="仿宋"/>
          <w:color w:val="auto"/>
          <w:sz w:val="24"/>
        </w:rPr>
        <w:t>4、投标人提交的文件将给予保密，但不退还。</w:t>
      </w:r>
    </w:p>
    <w:p>
      <w:pPr>
        <w:spacing w:line="380" w:lineRule="exact"/>
        <w:rPr>
          <w:rFonts w:hint="eastAsia" w:ascii="仿宋" w:hAnsi="仿宋" w:eastAsia="仿宋" w:cs="仿宋"/>
          <w:color w:val="auto"/>
          <w:sz w:val="28"/>
          <w:szCs w:val="28"/>
        </w:rPr>
      </w:pPr>
    </w:p>
    <w:p>
      <w:pPr>
        <w:jc w:val="both"/>
        <w:rPr>
          <w:rFonts w:hint="eastAsia" w:ascii="仿宋" w:hAnsi="仿宋" w:eastAsia="仿宋" w:cs="仿宋"/>
          <w:b/>
          <w:bCs/>
          <w:color w:val="auto"/>
          <w:sz w:val="36"/>
          <w:szCs w:val="56"/>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r>
        <w:rPr>
          <w:rFonts w:hint="eastAsia" w:ascii="仿宋_GB2312" w:hAnsi="宋体" w:eastAsia="仿宋_GB2312" w:cs="Times New Roman"/>
          <w:b/>
          <w:color w:val="auto"/>
          <w:kern w:val="0"/>
          <w:sz w:val="32"/>
          <w:szCs w:val="22"/>
          <w:highlight w:val="none"/>
          <w:lang w:val="en-US" w:eastAsia="zh-CN" w:bidi="ar-SA"/>
        </w:rPr>
        <w:t>技术文件</w:t>
      </w:r>
    </w:p>
    <w:p>
      <w:pPr>
        <w:pStyle w:val="11"/>
        <w:ind w:left="1077" w:leftChars="200" w:hanging="657" w:hangingChars="274"/>
        <w:jc w:val="left"/>
        <w:rPr>
          <w:rFonts w:hint="eastAsia" w:ascii="仿宋_GB2312" w:hAnsi="宋体" w:eastAsia="仿宋_GB2312" w:cs="Times New Roman"/>
          <w:sz w:val="24"/>
          <w:lang w:eastAsia="zh-CN"/>
        </w:rPr>
      </w:pPr>
    </w:p>
    <w:p>
      <w:pPr>
        <w:pStyle w:val="11"/>
        <w:ind w:left="1077" w:leftChars="200" w:hanging="657" w:hangingChars="274"/>
        <w:jc w:val="left"/>
        <w:rPr>
          <w:rFonts w:hint="eastAsia" w:ascii="仿宋_GB2312" w:hAnsi="宋体" w:eastAsia="仿宋_GB2312" w:cs="Times New Roman"/>
          <w:sz w:val="24"/>
          <w:lang w:eastAsia="zh-CN"/>
        </w:rPr>
      </w:pPr>
    </w:p>
    <w:p>
      <w:pPr>
        <w:pStyle w:val="11"/>
        <w:ind w:left="1077" w:leftChars="200" w:hanging="657" w:hangingChars="274"/>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本项目技术应答应包括下列内容</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包括但不限于</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1 施工方案</w:t>
      </w:r>
    </w:p>
    <w:p>
      <w:pPr>
        <w:spacing w:line="240" w:lineRule="atLeast"/>
        <w:ind w:left="1080" w:leftChars="257" w:hanging="540"/>
        <w:jc w:val="both"/>
        <w:rPr>
          <w:rFonts w:hint="eastAsia" w:ascii="仿宋_GB2312" w:hAnsi="宋体" w:eastAsia="仿宋_GB2312"/>
          <w:color w:val="auto"/>
          <w:sz w:val="24"/>
          <w:highlight w:val="none"/>
          <w:lang w:val="en-GB" w:eastAsia="zh-CN"/>
        </w:rPr>
      </w:pPr>
      <w:r>
        <w:rPr>
          <w:rFonts w:hint="eastAsia" w:ascii="仿宋_GB2312" w:hAnsi="宋体" w:eastAsia="仿宋_GB2312"/>
          <w:color w:val="auto"/>
          <w:sz w:val="24"/>
          <w:highlight w:val="none"/>
          <w:lang w:val="en-GB"/>
        </w:rPr>
        <w:t xml:space="preserve">2 </w:t>
      </w:r>
      <w:r>
        <w:rPr>
          <w:rFonts w:hint="eastAsia" w:ascii="仿宋_GB2312" w:hAnsi="宋体" w:eastAsia="仿宋_GB2312"/>
          <w:color w:val="auto"/>
          <w:sz w:val="24"/>
          <w:highlight w:val="none"/>
          <w:lang w:val="en-GB" w:eastAsia="zh-CN"/>
        </w:rPr>
        <w:t>工作进度安排与质量保证措施</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3 </w:t>
      </w:r>
      <w:r>
        <w:rPr>
          <w:rFonts w:hint="eastAsia" w:ascii="仿宋_GB2312" w:hAnsi="宋体" w:eastAsia="仿宋_GB2312"/>
          <w:color w:val="auto"/>
          <w:sz w:val="24"/>
          <w:highlight w:val="none"/>
          <w:lang w:val="en-GB" w:eastAsia="zh-CN"/>
        </w:rPr>
        <w:t>合理化建议</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4 </w:t>
      </w:r>
      <w:r>
        <w:rPr>
          <w:rFonts w:hint="eastAsia" w:ascii="仿宋_GB2312" w:hAnsi="宋体" w:eastAsia="仿宋_GB2312"/>
          <w:color w:val="auto"/>
          <w:sz w:val="24"/>
          <w:highlight w:val="none"/>
          <w:lang w:val="en-GB" w:eastAsia="zh-CN"/>
        </w:rPr>
        <w:t>管理制度</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5 </w:t>
      </w:r>
      <w:r>
        <w:rPr>
          <w:rFonts w:hint="eastAsia" w:ascii="仿宋_GB2312" w:hAnsi="宋体" w:eastAsia="仿宋_GB2312"/>
          <w:color w:val="auto"/>
          <w:sz w:val="24"/>
          <w:highlight w:val="none"/>
          <w:lang w:val="en-GB" w:eastAsia="zh-CN"/>
        </w:rPr>
        <w:t>应急预案及应急措施</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6 </w:t>
      </w:r>
      <w:r>
        <w:rPr>
          <w:rFonts w:hint="eastAsia" w:ascii="仿宋_GB2312" w:hAnsi="宋体" w:eastAsia="仿宋_GB2312"/>
          <w:color w:val="auto"/>
          <w:sz w:val="24"/>
          <w:highlight w:val="none"/>
          <w:lang w:val="en-GB" w:eastAsia="zh-CN"/>
        </w:rPr>
        <w:t>施工承诺</w:t>
      </w: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jc w:val="both"/>
        <w:rPr>
          <w:rFonts w:hint="eastAsia" w:ascii="仿宋" w:hAnsi="仿宋" w:eastAsia="仿宋" w:cs="仿宋"/>
          <w:b/>
          <w:bCs/>
          <w:color w:val="auto"/>
          <w:sz w:val="36"/>
          <w:szCs w:val="56"/>
        </w:rPr>
      </w:pPr>
      <w:r>
        <w:rPr>
          <w:rFonts w:hint="eastAsia" w:ascii="仿宋_GB2312" w:hAnsi="宋体" w:eastAsia="仿宋_GB2312" w:cs="Times New Roman"/>
          <w:b/>
          <w:color w:val="auto"/>
          <w:kern w:val="0"/>
          <w:sz w:val="32"/>
          <w:szCs w:val="22"/>
          <w:highlight w:val="none"/>
          <w:lang w:val="en-US" w:eastAsia="zh-CN" w:bidi="ar-SA"/>
        </w:rPr>
        <w:t>供应商自行提交的其他文件。</w:t>
      </w:r>
    </w:p>
    <w:sectPr>
      <w:headerReference r:id="rId15" w:type="default"/>
      <w:footerReference r:id="rId16" w:type="default"/>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v:textbox>
            </v:shape>
          </w:pict>
        </mc:Fallback>
      </mc:AlternateContent>
    </w: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YnUD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Iub8J4SywxO/Pzr5/nh&#10;z/n3D4I+FKj3UGPevcfMOHx0AybPfkBn4j3IYNIXGRGMo7yni7xiiISnR9WqqkoMcYzNF8Qvnp77&#10;APGTcIYko6EB55dlZccvEMfUOSVVs+5GaZ1nqC3pEfWqeneVX1xCiK4tFkksxm6TFYfdMFHbufaE&#10;zHpcgoZa3HlK9GeLGqd9mY0wG7vZOPig9h02ucz1wH84RGwnd5kqjLBTYZxe5jltWlqPv+856+nv&#10;2j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GYnUDTAQAApQMAAA4AAAAAAAAAAQAgAAAA&#10;IgEAAGRycy9lMm9Eb2MueG1sUEsFBgAAAAAGAAYAWQEAAGcFA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3NE9IBAAClAwAADgAAAAAAAAABACAAAAAi&#10;AQAAZHJzL2Uyb0RvYy54bWxQSwUGAAAAAAYABgBZAQAAZgU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WKvfqOEBAAC6AwAA&#10;DgAAAAAAAAABACAAAAAiAQAAZHJzL2Uyb0RvYy54bWxQSwUGAAAAAAYABgBZAQAAdQUAAAAA&#10;">
              <v:fill on="f" focussize="0,0"/>
              <v:stroke on="f" weight="1.2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spacing w:line="380" w:lineRule="exact"/>
      <w:jc w:val="both"/>
      <w:rPr>
        <w:rFonts w:hint="eastAsia"/>
        <w:sz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9BFF"/>
    <w:multiLevelType w:val="singleLevel"/>
    <w:tmpl w:val="99B19BFF"/>
    <w:lvl w:ilvl="0" w:tentative="0">
      <w:start w:val="4"/>
      <w:numFmt w:val="chineseCounting"/>
      <w:suff w:val="space"/>
      <w:lvlText w:val="第%1章"/>
      <w:lvlJc w:val="left"/>
      <w:rPr>
        <w:rFonts w:hint="eastAsia"/>
      </w:rPr>
    </w:lvl>
  </w:abstractNum>
  <w:abstractNum w:abstractNumId="1">
    <w:nsid w:val="9C6EACCF"/>
    <w:multiLevelType w:val="singleLevel"/>
    <w:tmpl w:val="9C6EACCF"/>
    <w:lvl w:ilvl="0" w:tentative="0">
      <w:start w:val="3"/>
      <w:numFmt w:val="chineseCounting"/>
      <w:suff w:val="space"/>
      <w:lvlText w:val="第%1部分"/>
      <w:lvlJc w:val="left"/>
      <w:rPr>
        <w:rFonts w:hint="eastAsia"/>
      </w:rPr>
    </w:lvl>
  </w:abstractNum>
  <w:abstractNum w:abstractNumId="2">
    <w:nsid w:val="BD96CC2A"/>
    <w:multiLevelType w:val="singleLevel"/>
    <w:tmpl w:val="BD96CC2A"/>
    <w:lvl w:ilvl="0" w:tentative="0">
      <w:start w:val="2"/>
      <w:numFmt w:val="chineseCounting"/>
      <w:suff w:val="nothing"/>
      <w:lvlText w:val="（%1）"/>
      <w:lvlJc w:val="left"/>
      <w:rPr>
        <w:rFonts w:hint="eastAsia"/>
      </w:rPr>
    </w:lvl>
  </w:abstractNum>
  <w:abstractNum w:abstractNumId="3">
    <w:nsid w:val="0000000C"/>
    <w:multiLevelType w:val="multilevel"/>
    <w:tmpl w:val="0000000C"/>
    <w:lvl w:ilvl="0" w:tentative="0">
      <w:start w:val="2"/>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4"/>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07BB68B4"/>
    <w:multiLevelType w:val="singleLevel"/>
    <w:tmpl w:val="07BB68B4"/>
    <w:lvl w:ilvl="0" w:tentative="0">
      <w:start w:val="14"/>
      <w:numFmt w:val="chineseCounting"/>
      <w:suff w:val="nothing"/>
      <w:lvlText w:val="%1、"/>
      <w:lvlJc w:val="left"/>
      <w:rPr>
        <w:rFonts w:hint="eastAsia"/>
      </w:rPr>
    </w:lvl>
  </w:abstractNum>
  <w:abstractNum w:abstractNumId="5">
    <w:nsid w:val="0888C6E6"/>
    <w:multiLevelType w:val="singleLevel"/>
    <w:tmpl w:val="0888C6E6"/>
    <w:lvl w:ilvl="0" w:tentative="0">
      <w:start w:val="6"/>
      <w:numFmt w:val="decimal"/>
      <w:suff w:val="nothing"/>
      <w:lvlText w:val="%1、"/>
      <w:lvlJc w:val="left"/>
    </w:lvl>
  </w:abstractNum>
  <w:abstractNum w:abstractNumId="6">
    <w:nsid w:val="21A82A70"/>
    <w:multiLevelType w:val="singleLevel"/>
    <w:tmpl w:val="21A82A70"/>
    <w:lvl w:ilvl="0" w:tentative="0">
      <w:start w:val="7"/>
      <w:numFmt w:val="chineseCounting"/>
      <w:suff w:val="space"/>
      <w:lvlText w:val="第%1部分"/>
      <w:lvlJc w:val="left"/>
      <w:pPr>
        <w:textAlignment w:val="baseline"/>
      </w:pPr>
    </w:lvl>
  </w:abstractNum>
  <w:abstractNum w:abstractNumId="7">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8">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38"/>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9">
    <w:nsid w:val="3CF8AFEA"/>
    <w:multiLevelType w:val="singleLevel"/>
    <w:tmpl w:val="3CF8AFEA"/>
    <w:lvl w:ilvl="0" w:tentative="0">
      <w:start w:val="23"/>
      <w:numFmt w:val="decimal"/>
      <w:suff w:val="nothing"/>
      <w:lvlText w:val="%1．"/>
      <w:lvlJc w:val="left"/>
    </w:lvl>
  </w:abstractNum>
  <w:abstractNum w:abstractNumId="10">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1">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12">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13">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4">
    <w:nsid w:val="72FE6F47"/>
    <w:multiLevelType w:val="singleLevel"/>
    <w:tmpl w:val="72FE6F47"/>
    <w:lvl w:ilvl="0" w:tentative="0">
      <w:start w:val="1"/>
      <w:numFmt w:val="decimal"/>
      <w:suff w:val="nothing"/>
      <w:lvlText w:val="%1、"/>
      <w:lvlJc w:val="left"/>
    </w:lvl>
  </w:abstractNum>
  <w:num w:numId="1">
    <w:abstractNumId w:val="3"/>
  </w:num>
  <w:num w:numId="2">
    <w:abstractNumId w:val="13"/>
  </w:num>
  <w:num w:numId="3">
    <w:abstractNumId w:val="8"/>
  </w:num>
  <w:num w:numId="4">
    <w:abstractNumId w:val="11"/>
  </w:num>
  <w:num w:numId="5">
    <w:abstractNumId w:val="4"/>
  </w:num>
  <w:num w:numId="6">
    <w:abstractNumId w:val="9"/>
  </w:num>
  <w:num w:numId="7">
    <w:abstractNumId w:val="6"/>
  </w:num>
  <w:num w:numId="8">
    <w:abstractNumId w:val="1"/>
  </w:num>
  <w:num w:numId="9">
    <w:abstractNumId w:val="12"/>
  </w:num>
  <w:num w:numId="10">
    <w:abstractNumId w:val="0"/>
  </w:num>
  <w:num w:numId="11">
    <w:abstractNumId w:val="14"/>
  </w:num>
  <w:num w:numId="12">
    <w:abstractNumId w:val="5"/>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749B35D6"/>
    <w:rsid w:val="004E0863"/>
    <w:rsid w:val="0094034C"/>
    <w:rsid w:val="00C821DF"/>
    <w:rsid w:val="00CF5500"/>
    <w:rsid w:val="01396E1E"/>
    <w:rsid w:val="020531A4"/>
    <w:rsid w:val="025739FF"/>
    <w:rsid w:val="02ED7EC0"/>
    <w:rsid w:val="02F4136E"/>
    <w:rsid w:val="03573507"/>
    <w:rsid w:val="03984D1D"/>
    <w:rsid w:val="04D1314E"/>
    <w:rsid w:val="04E452F2"/>
    <w:rsid w:val="052D4EEB"/>
    <w:rsid w:val="05634469"/>
    <w:rsid w:val="056E1B94"/>
    <w:rsid w:val="05773556"/>
    <w:rsid w:val="061E6CCE"/>
    <w:rsid w:val="0714009E"/>
    <w:rsid w:val="07267E44"/>
    <w:rsid w:val="08000695"/>
    <w:rsid w:val="082F0F7A"/>
    <w:rsid w:val="09736C45"/>
    <w:rsid w:val="0992356F"/>
    <w:rsid w:val="0992531D"/>
    <w:rsid w:val="09A653F4"/>
    <w:rsid w:val="0B043FF8"/>
    <w:rsid w:val="0BD04886"/>
    <w:rsid w:val="0BF00A21"/>
    <w:rsid w:val="0C2960B1"/>
    <w:rsid w:val="0CFB142B"/>
    <w:rsid w:val="0D10272F"/>
    <w:rsid w:val="0DCE6B40"/>
    <w:rsid w:val="0DF465A6"/>
    <w:rsid w:val="0DF5231E"/>
    <w:rsid w:val="0E325320"/>
    <w:rsid w:val="0E6A4ABA"/>
    <w:rsid w:val="0E6F20D1"/>
    <w:rsid w:val="0E720260"/>
    <w:rsid w:val="0FB56209"/>
    <w:rsid w:val="10150A56"/>
    <w:rsid w:val="10242A17"/>
    <w:rsid w:val="104511A7"/>
    <w:rsid w:val="109A0F5B"/>
    <w:rsid w:val="1145200D"/>
    <w:rsid w:val="12135469"/>
    <w:rsid w:val="12E56E05"/>
    <w:rsid w:val="13D604FC"/>
    <w:rsid w:val="14186D67"/>
    <w:rsid w:val="14BF71E2"/>
    <w:rsid w:val="14CD2FEA"/>
    <w:rsid w:val="15E52C78"/>
    <w:rsid w:val="162E2871"/>
    <w:rsid w:val="164B1B8C"/>
    <w:rsid w:val="165A5414"/>
    <w:rsid w:val="166C728D"/>
    <w:rsid w:val="16A6065A"/>
    <w:rsid w:val="17680005"/>
    <w:rsid w:val="176A1687"/>
    <w:rsid w:val="17B62B1E"/>
    <w:rsid w:val="17E256C1"/>
    <w:rsid w:val="182F7743"/>
    <w:rsid w:val="18CD2496"/>
    <w:rsid w:val="1941466A"/>
    <w:rsid w:val="19962C07"/>
    <w:rsid w:val="19F93196"/>
    <w:rsid w:val="1A330456"/>
    <w:rsid w:val="1A767307"/>
    <w:rsid w:val="1AA66E7A"/>
    <w:rsid w:val="1AE23C2A"/>
    <w:rsid w:val="1AF50F63"/>
    <w:rsid w:val="1AF51BB0"/>
    <w:rsid w:val="1B974A15"/>
    <w:rsid w:val="1B9E3FF5"/>
    <w:rsid w:val="1BB235FD"/>
    <w:rsid w:val="1BDB0DA5"/>
    <w:rsid w:val="1BF201C2"/>
    <w:rsid w:val="1C47468D"/>
    <w:rsid w:val="1C4C4A3F"/>
    <w:rsid w:val="1C6E7E6B"/>
    <w:rsid w:val="1CF84FCA"/>
    <w:rsid w:val="1D4330A6"/>
    <w:rsid w:val="1D6B7F07"/>
    <w:rsid w:val="1DA358F3"/>
    <w:rsid w:val="1DCF66E8"/>
    <w:rsid w:val="1E330014"/>
    <w:rsid w:val="1E37603B"/>
    <w:rsid w:val="1E595A1F"/>
    <w:rsid w:val="1E892D3B"/>
    <w:rsid w:val="1EF328AA"/>
    <w:rsid w:val="1F7D0EBD"/>
    <w:rsid w:val="1F9D4EFA"/>
    <w:rsid w:val="1F9F5DF4"/>
    <w:rsid w:val="20032679"/>
    <w:rsid w:val="200A7EAB"/>
    <w:rsid w:val="206A094A"/>
    <w:rsid w:val="20B971DB"/>
    <w:rsid w:val="20C0056A"/>
    <w:rsid w:val="20CC5161"/>
    <w:rsid w:val="21FF3D03"/>
    <w:rsid w:val="22460F43"/>
    <w:rsid w:val="22B97967"/>
    <w:rsid w:val="22D21B6C"/>
    <w:rsid w:val="239161EE"/>
    <w:rsid w:val="23917E0E"/>
    <w:rsid w:val="23AD179D"/>
    <w:rsid w:val="248D4C07"/>
    <w:rsid w:val="252235A1"/>
    <w:rsid w:val="25A128B8"/>
    <w:rsid w:val="25B5495B"/>
    <w:rsid w:val="25C40AFC"/>
    <w:rsid w:val="25C61BC9"/>
    <w:rsid w:val="264D6D44"/>
    <w:rsid w:val="267961D8"/>
    <w:rsid w:val="26AF355A"/>
    <w:rsid w:val="279938C3"/>
    <w:rsid w:val="27D6355F"/>
    <w:rsid w:val="2849353B"/>
    <w:rsid w:val="289E5635"/>
    <w:rsid w:val="28A349F9"/>
    <w:rsid w:val="28FF1C3C"/>
    <w:rsid w:val="29206AE3"/>
    <w:rsid w:val="29820AB2"/>
    <w:rsid w:val="2984434E"/>
    <w:rsid w:val="29B43AC5"/>
    <w:rsid w:val="2A554D64"/>
    <w:rsid w:val="2A832D34"/>
    <w:rsid w:val="2A922F77"/>
    <w:rsid w:val="2ADC0696"/>
    <w:rsid w:val="2B1C0A93"/>
    <w:rsid w:val="2B522706"/>
    <w:rsid w:val="2C4604BD"/>
    <w:rsid w:val="2C6421B7"/>
    <w:rsid w:val="2C8E59C0"/>
    <w:rsid w:val="2D1934DC"/>
    <w:rsid w:val="2DC25742"/>
    <w:rsid w:val="2DD45655"/>
    <w:rsid w:val="2E4E18AB"/>
    <w:rsid w:val="2EE83EB3"/>
    <w:rsid w:val="2F03720A"/>
    <w:rsid w:val="2F4C2D8A"/>
    <w:rsid w:val="2F642A08"/>
    <w:rsid w:val="30ED3FDB"/>
    <w:rsid w:val="310B651C"/>
    <w:rsid w:val="31486ACA"/>
    <w:rsid w:val="31852682"/>
    <w:rsid w:val="31EB6B26"/>
    <w:rsid w:val="3206167C"/>
    <w:rsid w:val="32785148"/>
    <w:rsid w:val="329E1FAB"/>
    <w:rsid w:val="32D103B5"/>
    <w:rsid w:val="32F12805"/>
    <w:rsid w:val="333C6176"/>
    <w:rsid w:val="33747866"/>
    <w:rsid w:val="33A930DF"/>
    <w:rsid w:val="33E67E90"/>
    <w:rsid w:val="35ED486B"/>
    <w:rsid w:val="37165A95"/>
    <w:rsid w:val="374B42EF"/>
    <w:rsid w:val="375A4193"/>
    <w:rsid w:val="37EA43F2"/>
    <w:rsid w:val="382366AC"/>
    <w:rsid w:val="388008B3"/>
    <w:rsid w:val="38C22C79"/>
    <w:rsid w:val="38D56BC9"/>
    <w:rsid w:val="39094D4C"/>
    <w:rsid w:val="3962445C"/>
    <w:rsid w:val="3A0A0D7C"/>
    <w:rsid w:val="3A2D46CB"/>
    <w:rsid w:val="3AE01ADD"/>
    <w:rsid w:val="3B0A0908"/>
    <w:rsid w:val="3B0B65FA"/>
    <w:rsid w:val="3B255741"/>
    <w:rsid w:val="3C706E90"/>
    <w:rsid w:val="3C9751FD"/>
    <w:rsid w:val="3D0575D8"/>
    <w:rsid w:val="3D931088"/>
    <w:rsid w:val="3DB50FFF"/>
    <w:rsid w:val="3DDA63DD"/>
    <w:rsid w:val="3E0B6E71"/>
    <w:rsid w:val="3F577E93"/>
    <w:rsid w:val="3F5D7BA0"/>
    <w:rsid w:val="40464190"/>
    <w:rsid w:val="40520D87"/>
    <w:rsid w:val="40694492"/>
    <w:rsid w:val="407C22A8"/>
    <w:rsid w:val="40D2307A"/>
    <w:rsid w:val="418C02C8"/>
    <w:rsid w:val="419A54B2"/>
    <w:rsid w:val="419E624E"/>
    <w:rsid w:val="41D63C39"/>
    <w:rsid w:val="42E30176"/>
    <w:rsid w:val="4338699F"/>
    <w:rsid w:val="435B61A4"/>
    <w:rsid w:val="43DE2862"/>
    <w:rsid w:val="43EC036F"/>
    <w:rsid w:val="445F3A72"/>
    <w:rsid w:val="446D6522"/>
    <w:rsid w:val="446E0159"/>
    <w:rsid w:val="44CD30D2"/>
    <w:rsid w:val="452A0524"/>
    <w:rsid w:val="45401AF6"/>
    <w:rsid w:val="45682D36"/>
    <w:rsid w:val="45E16709"/>
    <w:rsid w:val="45E777BE"/>
    <w:rsid w:val="463475C6"/>
    <w:rsid w:val="4733655A"/>
    <w:rsid w:val="475233E9"/>
    <w:rsid w:val="48A177D5"/>
    <w:rsid w:val="48CE536C"/>
    <w:rsid w:val="490966A2"/>
    <w:rsid w:val="49757894"/>
    <w:rsid w:val="498A1F3A"/>
    <w:rsid w:val="4A1A1CED"/>
    <w:rsid w:val="4A3634C7"/>
    <w:rsid w:val="4A3D2AA8"/>
    <w:rsid w:val="4AAB1BC5"/>
    <w:rsid w:val="4AF3760A"/>
    <w:rsid w:val="4B241572"/>
    <w:rsid w:val="4BB02E05"/>
    <w:rsid w:val="4BBE2023"/>
    <w:rsid w:val="4BFD004D"/>
    <w:rsid w:val="4C417F01"/>
    <w:rsid w:val="4C5C2F8D"/>
    <w:rsid w:val="4D2910C1"/>
    <w:rsid w:val="4D635303"/>
    <w:rsid w:val="4D6B792C"/>
    <w:rsid w:val="4DA4699A"/>
    <w:rsid w:val="4E9259F7"/>
    <w:rsid w:val="4F253B0A"/>
    <w:rsid w:val="4F793F21"/>
    <w:rsid w:val="4F844CD5"/>
    <w:rsid w:val="4FB76E58"/>
    <w:rsid w:val="50487AB0"/>
    <w:rsid w:val="50666188"/>
    <w:rsid w:val="50CC06E1"/>
    <w:rsid w:val="512C73D2"/>
    <w:rsid w:val="51703763"/>
    <w:rsid w:val="51DC0DF8"/>
    <w:rsid w:val="51F85506"/>
    <w:rsid w:val="521265C8"/>
    <w:rsid w:val="52A5743C"/>
    <w:rsid w:val="52C33D66"/>
    <w:rsid w:val="52E8557B"/>
    <w:rsid w:val="53AB4A90"/>
    <w:rsid w:val="53C51418"/>
    <w:rsid w:val="54177EC5"/>
    <w:rsid w:val="54260108"/>
    <w:rsid w:val="545253A1"/>
    <w:rsid w:val="54757A7A"/>
    <w:rsid w:val="548337AD"/>
    <w:rsid w:val="54F975CB"/>
    <w:rsid w:val="5543118E"/>
    <w:rsid w:val="556233C2"/>
    <w:rsid w:val="55807CEC"/>
    <w:rsid w:val="558A6443"/>
    <w:rsid w:val="55967510"/>
    <w:rsid w:val="55E738C7"/>
    <w:rsid w:val="55F2277A"/>
    <w:rsid w:val="56386BAD"/>
    <w:rsid w:val="56DF7C0B"/>
    <w:rsid w:val="570F2EFC"/>
    <w:rsid w:val="575E5E0B"/>
    <w:rsid w:val="57AA2DFF"/>
    <w:rsid w:val="58625FCF"/>
    <w:rsid w:val="58C60D3D"/>
    <w:rsid w:val="595079D6"/>
    <w:rsid w:val="59D15611"/>
    <w:rsid w:val="59E3084A"/>
    <w:rsid w:val="5A272E2C"/>
    <w:rsid w:val="5B0B1E06"/>
    <w:rsid w:val="5B125EE8"/>
    <w:rsid w:val="5B4A4C65"/>
    <w:rsid w:val="5B4C6D34"/>
    <w:rsid w:val="5B5143F9"/>
    <w:rsid w:val="5BAD55B3"/>
    <w:rsid w:val="5BD82630"/>
    <w:rsid w:val="5BFC5BF3"/>
    <w:rsid w:val="5CCB4C52"/>
    <w:rsid w:val="5D3A352A"/>
    <w:rsid w:val="5D3E333B"/>
    <w:rsid w:val="5D3F223B"/>
    <w:rsid w:val="5D7F7717"/>
    <w:rsid w:val="5D847211"/>
    <w:rsid w:val="5DD72473"/>
    <w:rsid w:val="5EAE1939"/>
    <w:rsid w:val="5EB36A3D"/>
    <w:rsid w:val="5F61293D"/>
    <w:rsid w:val="5FAB005C"/>
    <w:rsid w:val="5FC93434"/>
    <w:rsid w:val="5FCA6734"/>
    <w:rsid w:val="605E0C2A"/>
    <w:rsid w:val="608773F7"/>
    <w:rsid w:val="6094289E"/>
    <w:rsid w:val="612400C6"/>
    <w:rsid w:val="635A2431"/>
    <w:rsid w:val="63A31776"/>
    <w:rsid w:val="63D77671"/>
    <w:rsid w:val="64373C6C"/>
    <w:rsid w:val="64547084"/>
    <w:rsid w:val="6481138B"/>
    <w:rsid w:val="65066D83"/>
    <w:rsid w:val="65312BC1"/>
    <w:rsid w:val="655248D5"/>
    <w:rsid w:val="665C5C0C"/>
    <w:rsid w:val="6670332B"/>
    <w:rsid w:val="67B0620F"/>
    <w:rsid w:val="67FB3202"/>
    <w:rsid w:val="684A6664"/>
    <w:rsid w:val="685748DD"/>
    <w:rsid w:val="687F5BE1"/>
    <w:rsid w:val="6A7F011B"/>
    <w:rsid w:val="6A875103"/>
    <w:rsid w:val="6B1E5B86"/>
    <w:rsid w:val="6B3D5CA9"/>
    <w:rsid w:val="6B692F33"/>
    <w:rsid w:val="6BA8700E"/>
    <w:rsid w:val="6BA970F5"/>
    <w:rsid w:val="6C44161C"/>
    <w:rsid w:val="6CA36342"/>
    <w:rsid w:val="6CD97FB6"/>
    <w:rsid w:val="6CE22327"/>
    <w:rsid w:val="6D131FDF"/>
    <w:rsid w:val="6D1A412B"/>
    <w:rsid w:val="6DFC7F9B"/>
    <w:rsid w:val="6E2C1A26"/>
    <w:rsid w:val="6EB561C9"/>
    <w:rsid w:val="6ED00F45"/>
    <w:rsid w:val="6EF74724"/>
    <w:rsid w:val="6F3B1A8C"/>
    <w:rsid w:val="709541F4"/>
    <w:rsid w:val="713D663A"/>
    <w:rsid w:val="718F158B"/>
    <w:rsid w:val="722D66AE"/>
    <w:rsid w:val="730F1063"/>
    <w:rsid w:val="733F6699"/>
    <w:rsid w:val="73767605"/>
    <w:rsid w:val="745F58C2"/>
    <w:rsid w:val="749B35D6"/>
    <w:rsid w:val="74C257D4"/>
    <w:rsid w:val="74C7103C"/>
    <w:rsid w:val="7581053B"/>
    <w:rsid w:val="75C21594"/>
    <w:rsid w:val="76302A77"/>
    <w:rsid w:val="76D35A76"/>
    <w:rsid w:val="77771898"/>
    <w:rsid w:val="778E4093"/>
    <w:rsid w:val="779D71CF"/>
    <w:rsid w:val="780E2ADE"/>
    <w:rsid w:val="783267CC"/>
    <w:rsid w:val="78544995"/>
    <w:rsid w:val="785E1CB7"/>
    <w:rsid w:val="7942352F"/>
    <w:rsid w:val="79515378"/>
    <w:rsid w:val="79704011"/>
    <w:rsid w:val="79BD2A0E"/>
    <w:rsid w:val="79D02741"/>
    <w:rsid w:val="7A20741E"/>
    <w:rsid w:val="7A245A84"/>
    <w:rsid w:val="7A555727"/>
    <w:rsid w:val="7B253341"/>
    <w:rsid w:val="7B27241E"/>
    <w:rsid w:val="7BFA4471"/>
    <w:rsid w:val="7C3A6597"/>
    <w:rsid w:val="7C8E388C"/>
    <w:rsid w:val="7CB93960"/>
    <w:rsid w:val="7D0C3A90"/>
    <w:rsid w:val="7E1253F4"/>
    <w:rsid w:val="7EB22415"/>
    <w:rsid w:val="7EB51F05"/>
    <w:rsid w:val="7EDC56E4"/>
    <w:rsid w:val="7EDE320A"/>
    <w:rsid w:val="7EFA2E76"/>
    <w:rsid w:val="7F2A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2"/>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link w:val="47"/>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4"/>
    <w:qFormat/>
    <w:uiPriority w:val="0"/>
    <w:pPr>
      <w:numPr>
        <w:ilvl w:val="0"/>
        <w:numId w:val="2"/>
      </w:numPr>
      <w:tabs>
        <w:tab w:val="left" w:pos="1110"/>
      </w:tabs>
      <w:adjustRightInd w:val="0"/>
      <w:textAlignment w:val="baseline"/>
    </w:pPr>
    <w:rPr>
      <w:rFonts w:ascii="宋体" w:hAnsi="宋体"/>
      <w:kern w:val="0"/>
      <w:szCs w:val="21"/>
    </w:rPr>
  </w:style>
  <w:style w:type="paragraph" w:styleId="3">
    <w:name w:val="toa heading"/>
    <w:basedOn w:val="1"/>
    <w:next w:val="1"/>
    <w:qFormat/>
    <w:uiPriority w:val="0"/>
    <w:rPr>
      <w:rFonts w:ascii="Arial" w:hAnsi="Arial"/>
      <w:sz w:val="24"/>
    </w:rPr>
  </w:style>
  <w:style w:type="paragraph" w:styleId="8">
    <w:name w:val="Normal Indent"/>
    <w:basedOn w:val="1"/>
    <w:next w:val="1"/>
    <w:qFormat/>
    <w:uiPriority w:val="0"/>
    <w:pPr>
      <w:spacing w:line="300" w:lineRule="auto"/>
      <w:ind w:firstLine="200" w:firstLineChars="200"/>
    </w:pPr>
    <w:rPr>
      <w:szCs w:val="24"/>
    </w:rPr>
  </w:style>
  <w:style w:type="paragraph" w:styleId="9">
    <w:name w:val="Body Text"/>
    <w:basedOn w:val="1"/>
    <w:next w:val="1"/>
    <w:qFormat/>
    <w:uiPriority w:val="0"/>
    <w:pPr>
      <w:spacing w:after="120"/>
    </w:pPr>
    <w:rPr>
      <w:szCs w:val="24"/>
    </w:rPr>
  </w:style>
  <w:style w:type="paragraph" w:styleId="10">
    <w:name w:val="Body Text Indent"/>
    <w:basedOn w:val="1"/>
    <w:next w:val="4"/>
    <w:qFormat/>
    <w:uiPriority w:val="0"/>
    <w:pPr>
      <w:spacing w:line="360" w:lineRule="auto"/>
      <w:ind w:firstLine="560" w:firstLineChars="200"/>
    </w:pPr>
    <w:rPr>
      <w:sz w:val="28"/>
    </w:rPr>
  </w:style>
  <w:style w:type="paragraph" w:styleId="11">
    <w:name w:val="Plain Text"/>
    <w:basedOn w:val="1"/>
    <w:next w:val="1"/>
    <w:qFormat/>
    <w:uiPriority w:val="0"/>
    <w:rPr>
      <w:rFonts w:ascii="宋体" w:hAnsi="Courier New"/>
    </w:rPr>
  </w:style>
  <w:style w:type="paragraph" w:styleId="12">
    <w:name w:val="Balloon Text"/>
    <w:basedOn w:val="1"/>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sz w:val="36"/>
    </w:rPr>
  </w:style>
  <w:style w:type="paragraph" w:styleId="16">
    <w:name w:val="Subtitle"/>
    <w:basedOn w:val="1"/>
    <w:next w:val="1"/>
    <w:qFormat/>
    <w:uiPriority w:val="0"/>
    <w:pPr>
      <w:spacing w:line="360" w:lineRule="auto"/>
      <w:jc w:val="center"/>
    </w:pPr>
    <w:rPr>
      <w:b/>
      <w:kern w:val="0"/>
      <w:sz w:val="28"/>
    </w:rPr>
  </w:style>
  <w:style w:type="paragraph" w:styleId="17">
    <w:name w:val="footnote text"/>
    <w:basedOn w:val="1"/>
    <w:qFormat/>
    <w:uiPriority w:val="0"/>
    <w:pPr>
      <w:adjustRightInd w:val="0"/>
      <w:spacing w:line="312" w:lineRule="atLeast"/>
      <w:textAlignment w:val="baseline"/>
    </w:pPr>
    <w:rPr>
      <w:kern w:val="0"/>
      <w:sz w:val="18"/>
    </w:rPr>
  </w:style>
  <w:style w:type="paragraph" w:styleId="18">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0">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21">
    <w:name w:val="Body Text First Indent"/>
    <w:basedOn w:val="9"/>
    <w:qFormat/>
    <w:uiPriority w:val="0"/>
    <w:pPr>
      <w:tabs>
        <w:tab w:val="left" w:pos="9214"/>
      </w:tabs>
      <w:spacing w:after="0"/>
      <w:ind w:firstLine="200" w:firstLineChars="200"/>
    </w:pPr>
  </w:style>
  <w:style w:type="paragraph" w:styleId="22">
    <w:name w:val="Body Text First Indent 2"/>
    <w:basedOn w:val="10"/>
    <w:qFormat/>
    <w:uiPriority w:val="0"/>
    <w:pPr>
      <w:ind w:left="1588" w:leftChars="832" w:firstLine="433"/>
    </w:pPr>
    <w:rPr>
      <w:rFonts w:eastAsia="仿宋_GB2312"/>
      <w:spacing w:val="15"/>
      <w:kern w:val="10"/>
      <w:sz w:val="24"/>
      <w:szCs w:val="24"/>
    </w:rPr>
  </w:style>
  <w:style w:type="table" w:styleId="24">
    <w:name w:val="Table Grid"/>
    <w:basedOn w:val="23"/>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bCs/>
    </w:rPr>
  </w:style>
  <w:style w:type="character" w:styleId="27">
    <w:name w:val="Hyperlink"/>
    <w:basedOn w:val="28"/>
    <w:qFormat/>
    <w:uiPriority w:val="99"/>
    <w:rPr>
      <w:color w:val="0000FF"/>
      <w:u w:val="single"/>
    </w:rPr>
  </w:style>
  <w:style w:type="character" w:customStyle="1" w:styleId="28">
    <w:name w:val="NormalCharacter"/>
    <w:qFormat/>
    <w:uiPriority w:val="0"/>
    <w:rPr>
      <w:rFonts w:ascii="Times New Roman" w:hAnsi="Times New Roman" w:eastAsia="宋体"/>
      <w:kern w:val="2"/>
      <w:sz w:val="21"/>
      <w:lang w:val="en-US" w:eastAsia="zh-CN" w:bidi="ar-SA"/>
    </w:rPr>
  </w:style>
  <w:style w:type="character" w:styleId="29">
    <w:name w:val="HTML Sample"/>
    <w:basedOn w:val="25"/>
    <w:qFormat/>
    <w:uiPriority w:val="0"/>
    <w:rPr>
      <w:rFonts w:ascii="Courier New" w:hAnsi="Courier New"/>
    </w:r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Default"/>
    <w:next w:val="1"/>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3">
    <w:name w:val="首行缩进"/>
    <w:basedOn w:val="1"/>
    <w:qFormat/>
    <w:uiPriority w:val="0"/>
    <w:pPr>
      <w:ind w:firstLine="480" w:firstLineChars="200"/>
    </w:pPr>
    <w:rPr>
      <w:lang w:val="zh-CN"/>
    </w:rPr>
  </w:style>
  <w:style w:type="paragraph" w:customStyle="1" w:styleId="34">
    <w:name w:val="Char Char Char Char"/>
    <w:basedOn w:val="1"/>
    <w:qFormat/>
    <w:uiPriority w:val="0"/>
    <w:rPr>
      <w:szCs w:val="21"/>
    </w:rPr>
  </w:style>
  <w:style w:type="paragraph" w:customStyle="1" w:styleId="35">
    <w:name w:val="BodyText1I2"/>
    <w:basedOn w:val="36"/>
    <w:qFormat/>
    <w:uiPriority w:val="0"/>
    <w:pPr>
      <w:ind w:firstLine="420" w:firstLineChars="200"/>
    </w:pPr>
    <w:rPr>
      <w:rFonts w:ascii="Times New Roman"/>
      <w:sz w:val="21"/>
      <w:szCs w:val="24"/>
    </w:rPr>
  </w:style>
  <w:style w:type="paragraph" w:customStyle="1" w:styleId="36">
    <w:name w:val="BodyTextIndent"/>
    <w:basedOn w:val="1"/>
    <w:qFormat/>
    <w:uiPriority w:val="0"/>
    <w:pPr>
      <w:spacing w:after="120"/>
      <w:ind w:left="420" w:leftChars="200"/>
    </w:pPr>
    <w:rPr>
      <w:kern w:val="0"/>
      <w:sz w:val="20"/>
    </w:rPr>
  </w:style>
  <w:style w:type="character" w:customStyle="1" w:styleId="37">
    <w:name w:val="UserStyle_1"/>
    <w:link w:val="38"/>
    <w:qFormat/>
    <w:uiPriority w:val="0"/>
    <w:rPr>
      <w:rFonts w:ascii="Cambria" w:hAnsi="Cambria"/>
      <w:b/>
      <w:bCs/>
      <w:i/>
      <w:iCs/>
      <w:sz w:val="28"/>
      <w:szCs w:val="28"/>
    </w:rPr>
  </w:style>
  <w:style w:type="paragraph" w:customStyle="1" w:styleId="38">
    <w:name w:val="Heading2"/>
    <w:basedOn w:val="1"/>
    <w:next w:val="1"/>
    <w:link w:val="37"/>
    <w:qFormat/>
    <w:uiPriority w:val="0"/>
    <w:pPr>
      <w:keepNext/>
      <w:numPr>
        <w:ilvl w:val="1"/>
        <w:numId w:val="3"/>
      </w:numPr>
      <w:spacing w:before="240" w:after="60"/>
    </w:pPr>
    <w:rPr>
      <w:rFonts w:ascii="Cambria" w:hAnsi="Cambria"/>
      <w:b/>
      <w:bCs/>
      <w:i/>
      <w:iCs/>
      <w:sz w:val="28"/>
      <w:szCs w:val="28"/>
    </w:rPr>
  </w:style>
  <w:style w:type="paragraph" w:customStyle="1" w:styleId="39">
    <w:name w:val="Table Paragraph"/>
    <w:basedOn w:val="1"/>
    <w:qFormat/>
    <w:uiPriority w:val="1"/>
    <w:rPr>
      <w:rFonts w:ascii="宋体" w:hAnsi="宋体" w:eastAsia="宋体" w:cs="宋体"/>
      <w:lang w:val="zh-CN" w:eastAsia="zh-CN" w:bidi="zh-CN"/>
    </w:rPr>
  </w:style>
  <w:style w:type="paragraph" w:customStyle="1" w:styleId="40">
    <w:name w:val="Normal"/>
    <w:qFormat/>
    <w:uiPriority w:val="0"/>
    <w:rPr>
      <w:rFonts w:ascii="Times New Roman" w:hAnsi="Times New Roman" w:eastAsia="Times New Roman" w:cs="Times New Roman"/>
      <w:sz w:val="24"/>
      <w:szCs w:val="24"/>
      <w:lang w:val="en-US" w:eastAsia="zh-CN" w:bidi="ar-SA"/>
    </w:rPr>
  </w:style>
  <w:style w:type="paragraph" w:customStyle="1" w:styleId="41">
    <w:name w:val="正文缩进1"/>
    <w:basedOn w:val="1"/>
    <w:qFormat/>
    <w:uiPriority w:val="0"/>
    <w:pPr>
      <w:autoSpaceDE w:val="0"/>
      <w:autoSpaceDN w:val="0"/>
      <w:adjustRightInd w:val="0"/>
      <w:ind w:firstLine="420"/>
    </w:pPr>
    <w:rPr>
      <w:rFonts w:ascii="宋体" w:hAnsi="Calibri"/>
      <w:szCs w:val="22"/>
    </w:rPr>
  </w:style>
  <w:style w:type="character" w:customStyle="1" w:styleId="42">
    <w:name w:val="标题 1 Char"/>
    <w:link w:val="5"/>
    <w:qFormat/>
    <w:uiPriority w:val="0"/>
    <w:rPr>
      <w:b/>
      <w:bCs/>
      <w:kern w:val="44"/>
      <w:sz w:val="44"/>
      <w:szCs w:val="44"/>
    </w:rPr>
  </w:style>
  <w:style w:type="paragraph" w:customStyle="1" w:styleId="43">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4">
    <w:name w:val="UserStyle_10"/>
    <w:basedOn w:val="1"/>
    <w:qFormat/>
    <w:uiPriority w:val="0"/>
    <w:pPr>
      <w:jc w:val="left"/>
    </w:pPr>
    <w:rPr>
      <w:rFonts w:ascii="宋体" w:hAnsi="宋体"/>
      <w:kern w:val="0"/>
    </w:rPr>
  </w:style>
  <w:style w:type="paragraph" w:customStyle="1" w:styleId="45">
    <w:name w:val="样式3"/>
    <w:basedOn w:val="11"/>
    <w:qFormat/>
    <w:uiPriority w:val="0"/>
    <w:pPr>
      <w:spacing w:line="0" w:lineRule="atLeast"/>
      <w:outlineLvl w:val="0"/>
    </w:pPr>
    <w:rPr>
      <w:sz w:val="28"/>
    </w:rPr>
  </w:style>
  <w:style w:type="paragraph" w:customStyle="1" w:styleId="46">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47">
    <w:name w:val="标题 3 字符"/>
    <w:basedOn w:val="25"/>
    <w:link w:val="7"/>
    <w:semiHidden/>
    <w:qFormat/>
    <w:locked/>
    <w:uiPriority w:val="99"/>
    <w:rPr>
      <w:rFonts w:eastAsia="宋体"/>
      <w:b/>
      <w:bCs/>
      <w:kern w:val="2"/>
      <w:sz w:val="32"/>
      <w:szCs w:val="32"/>
      <w:lang w:val="en-US" w:eastAsia="zh-CN" w:bidi="ar-SA"/>
    </w:rPr>
  </w:style>
  <w:style w:type="paragraph" w:customStyle="1" w:styleId="48">
    <w:name w:val="Normal_0"/>
    <w:qFormat/>
    <w:uiPriority w:val="0"/>
    <w:rPr>
      <w:rFonts w:ascii="黑体" w:hAnsi="黑体" w:eastAsia="黑体" w:cs="Times New Roman"/>
      <w:b/>
      <w:sz w:val="32"/>
      <w:szCs w:val="24"/>
      <w:lang w:bidi="ar-SA"/>
    </w:rPr>
  </w:style>
  <w:style w:type="paragraph" w:styleId="49">
    <w:name w:val="List Paragraph"/>
    <w:basedOn w:val="1"/>
    <w:qFormat/>
    <w:uiPriority w:val="34"/>
    <w:pPr>
      <w:ind w:firstLine="420" w:firstLineChars="200"/>
    </w:pPr>
  </w:style>
  <w:style w:type="paragraph" w:customStyle="1" w:styleId="50">
    <w:name w:val="日期1"/>
    <w:basedOn w:val="1"/>
    <w:next w:val="1"/>
    <w:qFormat/>
    <w:uiPriority w:val="0"/>
    <w:pPr>
      <w:overflowPunct w:val="0"/>
      <w:autoSpaceDE w:val="0"/>
      <w:autoSpaceDN w:val="0"/>
      <w:adjustRightInd w:val="0"/>
    </w:pPr>
    <w:rPr>
      <w:szCs w:val="20"/>
    </w:rPr>
  </w:style>
  <w:style w:type="paragraph" w:customStyle="1" w:styleId="51">
    <w:name w:val="UserStyle_113"/>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正文首行缩进2字符 宋体小四"/>
    <w:basedOn w:val="1"/>
    <w:qFormat/>
    <w:uiPriority w:val="0"/>
    <w:pPr>
      <w:widowControl w:val="0"/>
      <w:spacing w:after="0" w:line="480" w:lineRule="exact"/>
      <w:ind w:left="0" w:right="0" w:firstLine="200" w:firstLineChars="200"/>
      <w:jc w:val="both"/>
    </w:pPr>
    <w:rPr>
      <w:rFonts w:ascii="Times New Roman" w:hAnsi="Times New Roman" w:cs="Times New Roman"/>
      <w:color w:val="auto"/>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37196</Words>
  <Characters>40420</Characters>
  <Lines>0</Lines>
  <Paragraphs>0</Paragraphs>
  <TotalTime>0</TotalTime>
  <ScaleCrop>false</ScaleCrop>
  <LinksUpToDate>false</LinksUpToDate>
  <CharactersWithSpaces>43773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2022-12-25T12:43:00Z</dcterms:created>
  <dc:creator>Administrator</dc:creator>
  <cp:lastModifiedBy>HUAWEI</cp:lastModifiedBy>
  <cp:lastPrinted>2023-02-08T04:00:00Z</cp:lastPrinted>
  <dcterms:modified xsi:type="dcterms:W3CDTF">2023-02-08T09:37:25Z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FD3C27103CF64C77B5BEC153434A29F5</vt:lpwstr>
  </property>
</Properties>
</file>