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360" w:lineRule="auto"/>
        <w:ind w:right="17"/>
        <w:rPr>
          <w:rFonts w:ascii="宋体" w:hAnsi="宋体"/>
          <w:color w:val="000000" w:themeColor="text1"/>
        </w:rPr>
      </w:pPr>
    </w:p>
    <w:p>
      <w:pPr>
        <w:snapToGrid w:val="0"/>
        <w:spacing w:line="720" w:lineRule="auto"/>
        <w:ind w:right="17"/>
        <w:jc w:val="center"/>
        <w:rPr>
          <w:rFonts w:asciiTheme="minorEastAsia" w:hAnsiTheme="minorEastAsia" w:eastAsiaTheme="minorEastAsia"/>
          <w:color w:val="000000" w:themeColor="text1"/>
          <w:kern w:val="36"/>
          <w:sz w:val="28"/>
          <w:szCs w:val="28"/>
        </w:rPr>
      </w:pPr>
      <w:r>
        <w:rPr>
          <w:rFonts w:hint="eastAsia" w:asciiTheme="minorEastAsia" w:hAnsiTheme="minorEastAsia" w:eastAsiaTheme="minorEastAsia"/>
          <w:color w:val="000000" w:themeColor="text1"/>
          <w:kern w:val="36"/>
          <w:sz w:val="28"/>
          <w:szCs w:val="28"/>
        </w:rPr>
        <w:t>新疆维吾尔自治区公安厅特警总队</w:t>
      </w:r>
      <w:r>
        <w:rPr>
          <w:rFonts w:hint="eastAsia" w:asciiTheme="minorEastAsia" w:hAnsiTheme="minorEastAsia" w:eastAsiaTheme="minorEastAsia"/>
          <w:color w:val="000000" w:themeColor="text1"/>
          <w:kern w:val="36"/>
          <w:sz w:val="28"/>
          <w:szCs w:val="28"/>
          <w:lang w:eastAsia="zh-CN"/>
        </w:rPr>
        <w:t>物业服务</w:t>
      </w:r>
      <w:r>
        <w:rPr>
          <w:rFonts w:hint="eastAsia" w:asciiTheme="minorEastAsia" w:hAnsiTheme="minorEastAsia" w:eastAsiaTheme="minorEastAsia"/>
          <w:color w:val="000000" w:themeColor="text1"/>
          <w:kern w:val="36"/>
          <w:sz w:val="28"/>
          <w:szCs w:val="28"/>
        </w:rPr>
        <w:t>项目</w:t>
      </w:r>
    </w:p>
    <w:p>
      <w:pPr>
        <w:snapToGrid w:val="0"/>
        <w:spacing w:line="720" w:lineRule="auto"/>
        <w:ind w:right="17"/>
        <w:jc w:val="center"/>
        <w:rPr>
          <w:rFonts w:asciiTheme="minorEastAsia" w:hAnsiTheme="minorEastAsia" w:eastAsiaTheme="minorEastAsia"/>
          <w:color w:val="000000" w:themeColor="text1"/>
          <w:kern w:val="36"/>
          <w:sz w:val="28"/>
          <w:szCs w:val="28"/>
        </w:rPr>
      </w:pPr>
    </w:p>
    <w:p>
      <w:pPr>
        <w:snapToGrid w:val="0"/>
        <w:spacing w:line="720" w:lineRule="auto"/>
        <w:ind w:right="17"/>
        <w:jc w:val="center"/>
        <w:rPr>
          <w:rFonts w:asciiTheme="minorEastAsia" w:hAnsiTheme="minorEastAsia" w:eastAsiaTheme="minorEastAsia"/>
          <w:color w:val="000000" w:themeColor="text1"/>
          <w:kern w:val="36"/>
          <w:sz w:val="28"/>
          <w:szCs w:val="28"/>
        </w:rPr>
      </w:pPr>
    </w:p>
    <w:p>
      <w:pPr>
        <w:snapToGrid w:val="0"/>
        <w:spacing w:line="720" w:lineRule="auto"/>
        <w:ind w:right="17"/>
        <w:jc w:val="center"/>
        <w:rPr>
          <w:rFonts w:asciiTheme="minorEastAsia" w:hAnsiTheme="minorEastAsia" w:eastAsiaTheme="minorEastAsia"/>
          <w:color w:val="000000" w:themeColor="text1"/>
          <w:kern w:val="36"/>
          <w:sz w:val="48"/>
          <w:szCs w:val="48"/>
        </w:rPr>
      </w:pPr>
      <w:r>
        <w:rPr>
          <w:rFonts w:hint="eastAsia" w:asciiTheme="minorEastAsia" w:hAnsiTheme="minorEastAsia" w:eastAsiaTheme="minorEastAsia"/>
          <w:color w:val="000000" w:themeColor="text1"/>
          <w:kern w:val="36"/>
          <w:sz w:val="48"/>
          <w:szCs w:val="48"/>
        </w:rPr>
        <w:t>招标文件</w:t>
      </w:r>
    </w:p>
    <w:p>
      <w:pPr>
        <w:snapToGrid w:val="0"/>
        <w:spacing w:line="720" w:lineRule="auto"/>
        <w:ind w:right="17"/>
        <w:rPr>
          <w:rFonts w:hint="default" w:cs="Arial" w:asciiTheme="minorEastAsia" w:hAnsiTheme="minorEastAsia" w:eastAsiaTheme="minorEastAsia"/>
          <w:color w:val="000000" w:themeColor="text1"/>
          <w:kern w:val="0"/>
          <w:sz w:val="52"/>
          <w:szCs w:val="52"/>
          <w:lang w:val="en-US" w:eastAsia="zh-CN"/>
        </w:rPr>
      </w:pPr>
      <w:r>
        <w:rPr>
          <w:rFonts w:hint="eastAsia" w:asciiTheme="minorEastAsia" w:hAnsiTheme="minorEastAsia" w:eastAsiaTheme="minorEastAsia"/>
          <w:color w:val="000000" w:themeColor="text1"/>
          <w:kern w:val="36"/>
          <w:sz w:val="24"/>
          <w:szCs w:val="24"/>
        </w:rPr>
        <w:t>项</w:t>
      </w:r>
      <w:r>
        <w:rPr>
          <w:rFonts w:hint="eastAsia" w:cs="Arial" w:asciiTheme="minorEastAsia" w:hAnsiTheme="minorEastAsia" w:eastAsiaTheme="minorEastAsia"/>
          <w:color w:val="000000" w:themeColor="text1"/>
          <w:sz w:val="24"/>
          <w:szCs w:val="24"/>
        </w:rPr>
        <w:t>目编号：</w:t>
      </w:r>
      <w:r>
        <w:rPr>
          <w:rFonts w:hint="eastAsia" w:cs="Arial" w:asciiTheme="minorEastAsia" w:hAnsiTheme="minorEastAsia" w:eastAsiaTheme="minorEastAsia"/>
          <w:color w:val="000000" w:themeColor="text1"/>
          <w:sz w:val="24"/>
          <w:szCs w:val="24"/>
          <w:lang w:val="en-US" w:eastAsia="zh-CN"/>
        </w:rPr>
        <w:t>2022（XY）294(01)</w:t>
      </w:r>
    </w:p>
    <w:p>
      <w:pPr>
        <w:pStyle w:val="11"/>
        <w:tabs>
          <w:tab w:val="left" w:pos="8460"/>
        </w:tabs>
        <w:snapToGrid w:val="0"/>
        <w:spacing w:line="360" w:lineRule="auto"/>
        <w:ind w:right="-334" w:rightChars="-159"/>
        <w:jc w:val="center"/>
        <w:rPr>
          <w:b/>
          <w:bCs/>
          <w:color w:val="000000" w:themeColor="text1"/>
          <w:sz w:val="30"/>
          <w:szCs w:val="30"/>
        </w:rPr>
      </w:pP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招标人：新疆维吾尔自治区公安厅特警总队</w:t>
      </w:r>
    </w:p>
    <w:p>
      <w:pPr>
        <w:snapToGrid w:val="0"/>
        <w:spacing w:line="480" w:lineRule="auto"/>
        <w:jc w:val="left"/>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联系人：</w:t>
      </w:r>
      <w:r>
        <w:rPr>
          <w:rFonts w:hint="eastAsia" w:cs="Arial" w:asciiTheme="minorEastAsia" w:hAnsiTheme="minorEastAsia" w:eastAsiaTheme="minorEastAsia"/>
          <w:color w:val="000000" w:themeColor="text1"/>
          <w:kern w:val="0"/>
          <w:sz w:val="24"/>
          <w:szCs w:val="24"/>
          <w:lang w:eastAsia="zh-CN"/>
        </w:rPr>
        <w:t>王鹏</w:t>
      </w:r>
    </w:p>
    <w:p>
      <w:pPr>
        <w:snapToGrid w:val="0"/>
        <w:spacing w:line="480" w:lineRule="auto"/>
        <w:jc w:val="left"/>
        <w:rPr>
          <w:rFonts w:hint="default" w:cs="Arial" w:asciiTheme="minorEastAsia" w:hAnsiTheme="minorEastAsia" w:eastAsiaTheme="minorEastAsia"/>
          <w:color w:val="000000" w:themeColor="text1"/>
          <w:kern w:val="0"/>
          <w:sz w:val="24"/>
          <w:szCs w:val="24"/>
          <w:lang w:val="en-US" w:eastAsia="zh-CN"/>
        </w:rPr>
      </w:pPr>
      <w:r>
        <w:rPr>
          <w:rFonts w:hint="eastAsia" w:cs="Arial" w:asciiTheme="minorEastAsia" w:hAnsiTheme="minorEastAsia" w:eastAsiaTheme="minorEastAsia"/>
          <w:color w:val="000000" w:themeColor="text1"/>
          <w:kern w:val="0"/>
          <w:sz w:val="24"/>
          <w:szCs w:val="24"/>
        </w:rPr>
        <w:t>电话：0991-</w:t>
      </w:r>
      <w:r>
        <w:rPr>
          <w:rFonts w:hint="eastAsia" w:cs="Arial" w:asciiTheme="minorEastAsia" w:hAnsiTheme="minorEastAsia" w:eastAsiaTheme="minorEastAsia"/>
          <w:color w:val="000000" w:themeColor="text1"/>
          <w:kern w:val="0"/>
          <w:sz w:val="24"/>
          <w:szCs w:val="24"/>
          <w:lang w:val="en-US" w:eastAsia="zh-CN"/>
        </w:rPr>
        <w:t>7506610</w:t>
      </w:r>
    </w:p>
    <w:p>
      <w:pPr>
        <w:snapToGrid w:val="0"/>
        <w:spacing w:line="480" w:lineRule="auto"/>
        <w:jc w:val="left"/>
        <w:rPr>
          <w:rFonts w:cs="Arial" w:asciiTheme="minorEastAsia" w:hAnsiTheme="minorEastAsia" w:eastAsiaTheme="minorEastAsia"/>
          <w:color w:val="000000" w:themeColor="text1"/>
          <w:kern w:val="0"/>
          <w:sz w:val="24"/>
          <w:szCs w:val="24"/>
        </w:rPr>
      </w:pP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 xml:space="preserve">采购代理机构：新疆新业项目管理有限公司 </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联系人：赵黎</w:t>
      </w:r>
    </w:p>
    <w:p>
      <w:pPr>
        <w:snapToGrid w:val="0"/>
        <w:spacing w:line="480" w:lineRule="auto"/>
        <w:jc w:val="left"/>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联系电话：13565971989</w:t>
      </w:r>
    </w:p>
    <w:p>
      <w:pPr>
        <w:snapToGrid w:val="0"/>
        <w:spacing w:line="480" w:lineRule="auto"/>
        <w:jc w:val="center"/>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二〇二</w:t>
      </w:r>
      <w:r>
        <w:rPr>
          <w:rFonts w:hint="eastAsia" w:cs="Arial" w:asciiTheme="minorEastAsia" w:hAnsiTheme="minorEastAsia" w:eastAsiaTheme="minorEastAsia"/>
          <w:color w:val="000000" w:themeColor="text1"/>
          <w:kern w:val="0"/>
          <w:sz w:val="24"/>
          <w:szCs w:val="24"/>
          <w:lang w:eastAsia="zh-CN"/>
        </w:rPr>
        <w:t>二</w:t>
      </w:r>
      <w:r>
        <w:rPr>
          <w:rFonts w:hint="eastAsia" w:cs="Arial" w:asciiTheme="minorEastAsia" w:hAnsiTheme="minorEastAsia" w:eastAsiaTheme="minorEastAsia"/>
          <w:color w:val="000000" w:themeColor="text1"/>
          <w:kern w:val="0"/>
          <w:sz w:val="24"/>
          <w:szCs w:val="24"/>
        </w:rPr>
        <w:t>年</w:t>
      </w:r>
      <w:r>
        <w:rPr>
          <w:rFonts w:hint="eastAsia" w:cs="Arial" w:asciiTheme="minorEastAsia" w:hAnsiTheme="minorEastAsia" w:eastAsiaTheme="minorEastAsia"/>
          <w:color w:val="000000" w:themeColor="text1"/>
          <w:kern w:val="0"/>
          <w:sz w:val="24"/>
          <w:szCs w:val="24"/>
          <w:lang w:eastAsia="zh-CN"/>
        </w:rPr>
        <w:t>十二</w:t>
      </w:r>
      <w:r>
        <w:rPr>
          <w:rFonts w:hint="eastAsia" w:cs="Arial" w:asciiTheme="minorEastAsia" w:hAnsiTheme="minorEastAsia" w:eastAsiaTheme="minorEastAsia"/>
          <w:color w:val="000000" w:themeColor="text1"/>
          <w:kern w:val="0"/>
          <w:sz w:val="24"/>
          <w:szCs w:val="24"/>
        </w:rPr>
        <w:t>月</w:t>
      </w: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2"/>
          <w:szCs w:val="32"/>
        </w:rPr>
      </w:pPr>
    </w:p>
    <w:p>
      <w:pPr>
        <w:snapToGrid w:val="0"/>
        <w:spacing w:line="360" w:lineRule="auto"/>
        <w:jc w:val="center"/>
        <w:rPr>
          <w:rFonts w:ascii="宋体" w:hAnsi="宋体"/>
          <w:b/>
          <w:color w:val="000000" w:themeColor="text1"/>
          <w:sz w:val="36"/>
          <w:szCs w:val="36"/>
        </w:rPr>
      </w:pPr>
      <w:r>
        <w:rPr>
          <w:rFonts w:hint="eastAsia" w:ascii="宋体" w:hAnsi="宋体"/>
          <w:b/>
          <w:color w:val="000000" w:themeColor="text1"/>
          <w:sz w:val="32"/>
          <w:szCs w:val="32"/>
        </w:rPr>
        <w:t xml:space="preserve"> </w:t>
      </w:r>
      <w:r>
        <w:rPr>
          <w:rFonts w:hint="eastAsia" w:ascii="宋体" w:hAnsi="宋体"/>
          <w:b/>
          <w:color w:val="000000" w:themeColor="text1"/>
          <w:sz w:val="36"/>
          <w:szCs w:val="36"/>
        </w:rPr>
        <w:t>目  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第一部分 采购公告</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第二部分 投标人须知前附表</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一、总则</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二、招标文件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三、投标文件的编制</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四、投标文件的递交</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五、无效标、废标条款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六、评标程序及最终报价</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七、评标办法</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八、中标及合同签订</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九、验收及付款</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第三部分  合同</w:t>
      </w:r>
    </w:p>
    <w:p>
      <w:pPr>
        <w:spacing w:line="480" w:lineRule="auto"/>
        <w:rPr>
          <w:rFonts w:hint="eastAsia" w:cs="Arial" w:asciiTheme="minorEastAsia" w:hAnsiTheme="minorEastAsia" w:eastAsiaTheme="minorEastAsia"/>
          <w:color w:val="000000" w:themeColor="text1"/>
          <w:kern w:val="0"/>
          <w:sz w:val="24"/>
          <w:szCs w:val="24"/>
          <w:lang w:eastAsia="zh-CN"/>
        </w:rPr>
      </w:pPr>
      <w:r>
        <w:rPr>
          <w:rFonts w:hint="eastAsia" w:cs="Arial" w:asciiTheme="minorEastAsia" w:hAnsiTheme="minorEastAsia" w:eastAsiaTheme="minorEastAsia"/>
          <w:color w:val="000000" w:themeColor="text1"/>
          <w:kern w:val="0"/>
          <w:sz w:val="24"/>
          <w:szCs w:val="24"/>
        </w:rPr>
        <w:t xml:space="preserve">第四部分  </w:t>
      </w:r>
      <w:r>
        <w:rPr>
          <w:rFonts w:hint="eastAsia" w:cs="Arial" w:asciiTheme="minorEastAsia" w:hAnsiTheme="minorEastAsia" w:eastAsiaTheme="minorEastAsia"/>
          <w:color w:val="000000" w:themeColor="text1"/>
          <w:kern w:val="0"/>
          <w:sz w:val="24"/>
          <w:szCs w:val="24"/>
          <w:lang w:eastAsia="zh-CN"/>
        </w:rPr>
        <w:t>项目需求</w:t>
      </w:r>
    </w:p>
    <w:p>
      <w:pPr>
        <w:spacing w:line="480" w:lineRule="auto"/>
        <w:rPr>
          <w:rFonts w:cs="Arial" w:asciiTheme="minorEastAsia" w:hAnsiTheme="minorEastAsia" w:eastAsiaTheme="minorEastAsia"/>
          <w:color w:val="000000" w:themeColor="text1"/>
          <w:kern w:val="0"/>
          <w:sz w:val="24"/>
          <w:szCs w:val="24"/>
        </w:rPr>
      </w:pPr>
      <w:r>
        <w:rPr>
          <w:rFonts w:hint="eastAsia" w:cs="Arial" w:asciiTheme="minorEastAsia" w:hAnsiTheme="minorEastAsia" w:eastAsiaTheme="minorEastAsia"/>
          <w:color w:val="000000" w:themeColor="text1"/>
          <w:kern w:val="0"/>
          <w:sz w:val="24"/>
          <w:szCs w:val="24"/>
        </w:rPr>
        <w:t>第五部分  投标文件格式</w:t>
      </w: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rPr>
          <w:rFonts w:ascii="宋体" w:hAnsi="宋体"/>
          <w:bCs/>
          <w:color w:val="000000" w:themeColor="text1"/>
          <w:sz w:val="36"/>
          <w:szCs w:val="36"/>
        </w:rPr>
      </w:pPr>
    </w:p>
    <w:p>
      <w:pPr>
        <w:snapToGrid w:val="0"/>
        <w:spacing w:line="360" w:lineRule="auto"/>
        <w:ind w:firstLine="200"/>
        <w:jc w:val="center"/>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第一部分 采购公告</w:t>
      </w:r>
    </w:p>
    <w:p>
      <w:pPr>
        <w:widowControl/>
        <w:spacing w:line="360" w:lineRule="auto"/>
        <w:jc w:val="center"/>
        <w:rPr>
          <w:rFonts w:hint="eastAsia" w:ascii="宋体" w:hAnsi="宋体"/>
          <w:bCs/>
          <w:color w:val="000000" w:themeColor="text1"/>
        </w:rPr>
      </w:pPr>
      <w:r>
        <w:rPr>
          <w:rFonts w:hint="eastAsia" w:ascii="宋体" w:hAnsi="宋体"/>
          <w:bCs/>
          <w:color w:val="000000" w:themeColor="text1"/>
        </w:rPr>
        <w:t>新疆新业项目管理有限公司关于新疆维吾尔自治区公安厅特警总队</w:t>
      </w:r>
      <w:r>
        <w:rPr>
          <w:rFonts w:hint="eastAsia" w:ascii="宋体" w:hAnsi="宋体"/>
          <w:bCs/>
          <w:color w:val="000000" w:themeColor="text1"/>
          <w:lang w:eastAsia="zh-CN"/>
        </w:rPr>
        <w:t>物业</w:t>
      </w:r>
      <w:r>
        <w:rPr>
          <w:rFonts w:hint="eastAsia" w:ascii="宋体" w:hAnsi="宋体"/>
          <w:bCs/>
          <w:color w:val="000000" w:themeColor="text1"/>
        </w:rPr>
        <w:t>服务项目</w:t>
      </w:r>
    </w:p>
    <w:p>
      <w:pPr>
        <w:widowControl/>
        <w:spacing w:line="360" w:lineRule="auto"/>
        <w:jc w:val="center"/>
        <w:rPr>
          <w:rFonts w:ascii="宋体" w:hAnsi="宋体"/>
          <w:bCs/>
          <w:color w:val="000000" w:themeColor="text1"/>
        </w:rPr>
      </w:pPr>
      <w:r>
        <w:rPr>
          <w:rFonts w:hint="eastAsia" w:ascii="宋体" w:hAnsi="宋体"/>
          <w:bCs/>
          <w:color w:val="000000" w:themeColor="text1"/>
        </w:rPr>
        <w:t>的公开招标公告</w:t>
      </w:r>
    </w:p>
    <w:p>
      <w:pPr>
        <w:widowControl/>
        <w:spacing w:line="360" w:lineRule="auto"/>
        <w:jc w:val="left"/>
        <w:rPr>
          <w:rFonts w:ascii="宋体" w:hAnsi="宋体"/>
          <w:bCs/>
          <w:color w:val="000000" w:themeColor="text1"/>
        </w:rPr>
      </w:pPr>
      <w:r>
        <w:rPr>
          <w:rFonts w:hint="eastAsia" w:ascii="宋体" w:hAnsi="宋体"/>
          <w:bCs/>
          <w:color w:val="000000" w:themeColor="text1"/>
        </w:rPr>
        <w:t>项目概况</w:t>
      </w:r>
    </w:p>
    <w:p>
      <w:pPr>
        <w:widowControl/>
        <w:spacing w:line="360" w:lineRule="auto"/>
        <w:jc w:val="left"/>
        <w:rPr>
          <w:rFonts w:ascii="宋体" w:hAnsi="宋体"/>
          <w:bCs/>
          <w:color w:val="000000" w:themeColor="text1"/>
        </w:rPr>
      </w:pPr>
    </w:p>
    <w:p>
      <w:pPr>
        <w:widowControl/>
        <w:spacing w:line="360" w:lineRule="auto"/>
        <w:jc w:val="left"/>
        <w:rPr>
          <w:rFonts w:ascii="宋体" w:hAnsi="宋体"/>
          <w:bCs/>
          <w:color w:val="000000" w:themeColor="text1"/>
        </w:rPr>
      </w:pPr>
      <w:r>
        <w:rPr>
          <w:rFonts w:hint="eastAsia" w:ascii="宋体" w:hAnsi="宋体"/>
          <w:bCs/>
          <w:color w:val="000000" w:themeColor="text1"/>
        </w:rPr>
        <w:t>新疆维吾尔自治区公安厅特警总队</w:t>
      </w:r>
      <w:r>
        <w:rPr>
          <w:rFonts w:hint="eastAsia" w:ascii="宋体" w:hAnsi="宋体"/>
          <w:bCs/>
          <w:color w:val="000000" w:themeColor="text1"/>
          <w:lang w:eastAsia="zh-CN"/>
        </w:rPr>
        <w:t>物业</w:t>
      </w:r>
      <w:r>
        <w:rPr>
          <w:rFonts w:hint="eastAsia" w:ascii="宋体" w:hAnsi="宋体"/>
          <w:bCs/>
          <w:color w:val="000000" w:themeColor="text1"/>
        </w:rPr>
        <w:t>服务项目招标项目的潜在投标人应在政采云平台http://www.zcygov.cn获取招标文件，并于2023年0</w:t>
      </w:r>
      <w:r>
        <w:rPr>
          <w:rFonts w:hint="eastAsia" w:ascii="宋体" w:hAnsi="宋体"/>
          <w:bCs/>
          <w:color w:val="000000" w:themeColor="text1"/>
          <w:lang w:val="en-US" w:eastAsia="zh-CN"/>
        </w:rPr>
        <w:t>2</w:t>
      </w:r>
      <w:r>
        <w:rPr>
          <w:rFonts w:hint="eastAsia" w:ascii="宋体" w:hAnsi="宋体"/>
          <w:bCs/>
          <w:color w:val="000000" w:themeColor="text1"/>
        </w:rPr>
        <w:t>月</w:t>
      </w:r>
      <w:r>
        <w:rPr>
          <w:rFonts w:hint="eastAsia" w:ascii="宋体" w:hAnsi="宋体"/>
          <w:bCs/>
          <w:color w:val="000000" w:themeColor="text1"/>
          <w:lang w:val="en-US" w:eastAsia="zh-CN"/>
        </w:rPr>
        <w:t>20</w:t>
      </w:r>
      <w:r>
        <w:rPr>
          <w:rFonts w:hint="eastAsia" w:ascii="宋体" w:hAnsi="宋体"/>
          <w:bCs/>
          <w:color w:val="000000" w:themeColor="text1"/>
        </w:rPr>
        <w:t>日 11:00（北京时间）前递交投标文件。</w:t>
      </w:r>
    </w:p>
    <w:p>
      <w:pPr>
        <w:widowControl/>
        <w:spacing w:line="360" w:lineRule="auto"/>
        <w:jc w:val="left"/>
        <w:rPr>
          <w:rFonts w:ascii="宋体" w:hAnsi="宋体"/>
          <w:bCs/>
          <w:color w:val="000000" w:themeColor="text1"/>
        </w:rPr>
      </w:pPr>
      <w:r>
        <w:rPr>
          <w:rFonts w:hint="eastAsia" w:ascii="宋体" w:hAnsi="宋体"/>
          <w:bCs/>
          <w:color w:val="000000" w:themeColor="text1"/>
        </w:rPr>
        <w:t>一、项目基本情况</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项目编号：2022(XY)29</w:t>
      </w:r>
      <w:r>
        <w:rPr>
          <w:rFonts w:hint="eastAsia" w:ascii="宋体" w:hAnsi="宋体"/>
          <w:bCs/>
          <w:color w:val="000000" w:themeColor="text1"/>
          <w:lang w:val="en-US" w:eastAsia="zh-CN"/>
        </w:rPr>
        <w:t>4（01）</w:t>
      </w:r>
    </w:p>
    <w:p>
      <w:pPr>
        <w:widowControl/>
        <w:spacing w:line="360" w:lineRule="auto"/>
        <w:jc w:val="left"/>
        <w:rPr>
          <w:rFonts w:ascii="宋体" w:hAnsi="宋体"/>
          <w:bCs/>
          <w:color w:val="000000" w:themeColor="text1"/>
        </w:rPr>
      </w:pPr>
      <w:r>
        <w:rPr>
          <w:rFonts w:hint="eastAsia" w:ascii="宋体" w:hAnsi="宋体"/>
          <w:bCs/>
          <w:color w:val="000000" w:themeColor="text1"/>
        </w:rPr>
        <w:t>项目名称：新疆维吾尔自治区公安厅特警总队</w:t>
      </w:r>
      <w:r>
        <w:rPr>
          <w:rFonts w:hint="eastAsia" w:ascii="宋体" w:hAnsi="宋体"/>
          <w:bCs/>
          <w:color w:val="000000" w:themeColor="text1"/>
          <w:lang w:eastAsia="zh-CN"/>
        </w:rPr>
        <w:t>物业</w:t>
      </w:r>
      <w:r>
        <w:rPr>
          <w:rFonts w:hint="eastAsia" w:ascii="宋体" w:hAnsi="宋体"/>
          <w:bCs/>
          <w:color w:val="000000" w:themeColor="text1"/>
        </w:rPr>
        <w:t>服务项目</w:t>
      </w:r>
    </w:p>
    <w:p>
      <w:pPr>
        <w:widowControl/>
        <w:spacing w:line="360" w:lineRule="auto"/>
        <w:jc w:val="left"/>
        <w:rPr>
          <w:rFonts w:ascii="宋体" w:hAnsi="宋体"/>
          <w:bCs/>
          <w:color w:val="000000" w:themeColor="text1"/>
        </w:rPr>
      </w:pPr>
      <w:r>
        <w:rPr>
          <w:rFonts w:hint="eastAsia" w:ascii="宋体" w:hAnsi="宋体"/>
          <w:bCs/>
          <w:color w:val="000000" w:themeColor="text1"/>
        </w:rPr>
        <w:t>采购方式：公开招标</w:t>
      </w:r>
    </w:p>
    <w:p>
      <w:pPr>
        <w:widowControl/>
        <w:spacing w:line="360" w:lineRule="auto"/>
        <w:jc w:val="left"/>
        <w:rPr>
          <w:rFonts w:hint="default" w:ascii="宋体" w:hAnsi="宋体" w:eastAsia="宋体"/>
          <w:bCs/>
          <w:color w:val="000000" w:themeColor="text1"/>
          <w:lang w:val="en-US" w:eastAsia="zh-CN"/>
        </w:rPr>
      </w:pPr>
      <w:r>
        <w:rPr>
          <w:rFonts w:hint="eastAsia" w:ascii="宋体" w:hAnsi="宋体"/>
          <w:bCs/>
          <w:color w:val="000000" w:themeColor="text1"/>
        </w:rPr>
        <w:t>预算金额（元）：</w:t>
      </w:r>
      <w:r>
        <w:rPr>
          <w:rFonts w:hint="eastAsia" w:ascii="宋体" w:hAnsi="宋体"/>
          <w:bCs/>
          <w:color w:val="000000" w:themeColor="text1"/>
          <w:lang w:val="en-US" w:eastAsia="zh-CN"/>
        </w:rPr>
        <w:t>920459</w:t>
      </w:r>
    </w:p>
    <w:p>
      <w:pPr>
        <w:widowControl/>
        <w:spacing w:line="360" w:lineRule="auto"/>
        <w:jc w:val="left"/>
        <w:rPr>
          <w:rFonts w:hint="eastAsia" w:ascii="宋体" w:hAnsi="宋体"/>
          <w:bCs/>
          <w:color w:val="000000" w:themeColor="text1"/>
          <w:lang w:val="en-US" w:eastAsia="zh-CN"/>
        </w:rPr>
      </w:pPr>
      <w:r>
        <w:rPr>
          <w:rFonts w:hint="eastAsia" w:ascii="宋体" w:hAnsi="宋体"/>
          <w:bCs/>
          <w:color w:val="000000" w:themeColor="text1"/>
        </w:rPr>
        <w:t>最高限价（元）：</w:t>
      </w:r>
      <w:r>
        <w:rPr>
          <w:rFonts w:hint="eastAsia" w:ascii="宋体" w:hAnsi="宋体"/>
          <w:bCs/>
          <w:color w:val="000000" w:themeColor="text1"/>
          <w:lang w:val="en-US" w:eastAsia="zh-CN"/>
        </w:rPr>
        <w:t>920459</w:t>
      </w:r>
    </w:p>
    <w:p>
      <w:pPr>
        <w:widowControl/>
        <w:spacing w:line="360" w:lineRule="auto"/>
        <w:jc w:val="left"/>
        <w:rPr>
          <w:rFonts w:ascii="宋体" w:hAnsi="宋体"/>
          <w:bCs/>
          <w:color w:val="000000" w:themeColor="text1"/>
        </w:rPr>
      </w:pPr>
      <w:r>
        <w:rPr>
          <w:rFonts w:hint="eastAsia" w:ascii="宋体" w:hAnsi="宋体"/>
          <w:bCs/>
          <w:color w:val="000000" w:themeColor="text1"/>
        </w:rPr>
        <w:t>采购需求：</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lang w:eastAsia="zh-CN"/>
        </w:rPr>
        <w:t>标项一</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标项名称:新疆维吾尔自治区公安厅特警总队</w:t>
      </w:r>
      <w:r>
        <w:rPr>
          <w:rFonts w:hint="eastAsia" w:ascii="宋体" w:hAnsi="宋体"/>
          <w:bCs/>
          <w:color w:val="000000" w:themeColor="text1"/>
          <w:lang w:eastAsia="zh-CN"/>
        </w:rPr>
        <w:t>物业</w:t>
      </w:r>
      <w:r>
        <w:rPr>
          <w:rFonts w:hint="eastAsia" w:ascii="宋体" w:hAnsi="宋体"/>
          <w:bCs/>
          <w:color w:val="000000" w:themeColor="text1"/>
        </w:rPr>
        <w:t>服务项目</w:t>
      </w:r>
      <w:r>
        <w:rPr>
          <w:rFonts w:hint="eastAsia" w:ascii="宋体" w:hAnsi="宋体"/>
          <w:bCs/>
          <w:color w:val="000000" w:themeColor="text1"/>
          <w:lang w:eastAsia="zh-CN"/>
        </w:rPr>
        <w:t>（七道湾园区）</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数量:</w:t>
      </w:r>
      <w:r>
        <w:rPr>
          <w:rFonts w:hint="eastAsia" w:ascii="宋体" w:hAnsi="宋体"/>
          <w:bCs/>
          <w:color w:val="000000" w:themeColor="text1"/>
          <w:lang w:val="en-US" w:eastAsia="zh-CN"/>
        </w:rPr>
        <w:t>不限</w:t>
      </w:r>
    </w:p>
    <w:p>
      <w:pPr>
        <w:widowControl/>
        <w:spacing w:line="360" w:lineRule="auto"/>
        <w:jc w:val="left"/>
        <w:rPr>
          <w:rFonts w:hint="default" w:ascii="宋体" w:hAnsi="宋体" w:eastAsia="宋体"/>
          <w:bCs/>
          <w:color w:val="000000" w:themeColor="text1"/>
          <w:lang w:val="en-US" w:eastAsia="zh-CN"/>
        </w:rPr>
      </w:pPr>
      <w:r>
        <w:rPr>
          <w:rFonts w:hint="eastAsia" w:ascii="宋体" w:hAnsi="宋体"/>
          <w:bCs/>
          <w:color w:val="000000" w:themeColor="text1"/>
        </w:rPr>
        <w:t>预算金额（元）:</w:t>
      </w:r>
      <w:r>
        <w:rPr>
          <w:rFonts w:hint="eastAsia" w:ascii="宋体" w:hAnsi="宋体"/>
          <w:bCs/>
          <w:color w:val="000000" w:themeColor="text1"/>
          <w:lang w:val="en-US" w:eastAsia="zh-CN"/>
        </w:rPr>
        <w:t>920459</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简要规格描述或项目基本概况介绍、用途：</w:t>
      </w:r>
      <w:r>
        <w:rPr>
          <w:rFonts w:hint="eastAsia" w:ascii="宋体" w:hAnsi="宋体"/>
          <w:bCs/>
          <w:color w:val="000000" w:themeColor="text1"/>
          <w:lang w:eastAsia="zh-CN"/>
        </w:rPr>
        <w:t>物业</w:t>
      </w:r>
      <w:r>
        <w:rPr>
          <w:rFonts w:hint="eastAsia" w:ascii="宋体" w:hAnsi="宋体"/>
          <w:bCs/>
          <w:color w:val="000000" w:themeColor="text1"/>
        </w:rPr>
        <w:t>服务项目</w:t>
      </w:r>
    </w:p>
    <w:p>
      <w:pPr>
        <w:widowControl/>
        <w:spacing w:line="360" w:lineRule="auto"/>
        <w:jc w:val="left"/>
        <w:rPr>
          <w:rFonts w:ascii="宋体" w:hAnsi="宋体"/>
          <w:bCs/>
          <w:color w:val="000000" w:themeColor="text1"/>
        </w:rPr>
      </w:pPr>
      <w:r>
        <w:rPr>
          <w:rFonts w:hint="eastAsia" w:ascii="宋体" w:hAnsi="宋体"/>
          <w:bCs/>
          <w:color w:val="000000" w:themeColor="text1"/>
        </w:rPr>
        <w:t>备注：</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合同履约期限：自合同签订之日起</w:t>
      </w:r>
      <w:r>
        <w:rPr>
          <w:rFonts w:hint="eastAsia" w:ascii="宋体" w:hAnsi="宋体"/>
          <w:bCs/>
          <w:color w:val="000000" w:themeColor="text1"/>
          <w:lang w:eastAsia="zh-CN"/>
        </w:rPr>
        <w:t>一年</w:t>
      </w:r>
    </w:p>
    <w:p>
      <w:pPr>
        <w:widowControl/>
        <w:spacing w:line="360" w:lineRule="auto"/>
        <w:jc w:val="left"/>
        <w:rPr>
          <w:rFonts w:ascii="宋体" w:hAnsi="宋体"/>
          <w:bCs/>
          <w:color w:val="000000" w:themeColor="text1"/>
        </w:rPr>
      </w:pPr>
      <w:r>
        <w:rPr>
          <w:rFonts w:hint="eastAsia" w:ascii="宋体" w:hAnsi="宋体"/>
          <w:bCs/>
          <w:color w:val="000000" w:themeColor="text1"/>
        </w:rPr>
        <w:t>本项目不接受联合体投标。</w:t>
      </w:r>
    </w:p>
    <w:p>
      <w:pPr>
        <w:widowControl/>
        <w:spacing w:line="360" w:lineRule="auto"/>
        <w:jc w:val="left"/>
        <w:rPr>
          <w:rFonts w:ascii="宋体" w:hAnsi="宋体"/>
          <w:bCs/>
          <w:color w:val="000000" w:themeColor="text1"/>
          <w:highlight w:val="none"/>
        </w:rPr>
      </w:pPr>
      <w:r>
        <w:rPr>
          <w:rFonts w:hint="eastAsia" w:ascii="宋体" w:hAnsi="宋体"/>
          <w:bCs/>
          <w:color w:val="000000" w:themeColor="text1"/>
        </w:rPr>
        <w:t>二、申请人的资格要求：</w:t>
      </w:r>
    </w:p>
    <w:p>
      <w:pPr>
        <w:widowControl/>
        <w:spacing w:line="360" w:lineRule="auto"/>
        <w:jc w:val="left"/>
        <w:rPr>
          <w:rFonts w:ascii="宋体" w:hAnsi="宋体"/>
          <w:bCs/>
          <w:color w:val="000000" w:themeColor="text1"/>
          <w:highlight w:val="none"/>
        </w:rPr>
      </w:pPr>
      <w:r>
        <w:rPr>
          <w:rFonts w:hint="eastAsia" w:ascii="宋体" w:hAnsi="宋体"/>
          <w:bCs/>
          <w:color w:val="000000" w:themeColor="text1"/>
          <w:highlight w:val="none"/>
        </w:rPr>
        <w:t>1.满足《中华人民共和国政府采购法》第二十二条规定；</w:t>
      </w:r>
    </w:p>
    <w:p>
      <w:pPr>
        <w:widowControl/>
        <w:spacing w:line="360" w:lineRule="auto"/>
        <w:jc w:val="left"/>
        <w:rPr>
          <w:rFonts w:ascii="宋体" w:hAnsi="宋体"/>
          <w:bCs/>
          <w:color w:val="auto"/>
          <w:highlight w:val="none"/>
        </w:rPr>
      </w:pPr>
      <w:r>
        <w:rPr>
          <w:rFonts w:hint="eastAsia" w:ascii="宋体" w:hAnsi="宋体"/>
          <w:bCs/>
          <w:color w:val="000000" w:themeColor="text1"/>
          <w:highlight w:val="none"/>
        </w:rPr>
        <w:t>2.落实政府采购政策需满足的资格要求：标项1</w:t>
      </w:r>
      <w:r>
        <w:rPr>
          <w:rFonts w:hint="eastAsia" w:ascii="宋体" w:hAnsi="宋体"/>
          <w:bCs/>
          <w:color w:val="000000" w:themeColor="text1"/>
          <w:highlight w:val="none"/>
          <w:lang w:eastAsia="zh-CN"/>
        </w:rPr>
        <w:t>、</w:t>
      </w:r>
      <w:r>
        <w:rPr>
          <w:rFonts w:hint="eastAsia" w:ascii="宋体" w:hAnsi="宋体"/>
          <w:bCs/>
          <w:color w:val="auto"/>
          <w:highlight w:val="none"/>
          <w:lang w:val="en-US" w:eastAsia="zh-CN"/>
        </w:rPr>
        <w:t>2</w:t>
      </w:r>
      <w:r>
        <w:rPr>
          <w:rFonts w:hint="eastAsia" w:ascii="宋体" w:hAnsi="宋体"/>
          <w:bCs/>
          <w:color w:val="auto"/>
          <w:highlight w:val="none"/>
        </w:rPr>
        <w:t>：本项目100%预留给小微企业。在服务采购项目中，服务由</w:t>
      </w:r>
      <w:r>
        <w:rPr>
          <w:rFonts w:hint="eastAsia" w:ascii="宋体" w:hAnsi="宋体"/>
          <w:bCs/>
          <w:color w:val="auto"/>
          <w:highlight w:val="none"/>
          <w:lang w:eastAsia="zh-CN"/>
        </w:rPr>
        <w:t>小微</w:t>
      </w:r>
      <w:r>
        <w:rPr>
          <w:rFonts w:hint="eastAsia" w:ascii="宋体" w:hAnsi="宋体"/>
          <w:bCs/>
          <w:color w:val="auto"/>
          <w:highlight w:val="none"/>
        </w:rPr>
        <w:t>企业承接，即提供服务的人员为</w:t>
      </w:r>
      <w:r>
        <w:rPr>
          <w:rFonts w:hint="eastAsia" w:ascii="宋体" w:hAnsi="宋体"/>
          <w:bCs/>
          <w:color w:val="auto"/>
          <w:highlight w:val="none"/>
          <w:lang w:eastAsia="zh-CN"/>
        </w:rPr>
        <w:t>小微</w:t>
      </w:r>
      <w:r>
        <w:rPr>
          <w:rFonts w:hint="eastAsia" w:ascii="宋体" w:hAnsi="宋体"/>
          <w:bCs/>
          <w:color w:val="auto"/>
          <w:highlight w:val="none"/>
        </w:rPr>
        <w:t>企业依照《中华人民共和国劳动合同法》订立劳动合同的从业人员。</w:t>
      </w:r>
    </w:p>
    <w:p>
      <w:pPr>
        <w:widowControl/>
        <w:spacing w:line="360" w:lineRule="auto"/>
        <w:jc w:val="left"/>
        <w:rPr>
          <w:rFonts w:ascii="宋体" w:hAnsi="宋体"/>
          <w:bCs/>
          <w:color w:val="000000" w:themeColor="text1"/>
        </w:rPr>
      </w:pPr>
      <w:r>
        <w:rPr>
          <w:rFonts w:hint="eastAsia" w:ascii="宋体" w:hAnsi="宋体"/>
          <w:bCs/>
          <w:color w:val="000000" w:themeColor="text1"/>
        </w:rPr>
        <w:t>3.本项目的特定资格要求：标项1</w:t>
      </w:r>
      <w:r>
        <w:rPr>
          <w:rFonts w:hint="eastAsia" w:ascii="宋体" w:hAnsi="宋体"/>
          <w:bCs/>
          <w:color w:val="000000" w:themeColor="text1"/>
          <w:lang w:eastAsia="zh-CN"/>
        </w:rPr>
        <w:t>、</w:t>
      </w:r>
      <w:r>
        <w:rPr>
          <w:rFonts w:hint="eastAsia" w:ascii="宋体" w:hAnsi="宋体"/>
          <w:bCs/>
          <w:color w:val="000000" w:themeColor="text1"/>
          <w:lang w:val="en-US" w:eastAsia="zh-CN"/>
        </w:rPr>
        <w:t>2</w:t>
      </w:r>
      <w:r>
        <w:rPr>
          <w:rFonts w:hint="eastAsia" w:ascii="宋体" w:hAnsi="宋体"/>
          <w:bCs/>
          <w:color w:val="000000" w:themeColor="text1"/>
        </w:rPr>
        <w:t>：（1）持有有效的营业执照，具有独立承担民事责任的能力</w:t>
      </w:r>
      <w:r>
        <w:rPr>
          <w:rFonts w:hint="eastAsia" w:ascii="宋体" w:hAnsi="宋体"/>
          <w:bCs/>
          <w:color w:val="000000" w:themeColor="text1"/>
          <w:lang w:eastAsia="zh-CN"/>
        </w:rPr>
        <w:t>；（</w:t>
      </w:r>
      <w:r>
        <w:rPr>
          <w:rFonts w:hint="eastAsia" w:ascii="宋体" w:hAnsi="宋体"/>
          <w:bCs/>
          <w:color w:val="000000" w:themeColor="text1"/>
          <w:lang w:val="en-US" w:eastAsia="zh-CN"/>
        </w:rPr>
        <w:t>2</w:t>
      </w:r>
      <w:r>
        <w:rPr>
          <w:rFonts w:hint="eastAsia" w:ascii="宋体" w:hAnsi="宋体"/>
          <w:bCs/>
          <w:color w:val="000000" w:themeColor="text1"/>
          <w:lang w:eastAsia="zh-CN"/>
        </w:rPr>
        <w:t>）</w:t>
      </w:r>
      <w:r>
        <w:rPr>
          <w:rFonts w:hint="eastAsia" w:ascii="宋体" w:hAnsi="宋体"/>
          <w:bCs/>
          <w:color w:val="000000" w:themeColor="text1"/>
        </w:rPr>
        <w:t>供应商须提供在“信用中国”网站（www.creditchina.gov.cn）未被列入重大税收违法</w:t>
      </w:r>
      <w:r>
        <w:rPr>
          <w:rFonts w:hint="eastAsia" w:ascii="宋体" w:hAnsi="宋体"/>
          <w:bCs/>
          <w:color w:val="000000" w:themeColor="text1"/>
          <w:lang w:eastAsia="zh-CN"/>
        </w:rPr>
        <w:t>失信主体</w:t>
      </w:r>
      <w:r>
        <w:rPr>
          <w:rFonts w:hint="eastAsia" w:ascii="宋体" w:hAnsi="宋体"/>
          <w:bCs/>
          <w:color w:val="000000" w:themeColor="text1"/>
        </w:rPr>
        <w:t>、“中国执行信息公开网”（http://zxgk.court.gov.cn/）未被列入失信被执行人、“中国政府采购网”（www.ccgp.gov.cn）未被列入政府采购严重违法失信行为记录名单的（尚在处罚期内的），将拒绝其参本次采购活动</w:t>
      </w:r>
      <w:r>
        <w:rPr>
          <w:rFonts w:hint="eastAsia" w:ascii="宋体" w:hAnsi="宋体"/>
          <w:bCs/>
          <w:color w:val="000000" w:themeColor="text1"/>
          <w:lang w:eastAsia="zh-CN"/>
        </w:rPr>
        <w:t>；</w:t>
      </w:r>
      <w:r>
        <w:rPr>
          <w:rFonts w:hint="eastAsia" w:ascii="宋体" w:hAnsi="宋体"/>
          <w:bCs/>
          <w:color w:val="000000" w:themeColor="text1"/>
        </w:rPr>
        <w:t>（3）单位负责人为同一人或者存在控股、管理关系的不同供应商，不得参加同一合同项下的政府采购活动。</w:t>
      </w:r>
    </w:p>
    <w:p>
      <w:pPr>
        <w:widowControl/>
        <w:spacing w:line="360" w:lineRule="auto"/>
        <w:jc w:val="left"/>
        <w:rPr>
          <w:rFonts w:ascii="宋体" w:hAnsi="宋体"/>
          <w:bCs/>
          <w:color w:val="000000" w:themeColor="text1"/>
        </w:rPr>
      </w:pPr>
      <w:r>
        <w:rPr>
          <w:rFonts w:hint="eastAsia" w:ascii="宋体" w:hAnsi="宋体"/>
          <w:bCs/>
          <w:color w:val="000000" w:themeColor="text1"/>
        </w:rPr>
        <w:t>三、获取招标文件</w:t>
      </w:r>
    </w:p>
    <w:p>
      <w:pPr>
        <w:widowControl/>
        <w:spacing w:line="360" w:lineRule="auto"/>
        <w:jc w:val="left"/>
        <w:rPr>
          <w:rFonts w:ascii="宋体" w:hAnsi="宋体"/>
          <w:bCs/>
          <w:color w:val="000000" w:themeColor="text1"/>
        </w:rPr>
      </w:pPr>
      <w:r>
        <w:rPr>
          <w:rFonts w:hint="eastAsia" w:ascii="宋体" w:hAnsi="宋体"/>
          <w:bCs/>
          <w:color w:val="000000" w:themeColor="text1"/>
        </w:rPr>
        <w:t>时间：2023年01月</w:t>
      </w:r>
      <w:r>
        <w:rPr>
          <w:rFonts w:hint="eastAsia" w:ascii="宋体" w:hAnsi="宋体"/>
          <w:bCs/>
          <w:color w:val="000000" w:themeColor="text1"/>
          <w:lang w:val="en-US" w:eastAsia="zh-CN"/>
        </w:rPr>
        <w:t>30</w:t>
      </w:r>
      <w:r>
        <w:rPr>
          <w:rFonts w:hint="eastAsia" w:ascii="宋体" w:hAnsi="宋体"/>
          <w:bCs/>
          <w:color w:val="000000" w:themeColor="text1"/>
        </w:rPr>
        <w:t>日至2023年02月0</w:t>
      </w:r>
      <w:r>
        <w:rPr>
          <w:rFonts w:hint="eastAsia" w:ascii="宋体" w:hAnsi="宋体"/>
          <w:bCs/>
          <w:color w:val="000000" w:themeColor="text1"/>
          <w:lang w:val="en-US" w:eastAsia="zh-CN"/>
        </w:rPr>
        <w:t>3</w:t>
      </w:r>
      <w:r>
        <w:rPr>
          <w:rFonts w:hint="eastAsia" w:ascii="宋体" w:hAnsi="宋体"/>
          <w:bCs/>
          <w:color w:val="000000" w:themeColor="text1"/>
        </w:rPr>
        <w:t>日，每天上午10:30至13:30，下午15:30至19:00（北京时间，法定节假日除外）</w:t>
      </w:r>
    </w:p>
    <w:p>
      <w:pPr>
        <w:widowControl/>
        <w:spacing w:line="360" w:lineRule="auto"/>
        <w:jc w:val="left"/>
        <w:rPr>
          <w:rFonts w:ascii="宋体" w:hAnsi="宋体"/>
          <w:bCs/>
          <w:color w:val="000000" w:themeColor="text1"/>
        </w:rPr>
      </w:pPr>
      <w:r>
        <w:rPr>
          <w:rFonts w:hint="eastAsia" w:ascii="宋体" w:hAnsi="宋体"/>
          <w:bCs/>
          <w:color w:val="000000" w:themeColor="text1"/>
        </w:rPr>
        <w:t>地点：登录政采云平台https://www.zcygov.cn/后进入“项目采购”应用，在获取采购文件菜单中选择项目，自行获取采购文件。</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方式：</w:t>
      </w:r>
      <w:r>
        <w:rPr>
          <w:rFonts w:hint="eastAsia" w:ascii="宋体" w:hAnsi="宋体"/>
          <w:bCs/>
          <w:color w:val="000000" w:themeColor="text1"/>
          <w:lang w:eastAsia="zh-CN"/>
        </w:rPr>
        <w:t>线上获取</w:t>
      </w:r>
    </w:p>
    <w:p>
      <w:pPr>
        <w:widowControl/>
        <w:spacing w:line="360" w:lineRule="auto"/>
        <w:jc w:val="left"/>
        <w:rPr>
          <w:rFonts w:ascii="宋体" w:hAnsi="宋体"/>
          <w:bCs/>
          <w:color w:val="000000" w:themeColor="text1"/>
        </w:rPr>
      </w:pPr>
      <w:r>
        <w:rPr>
          <w:rFonts w:hint="eastAsia" w:ascii="宋体" w:hAnsi="宋体"/>
          <w:bCs/>
          <w:color w:val="000000" w:themeColor="text1"/>
        </w:rPr>
        <w:t>售价（元）：</w:t>
      </w:r>
      <w:r>
        <w:rPr>
          <w:rFonts w:hint="eastAsia" w:ascii="宋体" w:hAnsi="宋体"/>
          <w:bCs/>
          <w:color w:val="000000" w:themeColor="text1"/>
          <w:lang w:val="en-US" w:eastAsia="zh-CN"/>
        </w:rPr>
        <w:t>0</w:t>
      </w:r>
    </w:p>
    <w:p>
      <w:pPr>
        <w:widowControl/>
        <w:spacing w:line="360" w:lineRule="auto"/>
        <w:jc w:val="left"/>
        <w:rPr>
          <w:rFonts w:ascii="宋体" w:hAnsi="宋体"/>
          <w:bCs/>
          <w:color w:val="000000" w:themeColor="text1"/>
        </w:rPr>
      </w:pPr>
      <w:r>
        <w:rPr>
          <w:rFonts w:hint="eastAsia" w:ascii="宋体" w:hAnsi="宋体"/>
          <w:bCs/>
          <w:color w:val="000000" w:themeColor="text1"/>
        </w:rPr>
        <w:t>四、提交投标文件截止时间、开标时间和地点</w:t>
      </w:r>
    </w:p>
    <w:p>
      <w:pPr>
        <w:widowControl/>
        <w:spacing w:line="360" w:lineRule="auto"/>
        <w:jc w:val="left"/>
        <w:rPr>
          <w:rFonts w:ascii="宋体" w:hAnsi="宋体"/>
          <w:bCs/>
          <w:color w:val="000000" w:themeColor="text1"/>
        </w:rPr>
      </w:pPr>
      <w:r>
        <w:rPr>
          <w:rFonts w:hint="eastAsia" w:ascii="宋体" w:hAnsi="宋体"/>
          <w:bCs/>
          <w:color w:val="000000" w:themeColor="text1"/>
        </w:rPr>
        <w:t>提交投标文件截止时间：202</w:t>
      </w:r>
      <w:r>
        <w:rPr>
          <w:rFonts w:hint="eastAsia" w:ascii="宋体" w:hAnsi="宋体"/>
          <w:bCs/>
          <w:color w:val="000000" w:themeColor="text1"/>
          <w:lang w:val="en-US" w:eastAsia="zh-CN"/>
        </w:rPr>
        <w:t>3</w:t>
      </w:r>
      <w:r>
        <w:rPr>
          <w:rFonts w:hint="eastAsia" w:ascii="宋体" w:hAnsi="宋体"/>
          <w:bCs/>
          <w:color w:val="000000" w:themeColor="text1"/>
        </w:rPr>
        <w:t>年</w:t>
      </w:r>
      <w:r>
        <w:rPr>
          <w:rFonts w:hint="eastAsia" w:ascii="宋体" w:hAnsi="宋体"/>
          <w:bCs/>
          <w:color w:val="000000" w:themeColor="text1"/>
          <w:lang w:val="en-US" w:eastAsia="zh-CN"/>
        </w:rPr>
        <w:t>02</w:t>
      </w:r>
      <w:r>
        <w:rPr>
          <w:rFonts w:hint="eastAsia" w:ascii="宋体" w:hAnsi="宋体"/>
          <w:bCs/>
          <w:color w:val="000000" w:themeColor="text1"/>
        </w:rPr>
        <w:t>月</w:t>
      </w:r>
      <w:r>
        <w:rPr>
          <w:rFonts w:hint="eastAsia" w:ascii="宋体" w:hAnsi="宋体"/>
          <w:bCs/>
          <w:color w:val="000000" w:themeColor="text1"/>
          <w:lang w:val="en-US" w:eastAsia="zh-CN"/>
        </w:rPr>
        <w:t>20</w:t>
      </w:r>
      <w:r>
        <w:rPr>
          <w:rFonts w:hint="eastAsia" w:ascii="宋体" w:hAnsi="宋体"/>
          <w:bCs/>
          <w:color w:val="000000" w:themeColor="text1"/>
        </w:rPr>
        <w:t>日 11:00（北京时间）</w:t>
      </w:r>
    </w:p>
    <w:p>
      <w:pPr>
        <w:widowControl/>
        <w:spacing w:line="360" w:lineRule="auto"/>
        <w:jc w:val="left"/>
        <w:rPr>
          <w:rFonts w:hint="eastAsia" w:ascii="宋体" w:hAnsi="宋体" w:eastAsia="宋体"/>
          <w:bCs/>
          <w:color w:val="000000" w:themeColor="text1"/>
          <w:lang w:eastAsia="zh-CN"/>
        </w:rPr>
      </w:pPr>
      <w:r>
        <w:rPr>
          <w:rFonts w:hint="eastAsia" w:ascii="宋体" w:hAnsi="宋体"/>
          <w:bCs/>
          <w:color w:val="000000" w:themeColor="text1"/>
        </w:rPr>
        <w:t>投标地点：乌鲁木齐市会展大道1119号大成尔雅A座807室</w:t>
      </w:r>
    </w:p>
    <w:p>
      <w:pPr>
        <w:widowControl/>
        <w:spacing w:line="360" w:lineRule="auto"/>
        <w:jc w:val="left"/>
        <w:rPr>
          <w:rFonts w:ascii="宋体" w:hAnsi="宋体"/>
          <w:bCs/>
          <w:color w:val="000000" w:themeColor="text1"/>
        </w:rPr>
      </w:pPr>
      <w:r>
        <w:rPr>
          <w:rFonts w:hint="eastAsia" w:ascii="宋体" w:hAnsi="宋体"/>
          <w:bCs/>
          <w:color w:val="000000" w:themeColor="text1"/>
        </w:rPr>
        <w:t>开标时间：2023年0</w:t>
      </w:r>
      <w:r>
        <w:rPr>
          <w:rFonts w:hint="eastAsia" w:ascii="宋体" w:hAnsi="宋体"/>
          <w:bCs/>
          <w:color w:val="000000" w:themeColor="text1"/>
          <w:lang w:val="en-US" w:eastAsia="zh-CN"/>
        </w:rPr>
        <w:t>2</w:t>
      </w:r>
      <w:r>
        <w:rPr>
          <w:rFonts w:hint="eastAsia" w:ascii="宋体" w:hAnsi="宋体"/>
          <w:bCs/>
          <w:color w:val="000000" w:themeColor="text1"/>
        </w:rPr>
        <w:t>月</w:t>
      </w:r>
      <w:r>
        <w:rPr>
          <w:rFonts w:hint="eastAsia" w:ascii="宋体" w:hAnsi="宋体"/>
          <w:bCs/>
          <w:color w:val="000000" w:themeColor="text1"/>
          <w:lang w:val="en-US" w:eastAsia="zh-CN"/>
        </w:rPr>
        <w:t>20</w:t>
      </w:r>
      <w:r>
        <w:rPr>
          <w:rFonts w:hint="eastAsia" w:ascii="宋体" w:hAnsi="宋体"/>
          <w:bCs/>
          <w:color w:val="000000" w:themeColor="text1"/>
        </w:rPr>
        <w:t>日 11:00 （北京时间）</w:t>
      </w:r>
    </w:p>
    <w:p>
      <w:pPr>
        <w:widowControl/>
        <w:spacing w:line="360" w:lineRule="auto"/>
        <w:jc w:val="left"/>
        <w:rPr>
          <w:rFonts w:ascii="宋体" w:hAnsi="宋体"/>
          <w:bCs/>
          <w:color w:val="000000" w:themeColor="text1"/>
        </w:rPr>
      </w:pPr>
      <w:r>
        <w:rPr>
          <w:rFonts w:hint="eastAsia" w:ascii="宋体" w:hAnsi="宋体"/>
          <w:bCs/>
          <w:color w:val="000000" w:themeColor="text1"/>
        </w:rPr>
        <w:t>开标地点：乌鲁木齐市会展大道1119号大成尔雅A座807室</w:t>
      </w:r>
    </w:p>
    <w:p>
      <w:pPr>
        <w:widowControl/>
        <w:spacing w:line="360" w:lineRule="auto"/>
        <w:jc w:val="left"/>
        <w:rPr>
          <w:rFonts w:ascii="宋体" w:hAnsi="宋体"/>
          <w:bCs/>
          <w:color w:val="000000" w:themeColor="text1"/>
        </w:rPr>
      </w:pPr>
      <w:r>
        <w:rPr>
          <w:rFonts w:hint="eastAsia" w:ascii="宋体" w:hAnsi="宋体"/>
          <w:bCs/>
          <w:color w:val="000000" w:themeColor="text1"/>
        </w:rPr>
        <w:t>五、公告期限</w:t>
      </w:r>
    </w:p>
    <w:p>
      <w:pPr>
        <w:widowControl/>
        <w:spacing w:line="360" w:lineRule="auto"/>
        <w:jc w:val="left"/>
        <w:rPr>
          <w:rFonts w:ascii="宋体" w:hAnsi="宋体"/>
          <w:bCs/>
          <w:color w:val="000000" w:themeColor="text1"/>
        </w:rPr>
      </w:pPr>
      <w:r>
        <w:rPr>
          <w:rFonts w:hint="eastAsia" w:ascii="宋体" w:hAnsi="宋体"/>
          <w:bCs/>
          <w:color w:val="000000" w:themeColor="text1"/>
        </w:rPr>
        <w:t>自本公告发布之日起5个工作日。</w:t>
      </w:r>
    </w:p>
    <w:p>
      <w:pPr>
        <w:widowControl/>
        <w:spacing w:line="360" w:lineRule="auto"/>
        <w:jc w:val="left"/>
        <w:rPr>
          <w:rFonts w:ascii="宋体" w:hAnsi="宋体"/>
          <w:bCs/>
          <w:color w:val="000000" w:themeColor="text1"/>
        </w:rPr>
      </w:pPr>
      <w:r>
        <w:rPr>
          <w:rFonts w:hint="eastAsia" w:ascii="宋体" w:hAnsi="宋体"/>
          <w:bCs/>
          <w:color w:val="000000" w:themeColor="text1"/>
        </w:rPr>
        <w:t>六、其他补充事宜</w:t>
      </w:r>
    </w:p>
    <w:p>
      <w:pPr>
        <w:widowControl/>
        <w:spacing w:line="360" w:lineRule="auto"/>
        <w:jc w:val="left"/>
        <w:rPr>
          <w:rFonts w:ascii="宋体" w:hAnsi="宋体"/>
          <w:bCs/>
          <w:color w:val="000000" w:themeColor="text1"/>
        </w:rPr>
      </w:pPr>
      <w:r>
        <w:rPr>
          <w:rFonts w:hint="eastAsia" w:ascii="宋体" w:hAnsi="宋体"/>
          <w:bCs/>
          <w:color w:val="000000" w:themeColor="text1"/>
        </w:rPr>
        <w:t>无</w:t>
      </w:r>
    </w:p>
    <w:p>
      <w:pPr>
        <w:widowControl/>
        <w:spacing w:line="360" w:lineRule="auto"/>
        <w:jc w:val="left"/>
        <w:rPr>
          <w:rFonts w:ascii="宋体" w:hAnsi="宋体"/>
          <w:bCs/>
          <w:color w:val="000000" w:themeColor="text1"/>
        </w:rPr>
      </w:pPr>
      <w:r>
        <w:rPr>
          <w:rFonts w:hint="eastAsia" w:ascii="宋体" w:hAnsi="宋体"/>
          <w:bCs/>
          <w:color w:val="000000" w:themeColor="text1"/>
        </w:rPr>
        <w:t>七、对本次采购提出询问，请按以下方式联系</w:t>
      </w:r>
    </w:p>
    <w:p>
      <w:pPr>
        <w:widowControl/>
        <w:spacing w:line="360" w:lineRule="auto"/>
        <w:jc w:val="left"/>
        <w:rPr>
          <w:rFonts w:ascii="宋体" w:hAnsi="宋体"/>
          <w:bCs/>
          <w:color w:val="000000" w:themeColor="text1"/>
        </w:rPr>
      </w:pPr>
      <w:r>
        <w:rPr>
          <w:rFonts w:hint="eastAsia" w:ascii="宋体" w:hAnsi="宋体"/>
          <w:bCs/>
          <w:color w:val="000000" w:themeColor="text1"/>
        </w:rPr>
        <w:t>1.采购人信息</w:t>
      </w:r>
    </w:p>
    <w:p>
      <w:pPr>
        <w:widowControl/>
        <w:spacing w:line="360" w:lineRule="auto"/>
        <w:jc w:val="left"/>
        <w:rPr>
          <w:rFonts w:ascii="宋体" w:hAnsi="宋体"/>
          <w:bCs/>
          <w:color w:val="000000" w:themeColor="text1"/>
        </w:rPr>
      </w:pPr>
      <w:r>
        <w:rPr>
          <w:rFonts w:hint="eastAsia" w:ascii="宋体" w:hAnsi="宋体"/>
          <w:bCs/>
          <w:color w:val="000000" w:themeColor="text1"/>
        </w:rPr>
        <w:t>名 称：新疆维吾尔自治区公安厅特警总队</w:t>
      </w:r>
    </w:p>
    <w:p>
      <w:pPr>
        <w:widowControl/>
        <w:spacing w:line="360" w:lineRule="auto"/>
        <w:jc w:val="left"/>
        <w:rPr>
          <w:rFonts w:ascii="宋体" w:hAnsi="宋体"/>
          <w:bCs/>
          <w:color w:val="000000" w:themeColor="text1"/>
        </w:rPr>
      </w:pPr>
      <w:r>
        <w:rPr>
          <w:rFonts w:hint="eastAsia" w:ascii="宋体" w:hAnsi="宋体"/>
          <w:bCs/>
          <w:color w:val="000000" w:themeColor="text1"/>
        </w:rPr>
        <w:t>地 址：会展北路3333号</w:t>
      </w:r>
    </w:p>
    <w:p>
      <w:pPr>
        <w:widowControl/>
        <w:spacing w:line="360" w:lineRule="auto"/>
        <w:jc w:val="left"/>
        <w:rPr>
          <w:rFonts w:ascii="宋体" w:hAnsi="宋体"/>
          <w:bCs/>
          <w:color w:val="000000" w:themeColor="text1"/>
        </w:rPr>
      </w:pPr>
      <w:r>
        <w:rPr>
          <w:rFonts w:hint="eastAsia" w:ascii="宋体" w:hAnsi="宋体"/>
          <w:bCs/>
          <w:color w:val="000000" w:themeColor="text1"/>
        </w:rPr>
        <w:t>联系方式：(0991) 7506610</w:t>
      </w:r>
    </w:p>
    <w:p>
      <w:pPr>
        <w:widowControl/>
        <w:spacing w:line="360" w:lineRule="auto"/>
        <w:jc w:val="left"/>
        <w:rPr>
          <w:rFonts w:ascii="宋体" w:hAnsi="宋体"/>
          <w:bCs/>
          <w:color w:val="000000" w:themeColor="text1"/>
        </w:rPr>
      </w:pPr>
      <w:r>
        <w:rPr>
          <w:rFonts w:hint="eastAsia" w:ascii="宋体" w:hAnsi="宋体"/>
          <w:bCs/>
          <w:color w:val="000000" w:themeColor="text1"/>
        </w:rPr>
        <w:t>2.采购代理机构信息</w:t>
      </w:r>
    </w:p>
    <w:p>
      <w:pPr>
        <w:widowControl/>
        <w:spacing w:line="360" w:lineRule="auto"/>
        <w:jc w:val="left"/>
        <w:rPr>
          <w:rFonts w:ascii="宋体" w:hAnsi="宋体"/>
          <w:bCs/>
          <w:color w:val="000000" w:themeColor="text1"/>
        </w:rPr>
      </w:pPr>
      <w:r>
        <w:rPr>
          <w:rFonts w:hint="eastAsia" w:ascii="宋体" w:hAnsi="宋体"/>
          <w:bCs/>
          <w:color w:val="000000" w:themeColor="text1"/>
        </w:rPr>
        <w:t>名 称：新疆新业项目管理有限公司</w:t>
      </w:r>
    </w:p>
    <w:p>
      <w:pPr>
        <w:widowControl/>
        <w:spacing w:line="360" w:lineRule="auto"/>
        <w:jc w:val="left"/>
        <w:rPr>
          <w:rFonts w:ascii="宋体" w:hAnsi="宋体"/>
          <w:bCs/>
          <w:color w:val="000000" w:themeColor="text1"/>
        </w:rPr>
      </w:pPr>
      <w:r>
        <w:rPr>
          <w:rFonts w:hint="eastAsia" w:ascii="宋体" w:hAnsi="宋体"/>
          <w:bCs/>
          <w:color w:val="000000" w:themeColor="text1"/>
        </w:rPr>
        <w:t>地 址：乌鲁木齐市会展大道1119号大成尔雅A座807室</w:t>
      </w:r>
    </w:p>
    <w:p>
      <w:pPr>
        <w:widowControl/>
        <w:spacing w:line="360" w:lineRule="auto"/>
        <w:jc w:val="left"/>
        <w:rPr>
          <w:rFonts w:ascii="宋体" w:hAnsi="宋体"/>
          <w:bCs/>
          <w:color w:val="000000" w:themeColor="text1"/>
        </w:rPr>
      </w:pPr>
      <w:r>
        <w:rPr>
          <w:rFonts w:hint="eastAsia" w:ascii="宋体" w:hAnsi="宋体"/>
          <w:bCs/>
          <w:color w:val="000000" w:themeColor="text1"/>
        </w:rPr>
        <w:t>联系方式：13565971989</w:t>
      </w:r>
    </w:p>
    <w:p>
      <w:pPr>
        <w:widowControl/>
        <w:spacing w:line="360" w:lineRule="auto"/>
        <w:jc w:val="left"/>
        <w:rPr>
          <w:rFonts w:ascii="宋体" w:hAnsi="宋体"/>
          <w:bCs/>
          <w:color w:val="000000" w:themeColor="text1"/>
        </w:rPr>
      </w:pPr>
      <w:r>
        <w:rPr>
          <w:rFonts w:hint="eastAsia" w:ascii="宋体" w:hAnsi="宋体"/>
          <w:bCs/>
          <w:color w:val="000000" w:themeColor="text1"/>
        </w:rPr>
        <w:t>3.项目联系方式</w:t>
      </w:r>
    </w:p>
    <w:p>
      <w:pPr>
        <w:widowControl/>
        <w:spacing w:line="360" w:lineRule="auto"/>
        <w:jc w:val="left"/>
        <w:rPr>
          <w:rFonts w:ascii="宋体" w:hAnsi="宋体"/>
          <w:bCs/>
          <w:color w:val="000000" w:themeColor="text1"/>
        </w:rPr>
      </w:pPr>
      <w:r>
        <w:rPr>
          <w:rFonts w:hint="eastAsia" w:ascii="宋体" w:hAnsi="宋体"/>
          <w:bCs/>
          <w:color w:val="000000" w:themeColor="text1"/>
        </w:rPr>
        <w:t>项目联系人：赵黎</w:t>
      </w:r>
    </w:p>
    <w:p>
      <w:pPr>
        <w:widowControl/>
        <w:spacing w:line="360" w:lineRule="auto"/>
        <w:jc w:val="left"/>
        <w:rPr>
          <w:rFonts w:ascii="宋体" w:hAnsi="宋体"/>
          <w:bCs/>
          <w:color w:val="000000" w:themeColor="text1"/>
        </w:rPr>
      </w:pPr>
      <w:r>
        <w:rPr>
          <w:rFonts w:hint="eastAsia" w:ascii="宋体" w:hAnsi="宋体"/>
          <w:bCs/>
          <w:color w:val="000000" w:themeColor="text1"/>
        </w:rPr>
        <w:t>电 话：13565971989</w:t>
      </w:r>
    </w:p>
    <w:p>
      <w:pPr>
        <w:widowControl/>
        <w:jc w:val="center"/>
        <w:rPr>
          <w:rFonts w:ascii="宋体" w:hAnsi="宋体"/>
          <w:b/>
          <w:color w:val="000000" w:themeColor="text1"/>
          <w:sz w:val="30"/>
          <w:szCs w:val="30"/>
        </w:rPr>
      </w:pPr>
      <w:r>
        <w:rPr>
          <w:rFonts w:ascii="宋体" w:hAnsi="宋体"/>
          <w:b/>
          <w:color w:val="000000" w:themeColor="text1"/>
          <w:sz w:val="30"/>
          <w:szCs w:val="30"/>
        </w:rPr>
        <w:br w:type="page"/>
      </w:r>
      <w:r>
        <w:rPr>
          <w:rFonts w:hint="eastAsia" w:ascii="宋体" w:hAnsi="宋体"/>
          <w:b/>
          <w:color w:val="000000" w:themeColor="text1"/>
          <w:sz w:val="30"/>
          <w:szCs w:val="30"/>
        </w:rPr>
        <w:t>第二部分   投标人须知前附表</w:t>
      </w:r>
    </w:p>
    <w:tbl>
      <w:tblPr>
        <w:tblStyle w:val="12"/>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项目</w:t>
            </w:r>
          </w:p>
        </w:tc>
        <w:tc>
          <w:tcPr>
            <w:tcW w:w="9000" w:type="dxa"/>
            <w:vAlign w:val="center"/>
          </w:tcPr>
          <w:p>
            <w:pPr>
              <w:spacing w:line="320" w:lineRule="exact"/>
              <w:jc w:val="center"/>
              <w:rPr>
                <w:rFonts w:ascii="宋体" w:hAnsi="宋体"/>
                <w:color w:val="000000" w:themeColor="text1"/>
              </w:rPr>
            </w:pPr>
            <w:r>
              <w:rPr>
                <w:rFonts w:hint="eastAsia" w:ascii="宋体" w:hAnsi="宋体"/>
                <w:color w:val="000000" w:themeColor="text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lang w:val="en-US" w:eastAsia="zh-CN"/>
              </w:rPr>
              <w:t>标项</w:t>
            </w:r>
            <w:r>
              <w:rPr>
                <w:rFonts w:hint="eastAsia" w:ascii="宋体" w:hAnsi="宋体"/>
                <w:color w:val="000000" w:themeColor="text1"/>
              </w:rPr>
              <w:t>名称及编号：</w:t>
            </w:r>
          </w:p>
          <w:p>
            <w:pPr>
              <w:spacing w:line="320" w:lineRule="exact"/>
              <w:rPr>
                <w:rFonts w:hint="eastAsia" w:ascii="宋体" w:hAnsi="宋体"/>
                <w:color w:val="000000" w:themeColor="text1"/>
              </w:rPr>
            </w:pPr>
            <w:r>
              <w:rPr>
                <w:rFonts w:hint="eastAsia" w:ascii="宋体" w:hAnsi="宋体"/>
                <w:color w:val="000000" w:themeColor="text1"/>
              </w:rPr>
              <w:t>新疆维吾尔自治区公安厅特警总队物业服务项目（七道湾园区）</w:t>
            </w:r>
          </w:p>
          <w:p>
            <w:pPr>
              <w:spacing w:line="320" w:lineRule="exact"/>
              <w:rPr>
                <w:rFonts w:hint="eastAsia" w:ascii="宋体" w:hAnsi="宋体" w:eastAsia="宋体"/>
                <w:color w:val="000000" w:themeColor="text1"/>
                <w:lang w:eastAsia="zh-CN"/>
              </w:rPr>
            </w:pPr>
            <w:r>
              <w:rPr>
                <w:rFonts w:hint="eastAsia" w:ascii="宋体" w:hAnsi="宋体"/>
                <w:color w:val="000000" w:themeColor="text1"/>
              </w:rPr>
              <w:t>2022(XY)29</w:t>
            </w:r>
            <w:r>
              <w:rPr>
                <w:rFonts w:hint="eastAsia" w:ascii="宋体" w:hAnsi="宋体"/>
                <w:color w:val="000000" w:themeColor="text1"/>
                <w:lang w:val="en-US" w:eastAsia="zh-CN"/>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2</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lang w:eastAsia="zh-CN"/>
              </w:rPr>
              <w:t>合同履约期限</w:t>
            </w:r>
            <w:r>
              <w:rPr>
                <w:rFonts w:hint="eastAsia" w:ascii="宋体" w:hAnsi="宋体"/>
                <w:color w:val="000000" w:themeColor="text1"/>
              </w:rPr>
              <w:t>：自合同签订之日起</w:t>
            </w:r>
            <w:r>
              <w:rPr>
                <w:rFonts w:hint="eastAsia" w:ascii="宋体" w:hAnsi="宋体"/>
                <w:color w:val="000000" w:themeColor="text1"/>
                <w:lang w:val="en-US" w:eastAsia="zh-CN"/>
              </w:rPr>
              <w:t>一年</w:t>
            </w:r>
          </w:p>
          <w:p>
            <w:pPr>
              <w:spacing w:line="320" w:lineRule="exact"/>
              <w:rPr>
                <w:rFonts w:hint="default" w:ascii="宋体" w:hAnsi="宋体" w:eastAsia="宋体"/>
                <w:color w:val="000000" w:themeColor="text1"/>
                <w:lang w:val="en-US" w:eastAsia="zh-CN"/>
              </w:rPr>
            </w:pPr>
            <w:r>
              <w:rPr>
                <w:rFonts w:hint="eastAsia" w:ascii="宋体" w:hAnsi="宋体"/>
                <w:color w:val="000000" w:themeColor="text1"/>
                <w:lang w:eastAsia="zh-CN"/>
              </w:rPr>
              <w:t>服务地点：乌鲁木齐市会展北路3333号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3</w:t>
            </w:r>
          </w:p>
        </w:tc>
        <w:tc>
          <w:tcPr>
            <w:tcW w:w="9000" w:type="dxa"/>
            <w:vAlign w:val="center"/>
          </w:tcPr>
          <w:p>
            <w:pPr>
              <w:snapToGrid w:val="0"/>
              <w:spacing w:line="420" w:lineRule="exact"/>
              <w:ind w:left="1" w:right="-92" w:rightChars="-44"/>
              <w:rPr>
                <w:rFonts w:ascii="宋体" w:hAnsi="宋体"/>
                <w:color w:val="000000" w:themeColor="text1"/>
              </w:rPr>
            </w:pPr>
            <w:r>
              <w:rPr>
                <w:rFonts w:hint="eastAsia" w:ascii="宋体" w:hAnsi="宋体"/>
                <w:color w:val="000000" w:themeColor="text1"/>
              </w:rPr>
              <w:t xml:space="preserve">采购内容：详见招标文件第四部分 </w:t>
            </w:r>
            <w:r>
              <w:rPr>
                <w:rFonts w:hint="eastAsia" w:ascii="宋体" w:hAnsi="宋体"/>
                <w:color w:val="000000" w:themeColor="text1"/>
                <w:lang w:eastAsia="zh-CN"/>
              </w:rPr>
              <w:t>项目</w:t>
            </w:r>
            <w:r>
              <w:rPr>
                <w:rFonts w:hint="eastAsia" w:ascii="宋体" w:hAnsi="宋体"/>
                <w:color w:val="000000" w:themeColor="text1"/>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4</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供应商资格要求：</w:t>
            </w:r>
          </w:p>
          <w:p>
            <w:pPr>
              <w:numPr>
                <w:ilvl w:val="0"/>
                <w:numId w:val="0"/>
              </w:numPr>
              <w:spacing w:line="320" w:lineRule="exact"/>
              <w:rPr>
                <w:rFonts w:hint="eastAsia" w:ascii="宋体" w:hAnsi="宋体"/>
                <w:color w:val="000000" w:themeColor="text1"/>
              </w:rPr>
            </w:pPr>
            <w:r>
              <w:rPr>
                <w:rFonts w:hint="eastAsia" w:ascii="宋体" w:hAnsi="宋体"/>
                <w:color w:val="000000" w:themeColor="text1"/>
                <w:lang w:eastAsia="zh-CN"/>
              </w:rPr>
              <w:t>（</w:t>
            </w:r>
            <w:r>
              <w:rPr>
                <w:rFonts w:hint="eastAsia" w:ascii="宋体" w:hAnsi="宋体"/>
                <w:color w:val="000000" w:themeColor="text1"/>
                <w:lang w:val="en-US" w:eastAsia="zh-CN"/>
              </w:rPr>
              <w:t>1</w:t>
            </w:r>
            <w:r>
              <w:rPr>
                <w:rFonts w:hint="eastAsia" w:ascii="宋体" w:hAnsi="宋体"/>
                <w:color w:val="000000" w:themeColor="text1"/>
                <w:lang w:eastAsia="zh-CN"/>
              </w:rPr>
              <w:t>）</w:t>
            </w:r>
            <w:r>
              <w:rPr>
                <w:rFonts w:hint="eastAsia" w:ascii="宋体" w:hAnsi="宋体"/>
                <w:color w:val="000000" w:themeColor="text1"/>
              </w:rPr>
              <w:t>持有有效的营业执照，具有独立承担民事责任的能力；</w:t>
            </w:r>
          </w:p>
          <w:p>
            <w:pPr>
              <w:numPr>
                <w:ilvl w:val="0"/>
                <w:numId w:val="0"/>
              </w:numPr>
              <w:spacing w:line="320" w:lineRule="exact"/>
              <w:rPr>
                <w:rFonts w:ascii="宋体" w:hAnsi="宋体"/>
                <w:color w:val="000000" w:themeColor="text1"/>
              </w:rPr>
            </w:pPr>
            <w:r>
              <w:rPr>
                <w:rFonts w:hint="eastAsia" w:ascii="宋体" w:hAnsi="宋体"/>
                <w:color w:val="000000" w:themeColor="text1"/>
              </w:rPr>
              <w:t>（2）供应商须提供在“信用中国”网站（www.creditchina.gov.cn）未被列入重大税收违法失信主体、“中国执行信息公开网”（http://zxgk.court.gov.cn/）未被列入失信被执行人、“中国政府采购网”（www.ccgp.gov.cn）未被列入政府采购严重违法失信行为记录名单的（尚在处罚期内的），将拒绝其参本次采购活动；</w:t>
            </w:r>
          </w:p>
          <w:p>
            <w:pPr>
              <w:numPr>
                <w:ilvl w:val="0"/>
                <w:numId w:val="0"/>
              </w:numPr>
              <w:spacing w:line="320" w:lineRule="exact"/>
              <w:rPr>
                <w:rFonts w:ascii="宋体" w:hAnsi="宋体"/>
                <w:color w:val="000000" w:themeColor="text1"/>
              </w:rPr>
            </w:pPr>
            <w:r>
              <w:rPr>
                <w:rFonts w:hint="eastAsia" w:ascii="宋体" w:hAnsi="宋体"/>
                <w:color w:val="000000" w:themeColor="text1"/>
              </w:rPr>
              <w:t>（3）单位负责人为同一人或者存在控股、管理关系的不同供应商，不得参加同一合同项下的政府采购活动。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5</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信用信息查询时间及方式：</w:t>
            </w:r>
          </w:p>
          <w:p>
            <w:pPr>
              <w:spacing w:line="320" w:lineRule="exact"/>
              <w:rPr>
                <w:rFonts w:ascii="宋体" w:hAnsi="宋体"/>
                <w:color w:val="000000" w:themeColor="text1"/>
              </w:rPr>
            </w:pPr>
            <w:r>
              <w:rPr>
                <w:rFonts w:hint="eastAsia" w:ascii="宋体" w:hAnsi="宋体"/>
                <w:color w:val="000000" w:themeColor="text1"/>
              </w:rPr>
              <w:t>1、查询时间：自公告发布之日起至投标文件递交截止时间止（该时间段内任一时间），</w:t>
            </w:r>
            <w:r>
              <w:rPr>
                <w:rFonts w:hint="eastAsia" w:ascii="宋体" w:hAnsi="宋体"/>
                <w:b/>
                <w:bCs/>
                <w:color w:val="000000" w:themeColor="text1"/>
              </w:rPr>
              <w:t>未体现查询时间或超出此时间范围将被视为无效投标</w:t>
            </w:r>
            <w:r>
              <w:rPr>
                <w:rFonts w:hint="eastAsia"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2、查询方式：投标人自行通过“信用中国”“中国执行信息公开网”及“中国政府采购网”查询，并按招标文件要求提供网页材料。</w:t>
            </w:r>
          </w:p>
          <w:p>
            <w:pPr>
              <w:spacing w:line="320" w:lineRule="exact"/>
              <w:rPr>
                <w:rFonts w:ascii="宋体" w:hAnsi="宋体"/>
                <w:color w:val="000000" w:themeColor="text1"/>
              </w:rPr>
            </w:pPr>
            <w:r>
              <w:rPr>
                <w:rFonts w:ascii="宋体" w:hAnsi="宋体"/>
                <w:color w:val="000000" w:themeColor="text1"/>
              </w:rPr>
              <w:t>①“信用中国”网站查询截图（“信用中国”网站查询方法：信用服务-信用分类查询-</w:t>
            </w:r>
            <w:r>
              <w:rPr>
                <w:rFonts w:hint="eastAsia" w:ascii="宋体" w:hAnsi="宋体"/>
                <w:color w:val="000000" w:themeColor="text1"/>
              </w:rPr>
              <w:t>重大税收违法失信主体</w:t>
            </w:r>
            <w:r>
              <w:rPr>
                <w:rFonts w:ascii="宋体" w:hAnsi="宋体"/>
                <w:color w:val="000000" w:themeColor="text1"/>
              </w:rPr>
              <w:t xml:space="preserve">-搜索栏输入单位全称-查询；②“中国执行信息公开网”网站查询截图(首页-失信被执行人-搜索栏输入单位全称-查询);③“中国政府采购网”网站查询截图：首页-政府采购严重违法失信行为记录名单-搜索栏输入单位全称-查询）； </w:t>
            </w:r>
          </w:p>
          <w:p>
            <w:pPr>
              <w:spacing w:line="320" w:lineRule="exact"/>
              <w:rPr>
                <w:rFonts w:ascii="宋体" w:hAnsi="宋体"/>
                <w:color w:val="000000" w:themeColor="text1"/>
              </w:rPr>
            </w:pPr>
            <w:r>
              <w:rPr>
                <w:rFonts w:hint="eastAsia" w:ascii="宋体" w:hAnsi="宋体"/>
                <w:color w:val="000000" w:themeColor="text1"/>
              </w:rPr>
              <w:t>3、被列入重大税收违法失信主体、失信被执行人、政府采购严重违法失信行为记录名单及其他不符合《中华人民共和国政府采购法》第二十二条规定条件的供应商，其投标文件将被视为无效投标。</w:t>
            </w:r>
            <w:r>
              <w:rPr>
                <w:rFonts w:hint="eastAsia" w:ascii="宋体" w:hAnsi="宋体"/>
                <w:b/>
                <w:bCs/>
                <w:color w:val="000000" w:themeColor="text1"/>
              </w:rPr>
              <w:t>未提供证明材料的视为不响应招标文件。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6</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投标文件组成、份数：正本</w:t>
            </w:r>
            <w:r>
              <w:rPr>
                <w:rFonts w:hint="eastAsia" w:ascii="宋体" w:hAnsi="宋体"/>
                <w:b/>
                <w:bCs/>
                <w:color w:val="000000" w:themeColor="text1"/>
              </w:rPr>
              <w:t>1</w:t>
            </w:r>
            <w:r>
              <w:rPr>
                <w:rFonts w:hint="eastAsia" w:ascii="宋体" w:hAnsi="宋体"/>
                <w:color w:val="000000" w:themeColor="text1"/>
              </w:rPr>
              <w:t>份，副本</w:t>
            </w:r>
            <w:r>
              <w:rPr>
                <w:rFonts w:hint="eastAsia" w:ascii="宋体" w:hAnsi="宋体"/>
                <w:b/>
                <w:bCs/>
                <w:color w:val="000000" w:themeColor="text1"/>
              </w:rPr>
              <w:t>4</w:t>
            </w:r>
            <w:r>
              <w:rPr>
                <w:rFonts w:hint="eastAsia" w:ascii="宋体" w:hAnsi="宋体"/>
                <w:color w:val="000000" w:themeColor="text1"/>
              </w:rPr>
              <w:t>份，报价一览表</w:t>
            </w:r>
            <w:r>
              <w:rPr>
                <w:rFonts w:hint="eastAsia" w:ascii="宋体" w:hAnsi="宋体"/>
                <w:b/>
                <w:color w:val="000000" w:themeColor="text1"/>
              </w:rPr>
              <w:t>1</w:t>
            </w:r>
            <w:r>
              <w:rPr>
                <w:rFonts w:hint="eastAsia" w:ascii="宋体" w:hAnsi="宋体"/>
                <w:color w:val="000000" w:themeColor="text1"/>
              </w:rPr>
              <w:t>份，，电子版</w:t>
            </w:r>
            <w:r>
              <w:rPr>
                <w:rFonts w:hint="eastAsia" w:ascii="宋体" w:hAnsi="宋体"/>
                <w:b/>
                <w:bCs/>
                <w:color w:val="000000" w:themeColor="text1"/>
              </w:rPr>
              <w:t>2</w:t>
            </w:r>
            <w:r>
              <w:rPr>
                <w:rFonts w:hint="eastAsia" w:ascii="宋体" w:hAnsi="宋体"/>
                <w:color w:val="000000" w:themeColor="text1"/>
              </w:rPr>
              <w:t>份（光盘1份、U盘1份），电子版单独密封。</w:t>
            </w:r>
            <w:r>
              <w:rPr>
                <w:rFonts w:hint="eastAsia" w:ascii="宋体" w:hAnsi="宋体"/>
                <w:b/>
                <w:bCs/>
                <w:color w:val="000000" w:themeColor="text1"/>
              </w:rPr>
              <w:t>电子版与投标文件递交后留档不予退还</w:t>
            </w:r>
            <w:r>
              <w:rPr>
                <w:rFonts w:hint="eastAsia"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特别提示：为了便于存档，投标文件请用A4纸张制作，不得以活页方式装订，不可拆装。装订应牢固、胶粘不易拆散和换页。</w:t>
            </w:r>
          </w:p>
          <w:p>
            <w:pPr>
              <w:spacing w:line="320" w:lineRule="exact"/>
              <w:rPr>
                <w:rFonts w:ascii="宋体" w:hAnsi="宋体"/>
                <w:color w:val="000000" w:themeColor="text1"/>
              </w:rPr>
            </w:pPr>
            <w:r>
              <w:rPr>
                <w:rFonts w:hint="eastAsia" w:ascii="宋体" w:hAnsi="宋体"/>
                <w:b/>
                <w:bCs/>
                <w:color w:val="000000" w:themeColor="text1"/>
              </w:rPr>
              <w:t>投标文件按照招标文件要求份数及装订，否则其投标被拒绝。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7</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投标文件编制及密封：</w:t>
            </w:r>
          </w:p>
          <w:p>
            <w:pPr>
              <w:spacing w:line="320" w:lineRule="exact"/>
              <w:rPr>
                <w:rFonts w:ascii="宋体" w:hAnsi="宋体"/>
                <w:color w:val="000000" w:themeColor="text1"/>
              </w:rPr>
            </w:pPr>
            <w:r>
              <w:rPr>
                <w:rFonts w:hint="eastAsia" w:ascii="宋体" w:hAnsi="宋体"/>
                <w:color w:val="000000" w:themeColor="text1"/>
              </w:rPr>
              <w:t>投标文件分为报价一览表密封袋、电子版密封袋和投标文件密封袋，密封内容必须包括下列内容：</w:t>
            </w:r>
          </w:p>
          <w:p>
            <w:pPr>
              <w:spacing w:line="320" w:lineRule="exact"/>
              <w:rPr>
                <w:rFonts w:ascii="宋体" w:hAnsi="宋体"/>
                <w:color w:val="000000" w:themeColor="text1"/>
              </w:rPr>
            </w:pPr>
            <w:r>
              <w:rPr>
                <w:rFonts w:hint="eastAsia" w:ascii="宋体" w:hAnsi="宋体"/>
                <w:color w:val="000000" w:themeColor="text1"/>
              </w:rPr>
              <w:t>1、报价一览表密封袋：报价一览表</w:t>
            </w:r>
          </w:p>
          <w:p>
            <w:pPr>
              <w:spacing w:line="320" w:lineRule="exact"/>
              <w:rPr>
                <w:rFonts w:ascii="宋体" w:hAnsi="宋体"/>
                <w:color w:val="000000" w:themeColor="text1"/>
              </w:rPr>
            </w:pPr>
            <w:r>
              <w:rPr>
                <w:rFonts w:hint="eastAsia" w:ascii="宋体" w:hAnsi="宋体"/>
                <w:color w:val="000000" w:themeColor="text1"/>
              </w:rPr>
              <w:t>2、电子版密封袋：光盘1份、U盘1份（电子版须包含word版及加盖公章的PDF版，否则视为不响应招标文件视为投标无效，</w:t>
            </w:r>
            <w:r>
              <w:rPr>
                <w:rFonts w:hint="eastAsia" w:ascii="宋体" w:hAnsi="宋体"/>
                <w:b/>
                <w:bCs/>
                <w:color w:val="000000" w:themeColor="text1"/>
              </w:rPr>
              <w:t>供应商须在光盘及U盘上注明项目名称及投标单位名称</w:t>
            </w:r>
            <w:r>
              <w:rPr>
                <w:rFonts w:hint="eastAsia"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3、投标文件密封袋：正、副本投标文件（正、副本可密封在一个密封袋中）</w:t>
            </w:r>
          </w:p>
          <w:p>
            <w:pPr>
              <w:spacing w:line="320" w:lineRule="exact"/>
              <w:rPr>
                <w:rFonts w:ascii="宋体" w:hAnsi="宋体"/>
                <w:b/>
                <w:bCs/>
                <w:color w:val="000000" w:themeColor="text1"/>
              </w:rPr>
            </w:pPr>
            <w:r>
              <w:rPr>
                <w:rFonts w:hint="eastAsia" w:ascii="宋体" w:hAnsi="宋体"/>
                <w:color w:val="000000" w:themeColor="text1"/>
              </w:rPr>
              <w:t>4、</w:t>
            </w:r>
            <w:r>
              <w:rPr>
                <w:rFonts w:hint="eastAsia" w:ascii="宋体" w:hAnsi="宋体"/>
                <w:b/>
                <w:bCs/>
                <w:color w:val="000000" w:themeColor="text1"/>
              </w:rPr>
              <w:t>封面格式：报价一览表、电子版及投标文件密封袋上应写明</w:t>
            </w:r>
          </w:p>
          <w:p>
            <w:pPr>
              <w:spacing w:line="320" w:lineRule="exact"/>
              <w:rPr>
                <w:rFonts w:ascii="宋体" w:hAnsi="宋体"/>
                <w:color w:val="000000" w:themeColor="text1"/>
              </w:rPr>
            </w:pPr>
            <w:r>
              <w:rPr>
                <w:rFonts w:ascii="宋体" w:hAnsi="宋体"/>
                <w:color w:val="000000" w:themeColor="text1"/>
              </w:rPr>
              <w:t>项目名称：</w:t>
            </w:r>
            <w:r>
              <w:rPr>
                <w:rFonts w:hint="eastAsia" w:ascii="宋体" w:hAnsi="宋体"/>
                <w:color w:val="000000" w:themeColor="text1"/>
              </w:rPr>
              <w:t>新疆维吾尔自治区公安厅特警总队物业服务项目（七道湾园区）</w:t>
            </w:r>
          </w:p>
          <w:p>
            <w:pPr>
              <w:spacing w:line="320" w:lineRule="exact"/>
              <w:rPr>
                <w:rFonts w:hint="eastAsia" w:ascii="宋体" w:hAnsi="宋体" w:eastAsia="宋体"/>
                <w:color w:val="000000" w:themeColor="text1"/>
                <w:lang w:val="en-US" w:eastAsia="zh-CN"/>
              </w:rPr>
            </w:pPr>
            <w:r>
              <w:rPr>
                <w:rFonts w:ascii="宋体" w:hAnsi="宋体"/>
                <w:color w:val="000000" w:themeColor="text1"/>
              </w:rPr>
              <w:t>项目编号：</w:t>
            </w:r>
            <w:r>
              <w:rPr>
                <w:rFonts w:hint="eastAsia" w:ascii="宋体" w:hAnsi="宋体"/>
                <w:color w:val="000000" w:themeColor="text1"/>
              </w:rPr>
              <w:t>2022(XY)29</w:t>
            </w:r>
            <w:r>
              <w:rPr>
                <w:rFonts w:hint="eastAsia" w:ascii="宋体" w:hAnsi="宋体"/>
                <w:color w:val="000000" w:themeColor="text1"/>
                <w:lang w:val="en-US" w:eastAsia="zh-CN"/>
              </w:rPr>
              <w:t>4（01）</w:t>
            </w:r>
          </w:p>
          <w:p>
            <w:pPr>
              <w:spacing w:line="320" w:lineRule="exact"/>
              <w:rPr>
                <w:rFonts w:ascii="宋体" w:hAnsi="宋体"/>
                <w:color w:val="000000" w:themeColor="text1"/>
              </w:rPr>
            </w:pPr>
            <w:r>
              <w:rPr>
                <w:rFonts w:ascii="宋体" w:hAnsi="宋体"/>
                <w:color w:val="000000" w:themeColor="text1"/>
              </w:rPr>
              <w:t>投标单位名称：</w:t>
            </w:r>
          </w:p>
          <w:p>
            <w:pPr>
              <w:spacing w:line="320" w:lineRule="exact"/>
              <w:rPr>
                <w:rFonts w:ascii="宋体" w:hAnsi="宋体"/>
                <w:color w:val="000000" w:themeColor="text1"/>
              </w:rPr>
            </w:pPr>
            <w:r>
              <w:rPr>
                <w:rFonts w:hint="eastAsia" w:ascii="宋体" w:hAnsi="宋体"/>
                <w:color w:val="000000" w:themeColor="text1"/>
              </w:rPr>
              <w:t>投标单位地址</w:t>
            </w:r>
            <w:r>
              <w:rPr>
                <w:rFonts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授权委托人</w:t>
            </w:r>
            <w:r>
              <w:rPr>
                <w:rFonts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授权委托人</w:t>
            </w:r>
            <w:r>
              <w:rPr>
                <w:rFonts w:ascii="宋体" w:hAnsi="宋体"/>
                <w:color w:val="000000" w:themeColor="text1"/>
              </w:rPr>
              <w:t>联系电话：</w:t>
            </w:r>
          </w:p>
          <w:p>
            <w:pPr>
              <w:spacing w:line="320" w:lineRule="exact"/>
              <w:rPr>
                <w:rFonts w:ascii="宋体" w:hAnsi="宋体"/>
                <w:color w:val="000000" w:themeColor="text1"/>
              </w:rPr>
            </w:pPr>
            <w:r>
              <w:rPr>
                <w:rFonts w:ascii="宋体" w:hAnsi="宋体"/>
                <w:color w:val="000000" w:themeColor="text1"/>
              </w:rPr>
              <w:t>（“正本”/“副本”）</w:t>
            </w:r>
          </w:p>
          <w:p>
            <w:pPr>
              <w:spacing w:line="320" w:lineRule="exact"/>
              <w:rPr>
                <w:rFonts w:ascii="宋体" w:hAnsi="宋体"/>
                <w:color w:val="000000" w:themeColor="text1"/>
              </w:rPr>
            </w:pPr>
            <w:r>
              <w:rPr>
                <w:rFonts w:ascii="宋体" w:hAnsi="宋体"/>
                <w:color w:val="000000" w:themeColor="text1"/>
              </w:rPr>
              <w:t>（</w:t>
            </w:r>
            <w:r>
              <w:rPr>
                <w:rFonts w:hint="eastAsia" w:ascii="宋体" w:hAnsi="宋体"/>
                <w:color w:val="000000" w:themeColor="text1"/>
              </w:rPr>
              <w:t>报价一览表</w:t>
            </w:r>
            <w:r>
              <w:rPr>
                <w:rFonts w:ascii="宋体" w:hAnsi="宋体"/>
                <w:color w:val="000000" w:themeColor="text1"/>
              </w:rPr>
              <w:t>/</w:t>
            </w:r>
            <w:r>
              <w:rPr>
                <w:rFonts w:hint="eastAsia" w:ascii="宋体" w:hAnsi="宋体"/>
                <w:color w:val="000000" w:themeColor="text1"/>
              </w:rPr>
              <w:t>电子版</w:t>
            </w:r>
            <w:r>
              <w:rPr>
                <w:rFonts w:hint="eastAsia" w:ascii="宋体" w:hAnsi="宋体"/>
                <w:color w:val="000000" w:themeColor="text1"/>
                <w:lang w:val="en-US" w:eastAsia="zh-CN"/>
              </w:rPr>
              <w:t>/</w:t>
            </w:r>
            <w:r>
              <w:rPr>
                <w:rFonts w:hint="eastAsia" w:ascii="宋体" w:hAnsi="宋体"/>
                <w:color w:val="000000" w:themeColor="text1"/>
              </w:rPr>
              <w:t>投标文件</w:t>
            </w:r>
            <w:r>
              <w:rPr>
                <w:rFonts w:ascii="宋体" w:hAnsi="宋体"/>
                <w:color w:val="000000" w:themeColor="text1"/>
              </w:rPr>
              <w:t>）</w:t>
            </w:r>
          </w:p>
          <w:p>
            <w:pPr>
              <w:spacing w:line="320" w:lineRule="exact"/>
              <w:rPr>
                <w:rFonts w:ascii="宋体" w:hAnsi="宋体"/>
                <w:color w:val="000000" w:themeColor="text1"/>
              </w:rPr>
            </w:pPr>
            <w:r>
              <w:rPr>
                <w:rFonts w:ascii="宋体" w:hAnsi="宋体"/>
                <w:color w:val="000000" w:themeColor="text1"/>
              </w:rPr>
              <w:t>注明“开标时才能启封”字样等</w:t>
            </w:r>
          </w:p>
          <w:p>
            <w:pPr>
              <w:spacing w:line="320" w:lineRule="exact"/>
              <w:rPr>
                <w:rFonts w:ascii="宋体" w:hAnsi="宋体"/>
                <w:color w:val="000000" w:themeColor="text1"/>
              </w:rPr>
            </w:pPr>
            <w:r>
              <w:rPr>
                <w:rFonts w:ascii="宋体" w:hAnsi="宋体"/>
                <w:b/>
                <w:bCs/>
                <w:color w:val="000000" w:themeColor="text1"/>
              </w:rPr>
              <w:t>投标文件按照招标文件要求密封，否则其投标被拒绝。</w:t>
            </w:r>
          </w:p>
          <w:p>
            <w:pPr>
              <w:spacing w:line="320" w:lineRule="exac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8</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投标文件签署及盖章：</w:t>
            </w:r>
          </w:p>
          <w:p>
            <w:pPr>
              <w:numPr>
                <w:ilvl w:val="0"/>
                <w:numId w:val="1"/>
              </w:numPr>
              <w:spacing w:line="320" w:lineRule="exact"/>
              <w:rPr>
                <w:rFonts w:ascii="宋体" w:hAnsi="宋体"/>
                <w:color w:val="000000" w:themeColor="text1"/>
              </w:rPr>
            </w:pPr>
            <w:r>
              <w:rPr>
                <w:rFonts w:hint="eastAsia" w:ascii="宋体" w:hAnsi="宋体"/>
                <w:color w:val="000000" w:themeColor="text1"/>
              </w:rPr>
              <w:t>投标文件的页面必须用印刷体打印。</w:t>
            </w:r>
          </w:p>
          <w:p>
            <w:pPr>
              <w:numPr>
                <w:ilvl w:val="0"/>
                <w:numId w:val="1"/>
              </w:numPr>
              <w:spacing w:line="320" w:lineRule="exact"/>
              <w:rPr>
                <w:rFonts w:ascii="宋体" w:hAnsi="宋体"/>
                <w:color w:val="000000" w:themeColor="text1"/>
              </w:rPr>
            </w:pPr>
            <w:r>
              <w:rPr>
                <w:rFonts w:hint="eastAsia" w:ascii="宋体" w:hAnsi="宋体"/>
                <w:color w:val="000000" w:themeColor="text1"/>
              </w:rPr>
              <w:t>除投标人对错处做必要修改外，投标文件不得行间插字、涂改或增删，必要的修改处必须有投标人法定代表人或其法人授权代表人签字并加盖公章。</w:t>
            </w:r>
          </w:p>
          <w:p>
            <w:pPr>
              <w:numPr>
                <w:ilvl w:val="0"/>
                <w:numId w:val="1"/>
              </w:numPr>
              <w:spacing w:line="320" w:lineRule="exact"/>
              <w:rPr>
                <w:rFonts w:ascii="宋体" w:hAnsi="宋体"/>
                <w:color w:val="000000" w:themeColor="text1"/>
              </w:rPr>
            </w:pPr>
            <w:r>
              <w:rPr>
                <w:rFonts w:hint="eastAsia" w:ascii="宋体" w:hAnsi="宋体"/>
                <w:color w:val="000000" w:themeColor="text1"/>
              </w:rPr>
              <w:t>投标文件应由法定代表人或法人授权代表</w:t>
            </w:r>
            <w:r>
              <w:rPr>
                <w:rFonts w:hint="eastAsia" w:ascii="宋体" w:hAnsi="宋体"/>
                <w:color w:val="000000" w:themeColor="text1"/>
                <w:lang w:eastAsia="zh-CN"/>
              </w:rPr>
              <w:t>人</w:t>
            </w:r>
            <w:r>
              <w:rPr>
                <w:rFonts w:hint="eastAsia" w:ascii="宋体" w:hAnsi="宋体"/>
                <w:color w:val="000000" w:themeColor="text1"/>
              </w:rPr>
              <w:t>在规定的签章处逐一签署或加盖单位公章，投标文件方为有效，</w:t>
            </w:r>
            <w:r>
              <w:rPr>
                <w:rFonts w:hint="eastAsia" w:ascii="宋体" w:hAnsi="宋体"/>
                <w:b/>
                <w:bCs/>
                <w:color w:val="000000" w:themeColor="text1"/>
              </w:rPr>
              <w:t>否则视为不响应招标文件</w:t>
            </w:r>
            <w:r>
              <w:rPr>
                <w:rFonts w:hint="eastAsia" w:ascii="宋体" w:hAnsi="宋体"/>
                <w:color w:val="000000" w:themeColor="text1"/>
              </w:rPr>
              <w:t>。</w:t>
            </w:r>
          </w:p>
          <w:p>
            <w:pPr>
              <w:numPr>
                <w:ilvl w:val="0"/>
                <w:numId w:val="1"/>
              </w:numPr>
              <w:spacing w:line="320" w:lineRule="exact"/>
              <w:rPr>
                <w:rFonts w:ascii="宋体" w:hAnsi="宋体"/>
                <w:bCs/>
                <w:color w:val="000000" w:themeColor="text1"/>
              </w:rPr>
            </w:pPr>
            <w:r>
              <w:rPr>
                <w:rFonts w:hint="eastAsia" w:ascii="宋体" w:hAnsi="宋体"/>
                <w:bCs/>
                <w:color w:val="000000" w:themeColor="text1"/>
              </w:rPr>
              <w:t>投标文件正本需逐页加盖公章，在招标文件格式规定处签署，按规定的顺序编排、并应编制目录、逐页标注连续页码。</w:t>
            </w:r>
          </w:p>
          <w:p>
            <w:pPr>
              <w:spacing w:line="320" w:lineRule="exact"/>
              <w:rPr>
                <w:rFonts w:ascii="宋体" w:hAnsi="宋体"/>
                <w:bCs/>
                <w:color w:val="000000" w:themeColor="text1"/>
                <w:sz w:val="24"/>
                <w:szCs w:val="24"/>
              </w:rPr>
            </w:pPr>
            <w:r>
              <w:rPr>
                <w:rFonts w:hint="eastAsia" w:ascii="宋体" w:hAnsi="宋体"/>
                <w:bCs/>
                <w:color w:val="000000" w:themeColor="text1"/>
              </w:rPr>
              <w:t>5、投标文件的正本与副本应当完全一致。当正本和副本之间出现差异时，以正本为准。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9</w:t>
            </w:r>
          </w:p>
        </w:tc>
        <w:tc>
          <w:tcPr>
            <w:tcW w:w="9000" w:type="dxa"/>
            <w:vAlign w:val="center"/>
          </w:tcPr>
          <w:p>
            <w:pPr>
              <w:spacing w:line="320" w:lineRule="exact"/>
              <w:jc w:val="left"/>
              <w:rPr>
                <w:rFonts w:ascii="宋体" w:hAnsi="宋体"/>
                <w:color w:val="000000" w:themeColor="text1"/>
              </w:rPr>
            </w:pPr>
            <w:r>
              <w:rPr>
                <w:rFonts w:hint="eastAsia" w:ascii="宋体" w:hAnsi="宋体"/>
                <w:color w:val="000000" w:themeColor="text1"/>
              </w:rPr>
              <w:t>投标有效期：90日历天（从投标截止之日算起）如不满足将导致废标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10</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投标保证金金额如下：</w:t>
            </w:r>
          </w:p>
          <w:p>
            <w:pPr>
              <w:spacing w:line="320" w:lineRule="exact"/>
              <w:rPr>
                <w:rFonts w:ascii="宋体" w:hAnsi="宋体"/>
                <w:color w:val="000000" w:themeColor="text1"/>
              </w:rPr>
            </w:pPr>
            <w:r>
              <w:rPr>
                <w:rFonts w:hint="eastAsia" w:ascii="宋体" w:hAnsi="宋体"/>
                <w:color w:val="000000" w:themeColor="text1"/>
              </w:rPr>
              <w:t>小写：</w:t>
            </w:r>
            <w:r>
              <w:rPr>
                <w:rFonts w:hint="eastAsia" w:ascii="宋体" w:hAnsi="宋体"/>
                <w:color w:val="000000" w:themeColor="text1"/>
                <w:lang w:val="en-US" w:eastAsia="zh-CN"/>
              </w:rPr>
              <w:t>18000</w:t>
            </w:r>
            <w:r>
              <w:rPr>
                <w:rFonts w:hint="eastAsia" w:ascii="宋体" w:hAnsi="宋体"/>
                <w:color w:val="000000" w:themeColor="text1"/>
              </w:rPr>
              <w:t>元；大写：</w:t>
            </w:r>
            <w:r>
              <w:rPr>
                <w:rFonts w:hint="eastAsia" w:ascii="宋体" w:hAnsi="宋体"/>
                <w:color w:val="000000" w:themeColor="text1"/>
                <w:lang w:eastAsia="zh-CN"/>
              </w:rPr>
              <w:t>壹万捌仟</w:t>
            </w:r>
            <w:r>
              <w:rPr>
                <w:rFonts w:hint="eastAsia" w:ascii="宋体" w:hAnsi="宋体"/>
                <w:color w:val="000000" w:themeColor="text1"/>
              </w:rPr>
              <w:t xml:space="preserve">元整 </w:t>
            </w:r>
          </w:p>
          <w:p>
            <w:pPr>
              <w:spacing w:line="320" w:lineRule="exact"/>
              <w:rPr>
                <w:rFonts w:ascii="宋体" w:hAnsi="宋体"/>
                <w:color w:val="000000" w:themeColor="text1"/>
              </w:rPr>
            </w:pPr>
            <w:r>
              <w:rPr>
                <w:rFonts w:hint="eastAsia" w:ascii="宋体" w:hAnsi="宋体"/>
                <w:color w:val="000000" w:themeColor="text1"/>
              </w:rPr>
              <w:t>投标保证金的形式：电汇、网银等非现金形式。</w:t>
            </w:r>
          </w:p>
          <w:p>
            <w:pPr>
              <w:spacing w:line="320" w:lineRule="exact"/>
              <w:rPr>
                <w:rFonts w:ascii="宋体" w:hAnsi="宋体"/>
                <w:color w:val="000000" w:themeColor="text1"/>
              </w:rPr>
            </w:pPr>
            <w:r>
              <w:rPr>
                <w:rFonts w:hint="eastAsia" w:ascii="宋体" w:hAnsi="宋体"/>
                <w:color w:val="000000" w:themeColor="text1"/>
              </w:rPr>
              <w:t>新疆新业项目管理有限公司乌鲁木齐第一分公司</w:t>
            </w:r>
          </w:p>
          <w:p>
            <w:pPr>
              <w:spacing w:line="320" w:lineRule="exact"/>
              <w:rPr>
                <w:rFonts w:ascii="宋体" w:hAnsi="宋体"/>
                <w:color w:val="000000" w:themeColor="text1"/>
              </w:rPr>
            </w:pPr>
            <w:r>
              <w:rPr>
                <w:rFonts w:hint="eastAsia" w:ascii="宋体" w:hAnsi="宋体"/>
                <w:color w:val="000000" w:themeColor="text1"/>
              </w:rPr>
              <w:t>税号：9165 0104 MA776 YJG37</w:t>
            </w:r>
          </w:p>
          <w:p>
            <w:pPr>
              <w:spacing w:line="320" w:lineRule="exact"/>
              <w:rPr>
                <w:rFonts w:ascii="宋体" w:hAnsi="宋体"/>
                <w:color w:val="000000" w:themeColor="text1"/>
              </w:rPr>
            </w:pPr>
            <w:r>
              <w:rPr>
                <w:rFonts w:hint="eastAsia" w:ascii="宋体" w:hAnsi="宋体"/>
                <w:color w:val="000000" w:themeColor="text1"/>
              </w:rPr>
              <w:t>地址：新疆乌鲁木齐市新市区科学一街309号</w:t>
            </w:r>
          </w:p>
          <w:p>
            <w:pPr>
              <w:spacing w:line="320" w:lineRule="exact"/>
              <w:rPr>
                <w:rFonts w:ascii="宋体" w:hAnsi="宋体"/>
                <w:color w:val="000000" w:themeColor="text1"/>
              </w:rPr>
            </w:pPr>
            <w:r>
              <w:rPr>
                <w:rFonts w:hint="eastAsia" w:ascii="宋体" w:hAnsi="宋体"/>
                <w:color w:val="000000" w:themeColor="text1"/>
              </w:rPr>
              <w:t>行号：103881000646</w:t>
            </w:r>
          </w:p>
          <w:p>
            <w:pPr>
              <w:spacing w:line="320" w:lineRule="exact"/>
              <w:rPr>
                <w:rFonts w:ascii="宋体" w:hAnsi="宋体"/>
                <w:color w:val="000000" w:themeColor="text1"/>
              </w:rPr>
            </w:pPr>
            <w:r>
              <w:rPr>
                <w:rFonts w:hint="eastAsia" w:ascii="宋体" w:hAnsi="宋体"/>
                <w:color w:val="000000" w:themeColor="text1"/>
              </w:rPr>
              <w:t>账号：30006 4010 400 10286</w:t>
            </w:r>
          </w:p>
          <w:p>
            <w:pPr>
              <w:spacing w:line="320" w:lineRule="exact"/>
              <w:rPr>
                <w:rFonts w:ascii="宋体" w:hAnsi="宋体"/>
                <w:color w:val="000000" w:themeColor="text1"/>
              </w:rPr>
            </w:pPr>
            <w:r>
              <w:rPr>
                <w:rFonts w:hint="eastAsia" w:ascii="宋体" w:hAnsi="宋体"/>
                <w:color w:val="000000" w:themeColor="text1"/>
              </w:rPr>
              <w:t>开户行：中国农业银行昆仑路支行</w:t>
            </w:r>
          </w:p>
          <w:p>
            <w:pPr>
              <w:spacing w:line="320" w:lineRule="exact"/>
              <w:rPr>
                <w:rFonts w:ascii="宋体" w:hAnsi="宋体"/>
                <w:color w:val="000000" w:themeColor="text1"/>
              </w:rPr>
            </w:pPr>
            <w:r>
              <w:rPr>
                <w:rFonts w:hint="eastAsia" w:ascii="宋体" w:hAnsi="宋体"/>
                <w:color w:val="000000" w:themeColor="text1"/>
              </w:rPr>
              <w:t>财务电话：0991-4639846</w:t>
            </w:r>
          </w:p>
          <w:p>
            <w:pPr>
              <w:spacing w:line="320" w:lineRule="exact"/>
              <w:rPr>
                <w:rFonts w:ascii="宋体" w:hAnsi="宋体"/>
                <w:color w:val="000000" w:themeColor="text1"/>
              </w:rPr>
            </w:pPr>
            <w:r>
              <w:rPr>
                <w:rFonts w:hint="eastAsia" w:ascii="宋体" w:hAnsi="宋体"/>
                <w:color w:val="000000" w:themeColor="text1"/>
              </w:rPr>
              <w:t>附注：（项目名称+标包）投标保证金，如项目名称+标包内容过长可简写</w:t>
            </w:r>
          </w:p>
          <w:p>
            <w:pPr>
              <w:spacing w:line="320" w:lineRule="exact"/>
              <w:rPr>
                <w:rFonts w:ascii="宋体" w:hAnsi="宋体"/>
                <w:color w:val="000000" w:themeColor="text1"/>
              </w:rPr>
            </w:pPr>
            <w:r>
              <w:rPr>
                <w:rFonts w:hint="eastAsia" w:ascii="宋体" w:hAnsi="宋体"/>
                <w:color w:val="000000" w:themeColor="text1"/>
              </w:rPr>
              <w:t>投标保证金必须在</w:t>
            </w:r>
            <w:r>
              <w:rPr>
                <w:rFonts w:hint="eastAsia" w:ascii="宋体" w:hAnsi="宋体"/>
                <w:b/>
                <w:color w:val="000000" w:themeColor="text1"/>
              </w:rPr>
              <w:t>投标文件递交截止时间</w:t>
            </w:r>
            <w:r>
              <w:rPr>
                <w:rFonts w:hint="eastAsia" w:ascii="宋体" w:hAnsi="宋体"/>
                <w:color w:val="000000" w:themeColor="text1"/>
              </w:rPr>
              <w:t>前确保到账；供应商未按招标文件要求提交投标保证金的，投标无效。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11</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保证金的退还：</w:t>
            </w:r>
          </w:p>
          <w:p>
            <w:pPr>
              <w:spacing w:line="320" w:lineRule="exact"/>
              <w:rPr>
                <w:rFonts w:ascii="宋体" w:hAnsi="宋体"/>
                <w:color w:val="000000" w:themeColor="text1"/>
              </w:rPr>
            </w:pPr>
            <w:r>
              <w:rPr>
                <w:rFonts w:hint="eastAsia" w:ascii="宋体" w:hAnsi="宋体"/>
                <w:color w:val="000000" w:themeColor="text1"/>
              </w:rPr>
              <w:t>（1）供应商在投标截止时间前撤回已提交的响应文件的，采购人或者采购代理机构应当自收到供应商书面撤回通知之日起5个工作日内，退还已收取的投标保证金，但因供应商自身原因导致无法及时退还的除外。</w:t>
            </w:r>
          </w:p>
          <w:p>
            <w:pPr>
              <w:spacing w:line="320" w:lineRule="exact"/>
              <w:rPr>
                <w:rFonts w:ascii="宋体" w:hAnsi="宋体"/>
                <w:color w:val="000000" w:themeColor="text1"/>
              </w:rPr>
            </w:pPr>
            <w:r>
              <w:rPr>
                <w:rFonts w:hint="eastAsia" w:ascii="宋体" w:hAnsi="宋体"/>
                <w:color w:val="000000" w:themeColor="text1"/>
              </w:rPr>
              <w:t>（2）采购人或者采购代理机构应当自中标通知书发出之日起5个工作日内退还未中标人的投标保证金，自采购合同签订之日起5个工作日内退还中标人的投标保证金或者转为中标人的履约保证金。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12</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退还投标保证金的投标人办理退款业务时需提供以下资料:</w:t>
            </w:r>
          </w:p>
          <w:p>
            <w:pPr>
              <w:pStyle w:val="26"/>
              <w:spacing w:line="320" w:lineRule="exact"/>
              <w:ind w:firstLine="0" w:firstLineChars="0"/>
              <w:rPr>
                <w:rFonts w:ascii="宋体" w:hAnsi="宋体"/>
                <w:color w:val="000000" w:themeColor="text1"/>
              </w:rPr>
            </w:pPr>
            <w:r>
              <w:rPr>
                <w:rFonts w:hint="eastAsia" w:ascii="宋体" w:hAnsi="宋体"/>
                <w:color w:val="000000" w:themeColor="text1"/>
              </w:rPr>
              <w:t>①提供详细的开户信息（单位名称、税号、地址、电话、账号、行号及开户行）（A4纸打印加盖单位章）。</w:t>
            </w:r>
          </w:p>
          <w:p>
            <w:pPr>
              <w:pStyle w:val="26"/>
              <w:spacing w:line="320" w:lineRule="exact"/>
              <w:ind w:firstLine="0" w:firstLineChars="0"/>
              <w:rPr>
                <w:rFonts w:ascii="宋体" w:hAnsi="宋体"/>
                <w:color w:val="000000" w:themeColor="text1"/>
              </w:rPr>
            </w:pPr>
            <w:r>
              <w:rPr>
                <w:rFonts w:hint="eastAsia" w:ascii="宋体" w:hAnsi="宋体"/>
                <w:color w:val="000000" w:themeColor="text1"/>
              </w:rPr>
              <w:t>②退还中标单位投标保证金时，中标单位须提供与招标人签订的合同原件一份（原件核查无误后退还）及已加盖中标方公章的合同全本复印件一份 （由代理机构存档备查）。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13</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有下列情形之一的，保证金不予退还：</w:t>
            </w:r>
          </w:p>
          <w:p>
            <w:pPr>
              <w:spacing w:line="320" w:lineRule="exact"/>
              <w:rPr>
                <w:rFonts w:ascii="宋体" w:hAnsi="宋体"/>
                <w:color w:val="000000" w:themeColor="text1"/>
              </w:rPr>
            </w:pPr>
            <w:r>
              <w:rPr>
                <w:rFonts w:hint="eastAsia" w:ascii="宋体" w:hAnsi="宋体"/>
                <w:color w:val="000000" w:themeColor="text1"/>
              </w:rPr>
              <w:t>（1）供应商在提交响应文件截止时间后撤回响应文件的；</w:t>
            </w:r>
          </w:p>
          <w:p>
            <w:pPr>
              <w:spacing w:line="320" w:lineRule="exact"/>
              <w:rPr>
                <w:rFonts w:ascii="宋体" w:hAnsi="宋体"/>
                <w:color w:val="000000" w:themeColor="text1"/>
              </w:rPr>
            </w:pPr>
            <w:r>
              <w:rPr>
                <w:rFonts w:hint="eastAsia" w:ascii="宋体" w:hAnsi="宋体"/>
                <w:color w:val="000000" w:themeColor="text1"/>
              </w:rPr>
              <w:t>（2）供应商在响应文件中提供虚假材料的；</w:t>
            </w:r>
          </w:p>
          <w:p>
            <w:pPr>
              <w:spacing w:line="320" w:lineRule="exact"/>
              <w:rPr>
                <w:rFonts w:ascii="宋体" w:hAnsi="宋体"/>
                <w:color w:val="000000" w:themeColor="text1"/>
              </w:rPr>
            </w:pPr>
            <w:r>
              <w:rPr>
                <w:rFonts w:hint="eastAsia" w:ascii="宋体" w:hAnsi="宋体"/>
                <w:color w:val="000000" w:themeColor="text1"/>
              </w:rPr>
              <w:t>（3）除因不可抗力或招标文件认可的情形以外，成交供应商不与采购人签订合同的；</w:t>
            </w:r>
          </w:p>
          <w:p>
            <w:pPr>
              <w:spacing w:line="320" w:lineRule="exact"/>
              <w:rPr>
                <w:rFonts w:ascii="宋体" w:hAnsi="宋体"/>
                <w:color w:val="000000" w:themeColor="text1"/>
              </w:rPr>
            </w:pPr>
            <w:r>
              <w:rPr>
                <w:rFonts w:hint="eastAsia" w:ascii="宋体" w:hAnsi="宋体"/>
                <w:color w:val="000000" w:themeColor="text1"/>
              </w:rPr>
              <w:t>（4）供应商与采购人、其他供应商或者采购代理机构恶意串通的；</w:t>
            </w:r>
          </w:p>
          <w:p>
            <w:pPr>
              <w:spacing w:line="320" w:lineRule="exact"/>
              <w:rPr>
                <w:rFonts w:ascii="宋体" w:hAnsi="宋体"/>
                <w:color w:val="000000" w:themeColor="text1"/>
              </w:rPr>
            </w:pPr>
            <w:r>
              <w:rPr>
                <w:rFonts w:hint="eastAsia" w:ascii="宋体" w:hAnsi="宋体"/>
                <w:color w:val="000000" w:themeColor="text1"/>
              </w:rPr>
              <w:t>（5）招标文件规定的其他情形。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14</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本项目预算金额（最高限价）：</w:t>
            </w:r>
            <w:r>
              <w:rPr>
                <w:rFonts w:hint="eastAsia" w:ascii="宋体" w:hAnsi="宋体"/>
                <w:color w:val="000000" w:themeColor="text1"/>
                <w:lang w:val="en-US" w:eastAsia="zh-CN"/>
              </w:rPr>
              <w:t>920459</w:t>
            </w:r>
            <w:r>
              <w:rPr>
                <w:rFonts w:hint="eastAsia" w:ascii="宋体" w:hAnsi="宋体"/>
                <w:color w:val="000000" w:themeColor="text1"/>
              </w:rPr>
              <w:t>元（大写：</w:t>
            </w:r>
            <w:r>
              <w:rPr>
                <w:rFonts w:hint="eastAsia" w:ascii="宋体" w:hAnsi="宋体"/>
                <w:color w:val="000000" w:themeColor="text1"/>
                <w:lang w:eastAsia="zh-CN"/>
              </w:rPr>
              <w:t>玖拾贰万零肆佰伍拾玖元整</w:t>
            </w:r>
            <w:r>
              <w:rPr>
                <w:rFonts w:hint="eastAsia" w:ascii="宋体" w:hAnsi="宋体"/>
                <w:color w:val="000000" w:themeColor="text1"/>
              </w:rPr>
              <w:t>）</w:t>
            </w:r>
          </w:p>
          <w:p>
            <w:pPr>
              <w:spacing w:line="320" w:lineRule="exact"/>
              <w:rPr>
                <w:rFonts w:ascii="宋体" w:hAnsi="宋体"/>
                <w:color w:val="000000" w:themeColor="text1"/>
              </w:rPr>
            </w:pPr>
            <w:r>
              <w:rPr>
                <w:rFonts w:ascii="宋体" w:hAnsi="宋体"/>
                <w:b/>
                <w:bCs/>
                <w:color w:val="000000" w:themeColor="text1"/>
              </w:rPr>
              <w:t>报价不超过预算</w:t>
            </w:r>
            <w:r>
              <w:rPr>
                <w:rFonts w:hint="eastAsia" w:ascii="宋体" w:hAnsi="宋体"/>
                <w:b/>
                <w:bCs/>
                <w:color w:val="000000" w:themeColor="text1"/>
              </w:rPr>
              <w:t>金额（最高限价），超过将做无效投标处理。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15</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投标报价要求：投标人的报价应为所确定的招标范围内的全部工作内容的价格体现。</w:t>
            </w:r>
          </w:p>
          <w:p>
            <w:pPr>
              <w:spacing w:line="320" w:lineRule="exact"/>
              <w:rPr>
                <w:rFonts w:ascii="宋体" w:hAnsi="宋体"/>
                <w:color w:val="000000" w:themeColor="text1"/>
              </w:rPr>
            </w:pPr>
            <w:r>
              <w:rPr>
                <w:rFonts w:hint="eastAsia" w:ascii="宋体" w:hAnsi="宋体"/>
                <w:color w:val="000000" w:themeColor="text1"/>
              </w:rPr>
              <w:t>招标文件中未列出的相关辅助材料和在实施过程中涉及到的运杂费、保险费、税金等其它一切费用应在报价时一并考虑，项目实施过程中不再单独结算。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16</w:t>
            </w:r>
          </w:p>
        </w:tc>
        <w:tc>
          <w:tcPr>
            <w:tcW w:w="9000" w:type="dxa"/>
            <w:vAlign w:val="center"/>
          </w:tcPr>
          <w:p>
            <w:pPr>
              <w:tabs>
                <w:tab w:val="left" w:pos="252"/>
                <w:tab w:val="left" w:pos="671"/>
              </w:tabs>
              <w:spacing w:line="320" w:lineRule="exact"/>
              <w:rPr>
                <w:rFonts w:ascii="宋体" w:hAnsi="宋体"/>
                <w:color w:val="000000" w:themeColor="text1"/>
              </w:rPr>
            </w:pPr>
            <w:r>
              <w:rPr>
                <w:rFonts w:hint="eastAsia" w:ascii="宋体" w:hAnsi="宋体"/>
                <w:color w:val="000000" w:themeColor="text1"/>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17</w:t>
            </w:r>
          </w:p>
        </w:tc>
        <w:tc>
          <w:tcPr>
            <w:tcW w:w="9000" w:type="dxa"/>
            <w:vAlign w:val="center"/>
          </w:tcPr>
          <w:p>
            <w:pPr>
              <w:spacing w:line="320" w:lineRule="exact"/>
              <w:rPr>
                <w:rFonts w:hint="eastAsia" w:ascii="宋体" w:hAnsi="宋体"/>
                <w:color w:val="000000" w:themeColor="text1"/>
              </w:rPr>
            </w:pPr>
            <w:r>
              <w:rPr>
                <w:rFonts w:hint="eastAsia" w:ascii="宋体" w:hAnsi="宋体"/>
                <w:color w:val="000000" w:themeColor="text1"/>
              </w:rPr>
              <w:t>开标时须携带资料：投标人须在规定的时间和地点准时参加开标会议，并在开标时提供以下资料：（1）</w:t>
            </w:r>
            <w:r>
              <w:rPr>
                <w:rFonts w:hint="eastAsia" w:ascii="宋体" w:hAnsi="宋体"/>
                <w:b/>
                <w:color w:val="000000" w:themeColor="text1"/>
              </w:rPr>
              <w:t>企业营业执照原件</w:t>
            </w:r>
            <w:r>
              <w:rPr>
                <w:rFonts w:hint="eastAsia" w:ascii="宋体" w:hAnsi="宋体"/>
                <w:color w:val="000000" w:themeColor="text1"/>
              </w:rPr>
              <w:t>；</w:t>
            </w:r>
          </w:p>
          <w:p>
            <w:pPr>
              <w:spacing w:line="320" w:lineRule="exact"/>
              <w:rPr>
                <w:rFonts w:hint="eastAsia" w:ascii="宋体" w:hAnsi="宋体" w:eastAsia="宋体"/>
                <w:color w:val="000000" w:themeColor="text1"/>
                <w:lang w:eastAsia="zh-CN"/>
              </w:rPr>
            </w:pPr>
            <w:r>
              <w:rPr>
                <w:rFonts w:hint="eastAsia" w:ascii="宋体" w:hAnsi="宋体"/>
                <w:color w:val="000000" w:themeColor="text1"/>
                <w:lang w:eastAsia="zh-CN"/>
              </w:rPr>
              <w:t>（</w:t>
            </w:r>
            <w:r>
              <w:rPr>
                <w:rFonts w:hint="eastAsia" w:ascii="宋体" w:hAnsi="宋体"/>
                <w:color w:val="000000" w:themeColor="text1"/>
                <w:lang w:val="en-US" w:eastAsia="zh-CN"/>
              </w:rPr>
              <w:t>2</w:t>
            </w:r>
            <w:r>
              <w:rPr>
                <w:rFonts w:hint="eastAsia" w:ascii="宋体" w:hAnsi="宋体"/>
                <w:color w:val="000000" w:themeColor="text1"/>
                <w:lang w:eastAsia="zh-CN"/>
              </w:rPr>
              <w:t>）</w:t>
            </w:r>
            <w:r>
              <w:rPr>
                <w:rFonts w:hint="eastAsia" w:ascii="宋体" w:hAnsi="宋体"/>
                <w:b/>
                <w:color w:val="000000" w:themeColor="text1"/>
                <w:lang w:eastAsia="zh-CN"/>
              </w:rPr>
              <w:t>保证金汇款凭证截图</w:t>
            </w:r>
            <w:r>
              <w:rPr>
                <w:rFonts w:hint="eastAsia" w:ascii="宋体" w:hAnsi="宋体"/>
                <w:color w:val="000000" w:themeColor="text1"/>
              </w:rPr>
              <w:t>；</w:t>
            </w:r>
          </w:p>
          <w:p>
            <w:pPr>
              <w:numPr>
                <w:ilvl w:val="0"/>
                <w:numId w:val="2"/>
              </w:numPr>
              <w:spacing w:line="320" w:lineRule="exact"/>
              <w:rPr>
                <w:rFonts w:ascii="宋体" w:hAnsi="宋体"/>
                <w:color w:val="000000" w:themeColor="text1"/>
              </w:rPr>
            </w:pPr>
            <w:r>
              <w:rPr>
                <w:rFonts w:hint="eastAsia" w:ascii="宋体" w:hAnsi="宋体"/>
                <w:b w:val="0"/>
                <w:bCs/>
                <w:color w:val="000000" w:themeColor="text1"/>
                <w:lang w:eastAsia="zh-CN"/>
              </w:rPr>
              <w:t>（</w:t>
            </w:r>
            <w:r>
              <w:rPr>
                <w:rFonts w:hint="eastAsia" w:ascii="宋体" w:hAnsi="宋体"/>
                <w:b w:val="0"/>
                <w:bCs/>
                <w:color w:val="000000" w:themeColor="text1"/>
                <w:lang w:val="en-US" w:eastAsia="zh-CN"/>
              </w:rPr>
              <w:t>3</w:t>
            </w:r>
            <w:r>
              <w:rPr>
                <w:rFonts w:hint="eastAsia" w:ascii="宋体" w:hAnsi="宋体"/>
                <w:b w:val="0"/>
                <w:bCs/>
                <w:color w:val="000000" w:themeColor="text1"/>
                <w:lang w:eastAsia="zh-CN"/>
              </w:rPr>
              <w:t>）</w:t>
            </w:r>
            <w:r>
              <w:rPr>
                <w:rFonts w:hint="eastAsia" w:ascii="宋体" w:hAnsi="宋体"/>
                <w:color w:val="000000" w:themeColor="text1"/>
              </w:rPr>
              <w:t>委托代理人到场参加开标会议的提供</w:t>
            </w:r>
            <w:r>
              <w:rPr>
                <w:rFonts w:hint="eastAsia" w:ascii="宋体" w:hAnsi="宋体"/>
                <w:b/>
                <w:bCs/>
                <w:color w:val="000000" w:themeColor="text1"/>
              </w:rPr>
              <w:t>《法定代表人授权委托书》</w:t>
            </w:r>
            <w:r>
              <w:rPr>
                <w:rFonts w:hint="eastAsia" w:ascii="宋体" w:hAnsi="宋体"/>
                <w:b/>
                <w:color w:val="000000" w:themeColor="text1"/>
              </w:rPr>
              <w:t>原件</w:t>
            </w:r>
            <w:r>
              <w:rPr>
                <w:rFonts w:hint="eastAsia" w:ascii="宋体" w:hAnsi="宋体"/>
                <w:color w:val="000000" w:themeColor="text1"/>
              </w:rPr>
              <w:t>（附法定代表人及被授权人身份证复印件并加盖公章及法定代表人章，不同的标包需要按标包分别提供）、</w:t>
            </w:r>
            <w:r>
              <w:rPr>
                <w:rFonts w:hint="eastAsia" w:ascii="宋体" w:hAnsi="宋体"/>
                <w:b/>
                <w:color w:val="000000" w:themeColor="text1"/>
              </w:rPr>
              <w:t>被授权人身份证原件</w:t>
            </w:r>
            <w:r>
              <w:rPr>
                <w:rFonts w:hint="eastAsia" w:ascii="宋体" w:hAnsi="宋体"/>
                <w:color w:val="000000" w:themeColor="text1"/>
              </w:rPr>
              <w:t>；</w:t>
            </w:r>
            <w:r>
              <w:rPr>
                <w:rFonts w:hint="eastAsia" w:ascii="宋体" w:hAnsi="宋体"/>
                <w:b/>
                <w:color w:val="000000" w:themeColor="text1"/>
              </w:rPr>
              <w:t>如法定代表人到场</w:t>
            </w:r>
            <w:r>
              <w:rPr>
                <w:rFonts w:hint="eastAsia" w:ascii="宋体" w:hAnsi="宋体"/>
                <w:color w:val="000000" w:themeColor="text1"/>
              </w:rPr>
              <w:t>参加开标会议的，须提供</w:t>
            </w:r>
            <w:r>
              <w:rPr>
                <w:rFonts w:hint="eastAsia" w:ascii="宋体" w:hAnsi="宋体"/>
                <w:b/>
                <w:bCs/>
                <w:color w:val="000000" w:themeColor="text1"/>
              </w:rPr>
              <w:t>《法定代表人身份证明书》</w:t>
            </w:r>
            <w:r>
              <w:rPr>
                <w:rFonts w:hint="eastAsia" w:ascii="宋体" w:hAnsi="宋体"/>
                <w:b/>
                <w:color w:val="000000" w:themeColor="text1"/>
              </w:rPr>
              <w:t>原件</w:t>
            </w:r>
            <w:r>
              <w:rPr>
                <w:rFonts w:hint="eastAsia" w:ascii="宋体" w:hAnsi="宋体"/>
                <w:color w:val="000000" w:themeColor="text1"/>
              </w:rPr>
              <w:t>（附法定代表人身份证复印件并加盖公章及法定代表人章，不同的标包需要按标包分别提供）、</w:t>
            </w:r>
            <w:r>
              <w:rPr>
                <w:rFonts w:hint="eastAsia" w:ascii="宋体" w:hAnsi="宋体"/>
                <w:b/>
                <w:color w:val="000000" w:themeColor="text1"/>
              </w:rPr>
              <w:t>法定代表人身份证原件</w:t>
            </w:r>
            <w:r>
              <w:rPr>
                <w:rFonts w:hint="eastAsia" w:ascii="宋体" w:hAnsi="宋体"/>
                <w:color w:val="000000" w:themeColor="text1"/>
              </w:rPr>
              <w:t>。（</w:t>
            </w:r>
            <w:r>
              <w:rPr>
                <w:rFonts w:hint="eastAsia" w:ascii="宋体" w:hAnsi="宋体"/>
                <w:b/>
                <w:bCs/>
                <w:color w:val="000000" w:themeColor="text1"/>
              </w:rPr>
              <w:t>证明书或授权委托书应当单独提供，并与投标文件中所提供的相一致，否则视为不响应招标文件</w:t>
            </w:r>
            <w:r>
              <w:rPr>
                <w:rFonts w:hint="eastAsia" w:ascii="宋体" w:hAnsi="宋体"/>
                <w:color w:val="000000" w:themeColor="text1"/>
              </w:rPr>
              <w:t>）</w:t>
            </w:r>
          </w:p>
          <w:p>
            <w:pPr>
              <w:spacing w:line="320" w:lineRule="exact"/>
              <w:rPr>
                <w:rFonts w:ascii="宋体" w:hAnsi="宋体"/>
                <w:color w:val="000000" w:themeColor="text1"/>
              </w:rPr>
            </w:pPr>
            <w:r>
              <w:rPr>
                <w:rFonts w:hint="eastAsia" w:ascii="宋体" w:hAnsi="宋体"/>
                <w:color w:val="000000" w:themeColor="text1"/>
              </w:rPr>
              <w:t>说明：</w:t>
            </w:r>
          </w:p>
          <w:p>
            <w:pPr>
              <w:spacing w:line="320" w:lineRule="exact"/>
              <w:rPr>
                <w:rFonts w:ascii="宋体" w:hAnsi="宋体"/>
                <w:b/>
                <w:bCs/>
                <w:color w:val="000000" w:themeColor="text1"/>
              </w:rPr>
            </w:pPr>
            <w:r>
              <w:rPr>
                <w:rFonts w:hint="eastAsia" w:ascii="宋体" w:hAnsi="宋体"/>
                <w:color w:val="000000" w:themeColor="text1"/>
              </w:rPr>
              <w:t>上述第（1）-（</w:t>
            </w:r>
            <w:r>
              <w:rPr>
                <w:rFonts w:hint="eastAsia" w:ascii="宋体" w:hAnsi="宋体"/>
                <w:color w:val="000000" w:themeColor="text1"/>
                <w:lang w:val="en-US" w:eastAsia="zh-CN"/>
              </w:rPr>
              <w:t>3</w:t>
            </w:r>
            <w:r>
              <w:rPr>
                <w:rFonts w:hint="eastAsia" w:ascii="宋体" w:hAnsi="宋体"/>
                <w:color w:val="000000" w:themeColor="text1"/>
              </w:rPr>
              <w:t>）项为投标时资格审查的必备条件，投标人必须按要求现场单独提交，如果提供不全或密封在响应文件里，</w:t>
            </w:r>
            <w:r>
              <w:rPr>
                <w:rFonts w:hint="eastAsia" w:ascii="宋体" w:hAnsi="宋体"/>
                <w:b/>
                <w:bCs/>
                <w:color w:val="000000" w:themeColor="text1"/>
              </w:rPr>
              <w:t>则视为审查内容不合格，投标将被拒绝。</w:t>
            </w:r>
          </w:p>
          <w:p>
            <w:pPr>
              <w:spacing w:line="320" w:lineRule="exact"/>
              <w:rPr>
                <w:rFonts w:hint="eastAsia" w:ascii="宋体" w:hAnsi="宋体" w:eastAsia="宋体"/>
                <w:color w:val="000000" w:themeColor="text1"/>
                <w:lang w:val="en-US" w:eastAsia="zh-CN"/>
              </w:rPr>
            </w:pPr>
            <w:r>
              <w:rPr>
                <w:rFonts w:hint="eastAsia" w:ascii="宋体" w:hAnsi="宋体"/>
                <w:b/>
                <w:color w:val="000000" w:themeColor="text1"/>
              </w:rPr>
              <w:t>（开始资格审查时不接受现场以外的二次提供）</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18</w:t>
            </w:r>
          </w:p>
        </w:tc>
        <w:tc>
          <w:tcPr>
            <w:tcW w:w="9000" w:type="dxa"/>
            <w:vAlign w:val="center"/>
          </w:tcPr>
          <w:p>
            <w:pPr>
              <w:spacing w:line="320" w:lineRule="exact"/>
              <w:rPr>
                <w:rFonts w:hint="eastAsia" w:ascii="宋体" w:hAnsi="宋体" w:eastAsia="宋体"/>
                <w:color w:val="000000" w:themeColor="text1"/>
                <w:lang w:eastAsia="zh-CN"/>
              </w:rPr>
            </w:pPr>
            <w:r>
              <w:rPr>
                <w:rFonts w:hint="eastAsia" w:ascii="宋体" w:hAnsi="宋体"/>
                <w:color w:val="000000" w:themeColor="text1"/>
              </w:rPr>
              <w:t>投标文件以密封形式递交至：乌鲁木齐市会展大道1119号大成尔雅A座807室</w:t>
            </w:r>
          </w:p>
          <w:p>
            <w:pPr>
              <w:spacing w:line="320" w:lineRule="exact"/>
              <w:rPr>
                <w:rFonts w:ascii="宋体" w:hAnsi="宋体" w:eastAsia="宋体" w:cs="宋体"/>
                <w:color w:val="000000" w:themeColor="text1"/>
                <w:kern w:val="2"/>
                <w:sz w:val="21"/>
                <w:szCs w:val="21"/>
                <w:lang w:val="en-US" w:eastAsia="zh-CN" w:bidi="ar-SA"/>
              </w:rPr>
            </w:pPr>
            <w:r>
              <w:rPr>
                <w:rFonts w:hint="eastAsia" w:ascii="宋体" w:hAnsi="宋体"/>
                <w:b/>
                <w:bCs/>
                <w:color w:val="000000" w:themeColor="text1"/>
              </w:rPr>
              <w:t>投标文件递交截止时间：202</w:t>
            </w:r>
            <w:r>
              <w:rPr>
                <w:rFonts w:hint="eastAsia" w:ascii="宋体" w:hAnsi="宋体"/>
                <w:b/>
                <w:bCs/>
                <w:color w:val="000000" w:themeColor="text1"/>
                <w:lang w:val="en-US" w:eastAsia="zh-CN"/>
              </w:rPr>
              <w:t>3</w:t>
            </w:r>
            <w:r>
              <w:rPr>
                <w:rFonts w:hint="eastAsia" w:ascii="宋体" w:hAnsi="宋体"/>
                <w:b/>
                <w:bCs/>
                <w:color w:val="000000" w:themeColor="text1"/>
              </w:rPr>
              <w:t>年</w:t>
            </w:r>
            <w:r>
              <w:rPr>
                <w:rFonts w:hint="eastAsia" w:ascii="宋体" w:hAnsi="宋体"/>
                <w:b/>
                <w:bCs/>
                <w:color w:val="000000" w:themeColor="text1"/>
                <w:lang w:val="en-US" w:eastAsia="zh-CN"/>
              </w:rPr>
              <w:t>02</w:t>
            </w:r>
            <w:r>
              <w:rPr>
                <w:rFonts w:hint="eastAsia" w:ascii="宋体" w:hAnsi="宋体"/>
                <w:b/>
                <w:bCs/>
                <w:color w:val="000000" w:themeColor="text1"/>
              </w:rPr>
              <w:t>月</w:t>
            </w:r>
            <w:r>
              <w:rPr>
                <w:rFonts w:hint="eastAsia" w:ascii="宋体" w:hAnsi="宋体"/>
                <w:b/>
                <w:bCs/>
                <w:color w:val="000000" w:themeColor="text1"/>
                <w:lang w:val="en-US" w:eastAsia="zh-CN"/>
              </w:rPr>
              <w:t>20</w:t>
            </w:r>
            <w:r>
              <w:rPr>
                <w:rFonts w:hint="eastAsia" w:ascii="宋体" w:hAnsi="宋体"/>
                <w:b/>
                <w:bCs/>
                <w:color w:val="000000" w:themeColor="text1"/>
              </w:rPr>
              <w:t>日11：00时（北京时间</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00" w:type="dxa"/>
            <w:vAlign w:val="center"/>
          </w:tcPr>
          <w:p>
            <w:pPr>
              <w:spacing w:line="320" w:lineRule="exact"/>
              <w:jc w:val="center"/>
              <w:rPr>
                <w:rFonts w:ascii="宋体" w:hAnsi="宋体"/>
                <w:color w:val="000000" w:themeColor="text1"/>
              </w:rPr>
            </w:pPr>
            <w:r>
              <w:rPr>
                <w:rFonts w:hint="eastAsia" w:ascii="宋体" w:hAnsi="宋体"/>
                <w:color w:val="000000" w:themeColor="text1"/>
              </w:rPr>
              <w:t>19</w:t>
            </w:r>
          </w:p>
        </w:tc>
        <w:tc>
          <w:tcPr>
            <w:tcW w:w="9000" w:type="dxa"/>
            <w:vAlign w:val="center"/>
          </w:tcPr>
          <w:p>
            <w:pPr>
              <w:spacing w:line="320" w:lineRule="exact"/>
              <w:rPr>
                <w:rFonts w:ascii="宋体" w:hAnsi="宋体"/>
                <w:b/>
                <w:bCs/>
                <w:color w:val="000000" w:themeColor="text1"/>
              </w:rPr>
            </w:pPr>
            <w:r>
              <w:rPr>
                <w:rFonts w:hint="eastAsia" w:ascii="宋体" w:hAnsi="宋体"/>
                <w:b/>
                <w:bCs/>
                <w:color w:val="000000" w:themeColor="text1"/>
              </w:rPr>
              <w:t>开标时间：202</w:t>
            </w:r>
            <w:r>
              <w:rPr>
                <w:rFonts w:hint="eastAsia" w:ascii="宋体" w:hAnsi="宋体"/>
                <w:b/>
                <w:bCs/>
                <w:color w:val="000000" w:themeColor="text1"/>
                <w:lang w:val="en-US" w:eastAsia="zh-CN"/>
              </w:rPr>
              <w:t>3</w:t>
            </w:r>
            <w:r>
              <w:rPr>
                <w:rFonts w:hint="eastAsia" w:ascii="宋体" w:hAnsi="宋体"/>
                <w:b/>
                <w:bCs/>
                <w:color w:val="000000" w:themeColor="text1"/>
              </w:rPr>
              <w:t>年</w:t>
            </w:r>
            <w:r>
              <w:rPr>
                <w:rFonts w:hint="eastAsia" w:ascii="宋体" w:hAnsi="宋体"/>
                <w:b/>
                <w:bCs/>
                <w:color w:val="000000" w:themeColor="text1"/>
                <w:lang w:val="en-US" w:eastAsia="zh-CN"/>
              </w:rPr>
              <w:t>02</w:t>
            </w:r>
            <w:r>
              <w:rPr>
                <w:rFonts w:hint="eastAsia" w:ascii="宋体" w:hAnsi="宋体"/>
                <w:b/>
                <w:bCs/>
                <w:color w:val="000000" w:themeColor="text1"/>
              </w:rPr>
              <w:t>月</w:t>
            </w:r>
            <w:r>
              <w:rPr>
                <w:rFonts w:hint="eastAsia" w:ascii="宋体" w:hAnsi="宋体"/>
                <w:b/>
                <w:bCs/>
                <w:color w:val="000000" w:themeColor="text1"/>
                <w:lang w:val="en-US" w:eastAsia="zh-CN"/>
              </w:rPr>
              <w:t>20</w:t>
            </w:r>
            <w:r>
              <w:rPr>
                <w:rFonts w:hint="eastAsia" w:ascii="宋体" w:hAnsi="宋体"/>
                <w:b/>
                <w:bCs/>
                <w:color w:val="000000" w:themeColor="text1"/>
              </w:rPr>
              <w:t>日11：00时（北京时间）</w:t>
            </w:r>
          </w:p>
          <w:p>
            <w:pPr>
              <w:spacing w:line="320" w:lineRule="exact"/>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开标地址：乌鲁木齐市会展大道1119号大成尔雅A座807室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20</w:t>
            </w:r>
          </w:p>
        </w:tc>
        <w:tc>
          <w:tcPr>
            <w:tcW w:w="9000" w:type="dxa"/>
            <w:vAlign w:val="center"/>
          </w:tcPr>
          <w:p>
            <w:pPr>
              <w:spacing w:line="320" w:lineRule="exact"/>
              <w:rPr>
                <w:rFonts w:ascii="宋体" w:hAnsi="宋体" w:eastAsia="宋体" w:cs="宋体"/>
                <w:color w:val="000000" w:themeColor="text1"/>
                <w:kern w:val="2"/>
                <w:sz w:val="21"/>
                <w:szCs w:val="21"/>
                <w:lang w:val="en-US" w:eastAsia="zh-CN" w:bidi="ar-SA"/>
              </w:rPr>
            </w:pPr>
            <w:r>
              <w:rPr>
                <w:rFonts w:hint="eastAsia" w:ascii="宋体" w:hAnsi="宋体"/>
                <w:color w:val="000000" w:themeColor="text1"/>
              </w:rPr>
              <w:t>付款方式：支付承包费用时间为次月5日前凭投标单位提供合法的税务发票支付上月物业服务承包费用，如遇节假日或者特殊情况，特警总队支付时间顺延。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00" w:type="dxa"/>
            <w:vAlign w:val="center"/>
          </w:tcPr>
          <w:p>
            <w:pPr>
              <w:spacing w:line="320" w:lineRule="exact"/>
              <w:jc w:val="center"/>
              <w:rPr>
                <w:rFonts w:hint="eastAsia" w:ascii="宋体" w:hAnsi="宋体" w:eastAsia="宋体"/>
                <w:color w:val="000000" w:themeColor="text1"/>
                <w:lang w:eastAsia="zh-CN"/>
              </w:rPr>
            </w:pPr>
            <w:r>
              <w:rPr>
                <w:rFonts w:hint="eastAsia" w:ascii="宋体" w:hAnsi="宋体"/>
                <w:color w:val="000000" w:themeColor="text1"/>
              </w:rPr>
              <w:t>2</w:t>
            </w:r>
            <w:r>
              <w:rPr>
                <w:rFonts w:hint="eastAsia" w:ascii="宋体" w:hAnsi="宋体"/>
                <w:color w:val="000000" w:themeColor="text1"/>
                <w:lang w:val="en-US" w:eastAsia="zh-CN"/>
              </w:rPr>
              <w:t>1</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低于成本价不正当竞争预防措施：</w:t>
            </w:r>
          </w:p>
          <w:p>
            <w:pPr>
              <w:spacing w:line="320" w:lineRule="exact"/>
              <w:ind w:firstLine="420" w:firstLineChars="200"/>
              <w:rPr>
                <w:rFonts w:ascii="宋体" w:hAnsi="宋体"/>
                <w:color w:val="000000" w:themeColor="text1"/>
              </w:rPr>
            </w:pPr>
            <w:r>
              <w:rPr>
                <w:rFonts w:hint="eastAsia" w:ascii="宋体" w:hAnsi="宋体"/>
                <w:color w:val="000000" w:themeColor="text1"/>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20" w:lineRule="exact"/>
              <w:ind w:firstLine="420" w:firstLineChars="200"/>
              <w:rPr>
                <w:rFonts w:ascii="宋体" w:hAnsi="宋体"/>
                <w:color w:val="000000" w:themeColor="text1"/>
              </w:rPr>
            </w:pPr>
            <w:r>
              <w:rPr>
                <w:rFonts w:hint="eastAsia" w:ascii="宋体" w:hAnsi="宋体"/>
                <w:color w:val="000000" w:themeColor="text1"/>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20" w:lineRule="exact"/>
              <w:rPr>
                <w:rFonts w:ascii="宋体" w:hAnsi="宋体"/>
                <w:color w:val="000000" w:themeColor="text1"/>
              </w:rPr>
            </w:pPr>
            <w:r>
              <w:rPr>
                <w:rFonts w:hint="eastAsia" w:ascii="宋体" w:hAnsi="宋体"/>
                <w:color w:val="000000" w:themeColor="text1"/>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1" w:hRule="atLeast"/>
          <w:jc w:val="center"/>
        </w:trPr>
        <w:tc>
          <w:tcPr>
            <w:tcW w:w="900" w:type="dxa"/>
            <w:vAlign w:val="center"/>
          </w:tcPr>
          <w:p>
            <w:pPr>
              <w:spacing w:line="320" w:lineRule="exact"/>
              <w:jc w:val="center"/>
              <w:rPr>
                <w:rFonts w:hint="default" w:ascii="宋体" w:hAnsi="宋体" w:eastAsia="宋体"/>
                <w:color w:val="000000" w:themeColor="text1"/>
                <w:lang w:val="en-US" w:eastAsia="zh-CN"/>
              </w:rPr>
            </w:pPr>
            <w:r>
              <w:rPr>
                <w:rFonts w:hint="eastAsia" w:ascii="宋体" w:hAnsi="宋体"/>
                <w:color w:val="000000" w:themeColor="text1"/>
                <w:lang w:val="en-US" w:eastAsia="zh-CN"/>
              </w:rPr>
              <w:t>22</w:t>
            </w:r>
          </w:p>
        </w:tc>
        <w:tc>
          <w:tcPr>
            <w:tcW w:w="9000" w:type="dxa"/>
            <w:vAlign w:val="center"/>
          </w:tcPr>
          <w:p>
            <w:pPr>
              <w:spacing w:line="320" w:lineRule="exact"/>
              <w:rPr>
                <w:rFonts w:ascii="宋体" w:hAnsi="宋体"/>
                <w:color w:val="000000" w:themeColor="text1"/>
              </w:rPr>
            </w:pPr>
            <w:r>
              <w:rPr>
                <w:rFonts w:hint="eastAsia" w:ascii="宋体" w:hAnsi="宋体"/>
                <w:color w:val="000000" w:themeColor="text1"/>
              </w:rPr>
              <w:t>特别说明：</w:t>
            </w:r>
          </w:p>
          <w:p>
            <w:pPr>
              <w:spacing w:line="320" w:lineRule="exact"/>
              <w:rPr>
                <w:rFonts w:ascii="宋体" w:hAnsi="宋体"/>
                <w:b/>
                <w:bCs/>
                <w:color w:val="000000" w:themeColor="text1"/>
              </w:rPr>
            </w:pPr>
            <w:r>
              <w:rPr>
                <w:rFonts w:hint="eastAsia" w:ascii="宋体" w:hAnsi="宋体"/>
                <w:b/>
                <w:bCs/>
                <w:color w:val="000000" w:themeColor="text1"/>
              </w:rPr>
              <w:t>1、招标文件中部分加“*”、加粗、加下划线、废标、无效标、投标被拒绝、不响应招标文件字样的条款，为招标的实质性要求和条件，着重提醒各投标人注意，并认真查看招标文件中的每一个条款及要求，因误读招标文件而造成的后果，招标人概不负责。</w:t>
            </w:r>
          </w:p>
          <w:p>
            <w:pPr>
              <w:spacing w:line="320" w:lineRule="exact"/>
              <w:rPr>
                <w:rFonts w:ascii="宋体" w:hAnsi="宋体"/>
                <w:color w:val="000000" w:themeColor="text1"/>
              </w:rPr>
            </w:pPr>
            <w:r>
              <w:rPr>
                <w:rFonts w:hint="eastAsia" w:ascii="宋体" w:hAnsi="宋体"/>
                <w:color w:val="000000" w:themeColor="text1"/>
              </w:rPr>
              <w:t>2、为保证本项目质量，良好的售后服务，最低报价不作为中标的唯一依据。</w:t>
            </w:r>
          </w:p>
          <w:p>
            <w:pPr>
              <w:rPr>
                <w:rFonts w:ascii="宋体" w:hAnsi="宋体"/>
                <w:color w:val="000000" w:themeColor="text1"/>
              </w:rPr>
            </w:pPr>
            <w:r>
              <w:rPr>
                <w:rFonts w:hint="eastAsia" w:ascii="宋体" w:hAnsi="宋体"/>
                <w:color w:val="000000" w:themeColor="text1"/>
              </w:rPr>
              <w:t>3、 各投标人的调研费、差旅费等费用自理。无论结果如何，投标人均应自行承担投标所需一切费用。</w:t>
            </w:r>
          </w:p>
          <w:p>
            <w:pPr>
              <w:spacing w:line="320" w:lineRule="exact"/>
              <w:rPr>
                <w:rFonts w:ascii="宋体" w:hAnsi="宋体"/>
                <w:color w:val="000000" w:themeColor="text1"/>
              </w:rPr>
            </w:pPr>
            <w:r>
              <w:rPr>
                <w:rFonts w:hint="eastAsia" w:ascii="宋体" w:hAnsi="宋体"/>
                <w:color w:val="000000" w:themeColor="text1"/>
              </w:rPr>
              <w:t>4、采购人若发现中标候选人在投标过程中提供虚假证明文件，故意隐瞒公司不良信誉和财务状况，以及存在可能对合同圆满履行造成风险的其他因素等，则按规定取消其中标资格，由监管部门依法进行处理。</w:t>
            </w:r>
          </w:p>
          <w:p>
            <w:pPr>
              <w:spacing w:line="320" w:lineRule="exact"/>
              <w:rPr>
                <w:rFonts w:hint="eastAsia" w:ascii="宋体" w:hAnsi="宋体"/>
                <w:color w:val="000000" w:themeColor="text1"/>
              </w:rPr>
            </w:pPr>
            <w:r>
              <w:rPr>
                <w:rFonts w:hint="eastAsia" w:ascii="宋体" w:hAnsi="宋体"/>
                <w:color w:val="000000" w:themeColor="text1"/>
              </w:rPr>
              <w:t>5、招标文件出现前后不一致时，以投标人须知前附表为准。</w:t>
            </w:r>
          </w:p>
          <w:p>
            <w:pPr>
              <w:spacing w:line="320" w:lineRule="exact"/>
              <w:rPr>
                <w:rFonts w:hint="eastAsia" w:ascii="宋体" w:hAnsi="宋体"/>
                <w:b/>
                <w:bCs/>
                <w:color w:val="000000" w:themeColor="text1"/>
                <w:lang w:val="en-US" w:eastAsia="zh-CN"/>
              </w:rPr>
            </w:pPr>
            <w:r>
              <w:rPr>
                <w:rFonts w:hint="eastAsia" w:ascii="宋体" w:hAnsi="宋体"/>
                <w:b/>
                <w:bCs/>
                <w:color w:val="000000" w:themeColor="text1"/>
                <w:lang w:val="en-US" w:eastAsia="zh-CN"/>
              </w:rPr>
              <w:t>6、本项目100%预留给小微企业。本项目专门面向小微企业采购，大、中型企业不能参与本项目投标。供应商应符合小型、微型企业划分标准（与大、中型企业的负责人为同一人，或者与大型企业存在直接控股、管理关系的除外）</w:t>
            </w:r>
          </w:p>
          <w:p>
            <w:pPr>
              <w:spacing w:line="320" w:lineRule="exact"/>
              <w:rPr>
                <w:rFonts w:hint="eastAsia" w:ascii="宋体" w:hAnsi="宋体"/>
                <w:b/>
                <w:bCs/>
                <w:color w:val="000000" w:themeColor="text1"/>
                <w:lang w:val="en-US" w:eastAsia="zh-CN"/>
              </w:rPr>
            </w:pPr>
            <w:r>
              <w:rPr>
                <w:rFonts w:hint="eastAsia" w:ascii="宋体" w:hAnsi="宋体"/>
                <w:b/>
                <w:bCs/>
                <w:color w:val="000000" w:themeColor="text1"/>
                <w:lang w:val="en-US" w:eastAsia="zh-CN"/>
              </w:rPr>
              <w:t>7、小微企业划分所属行业：物业管理。</w:t>
            </w:r>
          </w:p>
          <w:p>
            <w:pPr>
              <w:spacing w:line="320" w:lineRule="exact"/>
              <w:rPr>
                <w:rFonts w:hint="eastAsia" w:ascii="宋体" w:hAnsi="宋体"/>
                <w:color w:val="000000" w:themeColor="text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00" w:type="dxa"/>
            <w:vAlign w:val="center"/>
          </w:tcPr>
          <w:p>
            <w:pPr>
              <w:spacing w:line="320" w:lineRule="exact"/>
              <w:jc w:val="center"/>
              <w:rPr>
                <w:rFonts w:hint="eastAsia" w:ascii="宋体" w:hAnsi="宋体" w:eastAsia="宋体"/>
                <w:color w:val="000000" w:themeColor="text1"/>
                <w:lang w:val="en-US" w:eastAsia="zh-CN"/>
              </w:rPr>
            </w:pPr>
            <w:r>
              <w:rPr>
                <w:rFonts w:hint="eastAsia" w:ascii="宋体" w:hAnsi="宋体"/>
                <w:color w:val="000000" w:themeColor="text1"/>
              </w:rPr>
              <w:t>2</w:t>
            </w:r>
            <w:r>
              <w:rPr>
                <w:rFonts w:hint="eastAsia" w:ascii="宋体" w:hAnsi="宋体"/>
                <w:color w:val="000000" w:themeColor="text1"/>
                <w:lang w:val="en-US" w:eastAsia="zh-CN"/>
              </w:rPr>
              <w:t>3</w:t>
            </w:r>
          </w:p>
        </w:tc>
        <w:tc>
          <w:tcPr>
            <w:tcW w:w="9000" w:type="dxa"/>
            <w:vAlign w:val="center"/>
          </w:tcPr>
          <w:p>
            <w:pPr>
              <w:spacing w:line="320" w:lineRule="exact"/>
              <w:rPr>
                <w:rFonts w:hint="eastAsia" w:ascii="宋体" w:hAnsi="宋体"/>
                <w:color w:val="000000" w:themeColor="text1"/>
              </w:rPr>
            </w:pPr>
            <w:r>
              <w:rPr>
                <w:rFonts w:hint="eastAsia" w:ascii="宋体" w:hAnsi="宋体"/>
                <w:color w:val="000000" w:themeColor="text1"/>
              </w:rPr>
              <w:t>备注：项目招标代理服务费由中标人支付。</w:t>
            </w:r>
          </w:p>
        </w:tc>
      </w:tr>
    </w:tbl>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一、总则</w:t>
      </w:r>
    </w:p>
    <w:p>
      <w:pPr>
        <w:pStyle w:val="11"/>
        <w:snapToGrid w:val="0"/>
        <w:spacing w:line="360" w:lineRule="auto"/>
        <w:outlineLvl w:val="0"/>
        <w:rPr>
          <w:rFonts w:cs="Arial"/>
          <w:color w:val="000000" w:themeColor="text1"/>
        </w:rPr>
      </w:pPr>
      <w:r>
        <w:rPr>
          <w:rFonts w:hint="eastAsia" w:cs="Times New Roman"/>
          <w:b/>
          <w:bCs/>
          <w:color w:val="000000" w:themeColor="text1"/>
          <w:kern w:val="2"/>
          <w:szCs w:val="22"/>
        </w:rPr>
        <w:t>1、项目概况</w:t>
      </w:r>
      <w:r>
        <w:rPr>
          <w:rFonts w:hint="eastAsia" w:cs="Arial"/>
          <w:color w:val="000000" w:themeColor="text1"/>
        </w:rPr>
        <w:t>：详见“投标人须知前附表”</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2、采购方式</w:t>
      </w:r>
      <w:r>
        <w:rPr>
          <w:rFonts w:hint="eastAsia" w:ascii="宋体" w:hAnsi="宋体"/>
          <w:color w:val="000000" w:themeColor="text1"/>
          <w:sz w:val="24"/>
        </w:rPr>
        <w:t>：本项目采取公开招标方式采购。</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3、合格的投标人</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3.1、合格的投标人必须是有能力按照本招标文件规定的要求提供货物及服务，且具有独立承担民事等法律责任的法人或其它经济组织。</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3.2、合格的投标人必须符合招标文件第一部分《采购公告》第二条、申请人的资格要求规定，且具备独立完成本项目的能力。</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3.3、合格的投标人应遵守中华人民共和国《政府采购法》、《实施条例》、《民法典》和《反不正当竞争法》等有关法律、法规。</w:t>
      </w:r>
    </w:p>
    <w:p>
      <w:pPr>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3.4、单位负责人为同一人或者存在直接控股、管理关系的不同投标人，不得参加同一合同项下的政府采购活动。</w:t>
      </w:r>
    </w:p>
    <w:p>
      <w:pPr>
        <w:snapToGrid w:val="0"/>
        <w:spacing w:line="360" w:lineRule="auto"/>
        <w:jc w:val="left"/>
        <w:outlineLvl w:val="0"/>
        <w:rPr>
          <w:rFonts w:ascii="宋体" w:hAnsi="宋体"/>
          <w:b/>
          <w:bCs/>
          <w:color w:val="000000" w:themeColor="text1"/>
          <w:sz w:val="24"/>
          <w:szCs w:val="24"/>
        </w:rPr>
      </w:pPr>
      <w:r>
        <w:rPr>
          <w:rFonts w:hint="eastAsia" w:ascii="宋体" w:hAnsi="宋体"/>
          <w:b/>
          <w:bCs/>
          <w:color w:val="000000" w:themeColor="text1"/>
          <w:sz w:val="24"/>
          <w:szCs w:val="24"/>
        </w:rPr>
        <w:t>4、适用法律及定义</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本次评标及由本次评标产生的合同受中华人民共和国的相关法律、法规制约和保护。</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4.1、“招标人”“采购人”系新疆维吾尔自治区公安厅特警总队。</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4.2、“投标人”“投标单位”系指有资格的供应商。</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4.3、“</w:t>
      </w:r>
      <w:r>
        <w:rPr>
          <w:rFonts w:hint="eastAsia" w:ascii="宋体" w:hAnsi="宋体"/>
          <w:color w:val="000000" w:themeColor="text1"/>
          <w:sz w:val="24"/>
          <w:szCs w:val="24"/>
        </w:rPr>
        <w:t>采购代理机构</w:t>
      </w:r>
      <w:r>
        <w:rPr>
          <w:rFonts w:hint="eastAsia" w:ascii="宋体" w:hAnsi="宋体"/>
          <w:bCs/>
          <w:color w:val="000000" w:themeColor="text1"/>
          <w:sz w:val="24"/>
          <w:szCs w:val="24"/>
        </w:rPr>
        <w:t>”“招标代理机构”系新疆新业项目管理有限公司</w:t>
      </w:r>
    </w:p>
    <w:p>
      <w:pPr>
        <w:snapToGrid w:val="0"/>
        <w:spacing w:line="360" w:lineRule="auto"/>
        <w:jc w:val="left"/>
        <w:outlineLvl w:val="0"/>
        <w:rPr>
          <w:rFonts w:ascii="宋体" w:hAnsi="宋体"/>
          <w:b/>
          <w:bCs/>
          <w:color w:val="000000" w:themeColor="text1"/>
          <w:sz w:val="24"/>
          <w:szCs w:val="24"/>
        </w:rPr>
      </w:pPr>
      <w:r>
        <w:rPr>
          <w:rFonts w:hint="eastAsia" w:ascii="宋体" w:hAnsi="宋体"/>
          <w:b/>
          <w:bCs/>
          <w:color w:val="000000" w:themeColor="text1"/>
          <w:sz w:val="24"/>
          <w:szCs w:val="24"/>
        </w:rPr>
        <w:t>5、招标费用</w:t>
      </w:r>
    </w:p>
    <w:p>
      <w:pPr>
        <w:snapToGrid w:val="0"/>
        <w:spacing w:line="360" w:lineRule="auto"/>
        <w:ind w:firstLine="200"/>
        <w:jc w:val="left"/>
        <w:outlineLvl w:val="0"/>
        <w:rPr>
          <w:rFonts w:ascii="宋体" w:hAnsi="宋体"/>
          <w:bCs/>
          <w:color w:val="000000" w:themeColor="text1"/>
          <w:sz w:val="24"/>
          <w:szCs w:val="24"/>
        </w:rPr>
      </w:pPr>
      <w:r>
        <w:rPr>
          <w:rFonts w:hint="eastAsia" w:ascii="宋体" w:hAnsi="宋体"/>
          <w:bCs/>
          <w:color w:val="000000" w:themeColor="text1"/>
          <w:sz w:val="24"/>
          <w:szCs w:val="24"/>
        </w:rPr>
        <w:t>投标人应自行承担所有参加投标、评标有关的费用。</w:t>
      </w:r>
    </w:p>
    <w:p>
      <w:pPr>
        <w:snapToGrid w:val="0"/>
        <w:spacing w:line="360" w:lineRule="auto"/>
        <w:jc w:val="left"/>
        <w:outlineLvl w:val="0"/>
        <w:rPr>
          <w:rFonts w:ascii="宋体" w:hAnsi="宋体"/>
          <w:b/>
          <w:bCs/>
          <w:color w:val="000000" w:themeColor="text1"/>
          <w:sz w:val="24"/>
          <w:szCs w:val="24"/>
        </w:rPr>
      </w:pPr>
      <w:r>
        <w:rPr>
          <w:rFonts w:hint="eastAsia" w:ascii="宋体" w:hAnsi="宋体"/>
          <w:b/>
          <w:bCs/>
          <w:color w:val="000000" w:themeColor="text1"/>
          <w:sz w:val="24"/>
          <w:szCs w:val="24"/>
        </w:rPr>
        <w:t>6、招标文件的约束力</w:t>
      </w:r>
    </w:p>
    <w:p>
      <w:pPr>
        <w:snapToGrid w:val="0"/>
        <w:spacing w:line="360" w:lineRule="auto"/>
        <w:ind w:firstLine="200"/>
        <w:jc w:val="left"/>
        <w:outlineLvl w:val="0"/>
        <w:rPr>
          <w:rFonts w:ascii="宋体" w:hAnsi="宋体"/>
          <w:bCs/>
          <w:color w:val="000000" w:themeColor="text1"/>
          <w:sz w:val="24"/>
        </w:rPr>
      </w:pPr>
      <w:r>
        <w:rPr>
          <w:rFonts w:hint="eastAsia" w:ascii="宋体" w:hAnsi="宋体"/>
          <w:bCs/>
          <w:color w:val="000000" w:themeColor="text1"/>
          <w:sz w:val="24"/>
          <w:szCs w:val="24"/>
        </w:rPr>
        <w:t>投标人一旦报名参加本项目投标，即被认为接受了本招标文件中的所有条件和规定。</w:t>
      </w:r>
    </w:p>
    <w:p>
      <w:pPr>
        <w:widowControl/>
        <w:jc w:val="left"/>
        <w:rPr>
          <w:rFonts w:ascii="宋体" w:hAnsi="宋体"/>
          <w:bCs/>
          <w:color w:val="000000" w:themeColor="text1"/>
          <w:sz w:val="24"/>
        </w:rPr>
      </w:pPr>
      <w:r>
        <w:rPr>
          <w:rFonts w:ascii="宋体" w:hAnsi="宋体"/>
          <w:bCs/>
          <w:color w:val="000000" w:themeColor="text1"/>
          <w:sz w:val="24"/>
        </w:rPr>
        <w:br w:type="page"/>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二、招标文件</w:t>
      </w:r>
    </w:p>
    <w:p>
      <w:pPr>
        <w:snapToGrid w:val="0"/>
        <w:spacing w:line="432" w:lineRule="auto"/>
        <w:jc w:val="left"/>
        <w:outlineLvl w:val="0"/>
        <w:rPr>
          <w:rFonts w:ascii="宋体" w:hAnsi="宋体"/>
          <w:color w:val="000000" w:themeColor="text1"/>
          <w:sz w:val="24"/>
        </w:rPr>
      </w:pPr>
      <w:r>
        <w:rPr>
          <w:rFonts w:hint="eastAsia" w:ascii="宋体" w:hAnsi="宋体"/>
          <w:b/>
          <w:bCs/>
          <w:color w:val="000000" w:themeColor="text1"/>
          <w:sz w:val="24"/>
        </w:rPr>
        <w:t>7、招标文件构成</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采购公告；</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投标人须知；</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授予合同；</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lang w:eastAsia="zh-CN"/>
        </w:rPr>
        <w:t>项目需求</w:t>
      </w:r>
      <w:r>
        <w:rPr>
          <w:rFonts w:hint="eastAsia" w:ascii="宋体" w:hAnsi="宋体"/>
          <w:color w:val="000000" w:themeColor="text1"/>
          <w:sz w:val="24"/>
        </w:rPr>
        <w:t>；</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投标文件格式。</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投标人获取招标文件后，应仔细检查招标文件页数和附件数量，如发现有缺漏，请及时与采购代理机构联系补全。如果投标人不按上述要求操作而造成不良后果，采购代理机构不承担责任。</w:t>
      </w:r>
    </w:p>
    <w:p>
      <w:pPr>
        <w:snapToGrid w:val="0"/>
        <w:spacing w:line="432" w:lineRule="auto"/>
        <w:outlineLvl w:val="0"/>
        <w:rPr>
          <w:rFonts w:ascii="宋体" w:hAnsi="宋体"/>
          <w:color w:val="000000" w:themeColor="text1"/>
          <w:sz w:val="24"/>
        </w:rPr>
      </w:pPr>
      <w:r>
        <w:rPr>
          <w:rFonts w:hint="eastAsia" w:ascii="宋体" w:hAnsi="宋体"/>
          <w:b/>
          <w:bCs/>
          <w:color w:val="000000" w:themeColor="text1"/>
          <w:sz w:val="24"/>
        </w:rPr>
        <w:t>8、招标文件的澄清</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任何要求对招标文件澄清的投标人，可在投标截止日期的</w:t>
      </w:r>
      <w:r>
        <w:rPr>
          <w:rFonts w:hint="eastAsia" w:ascii="宋体" w:hAnsi="宋体"/>
          <w:color w:val="000000" w:themeColor="text1"/>
          <w:sz w:val="24"/>
          <w:u w:val="single"/>
        </w:rPr>
        <w:t>十五日</w:t>
      </w:r>
      <w:r>
        <w:rPr>
          <w:rFonts w:hint="eastAsia" w:ascii="宋体" w:hAnsi="宋体"/>
          <w:color w:val="000000" w:themeColor="text1"/>
          <w:sz w:val="24"/>
        </w:rPr>
        <w:t>前按招标文件中的通讯地址，以书面形式（包括信函、电报或传真，不包括电子邮件）递交至采购代理机构，采购代理机构对规定时间内收到的澄清要求以书面形式予以答复，答复不包括问题的来源。</w:t>
      </w:r>
    </w:p>
    <w:p>
      <w:pPr>
        <w:snapToGrid w:val="0"/>
        <w:spacing w:line="432" w:lineRule="auto"/>
        <w:jc w:val="left"/>
        <w:outlineLvl w:val="0"/>
        <w:rPr>
          <w:rFonts w:ascii="宋体" w:hAnsi="宋体"/>
          <w:b/>
          <w:bCs/>
          <w:color w:val="000000" w:themeColor="text1"/>
          <w:sz w:val="24"/>
        </w:rPr>
      </w:pPr>
      <w:r>
        <w:rPr>
          <w:rFonts w:hint="eastAsia" w:ascii="宋体" w:hAnsi="宋体"/>
          <w:b/>
          <w:bCs/>
          <w:color w:val="000000" w:themeColor="text1"/>
          <w:sz w:val="24"/>
        </w:rPr>
        <w:t>9、招标文件的修改</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9.1、在投标文件接收截止日期15日前，采购人可以更正公告或补充文件的形式对招标文件进行修改。</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9.2、招标文件的修改将以书面形式通知所有已报名投标人，并对投标人具有约束力。投标人收到修改文件后，应于1个工作日内回复采购人，逾期不回的，视同已收并接受修改文件内容。</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9.3、为使投标人有充分的时间对招标文件的修改部分进行分析、研究，采购人有权推迟投标文件接收截止日期和开标时间，并将此变更书面通知所有购买招标文件的投标人。</w:t>
      </w:r>
    </w:p>
    <w:p>
      <w:pPr>
        <w:snapToGrid w:val="0"/>
        <w:spacing w:line="432" w:lineRule="auto"/>
        <w:ind w:firstLine="360" w:firstLineChars="150"/>
        <w:jc w:val="left"/>
        <w:rPr>
          <w:rFonts w:ascii="宋体" w:hAnsi="宋体"/>
          <w:color w:val="000000" w:themeColor="text1"/>
          <w:sz w:val="24"/>
        </w:rPr>
      </w:pPr>
      <w:r>
        <w:rPr>
          <w:rFonts w:hint="eastAsia" w:ascii="宋体" w:hAnsi="宋体"/>
          <w:color w:val="000000" w:themeColor="text1"/>
          <w:sz w:val="24"/>
        </w:rPr>
        <w:t>9.4、采购人发出的所有补充、修改和变更文件均作为招标文件的组成部分，与招标文件具有同等法律效力。</w:t>
      </w:r>
    </w:p>
    <w:p>
      <w:pPr>
        <w:widowControl/>
        <w:jc w:val="center"/>
        <w:rPr>
          <w:rFonts w:ascii="宋体" w:hAnsi="宋体"/>
          <w:b/>
          <w:color w:val="000000" w:themeColor="text1"/>
          <w:sz w:val="30"/>
          <w:szCs w:val="30"/>
        </w:rPr>
      </w:pPr>
      <w:r>
        <w:rPr>
          <w:rFonts w:hint="eastAsia" w:ascii="宋体" w:hAnsi="宋体"/>
          <w:b/>
          <w:color w:val="000000" w:themeColor="text1"/>
          <w:sz w:val="30"/>
          <w:szCs w:val="30"/>
        </w:rPr>
        <w:t>三、投标文件的编制</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10、投标文件的编制要求</w:t>
      </w:r>
    </w:p>
    <w:p>
      <w:pPr>
        <w:snapToGrid w:val="0"/>
        <w:spacing w:line="360" w:lineRule="auto"/>
        <w:ind w:firstLine="360" w:firstLineChars="150"/>
        <w:rPr>
          <w:rFonts w:ascii="宋体" w:hAnsi="宋体" w:cs="Arial"/>
          <w:color w:val="000000" w:themeColor="text1"/>
          <w:sz w:val="24"/>
        </w:rPr>
      </w:pPr>
      <w:r>
        <w:rPr>
          <w:rFonts w:hint="eastAsia" w:ascii="宋体" w:hAnsi="宋体" w:cs="Arial"/>
          <w:color w:val="000000" w:themeColor="text1"/>
          <w:sz w:val="24"/>
        </w:rPr>
        <w:t>投标人应仔细阅读“招标文件”的所有内容，按“招标文件”的要求编制“投标文件”，并保证所提供的全部资料的真实性、完整性及有效性，以使其投标对“招标文件”做出实质性响应。否则，可能被拒绝。</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11、投标文件构成</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（1）目录</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 xml:space="preserve">（2）投标函（附件一）； </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 xml:space="preserve">（3）报价一览表（附件二）； </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（4）报价明细表（附件三）</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（5）法定代表人身份证明书（附件四）；</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（6）法定代表人授权委托书（附件五）；</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（7）关于无重大违法记录声明函；</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（8）公司简介；</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（9）满足《中华人民共和国政府采购法》第二十二条规定的资料；</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①法人或者其他组织的营业执照等证明文件，自然人的身份证明；</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②财务状况报告（提供近三年度201</w:t>
      </w:r>
      <w:r>
        <w:rPr>
          <w:rFonts w:hint="eastAsia" w:ascii="宋体" w:hAnsi="宋体"/>
          <w:color w:val="000000" w:themeColor="text1"/>
          <w:sz w:val="24"/>
          <w:lang w:val="en-US" w:eastAsia="zh-CN"/>
        </w:rPr>
        <w:t>9</w:t>
      </w:r>
      <w:r>
        <w:rPr>
          <w:rFonts w:hint="eastAsia" w:ascii="宋体" w:hAnsi="宋体"/>
          <w:color w:val="000000" w:themeColor="text1"/>
          <w:sz w:val="24"/>
        </w:rPr>
        <w:t>年度、20</w:t>
      </w:r>
      <w:r>
        <w:rPr>
          <w:rFonts w:hint="eastAsia" w:ascii="宋体" w:hAnsi="宋体"/>
          <w:color w:val="000000" w:themeColor="text1"/>
          <w:sz w:val="24"/>
          <w:lang w:val="en-US" w:eastAsia="zh-CN"/>
        </w:rPr>
        <w:t>20</w:t>
      </w:r>
      <w:r>
        <w:rPr>
          <w:rFonts w:hint="eastAsia" w:ascii="宋体" w:hAnsi="宋体"/>
          <w:color w:val="000000" w:themeColor="text1"/>
          <w:sz w:val="24"/>
        </w:rPr>
        <w:t>年度、202</w:t>
      </w:r>
      <w:r>
        <w:rPr>
          <w:rFonts w:hint="eastAsia" w:ascii="宋体" w:hAnsi="宋体"/>
          <w:color w:val="000000" w:themeColor="text1"/>
          <w:sz w:val="24"/>
          <w:lang w:val="en-US" w:eastAsia="zh-CN"/>
        </w:rPr>
        <w:t>1</w:t>
      </w:r>
      <w:r>
        <w:rPr>
          <w:rFonts w:hint="eastAsia" w:ascii="宋体" w:hAnsi="宋体"/>
          <w:color w:val="000000" w:themeColor="text1"/>
          <w:sz w:val="24"/>
        </w:rPr>
        <w:t>年度），公司成立不满三年的，提供自成立年限次年起至202</w:t>
      </w:r>
      <w:r>
        <w:rPr>
          <w:rFonts w:hint="eastAsia" w:ascii="宋体" w:hAnsi="宋体"/>
          <w:color w:val="000000" w:themeColor="text1"/>
          <w:sz w:val="24"/>
          <w:lang w:val="en-US" w:eastAsia="zh-CN"/>
        </w:rPr>
        <w:t>1</w:t>
      </w:r>
      <w:r>
        <w:rPr>
          <w:rFonts w:hint="eastAsia" w:ascii="宋体" w:hAnsi="宋体"/>
          <w:color w:val="000000" w:themeColor="text1"/>
          <w:sz w:val="24"/>
        </w:rPr>
        <w:t>年度财务报告，本年度新成立公司可提供银行出具的资信证明。依法缴纳税收（提供的近半年内任一月依法缴纳税收证明，银行的缴纳回执单等不予认可）和社会保障资金的相关材料（提供</w:t>
      </w:r>
      <w:r>
        <w:rPr>
          <w:rFonts w:hint="eastAsia" w:ascii="宋体" w:hAnsi="宋体"/>
          <w:color w:val="000000" w:themeColor="text1"/>
          <w:sz w:val="24"/>
          <w:lang w:val="en-US" w:eastAsia="zh-CN"/>
        </w:rPr>
        <w:t>2022年9</w:t>
      </w:r>
      <w:r>
        <w:rPr>
          <w:rFonts w:hint="eastAsia" w:ascii="宋体" w:hAnsi="宋体"/>
          <w:color w:val="000000" w:themeColor="text1"/>
          <w:sz w:val="24"/>
        </w:rPr>
        <w:t>月、</w:t>
      </w:r>
      <w:r>
        <w:rPr>
          <w:rFonts w:hint="eastAsia" w:ascii="宋体" w:hAnsi="宋体"/>
          <w:color w:val="000000" w:themeColor="text1"/>
          <w:sz w:val="24"/>
          <w:lang w:val="en-US" w:eastAsia="zh-CN"/>
        </w:rPr>
        <w:t>10</w:t>
      </w:r>
      <w:r>
        <w:rPr>
          <w:rFonts w:hint="eastAsia" w:ascii="宋体" w:hAnsi="宋体"/>
          <w:color w:val="000000" w:themeColor="text1"/>
          <w:sz w:val="24"/>
        </w:rPr>
        <w:t>月、</w:t>
      </w:r>
      <w:r>
        <w:rPr>
          <w:rFonts w:hint="eastAsia" w:ascii="宋体" w:hAnsi="宋体"/>
          <w:color w:val="000000" w:themeColor="text1"/>
          <w:sz w:val="24"/>
          <w:lang w:val="en-US" w:eastAsia="zh-CN"/>
        </w:rPr>
        <w:t>11</w:t>
      </w:r>
      <w:r>
        <w:rPr>
          <w:rFonts w:hint="eastAsia" w:ascii="宋体" w:hAnsi="宋体"/>
          <w:color w:val="000000" w:themeColor="text1"/>
          <w:sz w:val="24"/>
        </w:rPr>
        <w:t>月三个月的社会保险费征集计划明细单）；</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③具备履行合同所必需的设备和专业技术能力的证明材料；</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④参加政府采购活动前3年内在经营活动中没有重大违法记录的书面声明；</w:t>
      </w:r>
    </w:p>
    <w:p>
      <w:pPr>
        <w:snapToGrid w:val="0"/>
        <w:spacing w:line="360" w:lineRule="auto"/>
        <w:ind w:firstLine="600" w:firstLineChars="250"/>
        <w:rPr>
          <w:rFonts w:ascii="宋体" w:hAnsi="宋体"/>
          <w:color w:val="000000" w:themeColor="text1"/>
          <w:sz w:val="24"/>
        </w:rPr>
      </w:pPr>
      <w:r>
        <w:rPr>
          <w:rFonts w:hint="eastAsia" w:ascii="宋体" w:hAnsi="宋体"/>
          <w:color w:val="000000" w:themeColor="text1"/>
          <w:sz w:val="24"/>
        </w:rPr>
        <w:t>⑤具备法律、行政法规规定的其他条件的证明材料。（</w:t>
      </w:r>
      <w:r>
        <w:rPr>
          <w:rFonts w:hint="eastAsia" w:ascii="宋体" w:hAnsi="宋体"/>
          <w:color w:val="000000" w:themeColor="text1"/>
          <w:sz w:val="24"/>
          <w:lang w:eastAsia="zh-CN"/>
        </w:rPr>
        <w:t>如有</w:t>
      </w:r>
      <w:r>
        <w:rPr>
          <w:rFonts w:hint="eastAsia" w:ascii="宋体" w:hAnsi="宋体"/>
          <w:color w:val="000000" w:themeColor="text1"/>
          <w:sz w:val="24"/>
        </w:rPr>
        <w:t>）</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（10）近三年（201</w:t>
      </w:r>
      <w:r>
        <w:rPr>
          <w:rFonts w:hint="eastAsia" w:ascii="宋体" w:hAnsi="宋体"/>
          <w:color w:val="000000" w:themeColor="text1"/>
          <w:sz w:val="24"/>
          <w:lang w:val="en-US" w:eastAsia="zh-CN"/>
        </w:rPr>
        <w:t>9</w:t>
      </w:r>
      <w:r>
        <w:rPr>
          <w:rFonts w:hint="eastAsia" w:ascii="宋体" w:hAnsi="宋体"/>
          <w:color w:val="000000" w:themeColor="text1"/>
          <w:sz w:val="24"/>
        </w:rPr>
        <w:t>年</w:t>
      </w:r>
      <w:r>
        <w:rPr>
          <w:rFonts w:hint="eastAsia" w:ascii="宋体" w:hAnsi="宋体"/>
          <w:color w:val="000000" w:themeColor="text1"/>
          <w:sz w:val="24"/>
          <w:lang w:val="en-US" w:eastAsia="zh-CN"/>
        </w:rPr>
        <w:t>12</w:t>
      </w:r>
      <w:r>
        <w:rPr>
          <w:rFonts w:hint="eastAsia" w:ascii="宋体" w:hAnsi="宋体"/>
          <w:color w:val="000000" w:themeColor="text1"/>
          <w:sz w:val="24"/>
        </w:rPr>
        <w:t>月1日至今）类似项目业绩一览表（附件六）；</w:t>
      </w:r>
    </w:p>
    <w:p>
      <w:pPr>
        <w:snapToGrid w:val="0"/>
        <w:spacing w:line="360" w:lineRule="auto"/>
        <w:ind w:firstLine="360" w:firstLineChars="150"/>
        <w:jc w:val="left"/>
        <w:rPr>
          <w:rFonts w:hint="default" w:ascii="宋体" w:hAnsi="宋体" w:eastAsia="宋体"/>
          <w:color w:val="000000" w:themeColor="text1"/>
          <w:sz w:val="24"/>
          <w:lang w:val="en-US" w:eastAsia="zh-CN"/>
        </w:rPr>
      </w:pPr>
      <w:r>
        <w:rPr>
          <w:rFonts w:hint="eastAsia" w:ascii="宋体" w:hAnsi="宋体"/>
          <w:color w:val="000000" w:themeColor="text1"/>
          <w:sz w:val="24"/>
        </w:rPr>
        <w:t>（11）主要项目人员配备情况一览表</w:t>
      </w:r>
      <w:r>
        <w:rPr>
          <w:rFonts w:hint="eastAsia" w:ascii="宋体" w:hAnsi="宋体"/>
          <w:color w:val="000000" w:themeColor="text1"/>
          <w:sz w:val="24"/>
          <w:lang w:eastAsia="zh-CN"/>
        </w:rPr>
        <w:t>（物业服务处主任、水电暖维修工、消防员、保洁人员、外围绿化保洁人员。所填报人员职务、数量及相关人员证件符合招标文件第四部分项目内容）</w:t>
      </w:r>
      <w:r>
        <w:rPr>
          <w:rFonts w:hint="eastAsia" w:ascii="宋体" w:hAnsi="宋体"/>
          <w:color w:val="000000" w:themeColor="text1"/>
          <w:sz w:val="24"/>
          <w:lang w:val="en-US" w:eastAsia="zh-CN"/>
        </w:rPr>
        <w:t>(附件七)</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（12）商务条款偏离表（附件</w:t>
      </w:r>
      <w:r>
        <w:rPr>
          <w:rFonts w:hint="eastAsia" w:ascii="宋体" w:hAnsi="宋体"/>
          <w:color w:val="000000" w:themeColor="text1"/>
          <w:sz w:val="24"/>
          <w:lang w:eastAsia="zh-CN"/>
        </w:rPr>
        <w:t>八</w:t>
      </w:r>
      <w:r>
        <w:rPr>
          <w:rFonts w:hint="eastAsia" w:ascii="宋体" w:hAnsi="宋体"/>
          <w:color w:val="000000" w:themeColor="text1"/>
          <w:sz w:val="24"/>
        </w:rPr>
        <w:t>）；</w:t>
      </w:r>
    </w:p>
    <w:p>
      <w:pPr>
        <w:snapToGrid w:val="0"/>
        <w:spacing w:line="360" w:lineRule="auto"/>
        <w:ind w:firstLine="360" w:firstLineChars="150"/>
        <w:jc w:val="left"/>
        <w:rPr>
          <w:rFonts w:hint="eastAsia" w:ascii="宋体" w:hAnsi="宋体"/>
          <w:color w:val="000000" w:themeColor="text1"/>
          <w:sz w:val="24"/>
        </w:rPr>
      </w:pPr>
      <w:r>
        <w:rPr>
          <w:rFonts w:hint="eastAsia" w:ascii="宋体" w:hAnsi="宋体"/>
          <w:color w:val="000000" w:themeColor="text1"/>
          <w:sz w:val="24"/>
        </w:rPr>
        <w:t>（13）</w:t>
      </w:r>
      <w:r>
        <w:rPr>
          <w:rFonts w:hint="eastAsia" w:ascii="宋体" w:hAnsi="宋体"/>
          <w:color w:val="000000" w:themeColor="text1"/>
          <w:sz w:val="24"/>
          <w:lang w:eastAsia="zh-CN"/>
        </w:rPr>
        <w:t>保障措施及应急预案</w:t>
      </w:r>
      <w:r>
        <w:rPr>
          <w:rFonts w:hint="eastAsia" w:ascii="宋体" w:hAnsi="宋体"/>
          <w:color w:val="000000" w:themeColor="text1"/>
          <w:sz w:val="24"/>
        </w:rPr>
        <w:t>；</w:t>
      </w:r>
    </w:p>
    <w:p>
      <w:pPr>
        <w:snapToGrid w:val="0"/>
        <w:spacing w:line="360" w:lineRule="auto"/>
        <w:ind w:firstLine="360" w:firstLineChars="150"/>
        <w:jc w:val="left"/>
        <w:rPr>
          <w:rFonts w:hint="eastAsia" w:ascii="宋体" w:hAnsi="宋体"/>
          <w:color w:val="000000" w:themeColor="text1"/>
          <w:sz w:val="24"/>
          <w:lang w:eastAsia="zh-CN"/>
        </w:rPr>
      </w:pPr>
      <w:r>
        <w:rPr>
          <w:rFonts w:hint="eastAsia" w:ascii="宋体" w:hAnsi="宋体"/>
          <w:color w:val="000000" w:themeColor="text1"/>
          <w:sz w:val="24"/>
          <w:lang w:eastAsia="zh-CN"/>
        </w:rPr>
        <w:t>（</w:t>
      </w:r>
      <w:r>
        <w:rPr>
          <w:rFonts w:hint="eastAsia" w:ascii="宋体" w:hAnsi="宋体"/>
          <w:color w:val="000000" w:themeColor="text1"/>
          <w:sz w:val="24"/>
          <w:lang w:val="en-US" w:eastAsia="zh-CN"/>
        </w:rPr>
        <w:t>14</w:t>
      </w:r>
      <w:r>
        <w:rPr>
          <w:rFonts w:hint="eastAsia" w:ascii="宋体" w:hAnsi="宋体"/>
          <w:color w:val="000000" w:themeColor="text1"/>
          <w:sz w:val="24"/>
          <w:lang w:eastAsia="zh-CN"/>
        </w:rPr>
        <w:t>）需求分析；</w:t>
      </w:r>
    </w:p>
    <w:p>
      <w:pPr>
        <w:snapToGrid w:val="0"/>
        <w:spacing w:line="360" w:lineRule="auto"/>
        <w:ind w:firstLine="360" w:firstLineChars="150"/>
        <w:jc w:val="left"/>
        <w:rPr>
          <w:rFonts w:hint="eastAsia" w:ascii="宋体" w:hAnsi="宋体"/>
          <w:color w:val="000000" w:themeColor="text1"/>
          <w:sz w:val="24"/>
          <w:lang w:eastAsia="zh-CN"/>
        </w:rPr>
      </w:pPr>
      <w:r>
        <w:rPr>
          <w:rFonts w:hint="eastAsia" w:ascii="宋体" w:hAnsi="宋体"/>
          <w:color w:val="000000" w:themeColor="text1"/>
          <w:sz w:val="24"/>
          <w:lang w:eastAsia="zh-CN"/>
        </w:rPr>
        <w:t>（1</w:t>
      </w:r>
      <w:r>
        <w:rPr>
          <w:rFonts w:hint="eastAsia" w:ascii="宋体" w:hAnsi="宋体"/>
          <w:color w:val="000000" w:themeColor="text1"/>
          <w:sz w:val="24"/>
          <w:lang w:val="en-US" w:eastAsia="zh-CN"/>
        </w:rPr>
        <w:t>5</w:t>
      </w:r>
      <w:r>
        <w:rPr>
          <w:rFonts w:hint="eastAsia" w:ascii="宋体" w:hAnsi="宋体"/>
          <w:color w:val="000000" w:themeColor="text1"/>
          <w:sz w:val="24"/>
          <w:lang w:eastAsia="zh-CN"/>
        </w:rPr>
        <w:t>）实施方案；</w:t>
      </w:r>
    </w:p>
    <w:p>
      <w:pPr>
        <w:snapToGrid w:val="0"/>
        <w:spacing w:line="360" w:lineRule="auto"/>
        <w:ind w:firstLine="360" w:firstLineChars="150"/>
        <w:jc w:val="left"/>
        <w:rPr>
          <w:rFonts w:hint="eastAsia" w:ascii="宋体" w:hAnsi="宋体"/>
          <w:color w:val="000000" w:themeColor="text1"/>
          <w:sz w:val="24"/>
          <w:lang w:eastAsia="zh-CN"/>
        </w:rPr>
      </w:pPr>
      <w:r>
        <w:rPr>
          <w:rFonts w:hint="eastAsia" w:ascii="宋体" w:hAnsi="宋体"/>
          <w:color w:val="000000" w:themeColor="text1"/>
          <w:sz w:val="24"/>
          <w:lang w:eastAsia="zh-CN"/>
        </w:rPr>
        <w:t>（</w:t>
      </w:r>
      <w:r>
        <w:rPr>
          <w:rFonts w:hint="eastAsia" w:ascii="宋体" w:hAnsi="宋体"/>
          <w:color w:val="000000" w:themeColor="text1"/>
          <w:sz w:val="24"/>
          <w:lang w:val="en-US" w:eastAsia="zh-CN"/>
        </w:rPr>
        <w:t>16</w:t>
      </w:r>
      <w:r>
        <w:rPr>
          <w:rFonts w:hint="eastAsia" w:ascii="宋体" w:hAnsi="宋体"/>
          <w:color w:val="000000" w:themeColor="text1"/>
          <w:sz w:val="24"/>
          <w:lang w:eastAsia="zh-CN"/>
        </w:rPr>
        <w:t>）培训方案；</w:t>
      </w:r>
    </w:p>
    <w:p>
      <w:pPr>
        <w:snapToGrid w:val="0"/>
        <w:spacing w:line="360" w:lineRule="auto"/>
        <w:ind w:firstLine="360" w:firstLineChars="150"/>
        <w:jc w:val="left"/>
        <w:rPr>
          <w:rFonts w:hint="eastAsia" w:ascii="宋体" w:hAnsi="宋体"/>
          <w:color w:val="000000" w:themeColor="text1"/>
          <w:sz w:val="24"/>
          <w:lang w:eastAsia="zh-CN"/>
        </w:rPr>
      </w:pPr>
      <w:r>
        <w:rPr>
          <w:rFonts w:hint="eastAsia" w:ascii="宋体" w:hAnsi="宋体"/>
          <w:color w:val="000000" w:themeColor="text1"/>
          <w:sz w:val="24"/>
          <w:lang w:eastAsia="zh-CN"/>
        </w:rPr>
        <w:t>（</w:t>
      </w:r>
      <w:r>
        <w:rPr>
          <w:rFonts w:hint="eastAsia" w:ascii="宋体" w:hAnsi="宋体"/>
          <w:color w:val="000000" w:themeColor="text1"/>
          <w:sz w:val="24"/>
          <w:lang w:val="en-US" w:eastAsia="zh-CN"/>
        </w:rPr>
        <w:t>17</w:t>
      </w:r>
      <w:r>
        <w:rPr>
          <w:rFonts w:hint="eastAsia" w:ascii="宋体" w:hAnsi="宋体"/>
          <w:color w:val="000000" w:themeColor="text1"/>
          <w:sz w:val="24"/>
          <w:lang w:eastAsia="zh-CN"/>
        </w:rPr>
        <w:t>）拟投入设备；</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w:t>
      </w:r>
      <w:r>
        <w:rPr>
          <w:rFonts w:hint="eastAsia" w:ascii="宋体" w:hAnsi="宋体"/>
          <w:color w:val="000000" w:themeColor="text1"/>
          <w:sz w:val="24"/>
          <w:lang w:val="en-US" w:eastAsia="zh-CN"/>
        </w:rPr>
        <w:t>8</w:t>
      </w:r>
      <w:r>
        <w:rPr>
          <w:rFonts w:hint="eastAsia" w:ascii="宋体" w:hAnsi="宋体"/>
          <w:color w:val="000000" w:themeColor="text1"/>
          <w:sz w:val="24"/>
        </w:rPr>
        <w:t>）技术规格偏离表（附件</w:t>
      </w:r>
      <w:r>
        <w:rPr>
          <w:rFonts w:hint="eastAsia" w:ascii="宋体" w:hAnsi="宋体"/>
          <w:color w:val="000000" w:themeColor="text1"/>
          <w:sz w:val="24"/>
          <w:lang w:eastAsia="zh-CN"/>
        </w:rPr>
        <w:t>九</w:t>
      </w:r>
      <w:r>
        <w:rPr>
          <w:rFonts w:hint="eastAsia" w:ascii="宋体" w:hAnsi="宋体"/>
          <w:color w:val="000000" w:themeColor="text1"/>
          <w:sz w:val="24"/>
        </w:rPr>
        <w:t>）；</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w:t>
      </w:r>
      <w:r>
        <w:rPr>
          <w:rFonts w:hint="eastAsia" w:ascii="宋体" w:hAnsi="宋体"/>
          <w:color w:val="000000" w:themeColor="text1"/>
          <w:sz w:val="24"/>
          <w:lang w:val="en-US" w:eastAsia="zh-CN"/>
        </w:rPr>
        <w:t>9</w:t>
      </w:r>
      <w:r>
        <w:rPr>
          <w:rFonts w:hint="eastAsia" w:ascii="宋体" w:hAnsi="宋体"/>
          <w:color w:val="000000" w:themeColor="text1"/>
          <w:sz w:val="24"/>
        </w:rPr>
        <w:t>）符合性审查、商务、技术标中要求的其他内容资料；</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w:t>
      </w:r>
      <w:r>
        <w:rPr>
          <w:rFonts w:hint="eastAsia" w:ascii="宋体" w:hAnsi="宋体"/>
          <w:color w:val="000000" w:themeColor="text1"/>
          <w:sz w:val="24"/>
          <w:lang w:val="en-US" w:eastAsia="zh-CN"/>
        </w:rPr>
        <w:t>20</w:t>
      </w:r>
      <w:r>
        <w:rPr>
          <w:rFonts w:hint="eastAsia" w:ascii="宋体" w:hAnsi="宋体"/>
          <w:color w:val="000000" w:themeColor="text1"/>
          <w:sz w:val="24"/>
        </w:rPr>
        <w:t>）投标人认为有必要提供的其它材料（如中小企业提供附件</w:t>
      </w:r>
      <w:r>
        <w:rPr>
          <w:rFonts w:hint="eastAsia" w:ascii="宋体" w:hAnsi="宋体"/>
          <w:color w:val="000000" w:themeColor="text1"/>
          <w:sz w:val="24"/>
          <w:lang w:eastAsia="zh-CN"/>
        </w:rPr>
        <w:t>十</w:t>
      </w:r>
      <w:r>
        <w:rPr>
          <w:rFonts w:hint="eastAsia" w:ascii="宋体" w:hAnsi="宋体"/>
          <w:color w:val="000000" w:themeColor="text1"/>
          <w:sz w:val="24"/>
        </w:rPr>
        <w:t>声明函）。</w:t>
      </w:r>
    </w:p>
    <w:p>
      <w:pPr>
        <w:snapToGrid w:val="0"/>
        <w:spacing w:line="360" w:lineRule="auto"/>
        <w:jc w:val="left"/>
        <w:rPr>
          <w:rFonts w:ascii="宋体" w:hAnsi="宋体"/>
          <w:b/>
          <w:iCs/>
          <w:color w:val="000000" w:themeColor="text1"/>
          <w:sz w:val="24"/>
          <w:u w:val="single"/>
        </w:rPr>
      </w:pPr>
      <w:r>
        <w:rPr>
          <w:rFonts w:hint="eastAsia" w:ascii="宋体" w:hAnsi="宋体"/>
          <w:b/>
          <w:bCs/>
          <w:iCs/>
          <w:color w:val="000000" w:themeColor="text1"/>
          <w:sz w:val="24"/>
          <w:u w:val="single"/>
        </w:rPr>
        <w:t>注：1.以上材料须加盖单位公章，</w:t>
      </w:r>
      <w:r>
        <w:rPr>
          <w:rFonts w:hint="eastAsia" w:ascii="宋体" w:hAnsi="宋体"/>
          <w:b/>
          <w:iCs/>
          <w:color w:val="000000" w:themeColor="text1"/>
          <w:sz w:val="24"/>
          <w:u w:val="single"/>
        </w:rPr>
        <w:t>投标人需将投标文件按上述顺序装订成册。</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12、投标文件格式</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投标人需按照上述投标文件构成顺序编制投标文件，并按招标文件中提供的格式填写投标函、授权委托书、报价一览表等材料，招标文件中未提供格式的，由投标人自行拟定。</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13、投标报价</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13.1、投标人的报价应为所确定的招标范围内的全部工作内容的价格体现，应包括：设计费、设备费、租赁、劳务、管理、材料、制作、安装、调试、维修、利润、税金及政策性文件规定的各项应有费用；现场安全措施、工期保证、质量保证、各种不利因素的影响产生的措施和风险费用等。</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13.2、中标人必须无条件且无偿的根据采购人的要求对方案进行优化且进行深化设计，该项费用采购人不再另行支付。</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13.3、凡要求投标人考虑在报价中的内容投标人在投标文件中没有考虑、没有计入的或未单独列出，采购人认为投标人已将此项费用涵盖在其它费用、价格中。</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13.4、采购人不接受备选的投标方案或有选择的报价，只允许有一个报价。</w:t>
      </w:r>
    </w:p>
    <w:p>
      <w:pPr>
        <w:snapToGrid w:val="0"/>
        <w:spacing w:line="360" w:lineRule="auto"/>
        <w:ind w:firstLine="836" w:firstLineChars="347"/>
        <w:jc w:val="left"/>
        <w:rPr>
          <w:rFonts w:ascii="宋体" w:hAnsi="宋体"/>
          <w:b/>
          <w:color w:val="000000" w:themeColor="text1"/>
          <w:sz w:val="24"/>
        </w:rPr>
      </w:pPr>
      <w:r>
        <w:rPr>
          <w:rFonts w:hint="eastAsia" w:ascii="宋体" w:hAnsi="宋体"/>
          <w:b/>
          <w:color w:val="000000" w:themeColor="text1"/>
          <w:sz w:val="24"/>
        </w:rPr>
        <w:t>投标报价应包含项目实施过程中涉及到的一切费用。</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13.5、报价注意事项：</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（1）价格一律以人民币计算，以元为单位标准；</w:t>
      </w:r>
    </w:p>
    <w:p>
      <w:pPr>
        <w:snapToGrid w:val="0"/>
        <w:spacing w:line="360" w:lineRule="auto"/>
        <w:ind w:firstLine="480" w:firstLineChars="200"/>
        <w:rPr>
          <w:rFonts w:ascii="宋体" w:hAnsi="宋体"/>
          <w:b/>
          <w:color w:val="000000" w:themeColor="text1"/>
          <w:sz w:val="24"/>
        </w:rPr>
      </w:pPr>
      <w:r>
        <w:rPr>
          <w:rFonts w:hint="eastAsia" w:ascii="宋体" w:hAnsi="宋体"/>
          <w:color w:val="000000" w:themeColor="text1"/>
          <w:sz w:val="24"/>
        </w:rPr>
        <w:t>（2）投标人报价时应充分考虑所有可能影响到报价的报价因素，一旦评标结束最终中标，总价将包定，不予调整。</w:t>
      </w:r>
      <w:r>
        <w:rPr>
          <w:rFonts w:hint="eastAsia" w:ascii="宋体" w:hAnsi="宋体"/>
          <w:b/>
          <w:color w:val="000000" w:themeColor="text1"/>
          <w:sz w:val="24"/>
        </w:rPr>
        <w:t>如发生漏、缺、少项，都将被认为是中标人的报价让利行为，损失自负。</w:t>
      </w:r>
    </w:p>
    <w:p>
      <w:pPr>
        <w:snapToGrid w:val="0"/>
        <w:spacing w:line="360" w:lineRule="auto"/>
        <w:outlineLvl w:val="0"/>
        <w:rPr>
          <w:rFonts w:ascii="宋体" w:hAnsi="宋体"/>
          <w:color w:val="000000" w:themeColor="text1"/>
          <w:sz w:val="24"/>
        </w:rPr>
      </w:pPr>
      <w:r>
        <w:rPr>
          <w:rFonts w:hint="eastAsia" w:ascii="宋体" w:hAnsi="宋体"/>
          <w:b/>
          <w:bCs/>
          <w:color w:val="000000" w:themeColor="text1"/>
          <w:sz w:val="24"/>
        </w:rPr>
        <w:t>14、投标保证金</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14.1、投标人需提交投标保证金（投标保证金必须在投标文件递交截止时间前确保到账，投标保证金金额、银行账号见前附表），并作为参与投标的组成部分之一。</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14.2、对于未按要求提交投标保证金的，将被视为非响应性投标而予以拒绝。</w:t>
      </w:r>
    </w:p>
    <w:p>
      <w:pPr>
        <w:snapToGrid w:val="0"/>
        <w:spacing w:line="360" w:lineRule="auto"/>
        <w:ind w:firstLine="360" w:firstLineChars="150"/>
        <w:jc w:val="left"/>
        <w:rPr>
          <w:rFonts w:ascii="宋体" w:hAnsi="宋体"/>
          <w:color w:val="000000" w:themeColor="text1"/>
          <w:sz w:val="24"/>
          <w:u w:val="single"/>
        </w:rPr>
      </w:pPr>
      <w:r>
        <w:rPr>
          <w:rFonts w:hint="eastAsia" w:ascii="宋体" w:hAnsi="宋体"/>
          <w:color w:val="000000" w:themeColor="text1"/>
          <w:sz w:val="24"/>
        </w:rPr>
        <w:t>14.3、未中标人的投标保证金将在中标通知书签发后5个工作日内退还。</w:t>
      </w:r>
      <w:r>
        <w:rPr>
          <w:rFonts w:hint="eastAsia" w:ascii="宋体" w:hAnsi="宋体"/>
          <w:color w:val="000000" w:themeColor="text1"/>
          <w:sz w:val="24"/>
          <w:u w:val="single"/>
        </w:rPr>
        <w:t>投标人配合采购代理机构财务要求提供投标保证金退回手续资料。</w:t>
      </w:r>
    </w:p>
    <w:p>
      <w:pPr>
        <w:snapToGrid w:val="0"/>
        <w:spacing w:line="360" w:lineRule="auto"/>
        <w:ind w:firstLine="480" w:firstLineChars="200"/>
        <w:jc w:val="left"/>
        <w:rPr>
          <w:rFonts w:hint="eastAsia" w:ascii="宋体" w:hAnsi="宋体"/>
          <w:color w:val="000000" w:themeColor="text1"/>
          <w:sz w:val="24"/>
        </w:rPr>
      </w:pPr>
      <w:r>
        <w:rPr>
          <w:rFonts w:hint="eastAsia" w:ascii="宋体" w:hAnsi="宋体"/>
          <w:color w:val="000000" w:themeColor="text1"/>
          <w:sz w:val="24"/>
        </w:rPr>
        <w:t>①提供详细的开户信息（单位名称、税号、地址、电话、账号、行号及开户行）（A4纸打印加盖单位章）。</w:t>
      </w:r>
    </w:p>
    <w:p>
      <w:pPr>
        <w:snapToGrid w:val="0"/>
        <w:spacing w:line="360" w:lineRule="auto"/>
        <w:ind w:firstLine="480" w:firstLineChars="200"/>
        <w:jc w:val="left"/>
        <w:rPr>
          <w:rFonts w:hint="eastAsia" w:ascii="宋体" w:hAnsi="宋体"/>
          <w:color w:val="000000" w:themeColor="text1"/>
          <w:sz w:val="24"/>
        </w:rPr>
      </w:pPr>
      <w:r>
        <w:rPr>
          <w:rFonts w:hint="eastAsia" w:ascii="宋体" w:hAnsi="宋体"/>
          <w:color w:val="000000" w:themeColor="text1"/>
          <w:sz w:val="24"/>
        </w:rPr>
        <w:t>②退还中标单位投标保证金时，中标单位须提供与招标人签订的合同原件一份（原件核查无误后退还）及已加盖中标方公章的合同全本复印件一份 （由代理机构存档备查）。</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因投标人提供的开户行和银行账号信息不准确或错误导致保证金不能及时退付或退付出现问题和纠纷的，由投标人承担责任。</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14.4、下列任何情况发生时，投标保证金将被没收:</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①供应商在提交响应文件截止时间后撤回响应文件的；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②供应商在响应文件中提供虚假材料的；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③除因不可抗力或招标文件认可的情形以外，成交供应商不与采购人签订合同的；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④供应商与采购人、其他供应商或者采购代理机构恶意串通的；</w:t>
      </w:r>
    </w:p>
    <w:p>
      <w:pPr>
        <w:snapToGrid w:val="0"/>
        <w:spacing w:line="360" w:lineRule="auto"/>
        <w:ind w:firstLine="472" w:firstLineChars="197"/>
        <w:jc w:val="left"/>
        <w:outlineLvl w:val="0"/>
        <w:rPr>
          <w:rFonts w:ascii="宋体" w:hAnsi="宋体"/>
          <w:color w:val="000000" w:themeColor="text1"/>
          <w:sz w:val="24"/>
        </w:rPr>
      </w:pPr>
      <w:r>
        <w:rPr>
          <w:rFonts w:hint="eastAsia" w:ascii="宋体" w:hAnsi="宋体"/>
          <w:color w:val="000000" w:themeColor="text1"/>
          <w:sz w:val="24"/>
        </w:rPr>
        <w:t>⑤招标文件规定的其他情形。</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15、投标有效期</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1、投标有效期为招标文件规定的投标人提交投标文件截止之日起</w:t>
      </w:r>
      <w:r>
        <w:rPr>
          <w:rFonts w:hint="eastAsia" w:ascii="宋体" w:hAnsi="宋体"/>
          <w:color w:val="000000" w:themeColor="text1"/>
          <w:sz w:val="24"/>
          <w:u w:val="single"/>
        </w:rPr>
        <w:t>90</w:t>
      </w:r>
      <w:r>
        <w:rPr>
          <w:rFonts w:hint="eastAsia" w:ascii="宋体" w:hAnsi="宋体"/>
          <w:color w:val="000000" w:themeColor="text1"/>
          <w:sz w:val="24"/>
        </w:rPr>
        <w:t>日历天。投标有效期不满足招标文件要求的将视为非响应性文件而予以拒绝。</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在特殊情况下，采购人于原投标有效期满之前，可向投标人提出延长投标有效期的要求，这种要求与答复均应采用书面形式（如信件、传真或电报等），投标人可以拒绝采购人的这一要求而放弃参与投标，投标保证金予以退回；同意延长的投标人既不能要求也不允许修改其投标文件。第十四条有关投标保证金的没收和退还的规定在延长期内继续有效。</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16、投标文件份数和签署</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16.1、投标人应严格按照投标人须知的要求准备投标文件，每份投标文件封面显著处必须清楚地标明“正本”或“副本”字样。投标文件的正本和副本均需打印，正本和副本不符的，以正本为准。投标文件包括：正本1份，副本4份，电子版及报价一览表。</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16.2、详见第二部分   投标人须知前附表</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17、投标文件装订</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17.1、</w:t>
      </w:r>
      <w:r>
        <w:rPr>
          <w:rFonts w:hint="eastAsia" w:ascii="宋体" w:hAnsi="宋体"/>
          <w:color w:val="000000" w:themeColor="text1"/>
          <w:sz w:val="24"/>
        </w:rPr>
        <w:t>详见第二部分   投标人须知前附表</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四、投标文件的递交</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18、投标文件递交截止日期及方式</w:t>
      </w:r>
    </w:p>
    <w:p>
      <w:pPr>
        <w:snapToGrid w:val="0"/>
        <w:spacing w:line="360" w:lineRule="auto"/>
        <w:ind w:firstLine="360" w:firstLineChars="150"/>
        <w:rPr>
          <w:rFonts w:ascii="宋体" w:hAnsi="宋体" w:cs="Arial"/>
          <w:color w:val="000000" w:themeColor="text1"/>
          <w:sz w:val="24"/>
        </w:rPr>
      </w:pPr>
      <w:r>
        <w:rPr>
          <w:rFonts w:hint="eastAsia" w:ascii="宋体" w:hAnsi="宋体" w:cs="Arial"/>
          <w:color w:val="000000" w:themeColor="text1"/>
          <w:sz w:val="24"/>
        </w:rPr>
        <w:t>18.1、所有投标文件都必须在招标文件规定的递交截止时间前送达指定地点，</w:t>
      </w:r>
      <w:r>
        <w:rPr>
          <w:rFonts w:hint="eastAsia" w:ascii="宋体" w:hAnsi="宋体"/>
          <w:color w:val="000000" w:themeColor="text1"/>
          <w:sz w:val="24"/>
        </w:rPr>
        <w:t>采购人对误投概不负责。</w:t>
      </w:r>
    </w:p>
    <w:p>
      <w:pPr>
        <w:snapToGrid w:val="0"/>
        <w:spacing w:line="360" w:lineRule="auto"/>
        <w:ind w:firstLine="360" w:firstLineChars="150"/>
        <w:rPr>
          <w:rFonts w:ascii="宋体" w:hAnsi="宋体" w:cs="Arial"/>
          <w:b/>
          <w:color w:val="000000" w:themeColor="text1"/>
          <w:sz w:val="24"/>
        </w:rPr>
      </w:pPr>
      <w:r>
        <w:rPr>
          <w:rFonts w:hint="eastAsia" w:ascii="宋体" w:hAnsi="宋体" w:cs="Arial"/>
          <w:color w:val="000000" w:themeColor="text1"/>
          <w:sz w:val="24"/>
        </w:rPr>
        <w:t>18.2、</w:t>
      </w:r>
      <w:r>
        <w:rPr>
          <w:rFonts w:hint="eastAsia" w:ascii="宋体" w:hAnsi="宋体"/>
          <w:color w:val="000000" w:themeColor="text1"/>
          <w:sz w:val="24"/>
        </w:rPr>
        <w:t>采购代理机构将</w:t>
      </w:r>
      <w:r>
        <w:rPr>
          <w:rFonts w:hint="eastAsia" w:ascii="宋体" w:hAnsi="宋体" w:cs="Arial"/>
          <w:color w:val="000000" w:themeColor="text1"/>
          <w:sz w:val="24"/>
        </w:rPr>
        <w:t>在招标文件规定的时间和地点组织开标会议，</w:t>
      </w:r>
      <w:r>
        <w:rPr>
          <w:rFonts w:hint="eastAsia" w:ascii="宋体" w:hAnsi="宋体" w:cs="Arial"/>
          <w:b/>
          <w:color w:val="000000" w:themeColor="text1"/>
          <w:sz w:val="24"/>
        </w:rPr>
        <w:t>投标人必须派法定代表人或其授权的委托代理人出席会议。</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18.3、采购人可以通过修改招标文件酌情延长投标文件接收截止日期，在此情况下，投标人的所有权利和义务以及投标人受制约的截止日期均应以延长后新的截止日期为准。</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19、迟交的投标文件</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采购人将拒绝接收在规定的截止日期后递交的任何投标文件。</w:t>
      </w:r>
      <w:bookmarkStart w:id="0" w:name="_Toc213839733"/>
    </w:p>
    <w:p>
      <w:pPr>
        <w:snapToGrid w:val="0"/>
        <w:spacing w:line="360" w:lineRule="auto"/>
        <w:outlineLvl w:val="0"/>
        <w:rPr>
          <w:rFonts w:ascii="宋体" w:hAnsi="宋体" w:cs="Arial"/>
          <w:b/>
          <w:color w:val="000000" w:themeColor="text1"/>
          <w:sz w:val="24"/>
        </w:rPr>
      </w:pPr>
      <w:r>
        <w:rPr>
          <w:rFonts w:hint="eastAsia" w:ascii="宋体" w:hAnsi="宋体" w:cs="Arial"/>
          <w:b/>
          <w:color w:val="000000" w:themeColor="text1"/>
          <w:sz w:val="24"/>
        </w:rPr>
        <w:t>20、投标文件的修改</w:t>
      </w:r>
      <w:bookmarkEnd w:id="0"/>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投标人在递交投标文件截止时间之前，对所递交的投标文件可以补充、修改，补充、修改的内容为投标文件的组成部分，对投标人具有约束力。</w:t>
      </w:r>
      <w:bookmarkStart w:id="1" w:name="_Toc213839734"/>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五、无效标、废标条款</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21、无效投标条款</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21.1、未按照招标文件的规定提交投标保证金的；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21.2、投标文件未按招标文件要求签署、盖章的；</w:t>
      </w:r>
    </w:p>
    <w:p>
      <w:pPr>
        <w:pStyle w:val="26"/>
        <w:snapToGrid w:val="0"/>
        <w:spacing w:line="360" w:lineRule="auto"/>
        <w:ind w:left="360" w:firstLine="0" w:firstLineChars="0"/>
        <w:outlineLvl w:val="0"/>
        <w:rPr>
          <w:rFonts w:ascii="宋体" w:hAnsi="宋体"/>
          <w:color w:val="000000" w:themeColor="text1"/>
          <w:sz w:val="24"/>
        </w:rPr>
      </w:pPr>
      <w:r>
        <w:rPr>
          <w:rFonts w:hint="eastAsia" w:ascii="宋体" w:hAnsi="宋体"/>
          <w:color w:val="000000" w:themeColor="text1"/>
          <w:sz w:val="24"/>
        </w:rPr>
        <w:t>21.3、不具备招标文件中规定的资格要求的；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21.4、报价超过招标文件中规定的预算金额或者最高限价的；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21.5、投标文件含有采购人不能接受的附加条件的；</w:t>
      </w:r>
    </w:p>
    <w:p>
      <w:pPr>
        <w:snapToGrid w:val="0"/>
        <w:spacing w:line="360" w:lineRule="auto"/>
        <w:ind w:firstLine="360" w:firstLineChars="150"/>
        <w:outlineLvl w:val="0"/>
        <w:rPr>
          <w:rFonts w:ascii="宋体" w:hAnsi="宋体"/>
          <w:color w:val="000000" w:themeColor="text1"/>
          <w:sz w:val="24"/>
          <w:szCs w:val="24"/>
        </w:rPr>
      </w:pPr>
      <w:r>
        <w:rPr>
          <w:rFonts w:hint="eastAsia" w:ascii="宋体" w:hAnsi="宋体"/>
          <w:color w:val="000000" w:themeColor="text1"/>
          <w:sz w:val="24"/>
        </w:rPr>
        <w:t>21.6、投标人串通投标、</w:t>
      </w:r>
      <w:r>
        <w:rPr>
          <w:rFonts w:hint="eastAsia" w:ascii="宋体" w:hAnsi="宋体"/>
          <w:color w:val="000000" w:themeColor="text1"/>
          <w:sz w:val="24"/>
          <w:szCs w:val="24"/>
        </w:rPr>
        <w:t>妨碍其他投标人的竞争行为；</w:t>
      </w:r>
    </w:p>
    <w:p>
      <w:pPr>
        <w:snapToGrid w:val="0"/>
        <w:spacing w:line="360" w:lineRule="auto"/>
        <w:ind w:firstLine="360" w:firstLineChars="150"/>
        <w:outlineLvl w:val="0"/>
        <w:rPr>
          <w:rFonts w:ascii="宋体" w:hAnsi="宋体"/>
          <w:color w:val="000000" w:themeColor="text1"/>
          <w:sz w:val="24"/>
          <w:szCs w:val="24"/>
        </w:rPr>
      </w:pPr>
      <w:r>
        <w:rPr>
          <w:rFonts w:hint="eastAsia" w:ascii="宋体" w:hAnsi="宋体"/>
          <w:color w:val="000000" w:themeColor="text1"/>
          <w:sz w:val="24"/>
          <w:szCs w:val="24"/>
        </w:rPr>
        <w:t>21.7、报价同时出现两种以上不一致的，按照招标文件规定的顺序修正。修正后的报价经投标人确认后产生约束力，投标人不确认的；</w:t>
      </w:r>
    </w:p>
    <w:p>
      <w:pPr>
        <w:snapToGrid w:val="0"/>
        <w:spacing w:line="360" w:lineRule="auto"/>
        <w:ind w:firstLine="360" w:firstLineChars="150"/>
        <w:outlineLvl w:val="0"/>
        <w:rPr>
          <w:rFonts w:ascii="宋体" w:hAnsi="宋体"/>
          <w:color w:val="000000" w:themeColor="text1"/>
          <w:sz w:val="24"/>
          <w:szCs w:val="24"/>
        </w:rPr>
      </w:pPr>
      <w:r>
        <w:rPr>
          <w:rFonts w:hint="eastAsia" w:ascii="宋体" w:hAnsi="宋体"/>
          <w:color w:val="000000" w:themeColor="text1"/>
          <w:sz w:val="24"/>
          <w:szCs w:val="24"/>
        </w:rPr>
        <w:t>21.8、报价明显偏低，投标书面材料不认可，修改后的报价，投标人不认可的；</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21.9、法律、法规和招标文件规定的其他无效情形。</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22、有下列情形之一的，视为投标人串通投标，其投标无效：</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22.1、不同投标人的投标文件由同一单位或者个人编制；</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22.2、不同投标人委托同一单位或者个人办理投标事宜；</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22.3、不同投标人的投标文件载明的项目管理成员或者联系人员为同一人；</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22.4、不同投标人的投标文件异常一致或者投标报价呈规律性差异；</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22.5、不同投标人的投标文件相互混装；</w:t>
      </w:r>
    </w:p>
    <w:p>
      <w:pPr>
        <w:snapToGrid w:val="0"/>
        <w:spacing w:line="360" w:lineRule="auto"/>
        <w:ind w:firstLine="360" w:firstLineChars="150"/>
        <w:outlineLvl w:val="0"/>
        <w:rPr>
          <w:rFonts w:ascii="宋体" w:hAnsi="宋体"/>
          <w:color w:val="000000" w:themeColor="text1"/>
          <w:sz w:val="24"/>
        </w:rPr>
      </w:pPr>
      <w:r>
        <w:rPr>
          <w:rFonts w:hint="eastAsia" w:ascii="宋体" w:hAnsi="宋体"/>
          <w:color w:val="000000" w:themeColor="text1"/>
          <w:sz w:val="24"/>
        </w:rPr>
        <w:t>22.6、不同投标人的投标保证金从同一单位或者个人的账户转出。</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23、废标条款</w:t>
      </w:r>
    </w:p>
    <w:p>
      <w:pPr>
        <w:snapToGrid w:val="0"/>
        <w:spacing w:line="360" w:lineRule="auto"/>
        <w:ind w:firstLine="360" w:firstLineChars="150"/>
        <w:jc w:val="left"/>
        <w:rPr>
          <w:rFonts w:ascii="宋体" w:hAnsi="宋体"/>
          <w:bCs/>
          <w:color w:val="000000" w:themeColor="text1"/>
          <w:sz w:val="24"/>
        </w:rPr>
      </w:pPr>
      <w:r>
        <w:rPr>
          <w:rFonts w:hint="eastAsia" w:ascii="宋体" w:hAnsi="宋体"/>
          <w:bCs/>
          <w:color w:val="000000" w:themeColor="text1"/>
          <w:sz w:val="24"/>
        </w:rPr>
        <w:t>23.1、符合专业条件的供应商或者对招标文件作实质响应的供应商不足三家的；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23.2、出现影响采购公正的违法、违规行为的；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23.3、投标人的报价均超过了采购预算，采购人不能支付的；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23.4、因重大变故，采购任务取消的。</w:t>
      </w:r>
    </w:p>
    <w:p>
      <w:pPr>
        <w:snapToGrid w:val="0"/>
        <w:spacing w:line="360" w:lineRule="auto"/>
        <w:outlineLvl w:val="0"/>
        <w:rPr>
          <w:rFonts w:ascii="宋体" w:hAnsi="宋体"/>
          <w:color w:val="000000" w:themeColor="text1"/>
          <w:sz w:val="24"/>
        </w:rPr>
      </w:pPr>
      <w:r>
        <w:rPr>
          <w:rFonts w:hint="eastAsia" w:ascii="宋体" w:hAnsi="宋体"/>
          <w:b/>
          <w:bCs/>
          <w:color w:val="000000" w:themeColor="text1"/>
          <w:sz w:val="24"/>
        </w:rPr>
        <w:t>24、取消中标候选人资格条款</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24.1、提供虚假材料谋取中标的；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24.2、采取不正当手段诋毁、排挤其他投标人的；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24.3、与采购人、其他投标人或者采购代理机构恶意串通的；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24.4、向采购人、采购代理机构行贿或者提供其他不正当利益的；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24.5、在规定的时间内未与采购人签订采购合同的；</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24.6、法律、法规规定的其他情况。</w:t>
      </w:r>
    </w:p>
    <w:p>
      <w:pPr>
        <w:snapToGrid w:val="0"/>
        <w:spacing w:line="360" w:lineRule="auto"/>
        <w:ind w:firstLine="200"/>
        <w:jc w:val="center"/>
        <w:outlineLvl w:val="0"/>
        <w:rPr>
          <w:rFonts w:ascii="宋体" w:hAnsi="宋体"/>
          <w:b/>
          <w:color w:val="000000" w:themeColor="text1"/>
          <w:sz w:val="30"/>
          <w:szCs w:val="30"/>
        </w:rPr>
      </w:pPr>
      <w:r>
        <w:rPr>
          <w:rFonts w:hint="eastAsia" w:ascii="宋体" w:hAnsi="宋体"/>
          <w:b/>
          <w:color w:val="000000" w:themeColor="text1"/>
          <w:sz w:val="30"/>
          <w:szCs w:val="30"/>
        </w:rPr>
        <w:t>六、</w:t>
      </w:r>
      <w:bookmarkEnd w:id="1"/>
      <w:r>
        <w:rPr>
          <w:rFonts w:hint="eastAsia" w:ascii="宋体" w:hAnsi="宋体"/>
          <w:b/>
          <w:color w:val="000000" w:themeColor="text1"/>
          <w:sz w:val="30"/>
          <w:szCs w:val="30"/>
        </w:rPr>
        <w:t>评标程序及最终报价</w:t>
      </w:r>
    </w:p>
    <w:p>
      <w:pPr>
        <w:snapToGrid w:val="0"/>
        <w:spacing w:line="360" w:lineRule="auto"/>
        <w:outlineLvl w:val="0"/>
        <w:rPr>
          <w:rFonts w:ascii="宋体" w:hAnsi="宋体"/>
          <w:b/>
          <w:bCs/>
          <w:color w:val="000000" w:themeColor="text1"/>
          <w:sz w:val="24"/>
        </w:rPr>
      </w:pPr>
      <w:r>
        <w:rPr>
          <w:rFonts w:hint="eastAsia" w:ascii="宋体" w:hAnsi="宋体"/>
          <w:b/>
          <w:bCs/>
          <w:color w:val="000000" w:themeColor="text1"/>
          <w:sz w:val="24"/>
        </w:rPr>
        <w:t>25、开标程序</w:t>
      </w:r>
    </w:p>
    <w:p>
      <w:pPr>
        <w:widowControl/>
        <w:spacing w:line="360" w:lineRule="auto"/>
        <w:ind w:firstLine="360" w:firstLineChars="150"/>
        <w:rPr>
          <w:rFonts w:ascii="宋体" w:hAnsi="宋体"/>
          <w:color w:val="000000" w:themeColor="text1"/>
          <w:sz w:val="24"/>
        </w:rPr>
      </w:pPr>
      <w:r>
        <w:rPr>
          <w:rFonts w:hint="eastAsia" w:ascii="宋体" w:hAnsi="宋体"/>
          <w:color w:val="000000" w:themeColor="text1"/>
          <w:sz w:val="24"/>
        </w:rPr>
        <w:t>25.</w:t>
      </w:r>
      <w:r>
        <w:rPr>
          <w:rFonts w:ascii="宋体" w:hAnsi="宋体"/>
          <w:color w:val="000000" w:themeColor="text1"/>
          <w:sz w:val="24"/>
        </w:rPr>
        <w:t>1</w:t>
      </w:r>
      <w:r>
        <w:rPr>
          <w:rFonts w:hint="eastAsia" w:ascii="宋体" w:hAnsi="宋体"/>
          <w:color w:val="000000" w:themeColor="text1"/>
          <w:sz w:val="24"/>
        </w:rPr>
        <w:t>、采购人按招标文件规定的时间、地点组织开标会议。采购单位代表及有关工作人员参加，政府采购监管部门视情况参与。</w:t>
      </w:r>
    </w:p>
    <w:p>
      <w:pPr>
        <w:widowControl/>
        <w:spacing w:line="360" w:lineRule="auto"/>
        <w:ind w:firstLine="360" w:firstLineChars="150"/>
        <w:rPr>
          <w:rFonts w:ascii="宋体" w:hAnsi="宋体"/>
          <w:b/>
          <w:color w:val="000000" w:themeColor="text1"/>
          <w:sz w:val="24"/>
          <w:u w:val="single"/>
        </w:rPr>
      </w:pPr>
      <w:r>
        <w:rPr>
          <w:rFonts w:hint="eastAsia" w:ascii="宋体" w:hAnsi="宋体"/>
          <w:color w:val="000000" w:themeColor="text1"/>
          <w:sz w:val="24"/>
        </w:rPr>
        <w:t>25.</w:t>
      </w:r>
      <w:r>
        <w:rPr>
          <w:rFonts w:ascii="宋体" w:hAnsi="宋体"/>
          <w:color w:val="000000" w:themeColor="text1"/>
          <w:sz w:val="24"/>
        </w:rPr>
        <w:t>2</w:t>
      </w:r>
      <w:r>
        <w:rPr>
          <w:rFonts w:hint="eastAsia" w:ascii="宋体" w:hAnsi="宋体"/>
          <w:color w:val="000000" w:themeColor="text1"/>
          <w:sz w:val="24"/>
        </w:rPr>
        <w:t>、投标人应委派法人或授权代表参加开标活动。</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25.3、开标会议由招标代理机构主持。</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25.4、开标时,当众查验投标文件的密封状况，经投标人确认无误后，公开拆标、唱标，完毕之后进入评标环节。</w:t>
      </w:r>
    </w:p>
    <w:p>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拆标时，投标文件中报价一览表内容与投标文件中报价明细表不一致的，以报价一览表为准；大写金额和小写金额不一致的，以大写金额为准；单价金额小数点或者百分比有明显错位的，以报价一览表的总价为准，并修改单价；总价金额与按单价汇总金额不一致的，以单价金额计算结果为准。单价金额小数点有明显错位的，应以总价为准，并修改单价；对不同文字文本投标文件的解释发生异议的，以中文文本为准。</w:t>
      </w:r>
    </w:p>
    <w:p>
      <w:pPr>
        <w:snapToGrid w:val="0"/>
        <w:spacing w:line="360" w:lineRule="auto"/>
        <w:ind w:right="-84" w:rightChars="-40" w:firstLine="484" w:firstLineChars="202"/>
        <w:rPr>
          <w:rFonts w:ascii="宋体" w:hAnsi="宋体"/>
          <w:color w:val="000000" w:themeColor="text1"/>
          <w:sz w:val="24"/>
        </w:rPr>
      </w:pPr>
      <w:r>
        <w:rPr>
          <w:rFonts w:hint="eastAsia" w:ascii="宋体" w:hAnsi="宋体"/>
          <w:color w:val="000000" w:themeColor="text1"/>
          <w:sz w:val="24"/>
        </w:rPr>
        <w:t>开标时，代理机构工作人员当众宣读投标人名称、招标编号（包号）、投标价格、折扣声明（如果有）。代理机构对其将做开标记录。投标人代表应对开标记录内容签字确认。投标人对开标有异议的，应当在开标现场提出，采购人和代理机构应当当场作出答复，并制作记录。投标人对开标有异议，但未在开标现场提出，在开标后提出的，采购人不予接收。</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25.5、开标后，由评标委员会对投标人进行资格审查，资格审查未通过的，其投标无效。</w:t>
      </w:r>
    </w:p>
    <w:p>
      <w:pPr>
        <w:snapToGrid w:val="0"/>
        <w:spacing w:line="360" w:lineRule="auto"/>
        <w:ind w:firstLine="482" w:firstLineChars="200"/>
        <w:outlineLvl w:val="0"/>
        <w:rPr>
          <w:rFonts w:ascii="宋体" w:hAnsi="宋体"/>
          <w:b/>
          <w:bCs/>
          <w:color w:val="000000" w:themeColor="text1"/>
          <w:sz w:val="24"/>
        </w:rPr>
      </w:pPr>
      <w:r>
        <w:rPr>
          <w:rFonts w:hint="eastAsia" w:ascii="宋体" w:hAnsi="宋体"/>
          <w:b/>
          <w:bCs/>
          <w:color w:val="000000" w:themeColor="text1"/>
          <w:sz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outlineLvl w:val="0"/>
        <w:rPr>
          <w:rFonts w:ascii="宋体" w:hAnsi="宋体"/>
          <w:b/>
          <w:bCs/>
          <w:color w:val="000000" w:themeColor="text1"/>
          <w:sz w:val="24"/>
        </w:rPr>
      </w:pPr>
      <w:r>
        <w:rPr>
          <w:rFonts w:hint="eastAsia" w:ascii="宋体" w:hAnsi="宋体"/>
          <w:b/>
          <w:bCs/>
          <w:color w:val="000000" w:themeColor="text1"/>
          <w:sz w:val="24"/>
        </w:rPr>
        <w:t>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7"/>
        <w:outlineLvl w:val="0"/>
        <w:rPr>
          <w:rFonts w:ascii="宋体" w:hAnsi="宋体"/>
          <w:b/>
          <w:bCs/>
          <w:color w:val="000000" w:themeColor="text1"/>
          <w:sz w:val="24"/>
        </w:rPr>
      </w:pPr>
      <w:r>
        <w:rPr>
          <w:rFonts w:hint="eastAsia" w:ascii="宋体" w:hAnsi="宋体"/>
          <w:b/>
          <w:bCs/>
          <w:color w:val="000000" w:themeColor="text1"/>
          <w:sz w:val="24"/>
        </w:rPr>
        <w:t>非单一产品采购项目，采购人应当根据采购项目技术构成、产品价格比重等合理确定核心产品，并在招标文件中载明。多家投标人提供的核心产品品牌相同的，按前两款规定处理。</w:t>
      </w:r>
    </w:p>
    <w:p>
      <w:pPr>
        <w:snapToGrid w:val="0"/>
        <w:spacing w:line="360" w:lineRule="auto"/>
        <w:ind w:firstLine="487"/>
        <w:outlineLvl w:val="0"/>
        <w:rPr>
          <w:rFonts w:ascii="宋体" w:hAnsi="宋体"/>
          <w:b/>
          <w:bCs/>
          <w:color w:val="000000" w:themeColor="text1"/>
          <w:sz w:val="24"/>
        </w:rPr>
      </w:pPr>
      <w:r>
        <w:rPr>
          <w:rFonts w:hint="eastAsia" w:ascii="宋体" w:hAnsi="宋体"/>
          <w:b/>
          <w:bCs/>
          <w:color w:val="000000" w:themeColor="text1"/>
          <w:sz w:val="24"/>
        </w:rPr>
        <w:t>26、评标原则</w:t>
      </w:r>
    </w:p>
    <w:p>
      <w:pPr>
        <w:adjustRightInd w:val="0"/>
        <w:snapToGrid w:val="0"/>
        <w:spacing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评、定标依据《中华人民共和国政府采购法》、《中华人民共和国政府采购法实施条例》及新疆维吾尔自治区财政厅等相关规定，遵循公开、公平、公正、竞争的原则。</w:t>
      </w:r>
    </w:p>
    <w:p>
      <w:pPr>
        <w:adjustRightInd w:val="0"/>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26.1、严格执行《中华人民共和国政府采购法》及自治区有关法规、政策、维护采购人、投标人的合法权益，选择对采购人最为有利的投标人或候选投标人。</w:t>
      </w:r>
    </w:p>
    <w:p>
      <w:pPr>
        <w:adjustRightInd w:val="0"/>
        <w:snapToGrid w:val="0"/>
        <w:spacing w:line="360" w:lineRule="auto"/>
        <w:ind w:firstLine="360" w:firstLineChars="150"/>
        <w:rPr>
          <w:rFonts w:ascii="宋体" w:hAnsi="宋体"/>
          <w:color w:val="000000" w:themeColor="text1"/>
          <w:sz w:val="24"/>
          <w:szCs w:val="24"/>
        </w:rPr>
      </w:pPr>
      <w:r>
        <w:rPr>
          <w:rFonts w:hint="eastAsia" w:ascii="宋体" w:hAnsi="宋体"/>
          <w:color w:val="000000" w:themeColor="text1"/>
          <w:sz w:val="24"/>
          <w:szCs w:val="24"/>
        </w:rPr>
        <w:t>26.2、坚持价格合理、方案第一的原则，不以最低报价作为中标唯一标准。</w:t>
      </w:r>
    </w:p>
    <w:p>
      <w:pPr>
        <w:adjustRightInd w:val="0"/>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26.3、评审工作由评审专家及采购人代表共同组建的评标委员会承担。评审专家占评标委员会总数的三分之二以上。</w:t>
      </w:r>
    </w:p>
    <w:p>
      <w:pPr>
        <w:adjustRightInd w:val="0"/>
        <w:snapToGrid w:val="0"/>
        <w:spacing w:line="360" w:lineRule="auto"/>
        <w:outlineLvl w:val="0"/>
        <w:rPr>
          <w:rFonts w:ascii="宋体" w:hAnsi="宋体"/>
          <w:b/>
          <w:color w:val="000000" w:themeColor="text1"/>
          <w:sz w:val="24"/>
        </w:rPr>
      </w:pPr>
      <w:r>
        <w:rPr>
          <w:rFonts w:hint="eastAsia" w:ascii="宋体" w:hAnsi="宋体"/>
          <w:b/>
          <w:bCs/>
          <w:color w:val="000000" w:themeColor="text1"/>
          <w:sz w:val="24"/>
        </w:rPr>
        <w:t>27、</w:t>
      </w:r>
      <w:r>
        <w:rPr>
          <w:rFonts w:hint="eastAsia" w:ascii="宋体" w:hAnsi="宋体"/>
          <w:b/>
          <w:color w:val="000000" w:themeColor="text1"/>
          <w:sz w:val="24"/>
        </w:rPr>
        <w:t>评标委员会</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根据本项目的特点，于开标前48小时内，从政采云专家库中随机抽取组建评标委员会，其成员由有关技术、经济等方面的专家4人，其中业主代表1人组成。评标委员会在监督部门的监督下独立完成评审工作，负责对投标文件进行审查、质询、评审、推选中标候选人。</w:t>
      </w:r>
    </w:p>
    <w:p>
      <w:pPr>
        <w:snapToGrid w:val="0"/>
        <w:spacing w:line="360" w:lineRule="auto"/>
        <w:rPr>
          <w:rFonts w:ascii="宋体" w:hAnsi="宋体"/>
          <w:color w:val="000000" w:themeColor="text1"/>
          <w:sz w:val="24"/>
        </w:rPr>
      </w:pPr>
      <w:r>
        <w:rPr>
          <w:rFonts w:hint="eastAsia" w:ascii="宋体" w:hAnsi="宋体"/>
          <w:color w:val="000000" w:themeColor="text1"/>
          <w:sz w:val="24"/>
        </w:rPr>
        <w:t>27.1、评标事务由评标委员会负责，并独立履行下列职责：</w:t>
      </w:r>
    </w:p>
    <w:p>
      <w:pPr>
        <w:spacing w:line="360" w:lineRule="auto"/>
        <w:ind w:left="714" w:leftChars="1" w:hanging="712" w:hangingChars="297"/>
        <w:outlineLvl w:val="0"/>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（a）审查投标文件是否符合本文件要求，并做出评价；</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（b）要求投标人对投标文件有关事项做出澄清或答复；</w:t>
      </w:r>
    </w:p>
    <w:p>
      <w:pPr>
        <w:spacing w:line="360" w:lineRule="auto"/>
        <w:ind w:left="714" w:leftChars="1" w:hanging="712" w:hangingChars="297"/>
        <w:outlineLvl w:val="0"/>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（c）推荐中标候选人名单，或者直接确定中标人；</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（d）向招标采购单位或者有关部门报告非法干预评标工作的行为。</w:t>
      </w:r>
    </w:p>
    <w:p>
      <w:pPr>
        <w:spacing w:line="360" w:lineRule="auto"/>
        <w:ind w:left="714" w:leftChars="1" w:hanging="712" w:hangingChars="297"/>
        <w:outlineLvl w:val="0"/>
        <w:rPr>
          <w:rFonts w:ascii="宋体" w:hAnsi="宋体"/>
          <w:color w:val="000000" w:themeColor="text1"/>
          <w:sz w:val="24"/>
        </w:rPr>
      </w:pPr>
      <w:r>
        <w:rPr>
          <w:rFonts w:hint="eastAsia" w:ascii="宋体" w:hAnsi="宋体"/>
          <w:color w:val="000000" w:themeColor="text1"/>
          <w:sz w:val="24"/>
        </w:rPr>
        <w:t>27.2．评标委员会成员的义务</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（a）遵纪守法，客观、公正、廉洁地履行职责；</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（b）按照招标文件规定的评标方法和标准进行评标，对评审意见承担个人责任；</w:t>
      </w:r>
    </w:p>
    <w:p>
      <w:pPr>
        <w:spacing w:line="360" w:lineRule="auto"/>
        <w:ind w:left="714" w:leftChars="1" w:hanging="712" w:hangingChars="297"/>
        <w:outlineLvl w:val="0"/>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（c）对评标过程和结果，以及投标人的商业秘密保密；</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（d）参与评标报告的起草；</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（e）配合财政部门的投诉处理工作；</w:t>
      </w:r>
    </w:p>
    <w:p>
      <w:pPr>
        <w:spacing w:line="360" w:lineRule="auto"/>
        <w:ind w:left="714" w:leftChars="1" w:hanging="712" w:hangingChars="297"/>
        <w:rPr>
          <w:rFonts w:ascii="宋体" w:hAnsi="宋体" w:cs="Arial Unicode MS"/>
          <w:color w:val="000000" w:themeColor="text1"/>
          <w:sz w:val="24"/>
        </w:rPr>
      </w:pPr>
      <w:r>
        <w:rPr>
          <w:rFonts w:hint="eastAsia" w:ascii="宋体" w:hAnsi="宋体"/>
          <w:color w:val="000000" w:themeColor="text1"/>
          <w:sz w:val="24"/>
        </w:rPr>
        <w:tab/>
      </w:r>
      <w:r>
        <w:rPr>
          <w:rFonts w:hint="eastAsia" w:ascii="宋体" w:hAnsi="宋体"/>
          <w:color w:val="000000" w:themeColor="text1"/>
          <w:sz w:val="24"/>
        </w:rPr>
        <w:t>（f）配合采购人答复投标人提出的质疑。</w:t>
      </w:r>
    </w:p>
    <w:p>
      <w:pPr>
        <w:snapToGrid w:val="0"/>
        <w:spacing w:line="360" w:lineRule="auto"/>
        <w:outlineLvl w:val="0"/>
        <w:rPr>
          <w:rFonts w:ascii="宋体" w:hAnsi="宋体"/>
          <w:b/>
          <w:bCs/>
          <w:color w:val="000000" w:themeColor="text1"/>
          <w:sz w:val="24"/>
        </w:rPr>
      </w:pPr>
      <w:r>
        <w:rPr>
          <w:rFonts w:hint="eastAsia" w:ascii="宋体" w:hAnsi="宋体"/>
          <w:b/>
          <w:bCs/>
          <w:color w:val="000000" w:themeColor="text1"/>
          <w:sz w:val="24"/>
        </w:rPr>
        <w:t>28、评标程序</w:t>
      </w:r>
    </w:p>
    <w:p>
      <w:pPr>
        <w:snapToGrid w:val="0"/>
        <w:spacing w:line="360" w:lineRule="auto"/>
        <w:ind w:firstLine="360" w:firstLineChars="150"/>
        <w:rPr>
          <w:rFonts w:ascii="宋体" w:hAnsi="宋体"/>
          <w:color w:val="000000" w:themeColor="text1"/>
          <w:sz w:val="24"/>
        </w:rPr>
      </w:pPr>
      <w:r>
        <w:rPr>
          <w:rFonts w:hint="eastAsia" w:ascii="宋体" w:hAnsi="宋体"/>
          <w:color w:val="000000" w:themeColor="text1"/>
          <w:sz w:val="24"/>
        </w:rPr>
        <w:t>28.1、评审会议由评标委员会组长主持。评标委员会首先对各投标文件进行符合性审查，未通过审查的为无效标。</w:t>
      </w:r>
      <w:r>
        <w:rPr>
          <w:rFonts w:hint="eastAsia" w:ascii="宋体" w:hAnsi="宋体" w:cs="Arial"/>
          <w:color w:val="000000" w:themeColor="text1"/>
          <w:sz w:val="24"/>
        </w:rPr>
        <w:t>符合性检查：依据招标文件的规定，从投标文件的有效性、完整性和对招标文件的响应程度进行审查，以确定是否对招标文件的要求做出了实质性的响应，</w:t>
      </w:r>
      <w:r>
        <w:rPr>
          <w:rFonts w:hint="eastAsia" w:ascii="宋体" w:hAnsi="宋体"/>
          <w:color w:val="000000" w:themeColor="text1"/>
          <w:sz w:val="24"/>
        </w:rPr>
        <w:t>存在重大偏离的投标文件为无效标。所谓重大偏离是指投标人投标文件中所述服务质量、技术、规格、数量、交货期等和服务明显不能满足招标文件要求。重大偏离的认定须经评标委员会三分之二以上组员同意。</w:t>
      </w:r>
    </w:p>
    <w:p>
      <w:pPr>
        <w:snapToGrid w:val="0"/>
        <w:spacing w:line="360" w:lineRule="auto"/>
        <w:ind w:firstLine="480" w:firstLineChars="200"/>
        <w:rPr>
          <w:rFonts w:ascii="宋体" w:hAnsi="宋体" w:cs="Arial"/>
          <w:color w:val="000000" w:themeColor="text1"/>
          <w:sz w:val="24"/>
        </w:rPr>
      </w:pPr>
      <w:r>
        <w:rPr>
          <w:rFonts w:hint="eastAsia" w:ascii="宋体" w:hAnsi="宋体" w:cs="Arial"/>
          <w:color w:val="000000" w:themeColor="text1"/>
          <w:sz w:val="24"/>
        </w:rPr>
        <w:t>2、评标委员会判断最终确认的“投标文件”的响应性，仅基于“投标文件”本身而不靠外部证据。对非实质性响应的投标文件，投标人不能通过修正或撤销不符之处，而使其成为实质性响应。</w:t>
      </w:r>
    </w:p>
    <w:p>
      <w:pPr>
        <w:pStyle w:val="5"/>
        <w:spacing w:line="360" w:lineRule="auto"/>
        <w:ind w:firstLine="480" w:firstLineChars="200"/>
        <w:rPr>
          <w:rFonts w:hAnsi="宋体"/>
          <w:color w:val="000000" w:themeColor="text1"/>
          <w:sz w:val="24"/>
          <w:szCs w:val="24"/>
        </w:rPr>
      </w:pPr>
      <w:r>
        <w:rPr>
          <w:rFonts w:hint="eastAsia" w:hAnsi="宋体"/>
          <w:color w:val="000000" w:themeColor="text1"/>
          <w:sz w:val="24"/>
          <w:szCs w:val="24"/>
        </w:rPr>
        <w:t>3、评标委员会根据招标文件要求，讨论、通过评标工作流程和评标要点。</w:t>
      </w:r>
    </w:p>
    <w:p>
      <w:pPr>
        <w:pStyle w:val="5"/>
        <w:spacing w:line="360" w:lineRule="auto"/>
        <w:ind w:firstLine="480" w:firstLineChars="200"/>
        <w:rPr>
          <w:rFonts w:hAnsi="宋体"/>
          <w:color w:val="000000" w:themeColor="text1"/>
          <w:sz w:val="24"/>
          <w:szCs w:val="24"/>
        </w:rPr>
      </w:pPr>
      <w:r>
        <w:rPr>
          <w:rFonts w:hint="eastAsia" w:hAnsi="宋体"/>
          <w:color w:val="000000" w:themeColor="text1"/>
          <w:sz w:val="24"/>
          <w:szCs w:val="24"/>
        </w:rPr>
        <w:t>4、围绕评标要点，评标委员会全体成员对有效投标人递交的投标文件分别进行评标。</w:t>
      </w:r>
    </w:p>
    <w:p>
      <w:pPr>
        <w:pStyle w:val="5"/>
        <w:spacing w:line="360" w:lineRule="auto"/>
        <w:ind w:firstLine="477" w:firstLineChars="199"/>
        <w:rPr>
          <w:rFonts w:hAnsi="宋体"/>
          <w:b/>
          <w:color w:val="000000" w:themeColor="text1"/>
          <w:sz w:val="24"/>
          <w:szCs w:val="24"/>
          <w:u w:val="single"/>
        </w:rPr>
      </w:pPr>
      <w:r>
        <w:rPr>
          <w:rFonts w:hint="eastAsia" w:hAnsi="宋体"/>
          <w:color w:val="000000" w:themeColor="text1"/>
          <w:sz w:val="24"/>
          <w:szCs w:val="24"/>
        </w:rPr>
        <w:t>5、评标过程出现异议的，由评标委员会共同商讨决定，需要投标人澄清的，评标委员会将以书面形式通知投标人。</w:t>
      </w:r>
    </w:p>
    <w:p>
      <w:pPr>
        <w:pStyle w:val="5"/>
        <w:tabs>
          <w:tab w:val="left" w:pos="1260"/>
        </w:tabs>
        <w:snapToGrid w:val="0"/>
        <w:spacing w:line="360" w:lineRule="auto"/>
        <w:ind w:firstLine="480" w:firstLineChars="200"/>
        <w:rPr>
          <w:rFonts w:hAnsi="宋体"/>
          <w:color w:val="000000" w:themeColor="text1"/>
          <w:sz w:val="24"/>
          <w:szCs w:val="24"/>
        </w:rPr>
      </w:pPr>
      <w:r>
        <w:rPr>
          <w:rFonts w:hint="eastAsia" w:hAnsi="宋体"/>
          <w:color w:val="000000" w:themeColor="text1"/>
          <w:sz w:val="24"/>
          <w:szCs w:val="24"/>
        </w:rPr>
        <w:t>投标文件的澄清：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29、确定中标候选人</w:t>
      </w:r>
    </w:p>
    <w:p>
      <w:pPr>
        <w:spacing w:line="360" w:lineRule="auto"/>
        <w:ind w:firstLine="472" w:firstLineChars="197"/>
        <w:rPr>
          <w:rFonts w:ascii="宋体" w:hAnsi="宋体"/>
          <w:color w:val="000000" w:themeColor="text1"/>
          <w:sz w:val="24"/>
        </w:rPr>
      </w:pPr>
      <w:r>
        <w:rPr>
          <w:rFonts w:hint="eastAsia" w:ascii="宋体" w:hAnsi="宋体"/>
          <w:color w:val="000000" w:themeColor="text1"/>
          <w:sz w:val="24"/>
        </w:rPr>
        <w:t>综合评分法，是指投标文件满足招标文件全部实质性要求且按评审因素的量化指标评审得分最高的投标人为中标候选人的评审方法。</w:t>
      </w:r>
    </w:p>
    <w:p>
      <w:pPr>
        <w:spacing w:line="360" w:lineRule="auto"/>
        <w:ind w:firstLine="472" w:firstLineChars="197"/>
        <w:rPr>
          <w:rFonts w:ascii="宋体" w:hAnsi="宋体"/>
          <w:color w:val="000000" w:themeColor="text1"/>
          <w:sz w:val="24"/>
        </w:rPr>
      </w:pPr>
      <w:r>
        <w:rPr>
          <w:rFonts w:hint="eastAsia" w:ascii="宋体" w:hAnsi="宋体"/>
          <w:color w:val="000000" w:themeColor="text1"/>
          <w:sz w:val="24"/>
        </w:rPr>
        <w:t>采用综合评分法的，评标结果按评审后得分由高到低顺序排列。得分相同的，按投标报价由低到高顺序排列；评审得分且最后报价相同的，按照技术指标优劣顺序排列。投标文件满足招标文件全部实质性要求，且按照评审因素的量化指标评审得分最高的投标人为排名第一的中标候选人。</w:t>
      </w:r>
    </w:p>
    <w:p>
      <w:pPr>
        <w:spacing w:line="360" w:lineRule="auto"/>
        <w:ind w:firstLine="464" w:firstLineChars="197"/>
        <w:rPr>
          <w:rFonts w:ascii="宋体" w:hAnsi="宋体"/>
          <w:color w:val="000000" w:themeColor="text1"/>
          <w:sz w:val="24"/>
          <w:szCs w:val="24"/>
        </w:rPr>
      </w:pPr>
      <w:r>
        <w:rPr>
          <w:rFonts w:hint="eastAsia" w:ascii="宋体" w:hAnsi="宋体"/>
          <w:color w:val="000000" w:themeColor="text1"/>
          <w:spacing w:val="-2"/>
          <w:sz w:val="24"/>
          <w:szCs w:val="24"/>
        </w:rPr>
        <w:t>综合评分的主要因素为</w:t>
      </w:r>
      <w:r>
        <w:rPr>
          <w:rFonts w:ascii="Arial" w:hAnsi="Arial" w:cs="Arial"/>
          <w:color w:val="000000" w:themeColor="text1"/>
          <w:kern w:val="0"/>
          <w:sz w:val="24"/>
          <w:szCs w:val="24"/>
        </w:rPr>
        <w:t>，包括投标报价、技术或者服务水平、履约能力、售后服务等</w:t>
      </w:r>
      <w:r>
        <w:rPr>
          <w:rFonts w:hint="eastAsia" w:ascii="宋体" w:hAnsi="宋体"/>
          <w:color w:val="000000" w:themeColor="text1"/>
          <w:spacing w:val="-2"/>
          <w:sz w:val="24"/>
          <w:szCs w:val="24"/>
        </w:rPr>
        <w:t>。投标人需通过初步评审后才能参加下一阶段的评标工作。</w:t>
      </w:r>
      <w:r>
        <w:rPr>
          <w:rFonts w:hint="eastAsia" w:ascii="宋体" w:hAnsi="宋体"/>
          <w:bCs/>
          <w:color w:val="000000" w:themeColor="text1"/>
          <w:sz w:val="24"/>
          <w:szCs w:val="24"/>
        </w:rPr>
        <w:t>计算结果值在小数点后均保留两位小数，后余位数四舍五入计。</w:t>
      </w:r>
    </w:p>
    <w:p>
      <w:pPr>
        <w:pStyle w:val="5"/>
        <w:spacing w:line="360" w:lineRule="auto"/>
        <w:ind w:firstLine="480" w:firstLineChars="200"/>
        <w:rPr>
          <w:rFonts w:hAnsi="宋体"/>
          <w:color w:val="000000" w:themeColor="text1"/>
          <w:sz w:val="24"/>
          <w:szCs w:val="24"/>
        </w:rPr>
      </w:pPr>
      <w:r>
        <w:rPr>
          <w:rFonts w:hint="eastAsia" w:hAnsi="宋体"/>
          <w:color w:val="000000" w:themeColor="text1"/>
          <w:sz w:val="24"/>
          <w:szCs w:val="24"/>
        </w:rPr>
        <w:t>评标委员会将分析投标人提交的总报价及各个分项报价是否合理，报价范围是否完整，有否重大错漏项，</w:t>
      </w:r>
      <w:r>
        <w:rPr>
          <w:rFonts w:hint="eastAsia" w:hAnsi="宋体"/>
          <w:b/>
          <w:color w:val="000000" w:themeColor="text1"/>
          <w:sz w:val="24"/>
          <w:szCs w:val="24"/>
        </w:rPr>
        <w:t>特别说明：评标委员会认为，投标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w:t>
      </w:r>
      <w:r>
        <w:rPr>
          <w:rFonts w:hint="eastAsia" w:hAnsi="宋体"/>
          <w:b/>
          <w:color w:val="000000" w:themeColor="text1"/>
          <w:sz w:val="24"/>
        </w:rPr>
        <w:t>为保证本项目产品质量、良好的售后服务，最低报价不作为中标的唯一依据。</w:t>
      </w:r>
      <w:r>
        <w:rPr>
          <w:rFonts w:hint="eastAsia" w:hAnsi="宋体"/>
          <w:color w:val="000000" w:themeColor="text1"/>
          <w:sz w:val="24"/>
          <w:szCs w:val="24"/>
        </w:rPr>
        <w:t>如果某投标人的报价中有漏项，将认为是投标人的让利行为。如果该投标人中标，则其中标价不能调整，即漏项部分的价格需该投标方自行消化（如构成未实质性响应招标文件要求的，将不得中标）。投标人必须如实提供和本项目所要求的有关内容，评委一旦发现投标人提供的材料与事实不符，评标委员会核实无误后，将作无效投标处理。</w:t>
      </w:r>
    </w:p>
    <w:p>
      <w:pPr>
        <w:snapToGrid w:val="0"/>
        <w:spacing w:line="360" w:lineRule="auto"/>
        <w:outlineLvl w:val="0"/>
        <w:rPr>
          <w:rFonts w:ascii="宋体" w:hAnsi="宋体"/>
          <w:b/>
          <w:color w:val="000000" w:themeColor="text1"/>
          <w:sz w:val="24"/>
        </w:rPr>
      </w:pPr>
      <w:r>
        <w:rPr>
          <w:rFonts w:hint="eastAsia" w:ascii="宋体" w:hAnsi="宋体"/>
          <w:b/>
          <w:color w:val="000000" w:themeColor="text1"/>
          <w:sz w:val="24"/>
        </w:rPr>
        <w:t>30、评标过程保密</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30.1、在评标过程中和评标结束后，凡属于审查、澄清、评价、比较招标文件等有关信息，评标委员会的研究情况和所有投标人的商业秘密都属于保密内容，相关当事人均不得泄露给任何投标人或与评标工作无关的人员。</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30.2、投标人不得探听上述信息，不得以任何行为影响评标过程，否则其投标文件将被作为无效投标文件。</w:t>
      </w:r>
    </w:p>
    <w:p>
      <w:pPr>
        <w:spacing w:line="360" w:lineRule="auto"/>
        <w:ind w:firstLine="360" w:firstLineChars="150"/>
        <w:rPr>
          <w:rFonts w:ascii="宋体" w:hAnsi="宋体"/>
          <w:color w:val="000000" w:themeColor="text1"/>
          <w:sz w:val="24"/>
        </w:rPr>
      </w:pPr>
      <w:r>
        <w:rPr>
          <w:rFonts w:hint="eastAsia" w:ascii="宋体" w:hAnsi="宋体"/>
          <w:color w:val="000000" w:themeColor="text1"/>
          <w:sz w:val="24"/>
        </w:rPr>
        <w:t>30.3、采购人和评标委员会不向未成交的投标人解释未成交原因，也不对评标过程中的细节问题进行公布。</w:t>
      </w:r>
    </w:p>
    <w:p>
      <w:pPr>
        <w:rPr>
          <w:rFonts w:ascii="宋体" w:hAnsi="宋体"/>
          <w:b/>
          <w:color w:val="000000" w:themeColor="text1"/>
          <w:sz w:val="24"/>
          <w:szCs w:val="24"/>
        </w:rPr>
      </w:pPr>
      <w:r>
        <w:rPr>
          <w:rFonts w:hint="eastAsia" w:ascii="宋体" w:hAnsi="宋体"/>
          <w:b/>
          <w:color w:val="000000" w:themeColor="text1"/>
          <w:sz w:val="24"/>
          <w:szCs w:val="24"/>
        </w:rPr>
        <w:br w:type="page"/>
      </w:r>
    </w:p>
    <w:p>
      <w:pPr>
        <w:snapToGrid w:val="0"/>
        <w:spacing w:line="360" w:lineRule="auto"/>
        <w:jc w:val="center"/>
        <w:outlineLvl w:val="0"/>
        <w:rPr>
          <w:rFonts w:ascii="宋体" w:hAnsi="宋体"/>
          <w:b/>
          <w:color w:val="000000" w:themeColor="text1"/>
          <w:sz w:val="24"/>
          <w:szCs w:val="24"/>
        </w:rPr>
      </w:pPr>
      <w:r>
        <w:rPr>
          <w:rFonts w:hint="eastAsia" w:ascii="宋体" w:hAnsi="宋体"/>
          <w:b/>
          <w:color w:val="000000" w:themeColor="text1"/>
          <w:sz w:val="24"/>
          <w:szCs w:val="24"/>
        </w:rPr>
        <w:t>七、评标办法</w:t>
      </w:r>
    </w:p>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初步审查表-资格性审查</w:t>
      </w:r>
    </w:p>
    <w:tbl>
      <w:tblPr>
        <w:tblStyle w:val="12"/>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709"/>
        <w:gridCol w:w="8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5" w:hRule="atLeast"/>
          <w:jc w:val="center"/>
        </w:trPr>
        <w:tc>
          <w:tcPr>
            <w:tcW w:w="1062" w:type="dxa"/>
            <w:vMerge w:val="restart"/>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资格性审查</w:t>
            </w:r>
          </w:p>
        </w:tc>
        <w:tc>
          <w:tcPr>
            <w:tcW w:w="709"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1</w:t>
            </w:r>
          </w:p>
        </w:tc>
        <w:tc>
          <w:tcPr>
            <w:tcW w:w="800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满足《中华人民共和国政府采购法》第二十二条规定：</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①法人或者其他组织的营业执照等证明文件，自然人的身份证明；</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②财务状况报告</w:t>
            </w:r>
            <w:r>
              <w:rPr>
                <w:rFonts w:hint="eastAsia"/>
                <w:color w:val="000000" w:themeColor="text1"/>
                <w:sz w:val="24"/>
                <w:szCs w:val="24"/>
                <w:lang w:val="en-US" w:eastAsia="zh-CN"/>
              </w:rPr>
              <w:t>(</w:t>
            </w:r>
            <w:r>
              <w:rPr>
                <w:rFonts w:hint="eastAsia"/>
                <w:color w:val="000000" w:themeColor="text1"/>
                <w:sz w:val="24"/>
                <w:szCs w:val="24"/>
              </w:rPr>
              <w:t>提供20</w:t>
            </w:r>
            <w:r>
              <w:rPr>
                <w:rFonts w:hint="eastAsia"/>
                <w:color w:val="000000" w:themeColor="text1"/>
                <w:sz w:val="24"/>
                <w:szCs w:val="24"/>
                <w:lang w:val="en-US" w:eastAsia="zh-CN"/>
              </w:rPr>
              <w:t>21</w:t>
            </w:r>
            <w:r>
              <w:rPr>
                <w:rFonts w:hint="eastAsia"/>
                <w:color w:val="000000" w:themeColor="text1"/>
                <w:sz w:val="24"/>
                <w:szCs w:val="24"/>
              </w:rPr>
              <w:t>年度</w:t>
            </w:r>
            <w:r>
              <w:rPr>
                <w:rFonts w:hint="eastAsia"/>
                <w:color w:val="000000" w:themeColor="text1"/>
                <w:sz w:val="24"/>
                <w:szCs w:val="24"/>
                <w:lang w:eastAsia="zh-CN"/>
              </w:rPr>
              <w:t>财务报告</w:t>
            </w:r>
            <w:r>
              <w:rPr>
                <w:rFonts w:hint="eastAsia"/>
                <w:color w:val="000000" w:themeColor="text1"/>
                <w:sz w:val="24"/>
                <w:szCs w:val="24"/>
                <w:lang w:val="en-US" w:eastAsia="zh-CN"/>
              </w:rPr>
              <w:t>),</w:t>
            </w:r>
            <w:r>
              <w:rPr>
                <w:rFonts w:hint="eastAsia"/>
                <w:color w:val="000000" w:themeColor="text1"/>
                <w:sz w:val="24"/>
                <w:szCs w:val="24"/>
              </w:rPr>
              <w:t>本年度新成立公司可提供银行出具的资信证明。依法缴纳税收（提供的近半年内任一月依法缴纳税收证明，银行的缴纳回执单等不予认可）；</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③具备履行合同所必需的设备和专业技术能力的证明材料；</w:t>
            </w:r>
          </w:p>
          <w:p>
            <w:pPr>
              <w:widowControl/>
              <w:spacing w:line="360" w:lineRule="auto"/>
              <w:jc w:val="left"/>
              <w:textAlignment w:val="center"/>
              <w:rPr>
                <w:rFonts w:hint="eastAsia"/>
                <w:color w:val="000000" w:themeColor="text1"/>
                <w:sz w:val="24"/>
                <w:szCs w:val="24"/>
              </w:rPr>
            </w:pPr>
            <w:r>
              <w:rPr>
                <w:rFonts w:hint="eastAsia"/>
                <w:color w:val="000000" w:themeColor="text1"/>
                <w:sz w:val="24"/>
                <w:szCs w:val="24"/>
              </w:rPr>
              <w:t>④参加政府采购活动前3年内在经营活动中没有重大违法记录的书面声明；</w:t>
            </w:r>
          </w:p>
          <w:p>
            <w:pPr>
              <w:widowControl/>
              <w:spacing w:line="360" w:lineRule="auto"/>
              <w:jc w:val="left"/>
              <w:textAlignment w:val="center"/>
              <w:rPr>
                <w:color w:val="000000" w:themeColor="text1"/>
                <w:sz w:val="24"/>
                <w:szCs w:val="24"/>
              </w:rPr>
            </w:pPr>
            <w:r>
              <w:rPr>
                <w:rFonts w:hint="eastAsia"/>
                <w:color w:val="000000" w:themeColor="text1"/>
                <w:sz w:val="24"/>
                <w:szCs w:val="24"/>
              </w:rPr>
              <w:t>⑤具备法律、行政法规规定的其他条件的证明材料。（</w:t>
            </w:r>
            <w:r>
              <w:rPr>
                <w:rFonts w:hint="eastAsia"/>
                <w:color w:val="000000" w:themeColor="text1"/>
                <w:sz w:val="24"/>
                <w:szCs w:val="24"/>
                <w:lang w:eastAsia="zh-CN"/>
              </w:rPr>
              <w:t>如有</w:t>
            </w:r>
            <w:r>
              <w:rPr>
                <w:rFonts w:hint="eastAsia"/>
                <w:color w:val="000000" w:themeColor="text1"/>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jc w:val="center"/>
        </w:trPr>
        <w:tc>
          <w:tcPr>
            <w:tcW w:w="1062" w:type="dxa"/>
            <w:vMerge w:val="continue"/>
            <w:vAlign w:val="center"/>
          </w:tcPr>
          <w:p>
            <w:pPr>
              <w:widowControl/>
              <w:spacing w:line="240" w:lineRule="exact"/>
              <w:rPr>
                <w:rFonts w:ascii="宋体" w:hAnsi="宋体"/>
                <w:color w:val="000000" w:themeColor="text1"/>
                <w:sz w:val="24"/>
                <w:szCs w:val="24"/>
              </w:rPr>
            </w:pPr>
          </w:p>
        </w:tc>
        <w:tc>
          <w:tcPr>
            <w:tcW w:w="709"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2</w:t>
            </w:r>
          </w:p>
        </w:tc>
        <w:tc>
          <w:tcPr>
            <w:tcW w:w="8007" w:type="dxa"/>
            <w:vAlign w:val="center"/>
          </w:tcPr>
          <w:p>
            <w:pPr>
              <w:widowControl/>
              <w:numPr>
                <w:ilvl w:val="0"/>
                <w:numId w:val="3"/>
              </w:numPr>
              <w:spacing w:line="360" w:lineRule="auto"/>
              <w:jc w:val="left"/>
              <w:textAlignment w:val="center"/>
              <w:rPr>
                <w:color w:val="000000" w:themeColor="text1"/>
                <w:sz w:val="24"/>
                <w:szCs w:val="24"/>
              </w:rPr>
            </w:pPr>
            <w:r>
              <w:rPr>
                <w:rFonts w:hint="eastAsia"/>
                <w:color w:val="000000" w:themeColor="text1"/>
                <w:sz w:val="24"/>
                <w:szCs w:val="24"/>
              </w:rPr>
              <w:t>“信用中国”（www.creditchina.gov.cn）未被列入重大税收违法失信主体；</w:t>
            </w:r>
          </w:p>
          <w:p>
            <w:pPr>
              <w:widowControl/>
              <w:numPr>
                <w:ilvl w:val="0"/>
                <w:numId w:val="3"/>
              </w:numPr>
              <w:spacing w:line="360" w:lineRule="auto"/>
              <w:jc w:val="left"/>
              <w:textAlignment w:val="center"/>
              <w:rPr>
                <w:color w:val="000000" w:themeColor="text1"/>
                <w:sz w:val="24"/>
                <w:szCs w:val="24"/>
              </w:rPr>
            </w:pPr>
            <w:r>
              <w:rPr>
                <w:rFonts w:hint="eastAsia"/>
                <w:color w:val="000000" w:themeColor="text1"/>
                <w:sz w:val="24"/>
                <w:szCs w:val="24"/>
              </w:rPr>
              <w:t>“中国执行信息公开网”（http://zxgk.court.gov.cn/）未被列入失信被执行人；</w:t>
            </w:r>
          </w:p>
          <w:p>
            <w:pPr>
              <w:widowControl/>
              <w:spacing w:line="360" w:lineRule="auto"/>
              <w:jc w:val="left"/>
              <w:textAlignment w:val="center"/>
              <w:rPr>
                <w:color w:val="000000" w:themeColor="text1"/>
                <w:sz w:val="24"/>
                <w:szCs w:val="24"/>
              </w:rPr>
            </w:pPr>
            <w:r>
              <w:rPr>
                <w:rFonts w:hint="eastAsia"/>
                <w:color w:val="000000" w:themeColor="text1"/>
                <w:sz w:val="24"/>
                <w:szCs w:val="24"/>
              </w:rPr>
              <w:t>3、中国政府采购网（www.ccgp.gov.cn）网站上未被列入政府采购严重违法失信行为记录名单。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62" w:type="dxa"/>
            <w:vMerge w:val="continue"/>
            <w:vAlign w:val="center"/>
          </w:tcPr>
          <w:p>
            <w:pPr>
              <w:widowControl/>
              <w:spacing w:line="240" w:lineRule="exact"/>
              <w:rPr>
                <w:rFonts w:ascii="宋体" w:hAnsi="宋体"/>
                <w:color w:val="000000" w:themeColor="text1"/>
                <w:sz w:val="24"/>
                <w:szCs w:val="24"/>
              </w:rPr>
            </w:pPr>
          </w:p>
        </w:tc>
        <w:tc>
          <w:tcPr>
            <w:tcW w:w="709"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3</w:t>
            </w:r>
          </w:p>
        </w:tc>
        <w:tc>
          <w:tcPr>
            <w:tcW w:w="8007" w:type="dxa"/>
            <w:vAlign w:val="center"/>
          </w:tcPr>
          <w:p>
            <w:pPr>
              <w:spacing w:after="100" w:afterAutospacing="1"/>
              <w:rPr>
                <w:color w:val="000000" w:themeColor="text1"/>
                <w:sz w:val="24"/>
                <w:szCs w:val="24"/>
              </w:rPr>
            </w:pPr>
            <w:r>
              <w:rPr>
                <w:rFonts w:hint="eastAsia" w:ascii="宋体" w:hAnsi="宋体"/>
                <w:color w:val="000000" w:themeColor="text1"/>
                <w:sz w:val="24"/>
                <w:szCs w:val="24"/>
              </w:rPr>
              <w:t>提供</w:t>
            </w:r>
            <w:r>
              <w:rPr>
                <w:rFonts w:hint="eastAsia" w:ascii="宋体" w:hAnsi="宋体"/>
                <w:color w:val="000000" w:themeColor="text1"/>
                <w:kern w:val="0"/>
                <w:sz w:val="24"/>
                <w:szCs w:val="24"/>
              </w:rPr>
              <w:t>法定代表人授权委托书或法定代表人身份证明书。开标时携带的与投标文件中所提供的相一致。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62" w:type="dxa"/>
            <w:vMerge w:val="continue"/>
            <w:vAlign w:val="center"/>
          </w:tcPr>
          <w:p>
            <w:pPr>
              <w:widowControl/>
              <w:spacing w:line="240" w:lineRule="exact"/>
              <w:rPr>
                <w:rFonts w:ascii="宋体" w:hAnsi="宋体"/>
                <w:color w:val="000000" w:themeColor="text1"/>
                <w:sz w:val="24"/>
                <w:szCs w:val="24"/>
              </w:rPr>
            </w:pPr>
          </w:p>
        </w:tc>
        <w:tc>
          <w:tcPr>
            <w:tcW w:w="709" w:type="dxa"/>
            <w:vAlign w:val="center"/>
          </w:tcPr>
          <w:p>
            <w:pPr>
              <w:widowControl/>
              <w:spacing w:line="240" w:lineRule="exact"/>
              <w:jc w:val="center"/>
              <w:rPr>
                <w:rFonts w:ascii="宋体" w:hAnsi="宋体"/>
                <w:color w:val="000000" w:themeColor="text1"/>
                <w:sz w:val="24"/>
                <w:szCs w:val="24"/>
              </w:rPr>
            </w:pPr>
            <w:r>
              <w:rPr>
                <w:rFonts w:hint="eastAsia" w:ascii="宋体" w:hAnsi="宋体"/>
                <w:color w:val="000000" w:themeColor="text1"/>
                <w:sz w:val="24"/>
                <w:szCs w:val="24"/>
              </w:rPr>
              <w:t>4</w:t>
            </w:r>
          </w:p>
        </w:tc>
        <w:tc>
          <w:tcPr>
            <w:tcW w:w="8007" w:type="dxa"/>
            <w:vAlign w:val="center"/>
          </w:tcPr>
          <w:p>
            <w:pPr>
              <w:spacing w:after="100" w:afterAutospacing="1"/>
              <w:rPr>
                <w:color w:val="000000" w:themeColor="text1"/>
                <w:sz w:val="24"/>
                <w:szCs w:val="24"/>
              </w:rPr>
            </w:pPr>
            <w:r>
              <w:rPr>
                <w:rFonts w:hint="eastAsia" w:ascii="宋体" w:hAnsi="宋体"/>
                <w:color w:val="000000" w:themeColor="text1"/>
                <w:kern w:val="0"/>
                <w:sz w:val="24"/>
                <w:szCs w:val="24"/>
              </w:rPr>
              <w:t>是否按照投标须知要求金额递交了投标保证金，并提供了保证金汇款凭证截图；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62" w:type="dxa"/>
            <w:vMerge w:val="continue"/>
            <w:vAlign w:val="center"/>
          </w:tcPr>
          <w:p>
            <w:pPr>
              <w:widowControl/>
              <w:spacing w:line="240" w:lineRule="exact"/>
              <w:rPr>
                <w:rFonts w:ascii="宋体" w:hAnsi="宋体"/>
                <w:color w:val="000000" w:themeColor="text1"/>
                <w:sz w:val="24"/>
                <w:szCs w:val="24"/>
              </w:rPr>
            </w:pPr>
          </w:p>
        </w:tc>
        <w:tc>
          <w:tcPr>
            <w:tcW w:w="709" w:type="dxa"/>
            <w:vAlign w:val="center"/>
          </w:tcPr>
          <w:p>
            <w:pPr>
              <w:widowControl/>
              <w:spacing w:line="240" w:lineRule="exact"/>
              <w:jc w:val="center"/>
              <w:rPr>
                <w:rFonts w:hint="eastAsia" w:ascii="宋体" w:hAnsi="宋体" w:eastAsia="宋体"/>
                <w:color w:val="000000" w:themeColor="text1"/>
                <w:sz w:val="24"/>
                <w:szCs w:val="24"/>
                <w:lang w:val="en-US" w:eastAsia="zh-CN"/>
              </w:rPr>
            </w:pPr>
            <w:r>
              <w:rPr>
                <w:rFonts w:hint="eastAsia" w:ascii="宋体" w:hAnsi="宋体"/>
                <w:color w:val="000000" w:themeColor="text1"/>
                <w:sz w:val="24"/>
                <w:szCs w:val="24"/>
                <w:lang w:val="en-US" w:eastAsia="zh-CN"/>
              </w:rPr>
              <w:t>5</w:t>
            </w:r>
          </w:p>
        </w:tc>
        <w:tc>
          <w:tcPr>
            <w:tcW w:w="8007" w:type="dxa"/>
            <w:vAlign w:val="center"/>
          </w:tcPr>
          <w:p>
            <w:pPr>
              <w:spacing w:after="100" w:afterAutospacing="1"/>
              <w:rPr>
                <w:rFonts w:hint="eastAsia" w:ascii="宋体" w:hAnsi="宋体"/>
                <w:color w:val="000000" w:themeColor="text1"/>
                <w:kern w:val="0"/>
                <w:sz w:val="24"/>
                <w:szCs w:val="24"/>
              </w:rPr>
            </w:pPr>
            <w:r>
              <w:rPr>
                <w:rFonts w:hint="eastAsia" w:ascii="宋体" w:hAnsi="宋体"/>
                <w:color w:val="000000" w:themeColor="text1"/>
                <w:kern w:val="0"/>
                <w:sz w:val="24"/>
                <w:szCs w:val="24"/>
              </w:rPr>
              <w:t>本项目100%预留给小微企业。本项目专门面向小微企业采购，大、中型企业不能参与本项目投标。供应商应符合小型、微型企业划分标准（与大、中型企业的负责人为同一人，或者与大型企业存在直接控股、管理关系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9778" w:type="dxa"/>
            <w:gridSpan w:val="3"/>
            <w:vAlign w:val="center"/>
          </w:tcPr>
          <w:p>
            <w:pPr>
              <w:snapToGrid w:val="0"/>
              <w:spacing w:line="360" w:lineRule="auto"/>
              <w:outlineLvl w:val="0"/>
              <w:rPr>
                <w:rFonts w:ascii="宋体" w:hAnsi="宋体"/>
                <w:color w:val="000000" w:themeColor="text1"/>
                <w:sz w:val="24"/>
                <w:szCs w:val="24"/>
              </w:rPr>
            </w:pPr>
            <w:r>
              <w:rPr>
                <w:rFonts w:hint="eastAsia" w:ascii="宋体" w:hAnsi="宋体"/>
                <w:color w:val="000000" w:themeColor="text1"/>
                <w:sz w:val="24"/>
                <w:szCs w:val="24"/>
              </w:rPr>
              <w:t>备注：如果投标人提供的投标文件中初步审查有一项未通过上述审查标准，评审小组将认定整个投标文件不响应招标文件而予以废标，并且不允许投标人通过修改或撤销其不符合要求的差异或保留，使之成为具有响应性的竞标。</w:t>
            </w:r>
          </w:p>
        </w:tc>
      </w:tr>
    </w:tbl>
    <w:p>
      <w:pPr>
        <w:snapToGrid w:val="0"/>
        <w:spacing w:line="360" w:lineRule="auto"/>
        <w:rPr>
          <w:rFonts w:ascii="宋体" w:hAnsi="宋体"/>
          <w:b/>
          <w:bCs/>
          <w:color w:val="000000" w:themeColor="text1"/>
          <w:sz w:val="24"/>
          <w:szCs w:val="24"/>
        </w:rPr>
      </w:pPr>
      <w:r>
        <w:rPr>
          <w:rFonts w:hint="eastAsia" w:ascii="宋体" w:hAnsi="宋体"/>
          <w:b/>
          <w:bCs/>
          <w:color w:val="000000" w:themeColor="text1"/>
          <w:sz w:val="24"/>
          <w:szCs w:val="24"/>
        </w:rPr>
        <w:t>初步审查表-符合性审查</w:t>
      </w:r>
    </w:p>
    <w:tbl>
      <w:tblPr>
        <w:tblStyle w:val="12"/>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541"/>
        <w:gridCol w:w="7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213" w:type="dxa"/>
            <w:vMerge w:val="restart"/>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符合性审查</w:t>
            </w: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1</w:t>
            </w:r>
          </w:p>
        </w:tc>
        <w:tc>
          <w:tcPr>
            <w:tcW w:w="7977" w:type="dxa"/>
            <w:vAlign w:val="center"/>
          </w:tcPr>
          <w:p>
            <w:pPr>
              <w:widowControl/>
              <w:spacing w:line="360" w:lineRule="auto"/>
              <w:jc w:val="left"/>
              <w:textAlignment w:val="center"/>
              <w:rPr>
                <w:rFonts w:ascii="宋体" w:hAnsi="宋体"/>
                <w:color w:val="000000" w:themeColor="text1"/>
                <w:sz w:val="24"/>
                <w:szCs w:val="24"/>
              </w:rPr>
            </w:pPr>
            <w:r>
              <w:rPr>
                <w:rFonts w:hint="eastAsia" w:ascii="宋体" w:hAnsi="宋体"/>
                <w:color w:val="000000" w:themeColor="text1"/>
                <w:sz w:val="24"/>
                <w:szCs w:val="24"/>
              </w:rPr>
              <w:t>投标函有单位盖章及法定代表人或法定代表人授权的代理人签字或盖章的；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13" w:type="dxa"/>
            <w:vMerge w:val="continue"/>
            <w:vAlign w:val="center"/>
          </w:tcPr>
          <w:p>
            <w:pPr>
              <w:snapToGrid w:val="0"/>
              <w:spacing w:line="360" w:lineRule="auto"/>
              <w:jc w:val="center"/>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2</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报价是否唯一；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3</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投标文件是否注明“正本”或“副本”字样；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4</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投标文件是否按规定的格式填写，内容不全或关键字迹模糊、无法辨认的、无重大缺漏项；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5</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投标文件是否按照招标文件要求编写、装订；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6</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lang w:eastAsia="zh-CN"/>
              </w:rPr>
              <w:t>合同履约期限</w:t>
            </w:r>
            <w:r>
              <w:rPr>
                <w:rFonts w:hint="eastAsia" w:ascii="宋体" w:hAnsi="宋体"/>
                <w:color w:val="000000" w:themeColor="text1"/>
                <w:kern w:val="0"/>
                <w:sz w:val="24"/>
                <w:szCs w:val="24"/>
              </w:rPr>
              <w:t>及</w:t>
            </w:r>
            <w:r>
              <w:rPr>
                <w:rFonts w:hint="eastAsia" w:ascii="宋体" w:hAnsi="宋体"/>
                <w:color w:val="000000" w:themeColor="text1"/>
                <w:kern w:val="0"/>
                <w:sz w:val="24"/>
                <w:szCs w:val="24"/>
                <w:lang w:eastAsia="zh-CN"/>
              </w:rPr>
              <w:t>服务</w:t>
            </w:r>
            <w:r>
              <w:rPr>
                <w:rFonts w:hint="eastAsia" w:ascii="宋体" w:hAnsi="宋体"/>
                <w:color w:val="000000" w:themeColor="text1"/>
                <w:kern w:val="0"/>
                <w:sz w:val="24"/>
                <w:szCs w:val="24"/>
              </w:rPr>
              <w:t>地点是否符合招标文件要求；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7</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投标人的报价及分项报价是否超过了本项目采购预算；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8</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投标文件是否含有采购人不能接受的条件；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9</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投标有效期是否满足招标文件要求；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13" w:type="dxa"/>
            <w:vMerge w:val="continue"/>
            <w:vAlign w:val="center"/>
          </w:tcPr>
          <w:p>
            <w:pPr>
              <w:snapToGrid w:val="0"/>
              <w:spacing w:line="360" w:lineRule="auto"/>
              <w:outlineLvl w:val="0"/>
              <w:rPr>
                <w:rFonts w:ascii="宋体" w:hAnsi="宋体"/>
                <w:color w:val="000000" w:themeColor="text1"/>
                <w:sz w:val="24"/>
                <w:szCs w:val="24"/>
              </w:rPr>
            </w:pPr>
          </w:p>
        </w:tc>
        <w:tc>
          <w:tcPr>
            <w:tcW w:w="541" w:type="dxa"/>
            <w:vAlign w:val="center"/>
          </w:tcPr>
          <w:p>
            <w:pPr>
              <w:snapToGrid w:val="0"/>
              <w:spacing w:line="360" w:lineRule="auto"/>
              <w:jc w:val="center"/>
              <w:outlineLvl w:val="0"/>
              <w:rPr>
                <w:rFonts w:ascii="宋体" w:hAnsi="宋体"/>
                <w:color w:val="000000" w:themeColor="text1"/>
                <w:sz w:val="24"/>
                <w:szCs w:val="24"/>
              </w:rPr>
            </w:pPr>
            <w:r>
              <w:rPr>
                <w:rFonts w:hint="eastAsia" w:ascii="宋体" w:hAnsi="宋体"/>
                <w:color w:val="000000" w:themeColor="text1"/>
                <w:sz w:val="24"/>
                <w:szCs w:val="24"/>
              </w:rPr>
              <w:t>10</w:t>
            </w:r>
          </w:p>
        </w:tc>
        <w:tc>
          <w:tcPr>
            <w:tcW w:w="7977" w:type="dxa"/>
            <w:vAlign w:val="center"/>
          </w:tcPr>
          <w:p>
            <w:pPr>
              <w:widowControl/>
              <w:spacing w:line="360" w:lineRule="auto"/>
              <w:jc w:val="left"/>
              <w:textAlignment w:val="center"/>
              <w:rPr>
                <w:rFonts w:ascii="宋体" w:hAnsi="宋体"/>
                <w:color w:val="000000" w:themeColor="text1"/>
                <w:kern w:val="0"/>
                <w:sz w:val="24"/>
                <w:szCs w:val="24"/>
              </w:rPr>
            </w:pPr>
            <w:r>
              <w:rPr>
                <w:rFonts w:hint="eastAsia" w:ascii="宋体" w:hAnsi="宋体"/>
                <w:color w:val="000000" w:themeColor="text1"/>
                <w:kern w:val="0"/>
                <w:sz w:val="24"/>
                <w:szCs w:val="24"/>
              </w:rPr>
              <w:t>不满足招标文件规定的其他实质性要求。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731" w:type="dxa"/>
            <w:gridSpan w:val="3"/>
            <w:vAlign w:val="center"/>
          </w:tcPr>
          <w:p>
            <w:pPr>
              <w:snapToGrid w:val="0"/>
              <w:spacing w:line="360" w:lineRule="auto"/>
              <w:rPr>
                <w:rFonts w:ascii="宋体" w:hAnsi="宋体"/>
                <w:color w:val="000000" w:themeColor="text1"/>
                <w:sz w:val="24"/>
                <w:szCs w:val="24"/>
              </w:rPr>
            </w:pPr>
            <w:r>
              <w:rPr>
                <w:rFonts w:hint="eastAsia" w:ascii="宋体" w:hAnsi="宋体"/>
                <w:color w:val="000000" w:themeColor="text1"/>
                <w:sz w:val="24"/>
                <w:szCs w:val="24"/>
              </w:rPr>
              <w:t>备注：如果投标人提供的投标文件中初步审查有一项未通过上述审查标准，评审小组将认定整个投标文件不响应招标文件而予以废标，并且不允许投标人通过修改或撤销其不符合要求的差异或保留，使之成为具有响应性的竞标。</w:t>
            </w:r>
          </w:p>
        </w:tc>
      </w:tr>
    </w:tbl>
    <w:p>
      <w:pPr>
        <w:snapToGrid w:val="0"/>
        <w:spacing w:line="360" w:lineRule="auto"/>
        <w:ind w:firstLine="413" w:firstLineChars="147"/>
        <w:jc w:val="center"/>
        <w:rPr>
          <w:rFonts w:ascii="宋体" w:hAnsi="宋体"/>
          <w:b/>
          <w:color w:val="000000" w:themeColor="text1"/>
          <w:sz w:val="28"/>
          <w:szCs w:val="28"/>
        </w:rPr>
      </w:pPr>
    </w:p>
    <w:p>
      <w:pPr>
        <w:rPr>
          <w:rFonts w:ascii="宋体" w:hAnsi="宋体"/>
          <w:b/>
          <w:color w:val="000000" w:themeColor="text1"/>
          <w:sz w:val="28"/>
          <w:szCs w:val="28"/>
        </w:rPr>
      </w:pPr>
      <w:r>
        <w:rPr>
          <w:rFonts w:hint="eastAsia" w:ascii="宋体" w:hAnsi="宋体"/>
          <w:b/>
          <w:color w:val="000000" w:themeColor="text1"/>
          <w:sz w:val="28"/>
          <w:szCs w:val="28"/>
        </w:rPr>
        <w:br w:type="page"/>
      </w:r>
    </w:p>
    <w:p>
      <w:pPr>
        <w:widowControl/>
        <w:jc w:val="center"/>
        <w:rPr>
          <w:b/>
          <w:bCs/>
          <w:color w:val="000000" w:themeColor="text1"/>
          <w:sz w:val="24"/>
          <w:szCs w:val="24"/>
        </w:rPr>
        <w:sectPr>
          <w:headerReference r:id="rId4" w:type="first"/>
          <w:headerReference r:id="rId3" w:type="default"/>
          <w:pgSz w:w="11906" w:h="16838"/>
          <w:pgMar w:top="1440" w:right="1701" w:bottom="1440" w:left="1701" w:header="851" w:footer="992" w:gutter="0"/>
          <w:pgNumType w:fmt="numberInDash"/>
          <w:cols w:space="720" w:num="1"/>
          <w:titlePg/>
          <w:docGrid w:type="lines" w:linePitch="312" w:charSpace="0"/>
        </w:sectPr>
      </w:pPr>
    </w:p>
    <w:p>
      <w:pPr>
        <w:widowControl/>
        <w:jc w:val="center"/>
        <w:rPr>
          <w:b/>
          <w:bCs/>
          <w:color w:val="000000" w:themeColor="text1"/>
          <w:sz w:val="24"/>
          <w:szCs w:val="24"/>
        </w:rPr>
      </w:pPr>
      <w:r>
        <w:rPr>
          <w:rFonts w:hint="eastAsia"/>
          <w:b/>
          <w:bCs/>
          <w:color w:val="000000" w:themeColor="text1"/>
          <w:sz w:val="24"/>
          <w:szCs w:val="24"/>
        </w:rPr>
        <w:t>评审标准</w:t>
      </w:r>
    </w:p>
    <w:tbl>
      <w:tblPr>
        <w:tblStyle w:val="12"/>
        <w:tblW w:w="9739" w:type="dxa"/>
        <w:tblInd w:w="-552" w:type="dxa"/>
        <w:tblLayout w:type="fixed"/>
        <w:tblCellMar>
          <w:top w:w="15" w:type="dxa"/>
          <w:left w:w="15" w:type="dxa"/>
          <w:bottom w:w="15" w:type="dxa"/>
          <w:right w:w="15" w:type="dxa"/>
        </w:tblCellMar>
      </w:tblPr>
      <w:tblGrid>
        <w:gridCol w:w="704"/>
        <w:gridCol w:w="1741"/>
        <w:gridCol w:w="759"/>
        <w:gridCol w:w="6535"/>
      </w:tblGrid>
      <w:tr>
        <w:tblPrEx>
          <w:tblCellMar>
            <w:top w:w="15" w:type="dxa"/>
            <w:left w:w="15" w:type="dxa"/>
            <w:bottom w:w="15" w:type="dxa"/>
            <w:right w:w="15" w:type="dxa"/>
          </w:tblCellMar>
        </w:tblPrEx>
        <w:trPr>
          <w:trHeight w:val="875"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序号</w:t>
            </w:r>
          </w:p>
        </w:tc>
        <w:tc>
          <w:tcPr>
            <w:tcW w:w="1741"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评分因素</w:t>
            </w:r>
          </w:p>
        </w:tc>
        <w:tc>
          <w:tcPr>
            <w:tcW w:w="759"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满分</w:t>
            </w:r>
          </w:p>
          <w:p>
            <w:pPr>
              <w:jc w:val="center"/>
              <w:rPr>
                <w:color w:val="000000" w:themeColor="text1"/>
              </w:rPr>
            </w:pPr>
            <w:r>
              <w:rPr>
                <w:rFonts w:hint="eastAsia"/>
                <w:color w:val="000000" w:themeColor="text1"/>
              </w:rPr>
              <w:t>分值</w:t>
            </w:r>
          </w:p>
        </w:tc>
        <w:tc>
          <w:tcPr>
            <w:tcW w:w="6535"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rPr>
            </w:pPr>
            <w:r>
              <w:rPr>
                <w:rFonts w:hint="eastAsia"/>
                <w:color w:val="000000" w:themeColor="text1"/>
              </w:rPr>
              <w:t>说明</w:t>
            </w:r>
          </w:p>
        </w:tc>
      </w:tr>
      <w:tr>
        <w:tblPrEx>
          <w:tblCellMar>
            <w:top w:w="15" w:type="dxa"/>
            <w:left w:w="15" w:type="dxa"/>
            <w:bottom w:w="15" w:type="dxa"/>
            <w:right w:w="15" w:type="dxa"/>
          </w:tblCellMar>
        </w:tblPrEx>
        <w:trPr>
          <w:trHeight w:val="1111"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olor w:val="000000" w:themeColor="text1"/>
                <w:kern w:val="0"/>
              </w:rPr>
            </w:pPr>
            <w:r>
              <w:rPr>
                <w:rFonts w:hint="eastAsia" w:ascii="宋体" w:hAnsi="宋体"/>
                <w:color w:val="000000" w:themeColor="text1"/>
                <w:kern w:val="0"/>
              </w:rPr>
              <w:t>1</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报价</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center"/>
              <w:rPr>
                <w:rFonts w:ascii="宋体" w:hAnsi="宋体"/>
                <w:color w:val="000000" w:themeColor="text1"/>
              </w:rPr>
            </w:pPr>
            <w:r>
              <w:rPr>
                <w:rFonts w:hint="eastAsia" w:ascii="宋体" w:hAnsi="宋体"/>
                <w:color w:val="000000" w:themeColor="text1"/>
              </w:rPr>
              <w:t xml:space="preserve"> 30分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经评委会审核，满足招标文件要求且报价最低的投标人的价格为基准价，其价格分为满分（保留小数点后两位）。</w:t>
            </w:r>
          </w:p>
          <w:p>
            <w:pPr>
              <w:spacing w:line="320" w:lineRule="exact"/>
              <w:ind w:right="126" w:rightChars="60"/>
              <w:jc w:val="left"/>
              <w:rPr>
                <w:rFonts w:ascii="宋体" w:hAnsi="宋体"/>
                <w:color w:val="000000" w:themeColor="text1"/>
              </w:rPr>
            </w:pPr>
            <w:r>
              <w:rPr>
                <w:rFonts w:hint="eastAsia" w:ascii="宋体" w:hAnsi="宋体"/>
                <w:color w:val="000000" w:themeColor="text1"/>
              </w:rPr>
              <w:t>报价得分=（投标基准价/投标报价）×30</w:t>
            </w:r>
          </w:p>
        </w:tc>
      </w:tr>
      <w:tr>
        <w:tblPrEx>
          <w:tblCellMar>
            <w:top w:w="15" w:type="dxa"/>
            <w:left w:w="15" w:type="dxa"/>
            <w:bottom w:w="15" w:type="dxa"/>
            <w:right w:w="15" w:type="dxa"/>
          </w:tblCellMar>
        </w:tblPrEx>
        <w:trPr>
          <w:trHeight w:val="527" w:hRule="atLeast"/>
        </w:trPr>
        <w:tc>
          <w:tcPr>
            <w:tcW w:w="9739"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jc w:val="left"/>
              <w:rPr>
                <w:rFonts w:ascii="宋体" w:hAnsi="宋体"/>
                <w:color w:val="000000" w:themeColor="text1"/>
              </w:rPr>
            </w:pPr>
            <w:r>
              <w:rPr>
                <w:rFonts w:hint="eastAsia" w:ascii="宋体" w:hAnsi="宋体"/>
                <w:color w:val="000000" w:themeColor="text1"/>
              </w:rPr>
              <w:t>商务、技术部分</w:t>
            </w:r>
          </w:p>
        </w:tc>
      </w:tr>
      <w:tr>
        <w:tblPrEx>
          <w:tblCellMar>
            <w:top w:w="15" w:type="dxa"/>
            <w:left w:w="15" w:type="dxa"/>
            <w:bottom w:w="15" w:type="dxa"/>
            <w:right w:w="15" w:type="dxa"/>
          </w:tblCellMar>
        </w:tblPrEx>
        <w:trPr>
          <w:trHeight w:val="1626"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ascii="宋体" w:hAnsi="宋体"/>
                <w:color w:val="000000" w:themeColor="text1"/>
                <w:kern w:val="0"/>
              </w:rPr>
            </w:pPr>
            <w:r>
              <w:rPr>
                <w:rFonts w:hint="eastAsia" w:ascii="宋体" w:hAnsi="宋体"/>
                <w:color w:val="000000" w:themeColor="text1"/>
                <w:kern w:val="0"/>
              </w:rPr>
              <w:t>1</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类似业绩</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lang w:val="en-US" w:eastAsia="zh-CN"/>
              </w:rPr>
              <w:t>5</w:t>
            </w:r>
            <w:r>
              <w:rPr>
                <w:rFonts w:hint="eastAsia" w:ascii="宋体" w:hAnsi="宋体"/>
                <w:color w:val="000000" w:themeColor="text1"/>
              </w:rPr>
              <w:t>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eastAsia="宋体"/>
                <w:color w:val="000000" w:themeColor="text1"/>
                <w:lang w:eastAsia="zh-CN"/>
              </w:rPr>
            </w:pPr>
            <w:r>
              <w:rPr>
                <w:rFonts w:hint="eastAsia" w:ascii="宋体" w:hAnsi="宋体"/>
                <w:color w:val="000000" w:themeColor="text1"/>
              </w:rPr>
              <w:t>投标供应商提供近三年内</w:t>
            </w:r>
            <w:r>
              <w:rPr>
                <w:rFonts w:hint="eastAsia" w:ascii="宋体" w:hAnsi="宋体"/>
                <w:color w:val="000000" w:themeColor="text1"/>
                <w:lang w:eastAsia="zh-CN"/>
              </w:rPr>
              <w:t>（</w:t>
            </w:r>
            <w:r>
              <w:rPr>
                <w:rFonts w:hint="eastAsia" w:ascii="宋体" w:hAnsi="宋体"/>
                <w:color w:val="000000" w:themeColor="text1"/>
                <w:lang w:val="en-US" w:eastAsia="zh-CN"/>
              </w:rPr>
              <w:t>2019年12月1日至今</w:t>
            </w:r>
            <w:r>
              <w:rPr>
                <w:rFonts w:hint="eastAsia" w:ascii="宋体" w:hAnsi="宋体"/>
                <w:color w:val="000000" w:themeColor="text1"/>
                <w:lang w:eastAsia="zh-CN"/>
              </w:rPr>
              <w:t>）</w:t>
            </w:r>
            <w:r>
              <w:rPr>
                <w:rFonts w:hint="eastAsia" w:ascii="宋体" w:hAnsi="宋体"/>
                <w:color w:val="000000" w:themeColor="text1"/>
              </w:rPr>
              <w:t>类似业绩（附中标通知书或成交通知书或合同复印件、服务业绩证明）：投标人每提供一个类似业绩得2</w:t>
            </w:r>
            <w:r>
              <w:rPr>
                <w:rFonts w:hint="eastAsia" w:ascii="宋体" w:hAnsi="宋体"/>
                <w:color w:val="000000" w:themeColor="text1"/>
                <w:lang w:val="en-US" w:eastAsia="zh-CN"/>
              </w:rPr>
              <w:t>.5</w:t>
            </w:r>
            <w:r>
              <w:rPr>
                <w:rFonts w:hint="eastAsia" w:ascii="宋体" w:hAnsi="宋体"/>
                <w:color w:val="000000" w:themeColor="text1"/>
              </w:rPr>
              <w:t>分，最高得</w:t>
            </w:r>
            <w:r>
              <w:rPr>
                <w:rFonts w:hint="eastAsia" w:ascii="宋体" w:hAnsi="宋体"/>
                <w:color w:val="000000" w:themeColor="text1"/>
                <w:lang w:val="en-US" w:eastAsia="zh-CN"/>
              </w:rPr>
              <w:t>5</w:t>
            </w:r>
            <w:r>
              <w:rPr>
                <w:rFonts w:hint="eastAsia" w:ascii="宋体" w:hAnsi="宋体"/>
                <w:color w:val="000000" w:themeColor="text1"/>
              </w:rPr>
              <w:t>分</w:t>
            </w:r>
            <w:r>
              <w:rPr>
                <w:rFonts w:hint="eastAsia" w:ascii="宋体" w:hAnsi="宋体"/>
                <w:color w:val="000000" w:themeColor="text1"/>
                <w:lang w:eastAsia="zh-CN"/>
              </w:rPr>
              <w:t>。</w:t>
            </w:r>
          </w:p>
          <w:p>
            <w:pPr>
              <w:spacing w:line="320" w:lineRule="exact"/>
              <w:ind w:right="126" w:rightChars="60"/>
              <w:rPr>
                <w:rFonts w:ascii="宋体" w:hAnsi="宋体"/>
                <w:color w:val="000000" w:themeColor="text1"/>
              </w:rPr>
            </w:pPr>
            <w:r>
              <w:rPr>
                <w:rFonts w:hint="eastAsia" w:ascii="宋体" w:hAnsi="宋体"/>
                <w:color w:val="000000" w:themeColor="text1"/>
              </w:rPr>
              <w:t>注</w:t>
            </w:r>
            <w:r>
              <w:rPr>
                <w:rFonts w:hint="eastAsia" w:ascii="宋体" w:hAnsi="宋体"/>
                <w:color w:val="000000" w:themeColor="text1"/>
                <w:lang w:eastAsia="zh-CN"/>
              </w:rPr>
              <w:t>：</w:t>
            </w:r>
            <w:r>
              <w:rPr>
                <w:rFonts w:hint="eastAsia" w:ascii="宋体" w:hAnsi="宋体"/>
                <w:color w:val="000000" w:themeColor="text1"/>
              </w:rPr>
              <w:t>合同需体现项目名称、服务内容、金额页、双方盖章页及签订时间；</w:t>
            </w:r>
          </w:p>
        </w:tc>
      </w:tr>
      <w:tr>
        <w:tblPrEx>
          <w:tblCellMar>
            <w:top w:w="15" w:type="dxa"/>
            <w:left w:w="15" w:type="dxa"/>
            <w:bottom w:w="15" w:type="dxa"/>
            <w:right w:w="15" w:type="dxa"/>
          </w:tblCellMar>
        </w:tblPrEx>
        <w:trPr>
          <w:trHeight w:val="2021"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olor w:val="000000" w:themeColor="text1"/>
                <w:kern w:val="0"/>
                <w:lang w:val="en-US" w:eastAsia="zh-CN"/>
              </w:rPr>
            </w:pPr>
            <w:r>
              <w:rPr>
                <w:rFonts w:hint="eastAsia" w:ascii="宋体" w:hAnsi="宋体"/>
                <w:color w:val="000000" w:themeColor="text1"/>
                <w:kern w:val="0"/>
                <w:lang w:val="en-US" w:eastAsia="zh-CN"/>
              </w:rPr>
              <w:t>2</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themeColor="text1"/>
                <w:lang w:eastAsia="zh-CN"/>
              </w:rPr>
            </w:pPr>
            <w:r>
              <w:rPr>
                <w:rFonts w:hint="eastAsia" w:ascii="宋体" w:hAnsi="宋体"/>
                <w:color w:val="auto"/>
                <w:highlight w:val="none"/>
              </w:rPr>
              <w:t>项目经理</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olor w:val="000000" w:themeColor="text1"/>
                <w:lang w:val="en-US" w:eastAsia="zh-CN"/>
              </w:rPr>
            </w:pPr>
            <w:r>
              <w:rPr>
                <w:rFonts w:hint="eastAsia" w:ascii="宋体" w:hAnsi="宋体"/>
                <w:color w:val="000000" w:themeColor="text1"/>
                <w:lang w:val="en-US" w:eastAsia="zh-CN"/>
              </w:rPr>
              <w:t>7分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color w:val="000000" w:themeColor="text1"/>
              </w:rPr>
            </w:pPr>
            <w:r>
              <w:rPr>
                <w:rFonts w:hint="eastAsia" w:ascii="宋体" w:hAnsi="宋体"/>
                <w:color w:val="000000" w:themeColor="text1"/>
              </w:rPr>
              <w:t>1、拟派项目经理具有5年及以上物业管理工作经验得2分；管理经验每增加2年得1分，(根据物业相关资格证书考取时间为准）满分3分；</w:t>
            </w:r>
          </w:p>
          <w:p>
            <w:pPr>
              <w:spacing w:line="320" w:lineRule="exact"/>
              <w:ind w:right="126" w:rightChars="60"/>
              <w:rPr>
                <w:rFonts w:hint="eastAsia" w:ascii="宋体" w:hAnsi="宋体"/>
                <w:color w:val="000000" w:themeColor="text1"/>
              </w:rPr>
            </w:pPr>
            <w:r>
              <w:rPr>
                <w:rFonts w:hint="eastAsia" w:ascii="宋体" w:hAnsi="宋体"/>
                <w:color w:val="000000" w:themeColor="text1"/>
              </w:rPr>
              <w:t>2、拟派项目经理近三年承担物业管理项目类似业绩（业绩材料需体现项目经理）的一个业绩得1分，满分2分；</w:t>
            </w:r>
          </w:p>
          <w:p>
            <w:pPr>
              <w:spacing w:line="320" w:lineRule="exact"/>
              <w:ind w:right="126" w:rightChars="60"/>
              <w:rPr>
                <w:rFonts w:hint="eastAsia" w:ascii="宋体" w:hAnsi="宋体"/>
                <w:color w:val="000000" w:themeColor="text1"/>
              </w:rPr>
            </w:pPr>
            <w:r>
              <w:rPr>
                <w:rFonts w:hint="eastAsia" w:ascii="宋体" w:hAnsi="宋体"/>
                <w:color w:val="000000" w:themeColor="text1"/>
              </w:rPr>
              <w:t>3、承诺项目经理在一年内不流动或未经业主许可不得随意更换，得2分。</w:t>
            </w:r>
            <w:bookmarkStart w:id="4" w:name="_GoBack"/>
            <w:bookmarkEnd w:id="4"/>
          </w:p>
        </w:tc>
      </w:tr>
      <w:tr>
        <w:tblPrEx>
          <w:tblCellMar>
            <w:top w:w="15" w:type="dxa"/>
            <w:left w:w="15" w:type="dxa"/>
            <w:bottom w:w="15" w:type="dxa"/>
            <w:right w:w="15" w:type="dxa"/>
          </w:tblCellMar>
        </w:tblPrEx>
        <w:trPr>
          <w:trHeight w:val="1660" w:hRule="atLeast"/>
        </w:trPr>
        <w:tc>
          <w:tcPr>
            <w:tcW w:w="704" w:type="dxa"/>
            <w:tcBorders>
              <w:top w:val="single" w:color="000000" w:sz="4" w:space="0"/>
              <w:left w:val="single" w:color="000000" w:sz="4" w:space="0"/>
              <w:bottom w:val="single" w:color="000000" w:sz="4" w:space="0"/>
              <w:right w:val="single" w:color="000000"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olor w:val="000000" w:themeColor="text1"/>
                <w:kern w:val="0"/>
                <w:lang w:eastAsia="zh-CN"/>
              </w:rPr>
            </w:pPr>
            <w:r>
              <w:rPr>
                <w:rFonts w:hint="eastAsia" w:ascii="宋体" w:hAnsi="宋体"/>
                <w:color w:val="000000" w:themeColor="text1"/>
                <w:kern w:val="0"/>
                <w:lang w:val="en-US" w:eastAsia="zh-CN"/>
              </w:rPr>
              <w:t>3</w:t>
            </w:r>
          </w:p>
        </w:tc>
        <w:tc>
          <w:tcPr>
            <w:tcW w:w="1741" w:type="dxa"/>
            <w:tcBorders>
              <w:left w:val="single" w:color="000000" w:sz="4" w:space="0"/>
              <w:bottom w:val="single" w:color="000000" w:sz="4" w:space="0"/>
              <w:right w:val="single" w:color="000000"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rPr>
              <w:t>人员配置</w:t>
            </w:r>
          </w:p>
        </w:tc>
        <w:tc>
          <w:tcPr>
            <w:tcW w:w="759" w:type="dxa"/>
            <w:tcBorders>
              <w:bottom w:val="single" w:color="000000" w:sz="4" w:space="0"/>
              <w:right w:val="single" w:color="000000" w:sz="4" w:space="0"/>
            </w:tcBorders>
            <w:vAlign w:val="center"/>
          </w:tcPr>
          <w:p>
            <w:pPr>
              <w:spacing w:line="320" w:lineRule="exact"/>
              <w:jc w:val="center"/>
              <w:rPr>
                <w:rFonts w:ascii="宋体" w:hAnsi="宋体"/>
                <w:color w:val="000000" w:themeColor="text1"/>
              </w:rPr>
            </w:pPr>
            <w:r>
              <w:rPr>
                <w:rFonts w:hint="eastAsia" w:ascii="宋体" w:hAnsi="宋体"/>
                <w:color w:val="000000" w:themeColor="text1"/>
                <w:lang w:val="en-US" w:eastAsia="zh-CN"/>
              </w:rPr>
              <w:t>9</w:t>
            </w:r>
            <w:r>
              <w:rPr>
                <w:rFonts w:hint="eastAsia" w:ascii="宋体" w:hAnsi="宋体"/>
                <w:color w:val="000000" w:themeColor="text1"/>
              </w:rPr>
              <w:t>分</w:t>
            </w:r>
          </w:p>
        </w:tc>
        <w:tc>
          <w:tcPr>
            <w:tcW w:w="6535" w:type="dxa"/>
            <w:tcBorders>
              <w:bottom w:val="single" w:color="000000" w:sz="4" w:space="0"/>
              <w:right w:val="single" w:color="000000" w:sz="4" w:space="0"/>
            </w:tcBorders>
            <w:vAlign w:val="center"/>
          </w:tcPr>
          <w:p>
            <w:pPr>
              <w:spacing w:line="320" w:lineRule="exact"/>
              <w:ind w:right="126" w:rightChars="60"/>
              <w:rPr>
                <w:rFonts w:hint="eastAsia" w:ascii="宋体" w:hAnsi="宋体"/>
                <w:color w:val="000000" w:themeColor="text1"/>
              </w:rPr>
            </w:pPr>
            <w:r>
              <w:rPr>
                <w:rFonts w:hint="eastAsia" w:ascii="宋体" w:hAnsi="宋体"/>
                <w:color w:val="000000" w:themeColor="text1"/>
              </w:rPr>
              <w:t>1、物业服务人员数量配置符合最低标准14人（备注：所配置人员必须具有类似项目工作经验，并提供</w:t>
            </w:r>
            <w:r>
              <w:rPr>
                <w:rFonts w:hint="eastAsia" w:ascii="宋体" w:hAnsi="宋体"/>
                <w:color w:val="000000" w:themeColor="text1"/>
                <w:lang w:eastAsia="zh-CN"/>
              </w:rPr>
              <w:t>相关</w:t>
            </w:r>
            <w:r>
              <w:rPr>
                <w:rFonts w:hint="eastAsia" w:ascii="宋体" w:hAnsi="宋体"/>
                <w:color w:val="000000" w:themeColor="text1"/>
              </w:rPr>
              <w:t>证明材料）</w:t>
            </w:r>
            <w:r>
              <w:rPr>
                <w:rFonts w:hint="eastAsia" w:ascii="宋体" w:hAnsi="宋体"/>
                <w:color w:val="000000" w:themeColor="text1"/>
                <w:lang w:eastAsia="zh-CN"/>
              </w:rPr>
              <w:t>，按职务、人数及相关证明材料完整提供的</w:t>
            </w:r>
            <w:r>
              <w:rPr>
                <w:rFonts w:hint="eastAsia" w:ascii="宋体" w:hAnsi="宋体"/>
                <w:color w:val="000000" w:themeColor="text1"/>
              </w:rPr>
              <w:t>得9分；</w:t>
            </w:r>
          </w:p>
          <w:p>
            <w:pPr>
              <w:spacing w:line="320" w:lineRule="exact"/>
              <w:ind w:right="126" w:rightChars="60"/>
              <w:rPr>
                <w:rFonts w:ascii="宋体" w:hAnsi="宋体"/>
                <w:color w:val="000000" w:themeColor="text1"/>
              </w:rPr>
            </w:pPr>
            <w:r>
              <w:rPr>
                <w:rFonts w:hint="eastAsia" w:ascii="宋体" w:hAnsi="宋体"/>
                <w:color w:val="000000" w:themeColor="text1"/>
              </w:rPr>
              <w:t>2、人员配置未达到最低要求标准未提供或提供不完整不符合的本项不得分。</w:t>
            </w:r>
          </w:p>
        </w:tc>
      </w:tr>
      <w:tr>
        <w:tblPrEx>
          <w:tblCellMar>
            <w:top w:w="15" w:type="dxa"/>
            <w:left w:w="15" w:type="dxa"/>
            <w:bottom w:w="15" w:type="dxa"/>
            <w:right w:w="15" w:type="dxa"/>
          </w:tblCellMar>
        </w:tblPrEx>
        <w:trPr>
          <w:trHeight w:val="2225"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olor w:val="000000" w:themeColor="text1"/>
                <w:kern w:val="0"/>
                <w:lang w:eastAsia="zh-CN"/>
              </w:rPr>
            </w:pPr>
            <w:r>
              <w:rPr>
                <w:rFonts w:hint="eastAsia" w:ascii="宋体" w:hAnsi="宋体"/>
                <w:color w:val="000000" w:themeColor="text1"/>
                <w:kern w:val="0"/>
                <w:lang w:val="en-US" w:eastAsia="zh-CN"/>
              </w:rPr>
              <w:t>4</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团队人员证书情况</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5分</w:t>
            </w:r>
          </w:p>
        </w:tc>
        <w:tc>
          <w:tcPr>
            <w:tcW w:w="6535" w:type="dxa"/>
            <w:tcBorders>
              <w:top w:val="single" w:color="auto" w:sz="4" w:space="0"/>
              <w:left w:val="single" w:color="auto" w:sz="4" w:space="0"/>
              <w:bottom w:val="single" w:color="auto" w:sz="4" w:space="0"/>
              <w:right w:val="single" w:color="auto" w:sz="4" w:space="0"/>
            </w:tcBorders>
            <w:vAlign w:val="center"/>
          </w:tcPr>
          <w:p>
            <w:pPr>
              <w:numPr>
                <w:ilvl w:val="0"/>
                <w:numId w:val="4"/>
              </w:numPr>
              <w:ind w:leftChars="0"/>
              <w:rPr>
                <w:rFonts w:hint="eastAsia"/>
                <w:lang w:val="en-US" w:eastAsia="zh-CN"/>
              </w:rPr>
            </w:pPr>
            <w:r>
              <w:rPr>
                <w:rFonts w:hint="eastAsia"/>
                <w:lang w:val="en-US" w:eastAsia="zh-CN"/>
              </w:rPr>
              <w:t>需配备具有专业资质人员证书：2名水电暖维修工（电工作业操作证），2名消防员（消防安全员操作证），均配备证书得4分，</w:t>
            </w:r>
            <w:r>
              <w:rPr>
                <w:rFonts w:hint="eastAsia"/>
              </w:rPr>
              <w:t>未提供或提供不完整不符合的本项不得分</w:t>
            </w:r>
            <w:r>
              <w:rPr>
                <w:rFonts w:hint="eastAsia"/>
                <w:lang w:eastAsia="zh-CN"/>
              </w:rPr>
              <w:t>；</w:t>
            </w:r>
          </w:p>
          <w:p>
            <w:pPr>
              <w:pStyle w:val="2"/>
              <w:numPr>
                <w:ilvl w:val="0"/>
                <w:numId w:val="0"/>
              </w:numPr>
              <w:rPr>
                <w:rFonts w:hint="eastAsia"/>
                <w:lang w:eastAsia="zh-CN"/>
              </w:rPr>
            </w:pPr>
            <w:r>
              <w:rPr>
                <w:rFonts w:hint="eastAsia"/>
                <w:lang w:val="en-US" w:eastAsia="zh-CN"/>
              </w:rPr>
              <w:t>2、1名物业服务处主任、2名水电暖维修工、2名消防员、4名保洁人员及5名外围绿化保洁人员，均提供健康证的得1分，</w:t>
            </w:r>
            <w:r>
              <w:rPr>
                <w:rFonts w:hint="eastAsia"/>
              </w:rPr>
              <w:t>未提供或提供不完整不符合的本项不得分</w:t>
            </w:r>
            <w:r>
              <w:rPr>
                <w:rFonts w:hint="eastAsia"/>
                <w:lang w:eastAsia="zh-CN"/>
              </w:rPr>
              <w:t>。</w:t>
            </w:r>
          </w:p>
          <w:p>
            <w:pPr>
              <w:rPr>
                <w:rFonts w:hint="eastAsia"/>
                <w:lang w:val="en-US" w:eastAsia="zh-CN"/>
              </w:rPr>
            </w:pPr>
            <w:r>
              <w:rPr>
                <w:rFonts w:hint="eastAsia" w:ascii="宋体" w:hAnsi="宋体"/>
                <w:color w:val="000000" w:themeColor="text1"/>
                <w:lang w:eastAsia="zh-CN"/>
              </w:rPr>
              <w:t>本项提供的人员必须与人员配置中所提供人员保持一致。</w:t>
            </w:r>
          </w:p>
        </w:tc>
      </w:tr>
      <w:tr>
        <w:tblPrEx>
          <w:tblCellMar>
            <w:top w:w="15" w:type="dxa"/>
            <w:left w:w="15" w:type="dxa"/>
            <w:bottom w:w="15" w:type="dxa"/>
            <w:right w:w="15" w:type="dxa"/>
          </w:tblCellMar>
        </w:tblPrEx>
        <w:trPr>
          <w:trHeight w:val="2337"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olor w:val="000000" w:themeColor="text1"/>
                <w:kern w:val="0"/>
                <w:lang w:eastAsia="zh-CN"/>
              </w:rPr>
            </w:pPr>
            <w:r>
              <w:rPr>
                <w:rFonts w:hint="eastAsia" w:ascii="宋体" w:hAnsi="宋体"/>
                <w:color w:val="000000" w:themeColor="text1"/>
                <w:kern w:val="0"/>
                <w:lang w:val="en-US" w:eastAsia="zh-CN"/>
              </w:rPr>
              <w:t>5</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保障措施及应急预案</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5分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提供关于1、火灾事故应急预案；2、触电事故应急预案；3、暖气爆裂、冻堵应急预案；4、跑水应急预案；5、停水断电应急预案；6、给排水系统应急预案；7、人员非法聚集应急处置方案；8、疫情应急预案等各项服务指标内容的保障措施可以充分满足采购单位需求，预案具有可操作性，</w:t>
            </w:r>
            <w:r>
              <w:rPr>
                <w:rFonts w:hint="eastAsia" w:ascii="宋体" w:hAnsi="宋体" w:cs="宋体"/>
                <w:color w:val="000000" w:themeColor="text1"/>
                <w:kern w:val="2"/>
                <w:sz w:val="21"/>
                <w:szCs w:val="21"/>
                <w:lang w:val="en-US" w:eastAsia="zh-CN" w:bidi="ar-SA"/>
              </w:rPr>
              <w:t>满分</w:t>
            </w:r>
            <w:r>
              <w:rPr>
                <w:rFonts w:hint="eastAsia" w:ascii="宋体" w:hAnsi="宋体" w:eastAsia="宋体" w:cs="宋体"/>
                <w:color w:val="000000" w:themeColor="text1"/>
                <w:kern w:val="2"/>
                <w:sz w:val="21"/>
                <w:szCs w:val="21"/>
                <w:lang w:val="en-US" w:eastAsia="zh-CN" w:bidi="ar-SA"/>
              </w:rPr>
              <w:t>得5分；每有一项不满足扣</w:t>
            </w:r>
            <w:r>
              <w:rPr>
                <w:rFonts w:hint="eastAsia" w:ascii="宋体" w:hAnsi="宋体" w:cs="宋体"/>
                <w:color w:val="000000" w:themeColor="text1"/>
                <w:kern w:val="2"/>
                <w:sz w:val="21"/>
                <w:szCs w:val="21"/>
                <w:lang w:val="en-US" w:eastAsia="zh-CN" w:bidi="ar-SA"/>
              </w:rPr>
              <w:t>1</w:t>
            </w:r>
            <w:r>
              <w:rPr>
                <w:rFonts w:hint="eastAsia" w:ascii="宋体" w:hAnsi="宋体" w:eastAsia="宋体" w:cs="宋体"/>
                <w:color w:val="000000" w:themeColor="text1"/>
                <w:kern w:val="2"/>
                <w:sz w:val="21"/>
                <w:szCs w:val="21"/>
                <w:lang w:val="en-US" w:eastAsia="zh-CN" w:bidi="ar-SA"/>
              </w:rPr>
              <w:t>分，扣完为止；未提供或提供不完整不符合的本项不得分。</w:t>
            </w:r>
          </w:p>
        </w:tc>
      </w:tr>
      <w:tr>
        <w:tblPrEx>
          <w:tblCellMar>
            <w:top w:w="15" w:type="dxa"/>
            <w:left w:w="15" w:type="dxa"/>
            <w:bottom w:w="15" w:type="dxa"/>
            <w:right w:w="15" w:type="dxa"/>
          </w:tblCellMar>
        </w:tblPrEx>
        <w:trPr>
          <w:trHeight w:val="1838"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olor w:val="000000" w:themeColor="text1"/>
                <w:kern w:val="0"/>
                <w:lang w:eastAsia="zh-CN"/>
              </w:rPr>
            </w:pPr>
            <w:r>
              <w:rPr>
                <w:rFonts w:hint="eastAsia" w:ascii="宋体" w:hAnsi="宋体"/>
                <w:color w:val="000000" w:themeColor="text1"/>
                <w:kern w:val="0"/>
                <w:lang w:val="en-US" w:eastAsia="zh-CN"/>
              </w:rPr>
              <w:t>6</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需求分析</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6分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根据采购单位需求对</w:t>
            </w:r>
            <w:r>
              <w:rPr>
                <w:rFonts w:hint="eastAsia" w:ascii="宋体" w:hAnsi="宋体" w:cs="宋体"/>
                <w:color w:val="000000" w:themeColor="text1"/>
                <w:kern w:val="2"/>
                <w:sz w:val="21"/>
                <w:szCs w:val="21"/>
                <w:lang w:val="en-US" w:eastAsia="zh-CN" w:bidi="ar-SA"/>
              </w:rPr>
              <w:t>1、</w:t>
            </w:r>
            <w:r>
              <w:rPr>
                <w:rFonts w:hint="eastAsia" w:ascii="宋体" w:hAnsi="宋体" w:eastAsia="宋体" w:cs="宋体"/>
                <w:color w:val="000000" w:themeColor="text1"/>
                <w:kern w:val="2"/>
                <w:sz w:val="21"/>
                <w:szCs w:val="21"/>
                <w:lang w:val="en-US" w:eastAsia="zh-CN" w:bidi="ar-SA"/>
              </w:rPr>
              <w:t>环境卫生</w:t>
            </w:r>
            <w:r>
              <w:rPr>
                <w:rFonts w:hint="eastAsia" w:ascii="宋体" w:hAnsi="宋体" w:cs="宋体"/>
                <w:color w:val="000000" w:themeColor="text1"/>
                <w:kern w:val="2"/>
                <w:sz w:val="21"/>
                <w:szCs w:val="21"/>
                <w:lang w:val="en-US" w:eastAsia="zh-CN" w:bidi="ar-SA"/>
              </w:rPr>
              <w:t>；2</w:t>
            </w:r>
            <w:r>
              <w:rPr>
                <w:rFonts w:hint="eastAsia" w:ascii="宋体" w:hAnsi="宋体" w:eastAsia="宋体" w:cs="宋体"/>
                <w:color w:val="000000" w:themeColor="text1"/>
                <w:kern w:val="2"/>
                <w:sz w:val="21"/>
                <w:szCs w:val="21"/>
                <w:lang w:val="en-US" w:eastAsia="zh-CN" w:bidi="ar-SA"/>
              </w:rPr>
              <w:t>、公共秩序</w:t>
            </w:r>
            <w:r>
              <w:rPr>
                <w:rFonts w:hint="eastAsia" w:ascii="宋体" w:hAnsi="宋体" w:cs="宋体"/>
                <w:color w:val="000000" w:themeColor="text1"/>
                <w:kern w:val="2"/>
                <w:sz w:val="21"/>
                <w:szCs w:val="21"/>
                <w:lang w:val="en-US" w:eastAsia="zh-CN" w:bidi="ar-SA"/>
              </w:rPr>
              <w:t>；3</w:t>
            </w:r>
            <w:r>
              <w:rPr>
                <w:rFonts w:hint="eastAsia" w:ascii="宋体" w:hAnsi="宋体" w:eastAsia="宋体" w:cs="宋体"/>
                <w:color w:val="000000" w:themeColor="text1"/>
                <w:kern w:val="2"/>
                <w:sz w:val="21"/>
                <w:szCs w:val="21"/>
                <w:lang w:val="en-US" w:eastAsia="zh-CN" w:bidi="ar-SA"/>
              </w:rPr>
              <w:t>、绿化养护</w:t>
            </w:r>
            <w:r>
              <w:rPr>
                <w:rFonts w:hint="eastAsia" w:ascii="宋体" w:hAnsi="宋体" w:cs="宋体"/>
                <w:color w:val="000000" w:themeColor="text1"/>
                <w:kern w:val="2"/>
                <w:sz w:val="21"/>
                <w:szCs w:val="21"/>
                <w:lang w:val="en-US" w:eastAsia="zh-CN" w:bidi="ar-SA"/>
              </w:rPr>
              <w:t>；4</w:t>
            </w:r>
            <w:r>
              <w:rPr>
                <w:rFonts w:hint="eastAsia" w:ascii="宋体" w:hAnsi="宋体" w:eastAsia="宋体" w:cs="宋体"/>
                <w:color w:val="000000" w:themeColor="text1"/>
                <w:kern w:val="2"/>
                <w:sz w:val="21"/>
                <w:szCs w:val="21"/>
                <w:lang w:val="en-US" w:eastAsia="zh-CN" w:bidi="ar-SA"/>
              </w:rPr>
              <w:t>、共用部位和共用设施设备详细分析，重点难点分析到位，合理化建议非常合理，得6分；每有一项不满足扣</w:t>
            </w:r>
            <w:r>
              <w:rPr>
                <w:rFonts w:hint="eastAsia" w:ascii="宋体" w:hAnsi="宋体" w:cs="宋体"/>
                <w:color w:val="000000" w:themeColor="text1"/>
                <w:kern w:val="2"/>
                <w:sz w:val="21"/>
                <w:szCs w:val="21"/>
                <w:lang w:val="en-US" w:eastAsia="zh-CN" w:bidi="ar-SA"/>
              </w:rPr>
              <w:t>2</w:t>
            </w:r>
            <w:r>
              <w:rPr>
                <w:rFonts w:hint="eastAsia" w:ascii="宋体" w:hAnsi="宋体" w:eastAsia="宋体" w:cs="宋体"/>
                <w:color w:val="000000" w:themeColor="text1"/>
                <w:kern w:val="2"/>
                <w:sz w:val="21"/>
                <w:szCs w:val="21"/>
                <w:lang w:val="en-US" w:eastAsia="zh-CN" w:bidi="ar-SA"/>
              </w:rPr>
              <w:t>分，扣完为止；未提供或提供不完整不符合的本项不得分。</w:t>
            </w:r>
          </w:p>
        </w:tc>
      </w:tr>
      <w:tr>
        <w:tblPrEx>
          <w:tblCellMar>
            <w:top w:w="15" w:type="dxa"/>
            <w:left w:w="15" w:type="dxa"/>
            <w:bottom w:w="15" w:type="dxa"/>
            <w:right w:w="15" w:type="dxa"/>
          </w:tblCellMar>
        </w:tblPrEx>
        <w:trPr>
          <w:trHeight w:val="1838"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olor w:val="000000" w:themeColor="text1"/>
                <w:kern w:val="0"/>
                <w:lang w:val="en-US" w:eastAsia="zh-CN"/>
              </w:rPr>
            </w:pPr>
            <w:r>
              <w:rPr>
                <w:rFonts w:hint="eastAsia" w:ascii="宋体" w:hAnsi="宋体"/>
                <w:color w:val="000000" w:themeColor="text1"/>
                <w:kern w:val="0"/>
                <w:lang w:val="en-US" w:eastAsia="zh-CN"/>
              </w:rPr>
              <w:t>7</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实施方案</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18分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依据投标人为本项目拟定的物业管理实施方案进行评审，项目物业管理服务方案须包括以下内容：1、物业管理服务总体设想；2、环境卫生方案；3、绿化养护方案；4、共用部位和共用设施设备；5、临时性工作服务方案；6、疫情防控措施。投标人阐述内容涵盖上述全部内容，满分18分；每有一项不满足扣3分，扣完为止；未提供或提供不完整不符合的本项不得分。</w:t>
            </w:r>
          </w:p>
        </w:tc>
      </w:tr>
      <w:tr>
        <w:tblPrEx>
          <w:tblCellMar>
            <w:top w:w="15" w:type="dxa"/>
            <w:left w:w="15" w:type="dxa"/>
            <w:bottom w:w="15" w:type="dxa"/>
            <w:right w:w="15" w:type="dxa"/>
          </w:tblCellMar>
        </w:tblPrEx>
        <w:trPr>
          <w:trHeight w:val="1838"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eastAsia" w:ascii="宋体" w:hAnsi="宋体" w:eastAsia="宋体"/>
                <w:color w:val="000000" w:themeColor="text1"/>
                <w:kern w:val="0"/>
                <w:lang w:val="en-US" w:eastAsia="zh-CN"/>
              </w:rPr>
            </w:pPr>
            <w:r>
              <w:rPr>
                <w:rFonts w:hint="eastAsia" w:ascii="宋体" w:hAnsi="宋体"/>
                <w:color w:val="000000" w:themeColor="text1"/>
                <w:kern w:val="0"/>
                <w:lang w:val="en-US" w:eastAsia="zh-CN"/>
              </w:rPr>
              <w:t>8</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培训方案</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6分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针对本项目物业服务制定的培训方案，方案内容能够准确突出重点、思路清晰、全面、实用、合理、有针对性得6分；每有一项不满足扣1分，扣完为止；未提供或者提供与本项目不相符的方案不得分。</w:t>
            </w:r>
          </w:p>
        </w:tc>
      </w:tr>
      <w:tr>
        <w:tblPrEx>
          <w:tblCellMar>
            <w:top w:w="15" w:type="dxa"/>
            <w:left w:w="15" w:type="dxa"/>
            <w:bottom w:w="15" w:type="dxa"/>
            <w:right w:w="15" w:type="dxa"/>
          </w:tblCellMar>
        </w:tblPrEx>
        <w:trPr>
          <w:trHeight w:val="1838" w:hRule="atLeast"/>
        </w:trPr>
        <w:tc>
          <w:tcPr>
            <w:tcW w:w="704" w:type="dxa"/>
            <w:tcBorders>
              <w:top w:val="single" w:color="auto" w:sz="4" w:space="0"/>
              <w:left w:val="single" w:color="auto" w:sz="4" w:space="0"/>
              <w:bottom w:val="single" w:color="auto" w:sz="4" w:space="0"/>
              <w:right w:val="single" w:color="auto" w:sz="4" w:space="0"/>
            </w:tcBorders>
            <w:vAlign w:val="center"/>
          </w:tcPr>
          <w:p>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jc w:val="center"/>
              <w:rPr>
                <w:rFonts w:hint="default" w:ascii="宋体" w:hAnsi="宋体"/>
                <w:color w:val="000000" w:themeColor="text1"/>
                <w:kern w:val="0"/>
                <w:lang w:val="en-US" w:eastAsia="zh-CN"/>
              </w:rPr>
            </w:pPr>
            <w:r>
              <w:rPr>
                <w:rFonts w:hint="eastAsia" w:ascii="宋体" w:hAnsi="宋体"/>
                <w:color w:val="000000" w:themeColor="text1"/>
                <w:kern w:val="0"/>
                <w:lang w:val="en-US" w:eastAsia="zh-CN"/>
              </w:rPr>
              <w:t>9</w:t>
            </w:r>
          </w:p>
        </w:tc>
        <w:tc>
          <w:tcPr>
            <w:tcW w:w="174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拟投入设备</w:t>
            </w:r>
          </w:p>
        </w:tc>
        <w:tc>
          <w:tcPr>
            <w:tcW w:w="75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cs="宋体"/>
                <w:color w:val="000000" w:themeColor="text1"/>
                <w:kern w:val="2"/>
                <w:sz w:val="21"/>
                <w:szCs w:val="21"/>
                <w:lang w:val="en-US" w:eastAsia="zh-CN" w:bidi="ar-SA"/>
              </w:rPr>
            </w:pPr>
            <w:r>
              <w:rPr>
                <w:rFonts w:hint="eastAsia" w:ascii="宋体" w:hAnsi="宋体" w:cs="宋体"/>
                <w:color w:val="000000" w:themeColor="text1"/>
                <w:kern w:val="2"/>
                <w:sz w:val="21"/>
                <w:szCs w:val="21"/>
                <w:lang w:val="en-US" w:eastAsia="zh-CN" w:bidi="ar-SA"/>
              </w:rPr>
              <w:t>9分</w:t>
            </w:r>
          </w:p>
        </w:tc>
        <w:tc>
          <w:tcPr>
            <w:tcW w:w="6535" w:type="dxa"/>
            <w:tcBorders>
              <w:top w:val="single" w:color="auto" w:sz="4" w:space="0"/>
              <w:left w:val="single" w:color="auto" w:sz="4" w:space="0"/>
              <w:bottom w:val="single" w:color="auto" w:sz="4" w:space="0"/>
              <w:right w:val="single" w:color="auto" w:sz="4" w:space="0"/>
            </w:tcBorders>
            <w:vAlign w:val="center"/>
          </w:tcPr>
          <w:p>
            <w:pPr>
              <w:spacing w:line="320" w:lineRule="exact"/>
              <w:ind w:right="126" w:rightChars="60"/>
              <w:rPr>
                <w:rFonts w:hint="eastAsia"/>
                <w:lang w:val="en-US" w:eastAsia="zh-CN"/>
              </w:rPr>
            </w:pPr>
            <w:r>
              <w:rPr>
                <w:rFonts w:hint="eastAsia"/>
                <w:lang w:val="en-US" w:eastAsia="zh-CN"/>
              </w:rPr>
              <w:t>根据采购人实际需求及在项目合同履行期限内，配置的保洁设备、工具及其它用品等齐全且质量有保障，确保达到物业服务质量标准。对投入的设备进行打分，种类齐全且配置最优得5分，种类有缺失，通过人工补偿可满足采购人需求得4分；种类明显不齐全不得分。</w:t>
            </w:r>
          </w:p>
          <w:p>
            <w:pPr>
              <w:pStyle w:val="2"/>
              <w:ind w:left="0" w:leftChars="0" w:firstLine="0" w:firstLineChars="0"/>
              <w:rPr>
                <w:rFonts w:hint="eastAsia"/>
                <w:lang w:val="en-US" w:eastAsia="zh-CN"/>
              </w:rPr>
            </w:pPr>
            <w:r>
              <w:rPr>
                <w:rFonts w:hint="eastAsia"/>
                <w:lang w:val="en-US" w:eastAsia="zh-CN"/>
              </w:rPr>
              <w:t>注：提供设备图片及发票图片，否则不予评审。</w:t>
            </w:r>
          </w:p>
        </w:tc>
      </w:tr>
    </w:tbl>
    <w:p>
      <w:pPr>
        <w:rPr>
          <w:rFonts w:ascii="宋体" w:hAnsi="宋体"/>
          <w:b/>
          <w:color w:val="000000" w:themeColor="text1"/>
          <w:sz w:val="30"/>
          <w:szCs w:val="30"/>
        </w:rPr>
      </w:pPr>
      <w:r>
        <w:rPr>
          <w:rFonts w:hint="eastAsia" w:ascii="宋体" w:hAnsi="宋体"/>
          <w:b/>
          <w:color w:val="000000" w:themeColor="text1"/>
          <w:sz w:val="30"/>
          <w:szCs w:val="30"/>
        </w:rPr>
        <w:br w:type="page"/>
      </w:r>
    </w:p>
    <w:p>
      <w:pPr>
        <w:snapToGrid w:val="0"/>
        <w:spacing w:line="360" w:lineRule="auto"/>
        <w:ind w:firstLine="443" w:firstLineChars="147"/>
        <w:jc w:val="center"/>
        <w:rPr>
          <w:rFonts w:ascii="宋体" w:hAnsi="宋体"/>
          <w:b/>
          <w:color w:val="000000" w:themeColor="text1"/>
          <w:sz w:val="30"/>
          <w:szCs w:val="30"/>
        </w:rPr>
      </w:pPr>
      <w:r>
        <w:rPr>
          <w:rFonts w:hint="eastAsia" w:ascii="宋体" w:hAnsi="宋体"/>
          <w:b/>
          <w:color w:val="000000" w:themeColor="text1"/>
          <w:sz w:val="30"/>
          <w:szCs w:val="30"/>
        </w:rPr>
        <w:t>八、中标及合同签订</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31、中标人</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根据评标委员会对各投标人满足招标文件实质性响应（所谓实质性响应，是指文件应与招标文件的所有实质性条款、条件和要求相符，无显著差异或保留（由评标委员会确定）、质量和服务相等且综合得分最高的原则确定中标候选人。</w:t>
      </w:r>
    </w:p>
    <w:p>
      <w:pPr>
        <w:snapToGrid w:val="0"/>
        <w:spacing w:line="360" w:lineRule="auto"/>
        <w:outlineLvl w:val="0"/>
        <w:rPr>
          <w:rFonts w:ascii="宋体" w:hAnsi="宋体" w:cs="Arial"/>
          <w:color w:val="000000" w:themeColor="text1"/>
          <w:sz w:val="24"/>
        </w:rPr>
      </w:pPr>
      <w:r>
        <w:rPr>
          <w:rFonts w:hint="eastAsia" w:ascii="宋体" w:hAnsi="宋体"/>
          <w:b/>
          <w:bCs/>
          <w:color w:val="000000" w:themeColor="text1"/>
          <w:sz w:val="24"/>
        </w:rPr>
        <w:t>32、资格条件</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32.1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32.2、采购人若发现中标候选人在投标过程中提供虚假证明文件，故意隐瞒公司不良信誉和财务状况，以及存在可能对合同圆满履行造成风险的其他因素等，则按规定取消其中标资格，监管部门依法进行处理。</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32.3、如果中标候选人被确认为不具备执行合同的能力，采购人将考虑按同样的程序审查下一个中标候选人。</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33、中标通知书</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33.1、中标结果经采购人确认后，采购人将向中标人发出中标通知书。</w:t>
      </w:r>
    </w:p>
    <w:p>
      <w:pPr>
        <w:snapToGrid w:val="0"/>
        <w:spacing w:line="360" w:lineRule="auto"/>
        <w:ind w:firstLine="360" w:firstLineChars="150"/>
        <w:jc w:val="left"/>
        <w:rPr>
          <w:rFonts w:ascii="宋体" w:hAnsi="宋体"/>
          <w:color w:val="000000" w:themeColor="text1"/>
          <w:sz w:val="24"/>
        </w:rPr>
      </w:pPr>
      <w:r>
        <w:rPr>
          <w:rFonts w:hint="eastAsia" w:ascii="宋体" w:hAnsi="宋体"/>
          <w:color w:val="000000" w:themeColor="text1"/>
          <w:sz w:val="24"/>
        </w:rPr>
        <w:t>33.2、中标人应及时到采购人或者代理机构领取中标通知书，中标通知书是签订合同的依据和组成部分。</w:t>
      </w:r>
    </w:p>
    <w:p>
      <w:pPr>
        <w:snapToGrid w:val="0"/>
        <w:spacing w:line="360" w:lineRule="auto"/>
        <w:jc w:val="left"/>
        <w:outlineLvl w:val="0"/>
        <w:rPr>
          <w:rFonts w:ascii="宋体" w:hAnsi="宋体"/>
          <w:color w:val="000000" w:themeColor="text1"/>
          <w:sz w:val="24"/>
        </w:rPr>
      </w:pPr>
      <w:r>
        <w:rPr>
          <w:rFonts w:hint="eastAsia" w:ascii="宋体" w:hAnsi="宋体"/>
          <w:b/>
          <w:bCs/>
          <w:color w:val="000000" w:themeColor="text1"/>
          <w:sz w:val="24"/>
        </w:rPr>
        <w:t>34、签订合同</w:t>
      </w:r>
    </w:p>
    <w:p>
      <w:pPr>
        <w:snapToGrid w:val="0"/>
        <w:spacing w:line="360" w:lineRule="auto"/>
        <w:ind w:firstLine="480" w:firstLineChars="200"/>
        <w:jc w:val="left"/>
        <w:rPr>
          <w:rFonts w:ascii="宋体" w:hAnsi="宋体"/>
          <w:b/>
          <w:color w:val="000000" w:themeColor="text1"/>
          <w:sz w:val="24"/>
        </w:rPr>
      </w:pPr>
      <w:r>
        <w:rPr>
          <w:rFonts w:hint="eastAsia" w:ascii="宋体" w:hAnsi="宋体"/>
          <w:color w:val="000000" w:themeColor="text1"/>
          <w:sz w:val="24"/>
        </w:rPr>
        <w:t>中标人应在规定的时间、地点与采购人签订合同，招标文件、中标人的投标文件、分次报价及服务承诺文件以及评标过程中有关澄清文件均作为合同附件，</w:t>
      </w:r>
      <w:r>
        <w:rPr>
          <w:rFonts w:hint="eastAsia" w:ascii="宋体" w:hAnsi="宋体"/>
          <w:b/>
          <w:color w:val="000000" w:themeColor="text1"/>
          <w:sz w:val="24"/>
        </w:rPr>
        <w:t>合同经采购人审核盖章后实施</w:t>
      </w:r>
      <w:r>
        <w:rPr>
          <w:rFonts w:hint="eastAsia" w:ascii="宋体" w:hAnsi="宋体"/>
          <w:color w:val="000000" w:themeColor="text1"/>
          <w:sz w:val="24"/>
        </w:rPr>
        <w:t>。</w:t>
      </w:r>
    </w:p>
    <w:p>
      <w:pPr>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中标人无正当理由未在规定时间内与采购人签订合同的，采购人有权建议取消其中标资格，监管部门将对其依法处理。</w:t>
      </w:r>
    </w:p>
    <w:p>
      <w:pPr>
        <w:snapToGrid w:val="0"/>
        <w:spacing w:line="360" w:lineRule="auto"/>
        <w:jc w:val="left"/>
        <w:outlineLvl w:val="0"/>
        <w:rPr>
          <w:rFonts w:ascii="宋体" w:hAnsi="宋体"/>
          <w:b/>
          <w:bCs/>
          <w:color w:val="000000" w:themeColor="text1"/>
          <w:sz w:val="24"/>
          <w:highlight w:val="none"/>
        </w:rPr>
      </w:pPr>
      <w:r>
        <w:rPr>
          <w:rFonts w:hint="eastAsia" w:ascii="宋体" w:hAnsi="宋体"/>
          <w:b/>
          <w:bCs/>
          <w:color w:val="000000" w:themeColor="text1"/>
          <w:sz w:val="24"/>
          <w:highlight w:val="none"/>
        </w:rPr>
        <w:t>35、中标服务费</w:t>
      </w:r>
    </w:p>
    <w:p>
      <w:pPr>
        <w:snapToGrid w:val="0"/>
        <w:spacing w:line="360" w:lineRule="auto"/>
        <w:ind w:firstLine="360" w:firstLineChars="150"/>
        <w:jc w:val="left"/>
        <w:rPr>
          <w:rFonts w:ascii="宋体" w:hAnsi="宋体"/>
          <w:color w:val="000000" w:themeColor="text1"/>
          <w:sz w:val="24"/>
          <w:highlight w:val="none"/>
        </w:rPr>
      </w:pPr>
      <w:r>
        <w:rPr>
          <w:rFonts w:hint="eastAsia" w:ascii="宋体" w:hAnsi="宋体"/>
          <w:color w:val="000000" w:themeColor="text1"/>
          <w:sz w:val="24"/>
          <w:highlight w:val="none"/>
        </w:rPr>
        <w:t>中标人在领取中标通知书时，缴纳项目中标服务费。</w:t>
      </w:r>
    </w:p>
    <w:p>
      <w:pPr>
        <w:widowControl/>
        <w:jc w:val="left"/>
        <w:rPr>
          <w:rFonts w:ascii="宋体" w:hAnsi="宋体"/>
          <w:b/>
          <w:color w:val="000000" w:themeColor="text1"/>
          <w:sz w:val="30"/>
          <w:szCs w:val="30"/>
        </w:rPr>
      </w:pPr>
      <w:r>
        <w:rPr>
          <w:rFonts w:ascii="宋体" w:hAnsi="宋体"/>
          <w:b/>
          <w:color w:val="000000" w:themeColor="text1"/>
          <w:sz w:val="30"/>
          <w:szCs w:val="30"/>
        </w:rPr>
        <w:br w:type="page"/>
      </w:r>
      <w:r>
        <w:rPr>
          <w:rFonts w:hint="eastAsia" w:ascii="宋体" w:hAnsi="宋体"/>
          <w:b/>
          <w:color w:val="000000" w:themeColor="text1"/>
          <w:sz w:val="30"/>
          <w:szCs w:val="30"/>
        </w:rPr>
        <w:t>九、验收及付款</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36、验收</w:t>
      </w:r>
    </w:p>
    <w:p>
      <w:pPr>
        <w:snapToGrid w:val="0"/>
        <w:spacing w:line="360" w:lineRule="auto"/>
        <w:ind w:right="105" w:rightChars="50" w:firstLine="480" w:firstLineChars="200"/>
        <w:jc w:val="left"/>
        <w:rPr>
          <w:rFonts w:ascii="宋体" w:hAnsi="宋体"/>
          <w:color w:val="000000" w:themeColor="text1"/>
          <w:sz w:val="24"/>
        </w:rPr>
      </w:pPr>
      <w:r>
        <w:rPr>
          <w:rFonts w:hint="eastAsia" w:ascii="宋体" w:hAnsi="宋体"/>
          <w:color w:val="000000" w:themeColor="text1"/>
          <w:sz w:val="24"/>
        </w:rPr>
        <w:t>采购单位组建验收小组，验收小组由采购单位三人以上组成，按</w:t>
      </w:r>
      <w:r>
        <w:rPr>
          <w:rFonts w:hint="eastAsia" w:ascii="宋体" w:hAnsi="宋体"/>
          <w:bCs/>
          <w:color w:val="000000" w:themeColor="text1"/>
          <w:sz w:val="24"/>
        </w:rPr>
        <w:t>采购合同约定的时间组织验收。</w:t>
      </w:r>
    </w:p>
    <w:p>
      <w:pPr>
        <w:snapToGrid w:val="0"/>
        <w:spacing w:line="360" w:lineRule="auto"/>
        <w:jc w:val="left"/>
        <w:outlineLvl w:val="0"/>
        <w:rPr>
          <w:rFonts w:ascii="宋体" w:hAnsi="宋体"/>
          <w:b/>
          <w:bCs/>
          <w:color w:val="000000" w:themeColor="text1"/>
          <w:sz w:val="24"/>
        </w:rPr>
      </w:pPr>
      <w:r>
        <w:rPr>
          <w:rFonts w:hint="eastAsia" w:ascii="宋体" w:hAnsi="宋体"/>
          <w:b/>
          <w:bCs/>
          <w:color w:val="000000" w:themeColor="text1"/>
          <w:sz w:val="24"/>
        </w:rPr>
        <w:t>37、付款</w:t>
      </w:r>
    </w:p>
    <w:p>
      <w:pPr>
        <w:snapToGrid w:val="0"/>
        <w:spacing w:line="360" w:lineRule="auto"/>
        <w:ind w:firstLine="480" w:firstLineChars="200"/>
        <w:jc w:val="left"/>
        <w:rPr>
          <w:rFonts w:ascii="宋体" w:hAnsi="宋体"/>
          <w:b/>
          <w:bCs/>
          <w:color w:val="000000" w:themeColor="text1"/>
          <w:sz w:val="24"/>
        </w:rPr>
      </w:pPr>
      <w:r>
        <w:rPr>
          <w:rFonts w:hint="eastAsia" w:ascii="宋体" w:hAnsi="宋体"/>
          <w:color w:val="000000" w:themeColor="text1"/>
          <w:sz w:val="24"/>
        </w:rPr>
        <w:t>按合同签订支付费用。</w:t>
      </w:r>
    </w:p>
    <w:p>
      <w:pPr>
        <w:spacing w:line="360" w:lineRule="auto"/>
        <w:rPr>
          <w:b/>
          <w:color w:val="000000" w:themeColor="text1"/>
          <w:sz w:val="24"/>
          <w:szCs w:val="24"/>
        </w:rPr>
      </w:pPr>
    </w:p>
    <w:p>
      <w:pPr>
        <w:spacing w:line="360" w:lineRule="auto"/>
        <w:rPr>
          <w:b/>
          <w:color w:val="000000" w:themeColor="text1"/>
          <w:sz w:val="24"/>
          <w:szCs w:val="24"/>
        </w:rPr>
      </w:pPr>
    </w:p>
    <w:p>
      <w:pPr>
        <w:spacing w:line="360" w:lineRule="auto"/>
        <w:rPr>
          <w:b/>
          <w:color w:val="000000" w:themeColor="text1"/>
          <w:sz w:val="24"/>
          <w:szCs w:val="24"/>
        </w:rPr>
      </w:pPr>
    </w:p>
    <w:p>
      <w:pPr>
        <w:numPr>
          <w:ilvl w:val="0"/>
          <w:numId w:val="5"/>
        </w:num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br w:type="page"/>
      </w:r>
      <w:r>
        <w:rPr>
          <w:rFonts w:hint="eastAsia" w:ascii="宋体" w:hAnsi="宋体"/>
          <w:b/>
          <w:bCs/>
          <w:color w:val="000000" w:themeColor="text1"/>
          <w:sz w:val="32"/>
          <w:szCs w:val="32"/>
        </w:rPr>
        <w:t>合同</w:t>
      </w:r>
    </w:p>
    <w:p>
      <w:pPr>
        <w:widowControl/>
        <w:spacing w:line="480" w:lineRule="auto"/>
        <w:jc w:val="left"/>
        <w:rPr>
          <w:rFonts w:ascii="宋体" w:hAnsi="宋体"/>
          <w:b/>
          <w:color w:val="000000" w:themeColor="text1"/>
          <w:sz w:val="24"/>
          <w:szCs w:val="24"/>
        </w:rPr>
      </w:pPr>
      <w:bookmarkStart w:id="2" w:name="_Toc16018"/>
      <w:r>
        <w:rPr>
          <w:rFonts w:hint="eastAsia" w:ascii="宋体" w:hAnsi="宋体"/>
          <w:b/>
          <w:color w:val="000000" w:themeColor="text1"/>
          <w:sz w:val="24"/>
          <w:szCs w:val="24"/>
        </w:rPr>
        <w:t>合同详细文本内容实际以招标人与中标人签订为准。</w:t>
      </w:r>
    </w:p>
    <w:p>
      <w:pPr>
        <w:widowControl/>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rPr>
        <w:t>合同包含但不限于以下内容：</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1、</w:t>
      </w:r>
      <w:r>
        <w:rPr>
          <w:rFonts w:hint="eastAsia" w:ascii="宋体" w:hAnsi="宋体" w:cs="Times New Roman"/>
          <w:color w:val="000000" w:themeColor="text1"/>
          <w:sz w:val="24"/>
          <w:szCs w:val="24"/>
        </w:rPr>
        <w:t>项目名称：新疆维吾尔自治区公安厅特警总队物业服务项目（七道湾园区）</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2、</w:t>
      </w:r>
      <w:r>
        <w:rPr>
          <w:rFonts w:hint="eastAsia" w:ascii="宋体" w:hAnsi="宋体" w:cs="Times New Roman"/>
          <w:color w:val="000000" w:themeColor="text1"/>
          <w:sz w:val="24"/>
          <w:szCs w:val="24"/>
          <w:lang w:eastAsia="zh-CN"/>
        </w:rPr>
        <w:t>合同履约期限</w:t>
      </w:r>
      <w:r>
        <w:rPr>
          <w:rFonts w:ascii="宋体" w:hAnsi="宋体" w:cs="Times New Roman"/>
          <w:color w:val="000000" w:themeColor="text1"/>
          <w:sz w:val="24"/>
          <w:szCs w:val="24"/>
        </w:rPr>
        <w:t>：自合同签订之日起</w:t>
      </w:r>
      <w:r>
        <w:rPr>
          <w:rFonts w:hint="eastAsia" w:ascii="宋体" w:hAnsi="宋体" w:cs="Times New Roman"/>
          <w:color w:val="000000" w:themeColor="text1"/>
          <w:sz w:val="24"/>
          <w:szCs w:val="24"/>
          <w:lang w:val="en-US" w:eastAsia="zh-CN"/>
        </w:rPr>
        <w:t>一年</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3、</w:t>
      </w:r>
      <w:r>
        <w:rPr>
          <w:rFonts w:hint="eastAsia" w:ascii="宋体" w:hAnsi="宋体" w:cs="Times New Roman"/>
          <w:color w:val="000000" w:themeColor="text1"/>
          <w:sz w:val="24"/>
          <w:szCs w:val="24"/>
          <w:lang w:eastAsia="zh-CN"/>
        </w:rPr>
        <w:t>服务</w:t>
      </w:r>
      <w:r>
        <w:rPr>
          <w:rFonts w:ascii="宋体" w:hAnsi="宋体" w:cs="Times New Roman"/>
          <w:color w:val="000000" w:themeColor="text1"/>
          <w:sz w:val="24"/>
          <w:szCs w:val="24"/>
        </w:rPr>
        <w:t>地点：</w:t>
      </w:r>
      <w:r>
        <w:rPr>
          <w:rFonts w:hint="eastAsia" w:ascii="宋体" w:hAnsi="宋体" w:cs="Times New Roman"/>
          <w:color w:val="000000" w:themeColor="text1"/>
          <w:sz w:val="24"/>
          <w:szCs w:val="24"/>
        </w:rPr>
        <w:t>乌鲁木齐市会展北路3333号</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4、</w:t>
      </w:r>
      <w:r>
        <w:rPr>
          <w:rFonts w:hint="eastAsia" w:ascii="宋体" w:hAnsi="宋体" w:cs="Times New Roman"/>
          <w:color w:val="000000" w:themeColor="text1"/>
          <w:sz w:val="24"/>
          <w:szCs w:val="24"/>
        </w:rPr>
        <w:t>中标金额（价款）：</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5、付款方式：支付承包费用时间为次月5日前凭投标单位提供合法的税务发票支付上月物业服务承包费用，如遇节假日或者特殊情况，特警总队支付时间顺延</w:t>
      </w:r>
    </w:p>
    <w:bookmarkEnd w:id="2"/>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6、</w:t>
      </w:r>
      <w:r>
        <w:rPr>
          <w:rFonts w:hint="eastAsia" w:ascii="宋体" w:hAnsi="宋体" w:cs="Times New Roman"/>
          <w:color w:val="000000" w:themeColor="text1"/>
          <w:sz w:val="24"/>
          <w:szCs w:val="24"/>
        </w:rPr>
        <w:t>资金支付方式：</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7、</w:t>
      </w:r>
      <w:r>
        <w:rPr>
          <w:rFonts w:hint="eastAsia" w:ascii="宋体" w:hAnsi="宋体" w:cs="Times New Roman"/>
          <w:color w:val="000000" w:themeColor="text1"/>
          <w:sz w:val="24"/>
          <w:szCs w:val="24"/>
        </w:rPr>
        <w:t>验收：</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8、</w:t>
      </w:r>
      <w:r>
        <w:rPr>
          <w:rFonts w:hint="eastAsia" w:ascii="宋体" w:hAnsi="宋体" w:cs="Times New Roman"/>
          <w:color w:val="000000" w:themeColor="text1"/>
          <w:sz w:val="24"/>
          <w:szCs w:val="24"/>
        </w:rPr>
        <w:t>交付标准和方法：</w:t>
      </w:r>
    </w:p>
    <w:p>
      <w:pPr>
        <w:widowControl/>
        <w:numPr>
          <w:ilvl w:val="0"/>
          <w:numId w:val="0"/>
        </w:numPr>
        <w:spacing w:line="480" w:lineRule="auto"/>
        <w:jc w:val="left"/>
        <w:rPr>
          <w:rFonts w:ascii="宋体" w:hAnsi="宋体" w:cs="Times New Roman"/>
          <w:color w:val="000000" w:themeColor="text1"/>
          <w:sz w:val="24"/>
          <w:szCs w:val="24"/>
        </w:rPr>
      </w:pPr>
      <w:r>
        <w:rPr>
          <w:rFonts w:hint="eastAsia" w:ascii="宋体" w:hAnsi="宋体" w:cs="Times New Roman"/>
          <w:color w:val="000000" w:themeColor="text1"/>
          <w:sz w:val="24"/>
          <w:szCs w:val="24"/>
          <w:lang w:val="en-US" w:eastAsia="zh-CN"/>
        </w:rPr>
        <w:t>9、</w:t>
      </w:r>
      <w:r>
        <w:rPr>
          <w:rFonts w:hint="eastAsia" w:ascii="宋体" w:hAnsi="宋体" w:cs="Times New Roman"/>
          <w:color w:val="000000" w:themeColor="text1"/>
          <w:sz w:val="24"/>
          <w:szCs w:val="24"/>
        </w:rPr>
        <w:t>违约责任与解决争议的方法：</w:t>
      </w: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sectPr>
          <w:pgSz w:w="11906" w:h="16838"/>
          <w:pgMar w:top="1440" w:right="1701" w:bottom="1440" w:left="1701" w:header="851" w:footer="992" w:gutter="0"/>
          <w:pgNumType w:fmt="numberInDash"/>
          <w:cols w:space="720" w:num="1"/>
          <w:titlePg/>
          <w:docGrid w:type="lines" w:linePitch="312" w:charSpace="0"/>
        </w:sectPr>
      </w:pPr>
    </w:p>
    <w:p>
      <w:pPr>
        <w:widowControl/>
        <w:numPr>
          <w:ilvl w:val="0"/>
          <w:numId w:val="5"/>
        </w:numPr>
        <w:jc w:val="center"/>
        <w:rPr>
          <w:rFonts w:ascii="宋体" w:hAnsi="宋体"/>
          <w:b/>
          <w:color w:val="000000" w:themeColor="text1"/>
          <w:sz w:val="32"/>
          <w:szCs w:val="32"/>
        </w:rPr>
      </w:pPr>
      <w:r>
        <w:rPr>
          <w:rFonts w:hint="eastAsia" w:ascii="宋体" w:hAnsi="宋体"/>
          <w:b/>
          <w:color w:val="000000" w:themeColor="text1"/>
          <w:sz w:val="32"/>
          <w:szCs w:val="32"/>
          <w:lang w:eastAsia="zh-CN"/>
        </w:rPr>
        <w:t>项目需求</w:t>
      </w:r>
    </w:p>
    <w:p>
      <w:pPr>
        <w:pStyle w:val="2"/>
        <w:ind w:left="0"/>
        <w:rPr>
          <w:rStyle w:val="31"/>
          <w:b/>
          <w:sz w:val="32"/>
          <w:szCs w:val="32"/>
        </w:rPr>
      </w:pPr>
      <w:r>
        <w:rPr>
          <w:rStyle w:val="31"/>
          <w:b/>
          <w:sz w:val="32"/>
          <w:szCs w:val="32"/>
        </w:rPr>
        <w:t>七道湾园区物业项目</w:t>
      </w:r>
    </w:p>
    <w:p>
      <w:pPr>
        <w:spacing w:line="360" w:lineRule="auto"/>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一、物业管理项目概况</w:t>
      </w:r>
    </w:p>
    <w:p>
      <w:pPr>
        <w:spacing w:line="360" w:lineRule="auto"/>
        <w:ind w:firstLine="562" w:firstLineChars="200"/>
        <w:jc w:val="left"/>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b/>
          <w:sz w:val="28"/>
          <w:szCs w:val="28"/>
        </w:rPr>
        <w:t>项目概况：</w:t>
      </w:r>
      <w:r>
        <w:rPr>
          <w:rStyle w:val="31"/>
          <w:rFonts w:hint="eastAsia" w:asciiTheme="minorEastAsia" w:hAnsiTheme="minorEastAsia" w:eastAsiaTheme="minorEastAsia" w:cstheme="minorEastAsia"/>
          <w:sz w:val="28"/>
          <w:szCs w:val="28"/>
        </w:rPr>
        <w:t>七道湾驻地园区建筑面积：19783平米，分为业务楼八层和备勤楼八层、健身房、地下停车位28个</w:t>
      </w:r>
    </w:p>
    <w:p>
      <w:pPr>
        <w:spacing w:line="360" w:lineRule="auto"/>
        <w:ind w:firstLine="562" w:firstLineChars="200"/>
        <w:jc w:val="left"/>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b/>
          <w:sz w:val="28"/>
          <w:szCs w:val="28"/>
        </w:rPr>
        <w:t>项目地址：</w:t>
      </w:r>
      <w:r>
        <w:rPr>
          <w:rStyle w:val="31"/>
          <w:rFonts w:hint="eastAsia" w:asciiTheme="minorEastAsia" w:hAnsiTheme="minorEastAsia" w:eastAsiaTheme="minorEastAsia" w:cstheme="minorEastAsia"/>
          <w:sz w:val="28"/>
          <w:szCs w:val="28"/>
        </w:rPr>
        <w:t>乌鲁木齐市</w:t>
      </w:r>
      <w:r>
        <w:rPr>
          <w:rStyle w:val="31"/>
          <w:rFonts w:hint="eastAsia" w:asciiTheme="minorEastAsia" w:hAnsiTheme="minorEastAsia" w:eastAsiaTheme="minorEastAsia" w:cstheme="minorEastAsia"/>
          <w:kern w:val="0"/>
          <w:sz w:val="28"/>
          <w:szCs w:val="28"/>
        </w:rPr>
        <w:t>会展北路3333号</w:t>
      </w:r>
    </w:p>
    <w:p>
      <w:pPr>
        <w:spacing w:line="360" w:lineRule="auto"/>
        <w:ind w:firstLine="562" w:firstLineChars="200"/>
        <w:jc w:val="left"/>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b/>
          <w:kern w:val="0"/>
          <w:sz w:val="28"/>
          <w:szCs w:val="28"/>
        </w:rPr>
        <w:t>管理项目范围</w:t>
      </w:r>
      <w:r>
        <w:rPr>
          <w:rStyle w:val="31"/>
          <w:rFonts w:hint="eastAsia" w:asciiTheme="minorEastAsia" w:hAnsiTheme="minorEastAsia" w:eastAsiaTheme="minorEastAsia" w:cstheme="minorEastAsia"/>
          <w:kern w:val="0"/>
          <w:sz w:val="28"/>
          <w:szCs w:val="28"/>
        </w:rPr>
        <w:t>：</w:t>
      </w:r>
      <w:r>
        <w:rPr>
          <w:rStyle w:val="31"/>
          <w:rFonts w:hint="eastAsia" w:asciiTheme="minorEastAsia" w:hAnsiTheme="minorEastAsia" w:eastAsiaTheme="minorEastAsia" w:cstheme="minorEastAsia"/>
          <w:sz w:val="28"/>
          <w:szCs w:val="28"/>
        </w:rPr>
        <w:t>新疆维吾尔自治区公安厅特警总队办公楼消防管理服务项目，公共设备维修维护管理服务项目，保洁服务项目，园区绿化服务项目等物业管理；</w:t>
      </w:r>
      <w:r>
        <w:rPr>
          <w:rStyle w:val="31"/>
          <w:rFonts w:hint="eastAsia" w:asciiTheme="minorEastAsia" w:hAnsiTheme="minorEastAsia" w:eastAsiaTheme="minorEastAsia" w:cstheme="minorEastAsia"/>
          <w:kern w:val="0"/>
          <w:sz w:val="28"/>
          <w:szCs w:val="28"/>
        </w:rPr>
        <w:t xml:space="preserve"> VRV（多联机）空调专业维护保养、自配保洁清洁用品、为大楼进行灭鼠灭蟑、首次全方位保洁。</w:t>
      </w:r>
    </w:p>
    <w:p>
      <w:pPr>
        <w:spacing w:line="360" w:lineRule="auto"/>
        <w:ind w:firstLine="562" w:firstLineChars="200"/>
        <w:jc w:val="left"/>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b/>
          <w:kern w:val="0"/>
          <w:sz w:val="28"/>
          <w:szCs w:val="28"/>
        </w:rPr>
        <w:t>保洁服务范围需求</w:t>
      </w:r>
      <w:r>
        <w:rPr>
          <w:rStyle w:val="31"/>
          <w:rFonts w:hint="eastAsia" w:asciiTheme="minorEastAsia" w:hAnsiTheme="minorEastAsia" w:eastAsiaTheme="minorEastAsia" w:cstheme="minorEastAsia"/>
          <w:kern w:val="0"/>
          <w:sz w:val="28"/>
          <w:szCs w:val="28"/>
        </w:rPr>
        <w:t>：办公楼及备勤楼楼道及楼梯、电梯轿厢、会议室、指挥大厅、电视电话会议室、健身房及乒乓球室、休息室、值班室、文印室、备勤楼备用值班室（四套房两大两小）、地下车库、各楼层洗手间等公共区域的清洁卫生、打扫擦拭。</w:t>
      </w:r>
    </w:p>
    <w:p>
      <w:pPr>
        <w:spacing w:line="360" w:lineRule="auto"/>
        <w:ind w:firstLine="562" w:firstLineChars="200"/>
        <w:jc w:val="left"/>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b/>
          <w:kern w:val="0"/>
          <w:sz w:val="28"/>
          <w:szCs w:val="28"/>
        </w:rPr>
        <w:t>办公楼外围保洁服务范围需求</w:t>
      </w:r>
      <w:r>
        <w:rPr>
          <w:rStyle w:val="31"/>
          <w:rFonts w:hint="eastAsia" w:asciiTheme="minorEastAsia" w:hAnsiTheme="minorEastAsia" w:eastAsiaTheme="minorEastAsia" w:cstheme="minorEastAsia"/>
          <w:kern w:val="0"/>
          <w:sz w:val="28"/>
          <w:szCs w:val="28"/>
        </w:rPr>
        <w:t>：篮球场、庭院硬化地面、公车停车场及私家车停车场卫生打扫和积雪清扫；园区绿化养护杀虫修枝浇灌施肥；葡萄树的养护及修剪，农作物的种植、养护和收获；</w:t>
      </w:r>
    </w:p>
    <w:p>
      <w:pPr>
        <w:spacing w:line="360" w:lineRule="auto"/>
        <w:ind w:firstLine="562" w:firstLineChars="200"/>
        <w:jc w:val="left"/>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b/>
          <w:kern w:val="0"/>
          <w:sz w:val="28"/>
          <w:szCs w:val="28"/>
        </w:rPr>
        <w:t>设施设备维修养护服务需求</w:t>
      </w:r>
      <w:r>
        <w:rPr>
          <w:rStyle w:val="31"/>
          <w:rFonts w:hint="eastAsia" w:asciiTheme="minorEastAsia" w:hAnsiTheme="minorEastAsia" w:eastAsiaTheme="minorEastAsia" w:cstheme="minorEastAsia"/>
          <w:kern w:val="0"/>
          <w:sz w:val="28"/>
          <w:szCs w:val="28"/>
        </w:rPr>
        <w:t>：5部电梯日常检查、维护、；VRV空调双联机的维护保养；水电暖设施设备的维护保养（以上服务范围需含100元以内的日常维修材料，如灯泡、灯管、水龙头等）。</w:t>
      </w:r>
    </w:p>
    <w:p>
      <w:pPr>
        <w:spacing w:line="560" w:lineRule="exact"/>
        <w:ind w:firstLine="562"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b/>
          <w:kern w:val="0"/>
          <w:sz w:val="28"/>
          <w:szCs w:val="28"/>
        </w:rPr>
        <w:t>供应商资质要求：</w:t>
      </w:r>
      <w:r>
        <w:rPr>
          <w:rStyle w:val="31"/>
          <w:rFonts w:hint="eastAsia" w:asciiTheme="minorEastAsia" w:hAnsiTheme="minorEastAsia" w:eastAsiaTheme="minorEastAsia" w:cstheme="minorEastAsia"/>
          <w:sz w:val="28"/>
          <w:szCs w:val="28"/>
        </w:rPr>
        <w:t>供应商须具有营业执照，业绩要求不少于类似业绩3次；</w:t>
      </w:r>
    </w:p>
    <w:p>
      <w:pPr>
        <w:spacing w:line="560" w:lineRule="exact"/>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kern w:val="0"/>
          <w:sz w:val="28"/>
          <w:szCs w:val="28"/>
        </w:rPr>
        <w:t>二、组织结构及人员要求</w:t>
      </w:r>
    </w:p>
    <w:p>
      <w:pPr>
        <w:spacing w:line="360" w:lineRule="auto"/>
        <w:ind w:firstLine="280" w:firstLineChars="100"/>
        <w:rPr>
          <w:rStyle w:val="31"/>
          <w:rFonts w:hint="eastAsia" w:asciiTheme="minorEastAsia" w:hAnsiTheme="minorEastAsia" w:eastAsiaTheme="minorEastAsia" w:cstheme="minorEastAsia"/>
          <w:color w:val="auto"/>
          <w:kern w:val="0"/>
          <w:sz w:val="28"/>
          <w:szCs w:val="28"/>
          <w:highlight w:val="none"/>
        </w:rPr>
      </w:pPr>
      <w:r>
        <w:rPr>
          <w:rStyle w:val="31"/>
          <w:rFonts w:hint="eastAsia" w:asciiTheme="minorEastAsia" w:hAnsiTheme="minorEastAsia" w:eastAsiaTheme="minorEastAsia" w:cstheme="minorEastAsia"/>
          <w:kern w:val="0"/>
          <w:sz w:val="28"/>
          <w:szCs w:val="28"/>
        </w:rPr>
        <w:t>（</w:t>
      </w:r>
      <w:r>
        <w:rPr>
          <w:rStyle w:val="31"/>
          <w:rFonts w:hint="eastAsia" w:asciiTheme="minorEastAsia" w:hAnsiTheme="minorEastAsia" w:eastAsiaTheme="minorEastAsia" w:cstheme="minorEastAsia"/>
          <w:color w:val="auto"/>
          <w:kern w:val="0"/>
          <w:sz w:val="28"/>
          <w:szCs w:val="28"/>
          <w:highlight w:val="none"/>
        </w:rPr>
        <w:t>一）</w:t>
      </w:r>
      <w:r>
        <w:rPr>
          <w:rStyle w:val="31"/>
          <w:rFonts w:hint="eastAsia" w:asciiTheme="minorEastAsia" w:hAnsiTheme="minorEastAsia" w:eastAsiaTheme="minorEastAsia" w:cstheme="minorEastAsia"/>
          <w:color w:val="auto"/>
          <w:kern w:val="0"/>
          <w:sz w:val="28"/>
          <w:szCs w:val="28"/>
          <w:highlight w:val="none"/>
          <w:lang w:eastAsia="zh-CN"/>
        </w:rPr>
        <w:t>项目经理</w:t>
      </w:r>
      <w:r>
        <w:rPr>
          <w:rStyle w:val="31"/>
          <w:rFonts w:hint="eastAsia" w:asciiTheme="minorEastAsia" w:hAnsiTheme="minorEastAsia" w:eastAsiaTheme="minorEastAsia" w:cstheme="minorEastAsia"/>
          <w:color w:val="auto"/>
          <w:kern w:val="0"/>
          <w:sz w:val="28"/>
          <w:szCs w:val="28"/>
          <w:highlight w:val="none"/>
        </w:rPr>
        <w:t>1名</w:t>
      </w:r>
    </w:p>
    <w:p>
      <w:pPr>
        <w:spacing w:line="360" w:lineRule="auto"/>
        <w:ind w:firstLine="280" w:firstLineChars="100"/>
        <w:rPr>
          <w:rStyle w:val="31"/>
          <w:rFonts w:hint="eastAsia" w:asciiTheme="minorEastAsia" w:hAnsiTheme="minorEastAsia" w:eastAsiaTheme="minorEastAsia" w:cstheme="minorEastAsia"/>
          <w:color w:val="auto"/>
          <w:kern w:val="0"/>
          <w:sz w:val="28"/>
          <w:szCs w:val="28"/>
          <w:highlight w:val="none"/>
        </w:rPr>
      </w:pPr>
      <w:r>
        <w:rPr>
          <w:rStyle w:val="31"/>
          <w:rFonts w:hint="eastAsia" w:asciiTheme="minorEastAsia" w:hAnsiTheme="minorEastAsia" w:eastAsiaTheme="minorEastAsia" w:cstheme="minorEastAsia"/>
          <w:color w:val="auto"/>
          <w:kern w:val="0"/>
          <w:sz w:val="28"/>
          <w:szCs w:val="28"/>
          <w:highlight w:val="none"/>
        </w:rPr>
        <w:t xml:space="preserve">  1.经政治审查合格后，持有效健康证明持证上岗；</w:t>
      </w:r>
    </w:p>
    <w:p>
      <w:pPr>
        <w:pStyle w:val="2"/>
        <w:ind w:left="0" w:leftChars="0" w:firstLine="0" w:firstLineChars="0"/>
        <w:rPr>
          <w:rFonts w:hint="default" w:eastAsiaTheme="minorEastAsia"/>
          <w:color w:val="auto"/>
          <w:highlight w:val="none"/>
          <w:lang w:val="en-US" w:eastAsia="zh-CN"/>
        </w:rPr>
      </w:pPr>
      <w:r>
        <w:rPr>
          <w:rStyle w:val="31"/>
          <w:rFonts w:hint="eastAsia" w:asciiTheme="minorEastAsia" w:hAnsiTheme="minorEastAsia" w:eastAsiaTheme="minorEastAsia" w:cstheme="minorEastAsia"/>
          <w:color w:val="auto"/>
          <w:kern w:val="0"/>
          <w:sz w:val="28"/>
          <w:szCs w:val="28"/>
          <w:highlight w:val="none"/>
          <w:lang w:val="en-US" w:eastAsia="zh-CN"/>
        </w:rPr>
        <w:t xml:space="preserve">    2.具备物业经理资质证书;</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lang w:val="en-US" w:eastAsia="zh-CN"/>
        </w:rPr>
        <w:t>3</w:t>
      </w:r>
      <w:r>
        <w:rPr>
          <w:rStyle w:val="31"/>
          <w:rFonts w:hint="eastAsia" w:asciiTheme="minorEastAsia" w:hAnsiTheme="minorEastAsia" w:eastAsiaTheme="minorEastAsia" w:cstheme="minorEastAsia"/>
          <w:sz w:val="28"/>
          <w:szCs w:val="28"/>
        </w:rPr>
        <w:t>．主持物业公司全盘工作，积极配合特警总队后勤保障处做好服务保障，及时发现解决工作中存在的问题；</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lang w:val="en-US" w:eastAsia="zh-CN"/>
        </w:rPr>
        <w:t>4</w:t>
      </w:r>
      <w:r>
        <w:rPr>
          <w:rStyle w:val="31"/>
          <w:rFonts w:hint="eastAsia" w:asciiTheme="minorEastAsia" w:hAnsiTheme="minorEastAsia" w:eastAsiaTheme="minorEastAsia" w:cstheme="minorEastAsia"/>
          <w:sz w:val="28"/>
          <w:szCs w:val="28"/>
        </w:rPr>
        <w:t>．严把录用人员招聘关，物业公司聘用的人员需提前向后勤保障处报备，经政治审查合格后，持有上岗资格证方可正式聘用；</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lang w:val="en-US" w:eastAsia="zh-CN"/>
        </w:rPr>
        <w:t>5</w:t>
      </w:r>
      <w:r>
        <w:rPr>
          <w:rStyle w:val="31"/>
          <w:rFonts w:hint="eastAsia" w:asciiTheme="minorEastAsia" w:hAnsiTheme="minorEastAsia" w:eastAsiaTheme="minorEastAsia" w:cstheme="minorEastAsia"/>
          <w:sz w:val="28"/>
          <w:szCs w:val="28"/>
        </w:rPr>
        <w:t>．保管好后勤保障处移交的设备设施，做好接收登记，对无法使用的设备设施及时做报废登记，并将报废物品归还后勤保障处留存。</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lang w:val="en-US" w:eastAsia="zh-CN"/>
        </w:rPr>
        <w:t>6</w:t>
      </w:r>
      <w:r>
        <w:rPr>
          <w:rStyle w:val="31"/>
          <w:rFonts w:hint="eastAsia" w:asciiTheme="minorEastAsia" w:hAnsiTheme="minorEastAsia" w:eastAsiaTheme="minorEastAsia" w:cstheme="minorEastAsia"/>
          <w:sz w:val="28"/>
          <w:szCs w:val="28"/>
        </w:rPr>
        <w:t>.其他临时交办事项。</w:t>
      </w:r>
    </w:p>
    <w:p>
      <w:pPr>
        <w:spacing w:line="560" w:lineRule="exact"/>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（二）水电暖维修工2人</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1. 经政治审查合格后，持有效健康证明持证上岗；</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2.具备电工特种作业操作证，有1年及以上相关工作经验；</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 xml:space="preserve">4.基础设施电气设备安装、维护、保养； </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5．日常水、电、暖设备巡检；</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6．日常用水、电、暖管道维修、保养、巡检；</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7．做好24小时值班制度，及时处置突发状况；</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8.做好日常巡检、维修记录；</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9．其他临时交办事项。</w:t>
      </w:r>
    </w:p>
    <w:p>
      <w:pPr>
        <w:spacing w:line="560" w:lineRule="exact"/>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（三）消防员2人</w:t>
      </w:r>
    </w:p>
    <w:p>
      <w:pPr>
        <w:spacing w:line="360" w:lineRule="auto"/>
        <w:ind w:firstLine="560" w:firstLineChars="200"/>
        <w:jc w:val="left"/>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1．</w:t>
      </w:r>
      <w:r>
        <w:rPr>
          <w:rStyle w:val="31"/>
          <w:rFonts w:hint="eastAsia" w:asciiTheme="minorEastAsia" w:hAnsiTheme="minorEastAsia" w:eastAsiaTheme="minorEastAsia" w:cstheme="minorEastAsia"/>
          <w:kern w:val="0"/>
          <w:sz w:val="28"/>
          <w:szCs w:val="28"/>
        </w:rPr>
        <w:t>经政治审查合格后，持有效健康证明持证上岗；</w:t>
      </w:r>
    </w:p>
    <w:p>
      <w:pPr>
        <w:spacing w:line="360" w:lineRule="auto"/>
        <w:ind w:firstLine="560" w:firstLineChars="200"/>
        <w:jc w:val="left"/>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sz w:val="28"/>
          <w:szCs w:val="28"/>
        </w:rPr>
        <w:t>2.</w:t>
      </w:r>
      <w:r>
        <w:rPr>
          <w:rStyle w:val="31"/>
          <w:rFonts w:hint="eastAsia" w:asciiTheme="minorEastAsia" w:hAnsiTheme="minorEastAsia" w:eastAsiaTheme="minorEastAsia" w:cstheme="minorEastAsia"/>
          <w:kern w:val="0"/>
          <w:sz w:val="28"/>
          <w:szCs w:val="28"/>
        </w:rPr>
        <w:t>消防工作人员必须持有国家承认的专业证书持证上岗具备丰富的消防管理等方面的工作经验需24小时职守消防值班室</w:t>
      </w:r>
    </w:p>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3．遵守消防控制室的各项规章制度，认证履行岗位操作责任制，对各种消防控制室设备进行实时监控和操作，不得擅离职守；</w:t>
      </w:r>
    </w:p>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4.熟悉和掌握本单位消防设施的工作原理、功能和操作规程，熟悉各种按键的功能，熟练操作各种系统；</w:t>
      </w:r>
    </w:p>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5.负责对消防设施进行每日检查，认真记录控制器日运行情况，并填写《消防控制室值班记录》，做好交接班工作；</w:t>
      </w:r>
    </w:p>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6.对消防控制室设备及通讯器材等进行经常性检查，定期做好系统功能测验，协助技术人员做好修理、维护工作，不得挪用或擅自拆除、停用消防设施，保证设备正常运行；</w:t>
      </w:r>
    </w:p>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7.熟练掌握《消防控制室管理及应急程序》，火灾情况下能按照程序开展灭火救援工作。</w:t>
      </w:r>
    </w:p>
    <w:p>
      <w:pPr>
        <w:spacing w:line="560" w:lineRule="exact"/>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sz w:val="28"/>
          <w:szCs w:val="28"/>
        </w:rPr>
        <w:t>（四）保洁人员4人</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1. 经政治审查合格后，持有效健康证明持证上岗；</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2.对业务楼、备勤楼的过道、大厅</w:t>
      </w:r>
      <w:r>
        <w:rPr>
          <w:rStyle w:val="31"/>
          <w:rFonts w:hint="eastAsia" w:asciiTheme="minorEastAsia" w:hAnsiTheme="minorEastAsia" w:eastAsiaTheme="minorEastAsia" w:cstheme="minorEastAsia"/>
          <w:color w:val="000000"/>
          <w:sz w:val="28"/>
          <w:szCs w:val="28"/>
        </w:rPr>
        <w:t>、窗户玻璃、</w:t>
      </w:r>
      <w:r>
        <w:rPr>
          <w:rStyle w:val="31"/>
          <w:rFonts w:hint="eastAsia" w:asciiTheme="minorEastAsia" w:hAnsiTheme="minorEastAsia" w:eastAsiaTheme="minorEastAsia" w:cstheme="minorEastAsia"/>
          <w:kern w:val="0"/>
          <w:sz w:val="28"/>
          <w:szCs w:val="28"/>
        </w:rPr>
        <w:t>备勤楼的备用值班室（四套房两大两小）、地下车库、各楼层洗手间等公共区域的清洁卫生、打扫擦拭。每天清扫、拖洗3次；</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3.会议室、电教室、多功能厅未使用时每周清扫、拖洗3次，使用时做到使用前后及时清扫、拖洗；</w:t>
      </w:r>
    </w:p>
    <w:p>
      <w:pPr>
        <w:snapToGrid w:val="0"/>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4.健身房每天清扫、拖洗2次；</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5.定期对楼宇过道、会议室、餐厅、会议室的盆栽、花卉进行浇水、施肥、移栽、修剪、杀虫等，保证花木长势良好，修剪整齐美观，无病虫害、无折损；</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6.确保保洁范围内地面无垃圾，设施设备无积尘，灯具、开关无污垢，玻璃明亮；</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7.对公共场所进行定期防鼠灭蝇工作，确保特警总队机关驻地所有房间、走廊和公共区域整洁干净并正常运转；</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8.其他临时交办事项。</w:t>
      </w:r>
    </w:p>
    <w:p>
      <w:pPr>
        <w:spacing w:line="560" w:lineRule="exact"/>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（五）外围绿化保洁人员5人</w:t>
      </w:r>
    </w:p>
    <w:p>
      <w:pPr>
        <w:spacing w:line="360" w:lineRule="auto"/>
        <w:ind w:firstLine="560" w:firstLineChars="200"/>
        <w:jc w:val="left"/>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color w:val="000000"/>
          <w:sz w:val="28"/>
          <w:szCs w:val="28"/>
        </w:rPr>
        <w:t>1、负责对</w:t>
      </w:r>
      <w:r>
        <w:rPr>
          <w:rStyle w:val="31"/>
          <w:rFonts w:hint="eastAsia" w:asciiTheme="minorEastAsia" w:hAnsiTheme="minorEastAsia" w:eastAsiaTheme="minorEastAsia" w:cstheme="minorEastAsia"/>
          <w:kern w:val="0"/>
          <w:sz w:val="28"/>
          <w:szCs w:val="28"/>
        </w:rPr>
        <w:t>篮球场、庭院硬化地面、公车停车场及私家车停车场地面卫生和积雪清扫；</w:t>
      </w:r>
    </w:p>
    <w:p>
      <w:pPr>
        <w:spacing w:line="360" w:lineRule="auto"/>
        <w:ind w:firstLine="560" w:firstLineChars="200"/>
        <w:jc w:val="left"/>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2、园区绿化、草坪、绿植等的维护、养护，包括：杀虫、修枝、浇灌、施肥等。</w:t>
      </w:r>
    </w:p>
    <w:p>
      <w:pPr>
        <w:spacing w:line="360" w:lineRule="auto"/>
        <w:ind w:firstLine="560" w:firstLineChars="200"/>
        <w:jc w:val="left"/>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3、负责总队农作物的种植、养护、收取等工作。</w:t>
      </w:r>
    </w:p>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4、其他临时交办事项</w:t>
      </w:r>
    </w:p>
    <w:p>
      <w:pPr>
        <w:spacing w:line="560" w:lineRule="exact"/>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三、相关要求及说明</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1.</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所属从业人员必须经政治审查合格后，持有效健康证上岗；必须统一着装和使用卫生达标用品，费用自理；</w:t>
      </w:r>
    </w:p>
    <w:p>
      <w:pPr>
        <w:spacing w:line="576"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2.</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按照劳动法规，招录的从业人员男性不得高于60岁，女性不得高于55岁；并为从业人员购买人身意外伤害保险；</w:t>
      </w:r>
    </w:p>
    <w:p>
      <w:pPr>
        <w:spacing w:line="576"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3.</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必须严格落实自治区、厅、总队疫情防控要求，违反疫情防控要求的，将对负有直接责任的主管人员和其他直接责任人员扣除月工资总额的3%、开除的处分；构成犯罪的，依法追究刑事责任；</w:t>
      </w:r>
    </w:p>
    <w:p>
      <w:pPr>
        <w:spacing w:line="576"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4.</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必须严格落实特警总队保密要求，未经许可，不得离开指定活动区域，不得将就餐人员信息透露给他人，严禁拍摄营区照片等违反保密要求相关要求。违反特警总队保密要求的，将对负有直接责任的主管人员和其他直接责任人员扣除月工资总额的3%、开除的处分；构成犯罪的，依法追究刑事责任；</w:t>
      </w:r>
    </w:p>
    <w:p>
      <w:pPr>
        <w:spacing w:line="576"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5.</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必须针对特警总队物业管理服务项目提供完整、科学的管理方案；</w:t>
      </w:r>
    </w:p>
    <w:p>
      <w:pPr>
        <w:spacing w:line="576"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6、</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必须具有完善、健全的物业管理、服务质量、档案管理、安全设施设备管理等制度；</w:t>
      </w:r>
    </w:p>
    <w:p>
      <w:pPr>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7.</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做好人员岗位调配，工作日期间白天保持全员在岗在位；夜间，根据保障服务需要安排好员工日常值班（保洁员3名、维修水暖工1名、电工人员1名、消防人员1名，外围绿化人员3名），其他未值班服务人员按时正常上下班；如遇突发情况，接单位通知后，2小时内迅速到位；特警总队公共区域保洁用品（如：拖把、毛巾、洗手液、清香剂）等由</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自行承担。</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应负责公共区域损坏零件的及时更换工作，100元以内配件由</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自行够买（如：水龙头、阀门、灯泡）等。</w:t>
      </w:r>
    </w:p>
    <w:p>
      <w:pPr>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kern w:val="0"/>
          <w:sz w:val="28"/>
          <w:szCs w:val="28"/>
        </w:rPr>
        <w:t>8.</w:t>
      </w:r>
      <w:r>
        <w:rPr>
          <w:rStyle w:val="31"/>
          <w:rFonts w:hint="eastAsia" w:asciiTheme="minorEastAsia" w:hAnsiTheme="minorEastAsia" w:eastAsiaTheme="minorEastAsia" w:cstheme="minorEastAsia"/>
          <w:kern w:val="0"/>
          <w:sz w:val="28"/>
          <w:szCs w:val="28"/>
          <w:lang w:eastAsia="zh-CN"/>
        </w:rPr>
        <w:t>投标单位</w:t>
      </w:r>
      <w:r>
        <w:rPr>
          <w:rStyle w:val="31"/>
          <w:rFonts w:hint="eastAsia" w:asciiTheme="minorEastAsia" w:hAnsiTheme="minorEastAsia" w:eastAsiaTheme="minorEastAsia" w:cstheme="minorEastAsia"/>
          <w:kern w:val="0"/>
          <w:sz w:val="28"/>
          <w:szCs w:val="28"/>
        </w:rPr>
        <w:t>按照核定员工数量，实行员工打卡制度，要确保每天工作人员足额足量到位，并在每月1日之前报送上月员工考勤至后勤保障处相关责任科室。</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9.房屋、设备实施、安全保卫、清洁保洁、服务接待等保障服务工作周到，且针对不同突发情况，有应急预案。</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10.</w:t>
      </w:r>
      <w:r>
        <w:rPr>
          <w:rStyle w:val="31"/>
          <w:rFonts w:hint="eastAsia" w:asciiTheme="minorEastAsia" w:hAnsiTheme="minorEastAsia" w:eastAsiaTheme="minorEastAsia" w:cstheme="minorEastAsia"/>
          <w:kern w:val="0"/>
          <w:sz w:val="28"/>
          <w:szCs w:val="28"/>
          <w:lang w:eastAsia="zh-CN"/>
        </w:rPr>
        <w:t>投标单位</w:t>
      </w:r>
      <w:r>
        <w:rPr>
          <w:rStyle w:val="31"/>
          <w:rFonts w:hint="eastAsia" w:asciiTheme="minorEastAsia" w:hAnsiTheme="minorEastAsia" w:eastAsiaTheme="minorEastAsia" w:cstheme="minorEastAsia"/>
          <w:kern w:val="0"/>
          <w:sz w:val="28"/>
          <w:szCs w:val="28"/>
        </w:rPr>
        <w:t>要建立资料的收集、分类整理、归档管理制度。在日常管理中要建立交接班、项目故障与维修、保养等登记制度。</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11.</w:t>
      </w:r>
      <w:r>
        <w:rPr>
          <w:rStyle w:val="31"/>
          <w:rFonts w:hint="eastAsia" w:asciiTheme="minorEastAsia" w:hAnsiTheme="minorEastAsia" w:eastAsiaTheme="minorEastAsia" w:cstheme="minorEastAsia"/>
          <w:kern w:val="0"/>
          <w:sz w:val="28"/>
          <w:szCs w:val="28"/>
          <w:lang w:eastAsia="zh-CN"/>
        </w:rPr>
        <w:t>投标单位</w:t>
      </w:r>
      <w:r>
        <w:rPr>
          <w:rStyle w:val="31"/>
          <w:rFonts w:hint="eastAsia" w:asciiTheme="minorEastAsia" w:hAnsiTheme="minorEastAsia" w:eastAsiaTheme="minorEastAsia" w:cstheme="minorEastAsia"/>
          <w:kern w:val="0"/>
          <w:sz w:val="28"/>
          <w:szCs w:val="28"/>
        </w:rPr>
        <w:t>在做好工作的同时，有义务向招标单位提供合理化建议，改善工作环境，提高服务质量，以提高管理效率和管理质量。</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12.</w:t>
      </w:r>
      <w:r>
        <w:rPr>
          <w:rStyle w:val="31"/>
          <w:rFonts w:hint="eastAsia" w:asciiTheme="minorEastAsia" w:hAnsiTheme="minorEastAsia" w:eastAsiaTheme="minorEastAsia" w:cstheme="minorEastAsia"/>
          <w:kern w:val="0"/>
          <w:sz w:val="28"/>
          <w:szCs w:val="28"/>
          <w:lang w:eastAsia="zh-CN"/>
        </w:rPr>
        <w:t>投标单位</w:t>
      </w:r>
      <w:r>
        <w:rPr>
          <w:rStyle w:val="31"/>
          <w:rFonts w:hint="eastAsia" w:asciiTheme="minorEastAsia" w:hAnsiTheme="minorEastAsia" w:eastAsiaTheme="minorEastAsia" w:cstheme="minorEastAsia"/>
          <w:kern w:val="0"/>
          <w:sz w:val="28"/>
          <w:szCs w:val="28"/>
        </w:rPr>
        <w:t>工作人员技术、物业水平达不到招标单位要求，或工作责任心不强，个人素质差，行为不检点，影响招标单位正常工作或给招标单位整体形象带来一定的负面影响，招标单位有权要求</w:t>
      </w:r>
      <w:r>
        <w:rPr>
          <w:rStyle w:val="31"/>
          <w:rFonts w:hint="eastAsia" w:asciiTheme="minorEastAsia" w:hAnsiTheme="minorEastAsia" w:eastAsiaTheme="minorEastAsia" w:cstheme="minorEastAsia"/>
          <w:kern w:val="0"/>
          <w:sz w:val="28"/>
          <w:szCs w:val="28"/>
          <w:lang w:eastAsia="zh-CN"/>
        </w:rPr>
        <w:t>投标单位</w:t>
      </w:r>
      <w:r>
        <w:rPr>
          <w:rStyle w:val="31"/>
          <w:rFonts w:hint="eastAsia" w:asciiTheme="minorEastAsia" w:hAnsiTheme="minorEastAsia" w:eastAsiaTheme="minorEastAsia" w:cstheme="minorEastAsia"/>
          <w:kern w:val="0"/>
          <w:sz w:val="28"/>
          <w:szCs w:val="28"/>
        </w:rPr>
        <w:t>更换工作人员。</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13.按照劳动法规为服务人员缴纳各类社会保险，及时发放服务人员工资福利补助，不得随意克扣服务人员工资福利补助，如服务人员因克扣工资福利补助等闹事或上访等问题均由</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承担一切责任及后果。</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14.物业消防培训和演习。加强消防安全管理，注重消防安全意识，每年至少开展2次消防培训和消防演习实操培训，要求物业公司有较强的消防管理能力。</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15.项目管理区域内杜绝因人为破坏、操作不当、技术水平不到位、管理不善等原因发生火灾、交通事故、人为操作事故等其他重大事故。</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16.在特警总队机关驻地交与</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使用的全部资产中标方负有全部管理权，因自身管理不善或第三方过失，造成资产损失的，直接追究中标方的全部赔偿责任。</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17.</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及其员工如因人为破坏、操作不当、技术水平不到位等原因造成特警总队机关驻地各类设施设备损坏的，能维修继续使用的由中标方自费维修，并承担减少使用寿命的责任；对无法维修继续使用的，由中标方照价赔偿；构成重大事故，特警总队有权终止合同，并追究中标方的法律责任；造成财产和人身伤害（包括第三者人身伤亡和财产损失工伤事故）均由</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承担责任及所发生的一切费用。</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18.</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及其员工不得私自变卖特警总队提供的物业管理及日常维护工具、设施等，违者除给予没收非法所得外，并由特警总队按实物折价金额</w:t>
      </w:r>
      <w:r>
        <w:rPr>
          <w:rStyle w:val="31"/>
          <w:rFonts w:hint="eastAsia" w:asciiTheme="minorEastAsia" w:hAnsiTheme="minorEastAsia" w:eastAsiaTheme="minorEastAsia" w:cstheme="minorEastAsia"/>
          <w:sz w:val="28"/>
          <w:szCs w:val="28"/>
          <w:u w:val="single" w:color="000000"/>
        </w:rPr>
        <w:t>2倍</w:t>
      </w:r>
      <w:r>
        <w:rPr>
          <w:rStyle w:val="31"/>
          <w:rFonts w:hint="eastAsia" w:asciiTheme="minorEastAsia" w:hAnsiTheme="minorEastAsia" w:eastAsiaTheme="minorEastAsia" w:cstheme="minorEastAsia"/>
          <w:sz w:val="28"/>
          <w:szCs w:val="28"/>
        </w:rPr>
        <w:t>赔偿，情节特别严重者，移交公安机关处理。</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19.</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应当服从特警总队的监督与指导，对物业管理服务承包内容及标准负有全部责任。</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20.必须认真履行合同规定的工作范围和承包内容，提供优质的服务工作，服从并全力配合后勤保障处管理，做好环境卫生清扫、安全生产日常巡检，杜绝各类事故发生，对经营场所进行定期防鼠灭蝇工作，确保特警总队机关驻地业务楼、备勤楼和公共区域整洁干净并正常运转。</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21.承包期满，</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应按规定配合后勤保障处将特警总队所交付中标方使用的维修工具、办公用品等物品完成清算工作。如有减少、损坏或不符，</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应按市价向特警总队赔偿。</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22.承包期满，</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因管理工作需要而对特警总队添置的设备设施所有权归中标方所有，</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自行搬走。</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23.支付承包费用时间为次月5日前凭</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提供合法的税务发票支付上月物业服务承包费用，如遇节假日或者特殊情况，特警总队支付时间顺延。</w:t>
      </w:r>
    </w:p>
    <w:p>
      <w:pPr>
        <w:spacing w:line="560" w:lineRule="exact"/>
        <w:ind w:firstLine="560" w:firstLineChars="200"/>
        <w:rPr>
          <w:rStyle w:val="31"/>
          <w:rFonts w:hint="eastAsia" w:asciiTheme="minorEastAsia" w:hAnsiTheme="minorEastAsia" w:eastAsiaTheme="minorEastAsia" w:cstheme="minorEastAsia"/>
          <w:sz w:val="28"/>
          <w:szCs w:val="28"/>
        </w:rPr>
      </w:pPr>
      <w:r>
        <w:rPr>
          <w:rStyle w:val="31"/>
          <w:rFonts w:hint="eastAsia" w:asciiTheme="minorEastAsia" w:hAnsiTheme="minorEastAsia" w:eastAsiaTheme="minorEastAsia" w:cstheme="minorEastAsia"/>
          <w:sz w:val="28"/>
          <w:szCs w:val="28"/>
        </w:rPr>
        <w:t>24.</w:t>
      </w:r>
      <w:r>
        <w:rPr>
          <w:rStyle w:val="31"/>
          <w:rFonts w:hint="eastAsia" w:asciiTheme="minorEastAsia" w:hAnsiTheme="minorEastAsia" w:eastAsiaTheme="minorEastAsia" w:cstheme="minorEastAsia"/>
          <w:sz w:val="28"/>
          <w:szCs w:val="28"/>
          <w:lang w:eastAsia="zh-CN"/>
        </w:rPr>
        <w:t>投标单位</w:t>
      </w:r>
      <w:r>
        <w:rPr>
          <w:rStyle w:val="31"/>
          <w:rFonts w:hint="eastAsia" w:asciiTheme="minorEastAsia" w:hAnsiTheme="minorEastAsia" w:eastAsiaTheme="minorEastAsia" w:cstheme="minorEastAsia"/>
          <w:sz w:val="28"/>
          <w:szCs w:val="28"/>
        </w:rPr>
        <w:t>人员食宿费用由物业公司自行承担。</w:t>
      </w:r>
    </w:p>
    <w:p>
      <w:pPr>
        <w:spacing w:line="560" w:lineRule="exact"/>
        <w:ind w:firstLine="560" w:firstLineChars="200"/>
        <w:rPr>
          <w:rStyle w:val="31"/>
          <w:rFonts w:hint="eastAsia" w:asciiTheme="minorEastAsia" w:hAnsiTheme="minorEastAsia" w:eastAsiaTheme="minorEastAsia" w:cstheme="minorEastAsia"/>
          <w:kern w:val="0"/>
          <w:sz w:val="28"/>
          <w:szCs w:val="28"/>
        </w:rPr>
      </w:pPr>
      <w:r>
        <w:rPr>
          <w:rStyle w:val="31"/>
          <w:rFonts w:hint="eastAsia" w:asciiTheme="minorEastAsia" w:hAnsiTheme="minorEastAsia" w:eastAsiaTheme="minorEastAsia" w:cstheme="minorEastAsia"/>
          <w:kern w:val="0"/>
          <w:sz w:val="28"/>
          <w:szCs w:val="28"/>
        </w:rPr>
        <w:t>25. 在履行合同中，如违反合同规定的条款，视为违约行为，给对方造成损失的，均应赔偿对方一切经济损失，并承担违约责任，支付承包费用年总价的10%作为违约金，同时，对方有权提出终止承包合同，如有争议双方均可向甲方所在地人民法院提起诉讼。</w:t>
      </w:r>
    </w:p>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26.</w:t>
      </w:r>
      <w:r>
        <w:rPr>
          <w:rStyle w:val="31"/>
          <w:rFonts w:hint="eastAsia" w:asciiTheme="minorEastAsia" w:hAnsiTheme="minorEastAsia" w:eastAsiaTheme="minorEastAsia" w:cstheme="minorEastAsia"/>
          <w:color w:val="000000"/>
          <w:sz w:val="28"/>
          <w:szCs w:val="28"/>
          <w:lang w:eastAsia="zh-CN"/>
        </w:rPr>
        <w:t>投标单位</w:t>
      </w:r>
      <w:r>
        <w:rPr>
          <w:rStyle w:val="31"/>
          <w:rFonts w:hint="eastAsia" w:asciiTheme="minorEastAsia" w:hAnsiTheme="minorEastAsia" w:eastAsiaTheme="minorEastAsia" w:cstheme="minorEastAsia"/>
          <w:color w:val="000000"/>
          <w:sz w:val="28"/>
          <w:szCs w:val="28"/>
        </w:rPr>
        <w:t>违约的处罚制度，未满足上述人员职责和要求的情况，首次警告整改，再次发现由特警总队向</w:t>
      </w:r>
      <w:r>
        <w:rPr>
          <w:rStyle w:val="31"/>
          <w:rFonts w:hint="eastAsia" w:asciiTheme="minorEastAsia" w:hAnsiTheme="minorEastAsia" w:eastAsiaTheme="minorEastAsia" w:cstheme="minorEastAsia"/>
          <w:color w:val="000000"/>
          <w:sz w:val="28"/>
          <w:szCs w:val="28"/>
          <w:lang w:eastAsia="zh-CN"/>
        </w:rPr>
        <w:t>投标单位</w:t>
      </w:r>
      <w:r>
        <w:rPr>
          <w:rStyle w:val="31"/>
          <w:rFonts w:hint="eastAsia" w:asciiTheme="minorEastAsia" w:hAnsiTheme="minorEastAsia" w:eastAsiaTheme="minorEastAsia" w:cstheme="minorEastAsia"/>
          <w:color w:val="000000"/>
          <w:sz w:val="28"/>
          <w:szCs w:val="28"/>
        </w:rPr>
        <w:t>下达书面通报并扣除</w:t>
      </w:r>
      <w:r>
        <w:rPr>
          <w:rStyle w:val="31"/>
          <w:rFonts w:hint="eastAsia" w:asciiTheme="minorEastAsia" w:hAnsiTheme="minorEastAsia" w:eastAsiaTheme="minorEastAsia" w:cstheme="minorEastAsia"/>
          <w:color w:val="000000"/>
          <w:sz w:val="28"/>
          <w:szCs w:val="28"/>
          <w:lang w:eastAsia="zh-CN"/>
        </w:rPr>
        <w:t>投标单位</w:t>
      </w:r>
      <w:r>
        <w:rPr>
          <w:rStyle w:val="31"/>
          <w:rFonts w:hint="eastAsia" w:asciiTheme="minorEastAsia" w:hAnsiTheme="minorEastAsia" w:eastAsiaTheme="minorEastAsia" w:cstheme="minorEastAsia"/>
          <w:color w:val="000000"/>
          <w:sz w:val="28"/>
          <w:szCs w:val="28"/>
        </w:rPr>
        <w:t>当月5%的物业服务费用；</w:t>
      </w:r>
      <w:r>
        <w:rPr>
          <w:rStyle w:val="31"/>
          <w:rFonts w:hint="eastAsia" w:asciiTheme="minorEastAsia" w:hAnsiTheme="minorEastAsia" w:eastAsiaTheme="minorEastAsia" w:cstheme="minorEastAsia"/>
          <w:color w:val="000000"/>
          <w:sz w:val="28"/>
          <w:szCs w:val="28"/>
          <w:lang w:eastAsia="zh-CN"/>
        </w:rPr>
        <w:t>投标单位</w:t>
      </w:r>
      <w:r>
        <w:rPr>
          <w:rStyle w:val="31"/>
          <w:rFonts w:hint="eastAsia" w:asciiTheme="minorEastAsia" w:hAnsiTheme="minorEastAsia" w:eastAsiaTheme="minorEastAsia" w:cstheme="minorEastAsia"/>
          <w:color w:val="000000"/>
          <w:sz w:val="28"/>
          <w:szCs w:val="28"/>
        </w:rPr>
        <w:t>应制定满意度民主测评表，将满意率与处罚制度相结合，满意率达不到85%，从</w:t>
      </w:r>
      <w:r>
        <w:rPr>
          <w:rStyle w:val="31"/>
          <w:rFonts w:hint="eastAsia" w:asciiTheme="minorEastAsia" w:hAnsiTheme="minorEastAsia" w:eastAsiaTheme="minorEastAsia" w:cstheme="minorEastAsia"/>
          <w:sz w:val="28"/>
          <w:szCs w:val="28"/>
        </w:rPr>
        <w:t>合同</w:t>
      </w:r>
      <w:r>
        <w:rPr>
          <w:rStyle w:val="31"/>
          <w:rFonts w:hint="eastAsia" w:asciiTheme="minorEastAsia" w:hAnsiTheme="minorEastAsia" w:eastAsiaTheme="minorEastAsia" w:cstheme="minorEastAsia"/>
          <w:color w:val="000000"/>
          <w:sz w:val="28"/>
          <w:szCs w:val="28"/>
        </w:rPr>
        <w:t>月服务费</w:t>
      </w:r>
      <w:r>
        <w:rPr>
          <w:rStyle w:val="31"/>
          <w:rFonts w:hint="eastAsia" w:asciiTheme="minorEastAsia" w:hAnsiTheme="minorEastAsia" w:eastAsiaTheme="minorEastAsia" w:cstheme="minorEastAsia"/>
          <w:sz w:val="28"/>
          <w:szCs w:val="28"/>
        </w:rPr>
        <w:t>金额</w:t>
      </w:r>
      <w:r>
        <w:rPr>
          <w:rStyle w:val="31"/>
          <w:rFonts w:hint="eastAsia" w:asciiTheme="minorEastAsia" w:hAnsiTheme="minorEastAsia" w:eastAsiaTheme="minorEastAsia" w:cstheme="minorEastAsia"/>
          <w:color w:val="000000"/>
          <w:sz w:val="28"/>
          <w:szCs w:val="28"/>
        </w:rPr>
        <w:t>中</w:t>
      </w:r>
      <w:r>
        <w:rPr>
          <w:rStyle w:val="31"/>
          <w:rFonts w:hint="eastAsia" w:asciiTheme="minorEastAsia" w:hAnsiTheme="minorEastAsia" w:eastAsiaTheme="minorEastAsia" w:cstheme="minorEastAsia"/>
          <w:sz w:val="28"/>
          <w:szCs w:val="28"/>
        </w:rPr>
        <w:t>扣除0.5%的处罚</w:t>
      </w:r>
      <w:r>
        <w:rPr>
          <w:rStyle w:val="31"/>
          <w:rFonts w:hint="eastAsia" w:asciiTheme="minorEastAsia" w:hAnsiTheme="minorEastAsia" w:eastAsiaTheme="minorEastAsia" w:cstheme="minorEastAsia"/>
          <w:color w:val="000000"/>
          <w:sz w:val="28"/>
          <w:szCs w:val="28"/>
        </w:rPr>
        <w:t>。</w:t>
      </w:r>
    </w:p>
    <w:tbl>
      <w:tblPr>
        <w:tblStyle w:val="12"/>
        <w:tblW w:w="7245" w:type="dxa"/>
        <w:jc w:val="center"/>
        <w:tblLayout w:type="autofit"/>
        <w:tblCellMar>
          <w:top w:w="0" w:type="dxa"/>
          <w:left w:w="108" w:type="dxa"/>
          <w:bottom w:w="0" w:type="dxa"/>
          <w:right w:w="108" w:type="dxa"/>
        </w:tblCellMar>
      </w:tblPr>
      <w:tblGrid>
        <w:gridCol w:w="1880"/>
        <w:gridCol w:w="2813"/>
        <w:gridCol w:w="2552"/>
      </w:tblGrid>
      <w:tr>
        <w:tblPrEx>
          <w:tblCellMar>
            <w:top w:w="0" w:type="dxa"/>
            <w:left w:w="108" w:type="dxa"/>
            <w:bottom w:w="0" w:type="dxa"/>
            <w:right w:w="108" w:type="dxa"/>
          </w:tblCellMar>
        </w:tblPrEx>
        <w:trPr>
          <w:trHeight w:val="799" w:hRule="atLeast"/>
          <w:jc w:val="center"/>
        </w:trPr>
        <w:tc>
          <w:tcPr>
            <w:tcW w:w="188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序号</w:t>
            </w:r>
          </w:p>
        </w:tc>
        <w:tc>
          <w:tcPr>
            <w:tcW w:w="2813" w:type="dxa"/>
            <w:tcBorders>
              <w:top w:val="single" w:color="000000" w:sz="4" w:space="0"/>
              <w:left w:val="nil"/>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项目人员</w:t>
            </w:r>
          </w:p>
        </w:tc>
        <w:tc>
          <w:tcPr>
            <w:tcW w:w="2552" w:type="dxa"/>
            <w:tcBorders>
              <w:top w:val="single" w:color="000000" w:sz="4" w:space="0"/>
              <w:left w:val="nil"/>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数量（人）</w:t>
            </w:r>
          </w:p>
        </w:tc>
      </w:tr>
      <w:tr>
        <w:tblPrEx>
          <w:tblCellMar>
            <w:top w:w="0" w:type="dxa"/>
            <w:left w:w="108" w:type="dxa"/>
            <w:bottom w:w="0" w:type="dxa"/>
            <w:right w:w="108" w:type="dxa"/>
          </w:tblCellMar>
        </w:tblPrEx>
        <w:trPr>
          <w:trHeight w:val="718"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1</w:t>
            </w:r>
          </w:p>
        </w:tc>
        <w:tc>
          <w:tcPr>
            <w:tcW w:w="2813" w:type="dxa"/>
            <w:tcBorders>
              <w:top w:val="nil"/>
              <w:left w:val="nil"/>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lang w:eastAsia="zh-CN"/>
              </w:rPr>
            </w:pPr>
            <w:r>
              <w:rPr>
                <w:rStyle w:val="31"/>
                <w:rFonts w:hint="eastAsia" w:asciiTheme="minorEastAsia" w:hAnsiTheme="minorEastAsia" w:eastAsiaTheme="minorEastAsia" w:cstheme="minorEastAsia"/>
                <w:color w:val="000000"/>
                <w:sz w:val="28"/>
                <w:szCs w:val="28"/>
              </w:rPr>
              <w:t>项目</w:t>
            </w:r>
            <w:r>
              <w:rPr>
                <w:rStyle w:val="31"/>
                <w:rFonts w:hint="eastAsia" w:asciiTheme="minorEastAsia" w:hAnsiTheme="minorEastAsia" w:eastAsiaTheme="minorEastAsia" w:cstheme="minorEastAsia"/>
                <w:color w:val="000000"/>
                <w:sz w:val="28"/>
                <w:szCs w:val="28"/>
                <w:lang w:eastAsia="zh-CN"/>
              </w:rPr>
              <w:t>经理</w:t>
            </w:r>
          </w:p>
        </w:tc>
        <w:tc>
          <w:tcPr>
            <w:tcW w:w="2552" w:type="dxa"/>
            <w:tcBorders>
              <w:top w:val="nil"/>
              <w:left w:val="nil"/>
              <w:bottom w:val="single" w:color="000000" w:sz="4" w:space="0"/>
              <w:right w:val="single" w:color="000000" w:sz="4" w:space="0"/>
            </w:tcBorders>
            <w:vAlign w:val="center"/>
          </w:tcPr>
          <w:p>
            <w:pPr>
              <w:spacing w:line="560" w:lineRule="exact"/>
              <w:jc w:val="center"/>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1</w:t>
            </w:r>
          </w:p>
        </w:tc>
      </w:tr>
      <w:tr>
        <w:tblPrEx>
          <w:tblCellMar>
            <w:top w:w="0" w:type="dxa"/>
            <w:left w:w="108" w:type="dxa"/>
            <w:bottom w:w="0" w:type="dxa"/>
            <w:right w:w="108" w:type="dxa"/>
          </w:tblCellMar>
        </w:tblPrEx>
        <w:trPr>
          <w:trHeight w:val="687"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2</w:t>
            </w:r>
          </w:p>
        </w:tc>
        <w:tc>
          <w:tcPr>
            <w:tcW w:w="2813" w:type="dxa"/>
            <w:tcBorders>
              <w:top w:val="nil"/>
              <w:left w:val="nil"/>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消防人员</w:t>
            </w:r>
          </w:p>
        </w:tc>
        <w:tc>
          <w:tcPr>
            <w:tcW w:w="2552" w:type="dxa"/>
            <w:tcBorders>
              <w:top w:val="nil"/>
              <w:left w:val="nil"/>
              <w:bottom w:val="single" w:color="000000" w:sz="4" w:space="0"/>
              <w:right w:val="single" w:color="000000" w:sz="4" w:space="0"/>
            </w:tcBorders>
            <w:vAlign w:val="center"/>
          </w:tcPr>
          <w:p>
            <w:pPr>
              <w:spacing w:line="560" w:lineRule="exact"/>
              <w:jc w:val="center"/>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2</w:t>
            </w:r>
          </w:p>
        </w:tc>
      </w:tr>
      <w:tr>
        <w:tblPrEx>
          <w:tblCellMar>
            <w:top w:w="0" w:type="dxa"/>
            <w:left w:w="108" w:type="dxa"/>
            <w:bottom w:w="0" w:type="dxa"/>
            <w:right w:w="108" w:type="dxa"/>
          </w:tblCellMar>
        </w:tblPrEx>
        <w:trPr>
          <w:trHeight w:val="711"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3</w:t>
            </w:r>
          </w:p>
        </w:tc>
        <w:tc>
          <w:tcPr>
            <w:tcW w:w="2813" w:type="dxa"/>
            <w:tcBorders>
              <w:top w:val="nil"/>
              <w:left w:val="nil"/>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水电暖维修工</w:t>
            </w:r>
          </w:p>
        </w:tc>
        <w:tc>
          <w:tcPr>
            <w:tcW w:w="2552" w:type="dxa"/>
            <w:tcBorders>
              <w:top w:val="nil"/>
              <w:left w:val="nil"/>
              <w:bottom w:val="single" w:color="000000" w:sz="4" w:space="0"/>
              <w:right w:val="single" w:color="000000" w:sz="4" w:space="0"/>
            </w:tcBorders>
            <w:vAlign w:val="center"/>
          </w:tcPr>
          <w:p>
            <w:pPr>
              <w:spacing w:line="560" w:lineRule="exact"/>
              <w:jc w:val="center"/>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2</w:t>
            </w:r>
          </w:p>
        </w:tc>
      </w:tr>
      <w:tr>
        <w:tblPrEx>
          <w:tblCellMar>
            <w:top w:w="0" w:type="dxa"/>
            <w:left w:w="108" w:type="dxa"/>
            <w:bottom w:w="0" w:type="dxa"/>
            <w:right w:w="108" w:type="dxa"/>
          </w:tblCellMar>
        </w:tblPrEx>
        <w:trPr>
          <w:trHeight w:val="69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4</w:t>
            </w:r>
          </w:p>
        </w:tc>
        <w:tc>
          <w:tcPr>
            <w:tcW w:w="2813" w:type="dxa"/>
            <w:tcBorders>
              <w:top w:val="nil"/>
              <w:left w:val="nil"/>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外围绿化员</w:t>
            </w:r>
          </w:p>
        </w:tc>
        <w:tc>
          <w:tcPr>
            <w:tcW w:w="2552" w:type="dxa"/>
            <w:tcBorders>
              <w:top w:val="nil"/>
              <w:left w:val="nil"/>
              <w:bottom w:val="single" w:color="000000" w:sz="4" w:space="0"/>
              <w:right w:val="single" w:color="000000" w:sz="4" w:space="0"/>
            </w:tcBorders>
            <w:vAlign w:val="center"/>
          </w:tcPr>
          <w:p>
            <w:pPr>
              <w:spacing w:line="560" w:lineRule="exact"/>
              <w:jc w:val="center"/>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5</w:t>
            </w:r>
          </w:p>
        </w:tc>
      </w:tr>
      <w:tr>
        <w:tblPrEx>
          <w:tblCellMar>
            <w:top w:w="0" w:type="dxa"/>
            <w:left w:w="108" w:type="dxa"/>
            <w:bottom w:w="0" w:type="dxa"/>
            <w:right w:w="108" w:type="dxa"/>
          </w:tblCellMar>
        </w:tblPrEx>
        <w:trPr>
          <w:trHeight w:val="702" w:hRule="atLeast"/>
          <w:jc w:val="center"/>
        </w:trPr>
        <w:tc>
          <w:tcPr>
            <w:tcW w:w="1880" w:type="dxa"/>
            <w:tcBorders>
              <w:top w:val="nil"/>
              <w:left w:val="single" w:color="000000" w:sz="4" w:space="0"/>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5</w:t>
            </w:r>
          </w:p>
        </w:tc>
        <w:tc>
          <w:tcPr>
            <w:tcW w:w="2813" w:type="dxa"/>
            <w:tcBorders>
              <w:top w:val="nil"/>
              <w:left w:val="nil"/>
              <w:bottom w:val="single" w:color="000000" w:sz="4" w:space="0"/>
              <w:right w:val="single" w:color="000000" w:sz="4" w:space="0"/>
            </w:tcBorders>
            <w:vAlign w:val="center"/>
          </w:tcPr>
          <w:p>
            <w:pPr>
              <w:spacing w:line="560" w:lineRule="exact"/>
              <w:ind w:firstLine="560" w:firstLineChars="200"/>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室内保洁员</w:t>
            </w:r>
          </w:p>
        </w:tc>
        <w:tc>
          <w:tcPr>
            <w:tcW w:w="2552" w:type="dxa"/>
            <w:tcBorders>
              <w:top w:val="nil"/>
              <w:left w:val="nil"/>
              <w:bottom w:val="single" w:color="000000" w:sz="4" w:space="0"/>
              <w:right w:val="single" w:color="000000" w:sz="4" w:space="0"/>
            </w:tcBorders>
            <w:vAlign w:val="center"/>
          </w:tcPr>
          <w:p>
            <w:pPr>
              <w:spacing w:line="560" w:lineRule="exact"/>
              <w:jc w:val="center"/>
              <w:rPr>
                <w:rStyle w:val="31"/>
                <w:rFonts w:hint="eastAsia" w:asciiTheme="minorEastAsia" w:hAnsiTheme="minorEastAsia" w:eastAsiaTheme="minorEastAsia" w:cstheme="minorEastAsia"/>
                <w:color w:val="000000"/>
                <w:sz w:val="28"/>
                <w:szCs w:val="28"/>
              </w:rPr>
            </w:pPr>
            <w:r>
              <w:rPr>
                <w:rStyle w:val="31"/>
                <w:rFonts w:hint="eastAsia" w:asciiTheme="minorEastAsia" w:hAnsiTheme="minorEastAsia" w:eastAsiaTheme="minorEastAsia" w:cstheme="minorEastAsia"/>
                <w:color w:val="000000"/>
                <w:sz w:val="28"/>
                <w:szCs w:val="28"/>
              </w:rPr>
              <w:t>4</w:t>
            </w:r>
          </w:p>
        </w:tc>
      </w:tr>
    </w:tbl>
    <w:p>
      <w:pPr>
        <w:pStyle w:val="2"/>
        <w:rPr>
          <w:rFonts w:hint="eastAsia" w:asciiTheme="minorEastAsia" w:hAnsiTheme="minorEastAsia" w:eastAsiaTheme="minorEastAsia" w:cstheme="minorEastAsia"/>
          <w:b/>
          <w:bCs/>
          <w:color w:val="000000" w:themeColor="text1"/>
          <w:kern w:val="0"/>
          <w:sz w:val="28"/>
          <w:szCs w:val="28"/>
        </w:rPr>
      </w:pPr>
    </w:p>
    <w:p>
      <w:pPr>
        <w:sectPr>
          <w:pgSz w:w="11906" w:h="16838"/>
          <w:pgMar w:top="1440" w:right="1701" w:bottom="1440" w:left="1701" w:header="851" w:footer="992" w:gutter="0"/>
          <w:pgNumType w:fmt="numberInDash"/>
          <w:cols w:space="0" w:num="1"/>
          <w:titlePg/>
          <w:docGrid w:type="lines" w:linePitch="314" w:charSpace="0"/>
        </w:sectPr>
      </w:pPr>
    </w:p>
    <w:p>
      <w:pPr>
        <w:snapToGrid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第五部分  投标文件部分格式</w:t>
      </w: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附件一</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投  标  函</w:t>
      </w:r>
    </w:p>
    <w:p>
      <w:pPr>
        <w:snapToGrid w:val="0"/>
        <w:spacing w:line="360" w:lineRule="auto"/>
        <w:ind w:firstLine="120" w:firstLineChars="50"/>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（采购人）</w:t>
      </w:r>
      <w:r>
        <w:rPr>
          <w:rFonts w:hint="eastAsia" w:ascii="宋体" w:hAnsi="宋体"/>
          <w:color w:val="000000" w:themeColor="text1"/>
          <w:sz w:val="24"/>
        </w:rPr>
        <w:t>：</w:t>
      </w:r>
    </w:p>
    <w:p>
      <w:pPr>
        <w:snapToGrid w:val="0"/>
        <w:spacing w:line="360" w:lineRule="auto"/>
        <w:rPr>
          <w:rFonts w:ascii="宋体" w:hAnsi="宋体"/>
          <w:color w:val="000000" w:themeColor="text1"/>
          <w:sz w:val="24"/>
        </w:rPr>
      </w:pPr>
      <w:r>
        <w:rPr>
          <w:rFonts w:hint="eastAsia" w:ascii="宋体" w:hAnsi="宋体"/>
          <w:color w:val="000000" w:themeColor="text1"/>
          <w:sz w:val="24"/>
        </w:rPr>
        <w:t xml:space="preserve">    经研究，我们决定参加项目名称：，项目编号：的招投标活动，为此，我方正式授权</w:t>
      </w:r>
      <w:r>
        <w:rPr>
          <w:rFonts w:hint="eastAsia" w:ascii="宋体" w:hAnsi="宋体"/>
          <w:color w:val="000000" w:themeColor="text1"/>
          <w:sz w:val="24"/>
          <w:u w:val="single"/>
        </w:rPr>
        <w:t>（委托代理人）</w:t>
      </w:r>
      <w:r>
        <w:rPr>
          <w:rFonts w:hint="eastAsia" w:ascii="宋体" w:hAnsi="宋体"/>
          <w:color w:val="000000" w:themeColor="text1"/>
          <w:sz w:val="24"/>
        </w:rPr>
        <w:t>代表我公司签署投标文件，郑重声明以下诸点，并负法律责任。</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一、我方提交投标文件，正本1份，副本4份，电子版2份，报价一览表1份；</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二、如果我方的投标文件被接受，我方将履行招标文件中规定的每项要求，并按我方投标文件中的承诺按期、按质、按量履约；</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三、我方理解，最低报价不是中标的唯一条件，你们有选择投标人的权利；</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四、我方愿按《</w:t>
      </w:r>
      <w:r>
        <w:rPr>
          <w:rFonts w:hint="eastAsia" w:ascii="宋体" w:hAnsi="宋体"/>
          <w:color w:val="000000" w:themeColor="text1"/>
          <w:sz w:val="24"/>
          <w:lang w:eastAsia="zh-CN"/>
        </w:rPr>
        <w:t>民法典</w:t>
      </w:r>
      <w:r>
        <w:rPr>
          <w:rFonts w:hint="eastAsia" w:ascii="宋体" w:hAnsi="宋体"/>
          <w:color w:val="000000" w:themeColor="text1"/>
          <w:sz w:val="24"/>
        </w:rPr>
        <w:t>》及其他有关法律、法规的规定，自觉履行自己的全部责任；</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五、我方同意按招标文件的规定交纳投标保证金、中标服务费，遵守贵方有关投标的各项规定；</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六、采购人若发现中标候选人在投标过程中提供虚假证明文件，故意隐瞒公司不良信誉、业绩及财务状况，以及存在可能对合同圆满履行造成风险的其他因素等，则按规定取消其中标资格，监管部门依法进行处理。</w:t>
      </w:r>
    </w:p>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七、我方的投标文件有效期为</w:t>
      </w:r>
      <w:r>
        <w:rPr>
          <w:rFonts w:hint="eastAsia" w:ascii="宋体" w:hAnsi="宋体"/>
          <w:color w:val="000000" w:themeColor="text1"/>
          <w:sz w:val="24"/>
          <w:u w:val="single"/>
        </w:rPr>
        <w:t xml:space="preserve">   </w:t>
      </w:r>
      <w:r>
        <w:rPr>
          <w:rFonts w:hint="eastAsia" w:ascii="宋体" w:hAnsi="宋体"/>
          <w:color w:val="000000" w:themeColor="text1"/>
          <w:sz w:val="24"/>
        </w:rPr>
        <w:t>日历天。</w:t>
      </w:r>
    </w:p>
    <w:p>
      <w:pPr>
        <w:snapToGrid w:val="0"/>
        <w:spacing w:line="480" w:lineRule="auto"/>
        <w:ind w:right="105" w:rightChars="50" w:firstLine="480" w:firstLineChars="200"/>
        <w:rPr>
          <w:rFonts w:ascii="宋体" w:hAnsi="宋体"/>
          <w:color w:val="000000" w:themeColor="text1"/>
          <w:sz w:val="24"/>
        </w:rPr>
      </w:pPr>
    </w:p>
    <w:p>
      <w:pPr>
        <w:snapToGrid w:val="0"/>
        <w:spacing w:line="48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投标人（盖章）：</w:t>
      </w:r>
    </w:p>
    <w:p>
      <w:pPr>
        <w:snapToGrid w:val="0"/>
        <w:spacing w:line="48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法定代表人（盖章）：</w:t>
      </w:r>
    </w:p>
    <w:p>
      <w:pPr>
        <w:snapToGrid w:val="0"/>
        <w:spacing w:line="48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法人授权代表（签字）：</w:t>
      </w:r>
    </w:p>
    <w:p>
      <w:pPr>
        <w:snapToGrid w:val="0"/>
        <w:spacing w:line="720" w:lineRule="auto"/>
        <w:ind w:firstLine="480" w:firstLineChars="200"/>
        <w:rPr>
          <w:rFonts w:ascii="宋体" w:hAnsi="宋体"/>
          <w:color w:val="000000" w:themeColor="text1"/>
          <w:sz w:val="24"/>
        </w:rPr>
      </w:pPr>
      <w:r>
        <w:rPr>
          <w:rFonts w:hint="eastAsia" w:ascii="宋体" w:hAnsi="宋体"/>
          <w:color w:val="000000" w:themeColor="text1"/>
          <w:sz w:val="24"/>
        </w:rPr>
        <w:t>日期：</w:t>
      </w: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附件二</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报 价 一览 表</w:t>
      </w:r>
    </w:p>
    <w:tbl>
      <w:tblPr>
        <w:tblStyle w:val="12"/>
        <w:tblpPr w:leftFromText="180" w:rightFromText="180" w:vertAnchor="text" w:horzAnchor="margin" w:tblpXSpec="center" w:tblpY="225"/>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510"/>
        <w:gridCol w:w="1384"/>
        <w:gridCol w:w="3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16"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投标人名称</w:t>
            </w:r>
          </w:p>
        </w:tc>
        <w:tc>
          <w:tcPr>
            <w:tcW w:w="7403" w:type="dxa"/>
            <w:gridSpan w:val="3"/>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16"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项目编号</w:t>
            </w:r>
          </w:p>
        </w:tc>
        <w:tc>
          <w:tcPr>
            <w:tcW w:w="7403" w:type="dxa"/>
            <w:gridSpan w:val="3"/>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16"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项目名称</w:t>
            </w:r>
          </w:p>
        </w:tc>
        <w:tc>
          <w:tcPr>
            <w:tcW w:w="7403" w:type="dxa"/>
            <w:gridSpan w:val="3"/>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16" w:type="dxa"/>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法定代表人</w:t>
            </w:r>
          </w:p>
        </w:tc>
        <w:tc>
          <w:tcPr>
            <w:tcW w:w="2510" w:type="dxa"/>
            <w:vAlign w:val="center"/>
          </w:tcPr>
          <w:p>
            <w:pPr>
              <w:snapToGrid w:val="0"/>
              <w:spacing w:line="360" w:lineRule="auto"/>
              <w:rPr>
                <w:rFonts w:ascii="宋体" w:hAnsi="宋体"/>
                <w:color w:val="000000" w:themeColor="text1"/>
                <w:sz w:val="24"/>
              </w:rPr>
            </w:pPr>
          </w:p>
        </w:tc>
        <w:tc>
          <w:tcPr>
            <w:tcW w:w="1384" w:type="dxa"/>
            <w:vAlign w:val="center"/>
          </w:tcPr>
          <w:p>
            <w:pPr>
              <w:snapToGrid w:val="0"/>
              <w:spacing w:line="360" w:lineRule="auto"/>
              <w:rPr>
                <w:rFonts w:ascii="宋体" w:hAnsi="宋体"/>
                <w:color w:val="000000" w:themeColor="text1"/>
                <w:sz w:val="24"/>
              </w:rPr>
            </w:pPr>
            <w:r>
              <w:rPr>
                <w:rFonts w:hint="eastAsia" w:ascii="宋体" w:hAnsi="宋体"/>
                <w:color w:val="000000" w:themeColor="text1"/>
                <w:sz w:val="24"/>
              </w:rPr>
              <w:t>联系电话</w:t>
            </w:r>
          </w:p>
        </w:tc>
        <w:tc>
          <w:tcPr>
            <w:tcW w:w="3509" w:type="dxa"/>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2016" w:type="dxa"/>
            <w:tcBorders>
              <w:bottom w:val="single" w:color="auto" w:sz="4" w:space="0"/>
            </w:tcBorders>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法人授权代表</w:t>
            </w:r>
          </w:p>
        </w:tc>
        <w:tc>
          <w:tcPr>
            <w:tcW w:w="2510" w:type="dxa"/>
            <w:tcBorders>
              <w:bottom w:val="single" w:color="auto" w:sz="4" w:space="0"/>
            </w:tcBorders>
            <w:vAlign w:val="center"/>
          </w:tcPr>
          <w:p>
            <w:pPr>
              <w:snapToGrid w:val="0"/>
              <w:spacing w:line="360" w:lineRule="auto"/>
              <w:rPr>
                <w:rFonts w:ascii="宋体" w:hAnsi="宋体"/>
                <w:color w:val="000000" w:themeColor="text1"/>
                <w:sz w:val="24"/>
              </w:rPr>
            </w:pPr>
          </w:p>
        </w:tc>
        <w:tc>
          <w:tcPr>
            <w:tcW w:w="1384" w:type="dxa"/>
            <w:tcBorders>
              <w:bottom w:val="single" w:color="auto" w:sz="4" w:space="0"/>
            </w:tcBorders>
            <w:vAlign w:val="center"/>
          </w:tcPr>
          <w:p>
            <w:pPr>
              <w:snapToGrid w:val="0"/>
              <w:spacing w:line="360" w:lineRule="auto"/>
              <w:rPr>
                <w:rFonts w:ascii="宋体" w:hAnsi="宋体"/>
                <w:color w:val="000000" w:themeColor="text1"/>
                <w:sz w:val="24"/>
              </w:rPr>
            </w:pPr>
            <w:r>
              <w:rPr>
                <w:rFonts w:hint="eastAsia" w:ascii="宋体" w:hAnsi="宋体"/>
                <w:color w:val="000000" w:themeColor="text1"/>
                <w:sz w:val="24"/>
              </w:rPr>
              <w:t>联系电话</w:t>
            </w:r>
          </w:p>
        </w:tc>
        <w:tc>
          <w:tcPr>
            <w:tcW w:w="3509" w:type="dxa"/>
            <w:tcBorders>
              <w:bottom w:val="single" w:color="auto" w:sz="4" w:space="0"/>
            </w:tcBorders>
            <w:vAlign w:val="center"/>
          </w:tcPr>
          <w:p>
            <w:pPr>
              <w:snapToGrid w:val="0"/>
              <w:spacing w:line="360" w:lineRule="auto"/>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6" w:hRule="atLeast"/>
        </w:trPr>
        <w:tc>
          <w:tcPr>
            <w:tcW w:w="20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投标</w:t>
            </w:r>
          </w:p>
          <w:p>
            <w:pPr>
              <w:snapToGrid w:val="0"/>
              <w:spacing w:line="360" w:lineRule="auto"/>
              <w:jc w:val="center"/>
              <w:rPr>
                <w:rFonts w:ascii="宋体" w:hAnsi="宋体"/>
                <w:color w:val="000000" w:themeColor="text1"/>
                <w:sz w:val="24"/>
              </w:rPr>
            </w:pPr>
            <w:r>
              <w:rPr>
                <w:rFonts w:hint="eastAsia" w:ascii="宋体" w:hAnsi="宋体"/>
                <w:color w:val="000000" w:themeColor="text1"/>
                <w:sz w:val="24"/>
              </w:rPr>
              <w:t>总价</w:t>
            </w:r>
          </w:p>
        </w:tc>
        <w:tc>
          <w:tcPr>
            <w:tcW w:w="740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Cs/>
                <w:color w:val="000000" w:themeColor="text1"/>
                <w:sz w:val="24"/>
              </w:rPr>
            </w:pPr>
            <w:r>
              <w:rPr>
                <w:rFonts w:hint="eastAsia" w:ascii="宋体" w:hAnsi="宋体"/>
                <w:bCs/>
                <w:color w:val="000000" w:themeColor="text1"/>
                <w:sz w:val="24"/>
              </w:rPr>
              <w:t>￥：   （元）</w:t>
            </w:r>
          </w:p>
          <w:p>
            <w:pPr>
              <w:snapToGrid w:val="0"/>
              <w:spacing w:line="360" w:lineRule="auto"/>
              <w:rPr>
                <w:rFonts w:ascii="宋体" w:hAnsi="宋体"/>
                <w:bCs/>
                <w:color w:val="000000" w:themeColor="text1"/>
                <w:sz w:val="24"/>
              </w:rPr>
            </w:pPr>
            <w:r>
              <w:rPr>
                <w:rFonts w:hint="eastAsia" w:ascii="宋体" w:hAnsi="宋体"/>
                <w:bCs/>
                <w:color w:val="000000" w:themeColor="text1"/>
                <w:sz w:val="24"/>
              </w:rPr>
              <w:t>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20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合同履约期限</w:t>
            </w:r>
          </w:p>
        </w:tc>
        <w:tc>
          <w:tcPr>
            <w:tcW w:w="740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rPr>
            </w:pPr>
            <w:r>
              <w:rPr>
                <w:rFonts w:hint="eastAsia" w:ascii="宋体" w:hAnsi="宋体"/>
                <w:color w:val="000000" w:themeColor="text1"/>
                <w:sz w:val="24"/>
              </w:rPr>
              <w:t>（严格按照招标文件中文字表述方式填写）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trPr>
        <w:tc>
          <w:tcPr>
            <w:tcW w:w="20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 w:val="24"/>
                <w:lang w:eastAsia="zh-CN"/>
              </w:rPr>
              <w:t>服务地点</w:t>
            </w:r>
          </w:p>
        </w:tc>
        <w:tc>
          <w:tcPr>
            <w:tcW w:w="7403"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right="105" w:rightChars="50"/>
              <w:rPr>
                <w:rFonts w:ascii="宋体" w:hAnsi="宋体"/>
                <w:color w:val="000000" w:themeColor="text1"/>
                <w:sz w:val="24"/>
              </w:rPr>
            </w:pPr>
            <w:r>
              <w:rPr>
                <w:rFonts w:hint="eastAsia" w:ascii="宋体" w:hAnsi="宋体"/>
                <w:color w:val="000000" w:themeColor="text1"/>
                <w:sz w:val="24"/>
              </w:rPr>
              <w:t>（严格按照招标文件中文字表述方式填写）</w:t>
            </w:r>
          </w:p>
        </w:tc>
      </w:tr>
    </w:tbl>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法定代表人（盖章）：</w:t>
      </w:r>
    </w:p>
    <w:p>
      <w:pPr>
        <w:snapToGrid w:val="0"/>
        <w:spacing w:line="480" w:lineRule="auto"/>
        <w:ind w:right="105" w:rightChars="50"/>
        <w:rPr>
          <w:rFonts w:ascii="宋体" w:hAnsi="宋体"/>
          <w:color w:val="000000" w:themeColor="text1"/>
          <w:sz w:val="24"/>
          <w:szCs w:val="24"/>
        </w:rPr>
      </w:pPr>
      <w:r>
        <w:rPr>
          <w:rFonts w:hint="eastAsia" w:ascii="宋体" w:hAnsi="宋体"/>
          <w:color w:val="000000" w:themeColor="text1"/>
          <w:sz w:val="24"/>
        </w:rPr>
        <w:t>法人授权代表</w:t>
      </w:r>
      <w:r>
        <w:rPr>
          <w:rFonts w:hint="eastAsia" w:ascii="宋体" w:hAnsi="宋体"/>
          <w:color w:val="000000" w:themeColor="text1"/>
          <w:sz w:val="24"/>
          <w:szCs w:val="24"/>
        </w:rPr>
        <w:t>（签字）：</w:t>
      </w:r>
    </w:p>
    <w:p>
      <w:pPr>
        <w:tabs>
          <w:tab w:val="left" w:pos="900"/>
        </w:tabs>
        <w:adjustRightInd w:val="0"/>
        <w:snapToGrid w:val="0"/>
        <w:spacing w:line="360" w:lineRule="auto"/>
        <w:ind w:firstLine="420" w:firstLineChars="200"/>
        <w:jc w:val="left"/>
        <w:rPr>
          <w:rFonts w:ascii="宋体" w:hAnsi="宋体"/>
          <w:color w:val="000000" w:themeColor="text1"/>
          <w:szCs w:val="28"/>
        </w:rPr>
      </w:pPr>
      <w:r>
        <w:rPr>
          <w:rFonts w:hint="eastAsia" w:ascii="宋体" w:hAnsi="宋体"/>
          <w:color w:val="000000" w:themeColor="text1"/>
          <w:szCs w:val="28"/>
        </w:rPr>
        <w:t>注：1.投标货币为人民币。本项目为总价合同，投标报价为最终的总报价，不得作出任何调整；</w:t>
      </w:r>
    </w:p>
    <w:p>
      <w:pPr>
        <w:tabs>
          <w:tab w:val="left" w:pos="900"/>
        </w:tabs>
        <w:adjustRightInd w:val="0"/>
        <w:snapToGrid w:val="0"/>
        <w:spacing w:line="360" w:lineRule="auto"/>
        <w:ind w:firstLine="420" w:firstLineChars="200"/>
        <w:jc w:val="left"/>
        <w:outlineLvl w:val="0"/>
        <w:rPr>
          <w:rFonts w:ascii="宋体" w:hAnsi="宋体"/>
          <w:color w:val="000000" w:themeColor="text1"/>
          <w:szCs w:val="28"/>
        </w:rPr>
      </w:pPr>
      <w:r>
        <w:rPr>
          <w:rFonts w:hint="eastAsia" w:ascii="宋体" w:hAnsi="宋体"/>
          <w:color w:val="000000" w:themeColor="text1"/>
          <w:szCs w:val="28"/>
        </w:rPr>
        <w:t>2.报价一览表中须填写内容严格按照招标文件中文字表述方式填写，</w:t>
      </w:r>
      <w:r>
        <w:rPr>
          <w:rFonts w:hint="eastAsia" w:ascii="宋体" w:hAnsi="宋体"/>
          <w:b/>
          <w:bCs/>
          <w:color w:val="000000" w:themeColor="text1"/>
          <w:szCs w:val="28"/>
        </w:rPr>
        <w:t>否则按不响应招标文件内容处理</w:t>
      </w:r>
      <w:r>
        <w:rPr>
          <w:rFonts w:hint="eastAsia" w:ascii="宋体" w:hAnsi="宋体"/>
          <w:color w:val="000000" w:themeColor="text1"/>
          <w:szCs w:val="28"/>
        </w:rPr>
        <w:t>。</w:t>
      </w:r>
    </w:p>
    <w:p>
      <w:pPr>
        <w:tabs>
          <w:tab w:val="left" w:pos="900"/>
        </w:tabs>
        <w:adjustRightInd w:val="0"/>
        <w:snapToGrid w:val="0"/>
        <w:spacing w:line="360" w:lineRule="auto"/>
        <w:ind w:firstLine="420" w:firstLineChars="200"/>
        <w:jc w:val="left"/>
        <w:rPr>
          <w:rFonts w:ascii="宋体" w:hAnsi="宋体"/>
          <w:color w:val="000000" w:themeColor="text1"/>
          <w:szCs w:val="28"/>
        </w:rPr>
      </w:pPr>
      <w:r>
        <w:rPr>
          <w:rFonts w:hint="eastAsia" w:ascii="宋体" w:hAnsi="宋体"/>
          <w:color w:val="000000" w:themeColor="text1"/>
          <w:szCs w:val="28"/>
        </w:rPr>
        <w:t>3.投标总价不得高于本项目最高限价</w:t>
      </w:r>
      <w:r>
        <w:rPr>
          <w:rFonts w:hint="eastAsia" w:ascii="宋体" w:hAnsi="宋体"/>
          <w:color w:val="000000" w:themeColor="text1"/>
        </w:rPr>
        <w:t>，</w:t>
      </w:r>
      <w:r>
        <w:rPr>
          <w:rFonts w:hint="eastAsia" w:ascii="宋体" w:hAnsi="宋体"/>
          <w:b/>
          <w:bCs/>
          <w:color w:val="000000" w:themeColor="text1"/>
        </w:rPr>
        <w:t>否则按无效投标处理。</w:t>
      </w:r>
    </w:p>
    <w:p>
      <w:pPr>
        <w:snapToGrid w:val="0"/>
        <w:spacing w:line="360" w:lineRule="auto"/>
        <w:rPr>
          <w:rFonts w:hint="eastAsia" w:ascii="宋体" w:hAnsi="宋体"/>
          <w:b/>
          <w:color w:val="000000" w:themeColor="text1"/>
          <w:sz w:val="28"/>
          <w:szCs w:val="28"/>
        </w:rPr>
      </w:pPr>
    </w:p>
    <w:p>
      <w:pPr>
        <w:snapToGrid w:val="0"/>
        <w:spacing w:line="360" w:lineRule="auto"/>
        <w:rPr>
          <w:rFonts w:ascii="宋体" w:hAnsi="宋体"/>
          <w:b/>
          <w:color w:val="000000" w:themeColor="text1"/>
          <w:sz w:val="28"/>
          <w:szCs w:val="28"/>
        </w:rPr>
      </w:pPr>
      <w:r>
        <w:rPr>
          <w:rFonts w:hint="eastAsia" w:ascii="宋体" w:hAnsi="宋体"/>
          <w:b/>
          <w:color w:val="000000" w:themeColor="text1"/>
          <w:sz w:val="28"/>
          <w:szCs w:val="28"/>
        </w:rPr>
        <w:t>附件三</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报价明细表</w:t>
      </w: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投标人名称：                                   单位：元</w:t>
      </w:r>
    </w:p>
    <w:tbl>
      <w:tblPr>
        <w:tblStyle w:val="13"/>
        <w:tblW w:w="92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471"/>
        <w:gridCol w:w="1513"/>
        <w:gridCol w:w="1513"/>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40"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序号</w:t>
            </w:r>
          </w:p>
        </w:tc>
        <w:tc>
          <w:tcPr>
            <w:tcW w:w="2471"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内容</w:t>
            </w:r>
          </w:p>
        </w:tc>
        <w:tc>
          <w:tcPr>
            <w:tcW w:w="1513"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数量</w:t>
            </w:r>
          </w:p>
        </w:tc>
        <w:tc>
          <w:tcPr>
            <w:tcW w:w="1513"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单价</w:t>
            </w:r>
          </w:p>
        </w:tc>
        <w:tc>
          <w:tcPr>
            <w:tcW w:w="1514"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总价</w:t>
            </w:r>
          </w:p>
        </w:tc>
        <w:tc>
          <w:tcPr>
            <w:tcW w:w="1514"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1</w:t>
            </w:r>
          </w:p>
        </w:tc>
        <w:tc>
          <w:tcPr>
            <w:tcW w:w="2471" w:type="dxa"/>
            <w:vAlign w:val="bottom"/>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auto"/>
                <w:sz w:val="24"/>
                <w:highlight w:val="none"/>
                <w:lang w:eastAsia="zh-CN"/>
              </w:rPr>
              <w:t>项目经理</w:t>
            </w: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Merge w:val="restart"/>
            <w:vAlign w:val="bottom"/>
          </w:tcPr>
          <w:p>
            <w:pPr>
              <w:snapToGrid w:val="0"/>
              <w:spacing w:line="360" w:lineRule="auto"/>
              <w:jc w:val="center"/>
              <w:rPr>
                <w:rFonts w:hint="eastAsia" w:ascii="宋体" w:hAnsi="宋体" w:eastAsia="宋体"/>
                <w:color w:val="000000" w:themeColor="text1"/>
                <w:sz w:val="24"/>
                <w:lang w:eastAsia="zh-CN"/>
              </w:rPr>
            </w:pPr>
            <w:r>
              <w:rPr>
                <w:rFonts w:hint="eastAsia" w:ascii="宋体" w:hAnsi="宋体"/>
                <w:color w:val="000000" w:themeColor="text1"/>
                <w:szCs w:val="28"/>
              </w:rPr>
              <w:t>一、工资（含社保、福利费）</w:t>
            </w:r>
            <w:r>
              <w:rPr>
                <w:rFonts w:hint="eastAsia" w:ascii="宋体" w:hAnsi="宋体"/>
                <w:color w:val="000000" w:themeColor="text1"/>
                <w:szCs w:val="28"/>
                <w:lang w:eastAsia="zh-CN"/>
              </w:rPr>
              <w:t>；二、</w:t>
            </w:r>
            <w:r>
              <w:rPr>
                <w:rFonts w:hint="eastAsia" w:ascii="宋体" w:hAnsi="宋体"/>
                <w:color w:val="000000" w:themeColor="text1"/>
                <w:szCs w:val="28"/>
              </w:rPr>
              <w:t>本项目为总价合同，投标报价为最终的总报价，不得作出任何调整；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olor w:val="000000" w:themeColor="text1"/>
                <w:sz w:val="24"/>
                <w:lang w:val="en-US" w:eastAsia="zh-CN"/>
              </w:rPr>
            </w:pPr>
            <w:r>
              <w:rPr>
                <w:rFonts w:hint="eastAsia" w:ascii="宋体" w:hAnsi="宋体"/>
                <w:color w:val="000000" w:themeColor="text1"/>
                <w:sz w:val="24"/>
                <w:lang w:val="en-US" w:eastAsia="zh-CN"/>
              </w:rPr>
              <w:t>2</w:t>
            </w:r>
          </w:p>
        </w:tc>
        <w:tc>
          <w:tcPr>
            <w:tcW w:w="2471" w:type="dxa"/>
            <w:vAlign w:val="bottom"/>
          </w:tcPr>
          <w:p>
            <w:pPr>
              <w:snapToGrid w:val="0"/>
              <w:spacing w:line="360" w:lineRule="auto"/>
              <w:jc w:val="center"/>
              <w:rPr>
                <w:rFonts w:hint="default" w:ascii="宋体" w:hAnsi="宋体" w:eastAsia="宋体"/>
                <w:color w:val="000000" w:themeColor="text1"/>
                <w:sz w:val="24"/>
                <w:lang w:val="en-US" w:eastAsia="zh-CN"/>
              </w:rPr>
            </w:pPr>
            <w:r>
              <w:rPr>
                <w:rFonts w:hint="eastAsia" w:ascii="宋体" w:hAnsi="宋体"/>
                <w:color w:val="000000" w:themeColor="text1"/>
                <w:sz w:val="24"/>
                <w:lang w:val="en-US" w:eastAsia="zh-CN"/>
              </w:rPr>
              <w:t>...</w:t>
            </w: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Merge w:val="continue"/>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olor w:val="000000" w:themeColor="text1"/>
                <w:sz w:val="24"/>
                <w:lang w:val="en-US" w:eastAsia="zh-CN"/>
              </w:rPr>
            </w:pPr>
            <w:r>
              <w:rPr>
                <w:rFonts w:hint="eastAsia" w:ascii="宋体" w:hAnsi="宋体"/>
                <w:color w:val="000000" w:themeColor="text1"/>
                <w:sz w:val="24"/>
                <w:lang w:val="en-US" w:eastAsia="zh-CN"/>
              </w:rPr>
              <w:t>3</w:t>
            </w:r>
          </w:p>
        </w:tc>
        <w:tc>
          <w:tcPr>
            <w:tcW w:w="2471" w:type="dxa"/>
            <w:vAlign w:val="bottom"/>
          </w:tcPr>
          <w:p>
            <w:pPr>
              <w:snapToGrid w:val="0"/>
              <w:spacing w:line="360" w:lineRule="auto"/>
              <w:jc w:val="center"/>
              <w:rPr>
                <w:rFonts w:hint="default" w:ascii="宋体" w:hAnsi="宋体" w:eastAsia="宋体"/>
                <w:color w:val="000000" w:themeColor="text1"/>
                <w:sz w:val="24"/>
                <w:lang w:val="en-US" w:eastAsia="zh-CN"/>
              </w:rPr>
            </w:pPr>
            <w:r>
              <w:rPr>
                <w:rFonts w:hint="eastAsia" w:ascii="宋体" w:hAnsi="宋体"/>
                <w:color w:val="000000" w:themeColor="text1"/>
                <w:sz w:val="24"/>
                <w:lang w:val="en-US" w:eastAsia="zh-CN"/>
              </w:rPr>
              <w:t>...</w:t>
            </w: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Merge w:val="continue"/>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olor w:val="000000" w:themeColor="text1"/>
                <w:sz w:val="24"/>
                <w:lang w:val="en-US" w:eastAsia="zh-CN"/>
              </w:rPr>
            </w:pPr>
            <w:r>
              <w:rPr>
                <w:rFonts w:hint="eastAsia" w:ascii="宋体" w:hAnsi="宋体"/>
                <w:color w:val="000000" w:themeColor="text1"/>
                <w:sz w:val="24"/>
                <w:lang w:val="en-US" w:eastAsia="zh-CN"/>
              </w:rPr>
              <w:t>4</w:t>
            </w:r>
          </w:p>
        </w:tc>
        <w:tc>
          <w:tcPr>
            <w:tcW w:w="2471"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Merge w:val="continue"/>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hint="eastAsia" w:ascii="宋体" w:hAnsi="宋体" w:eastAsia="宋体"/>
                <w:color w:val="000000" w:themeColor="text1"/>
                <w:sz w:val="24"/>
                <w:lang w:val="en-US" w:eastAsia="zh-CN"/>
              </w:rPr>
            </w:pPr>
            <w:r>
              <w:rPr>
                <w:rFonts w:hint="eastAsia" w:ascii="宋体" w:hAnsi="宋体"/>
                <w:color w:val="000000" w:themeColor="text1"/>
                <w:sz w:val="24"/>
                <w:lang w:val="en-US" w:eastAsia="zh-CN"/>
              </w:rPr>
              <w:t>5</w:t>
            </w:r>
          </w:p>
        </w:tc>
        <w:tc>
          <w:tcPr>
            <w:tcW w:w="2471"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Merge w:val="continue"/>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ascii="宋体" w:hAnsi="宋体"/>
                <w:color w:val="000000" w:themeColor="text1"/>
                <w:sz w:val="24"/>
              </w:rPr>
            </w:pPr>
          </w:p>
        </w:tc>
        <w:tc>
          <w:tcPr>
            <w:tcW w:w="2471"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40" w:type="dxa"/>
            <w:vAlign w:val="bottom"/>
          </w:tcPr>
          <w:p>
            <w:pPr>
              <w:snapToGrid w:val="0"/>
              <w:spacing w:line="360" w:lineRule="auto"/>
              <w:jc w:val="center"/>
              <w:rPr>
                <w:rFonts w:ascii="宋体" w:hAnsi="宋体"/>
                <w:color w:val="000000" w:themeColor="text1"/>
                <w:sz w:val="24"/>
              </w:rPr>
            </w:pPr>
          </w:p>
        </w:tc>
        <w:tc>
          <w:tcPr>
            <w:tcW w:w="2471" w:type="dxa"/>
            <w:vAlign w:val="bottom"/>
          </w:tcPr>
          <w:p>
            <w:pPr>
              <w:snapToGrid w:val="0"/>
              <w:spacing w:line="360" w:lineRule="auto"/>
              <w:jc w:val="center"/>
              <w:rPr>
                <w:rFonts w:ascii="宋体" w:hAnsi="宋体"/>
                <w:color w:val="000000" w:themeColor="text1"/>
                <w:sz w:val="24"/>
              </w:rPr>
            </w:pPr>
            <w:r>
              <w:rPr>
                <w:rFonts w:hint="eastAsia" w:ascii="宋体" w:hAnsi="宋体"/>
                <w:color w:val="000000" w:themeColor="text1"/>
                <w:sz w:val="24"/>
              </w:rPr>
              <w:t>投标总报价</w:t>
            </w:r>
          </w:p>
        </w:tc>
        <w:tc>
          <w:tcPr>
            <w:tcW w:w="1513" w:type="dxa"/>
            <w:vAlign w:val="bottom"/>
          </w:tcPr>
          <w:p>
            <w:pPr>
              <w:snapToGrid w:val="0"/>
              <w:spacing w:line="360" w:lineRule="auto"/>
              <w:jc w:val="center"/>
              <w:rPr>
                <w:rFonts w:ascii="宋体" w:hAnsi="宋体"/>
                <w:color w:val="000000" w:themeColor="text1"/>
                <w:sz w:val="24"/>
              </w:rPr>
            </w:pPr>
          </w:p>
        </w:tc>
        <w:tc>
          <w:tcPr>
            <w:tcW w:w="1513"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c>
          <w:tcPr>
            <w:tcW w:w="1514" w:type="dxa"/>
            <w:vAlign w:val="bottom"/>
          </w:tcPr>
          <w:p>
            <w:pPr>
              <w:snapToGrid w:val="0"/>
              <w:spacing w:line="360" w:lineRule="auto"/>
              <w:jc w:val="center"/>
              <w:rPr>
                <w:rFonts w:ascii="宋体" w:hAnsi="宋体"/>
                <w:color w:val="000000" w:themeColor="text1"/>
                <w:sz w:val="24"/>
              </w:rPr>
            </w:pPr>
          </w:p>
        </w:tc>
      </w:tr>
    </w:tbl>
    <w:p>
      <w:pPr>
        <w:snapToGrid w:val="0"/>
        <w:spacing w:line="720" w:lineRule="auto"/>
        <w:rPr>
          <w:rFonts w:ascii="宋体" w:hAnsi="宋体"/>
          <w:color w:val="000000" w:themeColor="text1"/>
          <w:sz w:val="24"/>
          <w:szCs w:val="24"/>
        </w:rPr>
      </w:pPr>
      <w:r>
        <w:rPr>
          <w:rFonts w:hint="eastAsia" w:ascii="宋体" w:hAnsi="宋体"/>
          <w:color w:val="000000" w:themeColor="text1"/>
          <w:sz w:val="24"/>
          <w:szCs w:val="24"/>
        </w:rPr>
        <w:t>注：此表中的投标总报价必须与“报价一览表”中的“投标总报价”一致。</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 xml:space="preserve">投标人（盖章）：    </w:t>
      </w:r>
    </w:p>
    <w:p>
      <w:pPr>
        <w:snapToGrid w:val="0"/>
        <w:spacing w:line="720" w:lineRule="auto"/>
        <w:ind w:right="105" w:rightChars="50"/>
        <w:rPr>
          <w:rFonts w:ascii="宋体" w:hAnsi="宋体"/>
          <w:color w:val="000000" w:themeColor="text1"/>
          <w:sz w:val="24"/>
          <w:szCs w:val="24"/>
        </w:rPr>
      </w:pPr>
      <w:r>
        <w:rPr>
          <w:rFonts w:hint="eastAsia" w:ascii="宋体" w:hAnsi="宋体"/>
          <w:color w:val="000000" w:themeColor="text1"/>
          <w:sz w:val="24"/>
          <w:szCs w:val="24"/>
        </w:rPr>
        <w:t>法定代表人（盖章）：</w:t>
      </w:r>
    </w:p>
    <w:p>
      <w:pPr>
        <w:snapToGrid w:val="0"/>
        <w:spacing w:line="720" w:lineRule="auto"/>
        <w:ind w:right="105" w:rightChars="50"/>
        <w:rPr>
          <w:rFonts w:hint="eastAsia" w:ascii="宋体" w:hAnsi="宋体"/>
          <w:color w:val="000000" w:themeColor="text1"/>
          <w:sz w:val="24"/>
          <w:szCs w:val="24"/>
        </w:rPr>
      </w:pPr>
      <w:r>
        <w:rPr>
          <w:rFonts w:hint="eastAsia" w:ascii="宋体" w:hAnsi="宋体"/>
          <w:color w:val="000000" w:themeColor="text1"/>
          <w:sz w:val="24"/>
        </w:rPr>
        <w:t>法人授权代表</w:t>
      </w:r>
      <w:r>
        <w:rPr>
          <w:rFonts w:hint="eastAsia" w:ascii="宋体" w:hAnsi="宋体"/>
          <w:color w:val="000000" w:themeColor="text1"/>
          <w:sz w:val="24"/>
          <w:szCs w:val="24"/>
        </w:rPr>
        <w:t>（签字）：</w:t>
      </w:r>
    </w:p>
    <w:p>
      <w:pPr>
        <w:pStyle w:val="2"/>
        <w:ind w:left="0" w:leftChars="0" w:firstLine="0" w:firstLineChars="0"/>
        <w:rPr>
          <w:rFonts w:hint="eastAsia" w:eastAsia="宋体"/>
          <w:lang w:eastAsia="zh-CN"/>
        </w:rPr>
      </w:pP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br w:type="page"/>
      </w:r>
      <w:r>
        <w:rPr>
          <w:rFonts w:hint="eastAsia" w:ascii="宋体" w:hAnsi="宋体"/>
          <w:b/>
          <w:color w:val="000000" w:themeColor="text1"/>
          <w:sz w:val="30"/>
          <w:szCs w:val="30"/>
        </w:rPr>
        <w:t>附件四</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法定代表人身份证明书</w:t>
      </w:r>
    </w:p>
    <w:p>
      <w:pPr>
        <w:spacing w:line="360" w:lineRule="auto"/>
        <w:ind w:firstLine="420" w:firstLineChars="200"/>
        <w:rPr>
          <w:rFonts w:ascii="宋体" w:hAnsi="宋体"/>
          <w:color w:val="000000" w:themeColor="text1"/>
        </w:rPr>
      </w:pPr>
    </w:p>
    <w:p>
      <w:pPr>
        <w:spacing w:line="720" w:lineRule="auto"/>
        <w:ind w:firstLine="820" w:firstLineChars="342"/>
        <w:rPr>
          <w:rFonts w:ascii="宋体" w:hAnsi="宋体"/>
          <w:color w:val="000000" w:themeColor="text1"/>
          <w:sz w:val="24"/>
          <w:u w:val="single"/>
        </w:rPr>
      </w:pPr>
      <w:r>
        <w:rPr>
          <w:rFonts w:hint="eastAsia" w:ascii="宋体" w:hAnsi="宋体"/>
          <w:color w:val="000000" w:themeColor="text1"/>
          <w:sz w:val="24"/>
        </w:rPr>
        <w:t>投标人名称：</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地址：</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姓名：                性别：</w:t>
      </w:r>
    </w:p>
    <w:p>
      <w:pPr>
        <w:spacing w:line="720" w:lineRule="auto"/>
        <w:ind w:firstLine="820" w:firstLineChars="342"/>
        <w:rPr>
          <w:rFonts w:ascii="宋体" w:hAnsi="宋体"/>
          <w:color w:val="000000" w:themeColor="text1"/>
          <w:sz w:val="24"/>
          <w:u w:val="single"/>
        </w:rPr>
      </w:pPr>
      <w:r>
        <w:rPr>
          <w:rFonts w:hint="eastAsia" w:ascii="宋体" w:hAnsi="宋体"/>
          <w:color w:val="000000" w:themeColor="text1"/>
          <w:sz w:val="24"/>
        </w:rPr>
        <w:t>年龄：                职务：</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系</w:t>
      </w:r>
      <w:r>
        <w:rPr>
          <w:rFonts w:hint="eastAsia" w:ascii="宋体" w:hAnsi="宋体"/>
          <w:color w:val="000000" w:themeColor="text1"/>
          <w:sz w:val="24"/>
          <w:u w:val="single"/>
        </w:rPr>
        <w:t>（投标人名称）</w:t>
      </w:r>
      <w:r>
        <w:rPr>
          <w:rFonts w:hint="eastAsia" w:ascii="宋体" w:hAnsi="宋体"/>
          <w:color w:val="000000" w:themeColor="text1"/>
          <w:sz w:val="24"/>
        </w:rPr>
        <w:t>的法定代表人。</w:t>
      </w:r>
    </w:p>
    <w:p>
      <w:pPr>
        <w:spacing w:line="720" w:lineRule="auto"/>
        <w:ind w:firstLine="820" w:firstLineChars="342"/>
        <w:rPr>
          <w:rFonts w:ascii="宋体" w:hAnsi="宋体"/>
          <w:color w:val="000000" w:themeColor="text1"/>
          <w:sz w:val="24"/>
        </w:rPr>
      </w:pPr>
      <w:r>
        <w:rPr>
          <w:rFonts w:hint="eastAsia" w:ascii="宋体" w:hAnsi="宋体"/>
          <w:color w:val="000000" w:themeColor="text1"/>
          <w:sz w:val="24"/>
        </w:rPr>
        <w:t>特此证明。</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r>
        <w:rPr>
          <w:rFonts w:hint="eastAsia" w:ascii="宋体" w:hAnsi="宋体"/>
          <w:color w:val="000000" w:themeColor="text1"/>
          <w:sz w:val="24"/>
        </w:rPr>
        <w:t>附：法定代表人身份证复印件（正反面）</w:t>
      </w:r>
    </w:p>
    <w:p>
      <w:pPr>
        <w:spacing w:line="360" w:lineRule="auto"/>
        <w:rPr>
          <w:rFonts w:ascii="宋体" w:hAnsi="宋体"/>
          <w:color w:val="000000" w:themeColor="text1"/>
          <w:sz w:val="24"/>
        </w:rPr>
      </w:pPr>
    </w:p>
    <w:p>
      <w:pPr>
        <w:spacing w:line="360" w:lineRule="auto"/>
        <w:rPr>
          <w:rFonts w:ascii="宋体" w:hAnsi="宋体"/>
          <w:color w:val="000000" w:themeColor="text1"/>
          <w:sz w:val="24"/>
        </w:rPr>
      </w:pPr>
    </w:p>
    <w:p>
      <w:pPr>
        <w:spacing w:line="720" w:lineRule="auto"/>
        <w:ind w:firstLine="4800" w:firstLineChars="2000"/>
        <w:rPr>
          <w:rFonts w:ascii="宋体" w:hAnsi="宋体"/>
          <w:color w:val="000000" w:themeColor="text1"/>
          <w:sz w:val="24"/>
        </w:rPr>
      </w:pPr>
      <w:r>
        <w:rPr>
          <w:rFonts w:hint="eastAsia" w:ascii="宋体" w:hAnsi="宋体"/>
          <w:color w:val="000000" w:themeColor="text1"/>
          <w:sz w:val="24"/>
        </w:rPr>
        <w:t>投标人（盖章）：</w:t>
      </w:r>
    </w:p>
    <w:p>
      <w:pPr>
        <w:spacing w:line="720" w:lineRule="auto"/>
        <w:ind w:firstLine="4800" w:firstLineChars="2000"/>
        <w:rPr>
          <w:rFonts w:ascii="宋体" w:hAnsi="宋体"/>
          <w:color w:val="000000" w:themeColor="text1"/>
          <w:sz w:val="24"/>
        </w:rPr>
      </w:pPr>
      <w:r>
        <w:rPr>
          <w:rFonts w:hint="eastAsia" w:ascii="宋体" w:hAnsi="宋体"/>
          <w:color w:val="000000" w:themeColor="text1"/>
          <w:sz w:val="24"/>
        </w:rPr>
        <w:t>日期：</w:t>
      </w:r>
    </w:p>
    <w:p>
      <w:pPr>
        <w:spacing w:line="360" w:lineRule="auto"/>
        <w:ind w:firstLine="820" w:firstLineChars="342"/>
        <w:rPr>
          <w:rFonts w:ascii="宋体" w:hAnsi="宋体"/>
          <w:color w:val="000000" w:themeColor="text1"/>
          <w:sz w:val="24"/>
        </w:rPr>
      </w:pPr>
    </w:p>
    <w:p>
      <w:pPr>
        <w:spacing w:line="360" w:lineRule="auto"/>
        <w:ind w:firstLine="420" w:firstLineChars="200"/>
        <w:rPr>
          <w:rFonts w:ascii="宋体" w:hAnsi="宋体"/>
          <w:color w:val="000000" w:themeColor="text1"/>
        </w:rPr>
      </w:pPr>
    </w:p>
    <w:p>
      <w:pPr>
        <w:spacing w:line="360" w:lineRule="auto"/>
        <w:ind w:firstLine="4200" w:firstLineChars="2000"/>
        <w:rPr>
          <w:rFonts w:ascii="宋体" w:hAnsi="宋体"/>
          <w:color w:val="000000" w:themeColor="text1"/>
        </w:rPr>
      </w:pPr>
    </w:p>
    <w:p>
      <w:pPr>
        <w:spacing w:line="360" w:lineRule="auto"/>
        <w:ind w:firstLine="4515" w:firstLineChars="2150"/>
        <w:rPr>
          <w:rFonts w:ascii="宋体" w:hAnsi="宋体"/>
          <w:color w:val="000000" w:themeColor="text1"/>
          <w:u w:val="single"/>
        </w:rPr>
      </w:pPr>
    </w:p>
    <w:p>
      <w:pPr>
        <w:spacing w:line="360" w:lineRule="auto"/>
        <w:ind w:firstLine="4515" w:firstLineChars="2150"/>
        <w:rPr>
          <w:rFonts w:ascii="宋体" w:hAnsi="宋体"/>
          <w:color w:val="000000" w:themeColor="text1"/>
          <w:u w:val="single"/>
        </w:rPr>
      </w:pPr>
    </w:p>
    <w:p>
      <w:pPr>
        <w:spacing w:line="360" w:lineRule="auto"/>
        <w:ind w:firstLine="4515" w:firstLineChars="2150"/>
        <w:rPr>
          <w:rFonts w:ascii="宋体" w:hAnsi="宋体"/>
          <w:color w:val="000000" w:themeColor="text1"/>
          <w:u w:val="single"/>
        </w:rPr>
      </w:pPr>
    </w:p>
    <w:p>
      <w:pPr>
        <w:snapToGrid w:val="0"/>
        <w:spacing w:line="360" w:lineRule="auto"/>
        <w:rPr>
          <w:rFonts w:ascii="宋体" w:hAnsi="宋体"/>
          <w:b/>
          <w:color w:val="000000" w:themeColor="text1"/>
          <w:sz w:val="30"/>
          <w:szCs w:val="30"/>
        </w:rPr>
      </w:pPr>
      <w:r>
        <w:rPr>
          <w:rFonts w:hint="eastAsia" w:ascii="宋体" w:hAnsi="宋体"/>
          <w:b/>
          <w:color w:val="000000" w:themeColor="text1"/>
          <w:sz w:val="30"/>
          <w:szCs w:val="30"/>
        </w:rPr>
        <w:t>附件五</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法定代表人授权委托书</w:t>
      </w:r>
    </w:p>
    <w:p>
      <w:pPr>
        <w:snapToGrid w:val="0"/>
        <w:spacing w:line="360" w:lineRule="auto"/>
        <w:rPr>
          <w:rFonts w:ascii="宋体" w:hAnsi="宋体"/>
          <w:b/>
          <w:color w:val="000000" w:themeColor="text1"/>
          <w:sz w:val="32"/>
        </w:rPr>
      </w:pPr>
    </w:p>
    <w:p>
      <w:pPr>
        <w:snapToGrid w:val="0"/>
        <w:spacing w:line="720" w:lineRule="auto"/>
        <w:ind w:firstLine="120" w:firstLineChars="50"/>
        <w:rPr>
          <w:rFonts w:ascii="宋体" w:hAnsi="宋体"/>
          <w:color w:val="000000" w:themeColor="text1"/>
          <w:sz w:val="24"/>
        </w:rPr>
      </w:pPr>
      <w:r>
        <w:rPr>
          <w:rFonts w:hint="eastAsia" w:ascii="宋体" w:hAnsi="宋体"/>
          <w:color w:val="000000" w:themeColor="text1"/>
          <w:sz w:val="24"/>
        </w:rPr>
        <w:t>致：</w:t>
      </w:r>
      <w:r>
        <w:rPr>
          <w:rFonts w:hint="eastAsia" w:ascii="宋体" w:hAnsi="宋体"/>
          <w:color w:val="000000" w:themeColor="text1"/>
          <w:sz w:val="24"/>
          <w:u w:val="single"/>
        </w:rPr>
        <w:t>（采购人）</w:t>
      </w:r>
      <w:r>
        <w:rPr>
          <w:rFonts w:hint="eastAsia" w:ascii="宋体" w:hAnsi="宋体"/>
          <w:color w:val="000000" w:themeColor="text1"/>
          <w:sz w:val="24"/>
        </w:rPr>
        <w:t>：</w:t>
      </w:r>
    </w:p>
    <w:p>
      <w:pPr>
        <w:snapToGrid w:val="0"/>
        <w:spacing w:line="720" w:lineRule="auto"/>
        <w:ind w:firstLine="480" w:firstLineChars="200"/>
        <w:jc w:val="left"/>
        <w:rPr>
          <w:rFonts w:ascii="宋体" w:hAnsi="宋体"/>
          <w:color w:val="000000" w:themeColor="text1"/>
          <w:sz w:val="24"/>
        </w:rPr>
      </w:pPr>
      <w:r>
        <w:rPr>
          <w:rFonts w:hint="eastAsia" w:ascii="宋体" w:hAnsi="宋体"/>
          <w:color w:val="000000" w:themeColor="text1"/>
          <w:sz w:val="24"/>
          <w:u w:val="single"/>
        </w:rPr>
        <w:t>（单位名称）</w:t>
      </w:r>
      <w:r>
        <w:rPr>
          <w:rFonts w:hint="eastAsia" w:ascii="宋体" w:hAnsi="宋体"/>
          <w:color w:val="000000" w:themeColor="text1"/>
          <w:sz w:val="24"/>
        </w:rPr>
        <w:t>法定代表人授权我单位</w:t>
      </w:r>
      <w:r>
        <w:rPr>
          <w:rFonts w:hint="eastAsia" w:ascii="宋体" w:hAnsi="宋体"/>
          <w:color w:val="000000" w:themeColor="text1"/>
          <w:sz w:val="24"/>
          <w:u w:val="single"/>
        </w:rPr>
        <w:t>（职务或职称）（姓名）</w:t>
      </w:r>
      <w:r>
        <w:rPr>
          <w:rFonts w:hint="eastAsia" w:ascii="宋体" w:hAnsi="宋体"/>
          <w:color w:val="000000" w:themeColor="text1"/>
          <w:sz w:val="24"/>
        </w:rPr>
        <w:t>为我单位本次授权代理人，全权处理</w:t>
      </w:r>
      <w:r>
        <w:rPr>
          <w:rFonts w:hint="eastAsia" w:ascii="宋体" w:hAnsi="宋体"/>
          <w:color w:val="000000" w:themeColor="text1"/>
          <w:sz w:val="24"/>
          <w:u w:val="single"/>
        </w:rPr>
        <w:t xml:space="preserve">             项目</w:t>
      </w:r>
      <w:r>
        <w:rPr>
          <w:rFonts w:hint="eastAsia" w:ascii="宋体" w:hAnsi="宋体"/>
          <w:color w:val="000000" w:themeColor="text1"/>
          <w:kern w:val="10"/>
          <w:sz w:val="24"/>
        </w:rPr>
        <w:t>投标</w:t>
      </w:r>
      <w:r>
        <w:rPr>
          <w:rFonts w:hint="eastAsia" w:ascii="宋体" w:hAnsi="宋体"/>
          <w:color w:val="000000" w:themeColor="text1"/>
          <w:sz w:val="24"/>
        </w:rPr>
        <w:t>活动的一切事宜。</w:t>
      </w:r>
    </w:p>
    <w:p>
      <w:pPr>
        <w:snapToGrid w:val="0"/>
        <w:spacing w:line="720" w:lineRule="auto"/>
        <w:ind w:firstLine="480" w:firstLineChars="200"/>
        <w:jc w:val="left"/>
        <w:rPr>
          <w:rFonts w:ascii="宋体" w:hAnsi="宋体"/>
          <w:color w:val="000000" w:themeColor="text1"/>
          <w:sz w:val="24"/>
        </w:rPr>
      </w:pPr>
      <w:r>
        <w:rPr>
          <w:rFonts w:hint="eastAsia" w:ascii="宋体" w:hAnsi="宋体"/>
          <w:color w:val="000000" w:themeColor="text1"/>
          <w:sz w:val="24"/>
          <w:szCs w:val="24"/>
        </w:rPr>
        <w:t>委托期限：____________________。</w:t>
      </w:r>
    </w:p>
    <w:p>
      <w:pPr>
        <w:snapToGrid w:val="0"/>
        <w:spacing w:line="720" w:lineRule="auto"/>
        <w:ind w:firstLine="360" w:firstLineChars="150"/>
        <w:jc w:val="left"/>
        <w:rPr>
          <w:rFonts w:ascii="宋体" w:hAnsi="宋体"/>
          <w:color w:val="000000" w:themeColor="text1"/>
          <w:sz w:val="24"/>
        </w:rPr>
      </w:pPr>
      <w:r>
        <w:rPr>
          <w:rFonts w:hint="eastAsia" w:ascii="宋体" w:hAnsi="宋体"/>
          <w:color w:val="000000" w:themeColor="text1"/>
          <w:sz w:val="24"/>
        </w:rPr>
        <w:t>（附法定代表人、授权代理人身份证明复印件）正反面</w:t>
      </w:r>
    </w:p>
    <w:p>
      <w:pPr>
        <w:snapToGrid w:val="0"/>
        <w:spacing w:line="360" w:lineRule="auto"/>
        <w:ind w:firstLine="480" w:firstLineChars="200"/>
        <w:rPr>
          <w:rFonts w:ascii="宋体" w:hAnsi="宋体"/>
          <w:color w:val="000000" w:themeColor="text1"/>
          <w:sz w:val="24"/>
        </w:rPr>
      </w:pPr>
    </w:p>
    <w:p>
      <w:pPr>
        <w:snapToGrid w:val="0"/>
        <w:spacing w:line="360" w:lineRule="auto"/>
        <w:ind w:firstLine="480" w:firstLineChars="200"/>
        <w:rPr>
          <w:rFonts w:ascii="宋体" w:hAnsi="宋体"/>
          <w:color w:val="000000" w:themeColor="text1"/>
          <w:sz w:val="24"/>
        </w:rPr>
      </w:pPr>
    </w:p>
    <w:p>
      <w:pPr>
        <w:snapToGrid w:val="0"/>
        <w:spacing w:line="72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投标人（盖章）：</w:t>
      </w:r>
    </w:p>
    <w:p>
      <w:pPr>
        <w:snapToGrid w:val="0"/>
        <w:spacing w:line="720" w:lineRule="auto"/>
        <w:ind w:right="105" w:rightChars="50" w:firstLine="480" w:firstLineChars="200"/>
        <w:rPr>
          <w:rFonts w:ascii="宋体" w:hAnsi="宋体"/>
          <w:color w:val="000000" w:themeColor="text1"/>
          <w:sz w:val="24"/>
        </w:rPr>
      </w:pPr>
      <w:r>
        <w:rPr>
          <w:rFonts w:hint="eastAsia" w:ascii="宋体" w:hAnsi="宋体"/>
          <w:color w:val="000000" w:themeColor="text1"/>
          <w:sz w:val="24"/>
        </w:rPr>
        <w:t>法定代表人（盖章）：</w:t>
      </w:r>
    </w:p>
    <w:p>
      <w:pPr>
        <w:widowControl/>
        <w:snapToGrid w:val="0"/>
        <w:spacing w:line="720" w:lineRule="auto"/>
        <w:ind w:firstLine="480" w:firstLineChars="200"/>
        <w:rPr>
          <w:rFonts w:ascii="宋体" w:hAnsi="宋体"/>
          <w:color w:val="000000" w:themeColor="text1"/>
          <w:sz w:val="24"/>
        </w:rPr>
      </w:pPr>
      <w:r>
        <w:rPr>
          <w:rFonts w:hint="eastAsia" w:ascii="宋体" w:hAnsi="宋体"/>
          <w:color w:val="000000" w:themeColor="text1"/>
          <w:sz w:val="24"/>
        </w:rPr>
        <w:t>法人授权代表（签字）：</w:t>
      </w:r>
    </w:p>
    <w:p>
      <w:pPr>
        <w:widowControl/>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日期：</w:t>
      </w: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widowControl/>
        <w:snapToGrid w:val="0"/>
        <w:spacing w:line="360" w:lineRule="auto"/>
        <w:ind w:firstLine="480" w:firstLineChars="200"/>
        <w:rPr>
          <w:rFonts w:ascii="宋体" w:hAnsi="宋体"/>
          <w:color w:val="000000" w:themeColor="text1"/>
          <w:sz w:val="24"/>
        </w:rPr>
      </w:pPr>
    </w:p>
    <w:p>
      <w:pPr>
        <w:snapToGrid w:val="0"/>
        <w:spacing w:line="360" w:lineRule="auto"/>
        <w:rPr>
          <w:rFonts w:ascii="宋体" w:hAnsi="宋体"/>
          <w:color w:val="000000" w:themeColor="text1"/>
          <w:sz w:val="32"/>
          <w:szCs w:val="32"/>
          <w:u w:val="single"/>
        </w:rPr>
      </w:pPr>
      <w:r>
        <w:rPr>
          <w:rFonts w:hint="eastAsia" w:ascii="宋体" w:hAnsi="宋体"/>
          <w:b/>
          <w:color w:val="000000" w:themeColor="text1"/>
          <w:sz w:val="30"/>
          <w:szCs w:val="30"/>
        </w:rPr>
        <w:br w:type="page"/>
      </w:r>
      <w:r>
        <w:rPr>
          <w:rFonts w:hint="eastAsia" w:ascii="宋体" w:hAnsi="宋体"/>
          <w:b/>
          <w:color w:val="000000" w:themeColor="text1"/>
          <w:sz w:val="30"/>
          <w:szCs w:val="30"/>
        </w:rPr>
        <w:t>附件六</w:t>
      </w:r>
    </w:p>
    <w:p>
      <w:pPr>
        <w:snapToGrid w:val="0"/>
        <w:spacing w:line="360" w:lineRule="auto"/>
        <w:jc w:val="center"/>
        <w:rPr>
          <w:rFonts w:ascii="宋体" w:hAnsi="宋体"/>
          <w:b/>
          <w:bCs/>
          <w:color w:val="000000" w:themeColor="text1"/>
          <w:sz w:val="28"/>
          <w:szCs w:val="28"/>
        </w:rPr>
      </w:pPr>
    </w:p>
    <w:p>
      <w:pPr>
        <w:snapToGrid w:val="0"/>
        <w:spacing w:line="480" w:lineRule="auto"/>
        <w:jc w:val="center"/>
        <w:rPr>
          <w:rFonts w:ascii="宋体" w:hAnsi="宋体"/>
          <w:color w:val="000000" w:themeColor="text1"/>
          <w:sz w:val="32"/>
          <w:szCs w:val="32"/>
        </w:rPr>
      </w:pPr>
      <w:r>
        <w:rPr>
          <w:rFonts w:hint="eastAsia" w:ascii="宋体" w:hAnsi="宋体"/>
          <w:b/>
          <w:bCs/>
          <w:color w:val="000000" w:themeColor="text1"/>
          <w:sz w:val="28"/>
          <w:szCs w:val="28"/>
        </w:rPr>
        <w:t>近三年（201</w:t>
      </w:r>
      <w:r>
        <w:rPr>
          <w:rFonts w:hint="eastAsia" w:ascii="宋体" w:hAnsi="宋体"/>
          <w:b/>
          <w:bCs/>
          <w:color w:val="000000" w:themeColor="text1"/>
          <w:sz w:val="28"/>
          <w:szCs w:val="28"/>
          <w:lang w:val="en-US" w:eastAsia="zh-CN"/>
        </w:rPr>
        <w:t>9</w:t>
      </w:r>
      <w:r>
        <w:rPr>
          <w:rFonts w:hint="eastAsia" w:ascii="宋体" w:hAnsi="宋体"/>
          <w:b/>
          <w:bCs/>
          <w:color w:val="000000" w:themeColor="text1"/>
          <w:sz w:val="28"/>
          <w:szCs w:val="28"/>
        </w:rPr>
        <w:t>年</w:t>
      </w:r>
      <w:r>
        <w:rPr>
          <w:rFonts w:hint="eastAsia" w:ascii="宋体" w:hAnsi="宋体"/>
          <w:b/>
          <w:bCs/>
          <w:color w:val="000000" w:themeColor="text1"/>
          <w:sz w:val="28"/>
          <w:szCs w:val="28"/>
          <w:lang w:val="en-US" w:eastAsia="zh-CN"/>
        </w:rPr>
        <w:t>12</w:t>
      </w:r>
      <w:r>
        <w:rPr>
          <w:rFonts w:hint="eastAsia" w:ascii="宋体" w:hAnsi="宋体"/>
          <w:b/>
          <w:bCs/>
          <w:color w:val="000000" w:themeColor="text1"/>
          <w:sz w:val="28"/>
          <w:szCs w:val="28"/>
        </w:rPr>
        <w:t>月1日至今）类似项目业绩一览表</w:t>
      </w:r>
    </w:p>
    <w:tbl>
      <w:tblPr>
        <w:tblStyle w:val="12"/>
        <w:tblW w:w="8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73" w:type="dxa"/>
            <w:vAlign w:val="center"/>
          </w:tcPr>
          <w:p>
            <w:pPr>
              <w:widowControl/>
              <w:jc w:val="center"/>
              <w:rPr>
                <w:rFonts w:ascii="宋体" w:hAnsi="宋体"/>
                <w:b/>
                <w:bCs/>
                <w:color w:val="000000" w:themeColor="text1"/>
                <w:sz w:val="22"/>
              </w:rPr>
            </w:pPr>
            <w:r>
              <w:rPr>
                <w:rFonts w:ascii="宋体" w:hAnsi="宋体"/>
                <w:b/>
                <w:bCs/>
                <w:color w:val="000000" w:themeColor="text1"/>
                <w:sz w:val="22"/>
              </w:rPr>
              <w:t>序号</w:t>
            </w:r>
          </w:p>
        </w:tc>
        <w:tc>
          <w:tcPr>
            <w:tcW w:w="2018"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项目名称</w:t>
            </w:r>
          </w:p>
        </w:tc>
        <w:tc>
          <w:tcPr>
            <w:tcW w:w="1401"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合同金额</w:t>
            </w:r>
          </w:p>
        </w:tc>
        <w:tc>
          <w:tcPr>
            <w:tcW w:w="1303"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签订时间</w:t>
            </w:r>
          </w:p>
        </w:tc>
        <w:tc>
          <w:tcPr>
            <w:tcW w:w="1374"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联系人及联系电话</w:t>
            </w:r>
          </w:p>
        </w:tc>
        <w:tc>
          <w:tcPr>
            <w:tcW w:w="1054"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完成</w:t>
            </w:r>
          </w:p>
          <w:p>
            <w:pPr>
              <w:widowControl/>
              <w:jc w:val="center"/>
              <w:rPr>
                <w:rFonts w:ascii="宋体" w:hAnsi="宋体"/>
                <w:b/>
                <w:bCs/>
                <w:color w:val="000000" w:themeColor="text1"/>
                <w:sz w:val="22"/>
              </w:rPr>
            </w:pPr>
            <w:r>
              <w:rPr>
                <w:rFonts w:hint="eastAsia" w:ascii="宋体" w:hAnsi="宋体"/>
                <w:b/>
                <w:bCs/>
                <w:color w:val="000000" w:themeColor="text1"/>
                <w:sz w:val="22"/>
              </w:rPr>
              <w:t>情况</w:t>
            </w:r>
          </w:p>
        </w:tc>
        <w:tc>
          <w:tcPr>
            <w:tcW w:w="1054" w:type="dxa"/>
            <w:vAlign w:val="center"/>
          </w:tcPr>
          <w:p>
            <w:pPr>
              <w:widowControl/>
              <w:jc w:val="center"/>
              <w:rPr>
                <w:rFonts w:ascii="宋体" w:hAnsi="宋体"/>
                <w:b/>
                <w:bCs/>
                <w:color w:val="000000" w:themeColor="text1"/>
                <w:sz w:val="22"/>
              </w:rPr>
            </w:pPr>
            <w:r>
              <w:rPr>
                <w:rFonts w:hint="eastAsia" w:ascii="宋体" w:hAnsi="宋体"/>
                <w:b/>
                <w:bCs/>
                <w:color w:val="000000" w:themeColor="text1"/>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napToGrid w:val="0"/>
              <w:spacing w:line="480" w:lineRule="auto"/>
              <w:rPr>
                <w:rFonts w:ascii="宋体" w:hAnsi="宋体"/>
                <w:color w:val="000000" w:themeColor="text1"/>
                <w:sz w:val="22"/>
              </w:rPr>
            </w:pPr>
          </w:p>
        </w:tc>
        <w:tc>
          <w:tcPr>
            <w:tcW w:w="2018" w:type="dxa"/>
          </w:tcPr>
          <w:p>
            <w:pPr>
              <w:snapToGrid w:val="0"/>
              <w:spacing w:line="480" w:lineRule="auto"/>
              <w:rPr>
                <w:rFonts w:ascii="宋体" w:hAnsi="宋体"/>
                <w:color w:val="000000" w:themeColor="text1"/>
                <w:sz w:val="22"/>
              </w:rPr>
            </w:pPr>
          </w:p>
        </w:tc>
        <w:tc>
          <w:tcPr>
            <w:tcW w:w="1401" w:type="dxa"/>
          </w:tcPr>
          <w:p>
            <w:pPr>
              <w:snapToGrid w:val="0"/>
              <w:spacing w:line="480" w:lineRule="auto"/>
              <w:rPr>
                <w:rFonts w:ascii="宋体" w:hAnsi="宋体"/>
                <w:color w:val="000000" w:themeColor="text1"/>
                <w:sz w:val="22"/>
              </w:rPr>
            </w:pPr>
          </w:p>
        </w:tc>
        <w:tc>
          <w:tcPr>
            <w:tcW w:w="1303" w:type="dxa"/>
          </w:tcPr>
          <w:p>
            <w:pPr>
              <w:snapToGrid w:val="0"/>
              <w:spacing w:line="480" w:lineRule="auto"/>
              <w:rPr>
                <w:rFonts w:ascii="宋体" w:hAnsi="宋体"/>
                <w:color w:val="000000" w:themeColor="text1"/>
                <w:sz w:val="22"/>
              </w:rPr>
            </w:pPr>
          </w:p>
        </w:tc>
        <w:tc>
          <w:tcPr>
            <w:tcW w:w="137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c>
          <w:tcPr>
            <w:tcW w:w="1054" w:type="dxa"/>
          </w:tcPr>
          <w:p>
            <w:pPr>
              <w:snapToGrid w:val="0"/>
              <w:spacing w:line="480" w:lineRule="auto"/>
              <w:rPr>
                <w:rFonts w:ascii="宋体" w:hAnsi="宋体"/>
                <w:color w:val="000000" w:themeColor="text1"/>
                <w:sz w:val="22"/>
              </w:rPr>
            </w:pPr>
          </w:p>
        </w:tc>
      </w:tr>
    </w:tbl>
    <w:p>
      <w:pPr>
        <w:snapToGrid w:val="0"/>
        <w:spacing w:line="480" w:lineRule="auto"/>
        <w:ind w:firstLine="480" w:firstLineChars="200"/>
        <w:rPr>
          <w:rFonts w:hint="eastAsia" w:ascii="宋体" w:hAnsi="宋体" w:eastAsia="宋体"/>
          <w:color w:val="000000" w:themeColor="text1"/>
          <w:sz w:val="24"/>
          <w:lang w:eastAsia="zh-CN"/>
        </w:rPr>
      </w:pPr>
      <w:r>
        <w:rPr>
          <w:rFonts w:hint="eastAsia" w:ascii="宋体" w:hAnsi="宋体"/>
          <w:color w:val="000000" w:themeColor="text1"/>
          <w:sz w:val="24"/>
        </w:rPr>
        <w:t>注：</w:t>
      </w:r>
      <w:bookmarkStart w:id="3" w:name="业绩"/>
      <w:bookmarkEnd w:id="3"/>
      <w:r>
        <w:rPr>
          <w:rFonts w:hint="eastAsia" w:ascii="宋体" w:hAnsi="宋体"/>
          <w:color w:val="000000" w:themeColor="text1"/>
          <w:sz w:val="24"/>
        </w:rPr>
        <w:t>附中标通知书或成交通知书或合同复印件、服务业绩证明</w:t>
      </w:r>
      <w:r>
        <w:rPr>
          <w:rFonts w:hint="eastAsia" w:ascii="宋体" w:hAnsi="宋体"/>
          <w:color w:val="000000" w:themeColor="text1"/>
          <w:sz w:val="24"/>
          <w:lang w:eastAsia="zh-CN"/>
        </w:rPr>
        <w:t>。</w:t>
      </w:r>
    </w:p>
    <w:p>
      <w:pPr>
        <w:snapToGrid w:val="0"/>
        <w:spacing w:line="480" w:lineRule="auto"/>
        <w:ind w:right="105" w:rightChars="50"/>
        <w:rPr>
          <w:rFonts w:ascii="宋体" w:hAnsi="宋体"/>
          <w:color w:val="000000" w:themeColor="text1"/>
          <w:sz w:val="32"/>
        </w:rPr>
      </w:pPr>
    </w:p>
    <w:p>
      <w:pPr>
        <w:snapToGrid w:val="0"/>
        <w:spacing w:line="480" w:lineRule="auto"/>
        <w:ind w:right="105" w:rightChars="50"/>
        <w:rPr>
          <w:rFonts w:ascii="宋体" w:hAnsi="宋体"/>
          <w:color w:val="000000" w:themeColor="text1"/>
          <w:sz w:val="24"/>
        </w:rPr>
      </w:pPr>
      <w:r>
        <w:rPr>
          <w:rFonts w:hint="eastAsia" w:ascii="宋体" w:hAnsi="宋体"/>
          <w:color w:val="000000" w:themeColor="text1"/>
          <w:sz w:val="24"/>
        </w:rPr>
        <w:t xml:space="preserve">投标人（盖章）：    </w:t>
      </w:r>
    </w:p>
    <w:p>
      <w:pPr>
        <w:snapToGrid w:val="0"/>
        <w:spacing w:line="480" w:lineRule="auto"/>
        <w:ind w:right="105" w:rightChars="50"/>
        <w:rPr>
          <w:rFonts w:ascii="宋体" w:hAnsi="宋体"/>
          <w:color w:val="000000" w:themeColor="text1"/>
          <w:sz w:val="24"/>
        </w:rPr>
      </w:pPr>
      <w:r>
        <w:rPr>
          <w:rFonts w:hint="eastAsia" w:ascii="宋体" w:hAnsi="宋体"/>
          <w:color w:val="000000" w:themeColor="text1"/>
          <w:sz w:val="24"/>
        </w:rPr>
        <w:t>法定代表人（盖章）：</w:t>
      </w:r>
    </w:p>
    <w:p>
      <w:pPr>
        <w:snapToGrid w:val="0"/>
        <w:spacing w:line="360" w:lineRule="auto"/>
        <w:rPr>
          <w:rFonts w:ascii="宋体" w:hAnsi="宋体"/>
          <w:color w:val="000000" w:themeColor="text1"/>
          <w:sz w:val="24"/>
        </w:rPr>
      </w:pPr>
      <w:r>
        <w:rPr>
          <w:rFonts w:hint="eastAsia" w:ascii="宋体" w:hAnsi="宋体"/>
          <w:color w:val="000000" w:themeColor="text1"/>
          <w:sz w:val="24"/>
        </w:rPr>
        <w:t>法人授权代表（签字）：</w:t>
      </w: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30"/>
          <w:szCs w:val="30"/>
        </w:rPr>
      </w:pPr>
    </w:p>
    <w:p>
      <w:pPr>
        <w:snapToGrid w:val="0"/>
        <w:spacing w:line="360" w:lineRule="auto"/>
        <w:rPr>
          <w:rFonts w:ascii="宋体" w:hAnsi="宋体"/>
          <w:color w:val="000000" w:themeColor="text1"/>
          <w:sz w:val="24"/>
        </w:rPr>
      </w:pPr>
      <w:r>
        <w:rPr>
          <w:rFonts w:ascii="宋体" w:hAnsi="宋体"/>
          <w:b/>
          <w:color w:val="000000" w:themeColor="text1"/>
          <w:sz w:val="30"/>
          <w:szCs w:val="30"/>
        </w:rPr>
        <w:br w:type="page"/>
      </w:r>
    </w:p>
    <w:p>
      <w:pPr>
        <w:snapToGrid w:val="0"/>
        <w:spacing w:line="360" w:lineRule="auto"/>
        <w:rPr>
          <w:rFonts w:hint="eastAsia" w:ascii="宋体" w:hAnsi="宋体"/>
          <w:b/>
          <w:color w:val="000000" w:themeColor="text1"/>
          <w:sz w:val="28"/>
          <w:szCs w:val="28"/>
        </w:rPr>
        <w:sectPr>
          <w:pgSz w:w="11906" w:h="16838"/>
          <w:pgMar w:top="1440" w:right="1701" w:bottom="1440" w:left="1701" w:header="851" w:footer="992" w:gutter="0"/>
          <w:pgNumType w:fmt="numberInDash"/>
          <w:cols w:space="0" w:num="1"/>
          <w:titlePg/>
          <w:docGrid w:type="lines" w:linePitch="314" w:charSpace="0"/>
        </w:sectPr>
      </w:pPr>
    </w:p>
    <w:p>
      <w:pPr>
        <w:snapToGrid w:val="0"/>
        <w:spacing w:line="360" w:lineRule="auto"/>
        <w:rPr>
          <w:rFonts w:hint="eastAsia" w:ascii="宋体" w:hAnsi="宋体"/>
          <w:b/>
          <w:color w:val="000000" w:themeColor="text1"/>
          <w:sz w:val="28"/>
          <w:szCs w:val="28"/>
          <w:lang w:eastAsia="zh-CN"/>
        </w:rPr>
      </w:pPr>
      <w:r>
        <w:rPr>
          <w:rFonts w:hint="eastAsia" w:ascii="宋体" w:hAnsi="宋体"/>
          <w:b/>
          <w:color w:val="000000" w:themeColor="text1"/>
          <w:sz w:val="28"/>
          <w:szCs w:val="28"/>
          <w:lang w:eastAsia="zh-CN"/>
        </w:rPr>
        <w:t>附件七</w:t>
      </w:r>
    </w:p>
    <w:p>
      <w:pPr>
        <w:widowControl/>
        <w:autoSpaceDE w:val="0"/>
        <w:autoSpaceDN w:val="0"/>
        <w:adjustRightInd w:val="0"/>
        <w:spacing w:line="360" w:lineRule="auto"/>
        <w:jc w:val="center"/>
        <w:rPr>
          <w:rFonts w:ascii="宋体" w:hAnsi="宋体"/>
          <w:b/>
          <w:kern w:val="0"/>
          <w:sz w:val="24"/>
          <w:szCs w:val="24"/>
        </w:rPr>
      </w:pPr>
      <w:r>
        <w:rPr>
          <w:rFonts w:hint="eastAsia" w:ascii="宋体" w:hAnsi="宋体"/>
          <w:b/>
          <w:bCs/>
          <w:kern w:val="0"/>
          <w:sz w:val="24"/>
          <w:szCs w:val="24"/>
        </w:rPr>
        <w:t>项目人员配备情况一览表</w:t>
      </w:r>
    </w:p>
    <w:tbl>
      <w:tblPr>
        <w:tblStyle w:val="12"/>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1348"/>
        <w:gridCol w:w="1229"/>
        <w:gridCol w:w="1932"/>
        <w:gridCol w:w="124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姓名</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性别</w:t>
            </w:r>
          </w:p>
        </w:tc>
        <w:tc>
          <w:tcPr>
            <w:tcW w:w="2437" w:type="dxa"/>
            <w:gridSpan w:val="2"/>
            <w:tcBorders>
              <w:top w:val="single" w:color="auto" w:sz="4" w:space="0"/>
              <w:left w:val="single" w:color="auto" w:sz="4" w:space="0"/>
              <w:bottom w:val="single" w:color="auto" w:sz="4" w:space="0"/>
              <w:right w:val="single" w:color="auto" w:sz="4" w:space="0"/>
            </w:tcBorders>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 w:val="24"/>
                <w:szCs w:val="24"/>
                <w:lang w:eastAsia="zh-CN"/>
              </w:rPr>
            </w:pPr>
            <w:r>
              <w:rPr>
                <w:rFonts w:hint="eastAsia" w:ascii="宋体" w:hAnsi="宋体"/>
                <w:sz w:val="24"/>
                <w:szCs w:val="24"/>
                <w:lang w:eastAsia="zh-CN"/>
              </w:rPr>
              <w:t>政治面貌</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 w:val="24"/>
                <w:szCs w:val="24"/>
                <w:lang w:eastAsia="zh-CN"/>
              </w:rPr>
            </w:pPr>
            <w:r>
              <w:rPr>
                <w:rFonts w:hint="eastAsia" w:ascii="宋体" w:hAnsi="宋体"/>
                <w:sz w:val="24"/>
                <w:szCs w:val="24"/>
                <w:lang w:eastAsia="zh-CN"/>
              </w:rPr>
              <w:t>身份证号码</w:t>
            </w:r>
          </w:p>
        </w:tc>
        <w:tc>
          <w:tcPr>
            <w:tcW w:w="2437" w:type="dxa"/>
            <w:gridSpan w:val="2"/>
            <w:tcBorders>
              <w:top w:val="single" w:color="auto" w:sz="4" w:space="0"/>
              <w:left w:val="single" w:color="auto" w:sz="4" w:space="0"/>
              <w:bottom w:val="single" w:color="auto" w:sz="4" w:space="0"/>
              <w:right w:val="single" w:color="auto" w:sz="4" w:space="0"/>
            </w:tcBorders>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 w:val="24"/>
                <w:szCs w:val="24"/>
                <w:lang w:eastAsia="zh-CN"/>
              </w:rPr>
            </w:pPr>
            <w:r>
              <w:rPr>
                <w:rFonts w:hint="eastAsia" w:ascii="宋体"/>
                <w:sz w:val="24"/>
                <w:szCs w:val="24"/>
                <w:lang w:eastAsia="zh-CN"/>
              </w:rPr>
              <w:t>居住地址</w:t>
            </w:r>
          </w:p>
        </w:tc>
        <w:tc>
          <w:tcPr>
            <w:tcW w:w="6946" w:type="dxa"/>
            <w:gridSpan w:val="5"/>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69"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在本项目中担任职务</w:t>
            </w:r>
          </w:p>
        </w:tc>
        <w:tc>
          <w:tcPr>
            <w:tcW w:w="25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手机号码</w:t>
            </w:r>
          </w:p>
        </w:tc>
        <w:tc>
          <w:tcPr>
            <w:tcW w:w="2437" w:type="dxa"/>
            <w:gridSpan w:val="2"/>
            <w:tcBorders>
              <w:top w:val="single" w:color="auto" w:sz="4" w:space="0"/>
              <w:left w:val="single" w:color="auto" w:sz="4" w:space="0"/>
              <w:bottom w:val="single" w:color="auto" w:sz="4" w:space="0"/>
              <w:right w:val="single" w:color="auto" w:sz="4" w:space="0"/>
            </w:tcBorders>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2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类似业绩</w:t>
            </w:r>
          </w:p>
        </w:tc>
        <w:tc>
          <w:tcPr>
            <w:tcW w:w="134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2269"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4"/>
                <w:szCs w:val="24"/>
              </w:rPr>
            </w:pPr>
          </w:p>
        </w:tc>
        <w:tc>
          <w:tcPr>
            <w:tcW w:w="1348"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29"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93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242"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c>
          <w:tcPr>
            <w:tcW w:w="1195" w:type="dxa"/>
            <w:tcBorders>
              <w:top w:val="single" w:color="auto" w:sz="4" w:space="0"/>
              <w:left w:val="single" w:color="auto" w:sz="4" w:space="0"/>
              <w:bottom w:val="single" w:color="auto" w:sz="4" w:space="0"/>
              <w:right w:val="single" w:color="auto" w:sz="4" w:space="0"/>
            </w:tcBorders>
            <w:vAlign w:val="center"/>
          </w:tcPr>
          <w:p>
            <w:pPr>
              <w:rPr>
                <w:rFonts w:ascii="宋体"/>
                <w:sz w:val="24"/>
                <w:szCs w:val="24"/>
              </w:rPr>
            </w:pPr>
          </w:p>
        </w:tc>
      </w:tr>
    </w:tbl>
    <w:p>
      <w:pPr>
        <w:widowControl/>
        <w:autoSpaceDE w:val="0"/>
        <w:autoSpaceDN w:val="0"/>
        <w:adjustRightInd w:val="0"/>
        <w:spacing w:line="360" w:lineRule="auto"/>
        <w:jc w:val="left"/>
        <w:rPr>
          <w:rFonts w:ascii="宋体" w:hAnsi="宋体"/>
          <w:bCs/>
          <w:kern w:val="0"/>
          <w:sz w:val="24"/>
          <w:szCs w:val="24"/>
        </w:rPr>
      </w:pPr>
      <w:r>
        <w:rPr>
          <w:rFonts w:hint="eastAsia" w:ascii="宋体" w:hAnsi="宋体"/>
          <w:bCs/>
          <w:kern w:val="0"/>
          <w:sz w:val="24"/>
          <w:szCs w:val="24"/>
        </w:rPr>
        <w:t>附</w:t>
      </w:r>
      <w:r>
        <w:rPr>
          <w:rFonts w:hint="eastAsia" w:ascii="宋体" w:hAnsi="宋体"/>
          <w:bCs/>
          <w:kern w:val="0"/>
          <w:sz w:val="24"/>
          <w:szCs w:val="24"/>
          <w:lang w:eastAsia="zh-CN"/>
        </w:rPr>
        <w:t>人员相关证件</w:t>
      </w:r>
      <w:r>
        <w:rPr>
          <w:rFonts w:hint="eastAsia" w:ascii="宋体" w:hAnsi="宋体"/>
          <w:bCs/>
          <w:kern w:val="0"/>
          <w:sz w:val="24"/>
          <w:szCs w:val="24"/>
        </w:rPr>
        <w:t>（要求内容详见第四部分</w:t>
      </w:r>
      <w:r>
        <w:rPr>
          <w:rFonts w:hint="eastAsia" w:ascii="宋体" w:hAnsi="宋体"/>
          <w:bCs/>
          <w:kern w:val="0"/>
          <w:sz w:val="24"/>
          <w:szCs w:val="24"/>
          <w:lang w:eastAsia="zh-CN"/>
        </w:rPr>
        <w:t>项目</w:t>
      </w:r>
      <w:r>
        <w:rPr>
          <w:rFonts w:hint="eastAsia" w:ascii="宋体" w:hAnsi="宋体"/>
          <w:bCs/>
          <w:kern w:val="0"/>
          <w:sz w:val="24"/>
          <w:szCs w:val="24"/>
        </w:rPr>
        <w:t>需求）</w:t>
      </w:r>
    </w:p>
    <w:p>
      <w:pPr>
        <w:widowControl/>
        <w:autoSpaceDE w:val="0"/>
        <w:autoSpaceDN w:val="0"/>
        <w:adjustRightInd w:val="0"/>
        <w:spacing w:line="360" w:lineRule="auto"/>
        <w:jc w:val="left"/>
        <w:rPr>
          <w:rFonts w:hint="eastAsia" w:ascii="宋体" w:hAnsi="宋体" w:eastAsia="宋体"/>
          <w:bCs/>
          <w:kern w:val="0"/>
          <w:sz w:val="24"/>
          <w:szCs w:val="24"/>
          <w:lang w:eastAsia="zh-CN"/>
        </w:rPr>
      </w:pPr>
      <w:r>
        <w:rPr>
          <w:rFonts w:hint="eastAsia" w:ascii="宋体" w:hAnsi="宋体"/>
          <w:sz w:val="24"/>
        </w:rPr>
        <w:t>主要人员：</w:t>
      </w:r>
      <w:r>
        <w:rPr>
          <w:rFonts w:hint="eastAsia" w:ascii="宋体" w:hAnsi="宋体"/>
          <w:sz w:val="24"/>
          <w:lang w:eastAsia="zh-CN"/>
        </w:rPr>
        <w:t>项目经理</w:t>
      </w:r>
      <w:r>
        <w:rPr>
          <w:rFonts w:hint="eastAsia" w:ascii="宋体" w:hAnsi="宋体"/>
          <w:sz w:val="24"/>
        </w:rPr>
        <w:t>、水电暖维修工、消防员、保洁人员</w:t>
      </w:r>
      <w:r>
        <w:rPr>
          <w:rFonts w:hint="eastAsia" w:ascii="宋体" w:hAnsi="宋体"/>
          <w:sz w:val="24"/>
          <w:lang w:eastAsia="zh-CN"/>
        </w:rPr>
        <w:t>、</w:t>
      </w:r>
      <w:r>
        <w:rPr>
          <w:rFonts w:hint="eastAsia" w:ascii="宋体" w:hAnsi="宋体"/>
          <w:sz w:val="24"/>
        </w:rPr>
        <w:t>外围绿化保洁人员</w:t>
      </w:r>
    </w:p>
    <w:p>
      <w:pPr>
        <w:snapToGrid w:val="0"/>
        <w:spacing w:line="720" w:lineRule="auto"/>
        <w:ind w:right="105" w:rightChars="50"/>
        <w:rPr>
          <w:rFonts w:hint="eastAsia" w:ascii="宋体" w:hAnsi="宋体"/>
          <w:sz w:val="24"/>
        </w:rPr>
      </w:pPr>
    </w:p>
    <w:p>
      <w:pPr>
        <w:snapToGrid w:val="0"/>
        <w:spacing w:line="720" w:lineRule="auto"/>
        <w:ind w:right="105" w:rightChars="50"/>
        <w:rPr>
          <w:rFonts w:hint="eastAsia" w:ascii="宋体" w:hAnsi="宋体"/>
          <w:sz w:val="24"/>
        </w:rPr>
      </w:pPr>
      <w:r>
        <w:rPr>
          <w:rFonts w:hint="eastAsia" w:ascii="宋体" w:hAnsi="宋体"/>
          <w:sz w:val="24"/>
        </w:rPr>
        <w:t>投标人（盖章）：</w:t>
      </w:r>
    </w:p>
    <w:p>
      <w:pPr>
        <w:pStyle w:val="2"/>
      </w:pPr>
    </w:p>
    <w:p>
      <w:pPr>
        <w:rPr>
          <w:rFonts w:hint="eastAsia"/>
          <w:lang w:eastAsia="zh-CN"/>
        </w:rPr>
        <w:sectPr>
          <w:pgSz w:w="11906" w:h="16838"/>
          <w:pgMar w:top="1440" w:right="1701" w:bottom="1440" w:left="1701" w:header="851" w:footer="992" w:gutter="0"/>
          <w:pgNumType w:fmt="numberInDash"/>
          <w:cols w:space="0" w:num="1"/>
          <w:titlePg/>
          <w:docGrid w:type="lines" w:linePitch="314" w:charSpace="0"/>
        </w:sectPr>
      </w:pPr>
      <w:r>
        <w:rPr>
          <w:rFonts w:hint="eastAsia" w:ascii="宋体" w:hAnsi="宋体"/>
          <w:sz w:val="24"/>
        </w:rPr>
        <w:t>法定代表人或授权代表（签字或盖章）：</w:t>
      </w:r>
    </w:p>
    <w:p>
      <w:pPr>
        <w:snapToGrid w:val="0"/>
        <w:spacing w:line="360" w:lineRule="auto"/>
        <w:rPr>
          <w:rFonts w:hint="eastAsia" w:ascii="宋体" w:hAnsi="宋体" w:eastAsia="宋体"/>
          <w:b/>
          <w:color w:val="000000" w:themeColor="text1"/>
          <w:sz w:val="28"/>
          <w:szCs w:val="28"/>
          <w:lang w:eastAsia="zh-CN"/>
        </w:rPr>
      </w:pPr>
      <w:r>
        <w:rPr>
          <w:rFonts w:hint="eastAsia" w:ascii="宋体" w:hAnsi="宋体"/>
          <w:b/>
          <w:color w:val="000000" w:themeColor="text1"/>
          <w:sz w:val="28"/>
          <w:szCs w:val="28"/>
        </w:rPr>
        <w:t>附件</w:t>
      </w:r>
      <w:r>
        <w:rPr>
          <w:rFonts w:hint="eastAsia" w:ascii="宋体" w:hAnsi="宋体"/>
          <w:b/>
          <w:color w:val="000000" w:themeColor="text1"/>
          <w:sz w:val="28"/>
          <w:szCs w:val="28"/>
          <w:lang w:eastAsia="zh-CN"/>
        </w:rPr>
        <w:t>八</w:t>
      </w:r>
    </w:p>
    <w:p>
      <w:pPr>
        <w:snapToGrid w:val="0"/>
        <w:spacing w:line="360" w:lineRule="auto"/>
        <w:jc w:val="center"/>
        <w:rPr>
          <w:rFonts w:ascii="宋体" w:hAnsi="宋体"/>
          <w:b/>
          <w:color w:val="000000" w:themeColor="text1"/>
          <w:sz w:val="28"/>
          <w:szCs w:val="28"/>
        </w:rPr>
      </w:pPr>
      <w:r>
        <w:rPr>
          <w:rFonts w:hint="eastAsia" w:ascii="宋体" w:hAnsi="宋体"/>
          <w:b/>
          <w:color w:val="000000" w:themeColor="text1"/>
          <w:sz w:val="28"/>
          <w:szCs w:val="28"/>
        </w:rPr>
        <w:t>商务条款偏离表</w:t>
      </w:r>
    </w:p>
    <w:p>
      <w:pPr>
        <w:snapToGrid w:val="0"/>
        <w:spacing w:line="360" w:lineRule="auto"/>
        <w:jc w:val="center"/>
        <w:rPr>
          <w:rFonts w:ascii="宋体" w:hAnsi="宋体"/>
          <w:color w:val="000000" w:themeColor="text1"/>
          <w:sz w:val="32"/>
        </w:rPr>
      </w:pPr>
    </w:p>
    <w:tbl>
      <w:tblPr>
        <w:tblStyle w:val="1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65"/>
        <w:gridCol w:w="2134"/>
        <w:gridCol w:w="1552"/>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59"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序号</w:t>
            </w:r>
          </w:p>
        </w:tc>
        <w:tc>
          <w:tcPr>
            <w:tcW w:w="2265"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招标商务参数</w:t>
            </w:r>
          </w:p>
        </w:tc>
        <w:tc>
          <w:tcPr>
            <w:tcW w:w="2134"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投标商务参数</w:t>
            </w:r>
          </w:p>
        </w:tc>
        <w:tc>
          <w:tcPr>
            <w:tcW w:w="1552"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偏离情况</w:t>
            </w:r>
          </w:p>
        </w:tc>
        <w:tc>
          <w:tcPr>
            <w:tcW w:w="1730" w:type="dxa"/>
            <w:vAlign w:val="center"/>
          </w:tcPr>
          <w:p>
            <w:pPr>
              <w:snapToGrid w:val="0"/>
              <w:spacing w:line="360" w:lineRule="auto"/>
              <w:jc w:val="center"/>
              <w:rPr>
                <w:rFonts w:ascii="宋体" w:hAnsi="宋体"/>
                <w:b/>
                <w:color w:val="000000" w:themeColor="text1"/>
              </w:rPr>
            </w:pPr>
            <w:r>
              <w:rPr>
                <w:rFonts w:hint="eastAsia" w:ascii="宋体" w:hAnsi="宋体"/>
                <w:b/>
                <w:color w:val="000000" w:themeColor="text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59" w:type="dxa"/>
            <w:vAlign w:val="center"/>
          </w:tcPr>
          <w:p>
            <w:pPr>
              <w:snapToGrid w:val="0"/>
              <w:spacing w:line="360" w:lineRule="auto"/>
              <w:jc w:val="center"/>
              <w:rPr>
                <w:rFonts w:ascii="宋体" w:hAnsi="宋体"/>
                <w:color w:val="000000" w:themeColor="text1"/>
              </w:rPr>
            </w:pPr>
            <w:r>
              <w:rPr>
                <w:rFonts w:hint="eastAsia" w:ascii="宋体" w:hAnsi="宋体"/>
                <w:color w:val="000000" w:themeColor="text1"/>
              </w:rPr>
              <w:t>……</w:t>
            </w: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9" w:type="dxa"/>
            <w:vAlign w:val="center"/>
          </w:tcPr>
          <w:p>
            <w:pPr>
              <w:snapToGrid w:val="0"/>
              <w:spacing w:line="360" w:lineRule="auto"/>
              <w:jc w:val="center"/>
              <w:rPr>
                <w:rFonts w:ascii="宋体" w:hAnsi="宋体"/>
                <w:color w:val="000000" w:themeColor="text1"/>
              </w:rPr>
            </w:pPr>
          </w:p>
        </w:tc>
        <w:tc>
          <w:tcPr>
            <w:tcW w:w="2265" w:type="dxa"/>
          </w:tcPr>
          <w:p>
            <w:pPr>
              <w:snapToGrid w:val="0"/>
              <w:spacing w:line="360" w:lineRule="auto"/>
              <w:rPr>
                <w:rFonts w:ascii="宋体" w:hAnsi="宋体"/>
                <w:color w:val="000000" w:themeColor="text1"/>
              </w:rPr>
            </w:pPr>
          </w:p>
        </w:tc>
        <w:tc>
          <w:tcPr>
            <w:tcW w:w="2134" w:type="dxa"/>
          </w:tcPr>
          <w:p>
            <w:pPr>
              <w:snapToGrid w:val="0"/>
              <w:spacing w:line="360" w:lineRule="auto"/>
              <w:rPr>
                <w:rFonts w:ascii="宋体" w:hAnsi="宋体"/>
                <w:color w:val="000000" w:themeColor="text1"/>
              </w:rPr>
            </w:pPr>
          </w:p>
        </w:tc>
        <w:tc>
          <w:tcPr>
            <w:tcW w:w="1552" w:type="dxa"/>
          </w:tcPr>
          <w:p>
            <w:pPr>
              <w:snapToGrid w:val="0"/>
              <w:spacing w:line="360" w:lineRule="auto"/>
              <w:rPr>
                <w:rFonts w:ascii="宋体" w:hAnsi="宋体"/>
                <w:color w:val="000000" w:themeColor="text1"/>
              </w:rPr>
            </w:pPr>
          </w:p>
        </w:tc>
        <w:tc>
          <w:tcPr>
            <w:tcW w:w="1730" w:type="dxa"/>
          </w:tcPr>
          <w:p>
            <w:pPr>
              <w:snapToGrid w:val="0"/>
              <w:spacing w:line="360" w:lineRule="auto"/>
              <w:rPr>
                <w:rFonts w:ascii="宋体" w:hAnsi="宋体"/>
                <w:color w:val="000000" w:themeColor="text1"/>
              </w:rPr>
            </w:pPr>
          </w:p>
        </w:tc>
      </w:tr>
    </w:tbl>
    <w:p>
      <w:pPr>
        <w:snapToGrid w:val="0"/>
        <w:spacing w:line="360" w:lineRule="auto"/>
        <w:ind w:firstLine="480" w:firstLineChars="200"/>
        <w:rPr>
          <w:rFonts w:ascii="宋体" w:hAnsi="宋体"/>
          <w:color w:val="000000" w:themeColor="text1"/>
          <w:sz w:val="24"/>
        </w:rPr>
      </w:pPr>
      <w:r>
        <w:rPr>
          <w:rFonts w:hint="eastAsia" w:ascii="宋体" w:hAnsi="宋体"/>
          <w:color w:val="000000" w:themeColor="text1"/>
          <w:sz w:val="24"/>
        </w:rPr>
        <w:t>注：凡投标文件中商务条款（包括</w:t>
      </w:r>
      <w:r>
        <w:rPr>
          <w:rFonts w:hint="eastAsia" w:ascii="宋体" w:hAnsi="宋体"/>
          <w:color w:val="000000" w:themeColor="text1"/>
          <w:sz w:val="24"/>
          <w:lang w:eastAsia="zh-CN"/>
        </w:rPr>
        <w:t>合同履约期限，服务地点</w:t>
      </w:r>
      <w:r>
        <w:rPr>
          <w:rFonts w:hint="eastAsia" w:ascii="宋体" w:hAnsi="宋体"/>
          <w:color w:val="000000" w:themeColor="text1"/>
          <w:sz w:val="24"/>
        </w:rPr>
        <w:t>以及其它所有商务内容）与招标文件有偏差的，均应在此表中列出（内容较多的可以标注见投标文件第几页，偏差包括正偏差和负偏差）。</w:t>
      </w:r>
    </w:p>
    <w:p>
      <w:pPr>
        <w:snapToGrid w:val="0"/>
        <w:spacing w:line="360" w:lineRule="auto"/>
        <w:ind w:right="105" w:rightChars="50"/>
        <w:rPr>
          <w:rFonts w:ascii="宋体" w:hAnsi="宋体"/>
          <w:color w:val="000000" w:themeColor="text1"/>
          <w:sz w:val="32"/>
        </w:rPr>
      </w:pPr>
    </w:p>
    <w:p>
      <w:pPr>
        <w:snapToGrid w:val="0"/>
        <w:spacing w:line="720" w:lineRule="auto"/>
        <w:ind w:right="105" w:rightChars="50"/>
        <w:rPr>
          <w:rFonts w:ascii="宋体" w:hAnsi="宋体"/>
          <w:color w:val="000000" w:themeColor="text1"/>
          <w:sz w:val="24"/>
        </w:rPr>
      </w:pPr>
      <w:r>
        <w:rPr>
          <w:rFonts w:hint="eastAsia" w:ascii="宋体" w:hAnsi="宋体"/>
          <w:color w:val="000000" w:themeColor="text1"/>
          <w:sz w:val="24"/>
        </w:rPr>
        <w:t xml:space="preserve">投标人（盖章）：    </w:t>
      </w:r>
    </w:p>
    <w:p>
      <w:pPr>
        <w:snapToGrid w:val="0"/>
        <w:spacing w:line="720" w:lineRule="auto"/>
        <w:ind w:right="105" w:rightChars="50"/>
        <w:rPr>
          <w:rFonts w:ascii="宋体" w:hAnsi="宋体"/>
          <w:color w:val="000000" w:themeColor="text1"/>
          <w:sz w:val="24"/>
        </w:rPr>
      </w:pPr>
      <w:r>
        <w:rPr>
          <w:rFonts w:hint="eastAsia" w:ascii="宋体" w:hAnsi="宋体"/>
          <w:color w:val="000000" w:themeColor="text1"/>
          <w:sz w:val="24"/>
        </w:rPr>
        <w:t>法定代表人或授权代表（签字或盖章）：</w:t>
      </w:r>
    </w:p>
    <w:p>
      <w:pPr>
        <w:widowControl/>
        <w:jc w:val="left"/>
        <w:rPr>
          <w:rFonts w:ascii="宋体" w:hAnsi="宋体"/>
          <w:b/>
          <w:color w:val="000000" w:themeColor="text1"/>
          <w:sz w:val="28"/>
          <w:szCs w:val="28"/>
        </w:rPr>
      </w:pPr>
      <w:r>
        <w:rPr>
          <w:rFonts w:ascii="宋体" w:hAnsi="宋体"/>
          <w:b/>
          <w:color w:val="000000" w:themeColor="text1"/>
          <w:sz w:val="28"/>
          <w:szCs w:val="28"/>
        </w:rPr>
        <w:br w:type="page"/>
      </w:r>
    </w:p>
    <w:p>
      <w:pPr>
        <w:snapToGrid w:val="0"/>
        <w:spacing w:line="360" w:lineRule="auto"/>
        <w:ind w:firstLine="301" w:firstLineChars="100"/>
        <w:jc w:val="left"/>
        <w:rPr>
          <w:rFonts w:hint="eastAsia" w:ascii="宋体" w:hAnsi="宋体" w:eastAsia="宋体"/>
          <w:b/>
          <w:color w:val="000000" w:themeColor="text1"/>
          <w:sz w:val="30"/>
          <w:szCs w:val="30"/>
          <w:lang w:eastAsia="zh-CN"/>
        </w:rPr>
      </w:pPr>
      <w:r>
        <w:rPr>
          <w:rFonts w:hint="eastAsia" w:ascii="宋体" w:hAnsi="宋体"/>
          <w:b/>
          <w:color w:val="000000" w:themeColor="text1"/>
          <w:sz w:val="30"/>
          <w:szCs w:val="30"/>
        </w:rPr>
        <w:t>附件</w:t>
      </w:r>
      <w:r>
        <w:rPr>
          <w:rFonts w:hint="eastAsia" w:ascii="宋体" w:hAnsi="宋体"/>
          <w:b/>
          <w:color w:val="000000" w:themeColor="text1"/>
          <w:sz w:val="30"/>
          <w:szCs w:val="30"/>
          <w:lang w:eastAsia="zh-CN"/>
        </w:rPr>
        <w:t>九</w:t>
      </w:r>
    </w:p>
    <w:p>
      <w:pPr>
        <w:snapToGrid w:val="0"/>
        <w:spacing w:line="360" w:lineRule="auto"/>
        <w:jc w:val="center"/>
        <w:rPr>
          <w:rFonts w:ascii="宋体" w:hAnsi="宋体"/>
          <w:b/>
          <w:sz w:val="28"/>
          <w:szCs w:val="28"/>
        </w:rPr>
      </w:pPr>
      <w:r>
        <w:rPr>
          <w:rFonts w:hint="eastAsia" w:ascii="宋体" w:hAnsi="宋体"/>
          <w:b/>
          <w:sz w:val="28"/>
          <w:szCs w:val="28"/>
        </w:rPr>
        <w:t>技术规格（</w:t>
      </w:r>
      <w:r>
        <w:rPr>
          <w:rFonts w:hint="eastAsia" w:ascii="宋体" w:hAnsi="宋体"/>
          <w:b/>
          <w:sz w:val="28"/>
          <w:szCs w:val="28"/>
          <w:lang w:eastAsia="zh-CN"/>
        </w:rPr>
        <w:t>项目</w:t>
      </w:r>
      <w:r>
        <w:rPr>
          <w:rFonts w:hint="eastAsia" w:ascii="宋体" w:hAnsi="宋体"/>
          <w:b/>
          <w:sz w:val="28"/>
          <w:szCs w:val="28"/>
        </w:rPr>
        <w:t>需求）偏离表</w:t>
      </w:r>
    </w:p>
    <w:p>
      <w:pPr>
        <w:snapToGrid w:val="0"/>
        <w:spacing w:line="360" w:lineRule="auto"/>
        <w:jc w:val="center"/>
        <w:rPr>
          <w:rFonts w:ascii="宋体" w:hAnsi="宋体"/>
          <w:sz w:val="32"/>
          <w:szCs w:val="32"/>
        </w:rPr>
      </w:pPr>
    </w:p>
    <w:tbl>
      <w:tblPr>
        <w:tblStyle w:val="12"/>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223"/>
        <w:gridCol w:w="2096"/>
        <w:gridCol w:w="152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37" w:type="dxa"/>
            <w:vAlign w:val="center"/>
          </w:tcPr>
          <w:p>
            <w:pPr>
              <w:snapToGrid w:val="0"/>
              <w:spacing w:line="360" w:lineRule="auto"/>
              <w:jc w:val="center"/>
              <w:rPr>
                <w:rFonts w:ascii="宋体" w:hAnsi="宋体"/>
                <w:b/>
              </w:rPr>
            </w:pPr>
            <w:r>
              <w:rPr>
                <w:rFonts w:hint="eastAsia" w:ascii="宋体" w:hAnsi="宋体"/>
                <w:b/>
              </w:rPr>
              <w:t>序号</w:t>
            </w:r>
          </w:p>
        </w:tc>
        <w:tc>
          <w:tcPr>
            <w:tcW w:w="2223" w:type="dxa"/>
            <w:vAlign w:val="center"/>
          </w:tcPr>
          <w:p>
            <w:pPr>
              <w:snapToGrid w:val="0"/>
              <w:spacing w:line="360" w:lineRule="auto"/>
              <w:jc w:val="center"/>
              <w:rPr>
                <w:rFonts w:ascii="宋体" w:hAnsi="宋体"/>
                <w:b/>
              </w:rPr>
            </w:pPr>
            <w:r>
              <w:rPr>
                <w:rFonts w:hint="eastAsia" w:ascii="宋体" w:hAnsi="宋体"/>
                <w:b/>
              </w:rPr>
              <w:t>招标技术参数</w:t>
            </w:r>
          </w:p>
        </w:tc>
        <w:tc>
          <w:tcPr>
            <w:tcW w:w="2096" w:type="dxa"/>
            <w:vAlign w:val="center"/>
          </w:tcPr>
          <w:p>
            <w:pPr>
              <w:snapToGrid w:val="0"/>
              <w:spacing w:line="360" w:lineRule="auto"/>
              <w:jc w:val="center"/>
              <w:rPr>
                <w:rFonts w:ascii="宋体" w:hAnsi="宋体"/>
                <w:b/>
              </w:rPr>
            </w:pPr>
            <w:r>
              <w:rPr>
                <w:rFonts w:hint="eastAsia" w:ascii="宋体" w:hAnsi="宋体"/>
                <w:b/>
              </w:rPr>
              <w:t>投标技术参数</w:t>
            </w:r>
          </w:p>
        </w:tc>
        <w:tc>
          <w:tcPr>
            <w:tcW w:w="1525" w:type="dxa"/>
            <w:vAlign w:val="center"/>
          </w:tcPr>
          <w:p>
            <w:pPr>
              <w:snapToGrid w:val="0"/>
              <w:spacing w:line="360" w:lineRule="auto"/>
              <w:jc w:val="center"/>
              <w:rPr>
                <w:rFonts w:ascii="宋体" w:hAnsi="宋体"/>
                <w:b/>
              </w:rPr>
            </w:pPr>
            <w:r>
              <w:rPr>
                <w:rFonts w:hint="eastAsia" w:ascii="宋体" w:hAnsi="宋体"/>
                <w:b/>
              </w:rPr>
              <w:t>偏离情况</w:t>
            </w:r>
          </w:p>
        </w:tc>
        <w:tc>
          <w:tcPr>
            <w:tcW w:w="1699" w:type="dxa"/>
            <w:vAlign w:val="center"/>
          </w:tcPr>
          <w:p>
            <w:pPr>
              <w:snapToGrid w:val="0"/>
              <w:spacing w:line="360" w:lineRule="auto"/>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37" w:type="dxa"/>
            <w:vAlign w:val="center"/>
          </w:tcPr>
          <w:p>
            <w:pPr>
              <w:snapToGrid w:val="0"/>
              <w:spacing w:line="360" w:lineRule="auto"/>
              <w:jc w:val="center"/>
              <w:rPr>
                <w:rFonts w:ascii="宋体" w:hAnsi="宋体"/>
              </w:rPr>
            </w:pPr>
          </w:p>
        </w:tc>
        <w:tc>
          <w:tcPr>
            <w:tcW w:w="2223" w:type="dxa"/>
          </w:tcPr>
          <w:p>
            <w:pPr>
              <w:snapToGrid w:val="0"/>
              <w:spacing w:line="360" w:lineRule="auto"/>
              <w:rPr>
                <w:rFonts w:ascii="宋体" w:hAnsi="宋体"/>
              </w:rPr>
            </w:pPr>
          </w:p>
        </w:tc>
        <w:tc>
          <w:tcPr>
            <w:tcW w:w="2096" w:type="dxa"/>
          </w:tcPr>
          <w:p>
            <w:pPr>
              <w:snapToGrid w:val="0"/>
              <w:spacing w:line="360" w:lineRule="auto"/>
              <w:rPr>
                <w:rFonts w:ascii="宋体" w:hAnsi="宋体"/>
              </w:rPr>
            </w:pPr>
          </w:p>
        </w:tc>
        <w:tc>
          <w:tcPr>
            <w:tcW w:w="1525" w:type="dxa"/>
          </w:tcPr>
          <w:p>
            <w:pPr>
              <w:snapToGrid w:val="0"/>
              <w:spacing w:line="360" w:lineRule="auto"/>
              <w:rPr>
                <w:rFonts w:ascii="宋体" w:hAnsi="宋体"/>
              </w:rPr>
            </w:pPr>
          </w:p>
        </w:tc>
        <w:tc>
          <w:tcPr>
            <w:tcW w:w="1699" w:type="dxa"/>
          </w:tcPr>
          <w:p>
            <w:pPr>
              <w:snapToGrid w:val="0"/>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37" w:type="dxa"/>
            <w:vAlign w:val="center"/>
          </w:tcPr>
          <w:p>
            <w:pPr>
              <w:snapToGrid w:val="0"/>
              <w:spacing w:line="360" w:lineRule="auto"/>
              <w:jc w:val="center"/>
              <w:rPr>
                <w:rFonts w:ascii="宋体" w:hAnsi="宋体"/>
              </w:rPr>
            </w:pPr>
          </w:p>
        </w:tc>
        <w:tc>
          <w:tcPr>
            <w:tcW w:w="2223" w:type="dxa"/>
          </w:tcPr>
          <w:p>
            <w:pPr>
              <w:snapToGrid w:val="0"/>
              <w:spacing w:line="360" w:lineRule="auto"/>
              <w:rPr>
                <w:rFonts w:ascii="宋体" w:hAnsi="宋体"/>
              </w:rPr>
            </w:pPr>
          </w:p>
        </w:tc>
        <w:tc>
          <w:tcPr>
            <w:tcW w:w="2096" w:type="dxa"/>
          </w:tcPr>
          <w:p>
            <w:pPr>
              <w:snapToGrid w:val="0"/>
              <w:spacing w:line="360" w:lineRule="auto"/>
              <w:rPr>
                <w:rFonts w:ascii="宋体" w:hAnsi="宋体"/>
              </w:rPr>
            </w:pPr>
          </w:p>
        </w:tc>
        <w:tc>
          <w:tcPr>
            <w:tcW w:w="1525" w:type="dxa"/>
          </w:tcPr>
          <w:p>
            <w:pPr>
              <w:snapToGrid w:val="0"/>
              <w:spacing w:line="360" w:lineRule="auto"/>
              <w:rPr>
                <w:rFonts w:ascii="宋体" w:hAnsi="宋体"/>
              </w:rPr>
            </w:pPr>
          </w:p>
        </w:tc>
        <w:tc>
          <w:tcPr>
            <w:tcW w:w="1699" w:type="dxa"/>
          </w:tcPr>
          <w:p>
            <w:pPr>
              <w:snapToGrid w:val="0"/>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37" w:type="dxa"/>
            <w:vAlign w:val="center"/>
          </w:tcPr>
          <w:p>
            <w:pPr>
              <w:snapToGrid w:val="0"/>
              <w:spacing w:line="360" w:lineRule="auto"/>
              <w:jc w:val="center"/>
              <w:rPr>
                <w:rFonts w:ascii="宋体" w:hAnsi="宋体"/>
              </w:rPr>
            </w:pPr>
          </w:p>
        </w:tc>
        <w:tc>
          <w:tcPr>
            <w:tcW w:w="2223" w:type="dxa"/>
          </w:tcPr>
          <w:p>
            <w:pPr>
              <w:snapToGrid w:val="0"/>
              <w:spacing w:line="360" w:lineRule="auto"/>
              <w:rPr>
                <w:rFonts w:ascii="宋体" w:hAnsi="宋体"/>
              </w:rPr>
            </w:pPr>
          </w:p>
        </w:tc>
        <w:tc>
          <w:tcPr>
            <w:tcW w:w="2096" w:type="dxa"/>
          </w:tcPr>
          <w:p>
            <w:pPr>
              <w:snapToGrid w:val="0"/>
              <w:spacing w:line="360" w:lineRule="auto"/>
              <w:rPr>
                <w:rFonts w:ascii="宋体" w:hAnsi="宋体"/>
              </w:rPr>
            </w:pPr>
          </w:p>
        </w:tc>
        <w:tc>
          <w:tcPr>
            <w:tcW w:w="1525" w:type="dxa"/>
          </w:tcPr>
          <w:p>
            <w:pPr>
              <w:snapToGrid w:val="0"/>
              <w:spacing w:line="360" w:lineRule="auto"/>
              <w:rPr>
                <w:rFonts w:ascii="宋体" w:hAnsi="宋体"/>
              </w:rPr>
            </w:pPr>
          </w:p>
        </w:tc>
        <w:tc>
          <w:tcPr>
            <w:tcW w:w="1699" w:type="dxa"/>
          </w:tcPr>
          <w:p>
            <w:pPr>
              <w:snapToGrid w:val="0"/>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vAlign w:val="center"/>
          </w:tcPr>
          <w:p>
            <w:pPr>
              <w:snapToGrid w:val="0"/>
              <w:spacing w:line="360" w:lineRule="auto"/>
              <w:jc w:val="center"/>
              <w:rPr>
                <w:rFonts w:ascii="宋体" w:hAnsi="宋体"/>
              </w:rPr>
            </w:pPr>
            <w:r>
              <w:rPr>
                <w:rFonts w:hint="eastAsia" w:ascii="宋体" w:hAnsi="宋体"/>
              </w:rPr>
              <w:t>……</w:t>
            </w:r>
          </w:p>
        </w:tc>
        <w:tc>
          <w:tcPr>
            <w:tcW w:w="2223" w:type="dxa"/>
          </w:tcPr>
          <w:p>
            <w:pPr>
              <w:snapToGrid w:val="0"/>
              <w:spacing w:line="360" w:lineRule="auto"/>
              <w:rPr>
                <w:rFonts w:ascii="宋体" w:hAnsi="宋体"/>
              </w:rPr>
            </w:pPr>
          </w:p>
        </w:tc>
        <w:tc>
          <w:tcPr>
            <w:tcW w:w="2096" w:type="dxa"/>
          </w:tcPr>
          <w:p>
            <w:pPr>
              <w:snapToGrid w:val="0"/>
              <w:spacing w:line="360" w:lineRule="auto"/>
              <w:rPr>
                <w:rFonts w:ascii="宋体" w:hAnsi="宋体"/>
              </w:rPr>
            </w:pPr>
          </w:p>
        </w:tc>
        <w:tc>
          <w:tcPr>
            <w:tcW w:w="1525" w:type="dxa"/>
          </w:tcPr>
          <w:p>
            <w:pPr>
              <w:snapToGrid w:val="0"/>
              <w:spacing w:line="360" w:lineRule="auto"/>
              <w:rPr>
                <w:rFonts w:ascii="宋体" w:hAnsi="宋体"/>
              </w:rPr>
            </w:pPr>
          </w:p>
        </w:tc>
        <w:tc>
          <w:tcPr>
            <w:tcW w:w="1699" w:type="dxa"/>
          </w:tcPr>
          <w:p>
            <w:pPr>
              <w:snapToGrid w:val="0"/>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237" w:type="dxa"/>
            <w:vAlign w:val="center"/>
          </w:tcPr>
          <w:p>
            <w:pPr>
              <w:snapToGrid w:val="0"/>
              <w:spacing w:line="360" w:lineRule="auto"/>
              <w:jc w:val="center"/>
              <w:rPr>
                <w:rFonts w:ascii="宋体" w:hAnsi="宋体"/>
              </w:rPr>
            </w:pPr>
          </w:p>
        </w:tc>
        <w:tc>
          <w:tcPr>
            <w:tcW w:w="2223" w:type="dxa"/>
          </w:tcPr>
          <w:p>
            <w:pPr>
              <w:snapToGrid w:val="0"/>
              <w:spacing w:line="360" w:lineRule="auto"/>
              <w:rPr>
                <w:rFonts w:ascii="宋体" w:hAnsi="宋体"/>
              </w:rPr>
            </w:pPr>
          </w:p>
        </w:tc>
        <w:tc>
          <w:tcPr>
            <w:tcW w:w="2096" w:type="dxa"/>
          </w:tcPr>
          <w:p>
            <w:pPr>
              <w:snapToGrid w:val="0"/>
              <w:spacing w:line="360" w:lineRule="auto"/>
              <w:rPr>
                <w:rFonts w:ascii="宋体" w:hAnsi="宋体"/>
              </w:rPr>
            </w:pPr>
          </w:p>
        </w:tc>
        <w:tc>
          <w:tcPr>
            <w:tcW w:w="1525" w:type="dxa"/>
          </w:tcPr>
          <w:p>
            <w:pPr>
              <w:snapToGrid w:val="0"/>
              <w:spacing w:line="360" w:lineRule="auto"/>
              <w:rPr>
                <w:rFonts w:ascii="宋体" w:hAnsi="宋体"/>
              </w:rPr>
            </w:pPr>
          </w:p>
        </w:tc>
        <w:tc>
          <w:tcPr>
            <w:tcW w:w="1699" w:type="dxa"/>
          </w:tcPr>
          <w:p>
            <w:pPr>
              <w:snapToGrid w:val="0"/>
              <w:spacing w:line="360" w:lineRule="auto"/>
              <w:rPr>
                <w:rFonts w:ascii="宋体" w:hAnsi="宋体"/>
              </w:rPr>
            </w:pPr>
          </w:p>
        </w:tc>
      </w:tr>
    </w:tbl>
    <w:p>
      <w:pPr>
        <w:snapToGrid w:val="0"/>
        <w:spacing w:line="360" w:lineRule="auto"/>
        <w:ind w:firstLine="480" w:firstLineChars="200"/>
        <w:rPr>
          <w:rFonts w:ascii="宋体" w:hAnsi="宋体"/>
          <w:sz w:val="24"/>
        </w:rPr>
      </w:pPr>
      <w:r>
        <w:rPr>
          <w:rFonts w:hint="eastAsia" w:ascii="宋体" w:hAnsi="宋体"/>
          <w:sz w:val="24"/>
        </w:rPr>
        <w:t>注：凡投标文件中技术条款（包括技术要求以及其它所有技术内容）与招标文件有偏差的，均应在此表中列出（内容较多的可以标注见投标文件第几页，偏差包括正偏差和负偏差），未在此表中列出的视同完全满足招标文件要求。</w:t>
      </w:r>
    </w:p>
    <w:p>
      <w:pPr>
        <w:snapToGrid w:val="0"/>
        <w:spacing w:line="720" w:lineRule="auto"/>
        <w:ind w:right="105" w:rightChars="50"/>
        <w:rPr>
          <w:rFonts w:ascii="宋体" w:hAnsi="宋体"/>
          <w:sz w:val="24"/>
        </w:rPr>
      </w:pPr>
    </w:p>
    <w:p>
      <w:pPr>
        <w:snapToGrid w:val="0"/>
        <w:spacing w:line="720" w:lineRule="auto"/>
        <w:ind w:right="105" w:rightChars="50"/>
        <w:rPr>
          <w:rFonts w:ascii="宋体" w:hAnsi="宋体"/>
          <w:sz w:val="24"/>
        </w:rPr>
      </w:pPr>
      <w:r>
        <w:rPr>
          <w:rFonts w:hint="eastAsia" w:ascii="宋体" w:hAnsi="宋体"/>
          <w:sz w:val="24"/>
        </w:rPr>
        <w:t xml:space="preserve">投标人（盖章）：    </w:t>
      </w:r>
    </w:p>
    <w:p>
      <w:pPr>
        <w:snapToGrid w:val="0"/>
        <w:spacing w:line="720" w:lineRule="auto"/>
        <w:ind w:right="105" w:rightChars="50"/>
        <w:rPr>
          <w:rFonts w:ascii="宋体" w:hAnsi="宋体"/>
          <w:sz w:val="24"/>
        </w:rPr>
      </w:pPr>
      <w:r>
        <w:rPr>
          <w:rFonts w:hint="eastAsia" w:ascii="宋体" w:hAnsi="宋体"/>
          <w:sz w:val="24"/>
        </w:rPr>
        <w:t>法定代表人或授权代表（签字或盖章）：</w:t>
      </w:r>
    </w:p>
    <w:p>
      <w:pPr>
        <w:snapToGrid w:val="0"/>
        <w:spacing w:line="720" w:lineRule="auto"/>
        <w:ind w:right="105" w:rightChars="50"/>
        <w:rPr>
          <w:rFonts w:ascii="宋体" w:hAnsi="宋体"/>
          <w:color w:val="000000" w:themeColor="text1"/>
          <w:sz w:val="24"/>
        </w:rPr>
      </w:pP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30"/>
          <w:szCs w:val="30"/>
        </w:rPr>
      </w:pPr>
    </w:p>
    <w:p>
      <w:pPr>
        <w:snapToGrid w:val="0"/>
        <w:spacing w:line="360" w:lineRule="auto"/>
        <w:rPr>
          <w:rFonts w:ascii="宋体" w:hAnsi="宋体"/>
          <w:b/>
          <w:color w:val="000000" w:themeColor="text1"/>
          <w:sz w:val="22"/>
        </w:rPr>
      </w:pPr>
    </w:p>
    <w:p>
      <w:pPr>
        <w:snapToGrid w:val="0"/>
        <w:spacing w:line="360" w:lineRule="auto"/>
        <w:rPr>
          <w:rFonts w:ascii="宋体" w:hAnsi="宋体"/>
          <w:b/>
          <w:color w:val="000000" w:themeColor="text1"/>
          <w:sz w:val="22"/>
        </w:rPr>
      </w:pPr>
    </w:p>
    <w:p>
      <w:pPr>
        <w:widowControl/>
        <w:jc w:val="left"/>
        <w:rPr>
          <w:rFonts w:ascii="宋体" w:hAnsi="宋体"/>
          <w:b/>
          <w:color w:val="000000" w:themeColor="text1"/>
          <w:sz w:val="22"/>
        </w:rPr>
      </w:pPr>
      <w:r>
        <w:rPr>
          <w:rFonts w:ascii="宋体" w:hAnsi="宋体"/>
          <w:b/>
          <w:color w:val="000000" w:themeColor="text1"/>
          <w:sz w:val="22"/>
        </w:rPr>
        <w:br w:type="page"/>
      </w:r>
    </w:p>
    <w:p>
      <w:pPr>
        <w:widowControl/>
        <w:jc w:val="left"/>
        <w:rPr>
          <w:rFonts w:hint="eastAsia" w:ascii="宋体" w:hAnsi="宋体" w:eastAsia="宋体"/>
          <w:b/>
          <w:color w:val="000000" w:themeColor="text1"/>
          <w:sz w:val="30"/>
          <w:szCs w:val="30"/>
          <w:lang w:eastAsia="zh-CN"/>
        </w:rPr>
      </w:pPr>
      <w:r>
        <w:rPr>
          <w:rFonts w:hint="eastAsia" w:ascii="宋体" w:hAnsi="宋体"/>
          <w:b/>
          <w:color w:val="000000" w:themeColor="text1"/>
          <w:sz w:val="30"/>
          <w:szCs w:val="30"/>
        </w:rPr>
        <w:t>附件</w:t>
      </w:r>
      <w:r>
        <w:rPr>
          <w:rFonts w:hint="eastAsia" w:ascii="宋体" w:hAnsi="宋体"/>
          <w:b/>
          <w:color w:val="000000" w:themeColor="text1"/>
          <w:sz w:val="30"/>
          <w:szCs w:val="30"/>
          <w:lang w:eastAsia="zh-CN"/>
        </w:rPr>
        <w:t>十</w:t>
      </w:r>
    </w:p>
    <w:p>
      <w:pPr>
        <w:pStyle w:val="11"/>
        <w:keepNext w:val="0"/>
        <w:keepLines w:val="0"/>
        <w:widowControl/>
        <w:suppressLineNumbers w:val="0"/>
        <w:spacing w:beforeAutospacing="1" w:afterAutospacing="1" w:line="555" w:lineRule="atLeast"/>
        <w:ind w:left="1275" w:firstLine="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中小企业声明函（工程、服务）</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本公司（联合体）郑重声明，根据《政府采购促进中小企业发展管理办法》（财库〔2020〕46号）的规定，本公司（联合体）参加</w:t>
      </w:r>
      <w:r>
        <w:rPr>
          <w:rStyle w:val="17"/>
          <w:rFonts w:hint="eastAsia" w:asciiTheme="minorEastAsia" w:hAnsiTheme="minorEastAsia" w:eastAsiaTheme="minorEastAsia" w:cstheme="minorEastAsia"/>
          <w:i w:val="0"/>
          <w:iCs w:val="0"/>
          <w:caps w:val="0"/>
          <w:color w:val="000000"/>
          <w:spacing w:val="0"/>
          <w:sz w:val="24"/>
          <w:szCs w:val="24"/>
          <w:u w:val="single"/>
        </w:rPr>
        <w:t>（单位名称）</w:t>
      </w:r>
      <w:r>
        <w:rPr>
          <w:rFonts w:hint="eastAsia" w:asciiTheme="minorEastAsia" w:hAnsiTheme="minorEastAsia" w:eastAsiaTheme="minorEastAsia" w:cstheme="minorEastAsia"/>
          <w:i w:val="0"/>
          <w:iCs w:val="0"/>
          <w:caps w:val="0"/>
          <w:color w:val="000000"/>
          <w:spacing w:val="0"/>
          <w:sz w:val="24"/>
          <w:szCs w:val="24"/>
        </w:rPr>
        <w:t>的</w:t>
      </w:r>
      <w:r>
        <w:rPr>
          <w:rStyle w:val="17"/>
          <w:rFonts w:hint="eastAsia" w:asciiTheme="minorEastAsia" w:hAnsiTheme="minorEastAsia" w:eastAsiaTheme="minorEastAsia" w:cstheme="minorEastAsia"/>
          <w:i w:val="0"/>
          <w:iCs w:val="0"/>
          <w:caps w:val="0"/>
          <w:color w:val="000000"/>
          <w:spacing w:val="0"/>
          <w:sz w:val="24"/>
          <w:szCs w:val="24"/>
          <w:u w:val="single"/>
        </w:rPr>
        <w:t>（项目名称）</w:t>
      </w:r>
      <w:r>
        <w:rPr>
          <w:rFonts w:hint="eastAsia" w:asciiTheme="minorEastAsia" w:hAnsiTheme="minorEastAsia" w:eastAsiaTheme="minorEastAsia" w:cstheme="minorEastAsia"/>
          <w:i w:val="0"/>
          <w:iCs w:val="0"/>
          <w:caps w:val="0"/>
          <w:color w:val="000000"/>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w:t>
      </w:r>
      <w:r>
        <w:rPr>
          <w:rStyle w:val="17"/>
          <w:rFonts w:hint="eastAsia" w:asciiTheme="minorEastAsia" w:hAnsiTheme="minorEastAsia" w:eastAsiaTheme="minorEastAsia" w:cstheme="minorEastAsia"/>
          <w:i w:val="0"/>
          <w:iCs w:val="0"/>
          <w:caps w:val="0"/>
          <w:color w:val="000000"/>
          <w:spacing w:val="0"/>
          <w:sz w:val="24"/>
          <w:szCs w:val="24"/>
          <w:u w:val="single"/>
        </w:rPr>
        <w:t>（标的名称）</w:t>
      </w:r>
      <w:r>
        <w:rPr>
          <w:rFonts w:hint="eastAsia" w:asciiTheme="minorEastAsia" w:hAnsiTheme="minorEastAsia" w:eastAsiaTheme="minorEastAsia" w:cstheme="minorEastAsia"/>
          <w:i w:val="0"/>
          <w:iCs w:val="0"/>
          <w:caps w:val="0"/>
          <w:color w:val="000000"/>
          <w:spacing w:val="0"/>
          <w:sz w:val="24"/>
          <w:szCs w:val="24"/>
        </w:rPr>
        <w:t>，属于</w:t>
      </w:r>
      <w:r>
        <w:rPr>
          <w:rStyle w:val="17"/>
          <w:rFonts w:hint="eastAsia" w:asciiTheme="minorEastAsia" w:hAnsiTheme="minorEastAsia" w:eastAsiaTheme="minorEastAsia" w:cstheme="minorEastAsia"/>
          <w:i w:val="0"/>
          <w:iCs w:val="0"/>
          <w:caps w:val="0"/>
          <w:color w:val="000000"/>
          <w:spacing w:val="0"/>
          <w:sz w:val="24"/>
          <w:szCs w:val="24"/>
          <w:u w:val="single"/>
        </w:rPr>
        <w:t>（采购文件中明确的所属行业）</w:t>
      </w:r>
      <w:r>
        <w:rPr>
          <w:rFonts w:hint="eastAsia" w:asciiTheme="minorEastAsia" w:hAnsiTheme="minorEastAsia" w:eastAsiaTheme="minorEastAsia" w:cstheme="minorEastAsia"/>
          <w:i w:val="0"/>
          <w:iCs w:val="0"/>
          <w:caps w:val="0"/>
          <w:color w:val="000000"/>
          <w:spacing w:val="0"/>
          <w:sz w:val="24"/>
          <w:szCs w:val="24"/>
        </w:rPr>
        <w:t>；承建（承接）企业为</w:t>
      </w:r>
      <w:r>
        <w:rPr>
          <w:rStyle w:val="17"/>
          <w:rFonts w:hint="eastAsia" w:asciiTheme="minorEastAsia" w:hAnsiTheme="minorEastAsia" w:eastAsiaTheme="minorEastAsia" w:cstheme="minorEastAsia"/>
          <w:i w:val="0"/>
          <w:iCs w:val="0"/>
          <w:caps w:val="0"/>
          <w:color w:val="000000"/>
          <w:spacing w:val="0"/>
          <w:sz w:val="24"/>
          <w:szCs w:val="24"/>
          <w:u w:val="single"/>
        </w:rPr>
        <w:t>（企业名称）</w:t>
      </w:r>
      <w:r>
        <w:rPr>
          <w:rFonts w:hint="eastAsia" w:asciiTheme="minorEastAsia" w:hAnsiTheme="minorEastAsia" w:eastAsiaTheme="minorEastAsia" w:cstheme="minorEastAsia"/>
          <w:i w:val="0"/>
          <w:iCs w:val="0"/>
          <w:caps w:val="0"/>
          <w:color w:val="000000"/>
          <w:spacing w:val="0"/>
          <w:sz w:val="24"/>
          <w:szCs w:val="24"/>
        </w:rPr>
        <w:t>，从业人员</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人，营业收入为</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万元，资产总额为</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万元</w:t>
      </w:r>
      <w:r>
        <w:rPr>
          <w:rFonts w:hint="eastAsia" w:asciiTheme="minorEastAsia" w:hAnsiTheme="minorEastAsia" w:eastAsiaTheme="minorEastAsia" w:cstheme="minorEastAsia"/>
          <w:i w:val="0"/>
          <w:iCs w:val="0"/>
          <w:caps w:val="0"/>
          <w:color w:val="000000"/>
          <w:spacing w:val="0"/>
          <w:sz w:val="24"/>
          <w:szCs w:val="24"/>
          <w:vertAlign w:val="superscript"/>
          <w:lang w:val="en-US" w:eastAsia="zh-CN"/>
        </w:rPr>
        <w:t>1</w:t>
      </w:r>
      <w:r>
        <w:rPr>
          <w:rFonts w:hint="eastAsia" w:asciiTheme="minorEastAsia" w:hAnsiTheme="minorEastAsia" w:eastAsiaTheme="minorEastAsia" w:cstheme="minorEastAsia"/>
          <w:i w:val="0"/>
          <w:iCs w:val="0"/>
          <w:caps w:val="0"/>
          <w:color w:val="000000"/>
          <w:spacing w:val="0"/>
          <w:sz w:val="24"/>
          <w:szCs w:val="24"/>
        </w:rPr>
        <w:t>，属于</w:t>
      </w:r>
      <w:r>
        <w:rPr>
          <w:rStyle w:val="17"/>
          <w:rFonts w:hint="eastAsia" w:asciiTheme="minorEastAsia" w:hAnsiTheme="minorEastAsia" w:eastAsiaTheme="minorEastAsia" w:cstheme="minorEastAsia"/>
          <w:i w:val="0"/>
          <w:iCs w:val="0"/>
          <w:caps w:val="0"/>
          <w:color w:val="000000"/>
          <w:spacing w:val="0"/>
          <w:sz w:val="24"/>
          <w:szCs w:val="24"/>
          <w:u w:val="single"/>
        </w:rPr>
        <w:t>（中型企业、小型企业、微型企业）</w:t>
      </w:r>
      <w:r>
        <w:rPr>
          <w:rFonts w:hint="eastAsia" w:asciiTheme="minorEastAsia" w:hAnsiTheme="minorEastAsia" w:eastAsiaTheme="minorEastAsia" w:cstheme="minorEastAsia"/>
          <w:i w:val="0"/>
          <w:iCs w:val="0"/>
          <w:caps w:val="0"/>
          <w:color w:val="000000"/>
          <w:spacing w:val="0"/>
          <w:sz w:val="24"/>
          <w:szCs w:val="24"/>
        </w:rPr>
        <w:t>；</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w:t>
      </w:r>
      <w:r>
        <w:rPr>
          <w:rStyle w:val="17"/>
          <w:rFonts w:hint="eastAsia" w:asciiTheme="minorEastAsia" w:hAnsiTheme="minorEastAsia" w:eastAsiaTheme="minorEastAsia" w:cstheme="minorEastAsia"/>
          <w:i w:val="0"/>
          <w:iCs w:val="0"/>
          <w:caps w:val="0"/>
          <w:color w:val="000000"/>
          <w:spacing w:val="0"/>
          <w:sz w:val="24"/>
          <w:szCs w:val="24"/>
          <w:u w:val="single"/>
        </w:rPr>
        <w:t>（标的名称）</w:t>
      </w:r>
      <w:r>
        <w:rPr>
          <w:rFonts w:hint="eastAsia" w:asciiTheme="minorEastAsia" w:hAnsiTheme="minorEastAsia" w:eastAsiaTheme="minorEastAsia" w:cstheme="minorEastAsia"/>
          <w:i w:val="0"/>
          <w:iCs w:val="0"/>
          <w:caps w:val="0"/>
          <w:color w:val="000000"/>
          <w:spacing w:val="0"/>
          <w:sz w:val="24"/>
          <w:szCs w:val="24"/>
        </w:rPr>
        <w:t>，属于</w:t>
      </w:r>
      <w:r>
        <w:rPr>
          <w:rStyle w:val="17"/>
          <w:rFonts w:hint="eastAsia" w:asciiTheme="minorEastAsia" w:hAnsiTheme="minorEastAsia" w:eastAsiaTheme="minorEastAsia" w:cstheme="minorEastAsia"/>
          <w:i w:val="0"/>
          <w:iCs w:val="0"/>
          <w:caps w:val="0"/>
          <w:color w:val="000000"/>
          <w:spacing w:val="0"/>
          <w:sz w:val="24"/>
          <w:szCs w:val="24"/>
          <w:u w:val="single"/>
        </w:rPr>
        <w:t>（采购文件中明确的所属行业）</w:t>
      </w:r>
      <w:r>
        <w:rPr>
          <w:rFonts w:hint="eastAsia" w:asciiTheme="minorEastAsia" w:hAnsiTheme="minorEastAsia" w:eastAsiaTheme="minorEastAsia" w:cstheme="minorEastAsia"/>
          <w:i w:val="0"/>
          <w:iCs w:val="0"/>
          <w:caps w:val="0"/>
          <w:color w:val="000000"/>
          <w:spacing w:val="0"/>
          <w:sz w:val="24"/>
          <w:szCs w:val="24"/>
        </w:rPr>
        <w:t>；承建（承接）企业为</w:t>
      </w:r>
      <w:r>
        <w:rPr>
          <w:rStyle w:val="17"/>
          <w:rFonts w:hint="eastAsia" w:asciiTheme="minorEastAsia" w:hAnsiTheme="minorEastAsia" w:eastAsiaTheme="minorEastAsia" w:cstheme="minorEastAsia"/>
          <w:i w:val="0"/>
          <w:iCs w:val="0"/>
          <w:caps w:val="0"/>
          <w:color w:val="000000"/>
          <w:spacing w:val="0"/>
          <w:sz w:val="24"/>
          <w:szCs w:val="24"/>
          <w:u w:val="single"/>
        </w:rPr>
        <w:t>（企业名称）</w:t>
      </w:r>
      <w:r>
        <w:rPr>
          <w:rFonts w:hint="eastAsia" w:asciiTheme="minorEastAsia" w:hAnsiTheme="minorEastAsia" w:eastAsiaTheme="minorEastAsia" w:cstheme="minorEastAsia"/>
          <w:i w:val="0"/>
          <w:iCs w:val="0"/>
          <w:caps w:val="0"/>
          <w:color w:val="000000"/>
          <w:spacing w:val="0"/>
          <w:sz w:val="24"/>
          <w:szCs w:val="24"/>
        </w:rPr>
        <w:t>，从业人员</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人，营业收入为</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万元，资产总额为</w:t>
      </w:r>
      <w:r>
        <w:rPr>
          <w:rFonts w:hint="eastAsia" w:asciiTheme="minorEastAsia" w:hAnsiTheme="minorEastAsia" w:eastAsiaTheme="minorEastAsia" w:cstheme="minorEastAsia"/>
          <w:i w:val="0"/>
          <w:iCs w:val="0"/>
          <w:caps w:val="0"/>
          <w:color w:val="000000"/>
          <w:spacing w:val="0"/>
          <w:sz w:val="24"/>
          <w:szCs w:val="24"/>
          <w:u w:val="single"/>
        </w:rPr>
        <w:t>  </w:t>
      </w:r>
      <w:r>
        <w:rPr>
          <w:rFonts w:hint="eastAsia" w:asciiTheme="minorEastAsia" w:hAnsiTheme="minorEastAsia" w:eastAsiaTheme="minorEastAsia" w:cstheme="minorEastAsia"/>
          <w:i w:val="0"/>
          <w:iCs w:val="0"/>
          <w:caps w:val="0"/>
          <w:color w:val="000000"/>
          <w:spacing w:val="0"/>
          <w:sz w:val="24"/>
          <w:szCs w:val="24"/>
        </w:rPr>
        <w:t>万元，属于</w:t>
      </w:r>
      <w:r>
        <w:rPr>
          <w:rStyle w:val="17"/>
          <w:rFonts w:hint="eastAsia" w:asciiTheme="minorEastAsia" w:hAnsiTheme="minorEastAsia" w:eastAsiaTheme="minorEastAsia" w:cstheme="minorEastAsia"/>
          <w:i w:val="0"/>
          <w:iCs w:val="0"/>
          <w:caps w:val="0"/>
          <w:color w:val="000000"/>
          <w:spacing w:val="0"/>
          <w:sz w:val="24"/>
          <w:szCs w:val="24"/>
          <w:u w:val="single"/>
        </w:rPr>
        <w:t>（中型企业、小型企业、微型企业）</w:t>
      </w:r>
      <w:r>
        <w:rPr>
          <w:rFonts w:hint="eastAsia" w:asciiTheme="minorEastAsia" w:hAnsiTheme="minorEastAsia" w:eastAsiaTheme="minorEastAsia" w:cstheme="minorEastAsia"/>
          <w:i w:val="0"/>
          <w:iCs w:val="0"/>
          <w:caps w:val="0"/>
          <w:color w:val="000000"/>
          <w:spacing w:val="0"/>
          <w:sz w:val="24"/>
          <w:szCs w:val="24"/>
        </w:rPr>
        <w:t>；</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以上企业，不属于大企业的分支机构，不存在控股股东为大企业的情形，也不存在与大企业的负责人为同一人的情形。</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本企业对上述声明内容的真实性负责。如有虚假，将依法承担相应责任。</w:t>
      </w:r>
    </w:p>
    <w:p>
      <w:pPr>
        <w:pStyle w:val="11"/>
        <w:keepNext w:val="0"/>
        <w:keepLines w:val="0"/>
        <w:widowControl/>
        <w:suppressLineNumbers w:val="0"/>
        <w:spacing w:beforeAutospacing="1" w:afterAutospacing="1" w:line="555" w:lineRule="atLeast"/>
        <w:ind w:left="0" w:firstLine="645"/>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企业名称（盖章）：</w:t>
      </w:r>
    </w:p>
    <w:p>
      <w:pPr>
        <w:pStyle w:val="11"/>
        <w:keepNext w:val="0"/>
        <w:keepLines w:val="0"/>
        <w:widowControl/>
        <w:suppressLineNumbers w:val="0"/>
        <w:spacing w:beforeAutospacing="1" w:afterAutospacing="1" w:line="555" w:lineRule="atLeast"/>
        <w:ind w:left="0" w:firstLine="645"/>
        <w:rPr>
          <w:rFonts w:hint="eastAsia" w:ascii="微软雅黑" w:hAnsi="微软雅黑" w:eastAsia="微软雅黑" w:cs="微软雅黑"/>
          <w:i w:val="0"/>
          <w:iCs w:val="0"/>
          <w:caps w:val="0"/>
          <w:color w:val="000000"/>
          <w:spacing w:val="0"/>
          <w:sz w:val="27"/>
          <w:szCs w:val="27"/>
        </w:rPr>
      </w:pPr>
      <w:r>
        <w:rPr>
          <w:rFonts w:hint="eastAsia" w:asciiTheme="minorEastAsia" w:hAnsiTheme="minorEastAsia" w:eastAsiaTheme="minorEastAsia" w:cstheme="minorEastAsia"/>
          <w:i w:val="0"/>
          <w:iCs w:val="0"/>
          <w:caps w:val="0"/>
          <w:color w:val="000000"/>
          <w:spacing w:val="0"/>
          <w:sz w:val="24"/>
          <w:szCs w:val="24"/>
        </w:rPr>
        <w:t>                      日期：</w:t>
      </w:r>
    </w:p>
    <w:p>
      <w:pPr>
        <w:snapToGrid w:val="0"/>
        <w:spacing w:line="360" w:lineRule="auto"/>
        <w:rPr>
          <w:rFonts w:hint="eastAsia" w:ascii="宋体" w:hAnsi="宋体"/>
          <w:b/>
          <w:color w:val="000000" w:themeColor="text1"/>
          <w:sz w:val="22"/>
        </w:rPr>
      </w:pPr>
      <w:r>
        <w:rPr>
          <w:rFonts w:hint="eastAsia" w:cs="Calibri"/>
          <w:color w:val="000000"/>
          <w:kern w:val="0"/>
          <w:sz w:val="20"/>
          <w:szCs w:val="20"/>
          <w:vertAlign w:val="superscript"/>
          <w:lang w:val="en-US" w:eastAsia="zh-CN" w:bidi="ar"/>
        </w:rPr>
        <w:t>1</w:t>
      </w:r>
      <w:r>
        <w:rPr>
          <w:rFonts w:hint="eastAsia"/>
        </w:rPr>
        <w:t>从业人员、营业收入、资产总额填报上一年度数据，无上一年度数据的新成立企业可不填报。</w:t>
      </w:r>
    </w:p>
    <w:sectPr>
      <w:pgSz w:w="11906" w:h="16838"/>
      <w:pgMar w:top="1440" w:right="1701" w:bottom="1440" w:left="1701" w:header="851" w:footer="992" w:gutter="0"/>
      <w:pgNumType w:fmt="numberInDash"/>
      <w:cols w:space="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18BB4"/>
    <w:multiLevelType w:val="singleLevel"/>
    <w:tmpl w:val="97818BB4"/>
    <w:lvl w:ilvl="0" w:tentative="0">
      <w:start w:val="2"/>
      <w:numFmt w:val="decimal"/>
      <w:suff w:val="nothing"/>
      <w:lvlText w:val="（%1）"/>
      <w:lvlJc w:val="left"/>
    </w:lvl>
  </w:abstractNum>
  <w:abstractNum w:abstractNumId="1">
    <w:nsid w:val="B4B7991E"/>
    <w:multiLevelType w:val="singleLevel"/>
    <w:tmpl w:val="B4B7991E"/>
    <w:lvl w:ilvl="0" w:tentative="0">
      <w:start w:val="1"/>
      <w:numFmt w:val="decimal"/>
      <w:suff w:val="nothing"/>
      <w:lvlText w:val="%1、"/>
      <w:lvlJc w:val="left"/>
    </w:lvl>
  </w:abstractNum>
  <w:abstractNum w:abstractNumId="2">
    <w:nsid w:val="00009BFC"/>
    <w:multiLevelType w:val="singleLevel"/>
    <w:tmpl w:val="00009BFC"/>
    <w:lvl w:ilvl="0" w:tentative="0">
      <w:start w:val="1"/>
      <w:numFmt w:val="decimal"/>
      <w:suff w:val="nothing"/>
      <w:lvlText w:val="%1、"/>
      <w:lvlJc w:val="left"/>
    </w:lvl>
  </w:abstractNum>
  <w:abstractNum w:abstractNumId="3">
    <w:nsid w:val="6D4F3E65"/>
    <w:multiLevelType w:val="singleLevel"/>
    <w:tmpl w:val="6D4F3E65"/>
    <w:lvl w:ilvl="0" w:tentative="0">
      <w:start w:val="3"/>
      <w:numFmt w:val="chineseCounting"/>
      <w:suff w:val="space"/>
      <w:lvlText w:val="第%1部分"/>
      <w:lvlJc w:val="left"/>
      <w:rPr>
        <w:rFonts w:hint="eastAsia"/>
      </w:rPr>
    </w:lvl>
  </w:abstractNum>
  <w:abstractNum w:abstractNumId="4">
    <w:nsid w:val="7F580485"/>
    <w:multiLevelType w:val="singleLevel"/>
    <w:tmpl w:val="7F580485"/>
    <w:lvl w:ilvl="0" w:tentative="0">
      <w:start w:val="1"/>
      <w:numFmt w:val="decimal"/>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FjZDlmMmUyZTA1OWEzMGI0ZmVhMjBjYzdkODMxZWMifQ=="/>
    <w:docVar w:name="KSO_WPS_MARK_KEY" w:val="6edc6db7-b47a-4d3e-8022-388909539fc7"/>
  </w:docVars>
  <w:rsids>
    <w:rsidRoot w:val="0075193D"/>
    <w:rsid w:val="000157CE"/>
    <w:rsid w:val="0001671B"/>
    <w:rsid w:val="00040298"/>
    <w:rsid w:val="00054E2F"/>
    <w:rsid w:val="00066CAE"/>
    <w:rsid w:val="00081551"/>
    <w:rsid w:val="000A3B79"/>
    <w:rsid w:val="000B465E"/>
    <w:rsid w:val="000B6262"/>
    <w:rsid w:val="000C3352"/>
    <w:rsid w:val="000E0C01"/>
    <w:rsid w:val="000F3E83"/>
    <w:rsid w:val="000F5B2A"/>
    <w:rsid w:val="00122031"/>
    <w:rsid w:val="00122250"/>
    <w:rsid w:val="0017626B"/>
    <w:rsid w:val="0018036E"/>
    <w:rsid w:val="00180D4B"/>
    <w:rsid w:val="00196867"/>
    <w:rsid w:val="001B3128"/>
    <w:rsid w:val="002346C9"/>
    <w:rsid w:val="00274816"/>
    <w:rsid w:val="002765EC"/>
    <w:rsid w:val="00284A29"/>
    <w:rsid w:val="00292074"/>
    <w:rsid w:val="002D05C3"/>
    <w:rsid w:val="003078E3"/>
    <w:rsid w:val="00311788"/>
    <w:rsid w:val="00313393"/>
    <w:rsid w:val="003413C4"/>
    <w:rsid w:val="00355A8A"/>
    <w:rsid w:val="0036243A"/>
    <w:rsid w:val="003872F3"/>
    <w:rsid w:val="00392C90"/>
    <w:rsid w:val="0039507E"/>
    <w:rsid w:val="003A70FC"/>
    <w:rsid w:val="003B3D1D"/>
    <w:rsid w:val="003C498E"/>
    <w:rsid w:val="003E0A72"/>
    <w:rsid w:val="003E0AA6"/>
    <w:rsid w:val="003F15E4"/>
    <w:rsid w:val="003F263F"/>
    <w:rsid w:val="00406096"/>
    <w:rsid w:val="00437C13"/>
    <w:rsid w:val="004402DC"/>
    <w:rsid w:val="004664BB"/>
    <w:rsid w:val="004939DE"/>
    <w:rsid w:val="004A7FE2"/>
    <w:rsid w:val="004B08C6"/>
    <w:rsid w:val="004C3D6E"/>
    <w:rsid w:val="004C7657"/>
    <w:rsid w:val="004F1819"/>
    <w:rsid w:val="004F60E4"/>
    <w:rsid w:val="005128B1"/>
    <w:rsid w:val="00520BC3"/>
    <w:rsid w:val="00530D7A"/>
    <w:rsid w:val="00532881"/>
    <w:rsid w:val="00541EE9"/>
    <w:rsid w:val="005574BE"/>
    <w:rsid w:val="0056263F"/>
    <w:rsid w:val="005837E4"/>
    <w:rsid w:val="006115EA"/>
    <w:rsid w:val="006120C5"/>
    <w:rsid w:val="0061538B"/>
    <w:rsid w:val="0062377F"/>
    <w:rsid w:val="00632130"/>
    <w:rsid w:val="00634C1C"/>
    <w:rsid w:val="00646FC1"/>
    <w:rsid w:val="006546E7"/>
    <w:rsid w:val="00673E69"/>
    <w:rsid w:val="00680923"/>
    <w:rsid w:val="00683B3E"/>
    <w:rsid w:val="00684AF9"/>
    <w:rsid w:val="0069033B"/>
    <w:rsid w:val="006A07AB"/>
    <w:rsid w:val="006A095D"/>
    <w:rsid w:val="006A1B3F"/>
    <w:rsid w:val="006C555E"/>
    <w:rsid w:val="006E2269"/>
    <w:rsid w:val="006F0A07"/>
    <w:rsid w:val="006F0BEF"/>
    <w:rsid w:val="007038BE"/>
    <w:rsid w:val="00705E41"/>
    <w:rsid w:val="00711E77"/>
    <w:rsid w:val="0075193D"/>
    <w:rsid w:val="007663EE"/>
    <w:rsid w:val="007742FE"/>
    <w:rsid w:val="007840A0"/>
    <w:rsid w:val="007A128A"/>
    <w:rsid w:val="007B55F7"/>
    <w:rsid w:val="007B5A4E"/>
    <w:rsid w:val="007B606B"/>
    <w:rsid w:val="007C179D"/>
    <w:rsid w:val="007C4934"/>
    <w:rsid w:val="007D681F"/>
    <w:rsid w:val="00840F10"/>
    <w:rsid w:val="00845E99"/>
    <w:rsid w:val="00854480"/>
    <w:rsid w:val="0088733A"/>
    <w:rsid w:val="008B5406"/>
    <w:rsid w:val="008D2511"/>
    <w:rsid w:val="008F1A61"/>
    <w:rsid w:val="008F31BB"/>
    <w:rsid w:val="008F3A14"/>
    <w:rsid w:val="009008C1"/>
    <w:rsid w:val="00937F6E"/>
    <w:rsid w:val="009447DC"/>
    <w:rsid w:val="009A08F0"/>
    <w:rsid w:val="009A3569"/>
    <w:rsid w:val="009F5E94"/>
    <w:rsid w:val="009F6D24"/>
    <w:rsid w:val="00A00978"/>
    <w:rsid w:val="00A126AA"/>
    <w:rsid w:val="00A3110E"/>
    <w:rsid w:val="00A34957"/>
    <w:rsid w:val="00A963CF"/>
    <w:rsid w:val="00AA126C"/>
    <w:rsid w:val="00AA52A2"/>
    <w:rsid w:val="00AB2758"/>
    <w:rsid w:val="00AB3018"/>
    <w:rsid w:val="00AE27ED"/>
    <w:rsid w:val="00AE4FD4"/>
    <w:rsid w:val="00B115A0"/>
    <w:rsid w:val="00B13CBD"/>
    <w:rsid w:val="00B3337C"/>
    <w:rsid w:val="00BC02C8"/>
    <w:rsid w:val="00BC3051"/>
    <w:rsid w:val="00BD2C4B"/>
    <w:rsid w:val="00BE4B10"/>
    <w:rsid w:val="00BE6EB7"/>
    <w:rsid w:val="00C02AD2"/>
    <w:rsid w:val="00C23B80"/>
    <w:rsid w:val="00C26DB3"/>
    <w:rsid w:val="00C5098C"/>
    <w:rsid w:val="00C90D7D"/>
    <w:rsid w:val="00C97672"/>
    <w:rsid w:val="00CA3908"/>
    <w:rsid w:val="00CC0855"/>
    <w:rsid w:val="00CD7A53"/>
    <w:rsid w:val="00D1434C"/>
    <w:rsid w:val="00D413F2"/>
    <w:rsid w:val="00D50418"/>
    <w:rsid w:val="00D51014"/>
    <w:rsid w:val="00D53F71"/>
    <w:rsid w:val="00D60E9D"/>
    <w:rsid w:val="00D6317B"/>
    <w:rsid w:val="00D833CA"/>
    <w:rsid w:val="00D8435C"/>
    <w:rsid w:val="00D86342"/>
    <w:rsid w:val="00D92581"/>
    <w:rsid w:val="00DB2C4A"/>
    <w:rsid w:val="00DE1BA3"/>
    <w:rsid w:val="00DE2090"/>
    <w:rsid w:val="00E130AE"/>
    <w:rsid w:val="00E2495E"/>
    <w:rsid w:val="00E569DD"/>
    <w:rsid w:val="00E65965"/>
    <w:rsid w:val="00E75DB6"/>
    <w:rsid w:val="00ED5C10"/>
    <w:rsid w:val="00F23DD9"/>
    <w:rsid w:val="00F2409A"/>
    <w:rsid w:val="00F62DA7"/>
    <w:rsid w:val="00F66DFB"/>
    <w:rsid w:val="00F869E0"/>
    <w:rsid w:val="00FB298E"/>
    <w:rsid w:val="00FD1511"/>
    <w:rsid w:val="00FE1779"/>
    <w:rsid w:val="00FE2AD7"/>
    <w:rsid w:val="00FE68C9"/>
    <w:rsid w:val="026820EA"/>
    <w:rsid w:val="02E74073"/>
    <w:rsid w:val="0329499D"/>
    <w:rsid w:val="03860D9B"/>
    <w:rsid w:val="04AF096C"/>
    <w:rsid w:val="04E3614E"/>
    <w:rsid w:val="061D52DE"/>
    <w:rsid w:val="071608E4"/>
    <w:rsid w:val="09C901D0"/>
    <w:rsid w:val="0B626316"/>
    <w:rsid w:val="0B754FCA"/>
    <w:rsid w:val="0C0B25F5"/>
    <w:rsid w:val="0D0629CC"/>
    <w:rsid w:val="0D8379E5"/>
    <w:rsid w:val="0D883C4C"/>
    <w:rsid w:val="0FB45510"/>
    <w:rsid w:val="1144433C"/>
    <w:rsid w:val="11641C12"/>
    <w:rsid w:val="122757FD"/>
    <w:rsid w:val="13717BF1"/>
    <w:rsid w:val="146C42C8"/>
    <w:rsid w:val="156157E1"/>
    <w:rsid w:val="180B1D24"/>
    <w:rsid w:val="1C913177"/>
    <w:rsid w:val="1E394A7B"/>
    <w:rsid w:val="208154FB"/>
    <w:rsid w:val="22EA54DB"/>
    <w:rsid w:val="244C680E"/>
    <w:rsid w:val="27B04211"/>
    <w:rsid w:val="2B047A57"/>
    <w:rsid w:val="2BBC0D46"/>
    <w:rsid w:val="2CF90DD2"/>
    <w:rsid w:val="2DF52AA2"/>
    <w:rsid w:val="2E902ECB"/>
    <w:rsid w:val="2EC51979"/>
    <w:rsid w:val="2F7177A3"/>
    <w:rsid w:val="31904F39"/>
    <w:rsid w:val="33A76CCE"/>
    <w:rsid w:val="33CE53C7"/>
    <w:rsid w:val="33D11D7E"/>
    <w:rsid w:val="35210A96"/>
    <w:rsid w:val="35AC58BF"/>
    <w:rsid w:val="360950CB"/>
    <w:rsid w:val="3A0F33BD"/>
    <w:rsid w:val="3B9F6EEE"/>
    <w:rsid w:val="3EE53571"/>
    <w:rsid w:val="41AF7443"/>
    <w:rsid w:val="42946E6E"/>
    <w:rsid w:val="42D12E06"/>
    <w:rsid w:val="43086F2D"/>
    <w:rsid w:val="45773B19"/>
    <w:rsid w:val="4745746A"/>
    <w:rsid w:val="4A363712"/>
    <w:rsid w:val="4AB26564"/>
    <w:rsid w:val="4AF4571B"/>
    <w:rsid w:val="4B6A3F7E"/>
    <w:rsid w:val="4CD0650A"/>
    <w:rsid w:val="4E7B019A"/>
    <w:rsid w:val="4F220E72"/>
    <w:rsid w:val="4FC20F88"/>
    <w:rsid w:val="50ED6787"/>
    <w:rsid w:val="52781282"/>
    <w:rsid w:val="52C841E0"/>
    <w:rsid w:val="54F730A8"/>
    <w:rsid w:val="55222AF6"/>
    <w:rsid w:val="556948DB"/>
    <w:rsid w:val="56A047D0"/>
    <w:rsid w:val="571E6922"/>
    <w:rsid w:val="5877605E"/>
    <w:rsid w:val="597D28F2"/>
    <w:rsid w:val="5B470B34"/>
    <w:rsid w:val="5E00622A"/>
    <w:rsid w:val="5E4B6BA7"/>
    <w:rsid w:val="5F0834E9"/>
    <w:rsid w:val="5FC73C1F"/>
    <w:rsid w:val="60B5294F"/>
    <w:rsid w:val="60CF36F6"/>
    <w:rsid w:val="618A66AA"/>
    <w:rsid w:val="61FA0AEC"/>
    <w:rsid w:val="62491182"/>
    <w:rsid w:val="632A2BCD"/>
    <w:rsid w:val="636D7238"/>
    <w:rsid w:val="63DF4E7B"/>
    <w:rsid w:val="64A76A45"/>
    <w:rsid w:val="65EF7BF6"/>
    <w:rsid w:val="65F11F31"/>
    <w:rsid w:val="66B56509"/>
    <w:rsid w:val="67D915DC"/>
    <w:rsid w:val="69603EA9"/>
    <w:rsid w:val="69791927"/>
    <w:rsid w:val="69D12862"/>
    <w:rsid w:val="6F705BF7"/>
    <w:rsid w:val="70423440"/>
    <w:rsid w:val="72F75F83"/>
    <w:rsid w:val="747A73AB"/>
    <w:rsid w:val="789D0E33"/>
    <w:rsid w:val="78AF606F"/>
    <w:rsid w:val="7A100D8F"/>
    <w:rsid w:val="7B53007E"/>
    <w:rsid w:val="7D900690"/>
    <w:rsid w:val="7D922FBC"/>
    <w:rsid w:val="7DA657FF"/>
    <w:rsid w:val="7F9927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left"/>
      <w:outlineLvl w:val="1"/>
    </w:pPr>
    <w:rPr>
      <w:rFonts w:ascii="Arial" w:hAnsi="Arial" w:cs="Times New Roman"/>
      <w:b/>
      <w:sz w:val="28"/>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Index6"/>
    <w:basedOn w:val="1"/>
    <w:next w:val="1"/>
    <w:qFormat/>
    <w:uiPriority w:val="0"/>
    <w:pPr>
      <w:ind w:left="2100"/>
    </w:pPr>
  </w:style>
  <w:style w:type="paragraph" w:styleId="5">
    <w:name w:val="Plain Text"/>
    <w:basedOn w:val="1"/>
    <w:qFormat/>
    <w:uiPriority w:val="0"/>
    <w:rPr>
      <w:rFonts w:ascii="宋体" w:hAnsi="Courier New" w:cs="Times New Roman"/>
      <w:sz w:val="11"/>
      <w:szCs w:val="20"/>
    </w:rPr>
  </w:style>
  <w:style w:type="paragraph" w:styleId="6">
    <w:name w:val="Body Text Indent 2"/>
    <w:basedOn w:val="1"/>
    <w:qFormat/>
    <w:uiPriority w:val="0"/>
    <w:pPr>
      <w:spacing w:line="360" w:lineRule="auto"/>
      <w:ind w:left="179" w:leftChars="85" w:hanging="1"/>
    </w:pPr>
    <w:rPr>
      <w:rFonts w:ascii="Times New Roman" w:hAnsi="Times New Roman" w:cs="Times New Roman"/>
      <w:b/>
      <w:sz w:val="24"/>
      <w:szCs w:val="20"/>
      <w:u w:val="single"/>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0">
    <w:name w:val="footnote text"/>
    <w:basedOn w:val="1"/>
    <w:link w:val="30"/>
    <w:unhideWhenUsed/>
    <w:qFormat/>
    <w:uiPriority w:val="99"/>
    <w:pPr>
      <w:snapToGrid w:val="0"/>
      <w:jc w:val="left"/>
    </w:pPr>
    <w:rPr>
      <w:rFonts w:asciiTheme="minorHAnsi" w:hAnsiTheme="minorHAnsi" w:eastAsiaTheme="minorEastAsia" w:cstheme="minorBidi"/>
      <w:sz w:val="18"/>
      <w:szCs w:val="18"/>
    </w:rPr>
  </w:style>
  <w:style w:type="paragraph" w:styleId="11">
    <w:name w:val="Normal (Web)"/>
    <w:basedOn w:val="1"/>
    <w:qFormat/>
    <w:uiPriority w:val="99"/>
    <w:pPr>
      <w:widowControl/>
      <w:jc w:val="left"/>
    </w:pPr>
    <w:rPr>
      <w:rFonts w:ascii="宋体" w:hAnsi="宋体"/>
      <w:kern w:val="0"/>
      <w:sz w:val="24"/>
      <w:szCs w:val="24"/>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Emphasis"/>
    <w:basedOn w:val="14"/>
    <w:qFormat/>
    <w:uiPriority w:val="0"/>
    <w:rPr>
      <w:i/>
    </w:rPr>
  </w:style>
  <w:style w:type="character" w:styleId="18">
    <w:name w:val="Hyperlink"/>
    <w:basedOn w:val="14"/>
    <w:qFormat/>
    <w:uiPriority w:val="0"/>
    <w:rPr>
      <w:color w:val="0000FF" w:themeColor="hyperlink"/>
      <w:u w:val="single"/>
    </w:rPr>
  </w:style>
  <w:style w:type="character" w:styleId="19">
    <w:name w:val="footnote reference"/>
    <w:basedOn w:val="14"/>
    <w:unhideWhenUsed/>
    <w:qFormat/>
    <w:uiPriority w:val="99"/>
    <w:rPr>
      <w:vertAlign w:val="superscript"/>
    </w:rPr>
  </w:style>
  <w:style w:type="character" w:styleId="20">
    <w:name w:val="HTML Sample"/>
    <w:basedOn w:val="14"/>
    <w:unhideWhenUsed/>
    <w:qFormat/>
    <w:uiPriority w:val="99"/>
    <w:rPr>
      <w:rFonts w:ascii="宋体" w:hAnsi="宋体" w:eastAsia="宋体" w:cs="宋体"/>
    </w:rPr>
  </w:style>
  <w:style w:type="paragraph" w:customStyle="1" w:styleId="21">
    <w:name w:val="列表段落1"/>
    <w:basedOn w:val="1"/>
    <w:qFormat/>
    <w:uiPriority w:val="99"/>
    <w:pPr>
      <w:ind w:firstLine="420" w:firstLineChars="200"/>
    </w:pPr>
  </w:style>
  <w:style w:type="paragraph" w:customStyle="1" w:styleId="22">
    <w:name w:val="小五号正文"/>
    <w:basedOn w:val="1"/>
    <w:qFormat/>
    <w:uiPriority w:val="0"/>
    <w:pPr>
      <w:spacing w:line="360" w:lineRule="auto"/>
    </w:pPr>
    <w:rPr>
      <w:rFonts w:ascii="宋体"/>
      <w:color w:val="000000"/>
      <w:kern w:val="21"/>
      <w:sz w:val="18"/>
      <w:szCs w:val="20"/>
    </w:rPr>
  </w:style>
  <w:style w:type="paragraph" w:customStyle="1" w:styleId="23">
    <w:name w:val="正文缩进2格"/>
    <w:basedOn w:val="1"/>
    <w:qFormat/>
    <w:uiPriority w:val="0"/>
    <w:pPr>
      <w:spacing w:line="600" w:lineRule="exact"/>
      <w:ind w:firstLine="639" w:firstLineChars="206"/>
    </w:pPr>
    <w:rPr>
      <w:rFonts w:ascii="仿宋_GB2312" w:hAnsi="宋体" w:eastAsia="仿宋_GB2312" w:cs="Times New Roman"/>
      <w:sz w:val="31"/>
      <w:szCs w:val="28"/>
    </w:rPr>
  </w:style>
  <w:style w:type="character" w:customStyle="1" w:styleId="24">
    <w:name w:val="bookmark-item"/>
    <w:qFormat/>
    <w:uiPriority w:val="0"/>
  </w:style>
  <w:style w:type="character" w:customStyle="1" w:styleId="25">
    <w:name w:val="批注框文本 Char"/>
    <w:basedOn w:val="14"/>
    <w:link w:val="7"/>
    <w:qFormat/>
    <w:uiPriority w:val="0"/>
    <w:rPr>
      <w:rFonts w:cs="宋体"/>
      <w:kern w:val="2"/>
      <w:sz w:val="18"/>
      <w:szCs w:val="18"/>
    </w:rPr>
  </w:style>
  <w:style w:type="paragraph" w:customStyle="1" w:styleId="26">
    <w:name w:val="列出段落1"/>
    <w:basedOn w:val="1"/>
    <w:unhideWhenUsed/>
    <w:qFormat/>
    <w:uiPriority w:val="99"/>
    <w:pPr>
      <w:ind w:firstLine="420" w:firstLineChars="200"/>
    </w:pPr>
  </w:style>
  <w:style w:type="character" w:customStyle="1" w:styleId="27">
    <w:name w:val="标题 1 Char"/>
    <w:basedOn w:val="14"/>
    <w:link w:val="3"/>
    <w:qFormat/>
    <w:uiPriority w:val="0"/>
    <w:rPr>
      <w:rFonts w:cs="宋体"/>
      <w:b/>
      <w:bCs/>
      <w:kern w:val="44"/>
      <w:sz w:val="44"/>
      <w:szCs w:val="44"/>
    </w:rPr>
  </w:style>
  <w:style w:type="paragraph" w:customStyle="1" w:styleId="28">
    <w:name w:val="detail-info"/>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9">
    <w:name w:val="Table Paragraph"/>
    <w:basedOn w:val="1"/>
    <w:qFormat/>
    <w:uiPriority w:val="1"/>
    <w:rPr>
      <w:rFonts w:ascii="仿宋" w:hAnsi="仿宋" w:eastAsia="仿宋" w:cs="仿宋"/>
    </w:rPr>
  </w:style>
  <w:style w:type="character" w:customStyle="1" w:styleId="30">
    <w:name w:val="脚注文本 Char"/>
    <w:basedOn w:val="14"/>
    <w:link w:val="10"/>
    <w:qFormat/>
    <w:uiPriority w:val="99"/>
    <w:rPr>
      <w:rFonts w:asciiTheme="minorHAnsi" w:hAnsiTheme="minorHAnsi" w:eastAsiaTheme="minorEastAsia" w:cstheme="minorBidi"/>
      <w:kern w:val="2"/>
      <w:sz w:val="18"/>
      <w:szCs w:val="18"/>
    </w:rPr>
  </w:style>
  <w:style w:type="character" w:customStyle="1" w:styleId="31">
    <w:name w:val="NormalCharacter"/>
    <w:qFormat/>
    <w:uiPriority w:val="0"/>
  </w:style>
  <w:style w:type="paragraph" w:customStyle="1" w:styleId="32">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33">
    <w:name w:val="font31"/>
    <w:basedOn w:val="14"/>
    <w:qFormat/>
    <w:uiPriority w:val="0"/>
    <w:rPr>
      <w:rFonts w:hint="eastAsia" w:ascii="宋体" w:hAnsi="宋体" w:eastAsia="宋体" w:cs="宋体"/>
      <w:color w:val="FF0000"/>
      <w:sz w:val="20"/>
      <w:szCs w:val="20"/>
      <w:u w:val="none"/>
    </w:rPr>
  </w:style>
  <w:style w:type="character" w:customStyle="1" w:styleId="34">
    <w:name w:val="font01"/>
    <w:basedOn w:val="14"/>
    <w:qFormat/>
    <w:uiPriority w:val="0"/>
    <w:rPr>
      <w:rFonts w:hint="eastAsia" w:ascii="宋体" w:hAnsi="宋体" w:eastAsia="宋体" w:cs="宋体"/>
      <w:color w:val="000000"/>
      <w:sz w:val="20"/>
      <w:szCs w:val="20"/>
      <w:u w:val="none"/>
    </w:rPr>
  </w:style>
  <w:style w:type="paragraph" w:customStyle="1" w:styleId="35">
    <w:name w:val="样式 首行缩进:  2 字符"/>
    <w:basedOn w:val="1"/>
    <w:qFormat/>
    <w:uiPriority w:val="99"/>
    <w:pPr>
      <w:ind w:firstLine="56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355FF-CE05-4A9C-B977-5CDC009BF7A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21413</Words>
  <Characters>22348</Characters>
  <Lines>19</Lines>
  <Paragraphs>45</Paragraphs>
  <TotalTime>0</TotalTime>
  <ScaleCrop>false</ScaleCrop>
  <LinksUpToDate>false</LinksUpToDate>
  <CharactersWithSpaces>22593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2020-06-03T10:53:00Z</dcterms:created>
  <dc:creator>Administrator</dc:creator>
  <cp:lastModifiedBy>Administrator</cp:lastModifiedBy>
  <cp:lastPrinted>2022-12-27T07:55:00Z</cp:lastPrinted>
  <dcterms:modified xsi:type="dcterms:W3CDTF">2023-02-20T10:33:03Z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F4E522AB34CD4CC5A7CB16C1A69B8FE9</vt:lpwstr>
  </property>
</Properties>
</file>