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
          <w:tab w:val="left" w:pos="5481"/>
          <w:tab w:val="left" w:pos="5859"/>
        </w:tabs>
        <w:rPr>
          <w:rFonts w:ascii="黑体" w:hAnsi="黑体" w:eastAsia="黑体"/>
          <w:sz w:val="10"/>
          <w:szCs w:val="10"/>
        </w:rPr>
      </w:pPr>
    </w:p>
    <w:p>
      <w:pPr>
        <w:spacing w:before="120" w:beforeLines="50" w:after="240" w:afterLines="100"/>
        <w:jc w:val="center"/>
        <w:rPr>
          <w:rFonts w:ascii="宋体" w:hAnsi="宋体" w:cs="宋体"/>
          <w:b/>
          <w:sz w:val="40"/>
          <w:szCs w:val="32"/>
        </w:rPr>
      </w:pPr>
    </w:p>
    <w:p>
      <w:pPr>
        <w:spacing w:before="120" w:beforeLines="50" w:after="240" w:afterLines="100"/>
        <w:jc w:val="center"/>
        <w:rPr>
          <w:rFonts w:hint="eastAsia" w:ascii="宋体" w:hAnsi="宋体" w:cs="宋体"/>
          <w:b/>
          <w:bCs w:val="0"/>
          <w:sz w:val="56"/>
          <w:szCs w:val="48"/>
          <w:lang w:eastAsia="zh-CN"/>
        </w:rPr>
      </w:pPr>
      <w:r>
        <w:rPr>
          <w:rFonts w:hint="eastAsia" w:ascii="宋体" w:hAnsi="宋体" w:cs="宋体"/>
          <w:b/>
          <w:bCs w:val="0"/>
          <w:sz w:val="56"/>
          <w:szCs w:val="48"/>
          <w:lang w:eastAsia="zh-CN"/>
        </w:rPr>
        <w:t>木垒县集中供热隔压站电力外网</w:t>
      </w:r>
    </w:p>
    <w:p>
      <w:pPr>
        <w:spacing w:before="120" w:beforeLines="50" w:after="240" w:afterLines="100"/>
        <w:jc w:val="center"/>
        <w:rPr>
          <w:rFonts w:hint="eastAsia" w:ascii="宋体" w:hAnsi="宋体" w:cs="宋体"/>
          <w:b/>
          <w:bCs w:val="0"/>
          <w:sz w:val="56"/>
          <w:szCs w:val="48"/>
          <w:lang w:eastAsia="zh-CN"/>
        </w:rPr>
      </w:pPr>
      <w:r>
        <w:rPr>
          <w:rFonts w:hint="eastAsia" w:ascii="宋体" w:hAnsi="宋体" w:cs="宋体"/>
          <w:b/>
          <w:bCs w:val="0"/>
          <w:sz w:val="56"/>
          <w:szCs w:val="48"/>
          <w:lang w:eastAsia="zh-CN"/>
        </w:rPr>
        <w:t>建设项目</w:t>
      </w:r>
    </w:p>
    <w:p>
      <w:pPr>
        <w:spacing w:before="120" w:beforeLines="50" w:after="240" w:afterLines="100"/>
        <w:jc w:val="center"/>
        <w:rPr>
          <w:rFonts w:hint="eastAsia" w:ascii="宋体" w:hAnsi="宋体" w:eastAsia="宋体" w:cs="宋体"/>
          <w:b/>
          <w:sz w:val="40"/>
          <w:szCs w:val="32"/>
          <w:lang w:eastAsia="zh-CN"/>
        </w:rPr>
      </w:pPr>
    </w:p>
    <w:p>
      <w:pPr>
        <w:spacing w:before="120" w:beforeLines="50" w:after="240" w:afterLines="100"/>
        <w:jc w:val="center"/>
        <w:rPr>
          <w:rFonts w:ascii="宋体" w:hAnsi="宋体" w:cs="宋体"/>
          <w:b/>
          <w:sz w:val="32"/>
          <w:szCs w:val="32"/>
        </w:rPr>
      </w:pPr>
    </w:p>
    <w:p>
      <w:pPr>
        <w:spacing w:before="120" w:beforeLines="50" w:after="240" w:afterLines="100"/>
        <w:jc w:val="center"/>
        <w:rPr>
          <w:rFonts w:ascii="宋体" w:hAnsi="宋体" w:cs="宋体"/>
          <w:b/>
          <w:sz w:val="32"/>
          <w:szCs w:val="32"/>
        </w:rPr>
      </w:pPr>
      <w:r>
        <w:rPr>
          <w:rFonts w:hint="eastAsia" w:ascii="宋体" w:hAnsi="宋体" w:cs="宋体"/>
          <w:b/>
          <w:sz w:val="32"/>
          <w:szCs w:val="32"/>
        </w:rPr>
        <w:t>编号：</w:t>
      </w:r>
      <w:r>
        <w:rPr>
          <w:rFonts w:hint="eastAsia" w:ascii="宋体" w:hAnsi="宋体" w:cs="宋体"/>
          <w:b/>
          <w:sz w:val="32"/>
          <w:szCs w:val="32"/>
          <w:lang w:val="en-US" w:eastAsia="zh-CN"/>
        </w:rPr>
        <w:t>JPWY-2023-004-GC</w:t>
      </w:r>
      <w:r>
        <w:rPr>
          <w:rFonts w:ascii="宋体" w:hAnsi="宋体" w:cs="宋体"/>
          <w:b/>
          <w:color w:val="FF0000"/>
          <w:sz w:val="32"/>
          <w:szCs w:val="32"/>
        </w:rPr>
        <w:t xml:space="preserve"> </w:t>
      </w:r>
    </w:p>
    <w:p>
      <w:pPr>
        <w:adjustRightInd w:val="0"/>
        <w:snapToGrid w:val="0"/>
        <w:spacing w:line="400" w:lineRule="exact"/>
        <w:jc w:val="center"/>
        <w:rPr>
          <w:rFonts w:ascii="宋体" w:hAnsi="宋体" w:cs="宋体"/>
        </w:rPr>
      </w:pPr>
    </w:p>
    <w:p>
      <w:pPr>
        <w:pStyle w:val="31"/>
        <w:ind w:firstLine="1126"/>
        <w:rPr>
          <w:rFonts w:ascii="宋体" w:hAnsi="宋体" w:eastAsia="宋体" w:cs="宋体"/>
        </w:rPr>
      </w:pPr>
    </w:p>
    <w:p>
      <w:pPr>
        <w:pStyle w:val="31"/>
        <w:ind w:firstLine="1126"/>
        <w:rPr>
          <w:rFonts w:ascii="宋体" w:hAnsi="宋体" w:eastAsia="宋体" w:cs="宋体"/>
        </w:rPr>
      </w:pPr>
    </w:p>
    <w:p>
      <w:pPr>
        <w:pStyle w:val="31"/>
        <w:ind w:firstLine="1126"/>
        <w:rPr>
          <w:rFonts w:ascii="宋体" w:hAnsi="宋体" w:eastAsia="宋体" w:cs="宋体"/>
        </w:rPr>
      </w:pPr>
    </w:p>
    <w:p>
      <w:pPr>
        <w:adjustRightInd w:val="0"/>
        <w:snapToGrid w:val="0"/>
        <w:jc w:val="center"/>
        <w:rPr>
          <w:rFonts w:ascii="宋体" w:hAnsi="宋体" w:cs="宋体"/>
          <w:b/>
          <w:bCs/>
          <w:sz w:val="96"/>
          <w:szCs w:val="36"/>
        </w:rPr>
      </w:pPr>
      <w:r>
        <w:rPr>
          <w:rFonts w:hint="eastAsia" w:ascii="宋体" w:hAnsi="宋体" w:cs="宋体"/>
          <w:b/>
          <w:bCs/>
          <w:sz w:val="72"/>
          <w:szCs w:val="32"/>
        </w:rPr>
        <w:t>竞争性磋商文件</w:t>
      </w:r>
    </w:p>
    <w:p>
      <w:pPr>
        <w:adjustRightInd w:val="0"/>
        <w:snapToGrid w:val="0"/>
        <w:spacing w:line="400" w:lineRule="exact"/>
        <w:jc w:val="center"/>
        <w:rPr>
          <w:rFonts w:ascii="宋体" w:hAnsi="宋体" w:cs="宋体"/>
          <w:b/>
          <w:bCs/>
          <w:kern w:val="0"/>
          <w:sz w:val="28"/>
          <w:szCs w:val="28"/>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1"/>
        <w:ind w:firstLine="0" w:firstLineChars="0"/>
        <w:rPr>
          <w:rFonts w:ascii="宋体" w:hAnsi="宋体" w:eastAsia="宋体" w:cs="宋体"/>
        </w:rPr>
      </w:pPr>
    </w:p>
    <w:p>
      <w:pPr>
        <w:adjustRightInd w:val="0"/>
        <w:snapToGrid w:val="0"/>
        <w:spacing w:line="400" w:lineRule="exact"/>
        <w:jc w:val="center"/>
        <w:rPr>
          <w:rFonts w:ascii="宋体" w:hAnsi="宋体" w:cs="宋体"/>
        </w:rPr>
      </w:pPr>
    </w:p>
    <w:p>
      <w:pPr>
        <w:adjustRightInd w:val="0"/>
        <w:snapToGrid w:val="0"/>
        <w:spacing w:line="400" w:lineRule="exact"/>
        <w:jc w:val="center"/>
        <w:rPr>
          <w:rFonts w:ascii="宋体" w:hAnsi="宋体" w:cs="宋体"/>
        </w:rPr>
      </w:pPr>
    </w:p>
    <w:p>
      <w:pPr>
        <w:pStyle w:val="31"/>
        <w:ind w:firstLine="1126"/>
        <w:rPr>
          <w:rFonts w:ascii="宋体" w:hAnsi="宋体" w:eastAsia="宋体" w:cs="宋体"/>
        </w:rPr>
      </w:pPr>
    </w:p>
    <w:p>
      <w:pPr>
        <w:pStyle w:val="31"/>
        <w:ind w:firstLine="1126"/>
        <w:rPr>
          <w:rFonts w:ascii="宋体" w:hAnsi="宋体" w:eastAsia="宋体" w:cs="宋体"/>
        </w:rPr>
      </w:pPr>
    </w:p>
    <w:p>
      <w:pPr>
        <w:adjustRightInd w:val="0"/>
        <w:snapToGrid w:val="0"/>
        <w:spacing w:line="400" w:lineRule="exact"/>
        <w:rPr>
          <w:rFonts w:ascii="宋体" w:hAnsi="宋体" w:cs="宋体"/>
        </w:rPr>
      </w:pPr>
    </w:p>
    <w:p>
      <w:pPr>
        <w:adjustRightInd w:val="0"/>
        <w:snapToGrid w:val="0"/>
        <w:spacing w:line="400" w:lineRule="exact"/>
        <w:jc w:val="center"/>
        <w:rPr>
          <w:rFonts w:ascii="宋体" w:hAnsi="宋体" w:cs="宋体"/>
        </w:rPr>
      </w:pPr>
    </w:p>
    <w:p>
      <w:pPr>
        <w:spacing w:line="360" w:lineRule="auto"/>
        <w:ind w:firstLine="1285" w:firstLineChars="400"/>
        <w:rPr>
          <w:rFonts w:hint="eastAsia" w:ascii="宋体" w:hAnsi="宋体" w:eastAsia="宋体" w:cs="宋体"/>
          <w:b/>
          <w:sz w:val="32"/>
          <w:szCs w:val="24"/>
          <w:lang w:val="en-US" w:eastAsia="zh-CN"/>
        </w:rPr>
      </w:pPr>
      <w:r>
        <w:rPr>
          <w:rFonts w:hint="eastAsia" w:ascii="宋体" w:hAnsi="宋体" w:cs="宋体"/>
          <w:b/>
          <w:sz w:val="32"/>
          <w:szCs w:val="24"/>
        </w:rPr>
        <w:t>采购人：</w:t>
      </w:r>
      <w:r>
        <w:rPr>
          <w:rFonts w:hint="eastAsia" w:ascii="宋体" w:hAnsi="宋体" w:cs="宋体"/>
          <w:b/>
          <w:sz w:val="32"/>
          <w:szCs w:val="24"/>
          <w:lang w:eastAsia="zh-CN"/>
        </w:rPr>
        <w:t>木垒县住房和城乡建设局</w:t>
      </w:r>
    </w:p>
    <w:p>
      <w:pPr>
        <w:spacing w:line="360" w:lineRule="auto"/>
        <w:ind w:firstLine="1285" w:firstLineChars="400"/>
        <w:rPr>
          <w:rFonts w:ascii="宋体" w:hAnsi="宋体" w:cs="宋体"/>
          <w:b/>
          <w:sz w:val="32"/>
          <w:szCs w:val="24"/>
        </w:rPr>
      </w:pPr>
      <w:r>
        <w:rPr>
          <w:rFonts w:hint="eastAsia" w:ascii="宋体" w:hAnsi="宋体" w:cs="宋体"/>
          <w:b/>
          <w:sz w:val="32"/>
          <w:szCs w:val="24"/>
        </w:rPr>
        <w:t>采购代理机构：</w:t>
      </w:r>
      <w:r>
        <w:rPr>
          <w:rFonts w:hint="eastAsia" w:ascii="宋体" w:hAnsi="宋体" w:cs="宋体"/>
          <w:b/>
          <w:sz w:val="32"/>
          <w:szCs w:val="24"/>
          <w:lang w:eastAsia="zh-CN"/>
        </w:rPr>
        <w:t>新疆建鹏伟业工程管理服务有限公司</w:t>
      </w:r>
      <w:r>
        <w:rPr>
          <w:rFonts w:hint="eastAsia" w:ascii="宋体" w:hAnsi="宋体" w:cs="宋体"/>
          <w:b/>
          <w:sz w:val="32"/>
          <w:szCs w:val="24"/>
        </w:rPr>
        <w:t xml:space="preserve"> </w:t>
      </w:r>
    </w:p>
    <w:p>
      <w:pPr>
        <w:pStyle w:val="31"/>
        <w:spacing w:line="360" w:lineRule="auto"/>
        <w:ind w:firstLine="0" w:firstLineChars="0"/>
        <w:jc w:val="center"/>
        <w:rPr>
          <w:rFonts w:ascii="宋体" w:hAnsi="宋体" w:eastAsia="宋体" w:cs="宋体"/>
          <w:sz w:val="36"/>
          <w:szCs w:val="36"/>
        </w:rPr>
      </w:pPr>
      <w:r>
        <w:rPr>
          <w:rFonts w:hint="eastAsia" w:ascii="宋体" w:hAnsi="宋体" w:eastAsia="宋体" w:cs="宋体"/>
          <w:b/>
          <w:szCs w:val="24"/>
        </w:rPr>
        <w:t>二〇二</w:t>
      </w:r>
      <w:r>
        <w:rPr>
          <w:rFonts w:hint="eastAsia" w:ascii="宋体" w:hAnsi="宋体" w:eastAsia="宋体" w:cs="宋体"/>
          <w:b/>
          <w:szCs w:val="24"/>
          <w:lang w:eastAsia="zh-CN"/>
        </w:rPr>
        <w:t>三</w:t>
      </w:r>
      <w:r>
        <w:rPr>
          <w:rFonts w:hint="eastAsia" w:ascii="宋体" w:hAnsi="宋体" w:eastAsia="宋体" w:cs="宋体"/>
          <w:b/>
          <w:szCs w:val="24"/>
        </w:rPr>
        <w:t>年</w:t>
      </w:r>
      <w:r>
        <w:rPr>
          <w:rFonts w:hint="eastAsia" w:ascii="宋体" w:hAnsi="宋体" w:eastAsia="宋体" w:cs="宋体"/>
          <w:b/>
          <w:szCs w:val="24"/>
          <w:lang w:eastAsia="zh-CN"/>
        </w:rPr>
        <w:t>二</w:t>
      </w:r>
      <w:r>
        <w:rPr>
          <w:rFonts w:hint="eastAsia" w:ascii="宋体" w:hAnsi="宋体" w:eastAsia="宋体" w:cs="宋体"/>
          <w:b/>
          <w:szCs w:val="24"/>
        </w:rPr>
        <w:t>月</w:t>
      </w:r>
    </w:p>
    <w:p>
      <w:pPr>
        <w:jc w:val="center"/>
        <w:rPr>
          <w:rFonts w:hint="eastAsia" w:hAnsi="宋体"/>
          <w:b/>
          <w:color w:val="000000"/>
          <w:sz w:val="48"/>
          <w:szCs w:val="48"/>
        </w:rPr>
      </w:pPr>
    </w:p>
    <w:p>
      <w:pPr>
        <w:jc w:val="center"/>
        <w:rPr>
          <w:rFonts w:hint="eastAsia" w:hAnsi="宋体"/>
          <w:b/>
          <w:color w:val="000000"/>
          <w:sz w:val="48"/>
          <w:szCs w:val="48"/>
        </w:rPr>
      </w:pPr>
    </w:p>
    <w:p>
      <w:pPr>
        <w:jc w:val="center"/>
        <w:rPr>
          <w:rFonts w:hAnsi="宋体"/>
          <w:b/>
          <w:color w:val="000000"/>
          <w:sz w:val="48"/>
          <w:szCs w:val="48"/>
        </w:rPr>
      </w:pPr>
      <w:r>
        <w:rPr>
          <w:rFonts w:hint="eastAsia" w:hAnsi="宋体"/>
          <w:b/>
          <w:color w:val="000000"/>
          <w:sz w:val="48"/>
          <w:szCs w:val="48"/>
        </w:rPr>
        <w:t>竞争性磋商文件</w:t>
      </w:r>
    </w:p>
    <w:p>
      <w:pPr>
        <w:spacing w:line="600" w:lineRule="exact"/>
        <w:jc w:val="left"/>
        <w:rPr>
          <w:rFonts w:hAnsi="宋体"/>
          <w:b/>
          <w:sz w:val="32"/>
          <w:szCs w:val="32"/>
        </w:rPr>
      </w:pPr>
    </w:p>
    <w:p>
      <w:pPr>
        <w:spacing w:line="600" w:lineRule="exact"/>
        <w:jc w:val="left"/>
        <w:rPr>
          <w:rFonts w:hint="eastAsia" w:ascii="宋体" w:hAnsi="宋体" w:cs="宋体"/>
          <w:b/>
          <w:sz w:val="28"/>
          <w:szCs w:val="28"/>
        </w:rPr>
      </w:pPr>
    </w:p>
    <w:p>
      <w:pPr>
        <w:keepNext w:val="0"/>
        <w:keepLines w:val="0"/>
        <w:pageBreakBefore w:val="0"/>
        <w:kinsoku/>
        <w:wordWrap/>
        <w:overflowPunct/>
        <w:topLinePunct w:val="0"/>
        <w:autoSpaceDE/>
        <w:autoSpaceDN/>
        <w:bidi w:val="0"/>
        <w:adjustRightInd/>
        <w:snapToGrid/>
        <w:spacing w:line="700" w:lineRule="exact"/>
        <w:ind w:firstLine="281" w:firstLineChars="100"/>
        <w:jc w:val="left"/>
        <w:textAlignment w:val="auto"/>
        <w:rPr>
          <w:rFonts w:ascii="宋体" w:hAnsi="宋体" w:cs="宋体"/>
          <w:b/>
          <w:sz w:val="28"/>
          <w:szCs w:val="28"/>
        </w:rPr>
      </w:pPr>
      <w:r>
        <w:rPr>
          <w:rFonts w:hint="eastAsia" w:ascii="宋体" w:hAnsi="宋体" w:cs="宋体"/>
          <w:b/>
          <w:sz w:val="28"/>
          <w:szCs w:val="28"/>
        </w:rPr>
        <w:t>项目名称：</w:t>
      </w:r>
      <w:r>
        <w:rPr>
          <w:rFonts w:hint="eastAsia" w:ascii="宋体" w:hAnsi="宋体" w:cs="宋体"/>
          <w:b/>
          <w:sz w:val="28"/>
          <w:szCs w:val="28"/>
          <w:lang w:eastAsia="zh-CN"/>
        </w:rPr>
        <w:t>木垒县集中供热隔压站电力外网建设项目</w:t>
      </w:r>
      <w:r>
        <w:rPr>
          <w:rFonts w:hint="eastAsia" w:ascii="宋体" w:hAnsi="宋体" w:cs="宋体"/>
          <w:b/>
          <w:sz w:val="28"/>
          <w:szCs w:val="28"/>
        </w:rPr>
        <w:t xml:space="preserve"> </w:t>
      </w:r>
    </w:p>
    <w:p>
      <w:pPr>
        <w:keepNext w:val="0"/>
        <w:keepLines w:val="0"/>
        <w:pageBreakBefore w:val="0"/>
        <w:kinsoku/>
        <w:wordWrap/>
        <w:overflowPunct/>
        <w:topLinePunct w:val="0"/>
        <w:autoSpaceDE/>
        <w:autoSpaceDN/>
        <w:bidi w:val="0"/>
        <w:adjustRightInd/>
        <w:snapToGrid/>
        <w:spacing w:line="700" w:lineRule="exact"/>
        <w:ind w:firstLine="281" w:firstLineChars="100"/>
        <w:jc w:val="left"/>
        <w:textAlignment w:val="auto"/>
        <w:rPr>
          <w:rFonts w:ascii="宋体" w:hAnsi="宋体" w:cs="宋体"/>
          <w:b/>
          <w:sz w:val="28"/>
          <w:szCs w:val="28"/>
        </w:rPr>
      </w:pPr>
      <w:r>
        <w:rPr>
          <w:rFonts w:hint="eastAsia" w:ascii="宋体" w:hAnsi="宋体" w:cs="宋体"/>
          <w:b/>
          <w:sz w:val="28"/>
          <w:szCs w:val="28"/>
        </w:rPr>
        <w:t>招 标 人：</w:t>
      </w:r>
      <w:r>
        <w:rPr>
          <w:rFonts w:hint="eastAsia" w:ascii="宋体" w:hAnsi="宋体" w:cs="宋体"/>
          <w:b/>
          <w:sz w:val="28"/>
          <w:szCs w:val="28"/>
          <w:lang w:eastAsia="zh-CN"/>
        </w:rPr>
        <w:t>木垒县住房和城乡建设局</w:t>
      </w:r>
    </w:p>
    <w:p>
      <w:pPr>
        <w:keepNext w:val="0"/>
        <w:keepLines w:val="0"/>
        <w:pageBreakBefore w:val="0"/>
        <w:kinsoku/>
        <w:wordWrap/>
        <w:overflowPunct/>
        <w:topLinePunct w:val="0"/>
        <w:autoSpaceDE/>
        <w:autoSpaceDN/>
        <w:bidi w:val="0"/>
        <w:adjustRightInd/>
        <w:snapToGrid/>
        <w:spacing w:line="700" w:lineRule="exact"/>
        <w:ind w:firstLine="281" w:firstLineChars="100"/>
        <w:textAlignment w:val="auto"/>
        <w:rPr>
          <w:rFonts w:ascii="宋体" w:hAnsi="宋体" w:cs="宋体"/>
          <w:b/>
          <w:sz w:val="28"/>
          <w:szCs w:val="28"/>
        </w:rPr>
      </w:pPr>
      <w:r>
        <w:rPr>
          <w:rFonts w:hint="eastAsia" w:ascii="宋体" w:hAnsi="宋体" w:cs="宋体"/>
          <w:b/>
          <w:sz w:val="28"/>
          <w:szCs w:val="28"/>
        </w:rPr>
        <w:t xml:space="preserve">法定代表人或授权委托人（签章）： </w:t>
      </w:r>
    </w:p>
    <w:p>
      <w:pPr>
        <w:keepNext w:val="0"/>
        <w:keepLines w:val="0"/>
        <w:pageBreakBefore w:val="0"/>
        <w:widowControl/>
        <w:kinsoku/>
        <w:wordWrap/>
        <w:overflowPunct/>
        <w:topLinePunct w:val="0"/>
        <w:autoSpaceDE/>
        <w:autoSpaceDN/>
        <w:bidi w:val="0"/>
        <w:adjustRightInd/>
        <w:snapToGrid/>
        <w:spacing w:line="700" w:lineRule="exact"/>
        <w:ind w:firstLine="281" w:firstLineChars="100"/>
        <w:jc w:val="left"/>
        <w:textAlignment w:val="auto"/>
        <w:rPr>
          <w:rFonts w:hint="eastAsia" w:ascii="宋体" w:hAnsi="宋体" w:eastAsia="宋体" w:cs="宋体"/>
          <w:b/>
          <w:sz w:val="28"/>
          <w:szCs w:val="28"/>
          <w:lang w:eastAsia="zh-CN"/>
        </w:rPr>
      </w:pPr>
      <w:r>
        <w:rPr>
          <w:rFonts w:hint="eastAsia" w:ascii="宋体" w:hAnsi="宋体" w:cs="宋体"/>
          <w:b/>
          <w:sz w:val="28"/>
          <w:szCs w:val="28"/>
        </w:rPr>
        <w:t>联 系 人：</w:t>
      </w:r>
      <w:r>
        <w:rPr>
          <w:rFonts w:hint="eastAsia" w:ascii="宋体" w:hAnsi="宋体" w:cs="宋体"/>
          <w:b/>
          <w:color w:val="000000"/>
          <w:sz w:val="28"/>
          <w:szCs w:val="28"/>
        </w:rPr>
        <w:t xml:space="preserve"> </w:t>
      </w:r>
      <w:r>
        <w:rPr>
          <w:rFonts w:hint="eastAsia" w:ascii="宋体" w:hAnsi="宋体" w:cs="宋体"/>
          <w:b/>
          <w:color w:val="000000"/>
          <w:sz w:val="28"/>
          <w:szCs w:val="28"/>
          <w:lang w:eastAsia="zh-CN"/>
        </w:rPr>
        <w:t>李洋</w:t>
      </w:r>
    </w:p>
    <w:p>
      <w:pPr>
        <w:keepNext w:val="0"/>
        <w:keepLines w:val="0"/>
        <w:pageBreakBefore w:val="0"/>
        <w:widowControl/>
        <w:kinsoku/>
        <w:wordWrap/>
        <w:overflowPunct/>
        <w:topLinePunct w:val="0"/>
        <w:autoSpaceDE/>
        <w:autoSpaceDN/>
        <w:bidi w:val="0"/>
        <w:adjustRightInd/>
        <w:snapToGrid/>
        <w:spacing w:line="700" w:lineRule="exact"/>
        <w:ind w:firstLine="281" w:firstLineChars="100"/>
        <w:jc w:val="left"/>
        <w:textAlignment w:val="auto"/>
        <w:rPr>
          <w:rFonts w:hint="default" w:ascii="宋体" w:hAnsi="宋体" w:eastAsia="宋体" w:cs="宋体"/>
          <w:b/>
          <w:sz w:val="28"/>
          <w:szCs w:val="28"/>
          <w:lang w:val="en-US" w:eastAsia="zh-CN"/>
        </w:rPr>
      </w:pPr>
      <w:r>
        <w:rPr>
          <w:rFonts w:hint="eastAsia" w:ascii="宋体" w:hAnsi="宋体" w:cs="宋体"/>
          <w:b/>
          <w:sz w:val="28"/>
          <w:szCs w:val="28"/>
        </w:rPr>
        <w:t>联系电话：</w:t>
      </w:r>
      <w:r>
        <w:rPr>
          <w:rFonts w:ascii="宋体" w:hAnsi="宋体" w:cs="宋体"/>
          <w:b/>
          <w:sz w:val="28"/>
          <w:szCs w:val="28"/>
        </w:rPr>
        <w:t xml:space="preserve"> </w:t>
      </w:r>
      <w:r>
        <w:rPr>
          <w:rFonts w:hint="eastAsia" w:ascii="宋体" w:hAnsi="宋体" w:cs="宋体"/>
          <w:b/>
          <w:sz w:val="28"/>
          <w:szCs w:val="28"/>
          <w:lang w:val="en-US" w:eastAsia="zh-CN"/>
        </w:rPr>
        <w:t>0994-4828042</w:t>
      </w:r>
    </w:p>
    <w:p>
      <w:pPr>
        <w:spacing w:line="480" w:lineRule="exact"/>
        <w:rPr>
          <w:rFonts w:ascii="宋体" w:hAnsi="宋体" w:cs="宋体"/>
          <w:b/>
          <w:sz w:val="28"/>
          <w:szCs w:val="28"/>
        </w:rPr>
      </w:pPr>
    </w:p>
    <w:p>
      <w:pPr>
        <w:pStyle w:val="12"/>
        <w:ind w:firstLine="562"/>
        <w:rPr>
          <w:rFonts w:ascii="宋体" w:hAnsi="宋体" w:cs="宋体"/>
          <w:b/>
          <w:sz w:val="28"/>
          <w:szCs w:val="28"/>
        </w:rPr>
      </w:pPr>
    </w:p>
    <w:p>
      <w:pPr>
        <w:pStyle w:val="12"/>
        <w:ind w:firstLine="562"/>
        <w:rPr>
          <w:rFonts w:ascii="宋体" w:hAnsi="宋体" w:cs="宋体"/>
          <w:b/>
          <w:sz w:val="28"/>
          <w:szCs w:val="28"/>
        </w:rPr>
      </w:pPr>
    </w:p>
    <w:p>
      <w:pPr>
        <w:spacing w:line="700" w:lineRule="exact"/>
        <w:ind w:firstLine="281" w:firstLineChars="100"/>
        <w:rPr>
          <w:rFonts w:ascii="宋体" w:hAnsi="宋体" w:cs="宋体"/>
          <w:b/>
          <w:sz w:val="28"/>
          <w:szCs w:val="28"/>
        </w:rPr>
      </w:pPr>
      <w:r>
        <w:rPr>
          <w:rFonts w:hint="eastAsia" w:ascii="宋体" w:hAnsi="宋体" w:cs="宋体"/>
          <w:b/>
          <w:sz w:val="28"/>
          <w:szCs w:val="28"/>
        </w:rPr>
        <w:t>招标代理机构：</w:t>
      </w:r>
      <w:r>
        <w:rPr>
          <w:rFonts w:hint="eastAsia" w:ascii="宋体" w:hAnsi="宋体" w:cs="宋体"/>
          <w:b/>
          <w:sz w:val="28"/>
          <w:szCs w:val="28"/>
          <w:lang w:eastAsia="zh-CN"/>
        </w:rPr>
        <w:t>新疆建鹏伟业工程管理服务有限公司</w:t>
      </w:r>
      <w:r>
        <w:rPr>
          <w:rFonts w:hint="eastAsia" w:ascii="宋体" w:hAnsi="宋体" w:cs="宋体"/>
          <w:b/>
          <w:sz w:val="28"/>
          <w:szCs w:val="28"/>
        </w:rPr>
        <w:t xml:space="preserve">  </w:t>
      </w:r>
    </w:p>
    <w:p>
      <w:pPr>
        <w:spacing w:line="700" w:lineRule="exact"/>
        <w:ind w:firstLine="281" w:firstLineChars="100"/>
        <w:rPr>
          <w:rFonts w:ascii="宋体" w:hAnsi="宋体" w:cs="宋体"/>
          <w:b/>
          <w:sz w:val="28"/>
          <w:szCs w:val="28"/>
        </w:rPr>
      </w:pPr>
      <w:r>
        <w:rPr>
          <w:rFonts w:hint="eastAsia" w:ascii="宋体" w:hAnsi="宋体" w:cs="宋体"/>
          <w:b/>
          <w:sz w:val="28"/>
          <w:szCs w:val="28"/>
        </w:rPr>
        <w:t>法定代表人或授权委托人（签章）：</w:t>
      </w:r>
    </w:p>
    <w:p>
      <w:pPr>
        <w:spacing w:line="700" w:lineRule="exact"/>
        <w:ind w:firstLine="281" w:firstLineChars="100"/>
        <w:rPr>
          <w:rFonts w:hint="eastAsia" w:ascii="宋体" w:hAnsi="宋体" w:eastAsia="宋体" w:cs="宋体"/>
          <w:b/>
          <w:sz w:val="28"/>
          <w:szCs w:val="28"/>
          <w:lang w:eastAsia="zh-CN"/>
        </w:rPr>
      </w:pPr>
      <w:r>
        <w:rPr>
          <w:rFonts w:hint="eastAsia" w:ascii="宋体" w:hAnsi="宋体" w:cs="宋体"/>
          <w:b/>
          <w:sz w:val="28"/>
          <w:szCs w:val="28"/>
        </w:rPr>
        <w:t xml:space="preserve">联 系 人： </w:t>
      </w:r>
      <w:r>
        <w:rPr>
          <w:rFonts w:hint="eastAsia" w:ascii="宋体" w:hAnsi="宋体" w:cs="宋体"/>
          <w:b/>
          <w:sz w:val="28"/>
          <w:szCs w:val="28"/>
          <w:lang w:eastAsia="zh-CN"/>
        </w:rPr>
        <w:t>王俊杰</w:t>
      </w:r>
    </w:p>
    <w:p>
      <w:pPr>
        <w:spacing w:line="700" w:lineRule="exact"/>
        <w:ind w:firstLine="281" w:firstLineChars="100"/>
        <w:rPr>
          <w:rFonts w:hint="default" w:ascii="宋体" w:hAnsi="宋体" w:eastAsia="宋体" w:cs="宋体"/>
          <w:b/>
          <w:sz w:val="28"/>
          <w:szCs w:val="28"/>
          <w:lang w:val="en-US" w:eastAsia="zh-CN"/>
        </w:rPr>
      </w:pPr>
      <w:r>
        <w:rPr>
          <w:rFonts w:hint="eastAsia" w:ascii="宋体" w:hAnsi="宋体" w:cs="宋体"/>
          <w:b/>
          <w:sz w:val="28"/>
          <w:szCs w:val="28"/>
        </w:rPr>
        <w:t>电    话：</w:t>
      </w:r>
      <w:r>
        <w:rPr>
          <w:rFonts w:hint="eastAsia" w:ascii="宋体" w:hAnsi="宋体" w:cs="宋体"/>
          <w:b/>
          <w:sz w:val="28"/>
          <w:szCs w:val="28"/>
          <w:lang w:val="en-US" w:eastAsia="zh-CN"/>
        </w:rPr>
        <w:t>0994-2333267</w:t>
      </w:r>
      <w:r>
        <w:rPr>
          <w:rFonts w:ascii="宋体" w:hAnsi="宋体" w:cs="宋体"/>
          <w:b/>
          <w:sz w:val="28"/>
          <w:szCs w:val="28"/>
        </w:rPr>
        <w:t xml:space="preserve"> </w:t>
      </w:r>
      <w:r>
        <w:rPr>
          <w:rFonts w:hint="eastAsia" w:ascii="宋体" w:hAnsi="宋体" w:cs="宋体"/>
          <w:b/>
          <w:sz w:val="28"/>
          <w:szCs w:val="28"/>
          <w:lang w:val="en-US" w:eastAsia="zh-CN"/>
        </w:rPr>
        <w:t xml:space="preserve"> 18009941340</w:t>
      </w:r>
    </w:p>
    <w:p>
      <w:pPr>
        <w:widowControl/>
        <w:spacing w:line="700" w:lineRule="exact"/>
        <w:ind w:firstLine="281" w:firstLineChars="100"/>
        <w:jc w:val="left"/>
        <w:rPr>
          <w:rFonts w:hint="default" w:ascii="宋体" w:hAnsi="宋体" w:eastAsia="宋体" w:cs="宋体"/>
          <w:b/>
          <w:sz w:val="28"/>
          <w:szCs w:val="28"/>
          <w:lang w:val="en-US" w:eastAsia="zh-CN"/>
        </w:rPr>
      </w:pPr>
      <w:r>
        <w:rPr>
          <w:rFonts w:hint="eastAsia" w:ascii="宋体" w:hAnsi="宋体" w:cs="宋体"/>
          <w:b/>
          <w:sz w:val="28"/>
          <w:szCs w:val="28"/>
        </w:rPr>
        <w:t>联系地址：</w:t>
      </w:r>
      <w:r>
        <w:rPr>
          <w:rFonts w:hint="eastAsia" w:ascii="宋体" w:hAnsi="宋体" w:cs="宋体"/>
          <w:b/>
          <w:color w:val="000000"/>
          <w:sz w:val="28"/>
          <w:szCs w:val="28"/>
        </w:rPr>
        <w:t xml:space="preserve"> </w:t>
      </w:r>
      <w:r>
        <w:rPr>
          <w:rFonts w:hint="eastAsia" w:ascii="宋体" w:hAnsi="宋体" w:cs="宋体"/>
          <w:b/>
          <w:color w:val="000000"/>
          <w:sz w:val="28"/>
          <w:szCs w:val="28"/>
          <w:lang w:eastAsia="zh-CN"/>
        </w:rPr>
        <w:t>昌吉市南公园西路融投小镇市民服务中心</w:t>
      </w:r>
      <w:r>
        <w:rPr>
          <w:rFonts w:hint="eastAsia" w:ascii="宋体" w:hAnsi="宋体" w:cs="宋体"/>
          <w:b/>
          <w:color w:val="000000"/>
          <w:sz w:val="28"/>
          <w:szCs w:val="28"/>
          <w:lang w:val="en-US" w:eastAsia="zh-CN"/>
        </w:rPr>
        <w:t>3楼</w:t>
      </w:r>
    </w:p>
    <w:p>
      <w:pPr>
        <w:widowControl/>
        <w:spacing w:line="700" w:lineRule="exact"/>
        <w:ind w:firstLine="281" w:firstLineChars="100"/>
        <w:jc w:val="left"/>
        <w:rPr>
          <w:rFonts w:ascii="宋体" w:hAnsi="宋体" w:cs="宋体"/>
          <w:b/>
          <w:sz w:val="28"/>
          <w:szCs w:val="28"/>
        </w:rPr>
      </w:pPr>
    </w:p>
    <w:p>
      <w:pPr>
        <w:spacing w:line="480" w:lineRule="exact"/>
        <w:rPr>
          <w:rFonts w:ascii="宋体" w:hAnsi="宋体" w:cs="宋体"/>
          <w:b/>
          <w:sz w:val="28"/>
          <w:szCs w:val="28"/>
        </w:rPr>
      </w:pPr>
    </w:p>
    <w:p>
      <w:pPr>
        <w:spacing w:line="480" w:lineRule="auto"/>
        <w:jc w:val="center"/>
        <w:rPr>
          <w:rFonts w:hAnsi="宋体"/>
          <w:color w:val="000000"/>
          <w:sz w:val="36"/>
          <w:szCs w:val="36"/>
        </w:rPr>
      </w:pPr>
      <w:bookmarkStart w:id="0" w:name="_Toc7510"/>
      <w:r>
        <w:rPr>
          <w:rFonts w:hint="eastAsia" w:ascii="宋体" w:hAnsi="宋体" w:cs="宋体"/>
          <w:b/>
          <w:bCs/>
          <w:color w:val="000000"/>
          <w:sz w:val="28"/>
          <w:szCs w:val="28"/>
        </w:rPr>
        <w:t>二〇二</w:t>
      </w:r>
      <w:r>
        <w:rPr>
          <w:rFonts w:hint="eastAsia" w:ascii="宋体" w:hAnsi="宋体" w:cs="宋体"/>
          <w:b/>
          <w:bCs/>
          <w:color w:val="000000"/>
          <w:sz w:val="28"/>
          <w:szCs w:val="28"/>
          <w:lang w:eastAsia="zh-CN"/>
        </w:rPr>
        <w:t>三</w:t>
      </w:r>
      <w:r>
        <w:rPr>
          <w:rFonts w:hint="eastAsia" w:ascii="宋体" w:hAnsi="宋体" w:cs="宋体"/>
          <w:b/>
          <w:bCs/>
          <w:color w:val="000000"/>
          <w:sz w:val="28"/>
          <w:szCs w:val="28"/>
        </w:rPr>
        <w:t>年</w:t>
      </w:r>
      <w:r>
        <w:rPr>
          <w:rFonts w:hint="eastAsia" w:ascii="宋体" w:hAnsi="宋体" w:cs="宋体"/>
          <w:b/>
          <w:bCs/>
          <w:color w:val="000000"/>
          <w:sz w:val="28"/>
          <w:szCs w:val="28"/>
          <w:lang w:eastAsia="zh-CN"/>
        </w:rPr>
        <w:t>二</w:t>
      </w:r>
      <w:r>
        <w:rPr>
          <w:rFonts w:hint="eastAsia" w:ascii="宋体" w:hAnsi="宋体" w:cs="宋体"/>
          <w:b/>
          <w:bCs/>
          <w:color w:val="000000"/>
          <w:sz w:val="28"/>
          <w:szCs w:val="28"/>
        </w:rPr>
        <w:t>月</w:t>
      </w:r>
      <w:bookmarkEnd w:id="0"/>
    </w:p>
    <w:p>
      <w:pPr>
        <w:jc w:val="center"/>
        <w:rPr>
          <w:rFonts w:ascii="宋体" w:hAnsi="宋体" w:cs="宋体"/>
          <w:bCs/>
          <w:sz w:val="28"/>
          <w:szCs w:val="28"/>
        </w:rPr>
      </w:pPr>
    </w:p>
    <w:p>
      <w:pPr>
        <w:pStyle w:val="31"/>
        <w:ind w:firstLine="986"/>
        <w:rPr>
          <w:rFonts w:ascii="宋体" w:hAnsi="宋体" w:eastAsia="宋体" w:cs="宋体"/>
          <w:bCs/>
          <w:sz w:val="28"/>
          <w:szCs w:val="28"/>
        </w:rPr>
      </w:pPr>
    </w:p>
    <w:p>
      <w:pPr>
        <w:pStyle w:val="20"/>
        <w:adjustRightInd w:val="0"/>
        <w:snapToGrid w:val="0"/>
        <w:spacing w:line="360" w:lineRule="auto"/>
        <w:jc w:val="center"/>
        <w:rPr>
          <w:rFonts w:hAnsi="宋体" w:cs="宋体"/>
          <w:b/>
          <w:spacing w:val="160"/>
          <w:sz w:val="32"/>
          <w:szCs w:val="32"/>
        </w:rPr>
      </w:pPr>
      <w:r>
        <w:rPr>
          <w:rFonts w:hint="eastAsia" w:hAnsi="宋体" w:cs="宋体"/>
          <w:b/>
          <w:spacing w:val="160"/>
          <w:sz w:val="32"/>
          <w:szCs w:val="32"/>
        </w:rPr>
        <w:t>目录</w:t>
      </w:r>
    </w:p>
    <w:p>
      <w:pPr>
        <w:autoSpaceDE w:val="0"/>
        <w:autoSpaceDN w:val="0"/>
        <w:adjustRightInd w:val="0"/>
        <w:snapToGrid w:val="0"/>
        <w:spacing w:line="360" w:lineRule="auto"/>
        <w:rPr>
          <w:rFonts w:ascii="宋体" w:hAnsi="宋体" w:cs="宋体"/>
          <w:szCs w:val="21"/>
        </w:rPr>
      </w:pPr>
    </w:p>
    <w:sdt>
      <w:sdtPr>
        <w:rPr>
          <w:rFonts w:ascii="宋体" w:hAnsi="宋体" w:eastAsia="仿宋_GB2312"/>
          <w:sz w:val="32"/>
          <w:szCs w:val="20"/>
        </w:rPr>
        <w:id w:val="147460987"/>
        <w15:color w:val="DBDBDB"/>
        <w:docPartObj>
          <w:docPartGallery w:val="Table of Contents"/>
          <w:docPartUnique/>
        </w:docPartObj>
      </w:sdtPr>
      <w:sdtEndPr>
        <w:rPr>
          <w:rFonts w:hint="eastAsia" w:ascii="宋体" w:hAnsi="宋体" w:eastAsia="仿宋_GB2312" w:cs="宋体"/>
          <w:spacing w:val="160"/>
          <w:sz w:val="32"/>
          <w:szCs w:val="24"/>
        </w:rPr>
      </w:sdtEndPr>
      <w:sdtContent>
        <w:p>
          <w:pPr>
            <w:jc w:val="center"/>
          </w:pPr>
        </w:p>
        <w:p>
          <w:pPr>
            <w:pStyle w:val="94"/>
            <w:tabs>
              <w:tab w:val="right" w:leader="dot" w:pos="9746"/>
            </w:tabs>
            <w:spacing w:line="60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pacing w:val="160"/>
              <w:sz w:val="28"/>
              <w:szCs w:val="28"/>
            </w:rPr>
            <w:fldChar w:fldCharType="begin"/>
          </w:r>
          <w:r>
            <w:rPr>
              <w:rFonts w:hint="eastAsia" w:asciiTheme="minorEastAsia" w:hAnsiTheme="minorEastAsia" w:eastAsiaTheme="minorEastAsia" w:cstheme="minorEastAsia"/>
              <w:spacing w:val="160"/>
              <w:sz w:val="28"/>
              <w:szCs w:val="28"/>
            </w:rPr>
            <w:instrText xml:space="preserve">TOC \o "1-1" \h \u </w:instrText>
          </w:r>
          <w:r>
            <w:rPr>
              <w:rFonts w:hint="eastAsia" w:asciiTheme="minorEastAsia" w:hAnsiTheme="minorEastAsia" w:eastAsiaTheme="minorEastAsia" w:cstheme="minorEastAsia"/>
              <w:spacing w:val="160"/>
              <w:sz w:val="28"/>
              <w:szCs w:val="28"/>
            </w:rPr>
            <w:fldChar w:fldCharType="separate"/>
          </w:r>
          <w:r>
            <w:fldChar w:fldCharType="begin"/>
          </w:r>
          <w:r>
            <w:instrText xml:space="preserve"> HYPERLINK \l "_Toc28491" </w:instrText>
          </w:r>
          <w:r>
            <w:fldChar w:fldCharType="separate"/>
          </w:r>
          <w:r>
            <w:rPr>
              <w:rFonts w:hint="eastAsia" w:asciiTheme="minorEastAsia" w:hAnsiTheme="minorEastAsia" w:eastAsiaTheme="minorEastAsia" w:cstheme="minorEastAsia"/>
              <w:sz w:val="28"/>
              <w:szCs w:val="28"/>
            </w:rPr>
            <w:t>第一章 竞争性磋商公告</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_Toc28491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"_Toc19733" </w:instrText>
          </w:r>
          <w:r>
            <w:fldChar w:fldCharType="separate"/>
          </w:r>
          <w:r>
            <w:rPr>
              <w:rFonts w:hint="eastAsia" w:asciiTheme="minorEastAsia" w:hAnsiTheme="minorEastAsia" w:eastAsiaTheme="minorEastAsia" w:cstheme="minorEastAsia"/>
              <w:sz w:val="28"/>
              <w:szCs w:val="28"/>
            </w:rPr>
            <w:t>第二章 供应商须知</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_Toc19733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"_Toc10016" </w:instrText>
          </w:r>
          <w:r>
            <w:fldChar w:fldCharType="separate"/>
          </w:r>
          <w:r>
            <w:rPr>
              <w:rFonts w:hint="eastAsia" w:asciiTheme="minorEastAsia" w:hAnsiTheme="minorEastAsia" w:eastAsiaTheme="minorEastAsia" w:cstheme="minorEastAsia"/>
              <w:sz w:val="28"/>
              <w:szCs w:val="28"/>
            </w:rPr>
            <w:t>第三章 采购需求</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_Toc10016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"_Toc10229" </w:instrText>
          </w:r>
          <w:r>
            <w:fldChar w:fldCharType="separate"/>
          </w:r>
          <w:r>
            <w:rPr>
              <w:rFonts w:hint="eastAsia" w:asciiTheme="minorEastAsia" w:hAnsiTheme="minorEastAsia" w:eastAsiaTheme="minorEastAsia" w:cstheme="minorEastAsia"/>
              <w:sz w:val="28"/>
              <w:szCs w:val="28"/>
            </w:rPr>
            <w:t>第四章 评审方法</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_Toc10229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"_Toc32004" </w:instrText>
          </w:r>
          <w:r>
            <w:fldChar w:fldCharType="separate"/>
          </w:r>
          <w:r>
            <w:rPr>
              <w:rFonts w:hint="eastAsia" w:asciiTheme="minorEastAsia" w:hAnsiTheme="minorEastAsia" w:eastAsiaTheme="minorEastAsia" w:cstheme="minorEastAsia"/>
              <w:sz w:val="28"/>
              <w:szCs w:val="28"/>
            </w:rPr>
            <w:t>第五章 合同格式及合同条款</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_Toc32004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r>
            <w:fldChar w:fldCharType="begin"/>
          </w:r>
          <w:r>
            <w:instrText xml:space="preserve"> HYPERLINK \l "_Toc10721" </w:instrText>
          </w:r>
          <w:r>
            <w:fldChar w:fldCharType="separate"/>
          </w:r>
          <w:r>
            <w:rPr>
              <w:rFonts w:hint="eastAsia" w:asciiTheme="minorEastAsia" w:hAnsiTheme="minorEastAsia" w:eastAsiaTheme="minorEastAsia" w:cstheme="minorEastAsia"/>
              <w:sz w:val="28"/>
              <w:szCs w:val="28"/>
            </w:rPr>
            <w:t>第六章 响应文件格式</w:t>
          </w:r>
          <w:r>
            <w:rPr>
              <w:rFonts w:hint="eastAsia" w:asciiTheme="minorEastAsia" w:hAnsiTheme="minorEastAsia" w:eastAsiaTheme="minorEastAsia" w:cstheme="minorEastAsia"/>
              <w:sz w:val="28"/>
              <w:szCs w:val="28"/>
            </w:rPr>
            <w:tab/>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PAGEREF _Toc10721 \h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fldChar w:fldCharType="end"/>
          </w:r>
        </w:p>
        <w:p>
          <w:pPr>
            <w:pStyle w:val="94"/>
            <w:tabs>
              <w:tab w:val="right" w:leader="dot" w:pos="9746"/>
            </w:tabs>
            <w:spacing w:line="600" w:lineRule="exact"/>
            <w:rPr>
              <w:rFonts w:asciiTheme="minorEastAsia" w:hAnsiTheme="minorEastAsia" w:eastAsiaTheme="minorEastAsia" w:cstheme="minorEastAsia"/>
              <w:sz w:val="28"/>
              <w:szCs w:val="28"/>
            </w:rPr>
          </w:pPr>
        </w:p>
        <w:p>
          <w:pPr>
            <w:pStyle w:val="31"/>
            <w:spacing w:line="600" w:lineRule="exact"/>
            <w:ind w:firstLine="0" w:firstLineChars="0"/>
            <w:rPr>
              <w:rFonts w:ascii="宋体" w:hAnsi="宋体" w:cs="宋体"/>
              <w:spacing w:val="160"/>
              <w:szCs w:val="24"/>
            </w:rPr>
          </w:pPr>
          <w:r>
            <w:rPr>
              <w:rFonts w:hint="eastAsia" w:asciiTheme="minorEastAsia" w:hAnsiTheme="minorEastAsia" w:eastAsiaTheme="minorEastAsia" w:cstheme="minorEastAsia"/>
              <w:spacing w:val="160"/>
              <w:sz w:val="28"/>
              <w:szCs w:val="28"/>
            </w:rPr>
            <w:fldChar w:fldCharType="end"/>
          </w:r>
        </w:p>
      </w:sdtContent>
    </w:sdt>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1"/>
        <w:ind w:firstLine="0" w:firstLineChars="0"/>
        <w:rPr>
          <w:rFonts w:ascii="宋体" w:hAnsi="宋体" w:cs="宋体"/>
          <w:spacing w:val="160"/>
          <w:szCs w:val="24"/>
        </w:rPr>
      </w:pPr>
    </w:p>
    <w:p>
      <w:pPr>
        <w:pStyle w:val="3"/>
        <w:numPr>
          <w:ilvl w:val="0"/>
          <w:numId w:val="1"/>
        </w:numPr>
        <w:spacing w:before="0" w:after="0" w:line="240" w:lineRule="auto"/>
      </w:pPr>
      <w:bookmarkStart w:id="1" w:name="_Toc21151"/>
      <w:bookmarkStart w:id="2" w:name="_Toc456718476"/>
      <w:r>
        <w:rPr>
          <w:rFonts w:hint="eastAsia"/>
        </w:rPr>
        <w:t xml:space="preserve"> </w:t>
      </w:r>
      <w:bookmarkStart w:id="3" w:name="_Toc6006"/>
      <w:bookmarkStart w:id="4" w:name="_Toc4209"/>
      <w:bookmarkStart w:id="5" w:name="_Toc28491"/>
      <w:r>
        <w:rPr>
          <w:rFonts w:hint="eastAsia"/>
        </w:rPr>
        <w:t>竞争性磋商</w:t>
      </w:r>
      <w:bookmarkEnd w:id="1"/>
      <w:r>
        <w:rPr>
          <w:rFonts w:hint="eastAsia"/>
        </w:rPr>
        <w:t>公告</w:t>
      </w:r>
      <w:bookmarkEnd w:id="3"/>
      <w:bookmarkEnd w:id="4"/>
      <w:bookmarkEnd w:id="5"/>
    </w:p>
    <w:p>
      <w:pPr>
        <w:spacing w:line="500" w:lineRule="exact"/>
        <w:ind w:firstLine="843" w:firstLineChars="300"/>
        <w:jc w:val="center"/>
        <w:rPr>
          <w:rFonts w:hint="eastAsia" w:hAnsi="宋体" w:cs="宋体"/>
          <w:b/>
          <w:bCs/>
          <w:sz w:val="28"/>
          <w:szCs w:val="28"/>
          <w:lang w:eastAsia="zh-CN"/>
        </w:rPr>
      </w:pPr>
      <w:bookmarkStart w:id="6" w:name="_Toc10571"/>
      <w:bookmarkStart w:id="7" w:name="_Toc1347"/>
      <w:r>
        <w:rPr>
          <w:rFonts w:hint="eastAsia" w:hAnsi="宋体" w:cs="宋体"/>
          <w:b/>
          <w:bCs/>
          <w:sz w:val="28"/>
          <w:szCs w:val="28"/>
          <w:lang w:eastAsia="zh-CN"/>
        </w:rPr>
        <w:t>木垒县集中供热隔压站电力外网建设项目项目</w:t>
      </w:r>
    </w:p>
    <w:p>
      <w:pPr>
        <w:spacing w:line="500" w:lineRule="exact"/>
        <w:ind w:firstLine="843" w:firstLineChars="300"/>
        <w:jc w:val="center"/>
        <w:rPr>
          <w:rFonts w:hAnsi="宋体" w:cs="宋体"/>
          <w:b/>
          <w:bCs/>
          <w:sz w:val="28"/>
          <w:szCs w:val="28"/>
        </w:rPr>
      </w:pPr>
      <w:r>
        <w:rPr>
          <w:rFonts w:hint="eastAsia" w:hAnsi="宋体" w:cs="宋体"/>
          <w:b/>
          <w:bCs/>
          <w:sz w:val="28"/>
          <w:szCs w:val="28"/>
        </w:rPr>
        <w:t>竞争性磋商公告</w:t>
      </w:r>
    </w:p>
    <w:tbl>
      <w:tblPr>
        <w:tblStyle w:val="32"/>
        <w:tblW w:w="9846" w:type="dxa"/>
        <w:tblInd w:w="-98" w:type="dxa"/>
        <w:tblLayout w:type="fixed"/>
        <w:tblCellMar>
          <w:top w:w="15" w:type="dxa"/>
          <w:left w:w="15" w:type="dxa"/>
          <w:bottom w:w="15" w:type="dxa"/>
          <w:right w:w="15" w:type="dxa"/>
        </w:tblCellMar>
      </w:tblPr>
      <w:tblGrid>
        <w:gridCol w:w="9846"/>
      </w:tblGrid>
      <w:tr>
        <w:tblPrEx>
          <w:tblCellMar>
            <w:top w:w="15" w:type="dxa"/>
            <w:left w:w="15" w:type="dxa"/>
            <w:bottom w:w="15" w:type="dxa"/>
            <w:right w:w="15" w:type="dxa"/>
          </w:tblCellMar>
        </w:tblPrEx>
        <w:trPr>
          <w:trHeight w:val="1902" w:hRule="atLeast"/>
        </w:trPr>
        <w:tc>
          <w:tcPr>
            <w:tcW w:w="9846"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500" w:lineRule="exact"/>
              <w:rPr>
                <w:rFonts w:cs="宋体"/>
                <w:color w:val="000000"/>
                <w:sz w:val="24"/>
                <w:szCs w:val="24"/>
              </w:rPr>
            </w:pPr>
            <w:r>
              <w:rPr>
                <w:rFonts w:hint="eastAsia" w:cs="宋体"/>
                <w:color w:val="000000"/>
                <w:sz w:val="24"/>
                <w:szCs w:val="24"/>
              </w:rPr>
              <w:t>项目概况：</w:t>
            </w:r>
          </w:p>
          <w:p>
            <w:pPr>
              <w:spacing w:line="500" w:lineRule="exact"/>
              <w:ind w:firstLine="480" w:firstLineChars="200"/>
              <w:rPr>
                <w:rFonts w:ascii="宋体" w:hAnsi="Times New Roman" w:cs="宋体"/>
                <w:color w:val="000000"/>
                <w:sz w:val="24"/>
                <w:szCs w:val="24"/>
              </w:rPr>
            </w:pPr>
            <w:r>
              <w:rPr>
                <w:rFonts w:hint="eastAsia" w:hAnsi="Times New Roman" w:cs="宋体"/>
                <w:sz w:val="24"/>
                <w:szCs w:val="24"/>
                <w:lang w:eastAsia="zh-CN"/>
              </w:rPr>
              <w:t>木垒县集中供热隔压站电力外网建设项目项目</w:t>
            </w:r>
            <w:r>
              <w:rPr>
                <w:rFonts w:hint="eastAsia" w:hAnsi="Times New Roman" w:cs="宋体"/>
                <w:sz w:val="24"/>
                <w:szCs w:val="24"/>
              </w:rPr>
              <w:t>的</w:t>
            </w:r>
            <w:r>
              <w:rPr>
                <w:rFonts w:hint="eastAsia" w:cs="宋体"/>
                <w:sz w:val="24"/>
                <w:szCs w:val="24"/>
              </w:rPr>
              <w:t>潜在供应商应</w:t>
            </w:r>
            <w:r>
              <w:rPr>
                <w:rFonts w:hint="eastAsia" w:cs="宋体"/>
                <w:color w:val="000000"/>
                <w:sz w:val="24"/>
                <w:szCs w:val="24"/>
              </w:rPr>
              <w:t>在政采云平台报名成功后获取采购文件，并于</w:t>
            </w:r>
            <w:r>
              <w:rPr>
                <w:rFonts w:hint="eastAsia" w:cs="宋体"/>
                <w:color w:val="FF0000"/>
                <w:sz w:val="24"/>
                <w:szCs w:val="24"/>
                <w:lang w:eastAsia="zh-CN"/>
              </w:rPr>
              <w:t>2023年02月20日</w:t>
            </w:r>
            <w:r>
              <w:rPr>
                <w:rFonts w:hint="eastAsia" w:cs="宋体"/>
                <w:color w:val="FF0000"/>
                <w:sz w:val="24"/>
                <w:szCs w:val="24"/>
                <w:lang w:val="en-US" w:eastAsia="zh-CN"/>
              </w:rPr>
              <w:t>11</w:t>
            </w:r>
            <w:r>
              <w:rPr>
                <w:rFonts w:hint="eastAsia" w:cs="宋体"/>
                <w:color w:val="FF0000"/>
                <w:sz w:val="24"/>
                <w:szCs w:val="24"/>
              </w:rPr>
              <w:t>点</w:t>
            </w:r>
            <w:r>
              <w:rPr>
                <w:rFonts w:hint="eastAsia" w:cs="宋体"/>
                <w:color w:val="FF0000"/>
                <w:sz w:val="24"/>
                <w:szCs w:val="24"/>
                <w:lang w:val="en-US" w:eastAsia="zh-CN"/>
              </w:rPr>
              <w:t>30</w:t>
            </w:r>
            <w:r>
              <w:rPr>
                <w:rFonts w:hint="eastAsia" w:cs="宋体"/>
                <w:color w:val="FF0000"/>
                <w:sz w:val="24"/>
                <w:szCs w:val="24"/>
              </w:rPr>
              <w:t>分（北京时间）</w:t>
            </w:r>
            <w:r>
              <w:rPr>
                <w:rFonts w:hint="eastAsia" w:cs="宋体"/>
                <w:color w:val="000000"/>
                <w:sz w:val="24"/>
                <w:szCs w:val="24"/>
              </w:rPr>
              <w:t>前提交响应文件。</w:t>
            </w:r>
          </w:p>
        </w:tc>
      </w:tr>
    </w:tbl>
    <w:p>
      <w:pPr>
        <w:spacing w:line="400" w:lineRule="exact"/>
        <w:rPr>
          <w:rFonts w:cs="宋体"/>
          <w:b/>
          <w:bCs/>
          <w:color w:val="000000"/>
          <w:sz w:val="24"/>
          <w:szCs w:val="24"/>
        </w:rPr>
      </w:pPr>
      <w:r>
        <w:rPr>
          <w:rFonts w:hint="eastAsia" w:cs="宋体"/>
          <w:b/>
          <w:bCs/>
          <w:color w:val="000000"/>
          <w:sz w:val="24"/>
          <w:szCs w:val="24"/>
        </w:rPr>
        <w:t>一、项目基本情况</w:t>
      </w:r>
    </w:p>
    <w:p>
      <w:pPr>
        <w:spacing w:line="400" w:lineRule="exact"/>
        <w:ind w:firstLine="480" w:firstLineChars="200"/>
        <w:rPr>
          <w:rFonts w:hAnsi="Times New Roman" w:cs="宋体"/>
          <w:color w:val="000000"/>
          <w:sz w:val="24"/>
          <w:szCs w:val="24"/>
        </w:rPr>
      </w:pPr>
      <w:r>
        <w:rPr>
          <w:rFonts w:hint="eastAsia" w:cs="宋体"/>
          <w:color w:val="000000"/>
          <w:sz w:val="24"/>
          <w:szCs w:val="24"/>
        </w:rPr>
        <w:t>项目编</w:t>
      </w:r>
      <w:r>
        <w:rPr>
          <w:rFonts w:hint="eastAsia" w:hAnsi="Times New Roman" w:cs="宋体"/>
          <w:color w:val="000000"/>
          <w:sz w:val="24"/>
          <w:szCs w:val="24"/>
        </w:rPr>
        <w:t>号：</w:t>
      </w:r>
      <w:r>
        <w:rPr>
          <w:rFonts w:hint="eastAsia" w:hAnsi="Times New Roman" w:cs="宋体"/>
          <w:color w:val="000000"/>
          <w:sz w:val="24"/>
          <w:szCs w:val="24"/>
          <w:lang w:val="en-US" w:eastAsia="zh-CN"/>
        </w:rPr>
        <w:t>JPWY-2023-004-CG</w:t>
      </w:r>
      <w:r>
        <w:rPr>
          <w:rFonts w:hAnsi="Times New Roman" w:cs="宋体"/>
          <w:color w:val="000000"/>
          <w:sz w:val="24"/>
          <w:szCs w:val="24"/>
        </w:rPr>
        <w:t xml:space="preserve"> </w:t>
      </w:r>
    </w:p>
    <w:p>
      <w:pPr>
        <w:spacing w:line="400" w:lineRule="exact"/>
        <w:ind w:firstLine="480" w:firstLineChars="200"/>
        <w:rPr>
          <w:rFonts w:eastAsia="仿宋" w:cs="宋体"/>
          <w:color w:val="000000"/>
          <w:sz w:val="24"/>
          <w:szCs w:val="24"/>
        </w:rPr>
      </w:pPr>
      <w:r>
        <w:rPr>
          <w:rFonts w:hint="eastAsia" w:cs="宋体"/>
          <w:color w:val="000000"/>
          <w:sz w:val="24"/>
          <w:szCs w:val="24"/>
        </w:rPr>
        <w:t>项目名称：</w:t>
      </w:r>
      <w:r>
        <w:rPr>
          <w:rFonts w:hint="eastAsia" w:cs="宋体"/>
          <w:color w:val="000000"/>
          <w:sz w:val="24"/>
          <w:szCs w:val="24"/>
          <w:lang w:eastAsia="zh-CN"/>
        </w:rPr>
        <w:t>木垒县集中供热隔压站电力外网建设项目</w:t>
      </w:r>
    </w:p>
    <w:p>
      <w:pPr>
        <w:spacing w:line="400" w:lineRule="exact"/>
        <w:ind w:firstLine="480" w:firstLineChars="200"/>
        <w:rPr>
          <w:rFonts w:cs="宋体"/>
          <w:color w:val="000000"/>
          <w:sz w:val="24"/>
          <w:szCs w:val="24"/>
        </w:rPr>
      </w:pPr>
      <w:r>
        <w:rPr>
          <w:rFonts w:hint="eastAsia" w:cs="宋体"/>
          <w:color w:val="000000"/>
          <w:sz w:val="24"/>
          <w:szCs w:val="24"/>
        </w:rPr>
        <w:t>采购方式：竞争性磋商 </w:t>
      </w:r>
    </w:p>
    <w:p>
      <w:pPr>
        <w:spacing w:line="400" w:lineRule="exact"/>
        <w:ind w:firstLine="480" w:firstLineChars="200"/>
        <w:rPr>
          <w:rFonts w:cs="宋体"/>
          <w:color w:val="000000"/>
          <w:sz w:val="24"/>
          <w:szCs w:val="24"/>
        </w:rPr>
      </w:pPr>
      <w:r>
        <w:rPr>
          <w:rFonts w:hint="eastAsia" w:cs="宋体"/>
          <w:color w:val="000000"/>
          <w:sz w:val="24"/>
          <w:szCs w:val="24"/>
        </w:rPr>
        <w:t>预算金额（元）：</w:t>
      </w:r>
      <w:r>
        <w:rPr>
          <w:rFonts w:hint="eastAsia" w:cs="宋体"/>
          <w:color w:val="000000"/>
          <w:sz w:val="24"/>
          <w:szCs w:val="24"/>
          <w:lang w:val="en-US" w:eastAsia="zh-CN"/>
        </w:rPr>
        <w:t>600000.00</w:t>
      </w:r>
      <w:r>
        <w:rPr>
          <w:rFonts w:hint="eastAsia" w:cs="宋体"/>
          <w:color w:val="000000"/>
          <w:sz w:val="24"/>
          <w:szCs w:val="24"/>
        </w:rPr>
        <w:t>元（大写：</w:t>
      </w:r>
      <w:r>
        <w:rPr>
          <w:rFonts w:hint="eastAsia" w:cs="宋体"/>
          <w:color w:val="000000"/>
          <w:sz w:val="24"/>
          <w:szCs w:val="24"/>
          <w:lang w:val="en-US" w:eastAsia="zh-CN"/>
        </w:rPr>
        <w:t>陆拾万</w:t>
      </w:r>
      <w:r>
        <w:rPr>
          <w:rFonts w:hint="eastAsia" w:cs="宋体"/>
          <w:color w:val="000000"/>
          <w:sz w:val="24"/>
          <w:szCs w:val="24"/>
          <w:lang w:eastAsia="zh-CN"/>
        </w:rPr>
        <w:t>元整</w:t>
      </w:r>
      <w:r>
        <w:rPr>
          <w:rFonts w:hint="eastAsia" w:cs="宋体"/>
          <w:color w:val="000000"/>
          <w:sz w:val="24"/>
          <w:szCs w:val="24"/>
        </w:rPr>
        <w:t>）</w:t>
      </w:r>
    </w:p>
    <w:tbl>
      <w:tblPr>
        <w:tblStyle w:val="32"/>
        <w:tblW w:w="9761" w:type="dxa"/>
        <w:tblInd w:w="0" w:type="dxa"/>
        <w:tblLayout w:type="fixed"/>
        <w:tblCellMar>
          <w:top w:w="15" w:type="dxa"/>
          <w:left w:w="15" w:type="dxa"/>
          <w:bottom w:w="15" w:type="dxa"/>
          <w:right w:w="15" w:type="dxa"/>
        </w:tblCellMar>
      </w:tblPr>
      <w:tblGrid>
        <w:gridCol w:w="1093"/>
        <w:gridCol w:w="3030"/>
        <w:gridCol w:w="1050"/>
        <w:gridCol w:w="1020"/>
        <w:gridCol w:w="3568"/>
      </w:tblGrid>
      <w:tr>
        <w:tblPrEx>
          <w:tblCellMar>
            <w:top w:w="15" w:type="dxa"/>
            <w:left w:w="15" w:type="dxa"/>
            <w:bottom w:w="15" w:type="dxa"/>
            <w:right w:w="15" w:type="dxa"/>
          </w:tblCellMar>
        </w:tblPrEx>
        <w:trPr>
          <w:trHeight w:val="581"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标项序号</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标项名称</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数量</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单位</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简要规格描述</w:t>
            </w:r>
          </w:p>
        </w:tc>
      </w:tr>
      <w:tr>
        <w:tblPrEx>
          <w:tblCellMar>
            <w:top w:w="15" w:type="dxa"/>
            <w:left w:w="15" w:type="dxa"/>
            <w:bottom w:w="15" w:type="dxa"/>
            <w:right w:w="15" w:type="dxa"/>
          </w:tblCellMar>
        </w:tblPrEx>
        <w:trPr>
          <w:cantSplit/>
          <w:trHeight w:val="910" w:hRule="atLeast"/>
        </w:trPr>
        <w:tc>
          <w:tcPr>
            <w:tcW w:w="1093"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303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hint="eastAsia" w:ascii="宋体" w:hAnsi="Times New Roman" w:eastAsia="宋体" w:cs="宋体"/>
                <w:color w:val="000000"/>
                <w:sz w:val="24"/>
                <w:szCs w:val="24"/>
                <w:lang w:eastAsia="zh-CN"/>
              </w:rPr>
            </w:pPr>
            <w:r>
              <w:rPr>
                <w:rFonts w:hint="eastAsia" w:cs="宋体"/>
                <w:color w:val="000000"/>
                <w:sz w:val="24"/>
                <w:szCs w:val="24"/>
                <w:lang w:eastAsia="zh-CN"/>
              </w:rPr>
              <w:t>木垒县集中供热隔压站电力外网建设项目</w:t>
            </w:r>
          </w:p>
        </w:tc>
        <w:tc>
          <w:tcPr>
            <w:tcW w:w="105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1</w:t>
            </w:r>
          </w:p>
        </w:tc>
        <w:tc>
          <w:tcPr>
            <w:tcW w:w="10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ascii="宋体" w:hAnsi="Times New Roman" w:cs="宋体"/>
                <w:color w:val="000000"/>
                <w:sz w:val="24"/>
                <w:szCs w:val="24"/>
              </w:rPr>
            </w:pPr>
            <w:r>
              <w:rPr>
                <w:rFonts w:hint="eastAsia" w:ascii="宋体" w:hAnsi="Times New Roman" w:cs="宋体"/>
                <w:color w:val="000000"/>
                <w:sz w:val="24"/>
                <w:szCs w:val="24"/>
              </w:rPr>
              <w:t>批</w:t>
            </w:r>
          </w:p>
        </w:tc>
        <w:tc>
          <w:tcPr>
            <w:tcW w:w="3568"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pPr>
              <w:spacing w:line="400" w:lineRule="exact"/>
              <w:jc w:val="center"/>
              <w:rPr>
                <w:rFonts w:hint="eastAsia" w:ascii="宋体" w:hAnsi="Times New Roman" w:eastAsia="宋体" w:cs="宋体"/>
                <w:color w:val="000000"/>
                <w:sz w:val="24"/>
                <w:szCs w:val="24"/>
                <w:lang w:eastAsia="zh-CN"/>
              </w:rPr>
            </w:pPr>
            <w:r>
              <w:rPr>
                <w:rFonts w:hint="eastAsia" w:ascii="宋体" w:hAnsi="Times New Roman" w:cs="宋体"/>
                <w:color w:val="000000"/>
                <w:sz w:val="24"/>
                <w:szCs w:val="24"/>
                <w:lang w:eastAsia="zh-CN"/>
              </w:rPr>
              <w:t>具体详见工程量清单</w:t>
            </w:r>
          </w:p>
        </w:tc>
      </w:tr>
    </w:tbl>
    <w:p>
      <w:pPr>
        <w:adjustRightInd w:val="0"/>
        <w:snapToGrid w:val="0"/>
        <w:spacing w:before="120" w:beforeLines="50"/>
        <w:jc w:val="left"/>
        <w:rPr>
          <w:rFonts w:cs="宋体"/>
          <w:color w:val="000000"/>
          <w:sz w:val="24"/>
          <w:szCs w:val="24"/>
        </w:rPr>
      </w:pPr>
      <w:r>
        <w:rPr>
          <w:rFonts w:hint="eastAsia" w:cs="宋体"/>
          <w:color w:val="000000"/>
          <w:sz w:val="24"/>
          <w:szCs w:val="24"/>
        </w:rPr>
        <w:t>合同履行期限：</w:t>
      </w:r>
      <w:r>
        <w:rPr>
          <w:rFonts w:hint="eastAsia" w:ascii="宋体" w:hAnsi="宋体" w:cs="宋体"/>
          <w:b/>
          <w:bCs/>
          <w:sz w:val="24"/>
          <w:szCs w:val="24"/>
        </w:rPr>
        <w:t>202</w:t>
      </w:r>
      <w:r>
        <w:rPr>
          <w:rFonts w:hint="eastAsia" w:ascii="宋体" w:hAnsi="宋体" w:cs="宋体"/>
          <w:b/>
          <w:bCs/>
          <w:sz w:val="24"/>
          <w:szCs w:val="24"/>
          <w:lang w:val="en-US" w:eastAsia="zh-CN"/>
        </w:rPr>
        <w:t>3</w:t>
      </w:r>
      <w:r>
        <w:rPr>
          <w:rFonts w:hint="eastAsia" w:ascii="宋体" w:hAnsi="宋体" w:cs="宋体"/>
          <w:b/>
          <w:bCs/>
          <w:sz w:val="24"/>
          <w:szCs w:val="24"/>
        </w:rPr>
        <w:t>年</w:t>
      </w:r>
      <w:r>
        <w:rPr>
          <w:rFonts w:hint="eastAsia" w:ascii="宋体" w:hAnsi="宋体" w:cs="宋体"/>
          <w:b/>
          <w:bCs/>
          <w:sz w:val="24"/>
          <w:szCs w:val="24"/>
          <w:lang w:val="en-US" w:eastAsia="zh-CN"/>
        </w:rPr>
        <w:t>2</w:t>
      </w:r>
      <w:r>
        <w:rPr>
          <w:rFonts w:hint="eastAsia" w:ascii="宋体" w:hAnsi="宋体" w:cs="宋体"/>
          <w:b/>
          <w:bCs/>
          <w:sz w:val="24"/>
          <w:szCs w:val="24"/>
        </w:rPr>
        <w:t>月</w:t>
      </w:r>
      <w:r>
        <w:rPr>
          <w:rFonts w:hint="eastAsia" w:ascii="宋体" w:hAnsi="宋体" w:cs="宋体"/>
          <w:b/>
          <w:bCs/>
          <w:sz w:val="24"/>
          <w:szCs w:val="24"/>
          <w:lang w:val="en-US" w:eastAsia="zh-CN"/>
        </w:rPr>
        <w:t>23</w:t>
      </w:r>
      <w:r>
        <w:rPr>
          <w:rFonts w:hint="eastAsia" w:ascii="宋体" w:hAnsi="宋体" w:cs="宋体"/>
          <w:b/>
          <w:bCs/>
          <w:sz w:val="24"/>
          <w:szCs w:val="24"/>
        </w:rPr>
        <w:t>日开工，202</w:t>
      </w:r>
      <w:r>
        <w:rPr>
          <w:rFonts w:hint="eastAsia" w:ascii="宋体" w:hAnsi="宋体" w:cs="宋体"/>
          <w:b/>
          <w:bCs/>
          <w:sz w:val="24"/>
          <w:szCs w:val="24"/>
          <w:lang w:val="en-US" w:eastAsia="zh-CN"/>
        </w:rPr>
        <w:t>3</w:t>
      </w:r>
      <w:r>
        <w:rPr>
          <w:rFonts w:hint="eastAsia" w:ascii="宋体" w:hAnsi="宋体" w:cs="宋体"/>
          <w:b/>
          <w:bCs/>
          <w:sz w:val="24"/>
          <w:szCs w:val="24"/>
        </w:rPr>
        <w:t>年</w:t>
      </w:r>
      <w:r>
        <w:rPr>
          <w:rFonts w:hint="eastAsia" w:ascii="宋体" w:hAnsi="宋体" w:cs="宋体"/>
          <w:b/>
          <w:bCs/>
          <w:sz w:val="24"/>
          <w:szCs w:val="24"/>
          <w:lang w:val="en-US" w:eastAsia="zh-CN"/>
        </w:rPr>
        <w:t>03</w:t>
      </w:r>
      <w:r>
        <w:rPr>
          <w:rFonts w:hint="eastAsia" w:ascii="宋体" w:hAnsi="宋体" w:cs="宋体"/>
          <w:b/>
          <w:bCs/>
          <w:sz w:val="24"/>
          <w:szCs w:val="24"/>
        </w:rPr>
        <w:t>月</w:t>
      </w:r>
      <w:r>
        <w:rPr>
          <w:rFonts w:hint="eastAsia" w:ascii="宋体" w:hAnsi="宋体" w:cs="宋体"/>
          <w:b/>
          <w:bCs/>
          <w:sz w:val="24"/>
          <w:szCs w:val="24"/>
          <w:lang w:val="en-US" w:eastAsia="zh-CN"/>
        </w:rPr>
        <w:t>24</w:t>
      </w:r>
      <w:r>
        <w:rPr>
          <w:rFonts w:hint="eastAsia" w:ascii="宋体" w:hAnsi="宋体" w:cs="宋体"/>
          <w:b/>
          <w:bCs/>
          <w:sz w:val="24"/>
          <w:szCs w:val="24"/>
        </w:rPr>
        <w:t>日竣工。工期：</w:t>
      </w:r>
      <w:r>
        <w:rPr>
          <w:rFonts w:hint="eastAsia" w:ascii="宋体" w:hAnsi="宋体" w:cs="宋体"/>
          <w:b/>
          <w:bCs/>
          <w:sz w:val="24"/>
          <w:szCs w:val="24"/>
          <w:lang w:val="en-US" w:eastAsia="zh-CN"/>
        </w:rPr>
        <w:t>30</w:t>
      </w:r>
      <w:r>
        <w:rPr>
          <w:rFonts w:hint="eastAsia" w:ascii="宋体" w:hAnsi="宋体" w:cs="宋体"/>
          <w:b/>
          <w:bCs/>
          <w:sz w:val="24"/>
          <w:szCs w:val="24"/>
        </w:rPr>
        <w:t>天日历日。</w:t>
      </w:r>
    </w:p>
    <w:p>
      <w:pPr>
        <w:spacing w:line="400" w:lineRule="exact"/>
        <w:rPr>
          <w:rFonts w:cs="宋体"/>
          <w:b/>
          <w:bCs/>
          <w:color w:val="000000"/>
          <w:sz w:val="24"/>
          <w:szCs w:val="24"/>
        </w:rPr>
      </w:pPr>
      <w:r>
        <w:rPr>
          <w:rFonts w:hint="eastAsia" w:cs="宋体"/>
          <w:b/>
          <w:bCs/>
          <w:color w:val="000000"/>
          <w:sz w:val="24"/>
          <w:szCs w:val="24"/>
        </w:rPr>
        <w:t>二、申请人的资格要求：</w:t>
      </w:r>
    </w:p>
    <w:p>
      <w:pPr>
        <w:spacing w:line="400" w:lineRule="exact"/>
        <w:ind w:firstLine="480" w:firstLineChars="200"/>
        <w:rPr>
          <w:rFonts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rPr>
          <w:rFonts w:cs="宋体"/>
          <w:color w:val="000000"/>
          <w:sz w:val="24"/>
          <w:szCs w:val="24"/>
        </w:rPr>
      </w:pPr>
      <w:r>
        <w:rPr>
          <w:rFonts w:hint="eastAsia" w:cs="宋体"/>
          <w:color w:val="000000"/>
          <w:sz w:val="24"/>
          <w:szCs w:val="24"/>
        </w:rPr>
        <w:t>2.落实政府采购政策需满足的资格要求：</w:t>
      </w:r>
      <w:r>
        <w:rPr>
          <w:rFonts w:hint="eastAsia" w:cs="宋体"/>
          <w:color w:val="000000"/>
          <w:sz w:val="24"/>
          <w:szCs w:val="24"/>
          <w:lang w:eastAsia="zh-CN"/>
        </w:rPr>
        <w:t>无</w:t>
      </w:r>
      <w:r>
        <w:rPr>
          <w:rFonts w:hint="eastAsia" w:cs="宋体"/>
          <w:color w:val="000000"/>
          <w:sz w:val="24"/>
          <w:szCs w:val="24"/>
        </w:rPr>
        <w:t>。</w:t>
      </w:r>
    </w:p>
    <w:p>
      <w:pPr>
        <w:spacing w:line="400" w:lineRule="exact"/>
        <w:ind w:firstLine="480" w:firstLineChars="200"/>
        <w:rPr>
          <w:rFonts w:cs="宋体"/>
          <w:color w:val="000000"/>
          <w:sz w:val="24"/>
          <w:szCs w:val="24"/>
        </w:rPr>
      </w:pPr>
      <w:r>
        <w:rPr>
          <w:rFonts w:hint="eastAsia" w:cs="宋体"/>
          <w:color w:val="000000"/>
          <w:sz w:val="24"/>
          <w:szCs w:val="24"/>
        </w:rPr>
        <w:t>3.本项目的特定资格要求：</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lang w:val="en-US" w:eastAsia="zh-CN"/>
        </w:rPr>
        <w:t>（1）具备独立法人资格的电力工程施工总承包叁级以上（含叁级）以上资质或输变电工程专业承包叁级及以上资质，并且具备有效的安全生产许可证，建造师应具备贰级以上（含贰级）的机电工程专业建造师资格，在本单位注册且具备有效的安全生产考核合格证书。；</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2）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rPr>
          <w:rFonts w:hint="eastAsia" w:cs="宋体"/>
          <w:color w:val="000000"/>
          <w:sz w:val="24"/>
          <w:szCs w:val="24"/>
        </w:rPr>
      </w:pPr>
      <w:r>
        <w:rPr>
          <w:rFonts w:hint="eastAsia" w:cs="宋体"/>
          <w:color w:val="000000"/>
          <w:sz w:val="24"/>
          <w:szCs w:val="24"/>
          <w:lang w:val="en-US" w:eastAsia="zh-CN"/>
        </w:rPr>
        <w:t>（3）</w:t>
      </w:r>
      <w:r>
        <w:rPr>
          <w:rFonts w:hint="eastAsia" w:cs="宋体"/>
          <w:color w:val="000000"/>
          <w:sz w:val="24"/>
          <w:szCs w:val="24"/>
        </w:rPr>
        <w:t xml:space="preserve">法人代表或其委托代理人应携带本人身份证，委托代理人还应携带《法人代表授权委托书》；需相关人员近6个月社保缴纳证明（退休人员提供退休证）、完税证明； </w:t>
      </w:r>
    </w:p>
    <w:p>
      <w:pPr>
        <w:spacing w:line="400" w:lineRule="exact"/>
        <w:ind w:firstLine="480" w:firstLineChars="200"/>
        <w:rPr>
          <w:rFonts w:hint="eastAsia" w:cs="宋体"/>
          <w:color w:val="000000"/>
          <w:sz w:val="24"/>
          <w:szCs w:val="24"/>
          <w:lang w:eastAsia="zh-CN"/>
        </w:rPr>
      </w:pPr>
      <w:r>
        <w:rPr>
          <w:rFonts w:hint="eastAsia" w:cs="宋体"/>
          <w:color w:val="000000"/>
          <w:sz w:val="24"/>
          <w:szCs w:val="24"/>
          <w:lang w:val="en-US" w:eastAsia="zh-CN"/>
        </w:rPr>
        <w:t>（4）</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打印件须体现投标人单位全称、查询时间和查询网址，查询时间不能早于本项目采购公告发布之日）</w:t>
      </w:r>
      <w:r>
        <w:rPr>
          <w:rFonts w:hint="eastAsia" w:cs="宋体"/>
          <w:color w:val="000000"/>
          <w:sz w:val="24"/>
          <w:szCs w:val="24"/>
          <w:lang w:eastAsia="zh-CN"/>
        </w:rPr>
        <w:t>；</w:t>
      </w:r>
    </w:p>
    <w:p>
      <w:pPr>
        <w:spacing w:line="400" w:lineRule="exact"/>
        <w:ind w:firstLine="480" w:firstLineChars="200"/>
        <w:rPr>
          <w:rFonts w:hint="eastAsia" w:cs="宋体"/>
          <w:color w:val="000000"/>
          <w:sz w:val="24"/>
          <w:szCs w:val="24"/>
          <w:lang w:eastAsia="zh-CN"/>
        </w:rPr>
      </w:pPr>
      <w:r>
        <w:rPr>
          <w:rFonts w:hint="eastAsia" w:cs="宋体"/>
          <w:color w:val="000000"/>
          <w:sz w:val="24"/>
          <w:szCs w:val="24"/>
          <w:lang w:val="en-US" w:eastAsia="zh-CN"/>
        </w:rPr>
        <w:t>（5）</w:t>
      </w:r>
      <w:r>
        <w:rPr>
          <w:rFonts w:hint="eastAsia" w:cs="宋体"/>
          <w:color w:val="000000"/>
          <w:sz w:val="24"/>
          <w:szCs w:val="24"/>
        </w:rPr>
        <w:t>法定代表人授权委托书和委托代理人身份证（法定代表人直接投标的只提供法定代表人身份证）</w:t>
      </w:r>
      <w:r>
        <w:rPr>
          <w:rFonts w:hint="eastAsia" w:cs="宋体"/>
          <w:color w:val="000000"/>
          <w:sz w:val="24"/>
          <w:szCs w:val="24"/>
          <w:lang w:eastAsia="zh-CN"/>
        </w:rPr>
        <w:t>；</w:t>
      </w:r>
    </w:p>
    <w:p>
      <w:pPr>
        <w:spacing w:line="400" w:lineRule="exact"/>
        <w:ind w:firstLine="480" w:firstLineChars="200"/>
        <w:rPr>
          <w:rFonts w:hint="eastAsia" w:cs="宋体"/>
          <w:color w:val="000000"/>
          <w:sz w:val="24"/>
          <w:szCs w:val="24"/>
          <w:lang w:eastAsia="zh-CN"/>
        </w:rPr>
      </w:pPr>
      <w:r>
        <w:rPr>
          <w:rFonts w:hint="eastAsia" w:cs="宋体"/>
          <w:color w:val="000000"/>
          <w:sz w:val="24"/>
          <w:szCs w:val="24"/>
        </w:rPr>
        <w:t>（</w:t>
      </w:r>
      <w:r>
        <w:rPr>
          <w:rFonts w:hint="eastAsia" w:cs="宋体"/>
          <w:color w:val="000000"/>
          <w:sz w:val="24"/>
          <w:szCs w:val="24"/>
          <w:lang w:val="en-US" w:eastAsia="zh-CN"/>
        </w:rPr>
        <w:t>6</w:t>
      </w:r>
      <w:r>
        <w:rPr>
          <w:rFonts w:hint="eastAsia" w:cs="宋体"/>
          <w:color w:val="000000"/>
          <w:sz w:val="24"/>
          <w:szCs w:val="24"/>
        </w:rPr>
        <w:t>）</w:t>
      </w:r>
      <w:r>
        <w:rPr>
          <w:rFonts w:hint="eastAsia" w:cs="宋体"/>
          <w:color w:val="000000"/>
          <w:sz w:val="24"/>
          <w:szCs w:val="24"/>
          <w:lang w:eastAsia="zh-CN"/>
        </w:rPr>
        <w:t>投标报名时需提供上述证件扫描件。</w:t>
      </w:r>
    </w:p>
    <w:p>
      <w:pPr>
        <w:spacing w:line="400" w:lineRule="exact"/>
        <w:rPr>
          <w:rFonts w:cs="宋体"/>
          <w:b/>
          <w:bCs/>
          <w:color w:val="000000"/>
          <w:sz w:val="24"/>
          <w:szCs w:val="24"/>
        </w:rPr>
      </w:pPr>
      <w:r>
        <w:rPr>
          <w:rFonts w:hint="eastAsia" w:cs="宋体"/>
          <w:b/>
          <w:bCs/>
          <w:color w:val="000000"/>
          <w:sz w:val="24"/>
          <w:szCs w:val="24"/>
        </w:rPr>
        <w:t>三、获取竞争性磋商文件方式：</w:t>
      </w:r>
    </w:p>
    <w:p>
      <w:pPr>
        <w:spacing w:line="400" w:lineRule="exact"/>
        <w:ind w:firstLine="480" w:firstLineChars="200"/>
        <w:rPr>
          <w:rFonts w:cs="宋体"/>
          <w:color w:val="FF0000"/>
          <w:sz w:val="24"/>
          <w:szCs w:val="24"/>
        </w:rPr>
      </w:pPr>
      <w:r>
        <w:rPr>
          <w:rFonts w:hint="eastAsia" w:cs="宋体"/>
          <w:color w:val="000000"/>
          <w:sz w:val="24"/>
          <w:szCs w:val="24"/>
        </w:rPr>
        <w:t>时间：</w:t>
      </w:r>
      <w:r>
        <w:rPr>
          <w:rFonts w:hint="eastAsia" w:cs="宋体"/>
          <w:color w:val="000000"/>
          <w:sz w:val="24"/>
          <w:szCs w:val="24"/>
          <w:lang w:val="en-US" w:eastAsia="zh-CN"/>
        </w:rPr>
        <w:t>2023年02月10日10:00(北京时间)至2023年02月16日19:00（北京时间）</w:t>
      </w:r>
      <w:r>
        <w:rPr>
          <w:rFonts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地 点：</w:t>
      </w:r>
      <w:r>
        <w:rPr>
          <w:rFonts w:hint="eastAsia" w:cs="宋体"/>
          <w:color w:val="000000"/>
          <w:sz w:val="24"/>
          <w:szCs w:val="24"/>
          <w:lang w:eastAsia="zh-CN"/>
        </w:rPr>
        <w:t>新疆建鹏伟业工程管理服务有限公司（昌吉市南公园西路市民服务中心</w:t>
      </w:r>
      <w:r>
        <w:rPr>
          <w:rFonts w:hint="eastAsia" w:cs="宋体"/>
          <w:color w:val="000000"/>
          <w:sz w:val="24"/>
          <w:szCs w:val="24"/>
          <w:lang w:val="en-US" w:eastAsia="zh-CN"/>
        </w:rPr>
        <w:t>3楼</w:t>
      </w:r>
      <w:r>
        <w:rPr>
          <w:rFonts w:hint="eastAsia" w:cs="宋体"/>
          <w:color w:val="000000"/>
          <w:sz w:val="24"/>
          <w:szCs w:val="24"/>
          <w:lang w:eastAsia="zh-CN"/>
        </w:rPr>
        <w:t>）</w:t>
      </w:r>
      <w:r>
        <w:rPr>
          <w:rFonts w:hint="eastAsia" w:cs="宋体"/>
          <w:color w:val="FF0000"/>
          <w:sz w:val="24"/>
          <w:szCs w:val="24"/>
        </w:rPr>
        <w:t xml:space="preserve"> </w:t>
      </w:r>
    </w:p>
    <w:p>
      <w:pPr>
        <w:spacing w:line="400" w:lineRule="exact"/>
        <w:ind w:firstLine="480" w:firstLineChars="200"/>
        <w:rPr>
          <w:rFonts w:cs="宋体"/>
          <w:color w:val="FF0000"/>
          <w:sz w:val="24"/>
          <w:szCs w:val="24"/>
        </w:rPr>
      </w:pPr>
      <w:r>
        <w:rPr>
          <w:rFonts w:hint="eastAsia" w:cs="宋体"/>
          <w:color w:val="000000"/>
          <w:sz w:val="24"/>
          <w:szCs w:val="24"/>
        </w:rPr>
        <w:t>方 式：</w:t>
      </w:r>
      <w:r>
        <w:rPr>
          <w:rFonts w:hint="eastAsia" w:cs="宋体"/>
          <w:color w:val="000000"/>
          <w:sz w:val="24"/>
          <w:szCs w:val="24"/>
          <w:lang w:eastAsia="zh-CN"/>
        </w:rPr>
        <w:t>政采云线上购买</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售价（元）：</w:t>
      </w:r>
      <w:r>
        <w:rPr>
          <w:rFonts w:hint="eastAsia" w:cs="宋体"/>
          <w:color w:val="000000"/>
          <w:sz w:val="24"/>
          <w:szCs w:val="24"/>
          <w:lang w:val="en-US" w:eastAsia="zh-CN"/>
        </w:rPr>
        <w:t>0</w:t>
      </w:r>
    </w:p>
    <w:p>
      <w:pPr>
        <w:spacing w:line="400" w:lineRule="exact"/>
        <w:rPr>
          <w:rFonts w:cs="宋体"/>
          <w:b/>
          <w:bCs/>
          <w:color w:val="000000"/>
          <w:sz w:val="24"/>
          <w:szCs w:val="24"/>
        </w:rPr>
      </w:pPr>
      <w:r>
        <w:rPr>
          <w:rFonts w:hint="eastAsia" w:cs="宋体"/>
          <w:b/>
          <w:bCs/>
          <w:color w:val="000000"/>
          <w:sz w:val="24"/>
          <w:szCs w:val="24"/>
        </w:rPr>
        <w:t>四、响应文件提交</w:t>
      </w:r>
    </w:p>
    <w:p>
      <w:pPr>
        <w:spacing w:line="400" w:lineRule="exact"/>
        <w:ind w:firstLine="480" w:firstLineChars="200"/>
        <w:rPr>
          <w:rFonts w:cs="宋体"/>
          <w:color w:val="000000"/>
          <w:sz w:val="24"/>
          <w:szCs w:val="24"/>
        </w:rPr>
      </w:pPr>
      <w:r>
        <w:rPr>
          <w:rFonts w:hint="eastAsia" w:cs="宋体"/>
          <w:color w:val="000000"/>
          <w:sz w:val="24"/>
          <w:szCs w:val="24"/>
        </w:rPr>
        <w:t>截止时间：</w:t>
      </w:r>
      <w:r>
        <w:rPr>
          <w:rFonts w:hint="eastAsia" w:cs="宋体"/>
          <w:color w:val="000000"/>
          <w:sz w:val="24"/>
          <w:szCs w:val="24"/>
          <w:lang w:val="en-US" w:eastAsia="zh-CN"/>
        </w:rPr>
        <w:t>2023年02月20日11:30（北京时间）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政采云全流程电子标</w:t>
      </w:r>
    </w:p>
    <w:p>
      <w:pPr>
        <w:spacing w:line="400" w:lineRule="exact"/>
        <w:rPr>
          <w:rFonts w:cs="宋体"/>
          <w:b/>
          <w:bCs/>
          <w:color w:val="000000"/>
          <w:sz w:val="24"/>
          <w:szCs w:val="24"/>
        </w:rPr>
      </w:pPr>
      <w:r>
        <w:rPr>
          <w:rFonts w:hint="eastAsia" w:cs="宋体"/>
          <w:b/>
          <w:bCs/>
          <w:color w:val="000000"/>
          <w:sz w:val="24"/>
          <w:szCs w:val="24"/>
        </w:rPr>
        <w:t>五、响应文件开启</w:t>
      </w:r>
    </w:p>
    <w:p>
      <w:pPr>
        <w:spacing w:line="400" w:lineRule="exact"/>
        <w:ind w:firstLine="480" w:firstLineChars="200"/>
        <w:rPr>
          <w:rFonts w:cs="宋体"/>
          <w:color w:val="000000"/>
          <w:sz w:val="24"/>
          <w:szCs w:val="24"/>
        </w:rPr>
      </w:pPr>
      <w:r>
        <w:rPr>
          <w:rFonts w:hint="eastAsia" w:cs="宋体"/>
          <w:color w:val="000000"/>
          <w:sz w:val="24"/>
          <w:szCs w:val="24"/>
        </w:rPr>
        <w:t>截止时间：</w:t>
      </w:r>
      <w:r>
        <w:rPr>
          <w:rFonts w:hint="eastAsia" w:cs="宋体"/>
          <w:color w:val="000000"/>
          <w:sz w:val="24"/>
          <w:szCs w:val="24"/>
          <w:lang w:val="en-US" w:eastAsia="zh-CN"/>
        </w:rPr>
        <w:t>2023年02月20日11:30（北京时间）</w:t>
      </w:r>
    </w:p>
    <w:p>
      <w:pPr>
        <w:spacing w:line="400" w:lineRule="exact"/>
        <w:ind w:firstLine="480" w:firstLineChars="200"/>
        <w:rPr>
          <w:rFonts w:cs="宋体"/>
          <w:color w:val="000000"/>
          <w:sz w:val="24"/>
          <w:szCs w:val="24"/>
        </w:rPr>
      </w:pPr>
      <w:r>
        <w:rPr>
          <w:rFonts w:hint="eastAsia" w:cs="宋体"/>
          <w:color w:val="000000"/>
          <w:sz w:val="24"/>
          <w:szCs w:val="24"/>
        </w:rPr>
        <w:t>地点：</w:t>
      </w:r>
      <w:r>
        <w:rPr>
          <w:rFonts w:hint="eastAsia" w:cs="宋体"/>
          <w:color w:val="000000"/>
          <w:sz w:val="24"/>
          <w:szCs w:val="24"/>
          <w:lang w:eastAsia="zh-CN"/>
        </w:rPr>
        <w:t>政采云全流程电子标</w:t>
      </w:r>
    </w:p>
    <w:p>
      <w:pPr>
        <w:spacing w:line="400" w:lineRule="exact"/>
        <w:rPr>
          <w:rFonts w:cs="宋体"/>
          <w:b/>
          <w:bCs/>
          <w:color w:val="000000"/>
          <w:sz w:val="24"/>
          <w:szCs w:val="24"/>
        </w:rPr>
      </w:pPr>
      <w:r>
        <w:rPr>
          <w:rFonts w:hint="eastAsia" w:cs="宋体"/>
          <w:b/>
          <w:bCs/>
          <w:color w:val="000000"/>
          <w:sz w:val="24"/>
          <w:szCs w:val="24"/>
        </w:rPr>
        <w:t>六、公告期限</w:t>
      </w:r>
    </w:p>
    <w:p>
      <w:pPr>
        <w:spacing w:line="400" w:lineRule="exact"/>
        <w:ind w:firstLine="480" w:firstLineChars="200"/>
        <w:rPr>
          <w:rFonts w:cs="宋体"/>
          <w:color w:val="000000"/>
          <w:sz w:val="24"/>
          <w:szCs w:val="24"/>
        </w:rPr>
      </w:pPr>
      <w:r>
        <w:rPr>
          <w:rFonts w:hint="eastAsia" w:cs="宋体"/>
          <w:color w:val="000000"/>
          <w:sz w:val="24"/>
          <w:szCs w:val="24"/>
        </w:rPr>
        <w:t>自</w:t>
      </w:r>
      <w:r>
        <w:rPr>
          <w:rFonts w:hint="eastAsia" w:cs="宋体"/>
          <w:color w:val="000000"/>
          <w:sz w:val="24"/>
          <w:szCs w:val="24"/>
          <w:lang w:eastAsia="zh-CN"/>
        </w:rPr>
        <w:t>本公告发布之日起5个工作日</w:t>
      </w:r>
      <w:r>
        <w:rPr>
          <w:rFonts w:hint="eastAsia" w:cs="宋体"/>
          <w:color w:val="000000"/>
          <w:sz w:val="24"/>
          <w:szCs w:val="24"/>
        </w:rPr>
        <w:t>。</w:t>
      </w:r>
    </w:p>
    <w:p>
      <w:pPr>
        <w:spacing w:line="400" w:lineRule="exact"/>
        <w:rPr>
          <w:rFonts w:cs="宋体"/>
          <w:b/>
          <w:bCs/>
          <w:color w:val="000000"/>
          <w:sz w:val="24"/>
          <w:szCs w:val="24"/>
        </w:rPr>
      </w:pPr>
      <w:r>
        <w:rPr>
          <w:rFonts w:hint="eastAsia" w:cs="宋体"/>
          <w:b/>
          <w:bCs/>
          <w:color w:val="000000"/>
          <w:sz w:val="24"/>
          <w:szCs w:val="24"/>
        </w:rPr>
        <w:t>七、其他补充事宜</w:t>
      </w:r>
    </w:p>
    <w:p>
      <w:pPr>
        <w:spacing w:line="400" w:lineRule="exact"/>
        <w:ind w:firstLine="480" w:firstLineChars="200"/>
        <w:rPr>
          <w:rFonts w:cs="宋体"/>
          <w:color w:val="000000"/>
          <w:sz w:val="24"/>
          <w:szCs w:val="24"/>
        </w:rPr>
      </w:pPr>
      <w:r>
        <w:rPr>
          <w:rFonts w:hint="eastAsia" w:cs="宋体"/>
          <w:color w:val="000000"/>
          <w:sz w:val="24"/>
          <w:szCs w:val="24"/>
        </w:rPr>
        <w:t>1.发布媒介：新疆政府采购网；</w:t>
      </w:r>
    </w:p>
    <w:p>
      <w:pPr>
        <w:spacing w:line="400" w:lineRule="exact"/>
        <w:ind w:firstLine="480" w:firstLineChars="200"/>
        <w:rPr>
          <w:rFonts w:cs="宋体"/>
          <w:color w:val="000000"/>
          <w:sz w:val="24"/>
          <w:szCs w:val="24"/>
        </w:rPr>
      </w:pPr>
      <w:r>
        <w:rPr>
          <w:rFonts w:hint="eastAsia" w:cs="宋体"/>
          <w:color w:val="000000"/>
          <w:sz w:val="24"/>
          <w:szCs w:val="24"/>
        </w:rPr>
        <w:t>2.请投标单位随时关注本项目的澄清、答疑、变更事项。</w:t>
      </w:r>
    </w:p>
    <w:p>
      <w:pPr>
        <w:spacing w:line="400" w:lineRule="exact"/>
        <w:rPr>
          <w:rFonts w:cs="宋体"/>
          <w:b/>
          <w:bCs/>
          <w:color w:val="000000"/>
          <w:sz w:val="24"/>
          <w:szCs w:val="24"/>
        </w:rPr>
      </w:pPr>
      <w:r>
        <w:rPr>
          <w:rFonts w:hint="eastAsia" w:cs="宋体"/>
          <w:b/>
          <w:bCs/>
          <w:color w:val="000000"/>
          <w:sz w:val="24"/>
          <w:szCs w:val="24"/>
        </w:rPr>
        <w:t xml:space="preserve">八、对本次采购提出询问，请按以下方式联系 </w:t>
      </w:r>
    </w:p>
    <w:p>
      <w:pPr>
        <w:spacing w:line="400" w:lineRule="exact"/>
        <w:ind w:firstLine="480" w:firstLineChars="200"/>
        <w:rPr>
          <w:rFonts w:cs="宋体"/>
          <w:color w:val="000000"/>
          <w:sz w:val="24"/>
          <w:szCs w:val="24"/>
        </w:rPr>
      </w:pPr>
      <w:r>
        <w:rPr>
          <w:rFonts w:hint="eastAsia" w:cs="宋体"/>
          <w:color w:val="000000"/>
          <w:sz w:val="24"/>
          <w:szCs w:val="24"/>
        </w:rPr>
        <w:t>1、采购人信息</w:t>
      </w:r>
    </w:p>
    <w:p>
      <w:pPr>
        <w:spacing w:line="400" w:lineRule="exact"/>
        <w:ind w:firstLine="480" w:firstLineChars="200"/>
        <w:rPr>
          <w:rFonts w:hint="eastAsia" w:cs="宋体"/>
          <w:color w:val="000000"/>
          <w:sz w:val="24"/>
          <w:szCs w:val="24"/>
        </w:rPr>
      </w:pPr>
      <w:r>
        <w:rPr>
          <w:rFonts w:hint="eastAsia" w:cs="宋体"/>
          <w:color w:val="000000"/>
          <w:sz w:val="24"/>
          <w:szCs w:val="24"/>
          <w:lang w:eastAsia="zh-CN"/>
        </w:rPr>
        <w:t>名称：木垒县住房和城乡建设局</w:t>
      </w:r>
    </w:p>
    <w:p>
      <w:pPr>
        <w:spacing w:line="400" w:lineRule="exact"/>
        <w:ind w:firstLine="480" w:firstLineChars="200"/>
        <w:rPr>
          <w:rFonts w:hint="eastAsia" w:eastAsia="宋体"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李洋</w:t>
      </w:r>
    </w:p>
    <w:p>
      <w:pPr>
        <w:spacing w:line="400" w:lineRule="exact"/>
        <w:ind w:firstLine="480" w:firstLineChars="200"/>
        <w:rPr>
          <w:rFonts w:hint="eastAsia" w:cs="宋体"/>
          <w:color w:val="000000"/>
          <w:sz w:val="24"/>
          <w:szCs w:val="24"/>
          <w:lang w:val="en-US" w:eastAsia="zh-CN"/>
        </w:rPr>
      </w:pPr>
      <w:r>
        <w:rPr>
          <w:rFonts w:hint="eastAsia" w:cs="宋体"/>
          <w:color w:val="000000"/>
          <w:sz w:val="24"/>
          <w:szCs w:val="24"/>
        </w:rPr>
        <w:t xml:space="preserve">联系电话： </w:t>
      </w:r>
      <w:r>
        <w:rPr>
          <w:rFonts w:hint="eastAsia" w:cs="宋体"/>
          <w:color w:val="000000"/>
          <w:sz w:val="24"/>
          <w:szCs w:val="24"/>
          <w:lang w:val="en-US" w:eastAsia="zh-CN"/>
        </w:rPr>
        <w:t>0994-4828042</w:t>
      </w:r>
    </w:p>
    <w:p>
      <w:pPr>
        <w:spacing w:line="400" w:lineRule="exact"/>
        <w:ind w:firstLine="480" w:firstLineChars="200"/>
        <w:rPr>
          <w:rFonts w:cs="宋体"/>
          <w:color w:val="000000"/>
          <w:sz w:val="24"/>
          <w:szCs w:val="24"/>
        </w:rPr>
      </w:pPr>
      <w:r>
        <w:rPr>
          <w:rFonts w:hint="eastAsia" w:cs="宋体"/>
          <w:color w:val="000000"/>
          <w:sz w:val="24"/>
          <w:szCs w:val="24"/>
        </w:rPr>
        <w:t>2、采购代理机构信息</w:t>
      </w:r>
    </w:p>
    <w:p>
      <w:pPr>
        <w:spacing w:line="400" w:lineRule="exact"/>
        <w:ind w:firstLine="480" w:firstLineChars="200"/>
        <w:rPr>
          <w:rFonts w:cs="宋体"/>
          <w:color w:val="000000"/>
          <w:sz w:val="24"/>
          <w:szCs w:val="24"/>
        </w:rPr>
      </w:pPr>
      <w:r>
        <w:rPr>
          <w:rFonts w:hint="eastAsia" w:cs="宋体"/>
          <w:color w:val="000000"/>
          <w:sz w:val="24"/>
          <w:szCs w:val="24"/>
          <w:lang w:eastAsia="zh-CN"/>
        </w:rPr>
        <w:t>名称</w:t>
      </w:r>
      <w:r>
        <w:rPr>
          <w:rFonts w:hint="eastAsia" w:cs="宋体"/>
          <w:color w:val="000000"/>
          <w:sz w:val="24"/>
          <w:szCs w:val="24"/>
        </w:rPr>
        <w:t>：</w:t>
      </w:r>
      <w:r>
        <w:rPr>
          <w:rFonts w:hint="eastAsia" w:cs="宋体"/>
          <w:color w:val="000000"/>
          <w:sz w:val="24"/>
          <w:szCs w:val="24"/>
          <w:lang w:eastAsia="zh-CN"/>
        </w:rPr>
        <w:t>新疆建鹏伟业工程管理服务有限公司</w:t>
      </w:r>
      <w:r>
        <w:rPr>
          <w:rFonts w:hint="eastAsia" w:cs="宋体"/>
          <w:color w:val="000000"/>
          <w:sz w:val="24"/>
          <w:szCs w:val="24"/>
        </w:rPr>
        <w:t xml:space="preserve">  </w:t>
      </w:r>
    </w:p>
    <w:p>
      <w:pPr>
        <w:spacing w:line="400" w:lineRule="exact"/>
        <w:ind w:firstLine="480" w:firstLineChars="200"/>
        <w:rPr>
          <w:rFonts w:hint="eastAsia"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王俊杰</w:t>
      </w:r>
    </w:p>
    <w:p>
      <w:pPr>
        <w:spacing w:line="400" w:lineRule="exact"/>
        <w:ind w:firstLine="480" w:firstLineChars="200"/>
        <w:rPr>
          <w:rFonts w:hint="default" w:eastAsia="宋体" w:cs="宋体"/>
          <w:color w:val="000000"/>
          <w:sz w:val="24"/>
          <w:szCs w:val="24"/>
          <w:lang w:val="en-US" w:eastAsia="zh-CN"/>
        </w:rPr>
      </w:pPr>
      <w:r>
        <w:rPr>
          <w:rFonts w:hint="eastAsia" w:cs="宋体"/>
          <w:color w:val="000000"/>
          <w:sz w:val="24"/>
          <w:szCs w:val="24"/>
        </w:rPr>
        <w:t>电    话：</w:t>
      </w:r>
      <w:r>
        <w:rPr>
          <w:rFonts w:hint="eastAsia" w:cs="宋体"/>
          <w:color w:val="000000"/>
          <w:sz w:val="24"/>
          <w:szCs w:val="24"/>
          <w:lang w:val="en-US" w:eastAsia="zh-CN"/>
        </w:rPr>
        <w:t>0994-2333267</w:t>
      </w:r>
      <w:r>
        <w:rPr>
          <w:rFonts w:cs="宋体"/>
          <w:color w:val="000000"/>
          <w:sz w:val="24"/>
          <w:szCs w:val="24"/>
        </w:rPr>
        <w:t xml:space="preserve"> </w:t>
      </w:r>
      <w:r>
        <w:rPr>
          <w:rFonts w:hint="eastAsia" w:cs="宋体"/>
          <w:color w:val="000000"/>
          <w:sz w:val="24"/>
          <w:szCs w:val="24"/>
          <w:lang w:val="en-US" w:eastAsia="zh-CN"/>
        </w:rPr>
        <w:t xml:space="preserve"> 18009941340</w:t>
      </w:r>
    </w:p>
    <w:p>
      <w:pPr>
        <w:spacing w:line="400" w:lineRule="exact"/>
        <w:ind w:firstLine="480" w:firstLineChars="200"/>
        <w:rPr>
          <w:rFonts w:hint="default" w:cs="宋体"/>
          <w:color w:val="000000"/>
          <w:sz w:val="24"/>
          <w:szCs w:val="24"/>
          <w:lang w:val="en-US" w:eastAsia="zh-CN"/>
        </w:rPr>
      </w:pPr>
      <w:r>
        <w:rPr>
          <w:rFonts w:hint="eastAsia" w:cs="宋体"/>
          <w:color w:val="000000"/>
          <w:sz w:val="24"/>
          <w:szCs w:val="24"/>
        </w:rPr>
        <w:t xml:space="preserve">联系地址： </w:t>
      </w:r>
      <w:r>
        <w:rPr>
          <w:rFonts w:hint="eastAsia" w:cs="宋体"/>
          <w:color w:val="000000"/>
          <w:sz w:val="24"/>
          <w:szCs w:val="24"/>
          <w:lang w:eastAsia="zh-CN"/>
        </w:rPr>
        <w:t>昌吉市南公园西路融投小镇市民服务中心</w:t>
      </w:r>
      <w:r>
        <w:rPr>
          <w:rFonts w:hint="eastAsia" w:cs="宋体"/>
          <w:color w:val="000000"/>
          <w:sz w:val="24"/>
          <w:szCs w:val="24"/>
          <w:lang w:val="en-US" w:eastAsia="zh-CN"/>
        </w:rPr>
        <w:t>3楼</w:t>
      </w:r>
    </w:p>
    <w:p>
      <w:pPr>
        <w:spacing w:line="400" w:lineRule="exact"/>
        <w:ind w:firstLine="480" w:firstLineChars="200"/>
        <w:rPr>
          <w:rFonts w:cs="宋体"/>
          <w:color w:val="000000"/>
          <w:sz w:val="24"/>
          <w:szCs w:val="24"/>
        </w:rPr>
      </w:pPr>
    </w:p>
    <w:p>
      <w:pPr>
        <w:spacing w:line="400" w:lineRule="exact"/>
        <w:ind w:firstLine="480" w:firstLineChars="200"/>
        <w:rPr>
          <w:rFonts w:cs="宋体"/>
          <w:color w:val="000000"/>
          <w:sz w:val="24"/>
          <w:szCs w:val="24"/>
        </w:rPr>
      </w:pPr>
      <w:r>
        <w:rPr>
          <w:rFonts w:hint="eastAsia" w:cs="宋体"/>
          <w:color w:val="000000"/>
          <w:sz w:val="24"/>
          <w:szCs w:val="24"/>
        </w:rPr>
        <w:br w:type="page"/>
      </w:r>
    </w:p>
    <w:p>
      <w:pPr>
        <w:pStyle w:val="3"/>
        <w:numPr>
          <w:ilvl w:val="0"/>
          <w:numId w:val="1"/>
        </w:numPr>
        <w:spacing w:before="0" w:after="0" w:line="240" w:lineRule="auto"/>
      </w:pPr>
      <w:bookmarkStart w:id="8" w:name="_Toc136"/>
      <w:bookmarkStart w:id="9" w:name="_Toc19733"/>
      <w:bookmarkStart w:id="10" w:name="_Toc21077"/>
      <w:r>
        <w:rPr>
          <w:rFonts w:hint="eastAsia"/>
        </w:rPr>
        <w:t>供应商须知</w:t>
      </w:r>
      <w:bookmarkEnd w:id="6"/>
      <w:bookmarkEnd w:id="7"/>
      <w:bookmarkEnd w:id="8"/>
      <w:bookmarkEnd w:id="9"/>
      <w:bookmarkEnd w:id="10"/>
      <w:bookmarkStart w:id="11" w:name="_Toc21720"/>
    </w:p>
    <w:p>
      <w:pPr>
        <w:pStyle w:val="4"/>
      </w:pPr>
      <w:r>
        <w:rPr>
          <w:rFonts w:hint="eastAsia"/>
        </w:rPr>
        <w:t>供应商须知前附表</w:t>
      </w:r>
      <w:bookmarkEnd w:id="11"/>
    </w:p>
    <w:tbl>
      <w:tblPr>
        <w:tblStyle w:val="32"/>
        <w:tblW w:w="9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2647"/>
        <w:gridCol w:w="6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jc w:val="center"/>
        </w:trPr>
        <w:tc>
          <w:tcPr>
            <w:tcW w:w="111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序列号</w:t>
            </w:r>
          </w:p>
        </w:tc>
        <w:tc>
          <w:tcPr>
            <w:tcW w:w="2647"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条款名称</w:t>
            </w:r>
          </w:p>
        </w:tc>
        <w:tc>
          <w:tcPr>
            <w:tcW w:w="6038" w:type="dxa"/>
            <w:vAlign w:val="center"/>
          </w:tcPr>
          <w:p>
            <w:pPr>
              <w:adjustRightInd w:val="0"/>
              <w:snapToGrid w:val="0"/>
              <w:spacing w:before="120" w:beforeLines="50"/>
              <w:jc w:val="center"/>
              <w:rPr>
                <w:rFonts w:ascii="宋体" w:hAnsi="宋体" w:cs="宋体"/>
                <w:b/>
                <w:sz w:val="24"/>
                <w:szCs w:val="24"/>
              </w:rPr>
            </w:pPr>
            <w:r>
              <w:rPr>
                <w:rFonts w:hint="eastAsia" w:ascii="宋体" w:hAnsi="宋体" w:cs="宋体"/>
                <w:b/>
                <w:sz w:val="24"/>
                <w:szCs w:val="24"/>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项目名称</w:t>
            </w:r>
          </w:p>
        </w:tc>
        <w:tc>
          <w:tcPr>
            <w:tcW w:w="6038" w:type="dxa"/>
            <w:vAlign w:val="center"/>
          </w:tcPr>
          <w:p>
            <w:pPr>
              <w:adjustRightInd w:val="0"/>
              <w:snapToGrid w:val="0"/>
              <w:spacing w:before="120" w:beforeLines="50"/>
              <w:jc w:val="both"/>
              <w:rPr>
                <w:rFonts w:hint="eastAsia" w:ascii="宋体" w:hAnsi="宋体" w:eastAsia="宋体" w:cs="宋体"/>
                <w:sz w:val="24"/>
                <w:szCs w:val="24"/>
                <w:lang w:eastAsia="zh-CN"/>
              </w:rPr>
            </w:pPr>
            <w:r>
              <w:rPr>
                <w:rFonts w:hint="eastAsia" w:cs="宋体"/>
                <w:color w:val="000000"/>
                <w:sz w:val="24"/>
                <w:szCs w:val="24"/>
                <w:lang w:eastAsia="zh-CN"/>
              </w:rPr>
              <w:t>木垒县集中供热隔压站电力外网建设项目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采购人</w:t>
            </w:r>
          </w:p>
        </w:tc>
        <w:tc>
          <w:tcPr>
            <w:tcW w:w="6038" w:type="dxa"/>
            <w:vAlign w:val="center"/>
          </w:tcPr>
          <w:p>
            <w:pPr>
              <w:adjustRightInd w:val="0"/>
              <w:snapToGrid w:val="0"/>
              <w:spacing w:before="120" w:beforeLines="50"/>
              <w:jc w:val="left"/>
              <w:rPr>
                <w:rFonts w:hint="eastAsia" w:cs="宋体"/>
                <w:color w:val="000000"/>
                <w:sz w:val="24"/>
                <w:szCs w:val="24"/>
              </w:rPr>
            </w:pPr>
            <w:r>
              <w:rPr>
                <w:rFonts w:hint="eastAsia" w:cs="宋体"/>
                <w:color w:val="000000"/>
                <w:sz w:val="24"/>
                <w:szCs w:val="24"/>
                <w:lang w:eastAsia="zh-CN"/>
              </w:rPr>
              <w:t>名称：木垒县住房和城乡建设局</w:t>
            </w:r>
          </w:p>
          <w:p>
            <w:pPr>
              <w:adjustRightInd w:val="0"/>
              <w:snapToGrid w:val="0"/>
              <w:spacing w:before="120" w:beforeLines="50"/>
              <w:jc w:val="left"/>
              <w:rPr>
                <w:rFonts w:hint="eastAsia" w:cs="宋体"/>
                <w:color w:val="000000"/>
                <w:sz w:val="24"/>
                <w:szCs w:val="24"/>
                <w:lang w:eastAsia="zh-CN"/>
              </w:rPr>
            </w:pPr>
            <w:r>
              <w:rPr>
                <w:rFonts w:hint="eastAsia" w:cs="宋体"/>
                <w:color w:val="000000"/>
                <w:sz w:val="24"/>
                <w:szCs w:val="24"/>
              </w:rPr>
              <w:t xml:space="preserve">联 系 人： </w:t>
            </w:r>
            <w:r>
              <w:rPr>
                <w:rFonts w:hint="eastAsia" w:cs="宋体"/>
                <w:color w:val="000000"/>
                <w:sz w:val="24"/>
                <w:szCs w:val="24"/>
                <w:lang w:eastAsia="zh-CN"/>
              </w:rPr>
              <w:t>李洋</w:t>
            </w:r>
          </w:p>
          <w:p>
            <w:pPr>
              <w:adjustRightInd w:val="0"/>
              <w:snapToGrid w:val="0"/>
              <w:spacing w:before="120" w:beforeLines="50"/>
              <w:jc w:val="left"/>
              <w:rPr>
                <w:rFonts w:ascii="宋体" w:hAnsi="宋体" w:cs="宋体"/>
                <w:sz w:val="24"/>
                <w:szCs w:val="24"/>
              </w:rPr>
            </w:pPr>
            <w:r>
              <w:rPr>
                <w:rFonts w:hint="eastAsia" w:cs="宋体"/>
                <w:color w:val="000000"/>
                <w:sz w:val="24"/>
                <w:szCs w:val="24"/>
              </w:rPr>
              <w:t xml:space="preserve">联系电话： </w:t>
            </w:r>
            <w:r>
              <w:rPr>
                <w:rFonts w:hint="eastAsia" w:cs="宋体"/>
                <w:color w:val="000000"/>
                <w:sz w:val="24"/>
                <w:szCs w:val="24"/>
                <w:lang w:val="en-US" w:eastAsia="zh-CN"/>
              </w:rPr>
              <w:t>0994-4828042</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7"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1.2.2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采购代理机构</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cs="宋体"/>
                <w:sz w:val="24"/>
                <w:szCs w:val="24"/>
                <w:lang w:eastAsia="zh-CN"/>
              </w:rPr>
              <w:t>新疆建鹏伟业工程管理服务有限公司</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cs="宋体"/>
                <w:sz w:val="24"/>
                <w:szCs w:val="24"/>
                <w:lang w:eastAsia="zh-CN"/>
              </w:rPr>
            </w:pPr>
            <w:r>
              <w:rPr>
                <w:rFonts w:hint="eastAsia" w:ascii="宋体" w:hAnsi="宋体" w:cs="宋体"/>
                <w:sz w:val="24"/>
                <w:szCs w:val="24"/>
              </w:rPr>
              <w:t xml:space="preserve">联 系 人： </w:t>
            </w:r>
            <w:r>
              <w:rPr>
                <w:rFonts w:hint="eastAsia" w:ascii="宋体" w:hAnsi="宋体" w:cs="宋体"/>
                <w:sz w:val="24"/>
                <w:szCs w:val="24"/>
                <w:lang w:eastAsia="zh-CN"/>
              </w:rPr>
              <w:t>王俊杰</w:t>
            </w:r>
          </w:p>
          <w:p>
            <w:pPr>
              <w:adjustRightInd w:val="0"/>
              <w:snapToGrid w:val="0"/>
              <w:spacing w:before="120" w:beforeLines="50"/>
              <w:jc w:val="left"/>
              <w:rPr>
                <w:rFonts w:hint="default" w:ascii="宋体" w:hAnsi="宋体" w:eastAsia="宋体" w:cs="宋体"/>
                <w:sz w:val="24"/>
                <w:szCs w:val="24"/>
                <w:lang w:val="en-US" w:eastAsia="zh-CN"/>
              </w:rPr>
            </w:pPr>
            <w:r>
              <w:rPr>
                <w:rFonts w:hint="eastAsia" w:ascii="宋体" w:hAnsi="宋体" w:cs="宋体"/>
                <w:sz w:val="24"/>
                <w:szCs w:val="24"/>
              </w:rPr>
              <w:t>电    话：</w:t>
            </w:r>
            <w:r>
              <w:rPr>
                <w:rFonts w:hint="eastAsia" w:ascii="宋体" w:hAnsi="宋体" w:cs="宋体"/>
                <w:sz w:val="24"/>
                <w:szCs w:val="24"/>
                <w:lang w:val="en-US" w:eastAsia="zh-CN"/>
              </w:rPr>
              <w:t>0994-2333267   18009941340</w:t>
            </w:r>
          </w:p>
          <w:p>
            <w:pPr>
              <w:adjustRightInd w:val="0"/>
              <w:snapToGrid w:val="0"/>
              <w:spacing w:before="120" w:beforeLines="50"/>
              <w:jc w:val="left"/>
              <w:rPr>
                <w:rFonts w:ascii="宋体" w:hAnsi="宋体" w:cs="宋体"/>
                <w:sz w:val="24"/>
                <w:szCs w:val="24"/>
              </w:rPr>
            </w:pPr>
            <w:r>
              <w:rPr>
                <w:rFonts w:hint="eastAsia" w:ascii="宋体" w:hAnsi="宋体" w:cs="宋体"/>
                <w:sz w:val="24"/>
                <w:szCs w:val="24"/>
              </w:rPr>
              <w:t xml:space="preserve">联系地址： </w:t>
            </w:r>
            <w:r>
              <w:rPr>
                <w:rFonts w:hint="eastAsia" w:ascii="宋体" w:hAnsi="宋体" w:cs="宋体"/>
                <w:sz w:val="24"/>
                <w:szCs w:val="24"/>
                <w:lang w:eastAsia="zh-CN"/>
              </w:rPr>
              <w:t>昌吉市南公园西路融投小镇市民服务中心</w:t>
            </w:r>
            <w:r>
              <w:rPr>
                <w:rFonts w:hint="eastAsia" w:ascii="宋体" w:hAnsi="宋体" w:cs="宋体"/>
                <w:sz w:val="24"/>
                <w:szCs w:val="24"/>
                <w:lang w:val="en-US" w:eastAsia="zh-CN"/>
              </w:rPr>
              <w:t>3楼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1.4.1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供应商资格条件</w:t>
            </w:r>
          </w:p>
        </w:tc>
        <w:tc>
          <w:tcPr>
            <w:tcW w:w="6038" w:type="dxa"/>
            <w:vAlign w:val="center"/>
          </w:tcPr>
          <w:p>
            <w:pPr>
              <w:spacing w:line="400" w:lineRule="exact"/>
              <w:rPr>
                <w:rFonts w:hint="eastAsia" w:cs="宋体"/>
                <w:color w:val="000000"/>
                <w:sz w:val="24"/>
                <w:szCs w:val="24"/>
              </w:rPr>
            </w:pPr>
            <w:r>
              <w:rPr>
                <w:rFonts w:hint="eastAsia" w:cs="宋体"/>
                <w:color w:val="000000"/>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rPr>
                <w:rFonts w:hint="eastAsia" w:cs="宋体"/>
                <w:color w:val="000000"/>
                <w:sz w:val="24"/>
                <w:szCs w:val="24"/>
                <w:lang w:eastAsia="zh-CN"/>
              </w:rPr>
            </w:pPr>
            <w:r>
              <w:rPr>
                <w:rFonts w:hint="eastAsia" w:cs="宋体"/>
                <w:color w:val="000000"/>
                <w:sz w:val="24"/>
                <w:szCs w:val="24"/>
              </w:rPr>
              <w:t>2.落实政府采购政策需满足的资格要求：</w:t>
            </w:r>
            <w:r>
              <w:rPr>
                <w:rFonts w:hint="eastAsia" w:cs="宋体"/>
                <w:color w:val="000000"/>
                <w:sz w:val="24"/>
                <w:szCs w:val="24"/>
                <w:lang w:eastAsia="zh-CN"/>
              </w:rPr>
              <w:t>无</w:t>
            </w:r>
          </w:p>
          <w:p>
            <w:pPr>
              <w:spacing w:line="400" w:lineRule="exact"/>
              <w:rPr>
                <w:rFonts w:hint="eastAsia" w:cs="宋体"/>
                <w:color w:val="000000"/>
                <w:sz w:val="24"/>
                <w:szCs w:val="24"/>
              </w:rPr>
            </w:pPr>
            <w:r>
              <w:rPr>
                <w:rFonts w:hint="eastAsia" w:cs="宋体"/>
                <w:color w:val="000000"/>
                <w:sz w:val="24"/>
                <w:szCs w:val="24"/>
              </w:rPr>
              <w:t>3.本项目的特定资格要求：</w:t>
            </w:r>
          </w:p>
          <w:p>
            <w:pPr>
              <w:spacing w:line="400" w:lineRule="exact"/>
              <w:rPr>
                <w:rFonts w:hint="eastAsia" w:cs="宋体"/>
                <w:color w:val="000000"/>
                <w:sz w:val="24"/>
                <w:szCs w:val="24"/>
              </w:rPr>
            </w:pPr>
            <w:r>
              <w:rPr>
                <w:rFonts w:hint="eastAsia" w:cs="宋体"/>
                <w:color w:val="000000"/>
                <w:sz w:val="24"/>
                <w:szCs w:val="24"/>
              </w:rPr>
              <w:t>（1）具备有效的营业执照；</w:t>
            </w:r>
          </w:p>
          <w:p>
            <w:pPr>
              <w:spacing w:line="400" w:lineRule="exact"/>
              <w:rPr>
                <w:rFonts w:hint="eastAsia" w:cs="宋体"/>
                <w:color w:val="000000"/>
                <w:sz w:val="24"/>
                <w:szCs w:val="24"/>
              </w:rPr>
            </w:pPr>
            <w:r>
              <w:rPr>
                <w:rFonts w:hint="eastAsia" w:cs="宋体"/>
                <w:color w:val="000000"/>
                <w:sz w:val="24"/>
                <w:szCs w:val="24"/>
              </w:rPr>
              <w:t>（2）法人代表或其委托代理人应携带本人身份证及复印件，委托代理人还应携带《法人代表授权委托书》</w:t>
            </w:r>
          </w:p>
          <w:p>
            <w:pPr>
              <w:spacing w:line="400" w:lineRule="exact"/>
              <w:rPr>
                <w:rFonts w:hint="eastAsia" w:cs="宋体"/>
                <w:color w:val="000000"/>
                <w:sz w:val="24"/>
                <w:szCs w:val="24"/>
                <w:lang w:val="en-US" w:eastAsia="zh-CN"/>
              </w:rPr>
            </w:pPr>
            <w:r>
              <w:rPr>
                <w:rFonts w:hint="eastAsia" w:cs="宋体"/>
                <w:color w:val="000000"/>
                <w:sz w:val="24"/>
                <w:szCs w:val="24"/>
                <w:lang w:eastAsia="zh-CN"/>
              </w:rPr>
              <w:t>（</w:t>
            </w:r>
            <w:r>
              <w:rPr>
                <w:rFonts w:hint="eastAsia" w:cs="宋体"/>
                <w:color w:val="000000"/>
                <w:sz w:val="24"/>
                <w:szCs w:val="24"/>
                <w:lang w:val="en-US" w:eastAsia="zh-CN"/>
              </w:rPr>
              <w:t>3</w:t>
            </w:r>
            <w:r>
              <w:rPr>
                <w:rFonts w:hint="eastAsia" w:cs="宋体"/>
                <w:color w:val="000000"/>
                <w:sz w:val="24"/>
                <w:szCs w:val="24"/>
                <w:lang w:eastAsia="zh-CN"/>
              </w:rPr>
              <w:t>）</w:t>
            </w:r>
            <w:r>
              <w:rPr>
                <w:rFonts w:hint="eastAsia" w:cs="宋体"/>
                <w:color w:val="000000"/>
                <w:sz w:val="24"/>
                <w:szCs w:val="24"/>
                <w:lang w:val="en-US" w:eastAsia="zh-CN"/>
              </w:rPr>
              <w:t>具备独立法人资格的电力工程施工总承包叁级以上（含叁级）以上资质或输变电工程专业承包叁级及以上资质，并且具备有效的安全生产许可证，建造师应具备贰级以上（含贰级）的机电工程专业建造师资格，在本单位注册且具备有效的安全生产考核合格证书。；</w:t>
            </w:r>
          </w:p>
          <w:p>
            <w:pPr>
              <w:spacing w:line="400" w:lineRule="exact"/>
              <w:rPr>
                <w:rFonts w:hint="eastAsia" w:cs="宋体"/>
                <w:color w:val="000000"/>
                <w:sz w:val="24"/>
                <w:szCs w:val="24"/>
                <w:lang w:val="en-US" w:eastAsia="zh-CN"/>
              </w:rPr>
            </w:pPr>
            <w:r>
              <w:rPr>
                <w:rFonts w:hint="eastAsia" w:cs="宋体"/>
                <w:color w:val="000000"/>
                <w:sz w:val="24"/>
                <w:szCs w:val="24"/>
                <w:lang w:val="en-US" w:eastAsia="zh-CN"/>
              </w:rPr>
              <w:t>（4）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rPr>
                <w:rFonts w:hint="eastAsia" w:cs="宋体"/>
                <w:color w:val="000000"/>
                <w:sz w:val="24"/>
                <w:szCs w:val="24"/>
                <w:lang w:eastAsia="zh-CN"/>
              </w:rPr>
            </w:pPr>
            <w:r>
              <w:rPr>
                <w:rFonts w:hint="eastAsia" w:cs="宋体"/>
                <w:color w:val="000000"/>
                <w:sz w:val="24"/>
                <w:szCs w:val="24"/>
              </w:rPr>
              <w:t>（</w:t>
            </w:r>
            <w:r>
              <w:rPr>
                <w:rFonts w:hint="eastAsia" w:cs="宋体"/>
                <w:color w:val="000000"/>
                <w:sz w:val="24"/>
                <w:szCs w:val="24"/>
                <w:lang w:val="en-US" w:eastAsia="zh-CN"/>
              </w:rPr>
              <w:t>5</w:t>
            </w:r>
            <w:r>
              <w:rPr>
                <w:rFonts w:hint="eastAsia" w:cs="宋体"/>
                <w:color w:val="000000"/>
                <w:sz w:val="24"/>
                <w:szCs w:val="24"/>
              </w:rPr>
              <w:t>）须提供项目投入人员近6个月社保缴纳证明（退休人员提供退休证）、完税证明</w:t>
            </w:r>
            <w:r>
              <w:rPr>
                <w:rFonts w:hint="eastAsia" w:cs="宋体"/>
                <w:color w:val="000000"/>
                <w:sz w:val="24"/>
                <w:szCs w:val="24"/>
                <w:lang w:eastAsia="zh-CN"/>
              </w:rPr>
              <w:t>；</w:t>
            </w:r>
          </w:p>
          <w:p>
            <w:pPr>
              <w:spacing w:line="400" w:lineRule="exact"/>
              <w:rPr>
                <w:rFonts w:ascii="宋体" w:hAnsi="宋体" w:cs="宋体"/>
                <w:sz w:val="24"/>
                <w:szCs w:val="24"/>
              </w:rPr>
            </w:pPr>
            <w:r>
              <w:rPr>
                <w:rFonts w:hint="eastAsia" w:cs="宋体"/>
                <w:color w:val="000000"/>
                <w:sz w:val="24"/>
                <w:szCs w:val="24"/>
              </w:rPr>
              <w:t>（</w:t>
            </w:r>
            <w:r>
              <w:rPr>
                <w:rFonts w:hint="eastAsia" w:cs="宋体"/>
                <w:color w:val="000000"/>
                <w:sz w:val="24"/>
                <w:szCs w:val="24"/>
                <w:lang w:val="en-US" w:eastAsia="zh-CN"/>
              </w:rPr>
              <w:t>6</w:t>
            </w:r>
            <w:r>
              <w:rPr>
                <w:rFonts w:hint="eastAsia" w:cs="宋体"/>
                <w:color w:val="000000"/>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打印件须体现投标人单位全称、查询时间和查询网址，查询时间不能早于本项目采购公告发布之日）</w:t>
            </w:r>
            <w:r>
              <w:rPr>
                <w:rFonts w:hint="eastAsia" w:cs="宋体"/>
                <w:color w:val="000000"/>
                <w:sz w:val="24"/>
                <w:szCs w:val="24"/>
                <w:lang w:eastAsia="zh-CN"/>
              </w:rPr>
              <w:t>；</w:t>
            </w:r>
            <w:r>
              <w:rPr>
                <w:rFonts w:hint="eastAsia" w:cs="宋体"/>
                <w:color w:val="000000"/>
                <w:sz w:val="24"/>
                <w:szCs w:val="24"/>
              </w:rPr>
              <w:t xml:space="preserve">      </w:t>
            </w:r>
            <w:r>
              <w:rPr>
                <w:rFonts w:hint="eastAsia" w:ascii="宋体" w:hAnsi="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1.9.1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现场考察</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1.10.1</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分包</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1.11.4</w:t>
            </w:r>
          </w:p>
        </w:tc>
        <w:tc>
          <w:tcPr>
            <w:tcW w:w="2647" w:type="dxa"/>
            <w:vAlign w:val="center"/>
          </w:tcPr>
          <w:p>
            <w:pPr>
              <w:adjustRightInd w:val="0"/>
              <w:snapToGrid w:val="0"/>
              <w:spacing w:before="120" w:beforeLines="50" w:line="360" w:lineRule="auto"/>
              <w:jc w:val="center"/>
              <w:rPr>
                <w:rFonts w:ascii="宋体" w:hAnsi="宋体"/>
                <w:sz w:val="28"/>
                <w:szCs w:val="28"/>
              </w:rPr>
            </w:pPr>
            <w:r>
              <w:rPr>
                <w:rFonts w:hint="eastAsia" w:ascii="宋体" w:hAnsi="宋体" w:cs="宋体"/>
                <w:b/>
                <w:bCs/>
                <w:sz w:val="24"/>
                <w:szCs w:val="24"/>
              </w:rPr>
              <w:t>实质性要求和条件是否允许偏离</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3.4.8</w:t>
            </w:r>
          </w:p>
        </w:tc>
        <w:tc>
          <w:tcPr>
            <w:tcW w:w="264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★预算金额</w:t>
            </w:r>
          </w:p>
        </w:tc>
        <w:tc>
          <w:tcPr>
            <w:tcW w:w="6038" w:type="dxa"/>
            <w:vAlign w:val="center"/>
          </w:tcPr>
          <w:p>
            <w:pPr>
              <w:adjustRightInd w:val="0"/>
              <w:snapToGrid w:val="0"/>
              <w:spacing w:before="120" w:beforeLines="50"/>
              <w:jc w:val="left"/>
              <w:rPr>
                <w:rFonts w:ascii="宋体" w:hAnsi="宋体" w:cs="宋体"/>
                <w:sz w:val="24"/>
                <w:szCs w:val="24"/>
                <w:lang w:val="zh-CN"/>
              </w:rPr>
            </w:pPr>
            <w:r>
              <w:rPr>
                <w:rFonts w:hint="eastAsia" w:ascii="宋体" w:hAnsi="宋体" w:cs="宋体"/>
                <w:sz w:val="24"/>
                <w:szCs w:val="24"/>
                <w:lang w:val="zh-CN"/>
              </w:rPr>
              <w:t>金额（小写）：</w:t>
            </w:r>
            <w:r>
              <w:rPr>
                <w:rFonts w:hint="eastAsia" w:ascii="宋体" w:hAnsi="宋体" w:cs="宋体"/>
                <w:sz w:val="24"/>
                <w:szCs w:val="24"/>
                <w:lang w:val="en-US" w:eastAsia="zh-CN"/>
              </w:rPr>
              <w:t>600000.00元</w:t>
            </w:r>
            <w:r>
              <w:rPr>
                <w:rFonts w:hint="eastAsia" w:ascii="宋体" w:hAnsi="宋体" w:cs="宋体"/>
                <w:sz w:val="24"/>
                <w:szCs w:val="24"/>
              </w:rPr>
              <w:t xml:space="preserve"> </w:t>
            </w:r>
          </w:p>
          <w:p>
            <w:pPr>
              <w:adjustRightInd w:val="0"/>
              <w:snapToGrid w:val="0"/>
              <w:spacing w:before="120" w:beforeLines="50"/>
              <w:jc w:val="left"/>
              <w:rPr>
                <w:rFonts w:ascii="宋体" w:hAnsi="宋体" w:cs="宋体"/>
                <w:sz w:val="24"/>
                <w:szCs w:val="24"/>
              </w:rPr>
            </w:pPr>
            <w:r>
              <w:rPr>
                <w:rFonts w:hint="eastAsia" w:ascii="宋体" w:hAnsi="宋体" w:cs="宋体"/>
                <w:sz w:val="24"/>
                <w:szCs w:val="24"/>
                <w:lang w:val="zh-CN"/>
              </w:rPr>
              <w:t>金额（大写）：陆拾万元整</w:t>
            </w:r>
          </w:p>
          <w:p>
            <w:pPr>
              <w:adjustRightInd w:val="0"/>
              <w:snapToGrid w:val="0"/>
              <w:spacing w:before="120" w:beforeLines="50"/>
              <w:jc w:val="left"/>
              <w:rPr>
                <w:rFonts w:hint="eastAsia" w:ascii="宋体" w:hAnsi="宋体" w:eastAsia="宋体" w:cs="宋体"/>
                <w:sz w:val="24"/>
                <w:szCs w:val="24"/>
                <w:lang w:val="en-US" w:eastAsia="zh-CN"/>
              </w:rPr>
            </w:pPr>
            <w:r>
              <w:rPr>
                <w:rFonts w:hint="eastAsia" w:ascii="宋体" w:hAnsi="宋体" w:cs="宋体"/>
                <w:b/>
                <w:bCs/>
                <w:sz w:val="24"/>
                <w:szCs w:val="24"/>
              </w:rPr>
              <w:t>本项目设有最高限价</w:t>
            </w:r>
            <w:r>
              <w:rPr>
                <w:rFonts w:hint="eastAsia" w:ascii="宋体" w:hAnsi="宋体" w:cs="宋体"/>
                <w:sz w:val="24"/>
                <w:szCs w:val="24"/>
              </w:rPr>
              <w:t>：</w:t>
            </w:r>
            <w:r>
              <w:rPr>
                <w:rFonts w:hint="eastAsia" w:ascii="宋体" w:hAnsi="宋体" w:cs="宋体"/>
                <w:sz w:val="24"/>
                <w:szCs w:val="24"/>
                <w:lang w:val="en-US" w:eastAsia="zh-CN"/>
              </w:rPr>
              <w:t>567424.81元（超出最高限价做废标处理）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7" w:type="dxa"/>
            <w:vAlign w:val="center"/>
          </w:tcPr>
          <w:p>
            <w:pPr>
              <w:adjustRightInd w:val="0"/>
              <w:snapToGrid w:val="0"/>
              <w:spacing w:before="120" w:beforeLines="50" w:line="360" w:lineRule="auto"/>
              <w:jc w:val="center"/>
              <w:rPr>
                <w:rFonts w:ascii="宋体" w:hAnsi="宋体" w:cs="宋体"/>
                <w:b/>
                <w:bCs/>
                <w:sz w:val="24"/>
                <w:szCs w:val="24"/>
              </w:rPr>
            </w:pPr>
            <w:r>
              <w:rPr>
                <w:rFonts w:hint="eastAsia" w:ascii="宋体" w:hAnsi="宋体" w:cs="宋体"/>
                <w:b/>
                <w:bCs/>
                <w:sz w:val="24"/>
                <w:szCs w:val="24"/>
              </w:rPr>
              <w:t>3.4.9</w:t>
            </w:r>
          </w:p>
        </w:tc>
        <w:tc>
          <w:tcPr>
            <w:tcW w:w="2647" w:type="dxa"/>
            <w:vAlign w:val="center"/>
          </w:tcPr>
          <w:p>
            <w:pPr>
              <w:adjustRightInd w:val="0"/>
              <w:snapToGrid w:val="0"/>
              <w:spacing w:before="120" w:beforeLines="50" w:line="360" w:lineRule="auto"/>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工期要求</w:t>
            </w:r>
          </w:p>
        </w:tc>
        <w:tc>
          <w:tcPr>
            <w:tcW w:w="6038" w:type="dxa"/>
            <w:vAlign w:val="center"/>
          </w:tcPr>
          <w:p>
            <w:pPr>
              <w:adjustRightInd w:val="0"/>
              <w:snapToGrid w:val="0"/>
              <w:spacing w:before="120" w:beforeLines="50"/>
              <w:jc w:val="left"/>
              <w:rPr>
                <w:rFonts w:hint="eastAsia" w:ascii="宋体" w:hAnsi="宋体" w:cs="宋体"/>
                <w:b/>
                <w:bCs/>
                <w:sz w:val="24"/>
                <w:szCs w:val="24"/>
              </w:rPr>
            </w:pPr>
            <w:r>
              <w:rPr>
                <w:rFonts w:hint="eastAsia" w:ascii="宋体" w:hAnsi="宋体" w:cs="宋体"/>
                <w:b/>
                <w:bCs/>
                <w:sz w:val="24"/>
                <w:szCs w:val="24"/>
              </w:rPr>
              <w:t>计划：202</w:t>
            </w:r>
            <w:r>
              <w:rPr>
                <w:rFonts w:hint="eastAsia" w:ascii="宋体" w:hAnsi="宋体" w:cs="宋体"/>
                <w:b/>
                <w:bCs/>
                <w:sz w:val="24"/>
                <w:szCs w:val="24"/>
                <w:lang w:val="en-US" w:eastAsia="zh-CN"/>
              </w:rPr>
              <w:t>3</w:t>
            </w:r>
            <w:r>
              <w:rPr>
                <w:rFonts w:hint="eastAsia" w:ascii="宋体" w:hAnsi="宋体" w:cs="宋体"/>
                <w:b/>
                <w:bCs/>
                <w:sz w:val="24"/>
                <w:szCs w:val="24"/>
              </w:rPr>
              <w:t>年0</w:t>
            </w:r>
            <w:r>
              <w:rPr>
                <w:rFonts w:hint="eastAsia" w:ascii="宋体" w:hAnsi="宋体" w:cs="宋体"/>
                <w:b/>
                <w:bCs/>
                <w:sz w:val="24"/>
                <w:szCs w:val="24"/>
                <w:lang w:val="en-US" w:eastAsia="zh-CN"/>
              </w:rPr>
              <w:t>2</w:t>
            </w:r>
            <w:r>
              <w:rPr>
                <w:rFonts w:hint="eastAsia" w:ascii="宋体" w:hAnsi="宋体" w:cs="宋体"/>
                <w:b/>
                <w:bCs/>
                <w:sz w:val="24"/>
                <w:szCs w:val="24"/>
              </w:rPr>
              <w:t>月</w:t>
            </w:r>
            <w:r>
              <w:rPr>
                <w:rFonts w:hint="eastAsia" w:ascii="宋体" w:hAnsi="宋体" w:cs="宋体"/>
                <w:b/>
                <w:bCs/>
                <w:sz w:val="24"/>
                <w:szCs w:val="24"/>
                <w:lang w:val="en-US" w:eastAsia="zh-CN"/>
              </w:rPr>
              <w:t>23</w:t>
            </w:r>
            <w:r>
              <w:rPr>
                <w:rFonts w:hint="eastAsia" w:ascii="宋体" w:hAnsi="宋体" w:cs="宋体"/>
                <w:b/>
                <w:bCs/>
                <w:sz w:val="24"/>
                <w:szCs w:val="24"/>
              </w:rPr>
              <w:t>日开工，202</w:t>
            </w:r>
            <w:r>
              <w:rPr>
                <w:rFonts w:hint="eastAsia" w:ascii="宋体" w:hAnsi="宋体" w:cs="宋体"/>
                <w:b/>
                <w:bCs/>
                <w:sz w:val="24"/>
                <w:szCs w:val="24"/>
                <w:lang w:val="en-US" w:eastAsia="zh-CN"/>
              </w:rPr>
              <w:t>3</w:t>
            </w:r>
            <w:r>
              <w:rPr>
                <w:rFonts w:hint="eastAsia" w:ascii="宋体" w:hAnsi="宋体" w:cs="宋体"/>
                <w:b/>
                <w:bCs/>
                <w:sz w:val="24"/>
                <w:szCs w:val="24"/>
              </w:rPr>
              <w:t>年</w:t>
            </w:r>
            <w:r>
              <w:rPr>
                <w:rFonts w:hint="eastAsia" w:ascii="宋体" w:hAnsi="宋体" w:cs="宋体"/>
                <w:b/>
                <w:bCs/>
                <w:sz w:val="24"/>
                <w:szCs w:val="24"/>
                <w:lang w:val="en-US" w:eastAsia="zh-CN"/>
              </w:rPr>
              <w:t>03</w:t>
            </w:r>
            <w:r>
              <w:rPr>
                <w:rFonts w:hint="eastAsia" w:ascii="宋体" w:hAnsi="宋体" w:cs="宋体"/>
                <w:b/>
                <w:bCs/>
                <w:sz w:val="24"/>
                <w:szCs w:val="24"/>
              </w:rPr>
              <w:t>月</w:t>
            </w:r>
            <w:r>
              <w:rPr>
                <w:rFonts w:hint="eastAsia" w:ascii="宋体" w:hAnsi="宋体" w:cs="宋体"/>
                <w:b/>
                <w:bCs/>
                <w:sz w:val="24"/>
                <w:szCs w:val="24"/>
                <w:lang w:val="en-US" w:eastAsia="zh-CN"/>
              </w:rPr>
              <w:t>24</w:t>
            </w:r>
            <w:r>
              <w:rPr>
                <w:rFonts w:hint="eastAsia" w:ascii="宋体" w:hAnsi="宋体" w:cs="宋体"/>
                <w:b/>
                <w:bCs/>
                <w:sz w:val="24"/>
                <w:szCs w:val="24"/>
              </w:rPr>
              <w:t>日竣工。</w:t>
            </w:r>
          </w:p>
          <w:p>
            <w:pPr>
              <w:adjustRightInd w:val="0"/>
              <w:snapToGrid w:val="0"/>
              <w:spacing w:before="120" w:beforeLines="50"/>
              <w:jc w:val="left"/>
              <w:rPr>
                <w:rFonts w:ascii="宋体" w:hAnsi="宋体" w:cs="宋体"/>
                <w:b/>
                <w:bCs/>
                <w:sz w:val="24"/>
                <w:szCs w:val="24"/>
              </w:rPr>
            </w:pPr>
            <w:r>
              <w:rPr>
                <w:rFonts w:hint="eastAsia" w:ascii="宋体" w:hAnsi="宋体" w:cs="宋体"/>
                <w:b/>
                <w:bCs/>
                <w:sz w:val="24"/>
                <w:szCs w:val="24"/>
              </w:rPr>
              <w:t>工期：</w:t>
            </w:r>
            <w:r>
              <w:rPr>
                <w:rFonts w:hint="eastAsia" w:ascii="宋体" w:hAnsi="宋体" w:cs="宋体"/>
                <w:b/>
                <w:bCs/>
                <w:sz w:val="24"/>
                <w:szCs w:val="24"/>
                <w:lang w:val="en-US" w:eastAsia="zh-CN"/>
              </w:rPr>
              <w:t>30</w:t>
            </w:r>
            <w:r>
              <w:rPr>
                <w:rFonts w:hint="eastAsia" w:ascii="宋体" w:hAnsi="宋体" w:cs="宋体"/>
                <w:b/>
                <w:bCs/>
                <w:sz w:val="24"/>
                <w:szCs w:val="24"/>
              </w:rPr>
              <w:t>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备选方案</w:t>
            </w:r>
          </w:p>
        </w:tc>
        <w:tc>
          <w:tcPr>
            <w:tcW w:w="6038" w:type="dxa"/>
            <w:vAlign w:val="center"/>
          </w:tcPr>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不接受            </w:t>
            </w:r>
          </w:p>
          <w:p>
            <w:pPr>
              <w:adjustRightInd w:val="0"/>
              <w:snapToGrid w:val="0"/>
              <w:spacing w:before="120" w:beforeLines="5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 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0"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3.6.1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磋商保证金</w:t>
            </w:r>
          </w:p>
        </w:tc>
        <w:tc>
          <w:tcPr>
            <w:tcW w:w="6038" w:type="dxa"/>
            <w:vAlign w:val="center"/>
          </w:tcPr>
          <w:p>
            <w:pPr>
              <w:pStyle w:val="4"/>
              <w:jc w:val="left"/>
              <w:rPr>
                <w:rFonts w:hint="eastAsia"/>
                <w:sz w:val="24"/>
                <w:szCs w:val="24"/>
                <w:lang w:val="en-US" w:eastAsia="zh-CN"/>
              </w:rPr>
            </w:pPr>
            <w:r>
              <w:rPr>
                <w:rFonts w:hint="eastAsia"/>
                <w:sz w:val="24"/>
                <w:szCs w:val="24"/>
                <w:lang w:val="en-US" w:eastAsia="zh-CN"/>
              </w:rPr>
              <w:t>磋商保证金的金额：10000元（人民币）。</w:t>
            </w:r>
          </w:p>
          <w:p>
            <w:pPr>
              <w:pStyle w:val="4"/>
              <w:jc w:val="left"/>
              <w:rPr>
                <w:rFonts w:hint="eastAsia"/>
                <w:sz w:val="24"/>
                <w:szCs w:val="24"/>
                <w:lang w:val="en-US" w:eastAsia="zh-CN"/>
              </w:rPr>
            </w:pPr>
            <w:r>
              <w:rPr>
                <w:rFonts w:hint="eastAsia"/>
                <w:sz w:val="24"/>
                <w:szCs w:val="24"/>
                <w:lang w:val="en-US" w:eastAsia="zh-CN"/>
              </w:rPr>
              <w:t xml:space="preserve">投标保证金的形式：电汇（由投标人基本帐户一次性汇入） </w:t>
            </w:r>
          </w:p>
          <w:p>
            <w:pPr>
              <w:pStyle w:val="4"/>
              <w:jc w:val="left"/>
              <w:rPr>
                <w:rFonts w:hint="eastAsia"/>
                <w:sz w:val="24"/>
                <w:szCs w:val="24"/>
                <w:lang w:val="en-US" w:eastAsia="zh-CN"/>
              </w:rPr>
            </w:pPr>
            <w:r>
              <w:rPr>
                <w:rFonts w:hint="eastAsia"/>
                <w:sz w:val="24"/>
                <w:szCs w:val="24"/>
                <w:lang w:val="en-US" w:eastAsia="zh-CN"/>
              </w:rPr>
              <w:t>投标保证金的递交截止时间为：2023年02月20日11时30分（该时间为投标保证金最终到账时间）</w:t>
            </w:r>
          </w:p>
          <w:p>
            <w:pPr>
              <w:pStyle w:val="4"/>
              <w:jc w:val="left"/>
              <w:rPr>
                <w:rFonts w:hint="eastAsia"/>
                <w:sz w:val="24"/>
                <w:szCs w:val="24"/>
                <w:lang w:val="en-US" w:eastAsia="zh-CN"/>
              </w:rPr>
            </w:pPr>
            <w:r>
              <w:rPr>
                <w:rFonts w:hint="eastAsia"/>
                <w:sz w:val="24"/>
                <w:szCs w:val="24"/>
                <w:lang w:val="en-US" w:eastAsia="zh-CN"/>
              </w:rPr>
              <w:t>户名：新疆建鹏伟业工程管理服务有限公司</w:t>
            </w:r>
          </w:p>
          <w:p>
            <w:pPr>
              <w:pStyle w:val="4"/>
              <w:jc w:val="left"/>
              <w:rPr>
                <w:rFonts w:hint="eastAsia"/>
                <w:sz w:val="24"/>
                <w:szCs w:val="24"/>
                <w:lang w:val="en-US" w:eastAsia="zh-CN"/>
              </w:rPr>
            </w:pPr>
            <w:r>
              <w:rPr>
                <w:rFonts w:hint="eastAsia"/>
                <w:sz w:val="24"/>
                <w:szCs w:val="24"/>
                <w:lang w:val="en-US" w:eastAsia="zh-CN"/>
              </w:rPr>
              <w:t>账号：806210012010107011373</w:t>
            </w:r>
          </w:p>
          <w:p>
            <w:pPr>
              <w:pStyle w:val="4"/>
              <w:jc w:val="left"/>
              <w:rPr>
                <w:rFonts w:hint="eastAsia"/>
                <w:sz w:val="24"/>
                <w:szCs w:val="24"/>
                <w:lang w:val="en-US" w:eastAsia="zh-CN"/>
              </w:rPr>
            </w:pPr>
            <w:r>
              <w:rPr>
                <w:rFonts w:hint="eastAsia"/>
                <w:sz w:val="24"/>
                <w:szCs w:val="24"/>
                <w:lang w:val="en-US" w:eastAsia="zh-CN"/>
              </w:rPr>
              <w:t>开户行名称：新疆昌吉农村商业银行股份有限公司中山南路支行</w:t>
            </w:r>
          </w:p>
          <w:p>
            <w:pPr>
              <w:pStyle w:val="4"/>
              <w:jc w:val="left"/>
              <w:rPr>
                <w:rFonts w:hint="eastAsia"/>
                <w:sz w:val="24"/>
                <w:szCs w:val="24"/>
                <w:lang w:val="en-US" w:eastAsia="zh-CN"/>
              </w:rPr>
            </w:pPr>
            <w:r>
              <w:rPr>
                <w:rFonts w:hint="eastAsia"/>
                <w:sz w:val="24"/>
                <w:szCs w:val="24"/>
                <w:lang w:val="en-US" w:eastAsia="zh-CN"/>
              </w:rPr>
              <w:t>行号402885000563</w:t>
            </w:r>
          </w:p>
          <w:p>
            <w:pPr>
              <w:pStyle w:val="4"/>
              <w:jc w:val="left"/>
              <w:rPr>
                <w:rFonts w:hint="eastAsia"/>
                <w:lang w:val="en-US" w:eastAsia="zh-CN"/>
              </w:rPr>
            </w:pPr>
            <w:r>
              <w:rPr>
                <w:rFonts w:hint="eastAsia"/>
                <w:sz w:val="24"/>
                <w:szCs w:val="24"/>
                <w:lang w:val="en-US" w:eastAsia="zh-CN"/>
              </w:rPr>
              <w:t>注意：请投标人按上述要求将投标保证金汇入招标人指定的开户银行，并以转账凭证作为投标保证金交讫凭据。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3.7.1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sz w:val="28"/>
                <w:szCs w:val="28"/>
              </w:rPr>
              <w:t>★</w:t>
            </w:r>
            <w:r>
              <w:rPr>
                <w:rFonts w:hint="eastAsia" w:ascii="宋体" w:hAnsi="宋体" w:cs="宋体"/>
                <w:b/>
                <w:bCs/>
                <w:sz w:val="24"/>
                <w:szCs w:val="24"/>
              </w:rPr>
              <w:t>磋商有效期</w:t>
            </w:r>
          </w:p>
        </w:tc>
        <w:tc>
          <w:tcPr>
            <w:tcW w:w="6038" w:type="dxa"/>
            <w:vAlign w:val="center"/>
          </w:tcPr>
          <w:p>
            <w:pPr>
              <w:ind w:left="520" w:leftChars="1" w:hanging="518" w:hangingChars="216"/>
              <w:rPr>
                <w:rFonts w:ascii="宋体" w:hAnsi="宋体" w:cs="宋体"/>
                <w:sz w:val="24"/>
                <w:szCs w:val="24"/>
              </w:rPr>
            </w:pPr>
            <w:r>
              <w:rPr>
                <w:rFonts w:hint="eastAsia" w:ascii="宋体" w:hAnsi="宋体" w:cs="宋体"/>
                <w:sz w:val="24"/>
                <w:szCs w:val="24"/>
              </w:rPr>
              <w:t xml:space="preserve"> </w:t>
            </w:r>
            <w:r>
              <w:rPr>
                <w:rFonts w:hint="eastAsia" w:ascii="宋体" w:hAnsi="宋体" w:cs="宋体"/>
                <w:color w:val="FF0000"/>
                <w:sz w:val="24"/>
                <w:szCs w:val="24"/>
              </w:rPr>
              <w:t>60日（日历日）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4.1.1</w:t>
            </w:r>
          </w:p>
        </w:tc>
        <w:tc>
          <w:tcPr>
            <w:tcW w:w="2647" w:type="dxa"/>
            <w:vAlign w:val="center"/>
          </w:tcPr>
          <w:p>
            <w:pPr>
              <w:adjustRightInd w:val="0"/>
              <w:snapToGrid w:val="0"/>
              <w:spacing w:before="120" w:beforeLines="50"/>
              <w:jc w:val="center"/>
              <w:rPr>
                <w:rFonts w:ascii="宋体" w:hAnsi="宋体"/>
                <w:sz w:val="28"/>
                <w:szCs w:val="28"/>
              </w:rPr>
            </w:pPr>
            <w:r>
              <w:rPr>
                <w:rFonts w:hint="eastAsia" w:ascii="宋体" w:hAnsi="宋体" w:cs="宋体"/>
                <w:b/>
                <w:bCs/>
                <w:sz w:val="24"/>
                <w:szCs w:val="24"/>
              </w:rPr>
              <w:t>响应文件份数</w:t>
            </w:r>
          </w:p>
        </w:tc>
        <w:tc>
          <w:tcPr>
            <w:tcW w:w="6038" w:type="dxa"/>
            <w:vAlign w:val="center"/>
          </w:tcPr>
          <w:p>
            <w:pPr>
              <w:autoSpaceDE w:val="0"/>
              <w:autoSpaceDN w:val="0"/>
              <w:adjustRightInd w:val="0"/>
              <w:rPr>
                <w:rFonts w:hint="eastAsia" w:ascii="宋体" w:hAnsi="宋体" w:cs="宋体"/>
                <w:b/>
                <w:bCs/>
                <w:color w:val="FF0000"/>
                <w:kern w:val="0"/>
                <w:sz w:val="24"/>
                <w:szCs w:val="24"/>
                <w:lang w:eastAsia="zh-CN"/>
              </w:rPr>
            </w:pPr>
            <w:r>
              <w:rPr>
                <w:rFonts w:hint="eastAsia" w:ascii="宋体" w:hAnsi="宋体" w:cs="宋体"/>
                <w:b/>
                <w:bCs/>
                <w:color w:val="FF0000"/>
                <w:kern w:val="0"/>
                <w:sz w:val="24"/>
                <w:szCs w:val="24"/>
                <w:lang w:eastAsia="zh-CN"/>
              </w:rPr>
              <w:t>电子版投标文件政采云网上上传。</w:t>
            </w:r>
          </w:p>
          <w:p>
            <w:pPr>
              <w:autoSpaceDE w:val="0"/>
              <w:autoSpaceDN w:val="0"/>
              <w:adjustRightInd w:val="0"/>
              <w:rPr>
                <w:rFonts w:ascii="宋体" w:hAnsi="宋体" w:cs="宋体"/>
                <w:sz w:val="24"/>
                <w:szCs w:val="24"/>
              </w:rPr>
            </w:pPr>
            <w:r>
              <w:rPr>
                <w:rFonts w:hint="eastAsia" w:ascii="宋体" w:hAnsi="宋体" w:cs="宋体"/>
                <w:b w:val="0"/>
                <w:bCs w:val="0"/>
                <w:color w:val="auto"/>
                <w:kern w:val="0"/>
                <w:sz w:val="24"/>
                <w:szCs w:val="24"/>
                <w:lang w:eastAsia="zh-CN"/>
              </w:rPr>
              <w:t>项目开标结束后，中标候单位须提供</w:t>
            </w:r>
            <w:r>
              <w:rPr>
                <w:rFonts w:hint="eastAsia" w:ascii="宋体" w:hAnsi="宋体" w:cs="宋体"/>
                <w:b/>
                <w:bCs/>
                <w:color w:val="auto"/>
                <w:kern w:val="0"/>
                <w:sz w:val="24"/>
                <w:szCs w:val="24"/>
                <w:lang w:eastAsia="zh-CN"/>
              </w:rPr>
              <w:t>叁份</w:t>
            </w:r>
            <w:r>
              <w:rPr>
                <w:rFonts w:hint="eastAsia" w:ascii="宋体" w:hAnsi="宋体" w:cs="宋体"/>
                <w:b w:val="0"/>
                <w:bCs w:val="0"/>
                <w:color w:val="auto"/>
                <w:kern w:val="0"/>
                <w:sz w:val="24"/>
                <w:szCs w:val="24"/>
                <w:lang w:eastAsia="zh-CN"/>
              </w:rPr>
              <w:t>纸质投标文件至招标代理机构（可邮寄）；</w:t>
            </w:r>
            <w:r>
              <w:rPr>
                <w:rFonts w:hint="eastAsia" w:ascii="宋体" w:hAnsi="宋体" w:cs="宋体"/>
                <w:kern w:val="0"/>
                <w:sz w:val="24"/>
                <w:szCs w:val="24"/>
              </w:rPr>
              <w:t>注：不分册装订，采用</w:t>
            </w:r>
            <w:r>
              <w:rPr>
                <w:rFonts w:hint="eastAsia" w:ascii="宋体" w:hAnsi="宋体" w:cs="宋体"/>
                <w:b/>
                <w:bCs/>
                <w:kern w:val="0"/>
                <w:sz w:val="24"/>
                <w:szCs w:val="24"/>
                <w:u w:val="single"/>
              </w:rPr>
              <w:t>死页胶装</w:t>
            </w:r>
            <w:r>
              <w:rPr>
                <w:rFonts w:hint="eastAsia" w:ascii="宋体" w:hAnsi="宋体" w:cs="宋体"/>
                <w:kern w:val="0"/>
                <w:sz w:val="24"/>
                <w:szCs w:val="24"/>
              </w:rPr>
              <w:t>方式装订,装订应牢固、不易拆散和换页，不得采用活页装订。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sz w:val="28"/>
                <w:szCs w:val="28"/>
              </w:rPr>
              <w:t>★</w:t>
            </w:r>
            <w:r>
              <w:rPr>
                <w:rFonts w:hint="eastAsia" w:ascii="宋体" w:hAnsi="宋体" w:cs="宋体"/>
                <w:b/>
                <w:bCs/>
                <w:sz w:val="24"/>
                <w:szCs w:val="24"/>
              </w:rPr>
              <w:t>磋商时间及地点</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lang w:val="en-US" w:eastAsia="zh-CN"/>
              </w:rPr>
              <w:t>2023年02月20日11:30（北京时间）</w:t>
            </w:r>
            <w:r>
              <w:rPr>
                <w:rFonts w:ascii="宋体" w:hAnsi="宋体" w:cs="宋体"/>
                <w:sz w:val="24"/>
                <w:szCs w:val="24"/>
              </w:rPr>
              <w:t xml:space="preserve"> </w:t>
            </w:r>
            <w:r>
              <w:rPr>
                <w:rFonts w:hint="eastAsia" w:ascii="宋体" w:hAnsi="宋体" w:cs="宋体"/>
                <w:sz w:val="24"/>
                <w:szCs w:val="24"/>
              </w:rPr>
              <w:t xml:space="preserve">                      </w:t>
            </w:r>
          </w:p>
          <w:p>
            <w:pPr>
              <w:adjustRightInd w:val="0"/>
              <w:snapToGrid w:val="0"/>
              <w:spacing w:before="120" w:beforeLines="50"/>
              <w:jc w:val="left"/>
              <w:rPr>
                <w:rFonts w:hint="eastAsia" w:ascii="宋体" w:hAnsi="宋体" w:eastAsia="宋体" w:cs="宋体"/>
                <w:sz w:val="24"/>
                <w:szCs w:val="24"/>
                <w:lang w:eastAsia="zh-CN"/>
              </w:rPr>
            </w:pPr>
            <w:r>
              <w:rPr>
                <w:rFonts w:hint="eastAsia" w:ascii="宋体" w:hAnsi="宋体" w:cs="宋体"/>
                <w:sz w:val="24"/>
                <w:szCs w:val="24"/>
              </w:rPr>
              <w:t>地点：</w:t>
            </w:r>
            <w:r>
              <w:rPr>
                <w:rFonts w:hint="eastAsia" w:ascii="宋体" w:hAnsi="宋体" w:cs="宋体"/>
                <w:sz w:val="24"/>
                <w:szCs w:val="24"/>
                <w:lang w:eastAsia="zh-CN"/>
              </w:rPr>
              <w:t>政采云网上全流程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1117" w:type="dxa"/>
            <w:vMerge w:val="restart"/>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5.2</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查验内容</w:t>
            </w:r>
          </w:p>
        </w:tc>
        <w:tc>
          <w:tcPr>
            <w:tcW w:w="6038" w:type="dxa"/>
            <w:vAlign w:val="center"/>
          </w:tcPr>
          <w:p>
            <w:pPr>
              <w:spacing w:line="400" w:lineRule="exact"/>
              <w:rPr>
                <w:rFonts w:hint="eastAsia" w:ascii="宋体" w:hAnsi="宋体" w:cs="宋体"/>
                <w:sz w:val="24"/>
                <w:lang w:eastAsia="zh-CN"/>
              </w:rPr>
            </w:pPr>
            <w:r>
              <w:rPr>
                <w:rFonts w:hint="eastAsia" w:ascii="宋体" w:hAnsi="宋体" w:cs="宋体"/>
                <w:sz w:val="24"/>
                <w:lang w:eastAsia="zh-CN"/>
              </w:rPr>
              <w:t>政采云网上验证：</w:t>
            </w:r>
          </w:p>
          <w:p>
            <w:pPr>
              <w:spacing w:line="400" w:lineRule="exact"/>
              <w:rPr>
                <w:rFonts w:ascii="宋体" w:hAnsi="宋体" w:cs="宋体"/>
                <w:sz w:val="24"/>
                <w:szCs w:val="24"/>
              </w:rPr>
            </w:pPr>
            <w:r>
              <w:rPr>
                <w:rFonts w:hint="eastAsia" w:ascii="宋体" w:hAnsi="Times New Roman" w:cs="宋体"/>
                <w:color w:val="000000"/>
                <w:sz w:val="24"/>
                <w:szCs w:val="24"/>
              </w:rPr>
              <w:t>（1）营业执照；（2）法人代表或其委托代理人身份证，《法人代表授权委托书》（3）</w:t>
            </w:r>
            <w:r>
              <w:rPr>
                <w:rFonts w:hint="eastAsia" w:cs="宋体"/>
                <w:color w:val="000000"/>
                <w:sz w:val="24"/>
                <w:szCs w:val="24"/>
                <w:lang w:val="en-US" w:eastAsia="zh-CN"/>
              </w:rPr>
              <w:t>电力工程施工总承包叁级以上（含叁级）以上资质或输变电工程专业承包叁级及以上资质</w:t>
            </w:r>
            <w:r>
              <w:rPr>
                <w:rFonts w:hint="eastAsia" w:cs="宋体"/>
                <w:color w:val="000000"/>
                <w:sz w:val="24"/>
                <w:szCs w:val="24"/>
                <w:lang w:eastAsia="zh-CN"/>
              </w:rPr>
              <w:t>、安全生产许可证、建造师证、建造师</w:t>
            </w:r>
            <w:r>
              <w:rPr>
                <w:rFonts w:hint="eastAsia" w:cs="宋体"/>
                <w:color w:val="000000"/>
                <w:sz w:val="24"/>
                <w:szCs w:val="24"/>
                <w:lang w:val="en-US" w:eastAsia="zh-CN"/>
              </w:rPr>
              <w:t>在本单位注册且具备有效的安全生产考核合格证书（B类）</w:t>
            </w:r>
            <w:r>
              <w:rPr>
                <w:rFonts w:hint="eastAsia" w:cs="宋体"/>
                <w:color w:val="000000"/>
                <w:sz w:val="24"/>
                <w:szCs w:val="24"/>
              </w:rPr>
              <w:t>；</w:t>
            </w:r>
            <w:r>
              <w:rPr>
                <w:rFonts w:hint="eastAsia" w:ascii="宋体" w:hAnsi="Times New Roman" w:cs="宋体"/>
                <w:color w:val="000000"/>
                <w:sz w:val="24"/>
                <w:szCs w:val="24"/>
              </w:rPr>
              <w:t>（4）盖有社保局公章的社保缴纳证明（需有相关人员近6个月的社保缴纳明细）；（5）“信用中国”网站和中国政府采购网的查询结果的截图打印件加盖公章（打印时间须在报名至开标截止时间内）。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1117" w:type="dxa"/>
            <w:vMerge w:val="continue"/>
            <w:vAlign w:val="center"/>
          </w:tcPr>
          <w:p>
            <w:pPr>
              <w:adjustRightInd w:val="0"/>
              <w:snapToGrid w:val="0"/>
              <w:spacing w:before="120" w:beforeLines="50"/>
              <w:jc w:val="center"/>
              <w:rPr>
                <w:rFonts w:ascii="宋体" w:hAnsi="宋体" w:cs="宋体"/>
                <w:b/>
                <w:bCs/>
                <w:sz w:val="24"/>
                <w:szCs w:val="24"/>
              </w:rPr>
            </w:pPr>
          </w:p>
        </w:tc>
        <w:tc>
          <w:tcPr>
            <w:tcW w:w="2647" w:type="dxa"/>
            <w:vAlign w:val="center"/>
          </w:tcPr>
          <w:p>
            <w:pPr>
              <w:spacing w:before="120" w:line="360" w:lineRule="auto"/>
              <w:jc w:val="center"/>
              <w:rPr>
                <w:rFonts w:ascii="宋体" w:hAnsi="宋体" w:cs="宋体"/>
                <w:b/>
                <w:bCs/>
                <w:sz w:val="24"/>
                <w:szCs w:val="24"/>
              </w:rPr>
            </w:pPr>
            <w:r>
              <w:rPr>
                <w:rFonts w:hint="eastAsia" w:ascii="宋体" w:hAnsi="宋体" w:cs="宋体"/>
                <w:b/>
                <w:bCs/>
                <w:sz w:val="24"/>
                <w:szCs w:val="24"/>
              </w:rPr>
              <w:t>是否公开开启响应文件</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b/>
                <w:bCs/>
                <w:color w:val="FF0000"/>
                <w:sz w:val="24"/>
                <w:szCs w:val="24"/>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1"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6.1.1</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磋商小组的组建及确定方式</w:t>
            </w:r>
          </w:p>
        </w:tc>
        <w:tc>
          <w:tcPr>
            <w:tcW w:w="6038" w:type="dxa"/>
            <w:vAlign w:val="center"/>
          </w:tcPr>
          <w:p>
            <w:pPr>
              <w:adjustRightInd w:val="0"/>
              <w:snapToGrid w:val="0"/>
              <w:spacing w:before="120" w:beforeLines="50"/>
              <w:jc w:val="left"/>
              <w:rPr>
                <w:rFonts w:ascii="宋体" w:hAnsi="宋体" w:cs="宋体"/>
                <w:sz w:val="24"/>
                <w:szCs w:val="24"/>
              </w:rPr>
            </w:pPr>
            <w:r>
              <w:rPr>
                <w:rFonts w:hint="eastAsia" w:ascii="宋体" w:hAnsi="宋体" w:cs="宋体"/>
                <w:sz w:val="24"/>
                <w:szCs w:val="24"/>
              </w:rPr>
              <w:t>招标采购单位依法组建磋商小组共</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5</w:t>
            </w:r>
            <w:r>
              <w:rPr>
                <w:rFonts w:hint="eastAsia" w:ascii="宋体" w:hAnsi="宋体" w:cs="宋体"/>
                <w:sz w:val="24"/>
                <w:szCs w:val="24"/>
                <w:u w:val="single"/>
              </w:rPr>
              <w:t xml:space="preserve"> </w:t>
            </w:r>
            <w:r>
              <w:rPr>
                <w:rFonts w:hint="eastAsia" w:ascii="宋体" w:hAnsi="宋体" w:cs="宋体"/>
                <w:sz w:val="24"/>
                <w:szCs w:val="24"/>
              </w:rPr>
              <w:t>人组成，其中采购人代表</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0</w:t>
            </w:r>
            <w:r>
              <w:rPr>
                <w:rFonts w:hint="eastAsia" w:ascii="宋体" w:hAnsi="宋体" w:cs="宋体"/>
                <w:sz w:val="24"/>
                <w:szCs w:val="24"/>
                <w:u w:val="single"/>
              </w:rPr>
              <w:t xml:space="preserve"> </w:t>
            </w:r>
            <w:r>
              <w:rPr>
                <w:rFonts w:hint="eastAsia" w:ascii="宋体" w:hAnsi="宋体" w:cs="宋体"/>
                <w:sz w:val="24"/>
                <w:szCs w:val="24"/>
              </w:rPr>
              <w:t>人和专家评委__</w:t>
            </w:r>
            <w:r>
              <w:rPr>
                <w:rFonts w:hint="eastAsia" w:ascii="宋体" w:hAnsi="宋体" w:cs="宋体"/>
                <w:sz w:val="24"/>
                <w:szCs w:val="24"/>
                <w:lang w:val="en-US" w:eastAsia="zh-CN"/>
              </w:rPr>
              <w:t>5</w:t>
            </w:r>
            <w:r>
              <w:rPr>
                <w:rFonts w:hint="eastAsia" w:ascii="宋体" w:hAnsi="宋体" w:cs="宋体"/>
                <w:sz w:val="24"/>
                <w:szCs w:val="24"/>
              </w:rPr>
              <w:t>__人。</w:t>
            </w:r>
          </w:p>
          <w:p>
            <w:pPr>
              <w:adjustRightInd w:val="0"/>
              <w:snapToGrid w:val="0"/>
              <w:spacing w:before="120" w:beforeLines="50"/>
              <w:jc w:val="left"/>
              <w:rPr>
                <w:rFonts w:ascii="宋体" w:hAnsi="宋体" w:cs="宋体"/>
                <w:sz w:val="24"/>
                <w:szCs w:val="24"/>
              </w:rPr>
            </w:pPr>
            <w:r>
              <w:rPr>
                <w:rFonts w:hint="eastAsia" w:ascii="宋体" w:hAnsi="宋体" w:cs="宋体"/>
                <w:sz w:val="24"/>
                <w:szCs w:val="24"/>
              </w:rPr>
              <w:t>小组确定方式：</w:t>
            </w:r>
          </w:p>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政府采购云平台线上自行抽取 </w:t>
            </w:r>
          </w:p>
          <w:p>
            <w:pPr>
              <w:adjustRightInd w:val="0"/>
              <w:snapToGrid w:val="0"/>
              <w:spacing w:before="120" w:beforeLines="50"/>
              <w:jc w:val="left"/>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rPr>
              <w:t xml:space="preserve">政府采购专家库随机抽取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jc w:val="center"/>
        </w:trPr>
        <w:tc>
          <w:tcPr>
            <w:tcW w:w="111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7.1.3</w:t>
            </w:r>
          </w:p>
        </w:tc>
        <w:tc>
          <w:tcPr>
            <w:tcW w:w="2647" w:type="dxa"/>
            <w:vAlign w:val="center"/>
          </w:tcPr>
          <w:p>
            <w:pPr>
              <w:adjustRightInd w:val="0"/>
              <w:snapToGrid w:val="0"/>
              <w:spacing w:before="120" w:beforeLines="50"/>
              <w:jc w:val="center"/>
              <w:rPr>
                <w:rFonts w:ascii="宋体" w:hAnsi="宋体" w:cs="宋体"/>
                <w:b/>
                <w:bCs/>
                <w:sz w:val="24"/>
                <w:szCs w:val="24"/>
              </w:rPr>
            </w:pPr>
            <w:r>
              <w:rPr>
                <w:rFonts w:hint="eastAsia" w:ascii="宋体" w:hAnsi="宋体" w:cs="宋体"/>
                <w:b/>
                <w:bCs/>
                <w:sz w:val="24"/>
                <w:szCs w:val="24"/>
              </w:rPr>
              <w:t>成网交结果公告媒介</w:t>
            </w:r>
          </w:p>
        </w:tc>
        <w:tc>
          <w:tcPr>
            <w:tcW w:w="6038" w:type="dxa"/>
            <w:vAlign w:val="center"/>
          </w:tcPr>
          <w:p>
            <w:pPr>
              <w:adjustRightInd w:val="0"/>
              <w:snapToGrid w:val="0"/>
              <w:spacing w:before="120" w:beforeLines="50"/>
              <w:jc w:val="left"/>
              <w:rPr>
                <w:rFonts w:hint="eastAsia" w:ascii="宋体" w:hAnsi="宋体" w:eastAsia="宋体" w:cs="宋体"/>
                <w:sz w:val="24"/>
                <w:szCs w:val="24"/>
                <w:lang w:eastAsia="zh-CN"/>
              </w:rPr>
            </w:pPr>
            <w:r>
              <w:rPr>
                <w:rFonts w:hint="eastAsia"/>
                <w:sz w:val="24"/>
                <w:highlight w:val="yellow"/>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9802" w:type="dxa"/>
            <w:gridSpan w:val="3"/>
            <w:vAlign w:val="center"/>
          </w:tcPr>
          <w:p>
            <w:pPr>
              <w:adjustRightInd w:val="0"/>
              <w:snapToGrid w:val="0"/>
              <w:spacing w:before="120" w:beforeLines="50"/>
              <w:jc w:val="left"/>
              <w:rPr>
                <w:rFonts w:ascii="宋体" w:hAnsi="宋体" w:cs="宋体"/>
                <w:sz w:val="24"/>
                <w:szCs w:val="24"/>
              </w:rPr>
            </w:pPr>
            <w:r>
              <w:rPr>
                <w:rFonts w:hint="eastAsia" w:ascii="宋体" w:hAnsi="宋体" w:cs="宋体"/>
                <w:b/>
                <w:bCs/>
                <w:sz w:val="24"/>
                <w:szCs w:val="24"/>
              </w:rPr>
              <w:t>采购人认为需要补充的其他内容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117" w:type="dxa"/>
          </w:tcPr>
          <w:p>
            <w:pPr>
              <w:spacing w:line="440" w:lineRule="exact"/>
              <w:rPr>
                <w:rFonts w:ascii="宋体" w:hAnsi="宋体" w:cs="宋体"/>
                <w:b/>
                <w:bCs/>
                <w:sz w:val="24"/>
              </w:rPr>
            </w:pPr>
          </w:p>
          <w:p>
            <w:pPr>
              <w:pStyle w:val="16"/>
              <w:ind w:firstLine="210"/>
            </w:pPr>
          </w:p>
          <w:p>
            <w:pPr>
              <w:spacing w:line="440" w:lineRule="exact"/>
              <w:jc w:val="center"/>
              <w:rPr>
                <w:rFonts w:ascii="宋体" w:hAnsi="宋体" w:cs="宋体"/>
                <w:b/>
                <w:bCs/>
                <w:sz w:val="24"/>
                <w:szCs w:val="24"/>
              </w:rPr>
            </w:pPr>
            <w:r>
              <w:rPr>
                <w:rFonts w:hint="eastAsia" w:ascii="宋体" w:hAnsi="宋体" w:cs="宋体"/>
                <w:b/>
                <w:bCs/>
                <w:sz w:val="24"/>
              </w:rPr>
              <w:t>7.2.1</w:t>
            </w:r>
          </w:p>
        </w:tc>
        <w:tc>
          <w:tcPr>
            <w:tcW w:w="8685" w:type="dxa"/>
            <w:gridSpan w:val="2"/>
          </w:tcPr>
          <w:p>
            <w:pPr>
              <w:spacing w:line="440" w:lineRule="exact"/>
              <w:rPr>
                <w:rFonts w:ascii="宋体" w:hAnsi="宋体" w:cs="宋体"/>
                <w:sz w:val="24"/>
              </w:rPr>
            </w:pPr>
            <w:r>
              <w:rPr>
                <w:rFonts w:hint="eastAsia" w:ascii="宋体" w:hAnsi="宋体" w:cs="宋体"/>
                <w:sz w:val="24"/>
              </w:rPr>
              <w:t>磋商代理服务费：</w:t>
            </w:r>
          </w:p>
          <w:p>
            <w:pPr>
              <w:spacing w:line="440" w:lineRule="exact"/>
              <w:rPr>
                <w:rFonts w:ascii="宋体" w:hAnsi="宋体" w:cs="宋体"/>
                <w:kern w:val="0"/>
                <w:sz w:val="24"/>
                <w:szCs w:val="24"/>
              </w:rPr>
            </w:pPr>
            <w:r>
              <w:rPr>
                <w:rFonts w:hint="eastAsia" w:ascii="宋体" w:hAnsi="宋体" w:cs="宋体"/>
                <w:sz w:val="24"/>
              </w:rPr>
              <w:t>依据《招标代理服务收费管理暂行办法》（计价格[2002]1980号）、《关于招标代理服务费收费有关问题的通知》（发改办价格[2003]857号文）、《国家发展改革委关于进一步放开建设项目专业服务价格的通知（发改价格【2015】299号）》，本工程招标代理服务费由中标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jc w:val="center"/>
        </w:trPr>
        <w:tc>
          <w:tcPr>
            <w:tcW w:w="1117" w:type="dxa"/>
          </w:tcPr>
          <w:p>
            <w:pPr>
              <w:spacing w:line="440" w:lineRule="exact"/>
              <w:jc w:val="center"/>
              <w:rPr>
                <w:rFonts w:ascii="宋体" w:hAnsi="宋体" w:cs="宋体"/>
                <w:b/>
                <w:bCs/>
                <w:sz w:val="24"/>
              </w:rPr>
            </w:pPr>
          </w:p>
          <w:p>
            <w:pPr>
              <w:spacing w:line="440" w:lineRule="exact"/>
              <w:jc w:val="center"/>
              <w:rPr>
                <w:rFonts w:ascii="宋体" w:hAnsi="宋体" w:cs="宋体"/>
                <w:b/>
                <w:bCs/>
                <w:sz w:val="24"/>
              </w:rPr>
            </w:pPr>
          </w:p>
          <w:p>
            <w:pPr>
              <w:spacing w:line="440" w:lineRule="exact"/>
              <w:jc w:val="center"/>
              <w:rPr>
                <w:rFonts w:ascii="宋体" w:hAnsi="宋体" w:cs="宋体"/>
                <w:b/>
                <w:bCs/>
                <w:sz w:val="24"/>
                <w:szCs w:val="24"/>
              </w:rPr>
            </w:pPr>
            <w:r>
              <w:rPr>
                <w:rFonts w:hint="eastAsia" w:ascii="宋体" w:hAnsi="宋体" w:cs="宋体"/>
                <w:b/>
                <w:bCs/>
                <w:sz w:val="24"/>
              </w:rPr>
              <w:t>7.2.2</w:t>
            </w:r>
          </w:p>
        </w:tc>
        <w:tc>
          <w:tcPr>
            <w:tcW w:w="8685" w:type="dxa"/>
            <w:gridSpan w:val="2"/>
          </w:tcPr>
          <w:p>
            <w:pPr>
              <w:spacing w:line="440" w:lineRule="exact"/>
              <w:rPr>
                <w:rFonts w:ascii="宋体" w:hAnsi="宋体" w:cs="宋体"/>
                <w:b/>
                <w:sz w:val="24"/>
              </w:rPr>
            </w:pPr>
            <w:r>
              <w:rPr>
                <w:rFonts w:hint="eastAsia" w:ascii="宋体" w:hAnsi="宋体" w:cs="宋体"/>
                <w:b/>
                <w:sz w:val="24"/>
              </w:rPr>
              <w:t>解释权:</w:t>
            </w:r>
          </w:p>
          <w:p>
            <w:pPr>
              <w:spacing w:line="440" w:lineRule="exact"/>
              <w:rPr>
                <w:rFonts w:ascii="宋体" w:hAnsi="宋体" w:cs="宋体"/>
                <w:kern w:val="0"/>
                <w:sz w:val="24"/>
                <w:szCs w:val="24"/>
              </w:rPr>
            </w:pPr>
            <w:r>
              <w:rPr>
                <w:rFonts w:hint="eastAsia" w:ascii="宋体" w:hAnsi="宋体" w:cs="宋体"/>
                <w:sz w:val="24"/>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7.2.3</w:t>
            </w:r>
          </w:p>
        </w:tc>
        <w:tc>
          <w:tcPr>
            <w:tcW w:w="8685" w:type="dxa"/>
            <w:gridSpan w:val="2"/>
          </w:tcPr>
          <w:p>
            <w:pPr>
              <w:spacing w:line="440" w:lineRule="exact"/>
              <w:jc w:val="left"/>
              <w:rPr>
                <w:rFonts w:ascii="宋体" w:hAnsi="宋体" w:cs="宋体"/>
                <w:sz w:val="24"/>
              </w:rPr>
            </w:pPr>
            <w:r>
              <w:rPr>
                <w:rFonts w:hint="eastAsia" w:ascii="宋体" w:hAnsi="宋体" w:cs="宋体"/>
                <w:sz w:val="24"/>
              </w:rPr>
              <w:t>重大违法记录：</w:t>
            </w:r>
          </w:p>
          <w:p>
            <w:pPr>
              <w:numPr>
                <w:ilvl w:val="0"/>
                <w:numId w:val="2"/>
              </w:numPr>
              <w:spacing w:line="440" w:lineRule="exact"/>
              <w:jc w:val="left"/>
              <w:rPr>
                <w:rFonts w:ascii="宋体" w:hAnsi="宋体" w:cs="宋体"/>
                <w:sz w:val="24"/>
              </w:rPr>
            </w:pPr>
            <w:r>
              <w:rPr>
                <w:rFonts w:hint="eastAsia" w:ascii="宋体" w:hAnsi="宋体" w:cs="宋体"/>
                <w:sz w:val="24"/>
              </w:rPr>
              <w:t>供应商因违法经营受到刑事处罚或者责令停产停业、吊销许可证或者执照、较大数额罚款等行政处罚；</w:t>
            </w:r>
          </w:p>
          <w:p>
            <w:pPr>
              <w:numPr>
                <w:ilvl w:val="0"/>
                <w:numId w:val="2"/>
              </w:numPr>
              <w:spacing w:line="440" w:lineRule="exact"/>
              <w:jc w:val="left"/>
              <w:rPr>
                <w:rFonts w:ascii="宋体" w:hAnsi="宋体" w:cs="宋体"/>
                <w:sz w:val="24"/>
              </w:rPr>
            </w:pPr>
            <w:r>
              <w:rPr>
                <w:rFonts w:hint="eastAsia" w:ascii="宋体" w:hAnsi="宋体" w:cs="宋体"/>
                <w:sz w:val="24"/>
              </w:rPr>
              <w:t>在“信用中国”（www.creditchina.gov.cn）、中国政府采购网（www.ccgp.gov.cn）、国家企业信用信息公示系统（http://www.gsxt.gov.cn）上被列入失信被执行人、重大税收违法案件当事人名单、政府采购严重违法失信行为记录名单的（尚在处罚期内的）、经营异常名录的；</w:t>
            </w:r>
          </w:p>
          <w:p>
            <w:pPr>
              <w:spacing w:line="440" w:lineRule="exact"/>
              <w:jc w:val="left"/>
              <w:rPr>
                <w:rFonts w:ascii="宋体" w:hAnsi="宋体" w:cs="宋体"/>
                <w:kern w:val="0"/>
                <w:sz w:val="24"/>
                <w:szCs w:val="24"/>
              </w:rPr>
            </w:pPr>
            <w:r>
              <w:rPr>
                <w:rFonts w:hint="eastAsia" w:ascii="宋体" w:hAnsi="宋体" w:cs="宋体"/>
                <w:sz w:val="24"/>
              </w:rPr>
              <w:t>3、县级及以上行政主管部门文件明确记《不良行为记录》的情形。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sz w:val="24"/>
              </w:rPr>
              <w:t>7.2.4</w:t>
            </w:r>
          </w:p>
        </w:tc>
        <w:tc>
          <w:tcPr>
            <w:tcW w:w="8685" w:type="dxa"/>
            <w:gridSpan w:val="2"/>
          </w:tcPr>
          <w:p>
            <w:pPr>
              <w:spacing w:line="440" w:lineRule="exact"/>
              <w:rPr>
                <w:rFonts w:ascii="宋体" w:hAnsi="宋体" w:cs="宋体"/>
                <w:color w:val="000000"/>
                <w:sz w:val="24"/>
              </w:rPr>
            </w:pPr>
            <w:r>
              <w:rPr>
                <w:rFonts w:hint="eastAsia" w:ascii="宋体" w:hAnsi="宋体" w:cs="宋体"/>
                <w:color w:val="000000"/>
                <w:sz w:val="24"/>
              </w:rPr>
              <w:t>履约担保的形式：支票、汇票、银行转账或银行保函、工程保证保险等</w:t>
            </w:r>
          </w:p>
          <w:p>
            <w:pPr>
              <w:spacing w:line="440" w:lineRule="exact"/>
              <w:jc w:val="left"/>
              <w:rPr>
                <w:rFonts w:ascii="宋体" w:hAnsi="宋体" w:cs="宋体"/>
                <w:kern w:val="0"/>
                <w:sz w:val="24"/>
                <w:szCs w:val="24"/>
              </w:rPr>
            </w:pPr>
            <w:r>
              <w:rPr>
                <w:rFonts w:hint="eastAsia" w:ascii="宋体" w:hAnsi="宋体" w:cs="宋体"/>
                <w:color w:val="FF0000"/>
                <w:sz w:val="24"/>
              </w:rPr>
              <w:t>履约保证金：合同价款的</w:t>
            </w:r>
            <w:r>
              <w:rPr>
                <w:rFonts w:hint="eastAsia" w:ascii="宋体" w:hAnsi="宋体" w:cs="宋体"/>
                <w:color w:val="FF0000"/>
                <w:sz w:val="24"/>
                <w:lang w:val="en-US" w:eastAsia="zh-CN"/>
              </w:rPr>
              <w:t>5</w:t>
            </w:r>
            <w:r>
              <w:rPr>
                <w:rFonts w:hint="eastAsia" w:ascii="宋体" w:hAnsi="宋体" w:cs="宋体"/>
                <w:color w:val="FF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117" w:type="dxa"/>
            <w:vAlign w:val="center"/>
          </w:tcPr>
          <w:p>
            <w:pPr>
              <w:spacing w:line="440" w:lineRule="exact"/>
              <w:jc w:val="center"/>
              <w:rPr>
                <w:rFonts w:ascii="宋体" w:hAnsi="宋体" w:cs="宋体"/>
                <w:b/>
                <w:bCs/>
                <w:sz w:val="24"/>
                <w:szCs w:val="24"/>
              </w:rPr>
            </w:pPr>
            <w:r>
              <w:rPr>
                <w:rFonts w:hint="eastAsia" w:ascii="宋体" w:hAnsi="宋体" w:cs="宋体"/>
                <w:b/>
                <w:bCs/>
                <w:kern w:val="0"/>
                <w:sz w:val="24"/>
              </w:rPr>
              <w:t>注意事项</w:t>
            </w:r>
          </w:p>
        </w:tc>
        <w:tc>
          <w:tcPr>
            <w:tcW w:w="8685" w:type="dxa"/>
            <w:gridSpan w:val="2"/>
            <w:vAlign w:val="center"/>
          </w:tcPr>
          <w:p>
            <w:pPr>
              <w:spacing w:line="440" w:lineRule="exact"/>
              <w:jc w:val="center"/>
              <w:rPr>
                <w:rFonts w:hint="eastAsia" w:ascii="宋体" w:hAnsi="宋体" w:cs="宋体"/>
                <w:bCs/>
                <w:sz w:val="24"/>
              </w:rPr>
            </w:pPr>
            <w:r>
              <w:rPr>
                <w:rFonts w:hint="eastAsia" w:ascii="宋体" w:hAnsi="宋体" w:cs="宋体"/>
                <w:bCs/>
                <w:sz w:val="24"/>
              </w:rPr>
              <w:t>注：无论何种原因，即使投标人开标时携带了证书材料的，但在投标文件中未提供与之内容完全一致的扫描</w:t>
            </w:r>
            <w:r>
              <w:rPr>
                <w:rFonts w:ascii="宋体" w:hAnsi="宋体" w:cs="宋体"/>
                <w:bCs/>
                <w:sz w:val="24"/>
              </w:rPr>
              <w:t>复印</w:t>
            </w:r>
            <w:r>
              <w:rPr>
                <w:rFonts w:hint="eastAsia" w:ascii="宋体" w:hAnsi="宋体" w:cs="宋体"/>
                <w:bCs/>
                <w:sz w:val="24"/>
              </w:rPr>
              <w:t>件的，评标委员会可以视同其未提供。</w:t>
            </w:r>
          </w:p>
          <w:p>
            <w:pPr>
              <w:spacing w:line="440" w:lineRule="exact"/>
              <w:jc w:val="both"/>
              <w:rPr>
                <w:rFonts w:hint="eastAsia" w:ascii="宋体" w:hAnsi="宋体" w:eastAsia="宋体" w:cs="宋体"/>
                <w:kern w:val="0"/>
                <w:sz w:val="24"/>
                <w:szCs w:val="24"/>
                <w:lang w:eastAsia="zh-CN"/>
              </w:rPr>
            </w:pPr>
            <w:r>
              <w:rPr>
                <w:rFonts w:hint="eastAsia" w:ascii="宋体" w:hAnsi="宋体" w:cs="宋体"/>
                <w:b/>
                <w:bCs w:val="0"/>
                <w:sz w:val="24"/>
                <w:lang w:eastAsia="zh-CN"/>
              </w:rPr>
              <w:t>本次磋商共有两次报价机会，以最终报价为准，按照比例调整工程量清单各子项。</w:t>
            </w:r>
          </w:p>
        </w:tc>
      </w:tr>
    </w:tbl>
    <w:p>
      <w:pPr>
        <w:spacing w:line="440" w:lineRule="exact"/>
        <w:rPr>
          <w:rFonts w:ascii="宋体" w:hAnsi="宋体" w:cs="宋体"/>
          <w:b/>
          <w:bCs/>
          <w:kern w:val="0"/>
          <w:sz w:val="24"/>
        </w:rPr>
      </w:pPr>
    </w:p>
    <w:p>
      <w:pPr>
        <w:spacing w:line="440" w:lineRule="exact"/>
        <w:rPr>
          <w:rFonts w:ascii="宋体" w:hAnsi="宋体" w:cs="宋体"/>
          <w:kern w:val="0"/>
          <w:sz w:val="24"/>
        </w:rPr>
      </w:pPr>
      <w:r>
        <w:rPr>
          <w:rFonts w:hint="eastAsia" w:ascii="宋体" w:hAnsi="宋体" w:cs="宋体"/>
          <w:b/>
          <w:bCs/>
          <w:kern w:val="0"/>
          <w:sz w:val="24"/>
        </w:rPr>
        <w:t>注：</w:t>
      </w:r>
      <w:r>
        <w:rPr>
          <w:rFonts w:hint="eastAsia" w:ascii="宋体" w:hAnsi="宋体" w:cs="宋体"/>
          <w:sz w:val="24"/>
        </w:rPr>
        <w:t>1、本表内容与磋商文件其它内容不一致的，应当以本表内容为准。</w:t>
      </w:r>
    </w:p>
    <w:p>
      <w:pPr>
        <w:rPr>
          <w:sz w:val="32"/>
          <w:szCs w:val="32"/>
        </w:rPr>
        <w:sectPr>
          <w:footerReference r:id="rId3" w:type="default"/>
          <w:pgSz w:w="11906" w:h="16838"/>
          <w:pgMar w:top="1440" w:right="1080" w:bottom="1440" w:left="1080" w:header="851" w:footer="992" w:gutter="0"/>
          <w:pgNumType w:start="7"/>
          <w:cols w:space="425" w:num="1"/>
          <w:docGrid w:linePitch="312" w:charSpace="0"/>
        </w:sectPr>
      </w:pPr>
      <w:r>
        <w:rPr>
          <w:rFonts w:hint="eastAsia" w:ascii="宋体" w:hAnsi="宋体" w:cs="宋体"/>
          <w:kern w:val="0"/>
          <w:sz w:val="24"/>
        </w:rPr>
        <w:t>2、本表中“</w:t>
      </w:r>
      <w:r>
        <w:rPr>
          <w:rFonts w:hint="eastAsia" w:ascii="宋体" w:hAnsi="宋体" w:cs="宋体"/>
          <w:kern w:val="0"/>
          <w:sz w:val="24"/>
        </w:rPr>
        <w:fldChar w:fldCharType="begin"/>
      </w:r>
      <w:r>
        <w:rPr>
          <w:rFonts w:hint="eastAsia" w:ascii="宋体" w:hAnsi="宋体" w:cs="宋体"/>
          <w:kern w:val="0"/>
          <w:sz w:val="22"/>
        </w:rPr>
        <w:instrText xml:space="preserve"> eq \o\ac(</w:instrText>
      </w:r>
      <w:r>
        <w:rPr>
          <w:rFonts w:hint="eastAsia" w:ascii="宋体" w:hAnsi="宋体" w:cs="宋体"/>
          <w:kern w:val="0"/>
          <w:position w:val="-4"/>
          <w:sz w:val="33"/>
        </w:rPr>
        <w:instrText xml:space="preserve">□</w:instrText>
      </w:r>
      <w:r>
        <w:rPr>
          <w:rFonts w:hint="eastAsia" w:ascii="宋体" w:hAnsi="宋体" w:cs="宋体"/>
          <w:kern w:val="0"/>
          <w:sz w:val="22"/>
        </w:rPr>
        <w:instrText xml:space="preserve">,√)</w:instrText>
      </w:r>
      <w:r>
        <w:rPr>
          <w:rFonts w:hint="eastAsia" w:ascii="宋体" w:hAnsi="宋体" w:cs="宋体"/>
          <w:kern w:val="0"/>
          <w:sz w:val="24"/>
        </w:rPr>
        <w:fldChar w:fldCharType="end"/>
      </w:r>
      <w:r>
        <w:rPr>
          <w:rFonts w:hint="eastAsia" w:ascii="宋体" w:hAnsi="宋体" w:cs="宋体"/>
          <w:kern w:val="0"/>
          <w:sz w:val="24"/>
        </w:rPr>
        <w:t>”标示选择使用该项。</w:t>
      </w:r>
    </w:p>
    <w:bookmarkEnd w:id="2"/>
    <w:p>
      <w:pPr>
        <w:pStyle w:val="4"/>
        <w:spacing w:line="400" w:lineRule="exact"/>
      </w:pPr>
      <w:bookmarkStart w:id="12" w:name="_Toc16938518"/>
      <w:bookmarkEnd w:id="12"/>
      <w:bookmarkStart w:id="13" w:name="_Toc20823274"/>
      <w:bookmarkEnd w:id="13"/>
      <w:bookmarkStart w:id="14" w:name="_Toc120614213"/>
      <w:bookmarkEnd w:id="14"/>
      <w:bookmarkStart w:id="15" w:name="_Toc455227390"/>
      <w:bookmarkEnd w:id="15"/>
      <w:bookmarkStart w:id="16" w:name="_Toc513029202"/>
      <w:bookmarkEnd w:id="16"/>
      <w:bookmarkStart w:id="17" w:name="_Toc20759"/>
      <w:bookmarkStart w:id="18" w:name="_Toc1621"/>
      <w:r>
        <w:rPr>
          <w:rFonts w:hint="eastAsia"/>
        </w:rPr>
        <w:t>一、说明</w:t>
      </w:r>
      <w:bookmarkEnd w:id="17"/>
      <w:bookmarkEnd w:id="18"/>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1.1适用范围</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1.1.1本磋商文件仅适用于本磋商文件中所述项目的采购。</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1.2定义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1.2.1“采购人”是指：详见供应商须知前附表。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1.2.2“采购代理机构”是指：详见供应商须知前附表。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1.2.3“监管部门”是指：详见供应商须知前附表。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1.2.4 “供应商”是指：响应磋商文件要求并且符合磋商文件规定资格条件和参加竞争性磋商的法人、其他组织或者自然人。</w:t>
      </w:r>
    </w:p>
    <w:p>
      <w:pPr>
        <w:spacing w:line="400" w:lineRule="exact"/>
        <w:ind w:firstLine="480" w:firstLineChars="200"/>
        <w:rPr>
          <w:rFonts w:ascii="宋体" w:hAnsi="宋体" w:cs="宋体"/>
          <w:sz w:val="24"/>
          <w:szCs w:val="24"/>
        </w:rPr>
      </w:pPr>
      <w:r>
        <w:rPr>
          <w:rFonts w:hint="eastAsia" w:ascii="宋体" w:hAnsi="宋体" w:cs="宋体"/>
          <w:sz w:val="24"/>
          <w:szCs w:val="24"/>
        </w:rPr>
        <w:t>1.2.5“成交供应商”是指：是指经磋商小组评审，授予合同的供应商。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1.2.6采购人和采购代理机构统称为招标采购单位。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1.3服务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1.3.1“服务”是指：除货物和工程以外的其他政府采购对象。包括：政府自身需要的服务和政府向社会公众提供的公共服务。</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1.4磋商供应商资格要求</w:t>
      </w:r>
    </w:p>
    <w:p>
      <w:pPr>
        <w:adjustRightInd w:val="0"/>
        <w:snapToGrid w:val="0"/>
        <w:spacing w:line="360" w:lineRule="auto"/>
        <w:ind w:firstLine="480" w:firstLineChars="200"/>
        <w:rPr>
          <w:rFonts w:ascii="宋体" w:hAnsi="宋体" w:cs="宋体"/>
          <w:b/>
          <w:bCs/>
          <w:sz w:val="24"/>
        </w:rPr>
      </w:pPr>
      <w:r>
        <w:rPr>
          <w:rFonts w:hint="eastAsia" w:ascii="宋体" w:hAnsi="宋体" w:cs="宋体"/>
          <w:bCs/>
          <w:sz w:val="24"/>
        </w:rPr>
        <w:t>1.4.1 供应商的资格要求见</w:t>
      </w:r>
      <w:r>
        <w:rPr>
          <w:rFonts w:hint="eastAsia" w:ascii="宋体" w:hAnsi="宋体" w:cs="宋体"/>
          <w:b/>
          <w:sz w:val="24"/>
        </w:rPr>
        <w:t>磋商须知前附表1</w:t>
      </w:r>
      <w:r>
        <w:rPr>
          <w:rFonts w:hint="eastAsia" w:ascii="宋体" w:hAnsi="宋体" w:cs="宋体"/>
          <w:sz w:val="24"/>
        </w:rPr>
        <w:t>；</w:t>
      </w:r>
    </w:p>
    <w:p>
      <w:pPr>
        <w:spacing w:line="360" w:lineRule="auto"/>
        <w:ind w:firstLine="420"/>
        <w:rPr>
          <w:rFonts w:ascii="宋体" w:hAnsi="宋体" w:cs="宋体"/>
          <w:sz w:val="24"/>
        </w:rPr>
      </w:pPr>
      <w:r>
        <w:rPr>
          <w:rFonts w:hint="eastAsia" w:ascii="宋体" w:hAnsi="宋体" w:cs="宋体"/>
          <w:sz w:val="24"/>
        </w:rPr>
        <w:t>1.4.2凡为本采购项目提供整体设计、规范编制或者项目管理、监理、检测等服务的供应商，不得参加报价。</w:t>
      </w:r>
    </w:p>
    <w:p>
      <w:pPr>
        <w:spacing w:line="360" w:lineRule="auto"/>
        <w:ind w:firstLine="420"/>
        <w:rPr>
          <w:rFonts w:ascii="宋体" w:hAnsi="宋体" w:cs="宋体"/>
          <w:sz w:val="24"/>
        </w:rPr>
      </w:pPr>
      <w:r>
        <w:rPr>
          <w:rFonts w:hint="eastAsia" w:ascii="宋体" w:hAnsi="宋体" w:cs="宋体"/>
          <w:sz w:val="24"/>
        </w:rPr>
        <w:t>1.4.3一个供应商只能提交一个响应文件。但如果不同供应商之间的单位负责人为同一人或者存在直接控股、管理关系的，均作无效报价处理。</w:t>
      </w:r>
    </w:p>
    <w:p>
      <w:pPr>
        <w:spacing w:line="360" w:lineRule="auto"/>
        <w:ind w:firstLine="420"/>
        <w:rPr>
          <w:rFonts w:ascii="宋体" w:hAnsi="宋体" w:cs="宋体"/>
          <w:sz w:val="24"/>
        </w:rPr>
      </w:pPr>
      <w:r>
        <w:rPr>
          <w:rFonts w:hint="eastAsia" w:ascii="宋体" w:hAnsi="宋体" w:cs="宋体"/>
          <w:sz w:val="24"/>
        </w:rPr>
        <w:t>1.4.4供应商存在下列情形之一的，将被认定为围标串标串通报价行为并作无效报价处理：</w:t>
      </w:r>
    </w:p>
    <w:p>
      <w:pPr>
        <w:spacing w:line="360" w:lineRule="auto"/>
        <w:ind w:firstLine="420"/>
        <w:rPr>
          <w:rFonts w:ascii="宋体" w:hAnsi="宋体" w:cs="宋体"/>
          <w:sz w:val="24"/>
        </w:rPr>
      </w:pPr>
      <w:r>
        <w:rPr>
          <w:rFonts w:hint="eastAsia" w:ascii="宋体" w:hAnsi="宋体" w:cs="宋体"/>
          <w:sz w:val="24"/>
        </w:rPr>
        <w:t>（1）不同供应商的响应文件错、漏之处一致或雷同，且不能合理解释的；</w:t>
      </w:r>
    </w:p>
    <w:p>
      <w:pPr>
        <w:spacing w:line="360" w:lineRule="auto"/>
        <w:ind w:firstLine="420"/>
        <w:rPr>
          <w:rFonts w:ascii="宋体" w:hAnsi="宋体" w:cs="宋体"/>
          <w:sz w:val="24"/>
        </w:rPr>
      </w:pPr>
      <w:r>
        <w:rPr>
          <w:rFonts w:hint="eastAsia" w:ascii="宋体" w:hAnsi="宋体" w:cs="宋体"/>
          <w:sz w:val="24"/>
        </w:rPr>
        <w:t>（2）由同一人或分别由几个有利害关系的人携带两个以上（含两个）供应商的企业资料参与资格审查、领取磋商资料，或代表两个以上（含两个）供应商参加磋商答疑会、交纳或退还磋商保证金、开标的；</w:t>
      </w:r>
    </w:p>
    <w:p>
      <w:pPr>
        <w:spacing w:line="360" w:lineRule="auto"/>
        <w:ind w:firstLine="420"/>
        <w:rPr>
          <w:rFonts w:ascii="宋体" w:hAnsi="宋体" w:cs="宋体"/>
          <w:sz w:val="24"/>
        </w:rPr>
      </w:pPr>
      <w:r>
        <w:rPr>
          <w:rFonts w:hint="eastAsia" w:ascii="宋体" w:hAnsi="宋体" w:cs="宋体"/>
          <w:sz w:val="24"/>
        </w:rPr>
        <w:t>（3）有关法律、法规或规章规定的其他围标串标行为。</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1.5本项目不接受联合体</w:t>
      </w:r>
      <w:r>
        <w:rPr>
          <w:rFonts w:hAnsi="宋体" w:cs="宋体"/>
          <w:b/>
          <w:sz w:val="24"/>
          <w:szCs w:val="24"/>
        </w:rPr>
        <w:t>投标</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1.6磋商费用</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供应商应承担所有与准备和参加竞争性磋商有关的费用。不论磋商的结果如何，采购单位均无义务和责任承担这些费用。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1.7计量单位</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除技术要求中另有规定外，本文件所要求使用的计量单位均应采用国家法定计量单位。</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1.8竞争性磋商文件的约束力</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供应商一旦购买了本竞争性磋商文件并决定参加竞争性磋商，即被认为接受了本竞争性磋商文件的规定和约束。</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1.9现场考察</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1.9.1本项目是否统一组织投标人现场考察见供应商须知前附表中的规定。无论是否统一组织，投标人应对供货现场和周围环境进行勘察，以获取编制响应文件所需的资料。</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1.9.2现场考察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1.9.3除非有特殊要求，招标文件不单独提供供货使用地的自然环境、气候条件、公用设施等情况，投标人被视为熟悉上述与履行合同有关的一切情况。</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1.9.4除采购人原因外，投标人自行负责在现场考察中所发生的人员伤亡和财产损失。</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1.10分包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1.10.1投标人拟在中标后将中标项目的非主体设备进行分包的，应符合供应商须知前附表规定的分包内容、分包金额和资质要求等限制性条件，除供应商须知前附表规定的非主体设备外，其他工作不得分包。 </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1.10.2中标人不得向他人转让中标项目，接受分包的人不得再次分包。中标人应当就分包项目向采购人负责，接受分包的人就分包项目承担连带责任。</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1.11偏离</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1.11.1除法律、法规和规章规定外，磋商文件中用文字规定或标注“★”符号的条款为实质性要求和条件；未用文字规定或“★”符号标注的条款为非实质性要求和条件。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1.11.2偏离是指响应文件不满足或者不响应磋商文件的要求。偏离分为偏离磋商文件的实质性要求和条件及偏离磋商文件的非实质性要求和条件。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1.11.3响应文件偏离磋商文件的实质性要求和条件，在评标时其投标将被否决。</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1.11.4响应文件偏离磋商文件的非实质性要求和条件见供应商须知前附表。</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1.12知识产权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1.12.2招标人享有本项目实施过程中产生的知识成果及知识产权。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1.12.3投标人如欲在项目实施过程中采用自有知识成果，需在响应文件中声明，并提供相关知识产权证明文件。使用该知识成果后，投标人需提供开发接口和开发手册等技术文档，并承诺提供无限期技术支持，招标人享有永久使用权。</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1.12.4如采用投标人所不拥有的知识产权，则在磋商报价中必须包括合法获取该知识产权的相关费用。</w:t>
      </w:r>
    </w:p>
    <w:p>
      <w:pPr>
        <w:pStyle w:val="4"/>
        <w:spacing w:line="400" w:lineRule="exact"/>
      </w:pPr>
      <w:bookmarkStart w:id="19" w:name="_Toc18317"/>
      <w:bookmarkStart w:id="20" w:name="_Toc446599311"/>
      <w:bookmarkStart w:id="21" w:name="_Toc293736011"/>
      <w:bookmarkStart w:id="22" w:name="_Toc293736054"/>
      <w:bookmarkStart w:id="23" w:name="_Toc3092"/>
      <w:bookmarkStart w:id="24" w:name="_Toc293738992"/>
      <w:r>
        <w:rPr>
          <w:rFonts w:hint="eastAsia"/>
        </w:rPr>
        <w:t>二、磋商文件</w:t>
      </w:r>
      <w:bookmarkEnd w:id="19"/>
      <w:bookmarkEnd w:id="20"/>
      <w:bookmarkEnd w:id="21"/>
      <w:bookmarkEnd w:id="22"/>
      <w:bookmarkEnd w:id="23"/>
      <w:bookmarkEnd w:id="24"/>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2.1磋商文件的构成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2.1.1磋商文件由下列文件以及在采购过程中发出的修正和补充文件组成：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(1)磋商公告（邀请书）；</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(2)供应商须知；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(3)采购需求；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(4)评审方法；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(5)合同格式及合同条款；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(6)响应文件格式；</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(7)在磋商过程中由采购单位发出的澄清和补充文件等。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2.1.2供应商应认真阅读磋商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2.2磋商文件的澄清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2.2.1供应商应仔细阅读和检查磋商文件的全部内容。供应商若对磋商文件有任何疑问，均应在响应文件递交截止时间5日前递交书面文件或进行网上提问。采购单位对供应商所要求澄清的内容均予以答复（答复中不包括问题的来源）。必要时，采购单位将组织相关专家召开答疑会，并以书面文件或网站批露的形式向所有供应商公布澄清文件。澄清文件作为磋商文件的组成部分，对供应商具有同等约束作用。</w:t>
      </w:r>
    </w:p>
    <w:p>
      <w:pPr>
        <w:pStyle w:val="12"/>
        <w:spacing w:line="400" w:lineRule="exact"/>
        <w:ind w:firstLine="460" w:firstLineChars="202"/>
        <w:jc w:val="left"/>
        <w:rPr>
          <w:rFonts w:ascii="宋体" w:hAnsi="宋体" w:cs="宋体"/>
          <w:sz w:val="24"/>
          <w:szCs w:val="24"/>
        </w:rPr>
      </w:pPr>
      <w:r>
        <w:rPr>
          <w:rFonts w:hint="eastAsia" w:ascii="宋体" w:hAnsi="宋体" w:cs="宋体"/>
          <w:spacing w:val="-6"/>
          <w:sz w:val="24"/>
          <w:szCs w:val="24"/>
        </w:rPr>
        <w:t>2.2.2</w:t>
      </w:r>
      <w:r>
        <w:rPr>
          <w:rFonts w:hint="eastAsia" w:ascii="宋体" w:hAnsi="宋体" w:cs="宋体"/>
          <w:sz w:val="24"/>
          <w:szCs w:val="24"/>
        </w:rPr>
        <w:t>供应商在本项目采购公告期限届满之日起七个工作日内未对磋商文件提出异议的，采购单位将视其为同意。在规定的时间后就磋商文件内容提出的质疑将不予受理。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2.3磋商文件的修改</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2.3.1采购单位可以对已发出的磋商文件进行必要的澄清或者修改。</w:t>
      </w:r>
      <w:r>
        <w:rPr>
          <w:rFonts w:hint="eastAsia" w:ascii="宋体" w:hAnsi="宋体" w:cs="宋体"/>
          <w:sz w:val="24"/>
          <w:szCs w:val="24"/>
        </w:rPr>
        <w:t>澄清或者修改</w:t>
      </w:r>
      <w:r>
        <w:rPr>
          <w:rFonts w:hint="eastAsia" w:ascii="宋体" w:hAnsi="宋体" w:cs="宋体"/>
          <w:spacing w:val="-6"/>
          <w:sz w:val="24"/>
          <w:szCs w:val="24"/>
        </w:rPr>
        <w:t>的内容可能影响响应文件编制的，采购单位将在响应文件递交截止时间5日前以</w:t>
      </w:r>
      <w:r>
        <w:rPr>
          <w:rFonts w:hint="eastAsia" w:ascii="宋体" w:hAnsi="宋体" w:cs="宋体"/>
          <w:sz w:val="24"/>
          <w:szCs w:val="24"/>
        </w:rPr>
        <w:t>书面文件或网站批露的形式</w:t>
      </w:r>
      <w:r>
        <w:rPr>
          <w:rFonts w:hint="eastAsia" w:ascii="宋体" w:hAnsi="宋体" w:cs="宋体"/>
          <w:spacing w:val="-6"/>
          <w:sz w:val="24"/>
          <w:szCs w:val="24"/>
        </w:rPr>
        <w:t xml:space="preserve">发布更正公告。 </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2.3.2澄清或者修改的内容是磋商文件的组成部分，将以</w:t>
      </w:r>
      <w:r>
        <w:rPr>
          <w:rFonts w:hint="eastAsia" w:ascii="宋体" w:hAnsi="宋体" w:cs="宋体"/>
          <w:sz w:val="24"/>
          <w:szCs w:val="24"/>
        </w:rPr>
        <w:t>书面文件或网站批露的形式</w:t>
      </w:r>
      <w:r>
        <w:rPr>
          <w:rFonts w:hint="eastAsia" w:ascii="宋体" w:hAnsi="宋体" w:cs="宋体"/>
          <w:spacing w:val="-6"/>
          <w:sz w:val="24"/>
          <w:szCs w:val="24"/>
        </w:rPr>
        <w:t>向所有供应商公布澄清或者修改文件，澄清或者修改文件对供应商具有约束力。</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2.3.3为使供应商有充足的时间对磋商文件的修改部分进行研究，采购单位可适当推迟响应文件截止期，并通过</w:t>
      </w:r>
      <w:r>
        <w:rPr>
          <w:rFonts w:hint="eastAsia" w:ascii="宋体" w:hAnsi="宋体" w:cs="宋体"/>
          <w:sz w:val="24"/>
          <w:szCs w:val="24"/>
        </w:rPr>
        <w:t>书面文件或网站批露的形式</w:t>
      </w:r>
      <w:r>
        <w:rPr>
          <w:rFonts w:hint="eastAsia" w:ascii="宋体" w:hAnsi="宋体" w:cs="宋体"/>
          <w:spacing w:val="-6"/>
          <w:sz w:val="24"/>
          <w:szCs w:val="24"/>
        </w:rPr>
        <w:t>发布公告通知所有获取磋商文件的供应商。</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2.3.4供应商应注意及时接收或浏览网上发布的澄清或修改通知，因供应商原因未及时获知澄清、修改或补充内容而导致的任何后果将由供应商自行承担。</w:t>
      </w:r>
    </w:p>
    <w:p>
      <w:pPr>
        <w:pStyle w:val="4"/>
        <w:spacing w:line="400" w:lineRule="exact"/>
      </w:pPr>
      <w:bookmarkStart w:id="25" w:name="_Toc446599312"/>
      <w:bookmarkStart w:id="26" w:name="_Toc13231"/>
      <w:bookmarkStart w:id="27" w:name="_Toc293736055"/>
      <w:bookmarkStart w:id="28" w:name="_Toc293738993"/>
      <w:bookmarkStart w:id="29" w:name="_Toc1735"/>
      <w:bookmarkStart w:id="30" w:name="_Toc293736012"/>
      <w:r>
        <w:rPr>
          <w:rFonts w:hint="eastAsia"/>
        </w:rPr>
        <w:t>三、响应文件的编制和数量</w:t>
      </w:r>
      <w:bookmarkEnd w:id="25"/>
      <w:bookmarkEnd w:id="26"/>
      <w:bookmarkEnd w:id="27"/>
      <w:bookmarkEnd w:id="28"/>
      <w:bookmarkEnd w:id="29"/>
      <w:bookmarkEnd w:id="30"/>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3.1响应文件的语言</w:t>
      </w:r>
    </w:p>
    <w:p>
      <w:pPr>
        <w:pStyle w:val="12"/>
        <w:spacing w:line="400" w:lineRule="exact"/>
        <w:ind w:firstLine="460" w:firstLineChars="202"/>
        <w:jc w:val="left"/>
        <w:rPr>
          <w:rFonts w:ascii="宋体" w:hAnsi="宋体" w:cs="宋体"/>
          <w:spacing w:val="-6"/>
          <w:sz w:val="24"/>
          <w:szCs w:val="24"/>
        </w:rPr>
      </w:pPr>
      <w:r>
        <w:rPr>
          <w:rFonts w:hint="eastAsia" w:ascii="宋体" w:hAnsi="宋体" w:cs="宋体"/>
          <w:spacing w:val="-6"/>
          <w:sz w:val="24"/>
          <w:szCs w:val="24"/>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3.2响应文件的构成</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3.2.1供应商编制的响应文件应包括但不少于下列内容：</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w:t>
      </w:r>
      <w:r>
        <w:rPr>
          <w:rFonts w:hint="eastAsia" w:ascii="宋体" w:hAnsi="宋体" w:cs="宋体"/>
          <w:spacing w:val="-6"/>
          <w:sz w:val="24"/>
          <w:szCs w:val="24"/>
        </w:rPr>
        <w:t>资格证明文件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w:t>
      </w:r>
      <w:r>
        <w:rPr>
          <w:rFonts w:hint="eastAsia" w:ascii="宋体" w:hAnsi="宋体" w:cs="宋体"/>
          <w:spacing w:val="-6"/>
          <w:sz w:val="24"/>
          <w:szCs w:val="24"/>
        </w:rPr>
        <w:t>商务</w:t>
      </w:r>
      <w:r>
        <w:rPr>
          <w:rFonts w:hint="eastAsia" w:ascii="宋体" w:hAnsi="宋体" w:cs="宋体"/>
          <w:sz w:val="24"/>
          <w:szCs w:val="24"/>
        </w:rPr>
        <w:t>文件</w:t>
      </w:r>
    </w:p>
    <w:p>
      <w:pPr>
        <w:pStyle w:val="12"/>
        <w:spacing w:line="400" w:lineRule="exact"/>
        <w:ind w:firstLine="487" w:firstLineChars="202"/>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（3)</w:t>
      </w:r>
      <w:r>
        <w:rPr>
          <w:rFonts w:ascii="宋体" w:hAnsi="宋体" w:cs="宋体"/>
          <w:b/>
          <w:bCs/>
          <w:color w:val="auto"/>
          <w:sz w:val="24"/>
          <w:szCs w:val="24"/>
          <w:highlight w:val="none"/>
        </w:rPr>
        <w:t>专业技术</w:t>
      </w:r>
      <w:r>
        <w:rPr>
          <w:rFonts w:hint="eastAsia" w:ascii="宋体" w:hAnsi="宋体" w:cs="宋体"/>
          <w:b/>
          <w:bCs/>
          <w:color w:val="auto"/>
          <w:sz w:val="24"/>
          <w:szCs w:val="24"/>
          <w:highlight w:val="none"/>
        </w:rPr>
        <w:t>服务文件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具体内容要求详见第六章“响应文件格式”。供应商在磋商和评审过程中做出的符合磋商文件要求的澄清、说明或补正，构成响应文件的组成部分。</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3.3响应文件编制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3.3.1响应文件应按照磋商文件要求进行制作编制，并对其提交的响应文件的真实性、合法性承担法律责任。保证目录清晰、内容完整。响应文件各类证件须与磋商供应商注册登记资料相一致。</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3.3.2响应文件应当对磋商文件有关供货期、投标有效期、供货要求、招标范围等实质性内容作出响应。响应文件满足磋商文件实质性要求的基础上，可以提出比磋商文件要求更有利于采购人的承诺。</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3.3.3供应商提交的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3.3.4供应商应认真阅读、并充分理解本文件的全部内容（包括所有的澄清、修改等内容），承诺并履行磋商文件中各项条款规定及要求。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3.3.5响应文件必须按磋商文件的全部内容，包括所有的澄清、修改等通知及附件进行编制。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3.3.6如因供应商只填写和提供了磋商文件要求的部分内容和附件，而给评审造成困难，其可能导致的结果和责任由供应商自行承担。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 xml:space="preserve">3.3.7供应商必须保证响应文件所提供的全部资料真实可靠，并接受采购单位对其中任何资料进一步核实的要求。 </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3.4磋商报价要求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3.4.1供应商所提供的服务均以人民币报价。</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3.4.2供商应按照“第三章 采购需求”规定的服务内容、责任范围以及合同条款进行报价。并按《磋商报价表》和《竞争性磋商报价明细表》确定的格式报出分项价格和总价。磋商报价应为优惠后的报价，任何报价上的优惠应体现在各分项报价中，国家规定的各项税费不得优惠。磋商报价中不得包含磋商文件要求以外的内容，否则，在评审时不予核减。磋商报价中也不得缺漏磋商文件所要求的内容，否则，在评审时将被视为已包含在磋商报价中。</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3.4.3《竞争性磋商报价明细表》填写时应响应下列要求：</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（1）对于报价免费的项目应标明“免费”</w:t>
      </w:r>
      <w:r>
        <w:rPr>
          <w:rFonts w:ascii="宋体" w:hAnsi="宋体" w:cs="宋体"/>
          <w:kern w:val="0"/>
          <w:sz w:val="24"/>
          <w:szCs w:val="24"/>
        </w:rPr>
        <w:t>，</w:t>
      </w:r>
      <w:r>
        <w:rPr>
          <w:rFonts w:ascii="宋体" w:hAnsi="宋体" w:cs="宋体"/>
          <w:color w:val="FF0000"/>
          <w:kern w:val="0"/>
          <w:sz w:val="24"/>
          <w:szCs w:val="24"/>
        </w:rPr>
        <w:t>未标明</w:t>
      </w:r>
      <w:r>
        <w:rPr>
          <w:rFonts w:hint="eastAsia" w:ascii="宋体" w:hAnsi="宋体" w:cs="宋体"/>
          <w:color w:val="FF0000"/>
          <w:kern w:val="0"/>
          <w:sz w:val="24"/>
          <w:szCs w:val="24"/>
        </w:rPr>
        <w:t>“免费”</w:t>
      </w:r>
      <w:r>
        <w:rPr>
          <w:rFonts w:ascii="宋体" w:hAnsi="宋体" w:cs="宋体"/>
          <w:color w:val="FF0000"/>
          <w:kern w:val="0"/>
          <w:sz w:val="24"/>
          <w:szCs w:val="24"/>
        </w:rPr>
        <w:t>的视为无效文件</w:t>
      </w:r>
      <w:r>
        <w:rPr>
          <w:rFonts w:hint="eastAsia" w:ascii="宋体" w:hAnsi="宋体" w:cs="宋体"/>
          <w:kern w:val="0"/>
          <w:sz w:val="24"/>
          <w:szCs w:val="24"/>
        </w:rPr>
        <w:t>；</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（2）所有根据合同或其它原因应由供应商支付的税款和其它应交纳的费用都要包括在供应商提交的磋商总价中；</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（3）应包含货物运至最终目的地的运输、保险和伴随货物服务的有关费用。</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3.4.5每一种服务只允许有一个报价，否则将被视为无效投标。</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3.4.6供应商所报的总价在合同执行过程中是固定不变的，不得以任何理由予以变更。</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3.4.7供应商的最后磋商报价超过项目采购预算的为无效报价。</w:t>
      </w:r>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3.4.8本项目预算金额见供应商须知前附表。采购人设有最高限价的，供应商的报价不得超过最高限价，否则其投标无效，最高限价在供应商须知前附表中载明。</w:t>
      </w:r>
    </w:p>
    <w:p>
      <w:pPr>
        <w:spacing w:line="400" w:lineRule="exact"/>
        <w:ind w:firstLine="480" w:firstLineChars="200"/>
        <w:jc w:val="left"/>
        <w:rPr>
          <w:rFonts w:hint="default" w:ascii="宋体" w:hAnsi="宋体" w:eastAsia="宋体" w:cs="宋体"/>
          <w:color w:val="FF0000"/>
          <w:sz w:val="24"/>
          <w:szCs w:val="24"/>
          <w:lang w:val="en-US" w:eastAsia="zh-CN"/>
        </w:rPr>
      </w:pPr>
      <w:r>
        <w:rPr>
          <w:rFonts w:hint="eastAsia" w:ascii="宋体" w:hAnsi="宋体" w:cs="宋体"/>
          <w:color w:val="FF0000"/>
          <w:sz w:val="24"/>
          <w:szCs w:val="24"/>
        </w:rPr>
        <w:t>3.4.</w:t>
      </w:r>
      <w:r>
        <w:rPr>
          <w:rFonts w:hint="eastAsia" w:ascii="宋体" w:hAnsi="宋体" w:cs="宋体"/>
          <w:color w:val="FF0000"/>
          <w:sz w:val="24"/>
          <w:szCs w:val="24"/>
          <w:lang w:val="en-US" w:eastAsia="zh-CN"/>
        </w:rPr>
        <w:t>9 分项报价合计数与总报价不符将视为无效投标。</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3.5备选方案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3.5.1供应商应按照供应商须知前附表要求编制磋商备选方案，否则将被视为无效响应文件。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3.6磋商保证金</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3.6.1</w:t>
      </w:r>
      <w:r>
        <w:rPr>
          <w:rFonts w:hint="eastAsia" w:ascii="宋体" w:hAnsi="宋体" w:cs="宋体"/>
          <w:kern w:val="0"/>
          <w:sz w:val="24"/>
          <w:szCs w:val="24"/>
        </w:rPr>
        <w:t>本项目磋商保证金收取要求见供应商须知前附表，磋商保证金应在磋商有效期内有效。保证金缴纳时间以该项目所对应的保证金收取账号中显示的到账时间为准。</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3.6.2对于未能按要求提交保证金的将视为未响应磋商文件的要求，其响应文件无效。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3.6.3未成交的供应商，其保证金在成交公告发布后 5个工作日内，按照磋商保证金的来款渠道原路退还至供应商缴纳保证金的企业银行账户内；如有质疑或投诉，政府采购代理机构将在质疑和投诉处理完毕后5个工作日内，按照保证金的来款渠道原路退还至供应商缴纳保证金的企业银行账户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3.6.4成交供应商的磋商保证金,在供应商与采购人签订合同，并将合同报采购代理机构后5个工作日内，按照保证金的来款渠道原路退还至供应商缴纳保证金的企业银行账户内。</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3.6.5有下列情形之一的，保证金将被没收：</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（1）磋商供应商在磋商有效期内无正当理由撤回其磋商响应文件或者在磋商过程中无正当理由退出磋商活动；</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（2）为谋取最终成交，磋商供应商在整个磋商过程中提供的相关文件被确认是虚假的、不真实的；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（3）参加磋商的供应商之间被证实有串通、欺诈行为或者恶意进行竞争，影响采购人合法权益的。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（4）整个采购活动中采取不正当手段诋毁、排挤其他供应商的；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（5）与采购人相关工作人员恶意串通的；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（6）向采购人相关工作人员行贿或者提供其他不正当利益的；</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（7）成交供应商在规定期限内未能根据规定签订合同；</w:t>
      </w:r>
    </w:p>
    <w:p>
      <w:pPr>
        <w:pStyle w:val="20"/>
        <w:spacing w:line="400" w:lineRule="exact"/>
        <w:ind w:firstLine="482" w:firstLineChars="201"/>
        <w:contextualSpacing/>
        <w:jc w:val="left"/>
        <w:rPr>
          <w:rFonts w:hAnsi="宋体" w:cs="宋体"/>
          <w:kern w:val="0"/>
          <w:sz w:val="24"/>
          <w:szCs w:val="24"/>
        </w:rPr>
      </w:pPr>
      <w:r>
        <w:rPr>
          <w:rFonts w:hint="eastAsia" w:hAnsi="宋体" w:cs="宋体"/>
          <w:kern w:val="0"/>
          <w:sz w:val="24"/>
          <w:szCs w:val="24"/>
        </w:rPr>
        <w:t>（8）成交供应商在规定期限内未能根据规定交纳履约保证金。</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3.7磋商的有效期</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3.7.1磋商有效期详见供应商须知前附表。供应商响应文件中有效期不足的将被视为无效文件。</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3.7.2 有效期内供应商未经采购结果确认磋商达成一致不得改变其磋商最后报价及承诺的全部义务。</w:t>
      </w:r>
    </w:p>
    <w:p>
      <w:pPr>
        <w:pStyle w:val="4"/>
        <w:spacing w:line="400" w:lineRule="exact"/>
      </w:pPr>
      <w:bookmarkStart w:id="31" w:name="_Toc293736056"/>
      <w:bookmarkStart w:id="32" w:name="_Toc293738994"/>
      <w:bookmarkStart w:id="33" w:name="_Toc293736013"/>
      <w:bookmarkStart w:id="34" w:name="_Toc446599313"/>
      <w:r>
        <w:rPr>
          <w:rFonts w:hint="eastAsia"/>
        </w:rPr>
        <w:t>四、响应文件的递交</w:t>
      </w:r>
      <w:bookmarkEnd w:id="31"/>
      <w:bookmarkEnd w:id="32"/>
      <w:bookmarkEnd w:id="33"/>
      <w:bookmarkEnd w:id="34"/>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4.1</w:t>
      </w:r>
      <w:r>
        <w:rPr>
          <w:rFonts w:hint="eastAsia" w:ascii="宋体" w:hAnsi="宋体" w:cs="宋体"/>
          <w:kern w:val="0"/>
          <w:sz w:val="24"/>
          <w:szCs w:val="24"/>
          <w:lang w:eastAsia="zh-CN"/>
        </w:rPr>
        <w:t>响应文件应当政采云网上上传，整体加盖电子签章，保持内容完整清晰</w:t>
      </w:r>
      <w:r>
        <w:rPr>
          <w:rFonts w:hint="eastAsia" w:ascii="宋体" w:hAnsi="宋体" w:cs="宋体"/>
          <w:kern w:val="0"/>
          <w:sz w:val="24"/>
          <w:szCs w:val="24"/>
        </w:rPr>
        <w:t>。</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4.</w:t>
      </w:r>
      <w:r>
        <w:rPr>
          <w:rFonts w:hint="eastAsia" w:hAnsi="宋体" w:cs="宋体"/>
          <w:b/>
          <w:sz w:val="24"/>
          <w:szCs w:val="24"/>
          <w:lang w:val="en-US" w:eastAsia="zh-CN"/>
        </w:rPr>
        <w:t>2</w:t>
      </w:r>
      <w:r>
        <w:rPr>
          <w:rFonts w:hint="eastAsia" w:hAnsi="宋体" w:cs="宋体"/>
          <w:b/>
          <w:sz w:val="24"/>
          <w:szCs w:val="24"/>
        </w:rPr>
        <w:t>响应文件的递交</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4.3.1</w:t>
      </w:r>
      <w:r>
        <w:rPr>
          <w:rFonts w:hint="eastAsia" w:ascii="宋体" w:hAnsi="宋体" w:cs="宋体"/>
          <w:kern w:val="0"/>
          <w:sz w:val="24"/>
          <w:szCs w:val="24"/>
          <w:lang w:eastAsia="zh-CN"/>
        </w:rPr>
        <w:t>响应文件应当政采云网上上传，整体加盖电子签章，保持内容完整清晰。</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4.3</w:t>
      </w:r>
      <w:r>
        <w:rPr>
          <w:rFonts w:hint="eastAsia" w:ascii="宋体" w:hAnsi="宋体" w:cs="宋体"/>
          <w:sz w:val="24"/>
          <w:szCs w:val="24"/>
        </w:rPr>
        <w:t>.2采购</w:t>
      </w:r>
      <w:r>
        <w:rPr>
          <w:rFonts w:hint="eastAsia" w:ascii="宋体" w:hAnsi="宋体" w:cs="宋体"/>
          <w:kern w:val="0"/>
          <w:sz w:val="24"/>
          <w:szCs w:val="24"/>
        </w:rPr>
        <w:t>单位将拒绝并原封退回在规定的响应文件递交截止期后送达的任何响应文件。</w:t>
      </w:r>
    </w:p>
    <w:p>
      <w:pPr>
        <w:pStyle w:val="20"/>
        <w:spacing w:line="400" w:lineRule="exact"/>
        <w:ind w:firstLine="484" w:firstLineChars="201"/>
        <w:contextualSpacing/>
        <w:jc w:val="left"/>
        <w:rPr>
          <w:rFonts w:hAnsi="宋体" w:cs="宋体"/>
          <w:kern w:val="0"/>
          <w:sz w:val="24"/>
          <w:szCs w:val="24"/>
        </w:rPr>
      </w:pPr>
      <w:r>
        <w:rPr>
          <w:rFonts w:hint="eastAsia" w:hAnsi="宋体" w:cs="宋体"/>
          <w:b/>
          <w:sz w:val="24"/>
          <w:szCs w:val="24"/>
        </w:rPr>
        <w:t>4.4响应文件的修改和撤回</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4.4.2供应商所提交的响应文件在评审结束后，无论中标与否都不退还。</w:t>
      </w:r>
    </w:p>
    <w:p>
      <w:pPr>
        <w:pStyle w:val="4"/>
        <w:spacing w:line="400" w:lineRule="exact"/>
      </w:pPr>
      <w:r>
        <w:rPr>
          <w:rFonts w:hint="eastAsia"/>
        </w:rPr>
        <w:t>五、开启响应文件</w:t>
      </w:r>
    </w:p>
    <w:p>
      <w:pPr>
        <w:pStyle w:val="20"/>
        <w:spacing w:line="400" w:lineRule="exact"/>
        <w:ind w:firstLine="484" w:firstLineChars="201"/>
        <w:contextualSpacing/>
        <w:jc w:val="left"/>
        <w:rPr>
          <w:rFonts w:hAnsi="宋体" w:cs="宋体"/>
          <w:b/>
          <w:sz w:val="24"/>
          <w:szCs w:val="24"/>
        </w:rPr>
      </w:pPr>
      <w:r>
        <w:rPr>
          <w:rFonts w:hint="eastAsia" w:hAnsi="宋体" w:cs="宋体"/>
          <w:b/>
          <w:sz w:val="24"/>
          <w:szCs w:val="24"/>
        </w:rPr>
        <w:t>5.会议仪式</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5.1采购人将在供应商须知前附表规定的时间和地点组织开启响应文件会议，邀请供应商法定代表人（单位负责人）或其授权代表携带有效证件准时参加，参加会议的代表需签名以证明其出席。未参加开启会议，视同认可会议结果。采购代理机构主持会议。</w:t>
      </w:r>
    </w:p>
    <w:p>
      <w:pPr>
        <w:spacing w:line="400" w:lineRule="exact"/>
        <w:ind w:firstLine="482" w:firstLineChars="200"/>
        <w:jc w:val="left"/>
        <w:rPr>
          <w:rFonts w:hint="eastAsia" w:ascii="宋体" w:hAnsi="宋体" w:eastAsia="宋体" w:cs="宋体"/>
          <w:b/>
          <w:bCs/>
          <w:sz w:val="24"/>
          <w:szCs w:val="24"/>
          <w:lang w:eastAsia="zh-CN"/>
        </w:rPr>
      </w:pPr>
      <w:r>
        <w:rPr>
          <w:rFonts w:hint="eastAsia" w:ascii="宋体" w:hAnsi="宋体" w:cs="宋体"/>
          <w:b/>
          <w:bCs/>
          <w:sz w:val="24"/>
          <w:szCs w:val="24"/>
        </w:rPr>
        <w:t>5.2主持人按下列程序主持仪式：</w:t>
      </w:r>
      <w:r>
        <w:rPr>
          <w:rFonts w:hint="eastAsia" w:ascii="宋体" w:hAnsi="宋体" w:cs="宋体"/>
          <w:b/>
          <w:bCs/>
          <w:sz w:val="24"/>
          <w:szCs w:val="24"/>
          <w:lang w:eastAsia="zh-CN"/>
        </w:rPr>
        <w:t>会议流程见政采云网上开标流程。</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5.3会议异议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代表对会议过程和会议记录有异议的，以及认为采购人、采购代理机构相关工作人员有需要回避的情形，应当场提出询问或者回避申请，采购人、采购代理机构对投标人代表提出询问或者回避申请，当场作出答复，并制作记录。</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5.4在政府采购活动中，采购人员及相关人员与投标人有下列利害关系之一的，应当回避：</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（一）参加采购活动前3年内与投标人存在劳动关系；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（二）参加采购活动前3年内担任投标人的董事、监事；</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（三）参加采购活动前3年内是投标人的控股股东或者实际控制人；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（四）与投标人的法定代表人或者负责人有夫妻、直系血亲、三代以内旁系血亲或者近姻亲关系；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（五）与投标人有其他可能影响政府采购活动公平、公正进行的关系。</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pStyle w:val="4"/>
        <w:spacing w:line="400" w:lineRule="exact"/>
      </w:pPr>
      <w:r>
        <w:rPr>
          <w:rFonts w:hint="eastAsia"/>
        </w:rPr>
        <w:t>六、磋商和评审</w:t>
      </w:r>
    </w:p>
    <w:p>
      <w:pPr>
        <w:widowControl/>
        <w:spacing w:line="400" w:lineRule="exact"/>
        <w:ind w:firstLine="482" w:firstLineChars="200"/>
        <w:textAlignment w:val="baseline"/>
        <w:rPr>
          <w:rFonts w:ascii="宋体" w:hAnsi="宋体" w:cs="宋体"/>
          <w:b/>
          <w:sz w:val="24"/>
          <w:szCs w:val="24"/>
        </w:rPr>
      </w:pPr>
      <w:r>
        <w:rPr>
          <w:rFonts w:hint="eastAsia" w:ascii="宋体" w:hAnsi="宋体" w:cs="宋体"/>
          <w:b/>
          <w:sz w:val="24"/>
          <w:szCs w:val="24"/>
        </w:rPr>
        <w:t>6.1磋商小组的组成</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6.1.1除供应商须知前附表规定外，</w:t>
      </w:r>
      <w:r>
        <w:rPr>
          <w:rFonts w:hint="eastAsia" w:ascii="宋体" w:hAnsi="宋体" w:cs="宋体"/>
          <w:sz w:val="24"/>
          <w:szCs w:val="24"/>
        </w:rPr>
        <w:t>采购人</w:t>
      </w:r>
      <w:r>
        <w:rPr>
          <w:rFonts w:ascii="宋体" w:hAnsi="宋体" w:cs="宋体"/>
          <w:sz w:val="24"/>
          <w:szCs w:val="24"/>
        </w:rPr>
        <w:t>根据本项目的特点，依照《中华人民共和国政府采购法》、</w:t>
      </w:r>
      <w:r>
        <w:rPr>
          <w:rFonts w:hint="eastAsia" w:ascii="宋体" w:hAnsi="宋体" w:cs="宋体"/>
          <w:sz w:val="24"/>
          <w:szCs w:val="24"/>
        </w:rPr>
        <w:t>《</w:t>
      </w:r>
      <w:r>
        <w:rPr>
          <w:rFonts w:ascii="宋体" w:hAnsi="宋体" w:cs="宋体"/>
          <w:sz w:val="24"/>
          <w:szCs w:val="24"/>
        </w:rPr>
        <w:t>政府采购货物和服务招标投标管理办法</w:t>
      </w:r>
      <w:r>
        <w:rPr>
          <w:rFonts w:hint="eastAsia" w:ascii="宋体" w:hAnsi="宋体" w:cs="宋体"/>
          <w:sz w:val="24"/>
          <w:szCs w:val="24"/>
        </w:rPr>
        <w:t>》</w:t>
      </w:r>
      <w:r>
        <w:rPr>
          <w:rFonts w:ascii="宋体" w:hAnsi="宋体" w:cs="宋体"/>
          <w:sz w:val="24"/>
          <w:szCs w:val="24"/>
        </w:rPr>
        <w:t>《政府采购非招标采购方式管理办法》</w:t>
      </w:r>
      <w:r>
        <w:rPr>
          <w:rFonts w:hint="eastAsia" w:ascii="宋体" w:hAnsi="宋体" w:cs="宋体"/>
          <w:sz w:val="24"/>
          <w:szCs w:val="24"/>
        </w:rPr>
        <w:t>、</w:t>
      </w:r>
      <w:r>
        <w:rPr>
          <w:rFonts w:ascii="宋体" w:hAnsi="宋体" w:cs="宋体"/>
          <w:sz w:val="24"/>
          <w:szCs w:val="24"/>
        </w:rPr>
        <w:t>的有关规定组建</w:t>
      </w:r>
      <w:r>
        <w:rPr>
          <w:rFonts w:hint="eastAsia" w:ascii="宋体" w:hAnsi="宋体" w:cs="宋体"/>
          <w:sz w:val="24"/>
          <w:szCs w:val="24"/>
        </w:rPr>
        <w:t>磋商</w:t>
      </w:r>
      <w:r>
        <w:rPr>
          <w:rFonts w:ascii="宋体" w:hAnsi="宋体" w:cs="宋体"/>
          <w:sz w:val="24"/>
          <w:szCs w:val="24"/>
        </w:rPr>
        <w:t>小组，其成员由使用单位代表和有关技术、经济等方面的5位评委专家组成。</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6.1.2磋商小组应以科学、公正的态度参加评审工作并推荐成交候选人。评审专家在评审过程中不受任何干扰，独立、负责地提出评审意见，并对自己的评审意见承担责任。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6.1.3回避情形</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磋商小组成员有下列情形之一的，应当回避：</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（1）参加采购活动前三年内,与供应商存在劳动关系,或者担任过供应商的董事、监事,或者是供应商的控股股东或实际控制人；</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（2）与供应商的法定代表人或者负责人有夫妻、直系血亲、三代以内旁系血亲或者近姻亲关系；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（3）与供应商有其他可能影响政府采购活动公平、公正进行的关系。</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磋商小组发现本人与参加本项目的供应商有利害关系的,应当主动提出回避。采购人或者采购代理机构发现磋商小组与参加采购活动的供应商有利害关系的,应当要求其回避。</w:t>
      </w:r>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6.2磋商方法</w:t>
      </w:r>
    </w:p>
    <w:p>
      <w:pPr>
        <w:spacing w:line="400" w:lineRule="exact"/>
        <w:ind w:firstLine="480" w:firstLineChars="200"/>
        <w:jc w:val="left"/>
        <w:rPr>
          <w:rFonts w:ascii="宋体" w:hAnsi="宋体" w:cs="宋体"/>
          <w:sz w:val="24"/>
          <w:szCs w:val="24"/>
        </w:rPr>
      </w:pPr>
      <w:bookmarkStart w:id="35" w:name="_Toc293738996"/>
      <w:bookmarkStart w:id="36" w:name="_Toc293736015"/>
      <w:bookmarkStart w:id="37" w:name="_Toc21441"/>
      <w:bookmarkStart w:id="38" w:name="_Toc10373"/>
      <w:bookmarkStart w:id="39" w:name="_Toc446599315"/>
      <w:bookmarkStart w:id="40" w:name="_Toc293736058"/>
      <w:r>
        <w:rPr>
          <w:rFonts w:hint="eastAsia" w:ascii="宋体" w:hAnsi="宋体" w:cs="宋体"/>
          <w:sz w:val="24"/>
          <w:szCs w:val="24"/>
        </w:rPr>
        <w:t>6.2.1初步评审</w:t>
      </w:r>
    </w:p>
    <w:p>
      <w:pPr>
        <w:spacing w:line="400" w:lineRule="exact"/>
        <w:ind w:firstLine="480" w:firstLineChars="200"/>
        <w:jc w:val="left"/>
      </w:pPr>
      <w:r>
        <w:rPr>
          <w:rFonts w:hint="eastAsia" w:ascii="宋体" w:hAnsi="宋体" w:cs="宋体"/>
          <w:sz w:val="24"/>
          <w:szCs w:val="24"/>
        </w:rPr>
        <w:t>磋商小组将按照磋商文件第四章“评审办法”确定的评审标准和程序对供应商递交的响应文件进行初步评审。初步评审主要对响应文件的形式、供应商的资格和响应文件的响应性进行审查，以判断响应文件的形式是否符合要求、供应商是否符合资格条件、响应文件是否实质性响应磋商文件的要求，只有资格和符合性评审合格且实质性响应磋商文件要求的供应商才可通过初步评审。</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6.2.2磋商</w:t>
      </w:r>
    </w:p>
    <w:p>
      <w:pPr>
        <w:spacing w:line="400" w:lineRule="exact"/>
        <w:ind w:firstLine="480" w:firstLineChars="200"/>
        <w:jc w:val="left"/>
        <w:rPr>
          <w:rFonts w:ascii="宋体" w:hAnsi="宋体" w:cs="宋体"/>
          <w:sz w:val="24"/>
          <w:szCs w:val="24"/>
        </w:rPr>
      </w:pPr>
      <w:r>
        <w:rPr>
          <w:rFonts w:hint="eastAsia" w:ascii="宋体" w:hAnsi="宋体" w:cs="宋体"/>
          <w:color w:val="FF0000"/>
          <w:sz w:val="24"/>
          <w:szCs w:val="24"/>
        </w:rPr>
        <w:t>磋商小组按照第四章“评审办法”规定的评审程序和评审标准对供应商递交的响应文件进行评审和比较，第四章“评审办法”没有规定的内容，不作为评审依据</w:t>
      </w:r>
      <w:r>
        <w:rPr>
          <w:rFonts w:hint="eastAsia" w:ascii="宋体" w:hAnsi="宋体" w:cs="宋体"/>
          <w:sz w:val="24"/>
          <w:szCs w:val="24"/>
        </w:rPr>
        <w:t>。</w:t>
      </w:r>
    </w:p>
    <w:p>
      <w:pPr>
        <w:pStyle w:val="4"/>
        <w:spacing w:line="400" w:lineRule="exact"/>
      </w:pPr>
      <w:bookmarkStart w:id="41" w:name="_Toc456291159"/>
      <w:bookmarkStart w:id="42" w:name="_Toc456291254"/>
      <w:bookmarkStart w:id="43" w:name="_Toc29411"/>
      <w:bookmarkStart w:id="44" w:name="_Toc2"/>
      <w:bookmarkStart w:id="45" w:name="_Toc456291473"/>
      <w:bookmarkStart w:id="46" w:name="_Toc456291348"/>
      <w:bookmarkStart w:id="47" w:name="_Toc456291274"/>
      <w:bookmarkStart w:id="48" w:name="_Toc456291531"/>
      <w:r>
        <w:rPr>
          <w:rFonts w:hint="eastAsia"/>
        </w:rPr>
        <w:t>七、推荐成交供应商</w:t>
      </w:r>
      <w:bookmarkEnd w:id="41"/>
      <w:bookmarkEnd w:id="42"/>
      <w:bookmarkEnd w:id="43"/>
      <w:bookmarkEnd w:id="44"/>
      <w:bookmarkEnd w:id="45"/>
      <w:bookmarkEnd w:id="46"/>
      <w:bookmarkEnd w:id="47"/>
      <w:bookmarkEnd w:id="48"/>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7.1推荐成交供应商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7.1.1磋商小组应当根据综合评分情况，按照评审得分由高到低的顺序推荐3名成交候选人，并编写评审报告。</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7.1.3成交供应商确定后，采购代理机构将在供应商须知前附表规定的媒介发布成交公告，公告期为1个工作日，同时向成交供应商发出《成交通知书》。《成交通知书》是合同的组成部分,对成交供应商和采购人具有同等法律效力。</w:t>
      </w:r>
    </w:p>
    <w:p>
      <w:pPr>
        <w:pStyle w:val="4"/>
        <w:spacing w:line="400" w:lineRule="exact"/>
        <w:rPr>
          <w:b/>
          <w:sz w:val="28"/>
          <w:highlight w:val="green"/>
        </w:rPr>
      </w:pPr>
      <w:r>
        <w:rPr>
          <w:rFonts w:hint="eastAsia"/>
        </w:rPr>
        <w:t>八、签订合同</w:t>
      </w:r>
      <w:bookmarkEnd w:id="35"/>
      <w:bookmarkEnd w:id="36"/>
      <w:bookmarkEnd w:id="37"/>
      <w:bookmarkEnd w:id="38"/>
      <w:bookmarkEnd w:id="39"/>
      <w:bookmarkEnd w:id="40"/>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8.1 签订合同</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8.1.1采购人应在成交通知书发出后30日内，根据成交结果和磋商文件、响应文件及有关补遗文件和确认磋商备忘录拟定的合同文本与成交供应商签订项目合同。</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8.1.2采购人应按磋商文件要求和中标人的响应文件承诺订立书面合同，不得超出磋商文件和中标人响应文件的范围，也不得再另行订立背离合同实质性内容的其他协议。</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8.1.3采购人应在《中标通知书》发出之日起30天内与中标人签订政府采购合同。签订政府采购合同后7个工作日内，采购人应将政府采购合同副本报政府采购监管部门备案。</w:t>
      </w:r>
    </w:p>
    <w:p>
      <w:pPr>
        <w:pStyle w:val="12"/>
        <w:spacing w:line="400" w:lineRule="exact"/>
        <w:ind w:firstLine="484" w:firstLineChars="202"/>
        <w:jc w:val="left"/>
        <w:rPr>
          <w:rFonts w:ascii="宋体" w:hAnsi="宋体" w:cs="宋体"/>
          <w:kern w:val="0"/>
          <w:sz w:val="24"/>
          <w:szCs w:val="24"/>
        </w:rPr>
      </w:pPr>
      <w:r>
        <w:rPr>
          <w:rFonts w:hint="eastAsia" w:ascii="宋体" w:hAnsi="宋体" w:cs="宋体"/>
          <w:kern w:val="0"/>
          <w:sz w:val="24"/>
          <w:szCs w:val="24"/>
        </w:rPr>
        <w:t>8.1.4采购人如需追加与合同标的相同的货物或服务，在不改变合同其他条款的前提下，提交追加合同的申请报经财政部门审核后，可与中标人签订补充合同，但所有补充合同的采购金额不得超过原合同金额的百分之十。</w:t>
      </w:r>
    </w:p>
    <w:p>
      <w:pPr>
        <w:pStyle w:val="4"/>
        <w:spacing w:line="400" w:lineRule="exact"/>
      </w:pPr>
      <w:bookmarkStart w:id="49" w:name="_Toc456291475"/>
      <w:bookmarkStart w:id="50" w:name="_Toc456291161"/>
      <w:bookmarkStart w:id="51" w:name="_Toc456291533"/>
      <w:bookmarkStart w:id="52" w:name="_Toc5694"/>
      <w:bookmarkStart w:id="53" w:name="_Toc456291276"/>
      <w:bookmarkStart w:id="54" w:name="_Toc456291350"/>
      <w:bookmarkStart w:id="55" w:name="_Toc7269"/>
      <w:bookmarkStart w:id="56" w:name="_Toc456291256"/>
      <w:r>
        <w:rPr>
          <w:rFonts w:hint="eastAsia"/>
        </w:rPr>
        <w:t>九、质疑</w:t>
      </w:r>
      <w:bookmarkEnd w:id="49"/>
      <w:bookmarkEnd w:id="50"/>
      <w:bookmarkEnd w:id="51"/>
      <w:bookmarkEnd w:id="52"/>
      <w:bookmarkEnd w:id="53"/>
      <w:bookmarkEnd w:id="54"/>
      <w:bookmarkEnd w:id="55"/>
      <w:bookmarkEnd w:id="56"/>
    </w:p>
    <w:p>
      <w:pPr>
        <w:pStyle w:val="12"/>
        <w:spacing w:line="400" w:lineRule="exact"/>
        <w:ind w:firstLine="487" w:firstLineChars="202"/>
        <w:jc w:val="left"/>
        <w:rPr>
          <w:rFonts w:ascii="宋体" w:hAnsi="宋体" w:cs="宋体"/>
          <w:b/>
          <w:bCs/>
          <w:kern w:val="0"/>
          <w:sz w:val="24"/>
          <w:szCs w:val="24"/>
        </w:rPr>
      </w:pPr>
      <w:r>
        <w:rPr>
          <w:rFonts w:hint="eastAsia" w:ascii="宋体" w:hAnsi="宋体" w:cs="宋体"/>
          <w:b/>
          <w:bCs/>
          <w:kern w:val="0"/>
          <w:sz w:val="24"/>
          <w:szCs w:val="24"/>
        </w:rPr>
        <w:t>9.1质疑</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9.1.1如果磋商供应商对此次采购活动有疑问，可依据《政府采购法》、《政府采购质疑和投诉办法》等相关规定，在规定时间内以书面形式向采购人和采购代理机构提出质疑。质疑书应当包括下列主要内容（质疑函格式见附件）：</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①质疑人的名称、地址、电话等；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②质疑人法人签章和单位公章；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③具体的质疑事项及事实依据；</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④明确的请求和必要（合法来源）的证明材料；</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⑤以联合体形式参与磋商的，则必须联合体各方共同签署、盖章；</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⑥提起质疑的日期。</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特注：未按上述程序规定的必备内容进行质疑的，政府采购机构将不予以受理。</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9.1.2成交公告期限届满之日起7个工作日内如有质疑的，采购人或采购代理机构将依法给与答复，并将结果告知所有当事人。</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9.1.3质疑供应商对采购人或采购代理机构答复不满意，可在15个工作日内向监管部门投诉。</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9.1.4磋商供应商的质疑和投诉应有事实依据，若为无效投诉，监管部门将按有关规定给予处罚。</w:t>
      </w:r>
    </w:p>
    <w:p>
      <w:pPr>
        <w:pStyle w:val="4"/>
        <w:spacing w:line="400" w:lineRule="exact"/>
      </w:pPr>
      <w:bookmarkStart w:id="57" w:name="_Toc456291476"/>
      <w:bookmarkStart w:id="58" w:name="_Toc456291534"/>
      <w:bookmarkStart w:id="59" w:name="_Toc456291351"/>
      <w:bookmarkStart w:id="60" w:name="_Toc11180"/>
      <w:bookmarkStart w:id="61" w:name="_Toc456291257"/>
      <w:bookmarkStart w:id="62" w:name="_Toc456291162"/>
      <w:bookmarkStart w:id="63" w:name="_Toc25716"/>
      <w:bookmarkStart w:id="64" w:name="_Toc456291277"/>
      <w:r>
        <w:rPr>
          <w:rFonts w:hint="eastAsia"/>
        </w:rPr>
        <w:t>十、</w:t>
      </w:r>
      <w:bookmarkEnd w:id="57"/>
      <w:bookmarkEnd w:id="58"/>
      <w:bookmarkEnd w:id="59"/>
      <w:bookmarkEnd w:id="60"/>
      <w:bookmarkEnd w:id="61"/>
      <w:bookmarkEnd w:id="62"/>
      <w:bookmarkEnd w:id="63"/>
      <w:bookmarkEnd w:id="64"/>
      <w:r>
        <w:rPr>
          <w:rFonts w:hint="eastAsia"/>
        </w:rPr>
        <w:t>纪律要求</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10.1对采购人的纪律要求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采购人不得泄露磋商采购活动中应当保密的情况和资料，不得与供应商串通损害国家利益、社会公共利益或者他人合法权益。</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10.2对供应商的纪律要求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供应商不得相互串通或者与采购人串通，不得向采购人或者磋商小组成员行贿谋取成交，不得以他人名义参加磋商采购活动或者以其他方式弄虚作假骗取成交；供应商不得以任何方式干扰、影响评审工作。</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10.3对磋商小组成员的纪律要求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磋商小组成员不得收受他人的财务或者其他好处，不得向他人透露对响应文件的评审和比较、候选成交供应商的推荐情况以及评审有关的其他情况。在磋商活动中，磋商小组成员应当客观、公正地履行职责，遵守职业道德，不得擅离职守、影响磋商工作的正常进行，不得使用第四章“评审办法”没有规定的评审因素和标准进行评审。</w:t>
      </w:r>
    </w:p>
    <w:p>
      <w:pPr>
        <w:spacing w:line="400" w:lineRule="exact"/>
        <w:ind w:firstLine="482" w:firstLineChars="200"/>
        <w:jc w:val="left"/>
        <w:rPr>
          <w:rFonts w:ascii="宋体" w:hAnsi="宋体" w:cs="宋体"/>
          <w:b/>
          <w:bCs/>
          <w:sz w:val="24"/>
          <w:szCs w:val="24"/>
        </w:rPr>
      </w:pPr>
      <w:r>
        <w:rPr>
          <w:rFonts w:hint="eastAsia" w:ascii="宋体" w:hAnsi="宋体" w:cs="宋体"/>
          <w:b/>
          <w:bCs/>
          <w:sz w:val="24"/>
          <w:szCs w:val="24"/>
        </w:rPr>
        <w:t>10.4对与磋商活动有关的工作人员的纪律要求</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 xml:space="preserve">与磋商活动有关的工作人员不得收受他人的财务或者其他好处，不得向他人透露对响应文件的评审和比较、候选成交供应商的推荐情况以及评审有关的其他情况。在磋商活动中，与磋商活动有关的工作人员不得擅离职守、影响磋商工作的正常进行。    </w:t>
      </w:r>
    </w:p>
    <w:p>
      <w:pPr>
        <w:pStyle w:val="4"/>
        <w:spacing w:line="400" w:lineRule="exact"/>
      </w:pPr>
      <w:r>
        <w:rPr>
          <w:rFonts w:hint="eastAsia"/>
        </w:rPr>
        <w:t>十一、需要补充的其他内容</w:t>
      </w:r>
    </w:p>
    <w:p>
      <w:pPr>
        <w:spacing w:line="400" w:lineRule="exact"/>
        <w:ind w:firstLine="480" w:firstLineChars="200"/>
        <w:jc w:val="left"/>
        <w:rPr>
          <w:rFonts w:ascii="宋体" w:hAnsi="宋体" w:cs="宋体"/>
          <w:sz w:val="24"/>
          <w:szCs w:val="24"/>
        </w:rPr>
      </w:pPr>
      <w:r>
        <w:rPr>
          <w:rFonts w:hint="eastAsia" w:ascii="宋体" w:hAnsi="宋体" w:cs="宋体"/>
          <w:sz w:val="24"/>
          <w:szCs w:val="24"/>
        </w:rPr>
        <w:t>需要补充的其他内容：详见供应商须知前附表。</w:t>
      </w:r>
    </w:p>
    <w:p>
      <w:pPr>
        <w:pStyle w:val="12"/>
        <w:spacing w:line="500" w:lineRule="exact"/>
        <w:ind w:firstLine="565" w:firstLineChars="202"/>
        <w:jc w:val="left"/>
        <w:rPr>
          <w:rFonts w:ascii="宋体" w:hAnsi="宋体"/>
          <w:sz w:val="28"/>
          <w:szCs w:val="28"/>
        </w:rPr>
      </w:pPr>
    </w:p>
    <w:p>
      <w:r>
        <w:rPr>
          <w:rFonts w:hint="eastAsia"/>
        </w:rPr>
        <w:br w:type="page"/>
      </w:r>
    </w:p>
    <w:p>
      <w:pPr>
        <w:pStyle w:val="16"/>
        <w:ind w:firstLine="210"/>
      </w:pPr>
    </w:p>
    <w:p>
      <w:pPr>
        <w:pStyle w:val="78"/>
        <w:rPr>
          <w:rFonts w:ascii="宋体" w:hAnsi="宋体" w:cs="宋体"/>
          <w:sz w:val="24"/>
        </w:rPr>
      </w:pPr>
      <w:r>
        <w:rPr>
          <w:rFonts w:hint="eastAsia" w:ascii="宋体" w:hAnsi="宋体" w:cs="宋体"/>
          <w:sz w:val="24"/>
        </w:rPr>
        <w:t>附件：</w:t>
      </w:r>
    </w:p>
    <w:p>
      <w:pPr>
        <w:jc w:val="center"/>
        <w:rPr>
          <w:rFonts w:ascii="宋体" w:hAnsi="宋体" w:cs="宋体"/>
          <w:b/>
          <w:bCs/>
          <w:sz w:val="32"/>
          <w:szCs w:val="32"/>
        </w:rPr>
      </w:pPr>
      <w:r>
        <w:rPr>
          <w:rFonts w:hint="eastAsia" w:ascii="宋体" w:hAnsi="宋体" w:cs="宋体"/>
          <w:b/>
          <w:bCs/>
          <w:sz w:val="32"/>
          <w:szCs w:val="32"/>
        </w:rPr>
        <w:t>质疑函范本</w:t>
      </w:r>
    </w:p>
    <w:p>
      <w:pPr>
        <w:adjustRightInd w:val="0"/>
        <w:snapToGrid w:val="0"/>
        <w:spacing w:before="240" w:beforeLines="100" w:line="360" w:lineRule="auto"/>
        <w:rPr>
          <w:rFonts w:ascii="宋体" w:hAnsi="宋体" w:cs="宋体"/>
          <w:bCs/>
          <w:sz w:val="24"/>
          <w:szCs w:val="24"/>
        </w:rPr>
      </w:pPr>
      <w:r>
        <w:rPr>
          <w:rFonts w:hint="eastAsia" w:ascii="宋体" w:hAnsi="宋体" w:cs="宋体"/>
          <w:bCs/>
          <w:sz w:val="24"/>
          <w:szCs w:val="24"/>
        </w:rPr>
        <w:t>一、质疑供应商基本信息</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质疑供应商：</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地址：</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联系人：</w:t>
      </w:r>
      <w:r>
        <w:rPr>
          <w:rFonts w:hint="eastAsia" w:ascii="宋体" w:hAnsi="宋体" w:cs="宋体"/>
          <w:sz w:val="24"/>
          <w:szCs w:val="24"/>
          <w:u w:val="dotted"/>
        </w:rPr>
        <w:t xml:space="preserve">                           </w:t>
      </w: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授权代表：</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联系电话：</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 xml:space="preserve">地址： </w:t>
      </w:r>
      <w:r>
        <w:rPr>
          <w:rFonts w:hint="eastAsia" w:ascii="宋体" w:hAnsi="宋体" w:cs="宋体"/>
          <w:sz w:val="24"/>
          <w:szCs w:val="24"/>
          <w:u w:val="dotted"/>
        </w:rPr>
        <w:t xml:space="preserve">                             </w:t>
      </w:r>
      <w:r>
        <w:rPr>
          <w:rFonts w:hint="eastAsia" w:ascii="宋体" w:hAnsi="宋体" w:cs="宋体"/>
          <w:sz w:val="24"/>
          <w:szCs w:val="24"/>
        </w:rPr>
        <w:t>邮编：</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二、质疑项目基本情况</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质疑项目的编号：</w:t>
      </w:r>
      <w:r>
        <w:rPr>
          <w:rFonts w:hint="eastAsia" w:ascii="宋体" w:hAnsi="宋体" w:cs="宋体"/>
          <w:sz w:val="24"/>
          <w:szCs w:val="24"/>
          <w:u w:val="dotted"/>
        </w:rPr>
        <w:t xml:space="preserve">                         </w:t>
      </w:r>
      <w:r>
        <w:rPr>
          <w:rFonts w:hint="eastAsia" w:ascii="宋体" w:hAnsi="宋体" w:cs="宋体"/>
          <w:sz w:val="24"/>
          <w:szCs w:val="24"/>
        </w:rPr>
        <w:t>包号：</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采购人名称：</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rPr>
        <w:t>采购文件获取日期：</w:t>
      </w:r>
      <w:r>
        <w:rPr>
          <w:rFonts w:hint="eastAsia" w:ascii="宋体" w:hAnsi="宋体" w:cs="宋体"/>
          <w:sz w:val="24"/>
          <w:szCs w:val="24"/>
          <w:u w:val="dotted"/>
        </w:rPr>
        <w:t xml:space="preserve">                                                        </w:t>
      </w:r>
    </w:p>
    <w:p>
      <w:pPr>
        <w:adjustRightInd w:val="0"/>
        <w:snapToGrid w:val="0"/>
        <w:spacing w:line="360" w:lineRule="auto"/>
        <w:rPr>
          <w:rFonts w:ascii="宋体" w:hAnsi="宋体" w:cs="宋体"/>
          <w:bCs/>
          <w:sz w:val="24"/>
          <w:szCs w:val="24"/>
        </w:rPr>
      </w:pPr>
      <w:r>
        <w:rPr>
          <w:rFonts w:hint="eastAsia" w:ascii="宋体" w:hAnsi="宋体" w:cs="宋体"/>
          <w:bCs/>
          <w:sz w:val="24"/>
          <w:szCs w:val="24"/>
        </w:rPr>
        <w:t>三、质疑事项具体内容</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质疑事项1：</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事实依据：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法律依据：</w:t>
      </w: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u w:val="dotted"/>
        </w:rPr>
        <w:t xml:space="preserve">                                                                           </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质疑事项2</w:t>
      </w:r>
    </w:p>
    <w:p>
      <w:pPr>
        <w:adjustRightInd w:val="0"/>
        <w:snapToGrid w:val="0"/>
        <w:spacing w:line="360" w:lineRule="auto"/>
        <w:rPr>
          <w:rFonts w:ascii="宋体" w:hAnsi="宋体" w:cs="宋体"/>
          <w:sz w:val="24"/>
          <w:szCs w:val="24"/>
        </w:rPr>
      </w:pPr>
      <w:r>
        <w:rPr>
          <w:rFonts w:hint="eastAsia" w:ascii="宋体" w:hAnsi="宋体" w:cs="宋体"/>
          <w:sz w:val="24"/>
          <w:szCs w:val="24"/>
        </w:rPr>
        <w:t>……</w:t>
      </w:r>
    </w:p>
    <w:p>
      <w:pPr>
        <w:adjustRightInd w:val="0"/>
        <w:snapToGrid w:val="0"/>
        <w:spacing w:line="360" w:lineRule="auto"/>
        <w:rPr>
          <w:rFonts w:ascii="宋体" w:hAnsi="宋体" w:cs="宋体"/>
          <w:bCs/>
          <w:sz w:val="24"/>
          <w:szCs w:val="24"/>
        </w:rPr>
      </w:pPr>
      <w:r>
        <w:rPr>
          <w:rFonts w:hint="eastAsia" w:ascii="宋体" w:hAnsi="宋体" w:cs="宋体"/>
          <w:bCs/>
          <w:sz w:val="24"/>
          <w:szCs w:val="24"/>
        </w:rPr>
        <w:t>四、与质疑事项相关的质疑请求</w:t>
      </w:r>
    </w:p>
    <w:p>
      <w:pPr>
        <w:adjustRightInd w:val="0"/>
        <w:snapToGrid w:val="0"/>
        <w:spacing w:line="360" w:lineRule="auto"/>
        <w:rPr>
          <w:rFonts w:ascii="宋体" w:hAnsi="宋体" w:cs="宋体"/>
          <w:sz w:val="24"/>
          <w:szCs w:val="24"/>
          <w:u w:val="dotted"/>
        </w:rPr>
      </w:pPr>
      <w:r>
        <w:rPr>
          <w:rFonts w:hint="eastAsia" w:ascii="宋体" w:hAnsi="宋体" w:cs="宋体"/>
          <w:sz w:val="24"/>
          <w:szCs w:val="24"/>
        </w:rPr>
        <w:t>请求：</w:t>
      </w:r>
      <w:r>
        <w:rPr>
          <w:rFonts w:hint="eastAsia" w:ascii="宋体" w:hAnsi="宋体" w:cs="宋体"/>
          <w:sz w:val="24"/>
          <w:szCs w:val="24"/>
          <w:u w:val="dotted"/>
        </w:rPr>
        <w:t xml:space="preserve">                                                                     </w:t>
      </w:r>
    </w:p>
    <w:p>
      <w:pPr>
        <w:rPr>
          <w:rFonts w:ascii="宋体" w:hAnsi="宋体" w:cs="宋体"/>
          <w:sz w:val="24"/>
          <w:szCs w:val="24"/>
        </w:rPr>
      </w:pPr>
      <w:r>
        <w:rPr>
          <w:rFonts w:hint="eastAsia" w:ascii="宋体" w:hAnsi="宋体" w:cs="宋体"/>
          <w:sz w:val="24"/>
          <w:szCs w:val="24"/>
        </w:rPr>
        <w:t xml:space="preserve">签字(签章)：                   公章：                      </w:t>
      </w:r>
    </w:p>
    <w:p>
      <w:pPr>
        <w:rPr>
          <w:rFonts w:ascii="宋体" w:hAnsi="宋体" w:cs="宋体"/>
          <w:sz w:val="24"/>
          <w:szCs w:val="24"/>
        </w:rPr>
      </w:pPr>
      <w:r>
        <w:rPr>
          <w:rFonts w:hint="eastAsia" w:ascii="宋体" w:hAnsi="宋体" w:cs="宋体"/>
          <w:sz w:val="24"/>
          <w:szCs w:val="24"/>
        </w:rPr>
        <w:t xml:space="preserve">日期：    </w:t>
      </w:r>
    </w:p>
    <w:p>
      <w:pPr>
        <w:spacing w:line="400" w:lineRule="exact"/>
        <w:rPr>
          <w:rFonts w:ascii="宋体" w:hAnsi="宋体" w:cs="宋体"/>
          <w:b/>
          <w:sz w:val="24"/>
          <w:szCs w:val="24"/>
        </w:rPr>
      </w:pPr>
      <w:r>
        <w:rPr>
          <w:rFonts w:hint="eastAsia" w:ascii="宋体" w:hAnsi="宋体" w:cs="宋体"/>
          <w:b/>
          <w:sz w:val="24"/>
          <w:szCs w:val="24"/>
        </w:rPr>
        <w:t>质疑函制作说明：</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1.供应商提出质疑时，应提交质疑函和必要的证明材料。</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2.质疑供应商若委托代理人进行质疑的，质疑函应按要求列明“授权代表”的有关内容，并在附件中提交由质疑</w:t>
      </w:r>
      <w:r>
        <w:rPr>
          <w:rFonts w:hint="eastAsia" w:ascii="宋体" w:hAnsi="宋体" w:cs="宋体"/>
          <w:kern w:val="0"/>
          <w:sz w:val="24"/>
          <w:szCs w:val="24"/>
        </w:rPr>
        <w:t>供应商签署的授权委托书。授权委托书应载明代理人的姓名或者名称、代理事项、具体权限、期限和相关事项。</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3.质疑供应商若对项目的某一分包进行质疑，质疑函中应列明具体分包号。</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4.质疑函的质疑事项应具体、明确，并有必要的事实依据和法律依据。</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5.质疑函的质疑请求应与质疑事项相关。</w:t>
      </w:r>
    </w:p>
    <w:p>
      <w:pPr>
        <w:widowControl/>
        <w:spacing w:line="400" w:lineRule="exact"/>
        <w:ind w:firstLine="480" w:firstLineChars="200"/>
        <w:jc w:val="left"/>
        <w:rPr>
          <w:rFonts w:ascii="宋体" w:hAnsi="宋体" w:cs="宋体"/>
          <w:sz w:val="24"/>
          <w:szCs w:val="24"/>
        </w:rPr>
      </w:pPr>
      <w:r>
        <w:rPr>
          <w:rFonts w:hint="eastAsia" w:ascii="宋体" w:hAnsi="宋体" w:cs="宋体"/>
          <w:sz w:val="24"/>
          <w:szCs w:val="24"/>
        </w:rPr>
        <w:t>6.质疑供应商为自然人的，质疑函应由本人签字；质疑供应商为法人或者其他组织的，质疑函应由法定代表人、主要负责人，或者其授权代表签字或者盖章，并加盖公章。</w:t>
      </w:r>
    </w:p>
    <w:p>
      <w:pPr>
        <w:pStyle w:val="12"/>
        <w:spacing w:line="500" w:lineRule="exact"/>
        <w:ind w:firstLine="0" w:firstLineChars="0"/>
        <w:jc w:val="left"/>
        <w:rPr>
          <w:rFonts w:ascii="宋体" w:hAnsi="宋体"/>
          <w:sz w:val="28"/>
          <w:szCs w:val="28"/>
        </w:rPr>
      </w:pPr>
    </w:p>
    <w:p>
      <w:pPr>
        <w:rPr>
          <w:rFonts w:ascii="宋体" w:hAnsi="宋体"/>
          <w:sz w:val="28"/>
          <w:szCs w:val="28"/>
        </w:rPr>
      </w:pPr>
      <w:r>
        <w:rPr>
          <w:rFonts w:hint="eastAsia" w:ascii="宋体" w:hAnsi="宋体"/>
          <w:sz w:val="28"/>
          <w:szCs w:val="28"/>
        </w:rPr>
        <w:br w:type="page"/>
      </w:r>
    </w:p>
    <w:p>
      <w:pPr>
        <w:pStyle w:val="3"/>
        <w:numPr>
          <w:ilvl w:val="0"/>
          <w:numId w:val="1"/>
        </w:numPr>
        <w:spacing w:before="0" w:after="0" w:line="240" w:lineRule="auto"/>
      </w:pPr>
      <w:bookmarkStart w:id="65" w:name="_Toc293736062"/>
      <w:bookmarkStart w:id="66" w:name="_Toc293739000"/>
      <w:bookmarkStart w:id="67" w:name="_Toc293736019"/>
      <w:bookmarkStart w:id="68" w:name="_Toc28752"/>
      <w:bookmarkStart w:id="69" w:name="_Toc28105"/>
      <w:bookmarkStart w:id="70" w:name="_Toc446599321"/>
      <w:bookmarkStart w:id="71" w:name="_Toc446599322"/>
      <w:bookmarkStart w:id="72" w:name="_Toc293736020"/>
      <w:bookmarkStart w:id="73" w:name="_Toc293736063"/>
      <w:bookmarkStart w:id="74" w:name="_Toc293739001"/>
      <w:r>
        <w:rPr>
          <w:rFonts w:hint="eastAsia"/>
        </w:rPr>
        <w:t xml:space="preserve"> </w:t>
      </w:r>
      <w:bookmarkStart w:id="75" w:name="_Toc15716"/>
      <w:bookmarkStart w:id="76" w:name="_Toc21897"/>
      <w:bookmarkStart w:id="77" w:name="_Toc10016"/>
      <w:r>
        <w:rPr>
          <w:rFonts w:hint="eastAsia"/>
        </w:rPr>
        <w:t>采购</w:t>
      </w:r>
      <w:bookmarkEnd w:id="65"/>
      <w:bookmarkEnd w:id="66"/>
      <w:bookmarkEnd w:id="67"/>
      <w:bookmarkStart w:id="78" w:name="_Toc294515580"/>
      <w:r>
        <w:rPr>
          <w:rFonts w:hint="eastAsia"/>
        </w:rPr>
        <w:t>需求</w:t>
      </w:r>
      <w:bookmarkEnd w:id="68"/>
      <w:bookmarkEnd w:id="69"/>
      <w:bookmarkEnd w:id="70"/>
      <w:bookmarkEnd w:id="75"/>
      <w:bookmarkEnd w:id="76"/>
      <w:bookmarkEnd w:id="77"/>
    </w:p>
    <w:p>
      <w:pPr>
        <w:jc w:val="left"/>
      </w:pPr>
    </w:p>
    <w:p>
      <w:pPr>
        <w:pStyle w:val="31"/>
        <w:spacing w:line="500" w:lineRule="exact"/>
        <w:ind w:firstLine="562" w:firstLineChars="200"/>
        <w:jc w:val="left"/>
        <w:rPr>
          <w:rFonts w:hAnsi="宋体" w:eastAsia="宋体" w:cs="宋体"/>
          <w:b/>
          <w:bCs/>
          <w:sz w:val="28"/>
          <w:szCs w:val="28"/>
        </w:rPr>
      </w:pPr>
      <w:r>
        <w:rPr>
          <w:rFonts w:hint="eastAsia" w:hAnsi="宋体" w:eastAsia="宋体" w:cs="宋体"/>
          <w:b/>
          <w:bCs/>
          <w:sz w:val="28"/>
          <w:szCs w:val="28"/>
        </w:rPr>
        <w:t>一、确权机构资质要求</w:t>
      </w:r>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1.满足《中华人民共和国政府采购法》第二十二条规定：具有独立承担民事责任的能力，能承担本项目服务能力，具有市场监督管理部门颁发的统一社会信用代码的有效营业执照；</w:t>
      </w:r>
    </w:p>
    <w:p>
      <w:pPr>
        <w:spacing w:line="400" w:lineRule="exact"/>
        <w:ind w:firstLine="480" w:firstLineChars="200"/>
        <w:jc w:val="left"/>
        <w:rPr>
          <w:rFonts w:hint="eastAsia" w:ascii="宋体" w:hAnsi="宋体" w:cs="宋体"/>
          <w:sz w:val="24"/>
          <w:szCs w:val="24"/>
          <w:lang w:eastAsia="zh-CN"/>
        </w:rPr>
      </w:pPr>
      <w:r>
        <w:rPr>
          <w:rFonts w:hint="eastAsia" w:ascii="宋体" w:hAnsi="宋体" w:cs="宋体"/>
          <w:sz w:val="24"/>
          <w:szCs w:val="24"/>
        </w:rPr>
        <w:t>2.落实政府采购政策需满足的资格要求：</w:t>
      </w:r>
      <w:r>
        <w:rPr>
          <w:rFonts w:hint="eastAsia" w:ascii="宋体" w:hAnsi="宋体" w:cs="宋体"/>
          <w:sz w:val="24"/>
          <w:szCs w:val="24"/>
          <w:lang w:eastAsia="zh-CN"/>
        </w:rPr>
        <w:t>无</w:t>
      </w:r>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3.本项目的特定资格要求：</w:t>
      </w:r>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（1）具备有效的营业执照；</w:t>
      </w:r>
    </w:p>
    <w:p>
      <w:pPr>
        <w:spacing w:line="400" w:lineRule="exact"/>
        <w:ind w:firstLine="480" w:firstLineChars="200"/>
        <w:jc w:val="left"/>
        <w:rPr>
          <w:rFonts w:hint="eastAsia" w:ascii="宋体" w:hAnsi="宋体" w:cs="宋体"/>
          <w:sz w:val="24"/>
          <w:szCs w:val="24"/>
        </w:rPr>
      </w:pPr>
      <w:r>
        <w:rPr>
          <w:rFonts w:hint="eastAsia" w:ascii="宋体" w:hAnsi="宋体" w:cs="宋体"/>
          <w:sz w:val="24"/>
          <w:szCs w:val="24"/>
        </w:rPr>
        <w:t>（2）法人代表或其委托代理人应携带本人身份证，委托代理人还应</w:t>
      </w:r>
      <w:r>
        <w:rPr>
          <w:rFonts w:hint="eastAsia" w:ascii="宋体" w:hAnsi="宋体" w:cs="宋体"/>
          <w:sz w:val="24"/>
          <w:szCs w:val="24"/>
          <w:lang w:eastAsia="zh-CN"/>
        </w:rPr>
        <w:t>提供</w:t>
      </w:r>
      <w:r>
        <w:rPr>
          <w:rFonts w:hint="eastAsia" w:ascii="宋体" w:hAnsi="宋体" w:cs="宋体"/>
          <w:sz w:val="24"/>
          <w:szCs w:val="24"/>
        </w:rPr>
        <w:t>《法人代表授权委托书》</w:t>
      </w:r>
    </w:p>
    <w:p>
      <w:pPr>
        <w:spacing w:line="400" w:lineRule="exact"/>
        <w:ind w:firstLine="480" w:firstLineChars="200"/>
        <w:jc w:val="left"/>
        <w:rPr>
          <w:rFonts w:hint="eastAsia" w:ascii="宋体" w:hAnsi="宋体" w:cs="宋体"/>
          <w:sz w:val="24"/>
          <w:szCs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cs="宋体"/>
          <w:sz w:val="24"/>
          <w:szCs w:val="24"/>
          <w:lang w:val="en-US" w:eastAsia="zh-CN"/>
        </w:rPr>
        <w:t>具备独立法人资格的</w:t>
      </w:r>
      <w:r>
        <w:rPr>
          <w:rFonts w:hint="eastAsia" w:cs="宋体"/>
          <w:color w:val="000000"/>
          <w:sz w:val="24"/>
          <w:szCs w:val="24"/>
          <w:lang w:val="en-US" w:eastAsia="zh-CN"/>
        </w:rPr>
        <w:t>电力工程施工总承包叁级以上（含叁级）以上资质或输变电工程专业承包叁级及以上资质</w:t>
      </w:r>
      <w:r>
        <w:rPr>
          <w:rFonts w:hint="eastAsia" w:ascii="宋体" w:hAnsi="宋体" w:cs="宋体"/>
          <w:sz w:val="24"/>
          <w:szCs w:val="24"/>
          <w:lang w:val="en-US" w:eastAsia="zh-CN"/>
        </w:rPr>
        <w:t>，并且具备有效的安全生产许可证，建造师应具备贰级以上（含贰级）的市政工程专业建造师资格，在本单位注册且具备有效的安全生产考核合格证书；</w:t>
      </w:r>
    </w:p>
    <w:p>
      <w:pPr>
        <w:spacing w:line="400" w:lineRule="exact"/>
        <w:ind w:firstLine="480" w:firstLineChars="200"/>
        <w:jc w:val="left"/>
        <w:rPr>
          <w:rFonts w:hint="eastAsia" w:ascii="宋体" w:hAnsi="宋体" w:cs="宋体"/>
          <w:sz w:val="24"/>
          <w:szCs w:val="24"/>
          <w:lang w:val="en-US" w:eastAsia="zh-CN"/>
        </w:rPr>
      </w:pPr>
      <w:r>
        <w:rPr>
          <w:rFonts w:hint="eastAsia" w:ascii="宋体" w:hAnsi="宋体" w:cs="宋体"/>
          <w:sz w:val="24"/>
          <w:szCs w:val="24"/>
          <w:lang w:val="en-US" w:eastAsia="zh-CN"/>
        </w:rPr>
        <w:t>（4）投标人业绩要求：投标人完成的类似工程业绩，完成的类似工程业绩不得少于1项（须提供中标通知书（成交通知书或发包通知书）、施工合同、竣工验收表）新设立企业参与招投标时，招标文件和评标文件中不评价企业业绩，只对项目经理业绩作出要求；项目负责人业绩要求：项目负责人完成的类似工程业绩，完成的类似工程业绩不得少于1项（须提供中标通知书（成交通知书或发包通知书）、施工合同、竣工验收表），业绩证明材料必须反映项目负责人；</w:t>
      </w:r>
    </w:p>
    <w:p>
      <w:pPr>
        <w:spacing w:line="400" w:lineRule="exact"/>
        <w:ind w:firstLine="480" w:firstLineChars="200"/>
        <w:jc w:val="left"/>
        <w:rPr>
          <w:rFonts w:hint="eastAsia" w:ascii="宋体" w:hAnsi="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5</w:t>
      </w:r>
      <w:r>
        <w:rPr>
          <w:rFonts w:hint="eastAsia" w:ascii="宋体" w:hAnsi="宋体" w:cs="宋体"/>
          <w:sz w:val="24"/>
          <w:szCs w:val="24"/>
        </w:rPr>
        <w:t>）须提供项目投入人员近6个月社保缴纳证明（退休人员提供退休证）、完税证明</w:t>
      </w:r>
      <w:r>
        <w:rPr>
          <w:rFonts w:hint="eastAsia" w:ascii="宋体" w:hAnsi="宋体" w:cs="宋体"/>
          <w:sz w:val="24"/>
          <w:szCs w:val="24"/>
          <w:lang w:eastAsia="zh-CN"/>
        </w:rPr>
        <w:t>；</w:t>
      </w:r>
    </w:p>
    <w:p>
      <w:pPr>
        <w:spacing w:line="400" w:lineRule="exact"/>
        <w:ind w:firstLine="480" w:firstLineChars="200"/>
        <w:jc w:val="left"/>
        <w:rPr>
          <w:rFonts w:hint="eastAsia" w:ascii="宋体" w:hAnsi="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6</w:t>
      </w:r>
      <w:r>
        <w:rPr>
          <w:rFonts w:hint="eastAsia" w:ascii="宋体" w:hAnsi="宋体" w:cs="宋体"/>
          <w:sz w:val="24"/>
          <w:szCs w:val="24"/>
        </w:rPr>
        <w:t>）供应商不得为“信用中国”网站（www.creditchina.gov.cn）中列入失信被执行人和重大税收违法案件当事人名单的供应商，不得为中国政府采购网（www.ccgp.gov.cn）政府采购严重违法失信行为记录名单中被财政部门禁止参加政府购活动的供应商（处罚决定规定的时间和地域范围内），打印件须体现投标人单位全称、查询时间和查询网址，查询时间不能早于本项目采购公告发布之日）</w:t>
      </w:r>
      <w:r>
        <w:rPr>
          <w:rFonts w:hint="eastAsia" w:ascii="宋体" w:hAnsi="宋体" w:cs="宋体"/>
          <w:sz w:val="24"/>
          <w:szCs w:val="24"/>
          <w:lang w:eastAsia="zh-CN"/>
        </w:rPr>
        <w:t>；</w:t>
      </w:r>
    </w:p>
    <w:p>
      <w:pPr>
        <w:spacing w:line="400" w:lineRule="exact"/>
        <w:ind w:firstLine="480" w:firstLineChars="200"/>
        <w:jc w:val="left"/>
        <w:rPr>
          <w:rFonts w:hint="eastAsia" w:ascii="宋体" w:hAnsi="宋体" w:cs="宋体"/>
          <w:sz w:val="24"/>
          <w:szCs w:val="24"/>
          <w:lang w:eastAsia="zh-CN"/>
        </w:rPr>
      </w:pPr>
      <w:r>
        <w:rPr>
          <w:rFonts w:hint="eastAsia" w:ascii="宋体" w:hAnsi="宋体" w:cs="宋体"/>
          <w:sz w:val="24"/>
          <w:szCs w:val="24"/>
        </w:rPr>
        <w:t>（</w:t>
      </w:r>
      <w:r>
        <w:rPr>
          <w:rFonts w:hint="eastAsia" w:ascii="宋体" w:hAnsi="宋体" w:cs="宋体"/>
          <w:sz w:val="24"/>
          <w:szCs w:val="24"/>
          <w:lang w:val="en-US" w:eastAsia="zh-CN"/>
        </w:rPr>
        <w:t>7</w:t>
      </w:r>
      <w:r>
        <w:rPr>
          <w:rFonts w:hint="eastAsia" w:ascii="宋体" w:hAnsi="宋体" w:cs="宋体"/>
          <w:sz w:val="24"/>
          <w:szCs w:val="24"/>
        </w:rPr>
        <w:t>）法定代表人授权委托书和委托代理人身份证（法定代表人直接投标的只提供法定代表人身份证）</w:t>
      </w:r>
      <w:r>
        <w:rPr>
          <w:rFonts w:hint="eastAsia" w:ascii="宋体" w:hAnsi="宋体" w:cs="宋体"/>
          <w:sz w:val="24"/>
          <w:szCs w:val="24"/>
          <w:lang w:eastAsia="zh-CN"/>
        </w:rPr>
        <w:t>；</w:t>
      </w:r>
    </w:p>
    <w:p>
      <w:pPr>
        <w:spacing w:line="400" w:lineRule="exact"/>
        <w:ind w:firstLine="480" w:firstLineChars="200"/>
        <w:jc w:val="left"/>
        <w:rPr>
          <w:rFonts w:cs="宋体"/>
          <w:color w:val="000000"/>
          <w:sz w:val="24"/>
          <w:szCs w:val="24"/>
        </w:rPr>
      </w:pPr>
      <w:r>
        <w:rPr>
          <w:rFonts w:hint="eastAsia" w:ascii="宋体" w:hAnsi="宋体" w:cs="宋体"/>
          <w:sz w:val="24"/>
          <w:szCs w:val="24"/>
        </w:rPr>
        <w:t>（</w:t>
      </w:r>
      <w:r>
        <w:rPr>
          <w:rFonts w:hint="eastAsia" w:ascii="宋体" w:hAnsi="宋体" w:cs="宋体"/>
          <w:sz w:val="24"/>
          <w:szCs w:val="24"/>
          <w:lang w:val="en-US" w:eastAsia="zh-CN"/>
        </w:rPr>
        <w:t>8</w:t>
      </w:r>
      <w:r>
        <w:rPr>
          <w:rFonts w:hint="eastAsia" w:ascii="宋体" w:hAnsi="宋体" w:cs="宋体"/>
          <w:sz w:val="24"/>
          <w:szCs w:val="24"/>
        </w:rPr>
        <w:t xml:space="preserve">）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Style w:val="31"/>
        <w:spacing w:line="500" w:lineRule="exact"/>
        <w:ind w:firstLine="480" w:firstLineChars="200"/>
        <w:jc w:val="left"/>
        <w:rPr>
          <w:rFonts w:hAnsi="宋体" w:eastAsia="宋体" w:cs="宋体"/>
          <w:b/>
          <w:bCs/>
          <w:sz w:val="24"/>
          <w:szCs w:val="24"/>
        </w:rPr>
      </w:pPr>
      <w:r>
        <w:rPr>
          <w:rFonts w:hint="eastAsia" w:ascii="宋体" w:hAnsi="宋体" w:cs="宋体"/>
          <w:sz w:val="24"/>
          <w:szCs w:val="24"/>
        </w:rPr>
        <w:t xml:space="preserve">              </w:t>
      </w:r>
    </w:p>
    <w:p>
      <w:pPr>
        <w:ind w:firstLine="562" w:firstLineChars="200"/>
        <w:rPr>
          <w:rFonts w:hAnsi="宋体" w:cs="宋体"/>
          <w:b/>
          <w:bCs/>
          <w:sz w:val="28"/>
          <w:szCs w:val="28"/>
        </w:rPr>
      </w:pPr>
      <w:r>
        <w:rPr>
          <w:rFonts w:hint="eastAsia" w:hAnsi="宋体" w:cs="宋体"/>
          <w:b/>
          <w:bCs/>
          <w:sz w:val="28"/>
          <w:szCs w:val="28"/>
        </w:rPr>
        <w:t>二、目标任务</w:t>
      </w:r>
    </w:p>
    <w:p>
      <w:pPr>
        <w:pStyle w:val="12"/>
        <w:spacing w:line="400" w:lineRule="exact"/>
        <w:ind w:firstLine="484" w:firstLineChars="202"/>
        <w:jc w:val="left"/>
        <w:rPr>
          <w:rFonts w:ascii="宋体" w:hAnsi="宋体" w:cs="宋体"/>
          <w:color w:val="auto"/>
          <w:sz w:val="24"/>
          <w:szCs w:val="24"/>
        </w:rPr>
      </w:pPr>
      <w:r>
        <w:rPr>
          <w:rFonts w:hint="eastAsia" w:ascii="宋体" w:hAnsi="宋体" w:cs="宋体"/>
          <w:color w:val="auto"/>
          <w:sz w:val="24"/>
          <w:szCs w:val="24"/>
          <w:lang w:eastAsia="zh-CN"/>
        </w:rPr>
        <w:t>详见工程量清单</w:t>
      </w:r>
      <w:r>
        <w:rPr>
          <w:rFonts w:hint="eastAsia" w:ascii="宋体" w:hAnsi="宋体" w:cs="宋体"/>
          <w:color w:val="auto"/>
          <w:sz w:val="24"/>
          <w:szCs w:val="24"/>
        </w:rPr>
        <w:t>。</w:t>
      </w:r>
    </w:p>
    <w:p>
      <w:pPr>
        <w:ind w:firstLine="562" w:firstLineChars="200"/>
        <w:rPr>
          <w:color w:val="auto"/>
          <w:sz w:val="28"/>
          <w:szCs w:val="28"/>
        </w:rPr>
      </w:pPr>
      <w:r>
        <w:rPr>
          <w:rFonts w:hint="eastAsia"/>
          <w:b/>
          <w:bCs/>
          <w:color w:val="auto"/>
          <w:sz w:val="28"/>
          <w:szCs w:val="28"/>
        </w:rPr>
        <w:t>三、详细要求</w:t>
      </w:r>
    </w:p>
    <w:p>
      <w:pPr>
        <w:pStyle w:val="12"/>
        <w:spacing w:line="400" w:lineRule="exact"/>
        <w:ind w:firstLine="484" w:firstLineChars="202"/>
        <w:jc w:val="left"/>
        <w:rPr>
          <w:rFonts w:cs="宋体"/>
          <w:color w:val="auto"/>
          <w:sz w:val="24"/>
          <w:szCs w:val="24"/>
        </w:rPr>
      </w:pPr>
      <w:r>
        <w:rPr>
          <w:rFonts w:hint="eastAsia" w:cs="宋体"/>
          <w:color w:val="auto"/>
          <w:sz w:val="24"/>
          <w:szCs w:val="24"/>
          <w:lang w:eastAsia="zh-CN"/>
        </w:rPr>
        <w:t>详见工程量清单</w:t>
      </w:r>
      <w:r>
        <w:rPr>
          <w:rFonts w:hint="eastAsia" w:cs="宋体"/>
          <w:color w:val="auto"/>
          <w:sz w:val="24"/>
          <w:szCs w:val="24"/>
        </w:rPr>
        <w:t>。</w:t>
      </w:r>
    </w:p>
    <w:p>
      <w:pPr>
        <w:pStyle w:val="31"/>
        <w:spacing w:line="500" w:lineRule="exact"/>
        <w:ind w:firstLine="480" w:firstLineChars="200"/>
        <w:jc w:val="left"/>
        <w:rPr>
          <w:rFonts w:ascii="Calibri" w:eastAsia="宋体" w:cs="宋体"/>
          <w:color w:val="000000"/>
          <w:sz w:val="24"/>
          <w:szCs w:val="24"/>
        </w:rPr>
      </w:pPr>
    </w:p>
    <w:p>
      <w:pPr>
        <w:ind w:firstLine="562" w:firstLineChars="200"/>
        <w:rPr>
          <w:b/>
          <w:bCs/>
          <w:sz w:val="28"/>
          <w:szCs w:val="28"/>
        </w:rPr>
      </w:pPr>
      <w:r>
        <w:rPr>
          <w:rFonts w:hint="eastAsia"/>
          <w:b/>
          <w:bCs/>
          <w:sz w:val="28"/>
          <w:szCs w:val="28"/>
        </w:rPr>
        <w:t>四、付款方式及其它</w:t>
      </w:r>
    </w:p>
    <w:p>
      <w:pPr>
        <w:ind w:firstLine="480" w:firstLineChars="200"/>
      </w:pPr>
      <w:bookmarkStart w:id="79" w:name="_Toc491251293"/>
      <w:r>
        <w:rPr>
          <w:rFonts w:hint="eastAsia" w:cs="宋体"/>
          <w:color w:val="000000"/>
          <w:sz w:val="24"/>
          <w:szCs w:val="24"/>
        </w:rPr>
        <w:t>由采</w:t>
      </w:r>
      <w:r>
        <w:rPr>
          <w:rFonts w:hint="eastAsia"/>
        </w:rPr>
        <w:t>购方和供应商共同商定。</w:t>
      </w:r>
    </w:p>
    <w:bookmarkEnd w:id="79"/>
    <w:p>
      <w:pPr>
        <w:ind w:firstLine="420" w:firstLineChars="200"/>
        <w:rPr>
          <w:rFonts w:cs="宋体"/>
          <w:color w:val="000000"/>
          <w:sz w:val="24"/>
          <w:szCs w:val="24"/>
        </w:rPr>
      </w:pPr>
      <w:r>
        <w:rPr>
          <w:rFonts w:hint="eastAsia"/>
        </w:rPr>
        <w:t>（一）供应</w:t>
      </w:r>
      <w:r>
        <w:rPr>
          <w:rFonts w:hint="eastAsia" w:cs="宋体"/>
          <w:color w:val="000000"/>
          <w:sz w:val="24"/>
          <w:szCs w:val="24"/>
        </w:rPr>
        <w:t>商在响应文件中的承诺内容必须达到本篇及磋商文件其他条款的要求。</w:t>
      </w:r>
    </w:p>
    <w:p>
      <w:pPr>
        <w:spacing w:line="400" w:lineRule="exact"/>
        <w:ind w:firstLine="480" w:firstLineChars="200"/>
        <w:rPr>
          <w:rFonts w:cs="宋体"/>
          <w:color w:val="000000"/>
          <w:sz w:val="24"/>
          <w:szCs w:val="24"/>
        </w:rPr>
      </w:pPr>
      <w:r>
        <w:rPr>
          <w:rFonts w:hint="eastAsia" w:cs="宋体"/>
          <w:color w:val="000000"/>
          <w:sz w:val="24"/>
          <w:szCs w:val="24"/>
        </w:rPr>
        <w:t>（二）其他未尽事宜由供需双方在采购合同中详细约定。</w:t>
      </w:r>
    </w:p>
    <w:p>
      <w:pPr>
        <w:spacing w:line="400" w:lineRule="exact"/>
        <w:rPr>
          <w:rFonts w:cs="宋体"/>
          <w:color w:val="000000"/>
          <w:sz w:val="24"/>
          <w:szCs w:val="24"/>
        </w:rPr>
      </w:pPr>
    </w:p>
    <w:p>
      <w:pPr>
        <w:spacing w:line="400" w:lineRule="exact"/>
        <w:rPr>
          <w:rFonts w:cs="宋体"/>
          <w:color w:val="000000"/>
          <w:sz w:val="24"/>
          <w:szCs w:val="24"/>
        </w:rPr>
      </w:pPr>
    </w:p>
    <w:p/>
    <w:p>
      <w:pPr>
        <w:pStyle w:val="16"/>
        <w:ind w:firstLine="210"/>
      </w:pPr>
    </w:p>
    <w:p/>
    <w:p>
      <w:pPr>
        <w:pStyle w:val="16"/>
        <w:ind w:firstLine="210"/>
      </w:pPr>
    </w:p>
    <w:p/>
    <w:p>
      <w:pPr>
        <w:pStyle w:val="16"/>
        <w:ind w:firstLine="210"/>
      </w:pPr>
    </w:p>
    <w:p/>
    <w:p>
      <w:pPr>
        <w:pStyle w:val="16"/>
        <w:ind w:firstLine="210"/>
      </w:pPr>
    </w:p>
    <w:p/>
    <w:p>
      <w:pPr>
        <w:pStyle w:val="16"/>
        <w:ind w:firstLine="210"/>
      </w:pPr>
    </w:p>
    <w:p/>
    <w:p>
      <w:pPr>
        <w:pStyle w:val="16"/>
        <w:ind w:firstLine="210"/>
      </w:pPr>
    </w:p>
    <w:p/>
    <w:p>
      <w:pPr>
        <w:pStyle w:val="16"/>
        <w:ind w:firstLine="210"/>
      </w:pPr>
    </w:p>
    <w:p/>
    <w:p>
      <w:pPr>
        <w:pStyle w:val="4"/>
      </w:pPr>
    </w:p>
    <w:p/>
    <w:p>
      <w:pPr>
        <w:pStyle w:val="16"/>
        <w:ind w:firstLine="210"/>
      </w:pPr>
    </w:p>
    <w:p/>
    <w:p>
      <w:pPr>
        <w:pStyle w:val="2"/>
      </w:pPr>
    </w:p>
    <w:p/>
    <w:p>
      <w:pPr>
        <w:pStyle w:val="2"/>
      </w:pPr>
    </w:p>
    <w:p/>
    <w:p>
      <w:pPr>
        <w:pStyle w:val="2"/>
      </w:pPr>
    </w:p>
    <w:p/>
    <w:p>
      <w:pPr>
        <w:pStyle w:val="2"/>
      </w:pPr>
    </w:p>
    <w:p/>
    <w:p>
      <w:pPr>
        <w:pStyle w:val="2"/>
      </w:pPr>
    </w:p>
    <w:p/>
    <w:p>
      <w:pPr>
        <w:pStyle w:val="31"/>
        <w:ind w:firstLine="1126"/>
      </w:pPr>
    </w:p>
    <w:bookmarkEnd w:id="78"/>
    <w:p>
      <w:pPr>
        <w:pStyle w:val="3"/>
        <w:numPr>
          <w:ilvl w:val="0"/>
          <w:numId w:val="1"/>
        </w:numPr>
        <w:spacing w:before="0" w:after="0" w:line="240" w:lineRule="auto"/>
      </w:pPr>
      <w:bookmarkStart w:id="80" w:name="_Toc20816"/>
      <w:bookmarkStart w:id="81" w:name="_Toc10724"/>
      <w:r>
        <w:rPr>
          <w:rFonts w:hint="eastAsia"/>
        </w:rPr>
        <w:t xml:space="preserve"> </w:t>
      </w:r>
      <w:bookmarkStart w:id="82" w:name="_Toc5472"/>
      <w:bookmarkStart w:id="83" w:name="_Toc10229"/>
      <w:bookmarkStart w:id="84" w:name="_Toc23076"/>
      <w:r>
        <w:rPr>
          <w:rFonts w:hint="eastAsia"/>
        </w:rPr>
        <w:t>评审方法</w:t>
      </w:r>
      <w:bookmarkEnd w:id="71"/>
      <w:bookmarkEnd w:id="72"/>
      <w:bookmarkEnd w:id="73"/>
      <w:bookmarkEnd w:id="74"/>
      <w:bookmarkEnd w:id="80"/>
      <w:bookmarkEnd w:id="81"/>
      <w:bookmarkEnd w:id="82"/>
      <w:bookmarkEnd w:id="83"/>
      <w:bookmarkEnd w:id="84"/>
    </w:p>
    <w:p>
      <w:pPr>
        <w:tabs>
          <w:tab w:val="left" w:pos="420"/>
          <w:tab w:val="left" w:pos="7560"/>
          <w:tab w:val="left" w:pos="7740"/>
          <w:tab w:val="left" w:pos="7920"/>
        </w:tabs>
        <w:adjustRightInd w:val="0"/>
        <w:snapToGrid w:val="0"/>
        <w:spacing w:line="360" w:lineRule="exact"/>
        <w:rPr>
          <w:rFonts w:ascii="宋体" w:hAnsi="宋体"/>
          <w:b/>
          <w:sz w:val="28"/>
          <w:szCs w:val="24"/>
          <w:highlight w:val="white"/>
        </w:rPr>
      </w:pPr>
      <w:bookmarkStart w:id="85" w:name="_Toc293736067"/>
      <w:bookmarkStart w:id="86" w:name="_Toc293736024"/>
      <w:bookmarkStart w:id="87" w:name="_Toc446599330"/>
      <w:bookmarkStart w:id="88" w:name="_Toc293739005"/>
    </w:p>
    <w:p>
      <w:pPr>
        <w:pStyle w:val="12"/>
        <w:spacing w:line="400" w:lineRule="exact"/>
        <w:ind w:firstLine="487" w:firstLineChars="202"/>
        <w:jc w:val="left"/>
        <w:rPr>
          <w:rFonts w:ascii="宋体" w:hAnsi="宋体" w:cs="宋体"/>
          <w:b/>
          <w:bCs/>
          <w:color w:val="auto"/>
          <w:sz w:val="24"/>
          <w:szCs w:val="24"/>
        </w:rPr>
      </w:pPr>
      <w:r>
        <w:rPr>
          <w:rFonts w:hint="eastAsia" w:ascii="宋体" w:hAnsi="宋体" w:cs="宋体"/>
          <w:b/>
          <w:bCs/>
          <w:color w:val="auto"/>
          <w:sz w:val="24"/>
          <w:szCs w:val="24"/>
        </w:rPr>
        <w:t>采购政策功能落实：</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1、小微型企业价格扣除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（1）本项目对小型和微型企业产品给予6%的扣除价格，用扣除后的价格参与评审。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（2）供应商需按照采购文件的要求提供相应的《企业声明函》。</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（3）企业标准请参照《关于印发中小企业划型标准规定的通知》（工信部联企业[2011]300号）文件规定自行填写。</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2、残疾人福利单位价格扣除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（1）本项目对残疾人福利性单位视同小型、微型企业，给予6%的价格扣除，用扣除后的价格参与评审。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（2）残疾人福利单位需按照采购文件的要求提供《残疾人福利性单位声明函》。</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（3）残疾人福利单位标准请参照《关于促进残疾人就业政府采购政策的通知》（财库〔2017〕141号）。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3、监狱和戒毒企业价格扣除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（1）本项目对监狱和戒毒企业（简称监狱企业）视同小型、微型企业，给予6%的价格扣除，用扣除后的价格参与评审。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（2）监狱企业参加政府采购活动时，需提供由省级以上监狱管理局、戒毒管理局(含新疆生产建设兵团)出具的属于监狱企业的证明文件。供应商如不提供上述证明文件，价格将不做相应扣除。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（3）监狱企业标准请参照《关于政府采购支持监狱企业发展有关问题的通知》（财库[2014]68号）。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4、残疾人福利单位、监狱企业属于小型、微型企业的，不重复享受政策。</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6、联合体各方均为小型、微型企业（残疾人福利单位、监狱企业）的，联合体享受6%价格扣除，用扣除后的价格参与评审。</w:t>
      </w:r>
    </w:p>
    <w:p>
      <w:pPr>
        <w:pStyle w:val="12"/>
        <w:spacing w:line="400" w:lineRule="exact"/>
        <w:ind w:firstLine="484" w:firstLineChars="202"/>
        <w:jc w:val="left"/>
        <w:rPr>
          <w:rFonts w:ascii="宋体" w:hAnsi="宋体" w:cs="宋体"/>
          <w:sz w:val="24"/>
          <w:szCs w:val="24"/>
        </w:rPr>
      </w:pPr>
    </w:p>
    <w:p>
      <w:r>
        <w:rPr>
          <w:rFonts w:hint="eastAsia"/>
        </w:rPr>
        <w:br w:type="page"/>
      </w:r>
    </w:p>
    <w:p>
      <w:pPr>
        <w:pStyle w:val="95"/>
        <w:numPr>
          <w:ilvl w:val="0"/>
          <w:numId w:val="3"/>
        </w:numPr>
        <w:spacing w:line="500" w:lineRule="exact"/>
        <w:ind w:firstLineChars="0"/>
        <w:outlineLvl w:val="1"/>
        <w:rPr>
          <w:rFonts w:ascii="宋体" w:hAnsi="宋体" w:cs="宋体"/>
          <w:b/>
          <w:color w:val="FF0000"/>
          <w:sz w:val="28"/>
          <w:szCs w:val="28"/>
        </w:rPr>
      </w:pPr>
      <w:bookmarkStart w:id="89" w:name="_Toc16809"/>
      <w:bookmarkStart w:id="90" w:name="_Toc12926"/>
      <w:r>
        <w:rPr>
          <w:rFonts w:hint="eastAsia" w:ascii="宋体" w:hAnsi="宋体" w:cs="宋体"/>
          <w:b/>
          <w:color w:val="FF0000"/>
          <w:sz w:val="28"/>
          <w:szCs w:val="28"/>
        </w:rPr>
        <w:t>评审办法</w:t>
      </w:r>
      <w:r>
        <w:rPr>
          <w:rFonts w:ascii="宋体" w:hAnsi="宋体" w:cs="宋体"/>
          <w:b/>
          <w:color w:val="FF0000"/>
          <w:sz w:val="28"/>
          <w:szCs w:val="28"/>
        </w:rPr>
        <w:t>（</w:t>
      </w:r>
      <w:r>
        <w:rPr>
          <w:rFonts w:hint="eastAsia" w:ascii="宋体" w:hAnsi="宋体" w:cs="宋体"/>
          <w:b/>
          <w:color w:val="FF0000"/>
          <w:sz w:val="28"/>
          <w:szCs w:val="28"/>
        </w:rPr>
        <w:t>附表</w:t>
      </w:r>
      <w:r>
        <w:rPr>
          <w:rFonts w:ascii="宋体" w:hAnsi="宋体" w:cs="宋体"/>
          <w:b/>
          <w:color w:val="FF0000"/>
          <w:sz w:val="28"/>
          <w:szCs w:val="28"/>
        </w:rPr>
        <w:t>一、二）</w:t>
      </w:r>
      <w:bookmarkEnd w:id="89"/>
      <w:bookmarkEnd w:id="90"/>
    </w:p>
    <w:p>
      <w:pPr>
        <w:pStyle w:val="78"/>
        <w:rPr>
          <w:rFonts w:ascii="宋体" w:hAnsi="宋体" w:cs="宋体"/>
          <w:sz w:val="22"/>
          <w:szCs w:val="22"/>
          <w:highlight w:val="white"/>
        </w:rPr>
      </w:pPr>
    </w:p>
    <w:p>
      <w:pPr>
        <w:pStyle w:val="78"/>
        <w:rPr>
          <w:rFonts w:ascii="宋体" w:hAnsi="宋体" w:cs="宋体"/>
          <w:sz w:val="22"/>
          <w:szCs w:val="22"/>
          <w:highlight w:val="white"/>
        </w:rPr>
      </w:pPr>
      <w:r>
        <w:rPr>
          <w:rFonts w:hint="eastAsia" w:ascii="宋体" w:hAnsi="宋体" w:cs="宋体"/>
          <w:sz w:val="22"/>
          <w:szCs w:val="22"/>
          <w:highlight w:val="white"/>
        </w:rPr>
        <w:t>附表一：</w:t>
      </w:r>
    </w:p>
    <w:p>
      <w:pPr>
        <w:pStyle w:val="78"/>
        <w:jc w:val="center"/>
        <w:rPr>
          <w:rFonts w:ascii="宋体" w:hAnsi="宋体" w:cs="宋体"/>
          <w:sz w:val="28"/>
          <w:szCs w:val="28"/>
          <w:highlight w:val="white"/>
        </w:rPr>
      </w:pPr>
      <w:r>
        <w:rPr>
          <w:rFonts w:hint="eastAsia" w:ascii="宋体" w:hAnsi="宋体" w:cs="宋体"/>
          <w:b/>
          <w:bCs/>
          <w:sz w:val="28"/>
          <w:szCs w:val="32"/>
          <w:highlight w:val="white"/>
        </w:rPr>
        <w:t>初步评审－资格、符合性审查表</w:t>
      </w:r>
    </w:p>
    <w:tbl>
      <w:tblPr>
        <w:tblStyle w:val="32"/>
        <w:tblW w:w="99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6"/>
        <w:gridCol w:w="539"/>
        <w:gridCol w:w="3016"/>
        <w:gridCol w:w="4946"/>
        <w:gridCol w:w="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1095" w:type="dxa"/>
            <w:gridSpan w:val="2"/>
            <w:vAlign w:val="center"/>
          </w:tcPr>
          <w:p>
            <w:pPr>
              <w:jc w:val="center"/>
              <w:rPr>
                <w:rFonts w:ascii="宋体" w:hAnsi="宋体" w:cs="宋体"/>
                <w:b/>
                <w:szCs w:val="21"/>
              </w:rPr>
            </w:pPr>
            <w:r>
              <w:rPr>
                <w:rFonts w:hint="eastAsia" w:ascii="宋体" w:hAnsi="宋体" w:cs="宋体"/>
                <w:b/>
                <w:szCs w:val="21"/>
              </w:rPr>
              <w:t>评审因素</w:t>
            </w:r>
          </w:p>
        </w:tc>
        <w:tc>
          <w:tcPr>
            <w:tcW w:w="3016" w:type="dxa"/>
            <w:vAlign w:val="center"/>
          </w:tcPr>
          <w:p>
            <w:pPr>
              <w:jc w:val="center"/>
              <w:rPr>
                <w:rFonts w:ascii="宋体" w:hAnsi="宋体" w:cs="宋体"/>
                <w:b/>
                <w:szCs w:val="21"/>
              </w:rPr>
            </w:pPr>
            <w:r>
              <w:rPr>
                <w:rFonts w:hint="eastAsia" w:ascii="宋体" w:hAnsi="宋体" w:cs="宋体"/>
                <w:b/>
                <w:szCs w:val="21"/>
              </w:rPr>
              <w:t>评审内容</w:t>
            </w:r>
          </w:p>
        </w:tc>
        <w:tc>
          <w:tcPr>
            <w:tcW w:w="4946" w:type="dxa"/>
            <w:vAlign w:val="center"/>
          </w:tcPr>
          <w:p>
            <w:pPr>
              <w:jc w:val="center"/>
              <w:rPr>
                <w:rFonts w:ascii="宋体" w:hAnsi="宋体" w:cs="宋体"/>
                <w:b/>
                <w:szCs w:val="21"/>
              </w:rPr>
            </w:pPr>
            <w:r>
              <w:rPr>
                <w:rFonts w:hint="eastAsia" w:ascii="宋体" w:hAnsi="宋体" w:cs="宋体"/>
                <w:b/>
                <w:szCs w:val="21"/>
              </w:rPr>
              <w:t>评审标准</w:t>
            </w:r>
          </w:p>
        </w:tc>
        <w:tc>
          <w:tcPr>
            <w:tcW w:w="933" w:type="dxa"/>
          </w:tcPr>
          <w:p>
            <w:pPr>
              <w:jc w:val="center"/>
              <w:rPr>
                <w:rFonts w:ascii="宋体" w:hAnsi="宋体" w:cs="宋体"/>
                <w:b/>
                <w:szCs w:val="21"/>
              </w:rPr>
            </w:pPr>
            <w:r>
              <w:rPr>
                <w:rFonts w:hint="eastAsia" w:ascii="宋体" w:hAnsi="宋体"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7" w:hRule="atLeast"/>
          <w:jc w:val="center"/>
        </w:trPr>
        <w:tc>
          <w:tcPr>
            <w:tcW w:w="556" w:type="dxa"/>
            <w:vMerge w:val="restart"/>
          </w:tcPr>
          <w:p>
            <w:pPr>
              <w:rPr>
                <w:rFonts w:ascii="宋体" w:hAnsi="宋体" w:cs="宋体"/>
                <w:szCs w:val="21"/>
              </w:rPr>
            </w:pPr>
          </w:p>
          <w:p>
            <w:pPr>
              <w:rPr>
                <w:rFonts w:ascii="宋体" w:hAnsi="宋体" w:cs="宋体"/>
                <w:szCs w:val="21"/>
              </w:rPr>
            </w:pPr>
          </w:p>
          <w:p>
            <w:pP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p>
          <w:p>
            <w:pPr>
              <w:ind w:firstLine="105" w:firstLineChars="50"/>
              <w:jc w:val="center"/>
              <w:rPr>
                <w:rFonts w:ascii="宋体" w:hAnsi="宋体" w:cs="宋体"/>
                <w:szCs w:val="21"/>
              </w:rPr>
            </w:pPr>
            <w:r>
              <w:rPr>
                <w:rFonts w:hint="eastAsia" w:ascii="宋体" w:hAnsi="宋体" w:cs="宋体"/>
                <w:szCs w:val="21"/>
              </w:rPr>
              <w:t>初</w:t>
            </w:r>
          </w:p>
          <w:p>
            <w:pPr>
              <w:ind w:firstLine="105" w:firstLineChars="50"/>
              <w:jc w:val="center"/>
              <w:rPr>
                <w:rFonts w:ascii="宋体" w:hAnsi="宋体" w:cs="宋体"/>
                <w:szCs w:val="21"/>
              </w:rPr>
            </w:pPr>
            <w:r>
              <w:rPr>
                <w:rFonts w:hint="eastAsia" w:ascii="宋体" w:hAnsi="宋体" w:cs="宋体"/>
                <w:szCs w:val="21"/>
              </w:rPr>
              <w:t>步</w:t>
            </w:r>
          </w:p>
          <w:p>
            <w:pPr>
              <w:ind w:firstLine="105" w:firstLineChars="50"/>
              <w:jc w:val="center"/>
              <w:rPr>
                <w:rFonts w:ascii="宋体" w:hAnsi="宋体" w:cs="宋体"/>
                <w:szCs w:val="21"/>
              </w:rPr>
            </w:pPr>
            <w:r>
              <w:rPr>
                <w:rFonts w:hint="eastAsia" w:ascii="宋体" w:hAnsi="宋体" w:cs="宋体"/>
                <w:szCs w:val="21"/>
              </w:rPr>
              <w:t>评</w:t>
            </w:r>
          </w:p>
          <w:p>
            <w:pPr>
              <w:ind w:firstLine="105" w:firstLineChars="50"/>
              <w:jc w:val="center"/>
              <w:rPr>
                <w:rFonts w:ascii="宋体" w:hAnsi="宋体" w:cs="宋体"/>
                <w:szCs w:val="21"/>
              </w:rPr>
            </w:pPr>
            <w:r>
              <w:rPr>
                <w:rFonts w:hint="eastAsia" w:ascii="宋体" w:hAnsi="宋体" w:cs="宋体"/>
                <w:szCs w:val="21"/>
              </w:rPr>
              <w:t>审</w:t>
            </w:r>
          </w:p>
        </w:tc>
        <w:tc>
          <w:tcPr>
            <w:tcW w:w="539" w:type="dxa"/>
            <w:vMerge w:val="restart"/>
            <w:vAlign w:val="center"/>
          </w:tcPr>
          <w:p>
            <w:pPr>
              <w:ind w:firstLine="105" w:firstLineChars="50"/>
              <w:jc w:val="center"/>
              <w:rPr>
                <w:rFonts w:ascii="宋体" w:hAnsi="宋体" w:cs="宋体"/>
                <w:szCs w:val="21"/>
              </w:rPr>
            </w:pPr>
            <w:r>
              <w:rPr>
                <w:rFonts w:hint="eastAsia" w:ascii="宋体" w:hAnsi="宋体" w:cs="宋体"/>
                <w:szCs w:val="21"/>
              </w:rPr>
              <w:t>资</w:t>
            </w:r>
          </w:p>
          <w:p>
            <w:pPr>
              <w:ind w:firstLine="105" w:firstLineChars="50"/>
              <w:jc w:val="center"/>
              <w:rPr>
                <w:rFonts w:ascii="宋体" w:hAnsi="宋体" w:cs="宋体"/>
                <w:szCs w:val="21"/>
              </w:rPr>
            </w:pPr>
            <w:r>
              <w:rPr>
                <w:rFonts w:hint="eastAsia" w:ascii="宋体" w:hAnsi="宋体" w:cs="宋体"/>
                <w:szCs w:val="21"/>
              </w:rPr>
              <w:t>格</w:t>
            </w:r>
          </w:p>
          <w:p>
            <w:pPr>
              <w:ind w:firstLine="105" w:firstLineChars="50"/>
              <w:jc w:val="center"/>
              <w:rPr>
                <w:rFonts w:ascii="宋体" w:hAnsi="宋体" w:cs="宋体"/>
                <w:szCs w:val="21"/>
              </w:rPr>
            </w:pPr>
            <w:r>
              <w:rPr>
                <w:rFonts w:hint="eastAsia" w:ascii="宋体" w:hAnsi="宋体" w:cs="宋体"/>
                <w:szCs w:val="21"/>
              </w:rPr>
              <w:t>审</w:t>
            </w:r>
          </w:p>
          <w:p>
            <w:pPr>
              <w:ind w:firstLine="105" w:firstLineChars="50"/>
              <w:jc w:val="center"/>
              <w:rPr>
                <w:rFonts w:ascii="宋体" w:hAnsi="宋体" w:cs="宋体"/>
                <w:b/>
                <w:szCs w:val="21"/>
              </w:rPr>
            </w:pPr>
            <w:r>
              <w:rPr>
                <w:rFonts w:hint="eastAsia" w:ascii="宋体" w:hAnsi="宋体" w:cs="宋体"/>
                <w:szCs w:val="21"/>
              </w:rPr>
              <w:t>查</w:t>
            </w: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具有独立承担民事责任的能力</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提供法人或者其他组织的营业执照等证明文件，自然人的身份证明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具有良好的商业信誉和健全的财务会计制度</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提供近三年财务审计报告或财务状况表（成立不足一年的提供成立至今的财务报表）：包括资产负债表、利润表、现金流量表或开户银行出具的资信证明；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具有履行合同所必需的设备和专业技术能力</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142"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有依法缴纳税收和社会保障资金的良好记录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提供企业的缴纳税收的电子回单或税务部门出具的纳税证明或完税证明或有效的证明材料；提供</w:t>
            </w:r>
            <w:r>
              <w:rPr>
                <w:rFonts w:hint="eastAsia" w:ascii="宋体" w:hAnsi="Times New Roman" w:cs="宋体"/>
                <w:color w:val="000000"/>
                <w:sz w:val="24"/>
                <w:szCs w:val="24"/>
              </w:rPr>
              <w:t>关人员人员</w:t>
            </w:r>
            <w:r>
              <w:rPr>
                <w:rFonts w:hint="eastAsia" w:ascii="宋体" w:hAnsi="宋体" w:cs="宋体"/>
                <w:szCs w:val="21"/>
              </w:rPr>
              <w:t>的缴纳社保的银行电子回单或社保部门出具的社保缴纳证明材料或有效的证明材料；</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9"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参加政府采购活动前三年内，在经营活动中没有重大违法记录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提供书面声明；</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3016" w:type="dxa"/>
            <w:vAlign w:val="center"/>
          </w:tcPr>
          <w:p>
            <w:pPr>
              <w:pStyle w:val="12"/>
              <w:ind w:firstLine="0" w:firstLineChars="0"/>
              <w:jc w:val="left"/>
              <w:rPr>
                <w:rFonts w:ascii="宋体" w:hAnsi="宋体" w:cs="宋体"/>
                <w:szCs w:val="21"/>
              </w:rPr>
            </w:pPr>
            <w:r>
              <w:rPr>
                <w:rFonts w:hint="eastAsia" w:ascii="宋体" w:hAnsi="宋体" w:cs="宋体"/>
                <w:szCs w:val="21"/>
              </w:rPr>
              <w:t>信用记录</w:t>
            </w:r>
          </w:p>
        </w:tc>
        <w:tc>
          <w:tcPr>
            <w:tcW w:w="4946" w:type="dxa"/>
            <w:vAlign w:val="center"/>
          </w:tcPr>
          <w:p>
            <w:pPr>
              <w:pStyle w:val="12"/>
              <w:ind w:firstLine="0" w:firstLineChars="0"/>
              <w:rPr>
                <w:rFonts w:ascii="宋体" w:hAnsi="宋体" w:cs="宋体"/>
                <w:szCs w:val="21"/>
              </w:rPr>
            </w:pPr>
            <w:r>
              <w:rPr>
                <w:rFonts w:hint="eastAsia" w:ascii="宋体" w:hAnsi="宋体" w:cs="宋体"/>
                <w:szCs w:val="21"/>
              </w:rPr>
              <w:t>提供信用中国、中国政府采购网信用信息查询记录；</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p>
            <w:pPr>
              <w:pStyle w:val="31"/>
              <w:ind w:firstLine="739"/>
              <w:rPr>
                <w:rFonts w:ascii="宋体" w:hAnsi="宋体" w:eastAsia="宋体" w:cs="宋体"/>
                <w:sz w:val="21"/>
                <w:szCs w:val="21"/>
              </w:rPr>
            </w:pPr>
          </w:p>
        </w:tc>
        <w:tc>
          <w:tcPr>
            <w:tcW w:w="539" w:type="dxa"/>
            <w:vMerge w:val="restart"/>
            <w:vAlign w:val="center"/>
          </w:tcPr>
          <w:p>
            <w:pPr>
              <w:jc w:val="center"/>
              <w:rPr>
                <w:rFonts w:ascii="宋体" w:hAnsi="宋体" w:cs="宋体"/>
                <w:szCs w:val="21"/>
              </w:rPr>
            </w:pPr>
            <w:r>
              <w:rPr>
                <w:rFonts w:hint="eastAsia" w:ascii="宋体" w:hAnsi="宋体" w:cs="宋体"/>
                <w:szCs w:val="21"/>
              </w:rPr>
              <w:t>符</w:t>
            </w:r>
          </w:p>
          <w:p>
            <w:pPr>
              <w:jc w:val="center"/>
              <w:rPr>
                <w:rFonts w:ascii="宋体" w:hAnsi="宋体" w:cs="宋体"/>
                <w:szCs w:val="21"/>
              </w:rPr>
            </w:pPr>
            <w:r>
              <w:rPr>
                <w:rFonts w:hint="eastAsia" w:ascii="宋体" w:hAnsi="宋体" w:cs="宋体"/>
                <w:szCs w:val="21"/>
              </w:rPr>
              <w:t>合</w:t>
            </w:r>
          </w:p>
          <w:p>
            <w:pPr>
              <w:jc w:val="center"/>
              <w:rPr>
                <w:rFonts w:ascii="宋体" w:hAnsi="宋体" w:cs="宋体"/>
                <w:szCs w:val="21"/>
              </w:rPr>
            </w:pPr>
            <w:r>
              <w:rPr>
                <w:rFonts w:hint="eastAsia" w:ascii="宋体" w:hAnsi="宋体" w:cs="宋体"/>
                <w:szCs w:val="21"/>
              </w:rPr>
              <w:t>性</w:t>
            </w:r>
          </w:p>
          <w:p>
            <w:pPr>
              <w:jc w:val="center"/>
              <w:rPr>
                <w:rFonts w:ascii="宋体" w:hAnsi="宋体" w:cs="宋体"/>
                <w:szCs w:val="21"/>
              </w:rPr>
            </w:pPr>
            <w:r>
              <w:rPr>
                <w:rFonts w:hint="eastAsia" w:ascii="宋体" w:hAnsi="宋体" w:cs="宋体"/>
                <w:szCs w:val="21"/>
              </w:rPr>
              <w:t>审</w:t>
            </w:r>
          </w:p>
          <w:p>
            <w:pPr>
              <w:jc w:val="center"/>
              <w:rPr>
                <w:rFonts w:ascii="宋体" w:hAnsi="宋体" w:cs="宋体"/>
                <w:szCs w:val="21"/>
              </w:rPr>
            </w:pPr>
            <w:r>
              <w:rPr>
                <w:rFonts w:hint="eastAsia" w:ascii="宋体" w:hAnsi="宋体" w:cs="宋体"/>
                <w:szCs w:val="21"/>
              </w:rPr>
              <w:t>查</w:t>
            </w: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供应商名称与购买文件时一致且有有效变更证明的；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pStyle w:val="31"/>
              <w:ind w:firstLine="739"/>
              <w:rPr>
                <w:rFonts w:ascii="宋体" w:hAnsi="宋体" w:eastAsia="宋体" w:cs="宋体"/>
                <w:sz w:val="21"/>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按照磋商文件要求交纳磋商保证金的（本项目不要求）；</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响应文件按照磋商文件规定要求密封、签署、盖章的；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供应商报价低于磋商文件规定的预算金额（最高限价）；</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磋商有效期符合磋商文件中规定的；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符合磋商文件中规定的实质性要求和条件的（磋商文件中标注“★”符号的条款）；</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没有串通投标或弄虚作假或有其他违法行为的；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响应文件中没有采购人不能接受的附加条件的；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符合法律、法规和磋商文件中规定的其他实质性要求的；</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5" w:hRule="atLeast"/>
          <w:jc w:val="center"/>
        </w:trPr>
        <w:tc>
          <w:tcPr>
            <w:tcW w:w="556" w:type="dxa"/>
            <w:vMerge w:val="continue"/>
          </w:tcPr>
          <w:p>
            <w:pPr>
              <w:jc w:val="center"/>
              <w:rPr>
                <w:rFonts w:ascii="宋体" w:hAnsi="宋体" w:cs="宋体"/>
                <w:szCs w:val="21"/>
              </w:rPr>
            </w:pPr>
          </w:p>
        </w:tc>
        <w:tc>
          <w:tcPr>
            <w:tcW w:w="539" w:type="dxa"/>
            <w:vMerge w:val="continue"/>
            <w:vAlign w:val="center"/>
          </w:tcPr>
          <w:p>
            <w:pPr>
              <w:jc w:val="center"/>
              <w:rPr>
                <w:rFonts w:ascii="宋体" w:hAnsi="宋体" w:cs="宋体"/>
                <w:szCs w:val="21"/>
              </w:rPr>
            </w:pPr>
          </w:p>
        </w:tc>
        <w:tc>
          <w:tcPr>
            <w:tcW w:w="7962" w:type="dxa"/>
            <w:gridSpan w:val="2"/>
            <w:vAlign w:val="center"/>
          </w:tcPr>
          <w:p>
            <w:pPr>
              <w:pStyle w:val="12"/>
              <w:ind w:firstLine="0" w:firstLineChars="0"/>
              <w:jc w:val="left"/>
              <w:rPr>
                <w:rFonts w:ascii="宋体" w:hAnsi="宋体" w:cs="宋体"/>
                <w:szCs w:val="21"/>
              </w:rPr>
            </w:pPr>
            <w:r>
              <w:rPr>
                <w:rFonts w:hint="eastAsia" w:ascii="宋体" w:hAnsi="宋体" w:cs="宋体"/>
                <w:szCs w:val="21"/>
              </w:rPr>
              <w:t>符合法律、法规及本磋商文件规定的其他情形。</w:t>
            </w:r>
          </w:p>
        </w:tc>
        <w:tc>
          <w:tcPr>
            <w:tcW w:w="933" w:type="dxa"/>
          </w:tcPr>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2" w:hRule="atLeast"/>
          <w:jc w:val="center"/>
        </w:trPr>
        <w:tc>
          <w:tcPr>
            <w:tcW w:w="9990" w:type="dxa"/>
            <w:gridSpan w:val="5"/>
            <w:vAlign w:val="center"/>
          </w:tcPr>
          <w:p>
            <w:pPr>
              <w:rPr>
                <w:rFonts w:ascii="宋体" w:hAnsi="宋体" w:cs="宋体"/>
                <w:b/>
                <w:szCs w:val="21"/>
              </w:rPr>
            </w:pPr>
            <w:r>
              <w:rPr>
                <w:rFonts w:hint="eastAsia" w:ascii="宋体" w:hAnsi="宋体" w:cs="宋体"/>
                <w:b/>
                <w:szCs w:val="21"/>
              </w:rPr>
              <w:t>注：以上检查内容必须全部满足检查标准，否则视为无效投标。</w:t>
            </w:r>
          </w:p>
        </w:tc>
      </w:tr>
    </w:tbl>
    <w:p>
      <w:pPr>
        <w:tabs>
          <w:tab w:val="left" w:pos="420"/>
          <w:tab w:val="left" w:pos="7560"/>
          <w:tab w:val="left" w:pos="7740"/>
          <w:tab w:val="left" w:pos="7920"/>
        </w:tabs>
        <w:adjustRightInd w:val="0"/>
        <w:snapToGrid w:val="0"/>
        <w:spacing w:line="360" w:lineRule="exact"/>
        <w:rPr>
          <w:rFonts w:ascii="宋体" w:hAnsi="宋体"/>
          <w:b/>
          <w:sz w:val="28"/>
          <w:szCs w:val="24"/>
          <w:highlight w:val="white"/>
        </w:rPr>
      </w:pPr>
    </w:p>
    <w:p>
      <w:pPr>
        <w:pStyle w:val="31"/>
        <w:ind w:firstLine="1126"/>
      </w:pPr>
    </w:p>
    <w:p>
      <w:pPr>
        <w:pStyle w:val="31"/>
        <w:ind w:firstLine="1126"/>
      </w:pPr>
    </w:p>
    <w:p>
      <w:pPr>
        <w:pStyle w:val="78"/>
        <w:rPr>
          <w:rFonts w:ascii="宋体" w:hAnsi="宋体" w:cs="宋体"/>
          <w:sz w:val="22"/>
          <w:szCs w:val="22"/>
          <w:highlight w:val="white"/>
        </w:rPr>
      </w:pPr>
    </w:p>
    <w:p>
      <w:pPr>
        <w:pStyle w:val="78"/>
        <w:rPr>
          <w:rFonts w:ascii="宋体" w:hAnsi="宋体" w:cs="宋体"/>
          <w:sz w:val="22"/>
          <w:szCs w:val="22"/>
          <w:highlight w:val="white"/>
        </w:rPr>
      </w:pPr>
      <w:r>
        <w:rPr>
          <w:rFonts w:hint="eastAsia" w:ascii="宋体" w:hAnsi="宋体" w:cs="宋体"/>
          <w:sz w:val="22"/>
          <w:szCs w:val="22"/>
          <w:highlight w:val="white"/>
        </w:rPr>
        <w:t>附表二：</w:t>
      </w:r>
    </w:p>
    <w:p>
      <w:pPr>
        <w:spacing w:line="400" w:lineRule="exact"/>
        <w:jc w:val="center"/>
        <w:outlineLvl w:val="1"/>
        <w:rPr>
          <w:rFonts w:hint="default" w:ascii="宋体" w:hAnsi="宋体" w:eastAsia="宋体" w:cs="宋体"/>
          <w:b/>
          <w:sz w:val="32"/>
          <w:szCs w:val="32"/>
          <w:lang w:val="en-US" w:eastAsia="zh-CN"/>
        </w:rPr>
      </w:pPr>
      <w:bookmarkStart w:id="91" w:name="_Toc7365137"/>
      <w:r>
        <w:rPr>
          <w:rFonts w:hint="eastAsia" w:ascii="宋体" w:hAnsi="宋体" w:eastAsia="宋体" w:cs="宋体"/>
          <w:b/>
          <w:sz w:val="32"/>
          <w:szCs w:val="32"/>
        </w:rPr>
        <w:t>二、技术标评审标准</w:t>
      </w:r>
      <w:bookmarkEnd w:id="91"/>
      <w:r>
        <w:rPr>
          <w:rFonts w:hint="eastAsia" w:ascii="宋体" w:hAnsi="宋体" w:cs="宋体"/>
          <w:b/>
          <w:sz w:val="32"/>
          <w:szCs w:val="32"/>
          <w:lang w:val="en-US" w:eastAsia="zh-CN"/>
        </w:rPr>
        <w:t>K1=0.7</w:t>
      </w:r>
    </w:p>
    <w:p>
      <w:pPr>
        <w:rPr>
          <w:rFonts w:hint="eastAsia" w:ascii="宋体" w:hAnsi="宋体" w:eastAsia="宋体" w:cs="宋体"/>
        </w:rPr>
      </w:pPr>
    </w:p>
    <w:tbl>
      <w:tblPr>
        <w:tblStyle w:val="32"/>
        <w:tblW w:w="9580" w:type="dxa"/>
        <w:tblInd w:w="93" w:type="dxa"/>
        <w:tblLayout w:type="fixed"/>
        <w:tblCellMar>
          <w:top w:w="0" w:type="dxa"/>
          <w:left w:w="108" w:type="dxa"/>
          <w:bottom w:w="0" w:type="dxa"/>
          <w:right w:w="108" w:type="dxa"/>
        </w:tblCellMar>
      </w:tblPr>
      <w:tblGrid>
        <w:gridCol w:w="683"/>
        <w:gridCol w:w="2062"/>
        <w:gridCol w:w="5973"/>
        <w:gridCol w:w="862"/>
      </w:tblGrid>
      <w:tr>
        <w:tblPrEx>
          <w:tblCellMar>
            <w:top w:w="0" w:type="dxa"/>
            <w:left w:w="108" w:type="dxa"/>
            <w:bottom w:w="0" w:type="dxa"/>
            <w:right w:w="108" w:type="dxa"/>
          </w:tblCellMar>
        </w:tblPrEx>
        <w:trPr>
          <w:trHeight w:val="397" w:hRule="atLeast"/>
        </w:trPr>
        <w:tc>
          <w:tcPr>
            <w:tcW w:w="683"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序号</w:t>
            </w:r>
          </w:p>
        </w:tc>
        <w:tc>
          <w:tcPr>
            <w:tcW w:w="20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   目</w:t>
            </w:r>
          </w:p>
        </w:tc>
        <w:tc>
          <w:tcPr>
            <w:tcW w:w="5973"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评标内容</w:t>
            </w:r>
          </w:p>
        </w:tc>
        <w:tc>
          <w:tcPr>
            <w:tcW w:w="862" w:type="dxa"/>
            <w:tcBorders>
              <w:top w:val="single" w:color="auto" w:sz="4" w:space="0"/>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分值</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一</w:t>
            </w:r>
          </w:p>
        </w:tc>
        <w:tc>
          <w:tcPr>
            <w:tcW w:w="2062" w:type="dxa"/>
            <w:vMerge w:val="restart"/>
            <w:tcBorders>
              <w:top w:val="nil"/>
              <w:left w:val="single" w:color="auto" w:sz="4" w:space="0"/>
              <w:bottom w:val="nil"/>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施工组织设计</w:t>
            </w:r>
          </w:p>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w:t>
            </w:r>
            <w:r>
              <w:rPr>
                <w:rFonts w:hint="eastAsia" w:ascii="宋体" w:hAnsi="宋体" w:eastAsia="宋体" w:cs="宋体"/>
                <w:color w:val="000000"/>
                <w:kern w:val="0"/>
                <w:sz w:val="22"/>
                <w:szCs w:val="22"/>
                <w:lang w:val="en-US" w:eastAsia="zh-CN"/>
              </w:rPr>
              <w:t>20</w:t>
            </w:r>
            <w:r>
              <w:rPr>
                <w:rFonts w:hint="eastAsia" w:ascii="宋体" w:hAnsi="宋体" w:eastAsia="宋体"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1、项目管理网络</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6</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2062" w:type="dxa"/>
            <w:vMerge w:val="continue"/>
            <w:tcBorders>
              <w:top w:val="nil"/>
              <w:left w:val="single" w:color="auto" w:sz="4" w:space="0"/>
              <w:bottom w:val="nil"/>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2、施工平面布置</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6</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2062" w:type="dxa"/>
            <w:vMerge w:val="continue"/>
            <w:tcBorders>
              <w:top w:val="nil"/>
              <w:left w:val="single" w:color="auto" w:sz="4" w:space="0"/>
              <w:bottom w:val="nil"/>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3、工序衔接合理，关键节点控制措施可行</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8</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二</w:t>
            </w:r>
          </w:p>
        </w:tc>
        <w:tc>
          <w:tcPr>
            <w:tcW w:w="2062"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施工机械设备投入（</w:t>
            </w:r>
            <w:r>
              <w:rPr>
                <w:rFonts w:hint="eastAsia" w:ascii="宋体" w:hAnsi="宋体" w:eastAsia="宋体" w:cs="宋体"/>
                <w:color w:val="000000"/>
                <w:kern w:val="0"/>
                <w:sz w:val="22"/>
                <w:szCs w:val="22"/>
                <w:lang w:val="en-US" w:eastAsia="zh-CN"/>
              </w:rPr>
              <w:t>7</w:t>
            </w:r>
            <w:r>
              <w:rPr>
                <w:rFonts w:hint="eastAsia" w:ascii="宋体" w:hAnsi="宋体" w:eastAsia="宋体"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1、施工机械投入与施工季度计划相呼应且能满足工序衔接的要求</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4</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2062"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2、施工机械搭配周全合理</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三</w:t>
            </w:r>
          </w:p>
        </w:tc>
        <w:tc>
          <w:tcPr>
            <w:tcW w:w="206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劳动力安排计划及保证措施（</w:t>
            </w:r>
            <w:r>
              <w:rPr>
                <w:rFonts w:hint="eastAsia" w:ascii="宋体" w:hAnsi="宋体" w:eastAsia="宋体" w:cs="宋体"/>
                <w:color w:val="000000"/>
                <w:kern w:val="0"/>
                <w:sz w:val="22"/>
                <w:szCs w:val="22"/>
                <w:lang w:val="en-US" w:eastAsia="zh-CN"/>
              </w:rPr>
              <w:t>7</w:t>
            </w:r>
            <w:r>
              <w:rPr>
                <w:rFonts w:hint="eastAsia" w:ascii="宋体" w:hAnsi="宋体" w:eastAsia="宋体"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1、调配投入计划合理</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4</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2、劳动力安排计划与施工进度计划相呼应</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四</w:t>
            </w:r>
          </w:p>
        </w:tc>
        <w:tc>
          <w:tcPr>
            <w:tcW w:w="206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材料（周转材料）投入计划（</w:t>
            </w:r>
            <w:r>
              <w:rPr>
                <w:rFonts w:hint="eastAsia" w:ascii="宋体" w:hAnsi="宋体" w:eastAsia="宋体" w:cs="宋体"/>
                <w:color w:val="000000"/>
                <w:kern w:val="0"/>
                <w:sz w:val="22"/>
                <w:szCs w:val="22"/>
                <w:lang w:val="en-US" w:eastAsia="zh-CN"/>
              </w:rPr>
              <w:t>7</w:t>
            </w:r>
            <w:r>
              <w:rPr>
                <w:rFonts w:hint="eastAsia" w:ascii="宋体" w:hAnsi="宋体" w:eastAsia="宋体"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1、与施工进度计划相呼应且满足施工需要</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4</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2、调配投入计划合理</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五</w:t>
            </w:r>
          </w:p>
        </w:tc>
        <w:tc>
          <w:tcPr>
            <w:tcW w:w="206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管理人员投入</w:t>
            </w:r>
          </w:p>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w:t>
            </w:r>
            <w:r>
              <w:rPr>
                <w:rFonts w:hint="eastAsia" w:ascii="宋体" w:hAnsi="宋体" w:eastAsia="宋体" w:cs="宋体"/>
                <w:color w:val="000000"/>
                <w:kern w:val="0"/>
                <w:sz w:val="22"/>
                <w:szCs w:val="22"/>
                <w:lang w:val="en-US" w:eastAsia="zh-CN"/>
              </w:rPr>
              <w:t>10</w:t>
            </w:r>
            <w:r>
              <w:rPr>
                <w:rFonts w:hint="eastAsia" w:ascii="宋体" w:hAnsi="宋体" w:eastAsia="宋体"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1、项目管理人员针对工程实际配置且合理</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4</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2、项目管理人员配置能满足该工程管理需要</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6</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六</w:t>
            </w:r>
          </w:p>
        </w:tc>
        <w:tc>
          <w:tcPr>
            <w:tcW w:w="206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施工技术方案</w:t>
            </w:r>
          </w:p>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w:t>
            </w:r>
            <w:r>
              <w:rPr>
                <w:rFonts w:hint="eastAsia" w:ascii="宋体" w:hAnsi="宋体" w:eastAsia="宋体" w:cs="宋体"/>
                <w:color w:val="000000"/>
                <w:kern w:val="0"/>
                <w:sz w:val="22"/>
                <w:szCs w:val="22"/>
                <w:lang w:val="en-US" w:eastAsia="zh-CN"/>
              </w:rPr>
              <w:t>10</w:t>
            </w:r>
            <w:r>
              <w:rPr>
                <w:rFonts w:hint="eastAsia" w:ascii="宋体" w:hAnsi="宋体" w:eastAsia="宋体"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1、施工方案合理，施工部署全面</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6</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2、针对性强，对工程施工具有较强的指导性</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4</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七</w:t>
            </w:r>
          </w:p>
        </w:tc>
        <w:tc>
          <w:tcPr>
            <w:tcW w:w="206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施工进度计划</w:t>
            </w:r>
          </w:p>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w:t>
            </w:r>
            <w:r>
              <w:rPr>
                <w:rFonts w:hint="eastAsia" w:ascii="宋体" w:hAnsi="宋体" w:eastAsia="宋体" w:cs="宋体"/>
                <w:color w:val="000000"/>
                <w:kern w:val="0"/>
                <w:sz w:val="22"/>
                <w:szCs w:val="22"/>
                <w:lang w:val="en-US" w:eastAsia="zh-CN"/>
              </w:rPr>
              <w:t>10</w:t>
            </w:r>
            <w:r>
              <w:rPr>
                <w:rFonts w:hint="eastAsia" w:ascii="宋体" w:hAnsi="宋体" w:eastAsia="宋体"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1、施工程总进度计划及分年分季度分月计划合理且留有余地</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4</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2、对施工进度安排有切实可行的保证措施</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6</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八</w:t>
            </w:r>
          </w:p>
        </w:tc>
        <w:tc>
          <w:tcPr>
            <w:tcW w:w="206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质量安全文明施工保证措施（1</w:t>
            </w:r>
            <w:r>
              <w:rPr>
                <w:rFonts w:hint="eastAsia" w:ascii="宋体" w:hAnsi="宋体" w:eastAsia="宋体" w:cs="宋体"/>
                <w:color w:val="000000"/>
                <w:kern w:val="0"/>
                <w:sz w:val="22"/>
                <w:szCs w:val="22"/>
                <w:lang w:val="en-US" w:eastAsia="zh-CN"/>
              </w:rPr>
              <w:t>6</w:t>
            </w:r>
            <w:r>
              <w:rPr>
                <w:rFonts w:hint="eastAsia" w:ascii="宋体" w:hAnsi="宋体" w:eastAsia="宋体"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1、有具体可行的保证措施，有具体的违约责任</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6</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2、管理机构健全</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3、管理制度健全</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3</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2062" w:type="dxa"/>
            <w:vMerge w:val="continue"/>
            <w:tcBorders>
              <w:top w:val="nil"/>
              <w:left w:val="single" w:color="auto" w:sz="4" w:space="0"/>
              <w:bottom w:val="single" w:color="000000"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4、质量检测能力与手段完善</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4</w:t>
            </w:r>
          </w:p>
        </w:tc>
      </w:tr>
      <w:tr>
        <w:tblPrEx>
          <w:tblCellMar>
            <w:top w:w="0" w:type="dxa"/>
            <w:left w:w="108" w:type="dxa"/>
            <w:bottom w:w="0" w:type="dxa"/>
            <w:right w:w="108" w:type="dxa"/>
          </w:tblCellMar>
        </w:tblPrEx>
        <w:trPr>
          <w:trHeight w:val="397" w:hRule="atLeast"/>
        </w:trPr>
        <w:tc>
          <w:tcPr>
            <w:tcW w:w="683"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九</w:t>
            </w:r>
          </w:p>
        </w:tc>
        <w:tc>
          <w:tcPr>
            <w:tcW w:w="2062" w:type="dxa"/>
            <w:vMerge w:val="restart"/>
            <w:tcBorders>
              <w:top w:val="nil"/>
              <w:left w:val="single" w:color="auto" w:sz="4" w:space="0"/>
              <w:bottom w:val="single" w:color="000000"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技术难点及相应解决方案（</w:t>
            </w:r>
            <w:r>
              <w:rPr>
                <w:rFonts w:hint="eastAsia" w:ascii="宋体" w:hAnsi="宋体" w:eastAsia="宋体" w:cs="宋体"/>
                <w:color w:val="000000"/>
                <w:kern w:val="0"/>
                <w:sz w:val="22"/>
                <w:szCs w:val="22"/>
                <w:lang w:val="en-US" w:eastAsia="zh-CN"/>
              </w:rPr>
              <w:t>13</w:t>
            </w:r>
            <w:r>
              <w:rPr>
                <w:rFonts w:hint="eastAsia" w:ascii="宋体" w:hAnsi="宋体" w:eastAsia="宋体" w:cs="宋体"/>
                <w:color w:val="000000"/>
                <w:kern w:val="0"/>
                <w:sz w:val="22"/>
                <w:szCs w:val="22"/>
              </w:rPr>
              <w:t>分）</w:t>
            </w: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1、技术难点及相应解决方案</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7</w:t>
            </w:r>
          </w:p>
        </w:tc>
      </w:tr>
      <w:tr>
        <w:tblPrEx>
          <w:tblCellMar>
            <w:top w:w="0" w:type="dxa"/>
            <w:left w:w="108" w:type="dxa"/>
            <w:bottom w:w="0" w:type="dxa"/>
            <w:right w:w="108" w:type="dxa"/>
          </w:tblCellMar>
        </w:tblPrEx>
        <w:trPr>
          <w:trHeight w:val="397" w:hRule="atLeast"/>
        </w:trPr>
        <w:tc>
          <w:tcPr>
            <w:tcW w:w="683"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2062"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p>
        </w:tc>
        <w:tc>
          <w:tcPr>
            <w:tcW w:w="5973" w:type="dxa"/>
            <w:tcBorders>
              <w:top w:val="nil"/>
              <w:left w:val="nil"/>
              <w:bottom w:val="single" w:color="auto" w:sz="4" w:space="0"/>
              <w:right w:val="single" w:color="auto" w:sz="4" w:space="0"/>
            </w:tcBorders>
            <w:noWrap w:val="0"/>
            <w:vAlign w:val="center"/>
          </w:tcPr>
          <w:p>
            <w:pPr>
              <w:widowControl/>
              <w:spacing w:line="360" w:lineRule="exact"/>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2、施工重点难点解决的方案</w:t>
            </w:r>
          </w:p>
        </w:tc>
        <w:tc>
          <w:tcPr>
            <w:tcW w:w="862" w:type="dxa"/>
            <w:tcBorders>
              <w:top w:val="nil"/>
              <w:left w:val="nil"/>
              <w:bottom w:val="single" w:color="auto" w:sz="4" w:space="0"/>
              <w:right w:val="single" w:color="auto" w:sz="4" w:space="0"/>
            </w:tcBorders>
            <w:noWrap w:val="0"/>
            <w:vAlign w:val="center"/>
          </w:tcPr>
          <w:p>
            <w:pPr>
              <w:widowControl/>
              <w:spacing w:line="360" w:lineRule="exact"/>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rPr>
              <w:t>0～</w:t>
            </w:r>
            <w:r>
              <w:rPr>
                <w:rFonts w:hint="eastAsia" w:ascii="宋体" w:hAnsi="宋体" w:eastAsia="宋体" w:cs="宋体"/>
                <w:color w:val="000000"/>
                <w:kern w:val="0"/>
                <w:sz w:val="22"/>
                <w:szCs w:val="22"/>
                <w:lang w:val="en-US" w:eastAsia="zh-CN"/>
              </w:rPr>
              <w:t>6</w:t>
            </w:r>
          </w:p>
        </w:tc>
      </w:tr>
    </w:tbl>
    <w:p>
      <w:pPr>
        <w:spacing w:line="560" w:lineRule="exact"/>
        <w:rPr>
          <w:rFonts w:hint="eastAsia" w:ascii="宋体" w:hAnsi="宋体" w:eastAsia="宋体" w:cs="宋体"/>
          <w:b/>
          <w:bCs/>
          <w:sz w:val="28"/>
          <w:szCs w:val="28"/>
        </w:rPr>
      </w:pPr>
      <w:r>
        <w:rPr>
          <w:rFonts w:hint="eastAsia" w:ascii="宋体" w:hAnsi="宋体" w:eastAsia="宋体" w:cs="宋体"/>
          <w:b/>
          <w:bCs/>
          <w:sz w:val="28"/>
          <w:szCs w:val="28"/>
        </w:rPr>
        <w:br w:type="page"/>
      </w:r>
    </w:p>
    <w:p>
      <w:pPr>
        <w:spacing w:line="400" w:lineRule="exact"/>
        <w:jc w:val="center"/>
        <w:outlineLvl w:val="1"/>
        <w:rPr>
          <w:rFonts w:hint="default" w:ascii="宋体" w:hAnsi="宋体" w:eastAsia="宋体" w:cs="宋体"/>
          <w:b/>
          <w:sz w:val="32"/>
          <w:szCs w:val="32"/>
          <w:lang w:val="en-US" w:eastAsia="zh-CN"/>
        </w:rPr>
      </w:pPr>
      <w:bookmarkStart w:id="92" w:name="_Toc7365138"/>
      <w:r>
        <w:rPr>
          <w:rFonts w:hint="eastAsia" w:ascii="宋体" w:hAnsi="宋体" w:eastAsia="宋体" w:cs="宋体"/>
          <w:b/>
          <w:sz w:val="32"/>
          <w:szCs w:val="32"/>
        </w:rPr>
        <w:t>商务标评审办法</w:t>
      </w:r>
      <w:bookmarkEnd w:id="92"/>
      <w:r>
        <w:rPr>
          <w:rFonts w:hint="eastAsia" w:ascii="宋体" w:hAnsi="宋体" w:cs="宋体"/>
          <w:b/>
          <w:sz w:val="32"/>
          <w:szCs w:val="32"/>
          <w:lang w:val="en-US" w:eastAsia="zh-CN"/>
        </w:rPr>
        <w:t>K2=0.3</w:t>
      </w:r>
    </w:p>
    <w:p>
      <w:pPr>
        <w:spacing w:line="400" w:lineRule="exact"/>
        <w:outlineLvl w:val="1"/>
        <w:rPr>
          <w:rFonts w:hint="eastAsia" w:ascii="宋体" w:hAnsi="宋体" w:cs="宋体"/>
          <w:b/>
          <w:sz w:val="28"/>
          <w:szCs w:val="28"/>
        </w:rPr>
      </w:pPr>
      <w:r>
        <w:rPr>
          <w:rFonts w:hint="eastAsia" w:ascii="宋体" w:hAnsi="宋体" w:cs="宋体"/>
          <w:b/>
          <w:sz w:val="28"/>
          <w:szCs w:val="28"/>
        </w:rPr>
        <w:t>一、评标内容</w:t>
      </w:r>
    </w:p>
    <w:p>
      <w:pPr>
        <w:autoSpaceDE w:val="0"/>
        <w:autoSpaceDN w:val="0"/>
        <w:adjustRightInd w:val="0"/>
        <w:spacing w:line="360" w:lineRule="auto"/>
        <w:ind w:left="424" w:leftChars="202"/>
        <w:jc w:val="left"/>
        <w:rPr>
          <w:rFonts w:hint="eastAsia" w:ascii="宋体" w:hAnsi="宋体" w:eastAsia="宋体" w:cs="宋体"/>
          <w:kern w:val="0"/>
          <w:sz w:val="24"/>
          <w:lang w:val="en-US" w:eastAsia="zh-CN"/>
        </w:rPr>
      </w:pPr>
      <w:r>
        <w:rPr>
          <w:rFonts w:hint="eastAsia" w:ascii="宋体" w:hAnsi="宋体" w:eastAsia="宋体" w:cs="宋体"/>
          <w:kern w:val="0"/>
          <w:sz w:val="24"/>
        </w:rPr>
        <w:t>1、得分=【100-</w:t>
      </w:r>
      <w:r>
        <w:rPr>
          <w:rFonts w:hint="eastAsia" w:ascii="宋体" w:hAnsi="宋体" w:eastAsia="宋体" w:cs="宋体"/>
          <w:kern w:val="0"/>
          <w:sz w:val="24"/>
          <w:lang w:val="en-US" w:eastAsia="zh-CN"/>
        </w:rPr>
        <w:t>1</w:t>
      </w:r>
      <w:r>
        <w:rPr>
          <w:rFonts w:hint="eastAsia" w:ascii="宋体" w:hAnsi="宋体" w:eastAsia="宋体" w:cs="宋体"/>
          <w:kern w:val="0"/>
          <w:sz w:val="24"/>
        </w:rPr>
        <w:t>×（有效投标报价-a标）/a标×100】*0.</w:t>
      </w:r>
      <w:r>
        <w:rPr>
          <w:rFonts w:hint="eastAsia" w:ascii="宋体" w:hAnsi="宋体" w:eastAsia="宋体" w:cs="宋体"/>
          <w:kern w:val="0"/>
          <w:sz w:val="24"/>
          <w:lang w:val="en-US" w:eastAsia="zh-CN"/>
        </w:rPr>
        <w:t>3</w:t>
      </w:r>
    </w:p>
    <w:p>
      <w:pPr>
        <w:autoSpaceDE w:val="0"/>
        <w:autoSpaceDN w:val="0"/>
        <w:adjustRightInd w:val="0"/>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lang w:val="en-US" w:eastAsia="zh-CN"/>
        </w:rPr>
        <w:t>2</w:t>
      </w:r>
      <w:r>
        <w:rPr>
          <w:rFonts w:hint="eastAsia" w:ascii="宋体" w:hAnsi="宋体" w:eastAsia="宋体" w:cs="宋体"/>
          <w:kern w:val="0"/>
          <w:sz w:val="24"/>
        </w:rPr>
        <w:t>、评标基准值a标=</w:t>
      </w:r>
      <w:bookmarkStart w:id="93" w:name="_Hlk526417820"/>
      <w:r>
        <w:rPr>
          <w:rFonts w:hint="eastAsia" w:ascii="宋体" w:hAnsi="宋体" w:eastAsia="宋体" w:cs="宋体"/>
          <w:kern w:val="0"/>
          <w:sz w:val="24"/>
        </w:rPr>
        <w:t>a基</w:t>
      </w:r>
      <w:bookmarkEnd w:id="93"/>
      <w:r>
        <w:rPr>
          <w:rFonts w:hint="eastAsia" w:ascii="宋体" w:hAnsi="宋体" w:eastAsia="宋体" w:cs="宋体"/>
          <w:kern w:val="0"/>
          <w:sz w:val="24"/>
        </w:rPr>
        <w:t>。</w:t>
      </w:r>
    </w:p>
    <w:p>
      <w:pPr>
        <w:autoSpaceDE w:val="0"/>
        <w:autoSpaceDN w:val="0"/>
        <w:adjustRightInd w:val="0"/>
        <w:spacing w:line="360" w:lineRule="auto"/>
        <w:ind w:firstLine="480" w:firstLineChars="200"/>
        <w:jc w:val="left"/>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w:t>
      </w:r>
      <w:r>
        <w:rPr>
          <w:rFonts w:hint="eastAsia" w:ascii="宋体" w:hAnsi="宋体" w:eastAsia="宋体" w:cs="宋体"/>
          <w:kern w:val="0"/>
          <w:sz w:val="24"/>
        </w:rPr>
        <w:t>、a基的确定：</w:t>
      </w:r>
      <w:r>
        <w:rPr>
          <w:rFonts w:hint="eastAsia" w:ascii="宋体" w:hAnsi="宋体" w:eastAsia="宋体" w:cs="宋体"/>
          <w:kern w:val="0"/>
          <w:sz w:val="24"/>
          <w:lang w:val="en-US" w:eastAsia="zh-CN"/>
        </w:rPr>
        <w:t>a=最低有效投标报价</w:t>
      </w:r>
    </w:p>
    <w:p>
      <w:pPr>
        <w:spacing w:line="400" w:lineRule="exact"/>
        <w:outlineLvl w:val="1"/>
        <w:rPr>
          <w:rFonts w:ascii="宋体" w:hAnsi="宋体" w:cs="宋体"/>
          <w:kern w:val="0"/>
          <w:sz w:val="24"/>
        </w:rPr>
      </w:pPr>
      <w:bookmarkStart w:id="94" w:name="_Toc14001"/>
      <w:bookmarkStart w:id="95" w:name="_Toc25362"/>
      <w:r>
        <w:rPr>
          <w:rFonts w:hint="eastAsia" w:ascii="宋体" w:hAnsi="宋体" w:cs="宋体"/>
          <w:b/>
          <w:sz w:val="28"/>
          <w:szCs w:val="28"/>
        </w:rPr>
        <w:t>二、评审办法正文部分</w:t>
      </w:r>
      <w:bookmarkEnd w:id="94"/>
      <w:bookmarkEnd w:id="95"/>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经磋商确定最终采购需求和提交最后报价的供应商后，由磋商小组采用综合评分法对提交最后报价的供应商的响应文件和最后报价进行综合评分。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综合评分法，是指响应文件满足磋商文件全部实质性要求且按评审因素的量化指标评审得分最高的供应商为成交候选供应商的评审方法。</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评审时，磋商小组各成员应当独立对每个有效响应的文件进行评价、打分，然后汇总每个供应商每项评分因素的得分。</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2.1响应文件的初审</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初审分为资格审查和符合性审查。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2.1.1资格审查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（1）磋商小组根据评标办法前附表规定的评审因素和评审标准，对供应商的响应文件进行资格评审。资格审查不合格的供应商的响应文件作无效文件处理。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（2）磋商小组在进行资格检查时，不得改变磋商文件中已载明的资格条件、标准和办法。资格审查不合格的供应商的响应文件作无效文件处理。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（3）磋商小组在评审中必要时可按供应商提供的联系方式就有关问题进行查询核实，或要求供应商做出书面澄清，查询及澄清结果将作为审查的依据。</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（4）通过全部资格审查条件合格的供应商才能通过资格审查，其响应文件方可进入下一个检查阶段。</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2.1.2符合性审查</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磋商小组根据评标办法前附表规定的评审因素和评审标准，对供应商的响应文件进行符合性审查。符合性审查不合格的供应商的响应文件作无效文件处理。</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2.2磋商小组审查响应文件是否完整、有无计算上的错误等。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2.2.1响应文件的修正及澄清</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对确定为实质上响应磋商文件要求的响应文件进行校核，看其是否有计算或表达上的错误，算术错误将按以下方法更正：响应文件中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前款规定的顺序修正。提交最终报价时，如果供应商不接受对其错误的更正，其响应文件将被视为无效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响应性只根据响应文件本身的真实无误的内容，而不依据外部的证据。但响应文件有不真实不正确的内容的除外。</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2.2.3实质上没有响应磋商文件要求的响应文件将被视为无效文件。供应商不得通过修正或撤销不合要求的偏离从而使其成为实质上响应的文件。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投标报价等实质性内容做任何更改。有关澄清的答复均应由供应商的法定代表人或授权代表以书面形式作出并签字。</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2.2.5供应商的澄清文件是其响应文件的组成部分。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2.2.6一个分包内只有一种产品，不同投标人所投产品为同一品牌的或一个分包内包含多种产品的，采购人将在招标文件中载明核心产品，多家投标人提供的核心产品品牌相同的，按如下方式处理：提供相同品牌产品且通过资格审查、符合性审查的不同投标人参加同一合同项下投标的，按一家投标人计算，评审后得分最高的同品牌投标人获得中标人推荐资格；评审得分相同的，由评标委员会根据招标文件规定的方式（招标文件未规定的采取随机抽取的方式）确定一个中标候选人，其他同品牌投标人不作为中标候选人。</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2.3磋商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2.3.1磋商小组所有成员应当集中与单一供应商分别进行磋商，并给予所有参加磋商的供应商平等的磋商机会。</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2.3.2在磋商过程中，磋商小组可以根据磋商文件和磋商情况实质性变动采购需求中的技术、服务要求以及合同草案条款，但不得变动磋商文件中的其他内容。实质性变动的内容，须经采购人代表确认。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2.3.3对磋商文件作出的实质性变动是磋商文件的有效组成部分，磋商小组应当及时以书面形式同时通知所有参加磋商的供应商。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2.3.5磋商文件能够详细列明采购标的的技术、服务要求的，磋商结束后，磋商小组应当要求所有实质性响应的供应商在规定时间内提交最后报价，提交最后报价的供应商不得少于3家。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2.3.7已提交响应文件的供应商，在提交最后报价之前，可以根据磋商情况退出磋商。其磋商保证金将予以退还。</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2.3.8最后报价是供应商响应文件的有效组成部分。符合《政府采购竞争性磋商采购方式管理暂行办法》第三条第四项情形：市场竞争不充分的科研项目，以及需要扶持的科技成果转化项目，提交最后报价的供应商可以为2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2.3.9经磋商确定最终采购需求和提交最后报价的供应商后，由磋商小组采用综合评分法对提交最后报价的供应商的响应文件和最后报价进行综合评分。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2.3.10采购结果确认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磋商小组按照采购文件确定的评标方法、步骤、标准，对响应文件进行评审。按评审后得分由高到底顺序排列。得分相同的，按供应商报价由低到高的顺序排列。得分且报价相同的，按技术指标优劣顺序排列。磋商小组依据对各响应文件的评审结果，按各供应商的得分由高到低的顺序向采购人推荐成交候选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（2）合同可变细节包括项目公司注册地、资金到位时间及监管方式、收费年限到期后收费收入不足以补偿建设运营成本时甲方对乙方的补偿政策、建设期项目公司与施工项目部的关系以及工程款的支付方式等。</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（3）条款是指磋商过程中确定的最终采购需求及报价。</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2.4推荐成交供应商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p>
    <w:p>
      <w:pPr>
        <w:pStyle w:val="12"/>
        <w:spacing w:line="400" w:lineRule="exact"/>
        <w:ind w:firstLine="487" w:firstLineChars="202"/>
        <w:jc w:val="left"/>
        <w:rPr>
          <w:rFonts w:ascii="宋体" w:hAnsi="宋体" w:cs="宋体"/>
          <w:b/>
          <w:bCs/>
          <w:sz w:val="24"/>
          <w:szCs w:val="24"/>
        </w:rPr>
      </w:pPr>
      <w:r>
        <w:rPr>
          <w:rFonts w:hint="eastAsia" w:ascii="宋体" w:hAnsi="宋体" w:cs="宋体"/>
          <w:b/>
          <w:bCs/>
          <w:sz w:val="24"/>
          <w:szCs w:val="24"/>
        </w:rPr>
        <w:t>2.5确定成交供应商</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2.5.1采购代理机构应当在评审结束后2个工作日内将评审报告送采购人确认。</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2.5.2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400" w:lineRule="exact"/>
        <w:outlineLvl w:val="1"/>
        <w:rPr>
          <w:rFonts w:ascii="宋体" w:hAnsi="宋体" w:cs="宋体"/>
          <w:b/>
          <w:sz w:val="28"/>
          <w:szCs w:val="28"/>
        </w:rPr>
      </w:pPr>
      <w:bookmarkStart w:id="96" w:name="_Toc19418"/>
      <w:r>
        <w:rPr>
          <w:rFonts w:hint="eastAsia" w:ascii="宋体" w:hAnsi="宋体" w:cs="宋体"/>
          <w:b/>
          <w:sz w:val="28"/>
          <w:szCs w:val="28"/>
        </w:rPr>
        <w:t>三、串通投标的情况</w:t>
      </w:r>
      <w:bookmarkEnd w:id="96"/>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有下列情形之一的，视为投标人串通投标，其投标无效：</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1、不同投标人的投标文件由同一单位或者个人编制；</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2、不同投标人委托同一单位或者个人办理投标事宜；</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3、不同投标人的投标文件载明的项目管理成员或者联系人员为同一人；</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4、不同投标人的投标文件异常一致或者投标报价呈规律性差异；</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5、不同投标人的投标文件相互混装；</w:t>
      </w:r>
    </w:p>
    <w:p>
      <w:pPr>
        <w:pStyle w:val="12"/>
        <w:spacing w:line="400" w:lineRule="exact"/>
        <w:ind w:firstLine="484" w:firstLineChars="202"/>
        <w:jc w:val="left"/>
        <w:rPr>
          <w:rFonts w:ascii="宋体" w:hAnsi="宋体"/>
          <w:sz w:val="28"/>
          <w:szCs w:val="28"/>
        </w:rPr>
      </w:pPr>
      <w:r>
        <w:rPr>
          <w:rFonts w:hint="eastAsia" w:ascii="宋体" w:hAnsi="宋体" w:cs="宋体"/>
          <w:sz w:val="24"/>
          <w:szCs w:val="24"/>
        </w:rPr>
        <w:t>6、不同投标人的投标保证金从同一单位或者个人的账户转出。</w:t>
      </w:r>
    </w:p>
    <w:p>
      <w:pPr>
        <w:spacing w:line="400" w:lineRule="exact"/>
        <w:outlineLvl w:val="1"/>
        <w:rPr>
          <w:rFonts w:ascii="宋体" w:hAnsi="宋体" w:cs="宋体"/>
          <w:b/>
          <w:sz w:val="28"/>
          <w:szCs w:val="28"/>
        </w:rPr>
      </w:pPr>
      <w:r>
        <w:rPr>
          <w:rFonts w:hint="eastAsia" w:ascii="宋体" w:hAnsi="宋体" w:cs="宋体"/>
          <w:b/>
          <w:sz w:val="28"/>
          <w:szCs w:val="28"/>
        </w:rPr>
        <w:t>四、无效投标条款和废标条款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4.1无效投标条款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投标人不遵循公平竞争的原则，恶意串通，妨碍其他投标人的竞争，损害采购人或者其他投标人的合法权益，评标委员会应当认定其投标无效。</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4.2废标条款：</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4.2.1符合专业条件的供应商或者对招标文件作实质响应的供应商不足三家的；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4.2.2出现影响采购公正的违法、违规行为的；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4.2.3投标人的报价均超过了采购预算，采购人不能支付的；</w:t>
      </w:r>
    </w:p>
    <w:p>
      <w:pPr>
        <w:pStyle w:val="12"/>
        <w:spacing w:line="400" w:lineRule="exact"/>
        <w:ind w:firstLine="484" w:firstLineChars="202"/>
        <w:jc w:val="left"/>
        <w:rPr>
          <w:rFonts w:ascii="宋体" w:hAnsi="宋体" w:cs="宋体"/>
          <w:sz w:val="24"/>
          <w:szCs w:val="24"/>
        </w:rPr>
      </w:pPr>
      <w:r>
        <w:rPr>
          <w:rFonts w:hint="eastAsia" w:ascii="宋体" w:hAnsi="宋体" w:cs="宋体"/>
          <w:sz w:val="24"/>
          <w:szCs w:val="24"/>
        </w:rPr>
        <w:t>4.2.4因重大变故，采购任务取消的。</w:t>
      </w: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0" w:firstLineChars="0"/>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bookmarkStart w:id="149" w:name="_GoBack"/>
      <w:bookmarkEnd w:id="149"/>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12"/>
        <w:spacing w:line="500" w:lineRule="exact"/>
        <w:ind w:firstLine="565" w:firstLineChars="202"/>
        <w:jc w:val="left"/>
        <w:rPr>
          <w:rFonts w:ascii="宋体" w:hAnsi="宋体"/>
          <w:sz w:val="28"/>
          <w:szCs w:val="28"/>
        </w:rPr>
      </w:pPr>
    </w:p>
    <w:p>
      <w:pPr>
        <w:pStyle w:val="3"/>
        <w:numPr>
          <w:ilvl w:val="0"/>
          <w:numId w:val="1"/>
        </w:numPr>
        <w:spacing w:before="0" w:after="0" w:line="240" w:lineRule="auto"/>
      </w:pPr>
      <w:bookmarkStart w:id="97" w:name="_Toc22804"/>
      <w:bookmarkStart w:id="98" w:name="_Toc6170"/>
      <w:r>
        <w:rPr>
          <w:rFonts w:hint="eastAsia"/>
        </w:rPr>
        <w:t xml:space="preserve"> </w:t>
      </w:r>
      <w:bookmarkStart w:id="99" w:name="_Toc10028"/>
      <w:bookmarkStart w:id="100" w:name="_Toc32004"/>
      <w:bookmarkStart w:id="101" w:name="_Toc15715"/>
      <w:r>
        <w:rPr>
          <w:rFonts w:hint="eastAsia"/>
        </w:rPr>
        <w:t>合同格式及合同条款</w:t>
      </w:r>
      <w:bookmarkEnd w:id="85"/>
      <w:bookmarkEnd w:id="86"/>
      <w:bookmarkEnd w:id="87"/>
      <w:bookmarkEnd w:id="88"/>
      <w:bookmarkEnd w:id="97"/>
      <w:bookmarkEnd w:id="98"/>
      <w:bookmarkEnd w:id="99"/>
      <w:bookmarkEnd w:id="100"/>
      <w:bookmarkEnd w:id="101"/>
    </w:p>
    <w:p>
      <w:pPr>
        <w:jc w:val="center"/>
        <w:rPr>
          <w:rFonts w:ascii="宋体" w:hAnsi="宋体"/>
          <w:bCs/>
          <w:sz w:val="28"/>
          <w:szCs w:val="28"/>
          <w:shd w:val="clear" w:color="auto" w:fill="92D050"/>
        </w:rPr>
      </w:pPr>
    </w:p>
    <w:p>
      <w:pPr>
        <w:jc w:val="center"/>
        <w:rPr>
          <w:rFonts w:ascii="宋体" w:hAnsi="宋体"/>
          <w:bCs/>
          <w:sz w:val="28"/>
          <w:szCs w:val="28"/>
          <w:shd w:val="clear" w:color="auto" w:fill="92D050"/>
        </w:rPr>
      </w:pPr>
      <w:r>
        <w:rPr>
          <w:rFonts w:hint="eastAsia" w:ascii="宋体" w:hAnsi="宋体"/>
          <w:bCs/>
          <w:sz w:val="28"/>
          <w:szCs w:val="28"/>
          <w:shd w:val="clear" w:color="auto" w:fill="92D050"/>
        </w:rPr>
        <w:t>甲乙双方另行约定</w:t>
      </w:r>
    </w:p>
    <w:p>
      <w:pPr>
        <w:widowControl/>
        <w:jc w:val="center"/>
        <w:rPr>
          <w:rFonts w:ascii="宋体" w:hAnsi="宋体"/>
          <w:bCs/>
          <w:sz w:val="28"/>
          <w:szCs w:val="28"/>
          <w:shd w:val="clear" w:color="auto" w:fill="00B050"/>
        </w:rPr>
      </w:pPr>
    </w:p>
    <w:p>
      <w:pPr>
        <w:widowControl/>
        <w:jc w:val="left"/>
        <w:rPr>
          <w:rFonts w:ascii="宋体" w:hAnsi="宋体"/>
          <w:bCs/>
          <w:sz w:val="28"/>
          <w:szCs w:val="28"/>
        </w:rPr>
      </w:pPr>
    </w:p>
    <w:p>
      <w:pPr>
        <w:widowControl/>
        <w:jc w:val="left"/>
        <w:rPr>
          <w:rFonts w:ascii="宋体" w:hAnsi="宋体"/>
          <w:bCs/>
          <w:sz w:val="28"/>
          <w:szCs w:val="28"/>
        </w:rPr>
      </w:pPr>
      <w:r>
        <w:rPr>
          <w:rFonts w:ascii="宋体" w:hAnsi="宋体"/>
          <w:bCs/>
          <w:sz w:val="28"/>
          <w:szCs w:val="28"/>
        </w:rPr>
        <w:br w:type="page"/>
      </w:r>
    </w:p>
    <w:p>
      <w:pPr>
        <w:widowControl/>
        <w:jc w:val="left"/>
        <w:rPr>
          <w:rFonts w:ascii="宋体" w:hAnsi="宋体"/>
          <w:bCs/>
          <w:sz w:val="28"/>
          <w:szCs w:val="28"/>
        </w:rPr>
      </w:pPr>
    </w:p>
    <w:p>
      <w:pPr>
        <w:pStyle w:val="3"/>
        <w:numPr>
          <w:ilvl w:val="0"/>
          <w:numId w:val="1"/>
        </w:numPr>
        <w:spacing w:before="0" w:after="0" w:line="240" w:lineRule="auto"/>
      </w:pPr>
      <w:bookmarkStart w:id="102" w:name="_Toc7411"/>
      <w:bookmarkStart w:id="103" w:name="_Toc18901"/>
      <w:bookmarkStart w:id="104" w:name="_Toc257633148"/>
      <w:r>
        <w:rPr>
          <w:rFonts w:hint="eastAsia"/>
        </w:rPr>
        <w:t xml:space="preserve"> </w:t>
      </w:r>
      <w:bookmarkStart w:id="105" w:name="_Toc16000"/>
      <w:bookmarkStart w:id="106" w:name="_Toc804"/>
      <w:bookmarkStart w:id="107" w:name="_Toc10721"/>
      <w:r>
        <w:rPr>
          <w:rFonts w:hint="eastAsia"/>
        </w:rPr>
        <w:t>响应文件格式</w:t>
      </w:r>
      <w:bookmarkEnd w:id="102"/>
      <w:bookmarkEnd w:id="103"/>
      <w:bookmarkEnd w:id="105"/>
      <w:bookmarkEnd w:id="106"/>
      <w:bookmarkEnd w:id="107"/>
    </w:p>
    <w:p>
      <w:pPr>
        <w:rPr>
          <w:sz w:val="24"/>
        </w:rPr>
      </w:pPr>
    </w:p>
    <w:p>
      <w:pPr>
        <w:spacing w:line="360" w:lineRule="auto"/>
        <w:jc w:val="center"/>
        <w:rPr>
          <w:rFonts w:ascii="宋体" w:hAnsi="宋体"/>
          <w:b/>
          <w:sz w:val="28"/>
        </w:rPr>
      </w:pPr>
      <w:r>
        <w:rPr>
          <w:rFonts w:hint="eastAsia" w:ascii="宋体" w:hAnsi="宋体"/>
          <w:b/>
          <w:sz w:val="28"/>
        </w:rPr>
        <w:t>响应文件封面</w:t>
      </w:r>
    </w:p>
    <w:p>
      <w:pPr>
        <w:spacing w:line="360" w:lineRule="auto"/>
        <w:rPr>
          <w:rFonts w:ascii="宋体" w:hAnsi="宋体"/>
          <w:b/>
          <w:sz w:val="28"/>
        </w:rPr>
      </w:pPr>
    </w:p>
    <w:p>
      <w:pPr>
        <w:spacing w:line="360" w:lineRule="auto"/>
        <w:jc w:val="center"/>
        <w:rPr>
          <w:rFonts w:ascii="宋体" w:hAnsi="宋体"/>
          <w:sz w:val="28"/>
        </w:rPr>
      </w:pPr>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8" w:name="_Toc18205"/>
      <w:r>
        <w:rPr>
          <w:rFonts w:hint="eastAsia" w:ascii="宋体" w:hAnsi="宋体"/>
          <w:sz w:val="28"/>
          <w:szCs w:val="28"/>
        </w:rPr>
        <w:t>（项目名称）</w:t>
      </w:r>
      <w:bookmarkEnd w:id="108"/>
    </w:p>
    <w:p>
      <w:pPr>
        <w:spacing w:line="360" w:lineRule="auto"/>
        <w:outlineLvl w:val="0"/>
        <w:rPr>
          <w:rFonts w:ascii="宋体" w:hAnsi="宋体"/>
          <w:sz w:val="28"/>
          <w:szCs w:val="28"/>
        </w:rPr>
      </w:pPr>
      <w:r>
        <w:rPr>
          <w:rFonts w:hint="eastAsia" w:ascii="宋体" w:hAnsi="宋体"/>
          <w:sz w:val="28"/>
          <w:szCs w:val="28"/>
        </w:rPr>
        <w:t xml:space="preserve">                </w:t>
      </w:r>
      <w:r>
        <w:rPr>
          <w:rFonts w:hint="eastAsia" w:ascii="宋体" w:hAnsi="宋体"/>
          <w:sz w:val="28"/>
          <w:szCs w:val="28"/>
          <w:u w:val="single"/>
        </w:rPr>
        <w:t xml:space="preserve">                        </w:t>
      </w:r>
      <w:bookmarkStart w:id="109" w:name="_Toc19484"/>
      <w:r>
        <w:rPr>
          <w:rFonts w:hint="eastAsia" w:ascii="宋体" w:hAnsi="宋体"/>
          <w:sz w:val="28"/>
          <w:szCs w:val="28"/>
        </w:rPr>
        <w:t>（项目编号）</w:t>
      </w:r>
      <w:bookmarkEnd w:id="109"/>
    </w:p>
    <w:p>
      <w:pPr>
        <w:spacing w:line="360" w:lineRule="auto"/>
        <w:jc w:val="center"/>
        <w:rPr>
          <w:rFonts w:ascii="宋体" w:hAnsi="宋体"/>
          <w:sz w:val="28"/>
          <w:szCs w:val="28"/>
        </w:rPr>
      </w:pPr>
    </w:p>
    <w:p>
      <w:pPr>
        <w:spacing w:line="360" w:lineRule="auto"/>
        <w:rPr>
          <w:rFonts w:ascii="宋体" w:hAnsi="宋体"/>
          <w:sz w:val="28"/>
          <w:szCs w:val="28"/>
        </w:rPr>
      </w:pPr>
      <w:r>
        <w:rPr>
          <w:rFonts w:hint="eastAsia" w:ascii="宋体" w:hAnsi="宋体"/>
          <w:sz w:val="28"/>
          <w:szCs w:val="28"/>
        </w:rPr>
        <w:t xml:space="preserve">                  </w:t>
      </w:r>
    </w:p>
    <w:p>
      <w:pPr>
        <w:spacing w:line="360" w:lineRule="auto"/>
        <w:jc w:val="center"/>
        <w:rPr>
          <w:rFonts w:ascii="宋体" w:hAnsi="宋体"/>
          <w:sz w:val="28"/>
        </w:rPr>
      </w:pPr>
    </w:p>
    <w:p>
      <w:pPr>
        <w:spacing w:line="360" w:lineRule="auto"/>
        <w:jc w:val="center"/>
        <w:rPr>
          <w:rFonts w:ascii="宋体" w:hAnsi="宋体"/>
          <w:sz w:val="28"/>
        </w:rPr>
      </w:pPr>
    </w:p>
    <w:p>
      <w:pPr>
        <w:spacing w:line="360" w:lineRule="auto"/>
        <w:jc w:val="center"/>
        <w:outlineLvl w:val="0"/>
        <w:rPr>
          <w:rFonts w:eastAsia="黑体"/>
          <w:b/>
          <w:sz w:val="72"/>
          <w:szCs w:val="72"/>
        </w:rPr>
      </w:pPr>
      <w:bookmarkStart w:id="110" w:name="_Toc3702"/>
      <w:r>
        <w:rPr>
          <w:rFonts w:hint="eastAsia" w:eastAsia="黑体"/>
          <w:b/>
          <w:sz w:val="72"/>
          <w:szCs w:val="72"/>
        </w:rPr>
        <w:t>响应文件</w:t>
      </w:r>
      <w:bookmarkEnd w:id="110"/>
    </w:p>
    <w:p>
      <w:pPr>
        <w:spacing w:line="360" w:lineRule="auto"/>
        <w:jc w:val="center"/>
        <w:rPr>
          <w:rFonts w:ascii="宋体" w:hAnsi="宋体"/>
          <w:sz w:val="28"/>
        </w:rPr>
      </w:pPr>
    </w:p>
    <w:p>
      <w:pPr>
        <w:spacing w:line="360" w:lineRule="auto"/>
        <w:rPr>
          <w:rFonts w:ascii="宋体" w:hAnsi="宋体"/>
          <w:b/>
          <w:sz w:val="28"/>
        </w:rPr>
      </w:pPr>
    </w:p>
    <w:p>
      <w:pPr>
        <w:spacing w:line="360" w:lineRule="auto"/>
        <w:jc w:val="center"/>
        <w:rPr>
          <w:rFonts w:ascii="宋体" w:hAnsi="宋体"/>
          <w:b/>
          <w:sz w:val="28"/>
        </w:rPr>
      </w:pPr>
    </w:p>
    <w:p>
      <w:pPr>
        <w:spacing w:line="360" w:lineRule="auto"/>
        <w:jc w:val="center"/>
        <w:rPr>
          <w:rFonts w:ascii="宋体" w:hAnsi="宋体"/>
          <w:b/>
          <w:sz w:val="28"/>
        </w:rPr>
      </w:pP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供应商：</w:t>
      </w:r>
      <w:r>
        <w:rPr>
          <w:rFonts w:hint="eastAsia" w:ascii="宋体" w:hAnsi="宋体"/>
          <w:sz w:val="28"/>
          <w:szCs w:val="28"/>
          <w:u w:val="single"/>
        </w:rPr>
        <w:t xml:space="preserve">                 </w:t>
      </w:r>
      <w:r>
        <w:rPr>
          <w:rFonts w:ascii="宋体" w:hAnsi="宋体"/>
          <w:sz w:val="28"/>
          <w:szCs w:val="28"/>
          <w:u w:val="single"/>
        </w:rPr>
        <w:t xml:space="preserve">               </w:t>
      </w:r>
      <w:r>
        <w:rPr>
          <w:rFonts w:hint="eastAsia" w:ascii="宋体" w:hAnsi="宋体"/>
          <w:sz w:val="28"/>
          <w:szCs w:val="28"/>
          <w:u w:val="single"/>
        </w:rPr>
        <w:t xml:space="preserve">    </w:t>
      </w:r>
      <w:r>
        <w:rPr>
          <w:rFonts w:hint="eastAsia" w:ascii="宋体" w:hAnsi="宋体"/>
          <w:sz w:val="28"/>
          <w:szCs w:val="28"/>
        </w:rPr>
        <w:t>（公章）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法定代表人</w:t>
      </w:r>
      <w:r>
        <w:rPr>
          <w:rFonts w:hint="eastAsia" w:ascii="宋体" w:hAnsi="宋体" w:cs="宋体"/>
          <w:sz w:val="28"/>
          <w:szCs w:val="28"/>
        </w:rPr>
        <w:t>或授权委托人：</w:t>
      </w:r>
      <w:r>
        <w:rPr>
          <w:rFonts w:hint="eastAsia" w:ascii="宋体" w:hAnsi="宋体"/>
          <w:sz w:val="28"/>
          <w:szCs w:val="28"/>
          <w:u w:val="single"/>
        </w:rPr>
        <w:t xml:space="preserve">                    </w:t>
      </w:r>
      <w:r>
        <w:rPr>
          <w:rFonts w:hint="eastAsia" w:ascii="宋体" w:hAnsi="宋体"/>
          <w:sz w:val="28"/>
          <w:szCs w:val="28"/>
        </w:rPr>
        <w:t>（签字或盖章）</w:t>
      </w:r>
    </w:p>
    <w:p>
      <w:pPr>
        <w:spacing w:line="360" w:lineRule="auto"/>
        <w:jc w:val="left"/>
        <w:rPr>
          <w:rFonts w:ascii="宋体" w:hAnsi="宋体"/>
          <w:sz w:val="28"/>
          <w:szCs w:val="28"/>
        </w:rPr>
      </w:pPr>
      <w:r>
        <w:rPr>
          <w:rFonts w:ascii="宋体" w:hAnsi="宋体"/>
          <w:sz w:val="28"/>
          <w:szCs w:val="28"/>
        </w:rPr>
        <w:t xml:space="preserve">      </w:t>
      </w:r>
    </w:p>
    <w:p>
      <w:pPr>
        <w:spacing w:line="360" w:lineRule="auto"/>
        <w:jc w:val="left"/>
        <w:rPr>
          <w:rFonts w:ascii="宋体" w:hAnsi="宋体"/>
          <w:sz w:val="28"/>
          <w:szCs w:val="28"/>
        </w:rPr>
      </w:pPr>
      <w:r>
        <w:rPr>
          <w:rFonts w:ascii="宋体" w:hAnsi="宋体"/>
          <w:sz w:val="28"/>
          <w:szCs w:val="28"/>
        </w:rPr>
        <w:t xml:space="preserve">       </w:t>
      </w:r>
      <w:r>
        <w:rPr>
          <w:rFonts w:hint="eastAsia" w:ascii="宋体" w:hAnsi="宋体"/>
          <w:sz w:val="28"/>
          <w:szCs w:val="28"/>
        </w:rPr>
        <w:t>日期：</w:t>
      </w:r>
      <w:r>
        <w:rPr>
          <w:rFonts w:hint="eastAsia" w:ascii="宋体" w:hAnsi="宋体"/>
          <w:sz w:val="28"/>
          <w:szCs w:val="28"/>
          <w:u w:val="single"/>
        </w:rPr>
        <w:t xml:space="preserve">                   </w:t>
      </w:r>
      <w:r>
        <w:rPr>
          <w:rFonts w:hint="eastAsia" w:ascii="宋体" w:hAnsi="宋体"/>
          <w:sz w:val="28"/>
          <w:szCs w:val="28"/>
        </w:rPr>
        <w:t>（年/月/日）</w:t>
      </w:r>
    </w:p>
    <w:p>
      <w:pPr>
        <w:spacing w:line="360" w:lineRule="auto"/>
        <w:rPr>
          <w:rFonts w:ascii="宋体" w:hAnsi="宋体"/>
          <w:sz w:val="28"/>
          <w:szCs w:val="28"/>
        </w:rPr>
      </w:pPr>
    </w:p>
    <w:p>
      <w:pPr>
        <w:spacing w:line="360" w:lineRule="auto"/>
        <w:rPr>
          <w:rFonts w:ascii="宋体" w:hAnsi="宋体"/>
          <w:sz w:val="28"/>
          <w:szCs w:val="28"/>
        </w:rPr>
      </w:pPr>
    </w:p>
    <w:p>
      <w:pPr>
        <w:spacing w:line="360" w:lineRule="auto"/>
        <w:rPr>
          <w:rFonts w:ascii="宋体" w:hAnsi="宋体"/>
          <w:sz w:val="28"/>
          <w:szCs w:val="28"/>
        </w:rPr>
      </w:pPr>
    </w:p>
    <w:p>
      <w:pPr>
        <w:pStyle w:val="5"/>
        <w:numPr>
          <w:ilvl w:val="2"/>
          <w:numId w:val="0"/>
        </w:numPr>
        <w:spacing w:before="120" w:beforeLines="50" w:after="120" w:afterLines="50" w:line="300" w:lineRule="auto"/>
      </w:pPr>
      <w:r>
        <w:rPr>
          <w:rFonts w:hint="eastAsia" w:ascii="宋体" w:cs="宋体"/>
          <w:b w:val="0"/>
          <w:sz w:val="30"/>
          <w:szCs w:val="30"/>
        </w:rPr>
        <w:t>目录</w:t>
      </w:r>
    </w:p>
    <w:p>
      <w:pPr>
        <w:pStyle w:val="31"/>
        <w:spacing w:line="440" w:lineRule="exact"/>
        <w:ind w:firstLine="482" w:firstLineChars="200"/>
        <w:rPr>
          <w:rFonts w:ascii="宋体" w:hAnsi="宋体" w:eastAsia="宋体" w:cs="宋体"/>
          <w:b/>
          <w:bCs/>
          <w:sz w:val="24"/>
          <w:szCs w:val="22"/>
          <w:highlight w:val="red"/>
        </w:rPr>
      </w:pPr>
      <w:r>
        <w:rPr>
          <w:rFonts w:hint="eastAsia" w:ascii="宋体" w:hAnsi="宋体" w:eastAsia="宋体" w:cs="宋体"/>
          <w:b/>
          <w:bCs/>
          <w:sz w:val="24"/>
          <w:szCs w:val="22"/>
        </w:rPr>
        <w:t>一、资格证明文件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rPr>
        <w:t>★</w:t>
      </w:r>
      <w:r>
        <w:rPr>
          <w:rFonts w:hint="eastAsia" w:ascii="宋体" w:hAnsi="宋体" w:eastAsia="宋体" w:cs="宋体"/>
          <w:sz w:val="24"/>
          <w:szCs w:val="22"/>
        </w:rPr>
        <w:t>符合《中华人民共和国政府采购法》第二十二条规定的材料：</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1、提供营业执照等证明文件，自然人提供身份证明（复印件加盖公章）</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提供近企业缴纳税收的电子回单或税务部门出具的纳税证明或完税证明或有效的证明材料；提供近6个月相关人员人员的缴纳社保的银行电子回单或社保部门出具的社保缴纳证明材料或有效的证明材料（复印件加盖公章）</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3</w:t>
      </w:r>
      <w:r>
        <w:rPr>
          <w:rFonts w:hint="eastAsia" w:ascii="宋体" w:hAnsi="宋体" w:eastAsia="宋体" w:cs="宋体"/>
          <w:sz w:val="24"/>
          <w:szCs w:val="22"/>
        </w:rPr>
        <w:t>、具备履行合同所必需专业能力的书面声明（格式见附件一）</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4</w:t>
      </w:r>
      <w:r>
        <w:rPr>
          <w:rFonts w:hint="eastAsia" w:ascii="宋体" w:hAnsi="宋体" w:eastAsia="宋体" w:cs="宋体"/>
          <w:sz w:val="24"/>
          <w:szCs w:val="22"/>
        </w:rPr>
        <w:t>、参加政府采购活动前 3 年内在经营活动中没有重大违法记录的书面声明（格式见附件二）</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5</w:t>
      </w:r>
      <w:r>
        <w:rPr>
          <w:rFonts w:hint="eastAsia" w:ascii="宋体" w:hAnsi="宋体" w:eastAsia="宋体" w:cs="宋体"/>
          <w:sz w:val="24"/>
          <w:szCs w:val="22"/>
        </w:rPr>
        <w:t>、法定代表人（单位负责人）身份证明及授权委托书（格式见附件三）</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6</w:t>
      </w:r>
      <w:r>
        <w:rPr>
          <w:rFonts w:hint="eastAsia" w:ascii="宋体" w:hAnsi="宋体" w:eastAsia="宋体" w:cs="宋体"/>
          <w:sz w:val="24"/>
          <w:szCs w:val="22"/>
        </w:rPr>
        <w:t>、提供磋商保证金打款凭证（本项目不要求）</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lang w:val="en-US" w:eastAsia="zh-CN"/>
        </w:rPr>
        <w:t>7</w:t>
      </w:r>
      <w:r>
        <w:rPr>
          <w:rFonts w:hint="eastAsia" w:ascii="宋体" w:hAnsi="宋体" w:eastAsia="宋体" w:cs="宋体"/>
          <w:sz w:val="24"/>
          <w:szCs w:val="22"/>
        </w:rPr>
        <w:t>、提供递交响应文件截止时间前七日内“信用中国”网站和“中国政府采购网”网站企业信用信息查询记录（复印件加盖公章）</w:t>
      </w:r>
    </w:p>
    <w:p>
      <w:pPr>
        <w:pStyle w:val="31"/>
        <w:spacing w:line="440" w:lineRule="exact"/>
        <w:ind w:firstLine="480" w:firstLineChars="200"/>
        <w:rPr>
          <w:rFonts w:ascii="宋体" w:hAnsi="宋体" w:cs="宋体"/>
          <w:sz w:val="24"/>
          <w:szCs w:val="22"/>
        </w:rPr>
      </w:pPr>
      <w:r>
        <w:rPr>
          <w:rFonts w:hint="eastAsia" w:ascii="宋体" w:hAnsi="宋体" w:eastAsia="宋体" w:cs="宋体"/>
          <w:sz w:val="24"/>
          <w:szCs w:val="22"/>
          <w:lang w:val="en-US" w:eastAsia="zh-CN"/>
        </w:rPr>
        <w:t>8</w:t>
      </w:r>
      <w:r>
        <w:rPr>
          <w:rFonts w:hint="eastAsia" w:ascii="宋体" w:hAnsi="宋体" w:eastAsia="宋体" w:cs="宋体"/>
          <w:sz w:val="24"/>
          <w:szCs w:val="22"/>
        </w:rPr>
        <w:t>、其它材料：资质证书</w:t>
      </w:r>
    </w:p>
    <w:p>
      <w:pPr>
        <w:pStyle w:val="31"/>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二、商务文件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1、竞争性磋商函（格式见附件四）；</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w:t>
      </w:r>
      <w:r>
        <w:rPr>
          <w:rFonts w:hint="eastAsia" w:ascii="宋体" w:hAnsi="宋体" w:eastAsia="宋体" w:cs="宋体"/>
          <w:sz w:val="24"/>
        </w:rPr>
        <w:t>★</w:t>
      </w:r>
      <w:r>
        <w:rPr>
          <w:rFonts w:hint="eastAsia" w:ascii="宋体" w:hAnsi="宋体" w:eastAsia="宋体" w:cs="宋体"/>
          <w:sz w:val="24"/>
          <w:szCs w:val="22"/>
        </w:rPr>
        <w:t>磋商报价表（格式见附件五）；</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3、竞争性磋商报价明细表（格式见附件六）；</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pStyle w:val="31"/>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三、</w:t>
      </w:r>
      <w:r>
        <w:rPr>
          <w:rFonts w:hint="eastAsia" w:ascii="宋体" w:hAnsi="宋体" w:eastAsia="宋体" w:cs="宋体"/>
          <w:b/>
          <w:bCs/>
          <w:sz w:val="24"/>
          <w:szCs w:val="22"/>
          <w:lang w:eastAsia="zh-CN"/>
        </w:rPr>
        <w:t>技术</w:t>
      </w:r>
      <w:r>
        <w:rPr>
          <w:rFonts w:hint="eastAsia" w:ascii="宋体" w:hAnsi="宋体" w:eastAsia="宋体" w:cs="宋体"/>
          <w:b/>
          <w:bCs/>
          <w:sz w:val="24"/>
          <w:szCs w:val="22"/>
        </w:rPr>
        <w:t>文件</w:t>
      </w:r>
    </w:p>
    <w:p>
      <w:pPr>
        <w:pStyle w:val="31"/>
        <w:spacing w:line="440" w:lineRule="exact"/>
        <w:ind w:firstLine="480" w:firstLineChars="200"/>
        <w:rPr>
          <w:rFonts w:hint="eastAsia" w:ascii="宋体" w:hAnsi="宋体" w:eastAsia="宋体" w:cs="宋体"/>
          <w:sz w:val="24"/>
          <w:szCs w:val="22"/>
          <w:lang w:eastAsia="zh-CN"/>
        </w:rPr>
      </w:pPr>
      <w:r>
        <w:rPr>
          <w:rFonts w:hint="eastAsia" w:ascii="宋体" w:hAnsi="宋体" w:eastAsia="宋体" w:cs="宋体"/>
          <w:sz w:val="24"/>
          <w:szCs w:val="22"/>
        </w:rPr>
        <w:t>格式自拟，具体内容应包括但不限于：人员配备、工作大纲、业绩证明、信誉证明、</w:t>
      </w:r>
      <w:r>
        <w:rPr>
          <w:rFonts w:hint="eastAsia" w:ascii="宋体" w:hAnsi="宋体" w:eastAsia="宋体" w:cs="宋体"/>
          <w:sz w:val="24"/>
          <w:szCs w:val="22"/>
          <w:lang w:eastAsia="zh-CN"/>
        </w:rPr>
        <w:t>其他技术文件。</w:t>
      </w:r>
    </w:p>
    <w:p>
      <w:pPr>
        <w:pStyle w:val="31"/>
        <w:spacing w:line="440" w:lineRule="exact"/>
        <w:ind w:firstLine="482" w:firstLineChars="200"/>
        <w:rPr>
          <w:rFonts w:ascii="宋体" w:hAnsi="宋体" w:eastAsia="宋体" w:cs="宋体"/>
          <w:b/>
          <w:bCs/>
          <w:sz w:val="24"/>
          <w:szCs w:val="22"/>
        </w:rPr>
      </w:pPr>
      <w:r>
        <w:rPr>
          <w:rFonts w:hint="eastAsia" w:ascii="宋体" w:hAnsi="宋体" w:eastAsia="宋体" w:cs="宋体"/>
          <w:b/>
          <w:bCs/>
          <w:sz w:val="24"/>
          <w:szCs w:val="22"/>
        </w:rPr>
        <w:t>四、其他文件</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1、商务和技术偏差表（格式见附件七）；</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2、企业声明函（格式见附件八）；</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3、残疾人福利性单位声明函（格式见附件九）；</w:t>
      </w:r>
    </w:p>
    <w:p>
      <w:pPr>
        <w:pStyle w:val="31"/>
        <w:spacing w:line="440" w:lineRule="exact"/>
        <w:ind w:firstLine="480" w:firstLineChars="200"/>
        <w:rPr>
          <w:rFonts w:ascii="宋体" w:hAnsi="宋体" w:eastAsia="宋体" w:cs="宋体"/>
          <w:sz w:val="24"/>
          <w:szCs w:val="22"/>
        </w:rPr>
      </w:pPr>
      <w:r>
        <w:rPr>
          <w:rFonts w:hint="eastAsia" w:ascii="宋体" w:hAnsi="宋体" w:eastAsia="宋体" w:cs="宋体"/>
          <w:sz w:val="24"/>
          <w:szCs w:val="22"/>
        </w:rPr>
        <w:t>4、供应商认为需要提供的其他文件</w:t>
      </w:r>
    </w:p>
    <w:p>
      <w:pPr>
        <w:spacing w:line="440" w:lineRule="exact"/>
        <w:ind w:firstLine="560" w:firstLineChars="200"/>
        <w:rPr>
          <w:rFonts w:ascii="宋体" w:hAnsi="宋体"/>
          <w:sz w:val="28"/>
          <w:szCs w:val="28"/>
        </w:rPr>
      </w:pPr>
      <w:r>
        <w:rPr>
          <w:rFonts w:hint="eastAsia" w:ascii="宋体" w:hAnsi="宋体"/>
          <w:sz w:val="28"/>
          <w:szCs w:val="28"/>
        </w:rPr>
        <w:br w:type="page"/>
      </w:r>
    </w:p>
    <w:bookmarkEnd w:id="104"/>
    <w:p>
      <w:pPr>
        <w:pStyle w:val="5"/>
        <w:numPr>
          <w:ilvl w:val="2"/>
          <w:numId w:val="0"/>
        </w:numPr>
        <w:spacing w:before="120" w:beforeLines="50" w:after="120" w:afterLines="50" w:line="300" w:lineRule="auto"/>
        <w:jc w:val="both"/>
        <w:rPr>
          <w:rFonts w:ascii="宋体" w:cs="宋体"/>
          <w:b w:val="0"/>
          <w:sz w:val="30"/>
          <w:szCs w:val="30"/>
        </w:rPr>
      </w:pPr>
      <w:bookmarkStart w:id="111" w:name="_Toc534816643"/>
      <w:bookmarkStart w:id="112" w:name="_Toc23830"/>
      <w:bookmarkStart w:id="113" w:name="_Toc534725614"/>
      <w:bookmarkStart w:id="114" w:name="_Toc519111281"/>
      <w:r>
        <w:rPr>
          <w:rFonts w:hint="eastAsia" w:ascii="宋体" w:cs="宋体"/>
          <w:b w:val="0"/>
          <w:sz w:val="30"/>
          <w:szCs w:val="30"/>
        </w:rPr>
        <w:t>附件一：具备履行合同所必需的设备和专业技术能力的书面声明</w:t>
      </w:r>
      <w:bookmarkEnd w:id="111"/>
      <w:bookmarkEnd w:id="112"/>
      <w:bookmarkEnd w:id="113"/>
    </w:p>
    <w:p>
      <w:pPr>
        <w:spacing w:before="120" w:beforeLines="50" w:after="120" w:afterLines="50" w:line="300" w:lineRule="auto"/>
        <w:ind w:firstLine="492"/>
        <w:rPr>
          <w:rFonts w:ascii="宋体" w:hAnsi="宋体" w:cs="宋体"/>
          <w:bCs/>
          <w:sz w:val="24"/>
        </w:rPr>
      </w:pPr>
      <w:r>
        <w:rPr>
          <w:rFonts w:hint="eastAsia" w:ascii="宋体" w:hAnsi="宋体" w:cs="宋体"/>
          <w:bCs/>
          <w:sz w:val="24"/>
        </w:rPr>
        <w:t>我单位郑重声明：我单位具备履行本项采购合同所必需的设备和专业技术能力，为履行本项采购合同我公司具备如下主要设备和主要专业技术能力：</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主要设备有：</w:t>
      </w:r>
      <w:r>
        <w:rPr>
          <w:rFonts w:hint="eastAsia" w:ascii="宋体" w:hAnsi="宋体" w:cs="宋体"/>
          <w:bCs/>
          <w:sz w:val="24"/>
          <w:u w:val="single"/>
        </w:rPr>
        <w:t xml:space="preserve">                 </w:t>
      </w:r>
      <w:r>
        <w:rPr>
          <w:rFonts w:hint="eastAsia" w:ascii="宋体" w:hAnsi="宋体" w:cs="宋体"/>
          <w:bCs/>
          <w:sz w:val="24"/>
        </w:rPr>
        <w:t>。</w:t>
      </w:r>
    </w:p>
    <w:p>
      <w:pPr>
        <w:spacing w:before="120" w:beforeLines="50" w:after="120" w:afterLines="50" w:line="300" w:lineRule="auto"/>
        <w:ind w:firstLine="492"/>
        <w:rPr>
          <w:rFonts w:ascii="宋体" w:hAnsi="宋体" w:cs="宋体"/>
          <w:bCs/>
          <w:sz w:val="24"/>
        </w:rPr>
      </w:pPr>
      <w:r>
        <w:rPr>
          <w:rFonts w:hint="eastAsia" w:ascii="宋体" w:hAnsi="宋体" w:cs="宋体"/>
          <w:bCs/>
          <w:sz w:val="24"/>
        </w:rPr>
        <w:t>主要专业技术能力有：</w:t>
      </w:r>
      <w:r>
        <w:rPr>
          <w:rFonts w:hint="eastAsia" w:ascii="宋体" w:hAnsi="宋体" w:cs="宋体"/>
          <w:bCs/>
          <w:sz w:val="24"/>
          <w:u w:val="single"/>
        </w:rPr>
        <w:t xml:space="preserve">                     </w:t>
      </w:r>
      <w:r>
        <w:rPr>
          <w:rFonts w:hint="eastAsia" w:ascii="宋体" w:hAnsi="宋体" w:cs="宋体"/>
          <w:bCs/>
          <w:sz w:val="24"/>
        </w:rPr>
        <w:t>。</w:t>
      </w:r>
    </w:p>
    <w:p>
      <w:pPr>
        <w:pStyle w:val="78"/>
        <w:rPr>
          <w:rFonts w:ascii="宋体" w:hAnsi="宋体" w:cs="宋体"/>
        </w:rPr>
      </w:pPr>
    </w:p>
    <w:p>
      <w:pPr>
        <w:pStyle w:val="80"/>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5"/>
        <w:numPr>
          <w:ilvl w:val="2"/>
          <w:numId w:val="0"/>
        </w:numPr>
        <w:spacing w:before="120" w:beforeLines="50" w:after="120" w:afterLines="50" w:line="300" w:lineRule="auto"/>
        <w:jc w:val="both"/>
        <w:rPr>
          <w:rFonts w:ascii="宋体" w:cs="宋体"/>
          <w:b w:val="0"/>
          <w:sz w:val="30"/>
          <w:szCs w:val="30"/>
        </w:rPr>
      </w:pPr>
      <w:bookmarkStart w:id="115" w:name="_Toc534725615"/>
      <w:bookmarkStart w:id="116" w:name="_Toc21280"/>
      <w:bookmarkStart w:id="117" w:name="_Toc534816644"/>
      <w:r>
        <w:rPr>
          <w:rFonts w:hint="eastAsia" w:ascii="宋体" w:cs="宋体"/>
          <w:b w:val="0"/>
          <w:sz w:val="30"/>
          <w:szCs w:val="30"/>
        </w:rPr>
        <w:t>附件二：参加政府采购活动前 3 年内在经营活动中没有重大违法记录的书面声明</w:t>
      </w:r>
      <w:bookmarkEnd w:id="115"/>
      <w:bookmarkEnd w:id="116"/>
      <w:bookmarkEnd w:id="117"/>
    </w:p>
    <w:p>
      <w:pPr>
        <w:spacing w:before="120" w:beforeLines="50" w:after="120" w:afterLines="50" w:line="300" w:lineRule="auto"/>
        <w:rPr>
          <w:rFonts w:ascii="宋体" w:hAnsi="宋体" w:cs="宋体"/>
          <w:b/>
          <w:bCs/>
          <w:sz w:val="44"/>
          <w:szCs w:val="44"/>
        </w:rPr>
      </w:pPr>
      <w:r>
        <w:rPr>
          <w:rFonts w:hint="eastAsia" w:ascii="宋体" w:hAnsi="宋体" w:cs="宋体"/>
          <w:b/>
          <w:bCs/>
          <w:sz w:val="44"/>
          <w:szCs w:val="44"/>
        </w:rPr>
        <w:t xml:space="preserve">                 声  明</w:t>
      </w:r>
    </w:p>
    <w:p>
      <w:pPr>
        <w:spacing w:before="120" w:beforeLines="50" w:after="120" w:afterLines="50" w:line="300" w:lineRule="auto"/>
        <w:rPr>
          <w:rFonts w:ascii="宋体" w:hAnsi="宋体" w:cs="宋体"/>
          <w:bCs/>
          <w:sz w:val="24"/>
        </w:rPr>
      </w:pPr>
      <w:r>
        <w:rPr>
          <w:rFonts w:hint="eastAsia" w:ascii="宋体" w:hAnsi="宋体" w:cs="宋体"/>
          <w:b/>
          <w:bCs/>
          <w:sz w:val="24"/>
        </w:rPr>
        <w:t xml:space="preserve">    </w:t>
      </w:r>
      <w:r>
        <w:rPr>
          <w:rFonts w:hint="eastAsia" w:ascii="宋体" w:hAnsi="宋体" w:cs="宋体"/>
          <w:bCs/>
          <w:sz w:val="24"/>
        </w:rPr>
        <w:t>我单位郑重声明：参加本次政府采购活动前 3 年内，我单位在经营活动中没有因违法经营受到刑事处罚或者责令停产停业、吊销许可证或者执照、较大数额罚款等行政处罚。</w:t>
      </w:r>
    </w:p>
    <w:p>
      <w:pPr>
        <w:spacing w:before="120" w:beforeLines="50" w:after="120" w:afterLines="50" w:line="300" w:lineRule="auto"/>
        <w:rPr>
          <w:rFonts w:ascii="宋体" w:hAnsi="宋体" w:cs="宋体"/>
          <w:bCs/>
          <w:sz w:val="24"/>
        </w:rPr>
      </w:pPr>
    </w:p>
    <w:p>
      <w:pPr>
        <w:pStyle w:val="80"/>
        <w:tabs>
          <w:tab w:val="left" w:pos="750"/>
        </w:tabs>
        <w:adjustRightInd w:val="0"/>
        <w:snapToGrid w:val="0"/>
        <w:spacing w:line="500" w:lineRule="exact"/>
        <w:rPr>
          <w:rFonts w:ascii="宋体" w:hAnsi="宋体" w:cs="宋体"/>
          <w:sz w:val="24"/>
          <w:szCs w:val="24"/>
        </w:rPr>
      </w:pPr>
      <w:r>
        <w:rPr>
          <w:rFonts w:hint="eastAsia" w:ascii="宋体" w:hAnsi="宋体" w:cs="宋体"/>
          <w:bCs/>
        </w:rPr>
        <w:t xml:space="preserve">                                 </w:t>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ind w:firstLine="720" w:firstLineChars="30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78"/>
        <w:rPr>
          <w:rFonts w:ascii="宋体" w:hAnsi="宋体" w:cs="宋体"/>
        </w:rPr>
      </w:pPr>
    </w:p>
    <w:p>
      <w:pPr>
        <w:pStyle w:val="5"/>
        <w:spacing w:before="120" w:beforeLines="50" w:after="120" w:afterLines="50" w:line="300" w:lineRule="auto"/>
        <w:ind w:left="0" w:leftChars="0"/>
        <w:jc w:val="both"/>
        <w:rPr>
          <w:rFonts w:ascii="宋体" w:cs="宋体"/>
          <w:b w:val="0"/>
          <w:sz w:val="30"/>
          <w:szCs w:val="30"/>
        </w:rPr>
      </w:pPr>
      <w:bookmarkStart w:id="118" w:name="_Toc8813"/>
      <w:r>
        <w:rPr>
          <w:rFonts w:hint="eastAsia" w:ascii="宋体" w:cs="宋体"/>
          <w:b w:val="0"/>
          <w:sz w:val="30"/>
          <w:szCs w:val="30"/>
        </w:rPr>
        <w:t>附件三：法定代表人（单位负责人）身份证明及授权委托书</w:t>
      </w:r>
      <w:bookmarkEnd w:id="114"/>
      <w:bookmarkEnd w:id="118"/>
    </w:p>
    <w:p>
      <w:pPr>
        <w:rPr>
          <w:rFonts w:ascii="宋体" w:hAnsi="宋体" w:cs="宋体"/>
        </w:rPr>
      </w:pPr>
    </w:p>
    <w:p>
      <w:pPr>
        <w:pStyle w:val="81"/>
        <w:outlineLvl w:val="9"/>
        <w:rPr>
          <w:rFonts w:eastAsia="宋体" w:cs="宋体"/>
          <w:b w:val="0"/>
          <w:sz w:val="24"/>
          <w:szCs w:val="24"/>
        </w:rPr>
      </w:pPr>
      <w:bookmarkStart w:id="119" w:name="_Toc519111282"/>
      <w:bookmarkStart w:id="120" w:name="_Toc468535482"/>
      <w:bookmarkStart w:id="121" w:name="_Toc480371721"/>
      <w:bookmarkStart w:id="122" w:name="_Toc480368653"/>
      <w:bookmarkStart w:id="123" w:name="_Toc480368424"/>
      <w:bookmarkStart w:id="124" w:name="_Toc480368595"/>
      <w:r>
        <w:rPr>
          <w:rFonts w:hint="eastAsia" w:eastAsia="宋体" w:cs="宋体"/>
          <w:b w:val="0"/>
          <w:sz w:val="24"/>
          <w:szCs w:val="24"/>
        </w:rPr>
        <w:t>法定代表人（单位负责人）资格证明文件</w:t>
      </w:r>
      <w:bookmarkEnd w:id="119"/>
      <w:bookmarkEnd w:id="120"/>
      <w:bookmarkEnd w:id="121"/>
      <w:bookmarkEnd w:id="122"/>
      <w:bookmarkEnd w:id="123"/>
      <w:bookmarkEnd w:id="124"/>
    </w:p>
    <w:p>
      <w:pPr>
        <w:pStyle w:val="80"/>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兹有</w:t>
      </w:r>
      <w:r>
        <w:rPr>
          <w:rFonts w:hint="eastAsia" w:ascii="宋体" w:hAnsi="宋体" w:cs="宋体"/>
          <w:sz w:val="24"/>
          <w:szCs w:val="24"/>
          <w:u w:val="single"/>
        </w:rPr>
        <w:t xml:space="preserve">          </w:t>
      </w:r>
      <w:r>
        <w:rPr>
          <w:rFonts w:hint="eastAsia" w:ascii="宋体" w:hAnsi="宋体" w:cs="宋体"/>
          <w:sz w:val="24"/>
          <w:szCs w:val="24"/>
        </w:rPr>
        <w:t>同志为</w:t>
      </w:r>
      <w:r>
        <w:rPr>
          <w:rFonts w:hint="eastAsia" w:ascii="宋体" w:hAnsi="宋体" w:cs="宋体"/>
          <w:sz w:val="24"/>
          <w:szCs w:val="24"/>
          <w:u w:val="single"/>
        </w:rPr>
        <w:t xml:space="preserve">             </w:t>
      </w:r>
      <w:r>
        <w:rPr>
          <w:rFonts w:hint="eastAsia" w:ascii="宋体" w:hAnsi="宋体" w:cs="宋体"/>
          <w:sz w:val="24"/>
          <w:szCs w:val="24"/>
        </w:rPr>
        <w:t xml:space="preserve">公司法定代表人（单位负责人），代表我公司办理一切社会公务事宜，具有法律效力。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 xml:space="preserve">附法定代表人（单位负责人）基本情况： </w:t>
      </w:r>
    </w:p>
    <w:p>
      <w:pPr>
        <w:pStyle w:val="80"/>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姓名：</w:t>
      </w:r>
      <w:r>
        <w:rPr>
          <w:rFonts w:hint="eastAsia" w:ascii="宋体" w:hAnsi="宋体" w:cs="宋体"/>
          <w:sz w:val="24"/>
          <w:szCs w:val="24"/>
          <w:u w:val="single"/>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通讯地址：</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rPr>
      </w:pPr>
      <w:r>
        <w:rPr>
          <w:rFonts w:hint="eastAsia" w:ascii="宋体" w:hAnsi="宋体" w:cs="宋体"/>
          <w:sz w:val="24"/>
          <w:szCs w:val="24"/>
        </w:rPr>
        <w:t>电话号码：</w:t>
      </w:r>
      <w:r>
        <w:rPr>
          <w:rFonts w:hint="eastAsia" w:ascii="宋体" w:hAnsi="宋体" w:cs="宋体"/>
          <w:sz w:val="24"/>
          <w:szCs w:val="24"/>
          <w:u w:val="single"/>
        </w:rPr>
        <w:t xml:space="preserve">                   </w:t>
      </w:r>
      <w:r>
        <w:rPr>
          <w:rFonts w:hint="eastAsia" w:ascii="宋体" w:hAnsi="宋体" w:cs="宋体"/>
          <w:sz w:val="24"/>
          <w:szCs w:val="24"/>
        </w:rPr>
        <w:t>邮政编码：</w:t>
      </w:r>
      <w:r>
        <w:rPr>
          <w:rFonts w:hint="eastAsia" w:ascii="宋体" w:hAnsi="宋体" w:cs="宋体"/>
          <w:sz w:val="24"/>
          <w:szCs w:val="24"/>
          <w:u w:val="single"/>
        </w:rPr>
        <w:t xml:space="preserve">               </w:t>
      </w:r>
    </w:p>
    <w:p>
      <w:pPr>
        <w:pStyle w:val="80"/>
        <w:adjustRightInd w:val="0"/>
        <w:snapToGrid w:val="0"/>
        <w:spacing w:line="500" w:lineRule="exact"/>
        <w:rPr>
          <w:rFonts w:ascii="宋体" w:hAnsi="宋体" w:cs="宋体"/>
          <w:sz w:val="24"/>
          <w:szCs w:val="24"/>
        </w:rPr>
      </w:pPr>
      <w:r>
        <w:rPr>
          <w:rFonts w:hint="eastAsia" w:ascii="宋体" w:hAnsi="宋体" w:cs="宋体"/>
          <w:sz w:val="24"/>
          <w:szCs w:val="24"/>
        </w:rPr>
        <w:t xml:space="preserve"> </w:t>
      </w:r>
    </w:p>
    <w:tbl>
      <w:tblPr>
        <w:tblStyle w:val="32"/>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80"/>
              <w:adjustRightInd w:val="0"/>
              <w:snapToGrid w:val="0"/>
              <w:spacing w:line="500" w:lineRule="exact"/>
              <w:jc w:val="center"/>
              <w:rPr>
                <w:rFonts w:ascii="宋体" w:hAnsi="宋体" w:cs="宋体"/>
                <w:sz w:val="24"/>
                <w:szCs w:val="24"/>
              </w:rPr>
            </w:pPr>
          </w:p>
          <w:p>
            <w:pPr>
              <w:pStyle w:val="80"/>
              <w:adjustRightInd w:val="0"/>
              <w:snapToGrid w:val="0"/>
              <w:spacing w:line="500" w:lineRule="exact"/>
              <w:jc w:val="center"/>
              <w:rPr>
                <w:rFonts w:ascii="宋体" w:hAnsi="宋体" w:cs="宋体"/>
                <w:sz w:val="24"/>
                <w:szCs w:val="24"/>
              </w:rPr>
            </w:pPr>
          </w:p>
          <w:p>
            <w:pPr>
              <w:pStyle w:val="80"/>
              <w:adjustRightInd w:val="0"/>
              <w:snapToGrid w:val="0"/>
              <w:spacing w:line="500" w:lineRule="exact"/>
              <w:jc w:val="center"/>
              <w:rPr>
                <w:rFonts w:ascii="宋体" w:hAnsi="宋体" w:cs="宋体"/>
                <w:sz w:val="24"/>
                <w:szCs w:val="24"/>
              </w:rPr>
            </w:pPr>
            <w:r>
              <w:rPr>
                <w:rFonts w:hint="eastAsia" w:ascii="宋体" w:hAnsi="宋体" w:cs="宋体"/>
                <w:sz w:val="24"/>
                <w:szCs w:val="24"/>
              </w:rPr>
              <w:t>法定代表人（单位负责人）《居民身份证》扫描件</w:t>
            </w:r>
          </w:p>
        </w:tc>
      </w:tr>
    </w:tbl>
    <w:p>
      <w:pPr>
        <w:pStyle w:val="80"/>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ab/>
      </w: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法定代表人（单位负责人）（签字或盖章） ：</w:t>
      </w:r>
      <w:r>
        <w:rPr>
          <w:rFonts w:hint="eastAsia" w:ascii="宋体" w:hAnsi="宋体" w:cs="宋体"/>
          <w:sz w:val="24"/>
          <w:szCs w:val="24"/>
          <w:u w:val="single"/>
        </w:rPr>
        <w:t xml:space="preserve">           </w:t>
      </w:r>
    </w:p>
    <w:p>
      <w:pPr>
        <w:pStyle w:val="80"/>
        <w:tabs>
          <w:tab w:val="left" w:pos="750"/>
        </w:tabs>
        <w:adjustRightInd w:val="0"/>
        <w:snapToGrid w:val="0"/>
        <w:spacing w:line="500" w:lineRule="exact"/>
        <w:rPr>
          <w:rFonts w:ascii="宋体" w:hAnsi="宋体" w:cs="宋体"/>
          <w:sz w:val="24"/>
          <w:szCs w:val="24"/>
        </w:rPr>
      </w:pPr>
    </w:p>
    <w:p>
      <w:pPr>
        <w:pStyle w:val="80"/>
        <w:tabs>
          <w:tab w:val="left" w:pos="750"/>
        </w:tabs>
        <w:adjustRightInd w:val="0"/>
        <w:snapToGrid w:val="0"/>
        <w:spacing w:line="500" w:lineRule="exact"/>
        <w:ind w:firstLine="720" w:firstLineChars="3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1"/>
        <w:outlineLvl w:val="9"/>
        <w:rPr>
          <w:rFonts w:eastAsia="宋体" w:cs="宋体"/>
        </w:rPr>
      </w:pPr>
      <w:r>
        <w:rPr>
          <w:rFonts w:hint="eastAsia" w:eastAsia="宋体" w:cs="宋体"/>
        </w:rPr>
        <w:t xml:space="preserve"> </w:t>
      </w:r>
      <w:bookmarkStart w:id="125" w:name="_Toc468535483"/>
    </w:p>
    <w:p>
      <w:pPr>
        <w:pStyle w:val="80"/>
        <w:rPr>
          <w:rFonts w:ascii="宋体" w:hAnsi="宋体" w:cs="宋体"/>
        </w:rPr>
      </w:pPr>
    </w:p>
    <w:p>
      <w:pPr>
        <w:pStyle w:val="81"/>
        <w:outlineLvl w:val="9"/>
        <w:rPr>
          <w:rFonts w:eastAsia="宋体" w:cs="宋体"/>
          <w:b w:val="0"/>
          <w:sz w:val="24"/>
          <w:szCs w:val="24"/>
        </w:rPr>
      </w:pPr>
      <w:r>
        <w:rPr>
          <w:rFonts w:hint="eastAsia" w:eastAsia="宋体" w:cs="宋体"/>
          <w:b w:val="0"/>
        </w:rPr>
        <w:t xml:space="preserve"> </w:t>
      </w:r>
      <w:bookmarkStart w:id="126" w:name="_Toc480371722"/>
      <w:bookmarkStart w:id="127" w:name="_Toc480368596"/>
      <w:bookmarkStart w:id="128" w:name="_Toc480368425"/>
      <w:bookmarkStart w:id="129" w:name="_Toc480368654"/>
      <w:bookmarkStart w:id="130" w:name="_Toc519111283"/>
      <w:r>
        <w:rPr>
          <w:rFonts w:hint="eastAsia" w:eastAsia="宋体" w:cs="宋体"/>
          <w:b w:val="0"/>
          <w:sz w:val="24"/>
          <w:szCs w:val="24"/>
        </w:rPr>
        <w:t>法定代表人（单位负责人）授权书</w:t>
      </w:r>
      <w:bookmarkEnd w:id="125"/>
      <w:bookmarkEnd w:id="126"/>
      <w:bookmarkEnd w:id="127"/>
      <w:bookmarkEnd w:id="128"/>
      <w:bookmarkEnd w:id="129"/>
      <w:bookmarkEnd w:id="130"/>
    </w:p>
    <w:p>
      <w:pPr>
        <w:pStyle w:val="80"/>
        <w:adjustRightInd w:val="0"/>
        <w:snapToGrid w:val="0"/>
        <w:spacing w:line="500" w:lineRule="exact"/>
        <w:rPr>
          <w:rFonts w:ascii="宋体" w:hAnsi="宋体" w:cs="宋体"/>
          <w:sz w:val="24"/>
          <w:szCs w:val="24"/>
        </w:rPr>
      </w:pPr>
      <w:r>
        <w:rPr>
          <w:rFonts w:hint="eastAsia" w:ascii="宋体" w:hAnsi="宋体" w:cs="宋体"/>
          <w:sz w:val="24"/>
          <w:szCs w:val="24"/>
          <w:u w:val="single"/>
        </w:rPr>
        <w:t xml:space="preserve">          （采购人）   </w:t>
      </w:r>
      <w:r>
        <w:rPr>
          <w:rFonts w:hint="eastAsia" w:ascii="宋体" w:hAnsi="宋体" w:cs="宋体"/>
          <w:sz w:val="24"/>
          <w:szCs w:val="24"/>
        </w:rPr>
        <w:t>：</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兹授权</w:t>
      </w:r>
      <w:r>
        <w:rPr>
          <w:rFonts w:hint="eastAsia" w:ascii="宋体" w:hAnsi="宋体" w:cs="宋体"/>
          <w:sz w:val="24"/>
          <w:szCs w:val="24"/>
          <w:u w:val="single"/>
        </w:rPr>
        <w:t xml:space="preserve">           </w:t>
      </w:r>
      <w:r>
        <w:rPr>
          <w:rFonts w:hint="eastAsia" w:ascii="宋体" w:hAnsi="宋体" w:cs="宋体"/>
          <w:sz w:val="24"/>
          <w:szCs w:val="24"/>
        </w:rPr>
        <w:t>同志为我公司参加贵单位组织的编号为</w:t>
      </w:r>
      <w:r>
        <w:rPr>
          <w:rFonts w:hint="eastAsia" w:ascii="宋体" w:hAnsi="宋体" w:cs="宋体"/>
          <w:sz w:val="24"/>
          <w:szCs w:val="24"/>
          <w:u w:val="single"/>
        </w:rPr>
        <w:t>（项目编号）</w:t>
      </w:r>
      <w:r>
        <w:rPr>
          <w:rFonts w:hint="eastAsia" w:ascii="宋体" w:hAnsi="宋体" w:cs="宋体"/>
          <w:sz w:val="24"/>
          <w:szCs w:val="24"/>
        </w:rPr>
        <w:t>的</w:t>
      </w:r>
      <w:r>
        <w:rPr>
          <w:rFonts w:hint="eastAsia" w:ascii="宋体" w:hAnsi="宋体" w:cs="宋体"/>
          <w:sz w:val="24"/>
          <w:szCs w:val="24"/>
          <w:u w:val="single"/>
        </w:rPr>
        <w:t>（项 目 名 称）</w:t>
      </w:r>
      <w:r>
        <w:rPr>
          <w:rFonts w:hint="eastAsia" w:ascii="宋体" w:hAnsi="宋体" w:cs="宋体"/>
          <w:sz w:val="24"/>
          <w:szCs w:val="24"/>
        </w:rPr>
        <w:t>采购活动的投标代表人，全权代表我公司处理在该项目采购活动中的一切事宜。代理期限从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日起至</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日止。 </w:t>
      </w:r>
    </w:p>
    <w:p>
      <w:pPr>
        <w:pStyle w:val="80"/>
        <w:spacing w:line="500" w:lineRule="exact"/>
        <w:rPr>
          <w:rFonts w:ascii="宋体" w:hAnsi="宋体" w:cs="宋体"/>
          <w:sz w:val="24"/>
          <w:szCs w:val="24"/>
        </w:rPr>
      </w:pPr>
    </w:p>
    <w:p>
      <w:pPr>
        <w:pStyle w:val="80"/>
        <w:spacing w:line="500" w:lineRule="exact"/>
        <w:ind w:firstLine="480" w:firstLineChars="200"/>
        <w:rPr>
          <w:rFonts w:ascii="宋体" w:hAnsi="宋体" w:cs="宋体"/>
          <w:sz w:val="24"/>
          <w:szCs w:val="24"/>
        </w:rPr>
      </w:pPr>
      <w:r>
        <w:rPr>
          <w:rFonts w:hint="eastAsia" w:ascii="宋体" w:hAnsi="宋体" w:cs="宋体"/>
          <w:sz w:val="24"/>
          <w:szCs w:val="24"/>
        </w:rPr>
        <w:t>供应商（公章）：</w:t>
      </w:r>
      <w:r>
        <w:rPr>
          <w:rFonts w:hint="eastAsia" w:ascii="宋体" w:hAnsi="宋体" w:cs="宋体"/>
          <w:sz w:val="24"/>
          <w:szCs w:val="24"/>
          <w:u w:val="single"/>
        </w:rPr>
        <w:t xml:space="preserve">               </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法定代表人（单位负责人）（签字或盖章）：</w:t>
      </w:r>
      <w:r>
        <w:rPr>
          <w:rFonts w:hint="eastAsia" w:ascii="宋体" w:hAnsi="宋体" w:cs="宋体"/>
          <w:sz w:val="24"/>
          <w:szCs w:val="24"/>
          <w:u w:val="single"/>
        </w:rPr>
        <w:t xml:space="preserve">                   </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签发日期：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80"/>
        <w:spacing w:line="500" w:lineRule="exact"/>
        <w:ind w:firstLine="480" w:firstLineChars="200"/>
        <w:rPr>
          <w:rFonts w:ascii="宋体" w:hAnsi="宋体" w:cs="宋体"/>
          <w:sz w:val="24"/>
          <w:szCs w:val="24"/>
        </w:rPr>
      </w:pPr>
    </w:p>
    <w:p>
      <w:pPr>
        <w:pStyle w:val="80"/>
        <w:spacing w:line="500" w:lineRule="exact"/>
        <w:ind w:firstLine="480" w:firstLineChars="200"/>
        <w:rPr>
          <w:rFonts w:ascii="宋体" w:hAnsi="宋体" w:cs="宋体"/>
          <w:sz w:val="24"/>
          <w:szCs w:val="24"/>
        </w:rPr>
      </w:pPr>
      <w:r>
        <w:rPr>
          <w:rFonts w:hint="eastAsia" w:ascii="宋体" w:hAnsi="宋体" w:cs="宋体"/>
          <w:sz w:val="24"/>
          <w:szCs w:val="24"/>
        </w:rPr>
        <w:t>附：</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代理人工作单位：</w:t>
      </w:r>
      <w:r>
        <w:rPr>
          <w:rFonts w:hint="eastAsia" w:ascii="宋体" w:hAnsi="宋体" w:cs="宋体"/>
          <w:sz w:val="24"/>
          <w:szCs w:val="24"/>
          <w:u w:val="single"/>
        </w:rPr>
        <w:t xml:space="preserve">                          </w:t>
      </w:r>
    </w:p>
    <w:p>
      <w:pPr>
        <w:pStyle w:val="80"/>
        <w:spacing w:line="500" w:lineRule="exact"/>
        <w:ind w:firstLine="480" w:firstLineChars="200"/>
        <w:rPr>
          <w:rFonts w:ascii="宋体" w:hAnsi="宋体" w:cs="宋体"/>
          <w:sz w:val="24"/>
          <w:szCs w:val="24"/>
        </w:rPr>
      </w:pPr>
      <w:r>
        <w:rPr>
          <w:rFonts w:hint="eastAsia" w:ascii="宋体" w:hAnsi="宋体" w:cs="宋体"/>
          <w:sz w:val="24"/>
          <w:szCs w:val="24"/>
        </w:rPr>
        <w:t>职务：</w:t>
      </w:r>
      <w:r>
        <w:rPr>
          <w:rFonts w:hint="eastAsia" w:ascii="宋体" w:hAnsi="宋体" w:cs="宋体"/>
          <w:sz w:val="24"/>
          <w:szCs w:val="24"/>
          <w:u w:val="single"/>
        </w:rPr>
        <w:t xml:space="preserve">                    </w:t>
      </w:r>
      <w:r>
        <w:rPr>
          <w:rFonts w:hint="eastAsia" w:ascii="宋体" w:hAnsi="宋体" w:cs="宋体"/>
          <w:sz w:val="24"/>
          <w:szCs w:val="24"/>
        </w:rPr>
        <w:t xml:space="preserve">    性别：</w:t>
      </w:r>
      <w:r>
        <w:rPr>
          <w:rFonts w:hint="eastAsia" w:ascii="宋体" w:hAnsi="宋体" w:cs="宋体"/>
          <w:sz w:val="24"/>
          <w:szCs w:val="24"/>
          <w:u w:val="single"/>
        </w:rPr>
        <w:t xml:space="preserve">      </w:t>
      </w:r>
    </w:p>
    <w:p>
      <w:pPr>
        <w:pStyle w:val="80"/>
        <w:adjustRightInd w:val="0"/>
        <w:snapToGrid w:val="0"/>
        <w:spacing w:line="500" w:lineRule="exact"/>
        <w:ind w:firstLine="480" w:firstLineChars="200"/>
        <w:rPr>
          <w:rFonts w:ascii="宋体" w:hAnsi="宋体" w:cs="宋体"/>
          <w:sz w:val="24"/>
          <w:szCs w:val="24"/>
          <w:u w:val="single"/>
        </w:rPr>
      </w:pPr>
      <w:r>
        <w:rPr>
          <w:rFonts w:hint="eastAsia" w:ascii="宋体" w:hAnsi="宋体" w:cs="宋体"/>
          <w:sz w:val="24"/>
          <w:szCs w:val="24"/>
        </w:rPr>
        <w:t>身份证号码：</w:t>
      </w:r>
      <w:r>
        <w:rPr>
          <w:rFonts w:hint="eastAsia" w:ascii="宋体" w:hAnsi="宋体" w:cs="宋体"/>
          <w:sz w:val="24"/>
          <w:szCs w:val="24"/>
          <w:u w:val="single"/>
        </w:rPr>
        <w:t xml:space="preserve">                              </w:t>
      </w:r>
    </w:p>
    <w:p>
      <w:pPr>
        <w:pStyle w:val="80"/>
        <w:adjustRightInd w:val="0"/>
        <w:snapToGrid w:val="0"/>
        <w:spacing w:line="500" w:lineRule="exact"/>
        <w:ind w:left="-88" w:leftChars="-42" w:firstLine="600" w:firstLineChars="250"/>
        <w:rPr>
          <w:rFonts w:ascii="宋体" w:hAnsi="宋体" w:cs="宋体"/>
          <w:sz w:val="24"/>
          <w:szCs w:val="24"/>
          <w:u w:val="single"/>
        </w:rPr>
      </w:pPr>
    </w:p>
    <w:tbl>
      <w:tblPr>
        <w:tblStyle w:val="32"/>
        <w:tblW w:w="76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jc w:val="center"/>
        </w:trPr>
        <w:tc>
          <w:tcPr>
            <w:tcW w:w="7668" w:type="dxa"/>
            <w:tcBorders>
              <w:top w:val="single" w:color="auto" w:sz="4" w:space="0"/>
              <w:left w:val="single" w:color="auto" w:sz="4" w:space="0"/>
              <w:bottom w:val="single" w:color="auto" w:sz="4" w:space="0"/>
              <w:right w:val="single" w:color="auto" w:sz="4" w:space="0"/>
            </w:tcBorders>
          </w:tcPr>
          <w:p>
            <w:pPr>
              <w:pStyle w:val="80"/>
              <w:spacing w:line="500" w:lineRule="exact"/>
              <w:rPr>
                <w:rFonts w:ascii="宋体" w:hAnsi="宋体" w:cs="宋体"/>
                <w:sz w:val="24"/>
                <w:szCs w:val="24"/>
              </w:rPr>
            </w:pPr>
            <w:r>
              <w:rPr>
                <w:rFonts w:hint="eastAsia" w:ascii="宋体" w:hAnsi="宋体" w:cs="宋体"/>
                <w:sz w:val="24"/>
                <w:szCs w:val="24"/>
              </w:rPr>
              <w:t>粘贴被授权人身份证（扫描件）</w:t>
            </w:r>
          </w:p>
        </w:tc>
      </w:tr>
    </w:tbl>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88"/>
        <w:tabs>
          <w:tab w:val="left" w:pos="8786"/>
        </w:tabs>
        <w:spacing w:after="0" w:line="360" w:lineRule="auto"/>
        <w:rPr>
          <w:rFonts w:ascii="宋体" w:hAnsi="宋体" w:cs="宋体"/>
          <w:b/>
          <w:sz w:val="24"/>
        </w:rPr>
      </w:pPr>
      <w:r>
        <w:rPr>
          <w:rFonts w:hint="eastAsia" w:ascii="宋体" w:hAnsi="宋体" w:cs="宋体"/>
          <w:b/>
          <w:sz w:val="24"/>
        </w:rPr>
        <w:t>注：供应商法定代表人（单位负责人）亲自签署响应文件、亲自参加磋商的，不需提供。</w:t>
      </w:r>
    </w:p>
    <w:p>
      <w:pPr>
        <w:autoSpaceDE w:val="0"/>
        <w:autoSpaceDN w:val="0"/>
        <w:adjustRightInd w:val="0"/>
        <w:spacing w:line="500" w:lineRule="exact"/>
        <w:ind w:firstLine="141" w:firstLineChars="50"/>
        <w:jc w:val="left"/>
        <w:rPr>
          <w:rFonts w:ascii="宋体" w:hAnsi="宋体"/>
          <w:b/>
          <w:kern w:val="0"/>
          <w:sz w:val="28"/>
          <w:szCs w:val="28"/>
        </w:rPr>
      </w:pPr>
    </w:p>
    <w:p>
      <w:pPr>
        <w:autoSpaceDE w:val="0"/>
        <w:autoSpaceDN w:val="0"/>
        <w:adjustRightInd w:val="0"/>
        <w:spacing w:line="500" w:lineRule="exact"/>
        <w:ind w:firstLine="141" w:firstLineChars="50"/>
        <w:jc w:val="left"/>
        <w:rPr>
          <w:rFonts w:ascii="宋体" w:hAnsi="宋体"/>
          <w:b/>
          <w:kern w:val="0"/>
          <w:sz w:val="28"/>
          <w:szCs w:val="28"/>
        </w:rPr>
      </w:pPr>
    </w:p>
    <w:p>
      <w:pPr>
        <w:pStyle w:val="5"/>
        <w:spacing w:before="120" w:beforeLines="50" w:after="120" w:afterLines="50" w:line="600" w:lineRule="exact"/>
        <w:ind w:left="0" w:leftChars="0"/>
        <w:jc w:val="both"/>
        <w:rPr>
          <w:rFonts w:ascii="宋体"/>
          <w:kern w:val="0"/>
          <w:sz w:val="28"/>
          <w:szCs w:val="28"/>
        </w:rPr>
      </w:pPr>
      <w:bookmarkStart w:id="131" w:name="_Toc23219"/>
      <w:r>
        <w:rPr>
          <w:rFonts w:hint="eastAsia" w:ascii="宋体" w:cs="宋体"/>
          <w:b w:val="0"/>
          <w:sz w:val="30"/>
          <w:szCs w:val="30"/>
        </w:rPr>
        <w:t>附件四：竞争性磋商函</w:t>
      </w:r>
      <w:bookmarkEnd w:id="131"/>
    </w:p>
    <w:p>
      <w:pPr>
        <w:autoSpaceDE w:val="0"/>
        <w:autoSpaceDN w:val="0"/>
        <w:adjustRightInd w:val="0"/>
        <w:spacing w:line="600" w:lineRule="exact"/>
        <w:jc w:val="center"/>
        <w:rPr>
          <w:rFonts w:ascii="宋体" w:hAnsi="宋体" w:cs="宋体"/>
          <w:b/>
          <w:sz w:val="44"/>
          <w:szCs w:val="44"/>
        </w:rPr>
      </w:pPr>
      <w:bookmarkStart w:id="132" w:name="_Toc485895991"/>
      <w:bookmarkStart w:id="133" w:name="_Toc13369"/>
      <w:bookmarkStart w:id="134" w:name="_Toc12389"/>
      <w:r>
        <w:rPr>
          <w:rFonts w:hint="eastAsia" w:ascii="宋体" w:hAnsi="宋体" w:cs="宋体"/>
          <w:b/>
          <w:sz w:val="44"/>
          <w:szCs w:val="44"/>
        </w:rPr>
        <w:t>竞争性磋商函</w:t>
      </w:r>
      <w:bookmarkEnd w:id="132"/>
      <w:bookmarkEnd w:id="133"/>
      <w:bookmarkEnd w:id="134"/>
    </w:p>
    <w:p>
      <w:pPr>
        <w:spacing w:before="120" w:beforeLines="50" w:after="120" w:afterLines="50" w:line="600" w:lineRule="exact"/>
        <w:rPr>
          <w:rFonts w:ascii="宋体" w:hAnsi="宋体" w:cs="宋体"/>
          <w:bCs/>
          <w:sz w:val="24"/>
        </w:rPr>
      </w:pPr>
      <w:r>
        <w:rPr>
          <w:rFonts w:hint="eastAsia" w:ascii="宋体" w:hAnsi="宋体" w:cs="宋体"/>
          <w:bCs/>
          <w:sz w:val="24"/>
          <w:u w:val="single"/>
        </w:rPr>
        <w:t>（代理机构名称）</w:t>
      </w:r>
      <w:r>
        <w:rPr>
          <w:rFonts w:hint="eastAsia" w:ascii="宋体" w:hAnsi="宋体" w:cs="宋体"/>
          <w:bCs/>
          <w:sz w:val="24"/>
        </w:rPr>
        <w:t>：</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依据贵方</w:t>
      </w:r>
      <w:r>
        <w:rPr>
          <w:rFonts w:hint="eastAsia" w:ascii="宋体" w:hAnsi="宋体" w:cs="宋体"/>
          <w:bCs/>
          <w:sz w:val="24"/>
          <w:u w:val="single"/>
        </w:rPr>
        <w:t xml:space="preserve"> (采购项目名称/采购项目编号)</w:t>
      </w:r>
      <w:r>
        <w:rPr>
          <w:rFonts w:hint="eastAsia" w:ascii="宋体" w:hAnsi="宋体" w:cs="宋体"/>
          <w:bCs/>
          <w:sz w:val="24"/>
        </w:rPr>
        <w:t xml:space="preserve">  的磋商邀请，我方代表</w:t>
      </w:r>
      <w:r>
        <w:rPr>
          <w:rFonts w:hint="eastAsia" w:ascii="宋体" w:hAnsi="宋体" w:cs="宋体"/>
          <w:bCs/>
          <w:sz w:val="24"/>
          <w:u w:val="single"/>
        </w:rPr>
        <w:t>（姓名、职务）</w:t>
      </w:r>
      <w:r>
        <w:rPr>
          <w:rFonts w:hint="eastAsia" w:ascii="宋体" w:hAnsi="宋体" w:cs="宋体"/>
          <w:bCs/>
          <w:sz w:val="24"/>
        </w:rPr>
        <w:t>经正式授权并代表供应商</w:t>
      </w:r>
      <w:r>
        <w:rPr>
          <w:rFonts w:hint="eastAsia" w:ascii="宋体" w:hAnsi="宋体" w:cs="宋体"/>
          <w:bCs/>
          <w:sz w:val="24"/>
          <w:u w:val="single"/>
        </w:rPr>
        <w:t>（供应商名称、地址）</w:t>
      </w:r>
      <w:r>
        <w:rPr>
          <w:rFonts w:hint="eastAsia" w:ascii="宋体" w:hAnsi="宋体" w:cs="宋体"/>
          <w:bCs/>
          <w:sz w:val="24"/>
        </w:rPr>
        <w:t>提交下述响应文件。</w:t>
      </w:r>
    </w:p>
    <w:p>
      <w:pPr>
        <w:spacing w:before="120" w:beforeLines="50" w:after="120" w:afterLines="50" w:line="600" w:lineRule="exact"/>
        <w:ind w:firstLine="480" w:firstLineChars="200"/>
        <w:rPr>
          <w:rFonts w:ascii="宋体" w:hAnsi="宋体" w:cs="宋体"/>
          <w:bCs/>
          <w:sz w:val="24"/>
        </w:rPr>
      </w:pPr>
      <w:r>
        <w:rPr>
          <w:rFonts w:hint="eastAsia" w:ascii="宋体" w:hAnsi="宋体" w:cs="宋体"/>
          <w:bCs/>
          <w:sz w:val="24"/>
        </w:rPr>
        <w:t>1．磋商报价表；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2．磋商报价明细表；</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3．按磋商文件供应商须知和采购需求提供的有关文件；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4．资格证明文件；</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5．按磋商文件的规定递交的磋商保证金。</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在此，我方宣布同意如下：</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1．所附《磋商报价表》中规定的应提交和交付的</w:t>
      </w:r>
      <w:r>
        <w:rPr>
          <w:rFonts w:hint="eastAsia" w:ascii="宋体" w:hAnsi="宋体" w:cs="宋体"/>
          <w:bCs/>
          <w:sz w:val="24"/>
          <w:u w:val="single"/>
        </w:rPr>
        <w:t xml:space="preserve">  （包号） </w:t>
      </w:r>
      <w:r>
        <w:rPr>
          <w:rFonts w:hint="eastAsia" w:ascii="宋体" w:hAnsi="宋体" w:cs="宋体"/>
          <w:bCs/>
          <w:sz w:val="24"/>
        </w:rPr>
        <w:t>货物投标总价为</w:t>
      </w:r>
      <w:r>
        <w:rPr>
          <w:rFonts w:hint="eastAsia" w:ascii="宋体" w:hAnsi="宋体" w:cs="宋体"/>
          <w:bCs/>
          <w:sz w:val="24"/>
          <w:u w:val="single"/>
        </w:rPr>
        <w:t xml:space="preserve">    </w:t>
      </w:r>
      <w:r>
        <w:rPr>
          <w:rFonts w:hint="eastAsia" w:ascii="宋体" w:hAnsi="宋体" w:cs="宋体"/>
          <w:bCs/>
          <w:sz w:val="24"/>
        </w:rPr>
        <w:t>（注明币种，并用文字和数字表示的投标总价）。</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2．将按磋商文件的约定履行合同责任和义务。</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3．已详细审查全部磋商文件，包括（修正或补充文件）（如有），对此无异议。</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4．本投标有效期为自开标日起，共</w:t>
      </w:r>
      <w:r>
        <w:rPr>
          <w:rFonts w:hint="eastAsia" w:ascii="宋体" w:hAnsi="宋体" w:cs="宋体"/>
          <w:bCs/>
          <w:sz w:val="24"/>
          <w:u w:val="single"/>
        </w:rPr>
        <w:t xml:space="preserve">      </w:t>
      </w:r>
      <w:r>
        <w:rPr>
          <w:rFonts w:hint="eastAsia" w:ascii="宋体" w:hAnsi="宋体" w:cs="宋体"/>
          <w:bCs/>
          <w:sz w:val="24"/>
        </w:rPr>
        <w:t>个日历日。</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5．接受磋商文件关于没收投标保证金的约定。</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6．同意提供按照贵方可能要求的与其投标有关的一切数据或资料。</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7.其他：</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 xml:space="preserve">供应商名称(公章)： </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法定代表人（单位负责人）（签字或盖章）：</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地    址：</w:t>
      </w:r>
    </w:p>
    <w:p>
      <w:pPr>
        <w:spacing w:before="120" w:beforeLines="50" w:after="120" w:afterLines="50" w:line="400" w:lineRule="exact"/>
        <w:ind w:firstLine="480" w:firstLineChars="200"/>
        <w:rPr>
          <w:rFonts w:ascii="宋体" w:hAnsi="宋体" w:cs="宋体"/>
          <w:bCs/>
          <w:sz w:val="24"/>
        </w:rPr>
      </w:pPr>
      <w:r>
        <w:rPr>
          <w:rFonts w:hint="eastAsia" w:ascii="宋体" w:hAnsi="宋体" w:cs="宋体"/>
          <w:bCs/>
          <w:sz w:val="24"/>
        </w:rPr>
        <w:t>电    话：</w:t>
      </w:r>
    </w:p>
    <w:p>
      <w:pPr>
        <w:spacing w:before="120" w:beforeLines="50" w:after="120" w:afterLines="50" w:line="400" w:lineRule="exact"/>
        <w:ind w:firstLine="480" w:firstLineChars="200"/>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adjustRightInd w:val="0"/>
        <w:snapToGrid w:val="0"/>
        <w:spacing w:line="500" w:lineRule="exact"/>
        <w:rPr>
          <w:rFonts w:ascii="宋体" w:hAnsi="宋体"/>
          <w:b/>
          <w:sz w:val="28"/>
          <w:szCs w:val="28"/>
        </w:rPr>
      </w:pPr>
    </w:p>
    <w:p>
      <w:pPr>
        <w:pStyle w:val="31"/>
        <w:ind w:firstLine="1126"/>
      </w:pPr>
    </w:p>
    <w:p>
      <w:pPr>
        <w:pStyle w:val="5"/>
        <w:spacing w:before="120" w:beforeLines="50" w:after="120" w:afterLines="50" w:line="300" w:lineRule="auto"/>
        <w:ind w:left="0" w:leftChars="0"/>
        <w:jc w:val="both"/>
        <w:rPr>
          <w:rFonts w:ascii="宋体"/>
          <w:sz w:val="28"/>
          <w:szCs w:val="28"/>
        </w:rPr>
      </w:pPr>
      <w:bookmarkStart w:id="135" w:name="_Toc20493"/>
      <w:r>
        <w:rPr>
          <w:rFonts w:hint="eastAsia" w:ascii="宋体" w:cs="宋体"/>
          <w:b w:val="0"/>
          <w:sz w:val="30"/>
          <w:szCs w:val="30"/>
        </w:rPr>
        <w:t>附件五：磋商报价表</w:t>
      </w:r>
      <w:bookmarkEnd w:id="135"/>
    </w:p>
    <w:p>
      <w:pPr>
        <w:adjustRightInd w:val="0"/>
        <w:snapToGrid w:val="0"/>
        <w:spacing w:line="500" w:lineRule="exact"/>
        <w:jc w:val="center"/>
        <w:rPr>
          <w:sz w:val="28"/>
          <w:szCs w:val="32"/>
        </w:rPr>
      </w:pPr>
      <w:bookmarkStart w:id="136" w:name="_Toc20150"/>
      <w:bookmarkStart w:id="137" w:name="_Toc13846"/>
      <w:bookmarkStart w:id="138" w:name="_Toc485895992"/>
      <w:r>
        <w:rPr>
          <w:rFonts w:hint="eastAsia"/>
          <w:sz w:val="28"/>
          <w:szCs w:val="32"/>
        </w:rPr>
        <w:t>磋商报价表</w:t>
      </w:r>
      <w:bookmarkEnd w:id="136"/>
      <w:bookmarkEnd w:id="137"/>
      <w:bookmarkEnd w:id="138"/>
    </w:p>
    <w:p>
      <w:pPr>
        <w:pStyle w:val="31"/>
        <w:ind w:firstLine="1126"/>
      </w:pPr>
    </w:p>
    <w:p>
      <w:pPr>
        <w:pStyle w:val="83"/>
        <w:spacing w:line="360" w:lineRule="auto"/>
        <w:ind w:left="0" w:leftChars="0" w:firstLine="0" w:firstLineChars="0"/>
        <w:jc w:val="right"/>
        <w:rPr>
          <w:rFonts w:ascii="宋体" w:hAnsi="宋体" w:cs="宋体"/>
        </w:rPr>
      </w:pPr>
      <w:bookmarkStart w:id="139" w:name="_Toc485895993"/>
      <w:r>
        <w:rPr>
          <w:rFonts w:hint="eastAsia" w:ascii="宋体" w:hAnsi="宋体" w:cs="宋体"/>
        </w:rPr>
        <w:t>价格单位：元</w:t>
      </w:r>
    </w:p>
    <w:tbl>
      <w:tblPr>
        <w:tblStyle w:val="32"/>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4"/>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4"/>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4"/>
              <w:tabs>
                <w:tab w:val="left" w:pos="1337"/>
              </w:tabs>
              <w:spacing w:line="360" w:lineRule="auto"/>
              <w:jc w:val="center"/>
              <w:rPr>
                <w:rFonts w:ascii="宋体" w:hAnsi="宋体" w:cs="宋体"/>
                <w:sz w:val="24"/>
              </w:rPr>
            </w:pPr>
            <w:r>
              <w:rPr>
                <w:rFonts w:hint="eastAsia" w:ascii="宋体" w:hAnsi="宋体" w:cs="宋体"/>
                <w:bCs/>
                <w:sz w:val="24"/>
              </w:rPr>
              <w:t>投 标 总 价</w:t>
            </w:r>
          </w:p>
        </w:tc>
        <w:tc>
          <w:tcPr>
            <w:tcW w:w="7346" w:type="dxa"/>
          </w:tcPr>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4"/>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4"/>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4"/>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sz w:val="28"/>
        </w:rPr>
      </w:pPr>
    </w:p>
    <w:p>
      <w:pPr>
        <w:spacing w:line="360" w:lineRule="auto"/>
        <w:rPr>
          <w:rFonts w:ascii="宋体" w:hAnsi="宋体"/>
          <w:sz w:val="22"/>
          <w:szCs w:val="20"/>
        </w:rPr>
      </w:pPr>
      <w:r>
        <w:rPr>
          <w:rFonts w:hint="eastAsia" w:ascii="宋体" w:hAnsi="宋体"/>
          <w:sz w:val="22"/>
          <w:szCs w:val="20"/>
        </w:rPr>
        <w:t>说明：1、投标人严格按照规定的格式填写。投标报价为优惠后报价，并作为评审及定标的依据。 2、任何有选择或有条件的投标报价或表中某一包填写多个报价，均将导致投标被拒绝。</w:t>
      </w:r>
    </w:p>
    <w:p>
      <w:pPr>
        <w:spacing w:line="360" w:lineRule="auto"/>
        <w:ind w:firstLine="560" w:firstLineChars="200"/>
        <w:rPr>
          <w:rFonts w:ascii="宋体" w:hAnsi="宋体"/>
          <w:sz w:val="28"/>
        </w:rPr>
      </w:pPr>
    </w:p>
    <w:p>
      <w:pPr>
        <w:spacing w:line="360" w:lineRule="auto"/>
        <w:ind w:firstLine="560" w:firstLineChars="200"/>
        <w:rPr>
          <w:sz w:val="28"/>
          <w:u w:val="single"/>
        </w:rPr>
      </w:pPr>
    </w:p>
    <w:p>
      <w:pPr>
        <w:pStyle w:val="80"/>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sz w:val="28"/>
          <w:szCs w:val="28"/>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sz w:val="28"/>
        </w:rPr>
      </w:pPr>
    </w:p>
    <w:p>
      <w:pPr>
        <w:pStyle w:val="31"/>
        <w:ind w:firstLine="986"/>
        <w:rPr>
          <w:sz w:val="28"/>
        </w:rPr>
      </w:pPr>
    </w:p>
    <w:p>
      <w:pPr>
        <w:pStyle w:val="31"/>
        <w:ind w:firstLine="0" w:firstLineChars="0"/>
        <w:rPr>
          <w:sz w:val="28"/>
        </w:rPr>
      </w:pPr>
    </w:p>
    <w:p>
      <w:pPr>
        <w:pStyle w:val="31"/>
        <w:ind w:firstLine="0" w:firstLineChars="0"/>
        <w:rPr>
          <w:sz w:val="28"/>
        </w:rPr>
      </w:pPr>
    </w:p>
    <w:p>
      <w:pPr>
        <w:pStyle w:val="31"/>
        <w:ind w:firstLine="0" w:firstLineChars="0"/>
        <w:rPr>
          <w:sz w:val="28"/>
        </w:rPr>
      </w:pPr>
    </w:p>
    <w:p>
      <w:pPr>
        <w:pStyle w:val="31"/>
        <w:ind w:firstLine="0" w:firstLineChars="0"/>
        <w:rPr>
          <w:sz w:val="28"/>
        </w:rPr>
      </w:pPr>
    </w:p>
    <w:p>
      <w:pPr>
        <w:pStyle w:val="31"/>
        <w:ind w:firstLine="0" w:firstLineChars="0"/>
        <w:rPr>
          <w:sz w:val="28"/>
        </w:rPr>
      </w:pPr>
    </w:p>
    <w:p>
      <w:pPr>
        <w:pStyle w:val="5"/>
        <w:spacing w:before="120" w:beforeLines="50" w:after="120" w:afterLines="50" w:line="300" w:lineRule="auto"/>
        <w:ind w:left="0" w:leftChars="0"/>
        <w:jc w:val="both"/>
        <w:rPr>
          <w:rFonts w:ascii="宋体"/>
          <w:sz w:val="28"/>
          <w:szCs w:val="28"/>
        </w:rPr>
      </w:pPr>
      <w:bookmarkStart w:id="140" w:name="_Toc9072"/>
      <w:r>
        <w:rPr>
          <w:rFonts w:hint="eastAsia" w:ascii="宋体" w:cs="宋体"/>
          <w:b w:val="0"/>
          <w:sz w:val="30"/>
          <w:szCs w:val="30"/>
        </w:rPr>
        <w:t>附件六：竞争性磋商报价明细表</w:t>
      </w:r>
      <w:bookmarkEnd w:id="140"/>
    </w:p>
    <w:p>
      <w:pPr>
        <w:spacing w:line="400" w:lineRule="exact"/>
        <w:jc w:val="center"/>
        <w:rPr>
          <w:sz w:val="28"/>
          <w:szCs w:val="32"/>
        </w:rPr>
      </w:pPr>
      <w:r>
        <w:rPr>
          <w:rFonts w:hint="eastAsia"/>
          <w:sz w:val="28"/>
          <w:szCs w:val="32"/>
        </w:rPr>
        <w:t>竞争性磋商报价明细表</w:t>
      </w:r>
    </w:p>
    <w:bookmarkEnd w:id="139"/>
    <w:p>
      <w:pPr>
        <w:pStyle w:val="85"/>
        <w:spacing w:line="400" w:lineRule="exact"/>
        <w:ind w:left="0" w:leftChars="0" w:firstLine="0" w:firstLineChars="0"/>
        <w:rPr>
          <w:rFonts w:ascii="宋体" w:hAnsi="宋体" w:cs="宋体"/>
          <w:u w:val="single"/>
        </w:rPr>
      </w:pPr>
      <w:r>
        <w:rPr>
          <w:rFonts w:hint="eastAsia" w:ascii="宋体" w:hAnsi="宋体" w:cs="宋体"/>
        </w:rPr>
        <w:t>项目名称：</w:t>
      </w:r>
      <w:r>
        <w:rPr>
          <w:rFonts w:hint="eastAsia" w:ascii="宋体" w:hAnsi="宋体" w:cs="宋体"/>
          <w:u w:val="single"/>
        </w:rPr>
        <w:t xml:space="preserve">                     </w:t>
      </w:r>
    </w:p>
    <w:p>
      <w:pPr>
        <w:pStyle w:val="85"/>
        <w:spacing w:line="400" w:lineRule="exact"/>
        <w:ind w:left="0" w:leftChars="0" w:firstLine="0" w:firstLineChars="0"/>
        <w:rPr>
          <w:rFonts w:ascii="宋体" w:hAnsi="宋体" w:cs="宋体"/>
        </w:rPr>
      </w:pPr>
      <w:r>
        <w:rPr>
          <w:rFonts w:hint="eastAsia" w:ascii="宋体" w:hAnsi="宋体" w:cs="宋体"/>
        </w:rPr>
        <w:t>项目编号：</w:t>
      </w:r>
      <w:r>
        <w:rPr>
          <w:rFonts w:hint="eastAsia" w:ascii="宋体" w:hAnsi="宋体" w:cs="宋体"/>
          <w:u w:val="single"/>
        </w:rPr>
        <w:t xml:space="preserve">                     </w:t>
      </w:r>
      <w:r>
        <w:rPr>
          <w:rFonts w:hint="eastAsia" w:ascii="宋体" w:hAnsi="宋体" w:cs="宋体"/>
        </w:rPr>
        <w:t xml:space="preserve">                          价格单位：元</w:t>
      </w:r>
    </w:p>
    <w:tbl>
      <w:tblPr>
        <w:tblStyle w:val="32"/>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2441"/>
        <w:gridCol w:w="3418"/>
        <w:gridCol w:w="955"/>
        <w:gridCol w:w="955"/>
        <w:gridCol w:w="1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项</w:t>
            </w:r>
          </w:p>
        </w:tc>
        <w:tc>
          <w:tcPr>
            <w:tcW w:w="2441" w:type="dxa"/>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1</w:t>
            </w:r>
          </w:p>
        </w:tc>
        <w:tc>
          <w:tcPr>
            <w:tcW w:w="3418" w:type="dxa"/>
            <w:vAlign w:val="center"/>
          </w:tcPr>
          <w:p>
            <w:pPr>
              <w:pStyle w:val="86"/>
              <w:tabs>
                <w:tab w:val="left" w:pos="1337"/>
              </w:tabs>
              <w:spacing w:line="360" w:lineRule="auto"/>
              <w:ind w:right="-42"/>
              <w:jc w:val="center"/>
              <w:rPr>
                <w:rFonts w:ascii="宋体" w:hAnsi="宋体" w:cs="宋体"/>
                <w:sz w:val="24"/>
              </w:rPr>
            </w:pPr>
            <w:r>
              <w:rPr>
                <w:rFonts w:hint="eastAsia" w:ascii="宋体" w:hAnsi="宋体" w:cs="宋体"/>
                <w:sz w:val="24"/>
              </w:rPr>
              <w:t>2</w:t>
            </w:r>
          </w:p>
        </w:tc>
        <w:tc>
          <w:tcPr>
            <w:tcW w:w="3056" w:type="dxa"/>
            <w:gridSpan w:val="3"/>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restart"/>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序</w:t>
            </w:r>
          </w:p>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号</w:t>
            </w:r>
          </w:p>
        </w:tc>
        <w:tc>
          <w:tcPr>
            <w:tcW w:w="2441" w:type="dxa"/>
            <w:vMerge w:val="restart"/>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服务名称</w:t>
            </w:r>
          </w:p>
        </w:tc>
        <w:tc>
          <w:tcPr>
            <w:tcW w:w="3418" w:type="dxa"/>
            <w:vMerge w:val="restart"/>
            <w:vAlign w:val="center"/>
          </w:tcPr>
          <w:p>
            <w:pPr>
              <w:pStyle w:val="86"/>
              <w:tabs>
                <w:tab w:val="left" w:pos="1337"/>
              </w:tabs>
              <w:spacing w:line="360" w:lineRule="auto"/>
              <w:ind w:left="-42" w:right="-42"/>
              <w:jc w:val="center"/>
              <w:rPr>
                <w:rFonts w:ascii="宋体" w:hAnsi="宋体" w:cs="宋体"/>
                <w:sz w:val="24"/>
              </w:rPr>
            </w:pPr>
            <w:r>
              <w:rPr>
                <w:rFonts w:hint="eastAsia" w:ascii="宋体" w:hAnsi="宋体" w:cs="宋体"/>
                <w:sz w:val="24"/>
              </w:rPr>
              <w:t>服务内容</w:t>
            </w:r>
          </w:p>
        </w:tc>
        <w:tc>
          <w:tcPr>
            <w:tcW w:w="3056" w:type="dxa"/>
            <w:gridSpan w:val="3"/>
            <w:vAlign w:val="center"/>
          </w:tcPr>
          <w:p>
            <w:pPr>
              <w:pStyle w:val="86"/>
              <w:spacing w:line="360" w:lineRule="auto"/>
              <w:jc w:val="center"/>
              <w:rPr>
                <w:rFonts w:ascii="宋体" w:hAnsi="宋体" w:cs="宋体"/>
                <w:sz w:val="24"/>
              </w:rPr>
            </w:pPr>
            <w:r>
              <w:rPr>
                <w:rFonts w:hint="eastAsia" w:ascii="宋体" w:hAnsi="宋体" w:cs="宋体"/>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Merge w:val="continue"/>
            <w:vAlign w:val="center"/>
          </w:tcPr>
          <w:p>
            <w:pPr>
              <w:pStyle w:val="86"/>
              <w:tabs>
                <w:tab w:val="left" w:pos="1337"/>
              </w:tabs>
              <w:spacing w:line="360" w:lineRule="auto"/>
              <w:ind w:left="-42" w:right="-42"/>
              <w:jc w:val="center"/>
              <w:rPr>
                <w:rFonts w:ascii="宋体" w:hAnsi="宋体" w:cs="宋体"/>
                <w:sz w:val="24"/>
              </w:rPr>
            </w:pPr>
          </w:p>
        </w:tc>
        <w:tc>
          <w:tcPr>
            <w:tcW w:w="2441" w:type="dxa"/>
            <w:vMerge w:val="continue"/>
            <w:vAlign w:val="center"/>
          </w:tcPr>
          <w:p>
            <w:pPr>
              <w:pStyle w:val="86"/>
              <w:tabs>
                <w:tab w:val="left" w:pos="1337"/>
              </w:tabs>
              <w:spacing w:line="360" w:lineRule="auto"/>
              <w:ind w:left="-42" w:right="-42"/>
              <w:jc w:val="center"/>
              <w:rPr>
                <w:rFonts w:ascii="宋体" w:hAnsi="宋体" w:cs="宋体"/>
                <w:sz w:val="24"/>
              </w:rPr>
            </w:pPr>
          </w:p>
        </w:tc>
        <w:tc>
          <w:tcPr>
            <w:tcW w:w="3418" w:type="dxa"/>
            <w:vMerge w:val="continue"/>
            <w:vAlign w:val="center"/>
          </w:tcPr>
          <w:p>
            <w:pPr>
              <w:pStyle w:val="86"/>
              <w:tabs>
                <w:tab w:val="left" w:pos="1337"/>
              </w:tabs>
              <w:spacing w:line="360" w:lineRule="auto"/>
              <w:ind w:left="-42" w:right="-42"/>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单价</w:t>
            </w:r>
          </w:p>
        </w:tc>
        <w:tc>
          <w:tcPr>
            <w:tcW w:w="955" w:type="dxa"/>
            <w:vAlign w:val="center"/>
          </w:tcPr>
          <w:p>
            <w:pPr>
              <w:pStyle w:val="86"/>
              <w:widowControl/>
              <w:spacing w:line="360" w:lineRule="auto"/>
              <w:jc w:val="center"/>
              <w:rPr>
                <w:rFonts w:ascii="宋体" w:hAnsi="宋体" w:cs="宋体"/>
                <w:sz w:val="24"/>
              </w:rPr>
            </w:pPr>
            <w:r>
              <w:rPr>
                <w:rFonts w:hint="eastAsia" w:ascii="宋体" w:hAnsi="宋体" w:cs="宋体"/>
                <w:sz w:val="24"/>
              </w:rPr>
              <w:t>数量</w:t>
            </w:r>
          </w:p>
        </w:tc>
        <w:tc>
          <w:tcPr>
            <w:tcW w:w="1146" w:type="dxa"/>
            <w:vAlign w:val="center"/>
          </w:tcPr>
          <w:p>
            <w:pPr>
              <w:pStyle w:val="86"/>
              <w:widowControl/>
              <w:spacing w:line="360" w:lineRule="auto"/>
              <w:jc w:val="center"/>
              <w:rPr>
                <w:rFonts w:ascii="宋体" w:hAnsi="宋体" w:cs="宋体"/>
                <w:sz w:val="24"/>
              </w:rPr>
            </w:pPr>
            <w:r>
              <w:rPr>
                <w:rFonts w:hint="eastAsia" w:ascii="宋体" w:hAnsi="宋体" w:cs="宋体"/>
                <w:sz w:val="24"/>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1</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vAlign w:val="center"/>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2</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3</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4</w:t>
            </w:r>
          </w:p>
        </w:tc>
        <w:tc>
          <w:tcPr>
            <w:tcW w:w="2441" w:type="dxa"/>
            <w:vAlign w:val="center"/>
          </w:tcPr>
          <w:p>
            <w:pPr>
              <w:pStyle w:val="86"/>
              <w:tabs>
                <w:tab w:val="left" w:pos="1337"/>
              </w:tabs>
              <w:spacing w:line="360" w:lineRule="auto"/>
              <w:jc w:val="center"/>
              <w:rPr>
                <w:rFonts w:ascii="宋体" w:hAnsi="宋体" w:cs="宋体"/>
                <w:sz w:val="24"/>
              </w:rPr>
            </w:pP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5</w:t>
            </w:r>
          </w:p>
        </w:tc>
        <w:tc>
          <w:tcPr>
            <w:tcW w:w="2441"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w:t>
            </w: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p>
        </w:tc>
        <w:tc>
          <w:tcPr>
            <w:tcW w:w="2441"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其他</w:t>
            </w: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552" w:type="dxa"/>
            <w:vAlign w:val="center"/>
          </w:tcPr>
          <w:p>
            <w:pPr>
              <w:pStyle w:val="86"/>
              <w:tabs>
                <w:tab w:val="left" w:pos="1337"/>
              </w:tabs>
              <w:spacing w:line="360" w:lineRule="auto"/>
              <w:jc w:val="center"/>
              <w:rPr>
                <w:rFonts w:ascii="宋体" w:hAnsi="宋体" w:cs="宋体"/>
                <w:sz w:val="24"/>
              </w:rPr>
            </w:pPr>
          </w:p>
        </w:tc>
        <w:tc>
          <w:tcPr>
            <w:tcW w:w="2441" w:type="dxa"/>
            <w:vAlign w:val="center"/>
          </w:tcPr>
          <w:p>
            <w:pPr>
              <w:pStyle w:val="86"/>
              <w:tabs>
                <w:tab w:val="left" w:pos="1337"/>
              </w:tabs>
              <w:spacing w:line="360" w:lineRule="auto"/>
              <w:jc w:val="center"/>
              <w:rPr>
                <w:rFonts w:ascii="宋体" w:hAnsi="宋体" w:cs="宋体"/>
                <w:sz w:val="24"/>
              </w:rPr>
            </w:pPr>
            <w:r>
              <w:rPr>
                <w:rFonts w:hint="eastAsia" w:ascii="宋体" w:hAnsi="宋体" w:cs="宋体"/>
                <w:sz w:val="24"/>
              </w:rPr>
              <w:t>合计</w:t>
            </w:r>
          </w:p>
        </w:tc>
        <w:tc>
          <w:tcPr>
            <w:tcW w:w="3418" w:type="dxa"/>
          </w:tcPr>
          <w:p>
            <w:pPr>
              <w:pStyle w:val="86"/>
              <w:tabs>
                <w:tab w:val="left" w:pos="1337"/>
              </w:tabs>
              <w:spacing w:line="360" w:lineRule="auto"/>
              <w:jc w:val="center"/>
              <w:rPr>
                <w:rFonts w:ascii="宋体" w:hAnsi="宋体" w:cs="宋体"/>
                <w:sz w:val="24"/>
              </w:rPr>
            </w:pPr>
          </w:p>
        </w:tc>
        <w:tc>
          <w:tcPr>
            <w:tcW w:w="955" w:type="dxa"/>
          </w:tcPr>
          <w:p>
            <w:pPr>
              <w:pStyle w:val="86"/>
              <w:tabs>
                <w:tab w:val="left" w:pos="1337"/>
              </w:tabs>
              <w:spacing w:line="360" w:lineRule="auto"/>
              <w:jc w:val="center"/>
              <w:rPr>
                <w:rFonts w:ascii="宋体" w:hAnsi="宋体" w:cs="宋体"/>
                <w:sz w:val="24"/>
              </w:rPr>
            </w:pPr>
          </w:p>
        </w:tc>
        <w:tc>
          <w:tcPr>
            <w:tcW w:w="955" w:type="dxa"/>
            <w:vAlign w:val="center"/>
          </w:tcPr>
          <w:p>
            <w:pPr>
              <w:pStyle w:val="86"/>
              <w:tabs>
                <w:tab w:val="left" w:pos="1337"/>
              </w:tabs>
              <w:spacing w:line="360" w:lineRule="auto"/>
              <w:jc w:val="center"/>
              <w:rPr>
                <w:rFonts w:ascii="宋体" w:hAnsi="宋体" w:cs="宋体"/>
                <w:sz w:val="24"/>
              </w:rPr>
            </w:pPr>
          </w:p>
        </w:tc>
        <w:tc>
          <w:tcPr>
            <w:tcW w:w="1146" w:type="dxa"/>
            <w:vAlign w:val="center"/>
          </w:tcPr>
          <w:p>
            <w:pPr>
              <w:pStyle w:val="86"/>
              <w:tabs>
                <w:tab w:val="left" w:pos="1337"/>
              </w:tabs>
              <w:spacing w:line="360" w:lineRule="auto"/>
              <w:jc w:val="center"/>
              <w:rPr>
                <w:rFonts w:ascii="宋体" w:hAnsi="宋体" w:cs="宋体"/>
                <w:sz w:val="24"/>
              </w:rPr>
            </w:pPr>
          </w:p>
        </w:tc>
      </w:tr>
    </w:tbl>
    <w:p>
      <w:pPr>
        <w:pStyle w:val="86"/>
        <w:spacing w:line="400" w:lineRule="exact"/>
        <w:rPr>
          <w:rFonts w:ascii="宋体" w:hAnsi="宋体" w:cs="宋体"/>
          <w:sz w:val="24"/>
        </w:rPr>
      </w:pPr>
      <w:r>
        <w:rPr>
          <w:rFonts w:hint="eastAsia" w:ascii="宋体" w:hAnsi="宋体" w:cs="宋体"/>
          <w:sz w:val="24"/>
        </w:rPr>
        <w:t>说明：</w:t>
      </w:r>
      <w:r>
        <w:rPr>
          <w:rFonts w:hint="eastAsia" w:ascii="宋体" w:hAnsi="宋体" w:cs="宋体"/>
          <w:bCs/>
          <w:sz w:val="24"/>
        </w:rPr>
        <w:t>报价明细表合计价格必须与《磋商报价表》报价一致，如果不提供将被视为没有实质性响应磋商文件。</w:t>
      </w:r>
    </w:p>
    <w:p>
      <w:pPr>
        <w:pStyle w:val="80"/>
        <w:tabs>
          <w:tab w:val="left" w:pos="750"/>
        </w:tabs>
        <w:adjustRightInd w:val="0"/>
        <w:snapToGrid w:val="0"/>
        <w:spacing w:line="500" w:lineRule="exact"/>
        <w:jc w:val="center"/>
        <w:rPr>
          <w:rFonts w:ascii="宋体" w:hAnsi="宋体" w:cs="宋体"/>
          <w:sz w:val="24"/>
          <w:szCs w:val="24"/>
        </w:rPr>
      </w:pPr>
      <w:r>
        <w:rPr>
          <w:rFonts w:hint="eastAsia" w:ascii="宋体" w:hAnsi="宋体" w:cs="宋体"/>
          <w:sz w:val="24"/>
          <w:szCs w:val="24"/>
        </w:rPr>
        <w:t>供应商名称（公章）：</w:t>
      </w:r>
      <w:r>
        <w:rPr>
          <w:rFonts w:hint="eastAsia" w:ascii="宋体" w:hAnsi="宋体" w:cs="宋体"/>
          <w:sz w:val="24"/>
          <w:szCs w:val="24"/>
          <w:u w:val="single"/>
        </w:rPr>
        <w:t xml:space="preserve">                         </w:t>
      </w:r>
    </w:p>
    <w:p>
      <w:pPr>
        <w:pStyle w:val="80"/>
        <w:tabs>
          <w:tab w:val="left" w:pos="750"/>
        </w:tabs>
        <w:adjustRightInd w:val="0"/>
        <w:snapToGrid w:val="0"/>
        <w:spacing w:line="500" w:lineRule="exact"/>
        <w:ind w:firstLine="720" w:firstLineChars="300"/>
        <w:jc w:val="center"/>
        <w:rPr>
          <w:rFonts w:ascii="宋体" w:hAnsi="宋体" w:cs="宋体"/>
          <w:sz w:val="24"/>
          <w:szCs w:val="24"/>
        </w:rPr>
      </w:pPr>
    </w:p>
    <w:p>
      <w:pPr>
        <w:pStyle w:val="80"/>
        <w:tabs>
          <w:tab w:val="left" w:pos="750"/>
        </w:tabs>
        <w:adjustRightInd w:val="0"/>
        <w:snapToGrid w:val="0"/>
        <w:spacing w:line="500" w:lineRule="exact"/>
        <w:ind w:firstLine="720" w:firstLineChars="300"/>
        <w:jc w:val="center"/>
        <w:rPr>
          <w:rFonts w:ascii="宋体" w:hAnsi="宋体" w:cs="宋体"/>
          <w:sz w:val="24"/>
          <w:szCs w:val="24"/>
        </w:rPr>
      </w:pPr>
      <w:r>
        <w:rPr>
          <w:rFonts w:hint="eastAsia" w:ascii="宋体" w:hAnsi="宋体" w:cs="宋体"/>
          <w:sz w:val="24"/>
          <w:szCs w:val="24"/>
        </w:rPr>
        <w:t>法定代表人（单位负责人）或其授权委托人（签字或盖章） ：</w:t>
      </w:r>
      <w:r>
        <w:rPr>
          <w:rFonts w:hint="eastAsia" w:ascii="宋体" w:hAnsi="宋体" w:cs="宋体"/>
          <w:sz w:val="24"/>
          <w:szCs w:val="24"/>
          <w:u w:val="single"/>
        </w:rPr>
        <w:t xml:space="preserve">            </w:t>
      </w:r>
    </w:p>
    <w:p>
      <w:pPr>
        <w:adjustRightInd w:val="0"/>
        <w:snapToGrid w:val="0"/>
        <w:spacing w:line="500" w:lineRule="exact"/>
        <w:ind w:left="-88" w:leftChars="-42"/>
        <w:jc w:val="right"/>
        <w:rPr>
          <w:rFonts w:ascii="宋体" w:hAnsi="宋体" w:cs="宋体"/>
          <w:sz w:val="24"/>
          <w:szCs w:val="24"/>
        </w:rPr>
      </w:pPr>
    </w:p>
    <w:p>
      <w:pPr>
        <w:adjustRightInd w:val="0"/>
        <w:snapToGrid w:val="0"/>
        <w:spacing w:line="500" w:lineRule="exact"/>
        <w:ind w:left="-88" w:leftChars="-42"/>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rPr>
          <w:rFonts w:ascii="宋体" w:hAnsi="宋体" w:cs="宋体"/>
          <w:sz w:val="24"/>
          <w:szCs w:val="24"/>
        </w:rPr>
      </w:pPr>
      <w:r>
        <w:rPr>
          <w:rFonts w:hint="eastAsia" w:ascii="宋体" w:hAnsi="宋体" w:cs="宋体"/>
          <w:sz w:val="24"/>
          <w:szCs w:val="24"/>
        </w:rPr>
        <w:br w:type="page"/>
      </w:r>
    </w:p>
    <w:p>
      <w:pPr>
        <w:spacing w:line="360" w:lineRule="auto"/>
        <w:jc w:val="left"/>
        <w:rPr>
          <w:rFonts w:ascii="宋体" w:hAnsi="宋体" w:cs="宋体"/>
          <w:b/>
          <w:szCs w:val="21"/>
        </w:rPr>
      </w:pPr>
      <w:bookmarkStart w:id="141" w:name="_Toc5414"/>
      <w:r>
        <w:rPr>
          <w:rStyle w:val="44"/>
          <w:rFonts w:hint="eastAsia"/>
          <w:sz w:val="28"/>
          <w:szCs w:val="28"/>
        </w:rPr>
        <w:t>最后报价书格式</w:t>
      </w:r>
      <w:bookmarkEnd w:id="141"/>
    </w:p>
    <w:p>
      <w:pPr>
        <w:spacing w:line="360" w:lineRule="auto"/>
        <w:jc w:val="center"/>
        <w:rPr>
          <w:rFonts w:ascii="宋体" w:hAnsi="宋体" w:cs="宋体"/>
          <w:b/>
          <w:sz w:val="32"/>
          <w:szCs w:val="32"/>
        </w:rPr>
      </w:pPr>
      <w:r>
        <w:rPr>
          <w:rFonts w:hint="eastAsia" w:ascii="宋体" w:hAnsi="宋体" w:cs="宋体"/>
          <w:b/>
          <w:sz w:val="32"/>
          <w:szCs w:val="32"/>
        </w:rPr>
        <w:t>报价一览表</w:t>
      </w:r>
    </w:p>
    <w:p>
      <w:pPr>
        <w:adjustRightInd w:val="0"/>
        <w:snapToGrid w:val="0"/>
        <w:spacing w:line="360" w:lineRule="auto"/>
        <w:ind w:left="-88" w:leftChars="-42"/>
        <w:rPr>
          <w:rFonts w:ascii="宋体" w:hAnsi="宋体" w:cs="宋体"/>
          <w:color w:val="00CCFF"/>
          <w:szCs w:val="21"/>
        </w:rPr>
      </w:pPr>
    </w:p>
    <w:p>
      <w:pPr>
        <w:spacing w:after="120" w:afterLines="50" w:line="360" w:lineRule="auto"/>
        <w:jc w:val="left"/>
        <w:rPr>
          <w:rFonts w:ascii="宋体" w:hAnsi="宋体" w:cs="宋体"/>
          <w:b/>
          <w:sz w:val="24"/>
          <w:szCs w:val="24"/>
        </w:rPr>
      </w:pPr>
      <w:r>
        <w:rPr>
          <w:rFonts w:hint="eastAsia" w:ascii="宋体" w:hAnsi="宋体" w:cs="宋体"/>
          <w:sz w:val="24"/>
          <w:szCs w:val="24"/>
        </w:rPr>
        <w:t>项目名称：                                         单位：人民币元</w:t>
      </w:r>
    </w:p>
    <w:tbl>
      <w:tblPr>
        <w:tblStyle w:val="32"/>
        <w:tblW w:w="99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4"/>
        <w:gridCol w:w="7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sz w:val="24"/>
              </w:rPr>
            </w:pPr>
            <w:r>
              <w:rPr>
                <w:rFonts w:hint="eastAsia" w:ascii="宋体" w:hAnsi="宋体" w:cs="宋体"/>
                <w:bCs/>
                <w:sz w:val="24"/>
              </w:rPr>
              <w:t>项目名称</w:t>
            </w:r>
          </w:p>
        </w:tc>
        <w:tc>
          <w:tcPr>
            <w:tcW w:w="7346" w:type="dxa"/>
            <w:tcBorders>
              <w:bottom w:val="single" w:color="auto" w:sz="4" w:space="0"/>
            </w:tcBorders>
            <w:vAlign w:val="center"/>
          </w:tcPr>
          <w:p>
            <w:pPr>
              <w:pStyle w:val="84"/>
              <w:tabs>
                <w:tab w:val="left" w:pos="1337"/>
              </w:tabs>
              <w:spacing w:line="360" w:lineRule="auto"/>
              <w:rPr>
                <w:rFonts w:ascii="宋体" w:hAnsi="宋体" w:cs="宋体"/>
                <w:bCs/>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Borders>
              <w:bottom w:val="single" w:color="auto" w:sz="4" w:space="0"/>
            </w:tcBorders>
            <w:vAlign w:val="center"/>
          </w:tcPr>
          <w:p>
            <w:pPr>
              <w:pStyle w:val="84"/>
              <w:tabs>
                <w:tab w:val="left" w:pos="1337"/>
              </w:tabs>
              <w:spacing w:line="360" w:lineRule="auto"/>
              <w:jc w:val="center"/>
              <w:rPr>
                <w:rFonts w:ascii="宋体" w:hAnsi="宋体" w:cs="宋体"/>
                <w:bCs/>
                <w:sz w:val="24"/>
              </w:rPr>
            </w:pPr>
            <w:r>
              <w:rPr>
                <w:rFonts w:hint="eastAsia" w:ascii="宋体" w:hAnsi="宋体" w:cs="宋体"/>
                <w:bCs/>
                <w:sz w:val="24"/>
              </w:rPr>
              <w:t>项目编号</w:t>
            </w:r>
          </w:p>
        </w:tc>
        <w:tc>
          <w:tcPr>
            <w:tcW w:w="7346" w:type="dxa"/>
            <w:tcBorders>
              <w:bottom w:val="single" w:color="auto" w:sz="4" w:space="0"/>
            </w:tcBorders>
            <w:vAlign w:val="center"/>
          </w:tcPr>
          <w:p>
            <w:pPr>
              <w:pStyle w:val="84"/>
              <w:tabs>
                <w:tab w:val="left" w:pos="1337"/>
              </w:tabs>
              <w:spacing w:line="360" w:lineRule="auto"/>
              <w:rPr>
                <w:rFonts w:ascii="宋体" w:hAnsi="宋体" w:cs="宋体"/>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3" w:hRule="atLeast"/>
          <w:jc w:val="center"/>
        </w:trPr>
        <w:tc>
          <w:tcPr>
            <w:tcW w:w="2614" w:type="dxa"/>
            <w:vAlign w:val="center"/>
          </w:tcPr>
          <w:p>
            <w:pPr>
              <w:pStyle w:val="84"/>
              <w:tabs>
                <w:tab w:val="left" w:pos="1337"/>
              </w:tabs>
              <w:spacing w:line="360" w:lineRule="auto"/>
              <w:jc w:val="center"/>
              <w:rPr>
                <w:rFonts w:ascii="宋体" w:hAnsi="宋体" w:cs="宋体"/>
                <w:sz w:val="24"/>
              </w:rPr>
            </w:pPr>
            <w:r>
              <w:rPr>
                <w:rFonts w:hint="eastAsia" w:ascii="宋体" w:hAnsi="宋体" w:cs="宋体"/>
                <w:sz w:val="24"/>
              </w:rPr>
              <w:t>优惠后总报价（元）</w:t>
            </w:r>
          </w:p>
        </w:tc>
        <w:tc>
          <w:tcPr>
            <w:tcW w:w="7346" w:type="dxa"/>
          </w:tcPr>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小写：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bCs/>
                <w:sz w:val="24"/>
              </w:rPr>
            </w:pPr>
          </w:p>
          <w:p>
            <w:pPr>
              <w:pStyle w:val="84"/>
              <w:tabs>
                <w:tab w:val="left" w:pos="1337"/>
              </w:tabs>
              <w:spacing w:line="360" w:lineRule="auto"/>
              <w:rPr>
                <w:rFonts w:ascii="宋体" w:hAnsi="宋体" w:cs="宋体"/>
                <w:bCs/>
                <w:sz w:val="24"/>
              </w:rPr>
            </w:pPr>
            <w:r>
              <w:rPr>
                <w:rFonts w:hint="eastAsia" w:ascii="宋体" w:hAnsi="宋体" w:cs="宋体"/>
                <w:bCs/>
                <w:sz w:val="24"/>
              </w:rPr>
              <w:t>大写：</w:t>
            </w:r>
            <w:r>
              <w:rPr>
                <w:rFonts w:hint="eastAsia" w:ascii="宋体" w:hAnsi="宋体" w:cs="宋体"/>
                <w:bCs/>
                <w:sz w:val="24"/>
                <w:u w:val="single"/>
              </w:rPr>
              <w:t xml:space="preserve">                               </w:t>
            </w:r>
            <w:r>
              <w:rPr>
                <w:rFonts w:hint="eastAsia" w:ascii="宋体" w:hAnsi="宋体" w:cs="宋体"/>
                <w:bCs/>
                <w:sz w:val="24"/>
              </w:rPr>
              <w:t>元</w:t>
            </w:r>
          </w:p>
          <w:p>
            <w:pPr>
              <w:pStyle w:val="84"/>
              <w:tabs>
                <w:tab w:val="left" w:pos="1337"/>
              </w:tabs>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614" w:type="dxa"/>
          </w:tcPr>
          <w:p>
            <w:pPr>
              <w:pStyle w:val="84"/>
              <w:tabs>
                <w:tab w:val="left" w:pos="1337"/>
              </w:tabs>
              <w:spacing w:line="360" w:lineRule="auto"/>
              <w:jc w:val="center"/>
              <w:rPr>
                <w:rFonts w:ascii="宋体" w:hAnsi="宋体" w:cs="宋体"/>
                <w:sz w:val="24"/>
              </w:rPr>
            </w:pPr>
            <w:r>
              <w:rPr>
                <w:rFonts w:hint="eastAsia" w:ascii="宋体" w:hAnsi="宋体" w:cs="宋体"/>
                <w:bCs/>
                <w:sz w:val="24"/>
              </w:rPr>
              <w:t>服务期限</w:t>
            </w:r>
          </w:p>
        </w:tc>
        <w:tc>
          <w:tcPr>
            <w:tcW w:w="7346" w:type="dxa"/>
          </w:tcPr>
          <w:p>
            <w:pPr>
              <w:pStyle w:val="84"/>
              <w:tabs>
                <w:tab w:val="left" w:pos="1337"/>
              </w:tabs>
              <w:spacing w:line="360" w:lineRule="auto"/>
              <w:rPr>
                <w:rFonts w:ascii="宋体" w:hAnsi="宋体" w:cs="宋体"/>
                <w:sz w:val="24"/>
              </w:rPr>
            </w:pPr>
            <w:r>
              <w:rPr>
                <w:rFonts w:hint="eastAsia"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960" w:type="dxa"/>
            <w:gridSpan w:val="2"/>
          </w:tcPr>
          <w:p>
            <w:pPr>
              <w:pStyle w:val="84"/>
              <w:tabs>
                <w:tab w:val="left" w:pos="1337"/>
              </w:tabs>
              <w:spacing w:line="360" w:lineRule="auto"/>
              <w:rPr>
                <w:rFonts w:ascii="宋体" w:hAnsi="宋体" w:cs="宋体"/>
                <w:sz w:val="24"/>
              </w:rPr>
            </w:pPr>
            <w:r>
              <w:rPr>
                <w:rFonts w:hint="eastAsia" w:ascii="宋体" w:hAnsi="宋体" w:cs="宋体"/>
                <w:bCs/>
                <w:sz w:val="24"/>
              </w:rPr>
              <w:t>备注：</w:t>
            </w:r>
            <w:r>
              <w:rPr>
                <w:rFonts w:hint="eastAsia" w:ascii="宋体" w:hAnsi="宋体" w:cs="宋体"/>
              </w:rPr>
              <w:t xml:space="preserve"> </w:t>
            </w:r>
          </w:p>
        </w:tc>
      </w:tr>
    </w:tbl>
    <w:p>
      <w:pPr>
        <w:spacing w:line="360" w:lineRule="auto"/>
        <w:rPr>
          <w:rFonts w:ascii="宋体" w:hAnsi="宋体" w:cs="宋体"/>
          <w:szCs w:val="21"/>
        </w:rPr>
      </w:pPr>
      <w:r>
        <w:rPr>
          <w:rFonts w:hint="eastAsia" w:ascii="宋体" w:hAnsi="宋体" w:cs="宋体"/>
          <w:szCs w:val="21"/>
        </w:rPr>
        <w:t>说明：优惠后各分项价格统一按此总报价优惠幅度调整。</w:t>
      </w:r>
    </w:p>
    <w:p>
      <w:pPr>
        <w:spacing w:line="360" w:lineRule="auto"/>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p>
    <w:p>
      <w:pPr>
        <w:spacing w:line="360" w:lineRule="auto"/>
        <w:ind w:firstLine="420" w:firstLineChars="200"/>
        <w:rPr>
          <w:rFonts w:ascii="宋体" w:hAnsi="宋体" w:cs="宋体"/>
          <w:szCs w:val="21"/>
        </w:rPr>
      </w:pPr>
      <w:r>
        <w:rPr>
          <w:rFonts w:hint="eastAsia" w:ascii="宋体" w:hAnsi="宋体" w:cs="宋体"/>
          <w:szCs w:val="21"/>
        </w:rPr>
        <w:t>投标人名称：</w:t>
      </w:r>
      <w:r>
        <w:rPr>
          <w:rFonts w:hint="eastAsia" w:ascii="宋体" w:hAnsi="宋体" w:cs="宋体"/>
          <w:szCs w:val="21"/>
          <w:u w:val="single"/>
        </w:rPr>
        <w:t xml:space="preserve">                         </w:t>
      </w:r>
      <w:r>
        <w:rPr>
          <w:rFonts w:hint="eastAsia" w:ascii="宋体" w:hAnsi="宋体" w:cs="宋体"/>
          <w:szCs w:val="21"/>
        </w:rPr>
        <w:t>（盖单位章）</w:t>
      </w:r>
    </w:p>
    <w:p>
      <w:pPr>
        <w:spacing w:before="50" w:after="120" w:afterLines="50" w:line="360" w:lineRule="auto"/>
        <w:ind w:firstLine="420" w:firstLineChars="200"/>
        <w:rPr>
          <w:rFonts w:ascii="宋体" w:hAnsi="宋体" w:cs="宋体"/>
          <w:szCs w:val="21"/>
        </w:rPr>
      </w:pPr>
      <w:r>
        <w:rPr>
          <w:rFonts w:hint="eastAsia" w:ascii="宋体" w:hAnsi="宋体" w:cs="宋体"/>
          <w:szCs w:val="21"/>
        </w:rPr>
        <w:t>法定代表人或其授权代表：</w:t>
      </w:r>
      <w:r>
        <w:rPr>
          <w:rFonts w:hint="eastAsia" w:ascii="宋体" w:hAnsi="宋体" w:cs="宋体"/>
          <w:szCs w:val="21"/>
          <w:u w:val="single"/>
        </w:rPr>
        <w:t xml:space="preserve">                       </w:t>
      </w:r>
      <w:r>
        <w:rPr>
          <w:rFonts w:hint="eastAsia" w:ascii="宋体" w:hAnsi="宋体" w:cs="宋体"/>
          <w:szCs w:val="21"/>
        </w:rPr>
        <w:t>（签字或盖章）</w:t>
      </w:r>
    </w:p>
    <w:p>
      <w:pPr>
        <w:spacing w:line="360" w:lineRule="auto"/>
        <w:ind w:firstLine="420" w:firstLineChars="200"/>
        <w:rPr>
          <w:rFonts w:ascii="宋体" w:hAnsi="宋体" w:cs="宋体"/>
          <w:szCs w:val="21"/>
        </w:rPr>
      </w:pPr>
      <w:r>
        <w:rPr>
          <w:rFonts w:hint="eastAsia" w:ascii="宋体" w:hAnsi="宋体" w:cs="宋体"/>
          <w:szCs w:val="21"/>
        </w:rPr>
        <w:t>日    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31"/>
        <w:ind w:firstLine="0" w:firstLineChars="0"/>
        <w:rPr>
          <w:rFonts w:ascii="宋体" w:hAnsi="宋体" w:eastAsia="宋体" w:cs="宋体"/>
          <w:sz w:val="24"/>
          <w:szCs w:val="24"/>
        </w:rPr>
      </w:pPr>
      <w:r>
        <w:rPr>
          <w:rStyle w:val="46"/>
          <w:rFonts w:hint="eastAsia"/>
          <w:bCs/>
          <w:sz w:val="28"/>
        </w:rPr>
        <w:br w:type="page"/>
      </w:r>
    </w:p>
    <w:p>
      <w:pPr>
        <w:pStyle w:val="31"/>
        <w:ind w:firstLine="0" w:firstLineChars="0"/>
        <w:rPr>
          <w:rFonts w:ascii="宋体" w:hAnsi="宋体" w:eastAsia="宋体" w:cs="宋体"/>
          <w:sz w:val="24"/>
          <w:szCs w:val="24"/>
        </w:rPr>
      </w:pPr>
    </w:p>
    <w:p>
      <w:pPr>
        <w:pStyle w:val="31"/>
        <w:ind w:firstLine="0" w:firstLineChars="0"/>
        <w:rPr>
          <w:rFonts w:ascii="宋体" w:hAnsi="宋体" w:eastAsia="宋体" w:cs="宋体"/>
          <w:sz w:val="24"/>
          <w:szCs w:val="24"/>
        </w:rPr>
      </w:pPr>
    </w:p>
    <w:p>
      <w:pPr>
        <w:pStyle w:val="87"/>
        <w:outlineLvl w:val="0"/>
        <w:rPr>
          <w:rFonts w:ascii="宋体" w:hAnsi="宋体" w:eastAsia="宋体" w:cs="宋体"/>
          <w:b w:val="0"/>
          <w:bCs/>
        </w:rPr>
      </w:pPr>
      <w:bookmarkStart w:id="142" w:name="_Toc13251"/>
      <w:bookmarkStart w:id="143" w:name="_Toc501460791"/>
      <w:bookmarkStart w:id="144" w:name="_Toc9511"/>
      <w:r>
        <w:rPr>
          <w:rFonts w:hint="eastAsia" w:ascii="宋体" w:hAnsi="宋体" w:eastAsia="宋体" w:cs="宋体"/>
          <w:b w:val="0"/>
          <w:bCs/>
        </w:rPr>
        <w:t>附件七：商务和技术偏差表</w:t>
      </w:r>
      <w:bookmarkEnd w:id="142"/>
      <w:bookmarkEnd w:id="143"/>
      <w:bookmarkEnd w:id="144"/>
    </w:p>
    <w:tbl>
      <w:tblPr>
        <w:tblStyle w:val="32"/>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3264"/>
        <w:gridCol w:w="3608"/>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序号</w:t>
            </w:r>
          </w:p>
        </w:tc>
        <w:tc>
          <w:tcPr>
            <w:tcW w:w="3264"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磋商文件章节及条款号</w:t>
            </w:r>
          </w:p>
        </w:tc>
        <w:tc>
          <w:tcPr>
            <w:tcW w:w="3608"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响应文件章节及条款号</w:t>
            </w:r>
          </w:p>
        </w:tc>
        <w:tc>
          <w:tcPr>
            <w:tcW w:w="1966"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1</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2</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3</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4</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5</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20" w:type="dxa"/>
            <w:vAlign w:val="bottom"/>
          </w:tcPr>
          <w:p>
            <w:pPr>
              <w:widowControl/>
              <w:snapToGrid w:val="0"/>
              <w:jc w:val="center"/>
              <w:rPr>
                <w:rFonts w:ascii="宋体" w:hAnsi="宋体" w:cs="宋体"/>
                <w:bCs/>
                <w:kern w:val="0"/>
                <w:szCs w:val="21"/>
              </w:rPr>
            </w:pPr>
            <w:r>
              <w:rPr>
                <w:rFonts w:hint="eastAsia" w:ascii="宋体" w:hAnsi="宋体" w:cs="宋体"/>
                <w:bCs/>
                <w:kern w:val="0"/>
                <w:szCs w:val="21"/>
              </w:rPr>
              <w:t>……</w:t>
            </w:r>
          </w:p>
        </w:tc>
        <w:tc>
          <w:tcPr>
            <w:tcW w:w="3264" w:type="dxa"/>
            <w:vAlign w:val="bottom"/>
          </w:tcPr>
          <w:p>
            <w:pPr>
              <w:widowControl/>
              <w:snapToGrid w:val="0"/>
              <w:jc w:val="center"/>
              <w:rPr>
                <w:rFonts w:ascii="宋体" w:hAnsi="宋体" w:cs="宋体"/>
                <w:bCs/>
                <w:kern w:val="0"/>
                <w:szCs w:val="21"/>
              </w:rPr>
            </w:pPr>
          </w:p>
        </w:tc>
        <w:tc>
          <w:tcPr>
            <w:tcW w:w="3608" w:type="dxa"/>
            <w:vAlign w:val="bottom"/>
          </w:tcPr>
          <w:p>
            <w:pPr>
              <w:widowControl/>
              <w:snapToGrid w:val="0"/>
              <w:jc w:val="center"/>
              <w:rPr>
                <w:rFonts w:ascii="宋体" w:hAnsi="宋体" w:cs="宋体"/>
                <w:bCs/>
                <w:kern w:val="0"/>
                <w:szCs w:val="21"/>
              </w:rPr>
            </w:pPr>
          </w:p>
        </w:tc>
        <w:tc>
          <w:tcPr>
            <w:tcW w:w="1966" w:type="dxa"/>
            <w:vAlign w:val="bottom"/>
          </w:tcPr>
          <w:p>
            <w:pPr>
              <w:widowControl/>
              <w:snapToGrid w:val="0"/>
              <w:jc w:val="center"/>
              <w:rPr>
                <w:rFonts w:ascii="宋体" w:hAnsi="宋体" w:cs="宋体"/>
                <w:bCs/>
                <w:kern w:val="0"/>
                <w:szCs w:val="21"/>
              </w:rPr>
            </w:pPr>
          </w:p>
        </w:tc>
      </w:tr>
    </w:tbl>
    <w:p>
      <w:pPr>
        <w:spacing w:line="440" w:lineRule="exact"/>
        <w:ind w:firstLine="420" w:firstLineChars="200"/>
        <w:rPr>
          <w:rFonts w:ascii="宋体" w:hAnsi="宋体" w:cs="宋体"/>
          <w:szCs w:val="21"/>
        </w:rPr>
      </w:pPr>
      <w:r>
        <w:rPr>
          <w:rFonts w:hint="eastAsia" w:ascii="宋体" w:hAnsi="宋体" w:cs="宋体"/>
          <w:szCs w:val="21"/>
        </w:rPr>
        <w:t>投标人保证：除商务和技术偏差表列出的偏差外，投标人响应磋商文件的全部要求。</w:t>
      </w: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pStyle w:val="86"/>
        <w:spacing w:line="360" w:lineRule="auto"/>
        <w:ind w:right="480"/>
        <w:rPr>
          <w:rFonts w:ascii="宋体" w:hAnsi="宋体" w:cs="宋体"/>
          <w:sz w:val="24"/>
        </w:rPr>
      </w:pPr>
    </w:p>
    <w:p>
      <w:pPr>
        <w:rPr>
          <w:rFonts w:ascii="宋体" w:hAnsi="宋体" w:cs="宋体"/>
          <w:sz w:val="24"/>
        </w:rPr>
      </w:pPr>
    </w:p>
    <w:p>
      <w:pPr>
        <w:pStyle w:val="87"/>
        <w:outlineLvl w:val="0"/>
        <w:rPr>
          <w:rFonts w:ascii="宋体" w:hAnsi="宋体" w:eastAsia="宋体" w:cs="宋体"/>
          <w:b w:val="0"/>
          <w:bCs/>
        </w:rPr>
      </w:pPr>
      <w:bookmarkStart w:id="145" w:name="_Toc18115"/>
      <w:bookmarkStart w:id="146" w:name="_Toc10702"/>
      <w:r>
        <w:rPr>
          <w:rFonts w:hint="eastAsia" w:ascii="宋体" w:hAnsi="宋体" w:eastAsia="宋体" w:cs="宋体"/>
          <w:b w:val="0"/>
          <w:bCs/>
        </w:rPr>
        <w:t>附件八：企业声明函</w:t>
      </w:r>
      <w:bookmarkEnd w:id="145"/>
      <w:r>
        <w:rPr>
          <w:rFonts w:hint="eastAsia" w:ascii="宋体" w:hAnsi="宋体" w:eastAsia="宋体" w:cs="宋体"/>
          <w:b w:val="0"/>
          <w:bCs/>
        </w:rPr>
        <w:t>（若有）</w:t>
      </w:r>
      <w:bookmarkEnd w:id="146"/>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本公司郑重声明，根据《政府采购促进中小企业发展暂行办法》(财库[2011]181号)的规定，本公司为</w:t>
      </w:r>
      <w:r>
        <w:rPr>
          <w:rFonts w:hint="eastAsia" w:ascii="宋体" w:hAnsi="宋体" w:cs="宋体"/>
          <w:sz w:val="24"/>
          <w:u w:val="single"/>
        </w:rPr>
        <w:t xml:space="preserve">      </w:t>
      </w:r>
      <w:r>
        <w:rPr>
          <w:rFonts w:hint="eastAsia" w:ascii="宋体" w:hAnsi="宋体" w:cs="宋体"/>
          <w:sz w:val="24"/>
        </w:rPr>
        <w:t xml:space="preserve"> (请填写：小型、微型)企业。即，本公司同时满足以下条件：</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1、根据《工业和信息化部、国家统计局、国家发展和改革委员会、财政部关于印发中小企业划型标准规定的通知》(工信部联企业[2011]300号)规定的划分标准，本公司为</w:t>
      </w:r>
      <w:r>
        <w:rPr>
          <w:rFonts w:hint="eastAsia" w:ascii="宋体" w:hAnsi="宋体" w:cs="宋体"/>
          <w:sz w:val="24"/>
          <w:u w:val="single"/>
        </w:rPr>
        <w:t xml:space="preserve">   </w:t>
      </w:r>
      <w:r>
        <w:rPr>
          <w:rFonts w:hint="eastAsia" w:ascii="宋体" w:hAnsi="宋体" w:cs="宋体"/>
          <w:sz w:val="24"/>
        </w:rPr>
        <w:t>(请填写：小型、微型)企业。</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2、本公司参加______单位的项目编号为______的</w:t>
      </w:r>
      <w:r>
        <w:rPr>
          <w:rFonts w:hint="eastAsia" w:ascii="宋体" w:hAnsi="宋体" w:cs="宋体"/>
          <w:sz w:val="24"/>
          <w:u w:val="single"/>
        </w:rPr>
        <w:t xml:space="preserve">       </w:t>
      </w:r>
      <w:r>
        <w:rPr>
          <w:rFonts w:hint="eastAsia" w:ascii="宋体" w:hAnsi="宋体" w:cs="宋体"/>
          <w:sz w:val="24"/>
        </w:rPr>
        <w:t>项目政府采购活动提供本企业制造的服务或产品，由本企业承担工程、提供服务，或者提供其他</w:t>
      </w:r>
      <w:r>
        <w:rPr>
          <w:rFonts w:hint="eastAsia" w:ascii="宋体" w:hAnsi="宋体" w:cs="宋体"/>
          <w:sz w:val="24"/>
          <w:u w:val="single"/>
        </w:rPr>
        <w:t xml:space="preserve">    </w:t>
      </w:r>
      <w:r>
        <w:rPr>
          <w:rFonts w:hint="eastAsia" w:ascii="宋体" w:hAnsi="宋体" w:cs="宋体"/>
          <w:sz w:val="24"/>
        </w:rPr>
        <w:t>(请填写：小型、微型)企业制造的服务或产品。本条所称服务或产品不包括使用大型企业注册商标的服务或产品。</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3、本公司在本次政府采购活动中提供的小微型企业产品报价合计为人民币（大写）</w:t>
      </w:r>
      <w:r>
        <w:rPr>
          <w:rFonts w:hint="eastAsia" w:ascii="宋体" w:hAnsi="宋体" w:cs="宋体"/>
          <w:sz w:val="24"/>
          <w:u w:val="single"/>
        </w:rPr>
        <w:t xml:space="preserve">   </w:t>
      </w:r>
      <w:r>
        <w:rPr>
          <w:rFonts w:hint="eastAsia" w:ascii="宋体" w:hAnsi="宋体" w:cs="宋体"/>
          <w:sz w:val="24"/>
        </w:rPr>
        <w:t xml:space="preserve"> 圆整（￥：</w:t>
      </w:r>
      <w:r>
        <w:rPr>
          <w:rFonts w:hint="eastAsia" w:ascii="宋体" w:hAnsi="宋体" w:cs="宋体"/>
          <w:sz w:val="24"/>
          <w:u w:val="single"/>
        </w:rPr>
        <w:t xml:space="preserve">     </w:t>
      </w:r>
      <w:r>
        <w:rPr>
          <w:rFonts w:hint="eastAsia" w:ascii="宋体" w:hAnsi="宋体" w:cs="宋体"/>
          <w:sz w:val="24"/>
        </w:rPr>
        <w:t>）。</w:t>
      </w:r>
    </w:p>
    <w:p>
      <w:pPr>
        <w:spacing w:before="120" w:beforeLines="50" w:after="120" w:afterLines="50" w:line="300" w:lineRule="auto"/>
        <w:ind w:firstLine="360" w:firstLineChars="150"/>
        <w:rPr>
          <w:rFonts w:ascii="宋体" w:hAnsi="宋体" w:cs="宋体"/>
          <w:sz w:val="24"/>
        </w:rPr>
      </w:pPr>
      <w:r>
        <w:rPr>
          <w:rFonts w:hint="eastAsia" w:ascii="宋体" w:hAnsi="宋体" w:cs="宋体"/>
          <w:sz w:val="24"/>
        </w:rPr>
        <w:t>本公司对上述声明的真实性负责。如有虚假，将依法承担相应责任。</w:t>
      </w:r>
    </w:p>
    <w:p>
      <w:pPr>
        <w:pStyle w:val="31"/>
        <w:ind w:firstLine="1126"/>
      </w:pPr>
    </w:p>
    <w:p>
      <w:pPr>
        <w:spacing w:before="120" w:beforeLines="50" w:after="120" w:afterLines="50" w:line="300" w:lineRule="auto"/>
        <w:ind w:firstLine="360" w:firstLineChars="150"/>
        <w:jc w:val="center"/>
        <w:rPr>
          <w:rFonts w:ascii="宋体" w:hAnsi="宋体" w:cs="宋体"/>
          <w:sz w:val="24"/>
          <w:u w:val="single"/>
        </w:rPr>
      </w:pPr>
      <w:r>
        <w:rPr>
          <w:rFonts w:hint="eastAsia" w:ascii="宋体" w:hAnsi="宋体" w:cs="宋体"/>
          <w:sz w:val="24"/>
        </w:rPr>
        <w:t>企业名称（公章）：</w:t>
      </w:r>
      <w:r>
        <w:rPr>
          <w:rFonts w:hint="eastAsia" w:ascii="宋体" w:hAnsi="宋体" w:cs="宋体"/>
          <w:sz w:val="24"/>
          <w:u w:val="single"/>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日  期：</w:t>
      </w:r>
      <w:r>
        <w:rPr>
          <w:rFonts w:hint="eastAsia" w:ascii="宋体" w:hAnsi="宋体" w:cs="宋体"/>
          <w:sz w:val="24"/>
          <w:u w:val="single"/>
        </w:rPr>
        <w:t xml:space="preserve">                         </w:t>
      </w:r>
    </w:p>
    <w:p>
      <w:pPr>
        <w:spacing w:before="120" w:beforeLines="50" w:after="120" w:afterLines="50" w:line="300" w:lineRule="auto"/>
        <w:ind w:firstLine="240" w:firstLineChars="100"/>
        <w:rPr>
          <w:rFonts w:ascii="宋体" w:hAnsi="宋体" w:cs="宋体"/>
          <w:sz w:val="24"/>
        </w:rPr>
      </w:pPr>
      <w:r>
        <w:rPr>
          <w:rFonts w:hint="eastAsia" w:ascii="宋体" w:hAnsi="宋体" w:cs="宋体"/>
          <w:sz w:val="24"/>
        </w:rPr>
        <w:t>（备注：供应商如不提供此声明函，价格将不做相应扣除）</w:t>
      </w: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spacing w:before="120" w:beforeLines="50" w:after="120" w:afterLines="50" w:line="300" w:lineRule="auto"/>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78"/>
        <w:rPr>
          <w:rFonts w:ascii="宋体" w:hAnsi="宋体" w:cs="宋体"/>
          <w:bCs/>
          <w:sz w:val="24"/>
        </w:rPr>
      </w:pPr>
    </w:p>
    <w:p>
      <w:pPr>
        <w:pStyle w:val="87"/>
        <w:outlineLvl w:val="0"/>
        <w:rPr>
          <w:rFonts w:ascii="宋体" w:hAnsi="宋体" w:eastAsia="宋体" w:cs="宋体"/>
          <w:b w:val="0"/>
          <w:bCs/>
        </w:rPr>
      </w:pPr>
      <w:bookmarkStart w:id="147" w:name="_Toc26894"/>
      <w:bookmarkStart w:id="148" w:name="_Toc17952"/>
      <w:r>
        <w:rPr>
          <w:rFonts w:hint="eastAsia" w:ascii="宋体" w:hAnsi="宋体" w:eastAsia="宋体" w:cs="宋体"/>
          <w:b w:val="0"/>
          <w:bCs/>
        </w:rPr>
        <w:t>附件九：残疾人福利性单位声明函</w:t>
      </w:r>
      <w:bookmarkEnd w:id="147"/>
      <w:r>
        <w:rPr>
          <w:rFonts w:hint="eastAsia" w:ascii="宋体" w:hAnsi="宋体" w:eastAsia="宋体" w:cs="宋体"/>
          <w:b w:val="0"/>
          <w:bCs/>
        </w:rPr>
        <w:t>（若有）</w:t>
      </w:r>
      <w:bookmarkEnd w:id="148"/>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 141号）的规定，本单位为符合条件的残疾人福利性单位，且本单位参加______单位的项目编号为______的</w:t>
      </w:r>
      <w:r>
        <w:rPr>
          <w:rFonts w:hint="eastAsia" w:ascii="宋体" w:hAnsi="宋体" w:cs="宋体"/>
          <w:sz w:val="24"/>
          <w:u w:val="single"/>
        </w:rPr>
        <w:t xml:space="preserve">       </w:t>
      </w:r>
      <w:r>
        <w:rPr>
          <w:rFonts w:hint="eastAsia" w:ascii="宋体" w:hAnsi="宋体" w:cs="宋体"/>
          <w:sz w:val="24"/>
        </w:rPr>
        <w:t>项目采购活动提供本单位制造的服务或产品（由本单位承担工程/提供服务），或者提供其他残疾人福利性单位制造的服务或产品（不包括使用非残疾人福利性单位注册商标的服务或产品）。</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本单位在本次政府采购活动中提供的残疾人福利单位产品报价合计为人民币（大写）圆整（￥：     ）。</w:t>
      </w: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pPr>
        <w:spacing w:before="120" w:beforeLines="50" w:after="120" w:afterLines="50" w:line="300" w:lineRule="auto"/>
        <w:ind w:firstLine="480" w:firstLineChars="200"/>
        <w:rPr>
          <w:rFonts w:ascii="宋体" w:hAnsi="宋体" w:cs="宋体"/>
          <w:sz w:val="24"/>
        </w:rPr>
      </w:pPr>
    </w:p>
    <w:p>
      <w:pPr>
        <w:spacing w:before="120" w:beforeLines="50" w:after="120" w:afterLines="50" w:line="300" w:lineRule="auto"/>
        <w:ind w:firstLine="480" w:firstLineChars="200"/>
        <w:rPr>
          <w:rFonts w:ascii="宋体" w:hAnsi="宋体" w:cs="宋体"/>
          <w:sz w:val="24"/>
        </w:rPr>
      </w:pPr>
      <w:r>
        <w:rPr>
          <w:rFonts w:hint="eastAsia" w:ascii="宋体" w:hAnsi="宋体" w:cs="宋体"/>
          <w:sz w:val="24"/>
        </w:rPr>
        <w:t>（备注：1、供应商如不提供此声明函，价格将不做相应扣除。2、中标供应商为残疾人福利单位的，此声明函将随中标结果同时公告，接受社会监督）</w:t>
      </w:r>
    </w:p>
    <w:p>
      <w:pPr>
        <w:spacing w:before="120" w:beforeLines="50" w:after="120" w:afterLines="50" w:line="300" w:lineRule="auto"/>
        <w:ind w:firstLine="624" w:firstLineChars="200"/>
        <w:rPr>
          <w:rFonts w:ascii="宋体" w:hAnsi="宋体" w:cs="宋体"/>
          <w:spacing w:val="6"/>
          <w:sz w:val="30"/>
          <w:szCs w:val="30"/>
        </w:rPr>
      </w:pPr>
    </w:p>
    <w:p>
      <w:pPr>
        <w:spacing w:before="120" w:beforeLines="50" w:after="120" w:afterLines="50" w:line="300" w:lineRule="auto"/>
        <w:ind w:firstLine="468" w:firstLineChars="150"/>
        <w:jc w:val="center"/>
        <w:rPr>
          <w:rFonts w:ascii="宋体" w:hAnsi="宋体" w:cs="宋体"/>
          <w:sz w:val="24"/>
        </w:rPr>
      </w:pPr>
      <w:r>
        <w:rPr>
          <w:rFonts w:hint="eastAsia" w:ascii="宋体" w:hAnsi="宋体" w:cs="宋体"/>
          <w:spacing w:val="6"/>
          <w:sz w:val="30"/>
          <w:szCs w:val="30"/>
        </w:rPr>
        <w:t xml:space="preserve">             </w:t>
      </w:r>
      <w:r>
        <w:rPr>
          <w:rFonts w:hint="eastAsia" w:ascii="宋体" w:hAnsi="宋体" w:cs="宋体"/>
          <w:sz w:val="24"/>
        </w:rPr>
        <w:t xml:space="preserve">            企业名称（公章）：</w:t>
      </w:r>
      <w:r>
        <w:rPr>
          <w:rFonts w:hint="eastAsia" w:ascii="宋体" w:hAnsi="宋体" w:cs="宋体"/>
          <w:sz w:val="24"/>
          <w:u w:val="single"/>
        </w:rPr>
        <w:t xml:space="preserve">               </w:t>
      </w:r>
      <w:r>
        <w:rPr>
          <w:rFonts w:hint="eastAsia" w:ascii="宋体" w:hAnsi="宋体" w:cs="宋体"/>
          <w:sz w:val="24"/>
        </w:rPr>
        <w:t xml:space="preserve"> </w:t>
      </w:r>
    </w:p>
    <w:p>
      <w:pPr>
        <w:spacing w:before="120" w:beforeLines="50" w:after="120" w:afterLines="50" w:line="300" w:lineRule="auto"/>
        <w:ind w:firstLine="360" w:firstLineChars="150"/>
        <w:jc w:val="center"/>
        <w:rPr>
          <w:rFonts w:ascii="宋体" w:hAnsi="宋体" w:cs="宋体"/>
          <w:sz w:val="24"/>
        </w:rPr>
      </w:pPr>
      <w:r>
        <w:rPr>
          <w:rFonts w:hint="eastAsia" w:ascii="宋体" w:hAnsi="宋体" w:cs="宋体"/>
          <w:sz w:val="24"/>
        </w:rPr>
        <w:t xml:space="preserve">                     日  期：</w:t>
      </w:r>
      <w:r>
        <w:rPr>
          <w:rFonts w:hint="eastAsia" w:ascii="宋体" w:hAnsi="宋体" w:cs="宋体"/>
          <w:sz w:val="24"/>
          <w:u w:val="single"/>
        </w:rPr>
        <w:t xml:space="preserve">                         </w:t>
      </w:r>
    </w:p>
    <w:p>
      <w:pPr>
        <w:pStyle w:val="31"/>
        <w:ind w:firstLine="0" w:firstLineChars="0"/>
        <w:jc w:val="center"/>
      </w:pPr>
    </w:p>
    <w:sectPr>
      <w:headerReference r:id="rId4" w:type="default"/>
      <w:pgSz w:w="11906" w:h="16838"/>
      <w:pgMar w:top="1440" w:right="1080" w:bottom="1440" w:left="108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86"/>
    <w:family w:val="auto"/>
    <w:pitch w:val="default"/>
    <w:sig w:usb0="00000000" w:usb1="00000000" w:usb2="00000012" w:usb3="00000000" w:csb0="00160001" w:csb1="1203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5"/>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3"/>
                          </w:pPr>
                          <w:r>
                            <w:fldChar w:fldCharType="begin"/>
                          </w:r>
                          <w:r>
                            <w:instrText xml:space="preserve"> PAGE  \* MERGEFORMAT </w:instrText>
                          </w:r>
                          <w:r>
                            <w:fldChar w:fldCharType="separate"/>
                          </w:r>
                          <w:r>
                            <w:t>46</w:t>
                          </w:r>
                          <w:r>
                            <w:fldChar w:fldCharType="end"/>
                          </w:r>
                        </w:p>
                      </w:txbxContent>
                    </wps:txbx>
                    <wps:bodyPr vert="horz" wrap="none" lIns="0" tIns="0" rIns="0" bIns="0" anchor="t">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j2fYzMkBAACSAwAADgAAAAAAAAABACAAAAAfAQAAZHJzL2Uyb0Rv&#10;Yy54bWxQSwUGAAAAAAYABgBZAQAAWgUAAAAA&#10;">
              <v:fill on="f" focussize="0,0"/>
              <v:stroke on="f"/>
              <v:imagedata o:title=""/>
              <o:lock v:ext="edit" aspectratio="f"/>
              <v:textbox inset="0mm,0mm,0mm,0mm" style="mso-fit-shape-to-text:t;">
                <w:txbxContent>
                  <w:p>
                    <w:pPr>
                      <w:pStyle w:val="23"/>
                    </w:pPr>
                    <w:r>
                      <w:fldChar w:fldCharType="begin"/>
                    </w:r>
                    <w:r>
                      <w:instrText xml:space="preserve"> PAGE  \* MERGEFORMAT </w:instrText>
                    </w:r>
                    <w:r>
                      <w:fldChar w:fldCharType="separate"/>
                    </w:r>
                    <w:r>
                      <w:t>46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EC8F3"/>
    <w:multiLevelType w:val="singleLevel"/>
    <w:tmpl w:val="FDFEC8F3"/>
    <w:lvl w:ilvl="0" w:tentative="0">
      <w:start w:val="1"/>
      <w:numFmt w:val="decimal"/>
      <w:suff w:val="nothing"/>
      <w:lvlText w:val="%1、"/>
      <w:lvlJc w:val="left"/>
    </w:lvl>
  </w:abstractNum>
  <w:abstractNum w:abstractNumId="1">
    <w:nsid w:val="485E7914"/>
    <w:multiLevelType w:val="multilevel"/>
    <w:tmpl w:val="485E791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AF65BF"/>
    <w:multiLevelType w:val="singleLevel"/>
    <w:tmpl w:val="7DAF65BF"/>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ZjVlN2FjMGM4YTVkNTg5MzIzYWE1NWQyYTBkMjkifQ=="/>
  </w:docVars>
  <w:rsids>
    <w:rsidRoot w:val="00004EAB"/>
    <w:rsid w:val="00004EAB"/>
    <w:rsid w:val="000C63CC"/>
    <w:rsid w:val="000D3615"/>
    <w:rsid w:val="00193979"/>
    <w:rsid w:val="002255D6"/>
    <w:rsid w:val="002930B9"/>
    <w:rsid w:val="00404991"/>
    <w:rsid w:val="004659AD"/>
    <w:rsid w:val="00AE133E"/>
    <w:rsid w:val="00AF578A"/>
    <w:rsid w:val="00B2312A"/>
    <w:rsid w:val="00EB7958"/>
    <w:rsid w:val="00EC2636"/>
    <w:rsid w:val="00FA47DB"/>
    <w:rsid w:val="00FD3A1C"/>
    <w:rsid w:val="01587174"/>
    <w:rsid w:val="02617EA9"/>
    <w:rsid w:val="02CD6988"/>
    <w:rsid w:val="02EE6B93"/>
    <w:rsid w:val="03410DA9"/>
    <w:rsid w:val="03A74A9F"/>
    <w:rsid w:val="03BA365B"/>
    <w:rsid w:val="04223F6A"/>
    <w:rsid w:val="045855D2"/>
    <w:rsid w:val="05C570CE"/>
    <w:rsid w:val="05F218A5"/>
    <w:rsid w:val="076B2666"/>
    <w:rsid w:val="07C94C43"/>
    <w:rsid w:val="0BBE2158"/>
    <w:rsid w:val="0C9A3726"/>
    <w:rsid w:val="0D5D6764"/>
    <w:rsid w:val="0DF11DD7"/>
    <w:rsid w:val="10B72860"/>
    <w:rsid w:val="121F6AE0"/>
    <w:rsid w:val="1B217F1A"/>
    <w:rsid w:val="1C051EDF"/>
    <w:rsid w:val="1C4112FA"/>
    <w:rsid w:val="1F122C07"/>
    <w:rsid w:val="201B048A"/>
    <w:rsid w:val="21C430D5"/>
    <w:rsid w:val="225449D0"/>
    <w:rsid w:val="22B26BDA"/>
    <w:rsid w:val="248C4A68"/>
    <w:rsid w:val="261A4A43"/>
    <w:rsid w:val="2792735A"/>
    <w:rsid w:val="27BD6A49"/>
    <w:rsid w:val="2B0E4FF8"/>
    <w:rsid w:val="2B21410A"/>
    <w:rsid w:val="2C3C2C1E"/>
    <w:rsid w:val="2C6C1F2F"/>
    <w:rsid w:val="2DC63745"/>
    <w:rsid w:val="2F927C10"/>
    <w:rsid w:val="31A42DEB"/>
    <w:rsid w:val="31D644DB"/>
    <w:rsid w:val="32664652"/>
    <w:rsid w:val="339D19AC"/>
    <w:rsid w:val="36E21696"/>
    <w:rsid w:val="39356F98"/>
    <w:rsid w:val="3A6330E9"/>
    <w:rsid w:val="3C16773E"/>
    <w:rsid w:val="3DFE5442"/>
    <w:rsid w:val="3ECD07D9"/>
    <w:rsid w:val="3EF20F5A"/>
    <w:rsid w:val="3FB34387"/>
    <w:rsid w:val="40420002"/>
    <w:rsid w:val="40CE0FE7"/>
    <w:rsid w:val="43BB5369"/>
    <w:rsid w:val="451524FA"/>
    <w:rsid w:val="47082D26"/>
    <w:rsid w:val="47A30DF1"/>
    <w:rsid w:val="47FF58FC"/>
    <w:rsid w:val="48416436"/>
    <w:rsid w:val="4B8152DD"/>
    <w:rsid w:val="4C472F8C"/>
    <w:rsid w:val="4CA669B9"/>
    <w:rsid w:val="4E3D2B2E"/>
    <w:rsid w:val="50135579"/>
    <w:rsid w:val="54C03C11"/>
    <w:rsid w:val="54FD1F7B"/>
    <w:rsid w:val="55D63C50"/>
    <w:rsid w:val="576A6FE0"/>
    <w:rsid w:val="57B63184"/>
    <w:rsid w:val="57DA843C"/>
    <w:rsid w:val="58E255A6"/>
    <w:rsid w:val="5977453A"/>
    <w:rsid w:val="5A9F2393"/>
    <w:rsid w:val="5D963863"/>
    <w:rsid w:val="5DD827D2"/>
    <w:rsid w:val="5DE66742"/>
    <w:rsid w:val="5E5142DE"/>
    <w:rsid w:val="5E902BEE"/>
    <w:rsid w:val="5ED157D7"/>
    <w:rsid w:val="5EED3918"/>
    <w:rsid w:val="5EFE237B"/>
    <w:rsid w:val="5F4D08C1"/>
    <w:rsid w:val="637C69AE"/>
    <w:rsid w:val="64757DE4"/>
    <w:rsid w:val="648A61D9"/>
    <w:rsid w:val="66771F16"/>
    <w:rsid w:val="67F424B3"/>
    <w:rsid w:val="690418A9"/>
    <w:rsid w:val="69110BCA"/>
    <w:rsid w:val="699D66D9"/>
    <w:rsid w:val="69B956F1"/>
    <w:rsid w:val="6A6205D6"/>
    <w:rsid w:val="6B451E4C"/>
    <w:rsid w:val="6B6411A6"/>
    <w:rsid w:val="6C2D46F2"/>
    <w:rsid w:val="6F664223"/>
    <w:rsid w:val="70AF7522"/>
    <w:rsid w:val="70F3516F"/>
    <w:rsid w:val="732662F1"/>
    <w:rsid w:val="747C76EF"/>
    <w:rsid w:val="74F1104E"/>
    <w:rsid w:val="780A3FA4"/>
    <w:rsid w:val="78D52EF0"/>
    <w:rsid w:val="79943126"/>
    <w:rsid w:val="79996A9E"/>
    <w:rsid w:val="7B693689"/>
    <w:rsid w:val="7B868F97"/>
    <w:rsid w:val="7C916C49"/>
    <w:rsid w:val="7D670A7C"/>
    <w:rsid w:val="7E23300C"/>
    <w:rsid w:val="7EFD1148"/>
    <w:rsid w:val="7F5A66D4"/>
    <w:rsid w:val="7FCFD296"/>
    <w:rsid w:val="7FE35E8A"/>
    <w:rsid w:val="7FEF6F0A"/>
    <w:rsid w:val="9FF66D6E"/>
    <w:rsid w:val="CF5B1467"/>
    <w:rsid w:val="DFB98935"/>
    <w:rsid w:val="F5DDD266"/>
    <w:rsid w:val="FCEE158C"/>
    <w:rsid w:val="FFFDEBF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43"/>
    <w:qFormat/>
    <w:uiPriority w:val="9"/>
    <w:pPr>
      <w:keepNext/>
      <w:keepLines/>
      <w:spacing w:before="340" w:after="330" w:line="578" w:lineRule="auto"/>
      <w:jc w:val="center"/>
      <w:outlineLvl w:val="0"/>
    </w:pPr>
    <w:rPr>
      <w:bCs/>
      <w:kern w:val="44"/>
      <w:sz w:val="44"/>
      <w:szCs w:val="44"/>
    </w:rPr>
  </w:style>
  <w:style w:type="paragraph" w:styleId="4">
    <w:name w:val="heading 2"/>
    <w:basedOn w:val="1"/>
    <w:next w:val="1"/>
    <w:link w:val="46"/>
    <w:qFormat/>
    <w:uiPriority w:val="0"/>
    <w:pPr>
      <w:keepNext/>
      <w:keepLines/>
      <w:spacing w:before="260" w:after="260" w:line="500" w:lineRule="exact"/>
      <w:contextualSpacing/>
      <w:jc w:val="center"/>
      <w:outlineLvl w:val="1"/>
    </w:pPr>
    <w:rPr>
      <w:rFonts w:ascii="宋体" w:hAnsi="宋体"/>
      <w:sz w:val="32"/>
      <w:szCs w:val="28"/>
    </w:rPr>
  </w:style>
  <w:style w:type="paragraph" w:styleId="5">
    <w:name w:val="heading 3"/>
    <w:basedOn w:val="1"/>
    <w:next w:val="1"/>
    <w:link w:val="44"/>
    <w:qFormat/>
    <w:uiPriority w:val="0"/>
    <w:pPr>
      <w:adjustRightInd w:val="0"/>
      <w:snapToGrid w:val="0"/>
      <w:spacing w:line="500" w:lineRule="exact"/>
      <w:ind w:left="-88" w:leftChars="-42"/>
      <w:jc w:val="center"/>
      <w:outlineLvl w:val="2"/>
    </w:pPr>
    <w:rPr>
      <w:rFonts w:ascii="仿宋_GB2312" w:hAnsi="宋体"/>
      <w:b/>
      <w:sz w:val="32"/>
      <w:szCs w:val="32"/>
    </w:rPr>
  </w:style>
  <w:style w:type="paragraph" w:styleId="6">
    <w:name w:val="heading 4"/>
    <w:basedOn w:val="1"/>
    <w:next w:val="1"/>
    <w:link w:val="47"/>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45"/>
    <w:qFormat/>
    <w:uiPriority w:val="0"/>
    <w:pPr>
      <w:keepNext/>
      <w:keepLines/>
      <w:spacing w:before="280" w:after="290" w:line="376" w:lineRule="auto"/>
      <w:outlineLvl w:val="4"/>
    </w:pPr>
    <w:rPr>
      <w:b/>
      <w:bCs/>
      <w:sz w:val="28"/>
      <w:szCs w:val="28"/>
    </w:rPr>
  </w:style>
  <w:style w:type="paragraph" w:styleId="8">
    <w:name w:val="heading 6"/>
    <w:basedOn w:val="7"/>
    <w:next w:val="1"/>
    <w:link w:val="48"/>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9">
    <w:name w:val="heading 7"/>
    <w:basedOn w:val="8"/>
    <w:next w:val="1"/>
    <w:link w:val="49"/>
    <w:qFormat/>
    <w:uiPriority w:val="0"/>
    <w:pPr>
      <w:tabs>
        <w:tab w:val="clear" w:pos="1440"/>
      </w:tabs>
      <w:ind w:left="1276" w:hanging="1276"/>
      <w:outlineLvl w:val="6"/>
    </w:pPr>
  </w:style>
  <w:style w:type="paragraph" w:styleId="10">
    <w:name w:val="heading 8"/>
    <w:basedOn w:val="9"/>
    <w:next w:val="1"/>
    <w:link w:val="50"/>
    <w:qFormat/>
    <w:uiPriority w:val="0"/>
    <w:pPr>
      <w:ind w:left="1418" w:hanging="1418"/>
      <w:outlineLvl w:val="7"/>
    </w:pPr>
  </w:style>
  <w:style w:type="paragraph" w:styleId="11">
    <w:name w:val="heading 9"/>
    <w:basedOn w:val="10"/>
    <w:next w:val="1"/>
    <w:link w:val="51"/>
    <w:qFormat/>
    <w:uiPriority w:val="0"/>
    <w:pPr>
      <w:ind w:left="1559" w:hanging="1559"/>
      <w:outlineLvl w:val="8"/>
    </w:p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99"/>
    <w:pPr>
      <w:spacing w:before="120"/>
    </w:pPr>
    <w:rPr>
      <w:rFonts w:ascii="Arial" w:hAnsi="Arial" w:cs="Arial"/>
      <w:sz w:val="24"/>
      <w:szCs w:val="24"/>
    </w:rPr>
  </w:style>
  <w:style w:type="paragraph" w:styleId="12">
    <w:name w:val="Normal Indent"/>
    <w:basedOn w:val="1"/>
    <w:link w:val="58"/>
    <w:qFormat/>
    <w:uiPriority w:val="0"/>
    <w:pPr>
      <w:ind w:firstLine="420" w:firstLineChars="200"/>
    </w:pPr>
  </w:style>
  <w:style w:type="paragraph" w:styleId="13">
    <w:name w:val="Document Map"/>
    <w:basedOn w:val="1"/>
    <w:link w:val="63"/>
    <w:qFormat/>
    <w:uiPriority w:val="0"/>
    <w:rPr>
      <w:rFonts w:ascii="宋体"/>
      <w:sz w:val="18"/>
      <w:szCs w:val="18"/>
    </w:rPr>
  </w:style>
  <w:style w:type="paragraph" w:styleId="14">
    <w:name w:val="annotation text"/>
    <w:basedOn w:val="1"/>
    <w:link w:val="61"/>
    <w:qFormat/>
    <w:uiPriority w:val="0"/>
    <w:pPr>
      <w:jc w:val="left"/>
    </w:pPr>
  </w:style>
  <w:style w:type="paragraph" w:styleId="15">
    <w:name w:val="Body Text"/>
    <w:basedOn w:val="1"/>
    <w:next w:val="16"/>
    <w:qFormat/>
    <w:uiPriority w:val="0"/>
    <w:pPr>
      <w:spacing w:after="120"/>
    </w:pPr>
  </w:style>
  <w:style w:type="paragraph" w:styleId="16">
    <w:name w:val="Body Text First Indent"/>
    <w:basedOn w:val="15"/>
    <w:next w:val="1"/>
    <w:qFormat/>
    <w:uiPriority w:val="0"/>
    <w:pPr>
      <w:widowControl/>
      <w:ind w:firstLine="420" w:firstLineChars="100"/>
      <w:jc w:val="left"/>
    </w:pPr>
    <w:rPr>
      <w:rFonts w:ascii="Times New Roman" w:hAnsi="Times New Roman"/>
    </w:rPr>
  </w:style>
  <w:style w:type="paragraph" w:styleId="17">
    <w:name w:val="Body Text Indent"/>
    <w:basedOn w:val="1"/>
    <w:qFormat/>
    <w:uiPriority w:val="0"/>
    <w:pPr>
      <w:ind w:firstLine="830" w:firstLineChars="352"/>
    </w:pPr>
    <w:rPr>
      <w:rFonts w:ascii="仿宋_GB2312" w:eastAsia="仿宋_GB2312"/>
      <w:sz w:val="32"/>
      <w:szCs w:val="20"/>
    </w:rPr>
  </w:style>
  <w:style w:type="paragraph" w:styleId="18">
    <w:name w:val="Block Text"/>
    <w:basedOn w:val="1"/>
    <w:qFormat/>
    <w:uiPriority w:val="0"/>
    <w:pPr>
      <w:autoSpaceDE w:val="0"/>
      <w:autoSpaceDN w:val="0"/>
      <w:adjustRightInd w:val="0"/>
      <w:spacing w:line="500" w:lineRule="exact"/>
      <w:ind w:left="391" w:right="246"/>
    </w:pPr>
    <w:rPr>
      <w:rFonts w:ascii="仿宋_GB2312" w:eastAsia="仿宋_GB2312"/>
      <w:kern w:val="0"/>
      <w:sz w:val="24"/>
    </w:rPr>
  </w:style>
  <w:style w:type="paragraph" w:styleId="19">
    <w:name w:val="toc 3"/>
    <w:basedOn w:val="1"/>
    <w:next w:val="1"/>
    <w:qFormat/>
    <w:uiPriority w:val="39"/>
    <w:pPr>
      <w:ind w:left="840" w:leftChars="400"/>
    </w:pPr>
  </w:style>
  <w:style w:type="paragraph" w:styleId="20">
    <w:name w:val="Plain Text"/>
    <w:basedOn w:val="1"/>
    <w:link w:val="55"/>
    <w:qFormat/>
    <w:uiPriority w:val="0"/>
    <w:rPr>
      <w:rFonts w:ascii="宋体" w:hAnsi="Courier New"/>
      <w:szCs w:val="21"/>
    </w:rPr>
  </w:style>
  <w:style w:type="paragraph" w:styleId="21">
    <w:name w:val="Date"/>
    <w:basedOn w:val="1"/>
    <w:next w:val="1"/>
    <w:qFormat/>
    <w:uiPriority w:val="0"/>
    <w:pPr>
      <w:ind w:left="100" w:leftChars="2500"/>
    </w:pPr>
    <w:rPr>
      <w:rFonts w:ascii="宋体" w:hAnsi="Courier New" w:cs="Courier New"/>
      <w:szCs w:val="21"/>
    </w:rPr>
  </w:style>
  <w:style w:type="paragraph" w:styleId="22">
    <w:name w:val="Balloon Text"/>
    <w:basedOn w:val="1"/>
    <w:qFormat/>
    <w:uiPriority w:val="0"/>
    <w:rPr>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link w:val="54"/>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8222"/>
      </w:tabs>
      <w:spacing w:line="440" w:lineRule="exact"/>
      <w:ind w:right="231" w:rightChars="110"/>
    </w:pPr>
    <w:rPr>
      <w:sz w:val="28"/>
    </w:rPr>
  </w:style>
  <w:style w:type="paragraph" w:styleId="26">
    <w:name w:val="Body Text Indent 3"/>
    <w:basedOn w:val="1"/>
    <w:link w:val="71"/>
    <w:qFormat/>
    <w:uiPriority w:val="0"/>
    <w:pPr>
      <w:spacing w:after="120"/>
      <w:ind w:left="420" w:leftChars="200"/>
    </w:pPr>
    <w:rPr>
      <w:sz w:val="16"/>
      <w:szCs w:val="16"/>
    </w:rPr>
  </w:style>
  <w:style w:type="paragraph" w:styleId="27">
    <w:name w:val="toc 2"/>
    <w:basedOn w:val="1"/>
    <w:next w:val="1"/>
    <w:qFormat/>
    <w:uiPriority w:val="39"/>
    <w:pPr>
      <w:tabs>
        <w:tab w:val="right" w:leader="dot" w:pos="8222"/>
      </w:tabs>
      <w:ind w:left="420" w:leftChars="200"/>
      <w:jc w:val="left"/>
    </w:pPr>
    <w:rPr>
      <w:sz w:val="28"/>
    </w:rPr>
  </w:style>
  <w:style w:type="paragraph" w:styleId="28">
    <w:name w:val="Normal (Web)"/>
    <w:basedOn w:val="1"/>
    <w:qFormat/>
    <w:uiPriority w:val="0"/>
    <w:pPr>
      <w:widowControl/>
      <w:spacing w:before="100" w:beforeAutospacing="1" w:after="100" w:afterAutospacing="1"/>
      <w:jc w:val="left"/>
    </w:pPr>
    <w:rPr>
      <w:rFonts w:ascii="宋体" w:hAnsi="宋体"/>
      <w:kern w:val="0"/>
      <w:sz w:val="24"/>
    </w:rPr>
  </w:style>
  <w:style w:type="paragraph" w:styleId="29">
    <w:name w:val="Title"/>
    <w:basedOn w:val="4"/>
    <w:next w:val="1"/>
    <w:link w:val="42"/>
    <w:qFormat/>
    <w:uiPriority w:val="0"/>
    <w:pPr>
      <w:jc w:val="both"/>
    </w:pPr>
    <w:rPr>
      <w:sz w:val="44"/>
    </w:rPr>
  </w:style>
  <w:style w:type="paragraph" w:styleId="30">
    <w:name w:val="annotation subject"/>
    <w:basedOn w:val="14"/>
    <w:next w:val="14"/>
    <w:link w:val="60"/>
    <w:qFormat/>
    <w:uiPriority w:val="99"/>
    <w:rPr>
      <w:rFonts w:ascii="Times New Roman" w:hAnsi="Times New Roman"/>
      <w:b/>
      <w:sz w:val="28"/>
      <w:szCs w:val="20"/>
    </w:rPr>
  </w:style>
  <w:style w:type="paragraph" w:styleId="31">
    <w:name w:val="Body Text First Indent 2"/>
    <w:basedOn w:val="17"/>
    <w:qFormat/>
    <w:uiPriority w:val="0"/>
    <w:pPr>
      <w:ind w:firstLine="210"/>
    </w:p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basedOn w:val="34"/>
    <w:qFormat/>
    <w:uiPriority w:val="0"/>
    <w:rPr>
      <w:color w:val="333333"/>
      <w:u w:val="none"/>
    </w:rPr>
  </w:style>
  <w:style w:type="character" w:styleId="38">
    <w:name w:val="Hyperlink"/>
    <w:qFormat/>
    <w:uiPriority w:val="99"/>
    <w:rPr>
      <w:color w:val="0000FF"/>
      <w:u w:val="single"/>
    </w:rPr>
  </w:style>
  <w:style w:type="character" w:styleId="39">
    <w:name w:val="annotation reference"/>
    <w:basedOn w:val="34"/>
    <w:qFormat/>
    <w:uiPriority w:val="0"/>
    <w:rPr>
      <w:sz w:val="21"/>
      <w:szCs w:val="21"/>
    </w:rPr>
  </w:style>
  <w:style w:type="paragraph" w:customStyle="1" w:styleId="40">
    <w:name w:val="样式1"/>
    <w:basedOn w:val="1"/>
    <w:qFormat/>
    <w:uiPriority w:val="0"/>
    <w:pPr>
      <w:tabs>
        <w:tab w:val="left" w:pos="709"/>
      </w:tabs>
      <w:adjustRightInd w:val="0"/>
      <w:ind w:left="709" w:hanging="709"/>
      <w:textAlignment w:val="baseline"/>
    </w:pPr>
    <w:rPr>
      <w:rFonts w:ascii="宋体" w:hAnsi="宋体"/>
      <w:kern w:val="0"/>
      <w:szCs w:val="21"/>
    </w:rPr>
  </w:style>
  <w:style w:type="character" w:customStyle="1" w:styleId="41">
    <w:name w:val="case31"/>
    <w:qFormat/>
    <w:uiPriority w:val="0"/>
    <w:rPr>
      <w:rFonts w:hint="default"/>
      <w:spacing w:val="390"/>
      <w:sz w:val="21"/>
      <w:szCs w:val="21"/>
    </w:rPr>
  </w:style>
  <w:style w:type="character" w:customStyle="1" w:styleId="42">
    <w:name w:val="标题 字符"/>
    <w:link w:val="29"/>
    <w:qFormat/>
    <w:uiPriority w:val="0"/>
    <w:rPr>
      <w:rFonts w:ascii="宋体" w:hAnsi="宋体" w:eastAsia="宋体"/>
      <w:b/>
      <w:kern w:val="2"/>
      <w:sz w:val="44"/>
      <w:szCs w:val="28"/>
    </w:rPr>
  </w:style>
  <w:style w:type="character" w:customStyle="1" w:styleId="43">
    <w:name w:val="标题 1 字符"/>
    <w:link w:val="3"/>
    <w:qFormat/>
    <w:uiPriority w:val="9"/>
    <w:rPr>
      <w:rFonts w:ascii="Calibri" w:hAnsi="Calibri"/>
      <w:b/>
      <w:bCs/>
      <w:kern w:val="44"/>
      <w:sz w:val="44"/>
      <w:szCs w:val="44"/>
    </w:rPr>
  </w:style>
  <w:style w:type="character" w:customStyle="1" w:styleId="44">
    <w:name w:val="标题 3 字符"/>
    <w:link w:val="5"/>
    <w:qFormat/>
    <w:uiPriority w:val="0"/>
    <w:rPr>
      <w:rFonts w:ascii="仿宋_GB2312" w:hAnsi="宋体" w:eastAsia="宋体"/>
      <w:b/>
      <w:kern w:val="2"/>
      <w:sz w:val="32"/>
      <w:szCs w:val="32"/>
    </w:rPr>
  </w:style>
  <w:style w:type="character" w:customStyle="1" w:styleId="45">
    <w:name w:val="标题 5 字符"/>
    <w:link w:val="7"/>
    <w:qFormat/>
    <w:uiPriority w:val="0"/>
    <w:rPr>
      <w:rFonts w:ascii="Calibri" w:hAnsi="Calibri"/>
      <w:b/>
      <w:bCs/>
      <w:kern w:val="2"/>
      <w:sz w:val="28"/>
      <w:szCs w:val="28"/>
    </w:rPr>
  </w:style>
  <w:style w:type="character" w:customStyle="1" w:styleId="46">
    <w:name w:val="标题 2 字符"/>
    <w:link w:val="4"/>
    <w:qFormat/>
    <w:uiPriority w:val="0"/>
    <w:rPr>
      <w:rFonts w:ascii="宋体" w:hAnsi="宋体" w:eastAsia="宋体"/>
      <w:b/>
      <w:kern w:val="2"/>
      <w:sz w:val="32"/>
      <w:szCs w:val="28"/>
    </w:rPr>
  </w:style>
  <w:style w:type="character" w:customStyle="1" w:styleId="47">
    <w:name w:val="标题 4 字符"/>
    <w:link w:val="6"/>
    <w:qFormat/>
    <w:uiPriority w:val="0"/>
    <w:rPr>
      <w:rFonts w:ascii="Arial" w:hAnsi="Arial" w:eastAsia="黑体"/>
      <w:b/>
      <w:bCs/>
      <w:kern w:val="2"/>
      <w:sz w:val="28"/>
      <w:szCs w:val="28"/>
    </w:rPr>
  </w:style>
  <w:style w:type="character" w:customStyle="1" w:styleId="48">
    <w:name w:val="标题 6 字符"/>
    <w:link w:val="8"/>
    <w:qFormat/>
    <w:uiPriority w:val="0"/>
    <w:rPr>
      <w:b/>
      <w:bCs/>
      <w:kern w:val="2"/>
      <w:sz w:val="30"/>
      <w:szCs w:val="18"/>
    </w:rPr>
  </w:style>
  <w:style w:type="character" w:customStyle="1" w:styleId="49">
    <w:name w:val="标题 7 字符"/>
    <w:link w:val="9"/>
    <w:qFormat/>
    <w:uiPriority w:val="0"/>
    <w:rPr>
      <w:b/>
      <w:bCs/>
      <w:kern w:val="2"/>
      <w:sz w:val="30"/>
      <w:szCs w:val="18"/>
    </w:rPr>
  </w:style>
  <w:style w:type="character" w:customStyle="1" w:styleId="50">
    <w:name w:val="标题 8 字符"/>
    <w:link w:val="10"/>
    <w:qFormat/>
    <w:uiPriority w:val="0"/>
    <w:rPr>
      <w:b/>
      <w:bCs/>
      <w:kern w:val="2"/>
      <w:sz w:val="30"/>
      <w:szCs w:val="18"/>
    </w:rPr>
  </w:style>
  <w:style w:type="character" w:customStyle="1" w:styleId="51">
    <w:name w:val="标题 9 字符"/>
    <w:link w:val="11"/>
    <w:qFormat/>
    <w:uiPriority w:val="0"/>
    <w:rPr>
      <w:b/>
      <w:bCs/>
      <w:kern w:val="2"/>
      <w:sz w:val="30"/>
      <w:szCs w:val="18"/>
    </w:rPr>
  </w:style>
  <w:style w:type="paragraph" w:customStyle="1" w:styleId="52">
    <w:name w:val="列出段落1"/>
    <w:basedOn w:val="1"/>
    <w:qFormat/>
    <w:uiPriority w:val="34"/>
    <w:pPr>
      <w:ind w:firstLine="420" w:firstLineChars="200"/>
    </w:pPr>
  </w:style>
  <w:style w:type="paragraph" w:customStyle="1" w:styleId="53">
    <w:name w:val="TOC 标题1"/>
    <w:basedOn w:val="3"/>
    <w:next w:val="1"/>
    <w:qFormat/>
    <w:uiPriority w:val="39"/>
    <w:pPr>
      <w:widowControl/>
      <w:spacing w:before="480" w:after="0" w:line="276" w:lineRule="auto"/>
      <w:jc w:val="left"/>
      <w:outlineLvl w:val="9"/>
    </w:pPr>
    <w:rPr>
      <w:rFonts w:ascii="Cambria" w:hAnsi="Cambria"/>
      <w:color w:val="365F91"/>
      <w:kern w:val="0"/>
      <w:sz w:val="28"/>
    </w:rPr>
  </w:style>
  <w:style w:type="character" w:customStyle="1" w:styleId="54">
    <w:name w:val="页眉 字符"/>
    <w:link w:val="24"/>
    <w:qFormat/>
    <w:uiPriority w:val="99"/>
    <w:rPr>
      <w:rFonts w:ascii="Calibri" w:hAnsi="Calibri" w:eastAsia="宋体" w:cs="Times New Roman"/>
      <w:kern w:val="2"/>
      <w:sz w:val="18"/>
      <w:szCs w:val="18"/>
    </w:rPr>
  </w:style>
  <w:style w:type="character" w:customStyle="1" w:styleId="55">
    <w:name w:val="纯文本 字符"/>
    <w:link w:val="20"/>
    <w:qFormat/>
    <w:uiPriority w:val="0"/>
    <w:rPr>
      <w:rFonts w:ascii="宋体" w:hAnsi="Courier New" w:eastAsia="宋体" w:cs="Courier New"/>
      <w:kern w:val="2"/>
      <w:sz w:val="21"/>
      <w:szCs w:val="21"/>
    </w:rPr>
  </w:style>
  <w:style w:type="paragraph" w:customStyle="1" w:styleId="56">
    <w:name w:val="需求样式"/>
    <w:basedOn w:val="3"/>
    <w:link w:val="57"/>
    <w:qFormat/>
    <w:uiPriority w:val="0"/>
    <w:pPr>
      <w:spacing w:before="120" w:after="120" w:line="360" w:lineRule="auto"/>
      <w:ind w:left="425" w:hanging="425"/>
    </w:pPr>
    <w:rPr>
      <w:rFonts w:ascii="Times New Roman" w:hAnsi="Times New Roman"/>
      <w:sz w:val="32"/>
      <w:szCs w:val="28"/>
    </w:rPr>
  </w:style>
  <w:style w:type="character" w:customStyle="1" w:styleId="57">
    <w:name w:val="需求样式 Char"/>
    <w:link w:val="56"/>
    <w:qFormat/>
    <w:uiPriority w:val="0"/>
    <w:rPr>
      <w:b/>
      <w:bCs/>
      <w:kern w:val="44"/>
      <w:sz w:val="32"/>
      <w:szCs w:val="28"/>
    </w:rPr>
  </w:style>
  <w:style w:type="character" w:customStyle="1" w:styleId="58">
    <w:name w:val="正文缩进 字符"/>
    <w:link w:val="12"/>
    <w:qFormat/>
    <w:uiPriority w:val="0"/>
    <w:rPr>
      <w:rFonts w:ascii="Calibri" w:hAnsi="Calibri" w:eastAsia="宋体"/>
      <w:kern w:val="2"/>
      <w:sz w:val="21"/>
      <w:szCs w:val="22"/>
      <w:lang w:val="en-US" w:eastAsia="zh-CN" w:bidi="ar-SA"/>
    </w:rPr>
  </w:style>
  <w:style w:type="character" w:customStyle="1" w:styleId="59">
    <w:name w:val="普通文字 Char Char2"/>
    <w:qFormat/>
    <w:uiPriority w:val="0"/>
    <w:rPr>
      <w:rFonts w:ascii="宋体" w:hAnsi="Courier New" w:cs="Courier New"/>
      <w:kern w:val="2"/>
      <w:sz w:val="21"/>
      <w:szCs w:val="21"/>
    </w:rPr>
  </w:style>
  <w:style w:type="character" w:customStyle="1" w:styleId="60">
    <w:name w:val="批注主题 字符"/>
    <w:link w:val="30"/>
    <w:qFormat/>
    <w:uiPriority w:val="99"/>
    <w:rPr>
      <w:b/>
      <w:kern w:val="2"/>
      <w:sz w:val="28"/>
    </w:rPr>
  </w:style>
  <w:style w:type="character" w:customStyle="1" w:styleId="61">
    <w:name w:val="批注文字 字符"/>
    <w:basedOn w:val="34"/>
    <w:link w:val="14"/>
    <w:qFormat/>
    <w:uiPriority w:val="0"/>
    <w:rPr>
      <w:rFonts w:ascii="Calibri" w:hAnsi="Calibri"/>
      <w:kern w:val="2"/>
      <w:sz w:val="21"/>
      <w:szCs w:val="22"/>
    </w:rPr>
  </w:style>
  <w:style w:type="character" w:customStyle="1" w:styleId="62">
    <w:name w:val="批注主题 Char1"/>
    <w:basedOn w:val="61"/>
    <w:qFormat/>
    <w:uiPriority w:val="0"/>
    <w:rPr>
      <w:rFonts w:ascii="Calibri" w:hAnsi="Calibri"/>
      <w:b/>
      <w:bCs/>
      <w:kern w:val="2"/>
      <w:sz w:val="21"/>
      <w:szCs w:val="22"/>
    </w:rPr>
  </w:style>
  <w:style w:type="character" w:customStyle="1" w:styleId="63">
    <w:name w:val="文档结构图 字符"/>
    <w:basedOn w:val="34"/>
    <w:link w:val="13"/>
    <w:qFormat/>
    <w:uiPriority w:val="0"/>
    <w:rPr>
      <w:rFonts w:ascii="宋体" w:hAnsi="Calibri"/>
      <w:kern w:val="2"/>
      <w:sz w:val="18"/>
      <w:szCs w:val="18"/>
    </w:rPr>
  </w:style>
  <w:style w:type="paragraph" w:customStyle="1" w:styleId="64">
    <w:name w:val="修订1"/>
    <w:qFormat/>
    <w:uiPriority w:val="99"/>
    <w:rPr>
      <w:rFonts w:ascii="Calibri" w:hAnsi="Calibri" w:eastAsia="宋体" w:cs="Times New Roman"/>
      <w:kern w:val="2"/>
      <w:sz w:val="21"/>
      <w:szCs w:val="22"/>
      <w:lang w:val="en-US" w:eastAsia="zh-CN" w:bidi="ar-SA"/>
    </w:rPr>
  </w:style>
  <w:style w:type="paragraph" w:customStyle="1" w:styleId="65">
    <w:name w:val="正文空2格  1."/>
    <w:basedOn w:val="1"/>
    <w:qFormat/>
    <w:uiPriority w:val="0"/>
    <w:pPr>
      <w:adjustRightInd w:val="0"/>
      <w:spacing w:line="360" w:lineRule="auto"/>
      <w:ind w:firstLine="480" w:firstLineChars="200"/>
      <w:textAlignment w:val="baseline"/>
    </w:pPr>
    <w:rPr>
      <w:rFonts w:ascii="宋体" w:hAnsi="Times New Roman" w:eastAsia="仿宋" w:cs="宋体"/>
      <w:kern w:val="0"/>
      <w:sz w:val="28"/>
      <w:szCs w:val="20"/>
    </w:rPr>
  </w:style>
  <w:style w:type="character" w:customStyle="1" w:styleId="66">
    <w:name w:val="2册标题2 Char"/>
    <w:link w:val="67"/>
    <w:qFormat/>
    <w:uiPriority w:val="0"/>
    <w:rPr>
      <w:rFonts w:ascii="Arial" w:hAnsi="Arial" w:eastAsia="黑体"/>
      <w:kern w:val="2"/>
      <w:sz w:val="30"/>
    </w:rPr>
  </w:style>
  <w:style w:type="paragraph" w:customStyle="1" w:styleId="67">
    <w:name w:val="2册标题2"/>
    <w:basedOn w:val="1"/>
    <w:next w:val="1"/>
    <w:link w:val="66"/>
    <w:qFormat/>
    <w:uiPriority w:val="0"/>
    <w:pPr>
      <w:spacing w:beforeLines="50" w:afterLines="50" w:line="300" w:lineRule="auto"/>
      <w:outlineLvl w:val="1"/>
    </w:pPr>
    <w:rPr>
      <w:rFonts w:ascii="Arial" w:hAnsi="Arial" w:eastAsia="黑体"/>
      <w:sz w:val="30"/>
      <w:szCs w:val="20"/>
    </w:rPr>
  </w:style>
  <w:style w:type="paragraph" w:customStyle="1" w:styleId="68">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69">
    <w:name w:val="List Paragraph_e28a4b39-ba7e-4c4d-9ad9-ba510228f6f3"/>
    <w:basedOn w:val="1"/>
    <w:qFormat/>
    <w:uiPriority w:val="99"/>
    <w:pPr>
      <w:ind w:firstLine="420" w:firstLineChars="200"/>
    </w:pPr>
  </w:style>
  <w:style w:type="paragraph" w:customStyle="1" w:styleId="70">
    <w:name w:val="TOC Heading_a7a6b347-0562-4c7f-a34a-37813bd4bbd7"/>
    <w:basedOn w:val="3"/>
    <w:next w:val="1"/>
    <w:qFormat/>
    <w:uiPriority w:val="39"/>
    <w:pPr>
      <w:widowControl/>
      <w:spacing w:before="240" w:after="0" w:line="259" w:lineRule="auto"/>
      <w:jc w:val="left"/>
      <w:outlineLvl w:val="9"/>
    </w:pPr>
    <w:rPr>
      <w:rFonts w:ascii="Cambria" w:hAnsi="Cambria" w:cs="宋体"/>
      <w:bCs w:val="0"/>
      <w:color w:val="376092"/>
      <w:kern w:val="0"/>
      <w:sz w:val="32"/>
      <w:szCs w:val="32"/>
    </w:rPr>
  </w:style>
  <w:style w:type="character" w:customStyle="1" w:styleId="71">
    <w:name w:val="正文文本缩进 3 字符"/>
    <w:basedOn w:val="34"/>
    <w:link w:val="26"/>
    <w:qFormat/>
    <w:uiPriority w:val="0"/>
    <w:rPr>
      <w:rFonts w:ascii="Calibri" w:hAnsi="Calibri"/>
      <w:kern w:val="2"/>
      <w:sz w:val="16"/>
      <w:szCs w:val="16"/>
    </w:rPr>
  </w:style>
  <w:style w:type="paragraph" w:customStyle="1" w:styleId="72">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正文_0_0"/>
    <w:qFormat/>
    <w:uiPriority w:val="0"/>
    <w:pPr>
      <w:widowControl w:val="0"/>
      <w:jc w:val="both"/>
    </w:pPr>
    <w:rPr>
      <w:rFonts w:ascii="Calibri" w:hAnsi="Calibri" w:eastAsia="宋体" w:cs="Times New Roman"/>
      <w:kern w:val="2"/>
      <w:sz w:val="28"/>
      <w:szCs w:val="22"/>
      <w:lang w:val="en-US" w:eastAsia="zh-CN" w:bidi="ar-SA"/>
    </w:rPr>
  </w:style>
  <w:style w:type="character" w:customStyle="1" w:styleId="74">
    <w:name w:val="font21"/>
    <w:qFormat/>
    <w:uiPriority w:val="0"/>
    <w:rPr>
      <w:rFonts w:ascii="Arial" w:hAnsi="Arial" w:cs="Arial"/>
      <w:color w:val="FF0000"/>
      <w:sz w:val="20"/>
      <w:szCs w:val="20"/>
      <w:u w:val="none"/>
    </w:rPr>
  </w:style>
  <w:style w:type="character" w:customStyle="1" w:styleId="75">
    <w:name w:val="font31"/>
    <w:qFormat/>
    <w:uiPriority w:val="0"/>
    <w:rPr>
      <w:rFonts w:hint="eastAsia" w:ascii="宋体" w:hAnsi="宋体" w:eastAsia="宋体" w:cs="宋体"/>
      <w:color w:val="FF0000"/>
      <w:sz w:val="20"/>
      <w:szCs w:val="20"/>
      <w:u w:val="none"/>
    </w:rPr>
  </w:style>
  <w:style w:type="character" w:customStyle="1" w:styleId="76">
    <w:name w:val="font01"/>
    <w:qFormat/>
    <w:uiPriority w:val="0"/>
    <w:rPr>
      <w:rFonts w:hint="eastAsia" w:ascii="宋体" w:hAnsi="宋体" w:eastAsia="宋体" w:cs="宋体"/>
      <w:color w:val="FF0000"/>
      <w:sz w:val="20"/>
      <w:szCs w:val="20"/>
      <w:u w:val="single"/>
    </w:rPr>
  </w:style>
  <w:style w:type="character" w:customStyle="1" w:styleId="77">
    <w:name w:val="font11"/>
    <w:qFormat/>
    <w:uiPriority w:val="0"/>
    <w:rPr>
      <w:rFonts w:hint="default" w:ascii="Arial" w:hAnsi="Arial" w:cs="Arial"/>
      <w:color w:val="FF0000"/>
      <w:sz w:val="20"/>
      <w:szCs w:val="20"/>
      <w:u w:val="single"/>
    </w:rPr>
  </w:style>
  <w:style w:type="paragraph" w:customStyle="1" w:styleId="78">
    <w:name w:val="No Spacing_bfaa14c9-ecd9-40fd-81dd-7aba2c1c22b9"/>
    <w:basedOn w:val="1"/>
    <w:qFormat/>
    <w:uiPriority w:val="1"/>
    <w:rPr>
      <w:szCs w:val="24"/>
    </w:rPr>
  </w:style>
  <w:style w:type="paragraph" w:customStyle="1" w:styleId="79">
    <w:name w:val="样式 样式 样式 左侧:  2 字符1 + 首行缩进:  2 字符1 + 首行缩进:  2 字符"/>
    <w:basedOn w:val="1"/>
    <w:qFormat/>
    <w:uiPriority w:val="0"/>
    <w:pPr>
      <w:widowControl/>
      <w:spacing w:before="60" w:after="120" w:line="440" w:lineRule="atLeast"/>
      <w:ind w:firstLine="480"/>
    </w:pPr>
    <w:rPr>
      <w:rFonts w:hint="eastAsia"/>
      <w:sz w:val="24"/>
    </w:rPr>
  </w:style>
  <w:style w:type="paragraph" w:customStyle="1" w:styleId="80">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1">
    <w:name w:val="标题 3_0_0"/>
    <w:basedOn w:val="82"/>
    <w:next w:val="80"/>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82">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83">
    <w:name w:val="正文文本缩进_1"/>
    <w:basedOn w:val="84"/>
    <w:qFormat/>
    <w:uiPriority w:val="0"/>
    <w:pPr>
      <w:spacing w:line="500" w:lineRule="exact"/>
      <w:ind w:left="1588" w:leftChars="832" w:firstLine="433" w:firstLineChars="196"/>
    </w:pPr>
    <w:rPr>
      <w:kern w:val="0"/>
      <w:sz w:val="24"/>
    </w:rPr>
  </w:style>
  <w:style w:type="paragraph" w:customStyle="1" w:styleId="84">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85">
    <w:name w:val="正文文本缩进_2"/>
    <w:basedOn w:val="86"/>
    <w:qFormat/>
    <w:uiPriority w:val="0"/>
    <w:pPr>
      <w:spacing w:line="500" w:lineRule="exact"/>
      <w:ind w:left="1588" w:leftChars="832" w:firstLine="433" w:firstLineChars="196"/>
    </w:pPr>
    <w:rPr>
      <w:kern w:val="0"/>
      <w:sz w:val="24"/>
    </w:rPr>
  </w:style>
  <w:style w:type="paragraph" w:customStyle="1" w:styleId="86">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87">
    <w:name w:val="Normal_11"/>
    <w:qFormat/>
    <w:uiPriority w:val="0"/>
    <w:rPr>
      <w:rFonts w:ascii="黑体" w:hAnsi="黑体" w:eastAsia="黑体" w:cs="Times New Roman"/>
      <w:b/>
      <w:sz w:val="32"/>
      <w:szCs w:val="24"/>
      <w:lang w:val="en-US" w:eastAsia="zh-CN" w:bidi="ar-SA"/>
    </w:rPr>
  </w:style>
  <w:style w:type="paragraph" w:customStyle="1" w:styleId="88">
    <w:name w:val="正文文本_1"/>
    <w:basedOn w:val="89"/>
    <w:qFormat/>
    <w:uiPriority w:val="0"/>
    <w:pPr>
      <w:spacing w:after="120"/>
    </w:pPr>
    <w:rPr>
      <w:kern w:val="0"/>
      <w:sz w:val="20"/>
    </w:rPr>
  </w:style>
  <w:style w:type="paragraph" w:customStyle="1" w:styleId="89">
    <w:name w:val="正文_1_1"/>
    <w:qFormat/>
    <w:uiPriority w:val="0"/>
    <w:pPr>
      <w:widowControl w:val="0"/>
      <w:jc w:val="both"/>
    </w:pPr>
    <w:rPr>
      <w:rFonts w:ascii="Calibri" w:hAnsi="Calibri" w:eastAsia="宋体" w:cs="Times New Roman"/>
      <w:kern w:val="2"/>
      <w:sz w:val="21"/>
      <w:szCs w:val="24"/>
      <w:lang w:val="en-US" w:eastAsia="zh-CN" w:bidi="ar-SA"/>
    </w:rPr>
  </w:style>
  <w:style w:type="paragraph" w:customStyle="1" w:styleId="90">
    <w:name w:val="采购二级"/>
    <w:qFormat/>
    <w:uiPriority w:val="0"/>
    <w:pPr>
      <w:snapToGrid w:val="0"/>
      <w:spacing w:line="560" w:lineRule="exact"/>
      <w:ind w:firstLine="200" w:firstLineChars="200"/>
      <w:jc w:val="both"/>
      <w:outlineLvl w:val="1"/>
    </w:pPr>
    <w:rPr>
      <w:rFonts w:ascii="仿宋" w:hAnsi="仿宋" w:eastAsia="仿宋" w:cs="Times New Roman"/>
      <w:b/>
      <w:kern w:val="2"/>
      <w:sz w:val="24"/>
      <w:szCs w:val="24"/>
      <w:lang w:val="en-US" w:eastAsia="zh-CN" w:bidi="ar-SA"/>
    </w:rPr>
  </w:style>
  <w:style w:type="paragraph" w:customStyle="1" w:styleId="91">
    <w:name w:val="采购正文"/>
    <w:qFormat/>
    <w:uiPriority w:val="0"/>
    <w:pPr>
      <w:snapToGrid w:val="0"/>
      <w:spacing w:line="560" w:lineRule="exact"/>
      <w:ind w:firstLine="480" w:firstLineChars="200"/>
    </w:pPr>
    <w:rPr>
      <w:rFonts w:ascii="仿宋" w:hAnsi="仿宋" w:eastAsia="仿宋" w:cs="Times New Roman"/>
      <w:kern w:val="2"/>
      <w:sz w:val="24"/>
      <w:szCs w:val="24"/>
      <w:lang w:val="en-US" w:eastAsia="zh-CN" w:bidi="ar-SA"/>
    </w:rPr>
  </w:style>
  <w:style w:type="paragraph" w:customStyle="1" w:styleId="92">
    <w:name w:val="采购一级"/>
    <w:qFormat/>
    <w:uiPriority w:val="0"/>
    <w:pPr>
      <w:snapToGrid w:val="0"/>
      <w:spacing w:line="560" w:lineRule="exact"/>
      <w:jc w:val="center"/>
    </w:pPr>
    <w:rPr>
      <w:rFonts w:ascii="方正小标宋简体" w:hAnsi="仿宋" w:eastAsia="方正小标宋简体" w:cs="Times New Roman"/>
      <w:b/>
      <w:kern w:val="44"/>
      <w:sz w:val="36"/>
      <w:szCs w:val="36"/>
      <w:lang w:val="en-US" w:eastAsia="zh-CN" w:bidi="ar-SA"/>
    </w:rPr>
  </w:style>
  <w:style w:type="paragraph" w:customStyle="1" w:styleId="93">
    <w:name w:val="Normal Indent1"/>
    <w:basedOn w:val="1"/>
    <w:qFormat/>
    <w:uiPriority w:val="0"/>
    <w:pPr>
      <w:ind w:firstLine="420" w:firstLineChars="200"/>
    </w:pPr>
  </w:style>
  <w:style w:type="paragraph" w:customStyle="1" w:styleId="94">
    <w:name w:val="WPSOffice手动目录 1"/>
    <w:qFormat/>
    <w:uiPriority w:val="0"/>
    <w:rPr>
      <w:rFonts w:ascii="Times New Roman" w:hAnsi="Times New Roman" w:eastAsia="宋体" w:cs="Times New Roman"/>
      <w:lang w:val="en-US" w:eastAsia="zh-CN" w:bidi="ar-SA"/>
    </w:rPr>
  </w:style>
  <w:style w:type="paragraph" w:styleId="95">
    <w:name w:val="List Paragraph"/>
    <w:basedOn w:val="1"/>
    <w:qFormat/>
    <w:uiPriority w:val="99"/>
    <w:pPr>
      <w:ind w:firstLine="420" w:firstLineChars="200"/>
    </w:pPr>
  </w:style>
  <w:style w:type="paragraph" w:customStyle="1" w:styleId="96">
    <w:name w:val="Table Paragraph"/>
    <w:basedOn w:val="1"/>
    <w:qFormat/>
    <w:uiPriority w:val="1"/>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21044</Words>
  <Characters>22243</Characters>
  <Lines>207</Lines>
  <Paragraphs>58</Paragraphs>
  <TotalTime>8</TotalTime>
  <ScaleCrop>false</ScaleCrop>
  <LinksUpToDate>false</LinksUpToDate>
  <CharactersWithSpaces>25147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2016-10-08T20:40:00Z</dcterms:created>
  <dc:creator>微软用户</dc:creator>
  <cp:lastModifiedBy>宽</cp:lastModifiedBy>
  <cp:lastPrinted>2021-07-12T20:06:00Z</cp:lastPrinted>
  <dcterms:modified xsi:type="dcterms:W3CDTF">2023-02-09T09:25:03Z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9498498BE1F44809BE4BC6DE8E1F445B</vt:lpwstr>
  </property>
</Properties>
</file>