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17"/>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501390" cy="466090"/>
            <wp:effectExtent l="0" t="0" r="3810" b="381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6"/>
                    <a:stretch>
                      <a:fillRect/>
                    </a:stretch>
                  </pic:blipFill>
                  <pic:spPr>
                    <a:xfrm>
                      <a:off x="0" y="0"/>
                      <a:ext cx="3501390" cy="46609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pStyle w:val="17"/>
        <w:rPr>
          <w:rFonts w:hint="eastAsia"/>
          <w:lang w:val="en-US" w:eastAsia="zh-CN"/>
        </w:rPr>
      </w:pP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政府采购</w:t>
      </w: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服务公开招标文件</w:t>
      </w:r>
    </w:p>
    <w:p>
      <w:pPr>
        <w:rPr>
          <w:rFonts w:hint="eastAsia" w:ascii="仿宋" w:hAnsi="仿宋" w:eastAsia="仿宋" w:cs="仿宋"/>
        </w:rPr>
      </w:pPr>
    </w:p>
    <w:p>
      <w:pPr>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p>
      <w:pPr>
        <w:pStyle w:val="17"/>
        <w:rPr>
          <w:rFonts w:hint="eastAsia" w:ascii="仿宋" w:hAnsi="仿宋" w:eastAsia="仿宋" w:cs="仿宋"/>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2"/>
        <w:gridCol w:w="356"/>
        <w:gridCol w:w="6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 xml:space="preserve">项目名称 </w:t>
            </w:r>
          </w:p>
        </w:tc>
        <w:tc>
          <w:tcPr>
            <w:tcW w:w="290" w:type="dxa"/>
            <w:tcBorders>
              <w:tl2br w:val="nil"/>
              <w:tr2bl w:val="nil"/>
            </w:tcBorders>
          </w:tcPr>
          <w:p>
            <w:pPr>
              <w:rPr>
                <w:rFonts w:hint="eastAsia" w:ascii="仿宋" w:hAnsi="仿宋" w:eastAsia="仿宋" w:cs="仿宋"/>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eastAsia" w:ascii="仿宋" w:hAnsi="仿宋" w:eastAsia="仿宋" w:cs="仿宋"/>
                <w:sz w:val="28"/>
                <w:szCs w:val="28"/>
                <w:vertAlign w:val="baseline"/>
              </w:rPr>
            </w:pPr>
            <w:r>
              <w:rPr>
                <w:rFonts w:hint="eastAsia" w:ascii="仿宋" w:hAnsi="仿宋" w:eastAsia="仿宋" w:cs="仿宋"/>
                <w:sz w:val="28"/>
                <w:szCs w:val="28"/>
              </w:rPr>
              <w:t>拜城民用运输机场项目预可研阶段PBN程序设计编制采购项目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招标编号</w:t>
            </w:r>
          </w:p>
        </w:tc>
        <w:tc>
          <w:tcPr>
            <w:tcW w:w="290"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bcx-gkzb-2023-001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290"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采购人</w:t>
            </w:r>
          </w:p>
        </w:tc>
        <w:tc>
          <w:tcPr>
            <w:tcW w:w="290"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eastAsia" w:ascii="仿宋" w:hAnsi="仿宋" w:eastAsia="仿宋" w:cs="仿宋"/>
                <w:sz w:val="28"/>
                <w:szCs w:val="28"/>
                <w:vertAlign w:val="baseline"/>
              </w:rPr>
            </w:pPr>
            <w:r>
              <w:rPr>
                <w:rFonts w:hint="eastAsia" w:ascii="仿宋" w:hAnsi="仿宋" w:eastAsia="仿宋" w:cs="仿宋"/>
                <w:sz w:val="28"/>
                <w:szCs w:val="28"/>
              </w:rPr>
              <w:t>拜城县发展和改革委员会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290"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eastAsia" w:ascii="仿宋" w:hAnsi="仿宋" w:eastAsia="仿宋" w:cs="仿宋"/>
                <w:sz w:val="28"/>
                <w:szCs w:val="28"/>
                <w:vertAlign w:val="baseline"/>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103"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时间</w:t>
            </w:r>
          </w:p>
        </w:tc>
        <w:tc>
          <w:tcPr>
            <w:tcW w:w="290"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6129" w:type="dxa"/>
            <w:tcBorders>
              <w:tl2br w:val="nil"/>
              <w:tr2bl w:val="nil"/>
            </w:tcBorders>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2023年01月</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   录</w:t>
      </w:r>
    </w:p>
    <w:p>
      <w:pPr>
        <w:jc w:val="center"/>
        <w:rPr>
          <w:rFonts w:hint="eastAsia" w:ascii="仿宋" w:hAnsi="仿宋" w:eastAsia="仿宋" w:cs="仿宋"/>
          <w:b/>
          <w:bCs/>
          <w:sz w:val="28"/>
          <w:szCs w:val="28"/>
          <w:lang w:val="en-US" w:eastAsia="zh-CN"/>
        </w:rPr>
      </w:pPr>
    </w:p>
    <w:sdt>
      <w:sdtPr>
        <w:rPr>
          <w:rFonts w:ascii="宋体" w:hAnsi="宋体" w:eastAsia="宋体" w:cstheme="minorBidi"/>
          <w:kern w:val="2"/>
          <w:sz w:val="21"/>
          <w:szCs w:val="24"/>
          <w:lang w:val="en-US" w:eastAsia="zh-CN" w:bidi="ar-SA"/>
        </w:rPr>
        <w:id w:val="147453955"/>
        <w15:color w:val="DBDBDB"/>
        <w:docPartObj>
          <w:docPartGallery w:val="Table of Contents"/>
          <w:docPartUnique/>
        </w:docPartObj>
      </w:sdtPr>
      <w:sdtEndPr>
        <w:rPr>
          <w:rFonts w:hint="eastAsia" w:ascii="仿宋" w:hAnsi="仿宋" w:eastAsia="仿宋" w:cs="仿宋"/>
          <w:bCs/>
          <w:color w:val="000000"/>
          <w:kern w:val="0"/>
          <w:sz w:val="21"/>
          <w:szCs w:val="32"/>
          <w:lang w:val="en-US" w:eastAsia="zh-CN" w:bidi="ar"/>
        </w:rPr>
      </w:sdtEndPr>
      <w:sdtContent>
        <w:p>
          <w:pPr>
            <w:spacing w:before="0" w:beforeLines="0" w:after="0" w:afterLines="0" w:line="240" w:lineRule="auto"/>
            <w:ind w:left="0" w:leftChars="0" w:right="0" w:rightChars="0" w:firstLine="0" w:firstLineChars="0"/>
            <w:jc w:val="center"/>
          </w:pP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fldChar w:fldCharType="begin"/>
          </w:r>
          <w:r>
            <w:rPr>
              <w:rFonts w:hint="eastAsia" w:ascii="仿宋" w:hAnsi="仿宋" w:eastAsia="仿宋" w:cs="仿宋"/>
              <w:b/>
              <w:bCs/>
              <w:color w:val="000000"/>
              <w:kern w:val="0"/>
              <w:sz w:val="24"/>
              <w:szCs w:val="24"/>
              <w:lang w:val="en-US" w:eastAsia="zh-CN" w:bidi="ar"/>
            </w:rPr>
            <w:instrText xml:space="preserve">TOC \o "1-1" \h \u </w:instrText>
          </w:r>
          <w:r>
            <w:rPr>
              <w:rFonts w:hint="eastAsia" w:ascii="仿宋" w:hAnsi="仿宋" w:eastAsia="仿宋" w:cs="仿宋"/>
              <w:b/>
              <w:bCs/>
              <w:color w:val="000000"/>
              <w:kern w:val="0"/>
              <w:sz w:val="24"/>
              <w:szCs w:val="24"/>
              <w:lang w:val="en-US" w:eastAsia="zh-CN" w:bidi="ar"/>
            </w:rPr>
            <w:fldChar w:fldCharType="separate"/>
          </w: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_Toc5758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第一章  投标邀请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_Toc5758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_Toc5999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第二章  投标须知前附表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_Toc5999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_Toc28573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2"/>
              <w:sz w:val="24"/>
              <w:szCs w:val="24"/>
              <w:lang w:val="en-US" w:eastAsia="zh-CN" w:bidi="ar"/>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_Toc28573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_Toc8646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第四章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_Toc8646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_Toc14370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_Toc14370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_Toc6068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i w:val="0"/>
              <w:iCs w:val="0"/>
              <w:sz w:val="24"/>
              <w:szCs w:val="24"/>
              <w:lang w:val="en-US" w:eastAsia="zh-CN"/>
            </w:rPr>
            <w:t>第六章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_Toc6068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_Toc21885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第七章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_Toc21885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0"/>
            <w:tabs>
              <w:tab w:val="right" w:pos="3200"/>
              <w:tab w:val="right" w:leader="dot" w:pos="8306"/>
            </w:tabs>
            <w:spacing w:line="360" w:lineRule="auto"/>
            <w:rPr>
              <w:rFonts w:hint="eastAsia" w:ascii="仿宋" w:hAnsi="仿宋" w:eastAsia="仿宋" w:cs="仿宋"/>
              <w:sz w:val="24"/>
              <w:szCs w:val="24"/>
            </w:rPr>
          </w:pPr>
        </w:p>
        <w:p>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Cs/>
              <w:color w:val="000000"/>
              <w:kern w:val="0"/>
              <w:sz w:val="24"/>
              <w:szCs w:val="24"/>
              <w:lang w:val="en-US" w:eastAsia="zh-CN" w:bidi="ar"/>
            </w:rPr>
            <w:fldChar w:fldCharType="end"/>
          </w:r>
        </w:p>
      </w:sdtContent>
    </w:sdt>
    <w:p>
      <w:pPr>
        <w:keepNext w:val="0"/>
        <w:keepLines w:val="0"/>
        <w:widowControl/>
        <w:suppressLineNumbers w:val="0"/>
        <w:jc w:val="center"/>
        <w:outlineLvl w:val="0"/>
        <w:rPr>
          <w:rFonts w:hint="eastAsia" w:ascii="仿宋" w:hAnsi="仿宋" w:eastAsia="仿宋" w:cs="仿宋"/>
          <w:sz w:val="24"/>
          <w:szCs w:val="24"/>
        </w:rPr>
      </w:pPr>
      <w:bookmarkStart w:id="0" w:name="_Toc5758"/>
      <w:r>
        <w:rPr>
          <w:rFonts w:hint="eastAsia" w:ascii="仿宋" w:hAnsi="仿宋" w:eastAsia="仿宋" w:cs="仿宋"/>
          <w:b/>
          <w:bCs/>
          <w:color w:val="000000"/>
          <w:kern w:val="0"/>
          <w:sz w:val="32"/>
          <w:szCs w:val="32"/>
          <w:lang w:val="en-US" w:eastAsia="zh-CN" w:bidi="ar"/>
        </w:rPr>
        <w:t>第一章  投标邀请</w:t>
      </w:r>
      <w:bookmarkEnd w:id="0"/>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u w:val="single"/>
          <w:lang w:val="en-US" w:eastAsia="zh-CN" w:bidi="ar"/>
        </w:rPr>
      </w:pP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新疆世纪星工程咨询有限公司受</w:t>
      </w:r>
      <w:r>
        <w:rPr>
          <w:rFonts w:hint="eastAsia" w:ascii="仿宋" w:hAnsi="仿宋" w:eastAsia="仿宋" w:cs="仿宋"/>
          <w:sz w:val="24"/>
          <w:u w:val="single"/>
        </w:rPr>
        <w:t xml:space="preserve"> 拜城县发展和改革委员会 </w:t>
      </w:r>
      <w:r>
        <w:rPr>
          <w:rFonts w:hint="eastAsia" w:ascii="仿宋" w:hAnsi="仿宋" w:eastAsia="仿宋" w:cs="仿宋"/>
          <w:sz w:val="24"/>
        </w:rPr>
        <w:t xml:space="preserve">委托，对下述服务进行国内公开招标。现邀请合格的投标人前来投标。 </w:t>
      </w:r>
    </w:p>
    <w:p>
      <w:pPr>
        <w:adjustRightInd w:val="0"/>
        <w:snapToGrid w:val="0"/>
        <w:spacing w:line="440" w:lineRule="exact"/>
        <w:rPr>
          <w:rFonts w:ascii="仿宋" w:hAnsi="仿宋" w:eastAsia="仿宋" w:cs="仿宋"/>
          <w:b/>
          <w:bCs/>
          <w:sz w:val="24"/>
        </w:rPr>
      </w:pPr>
      <w:bookmarkStart w:id="1" w:name="_Toc35393790"/>
      <w:bookmarkStart w:id="2" w:name="_Toc28359002"/>
      <w:bookmarkStart w:id="3" w:name="_Toc28359079"/>
      <w:bookmarkStart w:id="4" w:name="_Toc35393621"/>
      <w:bookmarkStart w:id="5" w:name="_Hlk24379207"/>
      <w:r>
        <w:rPr>
          <w:rFonts w:hint="eastAsia" w:ascii="仿宋" w:hAnsi="仿宋" w:eastAsia="仿宋" w:cs="仿宋"/>
          <w:b/>
          <w:bCs/>
          <w:sz w:val="24"/>
        </w:rPr>
        <w:t>一、项目基本情况</w:t>
      </w:r>
      <w:bookmarkEnd w:id="1"/>
      <w:bookmarkEnd w:id="2"/>
      <w:bookmarkEnd w:id="3"/>
      <w:bookmarkEnd w:id="4"/>
    </w:p>
    <w:p>
      <w:pPr>
        <w:adjustRightInd w:val="0"/>
        <w:snapToGrid w:val="0"/>
        <w:spacing w:line="440" w:lineRule="exact"/>
        <w:rPr>
          <w:rFonts w:hint="default" w:ascii="仿宋" w:hAnsi="仿宋" w:eastAsia="仿宋" w:cs="仿宋"/>
          <w:sz w:val="24"/>
          <w:lang w:val="en-US"/>
        </w:rPr>
      </w:pPr>
      <w:r>
        <w:rPr>
          <w:rFonts w:hint="eastAsia" w:ascii="仿宋" w:hAnsi="仿宋" w:eastAsia="仿宋" w:cs="仿宋"/>
          <w:sz w:val="24"/>
        </w:rPr>
        <w:t>项目编号：</w:t>
      </w:r>
      <w:r>
        <w:rPr>
          <w:rFonts w:hint="eastAsia" w:ascii="仿宋" w:hAnsi="仿宋" w:eastAsia="仿宋" w:cs="仿宋"/>
          <w:sz w:val="28"/>
          <w:szCs w:val="28"/>
          <w:vertAlign w:val="baseline"/>
          <w:lang w:val="en-US" w:eastAsia="zh-CN"/>
        </w:rPr>
        <w:t>bcx-gkzb-2023-001</w:t>
      </w:r>
      <w:bookmarkStart w:id="149" w:name="_GoBack"/>
      <w:bookmarkEnd w:id="149"/>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项目名称：</w:t>
      </w:r>
      <w:bookmarkEnd w:id="5"/>
      <w:r>
        <w:rPr>
          <w:rFonts w:hint="eastAsia" w:ascii="仿宋" w:hAnsi="仿宋" w:eastAsia="仿宋" w:cs="仿宋"/>
          <w:sz w:val="24"/>
        </w:rPr>
        <w:t>拜城民用运输机场项目预可研阶段PBN程序设计编制采购项目</w:t>
      </w:r>
    </w:p>
    <w:p>
      <w:pPr>
        <w:adjustRightInd w:val="0"/>
        <w:snapToGrid w:val="0"/>
        <w:spacing w:line="440" w:lineRule="exact"/>
        <w:rPr>
          <w:rFonts w:ascii="仿宋" w:hAnsi="仿宋" w:eastAsia="仿宋" w:cs="仿宋"/>
          <w:sz w:val="24"/>
        </w:rPr>
      </w:pPr>
      <w:r>
        <w:rPr>
          <w:rFonts w:hint="eastAsia" w:ascii="仿宋" w:hAnsi="仿宋" w:eastAsia="仿宋" w:cs="仿宋"/>
          <w:sz w:val="24"/>
        </w:rPr>
        <w:t>预算金额：100万元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最高限价：100万元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采购需求：预可研阶段PBN程序设计编制采购，具体详见采购需求</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合同履行期限：在甲乙双方签订合同后60天后，提交拜城民用运输机场项目预可研阶段PBN程序设计报告成果。</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本项目（是/否）接受联合体投标：否</w:t>
      </w:r>
    </w:p>
    <w:p>
      <w:pPr>
        <w:adjustRightInd w:val="0"/>
        <w:snapToGrid w:val="0"/>
        <w:spacing w:line="440" w:lineRule="exact"/>
        <w:rPr>
          <w:rFonts w:ascii="仿宋" w:hAnsi="仿宋" w:eastAsia="仿宋" w:cs="仿宋"/>
          <w:b/>
          <w:bCs/>
          <w:sz w:val="24"/>
          <w:highlight w:val="none"/>
        </w:rPr>
      </w:pPr>
      <w:bookmarkStart w:id="6" w:name="_Toc28359080"/>
      <w:bookmarkStart w:id="7" w:name="_Toc28359003"/>
      <w:bookmarkStart w:id="8" w:name="_Toc35393622"/>
      <w:bookmarkStart w:id="9" w:name="_Toc35393791"/>
      <w:r>
        <w:rPr>
          <w:rFonts w:hint="eastAsia" w:ascii="仿宋" w:hAnsi="仿宋" w:eastAsia="仿宋" w:cs="仿宋"/>
          <w:b/>
          <w:bCs/>
          <w:sz w:val="24"/>
          <w:highlight w:val="none"/>
        </w:rPr>
        <w:t>二、申请人的资格要求：</w:t>
      </w:r>
      <w:bookmarkEnd w:id="6"/>
      <w:bookmarkEnd w:id="7"/>
      <w:bookmarkEnd w:id="8"/>
      <w:bookmarkEnd w:id="9"/>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pPr>
        <w:adjustRightInd w:val="0"/>
        <w:snapToGrid w:val="0"/>
        <w:spacing w:line="440" w:lineRule="exact"/>
        <w:rPr>
          <w:rFonts w:hint="eastAsia" w:ascii="仿宋" w:hAnsi="仿宋" w:eastAsia="仿宋" w:cs="仿宋"/>
          <w:sz w:val="24"/>
          <w:highlight w:val="none"/>
        </w:rPr>
      </w:pPr>
      <w:bookmarkStart w:id="10" w:name="_Toc28359081"/>
      <w:bookmarkStart w:id="11" w:name="_Toc28359004"/>
      <w:r>
        <w:rPr>
          <w:rFonts w:hint="eastAsia" w:ascii="仿宋" w:hAnsi="仿宋" w:eastAsia="仿宋" w:cs="仿宋"/>
          <w:sz w:val="24"/>
          <w:highlight w:val="none"/>
        </w:rPr>
        <w:t>2.落实政府采购政策需满足的资格要求：本项目为100%面向中小企业。</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3.本项目的特定资格要求：</w:t>
      </w:r>
      <w:bookmarkEnd w:id="10"/>
      <w:bookmarkEnd w:id="11"/>
      <w:bookmarkStart w:id="12" w:name="_Toc28359008"/>
      <w:bookmarkStart w:id="13" w:name="_Toc35393796"/>
      <w:bookmarkStart w:id="14" w:name="_Toc35393627"/>
      <w:bookmarkStart w:id="15" w:name="_Toc28359085"/>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已被列入中国民航局飞行标准司最新一期《飞行程序设计单位备案信息公布表》。</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三、获取招标文件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2023年</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30</w:t>
      </w:r>
      <w:r>
        <w:rPr>
          <w:rFonts w:hint="eastAsia" w:ascii="仿宋" w:hAnsi="仿宋" w:eastAsia="仿宋" w:cs="仿宋"/>
          <w:sz w:val="24"/>
          <w:u w:val="single"/>
        </w:rPr>
        <w:t>日</w:t>
      </w:r>
      <w:r>
        <w:rPr>
          <w:rFonts w:hint="eastAsia" w:ascii="仿宋" w:hAnsi="仿宋" w:eastAsia="仿宋" w:cs="仿宋"/>
          <w:sz w:val="24"/>
        </w:rPr>
        <w:t>至</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3</w:t>
      </w:r>
      <w:r>
        <w:rPr>
          <w:rFonts w:hint="eastAsia" w:ascii="仿宋" w:hAnsi="仿宋" w:eastAsia="仿宋" w:cs="仿宋"/>
          <w:sz w:val="24"/>
          <w:u w:val="single"/>
        </w:rPr>
        <w:t>日</w:t>
      </w:r>
      <w:r>
        <w:rPr>
          <w:rFonts w:hint="eastAsia" w:ascii="仿宋" w:hAnsi="仿宋" w:eastAsia="仿宋" w:cs="仿宋"/>
          <w:sz w:val="24"/>
        </w:rPr>
        <w:t>，每天上午</w:t>
      </w:r>
      <w:r>
        <w:rPr>
          <w:rFonts w:hint="eastAsia" w:ascii="仿宋" w:hAnsi="仿宋" w:eastAsia="仿宋" w:cs="仿宋"/>
          <w:sz w:val="24"/>
          <w:u w:val="single"/>
        </w:rPr>
        <w:t>10:30</w:t>
      </w:r>
      <w:r>
        <w:rPr>
          <w:rFonts w:hint="eastAsia" w:ascii="仿宋" w:hAnsi="仿宋" w:eastAsia="仿宋" w:cs="仿宋"/>
          <w:sz w:val="24"/>
        </w:rPr>
        <w:t>至</w:t>
      </w:r>
      <w:r>
        <w:rPr>
          <w:rFonts w:hint="eastAsia" w:ascii="仿宋" w:hAnsi="仿宋" w:eastAsia="仿宋" w:cs="仿宋"/>
          <w:sz w:val="24"/>
          <w:u w:val="single"/>
        </w:rPr>
        <w:t>13:30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19:00</w:t>
      </w:r>
      <w:r>
        <w:rPr>
          <w:rFonts w:hint="eastAsia" w:ascii="仿宋" w:hAnsi="仿宋" w:eastAsia="仿宋" w:cs="仿宋"/>
          <w:sz w:val="24"/>
        </w:rPr>
        <w:t>（北京时间，法定节假日除外）</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地点：新疆政府采购网线上获取</w:t>
      </w:r>
    </w:p>
    <w:p>
      <w:pPr>
        <w:adjustRightInd w:val="0"/>
        <w:snapToGrid w:val="0"/>
        <w:spacing w:line="440" w:lineRule="exact"/>
        <w:rPr>
          <w:rFonts w:ascii="仿宋" w:hAnsi="仿宋" w:eastAsia="仿宋" w:cs="仿宋"/>
          <w:sz w:val="24"/>
        </w:rPr>
      </w:pPr>
      <w:r>
        <w:rPr>
          <w:rFonts w:hint="eastAsia" w:ascii="仿宋" w:hAnsi="仿宋" w:eastAsia="仿宋" w:cs="仿宋"/>
          <w:sz w:val="24"/>
        </w:rPr>
        <w:t>方式：</w:t>
      </w:r>
      <w:r>
        <w:rPr>
          <w:rFonts w:hint="eastAsia" w:ascii="仿宋" w:hAnsi="仿宋" w:eastAsia="仿宋" w:cs="仿宋"/>
          <w:sz w:val="24"/>
          <w:lang w:val="en-US" w:eastAsia="zh-CN"/>
        </w:rPr>
        <w:t>投标人</w:t>
      </w:r>
      <w:r>
        <w:rPr>
          <w:rFonts w:hint="eastAsia" w:ascii="仿宋" w:hAnsi="仿宋" w:eastAsia="仿宋" w:cs="仿宋"/>
          <w:sz w:val="24"/>
        </w:rPr>
        <w:t>登录政采云平台https://www.zcygov.cn/在线申请获取采购文件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售价：人民币  0 元/包，售后不退。</w:t>
      </w:r>
    </w:p>
    <w:p>
      <w:pPr>
        <w:adjustRightInd w:val="0"/>
        <w:snapToGrid w:val="0"/>
        <w:spacing w:line="440" w:lineRule="exact"/>
        <w:rPr>
          <w:rFonts w:ascii="仿宋" w:hAnsi="仿宋" w:eastAsia="仿宋" w:cs="仿宋"/>
          <w:b/>
          <w:bCs/>
          <w:sz w:val="24"/>
        </w:rPr>
      </w:pPr>
      <w:bookmarkStart w:id="16" w:name="_Toc28359082"/>
      <w:bookmarkStart w:id="17" w:name="_Toc28359005"/>
      <w:bookmarkStart w:id="18" w:name="_Toc35393624"/>
      <w:bookmarkStart w:id="19" w:name="_Toc35393793"/>
      <w:r>
        <w:rPr>
          <w:rFonts w:hint="eastAsia" w:ascii="仿宋" w:hAnsi="仿宋" w:eastAsia="仿宋" w:cs="仿宋"/>
          <w:b/>
          <w:bCs/>
          <w:sz w:val="24"/>
        </w:rPr>
        <w:t>四、提交投标文件</w:t>
      </w:r>
      <w:bookmarkEnd w:id="16"/>
      <w:bookmarkEnd w:id="17"/>
      <w:r>
        <w:rPr>
          <w:rFonts w:hint="eastAsia" w:ascii="仿宋" w:hAnsi="仿宋" w:eastAsia="仿宋" w:cs="仿宋"/>
          <w:b/>
          <w:bCs/>
          <w:sz w:val="24"/>
        </w:rPr>
        <w:t>截止时间、开标时间和地点</w:t>
      </w:r>
      <w:bookmarkEnd w:id="18"/>
      <w:bookmarkEnd w:id="19"/>
    </w:p>
    <w:p>
      <w:pPr>
        <w:adjustRightInd w:val="0"/>
        <w:snapToGrid w:val="0"/>
        <w:spacing w:line="440" w:lineRule="exact"/>
        <w:rPr>
          <w:rFonts w:ascii="仿宋" w:hAnsi="仿宋" w:eastAsia="仿宋" w:cs="仿宋"/>
          <w:sz w:val="24"/>
        </w:rPr>
      </w:pPr>
      <w:bookmarkStart w:id="20" w:name="_Toc28359084"/>
      <w:bookmarkStart w:id="21" w:name="_Toc35393625"/>
      <w:bookmarkStart w:id="22" w:name="_Toc35393794"/>
      <w:bookmarkStart w:id="23" w:name="_Toc28359007"/>
      <w:r>
        <w:rPr>
          <w:rFonts w:hint="eastAsia" w:ascii="仿宋" w:hAnsi="仿宋" w:eastAsia="仿宋" w:cs="仿宋"/>
          <w:sz w:val="24"/>
        </w:rPr>
        <w:t>截止/开标时间：</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20</w:t>
      </w:r>
      <w:r>
        <w:rPr>
          <w:rFonts w:hint="eastAsia" w:ascii="仿宋" w:hAnsi="仿宋" w:eastAsia="仿宋" w:cs="仿宋"/>
          <w:sz w:val="24"/>
          <w:u w:val="single"/>
        </w:rPr>
        <w:t>日</w:t>
      </w:r>
      <w:r>
        <w:rPr>
          <w:rFonts w:hint="eastAsia" w:ascii="仿宋" w:hAnsi="仿宋" w:eastAsia="仿宋" w:cs="仿宋"/>
          <w:sz w:val="24"/>
          <w:u w:val="single"/>
          <w:lang w:val="en-US" w:eastAsia="zh-CN"/>
        </w:rPr>
        <w:t>11</w:t>
      </w:r>
      <w:r>
        <w:rPr>
          <w:rFonts w:hint="eastAsia" w:ascii="仿宋" w:hAnsi="仿宋" w:eastAsia="仿宋" w:cs="仿宋"/>
          <w:sz w:val="24"/>
          <w:u w:val="single"/>
        </w:rPr>
        <w:t xml:space="preserve">点 </w:t>
      </w:r>
      <w:r>
        <w:rPr>
          <w:rFonts w:hint="eastAsia" w:ascii="仿宋" w:hAnsi="仿宋" w:eastAsia="仿宋" w:cs="仿宋"/>
          <w:sz w:val="24"/>
          <w:u w:val="single"/>
          <w:lang w:val="en-US" w:eastAsia="zh-CN"/>
        </w:rPr>
        <w:t>00</w:t>
      </w:r>
      <w:r>
        <w:rPr>
          <w:rFonts w:hint="eastAsia" w:ascii="仿宋" w:hAnsi="仿宋" w:eastAsia="仿宋" w:cs="仿宋"/>
          <w:sz w:val="24"/>
          <w:u w:val="single"/>
        </w:rPr>
        <w:t xml:space="preserve"> 分</w:t>
      </w:r>
      <w:r>
        <w:rPr>
          <w:rFonts w:hint="eastAsia" w:ascii="仿宋" w:hAnsi="仿宋" w:eastAsia="仿宋" w:cs="仿宋"/>
          <w:sz w:val="24"/>
        </w:rPr>
        <w:t>（北京时间）</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地点：政采云平台http://www.zcygov.cn/</w:t>
      </w:r>
    </w:p>
    <w:p>
      <w:pPr>
        <w:adjustRightInd w:val="0"/>
        <w:snapToGrid w:val="0"/>
        <w:spacing w:line="440" w:lineRule="exact"/>
        <w:rPr>
          <w:rFonts w:ascii="仿宋" w:hAnsi="仿宋" w:eastAsia="仿宋" w:cs="仿宋"/>
          <w:b/>
          <w:bCs/>
          <w:sz w:val="24"/>
        </w:rPr>
      </w:pPr>
      <w:r>
        <w:rPr>
          <w:rFonts w:hint="eastAsia" w:ascii="仿宋" w:hAnsi="仿宋" w:eastAsia="仿宋" w:cs="仿宋"/>
          <w:sz w:val="24"/>
        </w:rPr>
        <w:t>在以上截止时间后送达到指定地点的投标文件为无效文件，该文件将被拒收。</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五、公告期限</w:t>
      </w:r>
      <w:bookmarkEnd w:id="20"/>
      <w:bookmarkEnd w:id="21"/>
      <w:bookmarkEnd w:id="22"/>
      <w:bookmarkEnd w:id="23"/>
    </w:p>
    <w:p>
      <w:pPr>
        <w:adjustRightInd w:val="0"/>
        <w:snapToGrid w:val="0"/>
        <w:spacing w:line="440" w:lineRule="exact"/>
        <w:rPr>
          <w:rFonts w:ascii="仿宋" w:hAnsi="仿宋" w:eastAsia="仿宋" w:cs="仿宋"/>
          <w:sz w:val="24"/>
        </w:rPr>
      </w:pPr>
      <w:r>
        <w:rPr>
          <w:rFonts w:hint="eastAsia" w:ascii="仿宋" w:hAnsi="仿宋" w:eastAsia="仿宋" w:cs="仿宋"/>
          <w:sz w:val="24"/>
        </w:rPr>
        <w:t>自本公告发布之日起5个工作日。</w:t>
      </w:r>
    </w:p>
    <w:p>
      <w:pPr>
        <w:adjustRightInd w:val="0"/>
        <w:snapToGrid w:val="0"/>
        <w:spacing w:line="440" w:lineRule="exact"/>
        <w:rPr>
          <w:rFonts w:ascii="仿宋" w:hAnsi="仿宋" w:eastAsia="仿宋" w:cs="仿宋"/>
          <w:b/>
          <w:bCs/>
          <w:sz w:val="24"/>
        </w:rPr>
      </w:pPr>
      <w:bookmarkStart w:id="24" w:name="_Toc35393795"/>
      <w:bookmarkStart w:id="25" w:name="_Toc35393626"/>
      <w:r>
        <w:rPr>
          <w:rFonts w:hint="eastAsia" w:ascii="仿宋" w:hAnsi="仿宋" w:eastAsia="仿宋" w:cs="仿宋"/>
          <w:b/>
          <w:bCs/>
          <w:sz w:val="24"/>
        </w:rPr>
        <w:t>六、其他补充事宜</w:t>
      </w:r>
      <w:bookmarkEnd w:id="24"/>
      <w:bookmarkEnd w:id="25"/>
    </w:p>
    <w:p>
      <w:pPr>
        <w:adjustRightInd w:val="0"/>
        <w:snapToGrid w:val="0"/>
        <w:spacing w:line="440" w:lineRule="exact"/>
        <w:rPr>
          <w:rFonts w:hint="eastAsia" w:ascii="仿宋" w:hAnsi="仿宋" w:eastAsia="仿宋" w:cs="仿宋"/>
          <w:color w:val="000000"/>
          <w:sz w:val="24"/>
          <w:highlight w:val="none"/>
          <w:lang w:eastAsia="zh-CN"/>
        </w:rPr>
      </w:pPr>
      <w:r>
        <w:rPr>
          <w:rFonts w:ascii="仿宋" w:hAnsi="仿宋" w:eastAsia="仿宋" w:cs="仿宋"/>
          <w:color w:val="000000"/>
          <w:sz w:val="24"/>
          <w:highlight w:val="none"/>
        </w:rPr>
        <w:t>1、</w:t>
      </w:r>
      <w:r>
        <w:rPr>
          <w:rFonts w:hint="eastAsia" w:ascii="仿宋" w:hAnsi="仿宋" w:eastAsia="仿宋" w:cs="仿宋"/>
          <w:color w:val="000000"/>
          <w:sz w:val="24"/>
          <w:highlight w:val="none"/>
        </w:rPr>
        <w:t>关于</w:t>
      </w:r>
      <w:r>
        <w:rPr>
          <w:rFonts w:ascii="仿宋" w:hAnsi="仿宋" w:eastAsia="仿宋" w:cs="仿宋"/>
          <w:color w:val="000000"/>
          <w:sz w:val="24"/>
          <w:highlight w:val="none"/>
        </w:rPr>
        <w:t>本</w:t>
      </w:r>
      <w:r>
        <w:rPr>
          <w:rFonts w:hint="eastAsia" w:ascii="仿宋" w:hAnsi="仿宋" w:eastAsia="仿宋" w:cs="仿宋"/>
          <w:color w:val="000000"/>
          <w:sz w:val="24"/>
          <w:highlight w:val="none"/>
        </w:rPr>
        <w:t>项目所有</w:t>
      </w:r>
      <w:r>
        <w:rPr>
          <w:rFonts w:ascii="仿宋" w:hAnsi="仿宋" w:eastAsia="仿宋" w:cs="仿宋"/>
          <w:color w:val="000000"/>
          <w:sz w:val="24"/>
          <w:highlight w:val="none"/>
        </w:rPr>
        <w:t>公告</w:t>
      </w:r>
      <w:r>
        <w:rPr>
          <w:rFonts w:hint="eastAsia" w:ascii="仿宋" w:hAnsi="仿宋" w:eastAsia="仿宋" w:cs="仿宋"/>
          <w:color w:val="000000"/>
          <w:sz w:val="24"/>
          <w:highlight w:val="none"/>
        </w:rPr>
        <w:t>、公示</w:t>
      </w:r>
      <w:r>
        <w:rPr>
          <w:rFonts w:ascii="仿宋" w:hAnsi="仿宋" w:eastAsia="仿宋" w:cs="仿宋"/>
          <w:color w:val="000000"/>
          <w:sz w:val="24"/>
          <w:highlight w:val="none"/>
        </w:rPr>
        <w:t>在新疆政府采购网发布。</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2、请投标单位随时关注本项目的澄清、答疑、变更事项。</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3、本项目实行电子招投标，供应商须登录政采云平台申请获取招标文件，并通过政采云电子投标客户端制作响应文件，同时自行承担与投标有关的一切费用。</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5、有意向参与新疆区域电子开评标的供应商，可访问新疆数字证书认证中心官方网站（https://www.xjca.com.cn/）或下载“新疆政务通”APP自行进行申领。如需咨询，请联系新疆CA服务热线0991-2819290。</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rPr>
          <w:rFonts w:ascii="仿宋" w:hAnsi="仿宋" w:eastAsia="仿宋" w:cs="仿宋"/>
          <w:sz w:val="24"/>
          <w:highlight w:val="none"/>
        </w:rPr>
      </w:pPr>
      <w:r>
        <w:rPr>
          <w:rFonts w:hint="eastAsia" w:ascii="仿宋" w:hAnsi="仿宋" w:eastAsia="仿宋" w:cs="仿宋"/>
          <w:color w:val="000000"/>
          <w:sz w:val="24"/>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七、对本次招标提出询问，请按以下方式联系。</w:t>
      </w:r>
      <w:bookmarkEnd w:id="12"/>
      <w:bookmarkEnd w:id="13"/>
      <w:bookmarkEnd w:id="14"/>
      <w:bookmarkEnd w:id="15"/>
    </w:p>
    <w:p>
      <w:pPr>
        <w:adjustRightInd w:val="0"/>
        <w:snapToGrid w:val="0"/>
        <w:spacing w:line="440" w:lineRule="exact"/>
        <w:rPr>
          <w:rFonts w:ascii="仿宋" w:hAnsi="仿宋" w:eastAsia="仿宋" w:cs="仿宋"/>
          <w:sz w:val="24"/>
        </w:rPr>
      </w:pPr>
    </w:p>
    <w:p>
      <w:pPr>
        <w:pStyle w:val="4"/>
        <w:adjustRightInd w:val="0"/>
        <w:snapToGrid w:val="0"/>
        <w:spacing w:before="0" w:after="0" w:line="440" w:lineRule="exact"/>
        <w:rPr>
          <w:rFonts w:ascii="仿宋" w:hAnsi="仿宋" w:eastAsia="仿宋" w:cs="仿宋"/>
          <w:b w:val="0"/>
          <w:sz w:val="24"/>
          <w:szCs w:val="24"/>
        </w:rPr>
      </w:pPr>
      <w:bookmarkStart w:id="26" w:name="_Toc28359096"/>
      <w:bookmarkStart w:id="27" w:name="_Toc35393637"/>
      <w:bookmarkStart w:id="28" w:name="_Toc28359019"/>
      <w:bookmarkStart w:id="29" w:name="_Toc35393806"/>
      <w:r>
        <w:rPr>
          <w:rFonts w:hint="eastAsia" w:ascii="仿宋" w:hAnsi="仿宋" w:eastAsia="仿宋" w:cs="仿宋"/>
          <w:b w:val="0"/>
          <w:sz w:val="24"/>
          <w:szCs w:val="24"/>
        </w:rPr>
        <w:t>1.采购人信息</w:t>
      </w:r>
      <w:bookmarkEnd w:id="26"/>
      <w:bookmarkEnd w:id="27"/>
      <w:bookmarkEnd w:id="28"/>
      <w:bookmarkEnd w:id="29"/>
    </w:p>
    <w:p>
      <w:pPr>
        <w:adjustRightInd w:val="0"/>
        <w:snapToGrid w:val="0"/>
        <w:spacing w:line="440" w:lineRule="exact"/>
        <w:rPr>
          <w:rFonts w:ascii="仿宋" w:hAnsi="仿宋" w:eastAsia="仿宋" w:cs="仿宋"/>
          <w:sz w:val="24"/>
        </w:rPr>
      </w:pPr>
      <w:bookmarkStart w:id="30" w:name="_Toc28359020"/>
      <w:bookmarkStart w:id="31" w:name="_Toc28359097"/>
      <w:bookmarkStart w:id="32" w:name="_Toc35393638"/>
      <w:bookmarkStart w:id="33" w:name="_Toc35393807"/>
      <w:r>
        <w:rPr>
          <w:rFonts w:hint="eastAsia" w:ascii="仿宋" w:hAnsi="仿宋" w:eastAsia="仿宋" w:cs="仿宋"/>
          <w:sz w:val="24"/>
        </w:rPr>
        <w:t>名    称：拜城县发展和改革委员会</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地    址：拜城县胜利路33号</w:t>
      </w:r>
    </w:p>
    <w:p>
      <w:pPr>
        <w:adjustRightInd w:val="0"/>
        <w:snapToGrid w:val="0"/>
        <w:spacing w:line="440" w:lineRule="exact"/>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val="en-US" w:eastAsia="zh-CN"/>
        </w:rPr>
        <w:t>周明0997-8622507</w:t>
      </w:r>
    </w:p>
    <w:p>
      <w:pPr>
        <w:pStyle w:val="4"/>
        <w:adjustRightInd w:val="0"/>
        <w:snapToGrid w:val="0"/>
        <w:spacing w:before="0" w:after="0" w:line="440" w:lineRule="exact"/>
        <w:outlineLvl w:val="9"/>
        <w:rPr>
          <w:rFonts w:ascii="仿宋" w:hAnsi="仿宋" w:eastAsia="仿宋" w:cs="仿宋"/>
          <w:b w:val="0"/>
          <w:sz w:val="24"/>
          <w:szCs w:val="24"/>
        </w:rPr>
      </w:pPr>
    </w:p>
    <w:p>
      <w:pPr>
        <w:pStyle w:val="4"/>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0"/>
      <w:bookmarkEnd w:id="31"/>
      <w:bookmarkEnd w:id="32"/>
      <w:bookmarkEnd w:id="33"/>
    </w:p>
    <w:p>
      <w:pPr>
        <w:adjustRightInd w:val="0"/>
        <w:snapToGrid w:val="0"/>
        <w:spacing w:line="440" w:lineRule="exact"/>
        <w:rPr>
          <w:rFonts w:ascii="仿宋" w:hAnsi="仿宋" w:eastAsia="仿宋" w:cs="仿宋"/>
          <w:sz w:val="24"/>
        </w:rPr>
      </w:pPr>
      <w:r>
        <w:rPr>
          <w:rFonts w:hint="eastAsia" w:ascii="仿宋" w:hAnsi="仿宋" w:eastAsia="仿宋" w:cs="仿宋"/>
          <w:sz w:val="24"/>
        </w:rPr>
        <w:t>名    称：新疆世纪星工程咨询有限公司</w:t>
      </w:r>
    </w:p>
    <w:p>
      <w:pPr>
        <w:adjustRightInd w:val="0"/>
        <w:snapToGrid w:val="0"/>
        <w:spacing w:line="44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color w:val="000000"/>
          <w:kern w:val="0"/>
          <w:sz w:val="24"/>
        </w:rPr>
        <w:t>乌鲁木齐市新市区黄山街81号一品九点阳光B座20楼</w:t>
      </w:r>
    </w:p>
    <w:p>
      <w:pPr>
        <w:adjustRightInd w:val="0"/>
        <w:snapToGrid w:val="0"/>
        <w:spacing w:line="440" w:lineRule="exact"/>
        <w:rPr>
          <w:rFonts w:ascii="仿宋" w:hAnsi="仿宋" w:eastAsia="仿宋" w:cs="仿宋"/>
          <w:sz w:val="24"/>
        </w:rPr>
      </w:pPr>
      <w:r>
        <w:rPr>
          <w:rFonts w:hint="eastAsia" w:ascii="仿宋" w:hAnsi="仿宋" w:eastAsia="仿宋" w:cs="仿宋"/>
          <w:sz w:val="24"/>
        </w:rPr>
        <w:t>联 系 人：郑倩如、李航、李梦媛、</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联系方式：0991-3678303</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邮    箱：522439995@qq.com</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4" w:name="_Toc5999"/>
      <w:r>
        <w:rPr>
          <w:rFonts w:hint="eastAsia" w:ascii="仿宋" w:hAnsi="仿宋" w:eastAsia="仿宋" w:cs="仿宋"/>
          <w:b/>
          <w:bCs/>
          <w:color w:val="000000"/>
          <w:kern w:val="0"/>
          <w:sz w:val="32"/>
          <w:szCs w:val="32"/>
          <w:u w:val="none"/>
          <w:lang w:val="en-US" w:eastAsia="zh-CN" w:bidi="ar"/>
        </w:rPr>
        <w:t>第二章  投标须知前附表</w:t>
      </w:r>
      <w:bookmarkEnd w:id="34"/>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本表是本招标项目的具体资料，是对投标人须知的具体补充和修改，如有矛</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盾，应以本前附表为准。 </w:t>
      </w:r>
    </w:p>
    <w:tbl>
      <w:tblPr>
        <w:tblStyle w:val="14"/>
        <w:tblW w:w="92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88"/>
        <w:gridCol w:w="75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688"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条款号</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1.1</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招标人:拜城县发展和改革委员会</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 拜城县胜利路33号</w:t>
            </w:r>
          </w:p>
          <w:p>
            <w:pPr>
              <w:widowControl/>
              <w:adjustRightInd w:val="0"/>
              <w:snapToGrid w:val="0"/>
              <w:spacing w:line="440" w:lineRule="exact"/>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 xml:space="preserve">联系人: </w:t>
            </w:r>
            <w:r>
              <w:rPr>
                <w:rFonts w:hint="eastAsia" w:ascii="仿宋" w:hAnsi="仿宋" w:eastAsia="仿宋" w:cs="仿宋"/>
                <w:sz w:val="24"/>
                <w:lang w:val="en-US" w:eastAsia="zh-CN"/>
              </w:rPr>
              <w:t>周明0997-8622507</w:t>
            </w:r>
            <w:r>
              <w:rPr>
                <w:rFonts w:hint="eastAsia" w:ascii="仿宋" w:hAnsi="仿宋" w:eastAsia="仿宋" w:cs="仿宋"/>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1.2</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招标代理机构：新疆世纪星工程咨询有限公司</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地址：乌鲁木齐市新市区黄山街81号一品九点阳光B座20楼</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联系人：李航、郑倩如、李梦媛</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电话：18690271072</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电子邮件：</w:t>
            </w:r>
            <w:r>
              <w:rPr>
                <w:rFonts w:hint="eastAsia" w:ascii="仿宋" w:hAnsi="仿宋" w:eastAsia="仿宋" w:cs="仿宋"/>
                <w:color w:val="000000"/>
                <w:kern w:val="0"/>
                <w:sz w:val="24"/>
              </w:rPr>
              <w:fldChar w:fldCharType="begin"/>
            </w:r>
            <w:r>
              <w:rPr>
                <w:rFonts w:hint="eastAsia" w:ascii="仿宋" w:hAnsi="仿宋" w:eastAsia="仿宋" w:cs="仿宋"/>
                <w:color w:val="000000"/>
                <w:kern w:val="0"/>
                <w:sz w:val="24"/>
              </w:rPr>
              <w:instrText xml:space="preserve"> HYPERLINK "mailto:522439995@qq.com" </w:instrText>
            </w:r>
            <w:r>
              <w:rPr>
                <w:rFonts w:hint="eastAsia" w:ascii="仿宋" w:hAnsi="仿宋" w:eastAsia="仿宋" w:cs="仿宋"/>
                <w:color w:val="000000"/>
                <w:kern w:val="0"/>
                <w:sz w:val="24"/>
              </w:rPr>
              <w:fldChar w:fldCharType="separate"/>
            </w:r>
            <w:r>
              <w:rPr>
                <w:rFonts w:hint="eastAsia" w:ascii="仿宋" w:hAnsi="仿宋" w:eastAsia="仿宋" w:cs="仿宋"/>
                <w:color w:val="000000"/>
                <w:kern w:val="0"/>
                <w:sz w:val="24"/>
              </w:rPr>
              <w:t>522439995@qq.com</w:t>
            </w:r>
            <w:r>
              <w:rPr>
                <w:rFonts w:hint="eastAsia" w:ascii="仿宋" w:hAnsi="仿宋" w:eastAsia="仿宋" w:cs="仿宋"/>
                <w:color w:val="000000"/>
                <w:kern w:val="0"/>
                <w:sz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88"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1.3.4 </w:t>
            </w:r>
          </w:p>
        </w:tc>
        <w:tc>
          <w:tcPr>
            <w:tcW w:w="7591"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sz w:val="24"/>
                <w:highlight w:val="none"/>
                <w:lang w:val="en-US" w:eastAsia="zh-CN"/>
              </w:rPr>
              <w:t>合格投标人的其他资格要求：</w:t>
            </w:r>
            <w:r>
              <w:rPr>
                <w:rFonts w:hint="eastAsia" w:ascii="仿宋" w:hAnsi="仿宋" w:eastAsia="仿宋" w:cs="仿宋"/>
                <w:sz w:val="24"/>
                <w:highlight w:val="none"/>
              </w:rPr>
              <w:t>已被列入中国民航局飞行标准司最新一期《飞行程序设计单位备案信息公布表》。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所属行业：</w:t>
            </w:r>
            <w:r>
              <w:rPr>
                <w:rFonts w:hint="eastAsia" w:ascii="仿宋" w:hAnsi="仿宋" w:eastAsia="仿宋" w:cs="仿宋"/>
                <w:color w:val="000000"/>
                <w:kern w:val="0"/>
                <w:sz w:val="24"/>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是否为专门面向中小企业采购：是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1.4.3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是否为本项目面向中小企业采购预留份额：</w:t>
            </w:r>
            <w:r>
              <w:rPr>
                <w:rFonts w:hint="eastAsia" w:ascii="仿宋" w:hAnsi="仿宋" w:eastAsia="仿宋" w:cs="仿宋"/>
                <w:b/>
                <w:bCs/>
                <w:color w:val="000000"/>
                <w:kern w:val="0"/>
                <w:sz w:val="24"/>
                <w:szCs w:val="24"/>
                <w:u w:val="none"/>
                <w:vertAlign w:val="baseline"/>
                <w:lang w:val="en-US" w:eastAsia="zh-CN" w:bidi="ar"/>
              </w:rPr>
              <w:t>是，100%面向中小企业</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如为是，未达到下面比例的投标将被认定为</w:t>
            </w:r>
            <w:r>
              <w:rPr>
                <w:rFonts w:hint="eastAsia" w:ascii="仿宋" w:hAnsi="仿宋" w:eastAsia="仿宋" w:cs="仿宋"/>
                <w:b/>
                <w:bCs/>
                <w:color w:val="000000"/>
                <w:kern w:val="0"/>
                <w:sz w:val="24"/>
                <w:szCs w:val="24"/>
                <w:u w:val="none"/>
                <w:vertAlign w:val="baseline"/>
                <w:lang w:val="en-US" w:eastAsia="zh-CN" w:bidi="ar"/>
              </w:rPr>
              <w:t>投标无效</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1.5.8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项目预算金额：100万元；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最高限价： 100万元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5.4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是否组织现场考察或者召开答疑会：</w:t>
            </w:r>
            <w:r>
              <w:rPr>
                <w:rFonts w:hint="eastAsia" w:ascii="仿宋" w:hAnsi="仿宋" w:eastAsia="仿宋" w:cs="仿宋"/>
                <w:b/>
                <w:bCs/>
                <w:color w:val="000000"/>
                <w:kern w:val="0"/>
                <w:sz w:val="24"/>
                <w:szCs w:val="24"/>
                <w:u w:val="none"/>
                <w:vertAlign w:val="baseline"/>
                <w:lang w:val="en-US" w:eastAsia="zh-CN" w:bidi="ar"/>
              </w:rPr>
              <w:t>否</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8.1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如投标人对多个包进行投标，可以中标</w:t>
            </w:r>
            <w:r>
              <w:rPr>
                <w:rFonts w:hint="eastAsia" w:ascii="仿宋" w:hAnsi="仿宋" w:eastAsia="仿宋" w:cs="仿宋"/>
                <w:b/>
                <w:bCs/>
                <w:color w:val="000000"/>
                <w:kern w:val="0"/>
                <w:sz w:val="24"/>
                <w:szCs w:val="24"/>
                <w:u w:val="single"/>
                <w:vertAlign w:val="baseline"/>
                <w:lang w:val="en-US" w:eastAsia="zh-CN" w:bidi="ar"/>
              </w:rPr>
              <w:t>多</w:t>
            </w:r>
            <w:r>
              <w:rPr>
                <w:rFonts w:hint="eastAsia" w:ascii="仿宋" w:hAnsi="仿宋" w:eastAsia="仿宋" w:cs="仿宋"/>
                <w:b w:val="0"/>
                <w:bCs w:val="0"/>
                <w:color w:val="000000"/>
                <w:kern w:val="0"/>
                <w:sz w:val="24"/>
                <w:szCs w:val="24"/>
                <w:u w:val="none"/>
                <w:vertAlign w:val="baseline"/>
                <w:lang w:val="en-US" w:eastAsia="zh-CN" w:bidi="ar"/>
              </w:rPr>
              <w:t xml:space="preserve">包（本项目不适用）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12 </w:t>
            </w:r>
          </w:p>
        </w:tc>
        <w:tc>
          <w:tcPr>
            <w:tcW w:w="7591"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保证金形式：电汇或银行转账 </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保证金数额：20000元 （人民币贰万圆整）</w:t>
            </w:r>
          </w:p>
          <w:p>
            <w:pPr>
              <w:widowControl/>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保证金收款账号：512090100100073085</w:t>
            </w:r>
          </w:p>
          <w:p>
            <w:pPr>
              <w:adjustRightInd w:val="0"/>
              <w:snapToGrid w:val="0"/>
              <w:spacing w:line="440" w:lineRule="exact"/>
              <w:rPr>
                <w:rFonts w:ascii="仿宋" w:hAnsi="仿宋" w:eastAsia="仿宋" w:cs="仿宋"/>
                <w:sz w:val="24"/>
              </w:rPr>
            </w:pPr>
            <w:r>
              <w:rPr>
                <w:rFonts w:hint="eastAsia" w:ascii="仿宋" w:hAnsi="仿宋" w:eastAsia="仿宋" w:cs="仿宋"/>
                <w:color w:val="000000"/>
                <w:sz w:val="24"/>
              </w:rPr>
              <w:t>保证收款银行及行号: 兴业银行乌鲁木齐分行营业部309881002010</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以电汇或银行转账形式缴纳保证金的投标人注意事项：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在汇款附言（或银行摘要）中，标明项目编号、包号（如分包）。每个项目须按照分包分别提交投标保证金，如：“</w:t>
            </w:r>
            <w:r>
              <w:rPr>
                <w:rFonts w:hint="eastAsia" w:ascii="仿宋" w:hAnsi="仿宋" w:eastAsia="仿宋" w:cs="仿宋"/>
                <w:sz w:val="24"/>
              </w:rPr>
              <w:t>SJX-2023-</w:t>
            </w:r>
            <w:r>
              <w:rPr>
                <w:rFonts w:hint="eastAsia" w:ascii="仿宋" w:hAnsi="仿宋" w:eastAsia="仿宋" w:cs="仿宋"/>
                <w:sz w:val="24"/>
                <w:lang w:val="en-US" w:eastAsia="zh-CN"/>
              </w:rPr>
              <w:t>XXX</w:t>
            </w:r>
            <w:r>
              <w:rPr>
                <w:rFonts w:hint="eastAsia" w:ascii="仿宋" w:hAnsi="仿宋" w:eastAsia="仿宋" w:cs="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13.1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投标文件：</w:t>
            </w:r>
            <w:r>
              <w:rPr>
                <w:rFonts w:hint="eastAsia" w:ascii="仿宋" w:hAnsi="仿宋" w:eastAsia="仿宋" w:cs="仿宋"/>
                <w:b/>
                <w:bCs/>
                <w:color w:val="000000"/>
                <w:kern w:val="0"/>
                <w:sz w:val="24"/>
                <w:lang w:bidi="ar"/>
              </w:rPr>
              <w:t>投标人通过新疆政采云平台递交电子投标文件，中标人领取中标通知书时须向招标代理机构提供纸质版文件1本正本，2本副本，纸质版文件与电子投标文件内容须完全一致。</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16.1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投标截止时间：2023 年2月20日 11:00（北京时间）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18.1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开标时间：同投标截止时间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开标地点：</w:t>
            </w:r>
            <w:r>
              <w:rPr>
                <w:rFonts w:hint="eastAsia" w:ascii="仿宋" w:hAnsi="仿宋" w:eastAsia="仿宋" w:cs="仿宋"/>
                <w:b/>
                <w:bCs/>
                <w:color w:val="000000"/>
                <w:kern w:val="0"/>
                <w:sz w:val="24"/>
              </w:rPr>
              <w:t>投标人应将电子投标文件上传到“政采云（https://www.zcygov.cn/）”平台。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19.2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信用查询时间: 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23.2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推荐中标候选投标人的数量：3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31.1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提交履约保证金的时间： /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履约保证金金额：/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履约保证金形式：/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32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招标代理费：参照原国家计委计价格【2002】1980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35.2</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针对同一采购程序环节的质疑次数：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 xml:space="preserve">一次性提出 </w:t>
            </w:r>
            <w:r>
              <w:rPr>
                <w:rFonts w:hint="eastAsia" w:ascii="仿宋" w:hAnsi="仿宋" w:eastAsia="仿宋" w:cs="仿宋"/>
                <w:b w:val="0"/>
                <w:bCs w:val="0"/>
                <w:color w:val="000000"/>
                <w:kern w:val="0"/>
                <w:sz w:val="24"/>
                <w:szCs w:val="24"/>
                <w:u w:val="none"/>
                <w:vertAlign w:val="baseline"/>
                <w:lang w:val="en-US" w:eastAsia="zh-CN" w:bidi="ar"/>
              </w:rPr>
              <w:sym w:font="Wingdings 2" w:char="00A3"/>
            </w:r>
            <w:r>
              <w:rPr>
                <w:rFonts w:hint="eastAsia" w:ascii="仿宋" w:hAnsi="仿宋" w:eastAsia="仿宋" w:cs="仿宋"/>
                <w:b w:val="0"/>
                <w:bCs w:val="0"/>
                <w:color w:val="000000"/>
                <w:kern w:val="0"/>
                <w:sz w:val="24"/>
                <w:szCs w:val="24"/>
                <w:u w:val="none"/>
                <w:vertAlign w:val="baseline"/>
                <w:lang w:val="en-US" w:eastAsia="zh-CN" w:bidi="ar"/>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9279" w:type="dxa"/>
            <w:gridSpan w:val="2"/>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适用于本投标人须知的额外增加的变动：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1、关于本项目所有公告、公示在新疆政府采购网发布。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2、请投标单位随时关注本项目的澄清、答疑、变更事项。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ascii="仿宋" w:hAnsi="仿宋" w:eastAsia="仿宋" w:cs="仿宋"/>
                <w:b w:val="0"/>
                <w:bCs w:val="0"/>
                <w:color w:val="000000"/>
                <w:kern w:val="0"/>
                <w:sz w:val="24"/>
                <w:szCs w:val="24"/>
                <w:u w:val="none"/>
                <w:vertAlign w:val="baseline"/>
                <w:lang w:val="en-US" w:eastAsia="zh-CN" w:bidi="ar"/>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rPr>
          <w:rFonts w:hint="eastAsia" w:ascii="仿宋" w:hAnsi="仿宋" w:eastAsia="仿宋" w:cs="仿宋"/>
          <w:b/>
          <w:bCs/>
          <w:color w:val="000000"/>
          <w:kern w:val="0"/>
          <w:sz w:val="32"/>
          <w:szCs w:val="32"/>
          <w:u w:val="none"/>
          <w:lang w:val="en-US" w:eastAsia="zh-CN" w:bidi="ar"/>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仿宋" w:hAnsi="仿宋" w:eastAsia="仿宋" w:cs="仿宋"/>
          <w:b/>
          <w:bCs/>
          <w:color w:val="000000"/>
          <w:kern w:val="2"/>
          <w:sz w:val="32"/>
          <w:szCs w:val="32"/>
          <w:u w:val="none"/>
          <w:lang w:val="en-US" w:eastAsia="zh-CN" w:bidi="ar"/>
        </w:rPr>
      </w:pPr>
      <w:bookmarkStart w:id="35" w:name="_Toc28573"/>
      <w:r>
        <w:rPr>
          <w:rFonts w:hint="eastAsia" w:ascii="仿宋" w:hAnsi="仿宋" w:eastAsia="仿宋" w:cs="仿宋"/>
          <w:b/>
          <w:bCs/>
          <w:color w:val="000000"/>
          <w:kern w:val="2"/>
          <w:sz w:val="32"/>
          <w:szCs w:val="32"/>
          <w:u w:val="none"/>
          <w:lang w:val="en-US" w:eastAsia="zh-CN" w:bidi="ar"/>
        </w:rPr>
        <w:t>第三章 投标人须知</w:t>
      </w:r>
      <w:bookmarkEnd w:id="35"/>
    </w:p>
    <w:p>
      <w:pPr>
        <w:pStyle w:val="17"/>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2"/>
          <w:sz w:val="28"/>
          <w:szCs w:val="28"/>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2"/>
          <w:sz w:val="28"/>
          <w:szCs w:val="28"/>
          <w:u w:val="none"/>
          <w:lang w:val="en-US" w:eastAsia="zh-CN" w:bidi="ar"/>
        </w:rPr>
      </w:pPr>
      <w:r>
        <w:rPr>
          <w:rFonts w:hint="eastAsia" w:ascii="仿宋" w:hAnsi="仿宋" w:eastAsia="仿宋" w:cs="仿宋"/>
          <w:b/>
          <w:bCs/>
          <w:color w:val="000000"/>
          <w:kern w:val="2"/>
          <w:sz w:val="28"/>
          <w:szCs w:val="28"/>
          <w:u w:val="none"/>
          <w:lang w:val="en-US" w:eastAsia="zh-CN" w:bidi="ar"/>
        </w:rPr>
        <w:t>一、说 明</w:t>
      </w:r>
    </w:p>
    <w:p>
      <w:pPr>
        <w:pStyle w:val="17"/>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 采购人、采购代理机构及投标人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 采购人：是指依法进行政府采购的国家机构、事业单位、团体组织。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 采购代理机构：本次招标的采购代理机构为</w:t>
      </w:r>
      <w:r>
        <w:rPr>
          <w:rFonts w:hint="eastAsia" w:ascii="仿宋" w:hAnsi="仿宋" w:eastAsia="仿宋" w:cs="仿宋"/>
          <w:b w:val="0"/>
          <w:bCs w:val="0"/>
          <w:color w:val="000000"/>
          <w:spacing w:val="0"/>
          <w:kern w:val="2"/>
          <w:sz w:val="24"/>
          <w:szCs w:val="24"/>
          <w:u w:val="single"/>
          <w:lang w:val="en-US" w:eastAsia="zh-CN" w:bidi="ar"/>
        </w:rPr>
        <w:t>新疆世纪星工程咨询有限公司</w:t>
      </w:r>
      <w:r>
        <w:rPr>
          <w:rFonts w:hint="eastAsia" w:ascii="仿宋" w:hAnsi="仿宋" w:eastAsia="仿宋" w:cs="仿宋"/>
          <w:b w:val="0"/>
          <w:bCs w:val="0"/>
          <w:color w:val="000000"/>
          <w:spacing w:val="0"/>
          <w:kern w:val="2"/>
          <w:sz w:val="24"/>
          <w:szCs w:val="24"/>
          <w:u w:val="none"/>
          <w:lang w:val="en-US" w:eastAsia="zh-CN" w:bidi="ar"/>
        </w:rPr>
        <w:t>。</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 投标人：是指响应招标、参加投标竞争的法人、非法人组织或者自然人。潜在投标人：以招标文件规定的方式获取本项目招标文件的法人、非法人组织或者自然人。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投标人须满足以下条件：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在中华人民共和国境内注册，能够独立承担民事责任，有生产或供应能力</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的本国投标人，包括法人、非法人组织或者自然人。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具备《中华人民共和国政府采购法》第二十二条关于投标人条件的规定，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遵守国家、本项目采购人本级和上级财政部门政府采购的有关规定。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1.3.3 以招标文件规定的方式获得了本项目的招标文件。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1.3.4 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中规定的其他要求。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 投标人提供的服务由中小企业承接，即提供服务的人员为中小企业依照《中</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华人民共和国劳动合同法》订立劳动合同的从业人员，享受中小企业扶持政策。</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投标人根据《工业和信息化部、国家统计局、国家发展和改革委员会、财政部关</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于印发中小企业划型标准规定的通知》（工信部联企业[2011]300 号）确定企业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类型；也可在工业和信息化部网站（https://www.miit.gov.cn/）的“中小企业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规模类型自测小程序”自助查询到企业类型。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投标标的所属行业</w:t>
      </w:r>
      <w:r>
        <w:rPr>
          <w:rFonts w:hint="eastAsia" w:ascii="仿宋" w:hAnsi="仿宋" w:eastAsia="仿宋" w:cs="仿宋"/>
          <w:b w:val="0"/>
          <w:bCs w:val="0"/>
          <w:color w:val="000000"/>
          <w:spacing w:val="0"/>
          <w:kern w:val="2"/>
          <w:sz w:val="24"/>
          <w:szCs w:val="24"/>
          <w:u w:val="single"/>
          <w:lang w:val="en-US" w:eastAsia="zh-CN" w:bidi="ar"/>
        </w:rPr>
        <w:t>见投标人须知前附表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若</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中写明专门面向中小企业采购的，如投标人所提供的服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务为非中小企业承接，其投标将被认定为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疾人福利性单位的，视同为小型、微型企业。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本项目是否面向中小企业采购预留份额、措施及比例见</w:t>
      </w:r>
      <w:r>
        <w:rPr>
          <w:rFonts w:hint="eastAsia" w:ascii="仿宋" w:hAnsi="仿宋" w:eastAsia="仿宋" w:cs="仿宋"/>
          <w:b w:val="0"/>
          <w:bCs w:val="0"/>
          <w:color w:val="000000"/>
          <w:spacing w:val="0"/>
          <w:kern w:val="2"/>
          <w:sz w:val="24"/>
          <w:szCs w:val="24"/>
          <w:u w:val="single"/>
          <w:lang w:val="en-US" w:eastAsia="zh-CN" w:bidi="ar"/>
        </w:rPr>
        <w:t>投标人须知前附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，未达到上述比例的投标将被认定为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。承接企业如为监狱企业或残疾</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人福利性单位的，视同为小型、微型企业。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1.4.4 享受中小企业扶持政策获得政府采购合同的，小微企业不得将合同分包给</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大中型企业，中型企业不得将合同分包给大型企业。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   如</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中允许联合体投标，对联合体规定如下：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1.5.1 两个以上投标人可以组成一个投标联合体，以一个投标人的身份投标。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1.5.2 联合体各方均应符合《中华人民共和国政府采购法》第二十二条规定的条</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件，遵守国家、本项目采购人本级和上级财政部门政府采购的有关规定。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1.5.3 采购人根据采购项目对投标人的特殊要求，联合体中至少应当有一方符合</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相关规定。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1.5.4 联合体各方应签订共同投标协议，明确约定联合体各方承担的工作和相应</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的责任，并将共同投标协议连同投标文件一并提交</w:t>
      </w:r>
      <w:r>
        <w:rPr>
          <w:rFonts w:hint="eastAsia" w:ascii="仿宋" w:hAnsi="仿宋" w:eastAsia="仿宋" w:cs="仿宋"/>
          <w:b w:val="0"/>
          <w:bCs w:val="0"/>
          <w:sz w:val="24"/>
          <w:szCs w:val="24"/>
          <w:lang w:val="en-US" w:eastAsia="zh-CN"/>
        </w:rPr>
        <w:t>采购人或采购代理机构</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1.5.5 大中型企业、其他自然人、法人或者非法人组织与小型、微型企业组成联</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合体共同参加投标，共同投标协议中应写明小型、微型企业的协议合同金额占到</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共同投标协议投标总金额的比例。联合体各方均为中小企业的，联合体视同中小</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企业。其中，联合体各方均为小微企业的，联合体视同小微企业。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1.5.6 联合体中有同类资质的投标人按照联合体分工承担相同工作的，按照资质</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等级较低的投标人确定资质等级。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1.5.7 以联合体形式参加政府采购活动的，联合体各方不得再单独参加或者与其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他投标人另外组成联合体参加本项目投标，否则相关投标将被认定为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1.5.8 对联合体投标的其他资格要求见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 单位负责人为同一人或者存在直接控股、管理关系的不同投标人，其投标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 为本项目提供整体设计、规范编制或者项目管理、监理、检测等服务的投标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2．资金来源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2.1 本项目的采购人已获得足以支付本次招标后所签订的合同项下的资金（包括</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财政性资金和本项目采购中无法与财政性资金分割的非财政性资金）。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 项目预算金额和最高限价（如有）见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 投标人报价超过招标文件规定的预算金额或者最高限价的，其投标将被认定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3. 投标费用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不论投标的结果如何，投标人应承担所有与投标有关的费用。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4. 适用法律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本项目采购人、采购代理机构、投标人、评标委员会的相关行为均受《中华人民共和国政府采购法》、《中华人民共和国政府采购法实施条例》及本项目本级和上级财政部门政府采购有关规定的约束，</w:t>
      </w:r>
      <w:r>
        <w:rPr>
          <w:rFonts w:hint="eastAsia" w:ascii="仿宋" w:hAnsi="仿宋" w:eastAsia="仿宋" w:cs="仿宋"/>
          <w:sz w:val="24"/>
        </w:rPr>
        <w:t>其权利受到上述法律法规的保护</w:t>
      </w:r>
      <w:r>
        <w:rPr>
          <w:rFonts w:hint="eastAsia" w:ascii="仿宋" w:hAnsi="仿宋" w:eastAsia="仿宋" w:cs="仿宋"/>
          <w:b w:val="0"/>
          <w:bCs w:val="0"/>
          <w:i w:val="0"/>
          <w:iCs w:val="0"/>
          <w:sz w:val="24"/>
          <w:szCs w:val="24"/>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i w:val="0"/>
          <w:iCs w:val="0"/>
          <w:sz w:val="24"/>
          <w:szCs w:val="24"/>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二 招标文件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招标文件构成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5.1 要求提供服务及伴随货物及工程的内容及详细技术需求、投标须知和合同条</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件等在招标文件中均有说明。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720" w:firstLineChars="3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招标文件共七章。各册的内容如下：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第一章 投标邀请书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第二章 投标须知前附表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第三章 投标人须知</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第四章 政府采购合同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第五章 采购需求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第六章 评标方法和标准</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第七章 投标文件格式</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5.2 招标文件中有不一致的，有澄清的部分以最终的澄清更正内容为准；未澄清</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的，以投标须知前附表为准；投标须知前附表不涉及的内容，以编排在后的最后</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描述为准。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5.3 投标人应认真阅读招标文件所有的事项、格式、条款和技术规范等。如投标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文件没有对招标文件的实质性要求做出响应，其投标将被认定为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5.4 现场考察或者答疑会及相关事项见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right="0" w:righ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6. 招标文件的澄清与修改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6.1 采购人可主动地或在解答投标人提出的澄清问题时对招标文件进行澄清或修</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改。采购代理机构将以发布澄清（更正）公告的方式，澄清或修改招标文件，澄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清或修改内容作为招标文件的组成部分。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6.2 澄清或者修改的内容可能影响投标文件编制的，采购代理机构将以书面形式</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通知所有获取招标文件的潜在投标人，并对其具有约束力。投标人在收到上述通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知后，应及时向采购代理机构确认。投标人未回复的，视同已知晓澄清或者修改</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的内容。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因潜在投标人原因或通讯线路故障导致通知逾期送达或无法送达，采购代理机构不因此承担任何责任，有关的招标采购活动可以继续有效进行。</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6.3 为了保证对招标文件的澄清和修改满足法律的时限要求，任何要求对招标文</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件进行澄清的投标人，均应在投标截止期十五日前，以书面形式将澄清要求通知</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采购人或采购代理机构。采购人或采购代理机构将发布澄清公告或澄清通知，澄</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i w:val="0"/>
          <w:iCs w:val="0"/>
          <w:sz w:val="24"/>
          <w:szCs w:val="24"/>
          <w:lang w:val="en-US" w:eastAsia="zh-CN"/>
        </w:rPr>
        <w:t xml:space="preserve">清内容为招标文件的组成部分。 </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7. 投标截止时间的顺延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为使投标人有足够的时间对招标文件的澄清或者修改部分进行研究而准备投标或因其他原因，采购人将依法决定是否顺延投标截止时间。</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三 投标文件的编制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8. 投标范围及投标文件中标准和计量单位的使用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8.1 投标人可对招标文件中一个或几个分包服务进行投标，除非在</w:t>
      </w:r>
      <w:r>
        <w:rPr>
          <w:rFonts w:hint="eastAsia" w:ascii="仿宋" w:hAnsi="仿宋" w:eastAsia="仿宋" w:cs="仿宋"/>
          <w:b w:val="0"/>
          <w:bCs w:val="0"/>
          <w:color w:val="000000"/>
          <w:spacing w:val="0"/>
          <w:kern w:val="2"/>
          <w:sz w:val="24"/>
          <w:szCs w:val="24"/>
          <w:u w:val="single"/>
          <w:lang w:val="en-US" w:eastAsia="zh-CN" w:bidi="ar"/>
        </w:rPr>
        <w:t>投标须知前附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 xml:space="preserve">中另有规定。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8.2 投标人应当对所投分包招标文件采购需求所列的所有内容进行投标，如仅响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应分包中的部分内容，其该包投标将被认定为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8.3 无论招标文件中是否要求，投标人所投服务及其伴随的货物和工程均应符合</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国家强制性标准。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8.4 除招标文件中有特殊要求外，投标文件中所使用的计量单位，应采用中华人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民共和国法定计量单位。 </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9. 投标文件组成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9.1 投标文件由“资格证明文件、经济、商务及技术文件”组成。投标人应完整</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地按照招标文件提供的投标文件格式及要求编写投标文件。投标文件中资格审查</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和符合性审查涉及的事项不满足招标文件要求的，其投标将被认定为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right="-92" w:rightChars="-4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9.2 上述文件应按照招标文件的规定签署和盖公章或经公章授权的其他单位章（以下统称公章）。采用公章授权方式的，应当在投标文件中附公章授权书（格</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式自定）。 </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10. 证明投标标的的合格性和符合招标文件规定的技术文件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10.1 投标人应提交证明文件，证明其投标标的符合招标文件规定。该证明文件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是投标文件的技术文件。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10.2 上款所述的证明文件，可以是文字资料、图纸和数据。</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10.3 本条所指证明文件不包括对招标文件相关部分的文字、图标的复制。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11. 投标报价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11.1 投标人的报价应当包括满足本次招标全部采购需求所应提供的服务以及伴</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随的货物和工程。所有投标均应以人民币报价投标人的投标报价应遵守《中华人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民共和国价格法》。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11.2 投标人应在投标分项报价表上标明服务内容、伴随的货物、工程的价格（如</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适用）和总价，并由法定代表人或委托代理人签署。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11.3 投标人所报的各分项投标单价在合同履行过程中是固定不变的，不得以任</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何理由予以变更。任何包含价格调整要求的投标，其投标将被认定为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11.4 每种服务及伴随的货物和工程只能有一个投标报价，否则其投标将被认定</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，采购人不接受具有附加条件的报价。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12. 投标保证金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12.1 投标人应提交</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中规定的投标保证金，并作为其投标的一部</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12.2 投标保证金是为了保护采购人和采购代理机构免遭因投标人的行为蒙受损</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失而要求的。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下列任何情况发生，投标保证金不予退还：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（1）在投标有效期内，投标人撤回投标的；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（2）中标人不按本招标文件的规定与采购人签订合同的；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（3）中标人不按本招标文件的规定提交履约保证金的；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（4）中标人不按本招标文件的规定缴纳中标服务费的；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（5）存在的串通投标情形的；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（6）存在向采购人、代理机构或评标专家行贿事实的。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（7）法律、法规规定的其它情况。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12.3 投标保证金可采用下列形式之一：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电汇、支票，以及</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中可接受的其他形式。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12.4 投标人没有根据本须知 12.1 和第 12.3 条规定提交投标保证金的，其投</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采用电汇、转账、支票等形式提交投标保证金的，投标人则应充分考虑入账时间，以确保投标保证金能按时进入指定账户。根据银行信息交换和付款时间，建议投标人投标截止日前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12.5 联合体投标的，可以由联合体中的一方或者共同提交投标保证金，以一方</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名义提交投标保证金的，对联合体各方均具有约束力。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12.6 中标人应在与采购人签订合同之日起 5 个工作日内及时联系采购代理机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构办理投标保证金无息退还手续。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未中标投标人的投标保证金将在中标通知书发出之日暨中标结果公告公布</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之日起 5 个工作日内，及时联系采购人或采购代理机构办理无息退还投标保证金手续因投标人自身原因导致无法及时退还的，采购人或采购代理机构将不承担资金占用费。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13. 投标有效期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投标应在规定的提交投标文件截止之日起，按照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间内保持有效。投标有效期不满足要求的投标，其投标将被认定为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采购人或采购代理机构可根据实际情况，在原投标有效期截止之前，要求</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投标人延长投标文件的有效期。接受该要求的投标人将不会被要求和允许修正其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投标，且本须知中有关投标保证金的要求须在延长的有效期内继续有效。投标人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也可以拒绝延长投标有效期的要求，其投标保证金将无息退还。上述要求和答复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都应以书面形式提交。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14. 投标文件的制作</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投标人应按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中的规定，准备和递交投标文件正本、副本和</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电子文档，每份投标文件封皮须清楚地标明“正本”或“副本”。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投标文件的副本可采用正本的复印件，若正本和副本不一致，以正本为准。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投标文件的正本需打印或用不褪色墨水书写，并由投标人的法定代表人或</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经其正式委托代理人按招标文件规定在投标文件上签字并加盖公章。委托代理人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须持有书面的“法定代表人授权委托书”，并将其附在投标文件中。如对投标文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件进行了修改，则应由投标人的法定代表人或委托代理人在每一修改处签字。未按招标文件要求签署和盖章的投标文件，其投标将被认定为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所有投标文件采用不可拆装的胶订方式装订或其他不可拆装的方式装订成</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册，否则将被视为</w:t>
      </w:r>
      <w:r>
        <w:rPr>
          <w:rFonts w:hint="eastAsia" w:ascii="仿宋" w:hAnsi="仿宋" w:eastAsia="仿宋" w:cs="仿宋"/>
          <w:b/>
          <w:bCs/>
          <w:color w:val="000000"/>
          <w:spacing w:val="0"/>
          <w:kern w:val="2"/>
          <w:sz w:val="24"/>
          <w:szCs w:val="24"/>
          <w:u w:val="none"/>
          <w:lang w:val="en-US" w:eastAsia="zh-CN" w:bidi="ar"/>
        </w:rPr>
        <w:t>无效投标被拒绝</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14.4 投标文件因字迹潦草、表达不清或装订不当所引起的后果由投标人负责。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四 投标文件的递交</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15. 投标文件的密封和标记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15.1 投标文件应当用不能被他人知悉或更换投标文件内容的方式密封。投标人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应承担封装失误产生的任何后果。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15.2 所有包装封皮和信封上均应：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（1）注明招标公告中指明的项目名称、招标编号、分包名称及包号（如有）、投标人名称和“在（开标时间）之前不得启封”的字样。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（2）在封口处加盖投标人公章，或由法定代表人或委托代理人签字。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15.3  如果投标文件未按上述要求密封，将被拒绝接收。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16. 投标截止</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16.1 投标人应在</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中规定的截止时间前，将投标文件递交到招标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公告中规定的地点。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16.2 采购人和采购代理机构将拒绝并原封退回在投标截止期后送达的任何投标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文件。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17. 投标文件的接收、修改与撤回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17.1 采购人和采购代理机构将按招标文件规定的时间和地点接收投标文件。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17.2 采购人或者采购代理机构收到投标文件后，应当如实记载投标文件的送达</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时间和密封情况，并向投标人出具签收回执。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17.3 递交投标文件以后，如果投标人要进行修改，须提出书面通知并在投标截</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止时间前送达开标地点，投标人对投标文件的修改通知应按本须知规定编制、签</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署、密封、标记。采购人和采购代理机构将予以接收，并视为投标文件的组成部</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递交投标文件以后，如果投标人要进行撤回的，须提出书面通知并在投标截止时间前送达开标地点，采购人和采购代理机构将予以接受。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17.4 在投标截止时间之后，投标人不得对其投标文件做任何修改。除投标人不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足 3 家未开标外，采购人和采购代理机构对所接收投标文件概不退回。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17.5 从投标截止期至投标人在投标书中承诺的投标有效期之间，投标人不得撤</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回其投标，否则其投标保证金将按照本须知第12条规定予以没收。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五 开标及评标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18. 开标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18.1 采购人和采购代理机构将按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中规定的开标时间和地点组织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公开开标并邀请所有投标人代表参加。投标人不足 3 家的，不予开标。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18.2 开标时，由投标人或其推选的代表检查投标文件的密封情况，经记录后，</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由采购人或采购代理机构当众拆封宣读投标人在开标一览表中所填写的全部内容。对于投标人在投标截止时间前递交的投标声明，在开标时当众宣读，评标时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有效。未宣读的投标价格、价格折扣等实质内容，评标时不予承认。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18.3 采购人或采购代理机构将对开标过程进行记录，由参加开标的各投标人代</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表和相关工作人员签字确认，并存档备查。投标人未派代表参加开标的，视同投标人认可开标结果。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18.4 投标人代表对开标过程和开标记录有疑义，以及认为开标现场采购人、采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购代理机构相关工作人员有需要回避的情形的，应当场提出询问或者回避申请。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3" w:hangingChars="27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19. 资格审查及组建评标委员会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19.1 采购人或采购代理机构依据法律法规和招标文件中规定的内容，对投标人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及其投标货物及服务的资格进行审查，未通过资格审查的投标人不进入评标；资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格证明文件未装在“投标文件”中的，将被认定为未通过资格审查。通过资格审</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查的投标人不足三家的，不得评标。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 采购人或采购代理机构将按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中规定的时间查询投标人的信</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用记录。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19.2.1投标人在中国政府采购网（www.ccgp.gov.cn）被列入政府采购严重违法</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失信行为记录名单，或在“信用中国”网站（www.creditchina.gov.cn）被列入</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失信被执行人、重大税收违法案件当事人名单，以及存在《中华人民共和国政府</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采购法实施条例》第十九条规定的行政处罚记录，投标将被认定为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以联合体形式参加投标的，联合体任何成员存在以上不良信用记录的，联合体投标将被认定为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19.2.2采购人或采购代理机构经办人将查询网页打印、签字并存档备查。投标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人不良信用记录以采购人或采购代理机构查询结果为准。投标人自行提供的与网</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站信息不一致的其他证明材料亦不作为资格审查依据。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在本招标文件规定的查询时间之外，网站信息发生的任何变更均不作为资格审查依据。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19.3 按照《中华人民共和国政府采购法》、《中华人民共和国政府采购法实施</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条例》及本项目本级和上级财政部门的有关规定依法组建的评标委员会，负责评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标工作。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20. 投标文件的符合性审查与澄清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 符合性检查是指依据招标文件的规定，从投标文件的有效性、完整性和对</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招标文件的响应程度进行审查，以确定是否对招标文件的实质性要求做出响应。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 投标文件的澄清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20.2.1在评标期间，评标委员会将以书面方式要求投标人对其投标文件中含义</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不明确、对同类问题表述不一致或者有明显文字和计算错误的内容，以及评标委</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员会认为投标人的报价明显低于其他通过符合性审查投标人的报价，有可能影响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履约的情况作必要的澄清、说明或补正。投标人的澄清、说明或补正应在评标委</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员会规定的时间内以书面方式进行，并不得超出投标文件范围或者改变投标文件</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的实质性内容。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20.2.2投标人的澄清、说明或补正将作为投标文件的一部分。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20.2.3投标文件报价出现前后不一致的，按照下列规定修正：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（一）投标文件中开标一览表（报价表）内容与投标文件中相应内容不一致的，以开标一览表（报价表）为准；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（二）大写金额和小写金额不一致的，以大写金额为准；</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（三）单价金额小数点或者百分比有明显错位的，以开标一览表的总价为准，并修改单价；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（四）总价金额与按单价汇总金额不一致的，以单价金额计算结果为准。同时出现两种以上不一致的，按照前款规定的顺序修正。修正后的报价按照第 20.2 条的规定经投标人确认后产生约束力，投标人不确认的，其投标将被认定为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对不同文字文本投标文件的解释发生异议的，以汉语语言文本为准。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20.3 投标人所投服务所伴随的货物如被列入财政部与国家主管部门颁发的节能</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产品或环境标志产品品目清单或无线局域网产品清单，应提供处于有效期之内认</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证证书等相关证明，在评标时予以优先采购，具体优先采购办法见第六章评标方</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20.4 政府采购货物、工程和服务项目中涉及商品包装和快递包装的，投标人提</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供产品及相关快递服务的具体包装要求请详见《商品包装政府采购需求标准（试</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行）》、《快递包装政府采购需求标准（试行）》。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21. 投标偏离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对于投标文件中不构成实质性偏差的不正规、不一致或不规则，评标委员会可以接受，但这种接受不能损坏或影响任何投标人的相对排序。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22. 无效投标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22.1 在比较与评价之前，根据招标文件的规定，评标委员会要审查每份投标文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件是否实质上响应了招标文件的要求。实质上响应的投标应该是与招标文件要求</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的全部条款、条件和规格相符，没有重大偏离的投标。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对关键条款（实质性条款）的偏离、保留和反对，将被认为是实质上的偏离，其投标将被认定为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。评标委员会决定投标的响应性只根据招标文件要求、投标文件内容及财政主管部门指定相关信息发布媒体。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22.2 实质上没有响应招标文件要求的投标将被认定为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。投标人不得通过修正或撤销不符合要求的偏离或保留从而使其投标成为实质上响应的投标。如</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发现下列情况之一的，其投标将被认定为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未按招标文件规定的形式和金额交纳投标保证金的；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未按照招标文件规定要求签署、盖章的；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 未满足招标文件中技术条款的实质性要求；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属于串通投标，或者依法被视为串通投标；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投标文件含有采购人不能接受的附加条件的；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（6） 评标委员会认为投标人的报价明显低于其他通过符合性检查投标人的报价，有可能影响履约的，且投标人未按照规定证明其报价合理性的；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属于招标文件规定的其他无效投标情形；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（8） 不符合法规和招标文件中规定的其他实质性要求的。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23. 比较与评价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23.1 经符合性审查合格的投标文件，评标委员会将根据招标文件确定的评标方</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法和标准，对其技术部分和商务部分作进一步的比较和评价。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23.2 评标严格按照招标文件的要求和条件进行。根据实际情况，在</w:t>
      </w:r>
      <w:r>
        <w:rPr>
          <w:rFonts w:hint="eastAsia" w:ascii="仿宋" w:hAnsi="仿宋" w:eastAsia="仿宋" w:cs="仿宋"/>
          <w:b w:val="0"/>
          <w:bCs w:val="0"/>
          <w:color w:val="000000"/>
          <w:spacing w:val="0"/>
          <w:kern w:val="2"/>
          <w:sz w:val="24"/>
          <w:szCs w:val="24"/>
          <w:u w:val="single"/>
          <w:lang w:val="en-US" w:eastAsia="zh-CN" w:bidi="ar"/>
        </w:rPr>
        <w:t>投标须知前</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附表</w:t>
      </w:r>
      <w:r>
        <w:rPr>
          <w:rFonts w:hint="eastAsia" w:ascii="仿宋" w:hAnsi="仿宋" w:eastAsia="仿宋" w:cs="仿宋"/>
          <w:b w:val="0"/>
          <w:bCs w:val="0"/>
          <w:color w:val="000000"/>
          <w:spacing w:val="0"/>
          <w:kern w:val="2"/>
          <w:sz w:val="24"/>
          <w:szCs w:val="24"/>
          <w:u w:val="none"/>
          <w:lang w:val="en-US" w:eastAsia="zh-CN" w:bidi="ar"/>
        </w:rPr>
        <w:t>中规定采用下列一种评标方法，详细评标标准见招标文件第六章：</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最低评标价法，是指投标文件满足招标文件全部实质性要求，且投标报价最低的投标人为中标候选人的评标方法。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综合评分法，是指投标文件满足招标文件全部实质性要求，且按照评审因素的量化指标评审得分最高的投标人为中标候选人的评标方法。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23.3 根据《政府采购促进中小企业发展管理办法》（财库[2020]46 号）、《财</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政部 司法部关于政府采购支持监狱企业发展有关问题的通知》（财库〔2014〕</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68 号）和《三部门联合发布关于促进残疾人就业政府采购政策的通知》（财库</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〔2017〕141 号）的规定，对满足价格扣除条件且在投标文件中提交了《中小企</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业声明函》或省级以上监狱管理局、戒毒管理局（含新疆生产建设兵团）出具的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属于监狱企业的证明文件的投标人，其投标报价扣除10%-20%后参与评审(大中</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型企业与小微企业组成联合体或大中型企业向小微企业分包的，其投标报价扣除</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4%-6%后参与评审。具体办法详见招标文件第六章。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24. 废标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出现下列情形之一，将导致项目废标即本项目的所有投标被拒绝：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（1）符合专业条件的投标人或者对招标文件做实质性响应的投标人不足三家；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（2）出现影响采购公正的违法、违规行为的；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（3）投标人的报价均超过了采购预算，采购人不能支付的；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（4）因重大变故，采购任务取消的。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25. 保密原则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25.1 评标将在严格保密的情况下进行。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25.2 政府采购评审专家应当遵守评审工作纪律，不得泄露评审文件、评审情况</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和评审中获悉的商业秘密。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六 确定中标</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26．中标候选人的确定原则及标准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除评标委员会受采购人委托直接确定中标人的情形外，对实质上响应招标文件的投标人按下列方法进行排序，确定中标候选人：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（1）采用最低评标价法的，除了算数修正和落实政府采购政策需进行的价格扣除外，不对投标人的投标价格进行任何调整。评标结果按投标报价由低到高顺序排列（详见招标文件第六章）。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（2）采用综合评分法的，评标结果按评审后得分由高到低顺序排列。得分相同的，按投标报价由低到高顺序排列（详见招标文件第六章）。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27. 确定中标候选人和中标人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27.1 评标委员会将根据评标标准，按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中规定数量推荐中标候选</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27.2 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中规定，由评标委员会直接确定中标人。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28. 采购任务取消</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当采购任务取消时，为维护国家和社会公共利益，采购人有权拒绝任何投标人中标，且对受影响的投标人不承担任何责任。</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29. 中标通知书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29.1 在投标有效期内，中标人确定后，采购人或者采购代理机构发布中标公告。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在公告中标结果的同时，向中标人发出中标通知书。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29.2 中标通知书是合同的组成部分。</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30. 签订合同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30.1 中标人应当自发出中标通知书之日起 30 日内，与采购人签订合同。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30.2 招标文件、中标人的投标文件及其澄清文件等，均为签订合同的依据。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30.3 中标人拒绝与采购人签订合同的，采购人可以按照评审报告推荐的中标候</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选人名单排序，确定下一候选人为中标人，也可以重新开展政府采购活动。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30.4 当出现法规规定的中标无效或中标结果无效情形时，采购人可与排名下一</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位的中标候选人另行签订合同，或依法重新开展采购活动。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31. 履约保证金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31.1 中标人应按照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规定的金额、形式和时间向采购人缴纳履约</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保证金。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31.2 经采购人同意，中标人也可以自愿采用其他履约保证金的提供方式。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31.3 如果中标人没有按照上述第 30 条或 31.1 条的规定执行，将视为放弃中</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标资格，中标人的投标保证金将被没收。在此情况下，采购人可确定下一候选人</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为中标人，也可以重新开展政府采购活动。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32. 招标代理费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中标人须按照投标须知前附表中规定的时间、形式、金额，向招标代理机构支付中标服务费。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33. 廉洁自律规定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33.1 采购代理机构工作人员不得以不正当手段获取政府采购代理业务，不得与</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采购人、投标人恶意串通。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33.2 采购代理机构工作人员不得接受采购人或者投标人组织的宴请、旅游、娱</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乐，不得收受礼品、现金、有价证券等，不得向采购人或者投标人报销应当由个</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人承担的费用。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34. 人员回避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潜在投标人认为招标文件使自己的权益受到损害的，投标人认为采购人员及其相关人员有法律法规所列与其他投标人有利害关系的，均可以向采购人或采购代理机构书面提出回避申请，并说明理由。 </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35. 质疑的提出与接收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35.1 投标人认为招标文件、招标过程和中标结果使自己的权益受到损害的，可</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以根据《中华人民共和国政府采购法》、《中华人民共和国政府采购法实施条例》</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和《政府采购质疑和投诉办法》的有关规定，依法向采购人或其委托的采购代理</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机构提出质疑。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35.2 质疑投标人应按照财政部制定的《政府采购质疑函范本》格式（可从财政</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部官方网站下载）和《政府采购质疑和投诉办法》的要求，在法定质疑期内以书</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面形式提出质疑，针对同一采购程序环节的质疑次数应符合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的规</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定。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超出法定质疑期的、重复或分次提出的、内容或形式不符合《政府采购质疑和投诉办法》的，质疑投标人将依法承担不利后果。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35.3 采购代理机构质疑函接收部门、联系电话和通讯地址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联系部门：新疆世纪星工程咨询有限公司招标部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联系电话：0991-3678303 </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default"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通讯地址：乌鲁木齐开发区黄山街81号一品九点阳光德港大厦B座20楼</w:t>
      </w:r>
    </w:p>
    <w:p>
      <w:pPr>
        <w:pStyle w:val="17"/>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kern w:val="2"/>
          <w:sz w:val="24"/>
          <w:szCs w:val="24"/>
          <w:u w:val="none"/>
          <w:lang w:val="en-US" w:eastAsia="zh-CN" w:bidi="ar"/>
        </w:rPr>
      </w:pPr>
      <w:r>
        <w:rPr>
          <w:rFonts w:hint="eastAsia" w:ascii="仿宋" w:hAnsi="仿宋" w:eastAsia="仿宋" w:cs="仿宋"/>
          <w:b w:val="0"/>
          <w:bCs w:val="0"/>
          <w:color w:val="000000"/>
          <w:kern w:val="2"/>
          <w:sz w:val="24"/>
          <w:szCs w:val="24"/>
          <w:u w:val="none"/>
          <w:lang w:val="en-US" w:eastAsia="zh-CN" w:bidi="ar"/>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7"/>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6" w:name="_Toc8646"/>
      <w:r>
        <w:rPr>
          <w:rFonts w:hint="eastAsia" w:ascii="仿宋" w:hAnsi="仿宋" w:eastAsia="仿宋" w:cs="仿宋"/>
          <w:b/>
          <w:bCs/>
          <w:color w:val="000000"/>
          <w:kern w:val="0"/>
          <w:sz w:val="32"/>
          <w:szCs w:val="32"/>
          <w:u w:val="none"/>
          <w:lang w:val="en-US" w:eastAsia="zh-CN" w:bidi="ar"/>
        </w:rPr>
        <w:t>第四章 政府采购合同</w:t>
      </w:r>
      <w:bookmarkEnd w:id="36"/>
    </w:p>
    <w:p>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spacing w:line="360" w:lineRule="auto"/>
        <w:rPr>
          <w:rFonts w:hint="eastAsia" w:ascii="仿宋" w:hAnsi="仿宋" w:eastAsia="仿宋" w:cs="仿宋"/>
          <w:sz w:val="24"/>
        </w:rPr>
      </w:pPr>
      <w:r>
        <w:rPr>
          <w:rFonts w:hint="eastAsia" w:ascii="仿宋" w:hAnsi="仿宋" w:eastAsia="仿宋" w:cs="仿宋"/>
          <w:sz w:val="24"/>
        </w:rPr>
        <w:t xml:space="preserve">委托方（甲方）： </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受托方（乙方）：</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r>
        <w:rPr>
          <w:rFonts w:hint="eastAsia" w:ascii="仿宋" w:hAnsi="仿宋" w:eastAsia="仿宋" w:cs="仿宋"/>
          <w:sz w:val="24"/>
        </w:rPr>
        <w:t>开户银行：</w:t>
      </w:r>
    </w:p>
    <w:p>
      <w:pPr>
        <w:spacing w:line="360" w:lineRule="auto"/>
        <w:rPr>
          <w:rFonts w:hint="eastAsia" w:ascii="仿宋" w:hAnsi="仿宋" w:eastAsia="仿宋" w:cs="仿宋"/>
          <w:sz w:val="24"/>
        </w:rPr>
      </w:pPr>
      <w:r>
        <w:rPr>
          <w:rFonts w:hint="eastAsia" w:ascii="仿宋" w:hAnsi="仿宋" w:eastAsia="仿宋" w:cs="仿宋"/>
          <w:sz w:val="24"/>
        </w:rPr>
        <w:t xml:space="preserve">账户名： </w:t>
      </w:r>
    </w:p>
    <w:p>
      <w:pPr>
        <w:spacing w:line="360" w:lineRule="auto"/>
        <w:rPr>
          <w:rFonts w:hint="eastAsia" w:ascii="仿宋" w:hAnsi="仿宋" w:eastAsia="仿宋" w:cs="仿宋"/>
          <w:sz w:val="24"/>
        </w:rPr>
      </w:pPr>
      <w:r>
        <w:rPr>
          <w:rFonts w:hint="eastAsia" w:ascii="仿宋" w:hAnsi="仿宋" w:eastAsia="仿宋" w:cs="仿宋"/>
          <w:sz w:val="24"/>
        </w:rPr>
        <w:t>账 号：</w:t>
      </w: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依据《中华人民共和国民法典》的规定，合同双方就</w:t>
      </w:r>
      <w:r>
        <w:rPr>
          <w:rFonts w:hint="eastAsia" w:ascii="仿宋" w:hAnsi="仿宋" w:eastAsia="仿宋" w:cs="仿宋"/>
          <w:sz w:val="24"/>
          <w:u w:val="single"/>
        </w:rPr>
        <w:t xml:space="preserve">          </w:t>
      </w:r>
      <w:r>
        <w:rPr>
          <w:rFonts w:hint="eastAsia" w:ascii="仿宋" w:hAnsi="仿宋" w:eastAsia="仿宋" w:cs="仿宋"/>
          <w:sz w:val="24"/>
        </w:rPr>
        <w:t>的技术咨询，经协商一致，签订本合同。</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第一条 咨询的内容、方式和要求 </w:t>
      </w:r>
    </w:p>
    <w:p>
      <w:pPr>
        <w:spacing w:line="360" w:lineRule="auto"/>
        <w:rPr>
          <w:rFonts w:hint="eastAsia" w:ascii="仿宋" w:hAnsi="仿宋" w:eastAsia="仿宋" w:cs="仿宋"/>
          <w:sz w:val="24"/>
        </w:rPr>
      </w:pPr>
      <w:r>
        <w:rPr>
          <w:rFonts w:hint="eastAsia" w:ascii="仿宋" w:hAnsi="仿宋" w:eastAsia="仿宋" w:cs="仿宋"/>
          <w:sz w:val="24"/>
        </w:rPr>
        <w:t xml:space="preserve">1、咨询内容： </w:t>
      </w:r>
    </w:p>
    <w:p>
      <w:pPr>
        <w:spacing w:line="360" w:lineRule="auto"/>
        <w:rPr>
          <w:rFonts w:hint="eastAsia" w:ascii="仿宋" w:hAnsi="仿宋" w:eastAsia="仿宋" w:cs="仿宋"/>
          <w:sz w:val="24"/>
        </w:rPr>
      </w:pPr>
      <w:r>
        <w:rPr>
          <w:rFonts w:hint="eastAsia" w:ascii="仿宋" w:hAnsi="仿宋" w:eastAsia="仿宋" w:cs="仿宋"/>
          <w:sz w:val="24"/>
        </w:rPr>
        <w:t>2、咨询要求：</w:t>
      </w:r>
    </w:p>
    <w:p>
      <w:pPr>
        <w:spacing w:line="360" w:lineRule="auto"/>
        <w:rPr>
          <w:rFonts w:hint="eastAsia" w:ascii="仿宋" w:hAnsi="仿宋" w:eastAsia="仿宋" w:cs="仿宋"/>
          <w:sz w:val="24"/>
        </w:rPr>
      </w:pPr>
      <w:r>
        <w:rPr>
          <w:rFonts w:hint="eastAsia" w:ascii="仿宋" w:hAnsi="仿宋" w:eastAsia="仿宋" w:cs="仿宋"/>
          <w:sz w:val="24"/>
        </w:rPr>
        <w:t xml:space="preserve">3、咨询方式： </w:t>
      </w:r>
    </w:p>
    <w:p>
      <w:pPr>
        <w:spacing w:line="360" w:lineRule="auto"/>
        <w:rPr>
          <w:rFonts w:hint="eastAsia" w:ascii="仿宋" w:hAnsi="仿宋" w:eastAsia="仿宋" w:cs="仿宋"/>
          <w:sz w:val="24"/>
        </w:rPr>
      </w:pPr>
      <w:r>
        <w:rPr>
          <w:rFonts w:hint="eastAsia" w:ascii="仿宋" w:hAnsi="仿宋" w:eastAsia="仿宋" w:cs="仿宋"/>
          <w:sz w:val="24"/>
        </w:rPr>
        <w:t>4、履行期限、地点和方式：</w:t>
      </w:r>
    </w:p>
    <w:p>
      <w:pPr>
        <w:spacing w:line="360" w:lineRule="auto"/>
        <w:rPr>
          <w:rFonts w:hint="eastAsia" w:ascii="仿宋" w:hAnsi="仿宋" w:eastAsia="仿宋" w:cs="仿宋"/>
          <w:b/>
          <w:bCs/>
          <w:sz w:val="24"/>
        </w:rPr>
      </w:pPr>
      <w:r>
        <w:rPr>
          <w:rFonts w:hint="eastAsia" w:ascii="仿宋" w:hAnsi="仿宋" w:eastAsia="仿宋" w:cs="仿宋"/>
          <w:b/>
          <w:bCs/>
          <w:sz w:val="24"/>
        </w:rPr>
        <w:t>第二条 甲方协作事项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在本合同生效后</w:t>
      </w:r>
      <w:r>
        <w:rPr>
          <w:rFonts w:hint="eastAsia" w:ascii="仿宋" w:hAnsi="仿宋" w:eastAsia="仿宋" w:cs="仿宋"/>
          <w:sz w:val="24"/>
          <w:u w:val="single"/>
        </w:rPr>
        <w:t xml:space="preserve">   </w:t>
      </w:r>
      <w:r>
        <w:rPr>
          <w:rFonts w:hint="eastAsia" w:ascii="仿宋" w:hAnsi="仿宋" w:eastAsia="仿宋" w:cs="仿宋"/>
          <w:sz w:val="24"/>
        </w:rPr>
        <w:t>日内，甲方应向乙方提供下列资料：</w:t>
      </w:r>
      <w:r>
        <w:rPr>
          <w:rFonts w:hint="eastAsia" w:ascii="仿宋" w:hAnsi="仿宋" w:eastAsia="仿宋" w:cs="仿宋"/>
          <w:sz w:val="24"/>
          <w:u w:val="single"/>
        </w:rPr>
        <w:t xml:space="preserve">        </w:t>
      </w:r>
      <w:r>
        <w:rPr>
          <w:rFonts w:hint="eastAsia" w:ascii="仿宋" w:hAnsi="仿宋" w:eastAsia="仿宋" w:cs="仿宋"/>
          <w:sz w:val="24"/>
        </w:rPr>
        <w:t xml:space="preserve"> 。 </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第三条 技术情报和资料的保密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甲乙双方应对本合同履行过程中涉及的相关资料、数据及其它信息履行保密义务，未经对方书面同意，不得向任何第三方泄露。 </w:t>
      </w:r>
    </w:p>
    <w:p>
      <w:pPr>
        <w:spacing w:line="360" w:lineRule="auto"/>
        <w:rPr>
          <w:rFonts w:hint="eastAsia" w:ascii="仿宋" w:hAnsi="仿宋" w:eastAsia="仿宋" w:cs="仿宋"/>
          <w:b/>
          <w:bCs/>
          <w:sz w:val="24"/>
        </w:rPr>
      </w:pPr>
      <w:r>
        <w:rPr>
          <w:rFonts w:hint="eastAsia" w:ascii="仿宋" w:hAnsi="仿宋" w:eastAsia="仿宋" w:cs="仿宋"/>
          <w:b/>
          <w:bCs/>
          <w:sz w:val="24"/>
        </w:rPr>
        <w:t>第四条 验收、评价方法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技术咨询工作成果到了本合同第一条所列的要求，由</w:t>
      </w:r>
      <w:r>
        <w:rPr>
          <w:rFonts w:hint="eastAsia" w:ascii="仿宋" w:hAnsi="仿宋" w:eastAsia="仿宋" w:cs="仿宋"/>
          <w:sz w:val="24"/>
          <w:u w:val="single"/>
        </w:rPr>
        <w:t>行业主管部门组织审查</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1．技术咨询工作成果的形式：</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2．验收标准：</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3．验收的时间和地点：</w:t>
      </w:r>
    </w:p>
    <w:p>
      <w:pPr>
        <w:spacing w:line="360" w:lineRule="auto"/>
        <w:rPr>
          <w:rFonts w:hint="eastAsia" w:ascii="仿宋" w:hAnsi="仿宋" w:eastAsia="仿宋" w:cs="仿宋"/>
          <w:sz w:val="24"/>
        </w:rPr>
      </w:pPr>
      <w:r>
        <w:rPr>
          <w:rFonts w:hint="eastAsia" w:ascii="仿宋" w:hAnsi="仿宋" w:eastAsia="仿宋" w:cs="仿宋"/>
          <w:b/>
          <w:bCs/>
          <w:sz w:val="24"/>
        </w:rPr>
        <w:t>第五条 报酬及其支付方式</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1．本项目咨询报酬总额为(大写) 人民币</w:t>
      </w:r>
      <w:r>
        <w:rPr>
          <w:rFonts w:hint="eastAsia" w:ascii="仿宋" w:hAnsi="仿宋" w:eastAsia="仿宋" w:cs="仿宋"/>
          <w:sz w:val="24"/>
          <w:u w:val="single"/>
        </w:rPr>
        <w:t xml:space="preserve">           </w:t>
      </w:r>
      <w:r>
        <w:rPr>
          <w:rFonts w:hint="eastAsia" w:ascii="仿宋" w:hAnsi="仿宋" w:eastAsia="仿宋" w:cs="仿宋"/>
          <w:sz w:val="24"/>
        </w:rPr>
        <w:t>万元整。</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2．咨询报酬由甲方</w:t>
      </w:r>
      <w:r>
        <w:rPr>
          <w:rFonts w:hint="eastAsia" w:ascii="仿宋" w:hAnsi="仿宋" w:eastAsia="仿宋" w:cs="仿宋"/>
          <w:sz w:val="24"/>
          <w:u w:val="single"/>
        </w:rPr>
        <w:t xml:space="preserve">     </w:t>
      </w:r>
      <w:r>
        <w:rPr>
          <w:rFonts w:hint="eastAsia" w:ascii="仿宋" w:hAnsi="仿宋" w:eastAsia="仿宋" w:cs="仿宋"/>
          <w:sz w:val="24"/>
        </w:rPr>
        <w:t xml:space="preserve">分期 （一次性或分期）支付给乙方，具体支付方式和时间如下： </w:t>
      </w:r>
      <w:r>
        <w:rPr>
          <w:rFonts w:hint="eastAsia" w:ascii="仿宋" w:hAnsi="仿宋" w:eastAsia="仿宋" w:cs="仿宋"/>
          <w:sz w:val="24"/>
          <w:u w:val="single"/>
        </w:rPr>
        <w:t xml:space="preserve">                         </w:t>
      </w:r>
    </w:p>
    <w:p>
      <w:pPr>
        <w:spacing w:line="360" w:lineRule="auto"/>
        <w:rPr>
          <w:rFonts w:ascii="仿宋" w:hAnsi="仿宋" w:eastAsia="仿宋" w:cs="仿宋"/>
          <w:b/>
          <w:bCs/>
          <w:sz w:val="24"/>
        </w:rPr>
      </w:pPr>
      <w:r>
        <w:rPr>
          <w:rFonts w:ascii="仿宋" w:hAnsi="仿宋" w:eastAsia="仿宋" w:cs="仿宋"/>
          <w:b/>
          <w:bCs/>
          <w:sz w:val="24"/>
        </w:rPr>
        <w:t xml:space="preserve">第六条 违约金或者损失赔偿额的计算 </w:t>
      </w:r>
    </w:p>
    <w:p>
      <w:pPr>
        <w:spacing w:line="360" w:lineRule="auto"/>
        <w:ind w:firstLine="480" w:firstLineChars="200"/>
        <w:rPr>
          <w:rFonts w:ascii="仿宋" w:hAnsi="仿宋" w:eastAsia="仿宋" w:cs="仿宋"/>
          <w:sz w:val="24"/>
        </w:rPr>
      </w:pPr>
      <w:r>
        <w:rPr>
          <w:rFonts w:ascii="仿宋" w:hAnsi="仿宋" w:eastAsia="仿宋" w:cs="仿宋"/>
          <w:sz w:val="24"/>
        </w:rPr>
        <w:t xml:space="preserve">违反本合同约定，违约方应当按照《中华人民共和国民法典》有关条款的规定承担违约责任。 </w:t>
      </w:r>
    </w:p>
    <w:p>
      <w:pPr>
        <w:spacing w:line="360" w:lineRule="auto"/>
        <w:ind w:firstLine="480" w:firstLineChars="200"/>
        <w:rPr>
          <w:rFonts w:ascii="仿宋" w:hAnsi="仿宋" w:eastAsia="仿宋" w:cs="仿宋"/>
          <w:sz w:val="24"/>
        </w:rPr>
      </w:pPr>
      <w:r>
        <w:rPr>
          <w:rFonts w:ascii="仿宋" w:hAnsi="仿宋" w:eastAsia="仿宋" w:cs="仿宋"/>
          <w:sz w:val="24"/>
        </w:rPr>
        <w:t>1、违约责任 （1）甲方未按照合同约定提供必要的资料和数据，影响工作进度和质量，不接受或者逾期接受工作成果的，支付的报酬不得追回，未支付的报酬应当支付。</w:t>
      </w:r>
    </w:p>
    <w:p>
      <w:pPr>
        <w:spacing w:line="360" w:lineRule="auto"/>
        <w:ind w:firstLine="480" w:firstLineChars="200"/>
        <w:rPr>
          <w:rFonts w:ascii="仿宋" w:hAnsi="仿宋" w:eastAsia="仿宋" w:cs="仿宋"/>
          <w:sz w:val="24"/>
        </w:rPr>
      </w:pPr>
      <w:r>
        <w:rPr>
          <w:rFonts w:ascii="仿宋" w:hAnsi="仿宋" w:eastAsia="仿宋" w:cs="仿宋"/>
          <w:sz w:val="24"/>
        </w:rPr>
        <w:t xml:space="preserve">（2）乙方未按期提出报告或者提出的报告不符合约定的，应当承担减收或者免收报酬的违约责任。 </w:t>
      </w:r>
    </w:p>
    <w:p>
      <w:pPr>
        <w:spacing w:line="360" w:lineRule="auto"/>
        <w:ind w:firstLine="480" w:firstLineChars="200"/>
        <w:rPr>
          <w:rFonts w:ascii="仿宋" w:hAnsi="仿宋" w:eastAsia="仿宋" w:cs="仿宋"/>
          <w:sz w:val="24"/>
        </w:rPr>
      </w:pPr>
      <w:r>
        <w:rPr>
          <w:rFonts w:ascii="仿宋" w:hAnsi="仿宋" w:eastAsia="仿宋" w:cs="仿宋"/>
          <w:sz w:val="24"/>
        </w:rPr>
        <w:t>（3）其他：</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ind w:firstLine="480" w:firstLineChars="200"/>
        <w:rPr>
          <w:rFonts w:ascii="仿宋" w:hAnsi="仿宋" w:eastAsia="仿宋" w:cs="仿宋"/>
          <w:sz w:val="24"/>
        </w:rPr>
      </w:pPr>
      <w:r>
        <w:rPr>
          <w:rFonts w:ascii="仿宋" w:hAnsi="仿宋" w:eastAsia="仿宋" w:cs="仿宋"/>
          <w:sz w:val="24"/>
        </w:rPr>
        <w:t xml:space="preserve">2、赔偿的限额 </w:t>
      </w:r>
    </w:p>
    <w:p>
      <w:pPr>
        <w:spacing w:line="360" w:lineRule="auto"/>
        <w:ind w:firstLine="480" w:firstLineChars="200"/>
        <w:rPr>
          <w:rFonts w:ascii="仿宋" w:hAnsi="仿宋" w:eastAsia="仿宋" w:cs="仿宋"/>
          <w:sz w:val="24"/>
        </w:rPr>
      </w:pPr>
      <w:r>
        <w:rPr>
          <w:rFonts w:ascii="仿宋" w:hAnsi="仿宋" w:eastAsia="仿宋" w:cs="仿宋"/>
          <w:sz w:val="24"/>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spacing w:line="360" w:lineRule="auto"/>
        <w:ind w:firstLine="480" w:firstLineChars="200"/>
        <w:rPr>
          <w:rFonts w:ascii="仿宋" w:hAnsi="仿宋" w:eastAsia="仿宋" w:cs="仿宋"/>
          <w:sz w:val="24"/>
        </w:rPr>
      </w:pPr>
      <w:r>
        <w:rPr>
          <w:rFonts w:ascii="仿宋" w:hAnsi="仿宋" w:eastAsia="仿宋" w:cs="仿宋"/>
          <w:sz w:val="24"/>
        </w:rPr>
        <w:t>3、由于甲方的原因造成合同不能如期履行的，不视为乙方违约。双方可根据具体情况顺延合同的履行期，对于乙方因此遭受的损失，甲方应予补偿。</w:t>
      </w:r>
    </w:p>
    <w:p>
      <w:pPr>
        <w:spacing w:line="360" w:lineRule="auto"/>
        <w:rPr>
          <w:rFonts w:ascii="仿宋" w:hAnsi="仿宋" w:eastAsia="仿宋" w:cs="仿宋"/>
          <w:b/>
          <w:bCs/>
          <w:sz w:val="24"/>
        </w:rPr>
      </w:pPr>
      <w:r>
        <w:rPr>
          <w:rFonts w:ascii="仿宋" w:hAnsi="仿宋" w:eastAsia="仿宋" w:cs="仿宋"/>
          <w:b/>
          <w:bCs/>
          <w:sz w:val="24"/>
        </w:rPr>
        <w:t xml:space="preserve">第七条 知识产权归属 </w:t>
      </w:r>
    </w:p>
    <w:p>
      <w:pPr>
        <w:spacing w:line="360" w:lineRule="auto"/>
        <w:ind w:firstLine="480" w:firstLineChars="200"/>
        <w:rPr>
          <w:rFonts w:ascii="仿宋" w:hAnsi="仿宋" w:eastAsia="仿宋" w:cs="仿宋"/>
          <w:sz w:val="24"/>
        </w:rPr>
      </w:pPr>
      <w:r>
        <w:rPr>
          <w:rFonts w:ascii="仿宋" w:hAnsi="仿宋" w:eastAsia="仿宋" w:cs="仿宋"/>
          <w:sz w:val="24"/>
        </w:rPr>
        <w:t>1、 在本合同有效期内，甲方利用乙方提交的技术咨询工作成果所完成的新的技术成果，归</w:t>
      </w:r>
      <w:r>
        <w:rPr>
          <w:rFonts w:ascii="仿宋" w:hAnsi="仿宋" w:eastAsia="仿宋" w:cs="仿宋"/>
          <w:sz w:val="24"/>
          <w:u w:val="single"/>
        </w:rPr>
        <w:t xml:space="preserve">双方 </w:t>
      </w:r>
      <w:r>
        <w:rPr>
          <w:rFonts w:ascii="仿宋" w:hAnsi="仿宋" w:eastAsia="仿宋" w:cs="仿宋"/>
          <w:sz w:val="24"/>
        </w:rPr>
        <w:t xml:space="preserve">（甲方、乙方、双方）所有。 </w:t>
      </w:r>
    </w:p>
    <w:p>
      <w:pPr>
        <w:spacing w:line="360" w:lineRule="auto"/>
        <w:ind w:firstLine="480" w:firstLineChars="200"/>
        <w:rPr>
          <w:rFonts w:ascii="仿宋" w:hAnsi="仿宋" w:eastAsia="仿宋" w:cs="仿宋"/>
          <w:sz w:val="24"/>
        </w:rPr>
      </w:pPr>
      <w:r>
        <w:rPr>
          <w:rFonts w:ascii="仿宋" w:hAnsi="仿宋" w:eastAsia="仿宋" w:cs="仿宋"/>
          <w:sz w:val="24"/>
        </w:rPr>
        <w:t>2、 在本合同有效期内，乙方利用甲方提供的技术资料和工作条件所完成的新的技术成果，归</w:t>
      </w:r>
      <w:r>
        <w:rPr>
          <w:rFonts w:ascii="仿宋" w:hAnsi="仿宋" w:eastAsia="仿宋" w:cs="仿宋"/>
          <w:sz w:val="24"/>
          <w:u w:val="single"/>
        </w:rPr>
        <w:t xml:space="preserve"> 双方 </w:t>
      </w:r>
      <w:r>
        <w:rPr>
          <w:rFonts w:ascii="仿宋" w:hAnsi="仿宋" w:eastAsia="仿宋" w:cs="仿宋"/>
          <w:sz w:val="24"/>
        </w:rPr>
        <w:t>（甲方、乙方、双方）所有。</w:t>
      </w:r>
    </w:p>
    <w:p>
      <w:pPr>
        <w:spacing w:line="360" w:lineRule="auto"/>
        <w:rPr>
          <w:rFonts w:ascii="仿宋" w:hAnsi="仿宋" w:eastAsia="仿宋" w:cs="仿宋"/>
          <w:b/>
          <w:bCs/>
          <w:sz w:val="24"/>
        </w:rPr>
      </w:pPr>
      <w:r>
        <w:rPr>
          <w:rFonts w:ascii="仿宋" w:hAnsi="仿宋" w:eastAsia="仿宋" w:cs="仿宋"/>
          <w:b/>
          <w:bCs/>
          <w:sz w:val="24"/>
        </w:rPr>
        <w:t xml:space="preserve">第八条 项目联系人 </w:t>
      </w:r>
    </w:p>
    <w:p>
      <w:pPr>
        <w:spacing w:line="360" w:lineRule="auto"/>
        <w:ind w:firstLine="480" w:firstLineChars="200"/>
        <w:rPr>
          <w:rFonts w:ascii="仿宋" w:hAnsi="仿宋" w:eastAsia="仿宋" w:cs="仿宋"/>
          <w:sz w:val="24"/>
        </w:rPr>
      </w:pPr>
      <w:r>
        <w:rPr>
          <w:rFonts w:ascii="仿宋" w:hAnsi="仿宋" w:eastAsia="仿宋" w:cs="仿宋"/>
          <w:sz w:val="24"/>
        </w:rPr>
        <w:t>双方确定，在本合同有效期内，</w:t>
      </w:r>
      <w:r>
        <w:rPr>
          <w:rFonts w:hint="eastAsia" w:ascii="仿宋" w:hAnsi="仿宋" w:eastAsia="仿宋" w:cs="仿宋"/>
          <w:sz w:val="24"/>
          <w:u w:val="single"/>
        </w:rPr>
        <w:t xml:space="preserve">    </w:t>
      </w:r>
      <w:r>
        <w:rPr>
          <w:rFonts w:ascii="仿宋" w:hAnsi="仿宋" w:eastAsia="仿宋" w:cs="仿宋"/>
          <w:sz w:val="24"/>
        </w:rPr>
        <w:t>为甲方项目联系人/项目负责人；</w:t>
      </w:r>
      <w:r>
        <w:rPr>
          <w:rFonts w:hint="eastAsia" w:ascii="仿宋" w:hAnsi="仿宋" w:eastAsia="仿宋" w:cs="仿宋"/>
          <w:sz w:val="24"/>
          <w:u w:val="single"/>
        </w:rPr>
        <w:t xml:space="preserve">   </w:t>
      </w:r>
      <w:r>
        <w:rPr>
          <w:rFonts w:ascii="仿宋" w:hAnsi="仿宋" w:eastAsia="仿宋" w:cs="仿宋"/>
          <w:sz w:val="24"/>
        </w:rPr>
        <w:t xml:space="preserve">为乙方项目联系人/项目负责人。 </w:t>
      </w:r>
    </w:p>
    <w:p>
      <w:pPr>
        <w:spacing w:line="360" w:lineRule="auto"/>
        <w:ind w:firstLine="480" w:firstLineChars="200"/>
        <w:rPr>
          <w:rFonts w:ascii="仿宋" w:hAnsi="仿宋" w:eastAsia="仿宋" w:cs="仿宋"/>
          <w:sz w:val="24"/>
        </w:rPr>
      </w:pPr>
      <w:r>
        <w:rPr>
          <w:rFonts w:ascii="仿宋" w:hAnsi="仿宋" w:eastAsia="仿宋" w:cs="仿宋"/>
          <w:sz w:val="24"/>
        </w:rPr>
        <w:t>一方变更项目联系人/项目负责人的，应当及时以书面形式通知另一方。未及时通知并影响本合同履行或造成损失的，应承担相应的责任。</w:t>
      </w:r>
    </w:p>
    <w:p>
      <w:pPr>
        <w:spacing w:line="360" w:lineRule="auto"/>
        <w:rPr>
          <w:rFonts w:ascii="仿宋" w:hAnsi="仿宋" w:eastAsia="仿宋" w:cs="仿宋"/>
          <w:sz w:val="24"/>
        </w:rPr>
      </w:pPr>
      <w:r>
        <w:rPr>
          <w:rFonts w:ascii="仿宋" w:hAnsi="仿宋" w:eastAsia="仿宋" w:cs="仿宋"/>
          <w:sz w:val="24"/>
        </w:rPr>
        <w:t xml:space="preserve">第九条 合同的解除 </w:t>
      </w:r>
    </w:p>
    <w:p>
      <w:pPr>
        <w:spacing w:line="360" w:lineRule="auto"/>
        <w:ind w:firstLine="480" w:firstLineChars="200"/>
        <w:rPr>
          <w:rFonts w:ascii="仿宋" w:hAnsi="仿宋" w:eastAsia="仿宋" w:cs="仿宋"/>
          <w:sz w:val="24"/>
        </w:rPr>
      </w:pPr>
      <w:r>
        <w:rPr>
          <w:rFonts w:ascii="仿宋" w:hAnsi="仿宋" w:eastAsia="仿宋" w:cs="仿宋"/>
          <w:sz w:val="24"/>
        </w:rPr>
        <w:t xml:space="preserve">甲乙双方确定，因出现下列情形，致使本合同的履行成为不必要或不可能的，可以解除本合同： </w:t>
      </w:r>
    </w:p>
    <w:p>
      <w:pPr>
        <w:spacing w:line="360" w:lineRule="auto"/>
        <w:ind w:firstLine="480" w:firstLineChars="200"/>
        <w:rPr>
          <w:rFonts w:ascii="仿宋" w:hAnsi="仿宋" w:eastAsia="仿宋" w:cs="仿宋"/>
          <w:sz w:val="24"/>
        </w:rPr>
      </w:pPr>
      <w:r>
        <w:rPr>
          <w:rFonts w:ascii="仿宋" w:hAnsi="仿宋" w:eastAsia="仿宋" w:cs="仿宋"/>
          <w:sz w:val="24"/>
        </w:rPr>
        <w:t xml:space="preserve">1、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3、 </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rPr>
          <w:rFonts w:ascii="仿宋" w:hAnsi="仿宋" w:eastAsia="仿宋" w:cs="仿宋"/>
          <w:b/>
          <w:bCs/>
          <w:sz w:val="24"/>
        </w:rPr>
      </w:pPr>
      <w:r>
        <w:rPr>
          <w:rFonts w:ascii="仿宋" w:hAnsi="仿宋" w:eastAsia="仿宋" w:cs="仿宋"/>
          <w:b/>
          <w:bCs/>
          <w:sz w:val="24"/>
        </w:rPr>
        <w:t xml:space="preserve">第十条 解决合同纠纷的方式 </w:t>
      </w:r>
    </w:p>
    <w:p>
      <w:pPr>
        <w:spacing w:line="360" w:lineRule="auto"/>
        <w:ind w:firstLine="480" w:firstLineChars="200"/>
        <w:rPr>
          <w:rFonts w:ascii="仿宋" w:hAnsi="仿宋" w:eastAsia="仿宋" w:cs="仿宋"/>
          <w:sz w:val="24"/>
        </w:rPr>
      </w:pPr>
      <w:r>
        <w:rPr>
          <w:rFonts w:ascii="仿宋" w:hAnsi="仿宋" w:eastAsia="仿宋" w:cs="仿宋"/>
          <w:sz w:val="24"/>
        </w:rPr>
        <w:t>双方因履行本合同而发生的争议，应协商、调解解决。协商、调解不成的，应提交</w:t>
      </w:r>
      <w:r>
        <w:rPr>
          <w:rFonts w:ascii="仿宋" w:hAnsi="仿宋" w:eastAsia="仿宋" w:cs="仿宋"/>
          <w:sz w:val="24"/>
          <w:u w:val="single"/>
        </w:rPr>
        <w:t xml:space="preserve"> </w:t>
      </w:r>
      <w:r>
        <w:rPr>
          <w:rFonts w:hint="eastAsia" w:ascii="仿宋" w:hAnsi="仿宋" w:eastAsia="仿宋" w:cs="仿宋"/>
          <w:sz w:val="24"/>
          <w:u w:val="single"/>
        </w:rPr>
        <w:t>项目所在地</w:t>
      </w:r>
      <w:r>
        <w:rPr>
          <w:rFonts w:ascii="仿宋" w:hAnsi="仿宋" w:eastAsia="仿宋" w:cs="仿宋"/>
          <w:sz w:val="24"/>
          <w:u w:val="single"/>
        </w:rPr>
        <w:t>仲裁委员会</w:t>
      </w:r>
      <w:r>
        <w:rPr>
          <w:rFonts w:hint="eastAsia" w:ascii="仿宋" w:hAnsi="仿宋" w:eastAsia="仿宋" w:cs="仿宋"/>
          <w:sz w:val="24"/>
          <w:u w:val="single"/>
        </w:rPr>
        <w:t xml:space="preserve"> </w:t>
      </w:r>
      <w:r>
        <w:rPr>
          <w:rFonts w:ascii="仿宋" w:hAnsi="仿宋" w:eastAsia="仿宋" w:cs="仿宋"/>
          <w:sz w:val="24"/>
        </w:rPr>
        <w:t xml:space="preserve">仲裁解决。 </w:t>
      </w:r>
    </w:p>
    <w:p>
      <w:pPr>
        <w:spacing w:line="360" w:lineRule="auto"/>
        <w:ind w:firstLine="480" w:firstLineChars="200"/>
        <w:rPr>
          <w:rFonts w:ascii="仿宋" w:hAnsi="仿宋" w:eastAsia="仿宋" w:cs="仿宋"/>
          <w:sz w:val="24"/>
        </w:rPr>
      </w:pPr>
      <w:r>
        <w:rPr>
          <w:rFonts w:ascii="仿宋" w:hAnsi="仿宋" w:eastAsia="仿宋" w:cs="仿宋"/>
          <w:sz w:val="24"/>
        </w:rPr>
        <w:t>双方确定：本合同及相关附件中所涉及的有关名词和技术术语，其定义和解释如下：</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双方确认：与履行本合同有关的</w:t>
      </w:r>
      <w:r>
        <w:rPr>
          <w:rFonts w:hint="eastAsia" w:ascii="仿宋" w:hAnsi="仿宋" w:eastAsia="仿宋" w:cs="仿宋"/>
          <w:sz w:val="24"/>
          <w:u w:val="single"/>
        </w:rPr>
        <w:t xml:space="preserve">                </w:t>
      </w:r>
      <w:r>
        <w:rPr>
          <w:rFonts w:ascii="仿宋" w:hAnsi="仿宋" w:eastAsia="仿宋" w:cs="仿宋"/>
          <w:sz w:val="24"/>
        </w:rPr>
        <w:t>（技术背景资料、技术评价报告、技术标准和规范、原始设计和工艺文件等技术文件），为本合同的组成部分。</w:t>
      </w:r>
    </w:p>
    <w:p>
      <w:pPr>
        <w:spacing w:line="360" w:lineRule="auto"/>
        <w:rPr>
          <w:rFonts w:ascii="仿宋" w:hAnsi="仿宋" w:eastAsia="仿宋" w:cs="仿宋"/>
          <w:b/>
          <w:bCs/>
          <w:sz w:val="24"/>
        </w:rPr>
      </w:pPr>
      <w:r>
        <w:rPr>
          <w:rFonts w:ascii="仿宋" w:hAnsi="仿宋" w:eastAsia="仿宋" w:cs="仿宋"/>
          <w:b/>
          <w:bCs/>
          <w:sz w:val="24"/>
        </w:rPr>
        <w:t xml:space="preserve">第十一条 双方约定本合同其他相关事项为： </w:t>
      </w:r>
    </w:p>
    <w:p>
      <w:pPr>
        <w:spacing w:line="360" w:lineRule="auto"/>
        <w:rPr>
          <w:rFonts w:hint="eastAsia" w:ascii="仿宋" w:hAnsi="仿宋" w:eastAsia="仿宋" w:cs="仿宋"/>
          <w:b/>
          <w:bCs/>
          <w:sz w:val="24"/>
        </w:rPr>
      </w:pPr>
      <w:r>
        <w:rPr>
          <w:rFonts w:ascii="仿宋" w:hAnsi="仿宋" w:eastAsia="仿宋" w:cs="仿宋"/>
          <w:b/>
          <w:bCs/>
          <w:sz w:val="24"/>
        </w:rPr>
        <w:t>第十二条 本合同一式</w:t>
      </w:r>
      <w:r>
        <w:rPr>
          <w:rFonts w:hint="eastAsia" w:ascii="仿宋" w:hAnsi="仿宋" w:eastAsia="仿宋" w:cs="仿宋"/>
          <w:b/>
          <w:bCs/>
          <w:sz w:val="24"/>
          <w:u w:val="single"/>
        </w:rPr>
        <w:t xml:space="preserve">    </w:t>
      </w:r>
      <w:r>
        <w:rPr>
          <w:rFonts w:ascii="仿宋" w:hAnsi="仿宋" w:eastAsia="仿宋" w:cs="仿宋"/>
          <w:b/>
          <w:bCs/>
          <w:sz w:val="24"/>
        </w:rPr>
        <w:t xml:space="preserve"> 份，双方各执</w:t>
      </w:r>
      <w:r>
        <w:rPr>
          <w:rFonts w:hint="eastAsia" w:ascii="仿宋" w:hAnsi="仿宋" w:eastAsia="仿宋" w:cs="仿宋"/>
          <w:b/>
          <w:bCs/>
          <w:sz w:val="24"/>
          <w:u w:val="single"/>
        </w:rPr>
        <w:t xml:space="preserve">    </w:t>
      </w:r>
      <w:r>
        <w:rPr>
          <w:rFonts w:ascii="仿宋" w:hAnsi="仿宋" w:eastAsia="仿宋" w:cs="仿宋"/>
          <w:b/>
          <w:bCs/>
          <w:sz w:val="24"/>
        </w:rPr>
        <w:t xml:space="preserve"> 份，具有同等法律效力</w:t>
      </w:r>
      <w:r>
        <w:rPr>
          <w:rFonts w:hint="eastAsia" w:ascii="仿宋" w:hAnsi="仿宋" w:eastAsia="仿宋" w:cs="仿宋"/>
          <w:b/>
          <w:bCs/>
          <w:sz w:val="24"/>
        </w:rPr>
        <w:t>。</w:t>
      </w:r>
    </w:p>
    <w:p>
      <w:pPr>
        <w:spacing w:line="360" w:lineRule="auto"/>
        <w:rPr>
          <w:rFonts w:ascii="仿宋" w:hAnsi="仿宋" w:eastAsia="仿宋" w:cs="仿宋"/>
          <w:b/>
          <w:bCs/>
          <w:sz w:val="24"/>
        </w:rPr>
      </w:pPr>
      <w:r>
        <w:rPr>
          <w:rFonts w:ascii="仿宋" w:hAnsi="仿宋" w:eastAsia="仿宋" w:cs="仿宋"/>
          <w:b/>
          <w:bCs/>
          <w:sz w:val="24"/>
        </w:rPr>
        <w:t>第十三条 本合同经双方签字盖章后生效。</w:t>
      </w:r>
    </w:p>
    <w:p>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7" w:name="_Toc14370"/>
      <w:r>
        <w:rPr>
          <w:rFonts w:hint="eastAsia" w:ascii="仿宋" w:hAnsi="仿宋" w:eastAsia="仿宋" w:cs="仿宋"/>
          <w:b/>
          <w:bCs/>
          <w:color w:val="000000"/>
          <w:kern w:val="0"/>
          <w:sz w:val="32"/>
          <w:szCs w:val="32"/>
          <w:u w:val="none"/>
          <w:lang w:val="en-US" w:eastAsia="zh-CN" w:bidi="ar"/>
        </w:rPr>
        <w:t>第五章 采购需求</w:t>
      </w:r>
      <w:bookmarkEnd w:id="37"/>
    </w:p>
    <w:p>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1"/>
        <w:spacing w:line="360" w:lineRule="auto"/>
        <w:ind w:right="638" w:rightChars="304"/>
        <w:rPr>
          <w:rFonts w:ascii="仿宋" w:hAnsi="仿宋" w:eastAsia="仿宋" w:cs="仿宋"/>
          <w:b/>
          <w:bCs/>
          <w:sz w:val="24"/>
        </w:rPr>
      </w:pPr>
      <w:r>
        <w:rPr>
          <w:rFonts w:hint="eastAsia" w:ascii="仿宋" w:hAnsi="仿宋" w:eastAsia="仿宋" w:cs="仿宋"/>
          <w:b/>
          <w:bCs/>
          <w:sz w:val="24"/>
        </w:rPr>
        <w:t>一、采购需实现的目标，以及为落实政府采购政策需满足的要求：</w:t>
      </w:r>
    </w:p>
    <w:p>
      <w:pPr>
        <w:pStyle w:val="11"/>
        <w:spacing w:line="360" w:lineRule="auto"/>
        <w:ind w:right="638" w:rightChars="304"/>
        <w:rPr>
          <w:rFonts w:ascii="仿宋" w:hAnsi="仿宋" w:eastAsia="仿宋" w:cs="仿宋"/>
          <w:b/>
          <w:bCs/>
          <w:sz w:val="24"/>
        </w:rPr>
      </w:pPr>
      <w:r>
        <w:rPr>
          <w:rFonts w:hint="eastAsia" w:ascii="仿宋" w:hAnsi="仿宋" w:eastAsia="仿宋" w:cs="仿宋"/>
          <w:b/>
          <w:bCs/>
          <w:sz w:val="24"/>
        </w:rPr>
        <w:t xml:space="preserve">1、采购需实现的目标 </w:t>
      </w:r>
    </w:p>
    <w:p>
      <w:pPr>
        <w:pStyle w:val="11"/>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供应商应根据招标文件所提出的技术和服务要求，综合考虑。供应商应以优良的服务和优惠的价格，充分显示自己的竞争实力。</w:t>
      </w:r>
    </w:p>
    <w:p>
      <w:pPr>
        <w:pStyle w:val="11"/>
        <w:spacing w:line="360" w:lineRule="auto"/>
        <w:ind w:right="638" w:rightChars="304"/>
        <w:rPr>
          <w:rFonts w:ascii="仿宋" w:hAnsi="仿宋" w:eastAsia="仿宋" w:cs="仿宋"/>
          <w:b/>
          <w:bCs/>
          <w:sz w:val="24"/>
        </w:rPr>
      </w:pPr>
      <w:r>
        <w:rPr>
          <w:rFonts w:hint="eastAsia" w:ascii="仿宋" w:hAnsi="仿宋" w:eastAsia="仿宋" w:cs="仿宋"/>
          <w:b/>
          <w:bCs/>
          <w:sz w:val="24"/>
        </w:rPr>
        <w:t>2、为落实政府采购政策需满足的要求</w:t>
      </w:r>
    </w:p>
    <w:p>
      <w:pPr>
        <w:pStyle w:val="11"/>
        <w:spacing w:line="360" w:lineRule="auto"/>
        <w:ind w:right="638" w:rightChars="304"/>
        <w:rPr>
          <w:rFonts w:ascii="仿宋" w:hAnsi="仿宋" w:eastAsia="仿宋" w:cs="仿宋"/>
          <w:sz w:val="24"/>
        </w:rPr>
      </w:pPr>
      <w:r>
        <w:rPr>
          <w:rFonts w:hint="eastAsia" w:ascii="仿宋" w:hAnsi="仿宋" w:eastAsia="仿宋" w:cs="仿宋"/>
          <w:b/>
          <w:bCs/>
          <w:sz w:val="24"/>
        </w:rPr>
        <w:t>2.1 促进中小企业发展政策：</w:t>
      </w:r>
      <w:r>
        <w:rPr>
          <w:rFonts w:hint="eastAsia" w:ascii="仿宋" w:hAnsi="仿宋" w:eastAsia="仿宋" w:cs="仿宋"/>
          <w:sz w:val="24"/>
        </w:rPr>
        <w:t>根据《政府采购促进中小企业发展管理办法》（财库﹝2020﹞46 号）文件规定，本项目供应商为小型或微型企业且所投产品为小型或微型企业生产的，供应商应出具《政府采购促进中小企业发展管理办法》（财库﹝2020﹞46 号）文件要求的《中小企业声明函》给予证明，否则评标时不予认可。供应商应对提交的中小企业声明函的真实性负责，提交的中小企业声明函不真实的，应承担相应的法律责任。中标、中标人为小型或微型企业的，采购代理机构将随中标结果同时公告其《中小企业声明函》，接受社会监督。</w:t>
      </w:r>
    </w:p>
    <w:p>
      <w:pPr>
        <w:pStyle w:val="11"/>
        <w:spacing w:line="360" w:lineRule="auto"/>
        <w:ind w:right="638" w:rightChars="304"/>
        <w:rPr>
          <w:rFonts w:ascii="仿宋" w:hAnsi="仿宋" w:eastAsia="仿宋" w:cs="仿宋"/>
          <w:sz w:val="24"/>
        </w:rPr>
      </w:pPr>
      <w:r>
        <w:rPr>
          <w:rFonts w:hint="eastAsia" w:ascii="仿宋" w:hAnsi="仿宋" w:eastAsia="仿宋" w:cs="仿宋"/>
          <w:b/>
          <w:bCs/>
          <w:sz w:val="24"/>
        </w:rPr>
        <w:t>2.2 监狱企业扶持政策：</w:t>
      </w:r>
      <w:r>
        <w:rPr>
          <w:rFonts w:hint="eastAsia" w:ascii="仿宋" w:hAnsi="仿宋" w:eastAsia="仿宋" w:cs="仿宋"/>
          <w:sz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1"/>
        <w:spacing w:line="360" w:lineRule="auto"/>
        <w:ind w:right="638" w:rightChars="304"/>
        <w:rPr>
          <w:rFonts w:ascii="仿宋" w:hAnsi="仿宋" w:eastAsia="仿宋" w:cs="仿宋"/>
          <w:sz w:val="24"/>
        </w:rPr>
      </w:pPr>
      <w:r>
        <w:rPr>
          <w:rFonts w:hint="eastAsia" w:ascii="仿宋" w:hAnsi="仿宋" w:eastAsia="仿宋" w:cs="仿宋"/>
          <w:b/>
          <w:bCs/>
          <w:sz w:val="24"/>
        </w:rPr>
        <w:t>2.3 促进残疾人就业政府采购政策：</w:t>
      </w:r>
      <w:r>
        <w:rPr>
          <w:rFonts w:hint="eastAsia" w:ascii="仿宋" w:hAnsi="仿宋" w:eastAsia="仿宋" w:cs="仿宋"/>
          <w:sz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1"/>
        <w:spacing w:line="360" w:lineRule="auto"/>
        <w:ind w:right="638" w:rightChars="304"/>
        <w:rPr>
          <w:rFonts w:ascii="仿宋" w:hAnsi="仿宋" w:eastAsia="仿宋" w:cs="仿宋"/>
          <w:sz w:val="24"/>
        </w:rPr>
      </w:pPr>
      <w:r>
        <w:rPr>
          <w:rFonts w:hint="eastAsia" w:ascii="仿宋" w:hAnsi="仿宋" w:eastAsia="仿宋" w:cs="仿宋"/>
          <w:b/>
          <w:bCs/>
          <w:sz w:val="24"/>
        </w:rPr>
        <w:t>2.4 鼓励节能政策：</w:t>
      </w:r>
      <w:r>
        <w:rPr>
          <w:rFonts w:hint="eastAsia" w:ascii="仿宋" w:hAnsi="仿宋" w:eastAsia="仿宋" w:cs="仿宋"/>
          <w:sz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1"/>
        <w:spacing w:line="360" w:lineRule="auto"/>
        <w:ind w:right="638" w:rightChars="304"/>
        <w:rPr>
          <w:rFonts w:ascii="仿宋" w:hAnsi="仿宋" w:eastAsia="仿宋" w:cs="仿宋"/>
          <w:sz w:val="24"/>
        </w:rPr>
      </w:pPr>
      <w:r>
        <w:rPr>
          <w:rFonts w:hint="eastAsia" w:ascii="仿宋" w:hAnsi="仿宋" w:eastAsia="仿宋" w:cs="仿宋"/>
          <w:b/>
          <w:bCs/>
          <w:sz w:val="24"/>
        </w:rPr>
        <w:t>2.5 鼓励环保政策：</w:t>
      </w:r>
      <w:r>
        <w:rPr>
          <w:rFonts w:hint="eastAsia" w:ascii="仿宋" w:hAnsi="仿宋" w:eastAsia="仿宋" w:cs="仿宋"/>
          <w:sz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1"/>
        <w:spacing w:line="360" w:lineRule="auto"/>
        <w:ind w:right="638" w:rightChars="304"/>
        <w:rPr>
          <w:rFonts w:ascii="仿宋" w:hAnsi="仿宋" w:eastAsia="仿宋" w:cs="仿宋"/>
          <w:b/>
          <w:bCs/>
          <w:sz w:val="24"/>
        </w:rPr>
      </w:pPr>
      <w:r>
        <w:rPr>
          <w:rFonts w:hint="eastAsia" w:ascii="仿宋" w:hAnsi="仿宋" w:eastAsia="仿宋" w:cs="仿宋"/>
          <w:b/>
          <w:bCs/>
          <w:sz w:val="24"/>
        </w:rPr>
        <w:t>二、采购标的需执行的国家相关标准、行业标准、地方标准或者其他标准、规范：</w:t>
      </w:r>
    </w:p>
    <w:p>
      <w:pPr>
        <w:pStyle w:val="11"/>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投标服务应符合国家有关部门规定的相应技术法规及标准，如国家有关部门对投标服务有强制性规定或要求的，投标服务必须符合相应规定或要求。</w:t>
      </w:r>
    </w:p>
    <w:p>
      <w:pPr>
        <w:pStyle w:val="11"/>
        <w:spacing w:line="360" w:lineRule="auto"/>
        <w:ind w:right="638" w:rightChars="304"/>
        <w:rPr>
          <w:rFonts w:hint="eastAsia" w:ascii="仿宋" w:hAnsi="仿宋" w:eastAsia="仿宋" w:cs="仿宋"/>
          <w:b/>
          <w:bCs/>
          <w:sz w:val="24"/>
        </w:rPr>
      </w:pPr>
      <w:r>
        <w:rPr>
          <w:rFonts w:hint="eastAsia" w:ascii="仿宋" w:hAnsi="仿宋" w:eastAsia="仿宋" w:cs="仿宋"/>
          <w:b/>
          <w:bCs/>
          <w:sz w:val="24"/>
        </w:rPr>
        <w:t>三、服务内容：</w:t>
      </w:r>
    </w:p>
    <w:p>
      <w:pPr>
        <w:pStyle w:val="11"/>
        <w:spacing w:line="360" w:lineRule="auto"/>
        <w:ind w:right="638" w:rightChars="304"/>
        <w:rPr>
          <w:rFonts w:hint="eastAsia" w:ascii="仿宋" w:hAnsi="仿宋" w:eastAsia="仿宋" w:cs="仿宋"/>
          <w:sz w:val="24"/>
        </w:rPr>
      </w:pPr>
      <w:r>
        <w:rPr>
          <w:rFonts w:hint="eastAsia" w:ascii="仿宋" w:hAnsi="仿宋" w:eastAsia="仿宋" w:cs="仿宋"/>
          <w:sz w:val="24"/>
        </w:rPr>
        <w:t>3.1（1）根据民航主管当局批复的场址及机场周边障碍物情况，设计PBN（基于性能导航）的离场、进近、复飞及等待程序，并对PBN程序的精密进近评价面、离场、进近、复飞、目视航段面及等待等程序进行评估；（2）计算跑道起飞和着陆最低运行标准；（3）对机场有影响的障碍物给出合理化建议；</w:t>
      </w:r>
      <w:r>
        <w:rPr>
          <w:rFonts w:hint="eastAsia" w:ascii="仿宋" w:hAnsi="仿宋" w:eastAsia="仿宋" w:cs="仿宋"/>
          <w:sz w:val="24"/>
          <w:highlight w:val="none"/>
        </w:rPr>
        <w:t>（4）预可研报告的咨询服务工作等。</w:t>
      </w:r>
    </w:p>
    <w:p>
      <w:pPr>
        <w:pStyle w:val="11"/>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四、应达到的技术指标和要求：</w:t>
      </w:r>
    </w:p>
    <w:p>
      <w:pPr>
        <w:pStyle w:val="11"/>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（1）根据周边空域、地形障碍物及城市规划等设计合理的PBN程序；</w:t>
      </w:r>
    </w:p>
    <w:p>
      <w:pPr>
        <w:pStyle w:val="11"/>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（2）对机场净空处理给出建议。</w:t>
      </w:r>
    </w:p>
    <w:p>
      <w:pPr>
        <w:pStyle w:val="11"/>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（3）取得相关批复。</w:t>
      </w:r>
    </w:p>
    <w:p>
      <w:pPr>
        <w:pStyle w:val="11"/>
        <w:spacing w:line="360" w:lineRule="auto"/>
        <w:ind w:right="638" w:rightChars="304"/>
        <w:rPr>
          <w:rFonts w:hint="eastAsia" w:ascii="仿宋" w:hAnsi="仿宋" w:eastAsia="仿宋" w:cs="仿宋"/>
          <w:b/>
          <w:bCs/>
          <w:sz w:val="24"/>
        </w:rPr>
      </w:pPr>
      <w:r>
        <w:rPr>
          <w:rFonts w:hint="eastAsia" w:ascii="仿宋" w:hAnsi="仿宋" w:eastAsia="仿宋" w:cs="仿宋"/>
          <w:b/>
          <w:bCs/>
          <w:sz w:val="24"/>
        </w:rPr>
        <w:t>五、其他服务内容：</w:t>
      </w:r>
    </w:p>
    <w:p>
      <w:pPr>
        <w:pStyle w:val="11"/>
        <w:spacing w:line="360" w:lineRule="auto"/>
        <w:ind w:right="638" w:rightChars="304"/>
        <w:rPr>
          <w:rFonts w:hint="eastAsia" w:ascii="仿宋" w:hAnsi="仿宋" w:eastAsia="仿宋" w:cs="仿宋"/>
          <w:sz w:val="24"/>
        </w:rPr>
      </w:pPr>
      <w:r>
        <w:rPr>
          <w:rFonts w:hint="eastAsia" w:ascii="仿宋" w:hAnsi="仿宋" w:eastAsia="仿宋" w:cs="仿宋"/>
          <w:sz w:val="24"/>
        </w:rPr>
        <w:t>5.1合同履行期限：在甲乙双方签订合同后60天后，提交拜城民用运输机场项目预可研阶段PBN程序设计报告成果。</w:t>
      </w:r>
    </w:p>
    <w:p>
      <w:pPr>
        <w:pStyle w:val="11"/>
        <w:spacing w:line="360" w:lineRule="auto"/>
        <w:ind w:right="638" w:rightChars="304"/>
        <w:rPr>
          <w:rFonts w:hint="eastAsia" w:ascii="仿宋" w:hAnsi="仿宋" w:eastAsia="仿宋" w:cs="仿宋"/>
          <w:sz w:val="24"/>
        </w:rPr>
      </w:pPr>
      <w:r>
        <w:rPr>
          <w:rFonts w:hint="eastAsia" w:ascii="仿宋" w:hAnsi="仿宋" w:eastAsia="仿宋" w:cs="仿宋"/>
          <w:sz w:val="24"/>
        </w:rPr>
        <w:t>5.2、成果的形式及内容：提交拜城县民用运输机场项目预可研阶段PBN程序设计报告，一式八份。</w:t>
      </w:r>
    </w:p>
    <w:p>
      <w:pPr>
        <w:pStyle w:val="11"/>
        <w:spacing w:line="360" w:lineRule="auto"/>
        <w:ind w:right="638" w:rightChars="304"/>
        <w:rPr>
          <w:rFonts w:hint="eastAsia" w:ascii="仿宋" w:hAnsi="仿宋" w:eastAsia="仿宋" w:cs="仿宋"/>
          <w:sz w:val="24"/>
        </w:rPr>
      </w:pPr>
      <w:r>
        <w:rPr>
          <w:rFonts w:hint="eastAsia" w:ascii="仿宋" w:hAnsi="仿宋" w:eastAsia="仿宋" w:cs="仿宋"/>
          <w:sz w:val="24"/>
        </w:rPr>
        <w:t>5.3工作进度安排：在甲乙双方签订合同后60天后，提交拜城民用运输机场项目预可研阶段PBN程序设计报告成果。</w:t>
      </w:r>
    </w:p>
    <w:p>
      <w:pPr>
        <w:pStyle w:val="11"/>
        <w:spacing w:line="360" w:lineRule="auto"/>
        <w:ind w:right="638" w:rightChars="304"/>
        <w:rPr>
          <w:rFonts w:hint="eastAsia" w:ascii="仿宋" w:hAnsi="仿宋" w:eastAsia="仿宋" w:cs="仿宋"/>
          <w:sz w:val="24"/>
        </w:rPr>
      </w:pPr>
      <w:r>
        <w:rPr>
          <w:rFonts w:hint="eastAsia" w:ascii="仿宋" w:hAnsi="仿宋" w:eastAsia="仿宋" w:cs="仿宋"/>
          <w:sz w:val="24"/>
        </w:rPr>
        <w:t>5.4技术情报和资料的保密：甲乙双方均有对设计成果保密的责任和义务，除此之外的第三方使用需经本单位同意。</w:t>
      </w:r>
    </w:p>
    <w:p>
      <w:pPr>
        <w:pStyle w:val="11"/>
        <w:spacing w:line="360" w:lineRule="auto"/>
        <w:ind w:right="638" w:rightChars="304"/>
        <w:rPr>
          <w:rFonts w:ascii="仿宋" w:hAnsi="仿宋" w:eastAsia="仿宋" w:cs="仿宋"/>
          <w:sz w:val="24"/>
          <w:highlight w:val="none"/>
        </w:rPr>
      </w:pPr>
      <w:r>
        <w:rPr>
          <w:rFonts w:hint="eastAsia" w:ascii="仿宋" w:hAnsi="仿宋" w:eastAsia="仿宋" w:cs="仿宋"/>
          <w:sz w:val="24"/>
          <w:highlight w:val="none"/>
        </w:rPr>
        <w:t>5.5 质量要求：按照国家及民航相关规定要求进行审查，并验收合格。</w:t>
      </w:r>
    </w:p>
    <w:p>
      <w:pPr>
        <w:pStyle w:val="11"/>
        <w:spacing w:line="360" w:lineRule="auto"/>
        <w:ind w:right="638" w:rightChars="304"/>
        <w:rPr>
          <w:rFonts w:hint="eastAsia" w:ascii="仿宋" w:hAnsi="仿宋" w:eastAsia="仿宋" w:cs="仿宋"/>
          <w:sz w:val="24"/>
          <w:highlight w:val="none"/>
        </w:rPr>
      </w:pPr>
      <w:r>
        <w:rPr>
          <w:rFonts w:hint="eastAsia" w:ascii="仿宋" w:hAnsi="仿宋" w:eastAsia="仿宋" w:cs="仿宋"/>
          <w:sz w:val="24"/>
          <w:highlight w:val="none"/>
        </w:rPr>
        <w:t>5.6 付款方式：合同签订后一月内，采购人将合同总金额的</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0%支付给中标供应商，供应商程序设计编制报告通过专家评审并提供最终成果后一次性付清余款。支付前，乙方均应出具相应金额的税务发票。</w:t>
      </w:r>
    </w:p>
    <w:p>
      <w:pPr>
        <w:jc w:val="center"/>
        <w:outlineLvl w:val="0"/>
        <w:rPr>
          <w:rFonts w:hint="eastAsia" w:ascii="仿宋" w:hAnsi="仿宋" w:eastAsia="仿宋" w:cs="仿宋"/>
          <w:b/>
          <w:bCs/>
          <w:i w:val="0"/>
          <w:iCs w:val="0"/>
          <w:sz w:val="32"/>
          <w:szCs w:val="32"/>
          <w:lang w:val="en-US" w:eastAsia="zh-CN"/>
        </w:rPr>
      </w:pPr>
      <w:r>
        <w:rPr>
          <w:rFonts w:hint="eastAsia" w:ascii="仿宋" w:hAnsi="仿宋" w:eastAsia="仿宋" w:cs="仿宋"/>
          <w:b w:val="0"/>
          <w:bCs w:val="0"/>
          <w:color w:val="000000"/>
          <w:kern w:val="0"/>
          <w:sz w:val="24"/>
          <w:szCs w:val="24"/>
          <w:u w:val="none"/>
          <w:lang w:val="en-US" w:eastAsia="zh-CN" w:bidi="ar"/>
        </w:rPr>
        <w:br w:type="page"/>
      </w:r>
      <w:bookmarkStart w:id="38" w:name="_Toc6068"/>
      <w:r>
        <w:rPr>
          <w:rFonts w:hint="eastAsia" w:ascii="仿宋" w:hAnsi="仿宋" w:eastAsia="仿宋" w:cs="仿宋"/>
          <w:b/>
          <w:bCs/>
          <w:i w:val="0"/>
          <w:iCs w:val="0"/>
          <w:sz w:val="32"/>
          <w:szCs w:val="32"/>
          <w:lang w:val="en-US" w:eastAsia="zh-CN"/>
        </w:rPr>
        <w:t>第六章  评标方法和标准</w:t>
      </w:r>
      <w:bookmarkEnd w:id="38"/>
    </w:p>
    <w:p>
      <w:pPr>
        <w:pStyle w:val="17"/>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p>
    <w:p>
      <w:pPr>
        <w:pStyle w:val="17"/>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lang w:val="en-US" w:eastAsia="zh-CN"/>
        </w:rPr>
      </w:pPr>
      <w:r>
        <w:rPr>
          <w:rFonts w:hint="eastAsia" w:ascii="仿宋" w:hAnsi="仿宋" w:eastAsia="仿宋" w:cs="仿宋"/>
          <w:b w:val="0"/>
          <w:bCs w:val="0"/>
          <w:color w:val="000000"/>
          <w:spacing w:val="0"/>
          <w:kern w:val="2"/>
          <w:sz w:val="24"/>
          <w:szCs w:val="24"/>
          <w:u w:val="none"/>
          <w:lang w:val="en-US" w:eastAsia="zh-CN" w:bidi="ar"/>
        </w:rPr>
        <w:t>本项目采用综合评分法是指投标文件满足招标文件全部实质性要求，且按照评审因素的量化指标评审得分最高的投标人为中标候选人的评标方法。</w:t>
      </w:r>
    </w:p>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39" w:name="_Toc19513"/>
      <w:bookmarkStart w:id="40" w:name="_Toc26426"/>
      <w:bookmarkStart w:id="41" w:name="_Toc492286392"/>
      <w:bookmarkStart w:id="42" w:name="_Toc22445"/>
      <w:bookmarkStart w:id="43" w:name="_Toc509318020"/>
      <w:bookmarkStart w:id="44" w:name="_Toc386"/>
      <w:r>
        <w:rPr>
          <w:rFonts w:hint="eastAsia" w:ascii="仿宋" w:hAnsi="仿宋" w:eastAsia="仿宋" w:cs="仿宋"/>
          <w:b/>
          <w:bCs/>
          <w:color w:val="000000"/>
          <w:spacing w:val="0"/>
          <w:kern w:val="2"/>
          <w:sz w:val="24"/>
          <w:szCs w:val="24"/>
          <w:u w:val="none"/>
          <w:lang w:val="en-US" w:eastAsia="zh-CN" w:bidi="ar"/>
        </w:rPr>
        <w:t>二、资格审查</w:t>
      </w:r>
      <w:bookmarkEnd w:id="39"/>
      <w:bookmarkEnd w:id="40"/>
      <w:bookmarkEnd w:id="41"/>
      <w:bookmarkEnd w:id="42"/>
      <w:bookmarkEnd w:id="43"/>
      <w:bookmarkEnd w:id="44"/>
    </w:p>
    <w:p>
      <w:pPr>
        <w:pStyle w:val="1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采购人或采购代理机构依据招标文件，对投标文件中的资格证明文件进行审查，以确定投标人是否具备投标资格，未通过资格审查的投标不进入符合性审查。审查内容如下：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须提供响应文件递交截止日期之前六个月内任何一月的纳税记录或证明文件原件或复印件加盖公章</w:t>
            </w:r>
            <w:r>
              <w:rPr>
                <w:rFonts w:hint="eastAsia" w:ascii="仿宋" w:hAnsi="仿宋" w:eastAsia="仿宋" w:cs="仿宋"/>
                <w:szCs w:val="21"/>
              </w:rPr>
              <w:t>（依法免税的应提供相应文件说明）</w:t>
            </w:r>
          </w:p>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投标人不得为“信用中国”网站中列入失信被执行人和重大税收违法案件当事人名单的投标人，不得为“中国政府采购网”政府采购严重违法失信行为记录名单中被财政部门禁止参加政府采购活动的投标人（处罚决定规定的时间和地域范围内）</w:t>
            </w:r>
          </w:p>
        </w:tc>
        <w:tc>
          <w:tcPr>
            <w:tcW w:w="5545" w:type="dxa"/>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2278" w:type="dxa"/>
            <w:vAlign w:val="top"/>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vAlign w:val="top"/>
          </w:tcPr>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1、提供投标人已被列入中国民航局飞行标准司最新一期《飞行程序设计单位备案信息公布表》复印件加盖公章；</w:t>
            </w:r>
          </w:p>
          <w:p>
            <w:pPr>
              <w:pStyle w:val="17"/>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2、提供《中小企业声明函》原件；</w:t>
            </w:r>
          </w:p>
        </w:tc>
      </w:tr>
    </w:tbl>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highlight w:val="none"/>
          <w:u w:val="none"/>
          <w:lang w:val="en-US" w:eastAsia="zh-CN" w:bidi="ar"/>
        </w:rPr>
      </w:pPr>
      <w:bookmarkStart w:id="45" w:name="_Toc509318023"/>
      <w:bookmarkStart w:id="46" w:name="_Toc31761"/>
      <w:bookmarkStart w:id="47" w:name="_Toc492286395"/>
      <w:r>
        <w:rPr>
          <w:rFonts w:hint="eastAsia" w:ascii="仿宋" w:hAnsi="仿宋" w:eastAsia="仿宋" w:cs="仿宋"/>
          <w:b/>
          <w:bCs/>
          <w:color w:val="000000"/>
          <w:spacing w:val="0"/>
          <w:kern w:val="2"/>
          <w:sz w:val="24"/>
          <w:szCs w:val="24"/>
          <w:highlight w:val="none"/>
          <w:u w:val="none"/>
          <w:lang w:val="en-US" w:eastAsia="zh-CN" w:bidi="ar"/>
        </w:rPr>
        <w:t>三、符合性审查</w:t>
      </w:r>
      <w:bookmarkEnd w:id="45"/>
      <w:bookmarkEnd w:id="46"/>
      <w:bookmarkEnd w:id="47"/>
    </w:p>
    <w:p>
      <w:pPr>
        <w:pStyle w:val="1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评标委员会对通过资格审查的合格投标人的投标文件进行符合性审查，未通过符合性审查的投标不进入详细评审。符合性审查记录表如下：</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1"/>
              <w:spacing w:line="240" w:lineRule="auto"/>
              <w:ind w:right="-1" w:right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669" w:type="dxa"/>
            <w:vAlign w:val="center"/>
          </w:tcPr>
          <w:p>
            <w:pPr>
              <w:pStyle w:val="11"/>
              <w:spacing w:line="240" w:lineRule="auto"/>
              <w:ind w:right="65" w:rightChars="31"/>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评审因素</w:t>
            </w:r>
          </w:p>
        </w:tc>
        <w:tc>
          <w:tcPr>
            <w:tcW w:w="3384" w:type="dxa"/>
            <w:vAlign w:val="center"/>
          </w:tcPr>
          <w:p>
            <w:pPr>
              <w:pStyle w:val="11"/>
              <w:spacing w:line="240" w:lineRule="auto"/>
              <w:ind w:right="-73" w:rightChars="-35"/>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rPr>
              <w:t>审查内容和审查标准</w:t>
            </w:r>
          </w:p>
        </w:tc>
        <w:tc>
          <w:tcPr>
            <w:tcW w:w="3041" w:type="dxa"/>
            <w:vAlign w:val="center"/>
          </w:tcPr>
          <w:p>
            <w:pPr>
              <w:pStyle w:val="11"/>
              <w:spacing w:line="240" w:lineRule="auto"/>
              <w:ind w:right="-73" w:rightChars="-35"/>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文件签章</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报价</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针对同一种货物</w:t>
            </w:r>
            <w:r>
              <w:rPr>
                <w:rFonts w:hint="eastAsia" w:ascii="仿宋" w:hAnsi="仿宋" w:eastAsia="仿宋" w:cs="仿宋"/>
                <w:sz w:val="21"/>
                <w:szCs w:val="21"/>
                <w:highlight w:val="none"/>
                <w:vertAlign w:val="baseline"/>
                <w:lang w:val="en-US" w:eastAsia="zh-CN"/>
              </w:rPr>
              <w:t>或服务</w:t>
            </w:r>
            <w:r>
              <w:rPr>
                <w:rFonts w:hint="eastAsia" w:ascii="仿宋" w:hAnsi="仿宋" w:eastAsia="仿宋" w:cs="仿宋"/>
                <w:sz w:val="21"/>
                <w:szCs w:val="21"/>
                <w:highlight w:val="none"/>
                <w:vertAlign w:val="baseline"/>
              </w:rPr>
              <w:t>出现了两个或两个以上的报价；报价</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超过项目/包预算或最高限价或经评标委员会认定低于成本的</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针对同一种货物</w:t>
            </w:r>
            <w:r>
              <w:rPr>
                <w:rFonts w:hint="eastAsia" w:ascii="仿宋" w:hAnsi="仿宋" w:eastAsia="仿宋" w:cs="仿宋"/>
                <w:sz w:val="21"/>
                <w:szCs w:val="21"/>
                <w:highlight w:val="none"/>
                <w:vertAlign w:val="baseline"/>
                <w:lang w:val="en-US" w:eastAsia="zh-CN"/>
              </w:rPr>
              <w:t>或服务未</w:t>
            </w:r>
            <w:r>
              <w:rPr>
                <w:rFonts w:hint="eastAsia" w:ascii="仿宋" w:hAnsi="仿宋" w:eastAsia="仿宋" w:cs="仿宋"/>
                <w:sz w:val="21"/>
                <w:szCs w:val="21"/>
                <w:highlight w:val="none"/>
                <w:vertAlign w:val="baseline"/>
              </w:rPr>
              <w:t>出现了两个或两个以上的报价；报价</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rPr>
              <w:t>超过项目/包预算或最高限价</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rPr>
              <w:t>经评标委员会认定</w:t>
            </w:r>
            <w:r>
              <w:rPr>
                <w:rFonts w:hint="eastAsia" w:ascii="仿宋" w:hAnsi="仿宋" w:eastAsia="仿宋" w:cs="仿宋"/>
                <w:sz w:val="21"/>
                <w:szCs w:val="21"/>
                <w:highlight w:val="none"/>
                <w:vertAlign w:val="baseline"/>
                <w:lang w:val="en-US" w:eastAsia="zh-CN"/>
              </w:rPr>
              <w:t>报价未</w:t>
            </w:r>
            <w:r>
              <w:rPr>
                <w:rFonts w:hint="eastAsia" w:ascii="仿宋" w:hAnsi="仿宋" w:eastAsia="仿宋" w:cs="仿宋"/>
                <w:sz w:val="21"/>
                <w:szCs w:val="21"/>
                <w:highlight w:val="none"/>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rPr>
              <w:t>内容</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rPr>
              <w:t>规定的内容填写</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rPr>
              <w:t>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投标保证金</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文件规定递交保证金、保证金金额、保证金形式</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符合</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文件规定的</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文件规定递交保证金、保证金金额、保证金形式符合</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rPr>
              <w:t>有效期</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rPr>
              <w:t>有效期</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满足</w:t>
            </w: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rPr>
              <w:t>文件要求</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rPr>
              <w:t>有效期满足</w:t>
            </w: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实质性响应</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响应招标文件中“</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实质性</w:t>
            </w:r>
            <w:r>
              <w:rPr>
                <w:rFonts w:hint="eastAsia" w:ascii="仿宋" w:hAnsi="仿宋" w:eastAsia="仿宋" w:cs="仿宋"/>
                <w:sz w:val="21"/>
                <w:szCs w:val="21"/>
                <w:highlight w:val="none"/>
                <w:vertAlign w:val="baseline"/>
              </w:rPr>
              <w:t>条款的要求</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rPr>
              <w:t>响应招标文件中“</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实质性</w:t>
            </w:r>
            <w:r>
              <w:rPr>
                <w:rFonts w:hint="eastAsia" w:ascii="仿宋" w:hAnsi="仿宋" w:eastAsia="仿宋" w:cs="仿宋"/>
                <w:sz w:val="21"/>
                <w:szCs w:val="21"/>
                <w:highlight w:val="none"/>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附加条件</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lang w:eastAsia="zh-CN"/>
              </w:rPr>
              <w:t>含有采购人不能接受的附加条件的</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1"/>
              <w:spacing w:line="240" w:lineRule="auto"/>
              <w:ind w:right="-71"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1669" w:type="dxa"/>
            <w:vAlign w:val="center"/>
          </w:tcPr>
          <w:p>
            <w:pPr>
              <w:pStyle w:val="11"/>
              <w:spacing w:line="240" w:lineRule="auto"/>
              <w:ind w:right="65"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w:t>
            </w:r>
          </w:p>
        </w:tc>
        <w:tc>
          <w:tcPr>
            <w:tcW w:w="3384"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lang w:val="en-US" w:eastAsia="zh-CN"/>
              </w:rPr>
              <w:t>中是否存在违反国家法律、法规和招标文件规定的其他无效情形</w:t>
            </w:r>
          </w:p>
        </w:tc>
        <w:tc>
          <w:tcPr>
            <w:tcW w:w="3041" w:type="dxa"/>
            <w:vAlign w:val="center"/>
          </w:tcPr>
          <w:p>
            <w:pPr>
              <w:pStyle w:val="11"/>
              <w:spacing w:line="240" w:lineRule="auto"/>
              <w:ind w:right="-73"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w:t>
            </w:r>
            <w:r>
              <w:rPr>
                <w:rFonts w:hint="eastAsia" w:ascii="仿宋" w:hAnsi="仿宋" w:eastAsia="仿宋" w:cs="仿宋"/>
                <w:sz w:val="21"/>
                <w:szCs w:val="21"/>
                <w:highlight w:val="none"/>
                <w:vertAlign w:val="baseline"/>
                <w:lang w:val="en-US" w:eastAsia="zh-CN"/>
              </w:rPr>
              <w:t>中不存在违反国家法律、法规和招标文件规定的其他无效情形</w:t>
            </w:r>
          </w:p>
        </w:tc>
      </w:tr>
    </w:tbl>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t>四、详细评审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68" w:type="dxa"/>
            <w:gridSpan w:val="2"/>
            <w:noWrap w:val="0"/>
            <w:vAlign w:val="center"/>
          </w:tcPr>
          <w:p>
            <w:pPr>
              <w:ind w:right="638" w:rightChars="304"/>
              <w:jc w:val="center"/>
              <w:rPr>
                <w:rFonts w:ascii="仿宋" w:hAnsi="仿宋" w:eastAsia="仿宋" w:cs="仿宋"/>
                <w:b/>
                <w:szCs w:val="21"/>
                <w:highlight w:val="none"/>
              </w:rPr>
            </w:pPr>
            <w:r>
              <w:rPr>
                <w:rFonts w:hint="eastAsia" w:ascii="仿宋" w:hAnsi="仿宋" w:eastAsia="仿宋" w:cs="仿宋"/>
                <w:b/>
                <w:kern w:val="0"/>
                <w:szCs w:val="21"/>
                <w:highlight w:val="none"/>
              </w:rPr>
              <w:t>评分因素</w:t>
            </w:r>
          </w:p>
        </w:tc>
        <w:tc>
          <w:tcPr>
            <w:tcW w:w="843" w:type="dxa"/>
            <w:noWrap w:val="0"/>
            <w:vAlign w:val="center"/>
          </w:tcPr>
          <w:p>
            <w:pPr>
              <w:jc w:val="center"/>
              <w:rPr>
                <w:rFonts w:ascii="仿宋" w:hAnsi="仿宋" w:eastAsia="仿宋" w:cs="仿宋"/>
                <w:b/>
                <w:szCs w:val="21"/>
                <w:highlight w:val="none"/>
              </w:rPr>
            </w:pPr>
            <w:r>
              <w:rPr>
                <w:rFonts w:hint="eastAsia" w:ascii="仿宋" w:hAnsi="仿宋" w:eastAsia="仿宋" w:cs="仿宋"/>
                <w:b/>
                <w:kern w:val="0"/>
                <w:szCs w:val="21"/>
                <w:highlight w:val="none"/>
              </w:rPr>
              <w:t>分值</w:t>
            </w:r>
          </w:p>
        </w:tc>
        <w:tc>
          <w:tcPr>
            <w:tcW w:w="5611" w:type="dxa"/>
            <w:noWrap w:val="0"/>
            <w:vAlign w:val="center"/>
          </w:tcPr>
          <w:p>
            <w:pPr>
              <w:ind w:right="-31" w:rightChars="-15"/>
              <w:jc w:val="center"/>
              <w:rPr>
                <w:rFonts w:ascii="仿宋" w:hAnsi="仿宋" w:eastAsia="仿宋" w:cs="仿宋"/>
                <w:b/>
                <w:szCs w:val="21"/>
                <w:highlight w:val="none"/>
              </w:rPr>
            </w:pPr>
            <w:r>
              <w:rPr>
                <w:rFonts w:hint="eastAsia" w:ascii="仿宋" w:hAnsi="仿宋" w:eastAsia="仿宋" w:cs="仿宋"/>
                <w:b/>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2068" w:type="dxa"/>
            <w:gridSpan w:val="2"/>
            <w:noWrap w:val="0"/>
            <w:vAlign w:val="center"/>
          </w:tcPr>
          <w:p>
            <w:pPr>
              <w:pStyle w:val="11"/>
              <w:ind w:right="8"/>
              <w:jc w:val="center"/>
              <w:rPr>
                <w:rFonts w:ascii="仿宋" w:hAnsi="仿宋" w:eastAsia="仿宋" w:cs="仿宋"/>
                <w:sz w:val="21"/>
                <w:szCs w:val="21"/>
                <w:highlight w:val="none"/>
              </w:rPr>
            </w:pPr>
            <w:r>
              <w:rPr>
                <w:rFonts w:hint="eastAsia" w:ascii="仿宋" w:hAnsi="仿宋" w:eastAsia="仿宋" w:cs="仿宋"/>
                <w:sz w:val="21"/>
                <w:szCs w:val="21"/>
                <w:highlight w:val="none"/>
              </w:rPr>
              <w:t>价格部分（10 分）</w:t>
            </w:r>
          </w:p>
        </w:tc>
        <w:tc>
          <w:tcPr>
            <w:tcW w:w="843" w:type="dxa"/>
            <w:noWrap w:val="0"/>
            <w:vAlign w:val="center"/>
          </w:tcPr>
          <w:p>
            <w:pPr>
              <w:pStyle w:val="11"/>
              <w:jc w:val="center"/>
              <w:rPr>
                <w:rFonts w:ascii="仿宋" w:hAnsi="仿宋" w:eastAsia="仿宋" w:cs="仿宋"/>
                <w:sz w:val="21"/>
                <w:szCs w:val="21"/>
                <w:highlight w:val="none"/>
              </w:rPr>
            </w:pPr>
            <w:r>
              <w:rPr>
                <w:rFonts w:hint="eastAsia" w:ascii="仿宋" w:hAnsi="仿宋" w:eastAsia="仿宋" w:cs="仿宋"/>
                <w:sz w:val="21"/>
                <w:szCs w:val="21"/>
                <w:highlight w:val="none"/>
              </w:rPr>
              <w:t>10</w:t>
            </w:r>
          </w:p>
        </w:tc>
        <w:tc>
          <w:tcPr>
            <w:tcW w:w="5611" w:type="dxa"/>
            <w:noWrap w:val="0"/>
            <w:vAlign w:val="top"/>
          </w:tcPr>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满足招标文件要求且投标价格最低的有效投标报价（即除低于成本报价以外的报价）为评标基准价。其他投标人的价格分统一按照下列公式计算：</w:t>
            </w:r>
          </w:p>
          <w:p>
            <w:pPr>
              <w:pStyle w:val="11"/>
              <w:ind w:right="-31" w:rightChars="-15"/>
              <w:rPr>
                <w:rFonts w:hint="eastAsia" w:ascii="仿宋" w:hAnsi="仿宋" w:eastAsia="仿宋" w:cs="仿宋"/>
                <w:sz w:val="21"/>
                <w:szCs w:val="21"/>
                <w:highlight w:val="none"/>
              </w:rPr>
            </w:pPr>
            <w:r>
              <w:rPr>
                <w:rFonts w:hint="eastAsia" w:ascii="仿宋" w:hAnsi="仿宋" w:eastAsia="仿宋" w:cs="仿宋"/>
                <w:sz w:val="21"/>
                <w:szCs w:val="21"/>
                <w:highlight w:val="none"/>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074" w:type="dxa"/>
            <w:vMerge w:val="restart"/>
            <w:tcBorders>
              <w:right w:val="single" w:color="000000" w:sz="4" w:space="0"/>
            </w:tcBorders>
            <w:noWrap w:val="0"/>
            <w:vAlign w:val="center"/>
          </w:tcPr>
          <w:p>
            <w:pPr>
              <w:pStyle w:val="11"/>
              <w:ind w:right="-19" w:rightChars="-9"/>
              <w:jc w:val="center"/>
              <w:rPr>
                <w:rFonts w:ascii="仿宋" w:hAnsi="仿宋" w:eastAsia="仿宋" w:cs="仿宋"/>
                <w:sz w:val="21"/>
                <w:szCs w:val="21"/>
                <w:highlight w:val="none"/>
              </w:rPr>
            </w:pPr>
            <w:r>
              <w:rPr>
                <w:rFonts w:hint="eastAsia" w:ascii="仿宋" w:hAnsi="仿宋" w:eastAsia="仿宋" w:cs="仿宋"/>
                <w:sz w:val="21"/>
                <w:szCs w:val="21"/>
                <w:highlight w:val="none"/>
              </w:rPr>
              <w:t>商务部分（2</w:t>
            </w:r>
            <w:r>
              <w:rPr>
                <w:rFonts w:ascii="仿宋" w:hAnsi="仿宋" w:eastAsia="仿宋" w:cs="仿宋"/>
                <w:sz w:val="21"/>
                <w:szCs w:val="21"/>
                <w:highlight w:val="none"/>
              </w:rPr>
              <w:t>2</w:t>
            </w:r>
            <w:r>
              <w:rPr>
                <w:rFonts w:hint="eastAsia" w:ascii="仿宋" w:hAnsi="仿宋" w:eastAsia="仿宋" w:cs="仿宋"/>
                <w:sz w:val="21"/>
                <w:szCs w:val="21"/>
                <w:highlight w:val="none"/>
              </w:rPr>
              <w:t>分)</w:t>
            </w:r>
          </w:p>
        </w:tc>
        <w:tc>
          <w:tcPr>
            <w:tcW w:w="994" w:type="dxa"/>
            <w:tcBorders>
              <w:left w:val="single" w:color="000000" w:sz="4" w:space="0"/>
            </w:tcBorders>
            <w:noWrap w:val="0"/>
            <w:vAlign w:val="center"/>
          </w:tcPr>
          <w:p>
            <w:pPr>
              <w:pStyle w:val="11"/>
              <w:ind w:right="31" w:rightChars="15"/>
              <w:jc w:val="center"/>
              <w:rPr>
                <w:rFonts w:ascii="仿宋" w:hAnsi="仿宋" w:eastAsia="仿宋" w:cs="仿宋"/>
                <w:sz w:val="21"/>
                <w:szCs w:val="21"/>
                <w:highlight w:val="none"/>
              </w:rPr>
            </w:pPr>
            <w:r>
              <w:rPr>
                <w:rFonts w:hint="eastAsia" w:ascii="仿宋" w:hAnsi="仿宋" w:eastAsia="仿宋" w:cs="仿宋"/>
                <w:sz w:val="21"/>
                <w:szCs w:val="21"/>
                <w:highlight w:val="none"/>
              </w:rPr>
              <w:t>类似项目业绩</w:t>
            </w:r>
          </w:p>
        </w:tc>
        <w:tc>
          <w:tcPr>
            <w:tcW w:w="843" w:type="dxa"/>
            <w:noWrap w:val="0"/>
            <w:vAlign w:val="center"/>
          </w:tcPr>
          <w:p>
            <w:pPr>
              <w:pStyle w:val="11"/>
              <w:jc w:val="center"/>
              <w:rPr>
                <w:rFonts w:ascii="仿宋" w:hAnsi="仿宋" w:eastAsia="仿宋" w:cs="仿宋"/>
                <w:sz w:val="21"/>
                <w:szCs w:val="21"/>
                <w:highlight w:val="none"/>
              </w:rPr>
            </w:pPr>
            <w:r>
              <w:rPr>
                <w:rFonts w:ascii="仿宋" w:hAnsi="仿宋" w:eastAsia="仿宋" w:cs="仿宋"/>
                <w:sz w:val="21"/>
                <w:szCs w:val="21"/>
                <w:highlight w:val="none"/>
              </w:rPr>
              <w:t>8</w:t>
            </w:r>
          </w:p>
        </w:tc>
        <w:tc>
          <w:tcPr>
            <w:tcW w:w="5611" w:type="dxa"/>
            <w:noWrap w:val="0"/>
            <w:vAlign w:val="top"/>
          </w:tcPr>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 xml:space="preserve">投标人自 2019年 </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xml:space="preserve"> 月 1 日至投标截止日止（以合同签订时间为准）独立承担的</w:t>
            </w:r>
            <w:r>
              <w:rPr>
                <w:rFonts w:hint="eastAsia" w:ascii="仿宋" w:hAnsi="仿宋" w:eastAsia="仿宋" w:cs="仿宋"/>
                <w:sz w:val="21"/>
                <w:szCs w:val="21"/>
                <w:highlight w:val="none"/>
                <w:lang w:val="en-US" w:eastAsia="zh-CN"/>
              </w:rPr>
              <w:t>类似</w:t>
            </w: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val="en-US" w:eastAsia="zh-CN"/>
              </w:rPr>
              <w:t>业绩</w:t>
            </w:r>
            <w:r>
              <w:rPr>
                <w:rFonts w:hint="eastAsia" w:ascii="仿宋" w:hAnsi="仿宋" w:eastAsia="仿宋" w:cs="仿宋"/>
                <w:sz w:val="21"/>
                <w:szCs w:val="21"/>
                <w:highlight w:val="none"/>
              </w:rPr>
              <w:t>，每提供 1 份有效的业绩资料得 2 分，满分</w:t>
            </w:r>
            <w:r>
              <w:rPr>
                <w:rFonts w:ascii="仿宋" w:hAnsi="仿宋" w:eastAsia="仿宋" w:cs="仿宋"/>
                <w:sz w:val="21"/>
                <w:szCs w:val="21"/>
                <w:highlight w:val="none"/>
              </w:rPr>
              <w:t>8</w:t>
            </w:r>
            <w:r>
              <w:rPr>
                <w:rFonts w:hint="eastAsia" w:ascii="仿宋" w:hAnsi="仿宋" w:eastAsia="仿宋" w:cs="仿宋"/>
                <w:sz w:val="21"/>
                <w:szCs w:val="21"/>
                <w:highlight w:val="none"/>
              </w:rPr>
              <w:t>分。</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注：1.须提供中标通知书或合同复印件。业绩合同需提供关键页（含：首页、服务内容信息页、合同金额页、签字盖章页）。复印件需加盖公章，时间以合同签订日期为准。不符合上述要求或未按要求提供有效证明文件的业绩在评审时将不予承认。</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074" w:type="dxa"/>
            <w:vMerge w:val="continue"/>
            <w:tcBorders>
              <w:right w:val="single" w:color="000000" w:sz="4" w:space="0"/>
            </w:tcBorders>
            <w:noWrap w:val="0"/>
            <w:vAlign w:val="center"/>
          </w:tcPr>
          <w:p>
            <w:pPr>
              <w:pStyle w:val="11"/>
              <w:ind w:right="-19" w:rightChars="-9"/>
              <w:jc w:val="center"/>
              <w:rPr>
                <w:rFonts w:ascii="仿宋" w:hAnsi="仿宋" w:eastAsia="仿宋" w:cs="仿宋"/>
                <w:sz w:val="21"/>
                <w:szCs w:val="21"/>
                <w:highlight w:val="none"/>
              </w:rPr>
            </w:pPr>
          </w:p>
        </w:tc>
        <w:tc>
          <w:tcPr>
            <w:tcW w:w="994" w:type="dxa"/>
            <w:tcBorders>
              <w:left w:val="single" w:color="000000" w:sz="4" w:space="0"/>
            </w:tcBorders>
            <w:noWrap w:val="0"/>
            <w:vAlign w:val="center"/>
          </w:tcPr>
          <w:p>
            <w:pPr>
              <w:pStyle w:val="11"/>
              <w:ind w:right="31" w:rightChars="15"/>
              <w:jc w:val="center"/>
              <w:rPr>
                <w:rFonts w:ascii="仿宋" w:hAnsi="仿宋" w:eastAsia="仿宋" w:cs="仿宋"/>
                <w:sz w:val="21"/>
                <w:szCs w:val="21"/>
                <w:highlight w:val="none"/>
              </w:rPr>
            </w:pPr>
            <w:r>
              <w:rPr>
                <w:rFonts w:hint="eastAsia" w:ascii="仿宋" w:hAnsi="仿宋" w:eastAsia="仿宋" w:cs="仿宋"/>
                <w:sz w:val="21"/>
                <w:szCs w:val="21"/>
                <w:highlight w:val="none"/>
              </w:rPr>
              <w:t>项目管理机构及人员配备情况</w:t>
            </w:r>
          </w:p>
        </w:tc>
        <w:tc>
          <w:tcPr>
            <w:tcW w:w="843" w:type="dxa"/>
            <w:noWrap w:val="0"/>
            <w:vAlign w:val="center"/>
          </w:tcPr>
          <w:p>
            <w:pPr>
              <w:pStyle w:val="11"/>
              <w:jc w:val="center"/>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4</w:t>
            </w:r>
          </w:p>
        </w:tc>
        <w:tc>
          <w:tcPr>
            <w:tcW w:w="5611" w:type="dxa"/>
            <w:noWrap w:val="0"/>
            <w:vAlign w:val="top"/>
          </w:tcPr>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1、拟投入本项目负责人具备机场工程教授级高级工程师技术职称的，得4分。</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2、拟投入本项目组成员中（除项目负责人外）具备相关专业高级工程师及以上技术职称的，每人得2分，最高得</w:t>
            </w:r>
            <w:r>
              <w:rPr>
                <w:rFonts w:ascii="仿宋" w:hAnsi="仿宋" w:eastAsia="仿宋" w:cs="仿宋"/>
                <w:sz w:val="21"/>
                <w:szCs w:val="21"/>
                <w:highlight w:val="none"/>
              </w:rPr>
              <w:t>8</w:t>
            </w:r>
            <w:r>
              <w:rPr>
                <w:rFonts w:hint="eastAsia" w:ascii="仿宋" w:hAnsi="仿宋" w:eastAsia="仿宋" w:cs="仿宋"/>
                <w:sz w:val="21"/>
                <w:szCs w:val="21"/>
                <w:highlight w:val="none"/>
              </w:rPr>
              <w:t>分。</w:t>
            </w:r>
          </w:p>
          <w:p>
            <w:pPr>
              <w:pStyle w:val="11"/>
              <w:ind w:right="-31" w:rightChars="-15"/>
              <w:rPr>
                <w:rFonts w:hint="eastAsia" w:ascii="仿宋" w:hAnsi="仿宋" w:eastAsia="仿宋" w:cs="仿宋"/>
                <w:sz w:val="21"/>
                <w:szCs w:val="21"/>
                <w:highlight w:val="none"/>
              </w:rPr>
            </w:pPr>
            <w:r>
              <w:rPr>
                <w:rFonts w:hint="eastAsia" w:ascii="仿宋" w:hAnsi="仿宋" w:eastAsia="仿宋" w:cs="仿宋"/>
                <w:sz w:val="21"/>
                <w:szCs w:val="21"/>
                <w:highlight w:val="none"/>
              </w:rPr>
              <w:t>3、拟投入本项目组成员中具备咨询工程师（投资）证书且注册专业包括民航的，每人得</w:t>
            </w:r>
            <w:r>
              <w:rPr>
                <w:rFonts w:ascii="仿宋" w:hAnsi="仿宋" w:eastAsia="仿宋" w:cs="仿宋"/>
                <w:sz w:val="21"/>
                <w:szCs w:val="21"/>
                <w:highlight w:val="none"/>
              </w:rPr>
              <w:t>1</w:t>
            </w:r>
            <w:r>
              <w:rPr>
                <w:rFonts w:hint="eastAsia" w:ascii="仿宋" w:hAnsi="仿宋" w:eastAsia="仿宋" w:cs="仿宋"/>
                <w:sz w:val="21"/>
                <w:szCs w:val="21"/>
                <w:highlight w:val="none"/>
              </w:rPr>
              <w:t>分，最高得</w:t>
            </w:r>
            <w:r>
              <w:rPr>
                <w:rFonts w:ascii="仿宋" w:hAnsi="仿宋" w:eastAsia="仿宋" w:cs="仿宋"/>
                <w:sz w:val="21"/>
                <w:szCs w:val="21"/>
                <w:highlight w:val="none"/>
              </w:rPr>
              <w:t>2</w:t>
            </w:r>
            <w:r>
              <w:rPr>
                <w:rFonts w:hint="eastAsia" w:ascii="仿宋" w:hAnsi="仿宋" w:eastAsia="仿宋" w:cs="仿宋"/>
                <w:sz w:val="21"/>
                <w:szCs w:val="21"/>
                <w:highlight w:val="none"/>
              </w:rPr>
              <w:t>分。</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须提供职称或资格证书、劳动合同及近六个月社保缴纳凭证复印件加盖公章，未提供不得分。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74" w:type="dxa"/>
            <w:vMerge w:val="restart"/>
            <w:tcBorders>
              <w:right w:val="single" w:color="000000" w:sz="4" w:space="0"/>
            </w:tcBorders>
            <w:noWrap w:val="0"/>
            <w:vAlign w:val="center"/>
          </w:tcPr>
          <w:p>
            <w:pPr>
              <w:pStyle w:val="11"/>
              <w:ind w:right="-19" w:rightChars="-9"/>
              <w:jc w:val="center"/>
              <w:rPr>
                <w:rFonts w:ascii="仿宋" w:hAnsi="仿宋" w:eastAsia="仿宋" w:cs="仿宋"/>
                <w:sz w:val="21"/>
                <w:szCs w:val="21"/>
              </w:rPr>
            </w:pPr>
            <w:r>
              <w:rPr>
                <w:rFonts w:hint="eastAsia" w:ascii="仿宋" w:hAnsi="仿宋" w:eastAsia="仿宋" w:cs="仿宋"/>
                <w:sz w:val="21"/>
                <w:szCs w:val="21"/>
              </w:rPr>
              <w:t xml:space="preserve">技术部分 </w:t>
            </w:r>
            <w:r>
              <w:rPr>
                <w:rFonts w:hint="eastAsia" w:ascii="仿宋" w:hAnsi="仿宋" w:eastAsia="仿宋" w:cs="仿宋"/>
                <w:sz w:val="21"/>
                <w:szCs w:val="21"/>
                <w:highlight w:val="none"/>
              </w:rPr>
              <w:t>(</w:t>
            </w:r>
            <w:r>
              <w:rPr>
                <w:rFonts w:ascii="仿宋" w:hAnsi="仿宋" w:eastAsia="仿宋" w:cs="仿宋"/>
                <w:sz w:val="21"/>
                <w:szCs w:val="21"/>
                <w:highlight w:val="none"/>
              </w:rPr>
              <w:t>68</w:t>
            </w:r>
            <w:r>
              <w:rPr>
                <w:rFonts w:hint="eastAsia" w:ascii="仿宋" w:hAnsi="仿宋" w:eastAsia="仿宋" w:cs="仿宋"/>
                <w:sz w:val="21"/>
                <w:szCs w:val="21"/>
                <w:highlight w:val="none"/>
              </w:rPr>
              <w:t>分)</w:t>
            </w:r>
          </w:p>
        </w:tc>
        <w:tc>
          <w:tcPr>
            <w:tcW w:w="994" w:type="dxa"/>
            <w:tcBorders>
              <w:left w:val="single" w:color="000000" w:sz="4" w:space="0"/>
            </w:tcBorders>
            <w:noWrap w:val="0"/>
            <w:vAlign w:val="center"/>
          </w:tcPr>
          <w:p>
            <w:pPr>
              <w:pStyle w:val="11"/>
              <w:ind w:right="31" w:rightChars="15"/>
              <w:jc w:val="center"/>
              <w:rPr>
                <w:rFonts w:ascii="仿宋" w:hAnsi="仿宋" w:eastAsia="仿宋" w:cs="仿宋"/>
                <w:sz w:val="21"/>
                <w:szCs w:val="21"/>
              </w:rPr>
            </w:pPr>
            <w:r>
              <w:rPr>
                <w:rFonts w:hint="eastAsia" w:ascii="仿宋" w:hAnsi="仿宋" w:eastAsia="仿宋" w:cs="仿宋"/>
                <w:sz w:val="21"/>
                <w:szCs w:val="21"/>
                <w:highlight w:val="none"/>
              </w:rPr>
              <w:t>服务方案</w:t>
            </w:r>
          </w:p>
        </w:tc>
        <w:tc>
          <w:tcPr>
            <w:tcW w:w="843" w:type="dxa"/>
            <w:noWrap w:val="0"/>
            <w:vAlign w:val="center"/>
          </w:tcPr>
          <w:p>
            <w:pPr>
              <w:pStyle w:val="11"/>
              <w:jc w:val="center"/>
              <w:rPr>
                <w:rFonts w:ascii="仿宋" w:hAnsi="仿宋" w:eastAsia="仿宋" w:cs="仿宋"/>
                <w:sz w:val="21"/>
                <w:szCs w:val="21"/>
              </w:rPr>
            </w:pPr>
            <w:r>
              <w:rPr>
                <w:rFonts w:hint="eastAsia" w:ascii="仿宋" w:hAnsi="仿宋" w:eastAsia="仿宋" w:cs="仿宋"/>
                <w:sz w:val="21"/>
                <w:szCs w:val="21"/>
                <w:highlight w:val="none"/>
              </w:rPr>
              <w:t>2</w:t>
            </w:r>
            <w:r>
              <w:rPr>
                <w:rFonts w:ascii="仿宋" w:hAnsi="仿宋" w:eastAsia="仿宋" w:cs="仿宋"/>
                <w:sz w:val="21"/>
                <w:szCs w:val="21"/>
                <w:highlight w:val="none"/>
              </w:rPr>
              <w:t>5</w:t>
            </w:r>
          </w:p>
        </w:tc>
        <w:tc>
          <w:tcPr>
            <w:tcW w:w="5611" w:type="dxa"/>
            <w:noWrap w:val="0"/>
            <w:vAlign w:val="top"/>
          </w:tcPr>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根据投标人为本项目提供的整体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方案进行评审：</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方案内容全面、完善、合理可行，针对性强得</w:t>
            </w:r>
            <w:r>
              <w:rPr>
                <w:rFonts w:hint="eastAsia" w:ascii="仿宋" w:hAnsi="仿宋" w:eastAsia="仿宋" w:cs="仿宋"/>
                <w:kern w:val="2"/>
                <w:sz w:val="21"/>
                <w:szCs w:val="21"/>
                <w:highlight w:val="none"/>
                <w:lang w:val="en-US" w:eastAsia="zh-CN" w:bidi="ar-SA"/>
              </w:rPr>
              <w:t>25</w:t>
            </w:r>
            <w:r>
              <w:rPr>
                <w:rFonts w:hint="default" w:ascii="仿宋" w:hAnsi="仿宋" w:eastAsia="仿宋" w:cs="仿宋"/>
                <w:kern w:val="2"/>
                <w:sz w:val="21"/>
                <w:szCs w:val="21"/>
                <w:highlight w:val="none"/>
                <w:lang w:val="en-US" w:eastAsia="zh-CN" w:bidi="ar-SA"/>
              </w:rPr>
              <w:t xml:space="preserve"> 分；总体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方案内容较为全面，针对性较强得 </w:t>
            </w:r>
            <w:r>
              <w:rPr>
                <w:rFonts w:hint="eastAsia" w:ascii="仿宋" w:hAnsi="仿宋" w:eastAsia="仿宋" w:cs="仿宋"/>
                <w:kern w:val="2"/>
                <w:sz w:val="21"/>
                <w:szCs w:val="21"/>
                <w:highlight w:val="none"/>
                <w:lang w:val="en-US" w:eastAsia="zh-CN" w:bidi="ar-SA"/>
              </w:rPr>
              <w:t>20</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方案内容基本全面，有一定针对性得 </w:t>
            </w:r>
            <w:r>
              <w:rPr>
                <w:rFonts w:hint="eastAsia" w:ascii="仿宋" w:hAnsi="仿宋" w:eastAsia="仿宋" w:cs="仿宋"/>
                <w:kern w:val="2"/>
                <w:sz w:val="21"/>
                <w:szCs w:val="21"/>
                <w:highlight w:val="none"/>
                <w:lang w:val="en-US" w:eastAsia="zh-CN" w:bidi="ar-SA"/>
              </w:rPr>
              <w:t>15</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方案内容有欠缺，针对性不足得 </w:t>
            </w:r>
            <w:r>
              <w:rPr>
                <w:rFonts w:hint="eastAsia" w:ascii="仿宋" w:hAnsi="仿宋" w:eastAsia="仿宋" w:cs="仿宋"/>
                <w:kern w:val="2"/>
                <w:sz w:val="21"/>
                <w:szCs w:val="21"/>
                <w:highlight w:val="none"/>
                <w:lang w:val="en-US" w:eastAsia="zh-CN" w:bidi="ar-SA"/>
              </w:rPr>
              <w:t>10</w:t>
            </w:r>
            <w:r>
              <w:rPr>
                <w:rFonts w:hint="default" w:ascii="仿宋" w:hAnsi="仿宋" w:eastAsia="仿宋" w:cs="仿宋"/>
                <w:kern w:val="2"/>
                <w:sz w:val="21"/>
                <w:szCs w:val="21"/>
                <w:highlight w:val="none"/>
                <w:lang w:val="en-US" w:eastAsia="zh-CN" w:bidi="ar-SA"/>
              </w:rPr>
              <w:t xml:space="preserve"> 分； </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方案内容简单，得 </w:t>
            </w:r>
            <w:r>
              <w:rPr>
                <w:rFonts w:hint="eastAsia" w:ascii="仿宋" w:hAnsi="仿宋" w:eastAsia="仿宋" w:cs="仿宋"/>
                <w:kern w:val="2"/>
                <w:sz w:val="21"/>
                <w:szCs w:val="21"/>
                <w:highlight w:val="none"/>
                <w:lang w:val="en-US" w:eastAsia="zh-CN" w:bidi="ar-SA"/>
              </w:rPr>
              <w:t>5</w:t>
            </w:r>
            <w:r>
              <w:rPr>
                <w:rFonts w:hint="default" w:ascii="仿宋" w:hAnsi="仿宋" w:eastAsia="仿宋" w:cs="仿宋"/>
                <w:kern w:val="2"/>
                <w:sz w:val="21"/>
                <w:szCs w:val="21"/>
                <w:highlight w:val="none"/>
                <w:lang w:val="en-US" w:eastAsia="zh-CN" w:bidi="ar-SA"/>
              </w:rPr>
              <w:t xml:space="preserve"> 分； </w:t>
            </w:r>
          </w:p>
          <w:p>
            <w:pPr>
              <w:pStyle w:val="11"/>
              <w:ind w:right="-31" w:rightChars="-15"/>
              <w:rPr>
                <w:rFonts w:ascii="仿宋" w:hAnsi="仿宋" w:eastAsia="仿宋" w:cs="仿宋"/>
                <w:sz w:val="21"/>
                <w:szCs w:val="21"/>
              </w:rPr>
            </w:pPr>
            <w:r>
              <w:rPr>
                <w:rFonts w:hint="default" w:ascii="仿宋" w:hAnsi="仿宋" w:eastAsia="仿宋" w:cs="仿宋"/>
                <w:kern w:val="2"/>
                <w:sz w:val="21"/>
                <w:szCs w:val="21"/>
                <w:highlight w:val="none"/>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74" w:type="dxa"/>
            <w:vMerge w:val="continue"/>
            <w:tcBorders>
              <w:right w:val="single" w:color="000000" w:sz="4" w:space="0"/>
            </w:tcBorders>
            <w:noWrap w:val="0"/>
            <w:vAlign w:val="center"/>
          </w:tcPr>
          <w:p>
            <w:pPr>
              <w:pStyle w:val="11"/>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1"/>
              <w:ind w:right="31" w:rightChars="15"/>
              <w:jc w:val="center"/>
              <w:rPr>
                <w:rFonts w:hint="eastAsia" w:ascii="仿宋" w:hAnsi="仿宋" w:eastAsia="仿宋" w:cs="仿宋"/>
                <w:sz w:val="21"/>
                <w:szCs w:val="21"/>
              </w:rPr>
            </w:pPr>
            <w:r>
              <w:rPr>
                <w:rFonts w:hint="eastAsia" w:ascii="仿宋" w:hAnsi="仿宋" w:eastAsia="仿宋" w:cs="仿宋"/>
                <w:sz w:val="21"/>
                <w:szCs w:val="21"/>
                <w:highlight w:val="none"/>
              </w:rPr>
              <w:t>项目实施质量 保证措施</w:t>
            </w:r>
          </w:p>
        </w:tc>
        <w:tc>
          <w:tcPr>
            <w:tcW w:w="843" w:type="dxa"/>
            <w:noWrap w:val="0"/>
            <w:vAlign w:val="center"/>
          </w:tcPr>
          <w:p>
            <w:pPr>
              <w:pStyle w:val="11"/>
              <w:jc w:val="center"/>
              <w:rPr>
                <w:rFonts w:hint="eastAsia" w:ascii="仿宋" w:hAnsi="仿宋" w:eastAsia="仿宋" w:cs="仿宋"/>
                <w:sz w:val="21"/>
                <w:szCs w:val="21"/>
                <w:lang w:eastAsia="zh-CN"/>
              </w:rPr>
            </w:pPr>
            <w:r>
              <w:rPr>
                <w:rFonts w:hint="eastAsia" w:ascii="仿宋" w:hAnsi="仿宋" w:eastAsia="仿宋" w:cs="仿宋"/>
                <w:sz w:val="21"/>
                <w:szCs w:val="21"/>
                <w:highlight w:val="none"/>
                <w:lang w:val="en-US" w:eastAsia="zh-CN"/>
              </w:rPr>
              <w:t>10</w:t>
            </w:r>
          </w:p>
        </w:tc>
        <w:tc>
          <w:tcPr>
            <w:tcW w:w="5611" w:type="dxa"/>
            <w:noWrap w:val="0"/>
            <w:vAlign w:val="top"/>
          </w:tcPr>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内容具有高度全面性、详细、具体、合理性强、有针对性、可行性强，得 </w:t>
            </w:r>
            <w:r>
              <w:rPr>
                <w:rFonts w:hint="eastAsia" w:ascii="仿宋" w:hAnsi="仿宋" w:eastAsia="仿宋" w:cs="仿宋"/>
                <w:sz w:val="21"/>
                <w:szCs w:val="21"/>
                <w:highlight w:val="none"/>
                <w:lang w:val="en-US" w:eastAsia="zh-CN"/>
              </w:rPr>
              <w:t>10</w:t>
            </w:r>
            <w:r>
              <w:rPr>
                <w:rFonts w:ascii="仿宋" w:hAnsi="仿宋" w:eastAsia="仿宋" w:cs="仿宋"/>
                <w:sz w:val="21"/>
                <w:szCs w:val="21"/>
                <w:highlight w:val="none"/>
              </w:rPr>
              <w:t xml:space="preserve"> 分； </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内容基本全面、具有合理性、具有针对性、具有可行性，得</w:t>
            </w:r>
            <w:r>
              <w:rPr>
                <w:rFonts w:hint="eastAsia" w:ascii="仿宋" w:hAnsi="仿宋" w:eastAsia="仿宋" w:cs="仿宋"/>
                <w:sz w:val="21"/>
                <w:szCs w:val="21"/>
                <w:highlight w:val="none"/>
                <w:lang w:val="en-US" w:eastAsia="zh-CN"/>
              </w:rPr>
              <w:t>7</w:t>
            </w:r>
            <w:r>
              <w:rPr>
                <w:rFonts w:ascii="仿宋" w:hAnsi="仿宋" w:eastAsia="仿宋" w:cs="仿宋"/>
                <w:sz w:val="21"/>
                <w:szCs w:val="21"/>
                <w:highlight w:val="none"/>
              </w:rPr>
              <w:t>分；</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内容全面性有欠缺、欠缺合理性、针对性、可行性有欠缺，得</w:t>
            </w:r>
            <w:r>
              <w:rPr>
                <w:rFonts w:hint="eastAsia" w:ascii="仿宋" w:hAnsi="仿宋" w:eastAsia="仿宋" w:cs="仿宋"/>
                <w:sz w:val="21"/>
                <w:szCs w:val="21"/>
                <w:highlight w:val="none"/>
                <w:lang w:val="en-US" w:eastAsia="zh-CN"/>
              </w:rPr>
              <w:t>4</w:t>
            </w:r>
            <w:r>
              <w:rPr>
                <w:rFonts w:ascii="仿宋" w:hAnsi="仿宋" w:eastAsia="仿宋" w:cs="仿宋"/>
                <w:sz w:val="21"/>
                <w:szCs w:val="21"/>
                <w:highlight w:val="none"/>
              </w:rPr>
              <w:t xml:space="preserve">分； </w:t>
            </w:r>
          </w:p>
          <w:p>
            <w:pPr>
              <w:pStyle w:val="11"/>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内容不全面、不详细、不具体、合理性差、针对性差、可行性差，1 分； </w:t>
            </w:r>
          </w:p>
          <w:p>
            <w:pPr>
              <w:pStyle w:val="11"/>
              <w:ind w:right="-31" w:rightChars="-15"/>
              <w:rPr>
                <w:rFonts w:ascii="仿宋" w:hAnsi="仿宋" w:eastAsia="仿宋" w:cs="仿宋"/>
                <w:sz w:val="21"/>
                <w:szCs w:val="21"/>
              </w:rPr>
            </w:pPr>
            <w:r>
              <w:rPr>
                <w:rFonts w:ascii="仿宋" w:hAnsi="仿宋" w:eastAsia="仿宋" w:cs="仿宋"/>
                <w:sz w:val="21"/>
                <w:szCs w:val="21"/>
                <w:highlight w:val="none"/>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74" w:type="dxa"/>
            <w:vMerge w:val="continue"/>
            <w:tcBorders>
              <w:right w:val="single" w:color="000000" w:sz="4" w:space="0"/>
            </w:tcBorders>
            <w:noWrap w:val="0"/>
            <w:vAlign w:val="center"/>
          </w:tcPr>
          <w:p>
            <w:pPr>
              <w:pStyle w:val="11"/>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1"/>
              <w:ind w:right="31" w:rightChars="15"/>
              <w:jc w:val="center"/>
              <w:rPr>
                <w:rFonts w:hint="eastAsia" w:ascii="仿宋" w:hAnsi="仿宋" w:eastAsia="仿宋" w:cs="仿宋"/>
                <w:sz w:val="21"/>
                <w:szCs w:val="21"/>
              </w:rPr>
            </w:pPr>
            <w:r>
              <w:rPr>
                <w:rFonts w:hint="eastAsia" w:ascii="仿宋" w:hAnsi="仿宋" w:eastAsia="仿宋" w:cs="仿宋"/>
                <w:sz w:val="21"/>
                <w:szCs w:val="21"/>
              </w:rPr>
              <w:t>进度保证措施</w:t>
            </w:r>
          </w:p>
        </w:tc>
        <w:tc>
          <w:tcPr>
            <w:tcW w:w="843" w:type="dxa"/>
            <w:noWrap w:val="0"/>
            <w:vAlign w:val="center"/>
          </w:tcPr>
          <w:p>
            <w:pPr>
              <w:pStyle w:val="11"/>
              <w:jc w:val="center"/>
              <w:rPr>
                <w:rFonts w:ascii="仿宋" w:hAnsi="仿宋" w:eastAsia="仿宋" w:cs="仿宋"/>
                <w:sz w:val="21"/>
                <w:szCs w:val="21"/>
              </w:rPr>
            </w:pPr>
            <w:r>
              <w:rPr>
                <w:rFonts w:hint="eastAsia" w:ascii="仿宋" w:hAnsi="仿宋" w:eastAsia="仿宋" w:cs="仿宋"/>
                <w:sz w:val="21"/>
                <w:szCs w:val="21"/>
              </w:rPr>
              <w:t>15</w:t>
            </w:r>
          </w:p>
        </w:tc>
        <w:tc>
          <w:tcPr>
            <w:tcW w:w="5611" w:type="dxa"/>
            <w:noWrap w:val="0"/>
            <w:vAlign w:val="top"/>
          </w:tcPr>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工作时间进度计划的安排科学、合理、紧密程度满足招标人服务要求。</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工作进度计划安排合理性高、保障措施好，得15分；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工作进度计划安排合理性较高、保障措施较好，得12分；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工作进度计划安排合理性一般、保障措施一般，得9分；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工作进度计划安排合理性差、保障措施差，得6分；</w:t>
            </w:r>
          </w:p>
          <w:p>
            <w:pPr>
              <w:pStyle w:val="11"/>
              <w:ind w:right="-31" w:rightChars="-15"/>
              <w:rPr>
                <w:rFonts w:ascii="仿宋" w:hAnsi="仿宋" w:eastAsia="仿宋" w:cs="仿宋"/>
                <w:sz w:val="21"/>
                <w:szCs w:val="21"/>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74" w:type="dxa"/>
            <w:vMerge w:val="continue"/>
            <w:tcBorders>
              <w:right w:val="single" w:color="000000" w:sz="4" w:space="0"/>
            </w:tcBorders>
            <w:noWrap w:val="0"/>
            <w:vAlign w:val="center"/>
          </w:tcPr>
          <w:p>
            <w:pPr>
              <w:pStyle w:val="11"/>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pStyle w:val="11"/>
              <w:ind w:right="31" w:rightChars="15"/>
              <w:jc w:val="center"/>
              <w:rPr>
                <w:rFonts w:ascii="仿宋" w:hAnsi="仿宋" w:eastAsia="仿宋" w:cs="仿宋"/>
                <w:sz w:val="21"/>
                <w:szCs w:val="21"/>
              </w:rPr>
            </w:pPr>
            <w:r>
              <w:rPr>
                <w:rFonts w:ascii="仿宋" w:hAnsi="仿宋" w:eastAsia="仿宋" w:cs="仿宋"/>
                <w:sz w:val="21"/>
                <w:szCs w:val="21"/>
              </w:rPr>
              <w:t>本项目服 务特点、 难点分析</w:t>
            </w:r>
          </w:p>
        </w:tc>
        <w:tc>
          <w:tcPr>
            <w:tcW w:w="843" w:type="dxa"/>
            <w:noWrap w:val="0"/>
            <w:vAlign w:val="center"/>
          </w:tcPr>
          <w:p>
            <w:pPr>
              <w:pStyle w:val="11"/>
              <w:jc w:val="center"/>
              <w:rPr>
                <w:rFonts w:ascii="仿宋" w:hAnsi="仿宋" w:eastAsia="仿宋" w:cs="仿宋"/>
                <w:sz w:val="21"/>
                <w:szCs w:val="21"/>
              </w:rPr>
            </w:pPr>
            <w:r>
              <w:rPr>
                <w:rFonts w:hint="eastAsia" w:ascii="仿宋" w:hAnsi="仿宋" w:eastAsia="仿宋" w:cs="仿宋"/>
                <w:sz w:val="21"/>
                <w:szCs w:val="21"/>
              </w:rPr>
              <w:t>10</w:t>
            </w:r>
          </w:p>
        </w:tc>
        <w:tc>
          <w:tcPr>
            <w:tcW w:w="5611" w:type="dxa"/>
            <w:noWrap w:val="0"/>
            <w:vAlign w:val="top"/>
          </w:tcPr>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服务特点、难点定位准确、分析合理得 10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服务特点、难点定位较准确、分析较合理得 8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服务特点、难点定位基本准确、分析基本合理得 6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服务特点、难点定位及分析有欠缺得 4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服务特点、难点定位及分析简单，得 2 分； </w:t>
            </w:r>
          </w:p>
          <w:p>
            <w:pPr>
              <w:pStyle w:val="11"/>
              <w:ind w:right="-31" w:rightChars="-15"/>
              <w:rPr>
                <w:rFonts w:ascii="仿宋" w:hAnsi="仿宋" w:eastAsia="仿宋" w:cs="仿宋"/>
                <w:sz w:val="21"/>
                <w:szCs w:val="21"/>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74" w:type="dxa"/>
            <w:vMerge w:val="continue"/>
            <w:tcBorders>
              <w:right w:val="single" w:color="000000" w:sz="4" w:space="0"/>
            </w:tcBorders>
            <w:noWrap w:val="0"/>
            <w:vAlign w:val="center"/>
          </w:tcPr>
          <w:p>
            <w:pPr>
              <w:pStyle w:val="11"/>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widowControl/>
              <w:jc w:val="center"/>
              <w:rPr>
                <w:rFonts w:hint="eastAsia" w:ascii="仿宋" w:hAnsi="仿宋" w:eastAsia="仿宋" w:cs="仿宋"/>
                <w:szCs w:val="21"/>
              </w:rPr>
            </w:pPr>
            <w:r>
              <w:rPr>
                <w:rFonts w:ascii="仿宋" w:hAnsi="仿宋" w:eastAsia="仿宋" w:cs="仿宋"/>
                <w:color w:val="000000"/>
                <w:kern w:val="0"/>
                <w:sz w:val="20"/>
                <w:szCs w:val="20"/>
                <w:lang w:bidi="ar"/>
              </w:rPr>
              <w:t>合理化建议</w:t>
            </w:r>
          </w:p>
        </w:tc>
        <w:tc>
          <w:tcPr>
            <w:tcW w:w="843" w:type="dxa"/>
            <w:noWrap w:val="0"/>
            <w:vAlign w:val="center"/>
          </w:tcPr>
          <w:p>
            <w:pPr>
              <w:pStyle w:val="11"/>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5611" w:type="dxa"/>
            <w:noWrap w:val="0"/>
            <w:vAlign w:val="top"/>
          </w:tcPr>
          <w:p>
            <w:pPr>
              <w:pStyle w:val="11"/>
              <w:ind w:right="-31" w:rightChars="-15"/>
              <w:rPr>
                <w:rFonts w:hint="eastAsia" w:ascii="仿宋" w:hAnsi="仿宋" w:eastAsia="仿宋" w:cs="仿宋"/>
                <w:sz w:val="21"/>
                <w:szCs w:val="21"/>
              </w:rPr>
            </w:pPr>
            <w:r>
              <w:rPr>
                <w:rFonts w:hint="eastAsia" w:ascii="仿宋" w:hAnsi="仿宋" w:eastAsia="仿宋" w:cs="仿宋"/>
                <w:sz w:val="21"/>
                <w:szCs w:val="21"/>
              </w:rPr>
              <w:t>建议内容合理性高，表述清晰程度强，可行性高、与本项目得契合度高，得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建议内容合理性一般，表述清晰程度一般，可行性一般、与本项目得契合度一般，得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建议内容合理性差，表述清晰程度弱，可行性差、与本项目得契合度差，得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pStyle w:val="11"/>
              <w:ind w:right="-31" w:rightChars="-15"/>
              <w:rPr>
                <w:rFonts w:ascii="仿宋" w:hAnsi="仿宋" w:eastAsia="仿宋" w:cs="仿宋"/>
                <w:sz w:val="21"/>
                <w:szCs w:val="21"/>
              </w:rPr>
            </w:pPr>
            <w:r>
              <w:rPr>
                <w:rFonts w:hint="eastAsia" w:ascii="仿宋" w:hAnsi="仿宋" w:eastAsia="仿宋" w:cs="仿宋"/>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74" w:type="dxa"/>
            <w:vMerge w:val="continue"/>
            <w:tcBorders>
              <w:right w:val="single" w:color="000000" w:sz="4" w:space="0"/>
            </w:tcBorders>
            <w:noWrap w:val="0"/>
            <w:vAlign w:val="center"/>
          </w:tcPr>
          <w:p>
            <w:pPr>
              <w:pStyle w:val="11"/>
              <w:ind w:right="638" w:rightChars="304"/>
              <w:jc w:val="center"/>
              <w:rPr>
                <w:rFonts w:ascii="仿宋" w:hAnsi="仿宋" w:eastAsia="仿宋" w:cs="仿宋"/>
                <w:sz w:val="21"/>
                <w:szCs w:val="21"/>
              </w:rPr>
            </w:pPr>
          </w:p>
        </w:tc>
        <w:tc>
          <w:tcPr>
            <w:tcW w:w="994" w:type="dxa"/>
            <w:tcBorders>
              <w:left w:val="single" w:color="000000" w:sz="4" w:space="0"/>
            </w:tcBorders>
            <w:noWrap w:val="0"/>
            <w:vAlign w:val="center"/>
          </w:tcPr>
          <w:p>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保密</w:t>
            </w:r>
            <w:r>
              <w:rPr>
                <w:rFonts w:hint="eastAsia" w:ascii="仿宋" w:hAnsi="仿宋" w:eastAsia="仿宋" w:cs="仿宋"/>
                <w:color w:val="000000"/>
                <w:kern w:val="0"/>
                <w:sz w:val="20"/>
                <w:szCs w:val="20"/>
                <w:lang w:val="en-US" w:eastAsia="zh-CN" w:bidi="ar"/>
              </w:rPr>
              <w:t>措施</w:t>
            </w:r>
          </w:p>
        </w:tc>
        <w:tc>
          <w:tcPr>
            <w:tcW w:w="843" w:type="dxa"/>
            <w:noWrap w:val="0"/>
            <w:vAlign w:val="center"/>
          </w:tcPr>
          <w:p>
            <w:pPr>
              <w:pStyle w:val="1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611" w:type="dxa"/>
            <w:noWrap w:val="0"/>
            <w:vAlign w:val="top"/>
          </w:tcPr>
          <w:p>
            <w:pPr>
              <w:pStyle w:val="11"/>
              <w:ind w:right="-31" w:rightChars="-15"/>
              <w:rPr>
                <w:rFonts w:hint="eastAsia" w:ascii="仿宋" w:hAnsi="仿宋" w:eastAsia="仿宋" w:cs="仿宋"/>
                <w:sz w:val="21"/>
                <w:szCs w:val="21"/>
              </w:rPr>
            </w:pPr>
            <w:r>
              <w:rPr>
                <w:rFonts w:hint="eastAsia" w:ascii="仿宋" w:hAnsi="仿宋" w:eastAsia="仿宋" w:cs="仿宋"/>
                <w:sz w:val="21"/>
                <w:szCs w:val="21"/>
              </w:rPr>
              <w:t xml:space="preserve">综合考虑投标人的保密机制。 </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投标人具有完善的保密机制，得</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投标人的保密机制基本全面但存在瑕疵，得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分；</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投标人的保密机制存在较大缺失，得1 分；</w:t>
            </w:r>
          </w:p>
          <w:p>
            <w:pPr>
              <w:pStyle w:val="11"/>
              <w:ind w:right="-31" w:rightChars="-15"/>
              <w:rPr>
                <w:rFonts w:hint="eastAsia" w:ascii="仿宋" w:hAnsi="仿宋" w:eastAsia="仿宋" w:cs="仿宋"/>
                <w:sz w:val="21"/>
                <w:szCs w:val="21"/>
              </w:rPr>
            </w:pPr>
            <w:r>
              <w:rPr>
                <w:rFonts w:hint="eastAsia" w:ascii="仿宋" w:hAnsi="仿宋" w:eastAsia="仿宋" w:cs="仿宋"/>
                <w:sz w:val="21"/>
                <w:szCs w:val="21"/>
              </w:rPr>
              <w:t>未提供，得 0 分。</w:t>
            </w:r>
          </w:p>
        </w:tc>
      </w:tr>
    </w:tbl>
    <w:p>
      <w:pPr>
        <w:pStyle w:val="1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详细评审中应考虑下列因素：</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000000"/>
          <w:spacing w:val="0"/>
          <w:kern w:val="2"/>
          <w:sz w:val="24"/>
          <w:szCs w:val="24"/>
          <w:u w:val="single"/>
          <w:lang w:val="en-US" w:eastAsia="zh-CN" w:bidi="ar"/>
        </w:rPr>
        <w:t xml:space="preserve"> 10 %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后参与评审。对于同时属于小微企业、监狱企业或残疾人福利性单位的，不重复进行投标报价扣除。</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4 %</w:t>
      </w:r>
      <w:r>
        <w:rPr>
          <w:rFonts w:hint="eastAsia" w:ascii="仿宋" w:hAnsi="仿宋" w:eastAsia="仿宋" w:cs="仿宋"/>
          <w:b w:val="0"/>
          <w:bCs w:val="0"/>
          <w:color w:val="000000"/>
          <w:spacing w:val="0"/>
          <w:kern w:val="2"/>
          <w:sz w:val="24"/>
          <w:szCs w:val="24"/>
          <w:u w:val="none"/>
          <w:lang w:val="en-US" w:eastAsia="zh-CN" w:bidi="ar"/>
        </w:rPr>
        <w:t xml:space="preserve"> 的价格扣除。联合体各方均为小型、微型企业和监狱企业的，联合体视同为小型、微型企业和监狱企业。</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采购人采购产品属于节能产品、环境标志产品品目清单范围内，且投标人所投产品具有节能产品、环境标志产品认证证书，在评标时予以优先采购，具体优惠措施为：在技术部分打分项中加1分。</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投标人所投产品列入无线局域网产品清单，应提供相关证明，在评标时予以优先采购，具体优惠措施为：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000000"/>
          <w:spacing w:val="0"/>
          <w:kern w:val="2"/>
          <w:sz w:val="24"/>
          <w:szCs w:val="24"/>
          <w:u w:val="none"/>
          <w:lang w:val="en-US" w:eastAsia="zh-CN" w:bidi="ar"/>
        </w:rPr>
        <w:t>无效投标</w:t>
      </w:r>
      <w:r>
        <w:rPr>
          <w:rFonts w:hint="eastAsia" w:ascii="仿宋" w:hAnsi="仿宋" w:eastAsia="仿宋" w:cs="仿宋"/>
          <w:b w:val="0"/>
          <w:bCs w:val="0"/>
          <w:color w:val="000000"/>
          <w:spacing w:val="0"/>
          <w:kern w:val="2"/>
          <w:sz w:val="24"/>
          <w:szCs w:val="24"/>
          <w:u w:val="none"/>
          <w:lang w:val="en-US" w:eastAsia="zh-CN" w:bidi="ar"/>
        </w:rPr>
        <w:t>被拒绝。</w:t>
      </w:r>
    </w:p>
    <w:p>
      <w:pPr>
        <w:pStyle w:val="17"/>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w:t>
      </w:r>
      <w:r>
        <w:rPr>
          <w:rFonts w:hint="eastAsia" w:ascii="仿宋" w:hAnsi="仿宋" w:eastAsia="仿宋" w:cs="仿宋"/>
          <w:b w:val="0"/>
          <w:bCs w:val="0"/>
          <w:color w:val="000000"/>
          <w:kern w:val="0"/>
          <w:sz w:val="24"/>
          <w:szCs w:val="24"/>
          <w:u w:val="none"/>
          <w:lang w:val="en-US" w:eastAsia="zh-CN" w:bidi="ar"/>
        </w:rPr>
        <w:t xml:space="preserve">根据《关于运用政府采购政策支持脱贫攻坚的通知》（财库〔2019〕27 </w:t>
      </w:r>
    </w:p>
    <w:p>
      <w:pPr>
        <w:pStyle w:val="17"/>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  同品牌处理办法：</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如采用最低评标办法，则：提供相同品牌产品的不同投标人以其中通过资格审查、符合性审查且报价最低的参加评标；</w:t>
      </w:r>
      <w:r>
        <w:rPr>
          <w:rFonts w:hint="eastAsia" w:ascii="仿宋" w:hAnsi="仿宋" w:eastAsia="仿宋" w:cs="仿宋"/>
          <w:b w:val="0"/>
          <w:bCs w:val="0"/>
          <w:color w:val="000000"/>
          <w:spacing w:val="0"/>
          <w:kern w:val="2"/>
          <w:sz w:val="24"/>
          <w:szCs w:val="24"/>
          <w:u w:val="single"/>
          <w:lang w:val="en-US" w:eastAsia="zh-CN" w:bidi="ar"/>
        </w:rPr>
        <w:t>报价相同的，由评标委员会采取随机抽取方式确定，其他同品牌投标人不作为中标候选人。</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综合评标法，则：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中标候选人并列式时的处理方式：   </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    /        ；</w:t>
      </w:r>
    </w:p>
    <w:p>
      <w:pPr>
        <w:pStyle w:val="1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如采用综合评标法，则：综合评审得分相同的,投标报价最低优先，如报价相同则技术部分得分最高优先，投标报价相同且技术部分得分也相同的，由评标委员会现场采取随机抽取方式确定。 </w:t>
      </w:r>
    </w:p>
    <w:p>
      <w:pPr>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48" w:name="_Toc21885"/>
      <w:r>
        <w:rPr>
          <w:rFonts w:hint="eastAsia" w:ascii="仿宋" w:hAnsi="仿宋" w:eastAsia="仿宋" w:cs="仿宋"/>
          <w:b/>
          <w:bCs/>
          <w:color w:val="000000"/>
          <w:kern w:val="0"/>
          <w:sz w:val="32"/>
          <w:szCs w:val="32"/>
          <w:u w:val="none"/>
          <w:lang w:val="en-US" w:eastAsia="zh-CN" w:bidi="ar"/>
        </w:rPr>
        <w:t>第七章 投标文件格式</w:t>
      </w:r>
      <w:bookmarkEnd w:id="48"/>
    </w:p>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u w:val="none"/>
          <w:lang w:val="en-US" w:eastAsia="zh-CN" w:bidi="ar"/>
        </w:rPr>
      </w:pPr>
    </w:p>
    <w:p>
      <w:pPr>
        <w:pStyle w:val="3"/>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w:t>
      </w:r>
      <w:r>
        <w:rPr>
          <w:rFonts w:hint="eastAsia" w:ascii="仿宋" w:hAnsi="仿宋" w:eastAsia="仿宋" w:cs="仿宋"/>
          <w:spacing w:val="-7"/>
          <w:lang w:val="en-US" w:eastAsia="zh-CN"/>
        </w:rPr>
        <w:t>评标</w:t>
      </w:r>
      <w:r>
        <w:rPr>
          <w:rFonts w:hint="eastAsia" w:ascii="仿宋" w:hAnsi="仿宋" w:eastAsia="仿宋" w:cs="仿宋"/>
          <w:spacing w:val="-7"/>
        </w:rPr>
        <w:t>工作的顺利进行，各</w:t>
      </w:r>
      <w:r>
        <w:rPr>
          <w:rFonts w:hint="eastAsia" w:ascii="仿宋" w:hAnsi="仿宋" w:eastAsia="仿宋" w:cs="仿宋"/>
          <w:spacing w:val="-7"/>
          <w:lang w:val="en-US" w:eastAsia="zh-CN"/>
        </w:rPr>
        <w:t>投标人</w:t>
      </w:r>
      <w:r>
        <w:rPr>
          <w:rFonts w:hint="eastAsia" w:ascii="仿宋" w:hAnsi="仿宋" w:eastAsia="仿宋" w:cs="仿宋"/>
          <w:spacing w:val="-7"/>
        </w:rPr>
        <w:t>需参照如下的格式，认真进行</w:t>
      </w:r>
      <w:r>
        <w:rPr>
          <w:rFonts w:hint="eastAsia" w:ascii="仿宋" w:hAnsi="仿宋" w:eastAsia="仿宋" w:cs="仿宋"/>
          <w:spacing w:val="-7"/>
          <w:lang w:val="en-US" w:eastAsia="zh-CN"/>
        </w:rPr>
        <w:t>投标</w:t>
      </w:r>
      <w:r>
        <w:rPr>
          <w:rFonts w:hint="eastAsia" w:ascii="仿宋" w:hAnsi="仿宋" w:eastAsia="仿宋" w:cs="仿宋"/>
          <w:spacing w:val="-7"/>
        </w:rPr>
        <w:t>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3"/>
        <w:spacing w:before="144" w:line="374" w:lineRule="auto"/>
        <w:ind w:left="360" w:right="515" w:firstLine="480"/>
        <w:rPr>
          <w:rFonts w:hint="eastAsia" w:ascii="仿宋" w:hAnsi="仿宋" w:eastAsia="仿宋" w:cs="仿宋"/>
        </w:rPr>
      </w:pPr>
      <w:r>
        <w:rPr>
          <w:rFonts w:hint="eastAsia" w:ascii="仿宋" w:hAnsi="仿宋" w:eastAsia="仿宋" w:cs="仿宋"/>
          <w:spacing w:val="-6"/>
        </w:rPr>
        <w:t>各</w:t>
      </w:r>
      <w:r>
        <w:rPr>
          <w:rFonts w:hint="eastAsia" w:ascii="仿宋" w:hAnsi="仿宋" w:eastAsia="仿宋" w:cs="仿宋"/>
          <w:spacing w:val="-6"/>
          <w:lang w:val="en-US" w:eastAsia="zh-CN"/>
        </w:rPr>
        <w:t>投标人</w:t>
      </w:r>
      <w:r>
        <w:rPr>
          <w:rFonts w:hint="eastAsia" w:ascii="仿宋" w:hAnsi="仿宋" w:eastAsia="仿宋" w:cs="仿宋"/>
          <w:spacing w:val="-6"/>
        </w:rPr>
        <w:t>提交文件中涉及商业机密的，应明确标明，采购人及最终用户将给予保密</w:t>
      </w:r>
      <w:r>
        <w:rPr>
          <w:rFonts w:hint="eastAsia" w:ascii="仿宋" w:hAnsi="仿宋" w:eastAsia="仿宋" w:cs="仿宋"/>
        </w:rPr>
        <w:t>处理，否则视为公开资料。</w:t>
      </w:r>
    </w:p>
    <w:p>
      <w:pPr>
        <w:pStyle w:val="7"/>
        <w:spacing w:before="88"/>
        <w:ind w:left="360"/>
        <w:rPr>
          <w:rFonts w:hint="eastAsia" w:ascii="仿宋" w:hAnsi="仿宋" w:eastAsia="仿宋" w:cs="仿宋"/>
        </w:rPr>
      </w:pPr>
      <w:r>
        <w:rPr>
          <w:rFonts w:hint="eastAsia" w:ascii="仿宋" w:hAnsi="仿宋" w:eastAsia="仿宋" w:cs="仿宋"/>
          <w:b/>
          <w:bCs/>
          <w:color w:val="000000"/>
          <w:kern w:val="0"/>
          <w:sz w:val="24"/>
          <w:szCs w:val="24"/>
          <w:u w:val="none"/>
          <w:lang w:val="en-US" w:eastAsia="zh-CN" w:bidi="ar"/>
        </w:rPr>
        <w:br w:type="page"/>
      </w:r>
      <w:r>
        <w:rPr>
          <w:rFonts w:hint="eastAsia" w:ascii="仿宋" w:hAnsi="仿宋" w:eastAsia="仿宋" w:cs="仿宋"/>
        </w:rPr>
        <w:t>封面格式</w:t>
      </w: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49" w:name="_Toc13737"/>
      <w:bookmarkStart w:id="50" w:name="_Toc31067"/>
      <w:r>
        <w:rPr>
          <w:rFonts w:hint="eastAsia" w:ascii="仿宋" w:hAnsi="仿宋" w:eastAsia="仿宋" w:cs="仿宋"/>
          <w:b/>
          <w:bCs w:val="0"/>
          <w:sz w:val="72"/>
          <w:szCs w:val="72"/>
          <w:lang w:val="en-US" w:eastAsia="zh-CN"/>
        </w:rPr>
        <w:t>投标</w:t>
      </w:r>
      <w:r>
        <w:rPr>
          <w:rFonts w:hint="eastAsia" w:ascii="仿宋" w:hAnsi="仿宋" w:eastAsia="仿宋" w:cs="仿宋"/>
          <w:b/>
          <w:bCs w:val="0"/>
          <w:sz w:val="72"/>
          <w:szCs w:val="72"/>
        </w:rPr>
        <w:t>文件</w:t>
      </w:r>
      <w:bookmarkEnd w:id="49"/>
      <w:bookmarkEnd w:id="50"/>
    </w:p>
    <w:p>
      <w:pPr>
        <w:spacing w:before="684"/>
        <w:ind w:left="0" w:right="156" w:firstLine="0"/>
        <w:jc w:val="center"/>
        <w:rPr>
          <w:rFonts w:hint="eastAsia" w:ascii="仿宋" w:hAnsi="仿宋" w:eastAsia="仿宋" w:cs="仿宋"/>
          <w:b/>
          <w:bCs w:val="0"/>
          <w:sz w:val="52"/>
        </w:rPr>
      </w:pPr>
    </w:p>
    <w:p>
      <w:pPr>
        <w:pStyle w:val="3"/>
        <w:spacing w:before="8"/>
        <w:rPr>
          <w:rFonts w:hint="eastAsia" w:ascii="仿宋" w:hAnsi="仿宋" w:eastAsia="仿宋" w:cs="仿宋"/>
          <w:b/>
          <w:bCs w:val="0"/>
          <w:sz w:val="73"/>
        </w:rPr>
      </w:pPr>
    </w:p>
    <w:p>
      <w:pPr>
        <w:pStyle w:val="5"/>
        <w:keepNext/>
        <w:keepLines/>
        <w:pageBreakBefore w:val="0"/>
        <w:widowControl w:val="0"/>
        <w:tabs>
          <w:tab w:val="left" w:pos="730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招标编号</w:t>
      </w:r>
      <w:r>
        <w:rPr>
          <w:rFonts w:hint="eastAsia" w:ascii="仿宋" w:hAnsi="仿宋" w:eastAsia="仿宋" w:cs="仿宋"/>
          <w:b/>
          <w:bCs w:val="0"/>
          <w:spacing w:val="3"/>
          <w:sz w:val="32"/>
          <w:szCs w:val="32"/>
          <w:u w:val="none"/>
        </w:rPr>
        <w:t>：</w:t>
      </w:r>
    </w:p>
    <w:p>
      <w:pPr>
        <w:pStyle w:val="5"/>
        <w:keepNext/>
        <w:keepLines/>
        <w:pageBreakBefore w:val="0"/>
        <w:widowControl w:val="0"/>
        <w:tabs>
          <w:tab w:val="left" w:pos="853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项目名称</w:t>
      </w:r>
      <w:r>
        <w:rPr>
          <w:rFonts w:hint="eastAsia" w:ascii="仿宋" w:hAnsi="仿宋" w:eastAsia="仿宋" w:cs="仿宋"/>
          <w:b/>
          <w:bCs w:val="0"/>
          <w:spacing w:val="3"/>
          <w:sz w:val="32"/>
          <w:szCs w:val="32"/>
          <w:u w:val="none"/>
        </w:rPr>
        <w:t>：</w:t>
      </w:r>
    </w:p>
    <w:p>
      <w:pPr>
        <w:pStyle w:val="5"/>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default" w:ascii="仿宋" w:hAnsi="仿宋" w:eastAsia="仿宋" w:cs="仿宋"/>
          <w:b/>
          <w:bCs w:val="0"/>
          <w:sz w:val="32"/>
          <w:szCs w:val="32"/>
          <w:u w:val="none"/>
          <w:lang w:val="en-US" w:eastAsia="zh-CN"/>
        </w:rPr>
      </w:pPr>
      <w:r>
        <w:rPr>
          <w:rFonts w:hint="eastAsia" w:ascii="仿宋" w:hAnsi="仿宋" w:eastAsia="仿宋" w:cs="仿宋"/>
          <w:b/>
          <w:bCs w:val="0"/>
          <w:sz w:val="32"/>
          <w:szCs w:val="32"/>
          <w:u w:val="none"/>
          <w:lang w:val="en-US" w:eastAsia="zh-CN"/>
        </w:rPr>
        <w:t>包号/包名称：</w:t>
      </w:r>
    </w:p>
    <w:p>
      <w:pPr>
        <w:pStyle w:val="5"/>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采购人名称</w:t>
      </w:r>
      <w:r>
        <w:rPr>
          <w:rFonts w:hint="eastAsia" w:ascii="仿宋" w:hAnsi="仿宋" w:eastAsia="仿宋" w:cs="仿宋"/>
          <w:b/>
          <w:bCs w:val="0"/>
          <w:spacing w:val="3"/>
          <w:sz w:val="32"/>
          <w:szCs w:val="32"/>
          <w:u w:val="none"/>
        </w:rPr>
        <w:t>：</w:t>
      </w:r>
    </w:p>
    <w:p>
      <w:pPr>
        <w:pStyle w:val="5"/>
        <w:pageBreakBefore w:val="0"/>
        <w:tabs>
          <w:tab w:val="left" w:pos="7787"/>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lang w:eastAsia="zh-CN"/>
        </w:rPr>
        <w:t>投标人</w:t>
      </w:r>
      <w:r>
        <w:rPr>
          <w:rFonts w:hint="eastAsia" w:ascii="仿宋" w:hAnsi="仿宋" w:eastAsia="仿宋" w:cs="仿宋"/>
          <w:b/>
          <w:bCs w:val="0"/>
          <w:sz w:val="32"/>
          <w:szCs w:val="32"/>
          <w:u w:val="none"/>
        </w:rPr>
        <w:t>名称</w:t>
      </w:r>
      <w:r>
        <w:rPr>
          <w:rFonts w:hint="eastAsia" w:ascii="仿宋" w:hAnsi="仿宋" w:eastAsia="仿宋" w:cs="仿宋"/>
          <w:b/>
          <w:bCs w:val="0"/>
          <w:sz w:val="32"/>
          <w:szCs w:val="32"/>
          <w:u w:val="none"/>
          <w:lang w:eastAsia="zh-CN"/>
        </w:rPr>
        <w:t>（</w:t>
      </w:r>
      <w:r>
        <w:rPr>
          <w:rFonts w:hint="eastAsia" w:ascii="仿宋" w:hAnsi="仿宋" w:eastAsia="仿宋" w:cs="仿宋"/>
          <w:b/>
          <w:bCs w:val="0"/>
          <w:sz w:val="32"/>
          <w:szCs w:val="32"/>
          <w:u w:val="none"/>
        </w:rPr>
        <w:t>盖公章</w:t>
      </w:r>
      <w:r>
        <w:rPr>
          <w:rFonts w:hint="eastAsia" w:ascii="仿宋" w:hAnsi="仿宋" w:eastAsia="仿宋" w:cs="仿宋"/>
          <w:b/>
          <w:bCs w:val="0"/>
          <w:sz w:val="32"/>
          <w:szCs w:val="32"/>
          <w:u w:val="none"/>
          <w:lang w:eastAsia="zh-CN"/>
        </w:rPr>
        <w:t>）</w:t>
      </w:r>
      <w:r>
        <w:rPr>
          <w:rFonts w:hint="eastAsia" w:ascii="仿宋" w:hAnsi="仿宋" w:eastAsia="仿宋" w:cs="仿宋"/>
          <w:b/>
          <w:bCs w:val="0"/>
          <w:spacing w:val="3"/>
          <w:sz w:val="32"/>
          <w:szCs w:val="32"/>
          <w:u w:val="none"/>
        </w:rPr>
        <w:t>：</w:t>
      </w:r>
    </w:p>
    <w:p>
      <w:pPr>
        <w:pStyle w:val="7"/>
        <w:pageBreakBefore w:val="0"/>
        <w:tabs>
          <w:tab w:val="left" w:pos="9453"/>
        </w:tabs>
        <w:kinsoku/>
        <w:wordWrap/>
        <w:overflowPunct/>
        <w:topLinePunct w:val="0"/>
        <w:bidi w:val="0"/>
        <w:adjustRightInd w:val="0"/>
        <w:snapToGrid w:val="0"/>
        <w:spacing w:before="0" w:line="360" w:lineRule="auto"/>
        <w:ind w:left="0" w:firstLine="964" w:firstLineChars="3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u w:val="none"/>
        </w:rPr>
        <w:t>法定代</w:t>
      </w:r>
      <w:r>
        <w:rPr>
          <w:rFonts w:hint="eastAsia" w:ascii="仿宋" w:hAnsi="仿宋" w:eastAsia="仿宋" w:cs="仿宋"/>
          <w:b/>
          <w:bCs w:val="0"/>
          <w:spacing w:val="-3"/>
          <w:w w:val="100"/>
          <w:sz w:val="32"/>
          <w:szCs w:val="32"/>
          <w:u w:val="none"/>
        </w:rPr>
        <w:t>表</w:t>
      </w:r>
      <w:r>
        <w:rPr>
          <w:rFonts w:hint="eastAsia" w:ascii="仿宋" w:hAnsi="仿宋" w:eastAsia="仿宋" w:cs="仿宋"/>
          <w:b/>
          <w:bCs w:val="0"/>
          <w:w w:val="100"/>
          <w:sz w:val="32"/>
          <w:szCs w:val="32"/>
          <w:u w:val="none"/>
        </w:rPr>
        <w:t>人或</w:t>
      </w:r>
      <w:r>
        <w:rPr>
          <w:rFonts w:hint="eastAsia" w:ascii="仿宋" w:hAnsi="仿宋" w:eastAsia="仿宋" w:cs="仿宋"/>
          <w:b/>
          <w:bCs w:val="0"/>
          <w:spacing w:val="-3"/>
          <w:w w:val="100"/>
          <w:sz w:val="32"/>
          <w:szCs w:val="32"/>
          <w:u w:val="none"/>
        </w:rPr>
        <w:t>其授</w:t>
      </w:r>
      <w:r>
        <w:rPr>
          <w:rFonts w:hint="eastAsia" w:ascii="仿宋" w:hAnsi="仿宋" w:eastAsia="仿宋" w:cs="仿宋"/>
          <w:b/>
          <w:bCs w:val="0"/>
          <w:w w:val="100"/>
          <w:sz w:val="32"/>
          <w:szCs w:val="32"/>
          <w:u w:val="none"/>
        </w:rPr>
        <w:t>权代表</w:t>
      </w:r>
      <w:r>
        <w:rPr>
          <w:rFonts w:hint="eastAsia" w:ascii="仿宋" w:hAnsi="仿宋" w:eastAsia="仿宋" w:cs="仿宋"/>
          <w:b/>
          <w:bCs w:val="0"/>
          <w:spacing w:val="-3"/>
          <w:w w:val="100"/>
          <w:sz w:val="32"/>
          <w:szCs w:val="32"/>
          <w:u w:val="none"/>
        </w:rPr>
        <w:t>签</w:t>
      </w:r>
      <w:r>
        <w:rPr>
          <w:rFonts w:hint="eastAsia" w:ascii="仿宋" w:hAnsi="仿宋" w:eastAsia="仿宋" w:cs="仿宋"/>
          <w:b/>
          <w:bCs w:val="0"/>
          <w:w w:val="100"/>
          <w:sz w:val="32"/>
          <w:szCs w:val="32"/>
          <w:u w:val="none"/>
        </w:rPr>
        <w:t>字</w:t>
      </w:r>
      <w:r>
        <w:rPr>
          <w:rFonts w:hint="eastAsia" w:ascii="仿宋" w:hAnsi="仿宋" w:eastAsia="仿宋" w:cs="仿宋"/>
          <w:b/>
          <w:bCs w:val="0"/>
          <w:w w:val="100"/>
          <w:sz w:val="32"/>
          <w:szCs w:val="32"/>
          <w:u w:val="none"/>
          <w:lang w:eastAsia="zh-CN"/>
        </w:rPr>
        <w:t>（</w:t>
      </w:r>
      <w:r>
        <w:rPr>
          <w:rFonts w:hint="eastAsia" w:ascii="仿宋" w:hAnsi="仿宋" w:eastAsia="仿宋" w:cs="仿宋"/>
          <w:b/>
          <w:bCs w:val="0"/>
          <w:spacing w:val="-3"/>
          <w:w w:val="100"/>
          <w:sz w:val="32"/>
          <w:szCs w:val="32"/>
          <w:u w:val="none"/>
        </w:rPr>
        <w:t>或签</w:t>
      </w:r>
      <w:r>
        <w:rPr>
          <w:rFonts w:hint="eastAsia" w:ascii="仿宋" w:hAnsi="仿宋" w:eastAsia="仿宋" w:cs="仿宋"/>
          <w:b/>
          <w:bCs w:val="0"/>
          <w:w w:val="100"/>
          <w:sz w:val="32"/>
          <w:szCs w:val="32"/>
          <w:u w:val="none"/>
        </w:rPr>
        <w:t>章</w:t>
      </w:r>
      <w:r>
        <w:rPr>
          <w:rFonts w:hint="eastAsia" w:ascii="仿宋" w:hAnsi="仿宋" w:eastAsia="仿宋" w:cs="仿宋"/>
          <w:b/>
          <w:bCs w:val="0"/>
          <w:w w:val="100"/>
          <w:sz w:val="32"/>
          <w:szCs w:val="32"/>
          <w:u w:val="none"/>
          <w:lang w:eastAsia="zh-CN"/>
        </w:rPr>
        <w:t>）：</w:t>
      </w:r>
    </w:p>
    <w:p>
      <w:pPr>
        <w:pStyle w:val="3"/>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32"/>
          <w:szCs w:val="32"/>
        </w:rPr>
      </w:pPr>
    </w:p>
    <w:p>
      <w:pPr>
        <w:pStyle w:val="3"/>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3"/>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3"/>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1"/>
        <w:pageBreakBefore w:val="0"/>
        <w:kinsoku/>
        <w:wordWrap/>
        <w:overflowPunct/>
        <w:topLinePunct w:val="0"/>
        <w:bidi w:val="0"/>
        <w:adjustRightInd w:val="0"/>
        <w:snapToGrid w:val="0"/>
        <w:spacing w:line="360" w:lineRule="auto"/>
        <w:ind w:left="0"/>
        <w:jc w:val="center"/>
        <w:textAlignment w:val="auto"/>
        <w:outlineLvl w:val="0"/>
        <w:rPr>
          <w:rFonts w:hint="eastAsia" w:ascii="仿宋" w:hAnsi="仿宋" w:eastAsia="仿宋" w:cs="仿宋"/>
          <w:sz w:val="28"/>
          <w:szCs w:val="28"/>
        </w:rPr>
      </w:pPr>
      <w:bookmarkStart w:id="51" w:name="_Toc20449"/>
      <w:bookmarkStart w:id="52" w:name="_Toc24069"/>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51"/>
      <w:bookmarkEnd w:id="52"/>
    </w:p>
    <w:p>
      <w:pPr>
        <w:pStyle w:val="17"/>
        <w:pageBreakBefore w:val="0"/>
        <w:numPr>
          <w:ilvl w:val="0"/>
          <w:numId w:val="0"/>
        </w:numPr>
        <w:kinsoku/>
        <w:wordWrap/>
        <w:overflowPunct/>
        <w:topLinePunct w:val="0"/>
        <w:bidi w:val="0"/>
        <w:adjustRightInd w:val="0"/>
        <w:snapToGrid w:val="0"/>
        <w:spacing w:before="0" w:after="0" w:line="360" w:lineRule="auto"/>
        <w:ind w:left="0"/>
        <w:jc w:val="both"/>
        <w:textAlignment w:val="auto"/>
        <w:rPr>
          <w:rFonts w:hint="eastAsia" w:ascii="仿宋" w:hAnsi="仿宋" w:eastAsia="仿宋" w:cs="仿宋"/>
          <w:b/>
          <w:bCs/>
          <w:i w:val="0"/>
          <w:iCs w:val="0"/>
          <w:sz w:val="24"/>
          <w:szCs w:val="24"/>
          <w:lang w:val="en-US" w:eastAsia="zh-CN"/>
        </w:rPr>
        <w:sectPr>
          <w:pgSz w:w="11910" w:h="16850"/>
          <w:pgMar w:top="1440" w:right="1800" w:bottom="1440" w:left="1800" w:header="720" w:footer="720" w:gutter="0"/>
          <w:pgNumType w:fmt="decimal"/>
          <w:cols w:space="720" w:num="1"/>
        </w:sectPr>
      </w:pPr>
    </w:p>
    <w:p>
      <w:pPr>
        <w:spacing w:before="91"/>
        <w:ind w:left="360" w:right="0" w:firstLine="0"/>
        <w:jc w:val="left"/>
        <w:outlineLvl w:val="0"/>
        <w:rPr>
          <w:rFonts w:hint="eastAsia" w:ascii="仿宋" w:hAnsi="仿宋" w:eastAsia="仿宋" w:cs="仿宋"/>
          <w:b/>
          <w:sz w:val="28"/>
          <w:szCs w:val="28"/>
        </w:rPr>
      </w:pPr>
      <w:bookmarkStart w:id="53" w:name="_Toc18280"/>
      <w:bookmarkStart w:id="54" w:name="_Toc31589"/>
      <w:r>
        <w:rPr>
          <w:rFonts w:hint="eastAsia" w:ascii="仿宋" w:hAnsi="仿宋" w:eastAsia="仿宋" w:cs="仿宋"/>
          <w:b/>
          <w:sz w:val="28"/>
          <w:szCs w:val="28"/>
          <w:lang w:val="en-US" w:eastAsia="zh-CN"/>
        </w:rPr>
        <w:t>投标</w:t>
      </w:r>
      <w:r>
        <w:rPr>
          <w:rFonts w:hint="eastAsia" w:ascii="仿宋" w:hAnsi="仿宋" w:eastAsia="仿宋" w:cs="仿宋"/>
          <w:b/>
          <w:sz w:val="28"/>
          <w:szCs w:val="28"/>
        </w:rPr>
        <w:t>文件目录及索引</w:t>
      </w:r>
      <w:bookmarkEnd w:id="53"/>
      <w:bookmarkEnd w:id="54"/>
    </w:p>
    <w:p>
      <w:pPr>
        <w:pStyle w:val="3"/>
        <w:spacing w:before="9"/>
        <w:rPr>
          <w:rFonts w:hint="eastAsia" w:ascii="仿宋" w:hAnsi="仿宋" w:eastAsia="仿宋" w:cs="仿宋"/>
          <w:b/>
          <w:sz w:val="10"/>
        </w:rPr>
      </w:pPr>
    </w:p>
    <w:tbl>
      <w:tblPr>
        <w:tblStyle w:val="13"/>
        <w:tblW w:w="0" w:type="auto"/>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spacing w:before="25"/>
              <w:ind w:left="124"/>
              <w:rPr>
                <w:rFonts w:hint="eastAsia" w:ascii="仿宋" w:hAnsi="仿宋" w:eastAsia="仿宋" w:cs="仿宋"/>
                <w:b/>
                <w:sz w:val="21"/>
              </w:rPr>
            </w:pPr>
            <w:r>
              <w:rPr>
                <w:rFonts w:hint="eastAsia" w:ascii="仿宋" w:hAnsi="仿宋" w:eastAsia="仿宋" w:cs="仿宋"/>
                <w:b/>
                <w:sz w:val="21"/>
              </w:rPr>
              <w:t>序号</w:t>
            </w:r>
          </w:p>
        </w:tc>
        <w:tc>
          <w:tcPr>
            <w:tcW w:w="5389" w:type="dxa"/>
          </w:tcPr>
          <w:p>
            <w:pPr>
              <w:pStyle w:val="21"/>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50" w:type="dxa"/>
          </w:tcPr>
          <w:p>
            <w:pPr>
              <w:pStyle w:val="21"/>
              <w:spacing w:before="25"/>
              <w:ind w:left="213"/>
              <w:rPr>
                <w:rFonts w:hint="eastAsia" w:ascii="仿宋" w:hAnsi="仿宋" w:eastAsia="仿宋" w:cs="仿宋"/>
                <w:b/>
                <w:sz w:val="21"/>
              </w:rPr>
            </w:pPr>
            <w:r>
              <w:rPr>
                <w:rFonts w:hint="eastAsia" w:ascii="仿宋" w:hAnsi="仿宋" w:eastAsia="仿宋" w:cs="仿宋"/>
                <w:b/>
                <w:sz w:val="21"/>
              </w:rPr>
              <w:t>页码</w:t>
            </w:r>
          </w:p>
        </w:tc>
        <w:tc>
          <w:tcPr>
            <w:tcW w:w="2127" w:type="dxa"/>
          </w:tcPr>
          <w:p>
            <w:pPr>
              <w:pStyle w:val="21"/>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1"/>
              <w:rPr>
                <w:rFonts w:hint="eastAsia" w:ascii="仿宋" w:hAnsi="仿宋" w:eastAsia="仿宋" w:cs="仿宋"/>
                <w:sz w:val="20"/>
              </w:rPr>
            </w:pPr>
          </w:p>
        </w:tc>
        <w:tc>
          <w:tcPr>
            <w:tcW w:w="5389" w:type="dxa"/>
          </w:tcPr>
          <w:p>
            <w:pPr>
              <w:pStyle w:val="21"/>
              <w:rPr>
                <w:rFonts w:hint="eastAsia" w:ascii="仿宋" w:hAnsi="仿宋" w:eastAsia="仿宋" w:cs="仿宋"/>
                <w:sz w:val="20"/>
              </w:rPr>
            </w:pPr>
          </w:p>
        </w:tc>
        <w:tc>
          <w:tcPr>
            <w:tcW w:w="850" w:type="dxa"/>
          </w:tcPr>
          <w:p>
            <w:pPr>
              <w:pStyle w:val="21"/>
              <w:rPr>
                <w:rFonts w:hint="eastAsia" w:ascii="仿宋" w:hAnsi="仿宋" w:eastAsia="仿宋" w:cs="仿宋"/>
                <w:sz w:val="20"/>
              </w:rPr>
            </w:pPr>
          </w:p>
        </w:tc>
        <w:tc>
          <w:tcPr>
            <w:tcW w:w="2127" w:type="dxa"/>
          </w:tcPr>
          <w:p>
            <w:pPr>
              <w:pStyle w:val="21"/>
              <w:rPr>
                <w:rFonts w:hint="eastAsia" w:ascii="仿宋" w:hAnsi="仿宋" w:eastAsia="仿宋" w:cs="仿宋"/>
                <w:sz w:val="20"/>
              </w:rPr>
            </w:pPr>
          </w:p>
        </w:tc>
      </w:tr>
    </w:tbl>
    <w:p>
      <w:pPr>
        <w:spacing w:before="1"/>
        <w:ind w:left="360" w:right="449" w:rightChars="214" w:firstLine="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w:t>
      </w:r>
      <w:r>
        <w:rPr>
          <w:rFonts w:hint="eastAsia" w:ascii="仿宋" w:hAnsi="仿宋" w:eastAsia="仿宋" w:cs="仿宋"/>
          <w:spacing w:val="-1"/>
          <w:sz w:val="21"/>
          <w:lang w:val="en-US" w:eastAsia="zh-CN"/>
        </w:rPr>
        <w:t>评标委员会</w:t>
      </w:r>
      <w:r>
        <w:rPr>
          <w:rFonts w:hint="eastAsia" w:ascii="仿宋" w:hAnsi="仿宋" w:eastAsia="仿宋" w:cs="仿宋"/>
          <w:spacing w:val="-1"/>
          <w:sz w:val="21"/>
        </w:rPr>
        <w:t>查找相关证明文件及评审条件，应尽可能的详细、清晰，</w:t>
      </w:r>
      <w:r>
        <w:rPr>
          <w:rFonts w:hint="eastAsia" w:ascii="仿宋" w:hAnsi="仿宋" w:eastAsia="仿宋" w:cs="仿宋"/>
          <w:spacing w:val="-1"/>
          <w:sz w:val="21"/>
          <w:lang w:val="en-US" w:eastAsia="zh-CN"/>
        </w:rPr>
        <w:t>投标人</w:t>
      </w:r>
      <w:r>
        <w:rPr>
          <w:rFonts w:hint="eastAsia" w:ascii="仿宋" w:hAnsi="仿宋" w:eastAsia="仿宋" w:cs="仿宋"/>
          <w:spacing w:val="-1"/>
          <w:sz w:val="21"/>
        </w:rPr>
        <w:t>可根据</w:t>
      </w:r>
      <w:r>
        <w:rPr>
          <w:rFonts w:hint="eastAsia" w:ascii="仿宋" w:hAnsi="仿宋" w:eastAsia="仿宋" w:cs="仿宋"/>
          <w:spacing w:val="-3"/>
          <w:sz w:val="21"/>
        </w:rPr>
        <w:t>自身情况补充完善；</w:t>
      </w:r>
      <w:r>
        <w:rPr>
          <w:rFonts w:hint="eastAsia" w:ascii="仿宋" w:hAnsi="仿宋" w:eastAsia="仿宋" w:cs="仿宋"/>
          <w:spacing w:val="-7"/>
          <w:sz w:val="21"/>
          <w:lang w:val="en-US" w:eastAsia="zh-CN"/>
        </w:rPr>
        <w:t>投标</w:t>
      </w:r>
      <w:r>
        <w:rPr>
          <w:rFonts w:hint="eastAsia" w:ascii="仿宋" w:hAnsi="仿宋" w:eastAsia="仿宋" w:cs="仿宋"/>
          <w:spacing w:val="-7"/>
          <w:sz w:val="21"/>
        </w:rPr>
        <w:t>文件的编制顺序应按此表顺序，并连续编排页码(扫描或复印件可以采用页码机加盖页码)。</w:t>
      </w:r>
    </w:p>
    <w:p>
      <w:pPr>
        <w:pStyle w:val="22"/>
        <w:widowControl w:val="0"/>
        <w:numPr>
          <w:ilvl w:val="0"/>
          <w:numId w:val="0"/>
        </w:numPr>
        <w:tabs>
          <w:tab w:val="left" w:pos="682"/>
        </w:tabs>
        <w:autoSpaceDE w:val="0"/>
        <w:autoSpaceDN w:val="0"/>
        <w:spacing w:before="2" w:after="0" w:line="244" w:lineRule="auto"/>
        <w:ind w:right="519" w:rightChars="0"/>
        <w:jc w:val="left"/>
        <w:rPr>
          <w:rFonts w:hint="eastAsia" w:ascii="仿宋" w:hAnsi="仿宋" w:eastAsia="仿宋" w:cs="仿宋"/>
          <w:spacing w:val="-7"/>
          <w:sz w:val="21"/>
        </w:rPr>
      </w:pPr>
    </w:p>
    <w:p>
      <w:pPr>
        <w:pStyle w:val="17"/>
        <w:numPr>
          <w:ilvl w:val="0"/>
          <w:numId w:val="0"/>
        </w:numPr>
        <w:spacing w:before="25" w:after="25" w:line="360" w:lineRule="auto"/>
        <w:jc w:val="center"/>
        <w:rPr>
          <w:rFonts w:hint="eastAsia" w:ascii="仿宋" w:hAnsi="仿宋" w:eastAsia="仿宋" w:cs="仿宋"/>
          <w:b/>
          <w:bCs/>
          <w:i w:val="0"/>
          <w:iCs w:val="0"/>
          <w:sz w:val="24"/>
          <w:szCs w:val="24"/>
          <w:lang w:val="en-US" w:eastAsia="zh-CN"/>
        </w:rPr>
        <w:sectPr>
          <w:pgSz w:w="11910" w:h="16850"/>
          <w:pgMar w:top="1600" w:right="920" w:bottom="280" w:left="1080" w:header="720" w:footer="720" w:gutter="0"/>
          <w:pgNumType w:fmt="decimal"/>
          <w:cols w:space="720" w:num="1"/>
        </w:sectPr>
      </w:pPr>
    </w:p>
    <w:p>
      <w:pPr>
        <w:pStyle w:val="17"/>
        <w:numPr>
          <w:ilvl w:val="0"/>
          <w:numId w:val="0"/>
        </w:numPr>
        <w:spacing w:before="25" w:after="25" w:line="360" w:lineRule="auto"/>
        <w:jc w:val="cente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1  开标一览表（投标文件格式一）</w:t>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tabs>
          <w:tab w:val="left" w:pos="2986"/>
          <w:tab w:val="left" w:pos="5974"/>
        </w:tabs>
        <w:spacing w:before="0" w:after="18"/>
        <w:ind w:left="36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元</w:t>
      </w:r>
    </w:p>
    <w:tbl>
      <w:tblPr>
        <w:tblStyle w:val="13"/>
        <w:tblW w:w="0" w:type="auto"/>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6926"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tcPr>
          <w:p>
            <w:pPr>
              <w:pStyle w:val="21"/>
              <w:spacing w:before="142"/>
              <w:ind w:left="92"/>
              <w:rPr>
                <w:rFonts w:hint="eastAsia" w:ascii="仿宋" w:hAnsi="仿宋" w:eastAsia="仿宋" w:cs="仿宋"/>
                <w:sz w:val="21"/>
                <w:szCs w:val="21"/>
              </w:rPr>
            </w:pPr>
            <w:r>
              <w:rPr>
                <w:rFonts w:hint="eastAsia" w:ascii="仿宋" w:hAnsi="仿宋" w:eastAsia="仿宋" w:cs="仿宋"/>
                <w:sz w:val="21"/>
                <w:szCs w:val="21"/>
                <w:lang w:val="en-US" w:eastAsia="zh-CN"/>
              </w:rPr>
              <w:t>投标</w:t>
            </w:r>
            <w:r>
              <w:rPr>
                <w:rFonts w:hint="eastAsia" w:ascii="仿宋" w:hAnsi="仿宋" w:eastAsia="仿宋" w:cs="仿宋"/>
                <w:sz w:val="21"/>
                <w:szCs w:val="21"/>
              </w:rPr>
              <w:t>总价：</w:t>
            </w:r>
          </w:p>
        </w:tc>
        <w:tc>
          <w:tcPr>
            <w:tcW w:w="6926" w:type="dxa"/>
            <w:tcBorders>
              <w:top w:val="single" w:color="000000" w:sz="6" w:space="0"/>
              <w:left w:val="single" w:color="000000" w:sz="6" w:space="0"/>
              <w:bottom w:val="single" w:color="000000" w:sz="6" w:space="0"/>
            </w:tcBorders>
          </w:tcPr>
          <w:p>
            <w:pPr>
              <w:pStyle w:val="21"/>
              <w:tabs>
                <w:tab w:val="left" w:pos="1837"/>
                <w:tab w:val="left" w:pos="2313"/>
                <w:tab w:val="left" w:pos="4040"/>
              </w:tabs>
              <w:spacing w:before="142"/>
              <w:ind w:left="107"/>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pacing w:val="-3"/>
                <w:sz w:val="21"/>
                <w:szCs w:val="21"/>
              </w:rPr>
              <w:tab/>
            </w: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21"/>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tcBorders>
              <w:top w:val="single" w:color="000000" w:sz="6" w:space="0"/>
              <w:left w:val="single" w:color="000000" w:sz="6" w:space="0"/>
            </w:tcBorders>
          </w:tcPr>
          <w:p>
            <w:pPr>
              <w:pStyle w:val="21"/>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640" w:leftChars="0" w:right="554" w:firstLine="0" w:firstLineChars="0"/>
        <w:jc w:val="left"/>
        <w:rPr>
          <w:rFonts w:hint="eastAsia" w:ascii="仿宋" w:hAnsi="仿宋" w:eastAsia="仿宋" w:cs="仿宋"/>
          <w:sz w:val="21"/>
          <w:szCs w:val="21"/>
        </w:rPr>
      </w:pP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640" w:leftChars="0" w:right="497" w:firstLine="0" w:firstLineChars="0"/>
        <w:jc w:val="left"/>
        <w:rPr>
          <w:rFonts w:hint="eastAsia" w:ascii="仿宋" w:hAnsi="仿宋" w:eastAsia="仿宋" w:cs="仿宋"/>
          <w:sz w:val="21"/>
          <w:szCs w:val="21"/>
        </w:rPr>
      </w:pPr>
      <w:r>
        <w:rPr>
          <w:rFonts w:hint="eastAsia" w:ascii="仿宋" w:hAnsi="仿宋" w:eastAsia="仿宋" w:cs="仿宋"/>
          <w:sz w:val="21"/>
          <w:szCs w:val="21"/>
        </w:rPr>
        <w:t>3：如有优惠折扣申明，请在此表中列出。</w:t>
      </w:r>
    </w:p>
    <w:p>
      <w:pPr>
        <w:pStyle w:val="3"/>
        <w:rPr>
          <w:rFonts w:hint="eastAsia" w:ascii="仿宋" w:hAnsi="仿宋" w:eastAsia="仿宋" w:cs="仿宋"/>
          <w:sz w:val="21"/>
          <w:szCs w:val="21"/>
        </w:rPr>
      </w:pPr>
    </w:p>
    <w:p>
      <w:pPr>
        <w:pStyle w:val="3"/>
        <w:rPr>
          <w:rFonts w:hint="eastAsia" w:ascii="仿宋" w:hAnsi="仿宋" w:eastAsia="仿宋" w:cs="仿宋"/>
          <w:sz w:val="21"/>
          <w:szCs w:val="21"/>
        </w:rPr>
      </w:pPr>
    </w:p>
    <w:p>
      <w:pPr>
        <w:pStyle w:val="3"/>
        <w:spacing w:before="11"/>
        <w:rPr>
          <w:rFonts w:hint="eastAsia" w:ascii="仿宋" w:hAnsi="仿宋" w:eastAsia="仿宋" w:cs="仿宋"/>
          <w:sz w:val="21"/>
          <w:szCs w:val="21"/>
        </w:rPr>
      </w:pPr>
    </w:p>
    <w:p>
      <w:pPr>
        <w:pStyle w:val="3"/>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（公章）</w:t>
      </w:r>
      <w:r>
        <w:rPr>
          <w:rFonts w:hint="eastAsia" w:ascii="仿宋" w:hAnsi="仿宋" w:eastAsia="仿宋" w:cs="仿宋"/>
          <w:sz w:val="21"/>
          <w:szCs w:val="21"/>
          <w:u w:val="single"/>
        </w:rPr>
        <w:tab/>
      </w:r>
    </w:p>
    <w:p>
      <w:pPr>
        <w:pStyle w:val="3"/>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日</w:t>
      </w:r>
    </w:p>
    <w:p>
      <w:pPr>
        <w:spacing w:after="0" w:line="362" w:lineRule="auto"/>
        <w:rPr>
          <w:rFonts w:hint="eastAsia" w:ascii="仿宋" w:hAnsi="仿宋" w:eastAsia="仿宋" w:cs="仿宋"/>
          <w:sz w:val="21"/>
          <w:szCs w:val="21"/>
        </w:rPr>
      </w:pPr>
    </w:p>
    <w:p>
      <w:pPr>
        <w:pStyle w:val="17"/>
        <w:rPr>
          <w:rFonts w:hint="eastAsia" w:ascii="仿宋" w:hAnsi="仿宋" w:eastAsia="仿宋" w:cs="仿宋"/>
          <w:sz w:val="21"/>
          <w:szCs w:val="21"/>
        </w:rPr>
      </w:pPr>
    </w:p>
    <w:p>
      <w:pPr>
        <w:pStyle w:val="17"/>
        <w:rPr>
          <w:rFonts w:hint="eastAsia" w:ascii="仿宋" w:hAnsi="仿宋" w:eastAsia="仿宋" w:cs="仿宋"/>
          <w:sz w:val="21"/>
          <w:szCs w:val="21"/>
        </w:rPr>
      </w:pPr>
    </w:p>
    <w:p>
      <w:pPr>
        <w:pStyle w:val="17"/>
        <w:rPr>
          <w:rFonts w:hint="eastAsia" w:ascii="仿宋" w:hAnsi="仿宋" w:eastAsia="仿宋" w:cs="仿宋"/>
          <w:sz w:val="21"/>
          <w:szCs w:val="21"/>
        </w:rPr>
        <w:sectPr>
          <w:pgSz w:w="11910" w:h="16850"/>
          <w:pgMar w:top="1600" w:right="920" w:bottom="280" w:left="1080" w:header="720" w:footer="720" w:gutter="0"/>
          <w:pgNumType w:fmt="decimal"/>
          <w:cols w:space="720" w:num="1"/>
        </w:sectPr>
      </w:pPr>
    </w:p>
    <w:p>
      <w:pPr>
        <w:pStyle w:val="17"/>
        <w:numPr>
          <w:ilvl w:val="0"/>
          <w:numId w:val="0"/>
        </w:numPr>
        <w:spacing w:before="25" w:after="25" w:line="360" w:lineRule="auto"/>
        <w:jc w:val="left"/>
        <w:outlineLvl w:val="0"/>
        <w:rPr>
          <w:rFonts w:hint="eastAsia" w:ascii="仿宋" w:hAnsi="仿宋" w:eastAsia="仿宋" w:cs="仿宋"/>
          <w:b/>
          <w:bCs/>
          <w:i w:val="0"/>
          <w:iCs w:val="0"/>
          <w:sz w:val="24"/>
          <w:szCs w:val="24"/>
          <w:lang w:val="en-US" w:eastAsia="zh-CN"/>
        </w:rPr>
      </w:pPr>
      <w:bookmarkStart w:id="55" w:name="_Toc507399518"/>
      <w:bookmarkStart w:id="56" w:name="_Toc27783"/>
      <w:bookmarkStart w:id="57" w:name="_Toc14919"/>
      <w:r>
        <w:rPr>
          <w:rFonts w:hint="eastAsia" w:ascii="仿宋" w:hAnsi="仿宋" w:eastAsia="仿宋" w:cs="仿宋"/>
          <w:b/>
          <w:bCs/>
          <w:i w:val="0"/>
          <w:iCs w:val="0"/>
          <w:sz w:val="24"/>
          <w:szCs w:val="24"/>
          <w:lang w:val="en-US" w:eastAsia="zh-CN"/>
        </w:rPr>
        <w:t xml:space="preserve">2    </w:t>
      </w:r>
      <w:bookmarkEnd w:id="55"/>
      <w:r>
        <w:rPr>
          <w:rFonts w:hint="eastAsia" w:ascii="仿宋" w:hAnsi="仿宋" w:eastAsia="仿宋" w:cs="仿宋"/>
          <w:b/>
          <w:bCs/>
          <w:i w:val="0"/>
          <w:iCs w:val="0"/>
          <w:sz w:val="24"/>
          <w:szCs w:val="24"/>
          <w:lang w:val="en-US" w:eastAsia="zh-CN"/>
        </w:rPr>
        <w:t>资格、资信证明文件</w:t>
      </w:r>
      <w:bookmarkEnd w:id="56"/>
      <w:bookmarkEnd w:id="57"/>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8"/>
        <w:ind w:left="0" w:leftChars="0" w:firstLine="0" w:firstLineChars="0"/>
        <w:rPr>
          <w:rFonts w:hint="eastAsia" w:ascii="仿宋" w:hAnsi="仿宋" w:eastAsia="仿宋" w:cs="仿宋"/>
          <w:sz w:val="21"/>
          <w:szCs w:val="21"/>
        </w:rPr>
      </w:pPr>
      <w:bookmarkStart w:id="58" w:name="_Toc507399520"/>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-1 法人或者非法人组织的营业执照等证明文件或自然人的身份证明复印件;</w:t>
      </w:r>
    </w:p>
    <w:p>
      <w:pPr>
        <w:pStyle w:val="3"/>
        <w:rPr>
          <w:rFonts w:hint="eastAsia" w:ascii="仿宋" w:hAnsi="仿宋" w:eastAsia="仿宋" w:cs="仿宋"/>
          <w:b/>
          <w:sz w:val="21"/>
          <w:szCs w:val="21"/>
        </w:rPr>
      </w:pPr>
    </w:p>
    <w:p>
      <w:pPr>
        <w:pStyle w:val="3"/>
        <w:spacing w:before="12"/>
        <w:rPr>
          <w:rFonts w:hint="eastAsia" w:ascii="仿宋" w:hAnsi="仿宋" w:eastAsia="仿宋" w:cs="仿宋"/>
          <w:b/>
          <w:sz w:val="21"/>
          <w:szCs w:val="21"/>
        </w:rPr>
      </w:pPr>
    </w:p>
    <w:p>
      <w:pPr>
        <w:pStyle w:val="3"/>
        <w:spacing w:line="374" w:lineRule="auto"/>
        <w:ind w:right="1145"/>
        <w:rPr>
          <w:rFonts w:hint="eastAsia" w:ascii="仿宋" w:hAnsi="仿宋" w:eastAsia="仿宋" w:cs="仿宋"/>
          <w:sz w:val="21"/>
          <w:szCs w:val="21"/>
        </w:rPr>
      </w:pPr>
      <w:r>
        <w:rPr>
          <w:rFonts w:hint="eastAsia" w:ascii="仿宋" w:hAnsi="仿宋" w:eastAsia="仿宋" w:cs="仿宋"/>
          <w:sz w:val="21"/>
          <w:szCs w:val="21"/>
        </w:rPr>
        <w:t>说明：1.提供有效的营业执照等证明文件复印件，复印件上应加盖本单位公章。</w:t>
      </w:r>
    </w:p>
    <w:p>
      <w:pPr>
        <w:pStyle w:val="3"/>
        <w:spacing w:line="374" w:lineRule="auto"/>
        <w:ind w:right="1145" w:firstLine="630" w:firstLineChars="300"/>
        <w:outlineLvl w:val="0"/>
        <w:rPr>
          <w:rFonts w:hint="eastAsia" w:ascii="仿宋" w:hAnsi="仿宋" w:eastAsia="仿宋" w:cs="仿宋"/>
          <w:sz w:val="21"/>
          <w:szCs w:val="21"/>
        </w:rPr>
      </w:pPr>
      <w:bookmarkStart w:id="59" w:name="_Toc27013"/>
      <w:bookmarkStart w:id="60" w:name="_Toc8965"/>
      <w:r>
        <w:rPr>
          <w:rFonts w:hint="eastAsia" w:ascii="仿宋" w:hAnsi="仿宋" w:eastAsia="仿宋" w:cs="仿宋"/>
          <w:sz w:val="21"/>
          <w:szCs w:val="21"/>
        </w:rPr>
        <w:t>2.</w:t>
      </w:r>
      <w:r>
        <w:rPr>
          <w:rFonts w:hint="eastAsia" w:ascii="仿宋" w:hAnsi="仿宋" w:eastAsia="仿宋" w:cs="仿宋"/>
          <w:sz w:val="21"/>
          <w:szCs w:val="21"/>
          <w:lang w:eastAsia="zh-CN"/>
        </w:rPr>
        <w:t>投标人</w:t>
      </w:r>
      <w:r>
        <w:rPr>
          <w:rFonts w:hint="eastAsia" w:ascii="仿宋" w:hAnsi="仿宋" w:eastAsia="仿宋" w:cs="仿宋"/>
          <w:sz w:val="21"/>
          <w:szCs w:val="21"/>
        </w:rPr>
        <w:t>为自然人的，应提供身份证明的复印件。</w:t>
      </w:r>
      <w:bookmarkEnd w:id="59"/>
      <w:bookmarkEnd w:id="60"/>
    </w:p>
    <w:p>
      <w:pPr>
        <w:pStyle w:val="3"/>
        <w:tabs>
          <w:tab w:val="left" w:pos="1560"/>
          <w:tab w:val="left" w:pos="2040"/>
        </w:tabs>
        <w:spacing w:before="66"/>
        <w:ind w:firstLine="630" w:firstLineChars="300"/>
        <w:outlineLvl w:val="0"/>
        <w:rPr>
          <w:rFonts w:hint="eastAsia" w:ascii="仿宋" w:hAnsi="仿宋" w:eastAsia="仿宋" w:cs="仿宋"/>
          <w:sz w:val="21"/>
          <w:szCs w:val="21"/>
        </w:rPr>
      </w:pPr>
      <w:bookmarkStart w:id="61" w:name="_Toc28904"/>
      <w:bookmarkStart w:id="62" w:name="_Toc18314"/>
      <w:r>
        <w:rPr>
          <w:rFonts w:hint="eastAsia" w:ascii="仿宋" w:hAnsi="仿宋" w:eastAsia="仿宋" w:cs="仿宋"/>
          <w:sz w:val="21"/>
          <w:szCs w:val="21"/>
          <w:lang w:val="en-US" w:eastAsia="zh-CN"/>
        </w:rPr>
        <w:t>3.</w:t>
      </w:r>
      <w:r>
        <w:rPr>
          <w:rFonts w:hint="eastAsia" w:ascii="仿宋" w:hAnsi="仿宋" w:eastAsia="仿宋" w:cs="仿宋"/>
          <w:sz w:val="21"/>
          <w:szCs w:val="21"/>
        </w:rPr>
        <w:t>联合体投标应提供联合体各方满足以上要求的证明文件。</w:t>
      </w:r>
      <w:bookmarkEnd w:id="61"/>
      <w:bookmarkEnd w:id="62"/>
    </w:p>
    <w:p>
      <w:pPr>
        <w:pStyle w:val="17"/>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bookmarkEnd w:id="58"/>
    <w:p>
      <w:pPr>
        <w:pStyle w:val="8"/>
        <w:spacing w:before="66"/>
        <w:outlineLvl w:val="0"/>
        <w:rPr>
          <w:rFonts w:hint="eastAsia" w:ascii="仿宋" w:hAnsi="仿宋" w:eastAsia="仿宋" w:cs="仿宋"/>
          <w:sz w:val="21"/>
          <w:szCs w:val="21"/>
        </w:rPr>
      </w:pPr>
      <w:bookmarkStart w:id="63" w:name="_Toc19035"/>
      <w:bookmarkStart w:id="64" w:name="_Toc7147"/>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-2 法定代表人授权书(统一格式，自然人投标的无需提供)</w:t>
      </w:r>
      <w:bookmarkEnd w:id="63"/>
      <w:bookmarkEnd w:id="64"/>
    </w:p>
    <w:p>
      <w:pPr>
        <w:spacing w:before="0" w:line="360" w:lineRule="auto"/>
        <w:ind w:left="360" w:right="513" w:firstLine="480"/>
        <w:jc w:val="both"/>
        <w:rPr>
          <w:rFonts w:hint="eastAsia" w:ascii="仿宋" w:hAnsi="仿宋" w:eastAsia="仿宋" w:cs="仿宋"/>
          <w:spacing w:val="-5"/>
          <w:w w:val="95"/>
          <w:sz w:val="21"/>
          <w:szCs w:val="21"/>
        </w:rPr>
      </w:pPr>
    </w:p>
    <w:p>
      <w:pPr>
        <w:pStyle w:val="11"/>
        <w:spacing w:line="360" w:lineRule="auto"/>
        <w:jc w:val="center"/>
        <w:rPr>
          <w:rFonts w:hint="eastAsia" w:ascii="仿宋" w:hAnsi="仿宋" w:eastAsia="仿宋" w:cs="仿宋"/>
          <w:sz w:val="24"/>
          <w:szCs w:val="24"/>
        </w:rPr>
      </w:pPr>
      <w:bookmarkStart w:id="65" w:name="_Toc507399521"/>
      <w:r>
        <w:rPr>
          <w:rFonts w:hint="eastAsia" w:ascii="仿宋" w:hAnsi="仿宋" w:eastAsia="仿宋" w:cs="仿宋"/>
          <w:b/>
          <w:bCs/>
          <w:sz w:val="32"/>
          <w:szCs w:val="32"/>
        </w:rPr>
        <w:t>法定代表人（单位负责人）身份证明</w:t>
      </w:r>
    </w:p>
    <w:p>
      <w:pPr>
        <w:pStyle w:val="11"/>
        <w:spacing w:line="360" w:lineRule="auto"/>
        <w:rPr>
          <w:rFonts w:hint="eastAsia" w:ascii="仿宋" w:hAnsi="仿宋" w:eastAsia="仿宋" w:cs="仿宋"/>
          <w:sz w:val="24"/>
          <w:szCs w:val="24"/>
        </w:rPr>
      </w:pPr>
    </w:p>
    <w:p>
      <w:pPr>
        <w:pStyle w:val="11"/>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1"/>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1"/>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1"/>
        <w:spacing w:line="360" w:lineRule="auto"/>
        <w:rPr>
          <w:rFonts w:hint="eastAsia" w:ascii="仿宋" w:hAnsi="仿宋" w:eastAsia="仿宋" w:cs="仿宋"/>
          <w:sz w:val="24"/>
          <w:szCs w:val="24"/>
        </w:rPr>
      </w:pPr>
    </w:p>
    <w:p>
      <w:pPr>
        <w:pStyle w:val="11"/>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4"/>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1"/>
        <w:spacing w:line="360" w:lineRule="auto"/>
        <w:rPr>
          <w:rFonts w:hint="eastAsia" w:ascii="仿宋" w:hAnsi="仿宋" w:eastAsia="仿宋" w:cs="仿宋"/>
          <w:sz w:val="24"/>
          <w:szCs w:val="24"/>
          <w:u w:val="single"/>
        </w:rPr>
      </w:pPr>
    </w:p>
    <w:p>
      <w:pPr>
        <w:pStyle w:val="11"/>
        <w:spacing w:line="360" w:lineRule="auto"/>
        <w:rPr>
          <w:rFonts w:hint="eastAsia" w:ascii="仿宋" w:hAnsi="仿宋" w:eastAsia="仿宋" w:cs="仿宋"/>
          <w:sz w:val="24"/>
          <w:szCs w:val="24"/>
          <w:u w:val="single"/>
        </w:rPr>
      </w:pPr>
    </w:p>
    <w:p>
      <w:pPr>
        <w:pStyle w:val="11"/>
        <w:spacing w:line="360" w:lineRule="auto"/>
        <w:rPr>
          <w:rFonts w:hint="eastAsia" w:ascii="仿宋" w:hAnsi="仿宋" w:eastAsia="仿宋" w:cs="仿宋"/>
          <w:sz w:val="24"/>
          <w:szCs w:val="24"/>
          <w:u w:val="single"/>
        </w:rPr>
      </w:pPr>
    </w:p>
    <w:p>
      <w:pPr>
        <w:pStyle w:val="11"/>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3"/>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3"/>
        <w:spacing w:before="11"/>
        <w:rPr>
          <w:rFonts w:hint="eastAsia" w:ascii="仿宋" w:hAnsi="仿宋" w:eastAsia="仿宋" w:cs="仿宋"/>
          <w:sz w:val="21"/>
          <w:szCs w:val="21"/>
        </w:rPr>
      </w:pPr>
    </w:p>
    <w:p>
      <w:pPr>
        <w:pStyle w:val="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3"/>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3"/>
        <w:spacing w:before="6"/>
        <w:rPr>
          <w:rFonts w:hint="eastAsia" w:ascii="仿宋" w:hAnsi="仿宋" w:eastAsia="仿宋" w:cs="仿宋"/>
          <w:sz w:val="21"/>
          <w:szCs w:val="21"/>
        </w:rPr>
      </w:pPr>
    </w:p>
    <w:p>
      <w:pPr>
        <w:pStyle w:val="3"/>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3"/>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pPr>
                          </w:p>
                          <w:p>
                            <w:pPr>
                              <w:pStyle w:val="3"/>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3"/>
                      </w:pPr>
                    </w:p>
                    <w:p>
                      <w:pPr>
                        <w:pStyle w:val="3"/>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pPr>
                          </w:p>
                          <w:p>
                            <w:pPr>
                              <w:pStyle w:val="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3"/>
                      </w:pPr>
                    </w:p>
                    <w:p>
                      <w:pPr>
                        <w:pStyle w:val="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3"/>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br w:type="page"/>
      </w:r>
    </w:p>
    <w:bookmarkEnd w:id="65"/>
    <w:p>
      <w:pPr>
        <w:pStyle w:val="8"/>
        <w:spacing w:before="66"/>
        <w:ind w:left="0" w:leftChars="0" w:firstLine="0" w:firstLineChars="0"/>
        <w:outlineLvl w:val="0"/>
        <w:rPr>
          <w:rFonts w:hint="eastAsia" w:ascii="仿宋" w:hAnsi="仿宋" w:eastAsia="仿宋" w:cs="仿宋"/>
          <w:sz w:val="24"/>
          <w:szCs w:val="24"/>
        </w:rPr>
      </w:pPr>
      <w:bookmarkStart w:id="66" w:name="_Toc32366"/>
      <w:bookmarkStart w:id="67" w:name="_Toc28447"/>
      <w:bookmarkStart w:id="68" w:name="_Toc50739952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-3 </w:t>
      </w:r>
      <w:r>
        <w:rPr>
          <w:rFonts w:hint="eastAsia" w:ascii="仿宋" w:hAnsi="仿宋" w:eastAsia="仿宋" w:cs="仿宋"/>
          <w:sz w:val="24"/>
          <w:szCs w:val="24"/>
          <w:lang w:eastAsia="zh-CN"/>
        </w:rPr>
        <w:t>投标人</w:t>
      </w:r>
      <w:r>
        <w:rPr>
          <w:rFonts w:hint="eastAsia" w:ascii="仿宋" w:hAnsi="仿宋" w:eastAsia="仿宋" w:cs="仿宋"/>
          <w:sz w:val="24"/>
          <w:szCs w:val="24"/>
        </w:rPr>
        <w:t>具有良好的商业信誉和健全的财务会计制度的证明文件</w:t>
      </w:r>
      <w:bookmarkEnd w:id="66"/>
      <w:bookmarkEnd w:id="67"/>
    </w:p>
    <w:p>
      <w:pPr>
        <w:pStyle w:val="3"/>
        <w:rPr>
          <w:rFonts w:hint="eastAsia" w:ascii="仿宋" w:hAnsi="仿宋" w:eastAsia="仿宋" w:cs="仿宋"/>
          <w:b/>
          <w:sz w:val="24"/>
          <w:szCs w:val="24"/>
        </w:rPr>
      </w:pPr>
    </w:p>
    <w:p>
      <w:pPr>
        <w:pStyle w:val="3"/>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w:t>
      </w:r>
      <w:r>
        <w:rPr>
          <w:rFonts w:hint="eastAsia" w:ascii="仿宋" w:hAnsi="仿宋" w:eastAsia="仿宋" w:cs="仿宋"/>
          <w:sz w:val="24"/>
          <w:szCs w:val="24"/>
          <w:lang w:eastAsia="zh-CN"/>
        </w:rPr>
        <w:t>投标人</w:t>
      </w:r>
      <w:r>
        <w:rPr>
          <w:rFonts w:hint="eastAsia" w:ascii="仿宋" w:hAnsi="仿宋" w:eastAsia="仿宋" w:cs="仿宋"/>
          <w:sz w:val="24"/>
          <w:szCs w:val="24"/>
        </w:rPr>
        <w:t>商业信誉或结算情况等</w:t>
      </w:r>
      <w:r>
        <w:rPr>
          <w:rFonts w:hint="eastAsia" w:ascii="仿宋" w:hAnsi="仿宋" w:eastAsia="仿宋" w:cs="仿宋"/>
          <w:sz w:val="24"/>
          <w:szCs w:val="24"/>
          <w:lang w:val="en-US" w:eastAsia="zh-CN"/>
        </w:rPr>
        <w:t>具体要求详见本招标文件第六章</w:t>
      </w:r>
    </w:p>
    <w:p>
      <w:pPr>
        <w:pStyle w:val="3"/>
        <w:spacing w:line="360" w:lineRule="auto"/>
        <w:rPr>
          <w:rFonts w:hint="eastAsia" w:ascii="仿宋" w:hAnsi="仿宋" w:eastAsia="仿宋" w:cs="仿宋"/>
          <w:sz w:val="24"/>
          <w:szCs w:val="24"/>
        </w:rPr>
      </w:pPr>
    </w:p>
    <w:p>
      <w:pPr>
        <w:pStyle w:val="3"/>
        <w:spacing w:line="360" w:lineRule="auto"/>
        <w:ind w:right="428" w:rightChars="204"/>
        <w:rPr>
          <w:rFonts w:hint="eastAsia" w:ascii="仿宋" w:hAnsi="仿宋" w:eastAsia="仿宋" w:cs="仿宋"/>
          <w:sz w:val="24"/>
          <w:szCs w:val="24"/>
        </w:rPr>
      </w:pPr>
      <w:r>
        <w:rPr>
          <w:rFonts w:hint="eastAsia" w:ascii="仿宋" w:hAnsi="仿宋" w:eastAsia="仿宋" w:cs="仿宋"/>
          <w:sz w:val="24"/>
          <w:szCs w:val="24"/>
        </w:rPr>
        <w:t>说明：</w:t>
      </w:r>
    </w:p>
    <w:p>
      <w:pPr>
        <w:pStyle w:val="3"/>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p>
    <w:p>
      <w:pPr>
        <w:pStyle w:val="3"/>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3"/>
        <w:spacing w:before="1" w:line="360" w:lineRule="auto"/>
        <w:ind w:right="428"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7"/>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rPr>
          <w:rFonts w:hint="eastAsia" w:ascii="仿宋" w:hAnsi="仿宋" w:eastAsia="仿宋" w:cs="仿宋"/>
          <w:b/>
          <w:bCs/>
          <w:i w:val="0"/>
          <w:iCs w:val="0"/>
          <w:sz w:val="24"/>
          <w:szCs w:val="24"/>
          <w:lang w:val="en-US" w:eastAsia="zh-CN"/>
        </w:rPr>
      </w:pPr>
      <w:bookmarkStart w:id="69" w:name="_Toc30497"/>
      <w:r>
        <w:rPr>
          <w:rFonts w:hint="eastAsia" w:ascii="仿宋" w:hAnsi="仿宋" w:eastAsia="仿宋" w:cs="仿宋"/>
          <w:b/>
          <w:bCs/>
          <w:i w:val="0"/>
          <w:iCs w:val="0"/>
          <w:sz w:val="24"/>
          <w:szCs w:val="24"/>
          <w:lang w:val="en-US" w:eastAsia="zh-CN"/>
        </w:rPr>
        <w:br w:type="page"/>
      </w:r>
    </w:p>
    <w:p>
      <w:pPr>
        <w:pStyle w:val="17"/>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70" w:name="_Toc15918"/>
      <w:r>
        <w:rPr>
          <w:rFonts w:hint="eastAsia" w:ascii="仿宋" w:hAnsi="仿宋" w:eastAsia="仿宋" w:cs="仿宋"/>
          <w:b/>
          <w:bCs/>
          <w:i w:val="0"/>
          <w:iCs w:val="0"/>
          <w:sz w:val="24"/>
          <w:szCs w:val="24"/>
          <w:lang w:val="en-US" w:eastAsia="zh-CN"/>
        </w:rPr>
        <w:t>附件 2-4     投标保证金缴纳凭证复印件</w:t>
      </w:r>
      <w:bookmarkEnd w:id="69"/>
      <w:bookmarkEnd w:id="70"/>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说明：投标人可将本项目投标保证金支付的汇款凭证或保证金收据的复印件（如有）作为缴纳凭证放在响应文件中，复印件上应加盖本单位公章；</w:t>
      </w:r>
    </w:p>
    <w:p>
      <w:pPr>
        <w:pStyle w:val="3"/>
        <w:spacing w:line="314" w:lineRule="auto"/>
        <w:ind w:right="516"/>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3"/>
        <w:spacing w:line="314" w:lineRule="auto"/>
        <w:ind w:right="516"/>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-5 </w:t>
      </w:r>
      <w:r>
        <w:rPr>
          <w:rFonts w:hint="eastAsia" w:ascii="仿宋" w:hAnsi="仿宋" w:eastAsia="仿宋" w:cs="仿宋"/>
          <w:b/>
          <w:bCs/>
          <w:spacing w:val="-1"/>
          <w:sz w:val="24"/>
          <w:szCs w:val="24"/>
          <w:lang w:eastAsia="zh-CN"/>
        </w:rPr>
        <w:t>投标人</w:t>
      </w:r>
      <w:r>
        <w:rPr>
          <w:rFonts w:hint="eastAsia" w:ascii="仿宋" w:hAnsi="仿宋" w:eastAsia="仿宋" w:cs="仿宋"/>
          <w:b/>
          <w:bCs/>
          <w:spacing w:val="-1"/>
          <w:sz w:val="24"/>
          <w:szCs w:val="24"/>
        </w:rPr>
        <w:t>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p>
    <w:p>
      <w:pPr>
        <w:pStyle w:val="3"/>
        <w:spacing w:line="360" w:lineRule="auto"/>
        <w:ind w:right="516"/>
        <w:rPr>
          <w:rFonts w:hint="eastAsia" w:ascii="仿宋" w:hAnsi="仿宋" w:eastAsia="仿宋" w:cs="仿宋"/>
          <w:sz w:val="24"/>
          <w:szCs w:val="24"/>
        </w:rPr>
      </w:pPr>
      <w:r>
        <w:rPr>
          <w:rFonts w:hint="eastAsia" w:ascii="仿宋" w:hAnsi="仿宋" w:eastAsia="仿宋" w:cs="仿宋"/>
          <w:spacing w:val="-1"/>
          <w:sz w:val="24"/>
          <w:szCs w:val="24"/>
          <w:lang w:eastAsia="zh-CN"/>
        </w:rPr>
        <w:t>投标人</w:t>
      </w:r>
      <w:r>
        <w:rPr>
          <w:rFonts w:hint="eastAsia" w:ascii="仿宋" w:hAnsi="仿宋" w:eastAsia="仿宋" w:cs="仿宋"/>
          <w:spacing w:val="-1"/>
          <w:sz w:val="24"/>
          <w:szCs w:val="24"/>
        </w:rPr>
        <w:t>缴纳</w:t>
      </w:r>
      <w:r>
        <w:rPr>
          <w:rFonts w:hint="eastAsia" w:ascii="仿宋" w:hAnsi="仿宋" w:eastAsia="仿宋" w:cs="仿宋"/>
          <w:b/>
          <w:sz w:val="24"/>
          <w:szCs w:val="24"/>
        </w:rPr>
        <w:t>税收</w:t>
      </w:r>
      <w:r>
        <w:rPr>
          <w:rFonts w:hint="eastAsia" w:ascii="仿宋" w:hAnsi="仿宋" w:eastAsia="仿宋" w:cs="仿宋"/>
          <w:spacing w:val="-17"/>
          <w:sz w:val="24"/>
          <w:szCs w:val="24"/>
        </w:rPr>
        <w:t>的证明</w:t>
      </w:r>
      <w:r>
        <w:rPr>
          <w:rFonts w:hint="eastAsia" w:ascii="仿宋" w:hAnsi="仿宋" w:eastAsia="仿宋" w:cs="仿宋"/>
          <w:sz w:val="24"/>
          <w:szCs w:val="24"/>
        </w:rPr>
        <w:t>（加盖公章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val="en-US" w:eastAsia="zh-CN"/>
        </w:rPr>
        <w:t>具体要求详见本招标文件第六章</w:t>
      </w:r>
    </w:p>
    <w:p>
      <w:pPr>
        <w:pStyle w:val="3"/>
        <w:spacing w:line="360" w:lineRule="auto"/>
        <w:rPr>
          <w:rFonts w:hint="eastAsia" w:ascii="仿宋" w:hAnsi="仿宋" w:eastAsia="仿宋" w:cs="仿宋"/>
          <w:sz w:val="24"/>
          <w:szCs w:val="24"/>
        </w:rPr>
      </w:pPr>
      <w:r>
        <w:rPr>
          <w:rFonts w:hint="eastAsia" w:ascii="仿宋" w:hAnsi="仿宋" w:eastAsia="仿宋" w:cs="仿宋"/>
          <w:sz w:val="24"/>
          <w:szCs w:val="24"/>
        </w:rPr>
        <w:t>【依法免税的</w:t>
      </w:r>
      <w:r>
        <w:rPr>
          <w:rFonts w:hint="eastAsia" w:ascii="仿宋" w:hAnsi="仿宋" w:eastAsia="仿宋" w:cs="仿宋"/>
          <w:sz w:val="24"/>
          <w:szCs w:val="24"/>
          <w:lang w:eastAsia="zh-CN"/>
        </w:rPr>
        <w:t>投标人</w:t>
      </w:r>
      <w:r>
        <w:rPr>
          <w:rFonts w:hint="eastAsia" w:ascii="仿宋" w:hAnsi="仿宋" w:eastAsia="仿宋" w:cs="仿宋"/>
          <w:sz w:val="24"/>
          <w:szCs w:val="24"/>
        </w:rPr>
        <w:t>应提供相应文件证明其依法免税。</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3"/>
        <w:spacing w:before="229" w:line="360" w:lineRule="auto"/>
        <w:ind w:right="396"/>
        <w:rPr>
          <w:rFonts w:hint="eastAsia" w:ascii="仿宋" w:hAnsi="仿宋" w:eastAsia="仿宋" w:cs="仿宋"/>
          <w:b/>
          <w:sz w:val="21"/>
          <w:szCs w:val="21"/>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3"/>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-6 </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为职工缴纳社会保险的证明</w:t>
      </w:r>
    </w:p>
    <w:p>
      <w:pPr>
        <w:pStyle w:val="3"/>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为职工缴纳社会保险的证明（缴纳凭证复印件， 加盖公章）</w:t>
      </w:r>
      <w:r>
        <w:rPr>
          <w:rFonts w:hint="eastAsia" w:ascii="仿宋" w:hAnsi="仿宋" w:eastAsia="仿宋" w:cs="仿宋"/>
          <w:sz w:val="24"/>
          <w:szCs w:val="24"/>
          <w:lang w:val="en-US" w:eastAsia="zh-CN"/>
        </w:rPr>
        <w:t>具体要求详见本招标文件第六章</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【依法不需要缴纳社保的</w:t>
      </w:r>
      <w:r>
        <w:rPr>
          <w:rFonts w:hint="eastAsia" w:ascii="仿宋" w:hAnsi="仿宋" w:eastAsia="仿宋" w:cs="仿宋"/>
          <w:sz w:val="24"/>
          <w:szCs w:val="24"/>
          <w:lang w:eastAsia="zh-CN"/>
        </w:rPr>
        <w:t>投标人</w:t>
      </w:r>
      <w:r>
        <w:rPr>
          <w:rFonts w:hint="eastAsia" w:ascii="仿宋" w:hAnsi="仿宋" w:eastAsia="仿宋" w:cs="仿宋"/>
          <w:sz w:val="24"/>
          <w:szCs w:val="24"/>
        </w:rPr>
        <w:t>应做书面说明和证明文件。</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bookmarkEnd w:id="68"/>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7"/>
        <w:numPr>
          <w:ilvl w:val="0"/>
          <w:numId w:val="0"/>
        </w:numPr>
        <w:spacing w:before="25" w:after="25" w:line="360" w:lineRule="auto"/>
        <w:ind w:left="638" w:leftChars="304" w:right="869" w:rightChars="414" w:firstLine="0" w:firstLineChars="0"/>
        <w:jc w:val="left"/>
        <w:outlineLvl w:val="0"/>
        <w:rPr>
          <w:rFonts w:hint="eastAsia" w:ascii="仿宋" w:hAnsi="仿宋" w:eastAsia="仿宋" w:cs="仿宋"/>
          <w:b/>
          <w:bCs/>
          <w:i w:val="0"/>
          <w:iCs w:val="0"/>
          <w:sz w:val="24"/>
          <w:szCs w:val="24"/>
          <w:lang w:val="en-US" w:eastAsia="zh-CN"/>
        </w:rPr>
      </w:pPr>
      <w:bookmarkStart w:id="71" w:name="_Toc11968"/>
      <w:bookmarkStart w:id="72" w:name="_Toc26335"/>
      <w:r>
        <w:rPr>
          <w:rFonts w:hint="eastAsia" w:ascii="仿宋" w:hAnsi="仿宋" w:eastAsia="仿宋" w:cs="仿宋"/>
          <w:b/>
          <w:bCs/>
          <w:i w:val="0"/>
          <w:iCs w:val="0"/>
          <w:sz w:val="24"/>
          <w:szCs w:val="24"/>
          <w:lang w:val="en-US" w:eastAsia="zh-CN"/>
        </w:rPr>
        <w:t>附件 2-7 投标人声明函（统一格式）</w:t>
      </w:r>
      <w:bookmarkEnd w:id="71"/>
      <w:bookmarkEnd w:id="72"/>
    </w:p>
    <w:p>
      <w:pPr>
        <w:pStyle w:val="3"/>
        <w:ind w:left="638" w:leftChars="304" w:right="869" w:rightChars="414" w:firstLine="0" w:firstLineChars="0"/>
        <w:rPr>
          <w:rFonts w:hint="eastAsia" w:ascii="仿宋" w:hAnsi="仿宋" w:eastAsia="仿宋" w:cs="仿宋"/>
          <w:b w:val="0"/>
          <w:bCs/>
          <w:sz w:val="21"/>
          <w:szCs w:val="21"/>
          <w:lang w:val="en-US" w:eastAsia="zh-CN"/>
        </w:rPr>
      </w:pPr>
      <w:bookmarkStart w:id="73" w:name="_Toc507399526"/>
      <w:r>
        <w:rPr>
          <w:rFonts w:hint="eastAsia" w:ascii="仿宋" w:hAnsi="仿宋" w:eastAsia="仿宋" w:cs="仿宋"/>
          <w:b w:val="0"/>
          <w:bCs/>
          <w:sz w:val="21"/>
          <w:szCs w:val="21"/>
          <w:lang w:val="en-US" w:eastAsia="zh-CN"/>
        </w:rPr>
        <w:t xml:space="preserve">    </w:t>
      </w:r>
    </w:p>
    <w:p>
      <w:pPr>
        <w:pStyle w:val="3"/>
        <w:ind w:left="638" w:leftChars="304" w:right="869" w:rightChars="414"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w:t>
      </w:r>
      <w:r>
        <w:rPr>
          <w:rFonts w:hint="eastAsia" w:ascii="仿宋" w:hAnsi="仿宋" w:eastAsia="仿宋" w:cs="仿宋"/>
          <w:b w:val="0"/>
          <w:bCs/>
          <w:sz w:val="24"/>
          <w:szCs w:val="24"/>
          <w:u w:val="single"/>
          <w:lang w:val="en-US" w:eastAsia="zh-CN"/>
        </w:rPr>
        <w:t>采购人/采购代理机构</w:t>
      </w:r>
    </w:p>
    <w:p>
      <w:pPr>
        <w:pStyle w:val="3"/>
        <w:spacing w:before="9"/>
        <w:ind w:left="638" w:leftChars="304" w:right="869" w:rightChars="414" w:firstLine="0" w:firstLineChars="0"/>
        <w:rPr>
          <w:rFonts w:hint="eastAsia" w:ascii="仿宋" w:hAnsi="仿宋" w:eastAsia="仿宋" w:cs="仿宋"/>
          <w:b/>
          <w:sz w:val="24"/>
          <w:szCs w:val="24"/>
        </w:rPr>
      </w:pPr>
    </w:p>
    <w:p>
      <w:pPr>
        <w:spacing w:before="66"/>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在参与本次项目投标中，我单位</w:t>
      </w:r>
      <w:r>
        <w:rPr>
          <w:rFonts w:hint="eastAsia" w:ascii="仿宋" w:hAnsi="仿宋" w:eastAsia="仿宋" w:cs="仿宋"/>
          <w:b/>
          <w:sz w:val="24"/>
          <w:szCs w:val="24"/>
        </w:rPr>
        <w:t>郑重承诺</w:t>
      </w:r>
      <w:r>
        <w:rPr>
          <w:rFonts w:hint="eastAsia" w:ascii="仿宋" w:hAnsi="仿宋" w:eastAsia="仿宋" w:cs="仿宋"/>
          <w:sz w:val="24"/>
          <w:szCs w:val="24"/>
        </w:rPr>
        <w:t>：</w:t>
      </w:r>
    </w:p>
    <w:p>
      <w:pPr>
        <w:pStyle w:val="3"/>
        <w:spacing w:before="158" w:line="364" w:lineRule="auto"/>
        <w:ind w:left="638" w:leftChars="304" w:right="869" w:rightChars="414"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1"/>
          <w:sz w:val="24"/>
          <w:szCs w:val="24"/>
        </w:rPr>
        <w:t>、我单位参与采购活动前三年内在经营活动中没有因违法经营受到刑事处罚或者</w:t>
      </w:r>
      <w:r>
        <w:rPr>
          <w:rFonts w:hint="eastAsia" w:ascii="仿宋" w:hAnsi="仿宋" w:eastAsia="仿宋" w:cs="仿宋"/>
          <w:spacing w:val="-8"/>
          <w:sz w:val="24"/>
          <w:szCs w:val="24"/>
        </w:rPr>
        <w:t>责令停产停业、吊销许可证或者执照、较大数额罚款等行政处罚</w:t>
      </w:r>
      <w:r>
        <w:rPr>
          <w:rFonts w:hint="eastAsia" w:ascii="仿宋" w:hAnsi="仿宋" w:eastAsia="仿宋" w:cs="仿宋"/>
          <w:sz w:val="24"/>
          <w:szCs w:val="24"/>
        </w:rPr>
        <w:t>（</w:t>
      </w:r>
      <w:r>
        <w:rPr>
          <w:rFonts w:hint="eastAsia" w:ascii="仿宋" w:hAnsi="仿宋" w:eastAsia="仿宋" w:cs="仿宋"/>
          <w:spacing w:val="-2"/>
          <w:sz w:val="24"/>
          <w:szCs w:val="24"/>
        </w:rPr>
        <w:t>如果因违法经营被禁</w:t>
      </w:r>
      <w:r>
        <w:rPr>
          <w:rFonts w:hint="eastAsia" w:ascii="仿宋" w:hAnsi="仿宋" w:eastAsia="仿宋" w:cs="仿宋"/>
          <w:sz w:val="24"/>
          <w:szCs w:val="24"/>
        </w:rPr>
        <w:t>止在一定期限内参加政府采购活动，期限已经届满</w:t>
      </w:r>
      <w:r>
        <w:rPr>
          <w:rFonts w:hint="eastAsia" w:ascii="仿宋" w:hAnsi="仿宋" w:eastAsia="仿宋" w:cs="仿宋"/>
          <w:spacing w:val="-120"/>
          <w:sz w:val="24"/>
          <w:szCs w:val="24"/>
        </w:rPr>
        <w:t>）</w:t>
      </w:r>
      <w:r>
        <w:rPr>
          <w:rFonts w:hint="eastAsia" w:ascii="仿宋" w:hAnsi="仿宋" w:eastAsia="仿宋" w:cs="仿宋"/>
          <w:sz w:val="24"/>
          <w:szCs w:val="24"/>
        </w:rPr>
        <w:t>。</w:t>
      </w:r>
    </w:p>
    <w:p>
      <w:pPr>
        <w:pStyle w:val="3"/>
        <w:spacing w:line="362"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2、我单位具有履行合同所必需的专业技术能力，并在规定工作时间内有能力调配较强工作力量，按时保质完成相关工作任务。</w:t>
      </w:r>
    </w:p>
    <w:p>
      <w:pPr>
        <w:pStyle w:val="3"/>
        <w:spacing w:before="5"/>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3、我单位不存在单位负责人为同一人同时参加本项目投标的情况。</w:t>
      </w:r>
    </w:p>
    <w:p>
      <w:pPr>
        <w:pStyle w:val="3"/>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4、我单位不存在直接控股、管理关系的不同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同时参与本项目投标的情况。</w:t>
      </w:r>
    </w:p>
    <w:p>
      <w:pPr>
        <w:pStyle w:val="3"/>
        <w:spacing w:before="161"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5、我单位不存在为采购项目提供整体设计、规范编制或者项目管理、监理、检测等服务后，再参加该采购项目的其他采购活动的情形。</w:t>
      </w:r>
    </w:p>
    <w:p>
      <w:pPr>
        <w:pStyle w:val="3"/>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6、我单位未被列入“全国企业信用信息公示系统”的经营异常名录或者严重违法企业名单。</w:t>
      </w:r>
    </w:p>
    <w:p>
      <w:pPr>
        <w:pStyle w:val="3"/>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7、我单位在投标过程中，不存在向采购人提供、给予任何有价值的物品，试图影响其正常决策的行为。</w:t>
      </w:r>
    </w:p>
    <w:p>
      <w:pPr>
        <w:pStyle w:val="3"/>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8、我单位严格遵守国家及行业相关用工标准，做到合理合法用工。</w:t>
      </w:r>
    </w:p>
    <w:p>
      <w:pPr>
        <w:pStyle w:val="3"/>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9、本项目所有岗位涉及</w:t>
      </w:r>
      <w:r>
        <w:rPr>
          <w:rFonts w:hint="eastAsia" w:ascii="仿宋" w:hAnsi="仿宋" w:eastAsia="仿宋" w:cs="仿宋"/>
          <w:sz w:val="24"/>
          <w:szCs w:val="24"/>
        </w:rPr>
        <w:t>工作人员在提供服务过程中，经采购人评价不具备工作能力的，我单</w:t>
      </w:r>
      <w:r>
        <w:rPr>
          <w:rFonts w:hint="eastAsia" w:ascii="仿宋" w:hAnsi="仿宋" w:eastAsia="仿宋" w:cs="仿宋"/>
          <w:b w:val="0"/>
          <w:bCs w:val="0"/>
          <w:i w:val="0"/>
          <w:iCs w:val="0"/>
          <w:sz w:val="24"/>
          <w:szCs w:val="24"/>
        </w:rPr>
        <w:t>位将无条件调换。</w:t>
      </w:r>
    </w:p>
    <w:p>
      <w:pPr>
        <w:pStyle w:val="3"/>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若采购人、采购代理机构在本项目采购过程中发现我单位存在违反上述承诺的事项， 我单位将自动失去在本项目的成交资格，并承担因此引起的一切后果及虚假投标责任。</w:t>
      </w:r>
    </w:p>
    <w:p>
      <w:pPr>
        <w:pStyle w:val="3"/>
        <w:spacing w:before="1"/>
        <w:ind w:left="638" w:leftChars="304" w:right="869" w:rightChars="414" w:firstLine="0" w:firstLineChars="0"/>
        <w:rPr>
          <w:rFonts w:hint="eastAsia" w:ascii="仿宋" w:hAnsi="仿宋" w:eastAsia="仿宋" w:cs="仿宋"/>
          <w:sz w:val="24"/>
          <w:szCs w:val="24"/>
        </w:rPr>
      </w:pPr>
    </w:p>
    <w:p>
      <w:pPr>
        <w:pStyle w:val="3"/>
        <w:tabs>
          <w:tab w:val="left" w:pos="3600"/>
        </w:tabs>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（盖章）</w:t>
      </w:r>
    </w:p>
    <w:p>
      <w:pPr>
        <w:pStyle w:val="3"/>
        <w:tabs>
          <w:tab w:val="left" w:pos="5216"/>
          <w:tab w:val="left" w:pos="5881"/>
          <w:tab w:val="left" w:pos="6791"/>
        </w:tabs>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pacing w:val="-1"/>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pPr>
        <w:pStyle w:val="3"/>
        <w:spacing w:before="160"/>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投标人</w:t>
      </w:r>
      <w:r>
        <w:rPr>
          <w:rFonts w:hint="eastAsia" w:ascii="仿宋" w:hAnsi="仿宋" w:eastAsia="仿宋" w:cs="仿宋"/>
          <w:sz w:val="24"/>
          <w:szCs w:val="24"/>
        </w:rPr>
        <w:t>实际情况如与上述承诺内容不符的，请如实说明，不得虚假承诺）</w:t>
      </w:r>
    </w:p>
    <w:p>
      <w:pPr>
        <w:spacing w:before="160" w:line="244" w:lineRule="auto"/>
        <w:ind w:left="638" w:leftChars="304" w:right="869" w:rightChars="414" w:firstLine="0" w:firstLineChars="0"/>
        <w:jc w:val="left"/>
        <w:rPr>
          <w:rFonts w:hint="eastAsia" w:ascii="仿宋" w:hAnsi="仿宋" w:eastAsia="仿宋" w:cs="仿宋"/>
          <w:spacing w:val="-3"/>
          <w:sz w:val="24"/>
          <w:szCs w:val="24"/>
          <w:lang w:eastAsia="zh-CN"/>
        </w:rPr>
      </w:pPr>
      <w:r>
        <w:rPr>
          <w:rFonts w:hint="eastAsia" w:ascii="仿宋" w:hAnsi="仿宋" w:eastAsia="仿宋" w:cs="仿宋"/>
          <w:sz w:val="24"/>
          <w:szCs w:val="24"/>
        </w:rPr>
        <w:t>说明：1.</w:t>
      </w:r>
      <w:r>
        <w:rPr>
          <w:rFonts w:hint="eastAsia" w:ascii="仿宋" w:hAnsi="仿宋" w:eastAsia="仿宋" w:cs="仿宋"/>
          <w:spacing w:val="-3"/>
          <w:sz w:val="24"/>
          <w:szCs w:val="24"/>
        </w:rPr>
        <w:t>自然人投标的无需盖章，需要签字</w:t>
      </w:r>
      <w:r>
        <w:rPr>
          <w:rFonts w:hint="eastAsia" w:ascii="仿宋" w:hAnsi="仿宋" w:eastAsia="仿宋" w:cs="仿宋"/>
          <w:spacing w:val="-3"/>
          <w:sz w:val="24"/>
          <w:szCs w:val="24"/>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3"/>
          <w:sz w:val="24"/>
          <w:szCs w:val="24"/>
        </w:rPr>
        <w:t>如果是联合体投标，联合体各方均需提供上述证明。</w:t>
      </w:r>
    </w:p>
    <w:p>
      <w:pPr>
        <w:spacing w:after="0" w:line="244" w:lineRule="auto"/>
        <w:ind w:left="638" w:leftChars="304" w:right="869" w:rightChars="414" w:firstLine="0" w:firstLineChars="0"/>
        <w:jc w:val="left"/>
        <w:rPr>
          <w:rFonts w:hint="eastAsia" w:ascii="仿宋" w:hAnsi="仿宋" w:eastAsia="仿宋" w:cs="仿宋"/>
          <w:sz w:val="24"/>
          <w:szCs w:val="24"/>
        </w:rPr>
        <w:sectPr>
          <w:type w:val="continuous"/>
          <w:pgSz w:w="11910" w:h="16850"/>
          <w:pgMar w:top="1600" w:right="920" w:bottom="280" w:left="1080" w:header="720" w:footer="720" w:gutter="0"/>
          <w:pgNumType w:fmt="decimal"/>
          <w:cols w:space="720" w:num="1"/>
        </w:sectPr>
      </w:pPr>
    </w:p>
    <w:p>
      <w:pPr>
        <w:pStyle w:val="8"/>
        <w:spacing w:before="67"/>
        <w:ind w:left="0" w:leftChars="0" w:right="-92" w:rightChars="-44" w:firstLine="0" w:firstLineChars="0"/>
        <w:outlineLvl w:val="0"/>
        <w:rPr>
          <w:rFonts w:hint="eastAsia" w:ascii="仿宋" w:hAnsi="仿宋" w:eastAsia="仿宋" w:cs="仿宋"/>
          <w:sz w:val="24"/>
          <w:szCs w:val="24"/>
        </w:rPr>
      </w:pPr>
      <w:bookmarkStart w:id="74" w:name="_Toc23406"/>
      <w:bookmarkStart w:id="75" w:name="_Toc348"/>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虚假应标承担责任声明（统一格式）</w:t>
      </w:r>
      <w:bookmarkEnd w:id="74"/>
      <w:bookmarkEnd w:id="75"/>
    </w:p>
    <w:p>
      <w:pPr>
        <w:pStyle w:val="3"/>
        <w:ind w:left="0" w:leftChars="0" w:right="-92" w:rightChars="-44" w:firstLine="0" w:firstLineChars="0"/>
        <w:rPr>
          <w:rFonts w:hint="eastAsia" w:ascii="仿宋" w:hAnsi="仿宋" w:eastAsia="仿宋" w:cs="仿宋"/>
          <w:b/>
          <w:sz w:val="21"/>
          <w:szCs w:val="21"/>
        </w:rPr>
      </w:pPr>
    </w:p>
    <w:p>
      <w:pPr>
        <w:pStyle w:val="3"/>
        <w:ind w:left="0" w:leftChars="0" w:right="-92" w:rightChars="-44" w:firstLine="0" w:firstLineChars="0"/>
        <w:rPr>
          <w:rFonts w:hint="eastAsia" w:ascii="仿宋" w:hAnsi="仿宋" w:eastAsia="仿宋" w:cs="仿宋"/>
          <w:b/>
          <w:sz w:val="21"/>
          <w:szCs w:val="21"/>
        </w:rPr>
      </w:pPr>
    </w:p>
    <w:p>
      <w:pPr>
        <w:pStyle w:val="3"/>
        <w:spacing w:before="2"/>
        <w:ind w:left="0" w:leftChars="0" w:right="-92" w:rightChars="-44" w:firstLine="0" w:firstLineChars="0"/>
        <w:rPr>
          <w:rFonts w:hint="eastAsia" w:ascii="仿宋" w:hAnsi="仿宋" w:eastAsia="仿宋" w:cs="仿宋"/>
          <w:b/>
          <w:sz w:val="21"/>
          <w:szCs w:val="21"/>
        </w:rPr>
      </w:pPr>
    </w:p>
    <w:p>
      <w:pPr>
        <w:pStyle w:val="8"/>
        <w:ind w:left="0" w:leftChars="0" w:right="-92" w:rightChars="-44"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u w:val="single"/>
        </w:rPr>
        <w:t>采购人</w:t>
      </w:r>
      <w:r>
        <w:rPr>
          <w:rFonts w:hint="eastAsia" w:ascii="仿宋" w:hAnsi="仿宋" w:eastAsia="仿宋" w:cs="仿宋"/>
          <w:sz w:val="24"/>
          <w:szCs w:val="24"/>
          <w:u w:val="single"/>
          <w:lang w:val="en-US" w:eastAsia="zh-CN"/>
        </w:rPr>
        <w:t>/采购代理机构</w:t>
      </w:r>
    </w:p>
    <w:p>
      <w:pPr>
        <w:pStyle w:val="3"/>
        <w:spacing w:before="9"/>
        <w:ind w:left="0" w:leftChars="0" w:right="-92" w:rightChars="-44" w:firstLine="0" w:firstLineChars="0"/>
        <w:rPr>
          <w:rFonts w:hint="eastAsia" w:ascii="仿宋" w:hAnsi="仿宋" w:eastAsia="仿宋" w:cs="仿宋"/>
          <w:b/>
          <w:sz w:val="24"/>
          <w:szCs w:val="24"/>
        </w:rPr>
      </w:pPr>
    </w:p>
    <w:p>
      <w:pPr>
        <w:pStyle w:val="3"/>
        <w:spacing w:before="67" w:line="360" w:lineRule="auto"/>
        <w:ind w:left="0" w:leftChars="0" w:right="-92" w:rightChars="-44" w:firstLine="480" w:firstLineChars="200"/>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pacing w:val="-7"/>
          <w:sz w:val="24"/>
          <w:szCs w:val="24"/>
        </w:rPr>
        <w:t>承诺：</w:t>
      </w:r>
      <w:r>
        <w:rPr>
          <w:rFonts w:hint="eastAsia" w:ascii="仿宋" w:hAnsi="仿宋" w:eastAsia="仿宋" w:cs="仿宋"/>
          <w:spacing w:val="-3"/>
          <w:sz w:val="24"/>
          <w:szCs w:val="24"/>
        </w:rPr>
        <w:t>所提供的</w:t>
      </w:r>
      <w:r>
        <w:rPr>
          <w:rFonts w:hint="eastAsia" w:ascii="仿宋" w:hAnsi="仿宋" w:eastAsia="仿宋" w:cs="仿宋"/>
          <w:spacing w:val="-3"/>
          <w:sz w:val="24"/>
          <w:szCs w:val="24"/>
          <w:lang w:val="en-US" w:eastAsia="zh-CN"/>
        </w:rPr>
        <w:t>投标</w:t>
      </w:r>
      <w:r>
        <w:rPr>
          <w:rFonts w:hint="eastAsia" w:ascii="仿宋" w:hAnsi="仿宋" w:eastAsia="仿宋" w:cs="仿宋"/>
          <w:spacing w:val="-3"/>
          <w:sz w:val="24"/>
          <w:szCs w:val="24"/>
        </w:rPr>
        <w:t>文件</w:t>
      </w:r>
      <w:r>
        <w:rPr>
          <w:rFonts w:hint="eastAsia" w:ascii="仿宋" w:hAnsi="仿宋" w:eastAsia="仿宋" w:cs="仿宋"/>
          <w:sz w:val="24"/>
          <w:szCs w:val="24"/>
        </w:rPr>
        <w:t>（</w:t>
      </w:r>
      <w:r>
        <w:rPr>
          <w:rFonts w:hint="eastAsia" w:ascii="仿宋" w:hAnsi="仿宋" w:eastAsia="仿宋" w:cs="仿宋"/>
          <w:spacing w:val="-5"/>
          <w:sz w:val="24"/>
          <w:szCs w:val="24"/>
        </w:rPr>
        <w:t>包括一切技术资料、技术承诺、商务承诺等</w:t>
      </w:r>
      <w:r>
        <w:rPr>
          <w:rFonts w:hint="eastAsia" w:ascii="仿宋" w:hAnsi="仿宋" w:eastAsia="仿宋" w:cs="仿宋"/>
          <w:spacing w:val="-20"/>
          <w:sz w:val="24"/>
          <w:szCs w:val="24"/>
        </w:rPr>
        <w:t>）</w:t>
      </w:r>
      <w:r>
        <w:rPr>
          <w:rFonts w:hint="eastAsia" w:ascii="仿宋" w:hAnsi="仿宋" w:eastAsia="仿宋" w:cs="仿宋"/>
          <w:spacing w:val="-12"/>
          <w:sz w:val="24"/>
          <w:szCs w:val="24"/>
        </w:rPr>
        <w:t>均</w:t>
      </w:r>
      <w:r>
        <w:rPr>
          <w:rFonts w:hint="eastAsia" w:ascii="仿宋" w:hAnsi="仿宋" w:eastAsia="仿宋" w:cs="仿宋"/>
          <w:spacing w:val="-6"/>
          <w:sz w:val="24"/>
          <w:szCs w:val="24"/>
        </w:rPr>
        <w:t>真实有效，若在项目招标过程中</w:t>
      </w:r>
      <w:r>
        <w:rPr>
          <w:rFonts w:hint="eastAsia" w:ascii="仿宋" w:hAnsi="仿宋" w:eastAsia="仿宋" w:cs="仿宋"/>
          <w:sz w:val="24"/>
          <w:szCs w:val="24"/>
        </w:rPr>
        <w:t>（</w:t>
      </w:r>
      <w:r>
        <w:rPr>
          <w:rFonts w:hint="eastAsia" w:ascii="仿宋" w:hAnsi="仿宋" w:eastAsia="仿宋" w:cs="仿宋"/>
          <w:spacing w:val="-6"/>
          <w:sz w:val="24"/>
          <w:szCs w:val="24"/>
        </w:rPr>
        <w:t>包括开评审、</w:t>
      </w:r>
      <w:r>
        <w:rPr>
          <w:rFonts w:hint="eastAsia" w:ascii="仿宋" w:hAnsi="仿宋" w:eastAsia="仿宋" w:cs="仿宋"/>
          <w:spacing w:val="-6"/>
          <w:sz w:val="24"/>
          <w:szCs w:val="24"/>
          <w:lang w:val="en-US" w:eastAsia="zh-CN"/>
        </w:rPr>
        <w:t>中标</w:t>
      </w:r>
      <w:r>
        <w:rPr>
          <w:rFonts w:hint="eastAsia" w:ascii="仿宋" w:hAnsi="仿宋" w:eastAsia="仿宋" w:cs="仿宋"/>
          <w:spacing w:val="-6"/>
          <w:sz w:val="24"/>
          <w:szCs w:val="24"/>
        </w:rPr>
        <w:t>公示过程</w:t>
      </w:r>
      <w:r>
        <w:rPr>
          <w:rFonts w:hint="eastAsia" w:ascii="仿宋" w:hAnsi="仿宋" w:eastAsia="仿宋" w:cs="仿宋"/>
          <w:spacing w:val="-20"/>
          <w:sz w:val="24"/>
          <w:szCs w:val="24"/>
        </w:rPr>
        <w:t>）</w:t>
      </w:r>
      <w:r>
        <w:rPr>
          <w:rFonts w:hint="eastAsia" w:ascii="仿宋" w:hAnsi="仿宋" w:eastAsia="仿宋" w:cs="仿宋"/>
          <w:spacing w:val="-2"/>
          <w:sz w:val="24"/>
          <w:szCs w:val="24"/>
        </w:rPr>
        <w:t>及履行合同期间</w:t>
      </w:r>
      <w:r>
        <w:rPr>
          <w:rFonts w:hint="eastAsia" w:ascii="仿宋" w:hAnsi="仿宋" w:eastAsia="仿宋" w:cs="仿宋"/>
          <w:sz w:val="24"/>
          <w:szCs w:val="24"/>
        </w:rPr>
        <w:t>（包括验收过程</w:t>
      </w:r>
      <w:r>
        <w:rPr>
          <w:rFonts w:hint="eastAsia" w:ascii="仿宋" w:hAnsi="仿宋" w:eastAsia="仿宋" w:cs="仿宋"/>
          <w:spacing w:val="-15"/>
          <w:sz w:val="24"/>
          <w:szCs w:val="24"/>
        </w:rPr>
        <w:t>）</w:t>
      </w:r>
      <w:r>
        <w:rPr>
          <w:rFonts w:hint="eastAsia" w:ascii="仿宋" w:hAnsi="仿宋" w:eastAsia="仿宋" w:cs="仿宋"/>
          <w:spacing w:val="-2"/>
          <w:sz w:val="24"/>
          <w:szCs w:val="24"/>
        </w:rPr>
        <w:t>发现我公司提供的</w:t>
      </w:r>
      <w:r>
        <w:rPr>
          <w:rFonts w:hint="eastAsia" w:ascii="仿宋" w:hAnsi="仿宋" w:eastAsia="仿宋" w:cs="仿宋"/>
          <w:spacing w:val="-2"/>
          <w:sz w:val="24"/>
          <w:szCs w:val="24"/>
          <w:lang w:val="en-US" w:eastAsia="zh-CN"/>
        </w:rPr>
        <w:t>货物</w:t>
      </w:r>
      <w:r>
        <w:rPr>
          <w:rFonts w:hint="eastAsia" w:ascii="仿宋" w:hAnsi="仿宋" w:eastAsia="仿宋" w:cs="仿宋"/>
          <w:sz w:val="24"/>
          <w:szCs w:val="24"/>
        </w:rPr>
        <w:t>（或产品</w:t>
      </w:r>
      <w:r>
        <w:rPr>
          <w:rFonts w:hint="eastAsia" w:ascii="仿宋" w:hAnsi="仿宋" w:eastAsia="仿宋" w:cs="仿宋"/>
          <w:spacing w:val="-15"/>
          <w:sz w:val="24"/>
          <w:szCs w:val="24"/>
        </w:rPr>
        <w:t>）</w:t>
      </w:r>
      <w:r>
        <w:rPr>
          <w:rFonts w:hint="eastAsia" w:ascii="仿宋" w:hAnsi="仿宋" w:eastAsia="仿宋" w:cs="仿宋"/>
          <w:spacing w:val="-5"/>
          <w:sz w:val="24"/>
          <w:szCs w:val="24"/>
        </w:rPr>
        <w:t>与</w:t>
      </w:r>
      <w:r>
        <w:rPr>
          <w:rFonts w:hint="eastAsia" w:ascii="仿宋" w:hAnsi="仿宋" w:eastAsia="仿宋" w:cs="仿宋"/>
          <w:spacing w:val="-5"/>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pacing w:val="-6"/>
          <w:sz w:val="24"/>
          <w:szCs w:val="24"/>
        </w:rPr>
        <w:t>不一致，或发现我</w:t>
      </w:r>
      <w:r>
        <w:rPr>
          <w:rFonts w:hint="eastAsia" w:ascii="仿宋" w:hAnsi="仿宋" w:eastAsia="仿宋" w:cs="仿宋"/>
          <w:sz w:val="24"/>
          <w:szCs w:val="24"/>
        </w:rPr>
        <w:t>公司提供了不真实的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z w:val="24"/>
          <w:szCs w:val="24"/>
          <w:lang w:eastAsia="zh-CN"/>
        </w:rPr>
        <w:t>（</w:t>
      </w:r>
      <w:r>
        <w:rPr>
          <w:rFonts w:hint="eastAsia" w:ascii="仿宋" w:hAnsi="仿宋" w:eastAsia="仿宋" w:cs="仿宋"/>
          <w:sz w:val="24"/>
          <w:szCs w:val="24"/>
        </w:rPr>
        <w:t>虚假材料</w:t>
      </w:r>
      <w:r>
        <w:rPr>
          <w:rFonts w:hint="eastAsia" w:ascii="仿宋" w:hAnsi="仿宋" w:eastAsia="仿宋" w:cs="仿宋"/>
          <w:spacing w:val="-120"/>
          <w:sz w:val="24"/>
          <w:szCs w:val="24"/>
        </w:rPr>
        <w:t>）</w:t>
      </w:r>
      <w:r>
        <w:rPr>
          <w:rFonts w:hint="eastAsia" w:ascii="仿宋" w:hAnsi="仿宋" w:eastAsia="仿宋" w:cs="仿宋"/>
          <w:spacing w:val="-120"/>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我公司愿意承担一切法律责任并认可采购人或采购代理机构作出的取消</w:t>
      </w:r>
      <w:r>
        <w:rPr>
          <w:rFonts w:hint="eastAsia" w:ascii="仿宋" w:hAnsi="仿宋" w:eastAsia="仿宋" w:cs="仿宋"/>
          <w:sz w:val="24"/>
          <w:szCs w:val="24"/>
          <w:lang w:val="en-US" w:eastAsia="zh-CN"/>
        </w:rPr>
        <w:t>中标</w:t>
      </w:r>
      <w:r>
        <w:rPr>
          <w:rFonts w:hint="eastAsia" w:ascii="仿宋" w:hAnsi="仿宋" w:eastAsia="仿宋" w:cs="仿宋"/>
          <w:sz w:val="24"/>
          <w:szCs w:val="24"/>
        </w:rPr>
        <w:t>资格、罚没保证金等决定。</w:t>
      </w:r>
    </w:p>
    <w:p>
      <w:pPr>
        <w:pStyle w:val="3"/>
        <w:spacing w:line="360" w:lineRule="auto"/>
        <w:ind w:left="0" w:leftChars="0" w:right="-92" w:rightChars="-44" w:firstLine="0" w:firstLineChars="0"/>
        <w:rPr>
          <w:rFonts w:hint="eastAsia" w:ascii="仿宋" w:hAnsi="仿宋" w:eastAsia="仿宋" w:cs="仿宋"/>
          <w:sz w:val="24"/>
          <w:szCs w:val="24"/>
        </w:rPr>
      </w:pPr>
      <w:r>
        <w:rPr>
          <w:rFonts w:hint="eastAsia" w:ascii="仿宋" w:hAnsi="仿宋" w:eastAsia="仿宋" w:cs="仿宋"/>
          <w:sz w:val="24"/>
          <w:szCs w:val="24"/>
        </w:rPr>
        <w:t>特此声明。</w:t>
      </w:r>
    </w:p>
    <w:p>
      <w:pPr>
        <w:pStyle w:val="3"/>
        <w:ind w:left="0" w:leftChars="0" w:right="-92" w:rightChars="-44" w:firstLine="0" w:firstLineChars="0"/>
        <w:rPr>
          <w:rFonts w:hint="eastAsia" w:ascii="仿宋" w:hAnsi="仿宋" w:eastAsia="仿宋" w:cs="仿宋"/>
          <w:sz w:val="21"/>
          <w:szCs w:val="21"/>
        </w:rPr>
      </w:pPr>
    </w:p>
    <w:p>
      <w:pPr>
        <w:pStyle w:val="3"/>
        <w:ind w:left="0" w:leftChars="0" w:right="-92" w:rightChars="-44" w:firstLine="0" w:firstLineChars="0"/>
        <w:rPr>
          <w:rFonts w:hint="eastAsia" w:ascii="仿宋" w:hAnsi="仿宋" w:eastAsia="仿宋" w:cs="仿宋"/>
          <w:sz w:val="21"/>
          <w:szCs w:val="21"/>
        </w:rPr>
      </w:pPr>
    </w:p>
    <w:p>
      <w:pPr>
        <w:pStyle w:val="3"/>
        <w:ind w:left="0" w:leftChars="0" w:right="-92" w:rightChars="-44" w:firstLine="0" w:firstLineChars="0"/>
        <w:rPr>
          <w:rFonts w:hint="eastAsia" w:ascii="仿宋" w:hAnsi="仿宋" w:eastAsia="仿宋" w:cs="仿宋"/>
          <w:sz w:val="21"/>
          <w:szCs w:val="21"/>
        </w:rPr>
      </w:pPr>
    </w:p>
    <w:p>
      <w:pPr>
        <w:pStyle w:val="3"/>
        <w:keepNext w:val="0"/>
        <w:keepLines w:val="0"/>
        <w:pageBreakBefore w:val="0"/>
        <w:widowControl w:val="0"/>
        <w:tabs>
          <w:tab w:val="left" w:pos="4736"/>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名称（盖章</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3"/>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3"/>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3"/>
        <w:tabs>
          <w:tab w:val="left" w:pos="1560"/>
          <w:tab w:val="left" w:pos="2040"/>
        </w:tabs>
        <w:spacing w:before="66"/>
        <w:ind w:left="0" w:leftChars="0" w:right="-92" w:rightChars="-44" w:firstLine="0" w:firstLineChars="0"/>
        <w:rPr>
          <w:rFonts w:hint="eastAsia" w:ascii="仿宋" w:hAnsi="仿宋" w:eastAsia="仿宋" w:cs="仿宋"/>
          <w:sz w:val="21"/>
          <w:szCs w:val="21"/>
        </w:rPr>
      </w:pP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8"/>
        <w:spacing w:before="67"/>
        <w:ind w:left="0" w:leftChars="0" w:firstLine="0" w:firstLineChars="0"/>
        <w:outlineLvl w:val="0"/>
        <w:rPr>
          <w:rFonts w:hint="eastAsia" w:ascii="仿宋" w:hAnsi="仿宋" w:eastAsia="仿宋" w:cs="仿宋"/>
          <w:b/>
          <w:sz w:val="24"/>
          <w:szCs w:val="24"/>
        </w:rPr>
      </w:pPr>
      <w:bookmarkStart w:id="76" w:name="_Toc12708"/>
      <w:bookmarkStart w:id="77" w:name="_Toc2884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（格式自拟）</w:t>
      </w:r>
      <w:bookmarkEnd w:id="76"/>
      <w:bookmarkEnd w:id="77"/>
    </w:p>
    <w:p>
      <w:pPr>
        <w:pStyle w:val="3"/>
        <w:spacing w:before="9"/>
        <w:rPr>
          <w:rFonts w:hint="eastAsia" w:ascii="仿宋" w:hAnsi="仿宋" w:eastAsia="仿宋" w:cs="仿宋"/>
          <w:b/>
          <w:sz w:val="24"/>
          <w:szCs w:val="24"/>
        </w:rPr>
      </w:pPr>
    </w:p>
    <w:p>
      <w:pPr>
        <w:pStyle w:val="6"/>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关联单位的说明（格式自拟）</w:t>
      </w:r>
    </w:p>
    <w:p>
      <w:pPr>
        <w:rPr>
          <w:rFonts w:hint="eastAsia" w:ascii="仿宋" w:hAnsi="仿宋" w:eastAsia="仿宋" w:cs="仿宋"/>
          <w:sz w:val="24"/>
          <w:szCs w:val="24"/>
        </w:rPr>
      </w:pPr>
    </w:p>
    <w:p>
      <w:pPr>
        <w:pStyle w:val="17"/>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pStyle w:val="17"/>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投标人应当如实披露与本单位存在下列关联关系的单位名称：</w:t>
      </w:r>
    </w:p>
    <w:p>
      <w:pPr>
        <w:pStyle w:val="17"/>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与投标人单位负责人为同一人的其他单位；</w:t>
      </w:r>
    </w:p>
    <w:p>
      <w:pPr>
        <w:pStyle w:val="17"/>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与投标人存在直接控股、管理关系的其他单位；</w:t>
      </w:r>
    </w:p>
    <w:p>
      <w:pPr>
        <w:pStyle w:val="17"/>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如无关联单位可不提供此说明。</w:t>
      </w:r>
    </w:p>
    <w:p>
      <w:pPr>
        <w:pStyle w:val="17"/>
        <w:spacing w:line="360" w:lineRule="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8"/>
        <w:tabs>
          <w:tab w:val="left" w:pos="1627"/>
        </w:tabs>
        <w:spacing w:before="67"/>
        <w:ind w:left="0" w:leftChars="0" w:firstLine="0" w:firstLineChars="0"/>
        <w:outlineLvl w:val="0"/>
        <w:rPr>
          <w:rFonts w:hint="eastAsia" w:ascii="仿宋" w:hAnsi="仿宋" w:eastAsia="仿宋" w:cs="仿宋"/>
          <w:sz w:val="24"/>
          <w:szCs w:val="24"/>
        </w:rPr>
      </w:pPr>
      <w:bookmarkStart w:id="78" w:name="_Toc10561"/>
      <w:bookmarkStart w:id="79" w:name="_Toc23872"/>
      <w:r>
        <w:rPr>
          <w:rFonts w:hint="eastAsia" w:ascii="仿宋" w:hAnsi="仿宋" w:eastAsia="仿宋" w:cs="仿宋"/>
          <w:spacing w:val="2"/>
          <w:w w:val="99"/>
          <w:sz w:val="24"/>
          <w:szCs w:val="24"/>
        </w:rPr>
        <w:t>附</w:t>
      </w:r>
      <w:r>
        <w:rPr>
          <w:rFonts w:hint="eastAsia" w:ascii="仿宋" w:hAnsi="仿宋" w:eastAsia="仿宋" w:cs="仿宋"/>
          <w:w w:val="99"/>
          <w:sz w:val="24"/>
          <w:szCs w:val="24"/>
        </w:rPr>
        <w:t>件</w:t>
      </w:r>
      <w:r>
        <w:rPr>
          <w:rFonts w:hint="eastAsia" w:ascii="仿宋" w:hAnsi="仿宋" w:eastAsia="仿宋" w:cs="仿宋"/>
          <w:spacing w:val="-61"/>
          <w:sz w:val="24"/>
          <w:szCs w:val="24"/>
        </w:rPr>
        <w:t xml:space="preserve"> </w:t>
      </w:r>
      <w:r>
        <w:rPr>
          <w:rFonts w:hint="eastAsia" w:ascii="仿宋" w:hAnsi="仿宋" w:eastAsia="仿宋" w:cs="仿宋"/>
          <w:spacing w:val="2"/>
          <w:w w:val="99"/>
          <w:sz w:val="24"/>
          <w:szCs w:val="24"/>
          <w:lang w:val="en-US" w:eastAsia="zh-CN"/>
        </w:rPr>
        <w:t>2</w:t>
      </w:r>
      <w:r>
        <w:rPr>
          <w:rFonts w:hint="eastAsia" w:ascii="仿宋" w:hAnsi="仿宋" w:eastAsia="仿宋" w:cs="仿宋"/>
          <w:w w:val="99"/>
          <w:sz w:val="24"/>
          <w:szCs w:val="24"/>
        </w:rPr>
        <w:t>-</w:t>
      </w:r>
      <w:r>
        <w:rPr>
          <w:rFonts w:hint="eastAsia" w:ascii="仿宋" w:hAnsi="仿宋" w:eastAsia="仿宋" w:cs="仿宋"/>
          <w:w w:val="99"/>
          <w:sz w:val="24"/>
          <w:szCs w:val="24"/>
          <w:lang w:val="en-US" w:eastAsia="zh-CN"/>
        </w:rPr>
        <w:t>10</w:t>
      </w:r>
      <w:r>
        <w:rPr>
          <w:rFonts w:hint="eastAsia" w:ascii="仿宋" w:hAnsi="仿宋" w:eastAsia="仿宋" w:cs="仿宋"/>
          <w:sz w:val="24"/>
          <w:szCs w:val="24"/>
        </w:rPr>
        <w:tab/>
      </w:r>
      <w:r>
        <w:rPr>
          <w:rFonts w:hint="eastAsia" w:ascii="仿宋" w:hAnsi="仿宋" w:eastAsia="仿宋" w:cs="仿宋"/>
          <w:spacing w:val="2"/>
          <w:w w:val="99"/>
          <w:sz w:val="24"/>
          <w:szCs w:val="24"/>
          <w:lang w:eastAsia="zh-CN"/>
        </w:rPr>
        <w:t>投标人</w:t>
      </w:r>
      <w:r>
        <w:rPr>
          <w:rFonts w:hint="eastAsia" w:ascii="仿宋" w:hAnsi="仿宋" w:eastAsia="仿宋" w:cs="仿宋"/>
          <w:w w:val="99"/>
          <w:sz w:val="24"/>
          <w:szCs w:val="24"/>
        </w:rPr>
        <w:t>须</w:t>
      </w:r>
      <w:r>
        <w:rPr>
          <w:rFonts w:hint="eastAsia" w:ascii="仿宋" w:hAnsi="仿宋" w:eastAsia="仿宋" w:cs="仿宋"/>
          <w:spacing w:val="2"/>
          <w:w w:val="99"/>
          <w:sz w:val="24"/>
          <w:szCs w:val="24"/>
        </w:rPr>
        <w:t>知</w:t>
      </w:r>
      <w:r>
        <w:rPr>
          <w:rFonts w:hint="eastAsia" w:ascii="仿宋" w:hAnsi="仿宋" w:eastAsia="仿宋" w:cs="仿宋"/>
          <w:w w:val="99"/>
          <w:sz w:val="24"/>
          <w:szCs w:val="24"/>
        </w:rPr>
        <w:t>资</w:t>
      </w:r>
      <w:r>
        <w:rPr>
          <w:rFonts w:hint="eastAsia" w:ascii="仿宋" w:hAnsi="仿宋" w:eastAsia="仿宋" w:cs="仿宋"/>
          <w:spacing w:val="2"/>
          <w:w w:val="99"/>
          <w:sz w:val="24"/>
          <w:szCs w:val="24"/>
        </w:rPr>
        <w:t>料</w:t>
      </w:r>
      <w:r>
        <w:rPr>
          <w:rFonts w:hint="eastAsia" w:ascii="仿宋" w:hAnsi="仿宋" w:eastAsia="仿宋" w:cs="仿宋"/>
          <w:w w:val="99"/>
          <w:sz w:val="24"/>
          <w:szCs w:val="24"/>
        </w:rPr>
        <w:t>表要</w:t>
      </w:r>
      <w:r>
        <w:rPr>
          <w:rFonts w:hint="eastAsia" w:ascii="仿宋" w:hAnsi="仿宋" w:eastAsia="仿宋" w:cs="仿宋"/>
          <w:spacing w:val="2"/>
          <w:w w:val="99"/>
          <w:sz w:val="24"/>
          <w:szCs w:val="24"/>
        </w:rPr>
        <w:t>求</w:t>
      </w:r>
      <w:r>
        <w:rPr>
          <w:rFonts w:hint="eastAsia" w:ascii="仿宋" w:hAnsi="仿宋" w:eastAsia="仿宋" w:cs="仿宋"/>
          <w:w w:val="99"/>
          <w:sz w:val="24"/>
          <w:szCs w:val="24"/>
        </w:rPr>
        <w:t>的</w:t>
      </w:r>
      <w:r>
        <w:rPr>
          <w:rFonts w:hint="eastAsia" w:ascii="仿宋" w:hAnsi="仿宋" w:eastAsia="仿宋" w:cs="仿宋"/>
          <w:spacing w:val="2"/>
          <w:w w:val="99"/>
          <w:sz w:val="24"/>
          <w:szCs w:val="24"/>
        </w:rPr>
        <w:t>其</w:t>
      </w:r>
      <w:r>
        <w:rPr>
          <w:rFonts w:hint="eastAsia" w:ascii="仿宋" w:hAnsi="仿宋" w:eastAsia="仿宋" w:cs="仿宋"/>
          <w:w w:val="99"/>
          <w:sz w:val="24"/>
          <w:szCs w:val="24"/>
        </w:rPr>
        <w:t>他资</w:t>
      </w:r>
      <w:r>
        <w:rPr>
          <w:rFonts w:hint="eastAsia" w:ascii="仿宋" w:hAnsi="仿宋" w:eastAsia="仿宋" w:cs="仿宋"/>
          <w:spacing w:val="2"/>
          <w:w w:val="99"/>
          <w:sz w:val="24"/>
          <w:szCs w:val="24"/>
        </w:rPr>
        <w:t>格</w:t>
      </w:r>
      <w:r>
        <w:rPr>
          <w:rFonts w:hint="eastAsia" w:ascii="仿宋" w:hAnsi="仿宋" w:eastAsia="仿宋" w:cs="仿宋"/>
          <w:w w:val="99"/>
          <w:sz w:val="24"/>
          <w:szCs w:val="24"/>
        </w:rPr>
        <w:t>证</w:t>
      </w:r>
      <w:r>
        <w:rPr>
          <w:rFonts w:hint="eastAsia" w:ascii="仿宋" w:hAnsi="仿宋" w:eastAsia="仿宋" w:cs="仿宋"/>
          <w:spacing w:val="2"/>
          <w:w w:val="99"/>
          <w:sz w:val="24"/>
          <w:szCs w:val="24"/>
        </w:rPr>
        <w:t>明</w:t>
      </w:r>
      <w:r>
        <w:rPr>
          <w:rFonts w:hint="eastAsia" w:ascii="仿宋" w:hAnsi="仿宋" w:eastAsia="仿宋" w:cs="仿宋"/>
          <w:w w:val="99"/>
          <w:sz w:val="24"/>
          <w:szCs w:val="24"/>
        </w:rPr>
        <w:t>文件</w:t>
      </w:r>
      <w:bookmarkEnd w:id="78"/>
      <w:bookmarkEnd w:id="79"/>
    </w:p>
    <w:p>
      <w:pPr>
        <w:pStyle w:val="3"/>
        <w:spacing w:before="12"/>
        <w:rPr>
          <w:rFonts w:hint="eastAsia" w:ascii="仿宋" w:hAnsi="仿宋" w:eastAsia="仿宋" w:cs="仿宋"/>
          <w:b/>
          <w:sz w:val="24"/>
          <w:szCs w:val="24"/>
        </w:rPr>
      </w:pP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3"/>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lang w:val="en-US" w:eastAsia="zh-CN"/>
        </w:rPr>
        <w:t>投标人</w:t>
      </w:r>
      <w:r>
        <w:rPr>
          <w:rFonts w:hint="eastAsia" w:ascii="仿宋" w:hAnsi="仿宋" w:eastAsia="仿宋" w:cs="仿宋"/>
          <w:sz w:val="24"/>
          <w:szCs w:val="24"/>
          <w:u w:val="single"/>
        </w:rPr>
        <w:t>须知</w:t>
      </w:r>
      <w:r>
        <w:rPr>
          <w:rFonts w:hint="eastAsia" w:ascii="仿宋" w:hAnsi="仿宋" w:eastAsia="仿宋" w:cs="仿宋"/>
          <w:sz w:val="24"/>
          <w:szCs w:val="24"/>
          <w:u w:val="single"/>
          <w:lang w:val="en-US" w:eastAsia="zh-CN"/>
        </w:rPr>
        <w:t>前附表</w:t>
      </w:r>
      <w:r>
        <w:rPr>
          <w:rFonts w:hint="eastAsia" w:ascii="仿宋" w:hAnsi="仿宋" w:eastAsia="仿宋" w:cs="仿宋"/>
          <w:sz w:val="24"/>
          <w:szCs w:val="24"/>
        </w:rPr>
        <w:t>要求的其他资格证明文件。</w:t>
      </w: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原件、复印件上均应加盖本单位公章自然人投标的无需盖章，需要签字</w:t>
      </w: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如果是联合体投标，联合体各方需提供的满足</w:t>
      </w:r>
      <w:r>
        <w:rPr>
          <w:rFonts w:hint="eastAsia" w:ascii="仿宋" w:hAnsi="仿宋" w:eastAsia="仿宋" w:cs="仿宋"/>
          <w:spacing w:val="-10"/>
          <w:sz w:val="24"/>
          <w:szCs w:val="24"/>
          <w:lang w:val="en-US" w:eastAsia="zh-CN"/>
        </w:rPr>
        <w:t>招标</w:t>
      </w:r>
      <w:r>
        <w:rPr>
          <w:rFonts w:hint="eastAsia" w:ascii="仿宋" w:hAnsi="仿宋" w:eastAsia="仿宋" w:cs="仿宋"/>
          <w:spacing w:val="-10"/>
          <w:sz w:val="24"/>
          <w:szCs w:val="24"/>
        </w:rPr>
        <w:t>文件要求的其他资格证明文</w:t>
      </w:r>
      <w:r>
        <w:rPr>
          <w:rFonts w:hint="eastAsia" w:ascii="仿宋" w:hAnsi="仿宋" w:eastAsia="仿宋" w:cs="仿宋"/>
          <w:sz w:val="24"/>
          <w:szCs w:val="24"/>
        </w:rPr>
        <w:t>件。</w:t>
      </w: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2"/>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8"/>
        <w:spacing w:before="90" w:line="364" w:lineRule="auto"/>
        <w:ind w:left="0" w:leftChars="0" w:right="-314" w:rightChars="0" w:firstLine="0" w:firstLineChars="0"/>
        <w:outlineLvl w:val="0"/>
        <w:rPr>
          <w:rFonts w:hint="eastAsia" w:ascii="仿宋" w:hAnsi="仿宋" w:eastAsia="仿宋" w:cs="仿宋"/>
          <w:sz w:val="24"/>
          <w:szCs w:val="24"/>
        </w:rPr>
      </w:pPr>
      <w:bookmarkStart w:id="80" w:name="_Toc22532"/>
      <w:bookmarkStart w:id="81" w:name="_Toc2098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综合情况（格式）</w:t>
      </w:r>
      <w:bookmarkEnd w:id="80"/>
      <w:bookmarkEnd w:id="81"/>
      <w:r>
        <w:rPr>
          <w:rFonts w:hint="eastAsia" w:ascii="仿宋" w:hAnsi="仿宋" w:eastAsia="仿宋" w:cs="仿宋"/>
          <w:sz w:val="24"/>
          <w:szCs w:val="24"/>
        </w:rPr>
        <w:t xml:space="preserve"> </w:t>
      </w:r>
    </w:p>
    <w:p>
      <w:pPr>
        <w:pStyle w:val="8"/>
        <w:spacing w:line="306" w:lineRule="exact"/>
        <w:ind w:left="0" w:right="159"/>
        <w:jc w:val="both"/>
        <w:outlineLvl w:val="0"/>
        <w:rPr>
          <w:rFonts w:hint="eastAsia" w:ascii="仿宋" w:hAnsi="仿宋" w:eastAsia="仿宋" w:cs="仿宋"/>
          <w:sz w:val="24"/>
          <w:szCs w:val="24"/>
        </w:rPr>
      </w:pPr>
      <w:bookmarkStart w:id="82" w:name="_Toc5632"/>
      <w:bookmarkStart w:id="83" w:name="_Toc28239"/>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综合情况一览表</w:t>
      </w:r>
      <w:bookmarkEnd w:id="82"/>
      <w:bookmarkEnd w:id="83"/>
    </w:p>
    <w:p>
      <w:pPr>
        <w:pStyle w:val="3"/>
        <w:spacing w:before="6"/>
        <w:rPr>
          <w:rFonts w:hint="eastAsia" w:ascii="仿宋" w:hAnsi="仿宋" w:eastAsia="仿宋" w:cs="仿宋"/>
          <w:b/>
          <w:sz w:val="21"/>
          <w:szCs w:val="21"/>
        </w:rPr>
      </w:pP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1"/>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1"/>
              <w:spacing w:before="153"/>
              <w:ind w:left="115"/>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1"/>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1"/>
              <w:spacing w:before="10"/>
              <w:rPr>
                <w:rFonts w:hint="eastAsia" w:ascii="仿宋" w:hAnsi="仿宋" w:eastAsia="仿宋" w:cs="仿宋"/>
                <w:b/>
                <w:sz w:val="21"/>
                <w:szCs w:val="21"/>
              </w:rPr>
            </w:pPr>
          </w:p>
          <w:p>
            <w:pPr>
              <w:pStyle w:val="21"/>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1"/>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1"/>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1"/>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1"/>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1"/>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1"/>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1"/>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1"/>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1"/>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1"/>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1"/>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1"/>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1"/>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1"/>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1"/>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1"/>
              <w:rPr>
                <w:rFonts w:hint="eastAsia" w:ascii="仿宋" w:hAnsi="仿宋" w:eastAsia="仿宋" w:cs="仿宋"/>
                <w:sz w:val="21"/>
                <w:szCs w:val="21"/>
              </w:rPr>
            </w:pPr>
          </w:p>
        </w:tc>
      </w:tr>
    </w:tbl>
    <w:p>
      <w:pPr>
        <w:pStyle w:val="3"/>
        <w:spacing w:before="4"/>
        <w:rPr>
          <w:rFonts w:hint="eastAsia" w:ascii="仿宋" w:hAnsi="仿宋" w:eastAsia="仿宋" w:cs="仿宋"/>
          <w:b/>
          <w:sz w:val="21"/>
          <w:szCs w:val="21"/>
        </w:rPr>
      </w:pPr>
    </w:p>
    <w:p>
      <w:pPr>
        <w:pStyle w:val="3"/>
        <w:tabs>
          <w:tab w:val="left" w:pos="3240"/>
          <w:tab w:val="left" w:pos="3535"/>
          <w:tab w:val="left" w:pos="4921"/>
          <w:tab w:val="left" w:pos="8620"/>
        </w:tabs>
        <w:spacing w:line="360" w:lineRule="auto"/>
        <w:ind w:left="360" w:right="4863"/>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（盖公章）</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3"/>
        <w:tabs>
          <w:tab w:val="left" w:pos="3240"/>
          <w:tab w:val="left" w:pos="4921"/>
          <w:tab w:val="left" w:pos="8620"/>
        </w:tabs>
        <w:spacing w:line="360" w:lineRule="auto"/>
        <w:ind w:left="360" w:right="-314" w:rightChars="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（签字或签章）</w:t>
      </w:r>
    </w:p>
    <w:p>
      <w:pPr>
        <w:pStyle w:val="3"/>
        <w:tabs>
          <w:tab w:val="left" w:pos="3240"/>
          <w:tab w:val="left" w:pos="3535"/>
          <w:tab w:val="left" w:pos="4921"/>
          <w:tab w:val="left" w:pos="8620"/>
        </w:tabs>
        <w:spacing w:line="360" w:lineRule="auto"/>
        <w:ind w:left="360" w:right="4863"/>
        <w:rPr>
          <w:rFonts w:hint="eastAsia" w:ascii="仿宋" w:hAnsi="仿宋" w:eastAsia="仿宋" w:cs="仿宋"/>
          <w:sz w:val="21"/>
          <w:szCs w:val="21"/>
        </w:rPr>
      </w:pPr>
      <w:r>
        <w:rPr>
          <w:rFonts w:hint="eastAsia" w:ascii="仿宋" w:hAnsi="仿宋" w:eastAsia="仿宋" w:cs="仿宋"/>
          <w:sz w:val="24"/>
          <w:szCs w:val="24"/>
        </w:rPr>
        <w:t>日</w:t>
      </w:r>
      <w:r>
        <w:rPr>
          <w:rFonts w:hint="eastAsia" w:ascii="仿宋" w:hAnsi="仿宋" w:eastAsia="仿宋" w:cs="仿宋"/>
          <w:spacing w:val="-1"/>
          <w:sz w:val="24"/>
          <w:szCs w:val="24"/>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1"/>
          <w:szCs w:val="21"/>
          <w:u w:val="single"/>
        </w:rPr>
        <w:tab/>
      </w:r>
    </w:p>
    <w:p>
      <w:pPr>
        <w:pStyle w:val="17"/>
        <w:rPr>
          <w:rFonts w:hint="eastAsia" w:ascii="仿宋" w:hAnsi="仿宋" w:eastAsia="仿宋" w:cs="仿宋"/>
          <w:sz w:val="24"/>
          <w:szCs w:val="24"/>
        </w:rPr>
      </w:pPr>
    </w:p>
    <w:p>
      <w:pPr>
        <w:pStyle w:val="3"/>
        <w:tabs>
          <w:tab w:val="left" w:pos="1560"/>
          <w:tab w:val="left" w:pos="2040"/>
        </w:tabs>
        <w:spacing w:before="66"/>
        <w:ind w:left="360"/>
        <w:rPr>
          <w:rFonts w:hint="eastAsia" w:ascii="仿宋" w:hAnsi="仿宋" w:eastAsia="仿宋" w:cs="仿宋"/>
          <w:sz w:val="24"/>
          <w:szCs w:val="24"/>
        </w:rPr>
      </w:pP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8"/>
        <w:spacing w:before="67"/>
        <w:ind w:left="0" w:leftChars="0" w:firstLine="0" w:firstLineChars="0"/>
        <w:outlineLvl w:val="0"/>
        <w:rPr>
          <w:rFonts w:hint="eastAsia" w:ascii="仿宋" w:hAnsi="仿宋" w:eastAsia="仿宋" w:cs="仿宋"/>
          <w:sz w:val="24"/>
          <w:szCs w:val="24"/>
          <w:lang w:val="en-US" w:eastAsia="zh-CN"/>
        </w:rPr>
      </w:pPr>
      <w:bookmarkStart w:id="84" w:name="_Toc17981"/>
      <w:bookmarkStart w:id="85" w:name="_Toc1693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投标人</w:t>
      </w:r>
      <w:r>
        <w:rPr>
          <w:rFonts w:hint="eastAsia" w:ascii="仿宋" w:hAnsi="仿宋" w:eastAsia="仿宋" w:cs="仿宋"/>
          <w:sz w:val="24"/>
          <w:szCs w:val="24"/>
        </w:rPr>
        <w:t>单位简介</w:t>
      </w:r>
      <w:bookmarkEnd w:id="84"/>
      <w:bookmarkEnd w:id="85"/>
    </w:p>
    <w:p>
      <w:pPr>
        <w:pStyle w:val="3"/>
        <w:rPr>
          <w:rFonts w:hint="eastAsia" w:ascii="仿宋" w:hAnsi="仿宋" w:eastAsia="仿宋" w:cs="仿宋"/>
          <w:b/>
          <w:sz w:val="24"/>
          <w:szCs w:val="24"/>
        </w:rPr>
      </w:pPr>
    </w:p>
    <w:p>
      <w:pPr>
        <w:pStyle w:val="3"/>
        <w:spacing w:before="11"/>
        <w:rPr>
          <w:rFonts w:hint="eastAsia" w:ascii="仿宋" w:hAnsi="仿宋" w:eastAsia="仿宋" w:cs="仿宋"/>
          <w:b/>
          <w:sz w:val="24"/>
          <w:szCs w:val="24"/>
        </w:rPr>
      </w:pPr>
    </w:p>
    <w:p>
      <w:pPr>
        <w:pStyle w:val="8"/>
        <w:ind w:left="0" w:right="156"/>
        <w:jc w:val="center"/>
        <w:outlineLvl w:val="9"/>
        <w:rPr>
          <w:rFonts w:hint="eastAsia" w:ascii="仿宋" w:hAnsi="仿宋" w:eastAsia="仿宋" w:cs="仿宋"/>
          <w:sz w:val="24"/>
          <w:szCs w:val="24"/>
        </w:rPr>
      </w:pP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r>
        <w:rPr>
          <w:rFonts w:hint="eastAsia" w:ascii="仿宋" w:hAnsi="仿宋" w:eastAsia="仿宋" w:cs="仿宋"/>
          <w:sz w:val="24"/>
          <w:szCs w:val="24"/>
        </w:rPr>
        <w:t>（包括但不限于业务范围、所有权状况、组织机构及职能、人员构成、单位的场地环境和软硬件设施等）</w:t>
      </w: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rPr>
      </w:pPr>
    </w:p>
    <w:p>
      <w:pPr>
        <w:pStyle w:val="17"/>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lang w:val="en-US" w:eastAsia="zh-CN"/>
        </w:rPr>
        <w:sectPr>
          <w:pgSz w:w="11906" w:h="16838"/>
          <w:pgMar w:top="1440" w:right="1800" w:bottom="1440" w:left="1800" w:header="851" w:footer="992" w:gutter="0"/>
          <w:pgNumType w:fmt="decimal"/>
          <w:cols w:space="425" w:num="1"/>
          <w:docGrid w:type="lines" w:linePitch="312" w:charSpace="0"/>
        </w:sectPr>
      </w:pPr>
    </w:p>
    <w:bookmarkEnd w:id="73"/>
    <w:p>
      <w:pPr>
        <w:pStyle w:val="8"/>
        <w:spacing w:before="67"/>
        <w:outlineLvl w:val="0"/>
        <w:rPr>
          <w:rFonts w:hint="eastAsia" w:ascii="仿宋" w:hAnsi="仿宋" w:eastAsia="仿宋" w:cs="仿宋"/>
          <w:sz w:val="24"/>
          <w:szCs w:val="24"/>
        </w:rPr>
      </w:pPr>
      <w:bookmarkStart w:id="86" w:name="_Toc9823"/>
      <w:bookmarkStart w:id="87" w:name="_Toc3087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投标人</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86"/>
      <w:bookmarkEnd w:id="87"/>
    </w:p>
    <w:p>
      <w:pPr>
        <w:pStyle w:val="3"/>
        <w:rPr>
          <w:rFonts w:hint="eastAsia" w:ascii="仿宋" w:hAnsi="仿宋" w:eastAsia="仿宋" w:cs="仿宋"/>
          <w:b/>
          <w:sz w:val="24"/>
          <w:szCs w:val="24"/>
        </w:rPr>
      </w:pPr>
    </w:p>
    <w:p>
      <w:pPr>
        <w:pStyle w:val="3"/>
        <w:rPr>
          <w:rFonts w:hint="eastAsia" w:ascii="仿宋" w:hAnsi="仿宋" w:eastAsia="仿宋" w:cs="仿宋"/>
          <w:b/>
          <w:sz w:val="24"/>
          <w:szCs w:val="24"/>
        </w:rPr>
      </w:pPr>
    </w:p>
    <w:p>
      <w:pPr>
        <w:pStyle w:val="3"/>
        <w:spacing w:before="11"/>
        <w:rPr>
          <w:rFonts w:hint="eastAsia" w:ascii="仿宋" w:hAnsi="仿宋" w:eastAsia="仿宋" w:cs="仿宋"/>
          <w:sz w:val="24"/>
          <w:szCs w:val="24"/>
        </w:rPr>
      </w:pPr>
    </w:p>
    <w:p>
      <w:pPr>
        <w:pStyle w:val="3"/>
        <w:spacing w:before="5"/>
        <w:rPr>
          <w:rFonts w:hint="eastAsia" w:ascii="仿宋" w:hAnsi="仿宋" w:eastAsia="仿宋" w:cs="仿宋"/>
          <w:b/>
          <w:sz w:val="24"/>
          <w:szCs w:val="24"/>
        </w:rPr>
      </w:pPr>
    </w:p>
    <w:p>
      <w:pPr>
        <w:pStyle w:val="3"/>
        <w:ind w:left="532" w:right="453"/>
        <w:jc w:val="center"/>
        <w:rPr>
          <w:rFonts w:hint="eastAsia" w:ascii="仿宋" w:hAnsi="仿宋" w:eastAsia="仿宋" w:cs="仿宋"/>
          <w:sz w:val="24"/>
          <w:szCs w:val="24"/>
        </w:rPr>
      </w:pPr>
      <w:r>
        <w:rPr>
          <w:rFonts w:hint="eastAsia" w:ascii="仿宋" w:hAnsi="仿宋" w:eastAsia="仿宋" w:cs="仿宋"/>
          <w:sz w:val="24"/>
          <w:szCs w:val="24"/>
        </w:rPr>
        <w:t>业绩统计一览表和合同履行情况</w:t>
      </w:r>
    </w:p>
    <w:p>
      <w:pPr>
        <w:pStyle w:val="3"/>
        <w:spacing w:before="7"/>
        <w:rPr>
          <w:rFonts w:hint="eastAsia" w:ascii="仿宋" w:hAnsi="仿宋" w:eastAsia="仿宋" w:cs="仿宋"/>
          <w:sz w:val="21"/>
          <w:szCs w:val="21"/>
        </w:rPr>
      </w:pPr>
    </w:p>
    <w:tbl>
      <w:tblPr>
        <w:tblStyle w:val="13"/>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1"/>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按照合同签订时间先后顺序填写此表，并按照同一顺序附相关证明材料。</w:t>
      </w:r>
    </w:p>
    <w:p>
      <w:pPr>
        <w:pStyle w:val="3"/>
        <w:rPr>
          <w:rFonts w:hint="eastAsia" w:ascii="仿宋" w:hAnsi="仿宋" w:eastAsia="仿宋" w:cs="仿宋"/>
          <w:sz w:val="21"/>
          <w:szCs w:val="21"/>
        </w:rPr>
      </w:pPr>
    </w:p>
    <w:p>
      <w:pPr>
        <w:pStyle w:val="3"/>
        <w:spacing w:before="8"/>
        <w:rPr>
          <w:rFonts w:hint="eastAsia" w:ascii="仿宋" w:hAnsi="仿宋" w:eastAsia="仿宋" w:cs="仿宋"/>
          <w:sz w:val="21"/>
          <w:szCs w:val="21"/>
        </w:rPr>
      </w:pPr>
    </w:p>
    <w:p>
      <w:pPr>
        <w:pStyle w:val="3"/>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3"/>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3"/>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7"/>
        <w:numPr>
          <w:ilvl w:val="0"/>
          <w:numId w:val="0"/>
        </w:numPr>
        <w:spacing w:before="25" w:after="25" w:line="360" w:lineRule="auto"/>
        <w:jc w:val="both"/>
        <w:outlineLvl w:val="0"/>
        <w:rPr>
          <w:rFonts w:hint="eastAsia" w:ascii="仿宋" w:hAnsi="仿宋" w:eastAsia="仿宋" w:cs="仿宋"/>
          <w:b/>
          <w:bCs/>
          <w:i w:val="0"/>
          <w:iCs w:val="0"/>
          <w:sz w:val="24"/>
          <w:szCs w:val="24"/>
          <w:lang w:val="en-US" w:eastAsia="zh-CN"/>
        </w:rPr>
      </w:pPr>
      <w:bookmarkStart w:id="88" w:name="_Toc16933"/>
      <w:bookmarkStart w:id="89" w:name="_Toc507399530"/>
      <w:bookmarkStart w:id="90" w:name="_Toc7415"/>
      <w:r>
        <w:rPr>
          <w:rFonts w:hint="eastAsia" w:ascii="仿宋" w:hAnsi="仿宋" w:eastAsia="仿宋" w:cs="仿宋"/>
          <w:b/>
          <w:bCs/>
          <w:i w:val="0"/>
          <w:iCs w:val="0"/>
          <w:sz w:val="24"/>
          <w:szCs w:val="24"/>
          <w:lang w:val="en-US" w:eastAsia="zh-CN"/>
        </w:rPr>
        <w:t xml:space="preserve">附件4   </w:t>
      </w:r>
      <w:bookmarkStart w:id="91" w:name="_Hlt520355504"/>
      <w:bookmarkEnd w:id="91"/>
      <w:r>
        <w:rPr>
          <w:rFonts w:hint="eastAsia" w:ascii="仿宋" w:hAnsi="仿宋" w:eastAsia="仿宋" w:cs="仿宋"/>
          <w:b/>
          <w:bCs/>
          <w:i w:val="0"/>
          <w:iCs w:val="0"/>
          <w:sz w:val="24"/>
          <w:szCs w:val="24"/>
          <w:lang w:val="en-US" w:eastAsia="zh-CN"/>
        </w:rPr>
        <w:t>投标书</w:t>
      </w:r>
      <w:bookmarkEnd w:id="88"/>
      <w:bookmarkEnd w:id="89"/>
      <w:bookmarkEnd w:id="90"/>
    </w:p>
    <w:p>
      <w:pPr>
        <w:pStyle w:val="17"/>
        <w:numPr>
          <w:ilvl w:val="0"/>
          <w:numId w:val="0"/>
        </w:numPr>
        <w:spacing w:before="25" w:after="25" w:line="360" w:lineRule="auto"/>
        <w:jc w:val="center"/>
        <w:rPr>
          <w:rFonts w:hint="eastAsia" w:ascii="仿宋" w:hAnsi="仿宋" w:eastAsia="仿宋" w:cs="仿宋"/>
          <w:b w:val="0"/>
          <w:bCs w:val="0"/>
          <w:i w:val="0"/>
          <w:iCs w:val="0"/>
          <w:sz w:val="32"/>
          <w:szCs w:val="32"/>
          <w:lang w:val="en-US" w:eastAsia="zh-CN"/>
        </w:rPr>
      </w:pPr>
      <w:r>
        <w:rPr>
          <w:rFonts w:hint="eastAsia" w:ascii="仿宋" w:hAnsi="仿宋" w:eastAsia="仿宋" w:cs="仿宋"/>
          <w:b/>
          <w:bCs/>
          <w:i w:val="0"/>
          <w:iCs w:val="0"/>
          <w:sz w:val="32"/>
          <w:szCs w:val="32"/>
          <w:lang w:val="en-US" w:eastAsia="zh-CN"/>
        </w:rPr>
        <w:t>投标书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致：新疆世纪星工程咨询有限公司</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根据贵方为</w:t>
      </w:r>
      <w:r>
        <w:rPr>
          <w:rFonts w:hint="eastAsia" w:ascii="仿宋" w:hAnsi="仿宋" w:eastAsia="仿宋" w:cs="仿宋"/>
          <w:b w:val="0"/>
          <w:bCs w:val="0"/>
          <w:i w:val="0"/>
          <w:iCs w:val="0"/>
          <w:sz w:val="24"/>
          <w:szCs w:val="24"/>
          <w:u w:val="single"/>
          <w:lang w:val="en-US" w:eastAsia="zh-CN"/>
        </w:rPr>
        <w:t xml:space="preserve">  (项目名称、招标编号)  </w:t>
      </w:r>
      <w:r>
        <w:rPr>
          <w:rFonts w:hint="eastAsia" w:ascii="仿宋" w:hAnsi="仿宋" w:eastAsia="仿宋" w:cs="仿宋"/>
          <w:b w:val="0"/>
          <w:bCs w:val="0"/>
          <w:i w:val="0"/>
          <w:iCs w:val="0"/>
          <w:sz w:val="24"/>
          <w:szCs w:val="24"/>
          <w:lang w:val="en-US" w:eastAsia="zh-CN"/>
        </w:rPr>
        <w:t>项目的投标邀请,签字代表</w:t>
      </w:r>
      <w:r>
        <w:rPr>
          <w:rFonts w:hint="eastAsia" w:ascii="仿宋" w:hAnsi="仿宋" w:eastAsia="仿宋" w:cs="仿宋"/>
          <w:b w:val="0"/>
          <w:bCs w:val="0"/>
          <w:i w:val="0"/>
          <w:iCs w:val="0"/>
          <w:sz w:val="24"/>
          <w:szCs w:val="24"/>
          <w:u w:val="single"/>
          <w:lang w:val="en-US" w:eastAsia="zh-CN"/>
        </w:rPr>
        <w:t>(姓名、职务)</w:t>
      </w:r>
      <w:r>
        <w:rPr>
          <w:rFonts w:hint="eastAsia" w:ascii="仿宋" w:hAnsi="仿宋" w:eastAsia="仿宋" w:cs="仿宋"/>
          <w:b w:val="0"/>
          <w:bCs w:val="0"/>
          <w:i w:val="0"/>
          <w:iCs w:val="0"/>
          <w:sz w:val="24"/>
          <w:szCs w:val="24"/>
          <w:lang w:val="en-US" w:eastAsia="zh-CN"/>
        </w:rPr>
        <w:t>经正式授权并代表投标人</w:t>
      </w:r>
      <w:r>
        <w:rPr>
          <w:rFonts w:hint="eastAsia" w:ascii="仿宋" w:hAnsi="仿宋" w:eastAsia="仿宋" w:cs="仿宋"/>
          <w:b w:val="0"/>
          <w:bCs w:val="0"/>
          <w:i w:val="0"/>
          <w:iCs w:val="0"/>
          <w:sz w:val="24"/>
          <w:szCs w:val="24"/>
          <w:u w:val="single"/>
          <w:lang w:val="en-US" w:eastAsia="zh-CN"/>
        </w:rPr>
        <w:t xml:space="preserve">  （投标人名称、地址）  </w:t>
      </w:r>
      <w:r>
        <w:rPr>
          <w:rFonts w:hint="eastAsia" w:ascii="仿宋" w:hAnsi="仿宋" w:eastAsia="仿宋" w:cs="仿宋"/>
          <w:b w:val="0"/>
          <w:bCs w:val="0"/>
          <w:i w:val="0"/>
          <w:iCs w:val="0"/>
          <w:sz w:val="24"/>
          <w:szCs w:val="24"/>
          <w:lang w:val="en-US" w:eastAsia="zh-CN"/>
        </w:rPr>
        <w:t>提交下述文件正本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份、副本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份及电子文档</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份，以</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形式出具的金额为人民币</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元的投标保证金。并作出如下承诺：</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1、如果我方被确定为中标人，我们将按照招标文件、我方投标文件及双方确认的合同条款的要求执行。</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2、我方保证忠实地执行双方所签的合同，并承担合同规定的责任和义务。</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3、我方愿意向贵方提供任何与此报价有关的数据、情况和技术资料。完全理解贵方不一定接受最低价的投标或收到的任何投标。</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4、我方提交的响应文件及报价自提交日期起</w:t>
      </w:r>
      <w:r>
        <w:rPr>
          <w:rFonts w:hint="eastAsia" w:ascii="仿宋" w:hAnsi="仿宋" w:eastAsia="仿宋" w:cs="仿宋"/>
          <w:b w:val="0"/>
          <w:bCs w:val="0"/>
          <w:i w:val="0"/>
          <w:iCs w:val="0"/>
          <w:sz w:val="24"/>
          <w:szCs w:val="24"/>
          <w:u w:val="single"/>
          <w:lang w:val="en-US" w:eastAsia="zh-CN"/>
        </w:rPr>
        <w:t xml:space="preserve"> 90 </w:t>
      </w:r>
      <w:r>
        <w:rPr>
          <w:rFonts w:hint="eastAsia" w:ascii="仿宋" w:hAnsi="仿宋" w:eastAsia="仿宋" w:cs="仿宋"/>
          <w:b w:val="0"/>
          <w:bCs w:val="0"/>
          <w:i w:val="0"/>
          <w:iCs w:val="0"/>
          <w:sz w:val="24"/>
          <w:szCs w:val="24"/>
          <w:lang w:val="en-US" w:eastAsia="zh-CN"/>
        </w:rPr>
        <w:t>天有效，并对我方具有约束力。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5、我方已详细审查全部招标文件，包括所有补充通知（如果有的话）。我们完全理解并同意放弃对这方面有不明、误解和质疑的权力。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6、在规定的开标时间后，投标人保证遵守招标文件中有关保证金的规定。</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7、与本投标有关的一切正式往来信函请寄：</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地址：</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电话：</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电子函件：</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7"/>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投标人：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 xml:space="preserve">             （公章）</w:t>
      </w:r>
      <w:r>
        <w:rPr>
          <w:rFonts w:hint="eastAsia" w:ascii="仿宋" w:hAnsi="仿宋" w:eastAsia="仿宋" w:cs="仿宋"/>
          <w:b w:val="0"/>
          <w:bCs w:val="0"/>
          <w:i w:val="0"/>
          <w:iCs w:val="0"/>
          <w:sz w:val="24"/>
          <w:szCs w:val="24"/>
          <w:lang w:val="en-US" w:eastAsia="zh-CN"/>
        </w:rPr>
        <w:tab/>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法定代表人或其授权代理人：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（签字或签章）</w:t>
      </w:r>
      <w:r>
        <w:rPr>
          <w:rFonts w:hint="eastAsia" w:ascii="仿宋" w:hAnsi="仿宋" w:eastAsia="仿宋" w:cs="仿宋"/>
          <w:b w:val="0"/>
          <w:bCs w:val="0"/>
          <w:i w:val="0"/>
          <w:iCs w:val="0"/>
          <w:sz w:val="24"/>
          <w:szCs w:val="24"/>
          <w:lang w:val="en-US" w:eastAsia="zh-CN"/>
        </w:rPr>
        <w:tab/>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 xml:space="preserve">日期： </w:t>
      </w:r>
      <w:r>
        <w:rPr>
          <w:rFonts w:hint="eastAsia" w:ascii="仿宋" w:hAnsi="仿宋" w:eastAsia="仿宋" w:cs="仿宋"/>
          <w:b w:val="0"/>
          <w:bCs w:val="0"/>
          <w:i w:val="0"/>
          <w:iCs w:val="0"/>
          <w:sz w:val="24"/>
          <w:szCs w:val="24"/>
          <w:lang w:val="en-US" w:eastAsia="zh-CN"/>
        </w:rPr>
        <w:tab/>
      </w:r>
      <w:r>
        <w:rPr>
          <w:rFonts w:hint="eastAsia" w:ascii="仿宋" w:hAnsi="仿宋" w:eastAsia="仿宋" w:cs="仿宋"/>
          <w:b w:val="0"/>
          <w:bCs w:val="0"/>
          <w:i w:val="0"/>
          <w:iCs w:val="0"/>
          <w:sz w:val="24"/>
          <w:szCs w:val="24"/>
          <w:lang w:val="en-US" w:eastAsia="zh-CN"/>
        </w:rPr>
        <w:t>年   月   日</w:t>
      </w:r>
    </w:p>
    <w:p>
      <w:pPr>
        <w:pStyle w:val="17"/>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4"/>
        <w:pageBreakBefore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eastAsia" w:ascii="仿宋" w:hAnsi="仿宋" w:eastAsia="仿宋" w:cs="仿宋"/>
          <w:sz w:val="24"/>
          <w:lang w:val="en-US" w:eastAsia="zh-CN"/>
        </w:rPr>
      </w:pPr>
      <w:bookmarkStart w:id="92" w:name="_Toc216582815"/>
      <w:bookmarkStart w:id="93" w:name="_Toc7808"/>
      <w:bookmarkStart w:id="94" w:name="_Toc12105"/>
      <w:bookmarkStart w:id="95" w:name="_Toc507399531"/>
      <w:r>
        <w:rPr>
          <w:rFonts w:hint="eastAsia" w:ascii="仿宋" w:hAnsi="仿宋" w:eastAsia="仿宋" w:cs="仿宋"/>
          <w:sz w:val="24"/>
          <w:lang w:val="en-US" w:eastAsia="zh-CN"/>
        </w:rPr>
        <w:t>附件5</w:t>
      </w:r>
      <w:r>
        <w:rPr>
          <w:rFonts w:hint="eastAsia" w:ascii="仿宋" w:hAnsi="仿宋" w:eastAsia="仿宋" w:cs="仿宋"/>
          <w:sz w:val="24"/>
        </w:rPr>
        <w:t xml:space="preserve">   投标分项报价表</w:t>
      </w:r>
      <w:bookmarkEnd w:id="92"/>
      <w:bookmarkEnd w:id="93"/>
      <w:bookmarkEnd w:id="94"/>
      <w:bookmarkEnd w:id="95"/>
      <w:r>
        <w:rPr>
          <w:rFonts w:hint="eastAsia" w:ascii="仿宋" w:hAnsi="仿宋" w:eastAsia="仿宋" w:cs="仿宋"/>
          <w:sz w:val="24"/>
          <w:lang w:val="en-US" w:eastAsia="zh-CN"/>
        </w:rPr>
        <w:t xml:space="preserve"> </w:t>
      </w:r>
    </w:p>
    <w:p>
      <w:pPr>
        <w:pStyle w:val="9"/>
        <w:spacing w:line="360" w:lineRule="auto"/>
        <w:jc w:val="center"/>
        <w:rPr>
          <w:rFonts w:hint="eastAsia" w:ascii="仿宋" w:hAnsi="仿宋" w:eastAsia="仿宋" w:cs="仿宋"/>
          <w:b/>
          <w:bCs/>
        </w:rPr>
      </w:pPr>
      <w:r>
        <w:rPr>
          <w:rFonts w:hint="eastAsia" w:ascii="仿宋" w:hAnsi="仿宋" w:eastAsia="仿宋" w:cs="仿宋"/>
          <w:b/>
          <w:bCs/>
          <w:sz w:val="24"/>
        </w:rPr>
        <w:t>投标分项报价表</w:t>
      </w:r>
    </w:p>
    <w:p>
      <w:pPr>
        <w:pStyle w:val="1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 xml:space="preserve">项目名称:               </w:t>
      </w:r>
    </w:p>
    <w:p>
      <w:pPr>
        <w:pStyle w:val="1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招标编号:                  包号: 　 　</w:t>
      </w:r>
      <w:r>
        <w:rPr>
          <w:rFonts w:hint="eastAsia" w:ascii="仿宋" w:hAnsi="仿宋" w:eastAsia="仿宋" w:cs="仿宋"/>
          <w:sz w:val="24"/>
          <w:lang w:val="en-US" w:eastAsia="zh-CN"/>
        </w:rPr>
        <w:t xml:space="preserve">             </w:t>
      </w:r>
      <w:r>
        <w:rPr>
          <w:rFonts w:hint="eastAsia" w:ascii="仿宋" w:hAnsi="仿宋" w:eastAsia="仿宋" w:cs="仿宋"/>
          <w:sz w:val="24"/>
        </w:rPr>
        <w:t>报价单位：人民币元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4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序号</w:t>
            </w:r>
          </w:p>
        </w:tc>
        <w:tc>
          <w:tcPr>
            <w:tcW w:w="2640"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服务名称</w:t>
            </w:r>
          </w:p>
        </w:tc>
        <w:tc>
          <w:tcPr>
            <w:tcW w:w="1704"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单位</w:t>
            </w:r>
          </w:p>
        </w:tc>
        <w:tc>
          <w:tcPr>
            <w:tcW w:w="1705"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报价</w:t>
            </w:r>
          </w:p>
        </w:tc>
        <w:tc>
          <w:tcPr>
            <w:tcW w:w="1705"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w:t>
            </w:r>
          </w:p>
        </w:tc>
        <w:tc>
          <w:tcPr>
            <w:tcW w:w="2640"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w:t>
            </w:r>
          </w:p>
        </w:tc>
        <w:tc>
          <w:tcPr>
            <w:tcW w:w="2640"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w:t>
            </w:r>
          </w:p>
        </w:tc>
        <w:tc>
          <w:tcPr>
            <w:tcW w:w="2640"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w:t>
            </w:r>
          </w:p>
        </w:tc>
        <w:tc>
          <w:tcPr>
            <w:tcW w:w="2640"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p>
        </w:tc>
        <w:tc>
          <w:tcPr>
            <w:tcW w:w="2640"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pStyle w:val="17"/>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总价：</w:t>
            </w:r>
          </w:p>
        </w:tc>
      </w:tr>
    </w:tbl>
    <w:p>
      <w:pPr>
        <w:pStyle w:val="10"/>
        <w:pageBreakBefore w:val="0"/>
        <w:kinsoku/>
        <w:wordWrap/>
        <w:overflowPunct/>
        <w:topLinePunct w:val="0"/>
        <w:autoSpaceDE/>
        <w:autoSpaceDN/>
        <w:bidi w:val="0"/>
        <w:adjustRightInd/>
        <w:snapToGrid/>
        <w:spacing w:line="240" w:lineRule="auto"/>
        <w:ind w:left="420" w:leftChars="200" w:firstLine="420" w:firstLineChars="0"/>
        <w:textAlignment w:val="auto"/>
        <w:rPr>
          <w:rFonts w:hint="eastAsia" w:ascii="仿宋" w:hAnsi="仿宋" w:eastAsia="仿宋" w:cs="仿宋"/>
          <w:sz w:val="24"/>
        </w:rPr>
      </w:pPr>
    </w:p>
    <w:p>
      <w:pPr>
        <w:pStyle w:val="10"/>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0"/>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0"/>
        <w:keepNext w:val="0"/>
        <w:keepLines w:val="0"/>
        <w:pageBreakBefore w:val="0"/>
        <w:kinsoku/>
        <w:wordWrap/>
        <w:overflowPunct/>
        <w:topLinePunct w:val="0"/>
        <w:autoSpaceDE/>
        <w:autoSpaceDN/>
        <w:bidi w:val="0"/>
        <w:adjustRightInd/>
        <w:snapToGrid/>
        <w:spacing w:line="440" w:lineRule="exact"/>
        <w:ind w:left="0" w:leftChars="0" w:hanging="540"/>
        <w:textAlignment w:val="auto"/>
        <w:rPr>
          <w:rFonts w:hint="eastAsia" w:ascii="仿宋" w:hAnsi="仿宋" w:eastAsia="仿宋" w:cs="仿宋"/>
          <w:sz w:val="24"/>
        </w:rPr>
      </w:pPr>
    </w:p>
    <w:p>
      <w:pPr>
        <w:pStyle w:val="10"/>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.如果按单价计算的结果与总价不一致,以单价为准修正总价。</w:t>
      </w:r>
    </w:p>
    <w:p>
      <w:pPr>
        <w:pStyle w:val="10"/>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.如果不提供详细分项报价将视为没有实质性响应招标文件。</w:t>
      </w:r>
    </w:p>
    <w:p>
      <w:pPr>
        <w:pStyle w:val="10"/>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.上述各项的详细分项报价，应另页描述。</w:t>
      </w:r>
    </w:p>
    <w:p>
      <w:pPr>
        <w:pStyle w:val="17"/>
        <w:keepNext w:val="0"/>
        <w:keepLines w:val="0"/>
        <w:pageBreakBefore w:val="0"/>
        <w:numPr>
          <w:ilvl w:val="0"/>
          <w:numId w:val="0"/>
        </w:numPr>
        <w:kinsoku/>
        <w:wordWrap/>
        <w:overflowPunct/>
        <w:topLinePunct w:val="0"/>
        <w:autoSpaceDE/>
        <w:autoSpaceDN/>
        <w:bidi w:val="0"/>
        <w:adjustRightInd w:val="0"/>
        <w:snapToGrid w:val="0"/>
        <w:spacing w:before="0" w:after="0" w:line="440" w:lineRule="exact"/>
        <w:ind w:left="0" w:leftChars="0" w:firstLine="26" w:firstLineChars="10"/>
        <w:jc w:val="left"/>
        <w:textAlignment w:val="auto"/>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lang w:val="en-US" w:eastAsia="zh-CN"/>
        </w:rPr>
        <w:t>4</w:t>
      </w:r>
      <w:r>
        <w:rPr>
          <w:rFonts w:hint="eastAsia" w:ascii="仿宋" w:hAnsi="仿宋" w:eastAsia="仿宋" w:cs="仿宋"/>
          <w:sz w:val="24"/>
        </w:rPr>
        <w:t>.如果开标一览表（报价表）内容与投标文件中明细表内容不一致的，以开标一览表（报价表）内容为准。</w:t>
      </w:r>
    </w:p>
    <w:p>
      <w:pPr>
        <w:pStyle w:val="4"/>
        <w:spacing w:before="0" w:line="240" w:lineRule="atLeast"/>
        <w:jc w:val="both"/>
        <w:outlineLvl w:val="0"/>
        <w:rPr>
          <w:rFonts w:hint="eastAsia" w:ascii="仿宋" w:hAnsi="仿宋" w:eastAsia="仿宋" w:cs="仿宋"/>
          <w:sz w:val="24"/>
        </w:rPr>
      </w:pPr>
      <w:bookmarkStart w:id="96" w:name="_Toc29754"/>
      <w:bookmarkStart w:id="97" w:name="_Toc507399533"/>
      <w:bookmarkStart w:id="98" w:name="_Toc3542"/>
      <w:bookmarkStart w:id="99" w:name="_Toc216582817"/>
      <w:r>
        <w:rPr>
          <w:rFonts w:hint="eastAsia" w:ascii="仿宋" w:hAnsi="仿宋" w:eastAsia="仿宋" w:cs="仿宋"/>
          <w:sz w:val="24"/>
          <w:lang w:val="en-US" w:eastAsia="zh-CN"/>
        </w:rPr>
        <w:t>附件6</w:t>
      </w:r>
      <w:r>
        <w:rPr>
          <w:rFonts w:hint="eastAsia" w:ascii="仿宋" w:hAnsi="仿宋" w:eastAsia="仿宋" w:cs="仿宋"/>
          <w:sz w:val="24"/>
        </w:rPr>
        <w:t xml:space="preserve">   技术偏离表</w:t>
      </w:r>
      <w:bookmarkEnd w:id="96"/>
      <w:bookmarkEnd w:id="97"/>
      <w:bookmarkEnd w:id="98"/>
      <w:bookmarkEnd w:id="99"/>
    </w:p>
    <w:p>
      <w:pPr>
        <w:pStyle w:val="10"/>
        <w:spacing w:line="360" w:lineRule="auto"/>
        <w:ind w:left="1080" w:leftChars="257" w:hanging="540"/>
        <w:jc w:val="center"/>
        <w:rPr>
          <w:rFonts w:hint="eastAsia" w:ascii="仿宋" w:hAnsi="仿宋" w:eastAsia="仿宋" w:cs="仿宋"/>
          <w:sz w:val="24"/>
        </w:rPr>
      </w:pPr>
      <w:r>
        <w:rPr>
          <w:rFonts w:hint="eastAsia" w:ascii="仿宋" w:hAnsi="仿宋" w:eastAsia="仿宋" w:cs="仿宋"/>
          <w:b/>
          <w:bCs/>
          <w:sz w:val="24"/>
        </w:rPr>
        <w:t>技术偏离表</w:t>
      </w:r>
    </w:p>
    <w:p>
      <w:pPr>
        <w:pStyle w:val="10"/>
        <w:spacing w:line="360" w:lineRule="auto"/>
        <w:rPr>
          <w:rFonts w:hint="eastAsia" w:ascii="仿宋" w:hAnsi="仿宋" w:eastAsia="仿宋" w:cs="仿宋"/>
          <w:sz w:val="24"/>
        </w:rPr>
      </w:pPr>
      <w:r>
        <w:rPr>
          <w:rFonts w:hint="eastAsia" w:ascii="仿宋" w:hAnsi="仿宋" w:eastAsia="仿宋" w:cs="仿宋"/>
          <w:sz w:val="24"/>
        </w:rPr>
        <w:t>项目名称:                       招标编号:                 包号:</w:t>
      </w:r>
    </w:p>
    <w:p>
      <w:pPr>
        <w:pStyle w:val="10"/>
        <w:spacing w:line="240" w:lineRule="atLeast"/>
        <w:ind w:left="1080" w:leftChars="257" w:hanging="540"/>
        <w:rPr>
          <w:rFonts w:hint="eastAsia" w:ascii="仿宋" w:hAnsi="仿宋" w:eastAsia="仿宋" w:cs="仿宋"/>
          <w:sz w:val="24"/>
        </w:rPr>
      </w:pPr>
    </w:p>
    <w:tbl>
      <w:tblPr>
        <w:tblStyle w:val="13"/>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31"/>
        <w:gridCol w:w="2079"/>
        <w:gridCol w:w="1822"/>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center"/>
          </w:tcPr>
          <w:p>
            <w:pPr>
              <w:pStyle w:val="10"/>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1431" w:type="dxa"/>
            <w:noWrap w:val="0"/>
            <w:vAlign w:val="center"/>
          </w:tcPr>
          <w:p>
            <w:pPr>
              <w:pStyle w:val="10"/>
              <w:spacing w:line="240" w:lineRule="atLeast"/>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名称</w:t>
            </w:r>
          </w:p>
        </w:tc>
        <w:tc>
          <w:tcPr>
            <w:tcW w:w="2079" w:type="dxa"/>
            <w:noWrap w:val="0"/>
            <w:vAlign w:val="center"/>
          </w:tcPr>
          <w:p>
            <w:pPr>
              <w:pStyle w:val="10"/>
              <w:spacing w:line="240" w:lineRule="atLeast"/>
              <w:jc w:val="center"/>
              <w:rPr>
                <w:rFonts w:hint="eastAsia" w:ascii="仿宋" w:hAnsi="仿宋" w:eastAsia="仿宋" w:cs="仿宋"/>
                <w:sz w:val="24"/>
                <w:lang w:eastAsia="zh-CN"/>
              </w:rPr>
            </w:pPr>
            <w:r>
              <w:rPr>
                <w:rFonts w:hint="eastAsia" w:ascii="仿宋" w:hAnsi="仿宋" w:eastAsia="仿宋" w:cs="仿宋"/>
                <w:sz w:val="24"/>
              </w:rPr>
              <w:t>招标</w:t>
            </w:r>
            <w:r>
              <w:rPr>
                <w:rFonts w:hint="eastAsia" w:ascii="仿宋" w:hAnsi="仿宋" w:eastAsia="仿宋" w:cs="仿宋"/>
                <w:sz w:val="24"/>
                <w:lang w:val="en-US" w:eastAsia="zh-CN"/>
              </w:rPr>
              <w:t>要求</w:t>
            </w:r>
          </w:p>
        </w:tc>
        <w:tc>
          <w:tcPr>
            <w:tcW w:w="1822" w:type="dxa"/>
            <w:noWrap w:val="0"/>
            <w:vAlign w:val="center"/>
          </w:tcPr>
          <w:p>
            <w:pPr>
              <w:pStyle w:val="10"/>
              <w:spacing w:line="240" w:lineRule="atLeast"/>
              <w:jc w:val="center"/>
              <w:rPr>
                <w:rFonts w:hint="eastAsia" w:ascii="仿宋" w:hAnsi="仿宋" w:eastAsia="仿宋" w:cs="仿宋"/>
                <w:sz w:val="24"/>
                <w:lang w:val="en-US" w:eastAsia="zh-CN"/>
              </w:rPr>
            </w:pPr>
            <w:r>
              <w:rPr>
                <w:rFonts w:hint="eastAsia" w:ascii="仿宋" w:hAnsi="仿宋" w:eastAsia="仿宋" w:cs="仿宋"/>
                <w:sz w:val="24"/>
              </w:rPr>
              <w:t>投标</w:t>
            </w:r>
            <w:r>
              <w:rPr>
                <w:rFonts w:hint="eastAsia" w:ascii="仿宋" w:hAnsi="仿宋" w:eastAsia="仿宋" w:cs="仿宋"/>
                <w:sz w:val="24"/>
                <w:lang w:val="en-US" w:eastAsia="zh-CN"/>
              </w:rPr>
              <w:t>响应</w:t>
            </w:r>
          </w:p>
        </w:tc>
        <w:tc>
          <w:tcPr>
            <w:tcW w:w="2045" w:type="dxa"/>
            <w:noWrap w:val="0"/>
            <w:vAlign w:val="center"/>
          </w:tcPr>
          <w:p>
            <w:pPr>
              <w:pStyle w:val="10"/>
              <w:spacing w:line="240" w:lineRule="atLeast"/>
              <w:jc w:val="center"/>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0" w:type="dxa"/>
            <w:noWrap w:val="0"/>
            <w:vAlign w:val="top"/>
          </w:tcPr>
          <w:p>
            <w:pPr>
              <w:pStyle w:val="10"/>
              <w:spacing w:line="240" w:lineRule="atLeast"/>
              <w:ind w:left="1080" w:leftChars="257" w:hanging="540"/>
              <w:rPr>
                <w:rFonts w:hint="eastAsia" w:ascii="仿宋" w:hAnsi="仿宋" w:eastAsia="仿宋" w:cs="仿宋"/>
                <w:sz w:val="24"/>
              </w:rPr>
            </w:pPr>
          </w:p>
        </w:tc>
        <w:tc>
          <w:tcPr>
            <w:tcW w:w="1431" w:type="dxa"/>
            <w:noWrap w:val="0"/>
            <w:vAlign w:val="top"/>
          </w:tcPr>
          <w:p>
            <w:pPr>
              <w:pStyle w:val="10"/>
              <w:spacing w:line="240" w:lineRule="atLeast"/>
              <w:ind w:left="1080" w:leftChars="257" w:hanging="540"/>
              <w:rPr>
                <w:rFonts w:hint="eastAsia" w:ascii="仿宋" w:hAnsi="仿宋" w:eastAsia="仿宋" w:cs="仿宋"/>
                <w:sz w:val="24"/>
              </w:rPr>
            </w:pPr>
          </w:p>
        </w:tc>
        <w:tc>
          <w:tcPr>
            <w:tcW w:w="2079" w:type="dxa"/>
            <w:noWrap w:val="0"/>
            <w:vAlign w:val="top"/>
          </w:tcPr>
          <w:p>
            <w:pPr>
              <w:pStyle w:val="10"/>
              <w:spacing w:line="240" w:lineRule="atLeast"/>
              <w:ind w:left="1080" w:leftChars="257" w:hanging="540"/>
              <w:rPr>
                <w:rFonts w:hint="eastAsia" w:ascii="仿宋" w:hAnsi="仿宋" w:eastAsia="仿宋" w:cs="仿宋"/>
                <w:sz w:val="24"/>
              </w:rPr>
            </w:pPr>
          </w:p>
        </w:tc>
        <w:tc>
          <w:tcPr>
            <w:tcW w:w="1822" w:type="dxa"/>
            <w:noWrap w:val="0"/>
            <w:vAlign w:val="top"/>
          </w:tcPr>
          <w:p>
            <w:pPr>
              <w:pStyle w:val="10"/>
              <w:spacing w:line="240" w:lineRule="atLeast"/>
              <w:ind w:left="1080" w:leftChars="257" w:hanging="540"/>
              <w:rPr>
                <w:rFonts w:hint="eastAsia" w:ascii="仿宋" w:hAnsi="仿宋" w:eastAsia="仿宋" w:cs="仿宋"/>
                <w:sz w:val="24"/>
              </w:rPr>
            </w:pPr>
          </w:p>
        </w:tc>
        <w:tc>
          <w:tcPr>
            <w:tcW w:w="2045" w:type="dxa"/>
            <w:noWrap w:val="0"/>
            <w:vAlign w:val="top"/>
          </w:tcPr>
          <w:p>
            <w:pPr>
              <w:pStyle w:val="10"/>
              <w:spacing w:line="240" w:lineRule="atLeast"/>
              <w:ind w:left="1080" w:leftChars="257" w:hanging="540"/>
              <w:rPr>
                <w:rFonts w:hint="eastAsia" w:ascii="仿宋" w:hAnsi="仿宋" w:eastAsia="仿宋" w:cs="仿宋"/>
                <w:sz w:val="24"/>
              </w:rPr>
            </w:pPr>
          </w:p>
        </w:tc>
      </w:tr>
    </w:tbl>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有偏离的技术条款须在该表中逐一列明，并在“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文件的技术条款”栏填写具体应答内容， 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文件的技术条款”中填写“无偏离”。</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投标</w:t>
      </w:r>
      <w:r>
        <w:rPr>
          <w:rFonts w:hint="eastAsia" w:ascii="仿宋" w:hAnsi="仿宋" w:eastAsia="仿宋" w:cs="仿宋"/>
          <w:sz w:val="24"/>
        </w:rPr>
        <w:t>文件要求，签约时未经采购人同意不得改变。</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可根据其投标内容进一步细化上述表格，并可增添其它表格或说明以便进一步明确投标内容。</w:t>
      </w:r>
    </w:p>
    <w:p>
      <w:pPr>
        <w:pStyle w:val="10"/>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仿宋" w:hAnsi="仿宋" w:eastAsia="仿宋" w:cs="仿宋"/>
          <w:sz w:val="24"/>
        </w:rPr>
      </w:pPr>
    </w:p>
    <w:p>
      <w:pPr>
        <w:pStyle w:val="10"/>
        <w:spacing w:line="240" w:lineRule="atLeast"/>
        <w:ind w:left="1080" w:leftChars="257" w:hanging="540"/>
        <w:rPr>
          <w:rFonts w:hint="eastAsia" w:ascii="仿宋" w:hAnsi="仿宋" w:eastAsia="仿宋" w:cs="仿宋"/>
          <w:sz w:val="24"/>
        </w:rPr>
      </w:pPr>
    </w:p>
    <w:p>
      <w:pPr>
        <w:pStyle w:val="10"/>
        <w:spacing w:line="440" w:lineRule="exact"/>
        <w:ind w:left="1079" w:leftChars="257" w:hanging="539"/>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0"/>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ab/>
      </w:r>
    </w:p>
    <w:p>
      <w:pPr>
        <w:pStyle w:val="10"/>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17"/>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outlineLvl w:val="0"/>
        <w:rPr>
          <w:rFonts w:hint="eastAsia" w:ascii="仿宋" w:hAnsi="仿宋" w:eastAsia="仿宋" w:cs="仿宋"/>
          <w:sz w:val="24"/>
          <w:lang w:eastAsia="zh-CN"/>
        </w:rPr>
      </w:pPr>
      <w:bookmarkStart w:id="100" w:name="_Toc507399534"/>
      <w:bookmarkStart w:id="101" w:name="_Toc23907"/>
      <w:bookmarkStart w:id="102" w:name="_Toc14420"/>
      <w:bookmarkStart w:id="103" w:name="_Toc216582818"/>
      <w:r>
        <w:rPr>
          <w:rFonts w:hint="eastAsia" w:ascii="仿宋" w:hAnsi="仿宋" w:eastAsia="仿宋" w:cs="仿宋"/>
          <w:sz w:val="24"/>
          <w:lang w:val="en-US" w:eastAsia="zh-CN"/>
        </w:rPr>
        <w:t>附件7</w:t>
      </w:r>
      <w:r>
        <w:rPr>
          <w:rFonts w:hint="eastAsia" w:ascii="仿宋" w:hAnsi="仿宋" w:eastAsia="仿宋" w:cs="仿宋"/>
          <w:sz w:val="24"/>
        </w:rPr>
        <w:t xml:space="preserve">   商务条款偏离表</w:t>
      </w:r>
      <w:bookmarkEnd w:id="100"/>
      <w:bookmarkEnd w:id="101"/>
      <w:bookmarkEnd w:id="102"/>
      <w:bookmarkEnd w:id="103"/>
      <w:r>
        <w:rPr>
          <w:rFonts w:hint="eastAsia" w:ascii="仿宋" w:hAnsi="仿宋" w:eastAsia="仿宋" w:cs="仿宋"/>
          <w:sz w:val="24"/>
          <w:lang w:val="en-US" w:eastAsia="zh-CN"/>
        </w:rPr>
        <w:t xml:space="preserve"> </w:t>
      </w:r>
    </w:p>
    <w:p>
      <w:pPr>
        <w:pStyle w:val="10"/>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10"/>
        <w:spacing w:line="240" w:lineRule="atLeast"/>
        <w:ind w:left="1080" w:leftChars="257" w:hanging="540"/>
        <w:rPr>
          <w:rFonts w:hint="eastAsia" w:ascii="仿宋" w:hAnsi="仿宋" w:eastAsia="仿宋" w:cs="仿宋"/>
          <w:sz w:val="24"/>
        </w:rPr>
      </w:pPr>
    </w:p>
    <w:p>
      <w:pPr>
        <w:pStyle w:val="10"/>
        <w:spacing w:line="240" w:lineRule="atLeast"/>
        <w:rPr>
          <w:rFonts w:hint="eastAsia" w:ascii="仿宋" w:hAnsi="仿宋" w:eastAsia="仿宋" w:cs="仿宋"/>
          <w:sz w:val="24"/>
        </w:rPr>
      </w:pPr>
      <w:r>
        <w:rPr>
          <w:rFonts w:hint="eastAsia" w:ascii="仿宋" w:hAnsi="仿宋" w:eastAsia="仿宋" w:cs="仿宋"/>
          <w:sz w:val="24"/>
        </w:rPr>
        <w:t>项目名称:                      招标编号:             包号:</w:t>
      </w:r>
    </w:p>
    <w:tbl>
      <w:tblPr>
        <w:tblStyle w:val="1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36"/>
        <w:gridCol w:w="30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2"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序号</w:t>
            </w:r>
          </w:p>
        </w:tc>
        <w:tc>
          <w:tcPr>
            <w:tcW w:w="3036"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招标文件的商务条款</w:t>
            </w:r>
          </w:p>
        </w:tc>
        <w:tc>
          <w:tcPr>
            <w:tcW w:w="3036"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投标文件的商务条款</w:t>
            </w: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42"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bl>
    <w:p>
      <w:pPr>
        <w:pStyle w:val="10"/>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1.</w:t>
      </w:r>
      <w:r>
        <w:rPr>
          <w:rFonts w:hint="eastAsia" w:ascii="仿宋" w:hAnsi="仿宋" w:eastAsia="仿宋" w:cs="仿宋"/>
          <w:sz w:val="24"/>
        </w:rPr>
        <w:t>有偏离的商务条款须在该表中逐一列明，并在“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文件的商务条款”栏填写具体应答内容，在“偏离说明”中说明偏离具体情形。若无偏离请在“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文件的商务条款”中填写“无偏离”。</w:t>
      </w:r>
    </w:p>
    <w:p>
      <w:pPr>
        <w:pStyle w:val="10"/>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招标</w:t>
      </w:r>
      <w:r>
        <w:rPr>
          <w:rFonts w:hint="eastAsia" w:ascii="仿宋" w:hAnsi="仿宋" w:eastAsia="仿宋" w:cs="仿宋"/>
          <w:sz w:val="24"/>
        </w:rPr>
        <w:t>文件要求，签约时未经招标方同意不得改变。</w:t>
      </w:r>
    </w:p>
    <w:p>
      <w:pPr>
        <w:pStyle w:val="10"/>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w:t>
      </w:r>
      <w:r>
        <w:rPr>
          <w:rFonts w:hint="eastAsia" w:ascii="仿宋" w:hAnsi="仿宋" w:eastAsia="仿宋" w:cs="仿宋"/>
          <w:sz w:val="24"/>
          <w:lang w:val="en-US" w:eastAsia="zh-CN"/>
        </w:rPr>
        <w:t>投标</w:t>
      </w:r>
      <w:r>
        <w:rPr>
          <w:rFonts w:hint="eastAsia" w:ascii="仿宋" w:hAnsi="仿宋" w:eastAsia="仿宋" w:cs="仿宋"/>
          <w:sz w:val="24"/>
        </w:rPr>
        <w:t>内容进一步细化上述表格，并可增添其它表格或说明以便进一步明确响应内容。</w:t>
      </w:r>
    </w:p>
    <w:p>
      <w:pPr>
        <w:pStyle w:val="10"/>
        <w:spacing w:line="240" w:lineRule="atLeast"/>
        <w:rPr>
          <w:rFonts w:hint="eastAsia" w:ascii="仿宋" w:hAnsi="仿宋" w:eastAsia="仿宋" w:cs="仿宋"/>
          <w:sz w:val="24"/>
        </w:rPr>
      </w:pPr>
    </w:p>
    <w:p>
      <w:pPr>
        <w:pStyle w:val="10"/>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7"/>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rPr>
      </w:pPr>
      <w:r>
        <w:rPr>
          <w:rFonts w:hint="eastAsia" w:ascii="仿宋" w:hAnsi="仿宋" w:eastAsia="仿宋" w:cs="仿宋"/>
          <w:sz w:val="24"/>
        </w:rPr>
        <w:t xml:space="preserve">投标人(盖章):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7"/>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4"/>
        <w:spacing w:before="0" w:line="240" w:lineRule="atLeast"/>
        <w:ind w:left="1080" w:leftChars="257" w:hanging="540"/>
        <w:jc w:val="both"/>
        <w:outlineLvl w:val="0"/>
        <w:rPr>
          <w:rFonts w:hint="eastAsia" w:ascii="仿宋" w:hAnsi="仿宋" w:eastAsia="仿宋" w:cs="仿宋"/>
          <w:b w:val="0"/>
          <w:sz w:val="24"/>
        </w:rPr>
      </w:pPr>
      <w:bookmarkStart w:id="104" w:name="_Toc520356224"/>
      <w:bookmarkStart w:id="105" w:name="_Toc480942355"/>
      <w:bookmarkStart w:id="106" w:name="_Ref467988543"/>
      <w:bookmarkStart w:id="107" w:name="_Toc216582819"/>
      <w:bookmarkStart w:id="108" w:name="_Toc32333"/>
      <w:bookmarkStart w:id="109" w:name="_Toc9592"/>
      <w:bookmarkStart w:id="110" w:name="_Toc507399535"/>
      <w:r>
        <w:rPr>
          <w:rFonts w:hint="eastAsia" w:ascii="仿宋" w:hAnsi="仿宋" w:eastAsia="仿宋" w:cs="仿宋"/>
          <w:sz w:val="24"/>
          <w:lang w:val="en-US" w:eastAsia="zh-CN"/>
        </w:rPr>
        <w:t>附件8</w:t>
      </w:r>
      <w:r>
        <w:rPr>
          <w:rFonts w:hint="eastAsia" w:ascii="仿宋" w:hAnsi="仿宋" w:eastAsia="仿宋" w:cs="仿宋"/>
          <w:sz w:val="24"/>
        </w:rPr>
        <w:t xml:space="preserve">   </w:t>
      </w:r>
      <w:bookmarkEnd w:id="104"/>
      <w:bookmarkEnd w:id="105"/>
      <w:bookmarkEnd w:id="106"/>
      <w:bookmarkEnd w:id="107"/>
      <w:bookmarkStart w:id="111" w:name="_Hlt520273711"/>
      <w:bookmarkEnd w:id="111"/>
      <w:bookmarkStart w:id="112" w:name="_Hlt520274407"/>
      <w:bookmarkEnd w:id="112"/>
      <w:bookmarkStart w:id="113" w:name="_Hlt520274911"/>
      <w:bookmarkEnd w:id="113"/>
      <w:bookmarkStart w:id="114" w:name="_Hlt520274065"/>
      <w:bookmarkEnd w:id="114"/>
      <w:bookmarkStart w:id="115" w:name="_Hlt520273973"/>
      <w:bookmarkEnd w:id="115"/>
      <w:bookmarkStart w:id="116" w:name="_Hlt520274393"/>
      <w:bookmarkEnd w:id="116"/>
      <w:bookmarkStart w:id="117" w:name="_Hlt520350957"/>
      <w:bookmarkEnd w:id="117"/>
      <w:bookmarkStart w:id="118" w:name="_Hlt520343392"/>
      <w:bookmarkEnd w:id="118"/>
      <w:bookmarkStart w:id="119" w:name="_Hlt520271212"/>
      <w:bookmarkEnd w:id="119"/>
      <w:bookmarkStart w:id="120" w:name="_Hlt520343000"/>
      <w:bookmarkEnd w:id="120"/>
      <w:bookmarkStart w:id="121" w:name="_Hlt520350918"/>
      <w:bookmarkEnd w:id="121"/>
      <w:bookmarkStart w:id="122" w:name="_Toc216513801"/>
      <w:bookmarkStart w:id="123" w:name="_Toc216582821"/>
      <w:r>
        <w:rPr>
          <w:rFonts w:hint="eastAsia" w:ascii="仿宋" w:hAnsi="仿宋" w:eastAsia="仿宋" w:cs="仿宋"/>
          <w:sz w:val="24"/>
        </w:rPr>
        <w:t>中标服务费承诺书</w:t>
      </w:r>
      <w:bookmarkEnd w:id="108"/>
      <w:bookmarkEnd w:id="109"/>
      <w:bookmarkEnd w:id="110"/>
    </w:p>
    <w:p>
      <w:pPr>
        <w:spacing w:line="240" w:lineRule="atLeast"/>
        <w:ind w:left="1080" w:leftChars="257" w:hanging="540"/>
        <w:rPr>
          <w:rFonts w:hint="eastAsia" w:ascii="仿宋" w:hAnsi="仿宋" w:eastAsia="仿宋" w:cs="仿宋"/>
          <w:b/>
          <w:sz w:val="24"/>
        </w:rPr>
      </w:pPr>
    </w:p>
    <w:p>
      <w:pPr>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080"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13"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（承诺方盖章）</w:t>
      </w:r>
    </w:p>
    <w:p>
      <w:pPr>
        <w:spacing w:line="440" w:lineRule="exact"/>
        <w:ind w:left="1620"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22"/>
      <w:bookmarkEnd w:id="123"/>
    </w:p>
    <w:p>
      <w:pPr>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24" w:name="_Toc3895"/>
      <w:bookmarkStart w:id="125" w:name="_Toc14711"/>
      <w:r>
        <w:rPr>
          <w:rFonts w:hint="eastAsia" w:ascii="仿宋" w:hAnsi="仿宋" w:eastAsia="仿宋" w:cs="仿宋"/>
          <w:sz w:val="24"/>
          <w:u w:val="none"/>
          <w:lang w:val="en-US" w:eastAsia="zh-CN"/>
        </w:rPr>
        <w:t>附件9-1</w:t>
      </w:r>
      <w:bookmarkStart w:id="126" w:name="_Toc71631935"/>
      <w:r>
        <w:rPr>
          <w:rFonts w:hint="eastAsia" w:ascii="仿宋" w:hAnsi="仿宋" w:eastAsia="仿宋" w:cs="仿宋"/>
          <w:sz w:val="24"/>
        </w:rPr>
        <w:t xml:space="preserve"> 中小企业声明函</w:t>
      </w:r>
      <w:bookmarkEnd w:id="126"/>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4"/>
      <w:bookmarkEnd w:id="125"/>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iCs/>
          <w:sz w:val="24"/>
          <w:u w:val="single"/>
        </w:rPr>
        <w:t>（单位名称）</w:t>
      </w:r>
      <w:r>
        <w:rPr>
          <w:rFonts w:hint="eastAsia" w:ascii="仿宋" w:hAnsi="仿宋" w:eastAsia="仿宋" w:cs="仿宋"/>
          <w:sz w:val="24"/>
        </w:rPr>
        <w:t>的</w:t>
      </w:r>
      <w:r>
        <w:rPr>
          <w:rFonts w:hint="eastAsia" w:ascii="仿宋" w:hAnsi="仿宋" w:eastAsia="仿宋" w:cs="仿宋"/>
          <w:i/>
          <w:iCs/>
          <w:sz w:val="24"/>
          <w:u w:val="single"/>
        </w:rPr>
        <w:t>（项目名称）</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 xml:space="preserve">； </w:t>
      </w: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 …… </w:t>
      </w: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 本企业对上述声明内容的真实性负责。如有虚假，将依法承担相应责任。</w:t>
      </w:r>
    </w:p>
    <w:p>
      <w:pPr>
        <w:pStyle w:val="10"/>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0"/>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10"/>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10"/>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0"/>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0"/>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27" w:name="_Toc71631936"/>
      <w:bookmarkStart w:id="128" w:name="_Toc23141"/>
      <w:bookmarkStart w:id="129" w:name="_Toc5109"/>
      <w:r>
        <w:rPr>
          <w:rFonts w:hint="eastAsia" w:ascii="仿宋" w:hAnsi="仿宋" w:eastAsia="仿宋" w:cs="仿宋"/>
          <w:sz w:val="24"/>
          <w:szCs w:val="24"/>
          <w:lang w:val="en-US" w:eastAsia="zh-CN"/>
        </w:rPr>
        <w:t>附件9</w:t>
      </w:r>
      <w:r>
        <w:rPr>
          <w:rFonts w:hint="eastAsia" w:ascii="仿宋" w:hAnsi="仿宋" w:eastAsia="仿宋" w:cs="仿宋"/>
          <w:sz w:val="24"/>
          <w:szCs w:val="24"/>
        </w:rPr>
        <w:t>-2  监狱企业声明函</w:t>
      </w:r>
      <w:bookmarkEnd w:id="127"/>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8"/>
      <w:bookmarkEnd w:id="129"/>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30" w:name="_Toc71631937"/>
      <w:bookmarkStart w:id="131" w:name="_Toc28543"/>
      <w:bookmarkStart w:id="132" w:name="_Toc19401"/>
      <w:bookmarkStart w:id="133" w:name="OLE_LINK13"/>
      <w:bookmarkStart w:id="134" w:name="OLE_LINK14"/>
      <w:r>
        <w:rPr>
          <w:rFonts w:hint="eastAsia" w:ascii="仿宋" w:hAnsi="仿宋" w:eastAsia="仿宋" w:cs="仿宋"/>
          <w:sz w:val="24"/>
          <w:lang w:val="en-US" w:eastAsia="zh-CN"/>
        </w:rPr>
        <w:t>附件9</w:t>
      </w:r>
      <w:r>
        <w:rPr>
          <w:rFonts w:hint="eastAsia" w:ascii="仿宋" w:hAnsi="仿宋" w:eastAsia="仿宋" w:cs="仿宋"/>
          <w:sz w:val="24"/>
        </w:rPr>
        <w:t>-3  残疾人福利性单位声明函</w:t>
      </w:r>
      <w:bookmarkEnd w:id="130"/>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31"/>
      <w:bookmarkEnd w:id="132"/>
    </w:p>
    <w:bookmarkEnd w:id="133"/>
    <w:bookmarkEnd w:id="134"/>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080" w:leftChars="257" w:hanging="540"/>
        <w:jc w:val="center"/>
        <w:rPr>
          <w:rFonts w:hint="eastAsia" w:ascii="仿宋" w:hAnsi="仿宋" w:eastAsia="仿宋" w:cs="仿宋"/>
          <w:b/>
          <w:kern w:val="0"/>
          <w:sz w:val="24"/>
          <w:szCs w:val="20"/>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35" w:name="_Toc22725"/>
      <w:bookmarkStart w:id="136" w:name="_Toc71631940"/>
      <w:bookmarkStart w:id="137" w:name="_Toc20607"/>
      <w:r>
        <w:rPr>
          <w:rFonts w:hint="eastAsia" w:ascii="仿宋" w:hAnsi="仿宋" w:eastAsia="仿宋" w:cs="仿宋"/>
          <w:b/>
          <w:bCs w:val="0"/>
          <w:sz w:val="24"/>
          <w:lang w:val="en-US" w:eastAsia="zh-CN"/>
        </w:rPr>
        <w:t>附件1</w:t>
      </w:r>
      <w:bookmarkStart w:id="138" w:name="_Toc532473516"/>
      <w:bookmarkStart w:id="139" w:name="_Toc2582330"/>
      <w:r>
        <w:rPr>
          <w:rFonts w:hint="eastAsia" w:ascii="仿宋" w:hAnsi="仿宋" w:eastAsia="仿宋" w:cs="仿宋"/>
          <w:b/>
          <w:bCs w:val="0"/>
          <w:sz w:val="24"/>
          <w:lang w:val="en-US" w:eastAsia="zh-CN"/>
        </w:rPr>
        <w:t>0  评审所需要的其他商务文件</w:t>
      </w:r>
      <w:bookmarkEnd w:id="135"/>
      <w:bookmarkEnd w:id="136"/>
      <w:bookmarkEnd w:id="137"/>
      <w:bookmarkEnd w:id="138"/>
      <w:bookmarkEnd w:id="139"/>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rPr>
          <w:rFonts w:hint="eastAsia" w:ascii="仿宋" w:hAnsi="仿宋" w:eastAsia="仿宋" w:cs="仿宋"/>
          <w:b/>
          <w:bCs w:val="0"/>
          <w:sz w:val="24"/>
          <w:lang w:val="en-US" w:eastAsia="zh-CN"/>
        </w:rPr>
      </w:pPr>
      <w:bookmarkStart w:id="140" w:name="_Toc71631941"/>
      <w:r>
        <w:rPr>
          <w:rFonts w:hint="eastAsia" w:ascii="仿宋" w:hAnsi="仿宋" w:eastAsia="仿宋" w:cs="仿宋"/>
          <w:b/>
          <w:bCs w:val="0"/>
          <w:sz w:val="24"/>
          <w:lang w:val="en-US" w:eastAsia="zh-CN"/>
        </w:rPr>
        <w:br w:type="page"/>
      </w:r>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41" w:name="_Toc29840"/>
      <w:bookmarkStart w:id="142" w:name="_Toc16525"/>
      <w:r>
        <w:rPr>
          <w:rFonts w:hint="eastAsia" w:ascii="仿宋" w:hAnsi="仿宋" w:eastAsia="仿宋" w:cs="仿宋"/>
          <w:b/>
          <w:bCs w:val="0"/>
          <w:sz w:val="24"/>
          <w:lang w:val="en-US" w:eastAsia="zh-CN"/>
        </w:rPr>
        <w:t>附件11  投标文件还应包括技术文件</w:t>
      </w:r>
      <w:bookmarkEnd w:id="140"/>
      <w:bookmarkEnd w:id="141"/>
      <w:bookmarkEnd w:id="142"/>
    </w:p>
    <w:p>
      <w:pPr>
        <w:pStyle w:val="17"/>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p>
    <w:p>
      <w:pPr>
        <w:pStyle w:val="17"/>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投标人应根据招标文件第五章、第六章的规定自行编写，详细叙述拟提供产品/服务情况。</w:t>
      </w:r>
    </w:p>
    <w:p>
      <w:pPr>
        <w:rPr>
          <w:rFonts w:hint="eastAsia" w:ascii="仿宋" w:hAnsi="仿宋" w:eastAsia="仿宋" w:cs="仿宋"/>
          <w:sz w:val="24"/>
          <w:szCs w:val="24"/>
        </w:rPr>
      </w:pPr>
      <w:bookmarkStart w:id="143" w:name="_Toc3420"/>
      <w:r>
        <w:rPr>
          <w:rFonts w:hint="eastAsia" w:ascii="仿宋" w:hAnsi="仿宋" w:eastAsia="仿宋" w:cs="仿宋"/>
          <w:sz w:val="24"/>
          <w:szCs w:val="24"/>
        </w:rPr>
        <w:br w:type="page"/>
      </w:r>
    </w:p>
    <w:p>
      <w:pPr>
        <w:pStyle w:val="8"/>
        <w:spacing w:before="1"/>
        <w:outlineLvl w:val="0"/>
        <w:rPr>
          <w:rFonts w:hint="eastAsia" w:ascii="仿宋" w:hAnsi="仿宋" w:eastAsia="仿宋" w:cs="仿宋"/>
          <w:sz w:val="24"/>
          <w:szCs w:val="24"/>
        </w:rPr>
      </w:pPr>
      <w:bookmarkStart w:id="144" w:name="_Toc1650"/>
      <w:r>
        <w:rPr>
          <w:rFonts w:hint="eastAsia" w:ascii="仿宋" w:hAnsi="仿宋" w:eastAsia="仿宋" w:cs="仿宋"/>
          <w:sz w:val="24"/>
          <w:szCs w:val="24"/>
        </w:rPr>
        <w:t>附件</w:t>
      </w:r>
      <w:r>
        <w:rPr>
          <w:rFonts w:hint="eastAsia" w:ascii="仿宋" w:hAnsi="仿宋" w:eastAsia="仿宋" w:cs="仿宋"/>
          <w:sz w:val="24"/>
          <w:szCs w:val="24"/>
          <w:lang w:val="en-US" w:eastAsia="zh-CN"/>
        </w:rPr>
        <w:t>12</w:t>
      </w:r>
      <w:r>
        <w:rPr>
          <w:rFonts w:hint="eastAsia" w:ascii="仿宋" w:hAnsi="仿宋" w:eastAsia="仿宋" w:cs="仿宋"/>
          <w:sz w:val="24"/>
          <w:szCs w:val="24"/>
        </w:rPr>
        <w:t>（统一格式）保证金信息表</w:t>
      </w:r>
      <w:bookmarkEnd w:id="143"/>
      <w:bookmarkEnd w:id="144"/>
    </w:p>
    <w:p>
      <w:pPr>
        <w:pStyle w:val="11"/>
        <w:spacing w:line="440" w:lineRule="exact"/>
        <w:jc w:val="center"/>
        <w:outlineLvl w:val="9"/>
        <w:rPr>
          <w:rFonts w:hint="eastAsia" w:ascii="仿宋" w:hAnsi="仿宋" w:eastAsia="仿宋" w:cs="仿宋"/>
          <w:b/>
          <w:sz w:val="32"/>
          <w:szCs w:val="32"/>
        </w:rPr>
      </w:pPr>
    </w:p>
    <w:p>
      <w:pPr>
        <w:pStyle w:val="11"/>
        <w:spacing w:line="440" w:lineRule="exact"/>
        <w:jc w:val="center"/>
        <w:outlineLvl w:val="0"/>
        <w:rPr>
          <w:rFonts w:hint="eastAsia" w:ascii="仿宋" w:hAnsi="仿宋" w:eastAsia="仿宋" w:cs="仿宋"/>
          <w:b/>
          <w:sz w:val="32"/>
          <w:szCs w:val="32"/>
        </w:rPr>
      </w:pPr>
      <w:bookmarkStart w:id="145" w:name="_Toc25967"/>
      <w:bookmarkStart w:id="146" w:name="_Toc186"/>
      <w:r>
        <w:rPr>
          <w:rFonts w:hint="eastAsia" w:ascii="仿宋" w:hAnsi="仿宋" w:eastAsia="仿宋" w:cs="仿宋"/>
          <w:b/>
          <w:sz w:val="24"/>
          <w:szCs w:val="24"/>
        </w:rPr>
        <w:t>退还保证金申请函</w:t>
      </w:r>
      <w:bookmarkEnd w:id="145"/>
      <w:bookmarkEnd w:id="146"/>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投标人</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1"/>
        <w:spacing w:line="440" w:lineRule="exact"/>
        <w:jc w:val="both"/>
        <w:rPr>
          <w:rFonts w:hint="eastAsia" w:ascii="仿宋" w:hAnsi="仿宋" w:eastAsia="仿宋" w:cs="仿宋"/>
          <w:bCs/>
          <w:sz w:val="21"/>
          <w:szCs w:val="21"/>
        </w:rPr>
      </w:pPr>
    </w:p>
    <w:p>
      <w:pPr>
        <w:pStyle w:val="11"/>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投标人</w:t>
      </w:r>
      <w:r>
        <w:rPr>
          <w:rFonts w:hint="eastAsia" w:ascii="仿宋" w:hAnsi="仿宋" w:eastAsia="仿宋" w:cs="仿宋"/>
          <w:b/>
          <w:sz w:val="21"/>
          <w:szCs w:val="21"/>
        </w:rPr>
        <w:t>认真填写此函信息，并后附转帐或汇款的银行凭证复印件。</w:t>
      </w:r>
    </w:p>
    <w:tbl>
      <w:tblPr>
        <w:tblStyle w:val="1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8"/>
        <w:tabs>
          <w:tab w:val="left" w:pos="1325"/>
        </w:tabs>
        <w:spacing w:before="90"/>
        <w:outlineLvl w:val="0"/>
        <w:rPr>
          <w:rFonts w:hint="eastAsia" w:ascii="仿宋" w:hAnsi="仿宋" w:eastAsia="仿宋" w:cs="仿宋"/>
        </w:rPr>
      </w:pPr>
      <w:bookmarkStart w:id="147" w:name="_Toc8576"/>
      <w:bookmarkStart w:id="148" w:name="_Toc8935"/>
      <w:r>
        <w:rPr>
          <w:rFonts w:hint="eastAsia" w:ascii="仿宋" w:hAnsi="仿宋" w:eastAsia="仿宋" w:cs="仿宋"/>
        </w:rPr>
        <w:t>附件</w:t>
      </w:r>
      <w:r>
        <w:rPr>
          <w:rFonts w:hint="eastAsia" w:ascii="仿宋" w:hAnsi="仿宋" w:eastAsia="仿宋" w:cs="仿宋"/>
          <w:lang w:val="en-US" w:eastAsia="zh-CN"/>
        </w:rPr>
        <w:t>13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47"/>
      <w:bookmarkEnd w:id="148"/>
    </w:p>
    <w:p>
      <w:pPr>
        <w:pStyle w:val="11"/>
        <w:spacing w:line="440" w:lineRule="exact"/>
        <w:ind w:firstLine="480" w:firstLineChars="200"/>
        <w:jc w:val="both"/>
        <w:rPr>
          <w:rFonts w:hint="eastAsia" w:ascii="仿宋" w:hAnsi="仿宋" w:eastAsia="仿宋" w:cs="仿宋"/>
          <w:bCs/>
          <w:sz w:val="24"/>
        </w:rPr>
      </w:pPr>
    </w:p>
    <w:p>
      <w:pPr>
        <w:pStyle w:val="11"/>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1"/>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投标人</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1"/>
        <w:spacing w:line="440" w:lineRule="exact"/>
        <w:ind w:firstLine="420" w:firstLineChars="200"/>
        <w:jc w:val="both"/>
        <w:rPr>
          <w:rFonts w:hint="eastAsia" w:ascii="仿宋" w:hAnsi="仿宋" w:eastAsia="仿宋" w:cs="仿宋"/>
          <w:sz w:val="21"/>
          <w:szCs w:val="21"/>
        </w:rPr>
      </w:pP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pPr>
              <w:pStyle w:val="11"/>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pPr>
              <w:pStyle w:val="11"/>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pPr>
              <w:pStyle w:val="11"/>
              <w:spacing w:line="440" w:lineRule="exact"/>
              <w:jc w:val="center"/>
              <w:rPr>
                <w:rFonts w:hint="eastAsia" w:ascii="仿宋" w:hAnsi="仿宋" w:eastAsia="仿宋" w:cs="仿宋"/>
                <w:bCs/>
                <w:sz w:val="21"/>
                <w:szCs w:val="21"/>
              </w:rPr>
            </w:pPr>
          </w:p>
        </w:tc>
        <w:tc>
          <w:tcPr>
            <w:tcW w:w="1791"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pPr>
              <w:pStyle w:val="11"/>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pPr>
              <w:pStyle w:val="11"/>
              <w:spacing w:line="440" w:lineRule="exact"/>
              <w:jc w:val="center"/>
              <w:rPr>
                <w:rFonts w:hint="eastAsia" w:ascii="仿宋" w:hAnsi="仿宋" w:eastAsia="仿宋" w:cs="仿宋"/>
                <w:bCs/>
                <w:sz w:val="21"/>
                <w:szCs w:val="21"/>
              </w:rPr>
            </w:pPr>
          </w:p>
        </w:tc>
        <w:tc>
          <w:tcPr>
            <w:tcW w:w="1791"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pPr>
              <w:pStyle w:val="11"/>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pPr>
              <w:pStyle w:val="11"/>
              <w:spacing w:line="440" w:lineRule="exact"/>
              <w:jc w:val="center"/>
              <w:rPr>
                <w:rFonts w:hint="eastAsia" w:ascii="仿宋" w:hAnsi="仿宋" w:eastAsia="仿宋" w:cs="仿宋"/>
                <w:bCs/>
                <w:sz w:val="21"/>
                <w:szCs w:val="21"/>
              </w:rPr>
            </w:pPr>
          </w:p>
        </w:tc>
        <w:tc>
          <w:tcPr>
            <w:tcW w:w="1791"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pPr>
              <w:pStyle w:val="11"/>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pPr>
              <w:pStyle w:val="11"/>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1"/>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pPr>
              <w:pStyle w:val="11"/>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1"/>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1"/>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1"/>
        <w:spacing w:line="440" w:lineRule="exact"/>
        <w:jc w:val="both"/>
        <w:rPr>
          <w:rFonts w:hint="eastAsia" w:ascii="仿宋" w:hAnsi="仿宋" w:eastAsia="仿宋" w:cs="仿宋"/>
          <w:bCs/>
          <w:sz w:val="21"/>
          <w:szCs w:val="21"/>
        </w:rPr>
      </w:pPr>
    </w:p>
    <w:p>
      <w:pPr>
        <w:pStyle w:val="11"/>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投标人</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投标人</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投标人</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投标人</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1"/>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pStyle w:val="11"/>
        <w:spacing w:line="440" w:lineRule="exact"/>
        <w:jc w:val="both"/>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color w:val="000000"/>
          <w:sz w:val="21"/>
          <w:szCs w:val="21"/>
        </w:rPr>
        <w:t>日期：   年   月   日</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0686F8DC-3BCF-4F77-B025-D221692DA678}"/>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2" w:fontKey="{FCE9A19D-BB9C-4473-AA1C-4ED86E4F3618}"/>
  </w:font>
  <w:font w:name="方正仿宋_GB2312">
    <w:panose1 w:val="02000000000000000000"/>
    <w:charset w:val="86"/>
    <w:family w:val="auto"/>
    <w:pitch w:val="default"/>
    <w:sig w:usb0="A00002BF" w:usb1="184F6CFA" w:usb2="00000012" w:usb3="00000000" w:csb0="00040001" w:csb1="00000000"/>
    <w:embedRegular r:id="rId3" w:fontKey="{4E9CBC48-C836-464B-AB7E-F4706625D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49</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49</w:t>
                    </w:r>
                    <w:r>
                      <w:rPr>
                        <w:rStyle w:val="16"/>
                      </w:rPr>
                      <w:fldChar w:fldCharType="end"/>
                    </w:r>
                    <w:r>
                      <w:rPr>
                        <w:rStyle w:val="16"/>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43A2"/>
    <w:multiLevelType w:val="singleLevel"/>
    <w:tmpl w:val="B9E743A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7D203070"/>
    <w:rsid w:val="01195B62"/>
    <w:rsid w:val="018B64C1"/>
    <w:rsid w:val="02C34DFC"/>
    <w:rsid w:val="03DB0EF4"/>
    <w:rsid w:val="0580501B"/>
    <w:rsid w:val="05810D93"/>
    <w:rsid w:val="06602F4A"/>
    <w:rsid w:val="09CA10D7"/>
    <w:rsid w:val="0C2F32F7"/>
    <w:rsid w:val="0FCB085F"/>
    <w:rsid w:val="0FD90AAF"/>
    <w:rsid w:val="110E736A"/>
    <w:rsid w:val="1228536C"/>
    <w:rsid w:val="124C694E"/>
    <w:rsid w:val="13C73A8D"/>
    <w:rsid w:val="14832432"/>
    <w:rsid w:val="150A5FF2"/>
    <w:rsid w:val="15B71A60"/>
    <w:rsid w:val="166523B2"/>
    <w:rsid w:val="169A2142"/>
    <w:rsid w:val="1B444C80"/>
    <w:rsid w:val="1D72556C"/>
    <w:rsid w:val="1E456F31"/>
    <w:rsid w:val="1EBD29E4"/>
    <w:rsid w:val="217800B8"/>
    <w:rsid w:val="222A6034"/>
    <w:rsid w:val="22513B6F"/>
    <w:rsid w:val="23BF71FF"/>
    <w:rsid w:val="244A4D1A"/>
    <w:rsid w:val="258D5001"/>
    <w:rsid w:val="271F1605"/>
    <w:rsid w:val="2BF33A3E"/>
    <w:rsid w:val="2D0930FC"/>
    <w:rsid w:val="2D70147D"/>
    <w:rsid w:val="2E6A32CF"/>
    <w:rsid w:val="30630C21"/>
    <w:rsid w:val="323D5AB0"/>
    <w:rsid w:val="344D7BC5"/>
    <w:rsid w:val="35222214"/>
    <w:rsid w:val="356814A4"/>
    <w:rsid w:val="3AE82C94"/>
    <w:rsid w:val="3CC9778B"/>
    <w:rsid w:val="3DE421FA"/>
    <w:rsid w:val="3E175C57"/>
    <w:rsid w:val="3EBE30B6"/>
    <w:rsid w:val="3F1610EE"/>
    <w:rsid w:val="42A471A9"/>
    <w:rsid w:val="43A83860"/>
    <w:rsid w:val="46767839"/>
    <w:rsid w:val="46EF5302"/>
    <w:rsid w:val="485942F7"/>
    <w:rsid w:val="4B2056BB"/>
    <w:rsid w:val="4B737C2E"/>
    <w:rsid w:val="4E3471A9"/>
    <w:rsid w:val="50046D94"/>
    <w:rsid w:val="537D6263"/>
    <w:rsid w:val="53984ED9"/>
    <w:rsid w:val="545657EA"/>
    <w:rsid w:val="548223C1"/>
    <w:rsid w:val="57BB7127"/>
    <w:rsid w:val="5AA5363C"/>
    <w:rsid w:val="5CBC5AAE"/>
    <w:rsid w:val="614140F6"/>
    <w:rsid w:val="62C90CE3"/>
    <w:rsid w:val="6429242C"/>
    <w:rsid w:val="649327DE"/>
    <w:rsid w:val="66D40AE7"/>
    <w:rsid w:val="672B3247"/>
    <w:rsid w:val="67752839"/>
    <w:rsid w:val="67F02AB0"/>
    <w:rsid w:val="687435DD"/>
    <w:rsid w:val="690A7BA1"/>
    <w:rsid w:val="69163DF0"/>
    <w:rsid w:val="69E403F2"/>
    <w:rsid w:val="6A9823E8"/>
    <w:rsid w:val="6CBC1EB5"/>
    <w:rsid w:val="6F15104E"/>
    <w:rsid w:val="6FE67238"/>
    <w:rsid w:val="72FE1B63"/>
    <w:rsid w:val="730D7CBA"/>
    <w:rsid w:val="731C0BFD"/>
    <w:rsid w:val="73997EE2"/>
    <w:rsid w:val="755578CA"/>
    <w:rsid w:val="76C7193E"/>
    <w:rsid w:val="76F7719C"/>
    <w:rsid w:val="771E0F82"/>
    <w:rsid w:val="78781C8D"/>
    <w:rsid w:val="7A6527B9"/>
    <w:rsid w:val="7BBF2B6F"/>
    <w:rsid w:val="7D203070"/>
    <w:rsid w:val="7E020E36"/>
    <w:rsid w:val="7F8E4C30"/>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8">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2"/>
    <w:qFormat/>
    <w:uiPriority w:val="1"/>
    <w:rPr>
      <w:rFonts w:ascii="楷体" w:hAnsi="楷体" w:eastAsia="楷体" w:cs="楷体"/>
      <w:sz w:val="24"/>
      <w:szCs w:val="24"/>
      <w:lang w:val="zh-CN" w:eastAsia="zh-CN" w:bidi="zh-CN"/>
    </w:r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Plain Text"/>
    <w:basedOn w:val="1"/>
    <w:qFormat/>
    <w:uiPriority w:val="0"/>
    <w:rPr>
      <w:rFonts w:ascii="宋体" w:hAnsi="Courier New" w:eastAsiaTheme="minorEastAsia" w:cstheme="minorBidi"/>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文字2"/>
    <w:basedOn w:val="18"/>
    <w:qFormat/>
    <w:uiPriority w:val="99"/>
    <w:pPr>
      <w:spacing w:before="25" w:after="25"/>
      <w:jc w:val="left"/>
    </w:pPr>
    <w:rPr>
      <w:bCs/>
      <w:spacing w:val="10"/>
      <w:kern w:val="0"/>
    </w:rPr>
  </w:style>
  <w:style w:type="paragraph" w:customStyle="1" w:styleId="1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9">
    <w:name w:val="表格文字"/>
    <w:basedOn w:val="1"/>
    <w:qFormat/>
    <w:uiPriority w:val="0"/>
    <w:pPr>
      <w:adjustRightInd w:val="0"/>
      <w:spacing w:line="420" w:lineRule="atLeast"/>
      <w:jc w:val="left"/>
      <w:textAlignment w:val="baseline"/>
    </w:pPr>
    <w:rPr>
      <w:kern w:val="0"/>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Table Paragraph"/>
    <w:basedOn w:val="1"/>
    <w:qFormat/>
    <w:uiPriority w:val="1"/>
    <w:rPr>
      <w:rFonts w:ascii="楷体" w:hAnsi="楷体" w:eastAsia="楷体" w:cs="楷体"/>
      <w:lang w:val="zh-CN" w:eastAsia="zh-CN" w:bidi="zh-CN"/>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26319</Words>
  <Characters>27680</Characters>
  <Lines>0</Lines>
  <Paragraphs>0</Paragraphs>
  <TotalTime>0</TotalTime>
  <ScaleCrop>false</ScaleCrop>
  <LinksUpToDate>false</LinksUpToDate>
  <CharactersWithSpaces>29856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2021-04-07T03:03:00Z</dcterms:created>
  <dc:creator>李航</dc:creator>
  <cp:lastModifiedBy>啦啦啦小葡萄</cp:lastModifiedBy>
  <dcterms:modified xsi:type="dcterms:W3CDTF">2023-01-29T11:47:21Z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0DC53E9B4A814E2B80A79C8BCA1F000E</vt:lpwstr>
  </property>
  <property fmtid="{D5CDD505-2E9C-101B-9397-08002B2CF9AE}" pid="4" name="KSOSaveFontToCloudKey">
    <vt:lpwstr>340659104_btnclosed</vt:lpwstr>
  </property>
</Properties>
</file>