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eastAsia" w:ascii="楷体" w:hAnsi="楷体" w:eastAsia="楷体" w:cs="楷体"/>
          <w:b/>
          <w:bCs/>
          <w:color w:val="FF0000"/>
          <w:sz w:val="48"/>
          <w:szCs w:val="48"/>
          <w:lang w:eastAsia="zh-CN"/>
        </w:rPr>
      </w:pPr>
      <w:r>
        <w:rPr>
          <w:rFonts w:hint="eastAsia" w:ascii="楷体" w:hAnsi="楷体" w:eastAsia="楷体" w:cs="楷体"/>
          <w:b/>
          <w:bCs/>
          <w:color w:val="FF0000"/>
          <w:sz w:val="48"/>
          <w:szCs w:val="48"/>
          <w:lang w:eastAsia="zh-CN"/>
        </w:rPr>
        <w:t>2022年伊犁哈萨克自治州友谊医院第四批医疗设备采购项目（</w:t>
      </w:r>
      <w:r>
        <w:rPr>
          <w:rFonts w:hint="eastAsia" w:ascii="楷体" w:hAnsi="楷体" w:eastAsia="楷体" w:cs="楷体"/>
          <w:b/>
          <w:bCs/>
          <w:color w:val="FF0000"/>
          <w:sz w:val="48"/>
          <w:szCs w:val="48"/>
          <w:lang w:val="en-US" w:eastAsia="zh-CN"/>
        </w:rPr>
        <w:t>二次</w:t>
      </w:r>
      <w:r>
        <w:rPr>
          <w:rFonts w:hint="eastAsia" w:ascii="楷体" w:hAnsi="楷体" w:eastAsia="楷体" w:cs="楷体"/>
          <w:b/>
          <w:bCs/>
          <w:color w:val="FF0000"/>
          <w:sz w:val="48"/>
          <w:szCs w:val="48"/>
          <w:lang w:eastAsia="zh-CN"/>
        </w:rPr>
        <w:t>）</w:t>
      </w:r>
    </w:p>
    <w:p>
      <w:pPr>
        <w:pStyle w:val="24"/>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5"/>
        <w:ind w:firstLine="480"/>
      </w:pPr>
    </w:p>
    <w:p>
      <w:pPr>
        <w:jc w:val="center"/>
        <w:rPr>
          <w:rFonts w:ascii="楷体" w:hAnsi="楷体" w:eastAsia="楷体" w:cs="楷体"/>
          <w:b/>
          <w:bCs/>
          <w:sz w:val="30"/>
          <w:szCs w:val="30"/>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HYDF-2023-02</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新疆宏裕鼎峰工程项目管理有限公司</w:t>
      </w:r>
      <w:r>
        <w:rPr>
          <w:rFonts w:hint="eastAsia" w:ascii="楷体" w:hAnsi="楷体" w:eastAsia="楷体" w:cs="楷体"/>
          <w:b/>
          <w:bCs/>
          <w:sz w:val="30"/>
          <w:szCs w:val="30"/>
        </w:rPr>
        <w:t>编制</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01</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
      <w:pPr>
        <w:pStyle w:val="24"/>
      </w:pPr>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2"/>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2"/>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2"/>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2"/>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2"/>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2"/>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2"/>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2"/>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2"/>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2"/>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2"/>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2"/>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2"/>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2"/>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2"/>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2"/>
          <w:rFonts w:hint="eastAsia" w:asciiTheme="minorEastAsia" w:hAnsiTheme="minorEastAsia" w:eastAsiaTheme="minorEastAsia"/>
          <w:sz w:val="32"/>
          <w:szCs w:val="32"/>
        </w:rPr>
        <w:t>第四部分采购货物清单及技</w:t>
      </w:r>
      <w:bookmarkStart w:id="0" w:name="_Hlt12874821"/>
      <w:r>
        <w:rPr>
          <w:rStyle w:val="32"/>
          <w:rFonts w:hint="eastAsia" w:asciiTheme="minorEastAsia" w:hAnsiTheme="minorEastAsia" w:eastAsiaTheme="minorEastAsia"/>
          <w:sz w:val="32"/>
          <w:szCs w:val="32"/>
        </w:rPr>
        <w:t>术</w:t>
      </w:r>
      <w:bookmarkEnd w:id="0"/>
      <w:r>
        <w:rPr>
          <w:rStyle w:val="32"/>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2"/>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2"/>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b/>
          <w:szCs w:val="21"/>
        </w:rPr>
        <w:sectPr>
          <w:headerReference r:id="rId7" w:type="first"/>
          <w:headerReference r:id="rId5" w:type="default"/>
          <w:footerReference r:id="rId8" w:type="default"/>
          <w:headerReference r:id="rId6" w:type="even"/>
          <w:footerReference r:id="rId9" w:type="even"/>
          <w:pgSz w:w="11906" w:h="16838"/>
          <w:pgMar w:top="1134" w:right="1134" w:bottom="1134" w:left="1134"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312" w:lineRule="auto"/>
        <w:jc w:val="center"/>
        <w:rPr>
          <w:rFonts w:hint="eastAsia" w:ascii="宋体" w:hAnsi="宋体" w:eastAsia="宋体" w:cs="宋体"/>
          <w:color w:val="000000"/>
          <w:sz w:val="30"/>
          <w:szCs w:val="30"/>
        </w:rPr>
      </w:pPr>
      <w:bookmarkStart w:id="1" w:name="_Toc533162509"/>
      <w:r>
        <w:rPr>
          <w:rFonts w:hint="eastAsia" w:cs="宋体"/>
          <w:sz w:val="30"/>
          <w:szCs w:val="30"/>
          <w:lang w:eastAsia="zh-CN"/>
        </w:rPr>
        <w:t>2022年伊犁哈萨克自治州友谊医院第四批医疗设备采购项目（</w:t>
      </w:r>
      <w:r>
        <w:rPr>
          <w:rFonts w:hint="eastAsia" w:cs="宋体"/>
          <w:sz w:val="30"/>
          <w:szCs w:val="30"/>
          <w:lang w:val="en-US" w:eastAsia="zh-CN"/>
        </w:rPr>
        <w:t>二次</w:t>
      </w:r>
      <w:r>
        <w:rPr>
          <w:rFonts w:hint="eastAsia" w:cs="宋体"/>
          <w:sz w:val="30"/>
          <w:szCs w:val="30"/>
          <w:lang w:eastAsia="zh-CN"/>
        </w:rPr>
        <w:t>）</w:t>
      </w:r>
      <w:r>
        <w:rPr>
          <w:rFonts w:hint="eastAsia" w:cs="宋体"/>
          <w:sz w:val="30"/>
          <w:szCs w:val="30"/>
          <w:lang w:val="en-US" w:eastAsia="zh-CN"/>
        </w:rPr>
        <w:t xml:space="preserve"> </w:t>
      </w:r>
      <w:r>
        <w:rPr>
          <w:rFonts w:hint="eastAsia" w:ascii="宋体" w:hAnsi="宋体" w:eastAsia="宋体" w:cs="宋体"/>
          <w:sz w:val="30"/>
          <w:szCs w:val="30"/>
        </w:rPr>
        <w:t>公开招标公告</w:t>
      </w:r>
    </w:p>
    <w:p>
      <w:pPr>
        <w:pStyle w:val="22"/>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12" w:lineRule="auto"/>
        <w:rPr>
          <w:rFonts w:hint="eastAsia" w:ascii="宋体" w:hAnsi="宋体" w:eastAsia="宋体" w:cs="宋体"/>
          <w:color w:val="000000"/>
          <w:sz w:val="28"/>
          <w:szCs w:val="28"/>
          <w:lang w:val="en-US"/>
        </w:rPr>
      </w:pPr>
      <w:r>
        <w:rPr>
          <w:rStyle w:val="29"/>
          <w:rFonts w:hint="eastAsia" w:ascii="宋体" w:hAnsi="宋体" w:eastAsia="宋体" w:cs="宋体"/>
          <w:color w:val="000000"/>
          <w:sz w:val="28"/>
          <w:szCs w:val="28"/>
        </w:rPr>
        <w:t> 采购项目编号:</w:t>
      </w:r>
      <w:r>
        <w:rPr>
          <w:rFonts w:hint="eastAsia" w:cs="宋体"/>
          <w:color w:val="000000"/>
          <w:sz w:val="28"/>
          <w:szCs w:val="28"/>
          <w:lang w:eastAsia="zh-CN"/>
        </w:rPr>
        <w:t>HYDF-2023-02</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二</w:t>
      </w:r>
      <w:r>
        <w:rPr>
          <w:rStyle w:val="29"/>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tbl>
      <w:tblPr>
        <w:tblStyle w:val="26"/>
        <w:tblpPr w:leftFromText="180" w:rightFromText="180" w:vertAnchor="text" w:horzAnchor="page" w:tblpX="842" w:tblpY="222"/>
        <w:tblOverlap w:val="never"/>
        <w:tblW w:w="62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5"/>
        <w:gridCol w:w="1505"/>
        <w:gridCol w:w="2068"/>
        <w:gridCol w:w="1017"/>
        <w:gridCol w:w="1017"/>
        <w:gridCol w:w="1312"/>
        <w:gridCol w:w="134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项目名称</w:t>
            </w: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default" w:ascii="宋体" w:hAnsi="宋体" w:cs="宋体"/>
                <w:color w:val="000000"/>
                <w:sz w:val="24"/>
                <w:szCs w:val="22"/>
                <w:lang w:val="en-US" w:eastAsia="zh-CN"/>
              </w:rPr>
            </w:pPr>
            <w:r>
              <w:rPr>
                <w:rFonts w:hint="eastAsia" w:ascii="宋体" w:hAnsi="宋体" w:cs="宋体"/>
                <w:color w:val="000000"/>
                <w:sz w:val="24"/>
                <w:szCs w:val="22"/>
                <w:lang w:val="en-US" w:eastAsia="zh-CN"/>
              </w:rPr>
              <w:t>标段划分</w:t>
            </w: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eastAsia="zh-CN" w:bidi="ar"/>
              </w:rPr>
            </w:pPr>
            <w:r>
              <w:rPr>
                <w:rFonts w:hint="eastAsia" w:ascii="宋体" w:hAnsi="宋体" w:cs="宋体"/>
                <w:color w:val="000000"/>
                <w:kern w:val="0"/>
                <w:sz w:val="24"/>
                <w:szCs w:val="22"/>
                <w:lang w:val="en-US" w:eastAsia="zh-CN" w:bidi="ar"/>
              </w:rPr>
              <w:t>采购内容</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单价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预算</w:t>
            </w:r>
            <w:r>
              <w:rPr>
                <w:rFonts w:hint="eastAsia" w:ascii="宋体" w:hAnsi="宋体" w:cs="宋体"/>
                <w:color w:val="000000"/>
                <w:kern w:val="0"/>
                <w:sz w:val="24"/>
                <w:szCs w:val="22"/>
                <w:lang w:val="en-US" w:eastAsia="zh-CN" w:bidi="ar"/>
              </w:rPr>
              <w:t>总价</w:t>
            </w:r>
            <w:r>
              <w:rPr>
                <w:rFonts w:hint="eastAsia" w:ascii="宋体" w:hAnsi="宋体" w:eastAsia="宋体" w:cs="宋体"/>
                <w:color w:val="000000"/>
                <w:kern w:val="0"/>
                <w:sz w:val="24"/>
                <w:szCs w:val="22"/>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bidi="ar"/>
              </w:rPr>
              <w:t>(</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2022年伊犁哈萨克自治州友谊医院第四批医疗设备采购项目</w:t>
            </w:r>
          </w:p>
        </w:tc>
        <w:tc>
          <w:tcPr>
            <w:tcW w:w="697" w:type="pct"/>
            <w:vMerge w:val="restar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一标段</w:t>
            </w: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光学试管镜</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个</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8.4</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16.8</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sz w:val="24"/>
                <w:szCs w:val="22"/>
              </w:rPr>
            </w:pPr>
            <w:r>
              <w:rPr>
                <w:rFonts w:hint="eastAsia" w:ascii="宋体" w:hAnsi="宋体" w:eastAsia="宋体" w:cs="宋体"/>
                <w:i w:val="0"/>
                <w:iCs w:val="0"/>
                <w:color w:val="000000"/>
                <w:kern w:val="0"/>
                <w:sz w:val="22"/>
                <w:szCs w:val="22"/>
                <w:u w:val="none"/>
                <w:lang w:val="en-US" w:eastAsia="zh-CN" w:bidi="ar"/>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p>
        </w:tc>
        <w:tc>
          <w:tcPr>
            <w:tcW w:w="697"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电子镜</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2"/>
                <w:sz w:val="24"/>
                <w:szCs w:val="24"/>
                <w:lang w:val="en-US" w:eastAsia="zh-CN" w:bidi="ar-SA"/>
              </w:rPr>
              <w:t>个</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56</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56</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p>
        </w:tc>
        <w:tc>
          <w:tcPr>
            <w:tcW w:w="697"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sz w:val="24"/>
                <w:szCs w:val="22"/>
              </w:rPr>
            </w:pPr>
            <w:r>
              <w:rPr>
                <w:rFonts w:hint="eastAsia" w:ascii="宋体" w:hAnsi="宋体" w:eastAsia="宋体" w:cs="宋体"/>
                <w:color w:val="000000"/>
                <w:sz w:val="24"/>
                <w:szCs w:val="22"/>
              </w:rPr>
              <w:t>内窥镜图像处理中心+光学试管镜+摄像头+导光束+专用台车+医用监视器</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1</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100</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sz w:val="24"/>
                <w:szCs w:val="22"/>
                <w:lang w:val="en-US" w:eastAsia="zh-CN"/>
              </w:rPr>
            </w:pPr>
          </w:p>
        </w:tc>
        <w:tc>
          <w:tcPr>
            <w:tcW w:w="165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sz w:val="24"/>
                <w:szCs w:val="22"/>
                <w:lang w:val="en-US" w:eastAsia="zh-CN"/>
              </w:rPr>
              <w:t>一标段预算总金额</w:t>
            </w:r>
          </w:p>
        </w:tc>
        <w:tc>
          <w:tcPr>
            <w:tcW w:w="274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172.8万元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val="en-US" w:eastAsia="zh-CN" w:bidi="ar"/>
              </w:rPr>
            </w:pPr>
          </w:p>
        </w:tc>
        <w:tc>
          <w:tcPr>
            <w:tcW w:w="697" w:type="pct"/>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12" w:lineRule="auto"/>
              <w:ind w:left="0" w:right="0"/>
              <w:jc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二标段</w:t>
            </w:r>
          </w:p>
        </w:tc>
        <w:tc>
          <w:tcPr>
            <w:tcW w:w="95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加温仪</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5</w:t>
            </w:r>
          </w:p>
        </w:tc>
        <w:tc>
          <w:tcPr>
            <w:tcW w:w="471"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套</w:t>
            </w:r>
          </w:p>
        </w:tc>
        <w:tc>
          <w:tcPr>
            <w:tcW w:w="608"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8</w:t>
            </w:r>
          </w:p>
        </w:tc>
        <w:tc>
          <w:tcPr>
            <w:tcW w:w="623"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570" w:type="pct"/>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cs="宋体"/>
                <w:color w:val="000000"/>
                <w:sz w:val="24"/>
                <w:szCs w:val="22"/>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val="en-US" w:eastAsia="zh-CN" w:bidi="ar"/>
              </w:rPr>
            </w:pPr>
          </w:p>
        </w:tc>
        <w:tc>
          <w:tcPr>
            <w:tcW w:w="165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eastAsia"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二标段预算总金额</w:t>
            </w:r>
          </w:p>
        </w:tc>
        <w:tc>
          <w:tcPr>
            <w:tcW w:w="274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00" w:type="pct"/>
            <w:vMerge w:val="continue"/>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12" w:lineRule="auto"/>
              <w:ind w:left="0" w:right="0"/>
              <w:jc w:val="center"/>
              <w:rPr>
                <w:rFonts w:hint="eastAsia" w:ascii="宋体" w:hAnsi="宋体" w:eastAsia="宋体" w:cs="宋体"/>
                <w:color w:val="000000"/>
                <w:kern w:val="0"/>
                <w:sz w:val="24"/>
                <w:szCs w:val="22"/>
                <w:lang w:val="en-US" w:eastAsia="zh-CN" w:bidi="ar"/>
              </w:rPr>
            </w:pPr>
          </w:p>
        </w:tc>
        <w:tc>
          <w:tcPr>
            <w:tcW w:w="1655" w:type="pct"/>
            <w:gridSpan w:val="2"/>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项目总金额合计</w:t>
            </w:r>
          </w:p>
        </w:tc>
        <w:tc>
          <w:tcPr>
            <w:tcW w:w="2743" w:type="pct"/>
            <w:gridSpan w:val="5"/>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12" w:lineRule="auto"/>
              <w:ind w:left="0" w:right="0"/>
              <w:jc w:val="center"/>
              <w:textAlignment w:val="center"/>
              <w:rPr>
                <w:rFonts w:hint="default" w:ascii="宋体" w:hAnsi="宋体" w:eastAsia="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172.8+40=212.8万元</w:t>
            </w: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Style w:val="29"/>
          <w:rFonts w:hint="eastAsia" w:ascii="宋体" w:hAnsi="宋体" w:eastAsia="宋体" w:cs="宋体"/>
          <w:color w:val="000000"/>
          <w:sz w:val="27"/>
          <w:szCs w:val="27"/>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三</w:t>
      </w:r>
      <w:r>
        <w:rPr>
          <w:rStyle w:val="29"/>
          <w:rFonts w:hint="eastAsia" w:ascii="宋体" w:hAnsi="宋体" w:eastAsia="宋体" w:cs="宋体"/>
          <w:color w:val="000000"/>
          <w:sz w:val="27"/>
          <w:szCs w:val="27"/>
        </w:rPr>
        <w:t>、  供应商资格要求：</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（1）符合《中华人民共和国政府采购法》第二十二条之规定</w:t>
      </w:r>
      <w:r>
        <w:rPr>
          <w:rFonts w:hint="eastAsia" w:cs="宋体"/>
          <w:color w:val="000000"/>
          <w:sz w:val="28"/>
          <w:szCs w:val="28"/>
          <w:lang w:val="en-US" w:eastAsia="zh-CN"/>
        </w:rPr>
        <w:t>,</w:t>
      </w:r>
      <w:r>
        <w:rPr>
          <w:rFonts w:hint="eastAsia" w:ascii="宋体" w:hAnsi="宋体" w:eastAsia="宋体" w:cs="宋体"/>
          <w:color w:val="000000"/>
          <w:sz w:val="28"/>
          <w:szCs w:val="28"/>
        </w:rPr>
        <w:t>提供有效期内且年检合格的营业执照正本或副本；</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（2）法定代表人证明或授权委托人授权委托书；</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3</w:t>
      </w:r>
      <w:r>
        <w:rPr>
          <w:rFonts w:hint="eastAsia" w:ascii="宋体" w:hAnsi="宋体" w:eastAsia="宋体" w:cs="宋体"/>
          <w:color w:val="000000"/>
          <w:sz w:val="28"/>
          <w:szCs w:val="28"/>
        </w:rPr>
        <w:t>）法定代表人身份证或委托代理人身份证；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w:t>
      </w:r>
      <w:r>
        <w:rPr>
          <w:rFonts w:hint="eastAsia" w:cs="宋体"/>
          <w:color w:val="000000"/>
          <w:sz w:val="28"/>
          <w:szCs w:val="28"/>
          <w:lang w:val="en-US" w:eastAsia="zh-CN"/>
        </w:rPr>
        <w:t>4</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投标人为制造商的须提供《医疗器械生产许可证》；投标人为经销商的须提供《医疗器械经营许可证》</w:t>
      </w:r>
      <w:r>
        <w:rPr>
          <w:rFonts w:hint="eastAsia" w:cs="宋体"/>
          <w:color w:val="000000"/>
          <w:sz w:val="28"/>
          <w:szCs w:val="28"/>
          <w:lang w:val="en-US" w:eastAsia="zh-CN"/>
        </w:rPr>
        <w:t>及制造商的医疗器械生产许可证</w:t>
      </w:r>
      <w:r>
        <w:rPr>
          <w:rFonts w:hint="eastAsia" w:ascii="宋体" w:hAnsi="宋体" w:eastAsia="宋体" w:cs="宋体"/>
          <w:color w:val="000000"/>
          <w:sz w:val="28"/>
          <w:szCs w:val="28"/>
        </w:rPr>
        <w:t>；</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5</w:t>
      </w:r>
      <w:r>
        <w:rPr>
          <w:rFonts w:hint="eastAsia" w:ascii="宋体" w:hAnsi="宋体" w:eastAsia="宋体" w:cs="宋体"/>
          <w:color w:val="000000"/>
          <w:sz w:val="28"/>
          <w:szCs w:val="28"/>
          <w:lang w:val="en-US" w:eastAsia="zh-CN"/>
        </w:rPr>
        <w:t>）社保机构或税务机构出具的投标企业缴纳被授权人近3个月的社会保障资金证明（法定代表人参加也须提供此项，退休人员提供退休证）。</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6</w:t>
      </w:r>
      <w:r>
        <w:rPr>
          <w:rFonts w:hint="eastAsia" w:ascii="宋体" w:hAnsi="宋体" w:eastAsia="宋体" w:cs="宋体"/>
          <w:color w:val="000000"/>
          <w:sz w:val="28"/>
          <w:szCs w:val="28"/>
          <w:lang w:val="en-US" w:eastAsia="zh-CN"/>
        </w:rPr>
        <w:t>）税务机关出具的参加本次采购活动近3个月报价人依法纳税凭证原件或有电子专用章的完税证明。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w:t>
      </w:r>
      <w:r>
        <w:rPr>
          <w:rFonts w:hint="eastAsia" w:cs="宋体"/>
          <w:color w:val="000000"/>
          <w:sz w:val="28"/>
          <w:szCs w:val="28"/>
          <w:lang w:val="en-US" w:eastAsia="zh-CN"/>
        </w:rPr>
        <w:t>7</w:t>
      </w:r>
      <w:r>
        <w:rPr>
          <w:rFonts w:hint="eastAsia" w:ascii="宋体" w:hAnsi="宋体" w:eastAsia="宋体" w:cs="宋体"/>
          <w:color w:val="000000"/>
          <w:sz w:val="28"/>
          <w:szCs w:val="28"/>
          <w:lang w:val="en-US" w:eastAsia="zh-CN"/>
        </w:rPr>
        <w:t>）会计师事务所出具的2021年度财务审计报告原件（复印件加盖公章）或银行出具的资信证明。</w:t>
      </w:r>
    </w:p>
    <w:p>
      <w:pPr>
        <w:pStyle w:val="22"/>
        <w:keepNext w:val="0"/>
        <w:keepLines w:val="0"/>
        <w:pageBreakBefore w:val="0"/>
        <w:widowControl/>
        <w:kinsoku/>
        <w:wordWrap/>
        <w:overflowPunct/>
        <w:topLinePunct w:val="0"/>
        <w:autoSpaceDE/>
        <w:autoSpaceDN/>
        <w:bidi w:val="0"/>
        <w:adjustRightInd w:val="0"/>
        <w:snapToGrid w:val="0"/>
        <w:spacing w:line="300" w:lineRule="auto"/>
        <w:rPr>
          <w:rFonts w:hint="eastAsia" w:cs="宋体"/>
          <w:color w:val="000000"/>
          <w:sz w:val="28"/>
          <w:szCs w:val="28"/>
          <w:lang w:val="en-US" w:eastAsia="zh-CN"/>
        </w:rPr>
      </w:pPr>
      <w:r>
        <w:rPr>
          <w:rFonts w:hint="eastAsia" w:ascii="仿宋" w:hAnsi="仿宋" w:eastAsia="仿宋" w:cs="仿宋"/>
          <w:sz w:val="28"/>
          <w:szCs w:val="28"/>
          <w:u w:val="none"/>
          <w:lang w:val="en-US" w:eastAsia="zh-CN"/>
        </w:rPr>
        <w:t>（8）</w:t>
      </w:r>
      <w:r>
        <w:rPr>
          <w:rFonts w:hint="eastAsia" w:cs="宋体"/>
          <w:color w:val="000000"/>
          <w:sz w:val="28"/>
          <w:szCs w:val="28"/>
          <w:lang w:val="en-US" w:eastAsia="zh-CN"/>
        </w:rPr>
        <w:t>投标人需提供所投产品的《医疗器械注册证》(含注册登记表)，所有证件均应在有效期内。</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cs="宋体"/>
          <w:color w:val="000000"/>
          <w:sz w:val="28"/>
          <w:szCs w:val="28"/>
          <w:lang w:val="en-US" w:eastAsia="zh-CN"/>
        </w:rPr>
      </w:pPr>
      <w:r>
        <w:rPr>
          <w:rFonts w:hint="eastAsia" w:ascii="仿宋" w:hAnsi="仿宋" w:eastAsia="仿宋" w:cs="仿宋"/>
          <w:sz w:val="28"/>
          <w:szCs w:val="28"/>
          <w:u w:val="none"/>
          <w:lang w:val="en-US" w:eastAsia="zh-CN"/>
        </w:rPr>
        <w:t>（9）</w:t>
      </w:r>
      <w:r>
        <w:rPr>
          <w:rFonts w:hint="eastAsia" w:cs="宋体"/>
          <w:color w:val="000000"/>
          <w:sz w:val="28"/>
          <w:szCs w:val="28"/>
          <w:lang w:val="en-US" w:eastAsia="zh-CN"/>
        </w:rPr>
        <w:t>进口产品国外生产企业给中国区总代理的授权书复印件（加盖中国区总代理的公章，授权书如为英文件的须提供本授权书的中文翻译件）、进口产品中国区代理给投标人授权证明原件（或复印件加盖鲜章）（进口产品授权委托书要求逐级提供，缺一不可）</w:t>
      </w:r>
      <w:r>
        <w:rPr>
          <w:rFonts w:hint="eastAsia" w:cs="宋体"/>
          <w:b/>
          <w:bCs/>
          <w:color w:val="000000"/>
          <w:sz w:val="28"/>
          <w:szCs w:val="28"/>
          <w:lang w:val="en-US" w:eastAsia="zh-CN"/>
        </w:rPr>
        <w:t>（进口设备标段提供）</w:t>
      </w:r>
      <w:r>
        <w:rPr>
          <w:rFonts w:hint="eastAsia" w:cs="宋体"/>
          <w:color w:val="000000"/>
          <w:sz w:val="28"/>
          <w:szCs w:val="28"/>
          <w:lang w:eastAsia="zh-CN"/>
        </w:rPr>
        <w:t>；</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w:t>
      </w:r>
      <w:r>
        <w:rPr>
          <w:rStyle w:val="29"/>
          <w:rFonts w:hint="eastAsia" w:cs="宋体"/>
          <w:color w:val="000000"/>
          <w:sz w:val="27"/>
          <w:szCs w:val="27"/>
          <w:lang w:val="en-US" w:eastAsia="zh-CN"/>
        </w:rPr>
        <w:t>1</w:t>
      </w:r>
      <w:r>
        <w:rPr>
          <w:rStyle w:val="29"/>
          <w:rFonts w:hint="eastAsia" w:ascii="宋体" w:hAnsi="宋体" w:eastAsia="宋体" w:cs="宋体"/>
          <w:color w:val="000000"/>
          <w:sz w:val="27"/>
          <w:szCs w:val="27"/>
          <w:lang w:val="en-US" w:eastAsia="zh-CN"/>
        </w:rPr>
        <w:t>）-（</w:t>
      </w:r>
      <w:r>
        <w:rPr>
          <w:rStyle w:val="29"/>
          <w:rFonts w:hint="eastAsia" w:cs="宋体"/>
          <w:color w:val="000000"/>
          <w:sz w:val="27"/>
          <w:szCs w:val="27"/>
          <w:lang w:val="en-US" w:eastAsia="zh-CN"/>
        </w:rPr>
        <w:t>9</w:t>
      </w:r>
      <w:r>
        <w:rPr>
          <w:rStyle w:val="29"/>
          <w:rFonts w:hint="eastAsia" w:ascii="宋体" w:hAnsi="宋体" w:eastAsia="宋体" w:cs="宋体"/>
          <w:color w:val="000000"/>
          <w:sz w:val="27"/>
          <w:szCs w:val="27"/>
          <w:lang w:val="en-US" w:eastAsia="zh-CN"/>
        </w:rPr>
        <w:t>）为资格审查时的必备条件，投标人必须按要求</w:t>
      </w:r>
      <w:r>
        <w:rPr>
          <w:rStyle w:val="29"/>
          <w:rFonts w:hint="eastAsia" w:cs="宋体"/>
          <w:color w:val="000000"/>
          <w:sz w:val="27"/>
          <w:szCs w:val="27"/>
          <w:lang w:val="en-US" w:eastAsia="zh-CN"/>
        </w:rPr>
        <w:t>上传</w:t>
      </w:r>
      <w:r>
        <w:rPr>
          <w:rStyle w:val="29"/>
          <w:rFonts w:hint="eastAsia" w:ascii="宋体" w:hAnsi="宋体" w:eastAsia="宋体" w:cs="宋体"/>
          <w:color w:val="000000"/>
          <w:sz w:val="27"/>
          <w:szCs w:val="27"/>
          <w:lang w:val="en-US" w:eastAsia="zh-CN"/>
        </w:rPr>
        <w:t>提供，如果提供不全则视为对招标文件资格审查内容的不响应，投标将被拒绝（不接受二次提供）。</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rPr>
          <w:rStyle w:val="29"/>
          <w:rFonts w:hint="eastAsia" w:ascii="宋体" w:hAnsi="宋体" w:eastAsia="宋体" w:cs="宋体"/>
          <w:color w:val="000000"/>
          <w:sz w:val="27"/>
          <w:szCs w:val="27"/>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rPr>
          <w:rStyle w:val="29"/>
          <w:rFonts w:hint="eastAsia" w:ascii="宋体" w:hAnsi="宋体" w:eastAsia="宋体" w:cs="宋体"/>
          <w:color w:val="000000"/>
          <w:sz w:val="27"/>
          <w:szCs w:val="27"/>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rPr>
          <w:rStyle w:val="29"/>
          <w:rFonts w:hint="eastAsia" w:ascii="宋体" w:hAnsi="宋体" w:eastAsia="宋体" w:cs="宋体"/>
          <w:color w:val="000000"/>
          <w:sz w:val="27"/>
          <w:szCs w:val="27"/>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四、</w:t>
      </w:r>
      <w:r>
        <w:rPr>
          <w:rStyle w:val="29"/>
          <w:rFonts w:hint="eastAsia" w:ascii="宋体" w:hAnsi="宋体" w:eastAsia="宋体" w:cs="宋体"/>
          <w:color w:val="000000"/>
          <w:sz w:val="27"/>
          <w:szCs w:val="27"/>
        </w:rPr>
        <w:t> 供应商报名及采购文件发售时间、地址、售价:</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Style w:val="29"/>
          <w:rFonts w:hint="default" w:cs="宋体"/>
          <w:b w:val="0"/>
          <w:bCs/>
          <w:sz w:val="27"/>
          <w:szCs w:val="27"/>
          <w:lang w:val="en-US" w:eastAsia="zh-CN"/>
        </w:rPr>
      </w:pPr>
      <w:r>
        <w:rPr>
          <w:rStyle w:val="29"/>
          <w:rFonts w:hint="eastAsia" w:ascii="宋体" w:hAnsi="宋体" w:eastAsia="宋体" w:cs="宋体"/>
          <w:color w:val="000000"/>
          <w:sz w:val="27"/>
          <w:szCs w:val="27"/>
        </w:rPr>
        <w:t>1. 采购文件发售时间：</w:t>
      </w:r>
      <w:r>
        <w:rPr>
          <w:rStyle w:val="29"/>
          <w:rFonts w:hint="eastAsia" w:ascii="宋体" w:hAnsi="宋体" w:eastAsia="宋体" w:cs="宋体"/>
          <w:b w:val="0"/>
          <w:bCs/>
          <w:sz w:val="27"/>
          <w:szCs w:val="27"/>
        </w:rPr>
        <w:t>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01</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30</w:t>
      </w:r>
      <w:r>
        <w:rPr>
          <w:rStyle w:val="29"/>
          <w:rFonts w:hint="eastAsia" w:ascii="宋体" w:hAnsi="宋体" w:eastAsia="宋体" w:cs="宋体"/>
          <w:b w:val="0"/>
          <w:bCs/>
          <w:sz w:val="27"/>
          <w:szCs w:val="27"/>
        </w:rPr>
        <w:t>至202</w:t>
      </w:r>
      <w:r>
        <w:rPr>
          <w:rStyle w:val="29"/>
          <w:rFonts w:hint="eastAsia" w:cs="宋体"/>
          <w:b w:val="0"/>
          <w:bCs/>
          <w:sz w:val="27"/>
          <w:szCs w:val="27"/>
          <w:lang w:val="en-US" w:eastAsia="zh-CN"/>
        </w:rPr>
        <w:t>3</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02</w:t>
      </w:r>
      <w:r>
        <w:rPr>
          <w:rStyle w:val="29"/>
          <w:rFonts w:hint="eastAsia" w:ascii="宋体" w:hAnsi="宋体" w:eastAsia="宋体" w:cs="宋体"/>
          <w:b w:val="0"/>
          <w:bCs/>
          <w:sz w:val="27"/>
          <w:szCs w:val="27"/>
        </w:rPr>
        <w:t>-</w:t>
      </w:r>
      <w:r>
        <w:rPr>
          <w:rStyle w:val="29"/>
          <w:rFonts w:hint="eastAsia" w:cs="宋体"/>
          <w:b w:val="0"/>
          <w:bCs/>
          <w:sz w:val="27"/>
          <w:szCs w:val="27"/>
          <w:lang w:val="en-US" w:eastAsia="zh-CN"/>
        </w:rPr>
        <w:t>03</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上午：</w:t>
      </w:r>
      <w:r>
        <w:rPr>
          <w:rFonts w:hint="eastAsia" w:ascii="宋体" w:hAnsi="宋体" w:eastAsia="宋体" w:cs="宋体"/>
          <w:color w:val="000000"/>
          <w:sz w:val="27"/>
          <w:szCs w:val="27"/>
        </w:rPr>
        <w:t> 10:00-14:00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5</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19</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 </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12"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取采购文件地址：</w:t>
      </w:r>
      <w:r>
        <w:rPr>
          <w:rStyle w:val="29"/>
          <w:rFonts w:hint="eastAsia" w:ascii="宋体" w:hAnsi="宋体" w:eastAsia="宋体" w:cs="宋体"/>
          <w:b w:val="0"/>
          <w:bCs/>
          <w:color w:val="000000"/>
          <w:sz w:val="27"/>
          <w:szCs w:val="27"/>
          <w:lang w:eastAsia="zh-CN"/>
        </w:rPr>
        <w:t>政采云平台线上获取</w:t>
      </w:r>
      <w:r>
        <w:rPr>
          <w:rFonts w:ascii="仿宋" w:hAnsi="仿宋" w:eastAsia="仿宋" w:cs="仿宋"/>
          <w:i w:val="0"/>
          <w:iCs w:val="0"/>
          <w:caps w:val="0"/>
          <w:color w:val="000000"/>
          <w:spacing w:val="0"/>
          <w:sz w:val="27"/>
          <w:szCs w:val="27"/>
        </w:rPr>
        <w:t>https://www.zcygov.cn/）</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12" w:lineRule="auto"/>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color w:val="000000"/>
          <w:sz w:val="27"/>
          <w:szCs w:val="27"/>
        </w:rPr>
        <w:t>获取采购文件方式：</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（1）、凡有意参加项目投标者，须办理企业数字证书（CA)，并进入政府采购云平台（网址：www.zcygov.c），绑定企业数字证书（CA)后在网上获取采购文件及其它采购资料。</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12" w:lineRule="auto"/>
        <w:ind w:right="0" w:rightChars="0"/>
        <w:textAlignment w:val="auto"/>
        <w:rPr>
          <w:rStyle w:val="29"/>
          <w:rFonts w:hint="eastAsia" w:ascii="宋体" w:hAnsi="宋体" w:eastAsia="宋体" w:cs="宋体"/>
          <w:b w:val="0"/>
          <w:bCs/>
          <w:color w:val="000000"/>
          <w:sz w:val="27"/>
          <w:szCs w:val="27"/>
          <w:lang w:eastAsia="zh-CN"/>
        </w:rPr>
      </w:pPr>
      <w:r>
        <w:rPr>
          <w:rStyle w:val="29"/>
          <w:rFonts w:hint="eastAsia" w:ascii="宋体" w:hAnsi="宋体" w:eastAsia="宋体" w:cs="宋体"/>
          <w:b w:val="0"/>
          <w:bCs/>
          <w:color w:val="000000"/>
          <w:sz w:val="27"/>
          <w:szCs w:val="27"/>
          <w:lang w:eastAsia="zh-CN"/>
        </w:rPr>
        <w:t>（2）、供应商登录政采云平台https://www.zcygov.cn/在线申请获取采购文件（进入“项目采购”应用，在获取采购文件菜单中选择项目，申请获取采购文件）</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default" w:ascii="宋体" w:hAnsi="宋体" w:eastAsia="宋体" w:cs="宋体"/>
          <w:b/>
          <w:color w:val="000000"/>
          <w:sz w:val="27"/>
          <w:szCs w:val="27"/>
          <w:lang w:val="en-US" w:eastAsia="zh-CN"/>
        </w:rPr>
      </w:pPr>
      <w:r>
        <w:rPr>
          <w:rStyle w:val="29"/>
          <w:rFonts w:hint="eastAsia" w:ascii="宋体" w:hAnsi="宋体" w:eastAsia="宋体" w:cs="宋体"/>
          <w:color w:val="000000"/>
          <w:sz w:val="27"/>
          <w:szCs w:val="27"/>
        </w:rPr>
        <w:t>4.采购文件售价(元)：</w:t>
      </w:r>
      <w:r>
        <w:rPr>
          <w:rStyle w:val="29"/>
          <w:rFonts w:hint="eastAsia" w:ascii="宋体" w:hAnsi="宋体" w:eastAsia="宋体" w:cs="宋体"/>
          <w:color w:val="000000"/>
          <w:sz w:val="27"/>
          <w:szCs w:val="27"/>
          <w:lang w:val="en-US" w:eastAsia="zh-CN"/>
        </w:rPr>
        <w:t>0元</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eastAsia" w:ascii="宋体" w:hAnsi="宋体" w:eastAsia="宋体" w:cs="宋体"/>
          <w:color w:val="000000"/>
          <w:highlight w:val="red"/>
        </w:rPr>
      </w:pPr>
      <w:r>
        <w:rPr>
          <w:rStyle w:val="29"/>
          <w:rFonts w:hint="eastAsia" w:ascii="宋体" w:hAnsi="宋体" w:eastAsia="宋体" w:cs="宋体"/>
          <w:color w:val="000000"/>
          <w:sz w:val="27"/>
          <w:szCs w:val="27"/>
          <w:lang w:val="en-US" w:eastAsia="zh-CN"/>
        </w:rPr>
        <w:t>五</w:t>
      </w:r>
      <w:r>
        <w:rPr>
          <w:rStyle w:val="29"/>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19</w:t>
      </w:r>
      <w:r>
        <w:rPr>
          <w:rFonts w:hint="eastAsia" w:ascii="宋体" w:hAnsi="宋体" w:eastAsia="宋体" w:cs="宋体"/>
          <w:color w:val="000000"/>
          <w:sz w:val="27"/>
          <w:szCs w:val="27"/>
        </w:rPr>
        <w:t>上午</w:t>
      </w:r>
      <w:r>
        <w:rPr>
          <w:rFonts w:hint="eastAsia" w:ascii="宋体" w:hAnsi="宋体" w:eastAsia="宋体" w:cs="宋体"/>
          <w:color w:val="000000"/>
          <w:sz w:val="27"/>
          <w:szCs w:val="27"/>
          <w:lang w:val="en-US" w:eastAsia="zh-CN"/>
        </w:rPr>
        <w:t>11</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p>
    <w:p>
      <w:pPr>
        <w:pStyle w:val="22"/>
        <w:keepNext w:val="0"/>
        <w:keepLines w:val="0"/>
        <w:pageBreakBefore w:val="0"/>
        <w:widowControl/>
        <w:kinsoku/>
        <w:wordWrap/>
        <w:overflowPunct/>
        <w:topLinePunct w:val="0"/>
        <w:autoSpaceDE/>
        <w:autoSpaceDN/>
        <w:bidi w:val="0"/>
        <w:adjustRightInd w:val="0"/>
        <w:snapToGrid w:val="0"/>
        <w:spacing w:before="75" w:after="75" w:line="312" w:lineRule="auto"/>
        <w:textAlignment w:val="auto"/>
        <w:rPr>
          <w:rStyle w:val="29"/>
          <w:rFonts w:hint="eastAsia" w:ascii="宋体" w:hAnsi="宋体" w:eastAsia="宋体" w:cs="宋体"/>
          <w:sz w:val="27"/>
          <w:szCs w:val="27"/>
        </w:rPr>
      </w:pPr>
      <w:r>
        <w:rPr>
          <w:rStyle w:val="29"/>
          <w:rFonts w:hint="eastAsia" w:ascii="宋体" w:hAnsi="宋体" w:eastAsia="宋体" w:cs="宋体"/>
          <w:color w:val="000000"/>
          <w:sz w:val="27"/>
          <w:szCs w:val="27"/>
          <w:lang w:val="en-US" w:eastAsia="zh-CN"/>
        </w:rPr>
        <w:t>六</w:t>
      </w:r>
      <w:r>
        <w:rPr>
          <w:rStyle w:val="29"/>
          <w:rFonts w:hint="eastAsia" w:ascii="宋体" w:hAnsi="宋体" w:eastAsia="宋体" w:cs="宋体"/>
          <w:color w:val="000000"/>
          <w:sz w:val="27"/>
          <w:szCs w:val="27"/>
        </w:rPr>
        <w:t>、  投标文件提交地址：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textAlignment w:val="auto"/>
        <w:rPr>
          <w:rFonts w:hint="eastAsia" w:ascii="宋体" w:hAnsi="宋体" w:eastAsia="宋体" w:cs="宋体"/>
          <w:color w:val="000000"/>
        </w:rPr>
      </w:pPr>
      <w:r>
        <w:rPr>
          <w:rStyle w:val="29"/>
          <w:rFonts w:hint="eastAsia" w:ascii="宋体" w:hAnsi="宋体" w:eastAsia="宋体" w:cs="宋体"/>
          <w:color w:val="000000"/>
          <w:sz w:val="27"/>
          <w:szCs w:val="27"/>
          <w:lang w:val="en-US" w:eastAsia="zh-CN"/>
        </w:rPr>
        <w:t>七</w:t>
      </w:r>
      <w:r>
        <w:rPr>
          <w:rStyle w:val="29"/>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19</w:t>
      </w:r>
      <w:r>
        <w:rPr>
          <w:rFonts w:hint="eastAsia" w:ascii="宋体" w:hAnsi="宋体" w:eastAsia="宋体" w:cs="宋体"/>
          <w:color w:val="000000"/>
          <w:sz w:val="27"/>
          <w:szCs w:val="27"/>
        </w:rPr>
        <w:t>上午</w:t>
      </w:r>
      <w:r>
        <w:rPr>
          <w:rFonts w:hint="eastAsia" w:ascii="宋体" w:hAnsi="宋体" w:eastAsia="宋体" w:cs="宋体"/>
          <w:color w:val="000000"/>
          <w:sz w:val="27"/>
          <w:szCs w:val="27"/>
          <w:lang w:val="en-US" w:eastAsia="zh-CN"/>
        </w:rPr>
        <w:t>11</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r>
        <w:rPr>
          <w:rFonts w:hint="eastAsia" w:ascii="宋体" w:hAnsi="宋体" w:eastAsia="宋体" w:cs="宋体"/>
          <w:color w:val="FF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after="75" w:line="312" w:lineRule="auto"/>
        <w:textAlignment w:val="auto"/>
        <w:rPr>
          <w:rStyle w:val="29"/>
          <w:rFonts w:hint="eastAsia" w:ascii="宋体" w:hAnsi="宋体" w:eastAsia="宋体" w:cs="宋体"/>
          <w:b w:val="0"/>
          <w:bCs/>
          <w:color w:val="000000"/>
          <w:sz w:val="27"/>
          <w:szCs w:val="27"/>
          <w:lang w:val="en-US" w:eastAsia="zh-CN"/>
        </w:rPr>
      </w:pPr>
      <w:r>
        <w:rPr>
          <w:rStyle w:val="29"/>
          <w:rFonts w:hint="eastAsia" w:ascii="宋体" w:hAnsi="宋体" w:eastAsia="宋体" w:cs="宋体"/>
          <w:color w:val="000000"/>
          <w:sz w:val="27"/>
          <w:szCs w:val="27"/>
          <w:lang w:val="en-US" w:eastAsia="zh-CN"/>
        </w:rPr>
        <w:t>八</w:t>
      </w:r>
      <w:r>
        <w:rPr>
          <w:rStyle w:val="29"/>
          <w:rFonts w:hint="eastAsia" w:ascii="宋体" w:hAnsi="宋体" w:eastAsia="宋体" w:cs="宋体"/>
          <w:color w:val="000000"/>
          <w:sz w:val="27"/>
          <w:szCs w:val="27"/>
        </w:rPr>
        <w:t>、  投标地址：</w:t>
      </w:r>
      <w:r>
        <w:rPr>
          <w:rStyle w:val="29"/>
          <w:rFonts w:hint="eastAsia" w:ascii="宋体" w:hAnsi="宋体" w:eastAsia="宋体" w:cs="宋体"/>
          <w:color w:val="000000"/>
          <w:sz w:val="27"/>
          <w:szCs w:val="27"/>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lang w:val="en-US" w:eastAsia="zh-CN"/>
        </w:rPr>
        <w:t>九</w:t>
      </w:r>
      <w:r>
        <w:rPr>
          <w:rStyle w:val="29"/>
          <w:rFonts w:hint="eastAsia" w:ascii="宋体" w:hAnsi="宋体" w:eastAsia="宋体" w:cs="宋体"/>
          <w:color w:val="000000"/>
          <w:sz w:val="27"/>
          <w:szCs w:val="27"/>
        </w:rPr>
        <w:t>、  保证金及交付方式：</w:t>
      </w:r>
    </w:p>
    <w:tbl>
      <w:tblPr>
        <w:tblStyle w:val="26"/>
        <w:tblpPr w:leftFromText="180" w:rightFromText="180" w:vertAnchor="text" w:horzAnchor="page" w:tblpX="1257" w:tblpY="543"/>
        <w:tblOverlap w:val="never"/>
        <w:tblW w:w="10044" w:type="dxa"/>
        <w:tblInd w:w="0" w:type="dxa"/>
        <w:tblLayout w:type="fixed"/>
        <w:tblCellMar>
          <w:top w:w="15" w:type="dxa"/>
          <w:left w:w="15" w:type="dxa"/>
          <w:bottom w:w="15" w:type="dxa"/>
          <w:right w:w="15" w:type="dxa"/>
        </w:tblCellMar>
      </w:tblPr>
      <w:tblGrid>
        <w:gridCol w:w="1826"/>
        <w:gridCol w:w="1290"/>
        <w:gridCol w:w="1476"/>
        <w:gridCol w:w="1496"/>
        <w:gridCol w:w="2319"/>
        <w:gridCol w:w="887"/>
        <w:gridCol w:w="750"/>
      </w:tblGrid>
      <w:tr>
        <w:tblPrEx>
          <w:tblCellMar>
            <w:top w:w="15" w:type="dxa"/>
            <w:left w:w="15" w:type="dxa"/>
            <w:bottom w:w="15" w:type="dxa"/>
            <w:right w:w="15" w:type="dxa"/>
          </w:tblCellMar>
        </w:tblPrEx>
        <w:trPr>
          <w:trHeight w:val="830" w:hRule="atLeast"/>
        </w:trPr>
        <w:tc>
          <w:tcPr>
            <w:tcW w:w="182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cs="宋体"/>
                <w:color w:val="000000"/>
                <w:kern w:val="0"/>
                <w:sz w:val="24"/>
                <w:szCs w:val="22"/>
                <w:lang w:val="en-US" w:eastAsia="zh-CN" w:bidi="ar"/>
              </w:rPr>
              <w:t>项目</w:t>
            </w:r>
            <w:r>
              <w:rPr>
                <w:rFonts w:hint="eastAsia" w:ascii="宋体" w:hAnsi="宋体" w:eastAsia="宋体" w:cs="宋体"/>
                <w:color w:val="000000"/>
                <w:kern w:val="0"/>
                <w:sz w:val="24"/>
                <w:szCs w:val="22"/>
                <w:lang w:bidi="ar"/>
              </w:rPr>
              <w:t>名称</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color w:val="000000"/>
                <w:kern w:val="0"/>
                <w:sz w:val="24"/>
                <w:szCs w:val="22"/>
                <w:lang w:val="en-US" w:eastAsia="zh-CN" w:bidi="ar"/>
              </w:rPr>
            </w:pPr>
            <w:r>
              <w:rPr>
                <w:rFonts w:hint="eastAsia" w:ascii="宋体" w:hAnsi="宋体" w:cs="宋体"/>
                <w:color w:val="000000"/>
                <w:kern w:val="0"/>
                <w:sz w:val="24"/>
                <w:szCs w:val="22"/>
                <w:lang w:val="en-US" w:eastAsia="zh-CN" w:bidi="ar"/>
              </w:rPr>
              <w:t>标段划分</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w:t>
            </w:r>
            <w:r>
              <w:rPr>
                <w:rFonts w:hint="eastAsia" w:ascii="宋体" w:hAnsi="宋体" w:cs="宋体"/>
                <w:color w:val="000000"/>
                <w:kern w:val="0"/>
                <w:sz w:val="24"/>
                <w:szCs w:val="22"/>
                <w:lang w:val="en-US" w:eastAsia="zh-CN" w:bidi="ar"/>
              </w:rPr>
              <w:t>需缴纳</w:t>
            </w:r>
            <w:r>
              <w:rPr>
                <w:rFonts w:hint="eastAsia" w:ascii="宋体" w:hAnsi="宋体" w:eastAsia="宋体" w:cs="宋体"/>
                <w:color w:val="000000"/>
                <w:kern w:val="0"/>
                <w:sz w:val="24"/>
                <w:szCs w:val="22"/>
                <w:lang w:bidi="ar"/>
              </w:rPr>
              <w:t>金额（元）</w:t>
            </w:r>
          </w:p>
        </w:tc>
        <w:tc>
          <w:tcPr>
            <w:tcW w:w="149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31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887"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75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CellMar>
            <w:top w:w="15" w:type="dxa"/>
            <w:left w:w="15" w:type="dxa"/>
            <w:bottom w:w="15" w:type="dxa"/>
            <w:right w:w="15" w:type="dxa"/>
          </w:tblCellMar>
        </w:tblPrEx>
        <w:trPr>
          <w:trHeight w:val="886" w:hRule="atLeast"/>
        </w:trPr>
        <w:tc>
          <w:tcPr>
            <w:tcW w:w="1826"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r>
              <w:rPr>
                <w:rFonts w:hint="eastAsia" w:ascii="宋体" w:hAnsi="宋体" w:cs="宋体"/>
                <w:bCs/>
                <w:spacing w:val="-6"/>
                <w:sz w:val="24"/>
                <w:szCs w:val="22"/>
                <w:lang w:eastAsia="zh-CN"/>
              </w:rPr>
              <w:t>2022年伊犁哈萨克自治州友谊医院第四批医疗设备采购项目</w:t>
            </w: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一标段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34000</w:t>
            </w:r>
          </w:p>
        </w:tc>
        <w:tc>
          <w:tcPr>
            <w:tcW w:w="1496"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详见采购文件</w:t>
            </w:r>
          </w:p>
        </w:tc>
        <w:tc>
          <w:tcPr>
            <w:tcW w:w="2319"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详见采购文件</w:t>
            </w:r>
          </w:p>
        </w:tc>
        <w:tc>
          <w:tcPr>
            <w:tcW w:w="887"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r>
              <w:rPr>
                <w:rFonts w:hint="eastAsia" w:ascii="宋体" w:hAnsi="宋体" w:cs="宋体"/>
                <w:bCs/>
                <w:spacing w:val="-6"/>
                <w:sz w:val="24"/>
                <w:szCs w:val="22"/>
                <w:lang w:val="en-US" w:eastAsia="zh-CN"/>
              </w:rPr>
              <w:t>详见采购文件</w:t>
            </w:r>
          </w:p>
        </w:tc>
        <w:tc>
          <w:tcPr>
            <w:tcW w:w="750"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r>
        <w:tblPrEx>
          <w:tblCellMar>
            <w:top w:w="15" w:type="dxa"/>
            <w:left w:w="15" w:type="dxa"/>
            <w:bottom w:w="15" w:type="dxa"/>
            <w:right w:w="15" w:type="dxa"/>
          </w:tblCellMar>
        </w:tblPrEx>
        <w:trPr>
          <w:trHeight w:val="592" w:hRule="atLeast"/>
        </w:trPr>
        <w:tc>
          <w:tcPr>
            <w:tcW w:w="182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cs="宋体"/>
                <w:bCs/>
                <w:spacing w:val="-6"/>
                <w:sz w:val="24"/>
                <w:szCs w:val="22"/>
                <w:lang w:eastAsia="zh-CN"/>
              </w:rPr>
            </w:pPr>
          </w:p>
        </w:tc>
        <w:tc>
          <w:tcPr>
            <w:tcW w:w="129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二标段</w:t>
            </w:r>
          </w:p>
        </w:tc>
        <w:tc>
          <w:tcPr>
            <w:tcW w:w="147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宋体" w:hAnsi="宋体" w:cs="宋体"/>
                <w:bCs/>
                <w:spacing w:val="-6"/>
                <w:sz w:val="24"/>
                <w:szCs w:val="22"/>
                <w:lang w:val="en-US" w:eastAsia="zh-CN"/>
              </w:rPr>
            </w:pPr>
            <w:r>
              <w:rPr>
                <w:rFonts w:hint="eastAsia" w:ascii="宋体" w:hAnsi="宋体" w:cs="宋体"/>
                <w:bCs/>
                <w:spacing w:val="-6"/>
                <w:sz w:val="24"/>
                <w:szCs w:val="22"/>
                <w:lang w:val="en-US" w:eastAsia="zh-CN"/>
              </w:rPr>
              <w:t>8000</w:t>
            </w:r>
          </w:p>
        </w:tc>
        <w:tc>
          <w:tcPr>
            <w:tcW w:w="1496"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2319"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lang w:val="en-US" w:eastAsia="zh-CN"/>
              </w:rPr>
            </w:pPr>
          </w:p>
        </w:tc>
        <w:tc>
          <w:tcPr>
            <w:tcW w:w="887"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c>
          <w:tcPr>
            <w:tcW w:w="750"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Cs/>
                <w:spacing w:val="-6"/>
                <w:sz w:val="24"/>
                <w:szCs w:val="22"/>
              </w:rPr>
            </w:pP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Fonts w:hint="eastAsia" w:ascii="宋体" w:hAnsi="宋体" w:eastAsia="宋体" w:cs="宋体"/>
          <w:color w:val="000000"/>
        </w:rPr>
      </w:pPr>
      <w:r>
        <w:rPr>
          <w:rStyle w:val="29"/>
          <w:rFonts w:hint="eastAsia" w:ascii="宋体" w:hAnsi="宋体" w:eastAsia="宋体" w:cs="宋体"/>
          <w:color w:val="000000"/>
          <w:sz w:val="27"/>
          <w:szCs w:val="27"/>
        </w:rPr>
        <w:t>十、    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Fonts w:hint="eastAsia" w:ascii="宋体" w:hAnsi="宋体" w:eastAsia="宋体" w:cs="宋体"/>
          <w:color w:val="000000"/>
        </w:rPr>
      </w:pPr>
      <w:r>
        <w:rPr>
          <w:rStyle w:val="29"/>
          <w:rFonts w:hint="eastAsia" w:ascii="宋体" w:hAnsi="宋体" w:eastAsia="宋体" w:cs="宋体"/>
          <w:color w:val="000000"/>
          <w:sz w:val="27"/>
          <w:szCs w:val="27"/>
        </w:rPr>
        <w:t>1、购买公开文件时须提交的文件资料</w:t>
      </w:r>
    </w:p>
    <w:p>
      <w:pPr>
        <w:pStyle w:val="22"/>
        <w:keepNext w:val="0"/>
        <w:keepLines w:val="0"/>
        <w:pageBreakBefore w:val="0"/>
        <w:widowControl/>
        <w:kinsoku/>
        <w:wordWrap/>
        <w:overflowPunct/>
        <w:topLinePunct w:val="0"/>
        <w:autoSpaceDE/>
        <w:autoSpaceDN/>
        <w:bidi w:val="0"/>
        <w:adjustRightInd w:val="0"/>
        <w:snapToGrid w:val="0"/>
        <w:spacing w:line="120" w:lineRule="auto"/>
        <w:ind w:firstLine="280" w:firstLineChars="1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w:t>
      </w:r>
      <w:r>
        <w:rPr>
          <w:rFonts w:hint="eastAsia" w:cs="宋体"/>
          <w:color w:val="000000"/>
          <w:kern w:val="2"/>
          <w:sz w:val="28"/>
          <w:szCs w:val="28"/>
          <w:lang w:eastAsia="zh-CN"/>
        </w:rPr>
        <w:t>无</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2、采购项目需要落实的政府采购政策</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ascii="宋体" w:hAnsi="宋体" w:eastAsia="宋体" w:cs="宋体"/>
          <w:color w:val="000000"/>
          <w:sz w:val="27"/>
          <w:szCs w:val="27"/>
        </w:rPr>
      </w:pPr>
      <w:r>
        <w:rPr>
          <w:rFonts w:hint="eastAsia" w:ascii="宋体" w:hAnsi="宋体" w:eastAsia="宋体" w:cs="宋体"/>
          <w:color w:val="000000"/>
          <w:sz w:val="27"/>
          <w:szCs w:val="27"/>
        </w:rPr>
        <w:t>（三）《财政部发展改革委 生态环境部 市场监管总局关于调整优化节能产品 环境标志产品政府采购执行机制的通知》（财库〔2019〕9号）; （四）财政部、工业和信息化部</w:t>
      </w:r>
      <w:r>
        <w:rPr>
          <w:rFonts w:hint="eastAsia" w:cs="宋体"/>
          <w:color w:val="000000"/>
          <w:sz w:val="27"/>
          <w:szCs w:val="27"/>
          <w:lang w:eastAsia="zh-CN"/>
        </w:rPr>
        <w:t>《关于印发《政府采购促进中小企业发展管理办法》的通知》（财库〔2020〕46号）</w:t>
      </w:r>
      <w:r>
        <w:rPr>
          <w:rFonts w:hint="eastAsia" w:cs="宋体"/>
          <w:color w:val="000000"/>
          <w:sz w:val="27"/>
          <w:szCs w:val="27"/>
          <w:lang w:val="en-US" w:eastAsia="zh-CN"/>
        </w:rPr>
        <w:t>和</w:t>
      </w:r>
      <w:r>
        <w:rPr>
          <w:rFonts w:hint="eastAsia" w:ascii="宋体" w:hAnsi="宋体" w:eastAsia="宋体" w:cs="宋体"/>
          <w:color w:val="000000"/>
          <w:sz w:val="27"/>
          <w:szCs w:val="27"/>
        </w:rPr>
        <w:t>《</w:t>
      </w:r>
      <w:r>
        <w:rPr>
          <w:rFonts w:hint="eastAsia" w:cs="宋体"/>
          <w:color w:val="000000"/>
          <w:sz w:val="27"/>
          <w:szCs w:val="27"/>
          <w:lang w:val="en-US" w:eastAsia="zh-CN"/>
        </w:rPr>
        <w:t>关于落实好政府采购支持中小企业发展的通知</w:t>
      </w:r>
      <w:r>
        <w:rPr>
          <w:rFonts w:hint="eastAsia" w:ascii="宋体" w:hAnsi="宋体" w:eastAsia="宋体" w:cs="宋体"/>
          <w:color w:val="000000"/>
          <w:sz w:val="27"/>
          <w:szCs w:val="27"/>
        </w:rPr>
        <w:t>》（</w:t>
      </w:r>
      <w:r>
        <w:rPr>
          <w:rFonts w:hint="eastAsia" w:cs="宋体"/>
          <w:color w:val="000000"/>
          <w:sz w:val="27"/>
          <w:szCs w:val="27"/>
          <w:lang w:val="en-US" w:eastAsia="zh-CN"/>
        </w:rPr>
        <w:t>新</w:t>
      </w:r>
      <w:r>
        <w:rPr>
          <w:rFonts w:hint="eastAsia" w:ascii="宋体" w:hAnsi="宋体" w:eastAsia="宋体" w:cs="宋体"/>
          <w:color w:val="000000"/>
          <w:sz w:val="27"/>
          <w:szCs w:val="27"/>
        </w:rPr>
        <w:t>财</w:t>
      </w:r>
      <w:r>
        <w:rPr>
          <w:rFonts w:hint="eastAsia" w:cs="宋体"/>
          <w:color w:val="000000"/>
          <w:sz w:val="27"/>
          <w:szCs w:val="27"/>
          <w:lang w:val="en-US" w:eastAsia="zh-CN"/>
        </w:rPr>
        <w:t>购</w:t>
      </w:r>
      <w:r>
        <w:rPr>
          <w:rFonts w:hint="eastAsia" w:ascii="宋体" w:hAnsi="宋体" w:eastAsia="宋体" w:cs="宋体"/>
          <w:color w:val="000000"/>
          <w:sz w:val="27"/>
          <w:szCs w:val="27"/>
        </w:rPr>
        <w:t>〔20</w:t>
      </w:r>
      <w:r>
        <w:rPr>
          <w:rFonts w:hint="eastAsia" w:cs="宋体"/>
          <w:color w:val="000000"/>
          <w:sz w:val="27"/>
          <w:szCs w:val="27"/>
          <w:lang w:val="en-US" w:eastAsia="zh-CN"/>
        </w:rPr>
        <w:t>22</w:t>
      </w:r>
      <w:r>
        <w:rPr>
          <w:rFonts w:hint="eastAsia" w:ascii="宋体" w:hAnsi="宋体" w:eastAsia="宋体" w:cs="宋体"/>
          <w:color w:val="000000"/>
          <w:sz w:val="27"/>
          <w:szCs w:val="27"/>
        </w:rPr>
        <w:t>〕</w:t>
      </w:r>
      <w:r>
        <w:rPr>
          <w:rFonts w:hint="eastAsia" w:cs="宋体"/>
          <w:color w:val="000000"/>
          <w:sz w:val="27"/>
          <w:szCs w:val="27"/>
          <w:lang w:val="en-US" w:eastAsia="zh-CN"/>
        </w:rPr>
        <w:t>22</w:t>
      </w:r>
      <w:r>
        <w:rPr>
          <w:rFonts w:hint="eastAsia" w:ascii="宋体" w:hAnsi="宋体" w:eastAsia="宋体" w:cs="宋体"/>
          <w:color w:val="000000"/>
          <w:sz w:val="27"/>
          <w:szCs w:val="27"/>
        </w:rPr>
        <w:t xml:space="preserve">号）； </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22"/>
        <w:keepNext w:val="0"/>
        <w:keepLines w:val="0"/>
        <w:pageBreakBefore w:val="0"/>
        <w:widowControl/>
        <w:kinsoku/>
        <w:wordWrap/>
        <w:overflowPunct/>
        <w:topLinePunct w:val="0"/>
        <w:autoSpaceDE/>
        <w:autoSpaceDN/>
        <w:bidi w:val="0"/>
        <w:adjustRightInd w:val="0"/>
        <w:snapToGrid w:val="0"/>
        <w:spacing w:line="312"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22"/>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12" w:lineRule="auto"/>
        <w:rPr>
          <w:rStyle w:val="29"/>
          <w:rFonts w:hint="eastAsia" w:ascii="宋体" w:hAnsi="宋体" w:eastAsia="宋体" w:cs="宋体"/>
          <w:color w:val="000000"/>
          <w:sz w:val="27"/>
          <w:szCs w:val="27"/>
        </w:rPr>
      </w:pPr>
      <w:r>
        <w:rPr>
          <w:rStyle w:val="29"/>
          <w:rFonts w:hint="eastAsia" w:ascii="宋体" w:hAnsi="宋体" w:eastAsia="宋体" w:cs="宋体"/>
          <w:color w:val="000000"/>
          <w:sz w:val="27"/>
          <w:szCs w:val="27"/>
        </w:rPr>
        <w:t>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12" w:lineRule="auto"/>
        <w:rPr>
          <w:rStyle w:val="29"/>
          <w:rFonts w:hint="eastAsia" w:ascii="宋体" w:hAnsi="宋体" w:eastAsia="宋体" w:cs="宋体"/>
          <w:color w:val="000000"/>
          <w:sz w:val="27"/>
          <w:szCs w:val="27"/>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十</w:t>
      </w:r>
      <w:r>
        <w:rPr>
          <w:rStyle w:val="29"/>
          <w:rFonts w:hint="eastAsia" w:ascii="宋体" w:hAnsi="宋体" w:eastAsia="宋体" w:cs="宋体"/>
          <w:color w:val="000000"/>
          <w:sz w:val="27"/>
          <w:szCs w:val="27"/>
          <w:lang w:val="en-US" w:eastAsia="zh-CN"/>
        </w:rPr>
        <w:t>一</w:t>
      </w:r>
      <w:r>
        <w:rPr>
          <w:rStyle w:val="29"/>
          <w:rFonts w:hint="eastAsia" w:ascii="宋体" w:hAnsi="宋体" w:eastAsia="宋体" w:cs="宋体"/>
          <w:color w:val="000000"/>
          <w:sz w:val="27"/>
          <w:szCs w:val="27"/>
        </w:rPr>
        <w:t>、联系方式</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1、采购代理机构名称：</w:t>
      </w:r>
      <w:r>
        <w:rPr>
          <w:rStyle w:val="29"/>
          <w:rFonts w:hint="eastAsia" w:cs="宋体"/>
          <w:b w:val="0"/>
          <w:bCs/>
          <w:color w:val="000000"/>
          <w:sz w:val="27"/>
          <w:szCs w:val="27"/>
          <w:lang w:eastAsia="zh-CN"/>
        </w:rPr>
        <w:t>新疆宏裕鼎峰工程项目管理有限公司</w:t>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29"/>
          <w:rFonts w:hint="eastAsia" w:ascii="宋体" w:hAnsi="宋体" w:eastAsia="宋体" w:cs="宋体"/>
          <w:color w:val="000000"/>
          <w:sz w:val="27"/>
          <w:szCs w:val="27"/>
        </w:rPr>
        <w:t>联系人：</w:t>
      </w:r>
      <w:r>
        <w:rPr>
          <w:rStyle w:val="29"/>
          <w:rFonts w:hint="eastAsia" w:cs="宋体"/>
          <w:b w:val="0"/>
          <w:bCs/>
          <w:color w:val="000000"/>
          <w:sz w:val="27"/>
          <w:szCs w:val="27"/>
          <w:lang w:eastAsia="zh-CN"/>
        </w:rPr>
        <w:t>陈浩</w:t>
      </w:r>
      <w:r>
        <w:rPr>
          <w:rStyle w:val="29"/>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29"/>
          <w:rFonts w:hint="eastAsia" w:ascii="宋体" w:hAnsi="宋体" w:eastAsia="宋体" w:cs="宋体"/>
          <w:color w:val="000000"/>
          <w:sz w:val="27"/>
          <w:szCs w:val="27"/>
        </w:rPr>
        <w:t>联系电话：</w:t>
      </w:r>
      <w:r>
        <w:rPr>
          <w:rFonts w:hint="eastAsia" w:cs="宋体"/>
          <w:color w:val="000000"/>
          <w:sz w:val="27"/>
          <w:szCs w:val="27"/>
          <w:lang w:eastAsia="zh-CN"/>
        </w:rPr>
        <w:t>18699959566</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29"/>
          <w:rFonts w:hint="eastAsia" w:cs="宋体"/>
          <w:b w:val="0"/>
          <w:bCs/>
          <w:color w:val="000000"/>
          <w:sz w:val="27"/>
          <w:szCs w:val="27"/>
          <w:lang w:eastAsia="zh-CN"/>
        </w:rPr>
      </w:pPr>
      <w:r>
        <w:rPr>
          <w:rStyle w:val="29"/>
          <w:rFonts w:hint="eastAsia" w:ascii="宋体" w:hAnsi="宋体" w:eastAsia="宋体" w:cs="宋体"/>
          <w:color w:val="000000"/>
          <w:sz w:val="27"/>
          <w:szCs w:val="27"/>
        </w:rPr>
        <w:t>地址：</w:t>
      </w:r>
      <w:r>
        <w:rPr>
          <w:rStyle w:val="29"/>
          <w:rFonts w:hint="eastAsia" w:cs="宋体"/>
          <w:b w:val="0"/>
          <w:bCs/>
          <w:color w:val="000000"/>
          <w:sz w:val="27"/>
          <w:szCs w:val="27"/>
          <w:lang w:eastAsia="zh-CN"/>
        </w:rPr>
        <w:t>新疆伊犁州伊宁市西环路20号综合楼4楼招标室</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120" w:lineRule="auto"/>
        <w:textAlignment w:val="auto"/>
        <w:rPr>
          <w:rStyle w:val="29"/>
          <w:rFonts w:hint="eastAsia" w:cs="宋体"/>
          <w:b w:val="0"/>
          <w:bCs/>
          <w:color w:val="000000"/>
          <w:sz w:val="27"/>
          <w:szCs w:val="27"/>
          <w:lang w:eastAsia="zh-CN"/>
        </w:rPr>
      </w:pPr>
    </w:p>
    <w:p>
      <w:pPr>
        <w:pStyle w:val="22"/>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29"/>
          <w:rFonts w:hint="eastAsia" w:ascii="宋体" w:hAnsi="宋体" w:eastAsia="宋体" w:cs="宋体"/>
          <w:color w:val="000000"/>
          <w:sz w:val="27"/>
          <w:szCs w:val="27"/>
        </w:rPr>
        <w:t>采购人名称：</w:t>
      </w:r>
      <w:r>
        <w:rPr>
          <w:rFonts w:hint="eastAsia" w:cs="宋体"/>
          <w:color w:val="000000"/>
          <w:sz w:val="27"/>
          <w:szCs w:val="27"/>
          <w:lang w:eastAsia="zh-CN"/>
        </w:rPr>
        <w:t>伊犁哈萨克自治州友谊医院</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29"/>
          <w:rFonts w:hint="eastAsia" w:ascii="宋体" w:hAnsi="宋体" w:eastAsia="宋体" w:cs="宋体"/>
          <w:color w:val="000000"/>
          <w:sz w:val="27"/>
          <w:szCs w:val="27"/>
          <w:lang w:val="en-US" w:eastAsia="zh-CN"/>
        </w:rPr>
      </w:pPr>
      <w:r>
        <w:rPr>
          <w:rStyle w:val="29"/>
          <w:rFonts w:hint="eastAsia" w:ascii="宋体" w:hAnsi="宋体" w:eastAsia="宋体" w:cs="宋体"/>
          <w:color w:val="000000"/>
          <w:sz w:val="27"/>
          <w:szCs w:val="27"/>
          <w:lang w:val="en-US" w:eastAsia="zh-CN"/>
        </w:rPr>
        <w:t>联系人：</w:t>
      </w:r>
      <w:r>
        <w:rPr>
          <w:rStyle w:val="29"/>
          <w:rFonts w:hint="eastAsia" w:ascii="宋体" w:hAnsi="宋体" w:eastAsia="宋体" w:cs="宋体"/>
          <w:b w:val="0"/>
          <w:bCs w:val="0"/>
          <w:color w:val="000000"/>
          <w:sz w:val="27"/>
          <w:szCs w:val="27"/>
          <w:lang w:val="en-US" w:eastAsia="zh-CN"/>
        </w:rPr>
        <w:t>李新芳</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asciiTheme="minorEastAsia" w:hAnsiTheme="minorEastAsia" w:eastAsiaTheme="minorEastAsia"/>
          <w:b/>
          <w:sz w:val="24"/>
          <w:szCs w:val="24"/>
        </w:rPr>
      </w:pPr>
      <w:r>
        <w:rPr>
          <w:rStyle w:val="29"/>
          <w:rFonts w:hint="eastAsia" w:ascii="宋体" w:hAnsi="宋体" w:eastAsia="宋体" w:cs="宋体"/>
          <w:color w:val="000000"/>
          <w:sz w:val="27"/>
          <w:szCs w:val="27"/>
          <w:lang w:val="en-US" w:eastAsia="zh-CN"/>
        </w:rPr>
        <w:t>电话：</w:t>
      </w:r>
      <w:r>
        <w:rPr>
          <w:rStyle w:val="29"/>
          <w:rFonts w:hint="eastAsia" w:ascii="宋体" w:hAnsi="宋体" w:eastAsia="宋体" w:cs="宋体"/>
          <w:b w:val="0"/>
          <w:bCs w:val="0"/>
          <w:color w:val="000000"/>
          <w:sz w:val="27"/>
          <w:szCs w:val="27"/>
          <w:lang w:val="en-US" w:eastAsia="zh-CN"/>
        </w:rPr>
        <w:t>15292776767</w:t>
      </w: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spacing w:line="440" w:lineRule="exact"/>
        <w:jc w:val="center"/>
        <w:outlineLvl w:val="0"/>
        <w:rPr>
          <w:rFonts w:hint="eastAsia" w:asciiTheme="minorEastAsia" w:hAnsiTheme="minorEastAsia" w:eastAsiaTheme="minorEastAsia"/>
          <w:b/>
          <w:sz w:val="24"/>
          <w:szCs w:val="24"/>
        </w:rPr>
      </w:pPr>
    </w:p>
    <w:p>
      <w:pPr>
        <w:pStyle w:val="24"/>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pStyle w:val="24"/>
        <w:rPr>
          <w:rFonts w:hint="eastAsia"/>
        </w:rPr>
      </w:pPr>
    </w:p>
    <w:p>
      <w:pPr>
        <w:rPr>
          <w:rFonts w:hint="eastAsia" w:asciiTheme="minorEastAsia" w:hAnsiTheme="minorEastAsia" w:eastAsiaTheme="minorEastAsia"/>
          <w:b/>
          <w:sz w:val="24"/>
          <w:szCs w:val="24"/>
        </w:rPr>
      </w:pPr>
    </w:p>
    <w:p>
      <w:pPr>
        <w:pStyle w:val="24"/>
        <w:rPr>
          <w:rFonts w:hint="eastAsia" w:asciiTheme="minorEastAsia" w:hAnsiTheme="minorEastAsia" w:eastAsiaTheme="minorEastAsia"/>
          <w:b/>
          <w:sz w:val="24"/>
          <w:szCs w:val="24"/>
        </w:rPr>
      </w:pPr>
    </w:p>
    <w:p>
      <w:pPr>
        <w:rPr>
          <w:rFonts w:hint="eastAsia" w:asciiTheme="minorEastAsia" w:hAnsiTheme="minorEastAsia" w:eastAsiaTheme="minorEastAsia"/>
          <w:b/>
          <w:sz w:val="24"/>
          <w:szCs w:val="24"/>
        </w:rPr>
      </w:pPr>
    </w:p>
    <w:p>
      <w:pPr>
        <w:spacing w:line="440" w:lineRule="exact"/>
        <w:jc w:val="both"/>
        <w:outlineLvl w:val="0"/>
        <w:rPr>
          <w:rFonts w:hint="eastAsia" w:asciiTheme="minorEastAsia" w:hAnsiTheme="minorEastAsia" w:eastAsiaTheme="minorEastAsia"/>
          <w:b/>
          <w:sz w:val="24"/>
          <w:szCs w:val="24"/>
        </w:rPr>
      </w:pP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6"/>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5"/>
        <w:gridCol w:w="7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7323"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HYDF-2023-02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7323" w:type="dxa"/>
            <w:vAlign w:val="center"/>
          </w:tcPr>
          <w:p>
            <w:pPr>
              <w:keepNext w:val="0"/>
              <w:keepLines w:val="0"/>
              <w:suppressLineNumbers w:val="0"/>
              <w:spacing w:before="0" w:beforeAutospacing="0" w:after="0" w:afterAutospacing="0" w:line="440" w:lineRule="exact"/>
              <w:ind w:left="0" w:right="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2022年伊犁哈萨克自治州友谊医院第四批医疗设备采购项目（</w:t>
            </w:r>
            <w:r>
              <w:rPr>
                <w:rFonts w:hint="eastAsia" w:asciiTheme="minorEastAsia" w:hAnsiTheme="minorEastAsia" w:eastAsiaTheme="minorEastAsia"/>
                <w:sz w:val="24"/>
                <w:szCs w:val="24"/>
                <w:lang w:val="en-US" w:eastAsia="zh-CN"/>
              </w:rPr>
              <w:t>二次</w:t>
            </w:r>
            <w:r>
              <w:rPr>
                <w:rFonts w:hint="eastAsia" w:asciiTheme="minorEastAsia" w:hAnsiTheme="minorEastAsia" w:eastAsiaTheme="minorEastAsia"/>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招标代理机构</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单位名称：</w:t>
            </w:r>
            <w:r>
              <w:rPr>
                <w:rFonts w:hint="eastAsia" w:asciiTheme="minorEastAsia" w:hAnsiTheme="minorEastAsia" w:eastAsiaTheme="minorEastAsia"/>
                <w:sz w:val="24"/>
                <w:szCs w:val="24"/>
                <w:lang w:eastAsia="zh-CN"/>
              </w:rPr>
              <w:t>新疆宏裕鼎峰工程项目管理有限公司</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单位地址：</w:t>
            </w:r>
            <w:r>
              <w:rPr>
                <w:rFonts w:hint="eastAsia" w:asciiTheme="minorEastAsia" w:hAnsiTheme="minorEastAsia" w:eastAsiaTheme="minorEastAsia"/>
                <w:sz w:val="24"/>
                <w:szCs w:val="24"/>
                <w:lang w:eastAsia="zh-CN"/>
              </w:rPr>
              <w:t>新疆伊犁州伊宁市西环路20号综合楼4楼招标室</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邮编：835000</w:t>
            </w:r>
          </w:p>
          <w:p>
            <w:pPr>
              <w:keepNext w:val="0"/>
              <w:keepLines w:val="0"/>
              <w:suppressLineNumbers w:val="0"/>
              <w:overflowPunct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联系人：</w:t>
            </w:r>
            <w:r>
              <w:rPr>
                <w:rFonts w:hint="eastAsia" w:asciiTheme="minorEastAsia" w:hAnsiTheme="minorEastAsia" w:eastAsiaTheme="minorEastAsia"/>
                <w:sz w:val="24"/>
                <w:szCs w:val="24"/>
                <w:lang w:eastAsia="zh-CN"/>
              </w:rPr>
              <w:t>陈浩</w:t>
            </w:r>
            <w:r>
              <w:rPr>
                <w:rFonts w:hint="eastAsia" w:asciiTheme="minorEastAsia" w:hAnsiTheme="minorEastAsia" w:eastAsiaTheme="minorEastAsia"/>
                <w:sz w:val="24"/>
                <w:szCs w:val="24"/>
                <w:lang w:eastAsia="zh-CN"/>
              </w:rPr>
              <w:tab/>
            </w:r>
          </w:p>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18699959566</w:t>
            </w:r>
            <w:r>
              <w:rPr>
                <w:rFonts w:hint="eastAsia" w:asciiTheme="minorEastAsia" w:hAnsiTheme="minorEastAsia" w:eastAsiaTheme="minorEastAsia"/>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采购内容，标段划分及预算金额</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采购内容及预算金额：</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w:t>
            </w:r>
            <w:r>
              <w:rPr>
                <w:rFonts w:hint="eastAsia" w:cs="Times New Roman" w:asciiTheme="minorEastAsia" w:hAnsiTheme="minorEastAsia" w:eastAsiaTheme="minorEastAsia"/>
                <w:sz w:val="24"/>
                <w:szCs w:val="24"/>
                <w:lang w:val="en-US" w:eastAsia="zh-CN"/>
              </w:rPr>
              <w:t>一标段）：</w:t>
            </w:r>
            <w:r>
              <w:rPr>
                <w:rFonts w:hint="eastAsia" w:ascii="宋体" w:hAnsi="宋体" w:eastAsia="宋体" w:cs="宋体"/>
                <w:color w:val="000000"/>
                <w:sz w:val="24"/>
                <w:szCs w:val="22"/>
              </w:rPr>
              <w:t>光学试管镜</w:t>
            </w:r>
            <w:r>
              <w:rPr>
                <w:rFonts w:hint="eastAsia" w:ascii="宋体" w:hAnsi="宋体" w:cs="宋体"/>
                <w:color w:val="000000"/>
                <w:sz w:val="24"/>
                <w:szCs w:val="22"/>
                <w:lang w:val="en-US" w:eastAsia="zh-CN"/>
              </w:rPr>
              <w:t>2个、</w:t>
            </w:r>
            <w:r>
              <w:rPr>
                <w:rFonts w:hint="eastAsia" w:ascii="宋体" w:hAnsi="宋体" w:eastAsia="宋体" w:cs="宋体"/>
                <w:color w:val="000000"/>
                <w:sz w:val="24"/>
                <w:szCs w:val="22"/>
              </w:rPr>
              <w:t>电子镜</w:t>
            </w:r>
            <w:r>
              <w:rPr>
                <w:rFonts w:hint="eastAsia" w:ascii="宋体" w:hAnsi="宋体" w:cs="宋体"/>
                <w:color w:val="000000"/>
                <w:sz w:val="24"/>
                <w:szCs w:val="22"/>
                <w:lang w:val="en-US" w:eastAsia="zh-CN"/>
              </w:rPr>
              <w:t>1个、</w:t>
            </w:r>
            <w:r>
              <w:rPr>
                <w:rFonts w:hint="eastAsia" w:ascii="宋体" w:hAnsi="宋体" w:eastAsia="宋体" w:cs="宋体"/>
                <w:color w:val="000000"/>
                <w:sz w:val="24"/>
                <w:szCs w:val="22"/>
              </w:rPr>
              <w:t>内窥镜图像处理中心+光学试管镜+摄像头+导光束+专用台车+医用监视器</w:t>
            </w:r>
            <w:r>
              <w:rPr>
                <w:rFonts w:hint="eastAsia" w:ascii="宋体" w:hAnsi="宋体" w:cs="宋体"/>
                <w:color w:val="000000"/>
                <w:sz w:val="24"/>
                <w:szCs w:val="22"/>
                <w:lang w:val="en-US" w:eastAsia="zh-CN"/>
              </w:rPr>
              <w:t>1套（进口）</w:t>
            </w:r>
            <w:r>
              <w:rPr>
                <w:rFonts w:hint="eastAsia" w:cs="Times New Roman" w:asciiTheme="minorEastAsia" w:hAnsiTheme="minorEastAsia" w:eastAsiaTheme="minorEastAsia"/>
                <w:sz w:val="24"/>
                <w:szCs w:val="24"/>
                <w:lang w:val="en-US" w:eastAsia="zh-CN"/>
              </w:rPr>
              <w:t xml:space="preserve">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rPr>
              <w:t>（一标段预算金额）：</w:t>
            </w:r>
            <w:r>
              <w:rPr>
                <w:rFonts w:hint="eastAsia" w:ascii="宋体" w:hAnsi="宋体" w:eastAsia="宋体" w:cs="宋体"/>
                <w:b/>
                <w:bCs/>
                <w:color w:val="000000"/>
                <w:kern w:val="0"/>
                <w:sz w:val="24"/>
                <w:szCs w:val="22"/>
                <w:lang w:val="en-US" w:eastAsia="zh-CN" w:bidi="ar"/>
              </w:rPr>
              <w:t>172.8万元</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（二标段）：</w:t>
            </w:r>
            <w:r>
              <w:rPr>
                <w:rFonts w:hint="eastAsia" w:ascii="宋体" w:hAnsi="宋体" w:eastAsia="宋体" w:cs="宋体"/>
                <w:color w:val="000000"/>
                <w:kern w:val="0"/>
                <w:sz w:val="24"/>
                <w:szCs w:val="22"/>
                <w:lang w:bidi="ar"/>
              </w:rPr>
              <w:t>加温仪</w:t>
            </w:r>
            <w:r>
              <w:rPr>
                <w:rFonts w:hint="eastAsia" w:ascii="宋体" w:hAnsi="宋体" w:cs="宋体"/>
                <w:color w:val="000000"/>
                <w:kern w:val="0"/>
                <w:sz w:val="24"/>
                <w:szCs w:val="22"/>
                <w:lang w:val="en-US" w:eastAsia="zh-CN" w:bidi="ar"/>
              </w:rPr>
              <w:t>5套</w:t>
            </w:r>
            <w:r>
              <w:rPr>
                <w:rFonts w:hint="eastAsia" w:cs="Times New Roman" w:asciiTheme="minorEastAsia" w:hAnsiTheme="minorEastAsia" w:eastAsiaTheme="minorEastAsia"/>
                <w:sz w:val="24"/>
                <w:szCs w:val="24"/>
                <w:lang w:val="en-US" w:eastAsia="zh-CN"/>
              </w:rPr>
              <w:t xml:space="preserve">（国产） </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（二标段预算金额）：</w:t>
            </w:r>
            <w:r>
              <w:rPr>
                <w:rFonts w:hint="eastAsia" w:ascii="宋体" w:hAnsi="宋体" w:cs="宋体"/>
                <w:b/>
                <w:bCs/>
                <w:color w:val="000000"/>
                <w:kern w:val="0"/>
                <w:sz w:val="24"/>
                <w:szCs w:val="22"/>
                <w:lang w:val="en-US" w:eastAsia="zh-CN" w:bidi="ar"/>
              </w:rPr>
              <w:t>40万元</w:t>
            </w:r>
            <w:r>
              <w:rPr>
                <w:rFonts w:hint="eastAsia" w:cs="Times New Roman" w:asciiTheme="minorEastAsia" w:hAnsiTheme="minorEastAsia" w:eastAsiaTheme="minorEastAsia"/>
                <w:b/>
                <w:bCs/>
                <w:sz w:val="24"/>
                <w:szCs w:val="24"/>
                <w:lang w:val="en-US" w:eastAsia="zh-CN"/>
              </w:rPr>
              <w:t xml:space="preserve"> </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标段划分：本项目共计2个标段，项目预算总金额共计：</w:t>
            </w:r>
            <w:r>
              <w:rPr>
                <w:rFonts w:hint="eastAsia" w:ascii="宋体" w:hAnsi="宋体" w:cs="宋体"/>
                <w:color w:val="000000"/>
                <w:kern w:val="0"/>
                <w:sz w:val="24"/>
                <w:szCs w:val="22"/>
                <w:lang w:val="en-US" w:eastAsia="zh-CN" w:bidi="ar"/>
              </w:rPr>
              <w:t>212.8</w:t>
            </w:r>
            <w:r>
              <w:rPr>
                <w:rFonts w:hint="eastAsia" w:cs="Times New Roman" w:asciiTheme="minorEastAsia" w:hAnsiTheme="minorEastAsia" w:eastAsiaTheme="minorEastAsia"/>
                <w:sz w:val="24"/>
                <w:szCs w:val="24"/>
                <w:lang w:val="en-US" w:eastAsia="zh-CN"/>
              </w:rPr>
              <w:t xml:space="preserve">万元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报价方式</w:t>
            </w:r>
          </w:p>
        </w:tc>
        <w:tc>
          <w:tcPr>
            <w:tcW w:w="7323" w:type="dxa"/>
            <w:vAlign w:val="center"/>
          </w:tcPr>
          <w:p>
            <w:pPr>
              <w:keepNext w:val="0"/>
              <w:keepLines w:val="0"/>
              <w:suppressLineNumbers w:val="0"/>
              <w:overflowPunct w:val="0"/>
              <w:spacing w:before="0" w:beforeAutospacing="0" w:after="0" w:afterAutospacing="0" w:line="440" w:lineRule="exact"/>
              <w:ind w:left="0" w:right="0" w:firstLine="118" w:firstLineChars="49"/>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价</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val="en-US" w:eastAsia="zh-CN"/>
              </w:rPr>
              <w:t>各标段分项明细报价均不得超过单项预算单价及单项预算总价</w:t>
            </w:r>
            <w:r>
              <w:rPr>
                <w:rFonts w:hint="eastAsia" w:asciiTheme="minorEastAsia" w:hAnsiTheme="minorEastAsia" w:eastAsiaTheme="minorEastAsia"/>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125"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投标资格</w:t>
            </w:r>
          </w:p>
        </w:tc>
        <w:tc>
          <w:tcPr>
            <w:tcW w:w="7323" w:type="dxa"/>
            <w:tcBorders>
              <w:left w:val="single" w:color="auto" w:sz="4" w:space="0"/>
              <w:bottom w:val="single" w:color="auto" w:sz="4" w:space="0"/>
            </w:tcBorders>
            <w:vAlign w:val="center"/>
          </w:tcPr>
          <w:p>
            <w:pPr>
              <w:pStyle w:val="25"/>
              <w:keepNext w:val="0"/>
              <w:keepLines w:val="0"/>
              <w:suppressLineNumbers w:val="0"/>
              <w:spacing w:before="0" w:beforeAutospacing="0" w:afterAutospacing="0"/>
              <w:ind w:left="0" w:leftChars="0" w:right="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有独立的法人资格,且具有承担本项目的能力以及符合下述条件的供应商（或制造商）均为合格的投标人：</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（1）符合《中华人民共和国政府采购法》第二十二条之规定</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提供有效期内且年检合格的营业执照正本或副本；</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（2）法定代表人证明或授权委托人授权委托书；</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）法定代表人身份证或委托代理人身份证；</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投标人为制造商的须提供《医疗器械生产许可证》；投标人为经销商的须提供《医疗器械经营许可证》及制造商的医疗器械生产许可证</w:t>
            </w:r>
            <w:r>
              <w:rPr>
                <w:rFonts w:hint="eastAsia" w:asciiTheme="minorEastAsia" w:hAnsiTheme="minorEastAsia" w:eastAsiaTheme="minorEastAsia" w:cstheme="minorEastAsia"/>
                <w:color w:val="000000"/>
                <w:sz w:val="24"/>
                <w:szCs w:val="24"/>
              </w:rPr>
              <w:t>；</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（5）社保机构或税务机构出具的投标企业缴纳被授权人近3个月的社会保障资金证明（法定代表人参加也须提供此项，退休人员提供退休证）。</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（6）税务机关出具的参加本次采购活动近3个月报价人依法纳税凭证原件或有电子专用章的完税证明。</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（7）会计师事务所出具的2021年度财务审计报告原件（复印件加盖公章）或银行出具的资信证明。</w:t>
            </w:r>
          </w:p>
          <w:p>
            <w:pPr>
              <w:pStyle w:val="22"/>
              <w:keepNext w:val="0"/>
              <w:keepLines w:val="0"/>
              <w:pageBreakBefore w:val="0"/>
              <w:widowControl/>
              <w:suppressLineNumbers w:val="0"/>
              <w:kinsoku/>
              <w:wordWrap/>
              <w:overflowPunct/>
              <w:topLinePunct w:val="0"/>
              <w:autoSpaceDE/>
              <w:autoSpaceDN/>
              <w:bidi w:val="0"/>
              <w:adjustRightInd w:val="0"/>
              <w:snapToGrid w:val="0"/>
              <w:spacing w:line="300"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color w:val="000000"/>
                <w:sz w:val="24"/>
                <w:szCs w:val="24"/>
                <w:lang w:val="en-US" w:eastAsia="zh-CN"/>
              </w:rPr>
              <w:t>投标人需提供所投产品的《医疗器械注册证》(含注册登记表)，所有证件均应在有效期内。</w:t>
            </w:r>
          </w:p>
          <w:p>
            <w:pPr>
              <w:pStyle w:val="22"/>
              <w:keepNext w:val="0"/>
              <w:keepLines w:val="0"/>
              <w:pageBreakBefore w:val="0"/>
              <w:widowControl/>
              <w:suppressLineNumbers w:val="0"/>
              <w:kinsoku/>
              <w:wordWrap/>
              <w:overflowPunct/>
              <w:topLinePunct w:val="0"/>
              <w:autoSpaceDE/>
              <w:autoSpaceDN/>
              <w:bidi w:val="0"/>
              <w:adjustRightInd w:val="0"/>
              <w:snapToGrid w:val="0"/>
              <w:spacing w:line="312" w:lineRule="auto"/>
              <w:ind w:left="0" w:right="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color w:val="000000"/>
                <w:sz w:val="24"/>
                <w:szCs w:val="24"/>
                <w:lang w:val="en-US" w:eastAsia="zh-CN"/>
              </w:rPr>
              <w:t>进口产品国外生产企业给中国区总代理的授权书复印件（加盖中国区总代理的公章，授权书如为英文件的须提供本授权书的中文翻译件）、进口产品中国区代理给投标人授权证明原件（或复印件加盖鲜章）（进口产品授权委托书要求逐级提供，缺一不可）</w:t>
            </w:r>
            <w:r>
              <w:rPr>
                <w:rFonts w:hint="eastAsia" w:asciiTheme="minorEastAsia" w:hAnsiTheme="minorEastAsia" w:eastAsiaTheme="minorEastAsia" w:cstheme="minorEastAsia"/>
                <w:b/>
                <w:bCs/>
                <w:color w:val="000000"/>
                <w:sz w:val="24"/>
                <w:szCs w:val="24"/>
                <w:lang w:val="en-US" w:eastAsia="zh-CN"/>
              </w:rPr>
              <w:t>（进口设备标段提供）</w:t>
            </w:r>
            <w:r>
              <w:rPr>
                <w:rFonts w:hint="eastAsia" w:asciiTheme="minorEastAsia" w:hAnsiTheme="minorEastAsia" w:eastAsiaTheme="minorEastAsia" w:cstheme="minorEastAsia"/>
                <w:color w:val="000000"/>
                <w:sz w:val="24"/>
                <w:szCs w:val="24"/>
                <w:lang w:eastAsia="zh-CN"/>
              </w:rPr>
              <w:t>；</w:t>
            </w:r>
          </w:p>
          <w:p>
            <w:pPr>
              <w:pStyle w:val="25"/>
              <w:keepNext w:val="0"/>
              <w:keepLines w:val="0"/>
              <w:widowControl/>
              <w:numPr>
                <w:ilvl w:val="0"/>
                <w:numId w:val="0"/>
              </w:numPr>
              <w:suppressLineNumbers w:val="0"/>
              <w:spacing w:before="0" w:beforeAutospacing="0" w:after="120" w:afterAutospacing="0" w:line="300" w:lineRule="auto"/>
              <w:ind w:right="0" w:right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bCs/>
                <w:kern w:val="2"/>
                <w:sz w:val="24"/>
                <w:szCs w:val="24"/>
              </w:rPr>
              <w:t>备注：上述证件原件扫描加盖公章或电子章，证件齐全有效满足要求的投标人为有效投标人；上述证件的公证件，本次招标不予认可。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招标有效期</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p>
        </w:tc>
        <w:tc>
          <w:tcPr>
            <w:tcW w:w="2125"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7323" w:type="dxa"/>
            <w:tcBorders>
              <w:bottom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采购文件发售</w:t>
            </w:r>
          </w:p>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日期</w:t>
            </w:r>
            <w:r>
              <w:rPr>
                <w:rFonts w:hint="eastAsia" w:asciiTheme="minorEastAsia" w:hAnsiTheme="minorEastAsia" w:eastAsiaTheme="minorEastAsia"/>
                <w:sz w:val="24"/>
                <w:szCs w:val="24"/>
                <w:highlight w:val="none"/>
                <w:lang w:eastAsia="zh-CN"/>
              </w:rPr>
              <w:t>及地址</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时间：</w:t>
            </w:r>
            <w:r>
              <w:rPr>
                <w:rFonts w:hint="eastAsia" w:cs="宋体" w:asciiTheme="minorEastAsia" w:hAnsiTheme="minorEastAsia" w:eastAsiaTheme="minorEastAsia"/>
                <w:kern w:val="0"/>
                <w:sz w:val="24"/>
                <w:szCs w:val="24"/>
                <w:highlight w:val="none"/>
                <w:lang w:val="en-US" w:eastAsia="zh-CN"/>
              </w:rPr>
              <w:t>2023年01月30日</w:t>
            </w:r>
            <w:r>
              <w:rPr>
                <w:rFonts w:hint="eastAsia" w:cs="宋体" w:asciiTheme="minorEastAsia" w:hAnsiTheme="minorEastAsia" w:eastAsiaTheme="minorEastAsia"/>
                <w:kern w:val="0"/>
                <w:sz w:val="24"/>
                <w:szCs w:val="24"/>
                <w:highlight w:val="none"/>
              </w:rPr>
              <w:t>至</w:t>
            </w:r>
            <w:r>
              <w:rPr>
                <w:rFonts w:hint="eastAsia" w:cs="宋体" w:asciiTheme="minorEastAsia" w:hAnsiTheme="minorEastAsia" w:eastAsiaTheme="minorEastAsia"/>
                <w:kern w:val="0"/>
                <w:sz w:val="24"/>
                <w:szCs w:val="24"/>
                <w:highlight w:val="none"/>
                <w:lang w:val="en-US" w:eastAsia="zh-CN"/>
              </w:rPr>
              <w:t>2023年02月03日</w:t>
            </w:r>
          </w:p>
          <w:p>
            <w:pPr>
              <w:keepNext w:val="0"/>
              <w:keepLines w:val="0"/>
              <w:suppressLineNumbers w:val="0"/>
              <w:overflowPunct w:val="0"/>
              <w:spacing w:before="0" w:beforeAutospacing="0" w:after="0" w:afterAutospacing="0" w:line="440" w:lineRule="exact"/>
              <w:ind w:left="0" w:right="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（每天上午10：</w:t>
            </w:r>
            <w:r>
              <w:rPr>
                <w:rFonts w:hint="eastAsia" w:asciiTheme="minorEastAsia" w:hAnsiTheme="minorEastAsia" w:eastAsiaTheme="minorEastAsia"/>
                <w:sz w:val="24"/>
                <w:szCs w:val="24"/>
                <w:highlight w:val="none"/>
                <w:lang w:val="en-US" w:eastAsia="zh-CN"/>
              </w:rPr>
              <w:t>00</w:t>
            </w:r>
            <w:r>
              <w:rPr>
                <w:rFonts w:hint="eastAsia" w:asciiTheme="minorEastAsia" w:hAnsiTheme="minorEastAsia" w:eastAsiaTheme="minorEastAsia"/>
                <w:sz w:val="24"/>
                <w:szCs w:val="24"/>
                <w:highlight w:val="none"/>
              </w:rPr>
              <w:t>至14：00，下午</w:t>
            </w:r>
            <w:r>
              <w:rPr>
                <w:rFonts w:hint="eastAsia" w:asciiTheme="minorEastAsia" w:hAnsiTheme="minorEastAsia" w:eastAsiaTheme="minorEastAsia"/>
                <w:sz w:val="24"/>
                <w:szCs w:val="24"/>
                <w:highlight w:val="none"/>
                <w:lang w:val="en-US" w:eastAsia="zh-CN"/>
              </w:rPr>
              <w:t>15</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0至</w:t>
            </w:r>
            <w:r>
              <w:rPr>
                <w:rFonts w:hint="eastAsia" w:asciiTheme="minorEastAsia" w:hAnsiTheme="minorEastAsia" w:eastAsiaTheme="minorEastAsia"/>
                <w:sz w:val="24"/>
                <w:szCs w:val="24"/>
                <w:highlight w:val="none"/>
                <w:lang w:val="en-US" w:eastAsia="zh-CN"/>
              </w:rPr>
              <w:t>19</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0北京时间）</w:t>
            </w:r>
          </w:p>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highlight w:val="none"/>
                <w:lang w:val="en-US"/>
              </w:rPr>
            </w:pPr>
            <w:r>
              <w:rPr>
                <w:rFonts w:hint="eastAsia" w:asciiTheme="minorEastAsia" w:hAnsiTheme="minorEastAsia" w:eastAsiaTheme="minorEastAsia"/>
                <w:sz w:val="24"/>
                <w:szCs w:val="24"/>
                <w:highlight w:val="none"/>
              </w:rPr>
              <w:t>地点：</w:t>
            </w:r>
            <w:r>
              <w:rPr>
                <w:rFonts w:hint="eastAsia" w:asciiTheme="minorEastAsia" w:hAnsiTheme="minorEastAsia" w:eastAsiaTheme="minorEastAsia"/>
                <w:sz w:val="24"/>
                <w:szCs w:val="24"/>
                <w:highlight w:val="none"/>
                <w:lang w:eastAsia="zh-CN"/>
              </w:rPr>
              <w:t>政采云平台</w:t>
            </w:r>
            <w:r>
              <w:rPr>
                <w:rFonts w:hint="eastAsia" w:asciiTheme="minorEastAsia" w:hAnsiTheme="minorEastAsia" w:eastAsiaTheme="minorEastAsia"/>
                <w:sz w:val="24"/>
                <w:szCs w:val="24"/>
                <w:highlight w:val="none"/>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2</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标书售价</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投标保证金</w:t>
            </w:r>
          </w:p>
        </w:tc>
        <w:tc>
          <w:tcPr>
            <w:tcW w:w="7323" w:type="dxa"/>
            <w:vAlign w:val="center"/>
          </w:tcPr>
          <w:p>
            <w:pPr>
              <w:keepNext w:val="0"/>
              <w:keepLines w:val="0"/>
              <w:pageBreakBefore w:val="0"/>
              <w:numPr>
                <w:ilvl w:val="0"/>
                <w:numId w:val="6"/>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投标保证金的金额：</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szCs w:val="22"/>
                <w:lang w:val="en-US" w:eastAsia="zh-CN"/>
              </w:rPr>
            </w:pPr>
            <w:r>
              <w:rPr>
                <w:rFonts w:hint="eastAsia" w:ascii="宋体" w:hAnsi="宋体" w:cs="宋体"/>
                <w:kern w:val="2"/>
                <w:sz w:val="24"/>
                <w:szCs w:val="24"/>
                <w:lang w:val="en-US" w:eastAsia="zh-CN"/>
              </w:rPr>
              <w:t>一</w:t>
            </w:r>
            <w:r>
              <w:rPr>
                <w:rFonts w:hint="eastAsia" w:ascii="宋体" w:hAnsi="宋体" w:eastAsia="宋体" w:cs="宋体"/>
                <w:kern w:val="2"/>
                <w:sz w:val="24"/>
                <w:szCs w:val="24"/>
                <w:lang w:val="en-US" w:eastAsia="zh-CN"/>
              </w:rPr>
              <w:t>标段保证金：小写：</w:t>
            </w:r>
            <w:r>
              <w:rPr>
                <w:rFonts w:hint="eastAsia" w:ascii="宋体" w:hAnsi="宋体" w:cs="宋体"/>
                <w:bCs/>
                <w:spacing w:val="-6"/>
                <w:sz w:val="24"/>
                <w:szCs w:val="22"/>
                <w:lang w:val="en-US" w:eastAsia="zh-CN"/>
              </w:rPr>
              <w:t>34000元；   大写：叁万肆仟元整</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二</w:t>
            </w:r>
            <w:r>
              <w:rPr>
                <w:rFonts w:hint="eastAsia" w:ascii="宋体" w:hAnsi="宋体" w:eastAsia="宋体" w:cs="宋体"/>
                <w:kern w:val="2"/>
                <w:sz w:val="24"/>
                <w:szCs w:val="24"/>
                <w:lang w:val="en-US" w:eastAsia="zh-CN"/>
              </w:rPr>
              <w:t>标段保证金：小写：</w:t>
            </w:r>
            <w:r>
              <w:rPr>
                <w:rFonts w:hint="eastAsia" w:ascii="宋体" w:hAnsi="宋体" w:cs="宋体"/>
                <w:bCs/>
                <w:spacing w:val="-6"/>
                <w:sz w:val="24"/>
                <w:szCs w:val="22"/>
                <w:lang w:val="en-US" w:eastAsia="zh-CN"/>
              </w:rPr>
              <w:t>8000元；    大写：捌仟元整</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支票；</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3.投标保证金的递交方式：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3.1采用第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种形式递交保证金的，收款账户信息如下：</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账户名：</w:t>
            </w:r>
            <w:r>
              <w:rPr>
                <w:rFonts w:hint="eastAsia" w:ascii="宋体" w:hAnsi="宋体" w:cs="宋体"/>
                <w:kern w:val="2"/>
                <w:sz w:val="24"/>
                <w:szCs w:val="24"/>
                <w:lang w:eastAsia="zh-CN"/>
              </w:rPr>
              <w:t>新疆宏裕鼎峰工程项目管理有限公司</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开户行：</w:t>
            </w:r>
            <w:r>
              <w:rPr>
                <w:rFonts w:hint="eastAsia" w:ascii="宋体" w:hAnsi="宋体" w:cs="宋体"/>
                <w:kern w:val="2"/>
                <w:sz w:val="24"/>
                <w:szCs w:val="24"/>
                <w:lang w:eastAsia="zh-CN"/>
              </w:rPr>
              <w:t>中国建设银行股份有限公司伊宁辽宁路支行</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行  号：105898000139</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帐  号：65050110260000001170</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注：汇款单上需注明“项目名称</w:t>
            </w:r>
            <w:r>
              <w:rPr>
                <w:rFonts w:hint="eastAsia" w:ascii="宋体" w:hAnsi="宋体" w:cs="宋体"/>
                <w:kern w:val="2"/>
                <w:sz w:val="24"/>
                <w:szCs w:val="24"/>
                <w:lang w:val="en-US" w:eastAsia="zh-CN"/>
              </w:rPr>
              <w:t>+标段</w:t>
            </w:r>
            <w:r>
              <w:rPr>
                <w:rFonts w:hint="eastAsia" w:ascii="宋体" w:hAnsi="宋体" w:eastAsia="宋体" w:cs="宋体"/>
                <w:kern w:val="2"/>
                <w:sz w:val="24"/>
                <w:szCs w:val="24"/>
              </w:rPr>
              <w:t>”及“投标保证金”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招标代理服务费缴纳账号：（同上）</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w:t>
            </w:r>
          </w:p>
        </w:tc>
        <w:tc>
          <w:tcPr>
            <w:tcW w:w="7323"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lang w:eastAsia="zh-CN"/>
              </w:rPr>
            </w:pPr>
            <w:r>
              <w:rPr>
                <w:rFonts w:hint="eastAsia" w:ascii="宋体" w:hAnsi="宋体" w:cs="宋体"/>
                <w:sz w:val="24"/>
                <w:szCs w:val="24"/>
                <w:lang w:eastAsia="zh-CN"/>
              </w:rPr>
              <w:t>各投标供应商政采云电子评标结束后</w:t>
            </w:r>
            <w:r>
              <w:rPr>
                <w:rFonts w:hint="eastAsia" w:ascii="宋体" w:hAnsi="宋体" w:eastAsia="宋体" w:cs="宋体"/>
                <w:sz w:val="24"/>
                <w:szCs w:val="24"/>
              </w:rPr>
              <w:t>须提供</w:t>
            </w:r>
            <w:r>
              <w:rPr>
                <w:rFonts w:hint="eastAsia" w:ascii="宋体" w:hAnsi="宋体" w:cs="宋体"/>
                <w:sz w:val="24"/>
                <w:szCs w:val="24"/>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cs="宋体"/>
                <w:sz w:val="24"/>
                <w:szCs w:val="24"/>
                <w:lang w:eastAsia="zh-CN"/>
              </w:rPr>
              <w:t>贰</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cs="宋体"/>
                <w:sz w:val="24"/>
                <w:szCs w:val="24"/>
                <w:lang w:eastAsia="zh-CN"/>
              </w:rPr>
              <w:t>二</w:t>
            </w:r>
            <w:r>
              <w:rPr>
                <w:rFonts w:hint="eastAsia" w:ascii="宋体" w:hAnsi="宋体" w:eastAsia="宋体" w:cs="宋体"/>
                <w:sz w:val="24"/>
                <w:szCs w:val="24"/>
              </w:rPr>
              <w:t>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5"/>
              <w:keepNext w:val="0"/>
              <w:keepLines w:val="0"/>
              <w:suppressLineNumbers w:val="0"/>
              <w:spacing w:before="0" w:beforeAutospacing="0" w:afterAutospacing="0"/>
              <w:ind w:left="0" w:leftChars="0" w:right="0" w:firstLine="0" w:firstLineChars="0"/>
              <w:rPr>
                <w:rFonts w:asciiTheme="minorEastAsia" w:hAnsiTheme="minorEastAsia" w:eastAsiaTheme="minorEastAsia"/>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5</w:t>
            </w:r>
          </w:p>
        </w:tc>
        <w:tc>
          <w:tcPr>
            <w:tcW w:w="2125" w:type="dxa"/>
            <w:vAlign w:val="center"/>
          </w:tcPr>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开标时间及投标文件递交截止</w:t>
            </w:r>
          </w:p>
          <w:p>
            <w:pPr>
              <w:keepNext w:val="0"/>
              <w:keepLines w:val="0"/>
              <w:suppressLineNumbers w:val="0"/>
              <w:overflowPunct w:val="0"/>
              <w:spacing w:before="0" w:beforeAutospacing="0" w:after="0" w:afterAutospacing="0" w:line="440" w:lineRule="exact"/>
              <w:ind w:left="34" w:right="0" w:hanging="33" w:hangingChars="14"/>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时间</w:t>
            </w:r>
          </w:p>
        </w:tc>
        <w:tc>
          <w:tcPr>
            <w:tcW w:w="7323" w:type="dxa"/>
            <w:vAlign w:val="center"/>
          </w:tcPr>
          <w:p>
            <w:pPr>
              <w:keepNext w:val="0"/>
              <w:keepLines w:val="0"/>
              <w:widowControl/>
              <w:suppressLineNumbers w:val="0"/>
              <w:spacing w:before="0" w:beforeAutospacing="0" w:after="0" w:afterAutospacing="0" w:line="360" w:lineRule="auto"/>
              <w:ind w:left="0" w:right="0"/>
              <w:jc w:val="left"/>
              <w:rPr>
                <w:rFonts w:cs="宋体" w:asciiTheme="minorEastAsia" w:hAnsiTheme="minorEastAsia" w:eastAsiaTheme="minorEastAsia"/>
                <w:kern w:val="0"/>
                <w:sz w:val="24"/>
                <w:szCs w:val="24"/>
              </w:rPr>
            </w:pPr>
            <w:r>
              <w:rPr>
                <w:rFonts w:hint="eastAsia" w:ascii="宋体" w:hAnsi="宋体" w:eastAsia="宋体" w:cs="宋体"/>
                <w:kern w:val="2"/>
                <w:sz w:val="24"/>
                <w:szCs w:val="24"/>
              </w:rPr>
              <w:t>投标人应于202</w:t>
            </w:r>
            <w:r>
              <w:rPr>
                <w:rFonts w:hint="eastAsia" w:ascii="宋体" w:hAnsi="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cs="宋体"/>
                <w:kern w:val="2"/>
                <w:sz w:val="24"/>
                <w:szCs w:val="24"/>
                <w:lang w:val="en-US" w:eastAsia="zh-CN"/>
              </w:rPr>
              <w:t>02</w:t>
            </w:r>
            <w:r>
              <w:rPr>
                <w:rFonts w:hint="eastAsia" w:ascii="宋体" w:hAnsi="宋体" w:eastAsia="宋体" w:cs="宋体"/>
                <w:kern w:val="2"/>
                <w:sz w:val="24"/>
                <w:szCs w:val="24"/>
                <w:highlight w:val="none"/>
                <w:lang w:eastAsia="zh-CN"/>
              </w:rPr>
              <w:t>月</w:t>
            </w:r>
            <w:r>
              <w:rPr>
                <w:rFonts w:hint="eastAsia" w:ascii="宋体" w:hAnsi="宋体" w:cs="宋体"/>
                <w:kern w:val="2"/>
                <w:sz w:val="24"/>
                <w:szCs w:val="24"/>
                <w:highlight w:val="none"/>
                <w:lang w:val="en-US" w:eastAsia="zh-CN"/>
              </w:rPr>
              <w:t>19</w:t>
            </w:r>
            <w:r>
              <w:rPr>
                <w:rFonts w:hint="eastAsia" w:ascii="宋体" w:hAnsi="宋体" w:eastAsia="宋体" w:cs="宋体"/>
                <w:kern w:val="2"/>
                <w:sz w:val="24"/>
                <w:szCs w:val="24"/>
                <w:highlight w:val="none"/>
                <w:lang w:eastAsia="zh-CN"/>
              </w:rPr>
              <w:t>日</w:t>
            </w:r>
            <w:r>
              <w:rPr>
                <w:rFonts w:hint="eastAsia" w:ascii="宋体" w:hAnsi="宋体" w:eastAsia="宋体" w:cs="宋体"/>
                <w:kern w:val="2"/>
                <w:sz w:val="24"/>
                <w:szCs w:val="24"/>
                <w:highlight w:val="none"/>
                <w:lang w:val="en-US" w:eastAsia="zh-CN"/>
              </w:rPr>
              <w:t>11</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rPr>
              <w:t>0之前将电子投标文件上传到“政采云”平台。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cs="宋体"/>
                <w:b/>
                <w:kern w:val="2"/>
                <w:sz w:val="24"/>
                <w:szCs w:val="24"/>
                <w:highlight w:val="none"/>
                <w:lang w:val="en-US" w:eastAsia="zh-CN"/>
              </w:rPr>
              <w:t>02</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19</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上</w:t>
            </w:r>
            <w:r>
              <w:rPr>
                <w:rFonts w:hint="eastAsia" w:ascii="宋体" w:hAnsi="宋体" w:eastAsia="宋体" w:cs="宋体"/>
                <w:b/>
                <w:kern w:val="2"/>
                <w:sz w:val="24"/>
                <w:szCs w:val="24"/>
                <w:highlight w:val="none"/>
              </w:rPr>
              <w:t>午1</w:t>
            </w:r>
            <w:r>
              <w:rPr>
                <w:rFonts w:hint="eastAsia" w:ascii="宋体" w:hAnsi="宋体" w:eastAsia="宋体" w:cs="宋体"/>
                <w:b/>
                <w:kern w:val="2"/>
                <w:sz w:val="24"/>
                <w:szCs w:val="24"/>
                <w:highlight w:val="none"/>
                <w:lang w:val="en-US" w:eastAsia="zh-CN"/>
              </w:rPr>
              <w:t>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w:t>
            </w:r>
            <w:r>
              <w:rPr>
                <w:rFonts w:hint="eastAsia" w:ascii="宋体" w:hAnsi="宋体" w:eastAsia="宋体" w:cs="宋体"/>
                <w:b/>
                <w:kern w:val="2"/>
                <w:sz w:val="24"/>
                <w:szCs w:val="24"/>
                <w:highlight w:val="none"/>
              </w:rPr>
              <w:t>0-</w:t>
            </w:r>
            <w:r>
              <w:rPr>
                <w:rFonts w:hint="eastAsia" w:ascii="宋体" w:hAnsi="宋体" w:eastAsia="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rPr>
              <w:t>0前）供应商登录“政采云”平台，用“项目采购-开标评标”功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02</w:t>
            </w:r>
            <w:r>
              <w:rPr>
                <w:rFonts w:hint="eastAsia" w:ascii="宋体" w:hAnsi="宋体" w:eastAsia="宋体" w:cs="宋体"/>
                <w:b/>
                <w:kern w:val="2"/>
                <w:sz w:val="24"/>
                <w:szCs w:val="24"/>
                <w:lang w:eastAsia="zh-CN"/>
              </w:rPr>
              <w:t>月</w:t>
            </w:r>
            <w:r>
              <w:rPr>
                <w:rFonts w:hint="eastAsia" w:ascii="宋体" w:hAnsi="宋体" w:cs="宋体"/>
                <w:b/>
                <w:kern w:val="2"/>
                <w:sz w:val="24"/>
                <w:szCs w:val="24"/>
                <w:lang w:val="en-US" w:eastAsia="zh-CN"/>
              </w:rPr>
              <w:t>19</w:t>
            </w:r>
            <w:r>
              <w:rPr>
                <w:rFonts w:hint="eastAsia" w:ascii="宋体" w:hAnsi="宋体" w:eastAsia="宋体" w:cs="宋体"/>
                <w:b/>
                <w:kern w:val="2"/>
                <w:sz w:val="24"/>
                <w:szCs w:val="24"/>
                <w:lang w:eastAsia="zh-CN"/>
              </w:rPr>
              <w:t>日上</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11</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0前）未按时解密的，视为无效投标。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6</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投标文件递交及开标地点</w:t>
            </w:r>
          </w:p>
        </w:tc>
        <w:tc>
          <w:tcPr>
            <w:tcW w:w="7323" w:type="dxa"/>
            <w:vAlign w:val="center"/>
          </w:tcPr>
          <w:p>
            <w:pPr>
              <w:keepNext w:val="0"/>
              <w:keepLines w:val="0"/>
              <w:widowControl/>
              <w:suppressLineNumbers w:val="0"/>
              <w:spacing w:before="0" w:beforeAutospacing="0" w:after="0" w:afterAutospacing="0" w:line="400" w:lineRule="exact"/>
              <w:ind w:left="0" w:right="0"/>
              <w:jc w:val="left"/>
              <w:rPr>
                <w:rFonts w:cs="Arial" w:asciiTheme="minorEastAsia" w:hAnsiTheme="minorEastAsia" w:eastAsiaTheme="minorEastAsia"/>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7</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宋体" w:hAnsi="宋体" w:eastAsia="宋体" w:cs="宋体"/>
                <w:kern w:val="2"/>
                <w:sz w:val="24"/>
                <w:szCs w:val="24"/>
              </w:rPr>
              <w:t>投标</w:t>
            </w:r>
          </w:p>
        </w:tc>
        <w:tc>
          <w:tcPr>
            <w:tcW w:w="7323"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招标代理服务费</w:t>
            </w:r>
          </w:p>
        </w:tc>
        <w:tc>
          <w:tcPr>
            <w:tcW w:w="7323" w:type="dxa"/>
            <w:vAlign w:val="center"/>
          </w:tcPr>
          <w:p>
            <w:pPr>
              <w:keepNext w:val="0"/>
              <w:keepLines w:val="0"/>
              <w:suppressLineNumbers w:val="0"/>
              <w:overflowPunct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根据国家计委《招标代理服务收费管理暂行办法》（计价格[2002]1980号）所规定标准由中标企业在领取成交通知书三日内向招标代理机构支付。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2125"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7323" w:type="dxa"/>
            <w:vAlign w:val="center"/>
          </w:tcPr>
          <w:p>
            <w:pPr>
              <w:keepNext w:val="0"/>
              <w:keepLines w:val="0"/>
              <w:widowControl/>
              <w:suppressLineNumbers w:val="0"/>
              <w:spacing w:before="0" w:beforeAutospacing="0" w:after="0" w:afterAutospacing="0" w:line="460" w:lineRule="atLeas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2125"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付款方式及币种</w:t>
            </w:r>
          </w:p>
        </w:tc>
        <w:tc>
          <w:tcPr>
            <w:tcW w:w="7323"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1、付款币种：本次招标所述的项目资金均以人民币支付。</w:t>
            </w:r>
          </w:p>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2、付款方式：</w:t>
            </w:r>
            <w:r>
              <w:rPr>
                <w:rFonts w:hint="eastAsia" w:asciiTheme="minorEastAsia" w:hAnsiTheme="minorEastAsia" w:eastAsiaTheme="minorEastAsia"/>
                <w:b/>
                <w:bCs/>
                <w:sz w:val="24"/>
                <w:szCs w:val="24"/>
                <w:highlight w:val="none"/>
              </w:rPr>
              <w:t>设备到医院经安装、调试、验收合格后付全款的20%；设备正常使用六个月后付全款的20%；正常使用十二个月后付全款的20%；正常使用十八个月后付全款的30%；</w:t>
            </w:r>
            <w:r>
              <w:rPr>
                <w:rFonts w:hint="eastAsia" w:asciiTheme="minorEastAsia" w:hAnsiTheme="minorEastAsia" w:eastAsiaTheme="minorEastAsia"/>
                <w:b/>
                <w:bCs/>
                <w:color w:val="FF0000"/>
                <w:sz w:val="24"/>
                <w:szCs w:val="24"/>
                <w:highlight w:val="none"/>
              </w:rPr>
              <w:t>余款10%作为</w:t>
            </w:r>
            <w:r>
              <w:rPr>
                <w:rFonts w:hint="eastAsia" w:asciiTheme="minorEastAsia" w:hAnsiTheme="minorEastAsia" w:eastAsiaTheme="minorEastAsia"/>
                <w:b/>
                <w:bCs/>
                <w:color w:val="FF0000"/>
                <w:sz w:val="24"/>
                <w:szCs w:val="24"/>
                <w:highlight w:val="none"/>
                <w:lang w:eastAsia="zh-CN"/>
              </w:rPr>
              <w:t>尾款待</w:t>
            </w:r>
            <w:r>
              <w:rPr>
                <w:rFonts w:hint="eastAsia" w:asciiTheme="minorEastAsia" w:hAnsiTheme="minorEastAsia" w:eastAsiaTheme="minorEastAsia"/>
                <w:b/>
                <w:bCs/>
                <w:color w:val="FF0000"/>
                <w:sz w:val="24"/>
                <w:szCs w:val="24"/>
                <w:highlight w:val="none"/>
              </w:rPr>
              <w:t>设备正常使用满二十四个月后付清。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22</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交货时间</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国产设备签订合同后30天内</w:t>
            </w:r>
          </w:p>
          <w:p>
            <w:pPr>
              <w:keepNext w:val="0"/>
              <w:keepLines w:val="0"/>
              <w:suppressLineNumbers w:val="0"/>
              <w:overflowPunct w:val="0"/>
              <w:spacing w:before="0" w:beforeAutospacing="0" w:after="0" w:afterAutospacing="0" w:line="440" w:lineRule="exact"/>
              <w:ind w:left="0" w:right="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进口设备签订合同后90天内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23</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质保年限</w:t>
            </w:r>
          </w:p>
        </w:tc>
        <w:tc>
          <w:tcPr>
            <w:tcW w:w="7323" w:type="dxa"/>
            <w:vAlign w:val="center"/>
          </w:tcPr>
          <w:p>
            <w:pPr>
              <w:keepNext w:val="0"/>
              <w:keepLines w:val="0"/>
              <w:suppressLineNumbers w:val="0"/>
              <w:overflowPunct w:val="0"/>
              <w:spacing w:before="0" w:beforeAutospacing="0" w:after="0" w:afterAutospacing="0" w:line="440" w:lineRule="exact"/>
              <w:ind w:left="0" w:right="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乙方对合同项下的各类产品均提供</w:t>
            </w:r>
            <w:r>
              <w:rPr>
                <w:rFonts w:hint="eastAsia" w:asciiTheme="minorEastAsia" w:hAnsiTheme="minorEastAsia" w:eastAsiaTheme="minorEastAsia"/>
                <w:sz w:val="24"/>
                <w:szCs w:val="24"/>
                <w:highlight w:val="none"/>
                <w:u w:val="single"/>
              </w:rPr>
              <w:t xml:space="preserve">   原厂维保</w:t>
            </w:r>
            <w:r>
              <w:rPr>
                <w:rFonts w:hint="eastAsia" w:asciiTheme="minorEastAsia" w:hAnsiTheme="minorEastAsia" w:eastAsiaTheme="minorEastAsia"/>
                <w:sz w:val="24"/>
                <w:szCs w:val="24"/>
                <w:highlight w:val="none"/>
                <w:u w:val="single"/>
                <w:lang w:val="en-US" w:eastAsia="zh-CN"/>
              </w:rPr>
              <w:t>2</w:t>
            </w:r>
            <w:r>
              <w:rPr>
                <w:rFonts w:hint="eastAsia" w:asciiTheme="minorEastAsia" w:hAnsiTheme="minorEastAsia" w:eastAsiaTheme="minorEastAsia"/>
                <w:sz w:val="24"/>
                <w:szCs w:val="24"/>
                <w:highlight w:val="none"/>
                <w:u w:val="single"/>
              </w:rPr>
              <w:t>年</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的免费质保。免费质保期限自验收合格双方签字时算起。在免费保修期内，乙方需提供免费的维修</w:t>
            </w:r>
            <w:r>
              <w:rPr>
                <w:rFonts w:hint="eastAsia" w:asciiTheme="minorEastAsia" w:hAnsiTheme="minorEastAsia" w:eastAsiaTheme="minorEastAsia"/>
                <w:sz w:val="24"/>
                <w:szCs w:val="24"/>
                <w:highlight w:val="none"/>
                <w:lang w:eastAsia="zh-CN"/>
              </w:rPr>
              <w:t>原厂</w:t>
            </w:r>
            <w:r>
              <w:rPr>
                <w:rFonts w:hint="eastAsia" w:asciiTheme="minorEastAsia" w:hAnsiTheme="minorEastAsia" w:eastAsiaTheme="minorEastAsia"/>
                <w:sz w:val="24"/>
                <w:szCs w:val="24"/>
                <w:highlight w:val="none"/>
              </w:rPr>
              <w:t>零配件及人工。质保期结束后，以市场价维修。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24</w:t>
            </w:r>
          </w:p>
        </w:tc>
        <w:tc>
          <w:tcPr>
            <w:tcW w:w="2125" w:type="dxa"/>
            <w:tcBorders>
              <w:top w:val="single" w:color="auto" w:sz="4" w:space="0"/>
            </w:tcBorders>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配送地点</w:t>
            </w:r>
          </w:p>
        </w:tc>
        <w:tc>
          <w:tcPr>
            <w:tcW w:w="7323" w:type="dxa"/>
            <w:vAlign w:val="center"/>
          </w:tcPr>
          <w:p>
            <w:pPr>
              <w:keepNext w:val="0"/>
              <w:keepLines w:val="0"/>
              <w:suppressLineNumbers w:val="0"/>
              <w:spacing w:before="0" w:beforeAutospacing="0" w:after="0" w:afterAutospacing="0" w:line="40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w:t>
            </w:r>
          </w:p>
        </w:tc>
        <w:tc>
          <w:tcPr>
            <w:tcW w:w="212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w:t>
            </w:r>
          </w:p>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支持</w:t>
            </w:r>
          </w:p>
        </w:tc>
        <w:tc>
          <w:tcPr>
            <w:tcW w:w="7323" w:type="dxa"/>
          </w:tcPr>
          <w:p>
            <w:pPr>
              <w:keepNext w:val="0"/>
              <w:keepLines w:val="0"/>
              <w:suppressLineNumbers w:val="0"/>
              <w:spacing w:before="0" w:beforeAutospacing="0" w:after="0" w:afterAutospacing="0" w:line="440" w:lineRule="exact"/>
              <w:ind w:left="0" w:right="0"/>
              <w:jc w:val="left"/>
              <w:rPr>
                <w:rFonts w:hint="eastAsia"/>
                <w:szCs w:val="22"/>
              </w:rPr>
            </w:pPr>
            <w:r>
              <w:rPr>
                <w:rFonts w:hint="eastAsia"/>
                <w:szCs w:val="22"/>
              </w:rPr>
              <w:t>本项目</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eastAsiaTheme="minorEastAsia"/>
                <w:sz w:val="24"/>
                <w:szCs w:val="24"/>
                <w:highlight w:val="none"/>
                <w:lang w:val="en-US" w:eastAsia="zh-CN"/>
              </w:rPr>
              <w:t>一标段：非专门面向中小企业采购</w:t>
            </w:r>
          </w:p>
          <w:p>
            <w:pPr>
              <w:keepNext w:val="0"/>
              <w:keepLines w:val="0"/>
              <w:suppressLineNumbers w:val="0"/>
              <w:overflowPunct w:val="0"/>
              <w:spacing w:before="0" w:beforeAutospacing="0" w:after="0" w:afterAutospacing="0" w:line="440" w:lineRule="exact"/>
              <w:ind w:left="0" w:right="0"/>
              <w:jc w:val="left"/>
              <w:rPr>
                <w:rFonts w:hint="eastAsia"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eastAsiaTheme="minorEastAsia"/>
                <w:sz w:val="24"/>
                <w:szCs w:val="24"/>
                <w:highlight w:val="none"/>
                <w:lang w:val="en-US" w:eastAsia="zh-CN"/>
              </w:rPr>
              <w:t>二标段：专门面向中小企业采购</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宋体" w:hAnsi="宋体" w:cs="宋体"/>
                <w:b/>
                <w:bCs/>
                <w:kern w:val="2"/>
                <w:sz w:val="24"/>
                <w:szCs w:val="24"/>
                <w:highlight w:val="none"/>
                <w:lang w:val="en-US" w:eastAsia="zh-CN"/>
              </w:rPr>
              <w:t>注：专门面向中小企业采购标段的</w:t>
            </w:r>
            <w:r>
              <w:rPr>
                <w:rFonts w:hint="eastAsia" w:ascii="宋体" w:hAnsi="宋体" w:cs="宋体"/>
                <w:b/>
                <w:bCs/>
                <w:kern w:val="2"/>
                <w:sz w:val="24"/>
                <w:szCs w:val="24"/>
                <w:highlight w:val="none"/>
                <w:lang w:eastAsia="zh-CN"/>
              </w:rPr>
              <w:t>投标人需落实政府采购政策需满足的资格要求提供中小企业声明函（</w:t>
            </w:r>
            <w:r>
              <w:rPr>
                <w:rFonts w:hint="eastAsia" w:ascii="宋体" w:hAnsi="宋体" w:cs="宋体"/>
                <w:b/>
                <w:bCs/>
                <w:kern w:val="2"/>
                <w:sz w:val="24"/>
                <w:szCs w:val="24"/>
                <w:highlight w:val="none"/>
                <w:lang w:val="en-US" w:eastAsia="zh-CN"/>
              </w:rPr>
              <w:t>货物类中小企业声明函中投标供应商需填写货物制造商的信息</w:t>
            </w:r>
            <w:r>
              <w:rPr>
                <w:rFonts w:hint="eastAsia" w:ascii="宋体" w:hAnsi="宋体" w:cs="宋体"/>
                <w:b/>
                <w:bCs/>
                <w:kern w:val="2"/>
                <w:sz w:val="24"/>
                <w:szCs w:val="24"/>
                <w:highlight w:val="none"/>
                <w:lang w:eastAsia="zh-CN"/>
              </w:rPr>
              <w:t>）</w:t>
            </w:r>
            <w:r>
              <w:rPr>
                <w:rFonts w:hint="eastAsia" w:ascii="宋体" w:hAnsi="宋体" w:eastAsia="宋体" w:cs="宋体"/>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440" w:lineRule="exact"/>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ind w:left="0" w:leftChars="0" w:firstLine="0" w:firstLineChars="0"/>
      </w:pPr>
      <w:bookmarkStart w:id="2" w:name="_Toc533162510"/>
    </w:p>
    <w:p>
      <w:pPr>
        <w:spacing w:beforeLines="100" w:afterLines="100" w:line="440" w:lineRule="exact"/>
        <w:jc w:val="center"/>
        <w:outlineLvl w:val="0"/>
        <w:rPr>
          <w:rFonts w:hint="eastAsia" w:asciiTheme="minorEastAsia" w:hAnsiTheme="minorEastAsia" w:eastAsiaTheme="minorEastAsia"/>
          <w:b/>
          <w:sz w:val="24"/>
          <w:szCs w:val="24"/>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rPr>
          <w:rFonts w:hint="eastAsia"/>
        </w:rPr>
      </w:pPr>
    </w:p>
    <w:p>
      <w:pPr>
        <w:pStyle w:val="24"/>
        <w:rPr>
          <w:rFonts w:hint="eastAsia"/>
        </w:rPr>
      </w:pPr>
    </w:p>
    <w:p>
      <w:pPr>
        <w:pStyle w:val="24"/>
        <w:ind w:left="0" w:leftChars="0" w:firstLine="0" w:firstLineChars="0"/>
        <w:rPr>
          <w:rFonts w:hint="eastAsia"/>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6"/>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（1）符合《中华人民共和国政府采购法》第二十二条之规定</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提供有效期内且年检合格的营业执照正本或副本原件</w:t>
      </w:r>
      <w:r>
        <w:rPr>
          <w:rFonts w:hint="eastAsia" w:asciiTheme="minorEastAsia" w:hAnsiTheme="minorEastAsia" w:eastAsiaTheme="minorEastAsia"/>
          <w:sz w:val="24"/>
          <w:szCs w:val="24"/>
          <w:lang w:val="en-US" w:eastAsia="zh-CN"/>
        </w:rPr>
        <w:t>或复印件加盖投标企业公章</w:t>
      </w:r>
      <w:r>
        <w:rPr>
          <w:rFonts w:hint="eastAsia" w:asciiTheme="minorEastAsia" w:hAnsiTheme="minorEastAsia" w:eastAsiaTheme="minorEastAsia"/>
          <w:sz w:val="24"/>
          <w:szCs w:val="24"/>
        </w:rPr>
        <w:t>；</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（2）法定代表人证明或授权委托人授权委托书原件；</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）法定代表人身份证或委托代理人身份证原件；</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投标人为制造商的须提供《医疗器械生产许可证》原件（或复印件加盖公章）；投标人为经销商的须提供《医疗器械经营许可证》原件（或复印件加盖公章）及制造商的医疗器械生产许可证复印件加盖制造商公章</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（5）社保机构或税务机构出具的投标企业缴纳被授权人近3个月的社会保障资金证明原件（法定代表人参加也须提供此项，退休人员提供退休证）。</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（6）税务机关出具的参加本次采购活动近3个月报价人依法纳税凭证原件或有电子专用章的完税证明。</w:t>
      </w:r>
    </w:p>
    <w:p>
      <w:pPr>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（7）会计师事务所出具的2021年度财务审计报告原件（复印件加盖公章）或银行出具的资信证明原件。</w:t>
      </w:r>
    </w:p>
    <w:p>
      <w:pPr>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8）进口产品国外生产企业给中国区总代理的授权书复印件（加盖中国区总代理的公章，授权书如为英文件的须提供本授权书的中文翻译件）、进口产品中国区代理给投标人授权证明原件（或复印件加盖鲜章）（进口产品授权委托书要求逐级提供，缺一不可）</w:t>
      </w:r>
      <w:r>
        <w:rPr>
          <w:rFonts w:hint="eastAsia" w:asciiTheme="minorEastAsia" w:hAnsiTheme="minorEastAsia" w:eastAsiaTheme="minorEastAsia"/>
          <w:sz w:val="24"/>
          <w:szCs w:val="24"/>
          <w:lang w:eastAsia="zh-CN"/>
        </w:rPr>
        <w:t>；</w:t>
      </w:r>
    </w:p>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（9）投标人需提供所投产品的《医疗器械注册证》(含注册登记表)原件或复印件加盖公章，所有证件均应在有效期内。</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伊犁哈萨克自治州友谊医院</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6"/>
        <w:spacing w:line="440" w:lineRule="exact"/>
        <w:jc w:val="center"/>
        <w:outlineLvl w:val="1"/>
        <w:rPr>
          <w:rFonts w:asciiTheme="minorEastAsia" w:hAnsiTheme="minorEastAsia" w:eastAsiaTheme="minorEastAsia"/>
          <w:b/>
          <w:color w:val="auto"/>
          <w:kern w:val="2"/>
        </w:rPr>
      </w:pPr>
      <w:bookmarkStart w:id="4" w:name="_Toc533162512"/>
      <w:bookmarkStart w:id="5" w:name="_Toc508981635"/>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（1）符合《中华人民共和国政府采购法》第二十二条之规定,提供有效期内且年检合格的营业执照正本或副本原件或复印件加盖投标企业公章；</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（2）法定代表人证明或授权委托人授权委托书原件；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（3）法定代表人身份证或委托代理人身份证原件；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4）投标人为制造商的须提供《医疗器械生产许可证》原件（或复印件加盖公章）；投标人为经销商的须提供《医疗器械经营许可证》原件（或复印件加盖公章）及制造商的医疗器械生产许可证复印件加盖制造商公章</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（5）社保机构或税务机构出具的投标企业缴纳被授权人近3个月的社会保障资金证明原件（法定代表人参加也须提供此项，退休人员提供退休证）。</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（6）税务机关出具的参加本次采购活动近3个月报价人依法纳税凭证原件或有电子专用章的完税证明。</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（7）会计师事务所出具的2021年度财务审计报告原件（复印件加盖公章）或银行出具的资信证明原件。</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8）进口产品国外生产企业给中国区总代理的授权书复印件（加盖中国区总代理的公章，授权书如为英文件的须提供本授权书的中文翻译件）、进口产品中国区代理给投标人授权证明原件（或复印件加盖鲜章）（进口产品授权委托书要求逐级提供，缺一不可）</w:t>
      </w:r>
      <w:r>
        <w:rPr>
          <w:rFonts w:hint="eastAsia" w:cs="Times New Roman" w:asciiTheme="minorEastAsia" w:hAnsiTheme="minorEastAsia" w:eastAsiaTheme="minorEastAsia"/>
          <w:b/>
          <w:bCs/>
          <w:sz w:val="24"/>
          <w:szCs w:val="24"/>
          <w:lang w:val="en-US" w:eastAsia="zh-CN"/>
        </w:rPr>
        <w:t>（进口设备标段提供）</w:t>
      </w:r>
      <w:r>
        <w:rPr>
          <w:rFonts w:hint="eastAsia" w:cs="Times New Roman" w:asciiTheme="minorEastAsia" w:hAnsiTheme="minorEastAsia" w:eastAsiaTheme="minorEastAsia"/>
          <w:sz w:val="24"/>
          <w:szCs w:val="24"/>
          <w:lang w:val="en-US" w:eastAsia="zh-CN"/>
        </w:rPr>
        <w:t>；</w:t>
      </w:r>
    </w:p>
    <w:p>
      <w:pPr>
        <w:numPr>
          <w:ilvl w:val="0"/>
          <w:numId w:val="0"/>
        </w:numPr>
        <w:spacing w:line="440" w:lineRule="exact"/>
        <w:ind w:firstLine="480" w:firstLineChars="2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（9）投标人需提供所投产品的《医疗器械注册证》(含注册登记表)原件或复印件加盖公章，所有证件均应在有效期内。</w:t>
      </w:r>
    </w:p>
    <w:p>
      <w:pPr>
        <w:numPr>
          <w:ilvl w:val="0"/>
          <w:numId w:val="0"/>
        </w:numPr>
        <w:spacing w:line="440" w:lineRule="exact"/>
        <w:ind w:firstLine="480" w:firstLineChars="200"/>
        <w:rPr>
          <w:rFont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（10）新疆宏裕鼎峰工程项目管理有限公司开具的投标保证金收据原件或保函原件</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10</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pStyle w:val="25"/>
        <w:rPr>
          <w:rFonts w:hint="eastAsia" w:asciiTheme="minorEastAsia" w:hAnsiTheme="minorEastAsia" w:eastAsiaTheme="minorEastAsia"/>
          <w:sz w:val="24"/>
          <w:szCs w:val="24"/>
        </w:rPr>
      </w:pP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电汇凭证或投标保证金收据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投标人为制造商的提供《医疗器械生产许可证》；投标人为经销商的提供《医疗器械经营许可证》及制造商的医疗器械生产许可证复印件加盖制造商公章</w:t>
            </w:r>
          </w:p>
        </w:tc>
        <w:tc>
          <w:tcPr>
            <w:tcW w:w="1334"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投标人为经销商的提供《医疗器械经营许可证》及制造商的医疗器械生产许可证复印件加盖制造商公章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10.4　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投标文件必须提交正本</w:t>
      </w:r>
      <w:r>
        <w:rPr>
          <w:rFonts w:hint="eastAsia" w:asciiTheme="minorEastAsia" w:hAnsiTheme="minorEastAsia" w:eastAsiaTheme="minorEastAsia"/>
          <w:sz w:val="24"/>
          <w:szCs w:val="24"/>
          <w:u w:val="single"/>
        </w:rPr>
        <w:t xml:space="preserve"> 一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副本</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贰</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sz w:val="24"/>
          <w:szCs w:val="24"/>
          <w:lang w:eastAsia="zh-CN"/>
        </w:rPr>
        <w:t>、电子版盘</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u w:val="single"/>
          <w:lang w:eastAsia="zh-CN"/>
        </w:rPr>
        <w:t>二</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套（</w:t>
      </w:r>
      <w:r>
        <w:rPr>
          <w:rFonts w:hint="eastAsia" w:asciiTheme="minorEastAsia" w:hAnsiTheme="minorEastAsia" w:eastAsiaTheme="minorEastAsia"/>
          <w:b/>
          <w:sz w:val="24"/>
          <w:szCs w:val="24"/>
          <w:lang w:eastAsia="zh-CN"/>
        </w:rPr>
        <w:t>政采云电子评标结束后提供</w:t>
      </w:r>
      <w:r>
        <w:rPr>
          <w:rFonts w:hint="eastAsia" w:asciiTheme="minorEastAsia" w:hAnsiTheme="minorEastAsia" w:eastAsiaTheme="minorEastAsia"/>
          <w:sz w:val="24"/>
          <w:szCs w:val="24"/>
        </w:rPr>
        <w:t>），并在封面上标记“正本”或“副本”。</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10.5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10.6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eastAsia="zh-CN"/>
        </w:rPr>
        <w:t>1531131030@qq.com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5"/>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asciiTheme="minorEastAsia" w:hAnsiTheme="minorEastAsia" w:eastAsiaTheme="minorEastAsia"/>
          <w:b/>
          <w:bCs/>
          <w:sz w:val="24"/>
          <w:szCs w:val="24"/>
        </w:rPr>
      </w:pPr>
      <w:bookmarkStart w:id="12" w:name="_Toc533162519"/>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5"/>
        <w:ind w:left="0" w:leftChars="0" w:firstLine="0" w:firstLineChars="0"/>
        <w:rPr>
          <w:rFonts w:asciiTheme="minorEastAsia" w:hAnsiTheme="minorEastAsia" w:eastAsiaTheme="minorEastAsia"/>
          <w:b/>
          <w:spacing w:val="-2"/>
          <w:szCs w:val="24"/>
        </w:rPr>
      </w:pPr>
    </w:p>
    <w:p>
      <w:pPr>
        <w:pStyle w:val="25"/>
        <w:ind w:left="0" w:leftChars="0" w:firstLine="0" w:firstLineChars="0"/>
        <w:rPr>
          <w:rFonts w:asciiTheme="minorEastAsia" w:hAnsiTheme="minorEastAsia" w:eastAsiaTheme="minorEastAsia"/>
          <w:b/>
          <w:spacing w:val="-2"/>
          <w:szCs w:val="24"/>
        </w:rPr>
      </w:pPr>
    </w:p>
    <w:p>
      <w:pPr>
        <w:pStyle w:val="25"/>
        <w:ind w:left="0" w:leftChars="0" w:firstLine="0" w:firstLineChars="0"/>
        <w:rPr>
          <w:rFonts w:asciiTheme="minorEastAsia" w:hAnsiTheme="minorEastAsia" w:eastAsiaTheme="minorEastAsia"/>
          <w:b/>
          <w:spacing w:val="-2"/>
          <w:szCs w:val="24"/>
        </w:rPr>
      </w:pPr>
    </w:p>
    <w:p>
      <w:pPr>
        <w:pStyle w:val="25"/>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7"/>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6"/>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符合《中华人民共和国政府采购法》第二十二条之规定,提供有效期内且年检合格的营业执照正本或副本（加盖投标企业公章或电子章）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法定代表人证明或授权委托人授权委托书原件</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法定代表人身份证或委托代理人身份证原件</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投标人为制造商的须提供《医疗器械生产许可证》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；投标人为经销商的须提供《医疗器械经营许可证》</w:t>
            </w:r>
            <w:r>
              <w:rPr>
                <w:rFonts w:hint="eastAsia" w:asciiTheme="minorEastAsia" w:hAnsiTheme="minorEastAsia" w:eastAsiaTheme="minorEastAsia"/>
                <w:spacing w:val="-2"/>
                <w:sz w:val="24"/>
                <w:szCs w:val="24"/>
              </w:rPr>
              <w:t>（加盖投标企业公章或电子章）</w:t>
            </w:r>
            <w:r>
              <w:rPr>
                <w:rFonts w:hint="eastAsia" w:asciiTheme="minorEastAsia" w:hAnsiTheme="minorEastAsia" w:eastAsiaTheme="minorEastAsia"/>
                <w:sz w:val="24"/>
                <w:szCs w:val="24"/>
                <w:lang w:val="en-US" w:eastAsia="zh-CN"/>
              </w:rPr>
              <w:t>及制造商的医疗器械生产许可证复印件加盖制造商公章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社保机构或税务机构出具的投标企业缴纳被授权人近3个月的社会保障资金证明原件（法定代表人参加也须提供此项，退休人员提供退休证）（加盖投标企业公章或电子章）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rPr>
            </w:pPr>
            <w:r>
              <w:rPr>
                <w:rFonts w:hint="default" w:asciiTheme="minorEastAsia" w:hAnsiTheme="minorEastAsia" w:eastAsiaTheme="minorEastAsia"/>
                <w:sz w:val="24"/>
                <w:szCs w:val="24"/>
                <w:lang w:val="en-US" w:eastAsia="zh-CN"/>
              </w:rPr>
              <w:t>税务机关出具的参加本次采购活动近3个月报价人依法纳税凭证原件或有电子专用章的完税证明</w:t>
            </w:r>
            <w:r>
              <w:rPr>
                <w:rFonts w:hint="eastAsia" w:asciiTheme="minorEastAsia" w:hAnsiTheme="minorEastAsia" w:eastAsiaTheme="minorEastAsia"/>
                <w:sz w:val="24"/>
                <w:szCs w:val="24"/>
                <w:lang w:val="en-US" w:eastAsia="zh-CN"/>
              </w:rPr>
              <w:t>（加盖投标企业公章或电子章）</w:t>
            </w:r>
            <w:bookmarkStart w:id="183" w:name="_GoBack"/>
            <w:bookmarkEnd w:id="183"/>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会计师事务所出具的2021年度财务审计报告或银行出具的资信证明（加盖投标企业公章或电子章）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进口产品国外生产企业给中国区总代理的授权书复印件（加盖中国区总代理的公章，授权书如为英文件的须提供本授权书的中文翻译件）、进口产品中国区代理给投标人授权证明原件（加盖投标企业公章或电子章）（进口产品授权委托书要求逐级提供，缺一不可）</w:t>
            </w:r>
            <w:r>
              <w:rPr>
                <w:rFonts w:hint="eastAsia" w:cs="Times New Roman" w:asciiTheme="minorEastAsia" w:hAnsiTheme="minorEastAsia" w:eastAsiaTheme="minorEastAsia"/>
                <w:b/>
                <w:bCs/>
                <w:sz w:val="24"/>
                <w:szCs w:val="24"/>
                <w:highlight w:val="none"/>
                <w:lang w:val="en-US" w:eastAsia="zh-CN"/>
              </w:rPr>
              <w:t>（进口设备标段提供）</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投标人需提供所投产品的《医疗器械注册证》(含注册登记表)（加盖投标企业公章或电子章），所有证件均应在有效期内</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中小企业声明函</w:t>
            </w:r>
            <w:r>
              <w:rPr>
                <w:rFonts w:hint="eastAsia" w:asciiTheme="minorEastAsia" w:hAnsiTheme="minorEastAsia" w:eastAsiaTheme="minorEastAsia"/>
                <w:b/>
                <w:bCs/>
                <w:sz w:val="24"/>
                <w:szCs w:val="24"/>
                <w:lang w:val="en-US" w:eastAsia="zh-CN"/>
              </w:rPr>
              <w:t>（专门面向中小企业标段提供）</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宋体" w:hAnsi="宋体" w:eastAsia="宋体" w:cs="宋体"/>
                <w:spacing w:val="6"/>
                <w:kern w:val="0"/>
                <w:sz w:val="24"/>
                <w:szCs w:val="24"/>
              </w:rPr>
              <w:t>投标保证金收据</w:t>
            </w:r>
            <w:r>
              <w:rPr>
                <w:rFonts w:hint="eastAsia" w:ascii="宋体" w:hAnsi="宋体" w:cs="宋体"/>
                <w:spacing w:val="6"/>
                <w:kern w:val="0"/>
                <w:sz w:val="24"/>
                <w:szCs w:val="24"/>
                <w:lang w:val="en-US" w:eastAsia="zh-CN"/>
              </w:rPr>
              <w:t>或汇款凭证</w:t>
            </w:r>
            <w:r>
              <w:rPr>
                <w:rFonts w:hint="eastAsia" w:ascii="宋体" w:hAnsi="宋体" w:eastAsia="宋体" w:cs="宋体"/>
                <w:spacing w:val="6"/>
                <w:kern w:val="0"/>
                <w:sz w:val="24"/>
                <w:szCs w:val="24"/>
                <w:lang w:eastAsia="zh-CN"/>
              </w:rPr>
              <w:t>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hint="default" w:cs="宋体" w:asciiTheme="minorEastAsia" w:hAnsiTheme="minorEastAsia" w:eastAsiaTheme="minorEastAsia"/>
                <w:color w:val="000000"/>
                <w:kern w:val="0"/>
                <w:sz w:val="24"/>
                <w:szCs w:val="22"/>
                <w:lang w:val="en-US" w:eastAsia="zh-CN"/>
              </w:rPr>
            </w:pPr>
            <w:r>
              <w:rPr>
                <w:rFonts w:hint="eastAsia" w:cs="宋体" w:asciiTheme="minorEastAsia" w:hAnsiTheme="minorEastAsia" w:eastAsiaTheme="minorEastAsia"/>
                <w:color w:val="000000"/>
                <w:kern w:val="0"/>
                <w:sz w:val="24"/>
                <w:szCs w:val="22"/>
                <w:lang w:val="en-US" w:eastAsia="zh-CN"/>
              </w:rPr>
              <w:t>是否</w:t>
            </w:r>
            <w:r>
              <w:rPr>
                <w:rFonts w:hint="eastAsia" w:cs="宋体" w:asciiTheme="minorEastAsia" w:hAnsiTheme="minorEastAsia" w:eastAsiaTheme="minorEastAsia"/>
                <w:color w:val="000000"/>
                <w:kern w:val="0"/>
                <w:sz w:val="24"/>
                <w:szCs w:val="22"/>
                <w:highlight w:val="yellow"/>
                <w:lang w:val="en-US" w:eastAsia="zh-CN"/>
              </w:rPr>
              <w:t>提供所投货物检验报告单</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w:t>
            </w:r>
            <w:r>
              <w:rPr>
                <w:rFonts w:hint="eastAsia" w:asciiTheme="minorEastAsia" w:hAnsiTheme="minorEastAsia" w:eastAsiaTheme="minorEastAsia"/>
                <w:color w:val="000000"/>
                <w:sz w:val="24"/>
                <w:szCs w:val="22"/>
                <w:lang w:val="en-US" w:eastAsia="zh-CN"/>
              </w:rPr>
              <w:t>违反</w:t>
            </w:r>
            <w:r>
              <w:rPr>
                <w:rFonts w:hint="eastAsia" w:asciiTheme="minorEastAsia" w:hAnsiTheme="minorEastAsia" w:eastAsiaTheme="minorEastAsia"/>
                <w:color w:val="000000"/>
                <w:sz w:val="24"/>
                <w:szCs w:val="22"/>
              </w:rPr>
              <w:t>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0"/>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0"/>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0"/>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0"/>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0"/>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4"/>
        <w:ind w:left="0" w:leftChars="0" w:firstLine="0" w:firstLineChars="0"/>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新疆宏裕鼎峰工程项目管理有限公司</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4"/>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4"/>
                    <a:stretch>
                      <a:fillRect/>
                    </a:stretch>
                  </pic:blipFill>
                  <pic:spPr>
                    <a:xfrm>
                      <a:off x="0" y="0"/>
                      <a:ext cx="5231130" cy="2573655"/>
                    </a:xfrm>
                    <a:prstGeom prst="rect">
                      <a:avLst/>
                    </a:prstGeom>
                    <a:noFill/>
                    <a:ln>
                      <a:noFill/>
                    </a:ln>
                  </pic:spPr>
                </pic:pic>
              </a:graphicData>
            </a:graphic>
          </wp:inline>
        </w:drawing>
      </w:r>
    </w:p>
    <w:p>
      <w:pPr>
        <w:pStyle w:val="25"/>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4"/>
        <w:ind w:left="0" w:leftChars="0" w:firstLine="0" w:firstLineChars="0"/>
      </w:pPr>
    </w:p>
    <w:p>
      <w:pPr>
        <w:numPr>
          <w:ilvl w:val="0"/>
          <w:numId w:val="8"/>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5"/>
        <w:ind w:left="0" w:leftChars="0" w:firstLine="0" w:firstLineChars="0"/>
        <w:jc w:val="both"/>
        <w:rPr>
          <w:rFonts w:hint="eastAsia" w:ascii="宋体" w:hAnsi="宋体" w:eastAsia="宋体" w:cs="宋体"/>
          <w:b/>
          <w:kern w:val="2"/>
          <w:sz w:val="24"/>
          <w:szCs w:val="24"/>
          <w:lang w:val="en-US" w:eastAsia="zh-CN" w:bidi="ar-SA"/>
        </w:rPr>
      </w:pPr>
      <w:bookmarkStart w:id="16" w:name="_Toc483336508"/>
      <w:bookmarkStart w:id="17" w:name="_Toc533162523"/>
    </w:p>
    <w:p>
      <w:pPr>
        <w:pStyle w:val="25"/>
        <w:ind w:left="0" w:leftChars="0" w:firstLine="0" w:firstLineChars="0"/>
        <w:jc w:val="center"/>
        <w:rPr>
          <w:rFonts w:hint="eastAsia" w:ascii="宋体" w:hAnsi="宋体" w:eastAsia="宋体" w:cs="宋体"/>
          <w:b/>
          <w:kern w:val="2"/>
          <w:sz w:val="24"/>
          <w:szCs w:val="24"/>
          <w:highlight w:val="red"/>
          <w:lang w:val="en-US" w:eastAsia="zh-CN" w:bidi="ar-SA"/>
        </w:rPr>
      </w:pPr>
      <w:r>
        <w:rPr>
          <w:rFonts w:hint="eastAsia" w:ascii="宋体" w:hAnsi="宋体" w:cs="宋体"/>
          <w:b/>
          <w:kern w:val="2"/>
          <w:sz w:val="24"/>
          <w:szCs w:val="24"/>
          <w:highlight w:val="red"/>
          <w:lang w:val="en-US" w:eastAsia="zh-CN" w:bidi="ar-SA"/>
        </w:rPr>
        <w:t>一</w:t>
      </w:r>
      <w:r>
        <w:rPr>
          <w:rFonts w:hint="eastAsia" w:ascii="宋体" w:hAnsi="宋体" w:eastAsia="宋体" w:cs="宋体"/>
          <w:b/>
          <w:kern w:val="2"/>
          <w:sz w:val="24"/>
          <w:szCs w:val="24"/>
          <w:highlight w:val="red"/>
          <w:lang w:val="en-US" w:eastAsia="zh-CN" w:bidi="ar-SA"/>
        </w:rPr>
        <w:t>标段招标参数</w:t>
      </w:r>
    </w:p>
    <w:p>
      <w:pPr>
        <w:jc w:val="center"/>
        <w:rPr>
          <w:rFonts w:hint="eastAsia" w:asciiTheme="minorEastAsia" w:hAnsiTheme="minorEastAsia" w:eastAsiaTheme="minorEastAsia" w:cstheme="minorEastAsia"/>
          <w:b/>
          <w:bCs/>
          <w:sz w:val="28"/>
          <w:szCs w:val="28"/>
          <w:lang w:val="en-US" w:eastAsia="zh-CN"/>
        </w:rPr>
      </w:pPr>
    </w:p>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 1、光学试管镜参数（2个）进口</w:t>
      </w:r>
    </w:p>
    <w:p>
      <w:pPr>
        <w:jc w:val="center"/>
        <w:rPr>
          <w:rFonts w:hint="eastAsia" w:asciiTheme="minorEastAsia" w:hAnsiTheme="minorEastAsia" w:eastAsiaTheme="minorEastAsia" w:cstheme="minorEastAsia"/>
          <w:b/>
          <w:bCs/>
          <w:sz w:val="24"/>
          <w:szCs w:val="24"/>
          <w:lang w:val="en-US" w:eastAsia="zh-CN"/>
        </w:rPr>
      </w:pP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1、机械压力冲击力的设计，可减轻产品的维护成本</w:t>
      </w: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2、速锁连接防</w:t>
      </w: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3、可高温高压灭菌</w:t>
      </w: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4、外径10mm，工作长度310mm，视野方向30度，外管鞘磨砂设计</w:t>
      </w: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4"/>
          <w:szCs w:val="24"/>
          <w:lang w:val="en-US" w:eastAsia="zh-CN"/>
        </w:rPr>
        <w:t>5、与科室现有主机兼容</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rPr>
          <w:rFonts w:hint="eastAsia" w:asciiTheme="minorEastAsia" w:hAnsiTheme="minorEastAsia" w:eastAsiaTheme="minorEastAsia" w:cstheme="minorEastAsia"/>
          <w:sz w:val="28"/>
          <w:szCs w:val="28"/>
          <w:lang w:val="en-US" w:eastAsia="zh-CN"/>
        </w:rPr>
      </w:pPr>
    </w:p>
    <w:p>
      <w:pPr>
        <w:jc w:val="center"/>
        <w:rPr>
          <w:rFonts w:hint="eastAsia" w:asciiTheme="minorEastAsia" w:hAnsiTheme="minorEastAsia" w:eastAsiaTheme="minorEastAsia" w:cstheme="minorEastAsia"/>
          <w:b/>
          <w:bCs/>
          <w:sz w:val="28"/>
          <w:szCs w:val="28"/>
          <w:lang w:val="en-US" w:eastAsia="zh-CN"/>
        </w:rPr>
      </w:pPr>
    </w:p>
    <w:p>
      <w:pPr>
        <w:ind w:firstLine="2530" w:firstLineChars="9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2、电子镜设备参数（1个）进口</w:t>
      </w:r>
    </w:p>
    <w:p>
      <w:pPr>
        <w:numPr>
          <w:ilvl w:val="0"/>
          <w:numId w:val="0"/>
        </w:numPr>
        <w:spacing w:line="360" w:lineRule="auto"/>
        <w:jc w:val="left"/>
        <w:rPr>
          <w:rFonts w:hint="eastAsia" w:asciiTheme="minorEastAsia" w:hAnsiTheme="minorEastAsia" w:eastAsiaTheme="minorEastAsia" w:cstheme="minorEastAsia"/>
          <w:sz w:val="24"/>
          <w:szCs w:val="24"/>
          <w:lang w:val="en-US" w:eastAsia="zh-CN"/>
        </w:rPr>
      </w:pP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*1、多CCD芯片在镜子前端，图像清晰稳定，提供更高的色彩还原。</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导光束、摄像头、镜子一体化设计，免调焦。</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2、设有遥控开关，可设定常用功能。</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*3、可进行高温高压灭菌、全浸泡灭菌、低温等离子等多种消毒灭菌方式。</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4、视野方向30°，视向角90°。</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5、景深21-200mm。</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6、外径10mm ，工作长度≥300mm。</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7、配高温高压灭菌盒。</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8、图像旋转机制可以通过转轮单手转动30°电子胸腹腔镜的影像，为了给医生提供更好的握持和平衡，以及防止滑脱。</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9、新型10mm ENDOEYE HD II 支持窄带成像（NBI）技术。</w:t>
      </w:r>
    </w:p>
    <w:p>
      <w:pPr>
        <w:spacing w:line="360" w:lineRule="auto"/>
        <w:rPr>
          <w:rStyle w:val="71"/>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*10.与科室现有主机兼容。</w:t>
      </w:r>
    </w:p>
    <w:p>
      <w:pPr>
        <w:pStyle w:val="24"/>
        <w:rPr>
          <w:rFonts w:hint="eastAsia"/>
        </w:rPr>
      </w:pPr>
    </w:p>
    <w:p>
      <w:pPr>
        <w:pStyle w:val="24"/>
        <w:ind w:left="0" w:leftChars="0" w:firstLine="0" w:firstLineChars="0"/>
        <w:rPr>
          <w:rFonts w:hint="eastAsia"/>
        </w:rPr>
      </w:pPr>
    </w:p>
    <w:p>
      <w:p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3、内窥镜处理中心+光学试管镜+摄像头+导光束</w:t>
      </w:r>
    </w:p>
    <w:p>
      <w:pPr>
        <w:spacing w:line="360" w:lineRule="auto"/>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+专用台车+医用监视器设备参数（1套)进口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*1、所有设备同一品牌、原装进口。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*2、所配置的摄像主机、摄像头、光学视管、监视器均为同一品牌。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3、知名品牌，市场占有率较高。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4、厂家在新疆地区具有专业工程师人员不少于4名，质保时间2年。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二、摄像系统：     </w:t>
      </w:r>
      <w:r>
        <w:rPr>
          <w:rFonts w:hint="eastAsia" w:asciiTheme="minorEastAsia" w:hAnsiTheme="minorEastAsia" w:eastAsiaTheme="minorEastAsia" w:cstheme="minorEastAsia"/>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1、全高清图像输出：1920×1080P</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*2、2D/3D/IR通用平台，不增加模块的条件下，兼容2D摄像头、电子镜，3D电子腹腔镜。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3、主机有多种图像处理功能，可兼容连接高清光学摄像头、及全高清电子镜。具备画中画功能，可将两幅不同的腔镜图像组合显示。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*4、兼容同品牌电子腹腔镜、电子胆道镜、电子输尿管镜、电子膀胱镜、电子鼻咽喉镜、宫腔镜、等离子电切镜等外科内窥镜产品。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*5、具备光谱结构增强分析处理模式（NBI），增强粘膜表面血管和其他组织的可视性，提高早期病变检出率。可根据手术需要，动态调节画面亮度。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 具备整体化手术室集总监控功能，智能化菜单操作，直观易懂。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commentReference w:id="0"/>
      </w:r>
      <w:r>
        <w:rPr>
          <w:rFonts w:hint="eastAsia" w:asciiTheme="minorEastAsia" w:hAnsiTheme="minorEastAsia" w:eastAsiaTheme="minorEastAsia" w:cstheme="minorEastAsia"/>
          <w:sz w:val="24"/>
          <w:szCs w:val="24"/>
          <w:lang w:val="en-US" w:eastAsia="zh-CN"/>
        </w:rPr>
        <w:t>7、可通过摄像头、键盘多种方式控制摄像系统的所有功能。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8、LCD触摸屏，实现直观操作感受，方便快捷。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*9、一体化设计，一台主机集成摄像主机和LED冷光源，冷光源使用寿命＞10000小时。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 具有窄带光检查功能,增强粘膜表面血管和其他组织的可视性，提高早期病变检出率。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*11、采用4个LED光源，灯泡寿命更长，能够降低成本，实现出色的亮度和还原度。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12、电子放大：1.0倍、1.2倍、1.5倍。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*13、内镜图像可实现180°旋转。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 医用液晶显示器：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≥26寸 全HD液晶显示器。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分辨率 ：1920×1080P。</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信号输入： HD/SD-SDI、BNC复合视频信号、 Y/C、HD15、DVI数字信号。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 信号输出：HD/SD SDI、BNC复合视频信号、 Y/C、HD15、DVI数字信号，克隆输出3G/HD-SDI。</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四、高清摄像头：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*1、可高温高压灭菌三晶片摄像头，图像采集1920×1080P</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2、通过摄像头可操控气腹机，冷光源等腔镜设备。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3、标配自动化变焦控制开关，可将放大倍率调整到最适宜成像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的焦距。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4、配合摄像主机可以实现IR(荧光)观察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具有窄带光检查功能,增强粘膜表面血管和其他组织的可视性，提高早期病变检出率。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五、纤维导光束  </w:t>
      </w:r>
      <w:r>
        <w:rPr>
          <w:rFonts w:hint="eastAsia" w:asciiTheme="minorEastAsia" w:hAnsiTheme="minorEastAsia" w:eastAsiaTheme="minorEastAsia" w:cstheme="minorEastAsia"/>
          <w:sz w:val="24"/>
          <w:szCs w:val="24"/>
          <w:lang w:val="en-US" w:eastAsia="zh-CN"/>
        </w:rPr>
        <w:tab/>
      </w:r>
      <w:r>
        <w:rPr>
          <w:rFonts w:hint="eastAsia" w:asciiTheme="minorEastAsia" w:hAnsiTheme="minorEastAsia" w:eastAsiaTheme="minorEastAsia" w:cstheme="minorEastAsia"/>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1、玻璃纤维介质、长度≥250 cm，可高温高压灭菌。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六、光学视管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1、耐高温高压灭菌，柱状晶体30度视野，10mm。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七、配备台车1部</w:t>
      </w:r>
      <w:r>
        <w:rPr>
          <w:rFonts w:hint="eastAsia" w:asciiTheme="minorEastAsia" w:hAnsiTheme="minorEastAsia" w:eastAsiaTheme="minorEastAsia" w:cstheme="minorEastAsia"/>
          <w:sz w:val="24"/>
          <w:szCs w:val="24"/>
          <w:lang w:val="en-US" w:eastAsia="zh-CN"/>
        </w:rPr>
        <w:tab/>
      </w:r>
    </w:p>
    <w:p>
      <w:pPr>
        <w:pStyle w:val="24"/>
        <w:rPr>
          <w:rFonts w:hint="eastAsia"/>
          <w:lang w:val="en-US" w:eastAsia="zh-CN"/>
        </w:rPr>
      </w:pPr>
    </w:p>
    <w:p>
      <w:pPr>
        <w:keepNext w:val="0"/>
        <w:keepLines w:val="0"/>
        <w:pageBreakBefore w:val="0"/>
        <w:widowControl w:val="0"/>
        <w:tabs>
          <w:tab w:val="left" w:pos="432"/>
        </w:tabs>
        <w:kinsoku/>
        <w:wordWrap/>
        <w:overflowPunct/>
        <w:topLinePunct w:val="0"/>
        <w:autoSpaceDE/>
        <w:autoSpaceDN/>
        <w:bidi w:val="0"/>
        <w:adjustRightInd w:val="0"/>
        <w:snapToGrid w:val="0"/>
        <w:spacing w:line="360" w:lineRule="auto"/>
        <w:ind w:left="71" w:leftChars="34" w:firstLine="1800" w:firstLineChars="750"/>
        <w:textAlignment w:val="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4"/>
        <w:rPr>
          <w:rFonts w:hint="eastAsia" w:ascii="宋体" w:hAnsi="宋体" w:cs="宋体"/>
          <w:b/>
          <w:sz w:val="24"/>
          <w:szCs w:val="24"/>
        </w:rPr>
      </w:pPr>
    </w:p>
    <w:p>
      <w:pPr>
        <w:rPr>
          <w:rFonts w:hint="eastAsia" w:ascii="宋体" w:hAnsi="宋体" w:cs="宋体"/>
          <w:b/>
          <w:sz w:val="24"/>
          <w:szCs w:val="24"/>
        </w:rPr>
      </w:pPr>
    </w:p>
    <w:p>
      <w:pPr>
        <w:pStyle w:val="34"/>
        <w:rPr>
          <w:rFonts w:hint="eastAsia" w:ascii="宋体" w:hAnsi="宋体" w:cs="宋体"/>
          <w:b/>
          <w:sz w:val="24"/>
          <w:szCs w:val="24"/>
        </w:rPr>
      </w:pPr>
    </w:p>
    <w:p>
      <w:pPr>
        <w:rPr>
          <w:rFonts w:hint="eastAsia"/>
        </w:rPr>
      </w:pPr>
    </w:p>
    <w:p>
      <w:pPr>
        <w:pStyle w:val="24"/>
        <w:rPr>
          <w:rFonts w:hint="eastAsia"/>
        </w:rPr>
      </w:pPr>
    </w:p>
    <w:p>
      <w:pPr>
        <w:rPr>
          <w:rFonts w:hint="eastAsia"/>
        </w:rPr>
      </w:pPr>
    </w:p>
    <w:p>
      <w:pPr>
        <w:pStyle w:val="2"/>
        <w:rPr>
          <w:rFonts w:hint="eastAsia"/>
        </w:rPr>
      </w:pPr>
    </w:p>
    <w:p/>
    <w:p>
      <w:pPr>
        <w:pStyle w:val="25"/>
        <w:ind w:left="0" w:leftChars="0" w:firstLine="0" w:firstLineChars="0"/>
        <w:jc w:val="center"/>
        <w:rPr>
          <w:rFonts w:hint="eastAsia" w:ascii="宋体" w:hAnsi="宋体" w:eastAsia="宋体" w:cs="宋体"/>
          <w:b/>
          <w:kern w:val="2"/>
          <w:sz w:val="24"/>
          <w:szCs w:val="24"/>
          <w:highlight w:val="red"/>
          <w:lang w:val="en-US" w:eastAsia="zh-CN" w:bidi="ar-SA"/>
        </w:rPr>
      </w:pPr>
      <w:r>
        <w:rPr>
          <w:rFonts w:hint="eastAsia" w:ascii="宋体" w:hAnsi="宋体" w:cs="宋体"/>
          <w:b/>
          <w:kern w:val="2"/>
          <w:sz w:val="24"/>
          <w:szCs w:val="24"/>
          <w:highlight w:val="red"/>
          <w:lang w:val="en-US" w:eastAsia="zh-CN" w:bidi="ar-SA"/>
        </w:rPr>
        <w:t>二</w:t>
      </w:r>
      <w:r>
        <w:rPr>
          <w:rFonts w:hint="eastAsia" w:ascii="宋体" w:hAnsi="宋体" w:eastAsia="宋体" w:cs="宋体"/>
          <w:b/>
          <w:kern w:val="2"/>
          <w:sz w:val="24"/>
          <w:szCs w:val="24"/>
          <w:highlight w:val="red"/>
          <w:lang w:val="en-US" w:eastAsia="zh-CN" w:bidi="ar-SA"/>
        </w:rPr>
        <w:t>标段招标参数</w:t>
      </w:r>
    </w:p>
    <w:p>
      <w:pPr>
        <w:jc w:val="center"/>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加温仪设备（5套）国产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1.产品标准：符合YY0505-2012、GB9706.1-2007、YY0834-2011等标准</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2.产品构成：由主机、人机界面、升温毯和温度传感器组成</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3.系统结构：双通道输出，双温双控，可单/双加温毯(垫)组合使用</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4.加温方式：自动加温、手动加温两种加温模式，采用直流12V安全电压加热</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5.输出温度设定范围：30℃～40℃，温度允差：±1℃</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※6.体温传感器监测范围：25℃～45℃，允差：±0.2℃</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※7.显示方式：彩色液晶触摸屏，实时显示预置温度、毯面温度、运行时间，通过动态指示图标观察运行状态</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8.外形结构：便携式主机，可悬挂床头，整机重量＜2.5kg，尺寸20*21*31CM</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9.性能特点：加温毯（垫）</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9.1采用碳纤维导热材质均匀加热，寿命长、可随意弯折</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9.2无需一次性耗材，易清洗消毒, 无感染风险，方便快捷</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9.3内置多个感温探头，精准检测实时温度，保证安全</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9.4加温垫的接触层绵软舒适，能有效预防褥疮</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9.5多种规格选择，满足不同患者使用需求</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9.6可透过X射线</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10.防水等级：</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※10.1控制器防水等级IPX2，避免手术过程中液体滴入控制器失控发生安全隐患，确保仪器可正常安全运行；（需提供第三方检验机构证明文件）</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※10.2升温毯（垫）防水等级IPX7，避免加温毯（垫）在手术过程中液体渗漏发生安全隐患，确保仪器可正常安全运行；（需提供第三方机检验构证明文件）</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11.提示功能：</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11.1升温毯温度超过41℃时，应停止工作并具有相应的提示功能</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11.2当网电掉电时，应停止工作并具有相应的提示功能</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11.3当体温传感器监测功能异常时，应具有相应的提示功能</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11.4当热断路器动作引起设备功能消失而存在安全方面危险时，具有声响提示</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12.安全特性：</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12.1属于I类设备，升温毯、传感器属于BF型</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12.2具有多重安全保护装置,配备有热安全装置</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※12.3具有独立的非自动复位热断路器，确保设备异常时的使用安全</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12.4具有双重绝缘或加强绝缘隔离</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12.5具有防插错装置</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13.毯子承重≥135kg</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14.输入功率：300VA</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highlight w:val="none"/>
        </w:rPr>
        <w:t>配置：主机一台、升温毯2条、温度传感器2条、便携式推车1台</w:t>
      </w:r>
    </w:p>
    <w:p>
      <w:pPr>
        <w:spacing w:line="440" w:lineRule="exact"/>
        <w:jc w:val="both"/>
        <w:outlineLvl w:val="0"/>
        <w:rPr>
          <w:rFonts w:hint="eastAsia" w:ascii="宋体" w:hAnsi="宋体" w:cs="宋体"/>
          <w:b/>
          <w:sz w:val="24"/>
          <w:szCs w:val="24"/>
        </w:rPr>
      </w:pPr>
    </w:p>
    <w:p>
      <w:pPr>
        <w:pStyle w:val="24"/>
        <w:rPr>
          <w:rFonts w:hint="eastAsia" w:ascii="宋体" w:hAnsi="宋体" w:cs="宋体"/>
          <w:b/>
          <w:sz w:val="24"/>
          <w:szCs w:val="24"/>
        </w:rPr>
      </w:pPr>
    </w:p>
    <w:p>
      <w:pPr>
        <w:rPr>
          <w:rFonts w:hint="eastAsia" w:ascii="宋体" w:hAnsi="宋体" w:cs="宋体"/>
          <w:b/>
          <w:sz w:val="24"/>
          <w:szCs w:val="24"/>
        </w:rPr>
      </w:pPr>
    </w:p>
    <w:p>
      <w:pPr>
        <w:pStyle w:val="24"/>
        <w:rPr>
          <w:rFonts w:hint="eastAsia" w:ascii="宋体" w:hAnsi="宋体" w:cs="宋体"/>
          <w:b/>
          <w:sz w:val="24"/>
          <w:szCs w:val="24"/>
        </w:rPr>
      </w:pPr>
    </w:p>
    <w:p>
      <w:pPr>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hint="eastAsia" w:ascii="宋体" w:hAnsi="宋体" w:cs="宋体"/>
          <w:b/>
          <w:sz w:val="24"/>
          <w:szCs w:val="24"/>
        </w:rPr>
      </w:pPr>
    </w:p>
    <w:p>
      <w:pPr>
        <w:numPr>
          <w:ilvl w:val="0"/>
          <w:numId w:val="0"/>
        </w:num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18"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3"/>
        <w:ind w:firstLine="0"/>
        <w:rPr>
          <w:rFonts w:hAnsi="宋体" w:cs="宋体"/>
          <w:szCs w:val="24"/>
        </w:rPr>
      </w:pPr>
    </w:p>
    <w:p>
      <w:pPr>
        <w:pStyle w:val="73"/>
        <w:ind w:firstLine="0"/>
        <w:rPr>
          <w:rFonts w:hAnsi="宋体" w:cs="宋体"/>
          <w:szCs w:val="24"/>
        </w:rPr>
      </w:pPr>
    </w:p>
    <w:p>
      <w:pPr>
        <w:pStyle w:val="73"/>
        <w:ind w:firstLine="0"/>
        <w:rPr>
          <w:rFonts w:hAnsi="宋体" w:cs="宋体"/>
          <w:szCs w:val="24"/>
        </w:rPr>
      </w:pPr>
    </w:p>
    <w:p>
      <w:pPr>
        <w:pStyle w:val="73"/>
        <w:ind w:firstLine="0"/>
        <w:jc w:val="center"/>
        <w:outlineLvl w:val="0"/>
        <w:rPr>
          <w:rFonts w:hAnsi="宋体" w:cs="宋体"/>
          <w:b/>
          <w:szCs w:val="24"/>
        </w:rPr>
      </w:pPr>
      <w:r>
        <w:rPr>
          <w:rFonts w:hint="eastAsia" w:hAnsi="宋体" w:cs="宋体"/>
          <w:b/>
          <w:szCs w:val="24"/>
        </w:rPr>
        <w:t>第一部分 合同书</w:t>
      </w:r>
    </w:p>
    <w:p>
      <w:pPr>
        <w:pStyle w:val="73"/>
        <w:ind w:firstLine="0"/>
        <w:rPr>
          <w:rFonts w:hAnsi="宋体" w:cs="宋体"/>
          <w:szCs w:val="24"/>
        </w:rPr>
      </w:pPr>
    </w:p>
    <w:p>
      <w:pPr>
        <w:pStyle w:val="73"/>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4"/>
        <w:spacing w:before="120" w:line="22" w:lineRule="atLeast"/>
        <w:rPr>
          <w:rFonts w:ascii="宋体" w:hAnsi="宋体" w:eastAsia="宋体" w:cs="宋体"/>
          <w:szCs w:val="24"/>
        </w:rPr>
      </w:pPr>
    </w:p>
    <w:p>
      <w:pPr>
        <w:pStyle w:val="74"/>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10" w:type="default"/>
          <w:footerReference r:id="rId11" w:type="default"/>
          <w:pgSz w:w="11907" w:h="16840"/>
          <w:pgMar w:top="1474" w:right="1814" w:bottom="1474" w:left="1814" w:header="851" w:footer="851" w:gutter="0"/>
          <w:pgNumType w:fmt="decimal" w:start="1"/>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19" w:name="_Toc24059"/>
      <w:bookmarkStart w:id="20" w:name="_Toc3029"/>
      <w:bookmarkStart w:id="21" w:name="_Toc2232"/>
      <w:r>
        <w:rPr>
          <w:rFonts w:hint="eastAsia" w:ascii="宋体" w:hAnsi="宋体" w:cs="宋体"/>
          <w:b/>
          <w:sz w:val="24"/>
          <w:szCs w:val="24"/>
        </w:rPr>
        <w:t>1.1 合同组成部分</w:t>
      </w:r>
      <w:bookmarkEnd w:id="19"/>
      <w:bookmarkEnd w:id="20"/>
      <w:bookmarkEnd w:id="21"/>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2" w:name="_Toc24300"/>
      <w:bookmarkStart w:id="23" w:name="_Toc21295"/>
      <w:bookmarkStart w:id="24" w:name="_Toc27126"/>
      <w:r>
        <w:rPr>
          <w:rFonts w:hint="eastAsia" w:ascii="宋体" w:hAnsi="宋体" w:cs="宋体"/>
          <w:b/>
          <w:sz w:val="24"/>
          <w:szCs w:val="24"/>
        </w:rPr>
        <w:t>1.2 货物</w:t>
      </w:r>
      <w:bookmarkEnd w:id="22"/>
      <w:bookmarkEnd w:id="23"/>
      <w:bookmarkEnd w:id="24"/>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5" w:name="_Toc21551"/>
      <w:bookmarkStart w:id="26" w:name="_Toc23292"/>
      <w:bookmarkStart w:id="27" w:name="_Toc21631"/>
      <w:r>
        <w:rPr>
          <w:rFonts w:hint="eastAsia" w:ascii="宋体" w:hAnsi="宋体" w:cs="宋体"/>
          <w:b/>
          <w:sz w:val="24"/>
          <w:szCs w:val="24"/>
        </w:rPr>
        <w:t>1.3 价款</w:t>
      </w:r>
      <w:bookmarkEnd w:id="25"/>
      <w:bookmarkEnd w:id="26"/>
      <w:bookmarkEnd w:id="2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5"/>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5"/>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28" w:name="_Toc22618"/>
      <w:bookmarkStart w:id="29" w:name="_Toc10340"/>
      <w:bookmarkStart w:id="30" w:name="_Toc1814"/>
      <w:r>
        <w:rPr>
          <w:rFonts w:hint="eastAsia" w:ascii="宋体" w:hAnsi="宋体" w:cs="宋体"/>
          <w:b/>
          <w:sz w:val="24"/>
          <w:szCs w:val="24"/>
        </w:rPr>
        <w:t>1.4 付款方式和发票开具方式</w:t>
      </w:r>
      <w:bookmarkEnd w:id="28"/>
      <w:bookmarkEnd w:id="29"/>
      <w:bookmarkEnd w:id="30"/>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1" w:name="_Toc19304"/>
      <w:bookmarkStart w:id="32" w:name="_Toc32071"/>
      <w:bookmarkStart w:id="33" w:name="_Toc2846"/>
      <w:r>
        <w:rPr>
          <w:rFonts w:hint="eastAsia" w:ascii="宋体" w:hAnsi="宋体" w:cs="宋体"/>
          <w:b/>
          <w:sz w:val="24"/>
          <w:szCs w:val="24"/>
        </w:rPr>
        <w:t>1.5 货物交付期限、地点和方式</w:t>
      </w:r>
      <w:bookmarkEnd w:id="31"/>
      <w:bookmarkEnd w:id="32"/>
      <w:bookmarkEnd w:id="33"/>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4" w:name="_Toc19554"/>
      <w:bookmarkStart w:id="35" w:name="_Toc27250"/>
      <w:bookmarkStart w:id="36" w:name="_Toc21423"/>
      <w:r>
        <w:rPr>
          <w:rFonts w:hint="eastAsia" w:ascii="宋体" w:hAnsi="宋体" w:cs="宋体"/>
          <w:b/>
          <w:sz w:val="24"/>
          <w:szCs w:val="24"/>
        </w:rPr>
        <w:t>1.6 违约责任</w:t>
      </w:r>
      <w:bookmarkEnd w:id="34"/>
      <w:bookmarkEnd w:id="35"/>
      <w:bookmarkEnd w:id="36"/>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37" w:name="_Toc16021"/>
      <w:bookmarkStart w:id="38" w:name="_Toc28375"/>
      <w:bookmarkStart w:id="39" w:name="_Toc15583"/>
      <w:r>
        <w:rPr>
          <w:rFonts w:hint="eastAsia" w:ascii="宋体" w:hAnsi="宋体" w:cs="宋体"/>
          <w:b/>
          <w:sz w:val="24"/>
          <w:szCs w:val="24"/>
        </w:rPr>
        <w:t>1.7 合同争议的解决</w:t>
      </w:r>
      <w:bookmarkEnd w:id="37"/>
      <w:bookmarkEnd w:id="38"/>
      <w:bookmarkEnd w:id="3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0" w:name="_Toc7245"/>
      <w:bookmarkStart w:id="41" w:name="_Toc15322"/>
      <w:bookmarkStart w:id="42" w:name="_Toc11173"/>
      <w:r>
        <w:rPr>
          <w:rFonts w:hint="eastAsia" w:ascii="宋体" w:hAnsi="宋体" w:cs="宋体"/>
          <w:b/>
          <w:sz w:val="24"/>
          <w:szCs w:val="24"/>
        </w:rPr>
        <w:t>1.8 合同生效</w:t>
      </w:r>
      <w:bookmarkEnd w:id="40"/>
      <w:bookmarkEnd w:id="41"/>
      <w:bookmarkEnd w:id="42"/>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560" w:lineRule="exac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560" w:lineRule="exact"/>
        <w:rPr>
          <w:rFonts w:ascii="宋体" w:hAnsi="宋体" w:cs="宋体"/>
          <w:sz w:val="24"/>
          <w:szCs w:val="24"/>
        </w:rPr>
      </w:pPr>
      <w:r>
        <w:rPr>
          <w:rFonts w:hint="eastAsia" w:ascii="宋体" w:hAnsi="宋体" w:cs="宋体"/>
          <w:sz w:val="24"/>
          <w:szCs w:val="24"/>
        </w:rPr>
        <w:t>开户账号：开户账号：</w:t>
      </w:r>
    </w:p>
    <w:p>
      <w:pPr>
        <w:widowControl/>
        <w:spacing w:line="560" w:lineRule="exact"/>
        <w:jc w:val="left"/>
        <w:rPr>
          <w:rFonts w:ascii="宋体" w:hAnsi="宋体" w:cs="宋体"/>
          <w:b/>
          <w:sz w:val="24"/>
          <w:szCs w:val="24"/>
        </w:rPr>
      </w:pPr>
      <w:bookmarkStart w:id="43"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firstLine="482"/>
        <w:rPr>
          <w:rFonts w:ascii="宋体" w:hAnsi="宋体" w:cs="宋体"/>
          <w:b/>
          <w:kern w:val="0"/>
          <w:szCs w:val="24"/>
        </w:rPr>
      </w:pPr>
    </w:p>
    <w:p>
      <w:pPr>
        <w:pStyle w:val="25"/>
        <w:ind w:left="0" w:leftChars="0" w:firstLine="0" w:firstLineChars="0"/>
        <w:rPr>
          <w:rFonts w:ascii="宋体" w:hAnsi="宋体" w:cs="宋体"/>
          <w:b/>
          <w:kern w:val="0"/>
          <w:szCs w:val="24"/>
        </w:rPr>
      </w:pPr>
    </w:p>
    <w:p>
      <w:pPr>
        <w:pStyle w:val="73"/>
        <w:spacing w:line="560" w:lineRule="exact"/>
        <w:ind w:firstLine="200"/>
        <w:jc w:val="center"/>
        <w:outlineLvl w:val="0"/>
        <w:rPr>
          <w:rFonts w:hAnsi="宋体" w:cs="宋体"/>
          <w:b/>
          <w:szCs w:val="24"/>
        </w:rPr>
      </w:pPr>
      <w:r>
        <w:rPr>
          <w:rFonts w:hint="eastAsia" w:hAnsi="宋体" w:cs="宋体"/>
          <w:b/>
          <w:szCs w:val="24"/>
        </w:rPr>
        <w:t>第二部分 合同一般条款</w:t>
      </w:r>
      <w:bookmarkEnd w:id="43"/>
    </w:p>
    <w:p>
      <w:pPr>
        <w:spacing w:line="560" w:lineRule="exact"/>
        <w:ind w:firstLine="482" w:firstLineChars="200"/>
        <w:outlineLvl w:val="1"/>
        <w:rPr>
          <w:rFonts w:ascii="宋体" w:hAnsi="宋体" w:cs="宋体"/>
          <w:b/>
          <w:sz w:val="24"/>
          <w:szCs w:val="24"/>
        </w:rPr>
      </w:pPr>
      <w:bookmarkStart w:id="44" w:name="_Ref467379094"/>
      <w:bookmarkStart w:id="45" w:name="_Ref467379109"/>
      <w:bookmarkStart w:id="46" w:name="_Ref467379214"/>
      <w:bookmarkStart w:id="47" w:name="_Ref467379205"/>
      <w:bookmarkStart w:id="48" w:name="_Toc28763"/>
      <w:bookmarkStart w:id="49" w:name="_Toc279701240"/>
      <w:bookmarkStart w:id="50" w:name="_Ref467379195"/>
      <w:bookmarkStart w:id="51" w:name="_Ref467379225"/>
      <w:bookmarkStart w:id="52" w:name="_Ref467379101"/>
      <w:bookmarkStart w:id="53" w:name="_Toc19614"/>
      <w:bookmarkStart w:id="54" w:name="_Toc259093669"/>
      <w:bookmarkStart w:id="55" w:name="_Ref467378404"/>
      <w:bookmarkStart w:id="56" w:name="_Ref467378463"/>
      <w:bookmarkStart w:id="57" w:name="_Ref467378499"/>
      <w:bookmarkStart w:id="58" w:name="_Toc487900349"/>
      <w:bookmarkStart w:id="59" w:name="_Toc16917"/>
      <w:r>
        <w:rPr>
          <w:rFonts w:hint="eastAsia" w:ascii="宋体" w:hAnsi="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0" w:name="_Ref467378840"/>
      <w:r>
        <w:rPr>
          <w:rFonts w:hint="eastAsia" w:ascii="宋体" w:hAnsi="宋体" w:cs="宋体"/>
          <w:sz w:val="24"/>
          <w:szCs w:val="24"/>
        </w:rPr>
        <w:t>2.1.4 “甲方”系指与中标供应商签署合同的采购人</w:t>
      </w:r>
      <w:bookmarkEnd w:id="60"/>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1" w:name="_Ref467379400"/>
      <w:r>
        <w:rPr>
          <w:rFonts w:hint="eastAsia" w:ascii="宋体" w:hAnsi="宋体" w:cs="宋体"/>
          <w:sz w:val="24"/>
          <w:szCs w:val="24"/>
        </w:rPr>
        <w:t>2.1.5 “乙方”系指根据合同约定交付货物的中标供应商</w:t>
      </w:r>
      <w:bookmarkEnd w:id="61"/>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2" w:name="_Ref467379436"/>
      <w:r>
        <w:rPr>
          <w:rFonts w:hint="eastAsia" w:ascii="宋体" w:hAnsi="宋体" w:cs="宋体"/>
          <w:sz w:val="24"/>
          <w:szCs w:val="24"/>
        </w:rPr>
        <w:t>2.1.6 “现场”系指合同约定货物将要运至或者安装的地点。</w:t>
      </w:r>
      <w:bookmarkEnd w:id="62"/>
    </w:p>
    <w:p>
      <w:pPr>
        <w:spacing w:line="560" w:lineRule="exact"/>
        <w:ind w:firstLine="482" w:firstLineChars="200"/>
        <w:outlineLvl w:val="1"/>
        <w:rPr>
          <w:rFonts w:ascii="宋体" w:hAnsi="宋体" w:cs="宋体"/>
          <w:b/>
          <w:sz w:val="24"/>
          <w:szCs w:val="24"/>
        </w:rPr>
      </w:pPr>
      <w:bookmarkStart w:id="63" w:name="_Toc279701241"/>
      <w:bookmarkStart w:id="64" w:name="_Toc32504"/>
      <w:bookmarkStart w:id="65" w:name="_Toc13336"/>
      <w:bookmarkStart w:id="66" w:name="_Toc487900350"/>
      <w:bookmarkStart w:id="67" w:name="_Toc27635"/>
      <w:bookmarkStart w:id="68" w:name="_Toc259093670"/>
      <w:r>
        <w:rPr>
          <w:rFonts w:hint="eastAsia" w:ascii="宋体" w:hAnsi="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69" w:name="_Toc27853"/>
      <w:bookmarkStart w:id="70" w:name="_Toc487900351"/>
      <w:bookmarkStart w:id="71" w:name="_Toc279701242"/>
      <w:bookmarkStart w:id="72" w:name="_Toc31634"/>
      <w:bookmarkStart w:id="73" w:name="_Toc259093671"/>
      <w:bookmarkStart w:id="74" w:name="_Toc9829"/>
      <w:r>
        <w:rPr>
          <w:rFonts w:hint="eastAsia" w:ascii="宋体" w:hAnsi="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5" w:name="_Toc11932"/>
      <w:bookmarkStart w:id="76" w:name="_Toc29149"/>
      <w:bookmarkStart w:id="77" w:name="_Toc4194"/>
      <w:r>
        <w:rPr>
          <w:rFonts w:hint="eastAsia" w:ascii="宋体" w:hAnsi="宋体" w:cs="宋体"/>
          <w:b/>
          <w:sz w:val="24"/>
          <w:szCs w:val="24"/>
        </w:rPr>
        <w:t>2.4 包装和装运</w:t>
      </w:r>
      <w:bookmarkEnd w:id="75"/>
      <w:bookmarkEnd w:id="76"/>
      <w:bookmarkEnd w:id="77"/>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8" w:name="_Ref467379536"/>
      <w:bookmarkStart w:id="79" w:name="_Toc279701245"/>
      <w:bookmarkStart w:id="80" w:name="_Ref467379527"/>
      <w:bookmarkStart w:id="81" w:name="_Ref467379542"/>
      <w:bookmarkStart w:id="82" w:name="_Ref467378541"/>
      <w:bookmarkStart w:id="83" w:name="_Toc487900354"/>
      <w:bookmarkStart w:id="84" w:name="_Toc259093674"/>
      <w:bookmarkStart w:id="85" w:name="_Ref467378591"/>
      <w:bookmarkStart w:id="86" w:name="_Toc26182"/>
      <w:bookmarkStart w:id="87" w:name="_Toc30272"/>
      <w:bookmarkStart w:id="88" w:name="_Toc19074"/>
      <w:r>
        <w:rPr>
          <w:rFonts w:hint="eastAsia" w:ascii="宋体" w:hAnsi="宋体" w:cs="宋体"/>
          <w:b/>
          <w:sz w:val="24"/>
          <w:szCs w:val="24"/>
        </w:rPr>
        <w:t>2.</w:t>
      </w:r>
      <w:bookmarkEnd w:id="78"/>
      <w:bookmarkEnd w:id="79"/>
      <w:bookmarkEnd w:id="80"/>
      <w:bookmarkEnd w:id="81"/>
      <w:bookmarkEnd w:id="82"/>
      <w:bookmarkEnd w:id="83"/>
      <w:bookmarkEnd w:id="84"/>
      <w:bookmarkEnd w:id="85"/>
      <w:r>
        <w:rPr>
          <w:rFonts w:hint="eastAsia" w:ascii="宋体" w:hAnsi="宋体" w:cs="宋体"/>
          <w:b/>
          <w:sz w:val="24"/>
          <w:szCs w:val="24"/>
        </w:rPr>
        <w:t>5 履约检查和问题反馈</w:t>
      </w:r>
      <w:bookmarkEnd w:id="86"/>
      <w:bookmarkEnd w:id="87"/>
      <w:bookmarkEnd w:id="88"/>
    </w:p>
    <w:p>
      <w:pPr>
        <w:spacing w:line="560" w:lineRule="exact"/>
        <w:ind w:firstLine="480" w:firstLineChars="200"/>
        <w:rPr>
          <w:rFonts w:ascii="宋体" w:hAnsi="宋体" w:cs="宋体"/>
          <w:sz w:val="24"/>
          <w:szCs w:val="24"/>
        </w:rPr>
      </w:pPr>
      <w:bookmarkStart w:id="89" w:name="_Ref467379657"/>
      <w:r>
        <w:rPr>
          <w:rFonts w:hint="eastAsia" w:ascii="宋体" w:hAnsi="宋体" w:cs="宋体"/>
          <w:sz w:val="24"/>
          <w:szCs w:val="24"/>
        </w:rPr>
        <w:t>2.5.1</w:t>
      </w:r>
      <w:bookmarkEnd w:id="89"/>
      <w:bookmarkStart w:id="90" w:name="_Toc186431854"/>
      <w:bookmarkStart w:id="91" w:name="_Ref467379807"/>
      <w:bookmarkStart w:id="92" w:name="_Toc487900357"/>
      <w:bookmarkStart w:id="93" w:name="_Toc259093676"/>
      <w:bookmarkStart w:id="94" w:name="_Toc279701247"/>
      <w:bookmarkStart w:id="95" w:name="_Ref467379793"/>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cs="宋体"/>
          <w:sz w:val="24"/>
          <w:szCs w:val="24"/>
        </w:rPr>
        <w:t>。</w:t>
      </w:r>
    </w:p>
    <w:bookmarkEnd w:id="96"/>
    <w:p>
      <w:pPr>
        <w:spacing w:line="560" w:lineRule="exact"/>
        <w:ind w:firstLine="482" w:firstLineChars="200"/>
        <w:outlineLvl w:val="1"/>
        <w:rPr>
          <w:rFonts w:ascii="宋体" w:hAnsi="宋体" w:cs="宋体"/>
          <w:b/>
          <w:sz w:val="24"/>
          <w:szCs w:val="24"/>
        </w:rPr>
      </w:pPr>
      <w:bookmarkStart w:id="97" w:name="_Toc7836"/>
      <w:bookmarkStart w:id="98" w:name="_Toc19219"/>
      <w:bookmarkStart w:id="99" w:name="_Toc28451"/>
      <w:r>
        <w:rPr>
          <w:rFonts w:hint="eastAsia" w:ascii="宋体" w:hAnsi="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0" w:name="_Ref467379852"/>
      <w:bookmarkStart w:id="101" w:name="_Toc487900358"/>
      <w:bookmarkStart w:id="102" w:name="_Toc279701248"/>
      <w:bookmarkStart w:id="103" w:name="_Ref467379923"/>
      <w:bookmarkStart w:id="104" w:name="_Ref467379863"/>
      <w:bookmarkStart w:id="105" w:name="_Toc259093677"/>
      <w:bookmarkStart w:id="106" w:name="_Toc774"/>
      <w:bookmarkStart w:id="107" w:name="_Toc3225"/>
      <w:bookmarkStart w:id="108" w:name="_Toc16110"/>
      <w:r>
        <w:rPr>
          <w:rFonts w:hint="eastAsia" w:ascii="宋体" w:hAnsi="宋体" w:cs="宋体"/>
          <w:b/>
          <w:sz w:val="24"/>
          <w:szCs w:val="24"/>
        </w:rPr>
        <w:t>2.7 技术资料</w:t>
      </w:r>
      <w:bookmarkEnd w:id="100"/>
      <w:bookmarkEnd w:id="101"/>
      <w:bookmarkEnd w:id="102"/>
      <w:bookmarkEnd w:id="103"/>
      <w:bookmarkEnd w:id="104"/>
      <w:bookmarkEnd w:id="105"/>
      <w:r>
        <w:rPr>
          <w:rFonts w:hint="eastAsia" w:ascii="宋体" w:hAnsi="宋体" w:cs="宋体"/>
          <w:b/>
          <w:sz w:val="24"/>
          <w:szCs w:val="24"/>
        </w:rPr>
        <w:t>和保密义务</w:t>
      </w:r>
      <w:bookmarkEnd w:id="106"/>
      <w:bookmarkEnd w:id="107"/>
      <w:bookmarkEnd w:id="108"/>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09" w:name="_Toc7860"/>
      <w:r>
        <w:rPr>
          <w:rFonts w:hint="eastAsia" w:ascii="宋体" w:hAnsi="宋体" w:cs="宋体"/>
          <w:b/>
          <w:sz w:val="24"/>
          <w:szCs w:val="24"/>
        </w:rPr>
        <w:t>2.8 质量保证</w:t>
      </w:r>
      <w:bookmarkEnd w:id="109"/>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0" w:name="_Toc17244"/>
      <w:bookmarkStart w:id="111" w:name="_Toc487900362"/>
      <w:bookmarkStart w:id="112" w:name="_Toc259093681"/>
      <w:bookmarkStart w:id="113" w:name="_Toc279701252"/>
      <w:r>
        <w:rPr>
          <w:rFonts w:hint="eastAsia" w:ascii="宋体" w:hAnsi="宋体" w:cs="宋体"/>
          <w:b/>
          <w:sz w:val="24"/>
          <w:szCs w:val="24"/>
        </w:rPr>
        <w:t>2.9 货物的风险负担</w:t>
      </w:r>
      <w:bookmarkEnd w:id="110"/>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4" w:name="_Toc14055"/>
      <w:r>
        <w:rPr>
          <w:rFonts w:hint="eastAsia" w:ascii="宋体" w:hAnsi="宋体" w:cs="宋体"/>
          <w:b/>
          <w:sz w:val="24"/>
          <w:szCs w:val="24"/>
        </w:rPr>
        <w:t>2.10 延迟交货</w:t>
      </w:r>
      <w:bookmarkEnd w:id="111"/>
      <w:bookmarkEnd w:id="112"/>
      <w:bookmarkEnd w:id="113"/>
      <w:bookmarkEnd w:id="114"/>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5" w:name="_Toc7502"/>
      <w:bookmarkStart w:id="116" w:name="_Ref467378121"/>
      <w:bookmarkStart w:id="117" w:name="_Toc259093683"/>
      <w:bookmarkStart w:id="118" w:name="_Toc279701254"/>
      <w:bookmarkStart w:id="119" w:name="_Toc487900364"/>
      <w:r>
        <w:rPr>
          <w:rFonts w:hint="eastAsia" w:ascii="宋体" w:hAnsi="宋体" w:cs="宋体"/>
          <w:b/>
          <w:sz w:val="24"/>
          <w:szCs w:val="24"/>
        </w:rPr>
        <w:t>2.11 合同变更</w:t>
      </w:r>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259093688"/>
      <w:bookmarkStart w:id="121" w:name="_Toc279701259"/>
      <w:bookmarkStart w:id="122" w:name="_Toc487900369"/>
    </w:p>
    <w:p>
      <w:pPr>
        <w:spacing w:line="560" w:lineRule="exact"/>
        <w:ind w:firstLine="482" w:firstLineChars="200"/>
        <w:outlineLvl w:val="1"/>
        <w:rPr>
          <w:rFonts w:ascii="宋体" w:hAnsi="宋体" w:cs="宋体"/>
          <w:b/>
          <w:sz w:val="24"/>
          <w:szCs w:val="24"/>
        </w:rPr>
      </w:pPr>
      <w:bookmarkStart w:id="123" w:name="_Toc10366"/>
      <w:bookmarkStart w:id="124" w:name="_Toc22955"/>
      <w:bookmarkStart w:id="125" w:name="_Toc15237"/>
      <w:r>
        <w:rPr>
          <w:rFonts w:hint="eastAsia" w:ascii="宋体" w:hAnsi="宋体" w:cs="宋体"/>
          <w:b/>
          <w:sz w:val="24"/>
          <w:szCs w:val="24"/>
        </w:rPr>
        <w:t>2.12 合同转让</w:t>
      </w:r>
      <w:bookmarkEnd w:id="120"/>
      <w:bookmarkEnd w:id="121"/>
      <w:bookmarkEnd w:id="122"/>
      <w:r>
        <w:rPr>
          <w:rFonts w:hint="eastAsia" w:ascii="宋体" w:hAnsi="宋体" w:cs="宋体"/>
          <w:b/>
          <w:sz w:val="24"/>
          <w:szCs w:val="24"/>
        </w:rPr>
        <w:t>和分包</w:t>
      </w:r>
      <w:bookmarkEnd w:id="123"/>
      <w:bookmarkEnd w:id="124"/>
      <w:bookmarkEnd w:id="125"/>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26" w:name="_Toc13566"/>
      <w:bookmarkStart w:id="127" w:name="_Toc16508"/>
      <w:bookmarkStart w:id="128" w:name="_Toc14066"/>
      <w:r>
        <w:rPr>
          <w:rFonts w:hint="eastAsia" w:ascii="宋体" w:hAnsi="宋体" w:cs="宋体"/>
          <w:b/>
          <w:sz w:val="24"/>
          <w:szCs w:val="24"/>
        </w:rPr>
        <w:t>2.13 不可抗力</w:t>
      </w:r>
      <w:bookmarkEnd w:id="126"/>
      <w:bookmarkEnd w:id="127"/>
      <w:bookmarkEnd w:id="128"/>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29" w:name="_Toc30676"/>
      <w:bookmarkStart w:id="130" w:name="_Toc279701255"/>
      <w:bookmarkStart w:id="131" w:name="_Toc6969"/>
      <w:bookmarkStart w:id="132" w:name="_Toc689"/>
      <w:bookmarkStart w:id="133" w:name="_Toc259093684"/>
      <w:bookmarkStart w:id="134" w:name="_Toc487900365"/>
      <w:r>
        <w:rPr>
          <w:rFonts w:hint="eastAsia" w:ascii="宋体" w:hAnsi="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5" w:name="_Toc487900368"/>
      <w:bookmarkStart w:id="136" w:name="_Toc7102"/>
      <w:bookmarkStart w:id="137" w:name="_Toc16959"/>
      <w:bookmarkStart w:id="138" w:name="_Toc259093687"/>
      <w:bookmarkStart w:id="139" w:name="_Toc279701258"/>
      <w:bookmarkStart w:id="140" w:name="_Toc8298"/>
      <w:r>
        <w:rPr>
          <w:rFonts w:hint="eastAsia" w:ascii="宋体" w:hAnsi="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1" w:name="_Toc6134"/>
      <w:bookmarkStart w:id="142" w:name="_Toc29333"/>
      <w:bookmarkStart w:id="143" w:name="_Toc15387"/>
      <w:r>
        <w:rPr>
          <w:rFonts w:hint="eastAsia" w:ascii="宋体" w:hAnsi="宋体" w:cs="宋体"/>
          <w:b/>
          <w:sz w:val="24"/>
          <w:szCs w:val="24"/>
        </w:rPr>
        <w:t>2.16 合同中止、终止</w:t>
      </w:r>
      <w:bookmarkEnd w:id="141"/>
      <w:bookmarkEnd w:id="142"/>
      <w:bookmarkEnd w:id="143"/>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4" w:name="_Toc6596"/>
      <w:bookmarkStart w:id="145" w:name="_Toc14563"/>
      <w:bookmarkStart w:id="146" w:name="_Toc1125"/>
      <w:r>
        <w:rPr>
          <w:rFonts w:hint="eastAsia" w:ascii="宋体" w:hAnsi="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16"/>
    <w:bookmarkEnd w:id="117"/>
    <w:bookmarkEnd w:id="118"/>
    <w:bookmarkEnd w:id="119"/>
    <w:p>
      <w:pPr>
        <w:spacing w:line="560" w:lineRule="exact"/>
        <w:ind w:firstLine="482" w:firstLineChars="200"/>
        <w:outlineLvl w:val="1"/>
        <w:rPr>
          <w:rFonts w:ascii="宋体" w:hAnsi="宋体" w:cs="宋体"/>
          <w:b/>
          <w:sz w:val="24"/>
          <w:szCs w:val="24"/>
        </w:rPr>
      </w:pPr>
      <w:bookmarkStart w:id="147" w:name="_Toc487900371"/>
      <w:bookmarkStart w:id="148" w:name="_Toc259093690"/>
      <w:bookmarkStart w:id="149" w:name="_Toc279701261"/>
      <w:bookmarkStart w:id="150" w:name="_Toc19604"/>
      <w:bookmarkStart w:id="151" w:name="_Toc25182"/>
      <w:bookmarkStart w:id="152" w:name="_Toc11284"/>
      <w:r>
        <w:rPr>
          <w:rFonts w:hint="eastAsia" w:ascii="宋体" w:hAnsi="宋体" w:cs="宋体"/>
          <w:b/>
          <w:sz w:val="24"/>
          <w:szCs w:val="24"/>
        </w:rPr>
        <w:t>2.18 通知</w:t>
      </w:r>
      <w:bookmarkEnd w:id="147"/>
      <w:bookmarkEnd w:id="148"/>
      <w:bookmarkEnd w:id="149"/>
      <w:r>
        <w:rPr>
          <w:rFonts w:hint="eastAsia" w:ascii="宋体" w:hAnsi="宋体" w:cs="宋体"/>
          <w:b/>
          <w:sz w:val="24"/>
          <w:szCs w:val="24"/>
        </w:rPr>
        <w:t>和送达</w:t>
      </w:r>
      <w:bookmarkEnd w:id="150"/>
      <w:bookmarkEnd w:id="151"/>
      <w:bookmarkEnd w:id="152"/>
    </w:p>
    <w:p>
      <w:pPr>
        <w:spacing w:line="560" w:lineRule="exact"/>
        <w:ind w:firstLine="480" w:firstLineChars="200"/>
        <w:rPr>
          <w:rFonts w:ascii="宋体" w:hAnsi="宋体" w:cs="宋体"/>
          <w:sz w:val="24"/>
          <w:szCs w:val="24"/>
        </w:rPr>
      </w:pPr>
      <w:bookmarkStart w:id="153" w:name="_Toc6698"/>
      <w:bookmarkStart w:id="154" w:name="_Toc3135"/>
      <w:bookmarkStart w:id="155" w:name="_Toc279701262"/>
      <w:bookmarkStart w:id="156" w:name="_Toc259093691"/>
      <w:bookmarkStart w:id="157" w:name="_Toc487900372"/>
      <w:r>
        <w:rPr>
          <w:rFonts w:hint="eastAsia" w:ascii="宋体" w:hAnsi="宋体" w:cs="宋体"/>
          <w:sz w:val="24"/>
          <w:szCs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ascii="宋体" w:hAnsi="宋体" w:cs="宋体"/>
          <w:sz w:val="24"/>
          <w:szCs w:val="24"/>
        </w:rPr>
      </w:pPr>
      <w:bookmarkStart w:id="158" w:name="_Toc23294"/>
      <w:bookmarkStart w:id="159" w:name="_Toc23128"/>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ascii="宋体" w:hAnsi="宋体" w:cs="宋体"/>
          <w:b/>
          <w:sz w:val="24"/>
          <w:szCs w:val="24"/>
        </w:rPr>
      </w:pPr>
      <w:bookmarkStart w:id="160" w:name="_Toc30599"/>
      <w:bookmarkStart w:id="161" w:name="_Toc18540"/>
      <w:bookmarkStart w:id="162" w:name="_Toc4355"/>
      <w:r>
        <w:rPr>
          <w:rFonts w:hint="eastAsia" w:ascii="宋体" w:hAnsi="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3" w:name="_Toc259093692"/>
      <w:bookmarkStart w:id="164" w:name="_Toc10330"/>
      <w:bookmarkStart w:id="165" w:name="_Toc487900373"/>
      <w:bookmarkStart w:id="166" w:name="_Toc18567"/>
      <w:bookmarkStart w:id="167" w:name="_Toc279701263"/>
      <w:bookmarkStart w:id="168" w:name="_Toc12773"/>
      <w:r>
        <w:rPr>
          <w:rFonts w:hint="eastAsia" w:ascii="宋体" w:hAnsi="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69" w:name="_Toc279701264"/>
      <w:bookmarkStart w:id="170" w:name="_Toc3148"/>
      <w:bookmarkStart w:id="171" w:name="_Toc12004"/>
      <w:bookmarkStart w:id="172" w:name="_Toc259093693"/>
      <w:bookmarkStart w:id="173" w:name="_Toc16673"/>
      <w:bookmarkStart w:id="174" w:name="_Toc487900374"/>
      <w:r>
        <w:rPr>
          <w:rFonts w:hint="eastAsia" w:ascii="宋体" w:hAnsi="宋体" w:cs="宋体"/>
          <w:b/>
          <w:sz w:val="24"/>
          <w:szCs w:val="24"/>
        </w:rPr>
        <w:t>2.21 履约保证金</w:t>
      </w:r>
      <w:bookmarkEnd w:id="169"/>
      <w:bookmarkEnd w:id="170"/>
      <w:bookmarkEnd w:id="171"/>
      <w:bookmarkEnd w:id="172"/>
      <w:bookmarkEnd w:id="173"/>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ascii="宋体" w:hAnsi="宋体" w:cs="宋体"/>
          <w:b/>
          <w:sz w:val="24"/>
          <w:szCs w:val="24"/>
        </w:rPr>
      </w:pPr>
      <w:bookmarkStart w:id="175" w:name="_Toc6885"/>
      <w:bookmarkStart w:id="176" w:name="_Toc14001"/>
      <w:bookmarkStart w:id="177" w:name="_Toc19890"/>
      <w:r>
        <w:rPr>
          <w:rFonts w:hint="eastAsia" w:ascii="宋体" w:hAnsi="宋体" w:cs="宋体"/>
          <w:b/>
          <w:sz w:val="24"/>
          <w:szCs w:val="24"/>
        </w:rPr>
        <w:t>2.22 合同份数</w:t>
      </w:r>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3"/>
        <w:spacing w:line="560" w:lineRule="exact"/>
        <w:ind w:firstLine="0"/>
        <w:jc w:val="center"/>
        <w:outlineLvl w:val="0"/>
        <w:rPr>
          <w:rFonts w:hAnsi="宋体" w:cs="宋体"/>
          <w:b/>
          <w:szCs w:val="24"/>
        </w:rPr>
      </w:pPr>
      <w:r>
        <w:rPr>
          <w:rFonts w:hint="eastAsia" w:hAnsi="宋体" w:cs="宋体"/>
          <w:szCs w:val="24"/>
        </w:rPr>
        <w:br w:type="page"/>
      </w:r>
      <w:bookmarkStart w:id="178" w:name="_Toc331685784"/>
      <w:r>
        <w:rPr>
          <w:rFonts w:hint="eastAsia" w:hAnsi="宋体" w:cs="宋体"/>
          <w:b/>
          <w:szCs w:val="24"/>
        </w:rPr>
        <w:t>第三部分  合同专用条款</w:t>
      </w:r>
      <w:bookmarkEnd w:id="178"/>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pStyle w:val="66"/>
        <w:spacing w:line="440" w:lineRule="exact"/>
        <w:jc w:val="center"/>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pStyle w:val="25"/>
        <w:ind w:firstLine="480"/>
        <w:rPr>
          <w:rFonts w:cs="宋体" w:asciiTheme="minorEastAsia" w:hAnsiTheme="minorEastAsia" w:eastAsiaTheme="minorEastAsia"/>
          <w:szCs w:val="24"/>
        </w:rPr>
      </w:pPr>
    </w:p>
    <w:p>
      <w:pPr>
        <w:spacing w:line="400" w:lineRule="exact"/>
        <w:jc w:val="both"/>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6"/>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79" w:name="_Toc533162524"/>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firstLine="482"/>
        <w:rPr>
          <w:rFonts w:asciiTheme="minorEastAsia" w:hAnsiTheme="minorEastAsia" w:eastAsiaTheme="minorEastAsia"/>
          <w:b/>
          <w:szCs w:val="24"/>
        </w:rPr>
      </w:pPr>
    </w:p>
    <w:p>
      <w:pPr>
        <w:pStyle w:val="25"/>
        <w:ind w:left="0" w:leftChars="0" w:firstLine="0" w:firstLineChars="0"/>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18"/>
      <w:bookmarkEnd w:id="179"/>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0" w:name="_Toc515621178"/>
      <w:bookmarkStart w:id="181" w:name="_Toc502675053"/>
      <w:r>
        <w:rPr>
          <w:rFonts w:hint="eastAsia" w:cs="宋体" w:asciiTheme="minorEastAsia" w:hAnsiTheme="minorEastAsia" w:eastAsiaTheme="minorEastAsia"/>
          <w:b/>
          <w:kern w:val="0"/>
          <w:sz w:val="24"/>
          <w:szCs w:val="24"/>
        </w:rPr>
        <w:t>（附件一）投 标 函</w:t>
      </w:r>
      <w:bookmarkEnd w:id="180"/>
      <w:bookmarkEnd w:id="181"/>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7"/>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both"/>
        <w:rPr>
          <w:rFonts w:hint="eastAsia"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6"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1e1b0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5"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Nls7gSAgAAOgQAAA4AAABkcnMvZTJvRG9jLnhtbK1T&#10;Ta7TMBDeI3EHy3uatNBHX9T0SVDKBgHSgwO4tpNY8p88bpNeAG7Aig17ztVzMHb6+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02FBdkAAAAKAQAADwAAAAAA&#10;AAABACAAAAAiAAAAZHJzL2Rvd25yZXYueG1sUEsBAhQAFAAAAAgAh07iQBNls7gSAgAAOgQAAA4A&#10;AAAAAAAAAQAgAAAAKAEAAGRycy9lMm9Eb2MueG1sUEsFBgAAAAAGAAYAWQEAAKwFA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1"/>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1"/>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（附件四）开标一览表（单独提交）</w:t>
      </w:r>
    </w:p>
    <w:p>
      <w:pPr>
        <w:tabs>
          <w:tab w:val="left" w:pos="9135"/>
        </w:tabs>
        <w:spacing w:line="440" w:lineRule="exact"/>
        <w:jc w:val="center"/>
        <w:rPr>
          <w:rFonts w:asciiTheme="minorEastAsia" w:hAnsiTheme="minorEastAsia" w:eastAsiaTheme="minorEastAsia"/>
          <w:b/>
          <w:sz w:val="24"/>
          <w:szCs w:val="24"/>
        </w:rPr>
      </w:pP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6"/>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6"/>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6"/>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 1、此表需密封后单独提交。</w:t>
      </w:r>
    </w:p>
    <w:p>
      <w:pPr>
        <w:pStyle w:val="66"/>
        <w:spacing w:line="440" w:lineRule="exact"/>
        <w:ind w:firstLine="1132" w:firstLineChars="47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2、本表格式不得更改，投标人只能按要求填报，否则将被视为无效投标。</w:t>
      </w:r>
    </w:p>
    <w:p>
      <w:pPr>
        <w:spacing w:line="440" w:lineRule="exact"/>
        <w:ind w:firstLine="1132" w:firstLineChars="470"/>
        <w:outlineLvl w:val="1"/>
        <w:rPr>
          <w:rFonts w:hint="eastAsia"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3、上述报价包含一切由供方承担的费用。</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rPr>
      </w:pP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spacing w:line="440" w:lineRule="exact"/>
        <w:ind w:firstLine="470" w:firstLineChars="196"/>
        <w:rPr>
          <w:rFonts w:asciiTheme="minorEastAsia" w:hAnsiTheme="minorEastAsia" w:eastAsiaTheme="minorEastAsia"/>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6"/>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373"/>
        <w:gridCol w:w="2101"/>
        <w:gridCol w:w="1437"/>
        <w:gridCol w:w="161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0"/>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6"/>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358"/>
        <w:gridCol w:w="2083"/>
        <w:gridCol w:w="1980"/>
        <w:gridCol w:w="183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5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04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49"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1"/>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1"/>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1"/>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5"/>
        <w:ind w:left="0" w:leftChars="0" w:firstLine="0" w:firstLineChars="0"/>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1"/>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firstLine="480"/>
        <w:rPr>
          <w:rFonts w:asciiTheme="minorEastAsia" w:hAnsiTheme="minorEastAsia" w:eastAsiaTheme="minorEastAsia"/>
          <w:szCs w:val="24"/>
        </w:rPr>
      </w:pPr>
    </w:p>
    <w:p>
      <w:pPr>
        <w:pStyle w:val="25"/>
        <w:ind w:left="0" w:leftChars="0" w:firstLine="0" w:firstLineChars="0"/>
        <w:rPr>
          <w:rFonts w:asciiTheme="minorEastAsia" w:hAnsiTheme="minorEastAsia" w:eastAsiaTheme="minorEastAsia"/>
          <w:szCs w:val="24"/>
        </w:rPr>
      </w:pPr>
    </w:p>
    <w:p>
      <w:pPr>
        <w:pStyle w:val="25"/>
        <w:ind w:left="0" w:leftChars="0" w:firstLine="0" w:firstLineChars="0"/>
        <w:rPr>
          <w:rFonts w:asciiTheme="minorEastAsia" w:hAnsiTheme="minorEastAsia" w:eastAsiaTheme="minorEastAsia"/>
          <w:szCs w:val="24"/>
        </w:rPr>
      </w:pPr>
    </w:p>
    <w:p>
      <w:pPr>
        <w:pStyle w:val="25"/>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529"/>
        <w:gridCol w:w="1662"/>
        <w:gridCol w:w="1097"/>
        <w:gridCol w:w="1719"/>
        <w:gridCol w:w="2047"/>
        <w:gridCol w:w="731"/>
        <w:gridCol w:w="632"/>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873"/>
        <w:gridCol w:w="1183"/>
        <w:gridCol w:w="1527"/>
        <w:gridCol w:w="1529"/>
        <w:gridCol w:w="1928"/>
        <w:gridCol w:w="618"/>
        <w:gridCol w:w="69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5"/>
        <w:ind w:firstLine="482"/>
        <w:rPr>
          <w:rFonts w:cs="宋体" w:asciiTheme="minorEastAsia" w:hAnsiTheme="minorEastAsia" w:eastAsiaTheme="minorEastAsia"/>
          <w:b/>
          <w:kern w:val="0"/>
          <w:szCs w:val="24"/>
        </w:rPr>
      </w:pPr>
    </w:p>
    <w:p>
      <w:pPr>
        <w:pStyle w:val="25"/>
        <w:ind w:left="0" w:leftChars="0" w:firstLine="0" w:firstLineChars="0"/>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2" w:name="_Toc439149569"/>
      <w:r>
        <w:rPr>
          <w:rFonts w:hint="eastAsia" w:asciiTheme="minorEastAsia" w:hAnsiTheme="minorEastAsia" w:eastAsiaTheme="minorEastAsia"/>
          <w:bCs/>
          <w:sz w:val="24"/>
          <w:szCs w:val="24"/>
        </w:rPr>
        <w:t>（若有，请如实填写）</w:t>
      </w:r>
      <w:bookmarkEnd w:id="182"/>
    </w:p>
    <w:p>
      <w:pPr>
        <w:pStyle w:val="51"/>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055"/>
        <w:gridCol w:w="1147"/>
        <w:gridCol w:w="1073"/>
        <w:gridCol w:w="1376"/>
        <w:gridCol w:w="137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1"/>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5"/>
        <w:ind w:firstLine="482"/>
        <w:rPr>
          <w:rFonts w:cs="宋体" w:asciiTheme="minorEastAsia" w:hAnsiTheme="minorEastAsia" w:eastAsiaTheme="minorEastAsia"/>
          <w:b/>
          <w:kern w:val="0"/>
          <w:szCs w:val="24"/>
        </w:rPr>
      </w:pPr>
    </w:p>
    <w:p>
      <w:pPr>
        <w:pStyle w:val="25"/>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5"/>
        <w:ind w:firstLine="480"/>
      </w:pPr>
    </w:p>
    <w:p>
      <w:pPr>
        <w:pStyle w:val="25"/>
        <w:ind w:firstLine="482"/>
        <w:rPr>
          <w:rFonts w:hint="eastAsia"/>
          <w:b/>
          <w:bCs/>
        </w:rPr>
      </w:pPr>
      <w:r>
        <w:rPr>
          <w:rFonts w:hint="eastAsia"/>
          <w:b/>
          <w:bCs/>
        </w:rPr>
        <w:t>监狱企业参加政府采购活动时，提供由省级以上监狱管理局、戒毒管理局（含新疆生产建设兵团）出具的属于监狱企业的证明文件，可不再提供《中小企业声明函》。</w:t>
      </w:r>
    </w:p>
    <w:p>
      <w:pPr>
        <w:pStyle w:val="25"/>
        <w:ind w:firstLine="482"/>
        <w:rPr>
          <w:rFonts w:hint="eastAsia"/>
          <w:b/>
          <w:bCs/>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信用中国查询模板:（www.creditchina.gov.cn）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5"/>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6"/>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6"/>
        <w:tblW w:w="102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8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8125"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8125"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5"/>
        <w:ind w:firstLine="480"/>
      </w:pPr>
    </w:p>
    <w:p>
      <w:pPr>
        <w:pStyle w:val="25"/>
        <w:ind w:firstLine="48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10053"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112"/>
        <w:gridCol w:w="1166"/>
        <w:gridCol w:w="6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33"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112" w:type="dxa"/>
          </w:tcPr>
          <w:p>
            <w:pPr>
              <w:keepNext w:val="0"/>
              <w:keepLines w:val="0"/>
              <w:widowControl/>
              <w:suppressLineNumbers w:val="0"/>
              <w:adjustRightInd w:val="0"/>
              <w:snapToGrid w:val="0"/>
              <w:spacing w:before="0" w:beforeAutospacing="0" w:after="0" w:afterAutospacing="0" w:line="440" w:lineRule="exact"/>
              <w:ind w:left="0" w:right="0" w:firstLine="756" w:firstLineChars="300"/>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166"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6042"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33"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25"/>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技术部分</w:t>
            </w:r>
          </w:p>
        </w:tc>
        <w:tc>
          <w:tcPr>
            <w:tcW w:w="2112"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1166"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6042"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33"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112"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1166"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6042" w:type="dxa"/>
            <w:vAlign w:val="center"/>
          </w:tcPr>
          <w:p>
            <w:pPr>
              <w:keepNext w:val="0"/>
              <w:keepLines w:val="0"/>
              <w:widowControl/>
              <w:suppressLineNumbers w:val="0"/>
              <w:adjustRightInd w:val="0"/>
              <w:snapToGrid w:val="0"/>
              <w:spacing w:before="0" w:beforeAutospacing="0" w:after="0" w:afterAutospacing="0" w:line="440" w:lineRule="exact"/>
              <w:ind w:left="0" w:right="0" w:firstLine="252" w:firstLineChars="10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33"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2112"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166"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6042" w:type="dxa"/>
            <w:vAlign w:val="center"/>
          </w:tcPr>
          <w:p>
            <w:pPr>
              <w:keepNext w:val="0"/>
              <w:keepLines w:val="0"/>
              <w:widowControl/>
              <w:suppressLineNumbers w:val="0"/>
              <w:adjustRightInd w:val="0"/>
              <w:snapToGrid w:val="0"/>
              <w:spacing w:before="0" w:beforeAutospacing="0" w:after="0" w:afterAutospacing="0" w:line="440" w:lineRule="exact"/>
              <w:ind w:left="0" w:right="0" w:firstLine="252" w:firstLineChars="10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6"/>
        <w:tblW w:w="10137"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295"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812"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商务部分</w:t>
            </w:r>
          </w:p>
        </w:tc>
        <w:tc>
          <w:tcPr>
            <w:tcW w:w="206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0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812"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根据投标文件所提供的投标截止日前三年内同类项目销售业绩进行比较：（附合同或成交通知书复印件，每一份采购合同或成交通知书加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具体措施完善得3-4分，措施可行得1-2分，措施一般得0-1分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3</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812"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投标书规范性</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各供应商所上传的电子</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清晰完整</w:t>
            </w:r>
            <w:r>
              <w:rPr>
                <w:rFonts w:hint="eastAsia" w:cs="宋体" w:asciiTheme="minorEastAsia" w:hAnsiTheme="minorEastAsia" w:eastAsiaTheme="minorEastAsia"/>
                <w:spacing w:val="6"/>
                <w:kern w:val="0"/>
                <w:sz w:val="24"/>
                <w:szCs w:val="24"/>
              </w:rPr>
              <w:t>、错页、漏页</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现象等情况进行综合评定，优秀的得3分，较好的得2分，一般的得1分；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12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206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0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812"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12" w:type="default"/>
      <w:pgSz w:w="11906" w:h="16838"/>
      <w:pgMar w:top="1134" w:right="926" w:bottom="1134" w:left="1134" w:header="851" w:footer="992" w:gutter="0"/>
      <w:pgNumType w:fmt="decimal"/>
      <w:cols w:space="720" w:num="1"/>
      <w:docGrid w:type="lines" w:linePitch="333"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杏林(李新芳)" w:date="2023-01-28T10:59:07Z" w:initials="">
    <w:p w14:paraId="684D2700">
      <w:pPr>
        <w:pStyle w:val="9"/>
        <w:rPr>
          <w:rFonts w:hint="default" w:eastAsia="宋体"/>
          <w:lang w:val="en-US" w:eastAsia="zh-CN"/>
        </w:rPr>
      </w:pPr>
      <w:r>
        <w:rPr>
          <w:rFonts w:hint="eastAsia"/>
          <w:lang w:eastAsia="zh-CN"/>
        </w:rPr>
        <w:t>添加：</w:t>
      </w:r>
      <w:r>
        <w:rPr>
          <w:rFonts w:hint="eastAsia"/>
          <w:lang w:val="en-US" w:eastAsia="zh-CN"/>
        </w:rPr>
        <w:t>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4D27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mlSTckBAACa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aVJNyQEAAJo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XzGMg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UBJHLc48cv3b5cfvy4/v5Ll&#10;TRaoD1Bj3mPAzDTc+wGTZz+gM/MeVLT5i4wIxhHrfJVXDomI/Gi9Wq8rDAmMzRfEZ0/PQ4T0VnpL&#10;stHQiPMrsvLTe0hj6pySqzn/oI0pMzTuLwdiZg/LvY89ZisN+2EitPftGfn0OPqGOtx0Ssw7h8pi&#10;f2k24mzsZ+MYoj50ZY1yPQh3x4RNlN5yhRF2KowzK+ym/cpL8ee9ZD39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nl8xjIAQAAmw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Y2y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XL&#10;N1mgPkCNeQ8BM9Nw5wdMnv2Azsx7UNHmLzIiGEd5z1d55ZCIyI/Wq/W6wpDA2HxBfPb4PERIb6W3&#10;JBsNjTi/Iis/vYc0ps4puZrz99qYMkPj/nIgZvaw3PvYY7bSsB8mQnvfnpFPj6NvqMNNp8S8c6hs&#10;3pLZiLOxn41jiPrQlTXK9SDcHhM2UXrLFUbYqTDOrLCb9isvxZ/3kvX4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hjbJyQEAAJs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8"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0"/>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0"/>
      </w:rPr>
      <w:instrText xml:space="preserve">PAGE  </w:instrText>
    </w:r>
    <w:r>
      <w:fldChar w:fldCharType="separate"/>
    </w:r>
    <w:r>
      <w:rPr>
        <w:rStyle w:val="30"/>
      </w:rPr>
      <w:t>1</w:t>
    </w:r>
    <w:r>
      <w:fldChar w:fldCharType="end"/>
    </w:r>
  </w:p>
  <w:p>
    <w:pPr>
      <w:pStyle w:val="18"/>
      <w:jc w:val="right"/>
      <w:rPr>
        <w:rFonts w:ascii="宋体" w:hAnsi="宋体"/>
        <w:b/>
        <w:sz w:val="21"/>
        <w:szCs w:val="21"/>
      </w:rPr>
    </w:pPr>
    <w:r>
      <w:rPr>
        <w:rFonts w:hint="eastAsia" w:ascii="宋体" w:hAnsi="宋体"/>
        <w:b/>
        <w:sz w:val="21"/>
        <w:szCs w:val="21"/>
        <w:lang w:eastAsia="zh-CN"/>
      </w:rPr>
      <w:t>新疆宏裕鼎峰工程项目管理有限公司</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B3C492CF"/>
    <w:multiLevelType w:val="singleLevel"/>
    <w:tmpl w:val="B3C492CF"/>
    <w:lvl w:ilvl="0" w:tentative="0">
      <w:start w:val="1"/>
      <w:numFmt w:val="decimal"/>
      <w:lvlText w:val="%1."/>
      <w:lvlJc w:val="left"/>
      <w:pPr>
        <w:tabs>
          <w:tab w:val="left" w:pos="312"/>
        </w:tabs>
      </w:pPr>
    </w:lvl>
  </w:abstractNum>
  <w:abstractNum w:abstractNumId="2">
    <w:nsid w:val="C8BF9286"/>
    <w:multiLevelType w:val="singleLevel"/>
    <w:tmpl w:val="C8BF9286"/>
    <w:lvl w:ilvl="0" w:tentative="0">
      <w:start w:val="1"/>
      <w:numFmt w:val="chineseCounting"/>
      <w:suff w:val="space"/>
      <w:lvlText w:val="%1、"/>
      <w:lvlJc w:val="left"/>
      <w:rPr>
        <w:rFonts w:hint="eastAsia"/>
      </w:rPr>
    </w:lvl>
  </w:abstractNum>
  <w:abstractNum w:abstractNumId="3">
    <w:nsid w:val="F2994F32"/>
    <w:multiLevelType w:val="singleLevel"/>
    <w:tmpl w:val="F2994F32"/>
    <w:lvl w:ilvl="0" w:tentative="0">
      <w:start w:val="2"/>
      <w:numFmt w:val="decimal"/>
      <w:lvlText w:val="%1."/>
      <w:lvlJc w:val="left"/>
      <w:pPr>
        <w:tabs>
          <w:tab w:val="left" w:pos="312"/>
        </w:tabs>
      </w:pPr>
      <w:rPr>
        <w:rFonts w:hint="default"/>
        <w:b/>
        <w:bCs/>
      </w:rPr>
    </w:lvl>
  </w:abstractNum>
  <w:abstractNum w:abstractNumId="4">
    <w:nsid w:val="0C4411A8"/>
    <w:multiLevelType w:val="singleLevel"/>
    <w:tmpl w:val="0C4411A8"/>
    <w:lvl w:ilvl="0" w:tentative="0">
      <w:start w:val="4"/>
      <w:numFmt w:val="chineseCounting"/>
      <w:suff w:val="space"/>
      <w:lvlText w:val="第%1部分"/>
      <w:lvlJc w:val="left"/>
      <w:rPr>
        <w:rFonts w:hint="eastAsia"/>
      </w:rPr>
    </w:lvl>
  </w:abstractNum>
  <w:abstractNum w:abstractNumId="5">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6">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7">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8">
    <w:nsid w:val="51C127B6"/>
    <w:multiLevelType w:val="singleLevel"/>
    <w:tmpl w:val="51C127B6"/>
    <w:lvl w:ilvl="0" w:tentative="0">
      <w:start w:val="2"/>
      <w:numFmt w:val="decimal"/>
      <w:suff w:val="nothing"/>
      <w:lvlText w:val="%1、"/>
      <w:lvlJc w:val="left"/>
      <w:rPr>
        <w:rFonts w:hint="default"/>
        <w:b/>
        <w:bCs/>
      </w:rPr>
    </w:lvl>
  </w:abstractNum>
  <w:abstractNum w:abstractNumId="9">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
  </w:num>
  <w:num w:numId="3">
    <w:abstractNumId w:val="3"/>
  </w:num>
  <w:num w:numId="4">
    <w:abstractNumId w:val="0"/>
  </w:num>
  <w:num w:numId="5">
    <w:abstractNumId w:val="8"/>
  </w:num>
  <w:num w:numId="6">
    <w:abstractNumId w:val="1"/>
  </w:num>
  <w:num w:numId="7">
    <w:abstractNumId w:val="5"/>
  </w:num>
  <w:num w:numId="8">
    <w:abstractNumId w:val="4"/>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杏林(李新芳)">
    <w15:presenceInfo w15:providerId="WPS Office" w15:userId="7277744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 w:name="KSO_WPS_MARK_KEY" w:val="ab13f2a4-be62-446a-99ad-462996c5dd95"/>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B57FCD"/>
    <w:rsid w:val="02DA5B53"/>
    <w:rsid w:val="03685798"/>
    <w:rsid w:val="036C5462"/>
    <w:rsid w:val="03811AFD"/>
    <w:rsid w:val="03C81F7B"/>
    <w:rsid w:val="049A39D3"/>
    <w:rsid w:val="0592394A"/>
    <w:rsid w:val="06342073"/>
    <w:rsid w:val="06B85E32"/>
    <w:rsid w:val="06F82BDA"/>
    <w:rsid w:val="06F858CA"/>
    <w:rsid w:val="07190F4F"/>
    <w:rsid w:val="084724FC"/>
    <w:rsid w:val="08554CE7"/>
    <w:rsid w:val="087C495A"/>
    <w:rsid w:val="08E12228"/>
    <w:rsid w:val="0B5F6E0C"/>
    <w:rsid w:val="0BD02809"/>
    <w:rsid w:val="0C5A57BE"/>
    <w:rsid w:val="0C7850AB"/>
    <w:rsid w:val="0CB46568"/>
    <w:rsid w:val="0D7943CD"/>
    <w:rsid w:val="0DC84AFB"/>
    <w:rsid w:val="0E211365"/>
    <w:rsid w:val="0E5F13D8"/>
    <w:rsid w:val="0EDC4EFC"/>
    <w:rsid w:val="0EEA0383"/>
    <w:rsid w:val="0F174239"/>
    <w:rsid w:val="0F4F2D3A"/>
    <w:rsid w:val="0F680C40"/>
    <w:rsid w:val="0F717D18"/>
    <w:rsid w:val="0F9B2265"/>
    <w:rsid w:val="0FBF425D"/>
    <w:rsid w:val="10E93B31"/>
    <w:rsid w:val="11477A95"/>
    <w:rsid w:val="115338C0"/>
    <w:rsid w:val="11772EF0"/>
    <w:rsid w:val="117772E6"/>
    <w:rsid w:val="125951F7"/>
    <w:rsid w:val="138C5E31"/>
    <w:rsid w:val="13F55A93"/>
    <w:rsid w:val="140B2239"/>
    <w:rsid w:val="140F5104"/>
    <w:rsid w:val="153F1B6F"/>
    <w:rsid w:val="15475B55"/>
    <w:rsid w:val="15EF4743"/>
    <w:rsid w:val="16687C2E"/>
    <w:rsid w:val="17190FE3"/>
    <w:rsid w:val="174354B8"/>
    <w:rsid w:val="17935D19"/>
    <w:rsid w:val="17AA3F3C"/>
    <w:rsid w:val="18BA7D40"/>
    <w:rsid w:val="194C056C"/>
    <w:rsid w:val="1A0F5A77"/>
    <w:rsid w:val="1A3138D4"/>
    <w:rsid w:val="1A9D22CF"/>
    <w:rsid w:val="1AC52CCA"/>
    <w:rsid w:val="1AD0157C"/>
    <w:rsid w:val="1B0B475D"/>
    <w:rsid w:val="1B145E8F"/>
    <w:rsid w:val="1B3575BA"/>
    <w:rsid w:val="1BCE3C88"/>
    <w:rsid w:val="1C174000"/>
    <w:rsid w:val="1C756488"/>
    <w:rsid w:val="1D854C54"/>
    <w:rsid w:val="1DC6182A"/>
    <w:rsid w:val="1DF24A8F"/>
    <w:rsid w:val="1E5771EF"/>
    <w:rsid w:val="1E9D57EF"/>
    <w:rsid w:val="1EE442F0"/>
    <w:rsid w:val="1EF21BE0"/>
    <w:rsid w:val="1F3E30A2"/>
    <w:rsid w:val="1F9268C2"/>
    <w:rsid w:val="1FA94D17"/>
    <w:rsid w:val="20FC04C5"/>
    <w:rsid w:val="216D3965"/>
    <w:rsid w:val="225F7737"/>
    <w:rsid w:val="227510AC"/>
    <w:rsid w:val="23E81A90"/>
    <w:rsid w:val="240A5F6A"/>
    <w:rsid w:val="244C7D49"/>
    <w:rsid w:val="2489593A"/>
    <w:rsid w:val="248F225D"/>
    <w:rsid w:val="24BA6158"/>
    <w:rsid w:val="24D452DC"/>
    <w:rsid w:val="250F7D12"/>
    <w:rsid w:val="25A06BD3"/>
    <w:rsid w:val="25AB434F"/>
    <w:rsid w:val="25D1584C"/>
    <w:rsid w:val="264B362C"/>
    <w:rsid w:val="2714428F"/>
    <w:rsid w:val="27C04F06"/>
    <w:rsid w:val="28377363"/>
    <w:rsid w:val="28745057"/>
    <w:rsid w:val="28D54775"/>
    <w:rsid w:val="290C79B3"/>
    <w:rsid w:val="29246CA6"/>
    <w:rsid w:val="295977AD"/>
    <w:rsid w:val="29FD638B"/>
    <w:rsid w:val="2A6D500B"/>
    <w:rsid w:val="2B0413D6"/>
    <w:rsid w:val="2B55081F"/>
    <w:rsid w:val="2BAA031E"/>
    <w:rsid w:val="2BAD36C6"/>
    <w:rsid w:val="2C685584"/>
    <w:rsid w:val="2CCF36F5"/>
    <w:rsid w:val="2D1C0F18"/>
    <w:rsid w:val="2D3619B4"/>
    <w:rsid w:val="2D876222"/>
    <w:rsid w:val="2D9D4EE3"/>
    <w:rsid w:val="2DC310E8"/>
    <w:rsid w:val="2DE16629"/>
    <w:rsid w:val="2E0F0E2D"/>
    <w:rsid w:val="2E801C0A"/>
    <w:rsid w:val="2F855C8B"/>
    <w:rsid w:val="300F0BC6"/>
    <w:rsid w:val="3088656F"/>
    <w:rsid w:val="309B7D00"/>
    <w:rsid w:val="30EE7F08"/>
    <w:rsid w:val="311A0CC2"/>
    <w:rsid w:val="3136260B"/>
    <w:rsid w:val="319D2B7A"/>
    <w:rsid w:val="31B547C0"/>
    <w:rsid w:val="31B84350"/>
    <w:rsid w:val="31F60637"/>
    <w:rsid w:val="31F7041F"/>
    <w:rsid w:val="326D6BB1"/>
    <w:rsid w:val="32965815"/>
    <w:rsid w:val="32BA2223"/>
    <w:rsid w:val="33424420"/>
    <w:rsid w:val="33832420"/>
    <w:rsid w:val="33B51AAD"/>
    <w:rsid w:val="33E54E80"/>
    <w:rsid w:val="33E902D9"/>
    <w:rsid w:val="33EB0126"/>
    <w:rsid w:val="34861299"/>
    <w:rsid w:val="34C91391"/>
    <w:rsid w:val="354B4D9F"/>
    <w:rsid w:val="3570386A"/>
    <w:rsid w:val="3574075A"/>
    <w:rsid w:val="359E4EC6"/>
    <w:rsid w:val="373C3640"/>
    <w:rsid w:val="37643EED"/>
    <w:rsid w:val="379A187C"/>
    <w:rsid w:val="37B556B8"/>
    <w:rsid w:val="37CB2882"/>
    <w:rsid w:val="39BB6F16"/>
    <w:rsid w:val="39FC4FB5"/>
    <w:rsid w:val="3A0363FF"/>
    <w:rsid w:val="3AD13648"/>
    <w:rsid w:val="3B0A0958"/>
    <w:rsid w:val="3B25779C"/>
    <w:rsid w:val="3B81166F"/>
    <w:rsid w:val="3BB72E08"/>
    <w:rsid w:val="3BBB46F8"/>
    <w:rsid w:val="3BD02488"/>
    <w:rsid w:val="3C0544B3"/>
    <w:rsid w:val="3C5A4529"/>
    <w:rsid w:val="3CB300A2"/>
    <w:rsid w:val="3D4337D7"/>
    <w:rsid w:val="3E6E33B7"/>
    <w:rsid w:val="3EB84021"/>
    <w:rsid w:val="3EF15F04"/>
    <w:rsid w:val="3F935E3B"/>
    <w:rsid w:val="3FB81477"/>
    <w:rsid w:val="3FC4723C"/>
    <w:rsid w:val="4067322A"/>
    <w:rsid w:val="4077259B"/>
    <w:rsid w:val="408C5E88"/>
    <w:rsid w:val="40982189"/>
    <w:rsid w:val="40EF4858"/>
    <w:rsid w:val="41076C30"/>
    <w:rsid w:val="41CF272A"/>
    <w:rsid w:val="42521C86"/>
    <w:rsid w:val="428547F2"/>
    <w:rsid w:val="42A42514"/>
    <w:rsid w:val="42AA505C"/>
    <w:rsid w:val="42AD6748"/>
    <w:rsid w:val="42E66036"/>
    <w:rsid w:val="43441A06"/>
    <w:rsid w:val="435F7299"/>
    <w:rsid w:val="43C27DB7"/>
    <w:rsid w:val="43D43EFC"/>
    <w:rsid w:val="4404693A"/>
    <w:rsid w:val="44103433"/>
    <w:rsid w:val="442B597D"/>
    <w:rsid w:val="45003C19"/>
    <w:rsid w:val="450D35A6"/>
    <w:rsid w:val="454D49ED"/>
    <w:rsid w:val="45E87F44"/>
    <w:rsid w:val="46227013"/>
    <w:rsid w:val="46CB1893"/>
    <w:rsid w:val="46F1643C"/>
    <w:rsid w:val="4746716B"/>
    <w:rsid w:val="476F26A0"/>
    <w:rsid w:val="47AE0FFF"/>
    <w:rsid w:val="47D91B84"/>
    <w:rsid w:val="47DE73A4"/>
    <w:rsid w:val="480B0DC9"/>
    <w:rsid w:val="48224216"/>
    <w:rsid w:val="48304064"/>
    <w:rsid w:val="48483C9F"/>
    <w:rsid w:val="48873801"/>
    <w:rsid w:val="494C7620"/>
    <w:rsid w:val="49E72F56"/>
    <w:rsid w:val="4A1815C1"/>
    <w:rsid w:val="4A1F3CF5"/>
    <w:rsid w:val="4A4F66A2"/>
    <w:rsid w:val="4A9F7E17"/>
    <w:rsid w:val="4AE10703"/>
    <w:rsid w:val="4B054421"/>
    <w:rsid w:val="4B0F33F1"/>
    <w:rsid w:val="4B0F4BF3"/>
    <w:rsid w:val="4B137364"/>
    <w:rsid w:val="4BAB430C"/>
    <w:rsid w:val="4BE65A41"/>
    <w:rsid w:val="4C157F2E"/>
    <w:rsid w:val="4CC924F8"/>
    <w:rsid w:val="4CDB0356"/>
    <w:rsid w:val="4D2D6E31"/>
    <w:rsid w:val="4D310677"/>
    <w:rsid w:val="4E281379"/>
    <w:rsid w:val="4EA23C4C"/>
    <w:rsid w:val="4F6F30C5"/>
    <w:rsid w:val="4FE67ADD"/>
    <w:rsid w:val="510E7699"/>
    <w:rsid w:val="51E95CC7"/>
    <w:rsid w:val="528D230C"/>
    <w:rsid w:val="52CB72E8"/>
    <w:rsid w:val="52D36591"/>
    <w:rsid w:val="52F10C72"/>
    <w:rsid w:val="533110C1"/>
    <w:rsid w:val="53F619C5"/>
    <w:rsid w:val="547066D1"/>
    <w:rsid w:val="548533B7"/>
    <w:rsid w:val="5493133E"/>
    <w:rsid w:val="54FA0805"/>
    <w:rsid w:val="550B7B1E"/>
    <w:rsid w:val="55F5567A"/>
    <w:rsid w:val="563F7E42"/>
    <w:rsid w:val="566A6A10"/>
    <w:rsid w:val="57087CF6"/>
    <w:rsid w:val="578C2C42"/>
    <w:rsid w:val="591D69E4"/>
    <w:rsid w:val="59A651FF"/>
    <w:rsid w:val="59B52D34"/>
    <w:rsid w:val="5AEC4812"/>
    <w:rsid w:val="5B146546"/>
    <w:rsid w:val="5BD40368"/>
    <w:rsid w:val="5BF71F8B"/>
    <w:rsid w:val="5C487D5A"/>
    <w:rsid w:val="5CB64F5A"/>
    <w:rsid w:val="5CDE07FE"/>
    <w:rsid w:val="5D2D4145"/>
    <w:rsid w:val="5D9E5F11"/>
    <w:rsid w:val="5DA16A52"/>
    <w:rsid w:val="5DA5587B"/>
    <w:rsid w:val="5DAC1118"/>
    <w:rsid w:val="5DFA2927"/>
    <w:rsid w:val="5E64403D"/>
    <w:rsid w:val="5EED693A"/>
    <w:rsid w:val="5F6F71A8"/>
    <w:rsid w:val="5FF626CC"/>
    <w:rsid w:val="606E5522"/>
    <w:rsid w:val="60DB7792"/>
    <w:rsid w:val="61547093"/>
    <w:rsid w:val="6175399A"/>
    <w:rsid w:val="61C95F92"/>
    <w:rsid w:val="629961B7"/>
    <w:rsid w:val="62A91226"/>
    <w:rsid w:val="62F95910"/>
    <w:rsid w:val="634F635B"/>
    <w:rsid w:val="637222FB"/>
    <w:rsid w:val="63CD35D2"/>
    <w:rsid w:val="63D14FF2"/>
    <w:rsid w:val="64D02DE9"/>
    <w:rsid w:val="64DF1977"/>
    <w:rsid w:val="65590A67"/>
    <w:rsid w:val="66210685"/>
    <w:rsid w:val="66515ED2"/>
    <w:rsid w:val="673A178C"/>
    <w:rsid w:val="6740344B"/>
    <w:rsid w:val="67421FC9"/>
    <w:rsid w:val="674468C4"/>
    <w:rsid w:val="69480D38"/>
    <w:rsid w:val="69765BAB"/>
    <w:rsid w:val="6A4009BC"/>
    <w:rsid w:val="6A631E47"/>
    <w:rsid w:val="6AF02DC7"/>
    <w:rsid w:val="6C500E76"/>
    <w:rsid w:val="6CE7242B"/>
    <w:rsid w:val="6D0639A0"/>
    <w:rsid w:val="6DD53C0F"/>
    <w:rsid w:val="6DFA2A01"/>
    <w:rsid w:val="6EF63216"/>
    <w:rsid w:val="6FC244DA"/>
    <w:rsid w:val="6FEF5D43"/>
    <w:rsid w:val="701A76D3"/>
    <w:rsid w:val="7080621F"/>
    <w:rsid w:val="710C022E"/>
    <w:rsid w:val="716232D3"/>
    <w:rsid w:val="71FB6F59"/>
    <w:rsid w:val="72774C9A"/>
    <w:rsid w:val="727B33FD"/>
    <w:rsid w:val="728A3B01"/>
    <w:rsid w:val="737C7845"/>
    <w:rsid w:val="737E72E3"/>
    <w:rsid w:val="74806F69"/>
    <w:rsid w:val="752822AC"/>
    <w:rsid w:val="753C7164"/>
    <w:rsid w:val="763F5DF2"/>
    <w:rsid w:val="76EB342D"/>
    <w:rsid w:val="76F41FA4"/>
    <w:rsid w:val="770622CE"/>
    <w:rsid w:val="773761A7"/>
    <w:rsid w:val="77B979EA"/>
    <w:rsid w:val="77C2394D"/>
    <w:rsid w:val="78333382"/>
    <w:rsid w:val="78445471"/>
    <w:rsid w:val="784F65E4"/>
    <w:rsid w:val="78722BD6"/>
    <w:rsid w:val="789F5646"/>
    <w:rsid w:val="78F32535"/>
    <w:rsid w:val="79A12EB4"/>
    <w:rsid w:val="79D42231"/>
    <w:rsid w:val="79F503F9"/>
    <w:rsid w:val="7A9A513D"/>
    <w:rsid w:val="7B6941E7"/>
    <w:rsid w:val="7B6D7207"/>
    <w:rsid w:val="7BE755CD"/>
    <w:rsid w:val="7BFD0C0E"/>
    <w:rsid w:val="7C103BE0"/>
    <w:rsid w:val="7CDE5AE0"/>
    <w:rsid w:val="7D350C23"/>
    <w:rsid w:val="7E396E18"/>
    <w:rsid w:val="7E770903"/>
    <w:rsid w:val="7EDF70E3"/>
    <w:rsid w:val="7F7909E5"/>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rPr>
      <w:b/>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annotation text"/>
    <w:basedOn w:val="1"/>
    <w:link w:val="41"/>
    <w:qFormat/>
    <w:uiPriority w:val="99"/>
    <w:pPr>
      <w:jc w:val="left"/>
    </w:pPr>
  </w:style>
  <w:style w:type="paragraph" w:styleId="10">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1">
    <w:name w:val="Body Text Indent"/>
    <w:basedOn w:val="1"/>
    <w:next w:val="6"/>
    <w:link w:val="79"/>
    <w:qFormat/>
    <w:uiPriority w:val="0"/>
    <w:pPr>
      <w:spacing w:after="120"/>
      <w:ind w:left="420" w:leftChars="200"/>
    </w:pPr>
  </w:style>
  <w:style w:type="paragraph" w:styleId="12">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3">
    <w:name w:val="Plain Text"/>
    <w:basedOn w:val="1"/>
    <w:link w:val="37"/>
    <w:qFormat/>
    <w:uiPriority w:val="0"/>
    <w:rPr>
      <w:rFonts w:ascii="宋体" w:hAnsi="Courier New"/>
    </w:rPr>
  </w:style>
  <w:style w:type="paragraph" w:styleId="14">
    <w:name w:val="Date"/>
    <w:basedOn w:val="1"/>
    <w:next w:val="1"/>
    <w:link w:val="39"/>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annotation subject"/>
    <w:basedOn w:val="9"/>
    <w:next w:val="9"/>
    <w:semiHidden/>
    <w:qFormat/>
    <w:uiPriority w:val="0"/>
    <w:rPr>
      <w:b/>
      <w:bCs/>
    </w:rPr>
  </w:style>
  <w:style w:type="paragraph" w:styleId="24">
    <w:name w:val="Body Text First Indent"/>
    <w:basedOn w:val="10"/>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5">
    <w:name w:val="Body Text First Indent 2"/>
    <w:basedOn w:val="11"/>
    <w:link w:val="78"/>
    <w:qFormat/>
    <w:uiPriority w:val="0"/>
    <w:pPr>
      <w:widowControl/>
      <w:spacing w:line="300" w:lineRule="auto"/>
      <w:ind w:firstLine="200" w:firstLineChars="200"/>
    </w:pPr>
    <w:rPr>
      <w:rFonts w:ascii="Times New Roman" w:hAnsi="Times New Roman"/>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paragraph" w:customStyle="1" w:styleId="34">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5">
    <w:name w:val="15"/>
    <w:qFormat/>
    <w:uiPriority w:val="0"/>
    <w:rPr>
      <w:rFonts w:hint="default" w:ascii="Calibri" w:hAnsi="Calibri"/>
    </w:rPr>
  </w:style>
  <w:style w:type="character" w:customStyle="1" w:styleId="36">
    <w:name w:val="apple-converted-space"/>
    <w:basedOn w:val="28"/>
    <w:qFormat/>
    <w:uiPriority w:val="0"/>
  </w:style>
  <w:style w:type="character" w:customStyle="1" w:styleId="37">
    <w:name w:val="纯文本 Char"/>
    <w:link w:val="13"/>
    <w:qFormat/>
    <w:uiPriority w:val="0"/>
    <w:rPr>
      <w:rFonts w:ascii="宋体" w:hAnsi="Courier New" w:eastAsia="宋体"/>
      <w:kern w:val="2"/>
      <w:sz w:val="21"/>
      <w:lang w:val="en-US" w:eastAsia="zh-CN" w:bidi="ar-SA"/>
    </w:rPr>
  </w:style>
  <w:style w:type="character" w:customStyle="1" w:styleId="38">
    <w:name w:val="页眉 Char"/>
    <w:link w:val="18"/>
    <w:qFormat/>
    <w:uiPriority w:val="0"/>
    <w:rPr>
      <w:rFonts w:eastAsia="宋体"/>
      <w:kern w:val="2"/>
      <w:sz w:val="18"/>
      <w:lang w:val="en-US" w:eastAsia="zh-CN" w:bidi="ar-SA"/>
    </w:rPr>
  </w:style>
  <w:style w:type="character" w:customStyle="1" w:styleId="39">
    <w:name w:val="日期 Char"/>
    <w:basedOn w:val="28"/>
    <w:link w:val="14"/>
    <w:semiHidden/>
    <w:qFormat/>
    <w:locked/>
    <w:uiPriority w:val="0"/>
    <w:rPr>
      <w:rFonts w:ascii="Calibri" w:hAnsi="Calibri" w:eastAsia="宋体"/>
      <w:sz w:val="21"/>
      <w:lang w:val="en-US" w:eastAsia="zh-CN" w:bidi="ar-SA"/>
    </w:rPr>
  </w:style>
  <w:style w:type="character" w:customStyle="1" w:styleId="40">
    <w:name w:val="页脚 Char"/>
    <w:link w:val="17"/>
    <w:qFormat/>
    <w:uiPriority w:val="0"/>
    <w:rPr>
      <w:rFonts w:eastAsia="宋体"/>
      <w:kern w:val="2"/>
      <w:sz w:val="18"/>
      <w:lang w:val="en-US" w:eastAsia="zh-CN" w:bidi="ar-SA"/>
    </w:rPr>
  </w:style>
  <w:style w:type="character" w:customStyle="1" w:styleId="41">
    <w:name w:val="批注文字 Char"/>
    <w:link w:val="9"/>
    <w:semiHidden/>
    <w:qFormat/>
    <w:locked/>
    <w:uiPriority w:val="99"/>
    <w:rPr>
      <w:kern w:val="2"/>
      <w:sz w:val="21"/>
    </w:rPr>
  </w:style>
  <w:style w:type="character" w:customStyle="1" w:styleId="42">
    <w:name w:val="tpc_content1"/>
    <w:qFormat/>
    <w:uiPriority w:val="0"/>
    <w:rPr>
      <w:sz w:val="20"/>
      <w:szCs w:val="20"/>
    </w:rPr>
  </w:style>
  <w:style w:type="character" w:customStyle="1" w:styleId="43">
    <w:name w:val="wj"/>
    <w:basedOn w:val="28"/>
    <w:qFormat/>
    <w:uiPriority w:val="0"/>
  </w:style>
  <w:style w:type="character" w:customStyle="1" w:styleId="44">
    <w:name w:val="font81"/>
    <w:basedOn w:val="28"/>
    <w:qFormat/>
    <w:uiPriority w:val="0"/>
    <w:rPr>
      <w:rFonts w:hint="eastAsia" w:ascii="宋体" w:hAnsi="宋体" w:eastAsia="宋体" w:cs="宋体"/>
      <w:color w:val="000000"/>
      <w:sz w:val="20"/>
      <w:szCs w:val="20"/>
      <w:u w:val="none"/>
    </w:rPr>
  </w:style>
  <w:style w:type="character" w:customStyle="1" w:styleId="45">
    <w:name w:val="font41"/>
    <w:basedOn w:val="28"/>
    <w:qFormat/>
    <w:uiPriority w:val="0"/>
    <w:rPr>
      <w:rFonts w:hint="eastAsia" w:ascii="宋体" w:hAnsi="宋体" w:eastAsia="宋体" w:cs="宋体"/>
      <w:color w:val="000000"/>
      <w:sz w:val="20"/>
      <w:szCs w:val="20"/>
      <w:u w:val="none"/>
    </w:rPr>
  </w:style>
  <w:style w:type="paragraph" w:customStyle="1" w:styleId="46">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7">
    <w:name w:val="正文1"/>
    <w:qFormat/>
    <w:uiPriority w:val="0"/>
    <w:pPr>
      <w:jc w:val="both"/>
    </w:pPr>
    <w:rPr>
      <w:rFonts w:ascii="Calibri" w:hAnsi="Calibri" w:eastAsia="宋体" w:cs="宋体"/>
      <w:kern w:val="2"/>
      <w:sz w:val="21"/>
      <w:szCs w:val="21"/>
      <w:lang w:val="en-US" w:eastAsia="zh-CN" w:bidi="ar-SA"/>
    </w:rPr>
  </w:style>
  <w:style w:type="paragraph" w:customStyle="1" w:styleId="48">
    <w:name w:val="Definition Term"/>
    <w:basedOn w:val="1"/>
    <w:next w:val="1"/>
    <w:qFormat/>
    <w:uiPriority w:val="0"/>
    <w:pPr>
      <w:autoSpaceDE w:val="0"/>
      <w:autoSpaceDN w:val="0"/>
      <w:adjustRightInd w:val="0"/>
      <w:jc w:val="left"/>
    </w:pPr>
    <w:rPr>
      <w:kern w:val="0"/>
      <w:sz w:val="24"/>
    </w:rPr>
  </w:style>
  <w:style w:type="paragraph" w:customStyle="1" w:styleId="49">
    <w:name w:val="Char Char Char Char Char Char Char"/>
    <w:basedOn w:val="1"/>
    <w:qFormat/>
    <w:uiPriority w:val="0"/>
    <w:pPr>
      <w:tabs>
        <w:tab w:val="left" w:pos="432"/>
      </w:tabs>
      <w:ind w:left="432" w:hanging="432"/>
    </w:pPr>
    <w:rPr>
      <w:rFonts w:ascii="Tahoma" w:hAnsi="Tahoma"/>
      <w:sz w:val="24"/>
    </w:rPr>
  </w:style>
  <w:style w:type="paragraph" w:customStyle="1" w:styleId="50">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2">
    <w:name w:val="p0"/>
    <w:basedOn w:val="1"/>
    <w:qFormat/>
    <w:uiPriority w:val="0"/>
    <w:pPr>
      <w:widowControl/>
    </w:pPr>
    <w:rPr>
      <w:rFonts w:ascii="Arial" w:hAnsi="Arial" w:cs="Arial"/>
      <w:kern w:val="0"/>
      <w:sz w:val="24"/>
      <w:szCs w:val="24"/>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4">
    <w:name w:val="修订1"/>
    <w:unhideWhenUsed/>
    <w:qFormat/>
    <w:uiPriority w:val="99"/>
    <w:rPr>
      <w:rFonts w:ascii="Calibri" w:hAnsi="Calibri" w:eastAsia="宋体" w:cs="Times New Roman"/>
      <w:kern w:val="2"/>
      <w:sz w:val="21"/>
      <w:lang w:val="en-US" w:eastAsia="zh-CN" w:bidi="ar-SA"/>
    </w:rPr>
  </w:style>
  <w:style w:type="paragraph" w:customStyle="1" w:styleId="55">
    <w:name w:val="Char1"/>
    <w:basedOn w:val="1"/>
    <w:qFormat/>
    <w:uiPriority w:val="0"/>
    <w:rPr>
      <w:rFonts w:ascii="Tahoma" w:hAnsi="Tahoma"/>
      <w:sz w:val="24"/>
    </w:rPr>
  </w:style>
  <w:style w:type="paragraph" w:customStyle="1" w:styleId="56">
    <w:name w:val="样式3"/>
    <w:basedOn w:val="13"/>
    <w:qFormat/>
    <w:uiPriority w:val="0"/>
    <w:pPr>
      <w:spacing w:line="0" w:lineRule="atLeast"/>
      <w:outlineLvl w:val="0"/>
    </w:pPr>
    <w:rPr>
      <w:sz w:val="28"/>
      <w:szCs w:val="24"/>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Char Char Char"/>
    <w:basedOn w:val="1"/>
    <w:qFormat/>
    <w:uiPriority w:val="0"/>
    <w:rPr>
      <w:kern w:val="0"/>
      <w:sz w:val="24"/>
      <w:szCs w:val="24"/>
    </w:rPr>
  </w:style>
  <w:style w:type="paragraph" w:customStyle="1" w:styleId="59">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0">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1">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2">
    <w:name w:val="Char"/>
    <w:basedOn w:val="8"/>
    <w:semiHidden/>
    <w:qFormat/>
    <w:uiPriority w:val="0"/>
    <w:rPr>
      <w:rFonts w:ascii="Tahoma" w:hAnsi="Tahoma"/>
      <w:sz w:val="24"/>
      <w:szCs w:val="24"/>
    </w:rPr>
  </w:style>
  <w:style w:type="paragraph" w:customStyle="1" w:styleId="63">
    <w:name w:val="样式 宋体 五号 两端对齐 行距: 单倍行距"/>
    <w:basedOn w:val="1"/>
    <w:qFormat/>
    <w:uiPriority w:val="0"/>
    <w:pPr>
      <w:adjustRightInd w:val="0"/>
      <w:textAlignment w:val="baseline"/>
    </w:pPr>
    <w:rPr>
      <w:rFonts w:ascii="宋体" w:hAnsi="宋体"/>
      <w:kern w:val="0"/>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p15"/>
    <w:basedOn w:val="1"/>
    <w:qFormat/>
    <w:uiPriority w:val="0"/>
    <w:pPr>
      <w:widowControl/>
    </w:pPr>
    <w:rPr>
      <w:kern w:val="0"/>
      <w:szCs w:val="21"/>
    </w:rPr>
  </w:style>
  <w:style w:type="paragraph" w:customStyle="1" w:styleId="6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7">
    <w:name w:val="List Paragraph1"/>
    <w:basedOn w:val="1"/>
    <w:qFormat/>
    <w:uiPriority w:val="0"/>
    <w:pPr>
      <w:ind w:firstLine="420" w:firstLineChars="200"/>
    </w:pPr>
  </w:style>
  <w:style w:type="paragraph" w:styleId="68">
    <w:name w:val="List Paragraph"/>
    <w:basedOn w:val="1"/>
    <w:qFormat/>
    <w:uiPriority w:val="34"/>
    <w:pPr>
      <w:ind w:firstLine="420" w:firstLineChars="200"/>
    </w:pPr>
    <w:rPr>
      <w:szCs w:val="22"/>
    </w:rPr>
  </w:style>
  <w:style w:type="paragraph" w:customStyle="1" w:styleId="6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0">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1">
    <w:name w:val="NormalCharacter"/>
    <w:semiHidden/>
    <w:qFormat/>
    <w:uiPriority w:val="0"/>
  </w:style>
  <w:style w:type="paragraph" w:customStyle="1" w:styleId="72">
    <w:name w:val="彩色列表 - 强调文字颜色 11"/>
    <w:basedOn w:val="1"/>
    <w:qFormat/>
    <w:uiPriority w:val="34"/>
    <w:pPr>
      <w:ind w:firstLine="420" w:firstLineChars="200"/>
    </w:pPr>
    <w:rPr>
      <w:szCs w:val="22"/>
    </w:rPr>
  </w:style>
  <w:style w:type="paragraph" w:customStyle="1" w:styleId="73">
    <w:name w:val="正文缩进1"/>
    <w:basedOn w:val="1"/>
    <w:qFormat/>
    <w:uiPriority w:val="0"/>
    <w:pPr>
      <w:autoSpaceDE w:val="0"/>
      <w:autoSpaceDN w:val="0"/>
      <w:adjustRightInd w:val="0"/>
      <w:ind w:firstLine="420"/>
      <w:jc w:val="left"/>
    </w:pPr>
    <w:rPr>
      <w:rFonts w:ascii="宋体"/>
      <w:sz w:val="24"/>
      <w:szCs w:val="22"/>
    </w:rPr>
  </w:style>
  <w:style w:type="paragraph" w:customStyle="1" w:styleId="74">
    <w:name w:val="索引 11"/>
    <w:basedOn w:val="1"/>
    <w:next w:val="1"/>
    <w:qFormat/>
    <w:uiPriority w:val="0"/>
    <w:pPr>
      <w:spacing w:line="360" w:lineRule="auto"/>
    </w:pPr>
    <w:rPr>
      <w:rFonts w:ascii="仿宋_GB2312" w:eastAsia="仿宋_GB2312"/>
      <w:sz w:val="24"/>
    </w:rPr>
  </w:style>
  <w:style w:type="paragraph" w:customStyle="1" w:styleId="75">
    <w:name w:val="纯文本1"/>
    <w:basedOn w:val="1"/>
    <w:qFormat/>
    <w:uiPriority w:val="0"/>
    <w:rPr>
      <w:rFonts w:ascii="宋体" w:hAnsi="Courier New"/>
      <w:szCs w:val="22"/>
    </w:rPr>
  </w:style>
  <w:style w:type="paragraph" w:customStyle="1" w:styleId="76">
    <w:name w:val="Table Paragraph"/>
    <w:basedOn w:val="1"/>
    <w:qFormat/>
    <w:uiPriority w:val="1"/>
    <w:rPr>
      <w:rFonts w:ascii="宋体" w:hAnsi="宋体" w:cs="宋体"/>
      <w:lang w:val="zh-CN" w:bidi="zh-CN"/>
    </w:rPr>
  </w:style>
  <w:style w:type="paragraph" w:customStyle="1" w:styleId="77">
    <w:name w:val="List Paragraph_5ac2670b-336d-4e21-832f-f0d58d7dc020"/>
    <w:basedOn w:val="1"/>
    <w:qFormat/>
    <w:uiPriority w:val="34"/>
    <w:pPr>
      <w:ind w:firstLine="420" w:firstLineChars="200"/>
    </w:pPr>
  </w:style>
  <w:style w:type="character" w:customStyle="1" w:styleId="78">
    <w:name w:val="正文首行缩进 2 Char"/>
    <w:basedOn w:val="79"/>
    <w:link w:val="25"/>
    <w:qFormat/>
    <w:uiPriority w:val="0"/>
    <w:rPr>
      <w:kern w:val="2"/>
      <w:sz w:val="21"/>
    </w:rPr>
  </w:style>
  <w:style w:type="character" w:customStyle="1" w:styleId="79">
    <w:name w:val="正文文本缩进 Char"/>
    <w:basedOn w:val="28"/>
    <w:link w:val="11"/>
    <w:qFormat/>
    <w:uiPriority w:val="0"/>
    <w:rPr>
      <w:kern w:val="2"/>
      <w:sz w:val="21"/>
    </w:rPr>
  </w:style>
  <w:style w:type="paragraph" w:customStyle="1" w:styleId="80">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72</Pages>
  <Words>33159</Words>
  <Characters>35288</Characters>
  <Lines>299</Lines>
  <Paragraphs>84</Paragraphs>
  <TotalTime>1</TotalTime>
  <ScaleCrop>false</ScaleCrop>
  <LinksUpToDate>false</LinksUpToDate>
  <CharactersWithSpaces>37134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WPS_1671682078</cp:lastModifiedBy>
  <cp:lastPrinted>2020-11-07T04:23:00Z</cp:lastPrinted>
  <dcterms:modified xsi:type="dcterms:W3CDTF">2023-01-29T03:31:39Z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91450A0560A14D5D878A9F630E5D879C</vt:lpwstr>
  </property>
</Properties>
</file>