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 w:line="280" w:lineRule="exact"/>
        <w:rPr>
          <w:sz w:val="28"/>
          <w:szCs w:val="28"/>
        </w:rPr>
      </w:pPr>
      <w:bookmarkStart w:id="0" w:name="page3"/>
      <w:bookmarkEnd w:id="0"/>
    </w:p>
    <w:p>
      <w:pPr>
        <w:pStyle w:val="7"/>
      </w:pPr>
    </w:p>
    <w:p>
      <w:pPr>
        <w:pStyle w:val="7"/>
        <w:tabs>
          <w:tab w:val="left" w:pos="3558"/>
        </w:tabs>
        <w:spacing w:line="413" w:lineRule="exact"/>
        <w:ind w:left="0"/>
        <w:rPr>
          <w:spacing w:val="-8"/>
          <w:w w:val="200"/>
          <w:u w:val="single" w:color="000000"/>
        </w:rPr>
      </w:pPr>
    </w:p>
    <w:p>
      <w:pPr>
        <w:jc w:val="center"/>
        <w:rPr>
          <w:rFonts w:hint="eastAsia" w:ascii="黑体" w:hAnsi="宋体" w:eastAsia="黑体" w:cs="宋体"/>
          <w:sz w:val="52"/>
          <w:szCs w:val="52"/>
        </w:rPr>
      </w:pPr>
      <w:r>
        <w:rPr>
          <w:rFonts w:hint="eastAsia" w:ascii="黑体" w:hAnsi="宋体" w:eastAsia="黑体"/>
          <w:sz w:val="52"/>
          <w:szCs w:val="52"/>
          <w:lang w:eastAsia="zh-CN"/>
        </w:rPr>
        <w:t>伊犁哈萨克自治州友谊医院电力维保服务项目</w:t>
      </w:r>
    </w:p>
    <w:p>
      <w:pPr>
        <w:jc w:val="center"/>
        <w:rPr>
          <w:rFonts w:hint="eastAsia" w:ascii="黑体" w:hAnsi="宋体" w:eastAsia="黑体" w:cs="宋体"/>
          <w:sz w:val="28"/>
          <w:szCs w:val="28"/>
        </w:rPr>
      </w:pPr>
    </w:p>
    <w:p>
      <w:pPr>
        <w:jc w:val="center"/>
        <w:rPr>
          <w:rFonts w:hint="eastAsia" w:ascii="黑体" w:hAnsi="宋体" w:eastAsia="黑体" w:cs="宋体"/>
          <w:sz w:val="28"/>
          <w:szCs w:val="28"/>
        </w:rPr>
      </w:pPr>
    </w:p>
    <w:p>
      <w:pPr>
        <w:jc w:val="center"/>
        <w:rPr>
          <w:rFonts w:hint="eastAsia" w:ascii="黑体" w:hAnsi="宋体" w:eastAsia="黑体" w:cs="宋体"/>
          <w:sz w:val="28"/>
          <w:szCs w:val="28"/>
        </w:rPr>
      </w:pPr>
    </w:p>
    <w:p>
      <w:pPr>
        <w:jc w:val="center"/>
        <w:rPr>
          <w:rFonts w:hint="default" w:ascii="黑体" w:hAnsi="宋体" w:eastAsia="黑体" w:cs="宋体"/>
          <w:sz w:val="48"/>
          <w:szCs w:val="48"/>
          <w:lang w:val="en-US"/>
        </w:rPr>
      </w:pPr>
      <w:r>
        <w:rPr>
          <w:rFonts w:hint="eastAsia" w:ascii="黑体" w:hAnsi="宋体" w:eastAsia="黑体" w:cs="宋体"/>
          <w:sz w:val="28"/>
          <w:szCs w:val="28"/>
        </w:rPr>
        <w:t>项目编号：</w:t>
      </w:r>
      <w:r>
        <w:rPr>
          <w:rFonts w:hint="eastAsia" w:ascii="黑体" w:hAnsi="宋体" w:eastAsia="黑体" w:cs="宋体"/>
          <w:sz w:val="28"/>
          <w:szCs w:val="28"/>
          <w:lang w:eastAsia="zh-CN"/>
        </w:rPr>
        <w:t>HYDF-2023-02-05</w:t>
      </w:r>
    </w:p>
    <w:p>
      <w:pPr>
        <w:spacing w:line="200" w:lineRule="exact"/>
        <w:rPr>
          <w:rFonts w:ascii="宋体" w:hAnsi="宋体"/>
          <w:sz w:val="20"/>
          <w:szCs w:val="20"/>
        </w:rPr>
      </w:pPr>
    </w:p>
    <w:p>
      <w:pPr>
        <w:pStyle w:val="2"/>
        <w:rPr>
          <w:rFonts w:ascii="宋体" w:hAnsi="宋体"/>
          <w:sz w:val="20"/>
          <w:szCs w:val="20"/>
        </w:rPr>
      </w:pPr>
    </w:p>
    <w:p/>
    <w:p>
      <w:pPr>
        <w:spacing w:line="200" w:lineRule="exact"/>
        <w:rPr>
          <w:rFonts w:ascii="宋体" w:hAnsi="宋体"/>
          <w:spacing w:val="2"/>
          <w:sz w:val="20"/>
          <w:szCs w:val="20"/>
        </w:rPr>
      </w:pPr>
    </w:p>
    <w:p>
      <w:pPr>
        <w:spacing w:line="200" w:lineRule="exact"/>
        <w:rPr>
          <w:rFonts w:ascii="宋体" w:hAnsi="宋体"/>
          <w:sz w:val="20"/>
          <w:szCs w:val="20"/>
        </w:rPr>
      </w:pPr>
    </w:p>
    <w:p>
      <w:pPr>
        <w:tabs>
          <w:tab w:val="left" w:pos="5220"/>
        </w:tabs>
        <w:spacing w:before="20" w:line="200" w:lineRule="exact"/>
        <w:rPr>
          <w:rFonts w:ascii="宋体" w:hAnsi="宋体"/>
          <w:b/>
          <w:bCs/>
          <w:spacing w:val="1"/>
          <w:sz w:val="44"/>
          <w:szCs w:val="44"/>
        </w:rPr>
      </w:pPr>
      <w:r>
        <w:rPr>
          <w:rFonts w:ascii="宋体" w:hAnsi="宋体"/>
          <w:sz w:val="20"/>
          <w:szCs w:val="20"/>
        </w:rPr>
        <w:tab/>
      </w:r>
    </w:p>
    <w:p>
      <w:pPr>
        <w:jc w:val="center"/>
        <w:rPr>
          <w:rFonts w:ascii="宋体" w:hAnsi="宋体"/>
          <w:b/>
          <w:bCs/>
          <w:sz w:val="72"/>
          <w:szCs w:val="72"/>
        </w:rPr>
      </w:pPr>
      <w:r>
        <w:rPr>
          <w:rFonts w:hint="eastAsia" w:ascii="宋体" w:hAnsi="宋体"/>
          <w:b/>
          <w:bCs/>
          <w:spacing w:val="1"/>
          <w:sz w:val="72"/>
          <w:szCs w:val="72"/>
          <w:lang w:eastAsia="zh-CN"/>
        </w:rPr>
        <w:t>采</w:t>
      </w:r>
      <w:r>
        <w:rPr>
          <w:rFonts w:hint="eastAsia" w:ascii="宋体" w:hAnsi="宋体"/>
          <w:b/>
          <w:bCs/>
          <w:spacing w:val="1"/>
          <w:sz w:val="72"/>
          <w:szCs w:val="72"/>
          <w:lang w:val="en-US" w:eastAsia="zh-CN"/>
        </w:rPr>
        <w:t xml:space="preserve"> </w:t>
      </w:r>
      <w:r>
        <w:rPr>
          <w:rFonts w:hint="eastAsia" w:ascii="宋体" w:hAnsi="宋体"/>
          <w:b/>
          <w:bCs/>
          <w:spacing w:val="1"/>
          <w:sz w:val="72"/>
          <w:szCs w:val="72"/>
          <w:lang w:eastAsia="zh-CN"/>
        </w:rPr>
        <w:t>购</w:t>
      </w:r>
      <w:r>
        <w:rPr>
          <w:rFonts w:hint="eastAsia" w:ascii="宋体" w:hAnsi="宋体"/>
          <w:b/>
          <w:bCs/>
          <w:spacing w:val="1"/>
          <w:sz w:val="72"/>
          <w:szCs w:val="72"/>
          <w:lang w:val="en-US" w:eastAsia="zh-CN"/>
        </w:rPr>
        <w:t xml:space="preserve"> </w:t>
      </w:r>
      <w:r>
        <w:rPr>
          <w:rFonts w:hint="eastAsia" w:ascii="宋体" w:hAnsi="宋体"/>
          <w:b/>
          <w:bCs/>
          <w:sz w:val="72"/>
          <w:szCs w:val="72"/>
        </w:rPr>
        <w:t>文 件</w:t>
      </w: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spacing w:line="200" w:lineRule="exact"/>
        <w:rPr>
          <w:rFonts w:ascii="宋体" w:hAnsi="宋体"/>
          <w:sz w:val="20"/>
          <w:szCs w:val="20"/>
        </w:rPr>
      </w:pPr>
    </w:p>
    <w:p>
      <w:pPr>
        <w:tabs>
          <w:tab w:val="left" w:pos="2593"/>
        </w:tabs>
        <w:spacing w:line="360" w:lineRule="auto"/>
        <w:ind w:firstLine="1280" w:firstLineChars="400"/>
        <w:rPr>
          <w:rFonts w:ascii="宋体" w:hAnsi="宋体"/>
          <w:sz w:val="32"/>
          <w:szCs w:val="32"/>
        </w:rPr>
      </w:pPr>
      <w:r>
        <w:rPr>
          <w:rFonts w:hint="eastAsia" w:ascii="宋体" w:hAnsi="宋体"/>
          <w:sz w:val="32"/>
          <w:szCs w:val="32"/>
        </w:rPr>
        <w:t>采 购 人：</w:t>
      </w:r>
      <w:r>
        <w:rPr>
          <w:rFonts w:hint="eastAsia" w:ascii="宋体" w:hAnsi="宋体"/>
          <w:sz w:val="32"/>
          <w:szCs w:val="32"/>
          <w:lang w:eastAsia="zh-CN"/>
        </w:rPr>
        <w:t>伊犁哈萨克自治州友谊医院</w:t>
      </w:r>
      <w:r>
        <w:rPr>
          <w:rFonts w:hint="eastAsia" w:ascii="宋体" w:hAnsi="宋体"/>
          <w:sz w:val="32"/>
          <w:szCs w:val="32"/>
        </w:rPr>
        <w:t xml:space="preserve"> </w:t>
      </w:r>
    </w:p>
    <w:p>
      <w:pPr>
        <w:tabs>
          <w:tab w:val="left" w:pos="2593"/>
        </w:tabs>
        <w:spacing w:line="360" w:lineRule="auto"/>
        <w:ind w:firstLine="1280" w:firstLineChars="400"/>
        <w:rPr>
          <w:rFonts w:hint="eastAsia" w:ascii="宋体" w:hAnsi="宋体" w:eastAsia="宋体"/>
          <w:sz w:val="32"/>
          <w:szCs w:val="32"/>
          <w:lang w:eastAsia="zh-CN"/>
        </w:rPr>
      </w:pPr>
      <w:r>
        <w:rPr>
          <w:rFonts w:hint="eastAsia" w:ascii="宋体" w:hAnsi="宋体"/>
          <w:sz w:val="32"/>
          <w:szCs w:val="32"/>
        </w:rPr>
        <w:t>采购代理：</w:t>
      </w:r>
      <w:r>
        <w:rPr>
          <w:rFonts w:hint="eastAsia" w:ascii="宋体" w:hAnsi="宋体"/>
          <w:sz w:val="32"/>
          <w:szCs w:val="32"/>
          <w:lang w:eastAsia="zh-CN"/>
        </w:rPr>
        <w:t>新疆宏裕鼎峰工程项目管理有限公司</w:t>
      </w:r>
    </w:p>
    <w:p>
      <w:pPr>
        <w:tabs>
          <w:tab w:val="left" w:pos="3611"/>
          <w:tab w:val="left" w:pos="4626"/>
          <w:tab w:val="left" w:pos="5642"/>
        </w:tabs>
        <w:spacing w:line="360" w:lineRule="auto"/>
        <w:jc w:val="center"/>
        <w:rPr>
          <w:rFonts w:hint="eastAsia" w:ascii="宋体" w:hAnsi="宋体"/>
          <w:sz w:val="32"/>
          <w:szCs w:val="32"/>
        </w:rPr>
      </w:pPr>
    </w:p>
    <w:p>
      <w:pPr>
        <w:pStyle w:val="5"/>
        <w:rPr>
          <w:rFonts w:hint="eastAsia"/>
        </w:rPr>
      </w:pPr>
    </w:p>
    <w:p>
      <w:pPr>
        <w:tabs>
          <w:tab w:val="left" w:pos="3611"/>
          <w:tab w:val="left" w:pos="4626"/>
          <w:tab w:val="left" w:pos="5642"/>
        </w:tabs>
        <w:spacing w:line="360" w:lineRule="auto"/>
        <w:jc w:val="center"/>
        <w:rPr>
          <w:rFonts w:ascii="宋体" w:hAnsi="宋体"/>
          <w:sz w:val="32"/>
          <w:szCs w:val="32"/>
        </w:rPr>
      </w:pPr>
      <w:r>
        <w:rPr>
          <w:rFonts w:hint="eastAsia" w:ascii="宋体" w:hAnsi="宋体"/>
          <w:sz w:val="32"/>
          <w:szCs w:val="32"/>
        </w:rPr>
        <w:t>202</w:t>
      </w:r>
      <w:r>
        <w:rPr>
          <w:rFonts w:hint="eastAsia" w:ascii="宋体" w:hAnsi="宋体"/>
          <w:sz w:val="32"/>
          <w:szCs w:val="32"/>
          <w:lang w:val="en-US" w:eastAsia="zh-CN"/>
        </w:rPr>
        <w:t>3</w:t>
      </w:r>
      <w:r>
        <w:rPr>
          <w:rFonts w:hint="eastAsia" w:ascii="宋体" w:hAnsi="宋体"/>
          <w:sz w:val="32"/>
          <w:szCs w:val="32"/>
        </w:rPr>
        <w:t>年</w:t>
      </w:r>
      <w:r>
        <w:rPr>
          <w:rFonts w:hint="eastAsia" w:ascii="宋体" w:hAnsi="宋体"/>
          <w:sz w:val="32"/>
          <w:szCs w:val="32"/>
          <w:lang w:val="en-US" w:eastAsia="zh-CN"/>
        </w:rPr>
        <w:t>02</w:t>
      </w:r>
      <w:r>
        <w:rPr>
          <w:rFonts w:hint="eastAsia" w:ascii="宋体" w:hAnsi="宋体"/>
          <w:sz w:val="32"/>
          <w:szCs w:val="32"/>
        </w:rPr>
        <w:t>月</w:t>
      </w:r>
    </w:p>
    <w:p>
      <w:pPr>
        <w:jc w:val="center"/>
        <w:rPr>
          <w:rFonts w:ascii="宋体" w:hAnsi="宋体"/>
          <w:sz w:val="32"/>
          <w:szCs w:val="32"/>
        </w:rPr>
        <w:sectPr>
          <w:pgSz w:w="12240" w:h="15840"/>
          <w:pgMar w:top="1480" w:right="1720" w:bottom="280" w:left="1720" w:header="720" w:footer="720" w:gutter="0"/>
          <w:cols w:space="720" w:num="1"/>
        </w:sectPr>
      </w:pPr>
    </w:p>
    <w:p>
      <w:pPr>
        <w:pStyle w:val="7"/>
        <w:tabs>
          <w:tab w:val="left" w:pos="3558"/>
        </w:tabs>
        <w:spacing w:line="413" w:lineRule="exact"/>
        <w:ind w:left="2440"/>
        <w:rPr>
          <w:rFonts w:ascii="宋体" w:hAnsi="宋体" w:eastAsia="宋体"/>
        </w:rPr>
      </w:pPr>
    </w:p>
    <w:p>
      <w:pPr>
        <w:widowControl w:val="0"/>
        <w:spacing w:line="350" w:lineRule="exact"/>
        <w:rPr>
          <w:rFonts w:ascii="宋体" w:hAnsi="宋体"/>
        </w:rPr>
      </w:pPr>
      <w:bookmarkStart w:id="1" w:name="page14"/>
      <w:bookmarkEnd w:id="1"/>
    </w:p>
    <w:p>
      <w:pPr>
        <w:widowControl w:val="0"/>
        <w:spacing w:line="350" w:lineRule="exact"/>
      </w:pPr>
    </w:p>
    <w:p>
      <w:pPr>
        <w:widowControl w:val="0"/>
        <w:spacing w:line="350" w:lineRule="exact"/>
        <w:sectPr>
          <w:footerReference r:id="rId4" w:type="default"/>
          <w:type w:val="continuous"/>
          <w:pgSz w:w="12240" w:h="15840"/>
          <w:pgMar w:top="1420" w:right="1680" w:bottom="1120" w:left="1700" w:header="0" w:footer="901" w:gutter="0"/>
          <w:cols w:space="720" w:num="1"/>
        </w:sectPr>
      </w:pPr>
    </w:p>
    <w:sdt>
      <w:sdtPr>
        <w:rPr>
          <w:rFonts w:ascii="宋体" w:hAnsi="宋体"/>
          <w:sz w:val="21"/>
        </w:rPr>
        <w:id w:val="1443881011"/>
        <w:docPartObj>
          <w:docPartGallery w:val="Table of Contents"/>
          <w:docPartUnique/>
        </w:docPartObj>
      </w:sdtPr>
      <w:sdtEndPr>
        <w:rPr>
          <w:rFonts w:ascii="Calibri" w:hAnsi="Calibri"/>
          <w:b/>
          <w:sz w:val="18"/>
        </w:rPr>
      </w:sdtEndPr>
      <w:sdtContent>
        <w:sdt>
          <w:sdtPr>
            <w:rPr>
              <w:rFonts w:ascii="宋体" w:hAnsi="宋体"/>
              <w:sz w:val="21"/>
            </w:rPr>
            <w:id w:val="147456941"/>
            <w:docPartObj>
              <w:docPartGallery w:val="Table of Contents"/>
              <w:docPartUnique/>
            </w:docPartObj>
          </w:sdtPr>
          <w:sdtEndPr>
            <w:rPr>
              <w:rFonts w:ascii="Calibri" w:hAnsi="Calibri"/>
              <w:b/>
              <w:sz w:val="18"/>
            </w:rPr>
          </w:sdtEndPr>
          <w:sdtContent>
            <w:p>
              <w:pPr>
                <w:spacing w:line="360" w:lineRule="auto"/>
                <w:jc w:val="center"/>
                <w:rPr>
                  <w:rFonts w:ascii="宋体" w:hAnsi="宋体"/>
                  <w:b/>
                  <w:bCs/>
                  <w:sz w:val="28"/>
                  <w:szCs w:val="28"/>
                </w:rPr>
              </w:pPr>
              <w:r>
                <w:rPr>
                  <w:rFonts w:hint="eastAsia" w:ascii="宋体" w:hAnsi="宋体"/>
                  <w:b/>
                  <w:bCs/>
                  <w:sz w:val="28"/>
                  <w:szCs w:val="28"/>
                </w:rPr>
                <w:t>目 录</w:t>
              </w:r>
            </w:p>
            <w:p>
              <w:pPr>
                <w:tabs>
                  <w:tab w:val="right" w:leader="dot" w:pos="10080"/>
                </w:tabs>
                <w:spacing w:line="600" w:lineRule="exact"/>
                <w:rPr>
                  <w:rFonts w:ascii="宋体" w:hAnsi="宋体"/>
                  <w:b/>
                  <w:sz w:val="24"/>
                  <w:szCs w:val="24"/>
                </w:rPr>
              </w:pPr>
              <w:r>
                <w:rPr>
                  <w:rFonts w:hint="eastAsia" w:ascii="宋体" w:hAnsi="宋体"/>
                  <w:sz w:val="24"/>
                  <w:szCs w:val="24"/>
                </w:rPr>
                <w:fldChar w:fldCharType="begin"/>
              </w:r>
              <w:r>
                <w:rPr>
                  <w:rFonts w:hint="eastAsia" w:ascii="宋体" w:hAnsi="宋体"/>
                  <w:sz w:val="24"/>
                  <w:szCs w:val="24"/>
                </w:rPr>
                <w:instrText xml:space="preserve">TOC \o "1-2" \h \u </w:instrText>
              </w:r>
              <w:r>
                <w:rPr>
                  <w:rFonts w:hint="eastAsia" w:ascii="宋体" w:hAnsi="宋体"/>
                  <w:sz w:val="24"/>
                  <w:szCs w:val="24"/>
                </w:rPr>
                <w:fldChar w:fldCharType="separate"/>
              </w:r>
              <w:r>
                <w:fldChar w:fldCharType="begin"/>
              </w:r>
              <w:r>
                <w:instrText xml:space="preserve"> HYPERLINK \l "_Toc13720" </w:instrText>
              </w:r>
              <w:r>
                <w:fldChar w:fldCharType="separate"/>
              </w:r>
              <w:r>
                <w:rPr>
                  <w:rFonts w:hint="eastAsia" w:ascii="宋体" w:hAnsi="宋体"/>
                  <w:b/>
                  <w:bCs/>
                  <w:sz w:val="24"/>
                  <w:szCs w:val="24"/>
                </w:rPr>
                <w:t>第一章 招标公告</w:t>
              </w:r>
              <w:r>
                <w:rPr>
                  <w:rFonts w:hint="eastAsia" w:ascii="宋体" w:hAnsi="宋体"/>
                  <w:b/>
                  <w:sz w:val="24"/>
                  <w:szCs w:val="24"/>
                </w:rPr>
                <w:tab/>
              </w:r>
              <w:r>
                <w:rPr>
                  <w:rFonts w:hint="eastAsia" w:ascii="宋体" w:hAnsi="宋体"/>
                  <w:b/>
                  <w:sz w:val="24"/>
                  <w:szCs w:val="24"/>
                </w:rPr>
                <w:t>4</w:t>
              </w:r>
              <w:r>
                <w:rPr>
                  <w:rFonts w:hint="eastAsia" w:ascii="宋体" w:hAnsi="宋体"/>
                  <w:b/>
                  <w:sz w:val="24"/>
                  <w:szCs w:val="24"/>
                </w:rPr>
                <w:fldChar w:fldCharType="end"/>
              </w:r>
            </w:p>
            <w:p>
              <w:pPr>
                <w:tabs>
                  <w:tab w:val="right" w:leader="dot" w:pos="10080"/>
                </w:tabs>
                <w:spacing w:line="600" w:lineRule="exact"/>
                <w:rPr>
                  <w:rFonts w:ascii="宋体" w:hAnsi="宋体"/>
                  <w:b/>
                  <w:sz w:val="24"/>
                  <w:szCs w:val="24"/>
                </w:rPr>
              </w:pPr>
              <w:r>
                <w:fldChar w:fldCharType="begin"/>
              </w:r>
              <w:r>
                <w:instrText xml:space="preserve"> HYPERLINK \l "_Toc32487" </w:instrText>
              </w:r>
              <w:r>
                <w:fldChar w:fldCharType="separate"/>
              </w:r>
              <w:r>
                <w:rPr>
                  <w:rFonts w:hint="eastAsia" w:ascii="宋体" w:hAnsi="宋体"/>
                  <w:b/>
                  <w:bCs/>
                  <w:sz w:val="24"/>
                  <w:szCs w:val="24"/>
                </w:rPr>
                <w:t>第二章 投标人须知</w:t>
              </w:r>
              <w:r>
                <w:rPr>
                  <w:rFonts w:hint="eastAsia" w:ascii="宋体" w:hAnsi="宋体"/>
                  <w:b/>
                  <w:sz w:val="24"/>
                  <w:szCs w:val="24"/>
                </w:rPr>
                <w:tab/>
              </w:r>
              <w:r>
                <w:rPr>
                  <w:rFonts w:hint="eastAsia" w:ascii="宋体" w:hAnsi="宋体"/>
                  <w:b/>
                  <w:sz w:val="24"/>
                  <w:szCs w:val="24"/>
                </w:rPr>
                <w:t>7</w:t>
              </w:r>
              <w:r>
                <w:rPr>
                  <w:rFonts w:hint="eastAsia" w:ascii="宋体" w:hAnsi="宋体"/>
                  <w:b/>
                  <w:sz w:val="24"/>
                  <w:szCs w:val="24"/>
                </w:rPr>
                <w:fldChar w:fldCharType="end"/>
              </w:r>
            </w:p>
            <w:p>
              <w:pPr>
                <w:tabs>
                  <w:tab w:val="right" w:leader="dot" w:pos="10080"/>
                </w:tabs>
                <w:spacing w:line="600" w:lineRule="exact"/>
                <w:rPr>
                  <w:rFonts w:ascii="宋体" w:hAnsi="宋体"/>
                  <w:b/>
                  <w:sz w:val="24"/>
                  <w:szCs w:val="24"/>
                </w:rPr>
              </w:pPr>
              <w:r>
                <w:fldChar w:fldCharType="begin"/>
              </w:r>
              <w:r>
                <w:instrText xml:space="preserve"> HYPERLINK \l "_Toc29478" </w:instrText>
              </w:r>
              <w:r>
                <w:fldChar w:fldCharType="separate"/>
              </w:r>
              <w:r>
                <w:rPr>
                  <w:rFonts w:hint="eastAsia" w:ascii="宋体" w:hAnsi="宋体"/>
                  <w:b/>
                  <w:bCs/>
                  <w:sz w:val="24"/>
                  <w:szCs w:val="24"/>
                </w:rPr>
                <w:t>第三章 评标办法（综合评分法）</w:t>
              </w:r>
              <w:r>
                <w:rPr>
                  <w:rFonts w:hint="eastAsia" w:ascii="宋体" w:hAnsi="宋体"/>
                  <w:b/>
                  <w:sz w:val="24"/>
                  <w:szCs w:val="24"/>
                </w:rPr>
                <w:tab/>
              </w:r>
              <w:r>
                <w:rPr>
                  <w:rFonts w:hint="eastAsia" w:ascii="宋体" w:hAnsi="宋体"/>
                  <w:b/>
                  <w:sz w:val="24"/>
                  <w:szCs w:val="24"/>
                </w:rPr>
                <w:t>32</w:t>
              </w:r>
              <w:r>
                <w:rPr>
                  <w:rFonts w:hint="eastAsia" w:ascii="宋体" w:hAnsi="宋体"/>
                  <w:b/>
                  <w:sz w:val="24"/>
                  <w:szCs w:val="24"/>
                </w:rPr>
                <w:fldChar w:fldCharType="end"/>
              </w:r>
            </w:p>
            <w:p>
              <w:pPr>
                <w:tabs>
                  <w:tab w:val="right" w:leader="dot" w:pos="10080"/>
                </w:tabs>
                <w:spacing w:line="600" w:lineRule="exact"/>
                <w:ind w:left="440" w:leftChars="200"/>
                <w:rPr>
                  <w:rFonts w:ascii="宋体" w:hAnsi="宋体"/>
                  <w:sz w:val="24"/>
                  <w:szCs w:val="24"/>
                </w:rPr>
              </w:pPr>
              <w:r>
                <w:fldChar w:fldCharType="begin"/>
              </w:r>
              <w:r>
                <w:instrText xml:space="preserve"> HYPERLINK \l "_Toc20630" </w:instrText>
              </w:r>
              <w:r>
                <w:fldChar w:fldCharType="separate"/>
              </w:r>
              <w:r>
                <w:rPr>
                  <w:rFonts w:hint="eastAsia" w:ascii="宋体" w:hAnsi="宋体"/>
                  <w:sz w:val="24"/>
                  <w:szCs w:val="24"/>
                </w:rPr>
                <w:t>评标办法前附表</w:t>
              </w:r>
              <w:r>
                <w:rPr>
                  <w:rFonts w:hint="eastAsia" w:ascii="宋体" w:hAnsi="宋体"/>
                  <w:sz w:val="24"/>
                  <w:szCs w:val="24"/>
                </w:rPr>
                <w:tab/>
              </w:r>
              <w:r>
                <w:rPr>
                  <w:rFonts w:hint="eastAsia" w:ascii="宋体" w:hAnsi="宋体"/>
                  <w:sz w:val="24"/>
                  <w:szCs w:val="24"/>
                </w:rPr>
                <w:t>3</w:t>
              </w:r>
              <w:r>
                <w:rPr>
                  <w:rFonts w:hint="eastAsia" w:ascii="宋体" w:hAnsi="宋体"/>
                  <w:sz w:val="24"/>
                  <w:szCs w:val="24"/>
                </w:rPr>
                <w:fldChar w:fldCharType="end"/>
              </w:r>
              <w:r>
                <w:rPr>
                  <w:rFonts w:hint="eastAsia" w:ascii="宋体" w:hAnsi="宋体"/>
                  <w:sz w:val="24"/>
                  <w:szCs w:val="24"/>
                </w:rPr>
                <w:t>2</w:t>
              </w:r>
            </w:p>
            <w:p>
              <w:pPr>
                <w:tabs>
                  <w:tab w:val="right" w:leader="dot" w:pos="10080"/>
                </w:tabs>
                <w:spacing w:line="600" w:lineRule="exact"/>
                <w:ind w:left="440" w:leftChars="200"/>
                <w:rPr>
                  <w:rFonts w:ascii="宋体" w:hAnsi="宋体"/>
                  <w:sz w:val="24"/>
                  <w:szCs w:val="24"/>
                </w:rPr>
              </w:pPr>
              <w:r>
                <w:fldChar w:fldCharType="begin"/>
              </w:r>
              <w:r>
                <w:instrText xml:space="preserve"> HYPERLINK \l "_Toc18858" </w:instrText>
              </w:r>
              <w:r>
                <w:fldChar w:fldCharType="separate"/>
              </w:r>
              <w:r>
                <w:rPr>
                  <w:rFonts w:hint="eastAsia" w:ascii="宋体" w:hAnsi="宋体"/>
                  <w:sz w:val="24"/>
                  <w:szCs w:val="24"/>
                </w:rPr>
                <w:t>1.评标方法</w:t>
              </w:r>
              <w:r>
                <w:rPr>
                  <w:rFonts w:hint="eastAsia" w:ascii="宋体" w:hAnsi="宋体"/>
                  <w:sz w:val="24"/>
                  <w:szCs w:val="24"/>
                </w:rPr>
                <w:tab/>
              </w:r>
              <w:r>
                <w:rPr>
                  <w:rFonts w:hint="eastAsia" w:ascii="宋体" w:hAnsi="宋体"/>
                  <w:sz w:val="24"/>
                  <w:szCs w:val="24"/>
                </w:rPr>
                <w:t>3</w:t>
              </w:r>
              <w:r>
                <w:rPr>
                  <w:rFonts w:hint="eastAsia" w:ascii="宋体" w:hAnsi="宋体"/>
                  <w:sz w:val="24"/>
                  <w:szCs w:val="24"/>
                </w:rPr>
                <w:fldChar w:fldCharType="end"/>
              </w:r>
              <w:r>
                <w:rPr>
                  <w:rFonts w:hint="eastAsia" w:ascii="宋体" w:hAnsi="宋体"/>
                  <w:sz w:val="24"/>
                  <w:szCs w:val="24"/>
                </w:rPr>
                <w:t>5</w:t>
              </w:r>
            </w:p>
            <w:p>
              <w:pPr>
                <w:tabs>
                  <w:tab w:val="right" w:leader="dot" w:pos="10080"/>
                </w:tabs>
                <w:spacing w:line="600" w:lineRule="exact"/>
                <w:ind w:left="440" w:leftChars="200"/>
                <w:rPr>
                  <w:rFonts w:ascii="宋体" w:hAnsi="宋体"/>
                  <w:sz w:val="24"/>
                  <w:szCs w:val="24"/>
                </w:rPr>
              </w:pPr>
              <w:r>
                <w:fldChar w:fldCharType="begin"/>
              </w:r>
              <w:r>
                <w:instrText xml:space="preserve"> HYPERLINK \l "_Toc10871" </w:instrText>
              </w:r>
              <w:r>
                <w:fldChar w:fldCharType="separate"/>
              </w:r>
              <w:r>
                <w:rPr>
                  <w:rFonts w:hint="eastAsia" w:ascii="宋体" w:hAnsi="宋体"/>
                  <w:sz w:val="24"/>
                  <w:szCs w:val="24"/>
                </w:rPr>
                <w:t>2.评审标准</w:t>
              </w:r>
              <w:r>
                <w:rPr>
                  <w:rFonts w:hint="eastAsia" w:ascii="宋体" w:hAnsi="宋体"/>
                  <w:sz w:val="24"/>
                  <w:szCs w:val="24"/>
                </w:rPr>
                <w:tab/>
              </w:r>
              <w:r>
                <w:rPr>
                  <w:rFonts w:hint="eastAsia" w:ascii="宋体" w:hAnsi="宋体"/>
                  <w:sz w:val="24"/>
                  <w:szCs w:val="24"/>
                </w:rPr>
                <w:t>3</w:t>
              </w:r>
              <w:r>
                <w:rPr>
                  <w:rFonts w:hint="eastAsia" w:ascii="宋体" w:hAnsi="宋体"/>
                  <w:sz w:val="24"/>
                  <w:szCs w:val="24"/>
                </w:rPr>
                <w:fldChar w:fldCharType="end"/>
              </w:r>
              <w:r>
                <w:rPr>
                  <w:rFonts w:hint="eastAsia" w:ascii="宋体" w:hAnsi="宋体"/>
                  <w:sz w:val="24"/>
                  <w:szCs w:val="24"/>
                </w:rPr>
                <w:t>5</w:t>
              </w:r>
            </w:p>
            <w:p>
              <w:pPr>
                <w:tabs>
                  <w:tab w:val="right" w:leader="dot" w:pos="10080"/>
                </w:tabs>
                <w:spacing w:line="600" w:lineRule="exact"/>
                <w:ind w:left="440" w:leftChars="200"/>
                <w:rPr>
                  <w:rFonts w:ascii="宋体" w:hAnsi="宋体"/>
                  <w:sz w:val="24"/>
                  <w:szCs w:val="24"/>
                </w:rPr>
              </w:pPr>
              <w:r>
                <w:fldChar w:fldCharType="begin"/>
              </w:r>
              <w:r>
                <w:instrText xml:space="preserve"> HYPERLINK \l "_Toc25443" </w:instrText>
              </w:r>
              <w:r>
                <w:fldChar w:fldCharType="separate"/>
              </w:r>
              <w:r>
                <w:rPr>
                  <w:rFonts w:hint="eastAsia" w:ascii="宋体" w:hAnsi="宋体"/>
                  <w:sz w:val="24"/>
                  <w:szCs w:val="24"/>
                </w:rPr>
                <w:t>3.评标程序</w:t>
              </w:r>
              <w:r>
                <w:rPr>
                  <w:rFonts w:hint="eastAsia" w:ascii="宋体" w:hAnsi="宋体"/>
                  <w:sz w:val="24"/>
                  <w:szCs w:val="24"/>
                </w:rPr>
                <w:tab/>
              </w:r>
              <w:r>
                <w:rPr>
                  <w:rFonts w:hint="eastAsia" w:ascii="宋体" w:hAnsi="宋体"/>
                  <w:sz w:val="24"/>
                  <w:szCs w:val="24"/>
                </w:rPr>
                <w:t>3</w:t>
              </w:r>
              <w:r>
                <w:rPr>
                  <w:rFonts w:hint="eastAsia" w:ascii="宋体" w:hAnsi="宋体"/>
                  <w:sz w:val="24"/>
                  <w:szCs w:val="24"/>
                </w:rPr>
                <w:fldChar w:fldCharType="end"/>
              </w:r>
              <w:r>
                <w:rPr>
                  <w:rFonts w:hint="eastAsia" w:ascii="宋体" w:hAnsi="宋体"/>
                  <w:sz w:val="24"/>
                  <w:szCs w:val="24"/>
                </w:rPr>
                <w:t>6</w:t>
              </w:r>
            </w:p>
            <w:p>
              <w:pPr>
                <w:tabs>
                  <w:tab w:val="right" w:leader="dot" w:pos="10080"/>
                </w:tabs>
                <w:spacing w:line="600" w:lineRule="exact"/>
                <w:rPr>
                  <w:rFonts w:ascii="宋体" w:hAnsi="宋体"/>
                  <w:b/>
                  <w:sz w:val="24"/>
                  <w:szCs w:val="24"/>
                </w:rPr>
              </w:pPr>
              <w:r>
                <w:fldChar w:fldCharType="begin"/>
              </w:r>
              <w:r>
                <w:instrText xml:space="preserve"> HYPERLINK \l "_Toc10321" </w:instrText>
              </w:r>
              <w:r>
                <w:fldChar w:fldCharType="separate"/>
              </w:r>
              <w:r>
                <w:rPr>
                  <w:rFonts w:hint="eastAsia" w:ascii="宋体" w:hAnsi="宋体"/>
                  <w:b/>
                  <w:bCs/>
                  <w:sz w:val="24"/>
                  <w:szCs w:val="24"/>
                </w:rPr>
                <w:t>第四章 合同条款及格式</w:t>
              </w:r>
              <w:r>
                <w:rPr>
                  <w:rFonts w:hint="eastAsia" w:ascii="宋体" w:hAnsi="宋体"/>
                  <w:b/>
                  <w:sz w:val="24"/>
                  <w:szCs w:val="24"/>
                </w:rPr>
                <w:tab/>
              </w:r>
              <w:r>
                <w:rPr>
                  <w:rFonts w:hint="eastAsia" w:ascii="宋体" w:hAnsi="宋体"/>
                  <w:b/>
                  <w:sz w:val="24"/>
                  <w:szCs w:val="24"/>
                </w:rPr>
                <w:t>3</w:t>
              </w:r>
              <w:r>
                <w:rPr>
                  <w:rFonts w:hint="eastAsia" w:ascii="宋体" w:hAnsi="宋体"/>
                  <w:b/>
                  <w:sz w:val="24"/>
                  <w:szCs w:val="24"/>
                </w:rPr>
                <w:fldChar w:fldCharType="end"/>
              </w:r>
              <w:r>
                <w:rPr>
                  <w:rFonts w:hint="eastAsia" w:ascii="宋体" w:hAnsi="宋体"/>
                  <w:b/>
                  <w:sz w:val="24"/>
                  <w:szCs w:val="24"/>
                </w:rPr>
                <w:t>8</w:t>
              </w:r>
            </w:p>
            <w:p>
              <w:pPr>
                <w:tabs>
                  <w:tab w:val="right" w:leader="dot" w:pos="10080"/>
                </w:tabs>
                <w:spacing w:line="600" w:lineRule="exact"/>
                <w:rPr>
                  <w:rFonts w:ascii="宋体" w:hAnsi="宋体"/>
                  <w:b/>
                  <w:sz w:val="24"/>
                  <w:szCs w:val="24"/>
                </w:rPr>
              </w:pPr>
              <w:r>
                <w:fldChar w:fldCharType="begin"/>
              </w:r>
              <w:r>
                <w:instrText xml:space="preserve"> HYPERLINK \l "_Toc22743" </w:instrText>
              </w:r>
              <w:r>
                <w:fldChar w:fldCharType="separate"/>
              </w:r>
              <w:r>
                <w:rPr>
                  <w:rFonts w:hint="eastAsia" w:ascii="宋体" w:hAnsi="宋体"/>
                  <w:b/>
                  <w:bCs/>
                  <w:sz w:val="24"/>
                  <w:szCs w:val="24"/>
                </w:rPr>
                <w:t>第二卷</w:t>
              </w:r>
              <w:r>
                <w:rPr>
                  <w:rFonts w:hint="eastAsia" w:ascii="宋体" w:hAnsi="宋体"/>
                  <w:b/>
                  <w:sz w:val="24"/>
                  <w:szCs w:val="24"/>
                </w:rPr>
                <w:tab/>
              </w:r>
              <w:r>
                <w:rPr>
                  <w:rFonts w:hint="eastAsia" w:ascii="宋体" w:hAnsi="宋体"/>
                  <w:b/>
                  <w:sz w:val="24"/>
                  <w:szCs w:val="24"/>
                </w:rPr>
                <w:t>50</w:t>
              </w:r>
              <w:r>
                <w:rPr>
                  <w:rFonts w:hint="eastAsia" w:ascii="宋体" w:hAnsi="宋体"/>
                  <w:b/>
                  <w:sz w:val="24"/>
                  <w:szCs w:val="24"/>
                </w:rPr>
                <w:fldChar w:fldCharType="end"/>
              </w:r>
            </w:p>
            <w:p>
              <w:pPr>
                <w:tabs>
                  <w:tab w:val="right" w:leader="dot" w:pos="10080"/>
                </w:tabs>
                <w:spacing w:line="600" w:lineRule="exact"/>
                <w:rPr>
                  <w:rFonts w:ascii="宋体" w:hAnsi="宋体"/>
                  <w:b/>
                  <w:sz w:val="24"/>
                  <w:szCs w:val="24"/>
                </w:rPr>
              </w:pPr>
              <w:r>
                <w:fldChar w:fldCharType="begin"/>
              </w:r>
              <w:r>
                <w:instrText xml:space="preserve"> HYPERLINK \l "_Toc30190" </w:instrText>
              </w:r>
              <w:r>
                <w:fldChar w:fldCharType="separate"/>
              </w:r>
              <w:r>
                <w:rPr>
                  <w:rFonts w:hint="eastAsia" w:ascii="宋体" w:hAnsi="宋体"/>
                  <w:b/>
                  <w:bCs/>
                  <w:sz w:val="24"/>
                  <w:szCs w:val="24"/>
                </w:rPr>
                <w:t xml:space="preserve">第五章 </w:t>
              </w:r>
              <w:r>
                <w:rPr>
                  <w:rFonts w:hint="eastAsia" w:ascii="宋体" w:hAnsi="宋体"/>
                  <w:b/>
                  <w:bCs/>
                  <w:sz w:val="24"/>
                  <w:szCs w:val="24"/>
                  <w:lang w:eastAsia="zh-CN"/>
                </w:rPr>
                <w:t>电力维保服务范围内容及要求</w:t>
              </w:r>
              <w:r>
                <w:rPr>
                  <w:rFonts w:hint="eastAsia" w:ascii="宋体" w:hAnsi="宋体"/>
                  <w:b/>
                  <w:sz w:val="24"/>
                  <w:szCs w:val="24"/>
                </w:rPr>
                <w:tab/>
              </w:r>
              <w:r>
                <w:rPr>
                  <w:rFonts w:hint="eastAsia" w:ascii="宋体" w:hAnsi="宋体"/>
                  <w:b/>
                  <w:sz w:val="24"/>
                  <w:szCs w:val="24"/>
                </w:rPr>
                <w:t>5</w:t>
              </w:r>
              <w:r>
                <w:rPr>
                  <w:rFonts w:hint="eastAsia" w:ascii="宋体" w:hAnsi="宋体"/>
                  <w:b/>
                  <w:sz w:val="24"/>
                  <w:szCs w:val="24"/>
                </w:rPr>
                <w:fldChar w:fldCharType="end"/>
              </w:r>
              <w:r>
                <w:rPr>
                  <w:rFonts w:hint="eastAsia" w:ascii="宋体" w:hAnsi="宋体"/>
                  <w:b/>
                  <w:sz w:val="24"/>
                  <w:szCs w:val="24"/>
                </w:rPr>
                <w:t>1</w:t>
              </w:r>
            </w:p>
            <w:p>
              <w:pPr>
                <w:tabs>
                  <w:tab w:val="right" w:leader="dot" w:pos="10080"/>
                </w:tabs>
                <w:spacing w:line="600" w:lineRule="exact"/>
                <w:rPr>
                  <w:rFonts w:ascii="宋体" w:hAnsi="宋体"/>
                  <w:b/>
                  <w:sz w:val="24"/>
                  <w:szCs w:val="24"/>
                </w:rPr>
              </w:pPr>
              <w:r>
                <w:fldChar w:fldCharType="begin"/>
              </w:r>
              <w:r>
                <w:instrText xml:space="preserve"> HYPERLINK \l "_Toc26371" </w:instrText>
              </w:r>
              <w:r>
                <w:fldChar w:fldCharType="separate"/>
              </w:r>
              <w:r>
                <w:rPr>
                  <w:rFonts w:hint="eastAsia" w:ascii="宋体" w:hAnsi="宋体"/>
                  <w:b/>
                  <w:sz w:val="24"/>
                  <w:szCs w:val="24"/>
                </w:rPr>
                <w:t>第六章 投标文件格式</w:t>
              </w:r>
              <w:r>
                <w:rPr>
                  <w:rFonts w:hint="eastAsia" w:ascii="宋体" w:hAnsi="宋体"/>
                  <w:b/>
                  <w:sz w:val="24"/>
                  <w:szCs w:val="24"/>
                </w:rPr>
                <w:tab/>
              </w:r>
              <w:r>
                <w:rPr>
                  <w:rFonts w:hint="eastAsia" w:ascii="宋体" w:hAnsi="宋体"/>
                  <w:b/>
                  <w:sz w:val="24"/>
                  <w:szCs w:val="24"/>
                </w:rPr>
                <w:t>96</w:t>
              </w:r>
              <w:r>
                <w:rPr>
                  <w:rFonts w:hint="eastAsia" w:ascii="宋体" w:hAnsi="宋体"/>
                  <w:b/>
                  <w:sz w:val="24"/>
                  <w:szCs w:val="24"/>
                </w:rPr>
                <w:fldChar w:fldCharType="end"/>
              </w:r>
            </w:p>
            <w:p>
              <w:pPr>
                <w:snapToGrid w:val="0"/>
                <w:spacing w:line="360" w:lineRule="auto"/>
                <w:rPr>
                  <w:b/>
                  <w:sz w:val="18"/>
                </w:rPr>
              </w:pPr>
              <w:r>
                <w:rPr>
                  <w:rFonts w:hint="eastAsia" w:ascii="宋体" w:hAnsi="宋体"/>
                  <w:b/>
                  <w:sz w:val="24"/>
                  <w:szCs w:val="24"/>
                </w:rPr>
                <w:fldChar w:fldCharType="end"/>
              </w:r>
            </w:p>
          </w:sdtContent>
        </w:sdt>
        <w:p>
          <w:pPr>
            <w:snapToGrid w:val="0"/>
            <w:spacing w:line="360" w:lineRule="auto"/>
            <w:rPr>
              <w:b/>
              <w:sz w:val="18"/>
            </w:rPr>
          </w:pPr>
        </w:p>
      </w:sdtContent>
    </w:sdt>
    <w:p>
      <w:pP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4"/>
          <w:szCs w:val="44"/>
        </w:rPr>
      </w:pPr>
    </w:p>
    <w:p>
      <w:pPr>
        <w:spacing w:line="600" w:lineRule="exact"/>
        <w:ind w:right="221"/>
        <w:jc w:val="center"/>
        <w:rPr>
          <w:rFonts w:ascii="宋体" w:hAnsi="宋体"/>
          <w:b/>
          <w:bCs/>
          <w:sz w:val="40"/>
          <w:szCs w:val="40"/>
        </w:rPr>
      </w:pPr>
    </w:p>
    <w:p>
      <w:pPr>
        <w:spacing w:line="600" w:lineRule="exact"/>
        <w:ind w:right="221"/>
        <w:jc w:val="both"/>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pStyle w:val="24"/>
        <w:rPr>
          <w:rFonts w:ascii="宋体" w:hAnsi="宋体"/>
          <w:b/>
          <w:bCs/>
          <w:sz w:val="40"/>
          <w:szCs w:val="40"/>
        </w:rPr>
      </w:pPr>
    </w:p>
    <w:p>
      <w:pPr>
        <w:rPr>
          <w:rFonts w:ascii="宋体" w:hAnsi="宋体"/>
          <w:b/>
          <w:bCs/>
          <w:sz w:val="40"/>
          <w:szCs w:val="40"/>
        </w:rPr>
      </w:pPr>
    </w:p>
    <w:p>
      <w:pPr>
        <w:pStyle w:val="24"/>
        <w:rPr>
          <w:rFonts w:ascii="宋体" w:hAnsi="宋体"/>
          <w:b/>
          <w:bCs/>
          <w:sz w:val="40"/>
          <w:szCs w:val="40"/>
        </w:rPr>
      </w:pPr>
    </w:p>
    <w:p>
      <w:pPr>
        <w:rPr>
          <w:rFonts w:ascii="宋体" w:hAnsi="宋体"/>
          <w:b/>
          <w:bCs/>
          <w:sz w:val="40"/>
          <w:szCs w:val="40"/>
        </w:rPr>
      </w:pPr>
    </w:p>
    <w:p/>
    <w:p>
      <w:pPr>
        <w:spacing w:line="600" w:lineRule="exact"/>
        <w:ind w:right="221"/>
        <w:jc w:val="center"/>
        <w:rPr>
          <w:rFonts w:ascii="宋体" w:hAnsi="宋体"/>
          <w:b/>
          <w:bCs/>
          <w:sz w:val="40"/>
          <w:szCs w:val="40"/>
        </w:rPr>
      </w:pPr>
      <w:r>
        <w:rPr>
          <w:rFonts w:hint="eastAsia" w:ascii="宋体" w:hAnsi="宋体"/>
          <w:b/>
          <w:bCs/>
          <w:sz w:val="40"/>
          <w:szCs w:val="40"/>
        </w:rPr>
        <w:t>第一卷</w:t>
      </w: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spacing w:line="600" w:lineRule="exact"/>
        <w:ind w:right="221"/>
        <w:jc w:val="center"/>
        <w:rPr>
          <w:rFonts w:ascii="宋体" w:hAnsi="宋体"/>
          <w:b/>
          <w:bCs/>
          <w:sz w:val="40"/>
          <w:szCs w:val="40"/>
        </w:rPr>
      </w:pPr>
    </w:p>
    <w:p>
      <w:pPr>
        <w:pStyle w:val="24"/>
        <w:rPr>
          <w:rFonts w:ascii="宋体" w:hAnsi="宋体"/>
          <w:b/>
          <w:bCs/>
          <w:sz w:val="40"/>
          <w:szCs w:val="40"/>
        </w:rPr>
      </w:pPr>
    </w:p>
    <w:p/>
    <w:p>
      <w:pPr>
        <w:pStyle w:val="5"/>
        <w:rPr>
          <w:rFonts w:eastAsiaTheme="minorEastAsia"/>
        </w:rPr>
      </w:pPr>
    </w:p>
    <w:p/>
    <w:p>
      <w:pPr>
        <w:pStyle w:val="24"/>
        <w:rPr>
          <w:rFonts w:ascii="宋体" w:hAnsi="宋体"/>
          <w:b/>
          <w:bCs/>
          <w:sz w:val="40"/>
          <w:szCs w:val="40"/>
        </w:rPr>
      </w:pPr>
    </w:p>
    <w:p>
      <w:pPr>
        <w:rPr>
          <w:rFonts w:ascii="宋体" w:hAnsi="宋体"/>
          <w:b/>
          <w:bCs/>
          <w:sz w:val="40"/>
          <w:szCs w:val="40"/>
        </w:rPr>
      </w:pPr>
    </w:p>
    <w:p>
      <w:pPr>
        <w:pStyle w:val="24"/>
        <w:rPr>
          <w:rFonts w:ascii="宋体" w:hAnsi="宋体"/>
          <w:b/>
          <w:bCs/>
          <w:sz w:val="40"/>
          <w:szCs w:val="40"/>
        </w:rPr>
      </w:pPr>
    </w:p>
    <w:p>
      <w:pPr>
        <w:rPr>
          <w:rFonts w:ascii="宋体" w:hAnsi="宋体"/>
          <w:b/>
          <w:bCs/>
          <w:sz w:val="40"/>
          <w:szCs w:val="40"/>
        </w:rPr>
      </w:pPr>
    </w:p>
    <w:p>
      <w:pPr>
        <w:pStyle w:val="2"/>
        <w:rPr>
          <w:rFonts w:ascii="宋体" w:hAnsi="宋体"/>
          <w:b/>
          <w:bCs/>
          <w:sz w:val="40"/>
          <w:szCs w:val="40"/>
        </w:rPr>
      </w:pPr>
    </w:p>
    <w:p>
      <w:pPr>
        <w:rPr>
          <w:rFonts w:ascii="宋体" w:hAnsi="宋体"/>
          <w:b/>
          <w:bCs/>
          <w:sz w:val="40"/>
          <w:szCs w:val="40"/>
        </w:rPr>
      </w:pPr>
    </w:p>
    <w:p>
      <w:pPr>
        <w:pStyle w:val="2"/>
        <w:rPr>
          <w:rFonts w:ascii="宋体" w:hAnsi="宋体"/>
          <w:b/>
          <w:bCs/>
          <w:sz w:val="40"/>
          <w:szCs w:val="40"/>
        </w:rPr>
      </w:pPr>
    </w:p>
    <w:p>
      <w:pPr>
        <w:rPr>
          <w:rFonts w:ascii="宋体" w:hAnsi="宋体"/>
          <w:b/>
          <w:bCs/>
          <w:sz w:val="40"/>
          <w:szCs w:val="40"/>
        </w:rPr>
      </w:pPr>
    </w:p>
    <w:p>
      <w:pPr>
        <w:pStyle w:val="2"/>
      </w:pPr>
    </w:p>
    <w:p/>
    <w:p>
      <w:pPr>
        <w:tabs>
          <w:tab w:val="left" w:pos="6975"/>
        </w:tabs>
        <w:spacing w:line="360" w:lineRule="auto"/>
        <w:jc w:val="center"/>
        <w:outlineLvl w:val="0"/>
        <w:rPr>
          <w:rFonts w:ascii="宋体" w:hAnsi="宋体" w:cs="Times New Roman"/>
          <w:b/>
          <w:bCs/>
          <w:sz w:val="28"/>
          <w:szCs w:val="28"/>
        </w:rPr>
      </w:pPr>
      <w:r>
        <w:rPr>
          <w:rFonts w:hint="eastAsia" w:ascii="宋体" w:hAnsi="宋体"/>
          <w:b/>
          <w:bCs/>
          <w:sz w:val="28"/>
          <w:szCs w:val="28"/>
        </w:rPr>
        <w:t xml:space="preserve">第一章 </w:t>
      </w:r>
      <w:r>
        <w:rPr>
          <w:rFonts w:hint="eastAsia" w:ascii="宋体" w:hAnsi="宋体" w:cs="Times New Roman"/>
          <w:b/>
          <w:bCs/>
          <w:sz w:val="28"/>
          <w:szCs w:val="28"/>
        </w:rPr>
        <w:t>招标公告</w:t>
      </w:r>
    </w:p>
    <w:p>
      <w:pPr>
        <w:pStyle w:val="4"/>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sz w:val="30"/>
          <w:szCs w:val="30"/>
        </w:rPr>
      </w:pPr>
      <w:bookmarkStart w:id="2" w:name="_Toc32335"/>
      <w:r>
        <w:rPr>
          <w:rFonts w:hint="eastAsia" w:ascii="宋体" w:hAnsi="宋体" w:eastAsia="宋体" w:cs="宋体"/>
          <w:sz w:val="30"/>
          <w:szCs w:val="30"/>
          <w:lang w:eastAsia="zh-CN"/>
        </w:rPr>
        <w:t>伊犁哈萨克自治州友谊医院电力维保服务项目</w:t>
      </w:r>
    </w:p>
    <w:p>
      <w:pPr>
        <w:pStyle w:val="4"/>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30"/>
          <w:szCs w:val="30"/>
        </w:rPr>
      </w:pPr>
      <w:r>
        <w:rPr>
          <w:rFonts w:hint="eastAsia" w:ascii="宋体" w:hAnsi="宋体" w:eastAsia="宋体" w:cs="宋体"/>
          <w:sz w:val="30"/>
          <w:szCs w:val="30"/>
        </w:rPr>
        <w:t>公开招标公告</w:t>
      </w:r>
    </w:p>
    <w:p>
      <w:pPr>
        <w:pStyle w:val="30"/>
        <w:keepNext w:val="0"/>
        <w:keepLines w:val="0"/>
        <w:pageBreakBefore w:val="0"/>
        <w:widowControl/>
        <w:numPr>
          <w:ilvl w:val="0"/>
          <w:numId w:val="1"/>
        </w:numPr>
        <w:kinsoku/>
        <w:wordWrap/>
        <w:overflowPunct/>
        <w:topLinePunct w:val="0"/>
        <w:autoSpaceDE/>
        <w:autoSpaceDN/>
        <w:bidi w:val="0"/>
        <w:adjustRightInd w:val="0"/>
        <w:snapToGrid w:val="0"/>
        <w:spacing w:before="75" w:beforeAutospacing="0" w:after="75" w:afterAutospacing="0" w:line="360" w:lineRule="auto"/>
        <w:rPr>
          <w:rFonts w:hint="default" w:ascii="宋体" w:hAnsi="宋体" w:eastAsia="宋体" w:cs="宋体"/>
          <w:color w:val="000000"/>
          <w:sz w:val="28"/>
          <w:szCs w:val="28"/>
          <w:lang w:val="en-US"/>
        </w:rPr>
      </w:pPr>
      <w:r>
        <w:rPr>
          <w:rStyle w:val="35"/>
          <w:rFonts w:hint="eastAsia" w:ascii="宋体" w:hAnsi="宋体" w:eastAsia="宋体" w:cs="宋体"/>
          <w:color w:val="000000"/>
          <w:sz w:val="28"/>
          <w:szCs w:val="28"/>
        </w:rPr>
        <w:t> 采购项目编号:</w:t>
      </w:r>
      <w:r>
        <w:rPr>
          <w:rFonts w:hint="eastAsia" w:ascii="黑体" w:eastAsia="黑体" w:cs="宋体"/>
          <w:sz w:val="28"/>
          <w:szCs w:val="28"/>
          <w:lang w:eastAsia="zh-CN"/>
        </w:rPr>
        <w:t>HYDF-2023-02-05</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35"/>
          <w:rFonts w:hint="eastAsia" w:ascii="宋体" w:hAnsi="宋体" w:eastAsia="宋体" w:cs="宋体"/>
          <w:color w:val="000000"/>
          <w:sz w:val="27"/>
          <w:szCs w:val="27"/>
          <w:lang w:val="en-US" w:eastAsia="zh-CN"/>
        </w:rPr>
        <w:t>二</w:t>
      </w:r>
      <w:r>
        <w:rPr>
          <w:rStyle w:val="35"/>
          <w:rFonts w:hint="eastAsia" w:ascii="宋体" w:hAnsi="宋体" w:eastAsia="宋体" w:cs="宋体"/>
          <w:color w:val="000000"/>
          <w:sz w:val="27"/>
          <w:szCs w:val="27"/>
        </w:rPr>
        <w:t>、  采购项目概况：</w:t>
      </w:r>
      <w:r>
        <w:rPr>
          <w:rFonts w:hint="eastAsia" w:ascii="宋体" w:hAnsi="宋体" w:eastAsia="宋体" w:cs="宋体"/>
          <w:color w:val="000000"/>
          <w:sz w:val="27"/>
          <w:szCs w:val="27"/>
        </w:rPr>
        <w:t> </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Fonts w:hint="eastAsia" w:ascii="宋体" w:hAnsi="宋体" w:eastAsia="宋体" w:cs="宋体"/>
          <w:color w:val="000000"/>
        </w:rPr>
      </w:pPr>
      <w:r>
        <w:rPr>
          <w:rFonts w:hint="eastAsia" w:ascii="宋体" w:hAnsi="宋体" w:eastAsia="宋体" w:cs="宋体"/>
          <w:color w:val="000000"/>
          <w:sz w:val="27"/>
          <w:szCs w:val="27"/>
        </w:rPr>
        <w:t> </w:t>
      </w:r>
      <w:r>
        <w:rPr>
          <w:rFonts w:hint="eastAsia" w:ascii="宋体" w:hAnsi="宋体" w:eastAsia="宋体" w:cs="宋体"/>
          <w:color w:val="000000"/>
          <w:sz w:val="28"/>
          <w:szCs w:val="28"/>
        </w:rPr>
        <w:t>       </w:t>
      </w:r>
    </w:p>
    <w:tbl>
      <w:tblPr>
        <w:tblStyle w:val="32"/>
        <w:tblW w:w="48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13"/>
        <w:gridCol w:w="1969"/>
        <w:gridCol w:w="1143"/>
        <w:gridCol w:w="1240"/>
        <w:gridCol w:w="1432"/>
        <w:gridCol w:w="2168"/>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4" w:hRule="atLeast"/>
        </w:trPr>
        <w:tc>
          <w:tcPr>
            <w:tcW w:w="457"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标项序号</w:t>
            </w:r>
          </w:p>
        </w:tc>
        <w:tc>
          <w:tcPr>
            <w:tcW w:w="987"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标项名称</w:t>
            </w:r>
          </w:p>
        </w:tc>
        <w:tc>
          <w:tcPr>
            <w:tcW w:w="573"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数量</w:t>
            </w:r>
          </w:p>
        </w:tc>
        <w:tc>
          <w:tcPr>
            <w:tcW w:w="621"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4"/>
                <w:lang w:bidi="ar"/>
              </w:rPr>
              <w:t>单位</w:t>
            </w:r>
          </w:p>
        </w:tc>
        <w:tc>
          <w:tcPr>
            <w:tcW w:w="718"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预算金额(</w:t>
            </w:r>
            <w:r>
              <w:rPr>
                <w:rFonts w:hint="eastAsia" w:ascii="宋体" w:hAnsi="宋体" w:eastAsia="宋体" w:cs="宋体"/>
                <w:color w:val="000000"/>
                <w:kern w:val="0"/>
                <w:sz w:val="24"/>
                <w:lang w:val="en-US" w:eastAsia="zh-CN" w:bidi="ar"/>
              </w:rPr>
              <w:t>万</w:t>
            </w:r>
            <w:r>
              <w:rPr>
                <w:rFonts w:hint="eastAsia" w:ascii="宋体" w:hAnsi="宋体" w:eastAsia="宋体" w:cs="宋体"/>
                <w:color w:val="000000"/>
                <w:kern w:val="0"/>
                <w:sz w:val="24"/>
                <w:lang w:bidi="ar"/>
              </w:rPr>
              <w:t>元)</w:t>
            </w:r>
          </w:p>
        </w:tc>
        <w:tc>
          <w:tcPr>
            <w:tcW w:w="1087"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简要规格描述</w:t>
            </w:r>
          </w:p>
        </w:tc>
        <w:tc>
          <w:tcPr>
            <w:tcW w:w="554"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84" w:hRule="atLeast"/>
        </w:trPr>
        <w:tc>
          <w:tcPr>
            <w:tcW w:w="457" w:type="pct"/>
            <w:noWrap w:val="0"/>
            <w:tcMar>
              <w:top w:w="75" w:type="dxa"/>
              <w:left w:w="150" w:type="dxa"/>
              <w:bottom w:w="75" w:type="dxa"/>
              <w:right w:w="150" w:type="dxa"/>
            </w:tcMar>
            <w:vAlign w:val="center"/>
          </w:tcPr>
          <w:p>
            <w:pPr>
              <w:pStyle w:val="31"/>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center"/>
              <w:rPr>
                <w:rFonts w:hint="eastAsia" w:ascii="宋体" w:hAnsi="宋体" w:eastAsia="宋体" w:cs="宋体"/>
                <w:lang w:val="en-US" w:eastAsia="zh-CN"/>
              </w:rPr>
            </w:pPr>
            <w:r>
              <w:rPr>
                <w:rFonts w:hint="eastAsia" w:ascii="宋体" w:hAnsi="宋体" w:cs="宋体"/>
                <w:lang w:val="en-US" w:eastAsia="zh-CN"/>
              </w:rPr>
              <w:t>1</w:t>
            </w:r>
          </w:p>
        </w:tc>
        <w:tc>
          <w:tcPr>
            <w:tcW w:w="987" w:type="pct"/>
            <w:noWrap w:val="0"/>
            <w:tcMar>
              <w:top w:w="75" w:type="dxa"/>
              <w:left w:w="150" w:type="dxa"/>
              <w:bottom w:w="75" w:type="dxa"/>
              <w:right w:w="150" w:type="dxa"/>
            </w:tcMar>
            <w:vAlign w:val="center"/>
          </w:tcPr>
          <w:p>
            <w:pPr>
              <w:keepNext w:val="0"/>
              <w:keepLines w:val="0"/>
              <w:pageBreakBefore w:val="0"/>
              <w:widowControl/>
              <w:tabs>
                <w:tab w:val="left" w:pos="405"/>
              </w:tabs>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4"/>
                <w:lang w:val="en-US" w:eastAsia="zh-CN" w:bidi="ar"/>
              </w:rPr>
            </w:pPr>
            <w:r>
              <w:rPr>
                <w:rFonts w:hint="eastAsia" w:ascii="宋体" w:hAnsi="宋体" w:eastAsia="宋体" w:cs="宋体"/>
                <w:color w:val="000000"/>
                <w:kern w:val="0"/>
                <w:sz w:val="24"/>
                <w:lang w:val="en-US" w:eastAsia="zh-CN" w:bidi="ar"/>
              </w:rPr>
              <w:t>伊犁哈萨克自治州友谊医院电力维保服务项目</w:t>
            </w:r>
          </w:p>
        </w:tc>
        <w:tc>
          <w:tcPr>
            <w:tcW w:w="573" w:type="pct"/>
            <w:noWrap w:val="0"/>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3</w:t>
            </w:r>
          </w:p>
        </w:tc>
        <w:tc>
          <w:tcPr>
            <w:tcW w:w="621" w:type="pct"/>
            <w:noWrap w:val="0"/>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color w:val="000000"/>
                <w:kern w:val="0"/>
                <w:sz w:val="24"/>
                <w:szCs w:val="24"/>
                <w:lang w:val="en-US" w:eastAsia="zh-CN" w:bidi="ar"/>
              </w:rPr>
              <w:t>年</w:t>
            </w:r>
          </w:p>
        </w:tc>
        <w:tc>
          <w:tcPr>
            <w:tcW w:w="718" w:type="pct"/>
            <w:noWrap w:val="0"/>
            <w:tcMar>
              <w:top w:w="75" w:type="dxa"/>
              <w:left w:w="150" w:type="dxa"/>
              <w:bottom w:w="75" w:type="dxa"/>
              <w:right w:w="150"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i w:val="0"/>
                <w:iCs w:val="0"/>
                <w:color w:val="000000"/>
                <w:kern w:val="0"/>
                <w:sz w:val="24"/>
                <w:szCs w:val="24"/>
                <w:u w:val="none"/>
                <w:lang w:val="en-US" w:eastAsia="zh-CN" w:bidi="ar"/>
              </w:rPr>
              <w:t>225</w:t>
            </w:r>
          </w:p>
        </w:tc>
        <w:tc>
          <w:tcPr>
            <w:tcW w:w="1087"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sz w:val="24"/>
              </w:rPr>
            </w:pPr>
            <w:r>
              <w:rPr>
                <w:rFonts w:hint="eastAsia" w:ascii="宋体" w:hAnsi="宋体" w:eastAsia="宋体" w:cs="宋体"/>
                <w:color w:val="000000"/>
                <w:sz w:val="24"/>
              </w:rPr>
              <w:t>规格参数详见采购文件</w:t>
            </w:r>
          </w:p>
        </w:tc>
        <w:tc>
          <w:tcPr>
            <w:tcW w:w="554" w:type="pct"/>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rPr>
                <w:rFonts w:hint="eastAsia" w:ascii="宋体" w:hAnsi="宋体" w:eastAsia="宋体" w:cs="宋体"/>
                <w:color w:val="000000"/>
                <w:kern w:val="0"/>
                <w:sz w:val="24"/>
                <w:lang w:bidi="ar"/>
              </w:rPr>
            </w:pPr>
          </w:p>
        </w:tc>
      </w:tr>
    </w:tbl>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color w:val="000000"/>
          <w:sz w:val="27"/>
          <w:szCs w:val="27"/>
        </w:rPr>
      </w:pP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lang w:val="en-US" w:eastAsia="zh-CN"/>
        </w:rPr>
        <w:t>三</w:t>
      </w:r>
      <w:r>
        <w:rPr>
          <w:rStyle w:val="35"/>
          <w:rFonts w:hint="eastAsia" w:ascii="宋体" w:hAnsi="宋体" w:eastAsia="宋体" w:cs="宋体"/>
          <w:color w:val="000000"/>
          <w:sz w:val="27"/>
          <w:szCs w:val="27"/>
        </w:rPr>
        <w:t>、  供应商资格要求：</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（1）符合《中华人民共和国政府采购法》第二十二条的规定，具有有效的“三证合一”的营业执照；</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cs="宋体"/>
          <w:color w:val="000000"/>
          <w:sz w:val="28"/>
          <w:szCs w:val="28"/>
          <w:lang w:val="en-US" w:eastAsia="zh-CN"/>
        </w:rPr>
        <w:t>2</w:t>
      </w:r>
      <w:r>
        <w:rPr>
          <w:rFonts w:hint="eastAsia" w:ascii="宋体" w:hAnsi="宋体" w:eastAsia="宋体" w:cs="宋体"/>
          <w:color w:val="000000"/>
          <w:sz w:val="28"/>
          <w:szCs w:val="28"/>
        </w:rPr>
        <w:t>）法定代表人证明或授权委托人授权委托书；</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cs="宋体"/>
          <w:color w:val="000000"/>
          <w:sz w:val="28"/>
          <w:szCs w:val="28"/>
          <w:lang w:val="en-US" w:eastAsia="zh-CN"/>
        </w:rPr>
        <w:t>3</w:t>
      </w:r>
      <w:r>
        <w:rPr>
          <w:rFonts w:hint="eastAsia" w:ascii="宋体" w:hAnsi="宋体" w:eastAsia="宋体" w:cs="宋体"/>
          <w:color w:val="000000"/>
          <w:sz w:val="28"/>
          <w:szCs w:val="28"/>
        </w:rPr>
        <w:t>）法定代表人身份证或委托代理人身份证；</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cs="宋体"/>
          <w:color w:val="000000"/>
          <w:sz w:val="28"/>
          <w:szCs w:val="28"/>
          <w:lang w:val="en-US" w:eastAsia="zh-CN"/>
        </w:rPr>
        <w:t>4</w:t>
      </w:r>
      <w:r>
        <w:rPr>
          <w:rFonts w:hint="eastAsia" w:ascii="宋体" w:hAnsi="宋体" w:eastAsia="宋体" w:cs="宋体"/>
          <w:color w:val="000000"/>
          <w:sz w:val="28"/>
          <w:szCs w:val="28"/>
        </w:rPr>
        <w:t>）投标企业须有电力工程施工总承包叁级[含]以上或建筑机电安装工程专业承包三级[含]以上资质及有效的安全生产许可证；</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本项目不接受联合体投标。</w:t>
      </w:r>
    </w:p>
    <w:p>
      <w:pPr>
        <w:pStyle w:val="30"/>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5"/>
          <w:rFonts w:hint="eastAsia" w:ascii="宋体" w:hAnsi="宋体" w:eastAsia="宋体" w:cs="宋体"/>
          <w:color w:val="000000"/>
          <w:sz w:val="27"/>
          <w:szCs w:val="27"/>
        </w:rPr>
      </w:pPr>
      <w:r>
        <w:rPr>
          <w:rStyle w:val="35"/>
          <w:rFonts w:hint="eastAsia" w:ascii="宋体" w:hAnsi="宋体" w:eastAsia="宋体" w:cs="宋体"/>
          <w:color w:val="000000"/>
          <w:sz w:val="27"/>
          <w:szCs w:val="27"/>
          <w:lang w:val="en-US" w:eastAsia="zh-CN"/>
        </w:rPr>
        <w:t>四、</w:t>
      </w:r>
      <w:r>
        <w:rPr>
          <w:rStyle w:val="35"/>
          <w:rFonts w:hint="eastAsia" w:ascii="宋体" w:hAnsi="宋体" w:eastAsia="宋体" w:cs="宋体"/>
          <w:color w:val="000000"/>
          <w:sz w:val="27"/>
          <w:szCs w:val="27"/>
        </w:rPr>
        <w:t> 供应商报名及采购文件发售时间、地址、售价:</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cs="宋体"/>
          <w:b w:val="0"/>
          <w:bCs/>
          <w:sz w:val="27"/>
          <w:szCs w:val="27"/>
          <w:lang w:val="en-US" w:eastAsia="zh-CN"/>
        </w:rPr>
      </w:pPr>
      <w:r>
        <w:rPr>
          <w:rStyle w:val="35"/>
          <w:rFonts w:hint="eastAsia" w:ascii="宋体" w:hAnsi="宋体" w:eastAsia="宋体" w:cs="宋体"/>
          <w:color w:val="000000"/>
          <w:sz w:val="27"/>
          <w:szCs w:val="27"/>
        </w:rPr>
        <w:t>1. 采购文件发售时间：</w:t>
      </w:r>
      <w:r>
        <w:rPr>
          <w:rStyle w:val="35"/>
          <w:rFonts w:hint="eastAsia" w:ascii="宋体" w:hAnsi="宋体" w:eastAsia="宋体" w:cs="宋体"/>
          <w:b w:val="0"/>
          <w:bCs/>
          <w:sz w:val="27"/>
          <w:szCs w:val="27"/>
        </w:rPr>
        <w:t>202</w:t>
      </w:r>
      <w:r>
        <w:rPr>
          <w:rStyle w:val="35"/>
          <w:rFonts w:hint="eastAsia" w:cs="宋体"/>
          <w:b w:val="0"/>
          <w:bCs/>
          <w:sz w:val="27"/>
          <w:szCs w:val="27"/>
          <w:lang w:val="en-US" w:eastAsia="zh-CN"/>
        </w:rPr>
        <w:t>3</w:t>
      </w:r>
      <w:r>
        <w:rPr>
          <w:rStyle w:val="35"/>
          <w:rFonts w:hint="eastAsia" w:ascii="宋体" w:hAnsi="宋体" w:eastAsia="宋体" w:cs="宋体"/>
          <w:b w:val="0"/>
          <w:bCs/>
          <w:sz w:val="27"/>
          <w:szCs w:val="27"/>
        </w:rPr>
        <w:t>-</w:t>
      </w:r>
      <w:r>
        <w:rPr>
          <w:rStyle w:val="35"/>
          <w:rFonts w:hint="eastAsia" w:cs="宋体"/>
          <w:b w:val="0"/>
          <w:bCs/>
          <w:sz w:val="27"/>
          <w:szCs w:val="27"/>
          <w:lang w:val="en-US" w:eastAsia="zh-CN"/>
        </w:rPr>
        <w:t>02</w:t>
      </w:r>
      <w:r>
        <w:rPr>
          <w:rStyle w:val="35"/>
          <w:rFonts w:hint="eastAsia" w:ascii="宋体" w:hAnsi="宋体" w:eastAsia="宋体" w:cs="宋体"/>
          <w:b w:val="0"/>
          <w:bCs/>
          <w:sz w:val="27"/>
          <w:szCs w:val="27"/>
        </w:rPr>
        <w:t>-</w:t>
      </w:r>
      <w:r>
        <w:rPr>
          <w:rStyle w:val="35"/>
          <w:rFonts w:hint="eastAsia" w:cs="宋体"/>
          <w:b w:val="0"/>
          <w:bCs/>
          <w:sz w:val="27"/>
          <w:szCs w:val="27"/>
          <w:lang w:val="en-US" w:eastAsia="zh-CN"/>
        </w:rPr>
        <w:t>03</w:t>
      </w:r>
      <w:r>
        <w:rPr>
          <w:rStyle w:val="35"/>
          <w:rFonts w:hint="eastAsia" w:ascii="宋体" w:hAnsi="宋体" w:eastAsia="宋体" w:cs="宋体"/>
          <w:b w:val="0"/>
          <w:bCs/>
          <w:sz w:val="27"/>
          <w:szCs w:val="27"/>
        </w:rPr>
        <w:t>至202</w:t>
      </w:r>
      <w:r>
        <w:rPr>
          <w:rStyle w:val="35"/>
          <w:rFonts w:hint="eastAsia" w:cs="宋体"/>
          <w:b w:val="0"/>
          <w:bCs/>
          <w:sz w:val="27"/>
          <w:szCs w:val="27"/>
          <w:lang w:val="en-US" w:eastAsia="zh-CN"/>
        </w:rPr>
        <w:t>3</w:t>
      </w:r>
      <w:r>
        <w:rPr>
          <w:rStyle w:val="35"/>
          <w:rFonts w:hint="eastAsia" w:ascii="宋体" w:hAnsi="宋体" w:eastAsia="宋体" w:cs="宋体"/>
          <w:b w:val="0"/>
          <w:bCs/>
          <w:sz w:val="27"/>
          <w:szCs w:val="27"/>
        </w:rPr>
        <w:t>-</w:t>
      </w:r>
      <w:r>
        <w:rPr>
          <w:rStyle w:val="35"/>
          <w:rFonts w:hint="eastAsia" w:cs="宋体"/>
          <w:b w:val="0"/>
          <w:bCs/>
          <w:sz w:val="27"/>
          <w:szCs w:val="27"/>
          <w:lang w:val="en-US" w:eastAsia="zh-CN"/>
        </w:rPr>
        <w:t>02</w:t>
      </w:r>
      <w:r>
        <w:rPr>
          <w:rStyle w:val="35"/>
          <w:rFonts w:hint="eastAsia" w:ascii="宋体" w:hAnsi="宋体" w:eastAsia="宋体" w:cs="宋体"/>
          <w:b w:val="0"/>
          <w:bCs/>
          <w:sz w:val="27"/>
          <w:szCs w:val="27"/>
        </w:rPr>
        <w:t>-</w:t>
      </w:r>
      <w:r>
        <w:rPr>
          <w:rStyle w:val="35"/>
          <w:rFonts w:hint="eastAsia" w:cs="宋体"/>
          <w:b w:val="0"/>
          <w:bCs/>
          <w:sz w:val="27"/>
          <w:szCs w:val="27"/>
          <w:lang w:val="en-US" w:eastAsia="zh-CN"/>
        </w:rPr>
        <w:t>09</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rPr>
        <w:t>上午：</w:t>
      </w:r>
      <w:r>
        <w:rPr>
          <w:rFonts w:hint="eastAsia" w:ascii="宋体" w:hAnsi="宋体" w:eastAsia="宋体" w:cs="宋体"/>
          <w:color w:val="000000"/>
          <w:sz w:val="27"/>
          <w:szCs w:val="27"/>
        </w:rPr>
        <w:t> 10:00-14:00 </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rPr>
        <w:t>下午：</w:t>
      </w:r>
      <w:r>
        <w:rPr>
          <w:rFonts w:hint="eastAsia" w:ascii="宋体" w:hAnsi="宋体" w:eastAsia="宋体" w:cs="宋体"/>
          <w:color w:val="000000"/>
          <w:sz w:val="27"/>
          <w:szCs w:val="27"/>
        </w:rPr>
        <w:t> 1</w:t>
      </w:r>
      <w:r>
        <w:rPr>
          <w:rFonts w:hint="eastAsia" w:ascii="宋体" w:hAnsi="宋体" w:eastAsia="宋体" w:cs="宋体"/>
          <w:color w:val="000000"/>
          <w:sz w:val="27"/>
          <w:szCs w:val="27"/>
          <w:lang w:val="en-US" w:eastAsia="zh-CN"/>
        </w:rPr>
        <w:t>5</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19</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30</w:t>
      </w:r>
      <w:r>
        <w:rPr>
          <w:rFonts w:hint="eastAsia" w:ascii="宋体" w:hAnsi="宋体" w:eastAsia="宋体" w:cs="宋体"/>
          <w:color w:val="000000"/>
          <w:sz w:val="27"/>
          <w:szCs w:val="27"/>
        </w:rPr>
        <w:t> </w:t>
      </w:r>
    </w:p>
    <w:p>
      <w:pPr>
        <w:pStyle w:val="30"/>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b w:val="0"/>
          <w:bCs/>
          <w:color w:val="000000"/>
          <w:sz w:val="27"/>
          <w:szCs w:val="27"/>
          <w:lang w:eastAsia="zh-CN"/>
        </w:rPr>
      </w:pPr>
      <w:r>
        <w:rPr>
          <w:rStyle w:val="35"/>
          <w:rFonts w:hint="eastAsia" w:ascii="宋体" w:hAnsi="宋体" w:eastAsia="宋体" w:cs="宋体"/>
          <w:color w:val="000000"/>
          <w:sz w:val="27"/>
          <w:szCs w:val="27"/>
        </w:rPr>
        <w:t>获取采购文件地址：</w:t>
      </w:r>
      <w:r>
        <w:rPr>
          <w:rStyle w:val="35"/>
          <w:rFonts w:hint="eastAsia" w:ascii="宋体" w:hAnsi="宋体" w:eastAsia="宋体" w:cs="宋体"/>
          <w:b w:val="0"/>
          <w:bCs/>
          <w:color w:val="000000"/>
          <w:sz w:val="27"/>
          <w:szCs w:val="27"/>
          <w:lang w:eastAsia="zh-CN"/>
        </w:rPr>
        <w:t>政采云平台线上获取</w:t>
      </w:r>
      <w:r>
        <w:rPr>
          <w:rFonts w:ascii="仿宋" w:hAnsi="仿宋" w:eastAsia="仿宋" w:cs="仿宋"/>
          <w:i w:val="0"/>
          <w:iCs w:val="0"/>
          <w:caps w:val="0"/>
          <w:color w:val="000000"/>
          <w:spacing w:val="0"/>
          <w:sz w:val="27"/>
          <w:szCs w:val="27"/>
        </w:rPr>
        <w:t>（https://www.zcygov.cn/）</w:t>
      </w:r>
    </w:p>
    <w:p>
      <w:pPr>
        <w:pStyle w:val="30"/>
        <w:keepNext w:val="0"/>
        <w:keepLines w:val="0"/>
        <w:pageBreakBefore w:val="0"/>
        <w:widowControl/>
        <w:numPr>
          <w:ilvl w:val="0"/>
          <w:numId w:val="2"/>
        </w:numPr>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b w:val="0"/>
          <w:bCs/>
          <w:color w:val="000000"/>
          <w:sz w:val="27"/>
          <w:szCs w:val="27"/>
          <w:lang w:eastAsia="zh-CN"/>
        </w:rPr>
      </w:pPr>
      <w:r>
        <w:rPr>
          <w:rStyle w:val="35"/>
          <w:rFonts w:hint="eastAsia" w:ascii="宋体" w:hAnsi="宋体" w:eastAsia="宋体" w:cs="宋体"/>
          <w:color w:val="000000"/>
          <w:sz w:val="27"/>
          <w:szCs w:val="27"/>
        </w:rPr>
        <w:t>获取采购文件方式：</w:t>
      </w:r>
    </w:p>
    <w:p>
      <w:pPr>
        <w:pStyle w:val="30"/>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5"/>
          <w:rFonts w:hint="eastAsia" w:ascii="宋体" w:hAnsi="宋体" w:eastAsia="宋体" w:cs="宋体"/>
          <w:b w:val="0"/>
          <w:bCs/>
          <w:color w:val="000000"/>
          <w:sz w:val="27"/>
          <w:szCs w:val="27"/>
          <w:lang w:eastAsia="zh-CN"/>
        </w:rPr>
      </w:pPr>
      <w:r>
        <w:rPr>
          <w:rStyle w:val="35"/>
          <w:rFonts w:hint="eastAsia" w:ascii="宋体" w:hAnsi="宋体" w:eastAsia="宋体" w:cs="宋体"/>
          <w:b w:val="0"/>
          <w:bCs/>
          <w:color w:val="000000"/>
          <w:sz w:val="27"/>
          <w:szCs w:val="27"/>
          <w:lang w:eastAsia="zh-CN"/>
        </w:rPr>
        <w:t>（1）供应商登录政采云平台https://www.zcygov.cn/在线申请获取采购文件（进入“项目采购”应用，在获取采购文件菜单中选择项目，申请获取采购文件）</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default" w:ascii="宋体" w:hAnsi="宋体" w:eastAsia="宋体" w:cs="宋体"/>
          <w:b/>
          <w:color w:val="000000"/>
          <w:sz w:val="27"/>
          <w:szCs w:val="27"/>
          <w:lang w:val="en-US" w:eastAsia="zh-CN"/>
        </w:rPr>
      </w:pPr>
      <w:r>
        <w:rPr>
          <w:rStyle w:val="35"/>
          <w:rFonts w:hint="eastAsia" w:ascii="宋体" w:hAnsi="宋体" w:eastAsia="宋体" w:cs="宋体"/>
          <w:color w:val="000000"/>
          <w:sz w:val="27"/>
          <w:szCs w:val="27"/>
        </w:rPr>
        <w:t>4.采购文件售价(元)：</w:t>
      </w:r>
      <w:r>
        <w:rPr>
          <w:rStyle w:val="35"/>
          <w:rFonts w:hint="eastAsia" w:ascii="宋体" w:hAnsi="宋体" w:eastAsia="宋体" w:cs="宋体"/>
          <w:color w:val="000000"/>
          <w:sz w:val="27"/>
          <w:szCs w:val="27"/>
          <w:lang w:val="en-US" w:eastAsia="zh-CN"/>
        </w:rPr>
        <w:t>0元</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highlight w:val="red"/>
        </w:rPr>
      </w:pPr>
      <w:r>
        <w:rPr>
          <w:rStyle w:val="35"/>
          <w:rFonts w:hint="eastAsia" w:ascii="宋体" w:hAnsi="宋体" w:eastAsia="宋体" w:cs="宋体"/>
          <w:color w:val="000000"/>
          <w:sz w:val="27"/>
          <w:szCs w:val="27"/>
          <w:lang w:val="en-US" w:eastAsia="zh-CN"/>
        </w:rPr>
        <w:t>五</w:t>
      </w:r>
      <w:r>
        <w:rPr>
          <w:rStyle w:val="35"/>
          <w:rFonts w:hint="eastAsia" w:ascii="宋体" w:hAnsi="宋体" w:eastAsia="宋体" w:cs="宋体"/>
          <w:color w:val="000000"/>
          <w:sz w:val="27"/>
          <w:szCs w:val="27"/>
        </w:rPr>
        <w:t>、  投标文件提交截止时间：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23</w:t>
      </w:r>
      <w:r>
        <w:rPr>
          <w:rFonts w:hint="eastAsia" w:ascii="宋体" w:hAnsi="宋体" w:eastAsia="宋体" w:cs="宋体"/>
          <w:color w:val="000000"/>
          <w:sz w:val="27"/>
          <w:szCs w:val="27"/>
        </w:rPr>
        <w:t>上午</w:t>
      </w:r>
      <w:r>
        <w:rPr>
          <w:rFonts w:hint="eastAsia" w:ascii="宋体" w:hAnsi="宋体" w:eastAsia="宋体" w:cs="宋体"/>
          <w:color w:val="000000"/>
          <w:sz w:val="27"/>
          <w:szCs w:val="27"/>
          <w:lang w:val="en-US" w:eastAsia="zh-CN"/>
        </w:rPr>
        <w:t>11</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:00</w:t>
      </w:r>
    </w:p>
    <w:p>
      <w:pPr>
        <w:pStyle w:val="30"/>
        <w:keepNext w:val="0"/>
        <w:keepLines w:val="0"/>
        <w:pageBreakBefore w:val="0"/>
        <w:kinsoku/>
        <w:wordWrap/>
        <w:overflowPunct/>
        <w:topLinePunct w:val="0"/>
        <w:autoSpaceDE/>
        <w:autoSpaceDN/>
        <w:bidi w:val="0"/>
        <w:adjustRightInd w:val="0"/>
        <w:snapToGrid w:val="0"/>
        <w:spacing w:before="75" w:after="75" w:line="360" w:lineRule="auto"/>
        <w:rPr>
          <w:rStyle w:val="35"/>
          <w:rFonts w:hint="eastAsia" w:ascii="宋体" w:hAnsi="宋体" w:eastAsia="宋体" w:cs="宋体"/>
          <w:sz w:val="27"/>
          <w:szCs w:val="27"/>
        </w:rPr>
      </w:pPr>
      <w:r>
        <w:rPr>
          <w:rStyle w:val="35"/>
          <w:rFonts w:hint="eastAsia" w:ascii="宋体" w:hAnsi="宋体" w:eastAsia="宋体" w:cs="宋体"/>
          <w:color w:val="000000"/>
          <w:sz w:val="27"/>
          <w:szCs w:val="27"/>
          <w:lang w:val="en-US" w:eastAsia="zh-CN"/>
        </w:rPr>
        <w:t>六</w:t>
      </w:r>
      <w:r>
        <w:rPr>
          <w:rStyle w:val="35"/>
          <w:rFonts w:hint="eastAsia" w:ascii="宋体" w:hAnsi="宋体" w:eastAsia="宋体" w:cs="宋体"/>
          <w:color w:val="000000"/>
          <w:sz w:val="27"/>
          <w:szCs w:val="27"/>
        </w:rPr>
        <w:t>、  投标文件提交地址：</w:t>
      </w:r>
      <w:r>
        <w:rPr>
          <w:rStyle w:val="35"/>
          <w:rFonts w:hint="eastAsia" w:ascii="宋体" w:hAnsi="宋体" w:eastAsia="宋体" w:cs="宋体"/>
          <w:color w:val="000000"/>
          <w:sz w:val="27"/>
          <w:szCs w:val="27"/>
          <w:lang w:eastAsia="zh-CN"/>
        </w:rPr>
        <w:t>政采云平台</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lang w:val="en-US" w:eastAsia="zh-CN"/>
        </w:rPr>
        <w:t>七</w:t>
      </w:r>
      <w:r>
        <w:rPr>
          <w:rStyle w:val="35"/>
          <w:rFonts w:hint="eastAsia" w:ascii="宋体" w:hAnsi="宋体" w:eastAsia="宋体" w:cs="宋体"/>
          <w:color w:val="000000"/>
          <w:sz w:val="27"/>
          <w:szCs w:val="27"/>
        </w:rPr>
        <w:t>、  投标文件开启时间：</w:t>
      </w:r>
      <w:r>
        <w:rPr>
          <w:rFonts w:hint="eastAsia" w:ascii="宋体" w:hAnsi="宋体" w:eastAsia="宋体" w:cs="宋体"/>
          <w:color w:val="000000"/>
          <w:sz w:val="27"/>
          <w:szCs w:val="27"/>
        </w:rPr>
        <w:t>202</w:t>
      </w:r>
      <w:r>
        <w:rPr>
          <w:rFonts w:hint="eastAsia" w:cs="宋体"/>
          <w:color w:val="000000"/>
          <w:sz w:val="27"/>
          <w:szCs w:val="27"/>
          <w:lang w:val="en-US" w:eastAsia="zh-CN"/>
        </w:rPr>
        <w:t>3</w:t>
      </w:r>
      <w:r>
        <w:rPr>
          <w:rFonts w:hint="eastAsia" w:ascii="宋体" w:hAnsi="宋体" w:eastAsia="宋体" w:cs="宋体"/>
          <w:color w:val="000000"/>
          <w:sz w:val="27"/>
          <w:szCs w:val="27"/>
        </w:rPr>
        <w:t>-</w:t>
      </w:r>
      <w:r>
        <w:rPr>
          <w:rFonts w:hint="eastAsia" w:cs="宋体"/>
          <w:color w:val="000000"/>
          <w:sz w:val="27"/>
          <w:szCs w:val="27"/>
          <w:lang w:val="en-US" w:eastAsia="zh-CN"/>
        </w:rPr>
        <w:t>02</w:t>
      </w:r>
      <w:r>
        <w:rPr>
          <w:rFonts w:hint="eastAsia" w:ascii="宋体" w:hAnsi="宋体" w:eastAsia="宋体" w:cs="宋体"/>
          <w:color w:val="000000"/>
          <w:sz w:val="27"/>
          <w:szCs w:val="27"/>
        </w:rPr>
        <w:t>-</w:t>
      </w:r>
      <w:r>
        <w:rPr>
          <w:rFonts w:hint="eastAsia" w:cs="宋体"/>
          <w:color w:val="000000"/>
          <w:sz w:val="27"/>
          <w:szCs w:val="27"/>
          <w:lang w:val="en-US" w:eastAsia="zh-CN"/>
        </w:rPr>
        <w:t>23</w:t>
      </w:r>
      <w:r>
        <w:rPr>
          <w:rFonts w:hint="eastAsia" w:ascii="宋体" w:hAnsi="宋体" w:eastAsia="宋体" w:cs="宋体"/>
          <w:color w:val="000000"/>
          <w:sz w:val="27"/>
          <w:szCs w:val="27"/>
        </w:rPr>
        <w:t>上午</w:t>
      </w:r>
      <w:r>
        <w:rPr>
          <w:rFonts w:hint="eastAsia" w:ascii="宋体" w:hAnsi="宋体" w:eastAsia="宋体" w:cs="宋体"/>
          <w:color w:val="000000"/>
          <w:sz w:val="27"/>
          <w:szCs w:val="27"/>
          <w:lang w:val="en-US" w:eastAsia="zh-CN"/>
        </w:rPr>
        <w:t>11</w:t>
      </w:r>
      <w:r>
        <w:rPr>
          <w:rFonts w:hint="eastAsia" w:ascii="宋体" w:hAnsi="宋体" w:eastAsia="宋体" w:cs="宋体"/>
          <w:color w:val="000000"/>
          <w:sz w:val="27"/>
          <w:szCs w:val="27"/>
        </w:rPr>
        <w:t>:</w:t>
      </w:r>
      <w:r>
        <w:rPr>
          <w:rFonts w:hint="eastAsia" w:ascii="宋体" w:hAnsi="宋体" w:eastAsia="宋体" w:cs="宋体"/>
          <w:color w:val="000000"/>
          <w:sz w:val="27"/>
          <w:szCs w:val="27"/>
          <w:lang w:val="en-US" w:eastAsia="zh-CN"/>
        </w:rPr>
        <w:t>00</w:t>
      </w:r>
      <w:r>
        <w:rPr>
          <w:rFonts w:hint="eastAsia" w:ascii="宋体" w:hAnsi="宋体" w:eastAsia="宋体" w:cs="宋体"/>
          <w:color w:val="000000"/>
          <w:sz w:val="27"/>
          <w:szCs w:val="27"/>
        </w:rPr>
        <w:t>:00</w:t>
      </w:r>
      <w:r>
        <w:rPr>
          <w:rFonts w:hint="eastAsia" w:ascii="宋体" w:hAnsi="宋体" w:eastAsia="宋体" w:cs="宋体"/>
          <w:color w:val="FF0000"/>
          <w:sz w:val="27"/>
          <w:szCs w:val="27"/>
        </w:rPr>
        <w:t> </w:t>
      </w:r>
    </w:p>
    <w:p>
      <w:pPr>
        <w:pStyle w:val="30"/>
        <w:keepNext w:val="0"/>
        <w:keepLines w:val="0"/>
        <w:pageBreakBefore w:val="0"/>
        <w:kinsoku/>
        <w:wordWrap/>
        <w:overflowPunct/>
        <w:topLinePunct w:val="0"/>
        <w:autoSpaceDE/>
        <w:autoSpaceDN/>
        <w:bidi w:val="0"/>
        <w:adjustRightInd w:val="0"/>
        <w:snapToGrid w:val="0"/>
        <w:spacing w:before="75" w:after="75" w:line="360" w:lineRule="auto"/>
        <w:rPr>
          <w:rStyle w:val="35"/>
          <w:rFonts w:hint="eastAsia" w:ascii="宋体" w:hAnsi="宋体" w:eastAsia="宋体" w:cs="宋体"/>
          <w:color w:val="000000"/>
          <w:sz w:val="27"/>
          <w:szCs w:val="27"/>
          <w:lang w:val="en-US" w:eastAsia="zh-CN"/>
        </w:rPr>
      </w:pPr>
      <w:r>
        <w:rPr>
          <w:rStyle w:val="35"/>
          <w:rFonts w:hint="eastAsia" w:ascii="宋体" w:hAnsi="宋体" w:eastAsia="宋体" w:cs="宋体"/>
          <w:color w:val="000000"/>
          <w:sz w:val="27"/>
          <w:szCs w:val="27"/>
          <w:lang w:val="en-US" w:eastAsia="zh-CN"/>
        </w:rPr>
        <w:t>八</w:t>
      </w:r>
      <w:r>
        <w:rPr>
          <w:rStyle w:val="35"/>
          <w:rFonts w:hint="eastAsia" w:ascii="宋体" w:hAnsi="宋体" w:eastAsia="宋体" w:cs="宋体"/>
          <w:color w:val="000000"/>
          <w:sz w:val="27"/>
          <w:szCs w:val="27"/>
        </w:rPr>
        <w:t>、  投标地址：</w:t>
      </w:r>
      <w:r>
        <w:rPr>
          <w:rStyle w:val="35"/>
          <w:rFonts w:hint="eastAsia" w:ascii="宋体" w:hAnsi="宋体" w:eastAsia="宋体" w:cs="宋体"/>
          <w:color w:val="000000"/>
          <w:sz w:val="27"/>
          <w:szCs w:val="27"/>
          <w:lang w:eastAsia="zh-CN"/>
        </w:rPr>
        <w:t>政采云平台</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color w:val="000000"/>
          <w:sz w:val="27"/>
          <w:szCs w:val="27"/>
        </w:rPr>
      </w:pPr>
      <w:r>
        <w:rPr>
          <w:rStyle w:val="35"/>
          <w:rFonts w:hint="eastAsia" w:ascii="宋体" w:hAnsi="宋体" w:eastAsia="宋体" w:cs="宋体"/>
          <w:color w:val="000000"/>
          <w:sz w:val="27"/>
          <w:szCs w:val="27"/>
          <w:lang w:val="en-US" w:eastAsia="zh-CN"/>
        </w:rPr>
        <w:t>九</w:t>
      </w:r>
      <w:r>
        <w:rPr>
          <w:rStyle w:val="35"/>
          <w:rFonts w:hint="eastAsia" w:ascii="宋体" w:hAnsi="宋体" w:eastAsia="宋体" w:cs="宋体"/>
          <w:color w:val="000000"/>
          <w:sz w:val="27"/>
          <w:szCs w:val="27"/>
        </w:rPr>
        <w:t>、  保证金及交付方式：</w:t>
      </w:r>
    </w:p>
    <w:tbl>
      <w:tblPr>
        <w:tblStyle w:val="32"/>
        <w:tblW w:w="4998" w:type="pct"/>
        <w:tblInd w:w="0" w:type="dxa"/>
        <w:tblLayout w:type="autofit"/>
        <w:tblCellMar>
          <w:top w:w="15" w:type="dxa"/>
          <w:left w:w="15" w:type="dxa"/>
          <w:bottom w:w="15" w:type="dxa"/>
          <w:right w:w="15" w:type="dxa"/>
        </w:tblCellMar>
      </w:tblPr>
      <w:tblGrid>
        <w:gridCol w:w="687"/>
        <w:gridCol w:w="1854"/>
        <w:gridCol w:w="1669"/>
        <w:gridCol w:w="1458"/>
        <w:gridCol w:w="2857"/>
        <w:gridCol w:w="1003"/>
        <w:gridCol w:w="848"/>
      </w:tblGrid>
      <w:tr>
        <w:tblPrEx>
          <w:tblCellMar>
            <w:top w:w="15" w:type="dxa"/>
            <w:left w:w="15" w:type="dxa"/>
            <w:bottom w:w="15" w:type="dxa"/>
            <w:right w:w="15" w:type="dxa"/>
          </w:tblCellMar>
        </w:tblPrEx>
        <w:trPr>
          <w:trHeight w:val="907" w:hRule="atLeast"/>
        </w:trPr>
        <w:tc>
          <w:tcPr>
            <w:tcW w:w="331"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序号</w:t>
            </w:r>
          </w:p>
        </w:tc>
        <w:tc>
          <w:tcPr>
            <w:tcW w:w="89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标项名称</w:t>
            </w:r>
          </w:p>
        </w:tc>
        <w:tc>
          <w:tcPr>
            <w:tcW w:w="8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投标保证金金额（元）</w:t>
            </w:r>
          </w:p>
        </w:tc>
        <w:tc>
          <w:tcPr>
            <w:tcW w:w="702"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开户银行</w:t>
            </w:r>
          </w:p>
        </w:tc>
        <w:tc>
          <w:tcPr>
            <w:tcW w:w="1376"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收款账号/行号</w:t>
            </w:r>
          </w:p>
        </w:tc>
        <w:tc>
          <w:tcPr>
            <w:tcW w:w="48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交付方式</w:t>
            </w:r>
          </w:p>
        </w:tc>
        <w:tc>
          <w:tcPr>
            <w:tcW w:w="408"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rPr>
            </w:pPr>
            <w:r>
              <w:rPr>
                <w:rFonts w:hint="eastAsia" w:ascii="宋体" w:hAnsi="宋体" w:eastAsia="宋体" w:cs="宋体"/>
                <w:color w:val="000000"/>
                <w:kern w:val="0"/>
                <w:sz w:val="24"/>
                <w:lang w:bidi="ar"/>
              </w:rPr>
              <w:t>备注</w:t>
            </w:r>
          </w:p>
        </w:tc>
      </w:tr>
      <w:tr>
        <w:tblPrEx>
          <w:tblCellMar>
            <w:top w:w="15" w:type="dxa"/>
            <w:left w:w="15" w:type="dxa"/>
            <w:bottom w:w="15" w:type="dxa"/>
            <w:right w:w="15" w:type="dxa"/>
          </w:tblCellMar>
        </w:tblPrEx>
        <w:trPr>
          <w:trHeight w:val="554" w:hRule="atLeast"/>
        </w:trPr>
        <w:tc>
          <w:tcPr>
            <w:tcW w:w="331"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w:t>
            </w:r>
          </w:p>
        </w:tc>
        <w:tc>
          <w:tcPr>
            <w:tcW w:w="893"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bCs/>
                <w:spacing w:val="-6"/>
                <w:sz w:val="24"/>
              </w:rPr>
            </w:pPr>
            <w:r>
              <w:rPr>
                <w:rFonts w:hint="eastAsia" w:ascii="宋体" w:hAnsi="宋体" w:eastAsia="宋体" w:cs="宋体"/>
                <w:color w:val="000000"/>
                <w:kern w:val="0"/>
                <w:sz w:val="24"/>
                <w:lang w:val="en-US" w:eastAsia="zh-CN" w:bidi="ar"/>
              </w:rPr>
              <w:t>伊犁哈萨克自治州友谊医院电力维保服务项目</w:t>
            </w:r>
          </w:p>
        </w:tc>
        <w:tc>
          <w:tcPr>
            <w:tcW w:w="804" w:type="pct"/>
            <w:tcBorders>
              <w:top w:val="single" w:color="auto" w:sz="4" w:space="0"/>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bCs/>
                <w:spacing w:val="-6"/>
                <w:sz w:val="24"/>
                <w:lang w:val="en-US"/>
              </w:rPr>
            </w:pPr>
            <w:r>
              <w:rPr>
                <w:rFonts w:hint="eastAsia" w:ascii="宋体" w:hAnsi="宋体" w:cs="宋体"/>
                <w:i w:val="0"/>
                <w:iCs w:val="0"/>
                <w:color w:val="000000"/>
                <w:kern w:val="0"/>
                <w:sz w:val="22"/>
                <w:szCs w:val="22"/>
                <w:u w:val="none"/>
                <w:lang w:val="en-US" w:eastAsia="zh-CN" w:bidi="ar"/>
              </w:rPr>
              <w:t>45000</w:t>
            </w:r>
          </w:p>
        </w:tc>
        <w:tc>
          <w:tcPr>
            <w:tcW w:w="702" w:type="pct"/>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bCs/>
                <w:spacing w:val="-6"/>
                <w:sz w:val="24"/>
                <w:lang w:eastAsia="zh-CN"/>
              </w:rPr>
            </w:pPr>
            <w:r>
              <w:rPr>
                <w:rFonts w:hint="eastAsia" w:ascii="宋体" w:hAnsi="宋体" w:eastAsia="宋体" w:cs="宋体"/>
                <w:bCs/>
                <w:spacing w:val="-6"/>
                <w:sz w:val="24"/>
                <w:lang w:eastAsia="zh-CN"/>
              </w:rPr>
              <w:t>详见采购文件</w:t>
            </w:r>
          </w:p>
        </w:tc>
        <w:tc>
          <w:tcPr>
            <w:tcW w:w="1376" w:type="pct"/>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bCs/>
                <w:spacing w:val="-6"/>
                <w:sz w:val="24"/>
              </w:rPr>
            </w:pPr>
            <w:r>
              <w:rPr>
                <w:rFonts w:hint="eastAsia" w:ascii="宋体" w:hAnsi="宋体" w:eastAsia="宋体" w:cs="宋体"/>
                <w:bCs/>
                <w:spacing w:val="-6"/>
                <w:sz w:val="24"/>
                <w:lang w:eastAsia="zh-CN"/>
              </w:rPr>
              <w:t>详见采购文件</w:t>
            </w:r>
          </w:p>
        </w:tc>
        <w:tc>
          <w:tcPr>
            <w:tcW w:w="483" w:type="pct"/>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bCs/>
                <w:spacing w:val="-6"/>
                <w:sz w:val="24"/>
              </w:rPr>
            </w:pPr>
            <w:r>
              <w:rPr>
                <w:rFonts w:hint="eastAsia" w:ascii="宋体" w:hAnsi="宋体" w:eastAsia="宋体" w:cs="宋体"/>
                <w:bCs/>
                <w:spacing w:val="-6"/>
                <w:sz w:val="24"/>
                <w:lang w:eastAsia="zh-CN"/>
              </w:rPr>
              <w:t>详见采购文件</w:t>
            </w:r>
          </w:p>
        </w:tc>
        <w:tc>
          <w:tcPr>
            <w:tcW w:w="408" w:type="pct"/>
            <w:tcBorders>
              <w:left w:val="single" w:color="auto" w:sz="4" w:space="0"/>
              <w:bottom w:val="single" w:color="auto" w:sz="4" w:space="0"/>
              <w:right w:val="single" w:color="auto" w:sz="4"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rPr>
                <w:rFonts w:hint="eastAsia" w:ascii="宋体" w:hAnsi="宋体" w:eastAsia="宋体" w:cs="宋体"/>
                <w:bCs/>
                <w:spacing w:val="-6"/>
                <w:sz w:val="24"/>
              </w:rPr>
            </w:pPr>
          </w:p>
        </w:tc>
      </w:tr>
    </w:tbl>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color w:val="000000"/>
          <w:sz w:val="27"/>
          <w:szCs w:val="27"/>
        </w:rPr>
      </w:pP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rPr>
        <w:t>十、    其他事项：</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color w:val="000000"/>
          <w:sz w:val="27"/>
          <w:szCs w:val="27"/>
        </w:rPr>
      </w:pPr>
      <w:r>
        <w:rPr>
          <w:rStyle w:val="35"/>
          <w:rFonts w:hint="eastAsia" w:ascii="宋体" w:hAnsi="宋体" w:eastAsia="宋体" w:cs="宋体"/>
          <w:color w:val="000000"/>
          <w:sz w:val="27"/>
          <w:szCs w:val="27"/>
          <w:lang w:val="en-US" w:eastAsia="zh-CN"/>
        </w:rPr>
        <w:t>1</w:t>
      </w:r>
      <w:r>
        <w:rPr>
          <w:rStyle w:val="35"/>
          <w:rFonts w:hint="eastAsia" w:ascii="宋体" w:hAnsi="宋体" w:eastAsia="宋体" w:cs="宋体"/>
          <w:color w:val="000000"/>
          <w:sz w:val="27"/>
          <w:szCs w:val="27"/>
        </w:rPr>
        <w:t>、采购项目需要落实的政府采购政策</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（一）《中华人民共和国政府采购法》</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（二）财政部、工业和信息化部《政府采购促进中小企业发展管理办法》（财库[2020]46号）；财政部《关于进一步加大政府采购支持中小企业力度的通知》（财库[2022]19号）；</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（三）根据工业和信息化部、国家统计局、国家发展改革委、财政部《关于印发中小企业划型标准规定的通知》(工信部联企业〔2011〕300号)。</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（四）财政部、国家发展改革委、生态环境部、市场监管总局《关于调整优化节能产品、环境标志产品政府采购执行机制的通知》（财库[2019]9号文）；</w:t>
      </w:r>
    </w:p>
    <w:p>
      <w:pPr>
        <w:pStyle w:val="30"/>
        <w:keepNext w:val="0"/>
        <w:keepLines w:val="0"/>
        <w:pageBreakBefore w:val="0"/>
        <w:widowControl/>
        <w:kinsoku/>
        <w:wordWrap/>
        <w:overflowPunct/>
        <w:topLinePunct w:val="0"/>
        <w:autoSpaceDE/>
        <w:autoSpaceDN/>
        <w:bidi w:val="0"/>
        <w:adjustRightInd w:val="0"/>
        <w:snapToGrid w:val="0"/>
        <w:spacing w:line="360" w:lineRule="auto"/>
        <w:rPr>
          <w:rFonts w:hint="eastAsia" w:ascii="宋体" w:hAnsi="宋体" w:eastAsia="宋体" w:cs="宋体"/>
          <w:color w:val="000000"/>
          <w:sz w:val="27"/>
          <w:szCs w:val="27"/>
        </w:rPr>
      </w:pPr>
      <w:r>
        <w:rPr>
          <w:rFonts w:hint="eastAsia" w:ascii="宋体" w:hAnsi="宋体" w:eastAsia="宋体" w:cs="宋体"/>
          <w:color w:val="000000"/>
          <w:sz w:val="27"/>
          <w:szCs w:val="27"/>
        </w:rPr>
        <w:t>（五）财政部、生态环境部《关于印发环境标志产品政府采购品目清单的通知》（财库[2019]18号文）；   </w:t>
      </w:r>
    </w:p>
    <w:p>
      <w:pPr>
        <w:pStyle w:val="30"/>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Style w:val="35"/>
          <w:rFonts w:hint="eastAsia" w:ascii="宋体" w:hAnsi="宋体" w:eastAsia="宋体" w:cs="宋体"/>
          <w:color w:val="000000"/>
          <w:sz w:val="27"/>
          <w:szCs w:val="27"/>
        </w:rPr>
      </w:pPr>
      <w:r>
        <w:rPr>
          <w:rStyle w:val="35"/>
          <w:rFonts w:hint="eastAsia" w:ascii="宋体" w:hAnsi="宋体" w:eastAsia="宋体" w:cs="宋体"/>
          <w:color w:val="000000"/>
          <w:sz w:val="27"/>
          <w:szCs w:val="27"/>
          <w:lang w:val="en-US" w:eastAsia="zh-CN"/>
        </w:rPr>
        <w:t>2、</w:t>
      </w:r>
      <w:r>
        <w:rPr>
          <w:rStyle w:val="35"/>
          <w:rFonts w:hint="eastAsia" w:ascii="宋体" w:hAnsi="宋体" w:eastAsia="宋体" w:cs="宋体"/>
          <w:color w:val="000000"/>
          <w:sz w:val="27"/>
          <w:szCs w:val="27"/>
        </w:rPr>
        <w:t>其他事项</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color w:val="000000"/>
          <w:sz w:val="27"/>
          <w:szCs w:val="27"/>
        </w:rPr>
      </w:pP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color w:val="000000"/>
          <w:sz w:val="27"/>
          <w:szCs w:val="27"/>
        </w:rPr>
      </w:pP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rPr>
        <w:t>十</w:t>
      </w:r>
      <w:r>
        <w:rPr>
          <w:rStyle w:val="35"/>
          <w:rFonts w:hint="eastAsia" w:ascii="宋体" w:hAnsi="宋体" w:eastAsia="宋体" w:cs="宋体"/>
          <w:color w:val="000000"/>
          <w:sz w:val="27"/>
          <w:szCs w:val="27"/>
          <w:lang w:val="en-US" w:eastAsia="zh-CN"/>
        </w:rPr>
        <w:t>一</w:t>
      </w:r>
      <w:r>
        <w:rPr>
          <w:rStyle w:val="35"/>
          <w:rFonts w:hint="eastAsia" w:ascii="宋体" w:hAnsi="宋体" w:eastAsia="宋体" w:cs="宋体"/>
          <w:color w:val="000000"/>
          <w:sz w:val="27"/>
          <w:szCs w:val="27"/>
        </w:rPr>
        <w:t>、    联系方式</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rPr>
        <w:t>1、采购代理机构名称：</w:t>
      </w:r>
      <w:r>
        <w:rPr>
          <w:rStyle w:val="35"/>
          <w:rFonts w:hint="eastAsia" w:ascii="宋体" w:hAnsi="宋体" w:eastAsia="宋体" w:cs="宋体"/>
          <w:b w:val="0"/>
          <w:bCs/>
          <w:color w:val="000000"/>
          <w:sz w:val="27"/>
          <w:szCs w:val="27"/>
          <w:lang w:eastAsia="zh-CN"/>
        </w:rPr>
        <w:t>新疆</w:t>
      </w:r>
      <w:r>
        <w:rPr>
          <w:rStyle w:val="35"/>
          <w:rFonts w:hint="eastAsia" w:cs="宋体"/>
          <w:b w:val="0"/>
          <w:bCs/>
          <w:color w:val="000000"/>
          <w:sz w:val="27"/>
          <w:szCs w:val="27"/>
          <w:lang w:eastAsia="zh-CN"/>
        </w:rPr>
        <w:t>宏裕鼎峰</w:t>
      </w:r>
      <w:r>
        <w:rPr>
          <w:rStyle w:val="35"/>
          <w:rFonts w:hint="eastAsia" w:ascii="宋体" w:hAnsi="宋体" w:eastAsia="宋体" w:cs="宋体"/>
          <w:b w:val="0"/>
          <w:bCs/>
          <w:color w:val="000000"/>
          <w:sz w:val="27"/>
          <w:szCs w:val="27"/>
          <w:lang w:eastAsia="zh-CN"/>
        </w:rPr>
        <w:t>工程项目管理有限公司</w:t>
      </w:r>
      <w:r>
        <w:rPr>
          <w:rFonts w:hint="eastAsia" w:ascii="宋体" w:hAnsi="宋体" w:eastAsia="宋体" w:cs="宋体"/>
          <w:color w:val="000000"/>
          <w:sz w:val="27"/>
          <w:szCs w:val="27"/>
        </w:rPr>
        <w:t> </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rPr>
      </w:pPr>
      <w:r>
        <w:rPr>
          <w:rStyle w:val="35"/>
          <w:rFonts w:hint="eastAsia" w:ascii="宋体" w:hAnsi="宋体" w:eastAsia="宋体" w:cs="宋体"/>
          <w:color w:val="000000"/>
          <w:sz w:val="27"/>
          <w:szCs w:val="27"/>
        </w:rPr>
        <w:t>联系人：</w:t>
      </w:r>
      <w:r>
        <w:rPr>
          <w:rStyle w:val="35"/>
          <w:rFonts w:hint="eastAsia" w:cs="宋体"/>
          <w:b w:val="0"/>
          <w:bCs w:val="0"/>
          <w:color w:val="000000"/>
          <w:sz w:val="27"/>
          <w:szCs w:val="27"/>
          <w:lang w:val="en-US" w:eastAsia="zh-CN"/>
        </w:rPr>
        <w:t>陈浩</w:t>
      </w:r>
      <w:r>
        <w:rPr>
          <w:rStyle w:val="35"/>
          <w:rFonts w:hint="eastAsia" w:ascii="宋体" w:hAnsi="宋体" w:eastAsia="宋体" w:cs="宋体"/>
          <w:b w:val="0"/>
          <w:bCs w:val="0"/>
          <w:color w:val="000000"/>
          <w:sz w:val="27"/>
          <w:szCs w:val="27"/>
        </w:rPr>
        <w:tab/>
      </w:r>
      <w:r>
        <w:rPr>
          <w:rFonts w:hint="eastAsia" w:ascii="宋体" w:hAnsi="宋体" w:eastAsia="宋体" w:cs="宋体"/>
          <w:color w:val="000000"/>
          <w:sz w:val="27"/>
          <w:szCs w:val="27"/>
        </w:rPr>
        <w:t> </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Fonts w:hint="default" w:ascii="宋体" w:hAnsi="宋体" w:eastAsia="宋体" w:cs="宋体"/>
          <w:color w:val="000000"/>
          <w:lang w:val="en-US" w:eastAsia="zh-CN"/>
        </w:rPr>
      </w:pPr>
      <w:r>
        <w:rPr>
          <w:rStyle w:val="35"/>
          <w:rFonts w:hint="eastAsia" w:ascii="宋体" w:hAnsi="宋体" w:eastAsia="宋体" w:cs="宋体"/>
          <w:color w:val="000000"/>
          <w:sz w:val="27"/>
          <w:szCs w:val="27"/>
        </w:rPr>
        <w:t>联系电话：</w:t>
      </w:r>
      <w:r>
        <w:rPr>
          <w:rFonts w:hint="eastAsia" w:ascii="宋体" w:hAnsi="宋体" w:eastAsia="宋体" w:cs="宋体"/>
          <w:color w:val="000000"/>
          <w:sz w:val="27"/>
          <w:szCs w:val="27"/>
          <w:lang w:val="en-US" w:eastAsia="zh-CN"/>
        </w:rPr>
        <w:t>18699959566</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rPr>
          <w:rStyle w:val="35"/>
          <w:rFonts w:hint="eastAsia" w:ascii="宋体" w:hAnsi="宋体" w:eastAsia="宋体" w:cs="宋体"/>
          <w:b w:val="0"/>
          <w:bCs/>
          <w:color w:val="000000"/>
          <w:sz w:val="27"/>
          <w:szCs w:val="27"/>
          <w:lang w:eastAsia="zh-CN"/>
        </w:rPr>
      </w:pPr>
      <w:r>
        <w:rPr>
          <w:rStyle w:val="35"/>
          <w:rFonts w:hint="eastAsia" w:ascii="宋体" w:hAnsi="宋体" w:eastAsia="宋体" w:cs="宋体"/>
          <w:color w:val="000000"/>
          <w:sz w:val="27"/>
          <w:szCs w:val="27"/>
        </w:rPr>
        <w:t>地址：</w:t>
      </w:r>
      <w:r>
        <w:rPr>
          <w:rStyle w:val="35"/>
          <w:rFonts w:hint="eastAsia" w:ascii="宋体" w:hAnsi="宋体" w:eastAsia="宋体" w:cs="宋体"/>
          <w:b w:val="0"/>
          <w:bCs/>
          <w:color w:val="000000"/>
          <w:sz w:val="27"/>
          <w:szCs w:val="27"/>
          <w:lang w:eastAsia="zh-CN"/>
        </w:rPr>
        <w:t>伊宁市西环路20号综合楼四层招标室</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textAlignment w:val="auto"/>
        <w:rPr>
          <w:rStyle w:val="35"/>
          <w:rFonts w:hint="eastAsia" w:ascii="宋体" w:hAnsi="宋体" w:eastAsia="宋体" w:cs="宋体"/>
          <w:b w:val="0"/>
          <w:bCs/>
          <w:color w:val="000000"/>
          <w:sz w:val="27"/>
          <w:szCs w:val="27"/>
          <w:lang w:eastAsia="zh-CN"/>
        </w:rPr>
      </w:pPr>
    </w:p>
    <w:p>
      <w:pPr>
        <w:pStyle w:val="30"/>
        <w:keepNext w:val="0"/>
        <w:keepLines w:val="0"/>
        <w:pageBreakBefore w:val="0"/>
        <w:widowControl/>
        <w:numPr>
          <w:ilvl w:val="0"/>
          <w:numId w:val="3"/>
        </w:numPr>
        <w:kinsoku/>
        <w:wordWrap/>
        <w:overflowPunct/>
        <w:topLinePunct w:val="0"/>
        <w:autoSpaceDE/>
        <w:autoSpaceDN/>
        <w:bidi w:val="0"/>
        <w:adjustRightInd w:val="0"/>
        <w:snapToGrid w:val="0"/>
        <w:spacing w:before="75" w:beforeAutospacing="0" w:after="75" w:afterAutospacing="0" w:line="360" w:lineRule="auto"/>
        <w:rPr>
          <w:rFonts w:hint="eastAsia" w:ascii="宋体" w:hAnsi="宋体" w:eastAsia="宋体" w:cs="宋体"/>
          <w:color w:val="000000"/>
          <w:sz w:val="27"/>
          <w:szCs w:val="27"/>
        </w:rPr>
      </w:pPr>
      <w:r>
        <w:rPr>
          <w:rStyle w:val="35"/>
          <w:rFonts w:hint="eastAsia" w:ascii="宋体" w:hAnsi="宋体" w:eastAsia="宋体" w:cs="宋体"/>
          <w:color w:val="000000"/>
          <w:sz w:val="27"/>
          <w:szCs w:val="27"/>
        </w:rPr>
        <w:t>采购人名称：</w:t>
      </w:r>
      <w:r>
        <w:rPr>
          <w:rFonts w:hint="eastAsia" w:cs="宋体"/>
          <w:color w:val="000000"/>
          <w:sz w:val="27"/>
          <w:szCs w:val="27"/>
          <w:lang w:eastAsia="zh-CN"/>
        </w:rPr>
        <w:t>伊犁哈萨克自治州友谊医院</w:t>
      </w:r>
    </w:p>
    <w:p>
      <w:pPr>
        <w:pStyle w:val="30"/>
        <w:keepNext w:val="0"/>
        <w:keepLines w:val="0"/>
        <w:pageBreakBefore w:val="0"/>
        <w:widowControl/>
        <w:numPr>
          <w:ilvl w:val="0"/>
          <w:numId w:val="0"/>
        </w:numPr>
        <w:kinsoku/>
        <w:wordWrap/>
        <w:overflowPunct/>
        <w:topLinePunct w:val="0"/>
        <w:autoSpaceDE/>
        <w:autoSpaceDN/>
        <w:bidi w:val="0"/>
        <w:adjustRightInd w:val="0"/>
        <w:snapToGrid w:val="0"/>
        <w:spacing w:before="75" w:beforeAutospacing="0" w:after="75" w:afterAutospacing="0" w:line="360" w:lineRule="auto"/>
        <w:ind w:right="0" w:rightChars="0"/>
        <w:rPr>
          <w:rFonts w:hint="eastAsia" w:ascii="宋体" w:hAnsi="宋体" w:eastAsia="宋体" w:cs="宋体"/>
          <w:color w:val="000000"/>
        </w:rPr>
      </w:pPr>
      <w:r>
        <w:rPr>
          <w:rStyle w:val="35"/>
          <w:rFonts w:hint="eastAsia" w:ascii="宋体" w:hAnsi="宋体" w:eastAsia="宋体" w:cs="宋体"/>
          <w:color w:val="000000"/>
          <w:sz w:val="27"/>
          <w:szCs w:val="27"/>
        </w:rPr>
        <w:t>联系人：</w:t>
      </w:r>
      <w:r>
        <w:rPr>
          <w:rFonts w:hint="eastAsia" w:ascii="宋体" w:hAnsi="宋体" w:eastAsia="宋体" w:cs="宋体"/>
          <w:bCs/>
          <w:sz w:val="28"/>
          <w:szCs w:val="28"/>
          <w:lang w:val="zh-CN" w:eastAsia="zh-CN"/>
        </w:rPr>
        <w:t>白向东</w:t>
      </w:r>
      <w:r>
        <w:rPr>
          <w:rFonts w:hint="eastAsia" w:ascii="宋体" w:hAnsi="宋体" w:eastAsia="宋体" w:cs="宋体"/>
          <w:bCs/>
          <w:sz w:val="28"/>
          <w:szCs w:val="28"/>
          <w:lang w:val="zh-CN"/>
        </w:rPr>
        <w:t> </w:t>
      </w:r>
    </w:p>
    <w:p>
      <w:pPr>
        <w:pStyle w:val="30"/>
        <w:keepNext w:val="0"/>
        <w:keepLines w:val="0"/>
        <w:pageBreakBefore w:val="0"/>
        <w:widowControl/>
        <w:kinsoku/>
        <w:wordWrap/>
        <w:overflowPunct/>
        <w:topLinePunct w:val="0"/>
        <w:autoSpaceDE/>
        <w:autoSpaceDN/>
        <w:bidi w:val="0"/>
        <w:adjustRightInd w:val="0"/>
        <w:snapToGrid w:val="0"/>
        <w:spacing w:before="75" w:beforeAutospacing="0" w:after="75" w:afterAutospacing="0" w:line="360" w:lineRule="auto"/>
      </w:pPr>
      <w:r>
        <w:rPr>
          <w:rStyle w:val="35"/>
          <w:rFonts w:hint="eastAsia" w:ascii="宋体" w:hAnsi="宋体" w:eastAsia="宋体" w:cs="宋体"/>
          <w:color w:val="000000"/>
          <w:sz w:val="27"/>
          <w:szCs w:val="27"/>
        </w:rPr>
        <w:t>联系电话：</w:t>
      </w:r>
      <w:r>
        <w:rPr>
          <w:rFonts w:hint="eastAsia" w:ascii="仿宋" w:hAnsi="仿宋" w:eastAsia="仿宋" w:cs="仿宋"/>
          <w:color w:val="000000"/>
          <w:sz w:val="30"/>
          <w:szCs w:val="30"/>
          <w:lang w:val="en-US" w:eastAsia="zh-CN"/>
        </w:rPr>
        <w:t>18609054045</w:t>
      </w:r>
    </w:p>
    <w:p>
      <w:pPr>
        <w:spacing w:line="360" w:lineRule="auto"/>
        <w:ind w:right="221"/>
        <w:jc w:val="both"/>
        <w:outlineLvl w:val="0"/>
        <w:rPr>
          <w:rFonts w:hint="eastAsia" w:ascii="宋体" w:hAnsi="宋体" w:eastAsia="宋体" w:cs="宋体"/>
          <w:b/>
          <w:bCs/>
          <w:sz w:val="24"/>
          <w:szCs w:val="24"/>
        </w:rPr>
      </w:pPr>
    </w:p>
    <w:p>
      <w:pPr>
        <w:pStyle w:val="31"/>
        <w:rPr>
          <w:rFonts w:hint="eastAsia" w:ascii="宋体" w:hAnsi="宋体" w:eastAsia="宋体" w:cs="宋体"/>
          <w:b/>
          <w:bCs/>
          <w:sz w:val="24"/>
          <w:szCs w:val="24"/>
        </w:rPr>
      </w:pPr>
    </w:p>
    <w:p>
      <w:pPr>
        <w:rPr>
          <w:rFonts w:hint="eastAsia" w:ascii="宋体" w:hAnsi="宋体" w:eastAsia="宋体" w:cs="宋体"/>
          <w:b/>
          <w:bCs/>
          <w:sz w:val="24"/>
          <w:szCs w:val="24"/>
        </w:rPr>
      </w:pPr>
    </w:p>
    <w:p>
      <w:pPr>
        <w:pStyle w:val="31"/>
        <w:rPr>
          <w:rFonts w:hint="eastAsia" w:ascii="宋体" w:hAnsi="宋体" w:eastAsia="宋体" w:cs="宋体"/>
          <w:b/>
          <w:bCs/>
          <w:sz w:val="24"/>
          <w:szCs w:val="24"/>
        </w:rPr>
      </w:pPr>
    </w:p>
    <w:p>
      <w:pPr>
        <w:rPr>
          <w:rFonts w:hint="eastAsia" w:ascii="宋体" w:hAnsi="宋体" w:eastAsia="宋体" w:cs="宋体"/>
          <w:b/>
          <w:bCs/>
          <w:sz w:val="24"/>
          <w:szCs w:val="24"/>
        </w:rPr>
      </w:pPr>
    </w:p>
    <w:p>
      <w:pPr>
        <w:pStyle w:val="31"/>
        <w:rPr>
          <w:rFonts w:hint="eastAsia" w:ascii="宋体" w:hAnsi="宋体" w:eastAsia="宋体" w:cs="宋体"/>
          <w:b/>
          <w:bCs/>
          <w:sz w:val="24"/>
          <w:szCs w:val="24"/>
        </w:rPr>
      </w:pPr>
    </w:p>
    <w:p>
      <w:pPr>
        <w:rPr>
          <w:rFonts w:hint="eastAsia" w:ascii="宋体" w:hAnsi="宋体" w:eastAsia="宋体" w:cs="宋体"/>
          <w:b/>
          <w:bCs/>
          <w:sz w:val="24"/>
          <w:szCs w:val="24"/>
        </w:rPr>
      </w:pPr>
    </w:p>
    <w:p>
      <w:pPr>
        <w:pStyle w:val="31"/>
        <w:rPr>
          <w:rFonts w:hint="eastAsia" w:ascii="宋体" w:hAnsi="宋体" w:eastAsia="宋体" w:cs="宋体"/>
          <w:b/>
          <w:bCs/>
          <w:sz w:val="24"/>
          <w:szCs w:val="24"/>
        </w:rPr>
      </w:pPr>
    </w:p>
    <w:p>
      <w:pPr>
        <w:rPr>
          <w:rFonts w:hint="eastAsia" w:ascii="宋体" w:hAnsi="宋体" w:eastAsia="宋体" w:cs="宋体"/>
          <w:b/>
          <w:bCs/>
          <w:sz w:val="24"/>
          <w:szCs w:val="24"/>
        </w:rPr>
      </w:pPr>
    </w:p>
    <w:p>
      <w:pPr>
        <w:pStyle w:val="31"/>
        <w:rPr>
          <w:rFonts w:hint="eastAsia" w:ascii="宋体" w:hAnsi="宋体" w:eastAsia="宋体" w:cs="宋体"/>
          <w:b/>
          <w:bCs/>
          <w:sz w:val="24"/>
          <w:szCs w:val="24"/>
        </w:rPr>
      </w:pPr>
    </w:p>
    <w:p>
      <w:pPr>
        <w:rPr>
          <w:rFonts w:hint="eastAsia" w:ascii="宋体" w:hAnsi="宋体" w:eastAsia="宋体" w:cs="宋体"/>
          <w:b/>
          <w:bCs/>
          <w:sz w:val="24"/>
          <w:szCs w:val="24"/>
        </w:rPr>
      </w:pPr>
    </w:p>
    <w:p>
      <w:pPr>
        <w:pStyle w:val="31"/>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rPr>
      </w:pPr>
      <w:bookmarkStart w:id="310" w:name="_GoBack"/>
      <w:bookmarkEnd w:id="310"/>
    </w:p>
    <w:p>
      <w:pPr>
        <w:rPr>
          <w:rFonts w:hint="eastAsia"/>
        </w:rPr>
      </w:pPr>
    </w:p>
    <w:p>
      <w:pPr>
        <w:rPr>
          <w:rFonts w:hint="eastAsia"/>
        </w:rPr>
      </w:pPr>
    </w:p>
    <w:p>
      <w:pPr>
        <w:spacing w:line="360" w:lineRule="auto"/>
        <w:ind w:right="221"/>
        <w:jc w:val="center"/>
        <w:outlineLvl w:val="0"/>
        <w:rPr>
          <w:rFonts w:hint="eastAsia" w:ascii="宋体" w:hAnsi="宋体" w:eastAsia="宋体" w:cs="宋体"/>
          <w:sz w:val="28"/>
          <w:szCs w:val="28"/>
        </w:rPr>
      </w:pPr>
      <w:r>
        <w:rPr>
          <w:rFonts w:hint="eastAsia" w:ascii="宋体" w:hAnsi="宋体" w:eastAsia="宋体" w:cs="宋体"/>
          <w:b/>
          <w:bCs/>
          <w:sz w:val="28"/>
          <w:szCs w:val="28"/>
        </w:rPr>
        <w:t>第二章 投标人须知</w:t>
      </w:r>
      <w:bookmarkEnd w:id="2"/>
    </w:p>
    <w:p>
      <w:pPr>
        <w:spacing w:line="360" w:lineRule="auto"/>
        <w:jc w:val="center"/>
        <w:outlineLvl w:val="0"/>
        <w:rPr>
          <w:rFonts w:hint="eastAsia" w:ascii="宋体" w:hAnsi="宋体" w:eastAsia="宋体" w:cs="宋体"/>
          <w:b/>
          <w:bCs/>
          <w:sz w:val="24"/>
          <w:szCs w:val="24"/>
        </w:rPr>
      </w:pPr>
      <w:bookmarkStart w:id="3" w:name="_Toc18540"/>
      <w:r>
        <w:rPr>
          <w:rFonts w:hint="eastAsia" w:ascii="宋体" w:hAnsi="宋体" w:eastAsia="宋体" w:cs="宋体"/>
          <w:b/>
          <w:bCs/>
          <w:sz w:val="24"/>
          <w:szCs w:val="24"/>
        </w:rPr>
        <w:t>投标人须知前附表</w:t>
      </w:r>
      <w:bookmarkEnd w:id="3"/>
    </w:p>
    <w:tbl>
      <w:tblPr>
        <w:tblStyle w:val="32"/>
        <w:tblpPr w:leftFromText="180" w:rightFromText="180" w:vertAnchor="text" w:horzAnchor="page" w:tblpX="1217" w:tblpY="87"/>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765"/>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条款号</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条款名称</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采购人</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伊犁哈萨克自治州友谊医院</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rPr>
              <w:t>联系人：</w:t>
            </w:r>
            <w:r>
              <w:rPr>
                <w:rFonts w:hint="eastAsia" w:ascii="宋体" w:hAnsi="宋体" w:eastAsia="宋体" w:cs="宋体"/>
                <w:kern w:val="2"/>
                <w:sz w:val="24"/>
                <w:szCs w:val="24"/>
                <w:highlight w:val="none"/>
                <w:lang w:val="zh-CN" w:eastAsia="zh-CN"/>
              </w:rPr>
              <w:t>白向东</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highlight w:val="none"/>
              </w:rPr>
              <w:t>电  话：</w:t>
            </w:r>
            <w:r>
              <w:rPr>
                <w:rFonts w:hint="eastAsia" w:ascii="宋体" w:hAnsi="宋体" w:eastAsia="宋体" w:cs="宋体"/>
                <w:kern w:val="2"/>
                <w:sz w:val="24"/>
                <w:szCs w:val="24"/>
                <w:highlight w:val="none"/>
                <w:lang w:val="en-US" w:eastAsia="zh-CN"/>
              </w:rPr>
              <w:t>18609054045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采购代理机构</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名  称：</w:t>
            </w:r>
            <w:r>
              <w:rPr>
                <w:rFonts w:hint="eastAsia" w:ascii="宋体" w:hAnsi="宋体" w:eastAsia="宋体" w:cs="宋体"/>
                <w:kern w:val="2"/>
                <w:sz w:val="24"/>
                <w:szCs w:val="24"/>
                <w:lang w:eastAsia="zh-CN"/>
              </w:rPr>
              <w:t>新疆</w:t>
            </w:r>
            <w:r>
              <w:rPr>
                <w:rFonts w:hint="eastAsia" w:ascii="宋体" w:hAnsi="宋体" w:cs="宋体"/>
                <w:kern w:val="2"/>
                <w:sz w:val="24"/>
                <w:szCs w:val="24"/>
                <w:lang w:eastAsia="zh-CN"/>
              </w:rPr>
              <w:t>宏裕鼎峰</w:t>
            </w:r>
            <w:r>
              <w:rPr>
                <w:rFonts w:hint="eastAsia" w:ascii="宋体" w:hAnsi="宋体" w:eastAsia="宋体" w:cs="宋体"/>
                <w:kern w:val="2"/>
                <w:sz w:val="24"/>
                <w:szCs w:val="24"/>
                <w:lang w:eastAsia="zh-CN"/>
              </w:rPr>
              <w:t>工程项目管理有限公司</w:t>
            </w:r>
            <w:r>
              <w:rPr>
                <w:rFonts w:hint="eastAsia" w:ascii="宋体" w:hAnsi="宋体" w:eastAsia="宋体" w:cs="宋体"/>
                <w:kern w:val="2"/>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地  址：</w:t>
            </w:r>
            <w:r>
              <w:rPr>
                <w:rFonts w:hint="eastAsia" w:ascii="宋体" w:hAnsi="宋体" w:eastAsia="宋体" w:cs="宋体"/>
                <w:kern w:val="2"/>
                <w:sz w:val="24"/>
                <w:szCs w:val="24"/>
                <w:lang w:eastAsia="zh-CN"/>
              </w:rPr>
              <w:t>伊宁市西环路20号综合楼四层招标室</w:t>
            </w:r>
            <w:r>
              <w:rPr>
                <w:rFonts w:hint="eastAsia" w:ascii="宋体" w:hAnsi="宋体" w:eastAsia="宋体" w:cs="宋体"/>
                <w:kern w:val="2"/>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rPr>
              <w:t>联系人：</w:t>
            </w:r>
            <w:r>
              <w:rPr>
                <w:rFonts w:hint="eastAsia" w:ascii="宋体" w:hAnsi="宋体" w:cs="宋体"/>
                <w:kern w:val="2"/>
                <w:sz w:val="24"/>
                <w:szCs w:val="24"/>
                <w:lang w:val="en-US" w:eastAsia="zh-CN"/>
              </w:rPr>
              <w:t>陈浩</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电  话：</w:t>
            </w:r>
            <w:r>
              <w:rPr>
                <w:rFonts w:hint="eastAsia" w:ascii="宋体" w:hAnsi="宋体" w:eastAsia="宋体" w:cs="宋体"/>
                <w:sz w:val="24"/>
                <w:szCs w:val="24"/>
                <w:lang w:val="en-US" w:eastAsia="zh-CN"/>
              </w:rPr>
              <w:t>18699959566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采购项目名称</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lang w:eastAsia="zh-CN"/>
              </w:rPr>
            </w:pPr>
            <w:r>
              <w:rPr>
                <w:rFonts w:hint="eastAsia" w:ascii="宋体" w:hAnsi="宋体" w:cs="宋体"/>
                <w:kern w:val="2"/>
                <w:sz w:val="24"/>
                <w:szCs w:val="24"/>
                <w:lang w:eastAsia="zh-CN"/>
              </w:rPr>
              <w:t>伊犁哈萨克自治州友谊医院电力维保服务项目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资金来源</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rPr>
            </w:pPr>
            <w:r>
              <w:rPr>
                <w:rFonts w:hint="eastAsia" w:ascii="宋体" w:hAnsi="宋体" w:cs="宋体"/>
                <w:kern w:val="2"/>
                <w:sz w:val="24"/>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资金落实情况</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已经落实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采购</w:t>
            </w:r>
            <w:r>
              <w:rPr>
                <w:rFonts w:hint="eastAsia" w:ascii="宋体" w:hAnsi="宋体" w:eastAsia="宋体" w:cs="宋体"/>
                <w:kern w:val="2"/>
                <w:sz w:val="24"/>
                <w:szCs w:val="24"/>
                <w:lang w:eastAsia="zh-CN"/>
              </w:rPr>
              <w:t>内容</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电力维保服务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cs="宋体"/>
                <w:kern w:val="2"/>
                <w:sz w:val="24"/>
                <w:szCs w:val="24"/>
                <w:lang w:eastAsia="zh-CN"/>
              </w:rPr>
              <w:t>服务</w:t>
            </w:r>
            <w:r>
              <w:rPr>
                <w:rFonts w:hint="eastAsia" w:ascii="宋体" w:hAnsi="宋体" w:eastAsia="宋体" w:cs="宋体"/>
                <w:kern w:val="2"/>
                <w:sz w:val="24"/>
                <w:szCs w:val="24"/>
              </w:rPr>
              <w:t>期</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cs="宋体"/>
                <w:kern w:val="2"/>
                <w:sz w:val="24"/>
                <w:szCs w:val="24"/>
                <w:lang w:eastAsia="zh-CN"/>
              </w:rPr>
              <w:t>服务</w:t>
            </w:r>
            <w:r>
              <w:rPr>
                <w:rFonts w:hint="eastAsia" w:ascii="宋体" w:hAnsi="宋体" w:eastAsia="宋体" w:cs="宋体"/>
                <w:kern w:val="2"/>
                <w:sz w:val="24"/>
                <w:szCs w:val="24"/>
              </w:rPr>
              <w:t>地点</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1.3.4</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lang w:eastAsia="zh-CN"/>
              </w:rPr>
            </w:pPr>
            <w:r>
              <w:rPr>
                <w:rFonts w:hint="eastAsia" w:ascii="宋体" w:hAnsi="宋体" w:cs="宋体"/>
                <w:kern w:val="2"/>
                <w:sz w:val="24"/>
                <w:szCs w:val="24"/>
                <w:lang w:eastAsia="zh-CN"/>
              </w:rPr>
              <w:t>电力维保服务范围</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详见</w:t>
            </w:r>
            <w:r>
              <w:rPr>
                <w:rFonts w:hint="eastAsia" w:ascii="宋体" w:hAnsi="宋体" w:cs="宋体"/>
                <w:kern w:val="2"/>
                <w:sz w:val="24"/>
                <w:szCs w:val="24"/>
                <w:lang w:eastAsia="zh-CN"/>
              </w:rPr>
              <w:t>采购文件第五章</w:t>
            </w:r>
            <w:r>
              <w:rPr>
                <w:rFonts w:hint="eastAsia" w:ascii="宋体" w:hAnsi="宋体" w:eastAsia="宋体" w:cs="宋体"/>
                <w:kern w:val="2"/>
                <w:sz w:val="24"/>
                <w:szCs w:val="24"/>
              </w:rPr>
              <w:t>第五章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1.4.1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投标人资质条件、能力、信誉</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1、资格要求：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（1）符合《中华人民共和国政府采购法》第二十二条的规定，具有有效的“三证合一”的营业执照；</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（2）法定代表人证明或授权委托人授权委托书；</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（3）法定代表人身份证或委托代理人身份证；</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（4）投标企业须有电力工程施工总承包叁级[含]以上或建筑机电安装工程专业承包三级[含]以上资质及有效的安全生产许可证；</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（5）本项目不接受联合体投标。</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2、落实政府采购政策需满足的资格要求：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1</w:t>
            </w:r>
            <w:r>
              <w:rPr>
                <w:rFonts w:hint="eastAsia" w:ascii="宋体" w:hAnsi="宋体" w:eastAsia="宋体" w:cs="宋体"/>
                <w:kern w:val="2"/>
                <w:sz w:val="24"/>
                <w:szCs w:val="24"/>
                <w:lang w:val="en-US" w:eastAsia="zh-CN"/>
              </w:rPr>
              <w:t>）财政部、工业和信息化部《政府采购促进中小企业发展管理办法》（财库[2020]46号）；财政部《关于进一步加大政府采购支持中小企业力度的通知》（财库[2022]19号）；</w:t>
            </w:r>
          </w:p>
          <w:p>
            <w:pPr>
              <w:pStyle w:val="31"/>
              <w:spacing w:line="360" w:lineRule="auto"/>
              <w:ind w:left="0" w:leftChars="0" w:firstLine="0" w:firstLineChars="0"/>
              <w:rPr>
                <w:rFonts w:hint="eastAsia"/>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2</w:t>
            </w:r>
            <w:r>
              <w:rPr>
                <w:rFonts w:hint="eastAsia" w:ascii="宋体" w:hAnsi="宋体" w:eastAsia="宋体" w:cs="宋体"/>
                <w:kern w:val="2"/>
                <w:sz w:val="24"/>
                <w:szCs w:val="24"/>
                <w:lang w:val="en-US" w:eastAsia="zh-CN"/>
              </w:rPr>
              <w:t>）根据工业和信息化部、国家统计局、国家发展改革委、财政部《关于印发中小企业划型标准规定的通知》(工信部联企业〔2011〕300号)。</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3</w:t>
            </w:r>
            <w:r>
              <w:rPr>
                <w:rFonts w:hint="eastAsia" w:ascii="宋体" w:hAnsi="宋体" w:eastAsia="宋体" w:cs="宋体"/>
                <w:kern w:val="2"/>
                <w:sz w:val="24"/>
                <w:szCs w:val="24"/>
                <w:lang w:val="en-US" w:eastAsia="zh-CN"/>
              </w:rPr>
              <w:t>）财政部、国家发展改革委、生态环境部、市场监管总局《关于调整优化节能产品、环境标志产品政府采购执行机制的通知》（财库[2019]9号文）；</w:t>
            </w:r>
          </w:p>
          <w:p>
            <w:pPr>
              <w:keepNext w:val="0"/>
              <w:keepLines w:val="0"/>
              <w:pageBreakBefore w:val="0"/>
              <w:kinsoku/>
              <w:wordWrap/>
              <w:overflowPunct/>
              <w:topLinePunct w:val="0"/>
              <w:autoSpaceDE/>
              <w:autoSpaceDN/>
              <w:bidi w:val="0"/>
              <w:adjustRightInd w:val="0"/>
              <w:snapToGrid w:val="0"/>
              <w:spacing w:line="360" w:lineRule="auto"/>
              <w:textAlignment w:val="auto"/>
              <w:outlineLvl w:val="0"/>
              <w:rPr>
                <w:rFonts w:hint="eastAsia" w:ascii="宋体" w:hAnsi="宋体" w:eastAsia="宋体" w:cs="宋体"/>
                <w:sz w:val="24"/>
                <w:szCs w:val="24"/>
              </w:rPr>
            </w:pPr>
            <w:r>
              <w:rPr>
                <w:rFonts w:hint="eastAsia" w:ascii="宋体" w:hAnsi="宋体" w:eastAsia="宋体" w:cs="宋体"/>
                <w:kern w:val="2"/>
                <w:sz w:val="24"/>
                <w:szCs w:val="24"/>
                <w:lang w:val="en-US" w:eastAsia="zh-CN"/>
              </w:rPr>
              <w:t>（</w:t>
            </w:r>
            <w:r>
              <w:rPr>
                <w:rFonts w:hint="eastAsia" w:ascii="宋体" w:hAnsi="宋体" w:cs="宋体"/>
                <w:kern w:val="2"/>
                <w:sz w:val="24"/>
                <w:szCs w:val="24"/>
                <w:lang w:val="en-US" w:eastAsia="zh-CN"/>
              </w:rPr>
              <w:t>4</w:t>
            </w:r>
            <w:r>
              <w:rPr>
                <w:rFonts w:hint="eastAsia" w:ascii="宋体" w:hAnsi="宋体" w:eastAsia="宋体" w:cs="宋体"/>
                <w:kern w:val="2"/>
                <w:sz w:val="24"/>
                <w:szCs w:val="24"/>
                <w:lang w:val="en-US" w:eastAsia="zh-CN"/>
              </w:rPr>
              <w:t>）财政部、生态环境部《关于印发环境标志产品政府采购品目清单的通知》（财库[2019]18号文）；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1.4.2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是否接受联合体投标</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不接受</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1.4.3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投标人不得存在的其他情形</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法律法规禁止的其他情形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1.9.1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投标预备会</w:t>
            </w:r>
          </w:p>
        </w:tc>
        <w:tc>
          <w:tcPr>
            <w:tcW w:w="7216" w:type="dxa"/>
            <w:vAlign w:val="bottom"/>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不召开</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□召开</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投标人须自行踏勘现场；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99"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1.9.2</w:t>
            </w:r>
          </w:p>
        </w:tc>
        <w:tc>
          <w:tcPr>
            <w:tcW w:w="1765"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投标人在投标预备会前提出问题</w:t>
            </w:r>
          </w:p>
        </w:tc>
        <w:tc>
          <w:tcPr>
            <w:tcW w:w="7216" w:type="dxa"/>
            <w:vAlign w:val="bottom"/>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sz w:val="24"/>
                <w:szCs w:val="24"/>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09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tc>
        <w:tc>
          <w:tcPr>
            <w:tcW w:w="1765"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p>
        </w:tc>
        <w:tc>
          <w:tcPr>
            <w:tcW w:w="7216" w:type="dxa"/>
            <w:vAlign w:val="bottom"/>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形式：政采云平台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1.9.3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招标文件澄清发出的形式</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1.10.1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分包</w:t>
            </w:r>
          </w:p>
        </w:tc>
        <w:tc>
          <w:tcPr>
            <w:tcW w:w="7216" w:type="dxa"/>
            <w:vAlign w:val="bottom"/>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不允许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□允许，分包内容要求：</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分包金额要求：</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1.11.1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实质性要求和条件</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标的、</w:t>
            </w:r>
            <w:r>
              <w:rPr>
                <w:rFonts w:hint="eastAsia" w:ascii="宋体" w:hAnsi="宋体" w:eastAsia="宋体" w:cs="宋体"/>
                <w:kern w:val="2"/>
                <w:sz w:val="24"/>
                <w:szCs w:val="24"/>
                <w:highlight w:val="none"/>
                <w:lang w:eastAsia="zh-CN"/>
              </w:rPr>
              <w:t>交货期</w:t>
            </w:r>
            <w:r>
              <w:rPr>
                <w:rFonts w:hint="eastAsia" w:ascii="宋体" w:hAnsi="宋体" w:eastAsia="宋体" w:cs="宋体"/>
                <w:kern w:val="2"/>
                <w:sz w:val="24"/>
                <w:szCs w:val="24"/>
                <w:highlight w:val="none"/>
              </w:rPr>
              <w:t>、质量、质保期、付款方式、技术及商务服务条款。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1.11.3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其他可以被接受的技术支持资料</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1.11.4</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偏差</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不允许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构成招标文件的其他资料</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2.2.1</w:t>
            </w:r>
          </w:p>
        </w:tc>
        <w:tc>
          <w:tcPr>
            <w:tcW w:w="1765"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投标人要求澄清招标文件</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p>
        </w:tc>
        <w:tc>
          <w:tcPr>
            <w:tcW w:w="1765"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形式：书面递交同时Email:</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"mailto:1481626962@qq.com"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rPr>
              <w:t>1531131030@qq.com</w:t>
            </w:r>
            <w:r>
              <w:rPr>
                <w:rFonts w:hint="eastAsia" w:ascii="宋体" w:hAnsi="宋体" w:eastAsia="宋体" w:cs="宋体"/>
                <w:kern w:val="2"/>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2.2.2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招标文件澄清发出的形式</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2.2.3</w:t>
            </w:r>
          </w:p>
        </w:tc>
        <w:tc>
          <w:tcPr>
            <w:tcW w:w="1765"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投标人确认收到招标文件澄清</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p>
        </w:tc>
        <w:tc>
          <w:tcPr>
            <w:tcW w:w="1765"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形式：书面递交同时Email:</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"mailto:1481626962@qq.com"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rPr>
              <w:t>1531131030@qq.com</w:t>
            </w:r>
            <w:r>
              <w:rPr>
                <w:rFonts w:hint="eastAsia" w:ascii="宋体" w:hAnsi="宋体" w:eastAsia="宋体" w:cs="宋体"/>
                <w:kern w:val="2"/>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2.3.1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招标文件修改发出的形式</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书面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2.3.2</w:t>
            </w:r>
          </w:p>
        </w:tc>
        <w:tc>
          <w:tcPr>
            <w:tcW w:w="1765" w:type="dxa"/>
            <w:vMerge w:val="restart"/>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投标人确认收到招标文件修改</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时间：开标前15天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p>
        </w:tc>
        <w:tc>
          <w:tcPr>
            <w:tcW w:w="1765" w:type="dxa"/>
            <w:vMerge w:val="continue"/>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形式：书面递交同时Email:</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"mailto:1481626962@qq.com" </w:instrText>
            </w:r>
            <w:r>
              <w:rPr>
                <w:rFonts w:hint="eastAsia" w:ascii="宋体" w:hAnsi="宋体" w:eastAsia="宋体" w:cs="宋体"/>
                <w:sz w:val="24"/>
                <w:szCs w:val="24"/>
                <w:highlight w:val="none"/>
              </w:rPr>
              <w:fldChar w:fldCharType="separate"/>
            </w:r>
            <w:r>
              <w:rPr>
                <w:rFonts w:hint="eastAsia" w:ascii="宋体" w:hAnsi="宋体" w:eastAsia="宋体" w:cs="宋体"/>
                <w:kern w:val="2"/>
                <w:sz w:val="24"/>
                <w:szCs w:val="24"/>
                <w:highlight w:val="none"/>
                <w:lang w:val="en-US" w:eastAsia="zh-CN"/>
              </w:rPr>
              <w:t>1531131030@qq.com</w:t>
            </w:r>
            <w:r>
              <w:rPr>
                <w:rFonts w:hint="eastAsia" w:ascii="宋体" w:hAnsi="宋体" w:eastAsia="宋体" w:cs="宋体"/>
                <w:kern w:val="2"/>
                <w:sz w:val="24"/>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3.1.1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构成投标文件的其他资料</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3.2.1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增值税税金的计算方法</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执行国家及自治区现行规定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3.2.4</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最高投标限价</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无</w:t>
            </w:r>
          </w:p>
          <w:p>
            <w:pPr>
              <w:pStyle w:val="7"/>
              <w:keepNext w:val="0"/>
              <w:keepLines w:val="0"/>
              <w:pageBreakBefore w:val="0"/>
              <w:kinsoku/>
              <w:wordWrap/>
              <w:overflowPunct/>
              <w:topLinePunct w:val="0"/>
              <w:autoSpaceDE/>
              <w:autoSpaceDN/>
              <w:bidi w:val="0"/>
              <w:adjustRightInd w:val="0"/>
              <w:snapToGrid w:val="0"/>
              <w:spacing w:line="360" w:lineRule="auto"/>
              <w:ind w:left="0"/>
              <w:textAlignment w:val="auto"/>
              <w:rPr>
                <w:rFonts w:hint="eastAsia" w:ascii="宋体" w:hAnsi="宋体" w:eastAsia="宋体" w:cs="宋体"/>
                <w:kern w:val="2"/>
                <w:sz w:val="24"/>
                <w:szCs w:val="24"/>
              </w:rPr>
            </w:pPr>
            <w:bookmarkStart w:id="4" w:name="_Toc17170"/>
            <w:r>
              <w:rPr>
                <w:rFonts w:hint="eastAsia" w:ascii="宋体" w:hAnsi="宋体" w:eastAsia="宋体" w:cs="宋体"/>
                <w:kern w:val="2"/>
                <w:sz w:val="24"/>
                <w:szCs w:val="24"/>
                <w:lang w:eastAsia="zh-CN"/>
              </w:rPr>
              <w:t>☑</w:t>
            </w:r>
            <w:r>
              <w:rPr>
                <w:rFonts w:hint="eastAsia" w:ascii="宋体" w:hAnsi="宋体" w:eastAsia="宋体" w:cs="宋体"/>
                <w:b/>
                <w:bCs/>
                <w:kern w:val="2"/>
                <w:sz w:val="24"/>
                <w:szCs w:val="24"/>
              </w:rPr>
              <w:t>有，最高投标限价：</w:t>
            </w:r>
            <w:r>
              <w:rPr>
                <w:rFonts w:hint="eastAsia" w:ascii="宋体" w:hAnsi="宋体" w:eastAsia="宋体" w:cs="宋体"/>
                <w:b/>
                <w:bCs/>
                <w:kern w:val="2"/>
                <w:sz w:val="24"/>
                <w:szCs w:val="24"/>
                <w:lang w:val="en-US" w:eastAsia="zh-CN"/>
              </w:rPr>
              <w:t>2250000.00</w:t>
            </w:r>
            <w:r>
              <w:rPr>
                <w:rFonts w:hint="eastAsia" w:ascii="宋体" w:hAnsi="宋体" w:eastAsia="宋体" w:cs="宋体"/>
                <w:b/>
                <w:bCs/>
                <w:kern w:val="2"/>
                <w:sz w:val="24"/>
                <w:szCs w:val="24"/>
              </w:rPr>
              <w:t>元（大写：</w:t>
            </w:r>
            <w:r>
              <w:rPr>
                <w:rFonts w:hint="eastAsia" w:ascii="宋体" w:hAnsi="宋体" w:eastAsia="宋体" w:cs="宋体"/>
                <w:b/>
                <w:bCs/>
                <w:kern w:val="2"/>
                <w:sz w:val="24"/>
                <w:szCs w:val="24"/>
                <w:lang w:val="en-US" w:eastAsia="zh-CN"/>
              </w:rPr>
              <w:t>贰佰贰拾伍万元整</w:t>
            </w:r>
            <w:r>
              <w:rPr>
                <w:rFonts w:hint="eastAsia" w:ascii="宋体" w:hAnsi="宋体" w:eastAsia="宋体" w:cs="宋体"/>
                <w:b/>
                <w:bCs/>
                <w:kern w:val="2"/>
                <w:sz w:val="24"/>
                <w:szCs w:val="24"/>
              </w:rPr>
              <w:t>），投标人的投标报价不得超过最高投标限价，否则按否决投标处理</w:t>
            </w:r>
            <w:r>
              <w:rPr>
                <w:rFonts w:hint="eastAsia" w:ascii="宋体" w:hAnsi="宋体" w:eastAsia="宋体" w:cs="宋体"/>
                <w:b/>
                <w:kern w:val="2"/>
                <w:sz w:val="24"/>
                <w:szCs w:val="24"/>
              </w:rPr>
              <w:t>。</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3.2.5</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投标报价的其他要求</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所有报价均以人民币为准；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3.3.1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投标有效期</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9"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3.4.1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投标保证金</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1.投标保证金的金额：</w:t>
            </w:r>
            <w:r>
              <w:rPr>
                <w:rFonts w:hint="eastAsia" w:ascii="宋体" w:hAnsi="宋体" w:eastAsia="宋体" w:cs="宋体"/>
                <w:b/>
                <w:bCs/>
                <w:kern w:val="2"/>
                <w:sz w:val="24"/>
                <w:szCs w:val="24"/>
              </w:rPr>
              <w:t>人民币</w:t>
            </w:r>
            <w:r>
              <w:rPr>
                <w:rFonts w:hint="eastAsia" w:ascii="宋体" w:hAnsi="宋体" w:cs="宋体"/>
                <w:b/>
                <w:bCs/>
                <w:kern w:val="2"/>
                <w:sz w:val="24"/>
                <w:szCs w:val="24"/>
                <w:lang w:val="en-US" w:eastAsia="zh-CN"/>
              </w:rPr>
              <w:t>肆万伍仟元整</w:t>
            </w:r>
            <w:r>
              <w:rPr>
                <w:rFonts w:hint="eastAsia" w:ascii="宋体" w:hAnsi="宋体" w:eastAsia="宋体" w:cs="宋体"/>
                <w:b/>
                <w:bCs/>
                <w:kern w:val="2"/>
                <w:sz w:val="24"/>
                <w:szCs w:val="24"/>
              </w:rPr>
              <w:t>；</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2.投标保证金的形式：</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支票；</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电汇；</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保函；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3.投标保证金的递交方式：</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3.1采用第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1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①</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2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②</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种形式递交保证金的，收款账户信息如下：</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账户名：新疆</w:t>
            </w:r>
            <w:r>
              <w:rPr>
                <w:rFonts w:hint="eastAsia" w:ascii="宋体" w:hAnsi="宋体" w:cs="宋体"/>
                <w:kern w:val="2"/>
                <w:sz w:val="24"/>
                <w:szCs w:val="24"/>
                <w:lang w:eastAsia="zh-CN"/>
              </w:rPr>
              <w:t>宏裕鼎峰</w:t>
            </w:r>
            <w:r>
              <w:rPr>
                <w:rFonts w:hint="eastAsia" w:ascii="宋体" w:hAnsi="宋体" w:eastAsia="宋体" w:cs="宋体"/>
                <w:kern w:val="2"/>
                <w:sz w:val="24"/>
                <w:szCs w:val="24"/>
              </w:rPr>
              <w:t>工程项目管理有限公司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开户行：</w:t>
            </w:r>
            <w:r>
              <w:rPr>
                <w:rFonts w:hint="eastAsia" w:ascii="宋体" w:hAnsi="宋体" w:cs="宋体"/>
                <w:kern w:val="2"/>
                <w:sz w:val="24"/>
                <w:szCs w:val="24"/>
                <w:lang w:eastAsia="zh-CN"/>
              </w:rPr>
              <w:t>中国建设银行股份有限公司伊宁辽宁路支行</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行  号：105898000139</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帐  号：65050110260000001170</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注：汇款单上需注明“项目名称”及“投标保证金”</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招标代理服务费缴纳账号：（同上）</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3.2采用第</w:t>
            </w:r>
            <w:r>
              <w:rPr>
                <w:rFonts w:hint="eastAsia" w:ascii="宋体" w:hAnsi="宋体" w:eastAsia="宋体" w:cs="宋体"/>
                <w:kern w:val="2"/>
                <w:sz w:val="24"/>
                <w:szCs w:val="24"/>
              </w:rPr>
              <w:fldChar w:fldCharType="begin"/>
            </w:r>
            <w:r>
              <w:rPr>
                <w:rFonts w:hint="eastAsia" w:ascii="宋体" w:hAnsi="宋体" w:eastAsia="宋体" w:cs="宋体"/>
                <w:kern w:val="2"/>
                <w:sz w:val="24"/>
                <w:szCs w:val="24"/>
              </w:rPr>
              <w:instrText xml:space="preserve"> = 3 \* GB3 \* MERGEFORMAT </w:instrText>
            </w:r>
            <w:r>
              <w:rPr>
                <w:rFonts w:hint="eastAsia" w:ascii="宋体" w:hAnsi="宋体" w:eastAsia="宋体" w:cs="宋体"/>
                <w:kern w:val="2"/>
                <w:sz w:val="24"/>
                <w:szCs w:val="24"/>
              </w:rPr>
              <w:fldChar w:fldCharType="separate"/>
            </w:r>
            <w:r>
              <w:rPr>
                <w:rFonts w:hint="eastAsia" w:ascii="宋体" w:hAnsi="宋体" w:eastAsia="宋体" w:cs="宋体"/>
                <w:kern w:val="2"/>
                <w:sz w:val="24"/>
                <w:szCs w:val="24"/>
              </w:rPr>
              <w:t>③</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种形式递交保证金的，投标人须在投标截止时间前，将所投项目对应的保函随投标文件一起提交；</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4.潜在投标人可以自主选择以上任一种形式递交保证金。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3.4.4</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其他可以不予退还投标保证金的情形</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1、投标人在规定的投标有效期内撤销或修改其投标文件；</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2、经查实投标人虚报投标参数的；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3、中标人在收到中标通知书后，无正当理由拒签合同协议书或未按招标文件规定提交履约担保；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3.5</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资格审查资料的特殊要求</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无</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有，具体要求：</w:t>
            </w:r>
            <w:r>
              <w:rPr>
                <w:rFonts w:hint="eastAsia" w:ascii="宋体" w:hAnsi="宋体" w:eastAsia="宋体" w:cs="宋体"/>
                <w:kern w:val="2"/>
                <w:sz w:val="24"/>
                <w:szCs w:val="24"/>
                <w:highlight w:val="none"/>
                <w:lang w:val="en-US" w:eastAsia="zh-CN"/>
              </w:rPr>
              <w:t>投标产品为进口货物的，须提供制造厂家对所投进口产品的授权书。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3.5.2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近年财务状况的年份要求</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lang w:eastAsia="zh-CN"/>
              </w:rPr>
            </w:pPr>
            <w:r>
              <w:rPr>
                <w:rFonts w:hint="eastAsia" w:ascii="宋体" w:hAnsi="宋体" w:cs="宋体"/>
                <w:kern w:val="2"/>
                <w:sz w:val="24"/>
                <w:szCs w:val="24"/>
                <w:highlight w:val="none"/>
                <w:lang w:eastAsia="zh-CN"/>
              </w:rPr>
              <w:t>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3.5.3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近年完成的类似项目情况的时间要求</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近三年，指20</w:t>
            </w:r>
            <w:r>
              <w:rPr>
                <w:rFonts w:hint="eastAsia" w:ascii="宋体" w:hAnsi="宋体" w:cs="宋体"/>
                <w:kern w:val="2"/>
                <w:sz w:val="24"/>
                <w:szCs w:val="24"/>
                <w:lang w:val="en-US" w:eastAsia="zh-CN"/>
              </w:rPr>
              <w:t>20</w:t>
            </w:r>
            <w:r>
              <w:rPr>
                <w:rFonts w:hint="eastAsia" w:ascii="宋体" w:hAnsi="宋体" w:eastAsia="宋体" w:cs="宋体"/>
                <w:kern w:val="2"/>
                <w:sz w:val="24"/>
                <w:szCs w:val="24"/>
              </w:rPr>
              <w:t>年1月1日起至投标时间截止前。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3.5.5</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近年发生的诉讼及仲裁情况的时间要求</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近三年，指20</w:t>
            </w:r>
            <w:r>
              <w:rPr>
                <w:rFonts w:hint="eastAsia" w:ascii="宋体" w:hAnsi="宋体" w:cs="宋体"/>
                <w:kern w:val="2"/>
                <w:sz w:val="24"/>
                <w:szCs w:val="24"/>
                <w:lang w:val="en-US" w:eastAsia="zh-CN"/>
              </w:rPr>
              <w:t>20</w:t>
            </w:r>
            <w:r>
              <w:rPr>
                <w:rFonts w:hint="eastAsia" w:ascii="宋体" w:hAnsi="宋体" w:eastAsia="宋体" w:cs="宋体"/>
                <w:kern w:val="2"/>
                <w:sz w:val="24"/>
                <w:szCs w:val="24"/>
              </w:rPr>
              <w:t>年1月1日起至投标时间截止前。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3.6.1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是否允许递交备选投标方案</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□允许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☑不</w:t>
            </w:r>
            <w:r>
              <w:rPr>
                <w:rFonts w:hint="eastAsia" w:ascii="宋体" w:hAnsi="宋体" w:eastAsia="宋体" w:cs="宋体"/>
                <w:kern w:val="2"/>
                <w:sz w:val="24"/>
                <w:szCs w:val="24"/>
              </w:rPr>
              <w:t>允许</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3.7.3（2）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投标文件份数及其他要求</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各投标供应商评标结束后</w:t>
            </w:r>
            <w:r>
              <w:rPr>
                <w:rFonts w:hint="eastAsia" w:ascii="宋体" w:hAnsi="宋体" w:eastAsia="宋体" w:cs="宋体"/>
                <w:sz w:val="24"/>
                <w:szCs w:val="24"/>
              </w:rPr>
              <w:t>须提供：</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投标文件</w:t>
            </w:r>
            <w:r>
              <w:rPr>
                <w:rFonts w:hint="eastAsia" w:ascii="宋体" w:hAnsi="宋体" w:cs="宋体"/>
                <w:sz w:val="24"/>
                <w:szCs w:val="24"/>
                <w:lang w:eastAsia="zh-CN"/>
              </w:rPr>
              <w:t>（纸质版）</w:t>
            </w:r>
            <w:r>
              <w:rPr>
                <w:rFonts w:hint="eastAsia" w:ascii="宋体" w:hAnsi="宋体" w:eastAsia="宋体" w:cs="宋体"/>
                <w:sz w:val="24"/>
                <w:szCs w:val="24"/>
              </w:rPr>
              <w:t>份数：正本一份、副本</w:t>
            </w:r>
            <w:r>
              <w:rPr>
                <w:rFonts w:hint="eastAsia" w:ascii="宋体" w:hAnsi="宋体" w:cs="宋体"/>
                <w:sz w:val="24"/>
                <w:szCs w:val="24"/>
                <w:lang w:eastAsia="zh-CN"/>
              </w:rPr>
              <w:t>贰</w:t>
            </w:r>
            <w:r>
              <w:rPr>
                <w:rFonts w:hint="eastAsia" w:ascii="宋体" w:hAnsi="宋体" w:eastAsia="宋体" w:cs="宋体"/>
                <w:sz w:val="24"/>
                <w:szCs w:val="24"/>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是否要求提交电子版文件：是，提供整套标书U盘</w:t>
            </w:r>
            <w:r>
              <w:rPr>
                <w:rFonts w:hint="eastAsia" w:ascii="宋体" w:hAnsi="宋体" w:cs="宋体"/>
                <w:sz w:val="24"/>
                <w:szCs w:val="24"/>
                <w:lang w:eastAsia="zh-CN"/>
              </w:rPr>
              <w:t>二</w:t>
            </w:r>
            <w:r>
              <w:rPr>
                <w:rFonts w:hint="eastAsia" w:ascii="宋体" w:hAnsi="宋体" w:eastAsia="宋体" w:cs="宋体"/>
                <w:sz w:val="24"/>
                <w:szCs w:val="24"/>
              </w:rPr>
              <w:t>份。</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其他要求：</w:t>
            </w:r>
          </w:p>
          <w:p>
            <w:pPr>
              <w:pStyle w:val="24"/>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kern w:val="2"/>
                <w:sz w:val="24"/>
                <w:szCs w:val="24"/>
              </w:rPr>
              <w:t>若招标文件评分项中规定须提供业绩、证件等资料原件作为评分依据的，投标人须在投标文件中</w:t>
            </w:r>
            <w:r>
              <w:rPr>
                <w:rFonts w:hint="eastAsia" w:ascii="宋体" w:hAnsi="宋体" w:eastAsia="宋体" w:cs="宋体"/>
                <w:b/>
                <w:bCs/>
                <w:kern w:val="2"/>
                <w:sz w:val="24"/>
                <w:szCs w:val="24"/>
                <w:u w:val="single"/>
              </w:rPr>
              <w:t>附原件的直接扫描件</w:t>
            </w:r>
            <w:r>
              <w:rPr>
                <w:rFonts w:hint="eastAsia" w:ascii="宋体" w:hAnsi="宋体" w:eastAsia="宋体" w:cs="宋体"/>
                <w:b/>
                <w:bCs/>
                <w:kern w:val="2"/>
                <w:sz w:val="24"/>
                <w:szCs w:val="24"/>
              </w:rPr>
              <w:t>并清晰可辨，否则视为未提供评标证明资料。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3.7.3（3）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投标文件是否需分册装订</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☑不</w:t>
            </w:r>
            <w:r>
              <w:rPr>
                <w:rFonts w:hint="eastAsia" w:ascii="宋体" w:hAnsi="宋体" w:eastAsia="宋体" w:cs="宋体"/>
                <w:kern w:val="2"/>
                <w:sz w:val="24"/>
                <w:szCs w:val="24"/>
              </w:rPr>
              <w:t>需要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□需要，分册装订要求：/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4.1.2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封套上应载明的信息</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4.2.1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投标截止时间</w:t>
            </w:r>
          </w:p>
        </w:tc>
        <w:tc>
          <w:tcPr>
            <w:tcW w:w="7216" w:type="dxa"/>
            <w:vAlign w:val="center"/>
          </w:tcPr>
          <w:p>
            <w:pPr>
              <w:pStyle w:val="5"/>
              <w:keepNext w:val="0"/>
              <w:keepLines w:val="0"/>
              <w:pageBreakBefore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投标人应于202</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年</w:t>
            </w:r>
            <w:r>
              <w:rPr>
                <w:rFonts w:hint="eastAsia" w:ascii="宋体" w:hAnsi="宋体" w:eastAsia="宋体" w:cs="宋体"/>
                <w:kern w:val="2"/>
                <w:sz w:val="24"/>
                <w:szCs w:val="24"/>
                <w:lang w:val="en-US" w:eastAsia="zh-CN"/>
              </w:rPr>
              <w:t>02</w:t>
            </w:r>
            <w:r>
              <w:rPr>
                <w:rFonts w:hint="eastAsia" w:ascii="宋体" w:hAnsi="宋体" w:eastAsia="宋体" w:cs="宋体"/>
                <w:kern w:val="2"/>
                <w:sz w:val="24"/>
                <w:szCs w:val="24"/>
                <w:highlight w:val="none"/>
                <w:lang w:eastAsia="zh-CN"/>
              </w:rPr>
              <w:t>月</w:t>
            </w:r>
            <w:r>
              <w:rPr>
                <w:rFonts w:hint="eastAsia" w:ascii="宋体" w:hAnsi="宋体" w:eastAsia="宋体" w:cs="宋体"/>
                <w:kern w:val="2"/>
                <w:sz w:val="24"/>
                <w:szCs w:val="24"/>
                <w:highlight w:val="none"/>
                <w:lang w:val="en-US" w:eastAsia="zh-CN"/>
              </w:rPr>
              <w:t>23</w:t>
            </w:r>
            <w:r>
              <w:rPr>
                <w:rFonts w:hint="eastAsia" w:ascii="宋体" w:hAnsi="宋体" w:eastAsia="宋体" w:cs="宋体"/>
                <w:kern w:val="2"/>
                <w:sz w:val="24"/>
                <w:szCs w:val="24"/>
                <w:highlight w:val="none"/>
                <w:lang w:eastAsia="zh-CN"/>
              </w:rPr>
              <w:t>日</w:t>
            </w:r>
            <w:r>
              <w:rPr>
                <w:rFonts w:hint="eastAsia" w:ascii="宋体" w:hAnsi="宋体" w:eastAsia="宋体" w:cs="宋体"/>
                <w:kern w:val="2"/>
                <w:sz w:val="24"/>
                <w:szCs w:val="24"/>
                <w:highlight w:val="none"/>
                <w:lang w:val="en-US" w:eastAsia="zh-CN"/>
              </w:rPr>
              <w:t>11</w:t>
            </w:r>
            <w:r>
              <w:rPr>
                <w:rFonts w:hint="eastAsia" w:ascii="宋体" w:hAnsi="宋体" w:eastAsia="宋体" w:cs="宋体"/>
                <w:kern w:val="2"/>
                <w:sz w:val="24"/>
                <w:szCs w:val="24"/>
                <w:highlight w:val="none"/>
              </w:rPr>
              <w:t>：</w:t>
            </w:r>
            <w:r>
              <w:rPr>
                <w:rFonts w:hint="eastAsia" w:ascii="宋体" w:hAnsi="宋体" w:eastAsia="宋体" w:cs="宋体"/>
                <w:kern w:val="2"/>
                <w:sz w:val="24"/>
                <w:szCs w:val="24"/>
                <w:highlight w:val="none"/>
                <w:lang w:val="en-US" w:eastAsia="zh-CN"/>
              </w:rPr>
              <w:t>0</w:t>
            </w:r>
            <w:r>
              <w:rPr>
                <w:rFonts w:hint="eastAsia" w:ascii="宋体" w:hAnsi="宋体" w:eastAsia="宋体" w:cs="宋体"/>
                <w:kern w:val="2"/>
                <w:sz w:val="24"/>
                <w:szCs w:val="24"/>
                <w:highlight w:val="none"/>
              </w:rPr>
              <w:t>0之前将电子投标文件上传到“政采云”平台。</w:t>
            </w:r>
            <w:r>
              <w:rPr>
                <w:rFonts w:hint="eastAsia" w:ascii="宋体" w:hAnsi="宋体" w:eastAsia="宋体" w:cs="宋体"/>
                <w:b/>
                <w:kern w:val="2"/>
                <w:sz w:val="24"/>
                <w:szCs w:val="24"/>
                <w:highlight w:val="none"/>
              </w:rPr>
              <w:t>开标时间后30分钟内（202</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rPr>
              <w:t>年</w:t>
            </w:r>
            <w:r>
              <w:rPr>
                <w:rFonts w:hint="eastAsia" w:ascii="宋体" w:hAnsi="宋体" w:eastAsia="宋体" w:cs="宋体"/>
                <w:b/>
                <w:kern w:val="2"/>
                <w:sz w:val="24"/>
                <w:szCs w:val="24"/>
                <w:highlight w:val="none"/>
                <w:lang w:val="en-US" w:eastAsia="zh-CN"/>
              </w:rPr>
              <w:t>02</w:t>
            </w:r>
            <w:r>
              <w:rPr>
                <w:rFonts w:hint="eastAsia" w:ascii="宋体" w:hAnsi="宋体" w:eastAsia="宋体" w:cs="宋体"/>
                <w:b/>
                <w:kern w:val="2"/>
                <w:sz w:val="24"/>
                <w:szCs w:val="24"/>
                <w:highlight w:val="none"/>
                <w:lang w:eastAsia="zh-CN"/>
              </w:rPr>
              <w:t>月</w:t>
            </w:r>
            <w:r>
              <w:rPr>
                <w:rFonts w:hint="eastAsia" w:ascii="宋体" w:hAnsi="宋体" w:eastAsia="宋体" w:cs="宋体"/>
                <w:b/>
                <w:kern w:val="2"/>
                <w:sz w:val="24"/>
                <w:szCs w:val="24"/>
                <w:highlight w:val="none"/>
                <w:lang w:val="en-US" w:eastAsia="zh-CN"/>
              </w:rPr>
              <w:t>23</w:t>
            </w:r>
            <w:r>
              <w:rPr>
                <w:rFonts w:hint="eastAsia" w:ascii="宋体" w:hAnsi="宋体" w:eastAsia="宋体" w:cs="宋体"/>
                <w:b/>
                <w:kern w:val="2"/>
                <w:sz w:val="24"/>
                <w:szCs w:val="24"/>
                <w:highlight w:val="none"/>
                <w:lang w:eastAsia="zh-CN"/>
              </w:rPr>
              <w:t>日</w:t>
            </w:r>
            <w:r>
              <w:rPr>
                <w:rFonts w:hint="eastAsia" w:ascii="宋体" w:hAnsi="宋体" w:eastAsia="宋体" w:cs="宋体"/>
                <w:b/>
                <w:kern w:val="2"/>
                <w:sz w:val="24"/>
                <w:szCs w:val="24"/>
                <w:highlight w:val="none"/>
                <w:lang w:val="en-US" w:eastAsia="zh-CN"/>
              </w:rPr>
              <w:t>上</w:t>
            </w:r>
            <w:r>
              <w:rPr>
                <w:rFonts w:hint="eastAsia" w:ascii="宋体" w:hAnsi="宋体" w:eastAsia="宋体" w:cs="宋体"/>
                <w:b/>
                <w:kern w:val="2"/>
                <w:sz w:val="24"/>
                <w:szCs w:val="24"/>
                <w:highlight w:val="none"/>
              </w:rPr>
              <w:t>午1</w:t>
            </w:r>
            <w:r>
              <w:rPr>
                <w:rFonts w:hint="eastAsia" w:ascii="宋体" w:hAnsi="宋体" w:eastAsia="宋体" w:cs="宋体"/>
                <w:b/>
                <w:kern w:val="2"/>
                <w:sz w:val="24"/>
                <w:szCs w:val="24"/>
                <w:highlight w:val="none"/>
                <w:lang w:val="en-US" w:eastAsia="zh-CN"/>
              </w:rPr>
              <w:t>1</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0</w:t>
            </w:r>
            <w:r>
              <w:rPr>
                <w:rFonts w:hint="eastAsia" w:ascii="宋体" w:hAnsi="宋体" w:eastAsia="宋体" w:cs="宋体"/>
                <w:b/>
                <w:kern w:val="2"/>
                <w:sz w:val="24"/>
                <w:szCs w:val="24"/>
                <w:highlight w:val="none"/>
              </w:rPr>
              <w:t>0-</w:t>
            </w:r>
            <w:r>
              <w:rPr>
                <w:rFonts w:hint="eastAsia" w:ascii="宋体" w:hAnsi="宋体" w:eastAsia="宋体" w:cs="宋体"/>
                <w:b/>
                <w:kern w:val="2"/>
                <w:sz w:val="24"/>
                <w:szCs w:val="24"/>
                <w:highlight w:val="none"/>
                <w:lang w:val="en-US" w:eastAsia="zh-CN"/>
              </w:rPr>
              <w:t>11</w:t>
            </w:r>
            <w:r>
              <w:rPr>
                <w:rFonts w:hint="eastAsia" w:ascii="宋体" w:hAnsi="宋体" w:eastAsia="宋体" w:cs="宋体"/>
                <w:b/>
                <w:kern w:val="2"/>
                <w:sz w:val="24"/>
                <w:szCs w:val="24"/>
                <w:highlight w:val="none"/>
              </w:rPr>
              <w:t>：</w:t>
            </w:r>
            <w:r>
              <w:rPr>
                <w:rFonts w:hint="eastAsia" w:ascii="宋体" w:hAnsi="宋体" w:eastAsia="宋体" w:cs="宋体"/>
                <w:b/>
                <w:kern w:val="2"/>
                <w:sz w:val="24"/>
                <w:szCs w:val="24"/>
                <w:highlight w:val="none"/>
                <w:lang w:val="en-US" w:eastAsia="zh-CN"/>
              </w:rPr>
              <w:t>3</w:t>
            </w:r>
            <w:r>
              <w:rPr>
                <w:rFonts w:hint="eastAsia" w:ascii="宋体" w:hAnsi="宋体" w:eastAsia="宋体" w:cs="宋体"/>
                <w:b/>
                <w:kern w:val="2"/>
                <w:sz w:val="24"/>
                <w:szCs w:val="24"/>
                <w:highlight w:val="none"/>
              </w:rPr>
              <w:t>0前）供应商登录“政采云”平台，用“项目采购-开标评标”功</w:t>
            </w:r>
            <w:r>
              <w:rPr>
                <w:rFonts w:hint="eastAsia" w:ascii="宋体" w:hAnsi="宋体" w:eastAsia="宋体" w:cs="宋体"/>
                <w:b/>
                <w:kern w:val="2"/>
                <w:sz w:val="24"/>
                <w:szCs w:val="24"/>
              </w:rPr>
              <w:t>能进行解密投标文件。若供应商在规定时间内（202</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rPr>
              <w:t>年</w:t>
            </w:r>
            <w:r>
              <w:rPr>
                <w:rFonts w:hint="eastAsia" w:ascii="宋体" w:hAnsi="宋体" w:eastAsia="宋体" w:cs="宋体"/>
                <w:b/>
                <w:kern w:val="2"/>
                <w:sz w:val="24"/>
                <w:szCs w:val="24"/>
                <w:lang w:val="en-US" w:eastAsia="zh-CN"/>
              </w:rPr>
              <w:t>02</w:t>
            </w:r>
            <w:r>
              <w:rPr>
                <w:rFonts w:hint="eastAsia" w:ascii="宋体" w:hAnsi="宋体" w:eastAsia="宋体" w:cs="宋体"/>
                <w:b/>
                <w:kern w:val="2"/>
                <w:sz w:val="24"/>
                <w:szCs w:val="24"/>
                <w:lang w:eastAsia="zh-CN"/>
              </w:rPr>
              <w:t>月</w:t>
            </w:r>
            <w:r>
              <w:rPr>
                <w:rFonts w:hint="eastAsia" w:ascii="宋体" w:hAnsi="宋体" w:eastAsia="宋体" w:cs="宋体"/>
                <w:b/>
                <w:kern w:val="2"/>
                <w:sz w:val="24"/>
                <w:szCs w:val="24"/>
                <w:lang w:val="en-US" w:eastAsia="zh-CN"/>
              </w:rPr>
              <w:t>23</w:t>
            </w:r>
            <w:r>
              <w:rPr>
                <w:rFonts w:hint="eastAsia" w:ascii="宋体" w:hAnsi="宋体" w:eastAsia="宋体" w:cs="宋体"/>
                <w:b/>
                <w:kern w:val="2"/>
                <w:sz w:val="24"/>
                <w:szCs w:val="24"/>
                <w:lang w:eastAsia="zh-CN"/>
              </w:rPr>
              <w:t>日上</w:t>
            </w:r>
            <w:r>
              <w:rPr>
                <w:rFonts w:hint="eastAsia" w:ascii="宋体" w:hAnsi="宋体" w:eastAsia="宋体" w:cs="宋体"/>
                <w:b/>
                <w:kern w:val="2"/>
                <w:sz w:val="24"/>
                <w:szCs w:val="24"/>
              </w:rPr>
              <w:t>午</w:t>
            </w:r>
            <w:r>
              <w:rPr>
                <w:rFonts w:hint="eastAsia" w:ascii="宋体" w:hAnsi="宋体" w:eastAsia="宋体" w:cs="宋体"/>
                <w:b/>
                <w:kern w:val="2"/>
                <w:sz w:val="24"/>
                <w:szCs w:val="24"/>
                <w:lang w:val="en-US" w:eastAsia="zh-CN"/>
              </w:rPr>
              <w:t>11</w:t>
            </w:r>
            <w:r>
              <w:rPr>
                <w:rFonts w:hint="eastAsia" w:ascii="宋体" w:hAnsi="宋体" w:eastAsia="宋体" w:cs="宋体"/>
                <w:b/>
                <w:kern w:val="2"/>
                <w:sz w:val="24"/>
                <w:szCs w:val="24"/>
              </w:rPr>
              <w:t>:</w:t>
            </w:r>
            <w:r>
              <w:rPr>
                <w:rFonts w:hint="eastAsia" w:ascii="宋体" w:hAnsi="宋体" w:eastAsia="宋体" w:cs="宋体"/>
                <w:b/>
                <w:kern w:val="2"/>
                <w:sz w:val="24"/>
                <w:szCs w:val="24"/>
                <w:lang w:val="en-US" w:eastAsia="zh-CN"/>
              </w:rPr>
              <w:t>3</w:t>
            </w:r>
            <w:r>
              <w:rPr>
                <w:rFonts w:hint="eastAsia" w:ascii="宋体" w:hAnsi="宋体" w:eastAsia="宋体" w:cs="宋体"/>
                <w:b/>
                <w:kern w:val="2"/>
                <w:sz w:val="24"/>
                <w:szCs w:val="24"/>
              </w:rPr>
              <w:t>0前）未按时解密的，视为无效投标。</w:t>
            </w:r>
            <w:r>
              <w:rPr>
                <w:rFonts w:hint="eastAsia" w:ascii="宋体" w:hAnsi="宋体" w:eastAsia="宋体" w:cs="宋体"/>
                <w:b/>
                <w:kern w:val="2"/>
                <w:sz w:val="24"/>
                <w:szCs w:val="24"/>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4.2.2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递交投标文件地点</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供应商应在投标截止时间前将“电子加密投标文件”成功上传递交至“政府采购云平台”，否则投标无效。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4.2.3</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投标文件是否退还</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□是，退还时间：公示期满后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开标时间和地点</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开标时间：同投标截止时间</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5.2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开标程序</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资格审查文件：</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开标前，请各投标人将下列有效证件</w:t>
            </w:r>
            <w:r>
              <w:rPr>
                <w:rFonts w:hint="eastAsia" w:ascii="宋体" w:hAnsi="宋体" w:eastAsia="宋体" w:cs="宋体"/>
                <w:kern w:val="2"/>
                <w:sz w:val="24"/>
                <w:szCs w:val="24"/>
              </w:rPr>
              <w:t>上传到“政采云”平台</w:t>
            </w:r>
            <w:r>
              <w:rPr>
                <w:rFonts w:hint="eastAsia" w:ascii="宋体" w:hAnsi="宋体" w:eastAsia="宋体" w:cs="宋体"/>
                <w:sz w:val="24"/>
                <w:szCs w:val="24"/>
              </w:rPr>
              <w:t>查验：</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（1）符合《中华人民共和国政府采购法》第二十二条的规定，具有有效的“三证合一”的营业执照</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）法定代表人证明或授权委托人授权委托书原件；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）法定代表人身份证或委托代理人身份证原件；</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）投标企业须有电力工程施工总承包叁级[含]以上或建筑机电安装工程专业承包三级[含]以上资质及有效的安全生产许可证；</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）投标保证金</w:t>
            </w:r>
            <w:r>
              <w:rPr>
                <w:rFonts w:hint="eastAsia" w:ascii="宋体" w:hAnsi="宋体" w:eastAsia="宋体" w:cs="宋体"/>
                <w:sz w:val="24"/>
                <w:szCs w:val="24"/>
                <w:lang w:val="en-US" w:eastAsia="zh-CN"/>
              </w:rPr>
              <w:t>缴纳凭证或者保函</w:t>
            </w:r>
            <w:r>
              <w:rPr>
                <w:rFonts w:hint="eastAsia" w:ascii="宋体" w:hAnsi="宋体" w:eastAsia="宋体" w:cs="宋体"/>
                <w:sz w:val="24"/>
                <w:szCs w:val="24"/>
              </w:rPr>
              <w:t>；</w:t>
            </w:r>
          </w:p>
          <w:p>
            <w:pPr>
              <w:pStyle w:val="26"/>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rPr>
            </w:pPr>
            <w:r>
              <w:rPr>
                <w:rFonts w:hint="eastAsia" w:ascii="宋体" w:hAnsi="宋体" w:eastAsia="宋体" w:cs="宋体"/>
                <w:b/>
                <w:bCs/>
                <w:kern w:val="2"/>
                <w:sz w:val="24"/>
                <w:szCs w:val="24"/>
              </w:rPr>
              <w:t>备注：上述证件原件扫描加盖公章或电子章，证件齐全有效满足要求的投标人为有效投标人；上述证件的公证件，本次招标不予认可。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6.1.1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评标委员会的组建</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评标委员会构成：</w:t>
            </w:r>
            <w:r>
              <w:rPr>
                <w:rFonts w:hint="eastAsia" w:ascii="宋体" w:hAnsi="宋体" w:eastAsia="宋体" w:cs="宋体"/>
                <w:kern w:val="2"/>
                <w:sz w:val="24"/>
                <w:szCs w:val="24"/>
                <w:u w:val="single"/>
              </w:rPr>
              <w:t>5</w:t>
            </w:r>
            <w:r>
              <w:rPr>
                <w:rFonts w:hint="eastAsia" w:ascii="宋体" w:hAnsi="宋体" w:eastAsia="宋体" w:cs="宋体"/>
                <w:kern w:val="2"/>
                <w:sz w:val="24"/>
                <w:szCs w:val="24"/>
              </w:rPr>
              <w:t>人，其中采购人代表</w:t>
            </w:r>
            <w:r>
              <w:rPr>
                <w:rFonts w:hint="eastAsia" w:ascii="宋体" w:hAnsi="宋体" w:eastAsia="宋体" w:cs="宋体"/>
                <w:kern w:val="2"/>
                <w:sz w:val="24"/>
                <w:szCs w:val="24"/>
                <w:u w:val="single"/>
              </w:rPr>
              <w:t>1</w:t>
            </w:r>
            <w:r>
              <w:rPr>
                <w:rFonts w:hint="eastAsia" w:ascii="宋体" w:hAnsi="宋体" w:eastAsia="宋体" w:cs="宋体"/>
                <w:kern w:val="2"/>
                <w:sz w:val="24"/>
                <w:szCs w:val="24"/>
              </w:rPr>
              <w:t>人，评标专家</w:t>
            </w:r>
            <w:r>
              <w:rPr>
                <w:rFonts w:hint="eastAsia" w:ascii="宋体" w:hAnsi="宋体" w:eastAsia="宋体" w:cs="宋体"/>
                <w:kern w:val="2"/>
                <w:sz w:val="24"/>
                <w:szCs w:val="24"/>
                <w:u w:val="single"/>
              </w:rPr>
              <w:t>4</w:t>
            </w:r>
            <w:r>
              <w:rPr>
                <w:rFonts w:hint="eastAsia" w:ascii="宋体" w:hAnsi="宋体" w:eastAsia="宋体" w:cs="宋体"/>
                <w:kern w:val="2"/>
                <w:sz w:val="24"/>
                <w:szCs w:val="24"/>
              </w:rPr>
              <w:t>人。</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评标专家确定方式：评标专家由随机抽取的方式确定。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6.3.2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评标委员会推荐中标候选人的人数</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7.1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中标</w:t>
            </w:r>
            <w:r>
              <w:rPr>
                <w:rFonts w:hint="eastAsia" w:ascii="宋体" w:hAnsi="宋体" w:eastAsia="宋体" w:cs="宋体"/>
                <w:kern w:val="2"/>
                <w:sz w:val="24"/>
                <w:szCs w:val="24"/>
                <w:lang w:val="en-US" w:eastAsia="zh-CN"/>
              </w:rPr>
              <w:t>结果公告</w:t>
            </w:r>
            <w:r>
              <w:rPr>
                <w:rFonts w:hint="eastAsia" w:ascii="宋体" w:hAnsi="宋体" w:eastAsia="宋体" w:cs="宋体"/>
                <w:kern w:val="2"/>
                <w:sz w:val="24"/>
                <w:szCs w:val="24"/>
              </w:rPr>
              <w:t>媒介及  期限</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公示媒介：新疆政府采购网</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公示期限：自</w:t>
            </w:r>
            <w:r>
              <w:rPr>
                <w:rFonts w:hint="eastAsia" w:ascii="宋体" w:hAnsi="宋体" w:eastAsia="宋体" w:cs="宋体"/>
                <w:kern w:val="2"/>
                <w:sz w:val="24"/>
                <w:szCs w:val="24"/>
                <w:lang w:val="en-US" w:eastAsia="zh-CN"/>
              </w:rPr>
              <w:t>中标结果</w:t>
            </w:r>
            <w:r>
              <w:rPr>
                <w:rFonts w:hint="eastAsia" w:ascii="宋体" w:hAnsi="宋体" w:eastAsia="宋体" w:cs="宋体"/>
                <w:kern w:val="2"/>
                <w:sz w:val="24"/>
                <w:szCs w:val="24"/>
              </w:rPr>
              <w:t>公告发布之日起1个工作日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7.4</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是否授权评标委员会确定中标人</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是</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7.6.1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履约保证金</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是否要求中标人提交履约保证金：</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要求</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履约保证金的形式：支票或银行汇票</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履约保证金的金额：签约合同价的3%；投标人必须在收到中标通知书10日内汇入采购人指定账户，如中标后不能按规定缴纳履约保证金，采购人将有充分的理由解除中标人的中标资格并没收其投标保证金。</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履约保证金退还时间：供货安装完成经使用方验收后，履约保证金自动转为项目质保金，在质保期满后后退还(不计利息)。</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highlight w:val="none"/>
              </w:rPr>
            </w:pPr>
            <w:r>
              <w:rPr>
                <w:rFonts w:hint="eastAsia" w:ascii="宋体" w:hAnsi="宋体" w:cs="宋体"/>
                <w:kern w:val="2"/>
                <w:sz w:val="24"/>
                <w:szCs w:val="24"/>
                <w:highlight w:val="none"/>
                <w:lang w:eastAsia="zh-CN"/>
              </w:rPr>
              <w:t>☑</w:t>
            </w:r>
            <w:r>
              <w:rPr>
                <w:rFonts w:hint="eastAsia" w:ascii="宋体" w:hAnsi="宋体" w:eastAsia="宋体" w:cs="宋体"/>
                <w:kern w:val="2"/>
                <w:sz w:val="24"/>
                <w:szCs w:val="24"/>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9</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是否采用电子招标投标</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□否</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w:t>
            </w:r>
            <w:r>
              <w:rPr>
                <w:rFonts w:hint="eastAsia" w:ascii="宋体" w:hAnsi="宋体" w:eastAsia="宋体" w:cs="宋体"/>
                <w:kern w:val="2"/>
                <w:sz w:val="24"/>
                <w:szCs w:val="24"/>
              </w:rPr>
              <w:t>是，具体要求：</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1、投标文件解密时间：</w:t>
            </w:r>
            <w:r>
              <w:rPr>
                <w:rFonts w:hint="eastAsia" w:ascii="宋体" w:hAnsi="宋体" w:eastAsia="宋体" w:cs="宋体"/>
                <w:kern w:val="2"/>
                <w:sz w:val="24"/>
                <w:szCs w:val="24"/>
              </w:rPr>
              <w:t>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2、供应商报价CA签字确认：</w:t>
            </w:r>
            <w:r>
              <w:rPr>
                <w:rFonts w:hint="eastAsia" w:ascii="宋体" w:hAnsi="宋体" w:eastAsia="宋体" w:cs="宋体"/>
                <w:kern w:val="2"/>
                <w:sz w:val="24"/>
                <w:szCs w:val="24"/>
              </w:rPr>
              <w:t>报价文件开启后将开启签字时段，供应商须在20分钟内用CA证书对报价进行签字确认。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3、备注: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（1）本次采购采用电子交易方式，电子交易平台为“政府采购云平台（www.zcygov.cn）”。供应商参与本项目电子交易活动前，应注册成为政府采购云平台供应商。编制电子投标文件前还需申领CA证书并绑定帐号.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（3）供应商应当在投标截止时间前，将“电子招投标供应商客户端”生成的“电子加密投标文件”上传电子交易平台。</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（5）服务与支持。各政府采购代理机构（含集采机构）及供应商对不见面开评标系统的技术操作咨询，可通过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"https://edu.zcygov.cn/luban/xinjiang-e-biding"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https://edu.zcygov.cn/luban/xinjiang-e-biding</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自助查询，也可在政采云帮助中心常见问题解答和操作流程讲解视频中自助查询，网址为：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"https://service.zcygov.cn/" \l "/help" </w:instrText>
            </w:r>
            <w:r>
              <w:rPr>
                <w:rFonts w:hint="eastAsia" w:ascii="宋体" w:hAnsi="宋体" w:eastAsia="宋体" w:cs="宋体"/>
                <w:sz w:val="24"/>
                <w:szCs w:val="24"/>
              </w:rPr>
              <w:fldChar w:fldCharType="separate"/>
            </w:r>
            <w:r>
              <w:rPr>
                <w:rFonts w:hint="eastAsia" w:ascii="宋体" w:hAnsi="宋体" w:eastAsia="宋体" w:cs="宋体"/>
                <w:kern w:val="2"/>
                <w:sz w:val="24"/>
                <w:szCs w:val="24"/>
              </w:rPr>
              <w:t>https://service.zcygov.cn/#/help</w:t>
            </w:r>
            <w:r>
              <w:rPr>
                <w:rFonts w:hint="eastAsia" w:ascii="宋体" w:hAnsi="宋体" w:eastAsia="宋体" w:cs="宋体"/>
                <w:kern w:val="2"/>
                <w:sz w:val="24"/>
                <w:szCs w:val="24"/>
              </w:rPr>
              <w:fldChar w:fldCharType="end"/>
            </w:r>
            <w:r>
              <w:rPr>
                <w:rFonts w:hint="eastAsia" w:ascii="宋体" w:hAnsi="宋体" w:eastAsia="宋体" w:cs="宋体"/>
                <w:kern w:val="2"/>
                <w:sz w:val="24"/>
                <w:szCs w:val="24"/>
              </w:rPr>
              <w:t>，“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10</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无效投标的情形</w:t>
            </w:r>
          </w:p>
        </w:tc>
        <w:tc>
          <w:tcPr>
            <w:tcW w:w="7216" w:type="dxa"/>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1、不符合招标文件中规定的资格要求的；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2、不符合招标文件中规定的实质性要求的；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3、未按照招标文件的规定提交投标保证金的；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4、投标文件未按招标文件要求签署、盖章或者数字签名的；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5、报价超过招标文件中规定的预算金额或者最高限价的；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6、投标文件含有采购人不能接受的附加条件的；</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7、法律、行政法规和招标文件规定的其他无效情形。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采购代理费</w:t>
            </w:r>
          </w:p>
        </w:tc>
        <w:tc>
          <w:tcPr>
            <w:tcW w:w="7216" w:type="dxa"/>
          </w:tcPr>
          <w:p>
            <w:pPr>
              <w:pStyle w:val="46"/>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4"/>
              </w:rPr>
            </w:pPr>
            <w:r>
              <w:rPr>
                <w:rFonts w:hint="eastAsia" w:ascii="宋体" w:hAnsi="宋体" w:eastAsia="宋体" w:cs="宋体"/>
                <w:kern w:val="2"/>
                <w:sz w:val="24"/>
                <w:szCs w:val="24"/>
              </w:rPr>
              <w:t>采购代理费：中标方按有关规定向采购代理机构缴纳采购代理服务费，金额按国家发改委（计价格［2002］1980号、发改价格[ 2011] 534号）文规定计取。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09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kern w:val="2"/>
                <w:sz w:val="24"/>
                <w:szCs w:val="24"/>
                <w:lang w:val="en-US" w:eastAsia="zh-CN"/>
              </w:rPr>
            </w:pPr>
            <w:bookmarkStart w:id="5" w:name="_Toc19384"/>
            <w:r>
              <w:rPr>
                <w:rFonts w:hint="eastAsia" w:ascii="宋体" w:hAnsi="宋体" w:eastAsia="宋体" w:cs="宋体"/>
                <w:kern w:val="2"/>
                <w:sz w:val="24"/>
                <w:szCs w:val="24"/>
                <w:lang w:val="en-US" w:eastAsia="zh-CN"/>
              </w:rPr>
              <w:t>1</w:t>
            </w:r>
            <w:r>
              <w:rPr>
                <w:rFonts w:hint="eastAsia" w:ascii="宋体" w:hAnsi="宋体" w:cs="宋体"/>
                <w:kern w:val="2"/>
                <w:sz w:val="24"/>
                <w:szCs w:val="24"/>
                <w:lang w:val="en-US" w:eastAsia="zh-CN"/>
              </w:rPr>
              <w:t>2</w:t>
            </w:r>
          </w:p>
        </w:tc>
        <w:tc>
          <w:tcPr>
            <w:tcW w:w="1765"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落实国家政府采购相关政策</w:t>
            </w:r>
          </w:p>
        </w:tc>
        <w:tc>
          <w:tcPr>
            <w:tcW w:w="7216"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（1）本项目为</w:t>
            </w:r>
            <w:r>
              <w:rPr>
                <w:rFonts w:hint="eastAsia" w:ascii="宋体" w:hAnsi="宋体" w:eastAsia="宋体" w:cs="宋体"/>
                <w:b/>
                <w:bCs/>
                <w:kern w:val="2"/>
                <w:sz w:val="24"/>
                <w:szCs w:val="24"/>
                <w:highlight w:val="none"/>
                <w:lang w:val="en-US" w:eastAsia="zh-CN"/>
              </w:rPr>
              <w:t>专门面向中小企业采购</w:t>
            </w:r>
            <w:r>
              <w:rPr>
                <w:rFonts w:hint="eastAsia" w:ascii="宋体" w:hAnsi="宋体" w:eastAsia="宋体" w:cs="宋体"/>
                <w:kern w:val="2"/>
                <w:sz w:val="24"/>
                <w:szCs w:val="24"/>
                <w:highlight w:val="none"/>
                <w:lang w:val="en-US" w:eastAsia="zh-CN"/>
              </w:rPr>
              <w:t>。按照《政府采购促进中小企业发展管理办法》、 《关于进一步加大政府采购支持中小企业力度的通知》要求给予小型和微型企业产品的价格给予10%的扣除，用扣除后的价格参与评审。</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（2）本项目所属行业为工业（具体划型见工信部联企业〔2011〕300号《关于印发中小企业划型标准规定的通知》</w:t>
            </w:r>
          </w:p>
        </w:tc>
      </w:tr>
    </w:tbl>
    <w:p>
      <w:pPr>
        <w:tabs>
          <w:tab w:val="center" w:pos="5040"/>
        </w:tabs>
        <w:spacing w:line="240" w:lineRule="auto"/>
        <w:ind w:firstLine="482" w:firstLineChars="200"/>
        <w:outlineLvl w:val="0"/>
        <w:rPr>
          <w:rFonts w:hint="eastAsia" w:ascii="宋体" w:hAnsi="宋体" w:eastAsia="宋体" w:cs="宋体"/>
          <w:b/>
          <w:sz w:val="24"/>
          <w:szCs w:val="24"/>
        </w:rPr>
      </w:pPr>
    </w:p>
    <w:p>
      <w:pPr>
        <w:tabs>
          <w:tab w:val="center" w:pos="5040"/>
        </w:tabs>
        <w:spacing w:line="360" w:lineRule="auto"/>
        <w:ind w:firstLine="482" w:firstLineChars="200"/>
        <w:outlineLvl w:val="0"/>
        <w:rPr>
          <w:rFonts w:hint="eastAsia" w:ascii="宋体" w:hAnsi="宋体" w:eastAsia="宋体" w:cs="宋体"/>
          <w:b/>
          <w:sz w:val="24"/>
          <w:szCs w:val="24"/>
        </w:rPr>
      </w:pPr>
      <w:r>
        <w:rPr>
          <w:rFonts w:hint="eastAsia" w:ascii="宋体" w:hAnsi="宋体" w:eastAsia="宋体" w:cs="宋体"/>
          <w:b/>
          <w:sz w:val="24"/>
          <w:szCs w:val="24"/>
        </w:rPr>
        <w:t>注：本招标文件中对同一事项的约定如有矛盾，以本表为准。</w:t>
      </w:r>
      <w:bookmarkEnd w:id="5"/>
      <w:r>
        <w:rPr>
          <w:rFonts w:hint="eastAsia" w:ascii="宋体" w:hAnsi="宋体" w:eastAsia="宋体" w:cs="宋体"/>
          <w:b/>
          <w:sz w:val="24"/>
          <w:szCs w:val="24"/>
        </w:rPr>
        <w:tab/>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p>
    <w:p>
      <w:pPr>
        <w:spacing w:line="360" w:lineRule="auto"/>
        <w:jc w:val="both"/>
        <w:outlineLvl w:val="0"/>
        <w:rPr>
          <w:rFonts w:hint="eastAsia" w:ascii="宋体" w:hAnsi="宋体" w:eastAsia="宋体" w:cs="宋体"/>
          <w:b/>
          <w:bCs/>
          <w:sz w:val="24"/>
          <w:szCs w:val="24"/>
        </w:rPr>
      </w:pPr>
      <w:bookmarkStart w:id="6" w:name="page19"/>
      <w:bookmarkEnd w:id="6"/>
      <w:bookmarkStart w:id="7" w:name="page18"/>
      <w:bookmarkEnd w:id="7"/>
      <w:bookmarkStart w:id="8" w:name="page17"/>
      <w:bookmarkEnd w:id="8"/>
      <w:bookmarkStart w:id="9" w:name="_Toc18198"/>
      <w:r>
        <w:rPr>
          <w:rFonts w:hint="eastAsia" w:ascii="宋体" w:hAnsi="宋体" w:eastAsia="宋体" w:cs="宋体"/>
          <w:b/>
          <w:bCs/>
          <w:sz w:val="24"/>
          <w:szCs w:val="24"/>
        </w:rPr>
        <w:t>1、总则</w:t>
      </w:r>
      <w:bookmarkEnd w:id="9"/>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1.1采购项目概况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 根据《中华人民共和国政府采购法》、《中华人民共和国政府采购法实施条例》、《政府采购货物和服务招标投标管理办法》（财政部令第87号）等有关法律、法规和规章的规定，本采购项目已具备招标条件，现对本次</w:t>
      </w:r>
      <w:r>
        <w:rPr>
          <w:rFonts w:hint="eastAsia" w:ascii="宋体" w:hAnsi="宋体" w:cs="宋体"/>
          <w:sz w:val="24"/>
          <w:szCs w:val="24"/>
          <w:lang w:eastAsia="zh-CN"/>
        </w:rPr>
        <w:t>服务</w:t>
      </w:r>
      <w:r>
        <w:rPr>
          <w:rFonts w:hint="eastAsia" w:ascii="宋体" w:hAnsi="宋体" w:eastAsia="宋体" w:cs="宋体"/>
          <w:sz w:val="24"/>
          <w:szCs w:val="24"/>
        </w:rPr>
        <w:t>采购进行招标。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 采购人：见投标人须知前附表。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采购代理机构：见投标人须知前附表。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采购项目名称：见投标人须知前附表。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 工程项目名称：即采购项目所属的工程建设项目，见投标人须知前附表。</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1.2 采购项目的资金来源和落实情况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资金来源及比例：见投标人须知前附表。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资金落实情况：见投标人须知前附表。</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1.3 招标范围、交货期、交货地点和技术性能指标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 招标范围：见投标人须知前附表。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 交货期：见投标人须知前附表。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交货地点：见投标人须知前附表。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1.3.4 技术性能指标：见投标人须知前附表。</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1.4 投标人资格要求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 投标人应具备承担本采购项目资质条件、能力和信誉：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（1）资质要求：见投标人须知前附表；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（2）财务要求：见投标人须知前附表；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（3）业绩要求：见投标人须知前附表；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（4）信誉要求：见投标人须知前附表；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（5）其他要求：见投标人须知前附表。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投标人为代理经销商的，对投标人的资质要求包含对制造商的资质要求，对投标人的业绩要求包含对投标产品的业绩要求。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需要提交的相关证明材料见本章第 3.5 款的规定。</w:t>
      </w:r>
      <w:bookmarkStart w:id="10" w:name="page20"/>
      <w:bookmarkEnd w:id="1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 投标人须知前附表规定接受联合体投标的，联合体除应符合本章第 1.4.1 项和投标人须知前附表的要求外，还应遵守以下规定：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（1）联合体各方应按招标文件提供的格式签订联合体协议书，明确联合体牵头人和各方权利义务，并承诺就中标项目向采购人承担连带责任；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（2）由同一专业的单位组成的联合体，按照资质等级较低的单位确定资质等级；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（3）联合体各方不得再以自己名义单独或参加其他联合体在本采购项目中投标，否则各相关投标均无效。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1.4.3 投标人不得存在下列情形之一：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（1）与采购人存在利害关系且可能影响招标公正性；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（2）与本采购项目的其他投标人为同一个单位负责人；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（3）与本采购项目的其他投标人存在控股、管理关系；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（4）为本采购项目提供过设计、编制技术规范和其他文件的咨询服务；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（5）为本工程项目的相关监理人，或者与本项目的相关监理人存在隶属关系或者其他利害关系；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（6）为本采购项目的代建人；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（7）为本采购项目的采购代理机构；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（8）与本采购项目的监理人或代建人或采购代理机构同为一个法定代表人；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（9）与本采购项目的监理人或代建人或采购代理机构存在控股或参股关系；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（10）被依法暂停或者取消投标资格；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（11）被责令停产停业、暂扣或者吊销许可证、暂扣或者吊销执照；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（12）进入清算程序，或被宣告破产，或其他丧失履约能力的情形；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（13）被工商行政管理机关在全国企业信用信息公示系统中列入严重违法失信企业名单；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（14）法律法规或投标人须知前附表规定的其他情形。</w:t>
      </w:r>
      <w:bookmarkStart w:id="11" w:name="page21"/>
      <w:bookmarkEnd w:id="11"/>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1.5 费用承担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1.6 保密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1.7 语言文字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1.8 计量单位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1.9 投标预备会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 投标人须知前附表规定召开投标预备会的，采购人按投标人须知前附表规定的时间和地点召开投标预备会，澄清投标人提出的问题。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 投标人应按投标人须知前附表规定的时间和形式将提出的问题送达采购人，以便采购人在会议期间澄清。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1.9.3 投标预备会后，采购人将对投标人所提问题的澄清，以投标人须知前附表规定的形式通知所有购买招标文件的投标人。该澄清内容为招标文件的组成部分。</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1.10 分包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投标人拟在中标后将中标项目的非主体产品进行分包的，应符合投标人须知前附表规定的分包内容、分包金额和资质要求等限制性条件，除投标人须知前附表规定的非主体产品外，其他工作不得分包。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1.10.2 中标人不得向他人转让中标项目，接受分包的人不得再次分包。中标人应当就分包项目向采购人负责，接受分包的人就分包项目承担连带责任。</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1.11 响应和偏差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 投标文件应当对招标文件的实质性要求和条件作出满足性或更有利于采购人的响应，</w:t>
      </w:r>
      <w:bookmarkStart w:id="12" w:name="page22"/>
      <w:bookmarkEnd w:id="12"/>
      <w:r>
        <w:rPr>
          <w:rFonts w:hint="eastAsia" w:ascii="宋体" w:hAnsi="宋体" w:eastAsia="宋体" w:cs="宋体"/>
          <w:sz w:val="24"/>
          <w:szCs w:val="24"/>
        </w:rPr>
        <w:t>否则，投标人的投标将被否决。实质性要求和条件见投标人须知前附表。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1.11.2 投标人应根据招标文件的要求提供投标产品技术性能指标的详细描述、技术支持资料及技术服务和质保期服务计划等内容以对招标文件作出响应。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 投标人须知前附表规定了可以偏差的范围和最高偏差项数的，偏差应当符合投标人须知前附表规定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的偏差范围和最高项数，超出偏差范围和最高偏差项数的投标将被否决。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1.11.5 投标文件对招标文件的全部偏差，均应在投标文件的商务和技术偏差表中列明，除列明的内容外，视为投标人响应招标文件的全部要求。</w:t>
      </w:r>
    </w:p>
    <w:p>
      <w:pPr>
        <w:spacing w:line="360" w:lineRule="auto"/>
        <w:ind w:firstLine="482" w:firstLineChars="200"/>
        <w:outlineLvl w:val="0"/>
        <w:rPr>
          <w:rFonts w:hint="eastAsia" w:ascii="宋体" w:hAnsi="宋体" w:eastAsia="宋体" w:cs="宋体"/>
          <w:sz w:val="24"/>
          <w:szCs w:val="24"/>
        </w:rPr>
      </w:pPr>
      <w:bookmarkStart w:id="13" w:name="_Toc1703"/>
      <w:r>
        <w:rPr>
          <w:rFonts w:hint="eastAsia" w:ascii="宋体" w:hAnsi="宋体" w:eastAsia="宋体" w:cs="宋体"/>
          <w:b/>
          <w:bCs/>
          <w:sz w:val="24"/>
          <w:szCs w:val="24"/>
        </w:rPr>
        <w:t>2.招标文件</w:t>
      </w:r>
      <w:bookmarkEnd w:id="13"/>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2.1 招标文件的组成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本招标文件包括：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（1）招标公告（或投标邀请书）；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（2）投标人须知；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（3）评标办法；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（4）合同条款及格式；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（5）供货要求；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（6）投标文件格式；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（7）投标人须知前附表规定的其他资料。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根据本章第 1.9 款、第 2.2 款和第 2.3 款对招标文件所作的澄清、修改，构成招标文件的组成部分。</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2.2 招标文件的澄清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 投标人应仔细阅读和检查招标文件的全部内容。如发现缺页或附件不全，应及时向采购人提出，以便补齐。如有疑问，应按投标人须知前附表规定的时间和形式将提出的问题送达采购人，要求采购人对招标文件予以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 招标文件的澄清以投标人须知前附表规定的形式发给所有购买招标文件的投标人，但不指明澄清问题的来源。澄清发出的时间距本章第 4.2.1 项规定的投标截止时间不足 15 日的，</w:t>
      </w:r>
      <w:bookmarkStart w:id="14" w:name="page23"/>
      <w:bookmarkEnd w:id="14"/>
      <w:r>
        <w:rPr>
          <w:rFonts w:hint="eastAsia" w:ascii="宋体" w:hAnsi="宋体" w:eastAsia="宋体" w:cs="宋体"/>
          <w:sz w:val="24"/>
          <w:szCs w:val="24"/>
        </w:rPr>
        <w:t>并且澄清内容可能影响投标文件编制的，将相应延长投标截止时间。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 投标人在收到澄清后，应按投标人须知前附表规定的时间和形式通知采购人，确认已收到该澄清。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 除非采购人认为确有必要答复，否则，采购人有权拒绝回复投标人在本章第 2.2.1 项规定的时间后的任何澄清要求。</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2.3 招标文件的修改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 采购人以投标人须知前附表规定的形式修改招标文件，并通知所有已购买招标文件的投标人。修改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招标文件的时间距本章第 4.2.1 项规定的投标截止时间不足 15 日的，并且修改内容可能影响投标文件编制的，将相应延长投标截止时间。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 投标人收到修改内容后，应按投标人须知前附表规定的时间和形式通知采购人，确认已收到该修改。</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2.4 招标文件的异议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投标人或者其他利害关系人对招标文件有异议的，应当在投标截止时间 10 日前以书面形式提出。采购人将在收到异议之日起 3 日内作出答复；作出答复前，将暂停招标投标活动。</w:t>
      </w:r>
    </w:p>
    <w:p>
      <w:pPr>
        <w:spacing w:line="360" w:lineRule="auto"/>
        <w:ind w:firstLine="482" w:firstLineChars="200"/>
        <w:outlineLvl w:val="0"/>
        <w:rPr>
          <w:rFonts w:hint="eastAsia" w:ascii="宋体" w:hAnsi="宋体" w:eastAsia="宋体" w:cs="宋体"/>
          <w:b/>
          <w:bCs/>
          <w:sz w:val="24"/>
          <w:szCs w:val="24"/>
        </w:rPr>
      </w:pPr>
      <w:bookmarkStart w:id="15" w:name="_Toc11940"/>
      <w:r>
        <w:rPr>
          <w:rFonts w:hint="eastAsia" w:ascii="宋体" w:hAnsi="宋体" w:eastAsia="宋体" w:cs="宋体"/>
          <w:b/>
          <w:bCs/>
          <w:sz w:val="24"/>
          <w:szCs w:val="24"/>
        </w:rPr>
        <w:t>3.投标文件</w:t>
      </w:r>
      <w:bookmarkEnd w:id="15"/>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3.1 投标文件的组成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 投标文件应包括下列内容：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（2）法定代表人（单位负责人）身份证明或授权委托书；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（3）联合体协议书；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（4）商务和技术偏差表；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（5）分项报价表；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（6）资格审查资料；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w:t>
      </w:r>
      <w:r>
        <w:rPr>
          <w:rFonts w:hint="eastAsia" w:ascii="宋体" w:hAnsi="宋体" w:cs="宋体"/>
          <w:sz w:val="24"/>
          <w:szCs w:val="24"/>
          <w:lang w:eastAsia="zh-CN"/>
        </w:rPr>
        <w:t>服务</w:t>
      </w:r>
      <w:r>
        <w:rPr>
          <w:rFonts w:hint="eastAsia" w:ascii="宋体" w:hAnsi="宋体" w:eastAsia="宋体" w:cs="宋体"/>
          <w:sz w:val="24"/>
          <w:szCs w:val="24"/>
        </w:rPr>
        <w:t>技术性能指标的详细描述；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（8）技术支持资料；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（9）技术服务和质保期服务计划；</w:t>
      </w:r>
      <w:bookmarkStart w:id="16" w:name="page24"/>
      <w:bookmarkEnd w:id="1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（10）投标人须知前附表规定的其他资料。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投标人在评标过程中作出的符合法律法规和招标文件规定的澄清确认，构成投标文件的组成部分。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投标人须知前附表规定不接受联合体投标的，或投标人没有组成联合体的，投标文件不包括本章第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3.1.1（3）目所指的联合体协议书。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 投标人须知前附表未要求提交投标保证金的，投标文件不包括本章第 3.1.1（4）目所指的投标保证金。</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3.2 投标报价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投标报价应包括国家规定的增值税税金，除投标人须知前附表另有规定外，增值税税金按一般计税方法计算。投标人应按第六章“投标文件格式”的要求在投标函中进行报价并填写分项报价表。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3.2.2 投标人应充分了解该项目的总体情况以及影响投标报价的其他要素。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投标报价为各分项报价金额之和，投标报价与分项报价的合价不一致的，应以各分项合价累计数为</w:t>
      </w:r>
    </w:p>
    <w:p>
      <w:pPr>
        <w:spacing w:line="360" w:lineRule="auto"/>
        <w:rPr>
          <w:rFonts w:hint="eastAsia" w:ascii="宋体" w:hAnsi="宋体" w:eastAsia="宋体" w:cs="宋体"/>
          <w:sz w:val="24"/>
          <w:szCs w:val="24"/>
        </w:rPr>
      </w:pPr>
      <w:r>
        <w:rPr>
          <w:rFonts w:hint="eastAsia" w:ascii="宋体" w:hAnsi="宋体" w:eastAsia="宋体" w:cs="宋体"/>
          <w:sz w:val="24"/>
          <w:szCs w:val="24"/>
        </w:rPr>
        <w:t>准，修正投标报价；如分项报价中存在缺漏项，则视为缺漏项价格已包含在其他分项报价之中。投标人在投标截止时间前修改投标函中的投标报价总额，应同时修改投标文件“分项报价表”中的相应报价。此修改须符合本章第 4.3 款的有关要求。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采购人设有最高投标限价的，投标人的投标报价不得超过最高投标限价，最高投标限价在投标人须知前附表中载明。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3.2.5 投标报价的其他要求见投标人须知前附表。</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3.3 投标有效期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除投标人须知前附表另有规定外，投标有效期为90天。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 在投标有效期内，投标人撤销投标文件的，应承担招标文件和法律规定的责任。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 出现特殊情况需要延长投标有效期的，采购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3.4 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 投标人在递交投标文件的同时，应按投标人须知前附表规定的金额、形式和第六章“投</w:t>
      </w:r>
      <w:bookmarkStart w:id="17" w:name="page25"/>
      <w:bookmarkEnd w:id="17"/>
      <w:r>
        <w:rPr>
          <w:rFonts w:hint="eastAsia" w:ascii="宋体" w:hAnsi="宋体" w:eastAsia="宋体" w:cs="宋体"/>
          <w:sz w:val="24"/>
          <w:szCs w:val="24"/>
        </w:rPr>
        <w:t>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 投标人不按本章第 3.4.1 项要求提交投标保证金的，评标委员会将否决其投标。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 采购人最迟将在与中标人签订合同后 5 日内，向未中标的投标人和中标人退还投标保证金。投标保证金以现金或者支票形式递交的，还应退还银行同期存款利息。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3.4.4 有下列情形之一的，投标保证金将不予退还：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（1）投标人在投标有效期内撤销投标文件；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（2）中标人在收到中标通知书后，无正当理由不与采购人订立合同，在签订合同时向采购人提出附加条件，或者不按照招标文件要求提交履约保证金；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（3）发生投标人须知前附表规定的其他可以不予退还投标保证金的情形。</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3.5 资格审查资料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除投标人须知前附表另有规定外，投标人应按下列规定提供资格审查资料，以证明其满足本章第 1.4 款规定的资质、财务、业绩、信誉等要求。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“投标人基本情况表”应附投标人资质证书复印件以及：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（1）投标人为企业的，应提交营业执照和组织机构代码证的复印件（按照“三证合一”或“五证合一”登记制度进行登记的，可仅提供营业执照复印件）；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（2）投标人为依法允许经营的事业单位的，应提交事业单位法人证书和组织机构代码证的复印件。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 “近年财务状况表” 应出具财务状况表复印件，具体年份要求见投标人须知前附表。投标人的成立时间少于投标人须知前附表规定年份的，应提供成立以来的财务状况表。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3.5.3 “近年完成的类似项目情况表”应附中标通知书和（或）合同协议书的复印件，具体时间要求见投标人须知前附表。每张表格只填写一个项目，并标明序号。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3.5.4 “正在供货和新承接的项目情况表”应附中标通知书和（或）合同协议书复印件。每张表格只填写一个项目，并标明序号。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3.5.5 “近年发生的诉讼及仲裁情况”应说明投标人败诉的产品买卖合同的相关情况，并附法院或仲裁机构作出的判决、裁决等有关法律文书复印件，具体时间要求见投标人须知前附表。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3.5.6 投标人须知前附表规定接受联合体投标的，本章第 3.5.1 项至第 3.5.5 项规定的表和资料应包括联合体各方相关情况。</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3.6 备选投标方案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3.6.1 除投标人须知前附表规定允许外，投标人不得递交备选投标方案，否则其投标将被否决。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3.6.2 允许投标人递交备选投标方案的，只有中标人所递交的备选投标方案方可予以考虑。评标委员会认为中标人的备选投标方案优于其按照招标文件要求编制的投标方案的，采购人可以接受该备选投标方案。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3.6.3 投标人提供两个或两个以上投标报价，或者在投标文件中提供一个报价，但同时提供两个或两个以上供货方案的，视为提供备选方案。</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3.7 投标文件的编制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3.7.1 投标文件应按第六章“投标文件格式”进行编写，如有必要，可以增加附页，作为投标文件的组成部分。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3.7.2 投标文件应当对招标文件有关供货期、投标有效期、供货要求、招标范围等实质性内容作出响应。投标文件在满足招标文件实质性要求的基础上，可以提出比招标文件要求更有利于采购人的承诺。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3.7.3投标文件应用电子投标文件，投标函及对投标文件的澄清、说明和补正应由投标人的法定代表人（单位负责人）或其授权的代理人签字或盖单位章或电子签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或电子签章。</w:t>
      </w:r>
    </w:p>
    <w:p>
      <w:pPr>
        <w:spacing w:line="360" w:lineRule="auto"/>
        <w:ind w:firstLine="482" w:firstLineChars="200"/>
        <w:outlineLvl w:val="0"/>
        <w:rPr>
          <w:rFonts w:hint="eastAsia" w:ascii="宋体" w:hAnsi="宋体" w:eastAsia="宋体" w:cs="宋体"/>
          <w:b/>
          <w:bCs/>
          <w:sz w:val="24"/>
          <w:szCs w:val="24"/>
        </w:rPr>
      </w:pPr>
      <w:bookmarkStart w:id="18" w:name="_Toc20370"/>
      <w:r>
        <w:rPr>
          <w:rFonts w:hint="eastAsia" w:ascii="宋体" w:hAnsi="宋体" w:eastAsia="宋体" w:cs="宋体"/>
          <w:b/>
          <w:bCs/>
          <w:sz w:val="24"/>
          <w:szCs w:val="24"/>
        </w:rPr>
        <w:t>4.投标</w:t>
      </w:r>
      <w:bookmarkEnd w:id="18"/>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4.1 投标文件的密封和标记</w:t>
      </w:r>
    </w:p>
    <w:p>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sz w:val="24"/>
          <w:szCs w:val="24"/>
        </w:rPr>
        <w:t>4.1.1投标文件应密封包装，密封和标记要求详见投标人须知前附表。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 投标文件封套上应写明的内容见投标人须知前附表。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 未按本章第 4.1.1 项要求密封的投标文件，采购人将予以拒收。</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4.2 投标文件的递交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4.2.1 投标人应在投标人须知前附表规定的投标截止时间前递交投标文件。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4.2.2 投标人递交投标文件的地点：见投标人须知前附表。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4.2.3 除投标人须知前附表另有规定外，投标人所递交的投标文件不予退还。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4.2.4 采购人收到投标文件后，向投标人出具签收凭证。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4.2.5 逾期送达的投标文件，采购人将予以拒收。</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4.3 投标文件的修改与撤回</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 在本章第 4.2.1 项规定的投标截止时间前，投标人可以修改或撤回已递交的投标文件，但应以书面形式通知采购人。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 投标人修改或撤回已递交投标文件的书面通知应按照本章第 3.7.3项的要求签字或盖章。采购人收到书面通知后，向投标人出具签收凭证。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 投标人撤回投标文件的，采购人自收到投标人书面撤回通知之日起 5 日内退还已收取的投标保证金。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4.3.4 修改的内容为投标文件的组成部分。修改的投标文件应按照本章第 3 条、第 4 条的规定进行编制、密封、标记和递交，并标明“修改”字样。</w:t>
      </w:r>
    </w:p>
    <w:p>
      <w:pPr>
        <w:spacing w:line="360" w:lineRule="auto"/>
        <w:ind w:firstLine="482" w:firstLineChars="200"/>
        <w:outlineLvl w:val="0"/>
        <w:rPr>
          <w:rFonts w:hint="eastAsia" w:ascii="宋体" w:hAnsi="宋体" w:eastAsia="宋体" w:cs="宋体"/>
          <w:b/>
          <w:bCs/>
          <w:sz w:val="24"/>
          <w:szCs w:val="24"/>
        </w:rPr>
      </w:pPr>
      <w:bookmarkStart w:id="19" w:name="_Toc31563"/>
      <w:r>
        <w:rPr>
          <w:rFonts w:hint="eastAsia" w:ascii="宋体" w:hAnsi="宋体" w:eastAsia="宋体" w:cs="宋体"/>
          <w:b/>
          <w:bCs/>
          <w:sz w:val="24"/>
          <w:szCs w:val="24"/>
        </w:rPr>
        <w:t>5.开标</w:t>
      </w:r>
      <w:bookmarkEnd w:id="19"/>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5.1 开标时间和地点</w:t>
      </w:r>
    </w:p>
    <w:p>
      <w:pPr>
        <w:spacing w:line="360" w:lineRule="auto"/>
        <w:ind w:firstLine="480" w:firstLineChars="200"/>
        <w:outlineLvl w:val="1"/>
        <w:rPr>
          <w:rFonts w:hint="eastAsia" w:ascii="宋体" w:hAnsi="宋体" w:eastAsia="宋体" w:cs="宋体"/>
          <w:sz w:val="24"/>
          <w:szCs w:val="24"/>
        </w:rPr>
      </w:pPr>
      <w:r>
        <w:rPr>
          <w:rFonts w:hint="eastAsia" w:ascii="宋体" w:hAnsi="宋体" w:eastAsia="宋体" w:cs="宋体"/>
          <w:sz w:val="24"/>
          <w:szCs w:val="24"/>
        </w:rPr>
        <w:t>采购人在本章第 4.2.1 项规定的投标截止时间（开标时间）和投标人须知前附表规定的地点公开开标，所有供应商均应当准时在线参加。供应商自行承担因不参加在线开标而产生的不利后果。</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5.2 开标程序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主持人按下列程序进行开标：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5.2.1 向各投标供应商发出电子加密投标文件【开始解密】通知，各投标供应商代表应当在接到解密通知后</w:t>
      </w:r>
      <w:r>
        <w:rPr>
          <w:rFonts w:hint="eastAsia" w:ascii="宋体" w:hAnsi="宋体" w:eastAsia="宋体" w:cs="宋体"/>
          <w:b/>
          <w:bCs/>
          <w:kern w:val="2"/>
          <w:sz w:val="24"/>
          <w:szCs w:val="24"/>
        </w:rPr>
        <w:t>30分钟内</w:t>
      </w:r>
      <w:r>
        <w:rPr>
          <w:rFonts w:hint="eastAsia" w:ascii="宋体" w:hAnsi="宋体" w:eastAsia="宋体" w:cs="宋体"/>
          <w:kern w:val="2"/>
          <w:sz w:val="24"/>
          <w:szCs w:val="24"/>
        </w:rPr>
        <w:t>自行完成“电子加密投标文件”的在线解密，如未按时解密则视为无效投标。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5.2.2开启《开标记录表》，公布投标供应商报价，各投标供应商代表应当在</w:t>
      </w:r>
      <w:r>
        <w:rPr>
          <w:rFonts w:hint="eastAsia" w:ascii="宋体" w:hAnsi="宋体" w:eastAsia="宋体" w:cs="宋体"/>
          <w:b/>
          <w:bCs/>
          <w:kern w:val="2"/>
          <w:sz w:val="24"/>
          <w:szCs w:val="24"/>
        </w:rPr>
        <w:t>20分钟内</w:t>
      </w:r>
      <w:r>
        <w:rPr>
          <w:rFonts w:hint="eastAsia" w:ascii="宋体" w:hAnsi="宋体" w:eastAsia="宋体" w:cs="宋体"/>
          <w:kern w:val="2"/>
          <w:sz w:val="24"/>
          <w:szCs w:val="24"/>
        </w:rPr>
        <w:t>CA签字确认。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5.2.3 开启资格证明文件，由采购人在监督下进行资格审查；评审小组对通过资格审查的投标供应商进行符合性审查。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5.2.4通过电子交易平台公布无效供应商名单及导致无效的原因。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5.2.5开启在线评标，评审小组进行商务、技术评分并汇总商务技术评分及结果。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5.2.6 开启报价文件，汇总报价得分。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rPr>
        <w:t>5.2.7 汇总商务、技术评分及报价得分，得出有效投标（响应）供应商评分排名。</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5.3 开标异议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投标人对开标有异议的，应当在开标现场提出，采购人当场作出答复，并制作记录。</w:t>
      </w:r>
    </w:p>
    <w:p>
      <w:pPr>
        <w:spacing w:line="360" w:lineRule="auto"/>
        <w:ind w:firstLine="482" w:firstLineChars="200"/>
        <w:outlineLvl w:val="0"/>
        <w:rPr>
          <w:rFonts w:hint="eastAsia" w:ascii="宋体" w:hAnsi="宋体" w:eastAsia="宋体" w:cs="宋体"/>
          <w:b/>
          <w:bCs/>
          <w:sz w:val="24"/>
          <w:szCs w:val="24"/>
        </w:rPr>
      </w:pPr>
      <w:bookmarkStart w:id="20" w:name="_Toc264"/>
      <w:r>
        <w:rPr>
          <w:rFonts w:hint="eastAsia" w:ascii="宋体" w:hAnsi="宋体" w:eastAsia="宋体" w:cs="宋体"/>
          <w:b/>
          <w:bCs/>
          <w:sz w:val="24"/>
          <w:szCs w:val="24"/>
        </w:rPr>
        <w:t>6.评标</w:t>
      </w:r>
      <w:bookmarkEnd w:id="20"/>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6.1 评标委员会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6.1.1 评标由采购人依法组建的评标委员会负责。评标委员会由采购人或其委托的采购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6.1.2 评标委员会成员有下列情形之一的，应当回避：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（5）与投标人有其他利害关系。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6.1.3 评标过程中，评标委员会成员有回避事由、擅离职守或者因健康等原因不能继续评标的，采购人有权更换。被更换的评标委员会成员作出的评审结论无效，由更换后的评标委员会成员重新进行评审。</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6.2 评标原则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bookmarkStart w:id="21" w:name="page30"/>
      <w:bookmarkEnd w:id="21"/>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6.3 评标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6.3.1 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6.3.2 评标完成后，评标委员会应当向采购人提交书面评标报告和中标候选人名单。评标委员会推荐中标候选人的人数见投标人须知前附表。</w:t>
      </w:r>
    </w:p>
    <w:p>
      <w:pPr>
        <w:spacing w:line="360" w:lineRule="auto"/>
        <w:ind w:firstLine="482" w:firstLineChars="200"/>
        <w:outlineLvl w:val="0"/>
        <w:rPr>
          <w:rFonts w:hint="eastAsia" w:ascii="宋体" w:hAnsi="宋体" w:eastAsia="宋体" w:cs="宋体"/>
          <w:b/>
          <w:bCs/>
          <w:sz w:val="24"/>
          <w:szCs w:val="24"/>
        </w:rPr>
      </w:pPr>
      <w:bookmarkStart w:id="22" w:name="_Toc30663"/>
      <w:r>
        <w:rPr>
          <w:rFonts w:hint="eastAsia" w:ascii="宋体" w:hAnsi="宋体" w:eastAsia="宋体" w:cs="宋体"/>
          <w:b/>
          <w:bCs/>
          <w:sz w:val="24"/>
          <w:szCs w:val="24"/>
        </w:rPr>
        <w:t>7.合同授予</w:t>
      </w:r>
      <w:bookmarkEnd w:id="22"/>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7.1 中标候选人公示</w:t>
      </w:r>
    </w:p>
    <w:p>
      <w:pPr>
        <w:spacing w:line="360" w:lineRule="auto"/>
        <w:ind w:right="360" w:firstLine="480" w:firstLineChars="200"/>
        <w:rPr>
          <w:rFonts w:hint="eastAsia" w:ascii="宋体" w:hAnsi="宋体" w:eastAsia="宋体" w:cs="宋体"/>
          <w:sz w:val="24"/>
          <w:szCs w:val="24"/>
        </w:rPr>
      </w:pPr>
      <w:r>
        <w:rPr>
          <w:rFonts w:hint="eastAsia" w:ascii="宋体" w:hAnsi="宋体" w:eastAsia="宋体" w:cs="宋体"/>
          <w:sz w:val="24"/>
          <w:szCs w:val="24"/>
        </w:rPr>
        <w:t>采购人在收到评标报告之日起 3 日内，按照投标人须知前附表规定的公示媒介和期限公示中标候选人，公示期不得少于 3 天。</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7.2 评标结果异议</w:t>
      </w:r>
    </w:p>
    <w:p>
      <w:pPr>
        <w:spacing w:line="360" w:lineRule="auto"/>
        <w:ind w:right="360" w:firstLine="480" w:firstLineChars="200"/>
        <w:rPr>
          <w:rFonts w:hint="eastAsia" w:ascii="宋体" w:hAnsi="宋体" w:eastAsia="宋体" w:cs="宋体"/>
          <w:sz w:val="24"/>
          <w:szCs w:val="24"/>
        </w:rPr>
      </w:pPr>
      <w:r>
        <w:rPr>
          <w:rFonts w:hint="eastAsia" w:ascii="宋体" w:hAnsi="宋体" w:eastAsia="宋体" w:cs="宋体"/>
          <w:sz w:val="24"/>
          <w:szCs w:val="24"/>
        </w:rPr>
        <w:t>投标人或者其他利害关系人对评标结果有异议的，应当在中标候选人公示期间提出。采购人将在收到异议之日起 3 日内作出答复；作出答复前，将暂停招标投标活动。</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7.3 中标候选人履约能力审查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中标候选人的经营、财务状况发生较大变化或存在违法行为，采购人认为可能影响其履约能力的，将在发出中标通知书前提请原评标委员会按照招标文件规定的标准和方法进行审查确认。</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7.4 定标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按照投标人须知前附表的规定，采购人或采购人授权的评标委员会依法确定中标人。</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7.5 中标通知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在本章第 3.3 款规定的投标有效期内，采购人以书面形式向中标人发出中标通知书，同时将中标结果通知未中标的投标人。</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7.6 履约保证金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7.6.1 在签订合同前，中标人应按投标人须知前附表规定的形式、金额和招标文件第四章“合</w:t>
      </w:r>
      <w:bookmarkStart w:id="23" w:name="page31"/>
      <w:bookmarkEnd w:id="23"/>
      <w:r>
        <w:rPr>
          <w:rFonts w:hint="eastAsia" w:ascii="宋体" w:hAnsi="宋体" w:eastAsia="宋体" w:cs="宋体"/>
          <w:sz w:val="24"/>
          <w:szCs w:val="24"/>
        </w:rPr>
        <w:t>同条款及格式”规定的或者事先经过采购人书面认可的履约保证金格式向采购人提交履约保证金。联合体中标的，其履约保证金以联合体各方或者联合体中牵头人的名义提交。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7.6.2 中标人不能按本章第 7.6.1 项要求提交履约保证金的，视为放弃中标，其投标保证金不予退还，给采购人造成的损失超过投标保证金数额的，中标人还应当对超过部分予以赔偿。</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7.7 签订合同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7.7.1 采购人和中标人应当在中标通知书发出之日起 30 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7.7.2 发出中标通知书后，采购人无正当理由拒签合同，或者在签订合同时向中标人提出附加条件的，采购人向中标人退还投标保证金；给中标人造成损失的，还应当赔偿损失。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7.7.3 联合体中标的，联合体各方应当共同与采购人签订合同，就中标项目向采购人承担连带责任。</w:t>
      </w:r>
    </w:p>
    <w:p>
      <w:pPr>
        <w:spacing w:line="360" w:lineRule="auto"/>
        <w:ind w:firstLine="482" w:firstLineChars="200"/>
        <w:outlineLvl w:val="0"/>
        <w:rPr>
          <w:rFonts w:hint="eastAsia" w:ascii="宋体" w:hAnsi="宋体" w:eastAsia="宋体" w:cs="宋体"/>
          <w:sz w:val="24"/>
          <w:szCs w:val="24"/>
        </w:rPr>
      </w:pPr>
      <w:bookmarkStart w:id="24" w:name="_Toc21401"/>
      <w:r>
        <w:rPr>
          <w:rFonts w:hint="eastAsia" w:ascii="宋体" w:hAnsi="宋体" w:eastAsia="宋体" w:cs="宋体"/>
          <w:b/>
          <w:bCs/>
          <w:sz w:val="24"/>
          <w:szCs w:val="24"/>
        </w:rPr>
        <w:t>8.纪律和监督</w:t>
      </w:r>
      <w:bookmarkEnd w:id="24"/>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8.1 对采购人的纪律要求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采购人不得泄露招标投标活动中应当保密的情况和资料，不得与投标人串通损害国家利益、社会公共利益或者他人合法权益。</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8.2 对投标人的纪律要求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投标人不得相互串通投标或者与采购人串通投标，不得向采购人或者评标委员会成员行贿谋取中标，不得以他人名义投标或者以其他方式弄虚作假骗取中标；投标人不得以任何方式干扰、影响评标工作。</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8.3 对评标委员会成员的纪律要求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w:t>
      </w:r>
      <w:bookmarkStart w:id="25" w:name="page32"/>
      <w:bookmarkEnd w:id="25"/>
      <w:r>
        <w:rPr>
          <w:rFonts w:hint="eastAsia" w:ascii="宋体" w:hAnsi="宋体" w:eastAsia="宋体" w:cs="宋体"/>
          <w:sz w:val="24"/>
          <w:szCs w:val="24"/>
        </w:rPr>
        <w:t>三章“评标办法”没有规定的评审因素和标准进行评标。</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8.4 对与评标活动有关的工作人员的纪律要求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rPr>
        <w:t>8.5 投诉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8.5.1 投标人或者其他利害关系人认为招标投标活动不符合法律、行政法规规定的，可以自知道或者应当知道之日起 10 日内向有关行政监督部门投诉。投诉应当有明确的请求和必要的证明材料。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8.5.2 投标人或者其他利害关系人对招标文件、开标和评标结果提出投诉的，应当按照投标人须知第 2.4 款、第 5.3 款和第 7.2 款的规定先向采购人提出异议。异议答复期间不计算在第 8.5.1项规定的期限内。</w:t>
      </w:r>
    </w:p>
    <w:p>
      <w:pPr>
        <w:tabs>
          <w:tab w:val="left" w:pos="760"/>
        </w:tabs>
        <w:spacing w:line="360" w:lineRule="auto"/>
        <w:ind w:firstLine="482" w:firstLineChars="200"/>
        <w:outlineLvl w:val="0"/>
        <w:rPr>
          <w:rFonts w:hint="eastAsia" w:ascii="宋体" w:hAnsi="宋体" w:eastAsia="宋体" w:cs="宋体"/>
          <w:sz w:val="24"/>
          <w:szCs w:val="24"/>
        </w:rPr>
      </w:pPr>
      <w:bookmarkStart w:id="26" w:name="_Toc14369"/>
      <w:r>
        <w:rPr>
          <w:rFonts w:hint="eastAsia" w:ascii="宋体" w:hAnsi="宋体" w:eastAsia="宋体" w:cs="宋体"/>
          <w:b/>
          <w:bCs/>
          <w:sz w:val="24"/>
          <w:szCs w:val="24"/>
        </w:rPr>
        <w:t>9.是否采用电子招标投标</w:t>
      </w:r>
      <w:bookmarkEnd w:id="2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本采购项目是否采用电子招标投标方式，见投标人须知前附表。</w:t>
      </w:r>
    </w:p>
    <w:p>
      <w:pPr>
        <w:tabs>
          <w:tab w:val="left" w:pos="920"/>
        </w:tabs>
        <w:spacing w:line="360" w:lineRule="auto"/>
        <w:ind w:firstLine="482" w:firstLineChars="200"/>
        <w:outlineLvl w:val="0"/>
        <w:rPr>
          <w:rFonts w:hint="eastAsia" w:ascii="宋体" w:hAnsi="宋体" w:eastAsia="宋体" w:cs="宋体"/>
          <w:sz w:val="24"/>
          <w:szCs w:val="24"/>
        </w:rPr>
      </w:pPr>
      <w:bookmarkStart w:id="27" w:name="_Toc14844"/>
      <w:r>
        <w:rPr>
          <w:rFonts w:hint="eastAsia" w:ascii="宋体" w:hAnsi="宋体" w:eastAsia="宋体" w:cs="宋体"/>
          <w:b/>
          <w:bCs/>
          <w:sz w:val="24"/>
          <w:szCs w:val="24"/>
        </w:rPr>
        <w:t>10.需要补充的其他内容</w:t>
      </w:r>
      <w:bookmarkEnd w:id="2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需要补充的其他内容：见投标人须知前附表。</w:t>
      </w:r>
    </w:p>
    <w:p>
      <w:pPr>
        <w:pStyle w:val="7"/>
        <w:spacing w:line="360" w:lineRule="auto"/>
        <w:ind w:left="0" w:firstLine="241" w:firstLineChars="100"/>
        <w:rPr>
          <w:rFonts w:hint="eastAsia" w:ascii="宋体" w:hAnsi="宋体" w:eastAsia="宋体" w:cs="宋体"/>
          <w:b/>
          <w:bCs/>
          <w:sz w:val="24"/>
          <w:szCs w:val="24"/>
        </w:rPr>
      </w:pPr>
      <w:bookmarkStart w:id="28" w:name="_Toc8132"/>
    </w:p>
    <w:p>
      <w:pPr>
        <w:rPr>
          <w:rFonts w:hint="eastAsia" w:ascii="宋体" w:hAnsi="宋体" w:eastAsia="宋体" w:cs="宋体"/>
          <w:b/>
          <w:bCs/>
          <w:sz w:val="24"/>
          <w:szCs w:val="24"/>
        </w:rPr>
      </w:pPr>
    </w:p>
    <w:p>
      <w:pPr>
        <w:pStyle w:val="5"/>
        <w:rPr>
          <w:rFonts w:hint="eastAsia" w:ascii="宋体" w:hAnsi="宋体" w:eastAsia="宋体" w:cs="宋体"/>
          <w:b/>
          <w:bCs/>
          <w:sz w:val="24"/>
          <w:szCs w:val="24"/>
        </w:rPr>
      </w:pPr>
    </w:p>
    <w:p>
      <w:pPr>
        <w:pStyle w:val="38"/>
        <w:rPr>
          <w:rFonts w:hint="eastAsia"/>
        </w:rPr>
      </w:pPr>
    </w:p>
    <w:p>
      <w:pPr>
        <w:pStyle w:val="7"/>
        <w:spacing w:line="360" w:lineRule="auto"/>
        <w:ind w:left="0" w:firstLine="241" w:firstLineChars="100"/>
        <w:rPr>
          <w:rFonts w:hint="eastAsia" w:ascii="宋体" w:hAnsi="宋体" w:eastAsia="宋体" w:cs="宋体"/>
          <w:b/>
          <w:bCs/>
          <w:sz w:val="24"/>
          <w:szCs w:val="24"/>
        </w:rPr>
      </w:pPr>
    </w:p>
    <w:p>
      <w:pPr>
        <w:pStyle w:val="7"/>
        <w:spacing w:line="360" w:lineRule="auto"/>
        <w:ind w:left="0" w:firstLine="241" w:firstLineChars="100"/>
        <w:rPr>
          <w:rFonts w:hint="eastAsia" w:ascii="宋体" w:hAnsi="宋体" w:eastAsia="宋体" w:cs="宋体"/>
          <w:b/>
          <w:bCs/>
          <w:sz w:val="24"/>
          <w:szCs w:val="24"/>
        </w:rPr>
      </w:pPr>
      <w:r>
        <w:rPr>
          <w:rFonts w:hint="eastAsia" w:ascii="宋体" w:hAnsi="宋体" w:eastAsia="宋体" w:cs="宋体"/>
          <w:b/>
          <w:bCs/>
          <w:sz w:val="24"/>
          <w:szCs w:val="24"/>
        </w:rPr>
        <w:t>附件一：开标记录表</w:t>
      </w:r>
      <w:bookmarkEnd w:id="28"/>
    </w:p>
    <w:p>
      <w:pPr>
        <w:spacing w:line="360" w:lineRule="auto"/>
        <w:rPr>
          <w:rFonts w:hint="eastAsia" w:ascii="宋体" w:hAnsi="宋体" w:eastAsia="宋体" w:cs="宋体"/>
          <w:sz w:val="24"/>
          <w:szCs w:val="24"/>
        </w:rPr>
      </w:pPr>
    </w:p>
    <w:p>
      <w:pPr>
        <w:spacing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开标记录表</w:t>
      </w:r>
    </w:p>
    <w:p>
      <w:pPr>
        <w:spacing w:line="360" w:lineRule="auto"/>
        <w:ind w:firstLine="480" w:firstLineChars="200"/>
        <w:rPr>
          <w:rFonts w:hint="eastAsia" w:ascii="宋体" w:hAnsi="宋体" w:eastAsia="宋体" w:cs="宋体"/>
          <w:sz w:val="24"/>
          <w:szCs w:val="24"/>
        </w:rPr>
      </w:pPr>
    </w:p>
    <w:p>
      <w:pPr>
        <w:pStyle w:val="3"/>
        <w:tabs>
          <w:tab w:val="left" w:pos="3614"/>
          <w:tab w:val="left" w:pos="4768"/>
          <w:tab w:val="left" w:pos="5923"/>
          <w:tab w:val="left" w:pos="7078"/>
          <w:tab w:val="left" w:pos="8233"/>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开标时间：</w:t>
      </w: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r>
        <w:rPr>
          <w:rFonts w:hint="eastAsia" w:ascii="宋体" w:hAnsi="宋体" w:eastAsia="宋体" w:cs="宋体"/>
          <w:sz w:val="24"/>
          <w:szCs w:val="24"/>
          <w:u w:val="single" w:color="000000"/>
        </w:rPr>
        <w:tab/>
      </w:r>
      <w:r>
        <w:rPr>
          <w:rFonts w:hint="eastAsia" w:ascii="宋体" w:hAnsi="宋体" w:eastAsia="宋体" w:cs="宋体"/>
          <w:sz w:val="24"/>
          <w:szCs w:val="24"/>
        </w:rPr>
        <w:t>时</w:t>
      </w:r>
      <w:r>
        <w:rPr>
          <w:rFonts w:hint="eastAsia" w:ascii="宋体" w:hAnsi="宋体" w:eastAsia="宋体" w:cs="宋体"/>
          <w:sz w:val="24"/>
          <w:szCs w:val="24"/>
          <w:u w:val="single" w:color="000000"/>
        </w:rPr>
        <w:tab/>
      </w:r>
      <w:r>
        <w:rPr>
          <w:rFonts w:hint="eastAsia" w:ascii="宋体" w:hAnsi="宋体" w:eastAsia="宋体" w:cs="宋体"/>
          <w:sz w:val="24"/>
          <w:szCs w:val="24"/>
        </w:rPr>
        <w:t>分</w:t>
      </w:r>
    </w:p>
    <w:p>
      <w:pPr>
        <w:spacing w:line="360" w:lineRule="auto"/>
        <w:ind w:firstLine="480" w:firstLineChars="200"/>
        <w:rPr>
          <w:rFonts w:hint="eastAsia" w:ascii="宋体" w:hAnsi="宋体" w:eastAsia="宋体" w:cs="宋体"/>
          <w:sz w:val="24"/>
          <w:szCs w:val="24"/>
        </w:rPr>
      </w:pPr>
    </w:p>
    <w:tbl>
      <w:tblPr>
        <w:tblStyle w:val="32"/>
        <w:tblW w:w="10005" w:type="dxa"/>
        <w:jc w:val="center"/>
        <w:tblLayout w:type="fixed"/>
        <w:tblCellMar>
          <w:top w:w="0" w:type="dxa"/>
          <w:left w:w="0" w:type="dxa"/>
          <w:bottom w:w="0" w:type="dxa"/>
          <w:right w:w="0" w:type="dxa"/>
        </w:tblCellMar>
      </w:tblPr>
      <w:tblGrid>
        <w:gridCol w:w="890"/>
        <w:gridCol w:w="1378"/>
        <w:gridCol w:w="1885"/>
        <w:gridCol w:w="2013"/>
        <w:gridCol w:w="1474"/>
        <w:gridCol w:w="1079"/>
        <w:gridCol w:w="1286"/>
      </w:tblGrid>
      <w:tr>
        <w:tblPrEx>
          <w:tblCellMar>
            <w:top w:w="0" w:type="dxa"/>
            <w:left w:w="0" w:type="dxa"/>
            <w:bottom w:w="0" w:type="dxa"/>
            <w:right w:w="0" w:type="dxa"/>
          </w:tblCellMar>
        </w:tblPrEx>
        <w:trPr>
          <w:trHeight w:val="1009" w:hRule="exact"/>
          <w:jc w:val="center"/>
        </w:trPr>
        <w:tc>
          <w:tcPr>
            <w:tcW w:w="890"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378"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投标人</w:t>
            </w:r>
          </w:p>
        </w:tc>
        <w:tc>
          <w:tcPr>
            <w:tcW w:w="1885"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密封情况</w:t>
            </w:r>
          </w:p>
        </w:tc>
        <w:tc>
          <w:tcPr>
            <w:tcW w:w="2013"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投标报价（元）</w:t>
            </w:r>
          </w:p>
        </w:tc>
        <w:tc>
          <w:tcPr>
            <w:tcW w:w="1474"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cs="宋体"/>
                <w:kern w:val="2"/>
                <w:sz w:val="24"/>
                <w:szCs w:val="24"/>
                <w:lang w:eastAsia="zh-CN"/>
              </w:rPr>
              <w:t>服务</w:t>
            </w:r>
            <w:r>
              <w:rPr>
                <w:rFonts w:hint="eastAsia" w:ascii="宋体" w:hAnsi="宋体" w:eastAsia="宋体" w:cs="宋体"/>
                <w:kern w:val="2"/>
                <w:sz w:val="24"/>
                <w:szCs w:val="24"/>
              </w:rPr>
              <w:t>期</w:t>
            </w:r>
          </w:p>
        </w:tc>
        <w:tc>
          <w:tcPr>
            <w:tcW w:w="1079"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质量目标</w:t>
            </w:r>
          </w:p>
        </w:tc>
        <w:tc>
          <w:tcPr>
            <w:tcW w:w="1286" w:type="dxa"/>
            <w:tcBorders>
              <w:top w:val="single" w:color="000000" w:sz="4" w:space="0"/>
              <w:left w:val="single" w:color="000000" w:sz="4" w:space="0"/>
              <w:bottom w:val="single" w:color="000000" w:sz="4" w:space="0"/>
              <w:right w:val="single" w:color="000000" w:sz="4" w:space="0"/>
            </w:tcBorders>
            <w:vAlign w:val="center"/>
          </w:tcPr>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投标人代表</w:t>
            </w:r>
          </w:p>
          <w:p>
            <w:pPr>
              <w:pStyle w:val="46"/>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签名</w:t>
            </w: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1"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09" w:hRule="exact"/>
          <w:jc w:val="center"/>
        </w:trPr>
        <w:tc>
          <w:tcPr>
            <w:tcW w:w="890"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885"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2013"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474"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079"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c>
          <w:tcPr>
            <w:tcW w:w="1286" w:type="dxa"/>
            <w:tcBorders>
              <w:top w:val="single" w:color="000000" w:sz="4" w:space="0"/>
              <w:left w:val="single" w:color="000000" w:sz="4" w:space="0"/>
              <w:bottom w:val="single" w:color="000000" w:sz="4" w:space="0"/>
              <w:right w:val="single" w:color="000000" w:sz="4" w:space="0"/>
            </w:tcBorders>
          </w:tcPr>
          <w:p>
            <w:pPr>
              <w:spacing w:line="360" w:lineRule="auto"/>
              <w:ind w:firstLine="480" w:firstLineChars="200"/>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510" w:hRule="exact"/>
          <w:jc w:val="center"/>
        </w:trPr>
        <w:tc>
          <w:tcPr>
            <w:tcW w:w="4153"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rPr>
              <w:t>最高投标限价：</w:t>
            </w:r>
          </w:p>
        </w:tc>
        <w:tc>
          <w:tcPr>
            <w:tcW w:w="5852"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217"/>
          <w:tab w:val="left" w:pos="3057"/>
          <w:tab w:val="left" w:pos="4632"/>
          <w:tab w:val="left" w:pos="5366"/>
          <w:tab w:val="left" w:pos="694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采购人代表：</w:t>
      </w:r>
      <w:r>
        <w:rPr>
          <w:rFonts w:hint="eastAsia" w:ascii="宋体" w:hAnsi="宋体" w:eastAsia="宋体" w:cs="宋体"/>
          <w:sz w:val="24"/>
          <w:szCs w:val="24"/>
          <w:u w:val="single" w:color="000000"/>
        </w:rPr>
        <w:tab/>
      </w:r>
      <w:r>
        <w:rPr>
          <w:rFonts w:hint="eastAsia" w:ascii="宋体" w:hAnsi="宋体" w:eastAsia="宋体" w:cs="宋体"/>
          <w:sz w:val="24"/>
          <w:szCs w:val="24"/>
        </w:rPr>
        <w:tab/>
      </w:r>
      <w:r>
        <w:rPr>
          <w:rFonts w:hint="eastAsia" w:ascii="宋体" w:hAnsi="宋体" w:eastAsia="宋体" w:cs="宋体"/>
          <w:sz w:val="24"/>
          <w:szCs w:val="24"/>
        </w:rPr>
        <w:t>记录人：</w:t>
      </w:r>
      <w:r>
        <w:rPr>
          <w:rFonts w:hint="eastAsia" w:ascii="宋体" w:hAnsi="宋体" w:eastAsia="宋体" w:cs="宋体"/>
          <w:sz w:val="24"/>
          <w:szCs w:val="24"/>
          <w:u w:val="single" w:color="000000"/>
        </w:rPr>
        <w:tab/>
      </w:r>
      <w:r>
        <w:rPr>
          <w:rFonts w:hint="eastAsia" w:ascii="宋体" w:hAnsi="宋体" w:eastAsia="宋体" w:cs="宋体"/>
          <w:sz w:val="24"/>
          <w:szCs w:val="24"/>
        </w:rPr>
        <w:tab/>
      </w:r>
      <w:r>
        <w:rPr>
          <w:rFonts w:hint="eastAsia" w:ascii="宋体" w:hAnsi="宋体" w:eastAsia="宋体" w:cs="宋体"/>
          <w:sz w:val="24"/>
          <w:szCs w:val="24"/>
        </w:rPr>
        <w:t>监标人：</w:t>
      </w:r>
      <w:r>
        <w:rPr>
          <w:rFonts w:hint="eastAsia" w:ascii="宋体" w:hAnsi="宋体" w:eastAsia="宋体" w:cs="宋体"/>
          <w:sz w:val="24"/>
          <w:szCs w:val="24"/>
          <w:u w:val="single" w:color="000000"/>
        </w:rPr>
        <w:tab/>
      </w:r>
    </w:p>
    <w:p>
      <w:pPr>
        <w:spacing w:line="360" w:lineRule="auto"/>
        <w:ind w:firstLine="480" w:firstLineChars="200"/>
        <w:rPr>
          <w:rFonts w:hint="eastAsia" w:ascii="宋体" w:hAnsi="宋体" w:eastAsia="宋体" w:cs="宋体"/>
          <w:sz w:val="24"/>
          <w:szCs w:val="24"/>
        </w:rPr>
      </w:pPr>
    </w:p>
    <w:p>
      <w:pPr>
        <w:pStyle w:val="3"/>
        <w:tabs>
          <w:tab w:val="left" w:pos="736"/>
          <w:tab w:val="left" w:pos="1682"/>
          <w:tab w:val="left" w:pos="2625"/>
        </w:tabs>
        <w:spacing w:line="360" w:lineRule="auto"/>
        <w:ind w:left="0" w:right="115" w:firstLine="480" w:firstLineChars="200"/>
        <w:jc w:val="right"/>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p>
    <w:p>
      <w:pPr>
        <w:spacing w:line="360" w:lineRule="auto"/>
        <w:ind w:firstLine="480" w:firstLineChars="200"/>
        <w:jc w:val="right"/>
        <w:rPr>
          <w:rFonts w:hint="eastAsia" w:ascii="宋体" w:hAnsi="宋体" w:eastAsia="宋体" w:cs="宋体"/>
          <w:sz w:val="24"/>
          <w:szCs w:val="24"/>
        </w:rPr>
        <w:sectPr>
          <w:footerReference r:id="rId5" w:type="default"/>
          <w:pgSz w:w="12240" w:h="15840"/>
          <w:pgMar w:top="1440" w:right="1080" w:bottom="1440" w:left="1080" w:header="850" w:footer="850" w:gutter="0"/>
          <w:cols w:equalWidth="0" w:num="1">
            <w:col w:w="10080"/>
          </w:cols>
        </w:sectPr>
      </w:pPr>
    </w:p>
    <w:p>
      <w:pPr>
        <w:pStyle w:val="7"/>
        <w:spacing w:line="360" w:lineRule="auto"/>
        <w:ind w:left="0" w:firstLine="482" w:firstLineChars="200"/>
        <w:rPr>
          <w:rFonts w:hint="eastAsia" w:ascii="宋体" w:hAnsi="宋体" w:eastAsia="宋体" w:cs="宋体"/>
          <w:sz w:val="24"/>
          <w:szCs w:val="24"/>
        </w:rPr>
      </w:pPr>
      <w:bookmarkStart w:id="29" w:name="_bookmark76"/>
      <w:bookmarkEnd w:id="29"/>
      <w:bookmarkStart w:id="30" w:name="_Toc32596"/>
      <w:r>
        <w:rPr>
          <w:rFonts w:hint="eastAsia" w:ascii="宋体" w:hAnsi="宋体" w:eastAsia="宋体" w:cs="宋体"/>
          <w:b/>
          <w:bCs/>
          <w:sz w:val="24"/>
          <w:szCs w:val="24"/>
        </w:rPr>
        <w:t>附件二：问题澄清通知</w:t>
      </w:r>
      <w:bookmarkEnd w:id="30"/>
    </w:p>
    <w:p>
      <w:pPr>
        <w:spacing w:line="360" w:lineRule="auto"/>
        <w:ind w:firstLine="480" w:firstLineChars="200"/>
        <w:rPr>
          <w:rFonts w:hint="eastAsia" w:ascii="宋体" w:hAnsi="宋体" w:eastAsia="宋体" w:cs="宋体"/>
          <w:sz w:val="24"/>
          <w:szCs w:val="24"/>
        </w:rPr>
      </w:pPr>
    </w:p>
    <w:p>
      <w:pPr>
        <w:spacing w:line="360" w:lineRule="auto"/>
        <w:ind w:right="15" w:firstLine="480" w:firstLineChars="200"/>
        <w:jc w:val="center"/>
        <w:rPr>
          <w:rFonts w:hint="eastAsia" w:ascii="宋体" w:hAnsi="宋体" w:eastAsia="宋体" w:cs="宋体"/>
          <w:sz w:val="24"/>
          <w:szCs w:val="24"/>
        </w:rPr>
      </w:pPr>
      <w:r>
        <w:rPr>
          <w:rFonts w:hint="eastAsia" w:ascii="宋体" w:hAnsi="宋体" w:eastAsia="宋体" w:cs="宋体"/>
          <w:sz w:val="24"/>
          <w:szCs w:val="24"/>
        </w:rPr>
        <w:t>问题澄清通知</w:t>
      </w:r>
    </w:p>
    <w:p>
      <w:pPr>
        <w:pStyle w:val="7"/>
        <w:spacing w:line="360" w:lineRule="auto"/>
        <w:rPr>
          <w:rFonts w:hint="eastAsia" w:ascii="宋体" w:hAnsi="宋体" w:eastAsia="宋体" w:cs="宋体"/>
          <w:sz w:val="24"/>
          <w:szCs w:val="24"/>
        </w:rPr>
      </w:pPr>
    </w:p>
    <w:p>
      <w:pPr>
        <w:pStyle w:val="3"/>
        <w:tabs>
          <w:tab w:val="left" w:pos="2937"/>
        </w:tabs>
        <w:spacing w:line="360" w:lineRule="auto"/>
        <w:ind w:left="0" w:right="22" w:firstLine="480" w:firstLineChars="200"/>
        <w:jc w:val="center"/>
        <w:rPr>
          <w:rFonts w:hint="eastAsia" w:ascii="宋体" w:hAnsi="宋体" w:eastAsia="宋体" w:cs="宋体"/>
          <w:sz w:val="24"/>
          <w:szCs w:val="24"/>
        </w:rPr>
      </w:pPr>
      <w:r>
        <w:rPr>
          <w:rFonts w:hint="eastAsia" w:ascii="宋体" w:hAnsi="宋体" w:eastAsia="宋体" w:cs="宋体"/>
          <w:sz w:val="24"/>
          <w:szCs w:val="24"/>
        </w:rPr>
        <w:t>（编号：</w:t>
      </w:r>
      <w:r>
        <w:rPr>
          <w:rFonts w:hint="eastAsia" w:ascii="宋体" w:hAnsi="宋体" w:eastAsia="宋体" w:cs="宋体"/>
          <w:sz w:val="24"/>
          <w:szCs w:val="24"/>
          <w:u w:val="single" w:color="000000"/>
        </w:rPr>
        <w:tab/>
      </w:r>
      <w:r>
        <w:rPr>
          <w:rFonts w:hint="eastAsia" w:ascii="宋体" w:hAnsi="宋体" w:eastAsia="宋体" w:cs="宋体"/>
          <w:sz w:val="24"/>
          <w:szCs w:val="24"/>
        </w:rPr>
        <w:t>）</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306"/>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（投标人名称）：</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评标委员会对你方的投标文件进行了仔细的审查，现需你方对下列问题以书面形式予以澄清、说明或补正：</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w:t>
      </w:r>
    </w:p>
    <w:p>
      <w:pPr>
        <w:pStyle w:val="3"/>
        <w:tabs>
          <w:tab w:val="left" w:pos="4603"/>
          <w:tab w:val="left" w:pos="5549"/>
          <w:tab w:val="left" w:pos="6494"/>
          <w:tab w:val="left" w:pos="7438"/>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请将上述问题的澄清、说明或补正于</w:t>
      </w: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r>
        <w:rPr>
          <w:rFonts w:hint="eastAsia" w:ascii="宋体" w:hAnsi="宋体" w:eastAsia="宋体" w:cs="宋体"/>
          <w:sz w:val="24"/>
          <w:szCs w:val="24"/>
          <w:u w:val="single" w:color="000000"/>
        </w:rPr>
        <w:tab/>
      </w:r>
      <w:r>
        <w:rPr>
          <w:rFonts w:hint="eastAsia" w:ascii="宋体" w:hAnsi="宋体" w:eastAsia="宋体" w:cs="宋体"/>
          <w:sz w:val="24"/>
          <w:szCs w:val="24"/>
        </w:rPr>
        <w:t>时前递交至</w:t>
      </w:r>
    </w:p>
    <w:p>
      <w:pPr>
        <w:pStyle w:val="3"/>
        <w:tabs>
          <w:tab w:val="left" w:pos="3040"/>
          <w:tab w:val="left" w:pos="7320"/>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（详细地址）或传真至</w:t>
      </w:r>
      <w:r>
        <w:rPr>
          <w:rFonts w:hint="eastAsia" w:ascii="宋体" w:hAnsi="宋体" w:eastAsia="宋体" w:cs="宋体"/>
          <w:sz w:val="24"/>
          <w:szCs w:val="24"/>
          <w:u w:val="single" w:color="000000"/>
        </w:rPr>
        <w:tab/>
      </w:r>
      <w:r>
        <w:rPr>
          <w:rFonts w:hint="eastAsia" w:ascii="宋体" w:hAnsi="宋体" w:eastAsia="宋体" w:cs="宋体"/>
          <w:sz w:val="24"/>
          <w:szCs w:val="24"/>
        </w:rPr>
        <w:t>（传真号码）或</w:t>
      </w:r>
    </w:p>
    <w:p>
      <w:pPr>
        <w:pStyle w:val="3"/>
        <w:tabs>
          <w:tab w:val="left" w:pos="7138"/>
          <w:tab w:val="left" w:pos="8084"/>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通过下载招标文件的电子招标交易平台上传。采用传真方式的，应在</w:t>
      </w: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p>
    <w:p>
      <w:pPr>
        <w:pStyle w:val="3"/>
        <w:tabs>
          <w:tab w:val="left" w:pos="837"/>
          <w:tab w:val="left" w:pos="1782"/>
          <w:tab w:val="left" w:pos="5669"/>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日</w:t>
      </w:r>
      <w:r>
        <w:rPr>
          <w:rFonts w:hint="eastAsia" w:ascii="宋体" w:hAnsi="宋体" w:eastAsia="宋体" w:cs="宋体"/>
          <w:sz w:val="24"/>
          <w:szCs w:val="24"/>
          <w:u w:val="single" w:color="000000"/>
        </w:rPr>
        <w:tab/>
      </w:r>
      <w:r>
        <w:rPr>
          <w:rFonts w:hint="eastAsia" w:ascii="宋体" w:hAnsi="宋体" w:eastAsia="宋体" w:cs="宋体"/>
          <w:sz w:val="24"/>
          <w:szCs w:val="24"/>
        </w:rPr>
        <w:t>时前将原件递交至</w:t>
      </w:r>
      <w:r>
        <w:rPr>
          <w:rFonts w:hint="eastAsia" w:ascii="宋体" w:hAnsi="宋体" w:eastAsia="宋体" w:cs="宋体"/>
          <w:sz w:val="24"/>
          <w:szCs w:val="24"/>
          <w:u w:val="single" w:color="000000"/>
        </w:rPr>
        <w:tab/>
      </w:r>
      <w:r>
        <w:rPr>
          <w:rFonts w:hint="eastAsia" w:ascii="宋体" w:hAnsi="宋体" w:eastAsia="宋体" w:cs="宋体"/>
          <w:sz w:val="24"/>
          <w:szCs w:val="24"/>
        </w:rPr>
        <w:t>（详细地址）。</w:t>
      </w:r>
    </w:p>
    <w:p>
      <w:pPr>
        <w:spacing w:line="360" w:lineRule="auto"/>
        <w:rPr>
          <w:rFonts w:hint="eastAsia" w:ascii="宋体" w:hAnsi="宋体" w:eastAsia="宋体" w:cs="宋体"/>
          <w:sz w:val="24"/>
          <w:szCs w:val="24"/>
        </w:rPr>
      </w:pPr>
    </w:p>
    <w:p>
      <w:pPr>
        <w:pStyle w:val="3"/>
        <w:tabs>
          <w:tab w:val="left" w:pos="7032"/>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评标委员会授权的采购人或采购代理机构：</w:t>
      </w:r>
      <w:r>
        <w:rPr>
          <w:rFonts w:hint="eastAsia" w:ascii="宋体" w:hAnsi="宋体" w:eastAsia="宋体" w:cs="宋体"/>
          <w:sz w:val="24"/>
          <w:szCs w:val="24"/>
          <w:u w:val="single" w:color="000000"/>
        </w:rPr>
        <w:tab/>
      </w:r>
      <w:r>
        <w:rPr>
          <w:rFonts w:hint="eastAsia" w:ascii="宋体" w:hAnsi="宋体" w:eastAsia="宋体" w:cs="宋体"/>
          <w:sz w:val="24"/>
          <w:szCs w:val="24"/>
        </w:rPr>
        <w:t>（签字或盖章）</w:t>
      </w:r>
    </w:p>
    <w:p>
      <w:pPr>
        <w:pStyle w:val="3"/>
        <w:tabs>
          <w:tab w:val="left" w:pos="5803"/>
          <w:tab w:val="left" w:pos="6746"/>
          <w:tab w:val="left" w:pos="7692"/>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sectPr>
          <w:pgSz w:w="12240" w:h="15840"/>
          <w:pgMar w:top="1440" w:right="1080" w:bottom="1440" w:left="1080" w:header="850" w:footer="850" w:gutter="0"/>
          <w:cols w:equalWidth="0" w:num="1">
            <w:col w:w="10080"/>
          </w:cols>
        </w:sectPr>
      </w:pPr>
    </w:p>
    <w:p>
      <w:pPr>
        <w:pStyle w:val="7"/>
        <w:spacing w:line="360" w:lineRule="auto"/>
        <w:ind w:left="0" w:firstLine="482" w:firstLineChars="200"/>
        <w:rPr>
          <w:rFonts w:hint="eastAsia" w:ascii="宋体" w:hAnsi="宋体" w:eastAsia="宋体" w:cs="宋体"/>
          <w:b/>
          <w:bCs/>
          <w:sz w:val="24"/>
          <w:szCs w:val="24"/>
        </w:rPr>
      </w:pPr>
      <w:bookmarkStart w:id="31" w:name="_bookmark77"/>
      <w:bookmarkEnd w:id="31"/>
      <w:bookmarkStart w:id="32" w:name="_Toc29981"/>
      <w:r>
        <w:rPr>
          <w:rFonts w:hint="eastAsia" w:ascii="宋体" w:hAnsi="宋体" w:eastAsia="宋体" w:cs="宋体"/>
          <w:b/>
          <w:bCs/>
          <w:sz w:val="24"/>
          <w:szCs w:val="24"/>
        </w:rPr>
        <w:t>附件三：问题的澄清</w:t>
      </w:r>
      <w:bookmarkEnd w:id="32"/>
    </w:p>
    <w:p>
      <w:pPr>
        <w:spacing w:line="360" w:lineRule="auto"/>
        <w:rPr>
          <w:rFonts w:hint="eastAsia" w:ascii="宋体" w:hAnsi="宋体" w:eastAsia="宋体" w:cs="宋体"/>
          <w:sz w:val="24"/>
          <w:szCs w:val="24"/>
        </w:rPr>
      </w:pPr>
    </w:p>
    <w:p>
      <w:pPr>
        <w:spacing w:line="360" w:lineRule="auto"/>
        <w:ind w:right="3440" w:firstLine="480" w:firstLineChars="200"/>
        <w:jc w:val="center"/>
        <w:rPr>
          <w:rFonts w:hint="eastAsia" w:ascii="宋体" w:hAnsi="宋体" w:eastAsia="宋体" w:cs="宋体"/>
          <w:sz w:val="24"/>
          <w:szCs w:val="24"/>
        </w:rPr>
      </w:pPr>
      <w:r>
        <w:rPr>
          <w:rFonts w:hint="eastAsia" w:ascii="宋体" w:hAnsi="宋体" w:eastAsia="宋体" w:cs="宋体"/>
          <w:sz w:val="24"/>
          <w:szCs w:val="24"/>
        </w:rPr>
        <w:t>问题的澄清</w:t>
      </w:r>
    </w:p>
    <w:p>
      <w:pPr>
        <w:pStyle w:val="7"/>
        <w:spacing w:line="360" w:lineRule="auto"/>
        <w:rPr>
          <w:rFonts w:hint="eastAsia" w:ascii="宋体" w:hAnsi="宋体" w:eastAsia="宋体" w:cs="宋体"/>
          <w:sz w:val="24"/>
          <w:szCs w:val="24"/>
        </w:rPr>
      </w:pPr>
    </w:p>
    <w:p>
      <w:pPr>
        <w:pStyle w:val="3"/>
        <w:tabs>
          <w:tab w:val="left" w:pos="5947"/>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（编号：</w:t>
      </w:r>
      <w:r>
        <w:rPr>
          <w:rFonts w:hint="eastAsia" w:ascii="宋体" w:hAnsi="宋体" w:eastAsia="宋体" w:cs="宋体"/>
          <w:sz w:val="24"/>
          <w:szCs w:val="24"/>
          <w:u w:val="single" w:color="000000"/>
        </w:rPr>
        <w:tab/>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p>
    <w:p>
      <w:pPr>
        <w:pStyle w:val="3"/>
        <w:spacing w:line="360" w:lineRule="auto"/>
        <w:ind w:left="0" w:right="118" w:firstLine="480" w:firstLineChars="200"/>
        <w:rPr>
          <w:rFonts w:hint="eastAsia" w:ascii="宋体" w:hAnsi="宋体" w:eastAsia="宋体" w:cs="宋体"/>
          <w:sz w:val="24"/>
          <w:szCs w:val="24"/>
        </w:rPr>
      </w:pPr>
      <w:r>
        <w:rPr>
          <w:rFonts w:hint="eastAsia" w:ascii="宋体" w:hAnsi="宋体" w:eastAsia="宋体" w:cs="宋体"/>
          <w:sz w:val="24"/>
          <w:szCs w:val="24"/>
        </w:rPr>
        <w:t>评标委员会：</w:t>
      </w:r>
    </w:p>
    <w:p>
      <w:pPr>
        <w:pStyle w:val="3"/>
        <w:tabs>
          <w:tab w:val="left" w:pos="3460"/>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问题澄清通知（编号：</w:t>
      </w:r>
      <w:r>
        <w:rPr>
          <w:rFonts w:hint="eastAsia" w:ascii="宋体" w:hAnsi="宋体" w:eastAsia="宋体" w:cs="宋体"/>
          <w:sz w:val="24"/>
          <w:szCs w:val="24"/>
          <w:u w:val="single" w:color="000000"/>
        </w:rPr>
        <w:tab/>
      </w:r>
      <w:r>
        <w:rPr>
          <w:rFonts w:hint="eastAsia" w:ascii="宋体" w:hAnsi="宋体" w:eastAsia="宋体" w:cs="宋体"/>
          <w:sz w:val="24"/>
          <w:szCs w:val="24"/>
        </w:rPr>
        <w:t>）已收悉，现澄清、说明或补正如下：</w:t>
      </w:r>
    </w:p>
    <w:p>
      <w:pPr>
        <w:spacing w:line="360" w:lineRule="auto"/>
        <w:ind w:firstLine="480" w:firstLineChars="200"/>
        <w:rPr>
          <w:rFonts w:hint="eastAsia" w:ascii="宋体" w:hAnsi="宋体" w:eastAsia="宋体" w:cs="宋体"/>
          <w:sz w:val="24"/>
          <w:szCs w:val="24"/>
        </w:rPr>
      </w:pPr>
    </w:p>
    <w:p>
      <w:pPr>
        <w:pStyle w:val="3"/>
        <w:spacing w:line="360" w:lineRule="auto"/>
        <w:ind w:left="0" w:right="7027" w:firstLine="480" w:firstLineChars="200"/>
        <w:jc w:val="center"/>
        <w:rPr>
          <w:rFonts w:hint="eastAsia" w:ascii="宋体" w:hAnsi="宋体" w:eastAsia="宋体" w:cs="宋体"/>
          <w:sz w:val="24"/>
          <w:szCs w:val="24"/>
        </w:rPr>
      </w:pPr>
      <w:r>
        <w:rPr>
          <w:rFonts w:hint="eastAsia" w:ascii="宋体" w:hAnsi="宋体" w:eastAsia="宋体" w:cs="宋体"/>
          <w:sz w:val="24"/>
          <w:szCs w:val="24"/>
        </w:rPr>
        <w:t>1.</w:t>
      </w:r>
    </w:p>
    <w:p>
      <w:pPr>
        <w:spacing w:line="360" w:lineRule="auto"/>
        <w:ind w:firstLine="480" w:firstLineChars="200"/>
        <w:rPr>
          <w:rFonts w:hint="eastAsia" w:ascii="宋体" w:hAnsi="宋体" w:eastAsia="宋体" w:cs="宋体"/>
          <w:sz w:val="24"/>
          <w:szCs w:val="24"/>
        </w:rPr>
      </w:pPr>
    </w:p>
    <w:p>
      <w:pPr>
        <w:pStyle w:val="3"/>
        <w:spacing w:line="360" w:lineRule="auto"/>
        <w:ind w:left="0" w:right="7027" w:firstLine="480" w:firstLineChars="200"/>
        <w:jc w:val="center"/>
        <w:rPr>
          <w:rFonts w:hint="eastAsia" w:ascii="宋体" w:hAnsi="宋体" w:eastAsia="宋体" w:cs="宋体"/>
          <w:sz w:val="24"/>
          <w:szCs w:val="24"/>
        </w:rPr>
      </w:pPr>
      <w:r>
        <w:rPr>
          <w:rFonts w:hint="eastAsia" w:ascii="宋体" w:hAnsi="宋体" w:eastAsia="宋体" w:cs="宋体"/>
          <w:sz w:val="24"/>
          <w:szCs w:val="24"/>
        </w:rPr>
        <w:t>2.</w:t>
      </w:r>
    </w:p>
    <w:p>
      <w:pPr>
        <w:spacing w:line="360" w:lineRule="auto"/>
        <w:ind w:firstLine="480" w:firstLineChars="200"/>
        <w:rPr>
          <w:rFonts w:hint="eastAsia" w:ascii="宋体" w:hAnsi="宋体" w:eastAsia="宋体" w:cs="宋体"/>
          <w:sz w:val="24"/>
          <w:szCs w:val="24"/>
        </w:rPr>
      </w:pPr>
    </w:p>
    <w:p>
      <w:pPr>
        <w:pStyle w:val="3"/>
        <w:spacing w:line="360" w:lineRule="auto"/>
        <w:ind w:left="0" w:right="7132" w:firstLine="480" w:firstLineChars="200"/>
        <w:jc w:val="center"/>
        <w:rPr>
          <w:rFonts w:hint="eastAsia" w:ascii="宋体" w:hAnsi="宋体" w:eastAsia="宋体" w:cs="宋体"/>
          <w:sz w:val="24"/>
          <w:szCs w:val="24"/>
        </w:rPr>
      </w:pP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上述问题澄清、说明或补正，不改变我方投标文件的实质性内容，构成我方投标文件的组 成部分。</w:t>
      </w:r>
    </w:p>
    <w:p>
      <w:pPr>
        <w:spacing w:line="360" w:lineRule="auto"/>
        <w:rPr>
          <w:rFonts w:hint="eastAsia" w:ascii="宋体" w:hAnsi="宋体" w:eastAsia="宋体" w:cs="宋体"/>
          <w:sz w:val="24"/>
          <w:szCs w:val="24"/>
        </w:rPr>
      </w:pPr>
    </w:p>
    <w:p>
      <w:pPr>
        <w:pStyle w:val="5"/>
        <w:rPr>
          <w:rFonts w:hint="eastAsia"/>
        </w:rPr>
      </w:pPr>
    </w:p>
    <w:p>
      <w:pPr>
        <w:pStyle w:val="3"/>
        <w:tabs>
          <w:tab w:val="left" w:pos="7382"/>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pStyle w:val="3"/>
        <w:tabs>
          <w:tab w:val="left" w:pos="7904"/>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（签</w:t>
      </w:r>
      <w:r>
        <w:rPr>
          <w:rFonts w:hint="eastAsia" w:ascii="宋体" w:hAnsi="宋体" w:eastAsia="宋体" w:cs="宋体"/>
          <w:sz w:val="24"/>
          <w:szCs w:val="24"/>
        </w:rPr>
        <w:t>字）</w:t>
      </w:r>
    </w:p>
    <w:p>
      <w:pPr>
        <w:pStyle w:val="3"/>
        <w:tabs>
          <w:tab w:val="left" w:pos="6434"/>
          <w:tab w:val="left" w:pos="7483"/>
          <w:tab w:val="left" w:pos="8533"/>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sectPr>
          <w:pgSz w:w="12240" w:h="15840"/>
          <w:pgMar w:top="1440" w:right="1080" w:bottom="1440" w:left="1080" w:header="850" w:footer="850" w:gutter="0"/>
          <w:cols w:equalWidth="0" w:num="1">
            <w:col w:w="10080"/>
          </w:cols>
        </w:sectPr>
      </w:pPr>
    </w:p>
    <w:p>
      <w:pPr>
        <w:pStyle w:val="7"/>
        <w:spacing w:line="360" w:lineRule="auto"/>
        <w:ind w:left="0" w:firstLine="482" w:firstLineChars="200"/>
        <w:rPr>
          <w:rFonts w:hint="eastAsia" w:ascii="宋体" w:hAnsi="宋体" w:eastAsia="宋体" w:cs="宋体"/>
          <w:b/>
          <w:bCs/>
          <w:sz w:val="24"/>
          <w:szCs w:val="24"/>
        </w:rPr>
      </w:pPr>
      <w:bookmarkStart w:id="33" w:name="_bookmark78"/>
      <w:bookmarkEnd w:id="33"/>
      <w:bookmarkStart w:id="34" w:name="_Toc16586"/>
      <w:r>
        <w:rPr>
          <w:rFonts w:hint="eastAsia" w:ascii="宋体" w:hAnsi="宋体" w:eastAsia="宋体" w:cs="宋体"/>
          <w:b/>
          <w:bCs/>
          <w:sz w:val="24"/>
          <w:szCs w:val="24"/>
        </w:rPr>
        <w:t>附件四：中标通知书</w:t>
      </w:r>
      <w:bookmarkEnd w:id="34"/>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right="-40" w:rightChars="0" w:firstLine="480" w:firstLineChars="200"/>
        <w:jc w:val="center"/>
        <w:rPr>
          <w:rFonts w:hint="eastAsia" w:ascii="宋体" w:hAnsi="宋体" w:eastAsia="宋体" w:cs="宋体"/>
          <w:sz w:val="24"/>
          <w:szCs w:val="24"/>
        </w:rPr>
      </w:pPr>
      <w:r>
        <w:rPr>
          <w:rFonts w:hint="eastAsia" w:ascii="宋体" w:hAnsi="宋体" w:eastAsia="宋体" w:cs="宋体"/>
          <w:sz w:val="24"/>
          <w:szCs w:val="24"/>
        </w:rPr>
        <w:t>中标通知书</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620"/>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（中标人名称）：</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832"/>
          <w:tab w:val="left" w:pos="6682"/>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你方于</w:t>
      </w:r>
      <w:r>
        <w:rPr>
          <w:rFonts w:hint="eastAsia" w:ascii="宋体" w:hAnsi="宋体" w:eastAsia="宋体" w:cs="宋体"/>
          <w:sz w:val="24"/>
          <w:szCs w:val="24"/>
          <w:u w:val="single" w:color="000000"/>
        </w:rPr>
        <w:tab/>
      </w:r>
      <w:r>
        <w:rPr>
          <w:rFonts w:hint="eastAsia" w:ascii="宋体" w:hAnsi="宋体" w:eastAsia="宋体" w:cs="宋体"/>
          <w:sz w:val="24"/>
          <w:szCs w:val="24"/>
        </w:rPr>
        <w:t>（投标日期）所递交的</w:t>
      </w:r>
      <w:r>
        <w:rPr>
          <w:rFonts w:hint="eastAsia" w:ascii="宋体" w:hAnsi="宋体" w:eastAsia="宋体" w:cs="宋体"/>
          <w:sz w:val="24"/>
          <w:szCs w:val="24"/>
          <w:u w:val="single" w:color="000000"/>
        </w:rPr>
        <w:tab/>
      </w:r>
      <w:r>
        <w:rPr>
          <w:rFonts w:hint="eastAsia" w:ascii="宋体" w:hAnsi="宋体" w:eastAsia="宋体" w:cs="宋体"/>
          <w:sz w:val="24"/>
          <w:szCs w:val="24"/>
        </w:rPr>
        <w:t>（项目名称）采购</w:t>
      </w: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招标的投标文件已被我方接受，被确定为中标人。</w:t>
      </w:r>
    </w:p>
    <w:p>
      <w:pPr>
        <w:pStyle w:val="3"/>
        <w:tabs>
          <w:tab w:val="left" w:pos="3040"/>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中标价：</w:t>
      </w:r>
      <w:r>
        <w:rPr>
          <w:rFonts w:hint="eastAsia" w:ascii="宋体" w:hAnsi="宋体" w:eastAsia="宋体" w:cs="宋体"/>
          <w:sz w:val="24"/>
          <w:szCs w:val="24"/>
          <w:u w:val="single" w:color="000000"/>
        </w:rPr>
        <w:tab/>
      </w:r>
      <w:r>
        <w:rPr>
          <w:rFonts w:hint="eastAsia" w:ascii="宋体" w:hAnsi="宋体" w:eastAsia="宋体" w:cs="宋体"/>
          <w:sz w:val="24"/>
          <w:szCs w:val="24"/>
        </w:rPr>
        <w:t>元。</w:t>
      </w:r>
    </w:p>
    <w:p>
      <w:pPr>
        <w:spacing w:line="360" w:lineRule="auto"/>
        <w:ind w:firstLine="480" w:firstLineChars="200"/>
        <w:rPr>
          <w:rFonts w:hint="eastAsia" w:ascii="宋体" w:hAnsi="宋体" w:eastAsia="宋体" w:cs="宋体"/>
          <w:sz w:val="24"/>
          <w:szCs w:val="24"/>
        </w:rPr>
      </w:pPr>
    </w:p>
    <w:p>
      <w:pPr>
        <w:pStyle w:val="3"/>
        <w:tabs>
          <w:tab w:val="left" w:pos="3883"/>
          <w:tab w:val="left" w:pos="6509"/>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请你方在接到本通知书后的</w:t>
      </w:r>
      <w:r>
        <w:rPr>
          <w:rFonts w:hint="eastAsia" w:ascii="宋体" w:hAnsi="宋体" w:eastAsia="宋体" w:cs="宋体"/>
          <w:sz w:val="24"/>
          <w:szCs w:val="24"/>
          <w:u w:val="single" w:color="000000"/>
        </w:rPr>
        <w:tab/>
      </w:r>
      <w:r>
        <w:rPr>
          <w:rFonts w:hint="eastAsia" w:ascii="宋体" w:hAnsi="宋体" w:eastAsia="宋体" w:cs="宋体"/>
          <w:sz w:val="24"/>
          <w:szCs w:val="24"/>
        </w:rPr>
        <w:t>日内到</w:t>
      </w:r>
      <w:r>
        <w:rPr>
          <w:rFonts w:hint="eastAsia" w:ascii="宋体" w:hAnsi="宋体" w:eastAsia="宋体" w:cs="宋体"/>
          <w:sz w:val="24"/>
          <w:szCs w:val="24"/>
          <w:u w:val="single" w:color="000000"/>
        </w:rPr>
        <w:tab/>
      </w:r>
      <w:r>
        <w:rPr>
          <w:rFonts w:hint="eastAsia" w:ascii="宋体" w:hAnsi="宋体" w:eastAsia="宋体" w:cs="宋体"/>
          <w:sz w:val="24"/>
          <w:szCs w:val="24"/>
        </w:rPr>
        <w:t>（指定地点）与我方签订</w:t>
      </w: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采购合同，特此通知。</w:t>
      </w:r>
    </w:p>
    <w:p>
      <w:pPr>
        <w:spacing w:line="360" w:lineRule="auto"/>
        <w:rPr>
          <w:rFonts w:hint="eastAsia" w:ascii="宋体" w:hAnsi="宋体" w:eastAsia="宋体" w:cs="宋体"/>
          <w:sz w:val="24"/>
          <w:szCs w:val="24"/>
        </w:rPr>
      </w:pPr>
    </w:p>
    <w:p>
      <w:pPr>
        <w:pStyle w:val="5"/>
        <w:rPr>
          <w:rFonts w:hint="eastAsia"/>
        </w:rPr>
      </w:pPr>
    </w:p>
    <w:p>
      <w:pPr>
        <w:spacing w:line="360" w:lineRule="auto"/>
        <w:ind w:firstLine="480" w:firstLineChars="200"/>
        <w:rPr>
          <w:rFonts w:hint="eastAsia" w:ascii="宋体" w:hAnsi="宋体" w:eastAsia="宋体" w:cs="宋体"/>
          <w:sz w:val="24"/>
          <w:szCs w:val="24"/>
        </w:rPr>
      </w:pPr>
    </w:p>
    <w:p>
      <w:pPr>
        <w:pStyle w:val="3"/>
        <w:tabs>
          <w:tab w:val="left" w:pos="7224"/>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pStyle w:val="3"/>
        <w:tabs>
          <w:tab w:val="left" w:pos="7538"/>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3"/>
        <w:tabs>
          <w:tab w:val="left" w:pos="5671"/>
          <w:tab w:val="left" w:pos="6617"/>
          <w:tab w:val="left" w:pos="7560"/>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sectPr>
          <w:pgSz w:w="12240" w:h="15840"/>
          <w:pgMar w:top="1440" w:right="1080" w:bottom="1440" w:left="1080" w:header="850" w:footer="850" w:gutter="0"/>
          <w:cols w:equalWidth="0" w:num="1">
            <w:col w:w="10080"/>
          </w:cols>
        </w:sectPr>
      </w:pPr>
    </w:p>
    <w:p>
      <w:pPr>
        <w:pStyle w:val="7"/>
        <w:spacing w:line="360" w:lineRule="auto"/>
        <w:ind w:left="0" w:firstLine="482" w:firstLineChars="200"/>
        <w:rPr>
          <w:rFonts w:hint="eastAsia" w:ascii="宋体" w:hAnsi="宋体" w:eastAsia="宋体" w:cs="宋体"/>
          <w:b/>
          <w:bCs/>
          <w:sz w:val="24"/>
          <w:szCs w:val="24"/>
        </w:rPr>
      </w:pPr>
      <w:bookmarkStart w:id="35" w:name="_bookmark79"/>
      <w:bookmarkEnd w:id="35"/>
      <w:bookmarkStart w:id="36" w:name="_Toc22360"/>
      <w:r>
        <w:rPr>
          <w:rFonts w:hint="eastAsia" w:ascii="宋体" w:hAnsi="宋体" w:eastAsia="宋体" w:cs="宋体"/>
          <w:b/>
          <w:bCs/>
          <w:sz w:val="24"/>
          <w:szCs w:val="24"/>
        </w:rPr>
        <w:t>附件五：中标结果通知书</w:t>
      </w:r>
      <w:bookmarkEnd w:id="36"/>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right="-40" w:rightChars="0" w:firstLine="480" w:firstLineChars="200"/>
        <w:jc w:val="center"/>
        <w:rPr>
          <w:rFonts w:hint="eastAsia" w:ascii="宋体" w:hAnsi="宋体" w:eastAsia="宋体" w:cs="宋体"/>
          <w:sz w:val="24"/>
          <w:szCs w:val="24"/>
        </w:rPr>
      </w:pPr>
      <w:r>
        <w:rPr>
          <w:rFonts w:hint="eastAsia" w:ascii="宋体" w:hAnsi="宋体" w:eastAsia="宋体" w:cs="宋体"/>
          <w:sz w:val="24"/>
          <w:szCs w:val="24"/>
        </w:rPr>
        <w:t>中标结果通知书</w:t>
      </w:r>
    </w:p>
    <w:p>
      <w:pPr>
        <w:spacing w:line="360" w:lineRule="auto"/>
        <w:rPr>
          <w:rFonts w:hint="eastAsia" w:ascii="宋体" w:hAnsi="宋体" w:eastAsia="宋体" w:cs="宋体"/>
          <w:sz w:val="24"/>
          <w:szCs w:val="24"/>
        </w:rPr>
      </w:pPr>
    </w:p>
    <w:p>
      <w:pPr>
        <w:pStyle w:val="3"/>
        <w:tabs>
          <w:tab w:val="left" w:pos="2306"/>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（未中标人名称）：</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522"/>
          <w:tab w:val="left" w:pos="4845"/>
          <w:tab w:val="left" w:pos="8326"/>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我方已接受</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（中</w:t>
      </w:r>
      <w:r>
        <w:rPr>
          <w:rFonts w:hint="eastAsia" w:ascii="宋体" w:hAnsi="宋体" w:eastAsia="宋体" w:cs="宋体"/>
          <w:sz w:val="24"/>
          <w:szCs w:val="24"/>
        </w:rPr>
        <w:t>标人名称）于</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（投</w:t>
      </w:r>
      <w:r>
        <w:rPr>
          <w:rFonts w:hint="eastAsia" w:ascii="宋体" w:hAnsi="宋体" w:eastAsia="宋体" w:cs="宋体"/>
          <w:sz w:val="24"/>
          <w:szCs w:val="24"/>
        </w:rPr>
        <w:t>标日期）所递交的</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（项</w:t>
      </w:r>
    </w:p>
    <w:p>
      <w:pPr>
        <w:spacing w:line="360" w:lineRule="auto"/>
        <w:ind w:firstLine="480" w:firstLineChars="200"/>
        <w:rPr>
          <w:rFonts w:hint="eastAsia" w:ascii="宋体" w:hAnsi="宋体" w:eastAsia="宋体" w:cs="宋体"/>
          <w:sz w:val="24"/>
          <w:szCs w:val="24"/>
        </w:rPr>
      </w:pPr>
    </w:p>
    <w:p>
      <w:pPr>
        <w:pStyle w:val="3"/>
        <w:tabs>
          <w:tab w:val="left" w:pos="6089"/>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目名称）采购招标的投标文件，确定</w:t>
      </w:r>
      <w:r>
        <w:rPr>
          <w:rFonts w:hint="eastAsia" w:ascii="宋体" w:hAnsi="宋体" w:eastAsia="宋体" w:cs="宋体"/>
          <w:sz w:val="24"/>
          <w:szCs w:val="24"/>
          <w:u w:val="single" w:color="000000"/>
        </w:rPr>
        <w:tab/>
      </w:r>
      <w:r>
        <w:rPr>
          <w:rFonts w:hint="eastAsia" w:ascii="宋体" w:hAnsi="宋体" w:eastAsia="宋体" w:cs="宋体"/>
          <w:sz w:val="24"/>
          <w:szCs w:val="24"/>
        </w:rPr>
        <w:t>（中标人名称）为中标人。</w:t>
      </w: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感谢你单位对采购项目的参与！</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6084"/>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采购人：</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631"/>
          <w:tab w:val="left" w:pos="1471"/>
          <w:tab w:val="left" w:pos="2311"/>
        </w:tabs>
        <w:spacing w:line="360" w:lineRule="auto"/>
        <w:ind w:left="0" w:right="118" w:firstLine="480" w:firstLineChars="200"/>
        <w:jc w:val="right"/>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p>
    <w:p>
      <w:pPr>
        <w:spacing w:line="360" w:lineRule="auto"/>
        <w:ind w:firstLine="480" w:firstLineChars="200"/>
        <w:jc w:val="right"/>
        <w:rPr>
          <w:rFonts w:hint="eastAsia" w:ascii="宋体" w:hAnsi="宋体" w:eastAsia="宋体" w:cs="宋体"/>
          <w:sz w:val="24"/>
          <w:szCs w:val="24"/>
        </w:rPr>
        <w:sectPr>
          <w:footerReference r:id="rId6" w:type="default"/>
          <w:pgSz w:w="12240" w:h="15840"/>
          <w:pgMar w:top="1440" w:right="1080" w:bottom="1440" w:left="1080" w:header="850" w:footer="850" w:gutter="0"/>
          <w:cols w:equalWidth="0" w:num="1">
            <w:col w:w="10080"/>
          </w:cols>
        </w:sectPr>
      </w:pPr>
    </w:p>
    <w:p>
      <w:pPr>
        <w:pStyle w:val="7"/>
        <w:spacing w:line="360" w:lineRule="auto"/>
        <w:ind w:left="0" w:firstLine="482" w:firstLineChars="200"/>
        <w:rPr>
          <w:rFonts w:hint="eastAsia" w:ascii="宋体" w:hAnsi="宋体" w:eastAsia="宋体" w:cs="宋体"/>
          <w:b/>
          <w:bCs/>
          <w:sz w:val="24"/>
          <w:szCs w:val="24"/>
        </w:rPr>
      </w:pPr>
      <w:bookmarkStart w:id="37" w:name="_bookmark80"/>
      <w:bookmarkEnd w:id="37"/>
      <w:bookmarkStart w:id="38" w:name="_Toc25818"/>
      <w:r>
        <w:rPr>
          <w:rFonts w:hint="eastAsia" w:ascii="宋体" w:hAnsi="宋体" w:eastAsia="宋体" w:cs="宋体"/>
          <w:b/>
          <w:bCs/>
          <w:sz w:val="24"/>
          <w:szCs w:val="24"/>
        </w:rPr>
        <w:t>附件六：确认通知</w:t>
      </w:r>
      <w:bookmarkEnd w:id="38"/>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5"/>
        <w:rPr>
          <w:rFonts w:hint="eastAsia"/>
        </w:rPr>
      </w:pPr>
    </w:p>
    <w:p>
      <w:pPr>
        <w:spacing w:line="360" w:lineRule="auto"/>
        <w:ind w:right="-40" w:rightChars="0" w:firstLine="480" w:firstLineChars="200"/>
        <w:jc w:val="center"/>
        <w:rPr>
          <w:rFonts w:hint="eastAsia" w:ascii="宋体" w:hAnsi="宋体" w:eastAsia="宋体" w:cs="宋体"/>
          <w:sz w:val="24"/>
          <w:szCs w:val="24"/>
        </w:rPr>
      </w:pPr>
      <w:r>
        <w:rPr>
          <w:rFonts w:hint="eastAsia" w:ascii="宋体" w:hAnsi="宋体" w:eastAsia="宋体" w:cs="宋体"/>
          <w:sz w:val="24"/>
          <w:szCs w:val="24"/>
        </w:rPr>
        <w:t>确认通知</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306"/>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（采购人名称）：</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1893"/>
          <w:tab w:val="left" w:pos="2841"/>
          <w:tab w:val="left" w:pos="3792"/>
          <w:tab w:val="left" w:pos="5585"/>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你方于</w:t>
      </w: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日发出的</w:t>
      </w:r>
      <w:r>
        <w:rPr>
          <w:rFonts w:hint="eastAsia" w:ascii="宋体" w:hAnsi="宋体" w:eastAsia="宋体" w:cs="宋体"/>
          <w:sz w:val="24"/>
          <w:szCs w:val="24"/>
          <w:u w:val="single" w:color="000000"/>
        </w:rPr>
        <w:tab/>
      </w:r>
      <w:r>
        <w:rPr>
          <w:rFonts w:hint="eastAsia" w:ascii="宋体" w:hAnsi="宋体" w:eastAsia="宋体" w:cs="宋体"/>
          <w:sz w:val="24"/>
          <w:szCs w:val="24"/>
        </w:rPr>
        <w:t>（项目名称）采购招标关于</w:t>
      </w:r>
      <w:r>
        <w:rPr>
          <w:rFonts w:hint="eastAsia" w:ascii="宋体" w:hAnsi="宋体" w:eastAsia="宋体" w:cs="宋体"/>
          <w:sz w:val="24"/>
          <w:szCs w:val="24"/>
          <w:u w:val="single" w:color="000000"/>
        </w:rPr>
        <w:t>招标文件的澄清/修改</w:t>
      </w:r>
      <w:r>
        <w:rPr>
          <w:rFonts w:hint="eastAsia" w:ascii="宋体" w:hAnsi="宋体" w:eastAsia="宋体" w:cs="宋体"/>
          <w:sz w:val="24"/>
          <w:szCs w:val="24"/>
        </w:rPr>
        <w:t>的通知，我方已于</w:t>
      </w: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日收到。</w:t>
      </w: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特此确认。</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7133"/>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p>
    <w:p>
      <w:pPr>
        <w:pStyle w:val="3"/>
        <w:tabs>
          <w:tab w:val="left" w:pos="7346"/>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法定代表人（单位负责人）或委托代理人：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28"/>
        <w:rPr>
          <w:rFonts w:hint="eastAsia"/>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736"/>
          <w:tab w:val="left" w:pos="1682"/>
          <w:tab w:val="left" w:pos="2625"/>
        </w:tabs>
        <w:spacing w:line="360" w:lineRule="auto"/>
        <w:ind w:left="0" w:right="115" w:firstLine="480" w:firstLineChars="200"/>
        <w:jc w:val="right"/>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w:t>
      </w:r>
    </w:p>
    <w:p>
      <w:pPr>
        <w:spacing w:line="360" w:lineRule="auto"/>
        <w:ind w:firstLine="480" w:firstLineChars="200"/>
        <w:jc w:val="right"/>
        <w:rPr>
          <w:rFonts w:hint="eastAsia" w:ascii="宋体" w:hAnsi="宋体" w:eastAsia="宋体" w:cs="宋体"/>
          <w:sz w:val="24"/>
          <w:szCs w:val="24"/>
        </w:rPr>
        <w:sectPr>
          <w:footerReference r:id="rId7" w:type="default"/>
          <w:pgSz w:w="12240" w:h="15840"/>
          <w:pgMar w:top="1440" w:right="1080" w:bottom="1440" w:left="1080" w:header="850" w:footer="850" w:gutter="0"/>
          <w:cols w:equalWidth="0" w:num="1">
            <w:col w:w="10080"/>
          </w:cols>
        </w:sectPr>
      </w:pPr>
    </w:p>
    <w:p>
      <w:pPr>
        <w:pStyle w:val="4"/>
        <w:spacing w:line="360" w:lineRule="auto"/>
        <w:ind w:firstLine="482" w:firstLineChars="200"/>
        <w:jc w:val="center"/>
        <w:rPr>
          <w:rFonts w:hint="eastAsia"/>
        </w:rPr>
      </w:pPr>
      <w:bookmarkStart w:id="39" w:name="_bookmark81"/>
      <w:bookmarkEnd w:id="39"/>
      <w:bookmarkStart w:id="40" w:name="_Toc20224"/>
      <w:r>
        <w:rPr>
          <w:rFonts w:hint="eastAsia" w:ascii="宋体" w:hAnsi="宋体" w:eastAsia="宋体" w:cs="宋体"/>
          <w:b/>
          <w:bCs/>
          <w:sz w:val="24"/>
          <w:szCs w:val="24"/>
        </w:rPr>
        <w:t>第三章评标办法（综合评分法）</w:t>
      </w:r>
      <w:bookmarkEnd w:id="40"/>
    </w:p>
    <w:p>
      <w:pPr>
        <w:pStyle w:val="5"/>
        <w:spacing w:line="360" w:lineRule="auto"/>
        <w:ind w:firstLine="482" w:firstLineChars="200"/>
        <w:jc w:val="center"/>
        <w:rPr>
          <w:rFonts w:hint="eastAsia"/>
        </w:rPr>
      </w:pPr>
      <w:r>
        <w:rPr>
          <w:rFonts w:hint="eastAsia" w:ascii="宋体" w:hAnsi="宋体" w:eastAsia="宋体" w:cs="宋体"/>
          <w:b/>
          <w:bCs/>
          <w:sz w:val="24"/>
          <w:szCs w:val="24"/>
        </w:rPr>
        <w:t>评标办法前附表</w:t>
      </w:r>
    </w:p>
    <w:p>
      <w:pPr>
        <w:numPr>
          <w:ilvl w:val="0"/>
          <w:numId w:val="4"/>
        </w:numPr>
        <w:spacing w:line="360" w:lineRule="auto"/>
        <w:rPr>
          <w:rFonts w:hint="eastAsia" w:ascii="宋体" w:hAnsi="宋体" w:eastAsia="宋体" w:cs="宋体"/>
          <w:b/>
          <w:spacing w:val="-2"/>
          <w:sz w:val="24"/>
          <w:szCs w:val="24"/>
        </w:rPr>
      </w:pPr>
      <w:r>
        <w:rPr>
          <w:rFonts w:hint="eastAsia" w:ascii="宋体" w:hAnsi="宋体" w:eastAsia="宋体" w:cs="宋体"/>
          <w:b/>
          <w:spacing w:val="-2"/>
          <w:sz w:val="24"/>
          <w:szCs w:val="24"/>
        </w:rPr>
        <w:t>资格性审查</w:t>
      </w:r>
    </w:p>
    <w:tbl>
      <w:tblPr>
        <w:tblStyle w:val="32"/>
        <w:tblW w:w="100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2"/>
        <w:gridCol w:w="6550"/>
        <w:gridCol w:w="795"/>
        <w:gridCol w:w="795"/>
        <w:gridCol w:w="795"/>
        <w:gridCol w:w="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restart"/>
            <w:tcBorders>
              <w:right w:val="single" w:color="auto" w:sz="4" w:space="0"/>
            </w:tcBorders>
            <w:vAlign w:val="center"/>
          </w:tcPr>
          <w:p>
            <w:pPr>
              <w:keepNext w:val="0"/>
              <w:keepLines w:val="0"/>
              <w:suppressLineNumbers w:val="0"/>
              <w:spacing w:before="0" w:beforeAutospacing="0" w:after="0" w:afterAutospacing="0" w:line="240" w:lineRule="auto"/>
              <w:ind w:left="0" w:right="0" w:firstLine="2666" w:firstLineChars="1130"/>
              <w:rPr>
                <w:rFonts w:hint="eastAsia" w:ascii="宋体" w:hAnsi="宋体" w:eastAsia="宋体" w:cs="宋体"/>
                <w:spacing w:val="-2"/>
                <w:sz w:val="24"/>
                <w:szCs w:val="24"/>
              </w:rPr>
            </w:pPr>
            <w:r>
              <w:rPr>
                <w:rFonts w:hint="eastAsia" w:ascii="宋体" w:hAnsi="宋体" w:eastAsia="宋体" w:cs="宋体"/>
                <w:spacing w:val="-2"/>
                <w:sz w:val="24"/>
                <w:szCs w:val="24"/>
              </w:rPr>
              <w:t>评审内容</w:t>
            </w:r>
          </w:p>
        </w:tc>
        <w:tc>
          <w:tcPr>
            <w:tcW w:w="2850" w:type="dxa"/>
            <w:gridSpan w:val="4"/>
            <w:tcBorders>
              <w:left w:val="single" w:color="auto" w:sz="4" w:space="0"/>
              <w:bottom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vMerge w:val="continue"/>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top w:val="single" w:color="auto" w:sz="4" w:space="0"/>
              <w:left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1</w:t>
            </w:r>
          </w:p>
        </w:tc>
        <w:tc>
          <w:tcPr>
            <w:tcW w:w="795" w:type="dxa"/>
            <w:tcBorders>
              <w:top w:val="single" w:color="auto" w:sz="4" w:space="0"/>
              <w:lef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2</w:t>
            </w:r>
          </w:p>
        </w:tc>
        <w:tc>
          <w:tcPr>
            <w:tcW w:w="795" w:type="dxa"/>
            <w:vAlign w:val="center"/>
          </w:tcPr>
          <w:p>
            <w:pPr>
              <w:keepNext w:val="0"/>
              <w:keepLines w:val="0"/>
              <w:suppressLineNumbers w:val="0"/>
              <w:spacing w:before="0" w:beforeAutospacing="0" w:after="0" w:afterAutospacing="0" w:line="240" w:lineRule="auto"/>
              <w:ind w:left="0" w:right="0" w:firstLine="424" w:firstLineChars="180"/>
              <w:jc w:val="center"/>
              <w:rPr>
                <w:rFonts w:hint="eastAsia" w:ascii="宋体" w:hAnsi="宋体" w:eastAsia="宋体" w:cs="宋体"/>
                <w:spacing w:val="-2"/>
                <w:sz w:val="24"/>
                <w:szCs w:val="24"/>
              </w:rPr>
            </w:pPr>
            <w:r>
              <w:rPr>
                <w:rFonts w:hint="eastAsia" w:ascii="宋体" w:hAnsi="宋体" w:eastAsia="宋体" w:cs="宋体"/>
                <w:spacing w:val="-2"/>
                <w:sz w:val="24"/>
                <w:szCs w:val="24"/>
              </w:rPr>
              <w:t>3</w:t>
            </w:r>
          </w:p>
        </w:tc>
        <w:tc>
          <w:tcPr>
            <w:tcW w:w="465"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6550" w:type="dxa"/>
            <w:tcBorders>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符合《中华人民共和国政府采购法》第二十二条的规定，具有有效的“三证合一”的营业执照</w:t>
            </w:r>
            <w:r>
              <w:rPr>
                <w:rFonts w:hint="eastAsia" w:ascii="宋体" w:hAnsi="宋体" w:cs="宋体"/>
                <w:spacing w:val="-2"/>
                <w:sz w:val="24"/>
                <w:szCs w:val="24"/>
                <w:lang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62"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2</w:t>
            </w:r>
          </w:p>
        </w:tc>
        <w:tc>
          <w:tcPr>
            <w:tcW w:w="6550" w:type="dxa"/>
            <w:tcBorders>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pacing w:val="-2"/>
                <w:sz w:val="24"/>
                <w:szCs w:val="24"/>
              </w:rPr>
            </w:pPr>
            <w:r>
              <w:rPr>
                <w:rFonts w:hint="eastAsia" w:ascii="宋体" w:hAnsi="宋体" w:eastAsia="宋体" w:cs="宋体"/>
                <w:spacing w:val="-2"/>
                <w:sz w:val="24"/>
                <w:szCs w:val="24"/>
              </w:rPr>
              <w:t>法定代表人证明或授权委托人授权委托书</w:t>
            </w:r>
            <w:r>
              <w:rPr>
                <w:rFonts w:hint="eastAsia" w:ascii="宋体" w:hAnsi="宋体" w:cs="宋体"/>
                <w:spacing w:val="-2"/>
                <w:sz w:val="24"/>
                <w:szCs w:val="24"/>
                <w:lang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6550" w:type="dxa"/>
            <w:tcBorders>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法定代表人身份证或委托代理人身份证</w:t>
            </w:r>
            <w:r>
              <w:rPr>
                <w:rFonts w:hint="eastAsia" w:ascii="宋体" w:hAnsi="宋体" w:cs="宋体"/>
                <w:spacing w:val="-2"/>
                <w:sz w:val="24"/>
                <w:szCs w:val="24"/>
                <w:lang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4</w:t>
            </w:r>
          </w:p>
        </w:tc>
        <w:tc>
          <w:tcPr>
            <w:tcW w:w="6550" w:type="dxa"/>
            <w:tcBorders>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r>
              <w:rPr>
                <w:rFonts w:hint="eastAsia" w:ascii="宋体" w:hAnsi="宋体" w:eastAsia="宋体" w:cs="宋体"/>
                <w:sz w:val="24"/>
                <w:szCs w:val="24"/>
              </w:rPr>
              <w:t>投标企业须有电力工程施工总承包叁级[含]以上或建筑机电安装工程专业承包三级[含]以上资质及有效的安全生产许可证</w:t>
            </w:r>
            <w:r>
              <w:rPr>
                <w:rFonts w:hint="eastAsia" w:ascii="宋体" w:hAnsi="宋体" w:cs="宋体"/>
                <w:spacing w:val="-2"/>
                <w:sz w:val="24"/>
                <w:szCs w:val="24"/>
                <w:lang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662" w:type="dxa"/>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sz w:val="24"/>
                <w:szCs w:val="24"/>
                <w:lang w:val="en-US" w:eastAsia="zh-CN"/>
              </w:rPr>
            </w:pPr>
            <w:r>
              <w:rPr>
                <w:rFonts w:hint="eastAsia" w:ascii="宋体" w:hAnsi="宋体" w:cs="宋体"/>
                <w:sz w:val="24"/>
                <w:szCs w:val="24"/>
                <w:lang w:val="en-US" w:eastAsia="zh-CN"/>
              </w:rPr>
              <w:t>5</w:t>
            </w:r>
          </w:p>
        </w:tc>
        <w:tc>
          <w:tcPr>
            <w:tcW w:w="6550" w:type="dxa"/>
            <w:tcBorders>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lang w:eastAsia="zh-CN"/>
              </w:rPr>
            </w:pPr>
            <w:r>
              <w:rPr>
                <w:rFonts w:hint="eastAsia" w:ascii="宋体" w:hAnsi="宋体" w:cs="宋体"/>
                <w:sz w:val="24"/>
                <w:szCs w:val="24"/>
                <w:lang w:eastAsia="zh-CN"/>
              </w:rPr>
              <w:t>中小企业声明函</w:t>
            </w:r>
            <w:r>
              <w:rPr>
                <w:rFonts w:hint="eastAsia" w:ascii="宋体" w:hAnsi="宋体" w:cs="宋体"/>
                <w:spacing w:val="-2"/>
                <w:sz w:val="24"/>
                <w:szCs w:val="24"/>
                <w:lang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62" w:type="dxa"/>
            <w:vAlign w:val="center"/>
          </w:tcPr>
          <w:p>
            <w:pPr>
              <w:keepNext w:val="0"/>
              <w:keepLines w:val="0"/>
              <w:suppressLineNumbers w:val="0"/>
              <w:spacing w:before="0" w:beforeAutospacing="0" w:after="0" w:afterAutospacing="0" w:line="24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6</w:t>
            </w:r>
          </w:p>
        </w:tc>
        <w:tc>
          <w:tcPr>
            <w:tcW w:w="6550" w:type="dxa"/>
            <w:tcBorders>
              <w:right w:val="single" w:color="auto" w:sz="4" w:space="0"/>
            </w:tcBorders>
            <w:vAlign w:val="center"/>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投标保证金</w:t>
            </w:r>
            <w:r>
              <w:rPr>
                <w:rFonts w:hint="eastAsia" w:ascii="宋体" w:hAnsi="宋体" w:cs="宋体"/>
                <w:sz w:val="24"/>
                <w:szCs w:val="24"/>
                <w:lang w:eastAsia="zh-CN"/>
              </w:rPr>
              <w:t>收据或汇款凭证</w:t>
            </w:r>
            <w:r>
              <w:rPr>
                <w:rFonts w:hint="eastAsia" w:ascii="宋体" w:hAnsi="宋体" w:eastAsia="宋体" w:cs="宋体"/>
                <w:sz w:val="24"/>
                <w:szCs w:val="24"/>
                <w:lang w:eastAsia="zh-CN"/>
              </w:rPr>
              <w:t>或</w:t>
            </w:r>
            <w:r>
              <w:rPr>
                <w:rFonts w:hint="eastAsia" w:ascii="宋体" w:hAnsi="宋体" w:cs="宋体"/>
                <w:sz w:val="24"/>
                <w:szCs w:val="24"/>
                <w:lang w:eastAsia="zh-CN"/>
              </w:rPr>
              <w:t>投标</w:t>
            </w:r>
            <w:r>
              <w:rPr>
                <w:rFonts w:hint="eastAsia" w:ascii="宋体" w:hAnsi="宋体" w:eastAsia="宋体" w:cs="宋体"/>
                <w:sz w:val="24"/>
                <w:szCs w:val="24"/>
                <w:lang w:eastAsia="zh-CN"/>
              </w:rPr>
              <w:t>保函</w:t>
            </w:r>
            <w:r>
              <w:rPr>
                <w:rFonts w:hint="eastAsia" w:ascii="宋体" w:hAnsi="宋体" w:cs="宋体"/>
                <w:spacing w:val="-2"/>
                <w:sz w:val="24"/>
                <w:szCs w:val="24"/>
                <w:lang w:eastAsia="zh-CN"/>
              </w:rPr>
              <w:t>（加盖投标企业公章或电子章）</w:t>
            </w:r>
          </w:p>
        </w:tc>
        <w:tc>
          <w:tcPr>
            <w:tcW w:w="795"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vAlign w:val="center"/>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Borders>
              <w:left w:val="single" w:color="auto" w:sz="4" w:space="0"/>
            </w:tcBorders>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12" w:type="dxa"/>
            <w:gridSpan w:val="2"/>
            <w:tcBorders>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r>
              <w:rPr>
                <w:rFonts w:hint="eastAsia" w:ascii="宋体" w:hAnsi="宋体" w:eastAsia="宋体" w:cs="宋体"/>
                <w:spacing w:val="-2"/>
                <w:sz w:val="24"/>
                <w:szCs w:val="24"/>
              </w:rPr>
              <w:t>结论：是否通过评审</w:t>
            </w:r>
          </w:p>
        </w:tc>
        <w:tc>
          <w:tcPr>
            <w:tcW w:w="795" w:type="dxa"/>
            <w:tcBorders>
              <w:left w:val="single" w:color="auto" w:sz="4" w:space="0"/>
              <w:righ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Borders>
              <w:left w:val="single" w:color="auto" w:sz="4" w:space="0"/>
            </w:tcBorders>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795" w:type="dxa"/>
          </w:tcPr>
          <w:p>
            <w:pPr>
              <w:keepNext w:val="0"/>
              <w:keepLines w:val="0"/>
              <w:suppressLineNumbers w:val="0"/>
              <w:spacing w:before="0" w:beforeAutospacing="0" w:after="0" w:afterAutospacing="0" w:line="240" w:lineRule="auto"/>
              <w:ind w:left="0" w:right="0" w:firstLine="424" w:firstLineChars="180"/>
              <w:rPr>
                <w:rFonts w:hint="eastAsia" w:ascii="宋体" w:hAnsi="宋体" w:eastAsia="宋体" w:cs="宋体"/>
                <w:spacing w:val="-2"/>
                <w:sz w:val="24"/>
                <w:szCs w:val="24"/>
              </w:rPr>
            </w:pPr>
          </w:p>
        </w:tc>
        <w:tc>
          <w:tcPr>
            <w:tcW w:w="465" w:type="dxa"/>
          </w:tcPr>
          <w:p>
            <w:pPr>
              <w:keepNext w:val="0"/>
              <w:keepLines w:val="0"/>
              <w:suppressLineNumbers w:val="0"/>
              <w:spacing w:before="0" w:beforeAutospacing="0" w:after="0" w:afterAutospacing="0" w:line="240" w:lineRule="auto"/>
              <w:ind w:left="0" w:right="0"/>
              <w:rPr>
                <w:rFonts w:hint="eastAsia" w:ascii="宋体" w:hAnsi="宋体" w:eastAsia="宋体" w:cs="宋体"/>
                <w:sz w:val="24"/>
                <w:szCs w:val="24"/>
              </w:rPr>
            </w:pPr>
          </w:p>
        </w:tc>
      </w:tr>
    </w:tbl>
    <w:p>
      <w:pPr>
        <w:pStyle w:val="31"/>
        <w:ind w:left="0" w:leftChars="0" w:firstLine="0" w:firstLineChars="0"/>
        <w:rPr>
          <w:rFonts w:hint="eastAsia"/>
          <w:lang w:eastAsia="zh-CN"/>
        </w:rPr>
      </w:pPr>
    </w:p>
    <w:p>
      <w:pPr>
        <w:spacing w:line="360" w:lineRule="auto"/>
        <w:rPr>
          <w:rFonts w:hint="eastAsia" w:ascii="宋体" w:hAnsi="宋体" w:eastAsia="宋体" w:cs="宋体"/>
          <w:spacing w:val="-2"/>
          <w:sz w:val="24"/>
          <w:szCs w:val="24"/>
        </w:rPr>
      </w:pPr>
      <w:r>
        <w:rPr>
          <w:rFonts w:hint="eastAsia" w:ascii="宋体" w:hAnsi="宋体" w:eastAsia="宋体" w:cs="宋体"/>
          <w:b/>
          <w:bCs/>
          <w:spacing w:val="-2"/>
          <w:sz w:val="24"/>
          <w:szCs w:val="24"/>
        </w:rPr>
        <w:t>2.</w:t>
      </w:r>
      <w:r>
        <w:rPr>
          <w:rFonts w:hint="eastAsia" w:ascii="宋体" w:hAnsi="宋体" w:eastAsia="宋体" w:cs="宋体"/>
          <w:b/>
          <w:spacing w:val="-2"/>
          <w:sz w:val="24"/>
          <w:szCs w:val="24"/>
        </w:rPr>
        <w:t>符合性审查</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6692"/>
        <w:gridCol w:w="647"/>
        <w:gridCol w:w="647"/>
        <w:gridCol w:w="647"/>
        <w:gridCol w:w="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338" w:type="dxa"/>
            <w:gridSpan w:val="2"/>
            <w:vMerge w:val="restart"/>
            <w:tcBorders>
              <w:top w:val="single" w:color="auto" w:sz="12"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评审内容</w:t>
            </w:r>
          </w:p>
        </w:tc>
        <w:tc>
          <w:tcPr>
            <w:tcW w:w="2541" w:type="dxa"/>
            <w:gridSpan w:val="4"/>
            <w:tcBorders>
              <w:top w:val="single" w:color="auto" w:sz="12"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7338" w:type="dxa"/>
            <w:gridSpan w:val="2"/>
            <w:vMerge w:val="continue"/>
            <w:tcBorders>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color w:val="000000"/>
                <w:sz w:val="24"/>
                <w:szCs w:val="24"/>
              </w:rPr>
            </w:pPr>
          </w:p>
        </w:tc>
        <w:tc>
          <w:tcPr>
            <w:tcW w:w="647" w:type="dxa"/>
            <w:tcBorders>
              <w:top w:val="single" w:color="auto" w:sz="4" w:space="0"/>
              <w:left w:val="single" w:color="auto" w:sz="4" w:space="0"/>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1</w:t>
            </w:r>
          </w:p>
        </w:tc>
        <w:tc>
          <w:tcPr>
            <w:tcW w:w="647" w:type="dxa"/>
            <w:tcBorders>
              <w:top w:val="single" w:color="auto" w:sz="4" w:space="0"/>
              <w:lef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2</w:t>
            </w:r>
          </w:p>
        </w:tc>
        <w:tc>
          <w:tcPr>
            <w:tcW w:w="647" w:type="dxa"/>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3</w:t>
            </w:r>
          </w:p>
        </w:tc>
        <w:tc>
          <w:tcPr>
            <w:tcW w:w="60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6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6692"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rPr>
              <w:t>投标文件按照按招标文件要求上传、解密、签署电子章的</w:t>
            </w:r>
          </w:p>
        </w:tc>
        <w:tc>
          <w:tcPr>
            <w:tcW w:w="64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00" w:type="dxa"/>
            <w:tcBorders>
              <w:lef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6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6692"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pacing w:val="6"/>
                <w:kern w:val="0"/>
                <w:sz w:val="24"/>
                <w:szCs w:val="24"/>
                <w:lang w:val="en-US" w:eastAsia="zh-CN"/>
              </w:rPr>
            </w:pPr>
            <w:r>
              <w:rPr>
                <w:rFonts w:hint="eastAsia" w:ascii="宋体" w:hAnsi="宋体" w:cs="宋体"/>
                <w:spacing w:val="6"/>
                <w:kern w:val="0"/>
                <w:sz w:val="24"/>
                <w:szCs w:val="24"/>
                <w:lang w:eastAsia="zh-CN"/>
              </w:rPr>
              <w:t>服务</w:t>
            </w:r>
            <w:r>
              <w:rPr>
                <w:rFonts w:hint="eastAsia" w:ascii="宋体" w:hAnsi="宋体" w:eastAsia="宋体" w:cs="宋体"/>
                <w:spacing w:val="6"/>
                <w:kern w:val="0"/>
                <w:sz w:val="24"/>
                <w:szCs w:val="24"/>
              </w:rPr>
              <w:t>期是否符合招标文件要求</w:t>
            </w:r>
          </w:p>
        </w:tc>
        <w:tc>
          <w:tcPr>
            <w:tcW w:w="64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00" w:type="dxa"/>
            <w:tcBorders>
              <w:lef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6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6692"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rPr>
              <w:t>报价具有唯一性，报价未超过招标文件中规定的预算单价及预算总价</w:t>
            </w:r>
          </w:p>
        </w:tc>
        <w:tc>
          <w:tcPr>
            <w:tcW w:w="64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00" w:type="dxa"/>
            <w:tcBorders>
              <w:lef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3" w:hRule="atLeast"/>
          <w:jc w:val="center"/>
        </w:trPr>
        <w:tc>
          <w:tcPr>
            <w:tcW w:w="646"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6692"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宋体" w:hAnsi="宋体" w:eastAsia="宋体" w:cs="宋体"/>
                <w:spacing w:val="6"/>
                <w:kern w:val="0"/>
                <w:sz w:val="24"/>
                <w:szCs w:val="24"/>
                <w:lang w:val="en-US" w:eastAsia="zh-CN"/>
              </w:rPr>
            </w:pPr>
            <w:r>
              <w:rPr>
                <w:rFonts w:hint="eastAsia" w:ascii="宋体" w:hAnsi="宋体" w:eastAsia="宋体" w:cs="宋体"/>
                <w:spacing w:val="6"/>
                <w:kern w:val="0"/>
                <w:sz w:val="24"/>
                <w:szCs w:val="24"/>
                <w:lang w:val="en-US" w:eastAsia="zh-CN"/>
              </w:rPr>
              <w:t>是否符合法律、法规和招标文件中规定的其他实质性要求</w:t>
            </w:r>
          </w:p>
        </w:tc>
        <w:tc>
          <w:tcPr>
            <w:tcW w:w="647" w:type="dxa"/>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lef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00" w:type="dxa"/>
            <w:tcBorders>
              <w:lef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338" w:type="dxa"/>
            <w:gridSpan w:val="2"/>
            <w:tcBorders>
              <w:bottom w:val="single" w:color="auto" w:sz="12" w:space="0"/>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结论：是否通过评审</w:t>
            </w:r>
          </w:p>
        </w:tc>
        <w:tc>
          <w:tcPr>
            <w:tcW w:w="647" w:type="dxa"/>
            <w:tcBorders>
              <w:left w:val="single" w:color="auto" w:sz="4" w:space="0"/>
              <w:bottom w:val="single" w:color="auto" w:sz="12" w:space="0"/>
              <w:right w:val="single" w:color="auto" w:sz="4"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left w:val="single" w:color="auto" w:sz="4" w:space="0"/>
              <w:bottom w:val="single" w:color="auto" w:sz="12"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47" w:type="dxa"/>
            <w:tcBorders>
              <w:bottom w:val="single" w:color="auto" w:sz="12"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c>
          <w:tcPr>
            <w:tcW w:w="600" w:type="dxa"/>
            <w:tcBorders>
              <w:bottom w:val="single" w:color="auto" w:sz="12" w:space="0"/>
            </w:tcBorders>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000000"/>
                <w:sz w:val="24"/>
                <w:szCs w:val="24"/>
              </w:rPr>
            </w:pPr>
          </w:p>
        </w:tc>
      </w:tr>
    </w:tbl>
    <w:p>
      <w:pPr>
        <w:widowControl w:val="0"/>
        <w:spacing w:line="360" w:lineRule="auto"/>
        <w:rPr>
          <w:rFonts w:hint="eastAsia" w:ascii="宋体" w:hAnsi="宋体" w:eastAsia="宋体" w:cs="宋体"/>
          <w:kern w:val="2"/>
          <w:sz w:val="24"/>
          <w:szCs w:val="24"/>
        </w:rPr>
      </w:pPr>
    </w:p>
    <w:p>
      <w:pPr>
        <w:numPr>
          <w:ilvl w:val="0"/>
          <w:numId w:val="5"/>
        </w:numPr>
        <w:spacing w:line="360" w:lineRule="auto"/>
        <w:ind w:firstLine="480" w:firstLineChars="200"/>
        <w:rPr>
          <w:rFonts w:hint="eastAsia" w:ascii="宋体" w:hAnsi="宋体" w:eastAsia="宋体" w:cs="宋体"/>
          <w:spacing w:val="6"/>
          <w:kern w:val="0"/>
          <w:sz w:val="24"/>
          <w:szCs w:val="24"/>
        </w:rPr>
      </w:pPr>
      <w:r>
        <w:rPr>
          <w:rFonts w:hint="eastAsia" w:ascii="宋体" w:hAnsi="宋体" w:eastAsia="宋体" w:cs="宋体"/>
          <w:sz w:val="24"/>
          <w:szCs w:val="24"/>
        </w:rPr>
        <w:t>投标文件响应程度初步审查通过的投标企业，进入下一步详细评审阶段，未通过投标文件响应程度初步审查的企业，其投标作为无效标，不进入后期评审阶段。</w:t>
      </w:r>
    </w:p>
    <w:p>
      <w:pPr>
        <w:widowControl/>
        <w:adjustRightInd w:val="0"/>
        <w:snapToGrid w:val="0"/>
        <w:spacing w:line="360" w:lineRule="auto"/>
        <w:jc w:val="left"/>
        <w:rPr>
          <w:rFonts w:hint="eastAsia" w:ascii="宋体" w:hAnsi="宋体" w:eastAsia="宋体" w:cs="宋体"/>
          <w:b/>
          <w:bCs/>
          <w:spacing w:val="6"/>
          <w:kern w:val="0"/>
          <w:sz w:val="24"/>
          <w:szCs w:val="24"/>
        </w:rPr>
      </w:pPr>
      <w:r>
        <w:rPr>
          <w:rFonts w:hint="eastAsia" w:ascii="宋体" w:hAnsi="宋体" w:eastAsia="宋体" w:cs="宋体"/>
          <w:b/>
          <w:bCs/>
          <w:spacing w:val="6"/>
          <w:kern w:val="0"/>
          <w:sz w:val="24"/>
          <w:szCs w:val="24"/>
          <w:lang w:val="en-US" w:eastAsia="zh-CN"/>
        </w:rPr>
        <w:t>3.</w:t>
      </w:r>
      <w:r>
        <w:rPr>
          <w:rFonts w:hint="eastAsia" w:ascii="宋体" w:hAnsi="宋体" w:eastAsia="宋体" w:cs="宋体"/>
          <w:b/>
          <w:bCs/>
          <w:spacing w:val="6"/>
          <w:kern w:val="0"/>
          <w:sz w:val="24"/>
          <w:szCs w:val="24"/>
        </w:rPr>
        <w:t>经济部分（占总分值的</w:t>
      </w:r>
      <w:r>
        <w:rPr>
          <w:rFonts w:hint="eastAsia" w:ascii="宋体" w:hAnsi="宋体" w:cs="宋体"/>
          <w:b/>
          <w:bCs/>
          <w:spacing w:val="6"/>
          <w:kern w:val="0"/>
          <w:sz w:val="24"/>
          <w:szCs w:val="24"/>
          <w:lang w:val="en-US" w:eastAsia="zh-CN"/>
        </w:rPr>
        <w:t>1</w:t>
      </w:r>
      <w:r>
        <w:rPr>
          <w:rFonts w:hint="eastAsia" w:ascii="宋体" w:hAnsi="宋体" w:eastAsia="宋体" w:cs="宋体"/>
          <w:b/>
          <w:bCs/>
          <w:spacing w:val="6"/>
          <w:kern w:val="0"/>
          <w:sz w:val="24"/>
          <w:szCs w:val="24"/>
        </w:rPr>
        <w:t>0%）</w:t>
      </w:r>
    </w:p>
    <w:tbl>
      <w:tblPr>
        <w:tblStyle w:val="3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139"/>
        <w:gridCol w:w="1268"/>
        <w:gridCol w:w="69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734"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序号</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评审项目</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分值</w:t>
            </w:r>
          </w:p>
        </w:tc>
        <w:tc>
          <w:tcPr>
            <w:tcW w:w="6917"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firstLine="504" w:firstLineChars="20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734" w:type="dxa"/>
            <w:tcBorders>
              <w:top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rPr>
              <w:t>1</w:t>
            </w:r>
          </w:p>
        </w:tc>
        <w:tc>
          <w:tcPr>
            <w:tcW w:w="113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投标人报价</w:t>
            </w:r>
          </w:p>
        </w:tc>
        <w:tc>
          <w:tcPr>
            <w:tcW w:w="126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cs="宋体"/>
                <w:spacing w:val="6"/>
                <w:kern w:val="0"/>
                <w:sz w:val="24"/>
                <w:szCs w:val="24"/>
                <w:lang w:val="en-US" w:eastAsia="zh-CN"/>
              </w:rPr>
              <w:t>1</w:t>
            </w:r>
            <w:r>
              <w:rPr>
                <w:rFonts w:hint="eastAsia" w:ascii="宋体" w:hAnsi="宋体" w:eastAsia="宋体" w:cs="宋体"/>
                <w:spacing w:val="6"/>
                <w:kern w:val="0"/>
                <w:sz w:val="24"/>
                <w:szCs w:val="24"/>
              </w:rPr>
              <w:t>0分</w:t>
            </w:r>
          </w:p>
        </w:tc>
        <w:tc>
          <w:tcPr>
            <w:tcW w:w="6917" w:type="dxa"/>
            <w:tcBorders>
              <w:top w:val="single" w:color="auto" w:sz="4" w:space="0"/>
              <w:left w:val="single" w:color="auto" w:sz="4" w:space="0"/>
              <w:bottom w:val="single" w:color="auto" w:sz="4" w:space="0"/>
            </w:tcBorders>
            <w:vAlign w:val="center"/>
          </w:tcPr>
          <w:p>
            <w:pPr>
              <w:keepNext w:val="0"/>
              <w:keepLines w:val="0"/>
              <w:widowControl/>
              <w:suppressLineNumbers w:val="0"/>
              <w:adjustRightInd w:val="0"/>
              <w:snapToGrid w:val="0"/>
              <w:spacing w:before="0" w:beforeAutospacing="0" w:after="0" w:afterAutospacing="0" w:line="360" w:lineRule="auto"/>
              <w:ind w:left="0" w:right="0"/>
              <w:jc w:val="center"/>
              <w:rPr>
                <w:rFonts w:hint="eastAsia" w:ascii="宋体" w:hAnsi="宋体" w:eastAsia="宋体" w:cs="宋体"/>
                <w:spacing w:val="6"/>
                <w:kern w:val="0"/>
                <w:sz w:val="24"/>
                <w:szCs w:val="24"/>
              </w:rPr>
            </w:pPr>
            <w:r>
              <w:rPr>
                <w:rFonts w:hint="eastAsia" w:ascii="宋体" w:hAnsi="宋体" w:eastAsia="宋体" w:cs="宋体"/>
                <w:spacing w:val="6"/>
                <w:kern w:val="0"/>
                <w:sz w:val="24"/>
                <w:szCs w:val="24"/>
              </w:rPr>
              <w:t>在满足采购文件要求的前提下，取各投标人有效报价的最低价作为评标基准价,满分为</w:t>
            </w:r>
            <w:r>
              <w:rPr>
                <w:rFonts w:hint="eastAsia" w:ascii="宋体" w:hAnsi="宋体" w:cs="宋体"/>
                <w:spacing w:val="6"/>
                <w:kern w:val="0"/>
                <w:sz w:val="24"/>
                <w:szCs w:val="24"/>
                <w:lang w:val="en-US" w:eastAsia="zh-CN"/>
              </w:rPr>
              <w:t>1</w:t>
            </w:r>
            <w:r>
              <w:rPr>
                <w:rFonts w:hint="eastAsia" w:ascii="宋体" w:hAnsi="宋体" w:eastAsia="宋体" w:cs="宋体"/>
                <w:spacing w:val="6"/>
                <w:kern w:val="0"/>
                <w:sz w:val="24"/>
                <w:szCs w:val="24"/>
              </w:rPr>
              <w:t>0分；价格分的计算投标报价得分=(评标基准价／投标报价)×0.</w:t>
            </w:r>
            <w:r>
              <w:rPr>
                <w:rFonts w:hint="eastAsia" w:ascii="宋体" w:hAnsi="宋体" w:cs="宋体"/>
                <w:spacing w:val="6"/>
                <w:kern w:val="0"/>
                <w:sz w:val="24"/>
                <w:szCs w:val="24"/>
                <w:lang w:val="en-US" w:eastAsia="zh-CN"/>
              </w:rPr>
              <w:t>1</w:t>
            </w:r>
            <w:r>
              <w:rPr>
                <w:rFonts w:hint="eastAsia" w:ascii="宋体" w:hAnsi="宋体" w:eastAsia="宋体" w:cs="宋体"/>
                <w:spacing w:val="6"/>
                <w:kern w:val="0"/>
                <w:sz w:val="24"/>
                <w:szCs w:val="24"/>
              </w:rPr>
              <w:t>0×100 （计算分值时，百分比按四舍五入原则，保留小数点后二位数）</w:t>
            </w:r>
          </w:p>
        </w:tc>
      </w:tr>
    </w:tbl>
    <w:p>
      <w:pPr>
        <w:pStyle w:val="31"/>
        <w:ind w:left="0" w:leftChars="0" w:firstLine="0" w:firstLineChars="0"/>
        <w:rPr>
          <w:rFonts w:hint="eastAsia" w:ascii="宋体" w:hAnsi="宋体" w:cs="宋体"/>
          <w:b/>
          <w:bCs/>
          <w:spacing w:val="6"/>
          <w:kern w:val="0"/>
          <w:sz w:val="24"/>
          <w:szCs w:val="24"/>
          <w:lang w:val="en-US" w:eastAsia="zh-CN"/>
        </w:rPr>
      </w:pPr>
    </w:p>
    <w:p>
      <w:pPr>
        <w:rPr>
          <w:rFonts w:hint="eastAsia"/>
          <w:lang w:val="en-US" w:eastAsia="zh-CN"/>
        </w:rPr>
      </w:pPr>
    </w:p>
    <w:p>
      <w:pPr>
        <w:rPr>
          <w:rFonts w:hint="eastAsia"/>
          <w:lang w:val="en-US" w:eastAsia="zh-CN"/>
        </w:rPr>
      </w:pPr>
    </w:p>
    <w:p>
      <w:pPr>
        <w:widowControl/>
        <w:adjustRightInd w:val="0"/>
        <w:snapToGrid w:val="0"/>
        <w:spacing w:line="360" w:lineRule="auto"/>
        <w:jc w:val="left"/>
        <w:rPr>
          <w:rFonts w:hint="eastAsia" w:ascii="宋体" w:hAnsi="宋体" w:eastAsia="宋体" w:cs="宋体"/>
          <w:b/>
          <w:bCs/>
          <w:spacing w:val="6"/>
          <w:kern w:val="0"/>
          <w:sz w:val="24"/>
          <w:szCs w:val="24"/>
        </w:rPr>
      </w:pPr>
      <w:r>
        <w:rPr>
          <w:rFonts w:hint="eastAsia" w:ascii="宋体" w:hAnsi="宋体" w:eastAsia="宋体" w:cs="宋体"/>
          <w:b/>
          <w:bCs/>
          <w:spacing w:val="6"/>
          <w:kern w:val="0"/>
          <w:sz w:val="24"/>
          <w:szCs w:val="24"/>
          <w:lang w:val="en-US" w:eastAsia="zh-CN"/>
        </w:rPr>
        <w:t>4.</w:t>
      </w:r>
      <w:r>
        <w:rPr>
          <w:rFonts w:hint="eastAsia" w:ascii="宋体" w:hAnsi="宋体" w:eastAsia="宋体" w:cs="宋体"/>
          <w:b/>
          <w:bCs/>
          <w:spacing w:val="6"/>
          <w:kern w:val="0"/>
          <w:sz w:val="24"/>
          <w:szCs w:val="24"/>
        </w:rPr>
        <w:t>技术部分（占总分值的</w:t>
      </w:r>
      <w:r>
        <w:rPr>
          <w:rFonts w:hint="eastAsia" w:ascii="宋体" w:hAnsi="宋体" w:cs="宋体"/>
          <w:b/>
          <w:bCs/>
          <w:spacing w:val="6"/>
          <w:kern w:val="0"/>
          <w:sz w:val="24"/>
          <w:szCs w:val="24"/>
          <w:lang w:val="en-US" w:eastAsia="zh-CN"/>
        </w:rPr>
        <w:t>45</w:t>
      </w:r>
      <w:r>
        <w:rPr>
          <w:rFonts w:hint="eastAsia" w:ascii="宋体" w:hAnsi="宋体" w:eastAsia="宋体" w:cs="宋体"/>
          <w:b/>
          <w:bCs/>
          <w:spacing w:val="6"/>
          <w:kern w:val="0"/>
          <w:sz w:val="24"/>
          <w:szCs w:val="24"/>
        </w:rPr>
        <w:t>%）</w:t>
      </w:r>
    </w:p>
    <w:tbl>
      <w:tblPr>
        <w:tblStyle w:val="32"/>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182"/>
        <w:gridCol w:w="1285"/>
        <w:gridCol w:w="6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347"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583" w:type="pct"/>
            <w:vAlign w:val="center"/>
          </w:tcPr>
          <w:p>
            <w:pPr>
              <w:keepNext w:val="0"/>
              <w:keepLines w:val="0"/>
              <w:widowControl/>
              <w:suppressLineNumbers w:val="0"/>
              <w:adjustRightInd w:val="0"/>
              <w:snapToGrid w:val="0"/>
              <w:spacing w:before="0" w:beforeAutospacing="0" w:after="0" w:afterAutospacing="0" w:line="440" w:lineRule="exact"/>
              <w:ind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eastAsia="zh-CN"/>
              </w:rPr>
              <w:t>评审</w:t>
            </w:r>
            <w:r>
              <w:rPr>
                <w:rFonts w:cs="宋体" w:asciiTheme="minorEastAsia" w:hAnsiTheme="minorEastAsia" w:eastAsiaTheme="minorEastAsia"/>
                <w:spacing w:val="6"/>
                <w:kern w:val="0"/>
                <w:sz w:val="24"/>
                <w:szCs w:val="24"/>
              </w:rPr>
              <w:t>项目</w:t>
            </w:r>
          </w:p>
        </w:tc>
        <w:tc>
          <w:tcPr>
            <w:tcW w:w="634"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3434"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347" w:type="pct"/>
            <w:vMerge w:val="restar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p>
          <w:p>
            <w:pPr>
              <w:pStyle w:val="31"/>
              <w:keepNext w:val="0"/>
              <w:keepLines w:val="0"/>
              <w:suppressLineNumbers w:val="0"/>
              <w:spacing w:before="0" w:beforeAutospacing="0" w:afterAutospacing="0"/>
              <w:ind w:right="0"/>
              <w:jc w:val="center"/>
              <w:rPr>
                <w:szCs w:val="22"/>
              </w:rPr>
            </w:pPr>
          </w:p>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技术部分</w:t>
            </w:r>
          </w:p>
        </w:tc>
        <w:tc>
          <w:tcPr>
            <w:tcW w:w="583"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整体服务</w:t>
            </w:r>
          </w:p>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方案</w:t>
            </w:r>
          </w:p>
        </w:tc>
        <w:tc>
          <w:tcPr>
            <w:tcW w:w="634"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16</w:t>
            </w:r>
            <w:r>
              <w:rPr>
                <w:rFonts w:cs="宋体" w:asciiTheme="minorEastAsia" w:hAnsiTheme="minorEastAsia" w:eastAsiaTheme="minorEastAsia"/>
                <w:spacing w:val="6"/>
                <w:kern w:val="0"/>
                <w:sz w:val="24"/>
                <w:szCs w:val="24"/>
              </w:rPr>
              <w:t xml:space="preserve"> 分</w:t>
            </w:r>
          </w:p>
        </w:tc>
        <w:tc>
          <w:tcPr>
            <w:tcW w:w="3434"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根据本次服务需求，从各投标方提供的服务方案设计的合理性、完整性等综合评定，需提供作业范围、作业标准、人员配备等整体服务方案，横向比较，综合评定：优得1</w:t>
            </w:r>
            <w:r>
              <w:rPr>
                <w:rFonts w:hint="eastAsia" w:cs="宋体" w:asciiTheme="minorEastAsia" w:hAnsiTheme="minorEastAsia" w:eastAsiaTheme="minorEastAsia"/>
                <w:spacing w:val="6"/>
                <w:kern w:val="0"/>
                <w:sz w:val="24"/>
                <w:szCs w:val="24"/>
                <w:lang w:val="en-US" w:eastAsia="zh-CN"/>
              </w:rPr>
              <w:t>0</w:t>
            </w:r>
            <w:r>
              <w:rPr>
                <w:rFonts w:hint="default" w:cs="宋体" w:asciiTheme="minorEastAsia" w:hAnsiTheme="minorEastAsia" w:eastAsiaTheme="minorEastAsia"/>
                <w:spacing w:val="6"/>
                <w:kern w:val="0"/>
                <w:sz w:val="24"/>
                <w:szCs w:val="24"/>
                <w:lang w:val="en-US" w:eastAsia="zh-CN"/>
              </w:rPr>
              <w:t>-</w:t>
            </w:r>
            <w:r>
              <w:rPr>
                <w:rFonts w:hint="eastAsia" w:cs="宋体" w:asciiTheme="minorEastAsia" w:hAnsiTheme="minorEastAsia" w:eastAsiaTheme="minorEastAsia"/>
                <w:spacing w:val="6"/>
                <w:kern w:val="0"/>
                <w:sz w:val="24"/>
                <w:szCs w:val="24"/>
                <w:lang w:val="en-US" w:eastAsia="zh-CN"/>
              </w:rPr>
              <w:t>16</w:t>
            </w:r>
            <w:r>
              <w:rPr>
                <w:rFonts w:hint="default" w:cs="宋体" w:asciiTheme="minorEastAsia" w:hAnsiTheme="minorEastAsia" w:eastAsiaTheme="minorEastAsia"/>
                <w:spacing w:val="6"/>
                <w:kern w:val="0"/>
                <w:sz w:val="24"/>
                <w:szCs w:val="24"/>
                <w:lang w:val="en-US" w:eastAsia="zh-CN"/>
              </w:rPr>
              <w:t>分；良得6-</w:t>
            </w:r>
            <w:r>
              <w:rPr>
                <w:rFonts w:hint="eastAsia" w:cs="宋体" w:asciiTheme="minorEastAsia" w:hAnsiTheme="minorEastAsia" w:eastAsiaTheme="minorEastAsia"/>
                <w:spacing w:val="6"/>
                <w:kern w:val="0"/>
                <w:sz w:val="24"/>
                <w:szCs w:val="24"/>
                <w:lang w:val="en-US" w:eastAsia="zh-CN"/>
              </w:rPr>
              <w:t>10</w:t>
            </w:r>
            <w:r>
              <w:rPr>
                <w:rFonts w:hint="default" w:cs="宋体" w:asciiTheme="minorEastAsia" w:hAnsiTheme="minorEastAsia" w:eastAsiaTheme="minorEastAsia"/>
                <w:spacing w:val="6"/>
                <w:kern w:val="0"/>
                <w:sz w:val="24"/>
                <w:szCs w:val="24"/>
                <w:lang w:val="en-US" w:eastAsia="zh-CN"/>
              </w:rPr>
              <w:t>分；一般得1-</w:t>
            </w:r>
            <w:r>
              <w:rPr>
                <w:rFonts w:hint="eastAsia" w:cs="宋体" w:asciiTheme="minorEastAsia" w:hAnsiTheme="minorEastAsia" w:eastAsiaTheme="minorEastAsia"/>
                <w:spacing w:val="6"/>
                <w:kern w:val="0"/>
                <w:sz w:val="24"/>
                <w:szCs w:val="24"/>
                <w:lang w:val="en-US" w:eastAsia="zh-CN"/>
              </w:rPr>
              <w:t>6</w:t>
            </w:r>
            <w:r>
              <w:rPr>
                <w:rFonts w:hint="default" w:cs="宋体" w:asciiTheme="minorEastAsia" w:hAnsiTheme="minorEastAsia" w:eastAsiaTheme="minorEastAsia"/>
                <w:spacing w:val="6"/>
                <w:kern w:val="0"/>
                <w:sz w:val="24"/>
                <w:szCs w:val="24"/>
                <w:lang w:val="en-US" w:eastAsia="zh-CN"/>
              </w:rPr>
              <w:t>分；不提供得0分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347" w:type="pct"/>
            <w:vMerge w:val="continue"/>
            <w:tcBorders>
              <w:top w:val="nil"/>
              <w:bottom w:val="nil"/>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583" w:type="pct"/>
            <w:vAlign w:val="center"/>
          </w:tcPr>
          <w:p>
            <w:pPr>
              <w:keepNext w:val="0"/>
              <w:keepLines w:val="0"/>
              <w:widowControl/>
              <w:suppressLineNumbers w:val="0"/>
              <w:adjustRightInd w:val="0"/>
              <w:snapToGrid w:val="0"/>
              <w:spacing w:before="0" w:beforeAutospacing="0" w:after="0" w:afterAutospacing="0" w:line="440" w:lineRule="exact"/>
              <w:ind w:right="0"/>
              <w:jc w:val="center"/>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维修养护</w:t>
            </w:r>
          </w:p>
          <w:p>
            <w:pPr>
              <w:keepNext w:val="0"/>
              <w:keepLines w:val="0"/>
              <w:widowControl/>
              <w:suppressLineNumbers w:val="0"/>
              <w:adjustRightInd w:val="0"/>
              <w:snapToGrid w:val="0"/>
              <w:spacing w:before="0" w:beforeAutospacing="0" w:after="0" w:afterAutospacing="0" w:line="440" w:lineRule="exact"/>
              <w:ind w:right="0"/>
              <w:jc w:val="center"/>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具体方案</w:t>
            </w:r>
          </w:p>
        </w:tc>
        <w:tc>
          <w:tcPr>
            <w:tcW w:w="634"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0-6</w:t>
            </w:r>
            <w:r>
              <w:rPr>
                <w:rFonts w:cs="宋体" w:asciiTheme="minorEastAsia" w:hAnsiTheme="minorEastAsia" w:eastAsiaTheme="minorEastAsia"/>
                <w:spacing w:val="6"/>
                <w:kern w:val="0"/>
                <w:sz w:val="24"/>
                <w:szCs w:val="24"/>
              </w:rPr>
              <w:t xml:space="preserve"> 分</w:t>
            </w:r>
          </w:p>
        </w:tc>
        <w:tc>
          <w:tcPr>
            <w:tcW w:w="3434"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提供：维修养护具体方案、经综合评定优得5-6分；良得2-4分；一般得1-3分，不提供得0分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347" w:type="pct"/>
            <w:tcBorders>
              <w:top w:val="nil"/>
              <w:bottom w:val="nil"/>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583" w:type="pct"/>
            <w:vAlign w:val="center"/>
          </w:tcPr>
          <w:p>
            <w:pPr>
              <w:pStyle w:val="46"/>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安全</w:t>
            </w:r>
          </w:p>
          <w:p>
            <w:pPr>
              <w:keepNext w:val="0"/>
              <w:keepLines w:val="0"/>
              <w:widowControl/>
              <w:suppressLineNumbers w:val="0"/>
              <w:adjustRightInd w:val="0"/>
              <w:snapToGrid w:val="0"/>
              <w:spacing w:before="0" w:beforeAutospacing="0" w:after="0" w:afterAutospacing="0" w:line="440" w:lineRule="exact"/>
              <w:ind w:right="0"/>
              <w:jc w:val="center"/>
              <w:rPr>
                <w:rFonts w:hint="default" w:cs="宋体" w:asciiTheme="minorEastAsia" w:hAnsiTheme="minorEastAsia" w:eastAsiaTheme="minorEastAsia"/>
                <w:spacing w:val="6"/>
                <w:kern w:val="0"/>
                <w:sz w:val="24"/>
                <w:szCs w:val="24"/>
                <w:lang w:val="en-US" w:eastAsia="zh-CN"/>
              </w:rPr>
            </w:pPr>
            <w:r>
              <w:rPr>
                <w:rFonts w:hint="default" w:ascii="Times New Roman" w:hAnsi="Times New Roman" w:eastAsia="宋体" w:cs="Times New Roman"/>
                <w:kern w:val="2"/>
                <w:sz w:val="24"/>
                <w:szCs w:val="24"/>
                <w:lang w:val="en-US" w:eastAsia="zh-CN" w:bidi="ar-SA"/>
              </w:rPr>
              <w:t>生产制度</w:t>
            </w:r>
          </w:p>
        </w:tc>
        <w:tc>
          <w:tcPr>
            <w:tcW w:w="634"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default"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0-11分</w:t>
            </w:r>
          </w:p>
        </w:tc>
        <w:tc>
          <w:tcPr>
            <w:tcW w:w="3434"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投标人提交了关于本项目的《安全生产责任承诺书》；根据投标人针对本项目编制安全生产管理制度的完善可行性横向比较：评定优得</w:t>
            </w:r>
            <w:r>
              <w:rPr>
                <w:rFonts w:hint="eastAsia" w:cs="宋体" w:asciiTheme="minorEastAsia" w:hAnsiTheme="minorEastAsia" w:eastAsiaTheme="minorEastAsia"/>
                <w:spacing w:val="6"/>
                <w:kern w:val="0"/>
                <w:sz w:val="24"/>
                <w:szCs w:val="24"/>
                <w:lang w:val="en-US" w:eastAsia="zh-CN"/>
              </w:rPr>
              <w:t>8</w:t>
            </w:r>
            <w:r>
              <w:rPr>
                <w:rFonts w:hint="default" w:cs="宋体" w:asciiTheme="minorEastAsia" w:hAnsiTheme="minorEastAsia" w:eastAsiaTheme="minorEastAsia"/>
                <w:spacing w:val="6"/>
                <w:kern w:val="0"/>
                <w:sz w:val="24"/>
                <w:szCs w:val="24"/>
                <w:lang w:val="en-US" w:eastAsia="zh-CN"/>
              </w:rPr>
              <w:t>-</w:t>
            </w:r>
            <w:r>
              <w:rPr>
                <w:rFonts w:hint="eastAsia" w:cs="宋体" w:asciiTheme="minorEastAsia" w:hAnsiTheme="minorEastAsia" w:eastAsiaTheme="minorEastAsia"/>
                <w:spacing w:val="6"/>
                <w:kern w:val="0"/>
                <w:sz w:val="24"/>
                <w:szCs w:val="24"/>
                <w:lang w:val="en-US" w:eastAsia="zh-CN"/>
              </w:rPr>
              <w:t>11</w:t>
            </w:r>
            <w:r>
              <w:rPr>
                <w:rFonts w:hint="default" w:cs="宋体" w:asciiTheme="minorEastAsia" w:hAnsiTheme="minorEastAsia" w:eastAsiaTheme="minorEastAsia"/>
                <w:spacing w:val="6"/>
                <w:kern w:val="0"/>
                <w:sz w:val="24"/>
                <w:szCs w:val="24"/>
                <w:lang w:val="en-US" w:eastAsia="zh-CN"/>
              </w:rPr>
              <w:t>分；良得</w:t>
            </w:r>
            <w:r>
              <w:rPr>
                <w:rFonts w:hint="eastAsia" w:cs="宋体" w:asciiTheme="minorEastAsia" w:hAnsiTheme="minorEastAsia" w:eastAsiaTheme="minorEastAsia"/>
                <w:spacing w:val="6"/>
                <w:kern w:val="0"/>
                <w:sz w:val="24"/>
                <w:szCs w:val="24"/>
                <w:lang w:val="en-US" w:eastAsia="zh-CN"/>
              </w:rPr>
              <w:t>5</w:t>
            </w:r>
            <w:r>
              <w:rPr>
                <w:rFonts w:hint="default" w:cs="宋体" w:asciiTheme="minorEastAsia" w:hAnsiTheme="minorEastAsia" w:eastAsiaTheme="minorEastAsia"/>
                <w:spacing w:val="6"/>
                <w:kern w:val="0"/>
                <w:sz w:val="24"/>
                <w:szCs w:val="24"/>
                <w:lang w:val="en-US" w:eastAsia="zh-CN"/>
              </w:rPr>
              <w:t>-</w:t>
            </w:r>
            <w:r>
              <w:rPr>
                <w:rFonts w:hint="eastAsia" w:cs="宋体" w:asciiTheme="minorEastAsia" w:hAnsiTheme="minorEastAsia" w:eastAsiaTheme="minorEastAsia"/>
                <w:spacing w:val="6"/>
                <w:kern w:val="0"/>
                <w:sz w:val="24"/>
                <w:szCs w:val="24"/>
                <w:lang w:val="en-US" w:eastAsia="zh-CN"/>
              </w:rPr>
              <w:t>8</w:t>
            </w:r>
            <w:r>
              <w:rPr>
                <w:rFonts w:hint="default" w:cs="宋体" w:asciiTheme="minorEastAsia" w:hAnsiTheme="minorEastAsia" w:eastAsiaTheme="minorEastAsia"/>
                <w:spacing w:val="6"/>
                <w:kern w:val="0"/>
                <w:sz w:val="24"/>
                <w:szCs w:val="24"/>
                <w:lang w:val="en-US" w:eastAsia="zh-CN"/>
              </w:rPr>
              <w:t>分；一般得1-</w:t>
            </w:r>
            <w:r>
              <w:rPr>
                <w:rFonts w:hint="eastAsia" w:cs="宋体" w:asciiTheme="minorEastAsia" w:hAnsiTheme="minorEastAsia" w:eastAsiaTheme="minorEastAsia"/>
                <w:spacing w:val="6"/>
                <w:kern w:val="0"/>
                <w:sz w:val="24"/>
                <w:szCs w:val="24"/>
                <w:lang w:val="en-US" w:eastAsia="zh-CN"/>
              </w:rPr>
              <w:t>5</w:t>
            </w:r>
            <w:r>
              <w:rPr>
                <w:rFonts w:hint="default" w:cs="宋体" w:asciiTheme="minorEastAsia" w:hAnsiTheme="minorEastAsia" w:eastAsiaTheme="minorEastAsia"/>
                <w:spacing w:val="6"/>
                <w:kern w:val="0"/>
                <w:sz w:val="24"/>
                <w:szCs w:val="24"/>
                <w:lang w:val="en-US" w:eastAsia="zh-CN"/>
              </w:rPr>
              <w:t>分，不提供得0分。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347" w:type="pct"/>
            <w:tcBorders>
              <w:top w:val="nil"/>
              <w:bottom w:val="nil"/>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583" w:type="pct"/>
            <w:vAlign w:val="center"/>
          </w:tcPr>
          <w:p>
            <w:pPr>
              <w:keepNext w:val="0"/>
              <w:keepLines w:val="0"/>
              <w:widowControl/>
              <w:suppressLineNumbers w:val="0"/>
              <w:adjustRightInd w:val="0"/>
              <w:snapToGrid w:val="0"/>
              <w:spacing w:before="0" w:beforeAutospacing="0" w:after="0" w:afterAutospacing="0" w:line="440" w:lineRule="exact"/>
              <w:ind w:right="0"/>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作业工具投入使用计划</w:t>
            </w:r>
          </w:p>
        </w:tc>
        <w:tc>
          <w:tcPr>
            <w:tcW w:w="634"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0-6</w:t>
            </w:r>
            <w:r>
              <w:rPr>
                <w:rFonts w:cs="宋体" w:asciiTheme="minorEastAsia" w:hAnsiTheme="minorEastAsia" w:eastAsiaTheme="minorEastAsia"/>
                <w:spacing w:val="6"/>
                <w:kern w:val="0"/>
                <w:sz w:val="24"/>
                <w:szCs w:val="24"/>
              </w:rPr>
              <w:t xml:space="preserve"> 分</w:t>
            </w:r>
          </w:p>
        </w:tc>
        <w:tc>
          <w:tcPr>
            <w:tcW w:w="3434"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 xml:space="preserve">作业工具、配置合理得4-6分，基本合理得1-3分，不合理不得分。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8" w:hRule="atLeast"/>
        </w:trPr>
        <w:tc>
          <w:tcPr>
            <w:tcW w:w="347" w:type="pct"/>
            <w:tcBorders>
              <w:top w:val="nil"/>
            </w:tcBorders>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center"/>
              <w:rPr>
                <w:rFonts w:cs="宋体" w:asciiTheme="minorEastAsia" w:hAnsiTheme="minorEastAsia" w:eastAsiaTheme="minorEastAsia"/>
                <w:spacing w:val="6"/>
                <w:kern w:val="0"/>
                <w:sz w:val="24"/>
                <w:szCs w:val="24"/>
              </w:rPr>
            </w:pPr>
          </w:p>
        </w:tc>
        <w:tc>
          <w:tcPr>
            <w:tcW w:w="583" w:type="pct"/>
            <w:vAlign w:val="center"/>
          </w:tcPr>
          <w:p>
            <w:pPr>
              <w:keepNext w:val="0"/>
              <w:keepLines w:val="0"/>
              <w:widowControl/>
              <w:suppressLineNumbers w:val="0"/>
              <w:adjustRightInd w:val="0"/>
              <w:snapToGrid w:val="0"/>
              <w:spacing w:before="0" w:beforeAutospacing="0" w:after="0" w:afterAutospacing="0" w:line="440" w:lineRule="exact"/>
              <w:ind w:right="0"/>
              <w:jc w:val="cente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节假日维修养护养护方案</w:t>
            </w:r>
          </w:p>
        </w:tc>
        <w:tc>
          <w:tcPr>
            <w:tcW w:w="634" w:type="pct"/>
            <w:vAlign w:val="center"/>
          </w:tcPr>
          <w:p>
            <w:pPr>
              <w:keepNext w:val="0"/>
              <w:keepLines w:val="0"/>
              <w:widowControl/>
              <w:suppressLineNumbers w:val="0"/>
              <w:adjustRightInd w:val="0"/>
              <w:snapToGrid w:val="0"/>
              <w:spacing w:before="0" w:beforeAutospacing="0" w:after="0" w:afterAutospacing="0" w:line="440" w:lineRule="exact"/>
              <w:ind w:left="0" w:right="0"/>
              <w:jc w:val="center"/>
              <w:rPr>
                <w:rFonts w:hint="eastAsia" w:cs="宋体" w:asciiTheme="minorEastAsia" w:hAnsiTheme="minorEastAsia" w:eastAsiaTheme="minorEastAsia"/>
                <w:spacing w:val="6"/>
                <w:kern w:val="0"/>
                <w:sz w:val="24"/>
                <w:szCs w:val="24"/>
                <w:lang w:val="en-US" w:eastAsia="zh-CN"/>
              </w:rPr>
            </w:pPr>
            <w:r>
              <w:rPr>
                <w:rFonts w:hint="eastAsia" w:cs="宋体" w:asciiTheme="minorEastAsia" w:hAnsiTheme="minorEastAsia" w:eastAsiaTheme="minorEastAsia"/>
                <w:spacing w:val="6"/>
                <w:kern w:val="0"/>
                <w:sz w:val="24"/>
                <w:szCs w:val="24"/>
                <w:lang w:val="en-US" w:eastAsia="zh-CN"/>
              </w:rPr>
              <w:t>0-6</w:t>
            </w:r>
            <w:r>
              <w:rPr>
                <w:rFonts w:cs="宋体" w:asciiTheme="minorEastAsia" w:hAnsiTheme="minorEastAsia" w:eastAsiaTheme="minorEastAsia"/>
                <w:spacing w:val="6"/>
                <w:kern w:val="0"/>
                <w:sz w:val="24"/>
                <w:szCs w:val="24"/>
              </w:rPr>
              <w:t xml:space="preserve"> 分</w:t>
            </w:r>
          </w:p>
        </w:tc>
        <w:tc>
          <w:tcPr>
            <w:tcW w:w="3434" w:type="pct"/>
            <w:vAlign w:val="center"/>
          </w:tcPr>
          <w:p>
            <w:pPr>
              <w:keepNext w:val="0"/>
              <w:keepLines w:val="0"/>
              <w:widowControl/>
              <w:suppressLineNumbers w:val="0"/>
              <w:adjustRightInd w:val="0"/>
              <w:snapToGrid w:val="0"/>
              <w:spacing w:before="0" w:beforeAutospacing="0" w:after="0" w:afterAutospacing="0" w:line="440" w:lineRule="exact"/>
              <w:ind w:left="0" w:right="0" w:firstLine="504" w:firstLineChars="200"/>
              <w:jc w:val="left"/>
              <w:rPr>
                <w:rFonts w:hint="default" w:cs="宋体" w:asciiTheme="minorEastAsia" w:hAnsiTheme="minorEastAsia" w:eastAsiaTheme="minorEastAsia"/>
                <w:spacing w:val="6"/>
                <w:kern w:val="0"/>
                <w:sz w:val="24"/>
                <w:szCs w:val="24"/>
                <w:lang w:val="en-US" w:eastAsia="zh-CN"/>
              </w:rPr>
            </w:pPr>
            <w:r>
              <w:rPr>
                <w:rFonts w:hint="default" w:cs="宋体" w:asciiTheme="minorEastAsia" w:hAnsiTheme="minorEastAsia" w:eastAsiaTheme="minorEastAsia"/>
                <w:spacing w:val="6"/>
                <w:kern w:val="0"/>
                <w:sz w:val="24"/>
                <w:szCs w:val="24"/>
                <w:lang w:val="en-US" w:eastAsia="zh-CN"/>
              </w:rPr>
              <w:t>节假日方案经综合评定优得3-</w:t>
            </w:r>
            <w:r>
              <w:rPr>
                <w:rFonts w:hint="eastAsia" w:cs="宋体" w:asciiTheme="minorEastAsia" w:hAnsiTheme="minorEastAsia" w:eastAsiaTheme="minorEastAsia"/>
                <w:spacing w:val="6"/>
                <w:kern w:val="0"/>
                <w:sz w:val="24"/>
                <w:szCs w:val="24"/>
                <w:lang w:val="en-US" w:eastAsia="zh-CN"/>
              </w:rPr>
              <w:t>6</w:t>
            </w:r>
            <w:r>
              <w:rPr>
                <w:rFonts w:hint="default" w:cs="宋体" w:asciiTheme="minorEastAsia" w:hAnsiTheme="minorEastAsia" w:eastAsiaTheme="minorEastAsia"/>
                <w:spacing w:val="6"/>
                <w:kern w:val="0"/>
                <w:sz w:val="24"/>
                <w:szCs w:val="24"/>
                <w:lang w:val="en-US" w:eastAsia="zh-CN"/>
              </w:rPr>
              <w:t>分；一般得1-</w:t>
            </w:r>
            <w:r>
              <w:rPr>
                <w:rFonts w:hint="eastAsia" w:cs="宋体" w:asciiTheme="minorEastAsia" w:hAnsiTheme="minorEastAsia" w:eastAsiaTheme="minorEastAsia"/>
                <w:spacing w:val="6"/>
                <w:kern w:val="0"/>
                <w:sz w:val="24"/>
                <w:szCs w:val="24"/>
                <w:lang w:val="en-US" w:eastAsia="zh-CN"/>
              </w:rPr>
              <w:t>3</w:t>
            </w:r>
            <w:r>
              <w:rPr>
                <w:rFonts w:hint="default" w:cs="宋体" w:asciiTheme="minorEastAsia" w:hAnsiTheme="minorEastAsia" w:eastAsiaTheme="minorEastAsia"/>
                <w:spacing w:val="6"/>
                <w:kern w:val="0"/>
                <w:sz w:val="24"/>
                <w:szCs w:val="24"/>
                <w:lang w:val="en-US" w:eastAsia="zh-CN"/>
              </w:rPr>
              <w:t>分，不提供得0分。</w:t>
            </w:r>
          </w:p>
        </w:tc>
      </w:tr>
    </w:tbl>
    <w:p>
      <w:pPr>
        <w:widowControl/>
        <w:adjustRightInd w:val="0"/>
        <w:snapToGrid w:val="0"/>
        <w:spacing w:line="440" w:lineRule="exact"/>
        <w:jc w:val="both"/>
        <w:rPr>
          <w:rFonts w:cs="宋体" w:asciiTheme="minorEastAsia" w:hAnsiTheme="minorEastAsia" w:eastAsiaTheme="minorEastAsia"/>
          <w:spacing w:val="6"/>
          <w:kern w:val="0"/>
          <w:sz w:val="24"/>
          <w:szCs w:val="24"/>
        </w:rPr>
      </w:pPr>
    </w:p>
    <w:p>
      <w:pPr>
        <w:widowControl/>
        <w:adjustRightInd w:val="0"/>
        <w:snapToGrid w:val="0"/>
        <w:spacing w:line="440" w:lineRule="exact"/>
        <w:jc w:val="both"/>
        <w:rPr>
          <w:rFonts w:hint="eastAsia" w:cs="宋体" w:asciiTheme="minorEastAsia" w:hAnsiTheme="minorEastAsia" w:eastAsiaTheme="minorEastAsia"/>
          <w:spacing w:val="6"/>
          <w:kern w:val="0"/>
          <w:sz w:val="24"/>
          <w:szCs w:val="24"/>
        </w:rPr>
      </w:pPr>
    </w:p>
    <w:p>
      <w:pPr>
        <w:widowControl/>
        <w:adjustRightInd w:val="0"/>
        <w:snapToGrid w:val="0"/>
        <w:spacing w:line="360" w:lineRule="auto"/>
        <w:jc w:val="left"/>
        <w:rPr>
          <w:rFonts w:hint="eastAsia" w:ascii="宋体" w:hAnsi="宋体" w:eastAsia="宋体" w:cs="宋体"/>
          <w:b/>
          <w:bCs/>
          <w:spacing w:val="6"/>
          <w:kern w:val="0"/>
          <w:sz w:val="24"/>
          <w:szCs w:val="24"/>
          <w:lang w:val="en-US" w:eastAsia="zh-CN"/>
        </w:rPr>
      </w:pPr>
      <w:r>
        <w:rPr>
          <w:rFonts w:hint="eastAsia" w:ascii="宋体" w:hAnsi="宋体" w:cs="宋体"/>
          <w:b/>
          <w:bCs/>
          <w:spacing w:val="6"/>
          <w:kern w:val="0"/>
          <w:sz w:val="24"/>
          <w:szCs w:val="24"/>
          <w:lang w:val="en-US" w:eastAsia="zh-CN"/>
        </w:rPr>
        <w:t>5.</w:t>
      </w:r>
      <w:r>
        <w:rPr>
          <w:rFonts w:hint="eastAsia" w:ascii="宋体" w:hAnsi="宋体" w:eastAsia="宋体" w:cs="宋体"/>
          <w:b/>
          <w:bCs/>
          <w:spacing w:val="6"/>
          <w:kern w:val="0"/>
          <w:sz w:val="24"/>
          <w:szCs w:val="24"/>
          <w:lang w:val="en-US" w:eastAsia="zh-CN"/>
        </w:rPr>
        <w:t>商务部分（占总分值的</w:t>
      </w:r>
      <w:r>
        <w:rPr>
          <w:rFonts w:hint="eastAsia" w:ascii="宋体" w:hAnsi="宋体" w:cs="宋体"/>
          <w:b/>
          <w:bCs/>
          <w:spacing w:val="6"/>
          <w:kern w:val="0"/>
          <w:sz w:val="24"/>
          <w:szCs w:val="24"/>
          <w:lang w:val="en-US" w:eastAsia="zh-CN"/>
        </w:rPr>
        <w:t>45</w:t>
      </w:r>
      <w:r>
        <w:rPr>
          <w:rFonts w:hint="eastAsia" w:ascii="宋体" w:hAnsi="宋体" w:eastAsia="宋体" w:cs="宋体"/>
          <w:b/>
          <w:bCs/>
          <w:spacing w:val="6"/>
          <w:kern w:val="0"/>
          <w:sz w:val="24"/>
          <w:szCs w:val="24"/>
          <w:lang w:val="en-US" w:eastAsia="zh-CN"/>
        </w:rPr>
        <w:t>%）</w:t>
      </w:r>
    </w:p>
    <w:tbl>
      <w:tblPr>
        <w:tblStyle w:val="32"/>
        <w:tblW w:w="50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62"/>
        <w:gridCol w:w="1723"/>
        <w:gridCol w:w="1107"/>
        <w:gridCol w:w="6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374" w:type="pct"/>
            <w:gridSpan w:val="2"/>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评审项目</w:t>
            </w:r>
          </w:p>
        </w:tc>
        <w:tc>
          <w:tcPr>
            <w:tcW w:w="546"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分值</w:t>
            </w:r>
          </w:p>
        </w:tc>
        <w:tc>
          <w:tcPr>
            <w:tcW w:w="3078"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524" w:type="pct"/>
            <w:vMerge w:val="restar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商务部分</w:t>
            </w:r>
          </w:p>
          <w:p>
            <w:pPr>
              <w:keepNext w:val="0"/>
              <w:keepLines w:val="0"/>
              <w:widowControl/>
              <w:suppressLineNumbers w:val="0"/>
              <w:adjustRightInd w:val="0"/>
              <w:snapToGrid w:val="0"/>
              <w:spacing w:before="0" w:beforeAutospacing="0" w:after="0" w:afterAutospacing="0" w:line="240" w:lineRule="auto"/>
              <w:ind w:left="0" w:right="0"/>
              <w:jc w:val="center"/>
            </w:pPr>
          </w:p>
          <w:p>
            <w:pPr>
              <w:pStyle w:val="31"/>
              <w:jc w:val="center"/>
            </w:pPr>
          </w:p>
        </w:tc>
        <w:tc>
          <w:tcPr>
            <w:tcW w:w="850"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hint="default" w:cs="宋体" w:asciiTheme="minorEastAsia" w:hAnsiTheme="minorEastAsia" w:eastAsiaTheme="minorEastAsia"/>
                <w:spacing w:val="6"/>
                <w:kern w:val="0"/>
                <w:sz w:val="24"/>
                <w:szCs w:val="24"/>
                <w:lang w:eastAsia="zh-CN"/>
              </w:rPr>
            </w:pPr>
            <w:r>
              <w:rPr>
                <w:rFonts w:hint="default" w:cs="宋体" w:asciiTheme="minorEastAsia" w:hAnsiTheme="minorEastAsia" w:eastAsiaTheme="minorEastAsia"/>
                <w:spacing w:val="6"/>
                <w:kern w:val="0"/>
                <w:sz w:val="24"/>
                <w:szCs w:val="24"/>
                <w:lang w:eastAsia="zh-CN"/>
              </w:rPr>
              <w:t xml:space="preserve">项目实施方案 </w:t>
            </w: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546"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16</w:t>
            </w:r>
            <w:r>
              <w:rPr>
                <w:rFonts w:cs="宋体" w:asciiTheme="minorEastAsia" w:hAnsiTheme="minorEastAsia" w:eastAsiaTheme="minorEastAsia"/>
                <w:spacing w:val="6"/>
                <w:kern w:val="0"/>
                <w:sz w:val="24"/>
                <w:szCs w:val="24"/>
              </w:rPr>
              <w:t>分</w:t>
            </w:r>
          </w:p>
        </w:tc>
        <w:tc>
          <w:tcPr>
            <w:tcW w:w="3078" w:type="pct"/>
            <w:vAlign w:val="center"/>
          </w:tcPr>
          <w:p>
            <w:pPr>
              <w:keepNext w:val="0"/>
              <w:keepLines w:val="0"/>
              <w:widowControl/>
              <w:suppressLineNumbers w:val="0"/>
              <w:adjustRightInd w:val="0"/>
              <w:snapToGrid w:val="0"/>
              <w:spacing w:before="0" w:beforeAutospacing="0" w:after="0" w:afterAutospacing="0" w:line="240" w:lineRule="auto"/>
              <w:ind w:left="0" w:right="0"/>
              <w:jc w:val="left"/>
              <w:rPr>
                <w:rFonts w:hint="default" w:cs="宋体" w:asciiTheme="minorEastAsia" w:hAnsiTheme="minorEastAsia" w:eastAsiaTheme="minorEastAsia"/>
                <w:spacing w:val="6"/>
                <w:kern w:val="0"/>
                <w:sz w:val="24"/>
                <w:szCs w:val="24"/>
              </w:rPr>
            </w:pPr>
            <w:r>
              <w:rPr>
                <w:rFonts w:hint="default" w:cs="宋体" w:asciiTheme="minorEastAsia" w:hAnsiTheme="minorEastAsia" w:eastAsiaTheme="minorEastAsia"/>
                <w:spacing w:val="6"/>
                <w:kern w:val="0"/>
                <w:sz w:val="24"/>
                <w:szCs w:val="24"/>
              </w:rPr>
              <w:t>方案完整，结合项目情况制定针对性的</w:t>
            </w:r>
            <w:r>
              <w:rPr>
                <w:rFonts w:hint="eastAsia" w:cs="宋体" w:asciiTheme="minorEastAsia" w:hAnsiTheme="minorEastAsia" w:eastAsiaTheme="minorEastAsia"/>
                <w:spacing w:val="6"/>
                <w:kern w:val="0"/>
                <w:sz w:val="24"/>
                <w:szCs w:val="24"/>
                <w:lang w:eastAsia="zh-CN"/>
              </w:rPr>
              <w:t>实施</w:t>
            </w:r>
            <w:r>
              <w:rPr>
                <w:rFonts w:hint="default" w:cs="宋体" w:asciiTheme="minorEastAsia" w:hAnsiTheme="minorEastAsia" w:eastAsiaTheme="minorEastAsia"/>
                <w:spacing w:val="6"/>
                <w:kern w:val="0"/>
                <w:sz w:val="24"/>
                <w:szCs w:val="24"/>
              </w:rPr>
              <w:t xml:space="preserve">方案，特点突出；服务质量有保障得 </w:t>
            </w:r>
            <w:r>
              <w:rPr>
                <w:rFonts w:hint="eastAsia" w:cs="宋体" w:asciiTheme="minorEastAsia" w:hAnsiTheme="minorEastAsia" w:eastAsiaTheme="minorEastAsia"/>
                <w:spacing w:val="6"/>
                <w:kern w:val="0"/>
                <w:sz w:val="24"/>
                <w:szCs w:val="24"/>
                <w:lang w:val="en-US" w:eastAsia="zh-CN"/>
              </w:rPr>
              <w:t>10-16</w:t>
            </w:r>
            <w:r>
              <w:rPr>
                <w:rFonts w:hint="default" w:cs="宋体" w:asciiTheme="minorEastAsia" w:hAnsiTheme="minorEastAsia" w:eastAsiaTheme="minorEastAsia"/>
                <w:spacing w:val="6"/>
                <w:kern w:val="0"/>
                <w:sz w:val="24"/>
                <w:szCs w:val="24"/>
              </w:rPr>
              <w:t xml:space="preserve"> 分；  </w:t>
            </w:r>
          </w:p>
          <w:p>
            <w:pPr>
              <w:keepNext w:val="0"/>
              <w:keepLines w:val="0"/>
              <w:widowControl/>
              <w:suppressLineNumbers w:val="0"/>
              <w:adjustRightInd w:val="0"/>
              <w:snapToGrid w:val="0"/>
              <w:spacing w:before="0" w:beforeAutospacing="0" w:after="0" w:afterAutospacing="0" w:line="240" w:lineRule="auto"/>
              <w:ind w:left="0" w:right="0"/>
              <w:jc w:val="left"/>
              <w:rPr>
                <w:rFonts w:hint="default" w:cs="宋体" w:asciiTheme="minorEastAsia" w:hAnsiTheme="minorEastAsia" w:eastAsiaTheme="minorEastAsia"/>
                <w:spacing w:val="6"/>
                <w:kern w:val="0"/>
                <w:sz w:val="24"/>
                <w:szCs w:val="24"/>
              </w:rPr>
            </w:pPr>
            <w:r>
              <w:rPr>
                <w:rFonts w:hint="default" w:cs="宋体" w:asciiTheme="minorEastAsia" w:hAnsiTheme="minorEastAsia" w:eastAsiaTheme="minorEastAsia"/>
                <w:spacing w:val="6"/>
                <w:kern w:val="0"/>
                <w:sz w:val="24"/>
                <w:szCs w:val="24"/>
              </w:rPr>
              <w:t xml:space="preserve">方案基本完整，切实可行，服务质量基本有保障得 </w:t>
            </w:r>
            <w:r>
              <w:rPr>
                <w:rFonts w:hint="eastAsia" w:cs="宋体" w:asciiTheme="minorEastAsia" w:hAnsiTheme="minorEastAsia" w:eastAsiaTheme="minorEastAsia"/>
                <w:spacing w:val="6"/>
                <w:kern w:val="0"/>
                <w:sz w:val="24"/>
                <w:szCs w:val="24"/>
                <w:lang w:val="en-US" w:eastAsia="zh-CN"/>
              </w:rPr>
              <w:t>5-10</w:t>
            </w:r>
            <w:r>
              <w:rPr>
                <w:rFonts w:hint="default" w:cs="宋体" w:asciiTheme="minorEastAsia" w:hAnsiTheme="minorEastAsia" w:eastAsiaTheme="minorEastAsia"/>
                <w:spacing w:val="6"/>
                <w:kern w:val="0"/>
                <w:sz w:val="24"/>
                <w:szCs w:val="24"/>
              </w:rPr>
              <w:t xml:space="preserve">分；  </w:t>
            </w:r>
          </w:p>
          <w:p>
            <w:pPr>
              <w:keepNext w:val="0"/>
              <w:keepLines w:val="0"/>
              <w:widowControl/>
              <w:suppressLineNumbers w:val="0"/>
              <w:adjustRightInd w:val="0"/>
              <w:snapToGrid w:val="0"/>
              <w:spacing w:before="0" w:beforeAutospacing="0" w:after="0" w:afterAutospacing="0" w:line="240" w:lineRule="auto"/>
              <w:ind w:left="0" w:right="0"/>
              <w:jc w:val="left"/>
              <w:rPr>
                <w:rFonts w:hint="default" w:cs="宋体" w:asciiTheme="minorEastAsia" w:hAnsiTheme="minorEastAsia" w:eastAsiaTheme="minorEastAsia"/>
                <w:spacing w:val="6"/>
                <w:kern w:val="0"/>
                <w:sz w:val="24"/>
                <w:szCs w:val="24"/>
              </w:rPr>
            </w:pPr>
            <w:r>
              <w:rPr>
                <w:rFonts w:hint="default" w:cs="宋体" w:asciiTheme="minorEastAsia" w:hAnsiTheme="minorEastAsia" w:eastAsiaTheme="minorEastAsia"/>
                <w:spacing w:val="6"/>
                <w:kern w:val="0"/>
                <w:sz w:val="24"/>
                <w:szCs w:val="24"/>
              </w:rPr>
              <w:t xml:space="preserve">方案合理可行，服务质量基本有保障得 </w:t>
            </w:r>
            <w:r>
              <w:rPr>
                <w:rFonts w:hint="eastAsia" w:cs="宋体" w:asciiTheme="minorEastAsia" w:hAnsiTheme="minorEastAsia" w:eastAsiaTheme="minorEastAsia"/>
                <w:spacing w:val="6"/>
                <w:kern w:val="0"/>
                <w:sz w:val="24"/>
                <w:szCs w:val="24"/>
                <w:lang w:val="en-US" w:eastAsia="zh-CN"/>
              </w:rPr>
              <w:t>2-5</w:t>
            </w:r>
            <w:r>
              <w:rPr>
                <w:rFonts w:hint="default" w:cs="宋体" w:asciiTheme="minorEastAsia" w:hAnsiTheme="minorEastAsia" w:eastAsiaTheme="minorEastAsia"/>
                <w:spacing w:val="6"/>
                <w:kern w:val="0"/>
                <w:sz w:val="24"/>
                <w:szCs w:val="24"/>
              </w:rPr>
              <w:t xml:space="preserve">分； </w:t>
            </w:r>
          </w:p>
          <w:p>
            <w:pPr>
              <w:keepNext w:val="0"/>
              <w:keepLines w:val="0"/>
              <w:widowControl/>
              <w:suppressLineNumbers w:val="0"/>
              <w:adjustRightInd w:val="0"/>
              <w:snapToGrid w:val="0"/>
              <w:spacing w:before="0" w:beforeAutospacing="0" w:after="0" w:afterAutospacing="0" w:line="240" w:lineRule="auto"/>
              <w:ind w:left="0" w:right="0"/>
              <w:jc w:val="left"/>
              <w:rPr>
                <w:rFonts w:cs="宋体" w:asciiTheme="minorEastAsia" w:hAnsiTheme="minorEastAsia" w:eastAsiaTheme="minorEastAsia"/>
                <w:spacing w:val="6"/>
                <w:kern w:val="0"/>
                <w:sz w:val="24"/>
                <w:szCs w:val="24"/>
              </w:rPr>
            </w:pPr>
            <w:r>
              <w:rPr>
                <w:rFonts w:hint="default" w:cs="宋体" w:asciiTheme="minorEastAsia" w:hAnsiTheme="minorEastAsia" w:eastAsiaTheme="minorEastAsia"/>
                <w:spacing w:val="6"/>
                <w:kern w:val="0"/>
                <w:sz w:val="24"/>
                <w:szCs w:val="24"/>
              </w:rPr>
              <w:t xml:space="preserve">方案不全；思路混乱；方案保障性不强得 </w:t>
            </w:r>
            <w:r>
              <w:rPr>
                <w:rFonts w:hint="eastAsia" w:cs="宋体" w:asciiTheme="minorEastAsia" w:hAnsiTheme="minorEastAsia" w:eastAsiaTheme="minorEastAsia"/>
                <w:spacing w:val="6"/>
                <w:kern w:val="0"/>
                <w:sz w:val="24"/>
                <w:szCs w:val="24"/>
                <w:lang w:val="en-US" w:eastAsia="zh-CN"/>
              </w:rPr>
              <w:t>1</w:t>
            </w:r>
            <w:r>
              <w:rPr>
                <w:rFonts w:hint="default" w:cs="宋体" w:asciiTheme="minorEastAsia" w:hAnsiTheme="minorEastAsia" w:eastAsiaTheme="minorEastAsia"/>
                <w:spacing w:val="6"/>
                <w:kern w:val="0"/>
                <w:sz w:val="24"/>
                <w:szCs w:val="24"/>
              </w:rPr>
              <w:t xml:space="preserve"> 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524" w:type="pct"/>
            <w:vMerge w:val="continue"/>
            <w:vAlign w:val="center"/>
          </w:tcPr>
          <w:p>
            <w:pPr>
              <w:pStyle w:val="31"/>
              <w:jc w:val="center"/>
            </w:pPr>
          </w:p>
        </w:tc>
        <w:tc>
          <w:tcPr>
            <w:tcW w:w="850"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cs="宋体" w:asciiTheme="minorEastAsia" w:hAnsiTheme="minorEastAsia" w:eastAsiaTheme="minorEastAsia"/>
                <w:spacing w:val="6"/>
                <w:kern w:val="0"/>
                <w:sz w:val="24"/>
                <w:szCs w:val="24"/>
                <w:lang w:eastAsia="zh-CN"/>
              </w:rPr>
            </w:pPr>
            <w:r>
              <w:rPr>
                <w:rFonts w:hint="eastAsia" w:cs="宋体" w:asciiTheme="minorEastAsia" w:hAnsiTheme="minorEastAsia" w:eastAsiaTheme="minorEastAsia"/>
                <w:spacing w:val="6"/>
                <w:kern w:val="0"/>
                <w:sz w:val="24"/>
                <w:szCs w:val="24"/>
                <w:lang w:eastAsia="zh-CN"/>
              </w:rPr>
              <w:t>业绩</w:t>
            </w:r>
          </w:p>
        </w:tc>
        <w:tc>
          <w:tcPr>
            <w:tcW w:w="546"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5</w:t>
            </w:r>
            <w:r>
              <w:rPr>
                <w:rFonts w:hint="eastAsia" w:cs="宋体" w:asciiTheme="minorEastAsia" w:hAnsiTheme="minorEastAsia" w:eastAsiaTheme="minorEastAsia"/>
                <w:spacing w:val="6"/>
                <w:kern w:val="0"/>
                <w:sz w:val="24"/>
                <w:szCs w:val="24"/>
              </w:rPr>
              <w:t>分</w:t>
            </w:r>
          </w:p>
        </w:tc>
        <w:tc>
          <w:tcPr>
            <w:tcW w:w="3078" w:type="pct"/>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宋体" w:asciiTheme="minorEastAsia" w:hAnsiTheme="minorEastAsia" w:eastAsiaTheme="minorEastAsia"/>
                <w:spacing w:val="6"/>
                <w:kern w:val="0"/>
                <w:sz w:val="24"/>
                <w:szCs w:val="24"/>
              </w:rPr>
            </w:pPr>
            <w:r>
              <w:rPr>
                <w:rFonts w:hint="default" w:cs="宋体" w:asciiTheme="minorEastAsia" w:hAnsiTheme="minorEastAsia" w:eastAsiaTheme="minorEastAsia"/>
                <w:spacing w:val="6"/>
                <w:kern w:val="0"/>
                <w:sz w:val="24"/>
                <w:szCs w:val="24"/>
                <w:lang w:val="en-US" w:eastAsia="zh-CN"/>
              </w:rPr>
              <w:t>投标人（20</w:t>
            </w:r>
            <w:r>
              <w:rPr>
                <w:rFonts w:hint="eastAsia" w:cs="宋体" w:asciiTheme="minorEastAsia" w:hAnsiTheme="minorEastAsia" w:eastAsiaTheme="minorEastAsia"/>
                <w:spacing w:val="6"/>
                <w:kern w:val="0"/>
                <w:sz w:val="24"/>
                <w:szCs w:val="24"/>
                <w:lang w:val="en-US" w:eastAsia="zh-CN"/>
              </w:rPr>
              <w:t>20</w:t>
            </w:r>
            <w:r>
              <w:rPr>
                <w:rFonts w:hint="default" w:cs="宋体" w:asciiTheme="minorEastAsia" w:hAnsiTheme="minorEastAsia" w:eastAsiaTheme="minorEastAsia"/>
                <w:spacing w:val="6"/>
                <w:kern w:val="0"/>
                <w:sz w:val="24"/>
                <w:szCs w:val="24"/>
                <w:lang w:val="en-US" w:eastAsia="zh-CN"/>
              </w:rPr>
              <w:t>年</w:t>
            </w:r>
            <w:r>
              <w:rPr>
                <w:rFonts w:hint="eastAsia" w:cs="宋体" w:asciiTheme="minorEastAsia" w:hAnsiTheme="minorEastAsia" w:eastAsiaTheme="minorEastAsia"/>
                <w:spacing w:val="6"/>
                <w:kern w:val="0"/>
                <w:sz w:val="24"/>
                <w:szCs w:val="24"/>
                <w:lang w:val="en-US" w:eastAsia="zh-CN"/>
              </w:rPr>
              <w:t>1</w:t>
            </w:r>
            <w:r>
              <w:rPr>
                <w:rFonts w:hint="default" w:cs="宋体" w:asciiTheme="minorEastAsia" w:hAnsiTheme="minorEastAsia" w:eastAsiaTheme="minorEastAsia"/>
                <w:spacing w:val="6"/>
                <w:kern w:val="0"/>
                <w:sz w:val="24"/>
                <w:szCs w:val="24"/>
                <w:lang w:val="en-US" w:eastAsia="zh-CN"/>
              </w:rPr>
              <w:t>月1日至现在）的维修养护项目或同类型项目，每项得</w:t>
            </w:r>
            <w:r>
              <w:rPr>
                <w:rFonts w:hint="eastAsia" w:cs="宋体" w:asciiTheme="minorEastAsia" w:hAnsiTheme="minorEastAsia" w:eastAsiaTheme="minorEastAsia"/>
                <w:spacing w:val="6"/>
                <w:kern w:val="0"/>
                <w:sz w:val="24"/>
                <w:szCs w:val="24"/>
                <w:lang w:val="en-US" w:eastAsia="zh-CN"/>
              </w:rPr>
              <w:t>1</w:t>
            </w:r>
            <w:r>
              <w:rPr>
                <w:rFonts w:hint="default" w:cs="宋体" w:asciiTheme="minorEastAsia" w:hAnsiTheme="minorEastAsia" w:eastAsiaTheme="minorEastAsia"/>
                <w:spacing w:val="6"/>
                <w:kern w:val="0"/>
                <w:sz w:val="24"/>
                <w:szCs w:val="24"/>
                <w:lang w:val="en-US" w:eastAsia="zh-CN"/>
              </w:rPr>
              <w:t>分，满分</w:t>
            </w:r>
            <w:r>
              <w:rPr>
                <w:rFonts w:hint="eastAsia" w:cs="宋体" w:asciiTheme="minorEastAsia" w:hAnsiTheme="minorEastAsia" w:eastAsiaTheme="minorEastAsia"/>
                <w:spacing w:val="6"/>
                <w:kern w:val="0"/>
                <w:sz w:val="24"/>
                <w:szCs w:val="24"/>
                <w:lang w:val="en-US" w:eastAsia="zh-CN"/>
              </w:rPr>
              <w:t>5</w:t>
            </w:r>
            <w:r>
              <w:rPr>
                <w:rFonts w:hint="default" w:cs="宋体" w:asciiTheme="minorEastAsia" w:hAnsiTheme="minorEastAsia" w:eastAsiaTheme="minorEastAsia"/>
                <w:spacing w:val="6"/>
                <w:kern w:val="0"/>
                <w:sz w:val="24"/>
                <w:szCs w:val="24"/>
                <w:lang w:val="en-US" w:eastAsia="zh-CN"/>
              </w:rPr>
              <w:t>分。（以提供中标通知书或合同关键页复印件或扫描件）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1" w:hRule="atLeast"/>
        </w:trPr>
        <w:tc>
          <w:tcPr>
            <w:tcW w:w="524" w:type="pct"/>
            <w:vMerge w:val="continue"/>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850"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服务质量保证措施</w:t>
            </w:r>
          </w:p>
        </w:tc>
        <w:tc>
          <w:tcPr>
            <w:tcW w:w="546"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11</w:t>
            </w:r>
            <w:r>
              <w:rPr>
                <w:rFonts w:hint="eastAsia" w:cs="宋体" w:asciiTheme="minorEastAsia" w:hAnsiTheme="minorEastAsia" w:eastAsiaTheme="minorEastAsia"/>
                <w:spacing w:val="6"/>
                <w:kern w:val="0"/>
                <w:sz w:val="24"/>
                <w:szCs w:val="24"/>
              </w:rPr>
              <w:t>分</w:t>
            </w:r>
          </w:p>
        </w:tc>
        <w:tc>
          <w:tcPr>
            <w:tcW w:w="3078" w:type="pct"/>
            <w:vAlign w:val="center"/>
          </w:tcPr>
          <w:p>
            <w:pPr>
              <w:keepNext w:val="0"/>
              <w:keepLines w:val="0"/>
              <w:widowControl/>
              <w:suppressLineNumbers w:val="0"/>
              <w:adjustRightInd w:val="0"/>
              <w:snapToGrid w:val="0"/>
              <w:spacing w:before="0" w:beforeAutospacing="0" w:after="0" w:afterAutospacing="0" w:line="240" w:lineRule="auto"/>
              <w:ind w:left="0" w:right="0"/>
              <w:jc w:val="left"/>
              <w:rPr>
                <w:rFonts w:cs="宋体" w:asciiTheme="minorEastAsia" w:hAnsiTheme="minorEastAsia" w:eastAsiaTheme="minorEastAsia"/>
                <w:spacing w:val="6"/>
                <w:kern w:val="0"/>
                <w:sz w:val="24"/>
                <w:szCs w:val="24"/>
              </w:rPr>
            </w:pPr>
          </w:p>
          <w:p>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具体措施完善得5-11分，措施可行得2-5分，措施一般得0-2分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1" w:hRule="atLeast"/>
        </w:trPr>
        <w:tc>
          <w:tcPr>
            <w:tcW w:w="524" w:type="pct"/>
            <w:vMerge w:val="continue"/>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850"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应急服务响应与处理方案</w:t>
            </w:r>
          </w:p>
        </w:tc>
        <w:tc>
          <w:tcPr>
            <w:tcW w:w="546"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0-11分</w:t>
            </w:r>
          </w:p>
        </w:tc>
        <w:tc>
          <w:tcPr>
            <w:tcW w:w="3078" w:type="pct"/>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lang w:val="en-US" w:eastAsia="zh-CN"/>
              </w:rPr>
              <w:t>根据投标人的应急服务响应与处理方案等进行综合对比打分（0-11分）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524" w:type="pct"/>
            <w:vMerge w:val="continue"/>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850"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投标书规范性</w:t>
            </w:r>
          </w:p>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p>
        </w:tc>
        <w:tc>
          <w:tcPr>
            <w:tcW w:w="546" w:type="pct"/>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cs="宋体" w:asciiTheme="minorEastAsia" w:hAnsiTheme="minorEastAsia" w:eastAsiaTheme="minorEastAsia"/>
                <w:spacing w:val="6"/>
                <w:kern w:val="0"/>
                <w:sz w:val="24"/>
                <w:szCs w:val="24"/>
              </w:rPr>
            </w:pPr>
            <w:r>
              <w:rPr>
                <w:rFonts w:cs="宋体" w:asciiTheme="minorEastAsia" w:hAnsiTheme="minorEastAsia" w:eastAsiaTheme="minorEastAsia"/>
                <w:spacing w:val="6"/>
                <w:kern w:val="0"/>
                <w:sz w:val="24"/>
                <w:szCs w:val="24"/>
              </w:rPr>
              <w:t>0-</w:t>
            </w:r>
            <w:r>
              <w:rPr>
                <w:rFonts w:hint="eastAsia" w:cs="宋体" w:asciiTheme="minorEastAsia" w:hAnsiTheme="minorEastAsia" w:eastAsiaTheme="minorEastAsia"/>
                <w:spacing w:val="6"/>
                <w:kern w:val="0"/>
                <w:sz w:val="24"/>
                <w:szCs w:val="24"/>
                <w:lang w:val="en-US" w:eastAsia="zh-CN"/>
              </w:rPr>
              <w:t>2</w:t>
            </w:r>
            <w:r>
              <w:rPr>
                <w:rFonts w:cs="宋体" w:asciiTheme="minorEastAsia" w:hAnsiTheme="minorEastAsia" w:eastAsiaTheme="minorEastAsia"/>
                <w:spacing w:val="6"/>
                <w:kern w:val="0"/>
                <w:sz w:val="24"/>
                <w:szCs w:val="24"/>
              </w:rPr>
              <w:t>分</w:t>
            </w:r>
          </w:p>
        </w:tc>
        <w:tc>
          <w:tcPr>
            <w:tcW w:w="3078" w:type="pct"/>
            <w:vAlign w:val="center"/>
          </w:tcPr>
          <w:p>
            <w:pPr>
              <w:keepNext w:val="0"/>
              <w:keepLines w:val="0"/>
              <w:widowControl/>
              <w:suppressLineNumbers w:val="0"/>
              <w:adjustRightInd w:val="0"/>
              <w:snapToGrid w:val="0"/>
              <w:spacing w:before="0" w:beforeAutospacing="0" w:after="0" w:afterAutospacing="0" w:line="240" w:lineRule="auto"/>
              <w:ind w:left="0" w:leftChars="0" w:right="0" w:rightChars="0"/>
              <w:jc w:val="left"/>
              <w:rPr>
                <w:rFonts w:cs="宋体" w:asciiTheme="minorEastAsia" w:hAnsiTheme="minorEastAsia" w:eastAsiaTheme="minorEastAsia"/>
                <w:spacing w:val="6"/>
                <w:kern w:val="0"/>
                <w:sz w:val="24"/>
                <w:szCs w:val="24"/>
              </w:rPr>
            </w:pPr>
            <w:r>
              <w:rPr>
                <w:rFonts w:hint="eastAsia" w:cs="宋体" w:asciiTheme="minorEastAsia" w:hAnsiTheme="minorEastAsia" w:eastAsiaTheme="minorEastAsia"/>
                <w:spacing w:val="6"/>
                <w:kern w:val="0"/>
                <w:sz w:val="24"/>
                <w:szCs w:val="24"/>
              </w:rPr>
              <w:t>根据</w:t>
            </w:r>
            <w:r>
              <w:rPr>
                <w:rFonts w:hint="eastAsia" w:cs="宋体" w:asciiTheme="minorEastAsia" w:hAnsiTheme="minorEastAsia" w:eastAsiaTheme="minorEastAsia"/>
                <w:spacing w:val="6"/>
                <w:kern w:val="0"/>
                <w:sz w:val="24"/>
                <w:szCs w:val="24"/>
                <w:lang w:eastAsia="zh-CN"/>
              </w:rPr>
              <w:t>电子版</w:t>
            </w:r>
            <w:r>
              <w:rPr>
                <w:rFonts w:hint="eastAsia" w:cs="宋体" w:asciiTheme="minorEastAsia" w:hAnsiTheme="minorEastAsia" w:eastAsiaTheme="minorEastAsia"/>
                <w:spacing w:val="6"/>
                <w:kern w:val="0"/>
                <w:sz w:val="24"/>
                <w:szCs w:val="24"/>
              </w:rPr>
              <w:t>投标文件目录、页码指向准确，内容</w:t>
            </w:r>
            <w:r>
              <w:rPr>
                <w:rFonts w:hint="eastAsia" w:cs="宋体" w:asciiTheme="minorEastAsia" w:hAnsiTheme="minorEastAsia" w:eastAsiaTheme="minorEastAsia"/>
                <w:spacing w:val="6"/>
                <w:kern w:val="0"/>
                <w:sz w:val="24"/>
                <w:szCs w:val="24"/>
                <w:lang w:eastAsia="zh-CN"/>
              </w:rPr>
              <w:t>清晰</w:t>
            </w:r>
            <w:r>
              <w:rPr>
                <w:rFonts w:hint="eastAsia" w:cs="宋体" w:asciiTheme="minorEastAsia" w:hAnsiTheme="minorEastAsia" w:eastAsiaTheme="minorEastAsia"/>
                <w:spacing w:val="6"/>
                <w:kern w:val="0"/>
                <w:sz w:val="24"/>
                <w:szCs w:val="24"/>
              </w:rPr>
              <w:t>、错页、漏页现象，双面打印等情况进行综合评定，优秀的得</w:t>
            </w:r>
            <w:r>
              <w:rPr>
                <w:rFonts w:hint="eastAsia" w:cs="宋体" w:asciiTheme="minorEastAsia" w:hAnsiTheme="minorEastAsia" w:eastAsiaTheme="minorEastAsia"/>
                <w:spacing w:val="6"/>
                <w:kern w:val="0"/>
                <w:sz w:val="24"/>
                <w:szCs w:val="24"/>
                <w:lang w:val="en-US" w:eastAsia="zh-CN"/>
              </w:rPr>
              <w:t>2</w:t>
            </w:r>
            <w:r>
              <w:rPr>
                <w:rFonts w:hint="eastAsia" w:cs="宋体" w:asciiTheme="minorEastAsia" w:hAnsiTheme="minorEastAsia" w:eastAsiaTheme="minorEastAsia"/>
                <w:spacing w:val="6"/>
                <w:kern w:val="0"/>
                <w:sz w:val="24"/>
                <w:szCs w:val="24"/>
              </w:rPr>
              <w:t>分，一般的得1分</w:t>
            </w:r>
            <w:r>
              <w:rPr>
                <w:rFonts w:hint="eastAsia" w:cs="宋体" w:asciiTheme="minorEastAsia" w:hAnsiTheme="minorEastAsia" w:eastAsiaTheme="minorEastAsia"/>
                <w:spacing w:val="6"/>
                <w:kern w:val="0"/>
                <w:sz w:val="24"/>
                <w:szCs w:val="24"/>
                <w:lang w:val="en-US" w:eastAsia="zh-CN"/>
              </w:rPr>
              <w:t>,较差得0分</w:t>
            </w:r>
            <w:r>
              <w:rPr>
                <w:rFonts w:hint="eastAsia" w:cs="宋体" w:asciiTheme="minorEastAsia" w:hAnsiTheme="minorEastAsia" w:eastAsiaTheme="minorEastAsia"/>
                <w:spacing w:val="6"/>
                <w:kern w:val="0"/>
                <w:sz w:val="24"/>
                <w:szCs w:val="24"/>
              </w:rPr>
              <w:t>；</w:t>
            </w:r>
          </w:p>
        </w:tc>
      </w:tr>
    </w:tbl>
    <w:p>
      <w:pPr>
        <w:widowControl w:val="0"/>
        <w:spacing w:line="360" w:lineRule="auto"/>
        <w:rPr>
          <w:rFonts w:hint="eastAsia" w:ascii="宋体" w:hAnsi="宋体" w:eastAsia="宋体" w:cs="宋体"/>
          <w:kern w:val="2"/>
          <w:sz w:val="24"/>
          <w:szCs w:val="24"/>
        </w:rPr>
      </w:pPr>
    </w:p>
    <w:p>
      <w:pPr>
        <w:widowControl w:val="0"/>
        <w:spacing w:line="360" w:lineRule="auto"/>
        <w:ind w:firstLine="480" w:firstLineChars="200"/>
        <w:rPr>
          <w:rFonts w:hint="eastAsia" w:ascii="宋体" w:hAnsi="宋体" w:eastAsia="宋体" w:cs="宋体"/>
          <w:sz w:val="24"/>
          <w:szCs w:val="24"/>
          <w:lang w:val="en-US" w:eastAsia="zh-CN"/>
        </w:rPr>
        <w:sectPr>
          <w:footerReference r:id="rId8" w:type="default"/>
          <w:pgSz w:w="12240" w:h="15840"/>
          <w:pgMar w:top="1440" w:right="1080" w:bottom="1440" w:left="1080" w:header="850" w:footer="850" w:gutter="0"/>
          <w:cols w:equalWidth="0" w:num="1">
            <w:col w:w="10080"/>
          </w:cols>
        </w:sectPr>
      </w:pPr>
      <w:r>
        <w:rPr>
          <w:rFonts w:hint="eastAsia" w:ascii="宋体" w:hAnsi="宋体" w:eastAsia="宋体" w:cs="宋体"/>
          <w:kern w:val="2"/>
          <w:sz w:val="24"/>
          <w:szCs w:val="24"/>
        </w:rPr>
        <w:t>注：为方便电子评审，目录需关联至指定信息处，否则视同为未提供。</w:t>
      </w:r>
    </w:p>
    <w:p>
      <w:pPr>
        <w:spacing w:line="360" w:lineRule="auto"/>
        <w:ind w:right="118" w:firstLine="241" w:firstLineChars="100"/>
        <w:outlineLvl w:val="1"/>
        <w:rPr>
          <w:rFonts w:hint="eastAsia" w:ascii="宋体" w:hAnsi="宋体" w:eastAsia="宋体" w:cs="宋体"/>
          <w:b/>
          <w:sz w:val="24"/>
          <w:szCs w:val="24"/>
        </w:rPr>
      </w:pPr>
      <w:r>
        <w:rPr>
          <w:rFonts w:hint="eastAsia" w:ascii="宋体" w:hAnsi="宋体" w:eastAsia="宋体" w:cs="宋体"/>
          <w:b/>
          <w:bCs/>
          <w:sz w:val="24"/>
          <w:szCs w:val="24"/>
        </w:rPr>
        <w:t xml:space="preserve">  </w:t>
      </w:r>
      <w:r>
        <w:rPr>
          <w:rFonts w:hint="eastAsia" w:ascii="宋体" w:hAnsi="宋体" w:eastAsia="宋体" w:cs="宋体"/>
          <w:b/>
          <w:sz w:val="24"/>
          <w:szCs w:val="24"/>
        </w:rPr>
        <w:t>1.评标方法</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本次评标采用综合评分法。评标委员会对满足招标文件实质性要求的投标文件，按照本章第 2.2 款规定的评分标准进行打分，并按得分由高到低顺序推荐中标候选人，或根据采购人授权直接确定中标人，但投标报价低于其成本的除外。综合评分相等时，以投标报价低的优先； 投标报价也相等的，以技术得分高的优先；如果技术得分也相等，按照评标办法前附表的规定确定中标候选人顺序。</w:t>
      </w:r>
    </w:p>
    <w:p>
      <w:pPr>
        <w:spacing w:line="360" w:lineRule="auto"/>
        <w:ind w:right="118" w:firstLine="482" w:firstLineChars="200"/>
        <w:outlineLvl w:val="1"/>
        <w:rPr>
          <w:rFonts w:hint="eastAsia" w:ascii="宋体" w:hAnsi="宋体" w:eastAsia="宋体" w:cs="宋体"/>
          <w:b/>
          <w:sz w:val="24"/>
          <w:szCs w:val="24"/>
        </w:rPr>
      </w:pPr>
      <w:r>
        <w:rPr>
          <w:rFonts w:hint="eastAsia" w:ascii="宋体" w:hAnsi="宋体" w:eastAsia="宋体" w:cs="宋体"/>
          <w:b/>
          <w:sz w:val="24"/>
          <w:szCs w:val="24"/>
        </w:rPr>
        <w:t>2.评审标准</w:t>
      </w:r>
    </w:p>
    <w:p>
      <w:pPr>
        <w:spacing w:line="360" w:lineRule="auto"/>
        <w:ind w:right="118"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2.1 符合性评审标准</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2.1.1 形式评审标准：见评标办法前附表。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2.1.2 资格评审标准：见评标办法前附表。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2.1.3 响应性评审标准：见评标办法前附表。</w:t>
      </w:r>
    </w:p>
    <w:p>
      <w:pPr>
        <w:spacing w:line="360" w:lineRule="auto"/>
        <w:ind w:right="118" w:firstLine="482" w:firstLineChars="200"/>
        <w:outlineLvl w:val="2"/>
        <w:rPr>
          <w:rFonts w:hint="eastAsia" w:ascii="宋体" w:hAnsi="宋体" w:eastAsia="宋体" w:cs="宋体"/>
          <w:b/>
          <w:sz w:val="24"/>
          <w:szCs w:val="24"/>
        </w:rPr>
      </w:pPr>
      <w:r>
        <w:rPr>
          <w:rFonts w:hint="eastAsia" w:ascii="宋体" w:hAnsi="宋体" w:eastAsia="宋体" w:cs="宋体"/>
          <w:b/>
          <w:sz w:val="24"/>
          <w:szCs w:val="24"/>
        </w:rPr>
        <w:t>2.2 分值构成与评分标准</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2.2.1 分值构成</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（1）商务部分：见评标办法前附表；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（2）技术部分：见评标办法前附表；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（3）投标报价：见评标办法前附表；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（4）其他评分因素：见评标办法前附表。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2.2.2 评标基准价计算评标基准价计算方法：见评标办法前附表。</w:t>
      </w:r>
    </w:p>
    <w:p>
      <w:pPr>
        <w:spacing w:line="360" w:lineRule="auto"/>
        <w:ind w:right="118" w:firstLine="480" w:firstLineChars="200"/>
        <w:rPr>
          <w:rFonts w:hint="eastAsia" w:ascii="宋体" w:hAnsi="宋体" w:eastAsia="宋体" w:cs="宋体"/>
          <w:sz w:val="24"/>
          <w:szCs w:val="24"/>
        </w:rPr>
      </w:pPr>
      <w:r>
        <w:rPr>
          <w:rFonts w:hint="eastAsia" w:ascii="宋体" w:hAnsi="宋体" w:eastAsia="宋体" w:cs="宋体"/>
          <w:sz w:val="24"/>
          <w:szCs w:val="24"/>
        </w:rPr>
        <w:t>2.2.3 投标报价的偏差率计算</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投标报价的偏差率计算公式：见评标办法前附表。</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 评分标准</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（1）商务评分标准：见评标办法前附表；</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（2）技术评分标准：见评标办法前附表；</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（3）投标报价评分标准：见评标办法前附表；</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（4）其他因素评分标准：见评标办法前附表。</w:t>
      </w:r>
    </w:p>
    <w:p>
      <w:pPr>
        <w:spacing w:line="360" w:lineRule="auto"/>
        <w:ind w:right="7071" w:firstLine="482" w:firstLineChars="200"/>
        <w:jc w:val="both"/>
        <w:outlineLvl w:val="1"/>
        <w:rPr>
          <w:rFonts w:hint="eastAsia" w:ascii="宋体" w:hAnsi="宋体" w:eastAsia="宋体" w:cs="宋体"/>
          <w:b/>
          <w:sz w:val="24"/>
          <w:szCs w:val="24"/>
        </w:rPr>
      </w:pPr>
      <w:r>
        <w:rPr>
          <w:rFonts w:hint="eastAsia" w:ascii="宋体" w:hAnsi="宋体" w:eastAsia="宋体" w:cs="宋体"/>
          <w:b/>
          <w:sz w:val="24"/>
          <w:szCs w:val="24"/>
        </w:rPr>
        <w:t>3. 评标程序</w:t>
      </w:r>
    </w:p>
    <w:p>
      <w:pPr>
        <w:spacing w:line="360" w:lineRule="auto"/>
        <w:ind w:right="7071" w:firstLine="482" w:firstLineChars="200"/>
        <w:jc w:val="both"/>
        <w:outlineLvl w:val="2"/>
        <w:rPr>
          <w:rFonts w:hint="eastAsia" w:ascii="宋体" w:hAnsi="宋体" w:eastAsia="宋体" w:cs="宋体"/>
          <w:b/>
          <w:sz w:val="24"/>
          <w:szCs w:val="24"/>
        </w:rPr>
      </w:pPr>
      <w:r>
        <w:rPr>
          <w:rFonts w:hint="eastAsia" w:ascii="宋体" w:hAnsi="宋体" w:eastAsia="宋体" w:cs="宋体"/>
          <w:b/>
          <w:sz w:val="24"/>
          <w:szCs w:val="24"/>
        </w:rPr>
        <w:t>3.1 初步评审</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3.1.1采购人根据第二章“投标人须知前附表”第5.2款规定的标准对投标人进行资格审查。有一项不符合评审标准的，采购人应当否决其投标。</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评标委员会依据本章第 2.1 款规定的标准对投标文件进行符合性评审。有一项不符合评审标准的，评标委员会应当否决其投标。</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 投标人有以下情形之一的，评标委员会应当否决其投标：</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（1）投标文件没有对招标文件的实质性要求和条件作出响应，或者对招标文件的偏差超出招标文件规定的偏差范围或最高项数；</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（2）有串通投标、弄虚作假、行贿等违法行为。</w:t>
      </w:r>
    </w:p>
    <w:p>
      <w:pPr>
        <w:pStyle w:val="30"/>
        <w:spacing w:before="0" w:beforeAutospacing="0" w:after="0" w:afterAutospacing="0" w:line="360" w:lineRule="auto"/>
        <w:ind w:right="213" w:firstLine="480" w:firstLineChars="200"/>
        <w:rPr>
          <w:rFonts w:hint="eastAsia" w:ascii="宋体" w:hAnsi="宋体" w:eastAsia="宋体" w:cs="宋体"/>
          <w:sz w:val="24"/>
          <w:szCs w:val="24"/>
        </w:rPr>
      </w:pPr>
      <w:r>
        <w:rPr>
          <w:rFonts w:hint="eastAsia" w:ascii="宋体" w:hAnsi="宋体" w:eastAsia="宋体" w:cs="宋体"/>
          <w:sz w:val="24"/>
          <w:szCs w:val="24"/>
        </w:rPr>
        <w:t>3.1.3 投标报价有算术错误及其他错误的，评标委员会按以下原则要求投标人对投标报价进行修正，并要求投标人书面澄清确认。投标人拒不澄清确认的，评标委员会应当否决其投标：</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（1）投标文件中的大写金额与小写金额不一致的，以大写金额为准；</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（2）总价金额与单价金额不一致的，以单价金额为准，但单价金额小数点有明显错误的除外；</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（3）投标报价为各分项报价金额之和，投标报价与分项报价的合价不一致的，应以各分项合价累计数为准，修正投标报价；</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（4）如果分项报价中存在缺漏项，则视为缺漏项价格已包含在其他分项报价之中。</w:t>
      </w:r>
    </w:p>
    <w:p>
      <w:pPr>
        <w:pStyle w:val="30"/>
        <w:spacing w:before="0" w:beforeAutospacing="0" w:after="0" w:afterAutospacing="0" w:line="360" w:lineRule="auto"/>
        <w:ind w:firstLine="482" w:firstLineChars="200"/>
        <w:outlineLvl w:val="2"/>
        <w:rPr>
          <w:rFonts w:hint="eastAsia" w:ascii="宋体" w:hAnsi="宋体" w:eastAsia="宋体" w:cs="宋体"/>
          <w:sz w:val="24"/>
          <w:szCs w:val="24"/>
        </w:rPr>
      </w:pPr>
      <w:r>
        <w:rPr>
          <w:rFonts w:hint="eastAsia" w:ascii="宋体" w:hAnsi="宋体" w:eastAsia="宋体" w:cs="宋体"/>
          <w:b/>
          <w:sz w:val="24"/>
          <w:szCs w:val="24"/>
        </w:rPr>
        <w:t>3.2 详细评审</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 评标委员会按本章第 2.2 款规定的量化因素和分值进行打分，并计算出综合评估得分。</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（1）按本章第 2.2.4（1）目规定的评审因素和分值对商务部分计算出得分 A；</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（2）按本章第 2.2.4（2）目规定的评审因素和分值对技术部分计算出得分 B；</w:t>
      </w:r>
    </w:p>
    <w:p>
      <w:pPr>
        <w:pStyle w:val="30"/>
        <w:spacing w:before="0" w:beforeAutospacing="0" w:after="0" w:afterAutospacing="0" w:line="360" w:lineRule="auto"/>
        <w:ind w:right="904" w:firstLine="480" w:firstLineChars="200"/>
        <w:rPr>
          <w:rFonts w:hint="eastAsia" w:ascii="宋体" w:hAnsi="宋体" w:eastAsia="宋体" w:cs="宋体"/>
          <w:sz w:val="24"/>
          <w:szCs w:val="24"/>
        </w:rPr>
      </w:pPr>
      <w:r>
        <w:rPr>
          <w:rFonts w:hint="eastAsia" w:ascii="宋体" w:hAnsi="宋体" w:eastAsia="宋体" w:cs="宋体"/>
          <w:sz w:val="24"/>
          <w:szCs w:val="24"/>
        </w:rPr>
        <w:t xml:space="preserve">（3）按本章第 2.2.4（3）目规定的评审因素和分值对投标报价计算出得分 C。 </w:t>
      </w:r>
    </w:p>
    <w:p>
      <w:pPr>
        <w:pStyle w:val="30"/>
        <w:spacing w:before="0" w:beforeAutospacing="0" w:after="0" w:afterAutospacing="0" w:line="360" w:lineRule="auto"/>
        <w:ind w:right="904" w:firstLine="480" w:firstLineChars="200"/>
        <w:rPr>
          <w:rFonts w:hint="eastAsia" w:ascii="宋体" w:hAnsi="宋体" w:eastAsia="宋体" w:cs="宋体"/>
          <w:sz w:val="24"/>
          <w:szCs w:val="24"/>
        </w:rPr>
      </w:pPr>
      <w:r>
        <w:rPr>
          <w:rFonts w:hint="eastAsia" w:ascii="宋体" w:hAnsi="宋体" w:eastAsia="宋体" w:cs="宋体"/>
          <w:sz w:val="24"/>
          <w:szCs w:val="24"/>
        </w:rPr>
        <w:t>3.2.2 评分分值计算保留小数点后两位，小数点后第三位“四舍五入”。</w:t>
      </w:r>
    </w:p>
    <w:p>
      <w:pPr>
        <w:pStyle w:val="30"/>
        <w:spacing w:before="0" w:beforeAutospacing="0" w:after="0" w:afterAutospacing="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投标人得分=A+B+C。</w:t>
      </w:r>
    </w:p>
    <w:p>
      <w:pPr>
        <w:pStyle w:val="30"/>
        <w:spacing w:before="0" w:beforeAutospacing="0" w:after="0" w:afterAutospacing="0" w:line="360" w:lineRule="auto"/>
        <w:ind w:right="213" w:firstLine="480" w:firstLineChars="200"/>
        <w:jc w:val="both"/>
        <w:rPr>
          <w:rFonts w:hint="eastAsia" w:ascii="宋体" w:hAnsi="宋体" w:eastAsia="宋体" w:cs="宋体"/>
          <w:sz w:val="24"/>
          <w:szCs w:val="24"/>
        </w:rPr>
      </w:pPr>
      <w:r>
        <w:rPr>
          <w:rFonts w:hint="eastAsia" w:ascii="宋体" w:hAnsi="宋体" w:eastAsia="宋体" w:cs="宋体"/>
          <w:sz w:val="24"/>
          <w:szCs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spacing w:line="360" w:lineRule="auto"/>
        <w:ind w:left="0" w:firstLine="482" w:firstLineChars="200"/>
        <w:rPr>
          <w:rFonts w:hint="eastAsia" w:ascii="宋体" w:hAnsi="宋体" w:eastAsia="宋体" w:cs="宋体"/>
          <w:b/>
          <w:sz w:val="24"/>
          <w:szCs w:val="24"/>
        </w:rPr>
      </w:pPr>
    </w:p>
    <w:p>
      <w:pPr>
        <w:pStyle w:val="7"/>
        <w:spacing w:line="360" w:lineRule="auto"/>
        <w:ind w:left="0" w:firstLine="482" w:firstLineChars="200"/>
        <w:rPr>
          <w:rFonts w:hint="eastAsia" w:ascii="宋体" w:hAnsi="宋体" w:eastAsia="宋体" w:cs="宋体"/>
          <w:b/>
          <w:sz w:val="24"/>
          <w:szCs w:val="24"/>
        </w:rPr>
      </w:pPr>
      <w:r>
        <w:rPr>
          <w:rFonts w:hint="eastAsia" w:ascii="宋体" w:hAnsi="宋体" w:eastAsia="宋体" w:cs="宋体"/>
          <w:b/>
          <w:sz w:val="24"/>
          <w:szCs w:val="24"/>
        </w:rPr>
        <w:t>3.3 投标文件的澄清</w:t>
      </w:r>
    </w:p>
    <w:p>
      <w:pPr>
        <w:pStyle w:val="7"/>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3.3.1 在评标过程中，评标委员会可以书面形式要求投标人对投标文件中含义不明确、对同类问题表述不一致或者有明显文字和计算错误的内容作必要的澄清、说明或补正。澄清、说明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pPr>
        <w:pStyle w:val="7"/>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3.3.2 澄清、说明或补正不得超出投标文件的范围且不得改变投标文件的实质性内容，并构 成投标文件的组成部分。</w:t>
      </w:r>
    </w:p>
    <w:p>
      <w:pPr>
        <w:pStyle w:val="7"/>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3.3.3 评标委员会对投标人提交的澄清、说明或补正有疑问的，可以要求投标人进一步澄清、 说明或补正，直至满足评标委员会的要求。</w:t>
      </w:r>
    </w:p>
    <w:p>
      <w:pPr>
        <w:pStyle w:val="7"/>
        <w:spacing w:line="360" w:lineRule="auto"/>
        <w:ind w:left="0" w:firstLine="482" w:firstLineChars="200"/>
        <w:rPr>
          <w:rFonts w:hint="eastAsia" w:ascii="宋体" w:hAnsi="宋体" w:eastAsia="宋体" w:cs="宋体"/>
          <w:b/>
          <w:sz w:val="24"/>
          <w:szCs w:val="24"/>
        </w:rPr>
      </w:pPr>
      <w:r>
        <w:rPr>
          <w:rFonts w:hint="eastAsia" w:ascii="宋体" w:hAnsi="宋体" w:eastAsia="宋体" w:cs="宋体"/>
          <w:b/>
          <w:sz w:val="24"/>
          <w:szCs w:val="24"/>
        </w:rPr>
        <w:t>3.4 评标结果</w:t>
      </w:r>
    </w:p>
    <w:p>
      <w:pPr>
        <w:pStyle w:val="7"/>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3.4.1 除第二章“投标人须知”前附表授权直接确定中标人外，评标委员会按照得分由高到低的顺序推荐中标候选人，并标明排序。</w:t>
      </w:r>
    </w:p>
    <w:p>
      <w:pPr>
        <w:pStyle w:val="7"/>
        <w:spacing w:line="360" w:lineRule="auto"/>
        <w:ind w:left="0" w:firstLine="480" w:firstLineChars="200"/>
        <w:rPr>
          <w:rFonts w:hint="eastAsia" w:ascii="宋体" w:hAnsi="宋体" w:eastAsia="宋体" w:cs="宋体"/>
          <w:sz w:val="24"/>
          <w:szCs w:val="24"/>
        </w:rPr>
        <w:sectPr>
          <w:footerReference r:id="rId9" w:type="default"/>
          <w:pgSz w:w="12240" w:h="15840"/>
          <w:pgMar w:top="1440" w:right="1080" w:bottom="1440" w:left="1080" w:header="850" w:footer="850" w:gutter="0"/>
          <w:cols w:equalWidth="0" w:num="1">
            <w:col w:w="10080"/>
          </w:cols>
        </w:sectPr>
      </w:pPr>
      <w:r>
        <w:rPr>
          <w:rFonts w:hint="eastAsia" w:ascii="宋体" w:hAnsi="宋体" w:eastAsia="宋体" w:cs="宋体"/>
          <w:sz w:val="24"/>
          <w:szCs w:val="24"/>
        </w:rPr>
        <w:t>3.4.2 评标委员会完成评标后，应当向采购人提交书面评标报告和中标候选人名单。</w:t>
      </w:r>
      <w:bookmarkStart w:id="41" w:name="_bookmark92"/>
      <w:bookmarkEnd w:id="41"/>
    </w:p>
    <w:p>
      <w:pPr>
        <w:spacing w:line="360" w:lineRule="auto"/>
        <w:jc w:val="both"/>
        <w:rPr>
          <w:rFonts w:hint="eastAsia" w:ascii="宋体" w:hAnsi="宋体" w:eastAsia="宋体" w:cs="宋体"/>
          <w:b/>
          <w:bCs/>
          <w:sz w:val="24"/>
          <w:szCs w:val="24"/>
          <w:lang w:val="en-US" w:eastAsia="zh-CN" w:bidi="ar-SA"/>
        </w:rPr>
      </w:pPr>
    </w:p>
    <w:p>
      <w:pPr>
        <w:spacing w:line="360" w:lineRule="auto"/>
        <w:ind w:firstLine="562" w:firstLineChars="200"/>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第四章 合同条款及格式</w:t>
      </w:r>
    </w:p>
    <w:p>
      <w:pPr>
        <w:spacing w:line="360" w:lineRule="auto"/>
        <w:ind w:firstLine="480" w:firstLineChars="200"/>
        <w:rPr>
          <w:rFonts w:hint="eastAsia" w:ascii="宋体" w:hAnsi="宋体" w:eastAsia="宋体" w:cs="宋体"/>
          <w:sz w:val="24"/>
          <w:szCs w:val="24"/>
        </w:rPr>
      </w:pPr>
      <w:bookmarkStart w:id="42" w:name="_bookmark103"/>
      <w:bookmarkEnd w:id="42"/>
    </w:p>
    <w:p>
      <w:pPr>
        <w:pStyle w:val="31"/>
        <w:spacing w:line="360" w:lineRule="auto"/>
        <w:ind w:left="0" w:leftChars="0" w:firstLine="0" w:firstLineChars="0"/>
        <w:rPr>
          <w:rFonts w:hint="eastAsia" w:ascii="宋体" w:hAnsi="宋体" w:eastAsia="宋体" w:cs="宋体"/>
          <w:sz w:val="24"/>
          <w:szCs w:val="24"/>
        </w:rPr>
      </w:pPr>
      <w:bookmarkStart w:id="43" w:name="_bookmark104"/>
      <w:bookmarkEnd w:id="43"/>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r>
        <w:rPr>
          <w:rFonts w:hint="eastAsia"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ascii="楷体" w:hAnsi="楷体" w:eastAsia="楷体"/>
          <w:b/>
          <w:sz w:val="44"/>
          <w:szCs w:val="44"/>
        </w:rPr>
        <w:t>政府采购合同</w:t>
      </w:r>
      <w:r>
        <w:rPr>
          <w:rFonts w:hint="eastAsia" w:ascii="楷体" w:hAnsi="楷体" w:eastAsia="楷体"/>
          <w:b/>
          <w:sz w:val="44"/>
          <w:szCs w:val="44"/>
        </w:rPr>
        <w:t>参考范本</w:t>
      </w:r>
    </w:p>
    <w:p>
      <w:pPr>
        <w:spacing w:line="480" w:lineRule="auto"/>
        <w:jc w:val="center"/>
        <w:rPr>
          <w:rFonts w:ascii="楷体" w:hAnsi="楷体" w:eastAsia="楷体"/>
          <w:b/>
          <w:sz w:val="24"/>
        </w:rPr>
      </w:pPr>
      <w:r>
        <w:rPr>
          <w:rFonts w:hint="eastAsia" w:ascii="楷体" w:hAnsi="楷体" w:eastAsia="楷体"/>
          <w:b/>
          <w:sz w:val="24"/>
        </w:rPr>
        <w:t>（服务类）</w:t>
      </w:r>
    </w:p>
    <w:p>
      <w:pPr>
        <w:pStyle w:val="75"/>
        <w:ind w:firstLine="0"/>
        <w:rPr>
          <w:rFonts w:ascii="楷体" w:hAnsi="楷体" w:eastAsia="楷体"/>
          <w:szCs w:val="24"/>
        </w:rPr>
      </w:pPr>
    </w:p>
    <w:p>
      <w:pPr>
        <w:pStyle w:val="75"/>
        <w:ind w:firstLine="0"/>
        <w:rPr>
          <w:rFonts w:ascii="楷体" w:hAnsi="楷体" w:eastAsia="楷体"/>
          <w:szCs w:val="24"/>
        </w:rPr>
      </w:pPr>
    </w:p>
    <w:p>
      <w:pPr>
        <w:pStyle w:val="75"/>
        <w:ind w:firstLine="0"/>
        <w:rPr>
          <w:rFonts w:ascii="楷体" w:hAnsi="楷体" w:eastAsia="楷体"/>
          <w:szCs w:val="24"/>
        </w:rPr>
      </w:pPr>
    </w:p>
    <w:p>
      <w:pPr>
        <w:pStyle w:val="75"/>
        <w:ind w:firstLine="0"/>
        <w:jc w:val="center"/>
        <w:rPr>
          <w:rFonts w:ascii="楷体" w:hAnsi="楷体" w:eastAsia="楷体"/>
          <w:b/>
          <w:szCs w:val="24"/>
        </w:rPr>
      </w:pPr>
      <w:r>
        <w:rPr>
          <w:rFonts w:hint="eastAsia" w:ascii="楷体" w:hAnsi="楷体" w:eastAsia="楷体"/>
          <w:b/>
          <w:szCs w:val="24"/>
        </w:rPr>
        <w:t>第一部分 合同书</w:t>
      </w:r>
    </w:p>
    <w:p>
      <w:pPr>
        <w:pStyle w:val="75"/>
        <w:ind w:firstLine="0"/>
        <w:rPr>
          <w:rFonts w:ascii="楷体" w:hAnsi="楷体" w:eastAsia="楷体"/>
          <w:szCs w:val="24"/>
        </w:rPr>
      </w:pPr>
    </w:p>
    <w:p>
      <w:pPr>
        <w:pStyle w:val="75"/>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hint="eastAsia" w:ascii="楷体" w:hAnsi="楷体" w:eastAsia="楷体"/>
          <w:sz w:val="24"/>
          <w:u w:val="single"/>
        </w:rPr>
        <w:t xml:space="preserve">                                   </w:t>
      </w:r>
    </w:p>
    <w:p>
      <w:pPr>
        <w:pStyle w:val="87"/>
        <w:spacing w:before="120" w:line="22" w:lineRule="atLeast"/>
        <w:rPr>
          <w:rFonts w:ascii="楷体" w:hAnsi="楷体" w:eastAsia="楷体"/>
          <w:szCs w:val="24"/>
        </w:rPr>
      </w:pPr>
    </w:p>
    <w:p>
      <w:pPr>
        <w:pStyle w:val="87"/>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hint="eastAsia"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u w:val="single"/>
        </w:rPr>
        <w:t xml:space="preserve">                     </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hint="eastAsia"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hint="eastAsia" w:ascii="楷体" w:hAnsi="楷体" w:eastAsia="楷体"/>
          <w:sz w:val="24"/>
          <w:u w:val="single"/>
        </w:rPr>
        <w:t xml:space="preserve">               </w:t>
      </w:r>
      <w:r>
        <w:rPr>
          <w:rFonts w:hint="eastAsia" w:ascii="楷体" w:hAnsi="楷体" w:eastAsia="楷体"/>
          <w:sz w:val="24"/>
        </w:rPr>
        <w:t>年</w:t>
      </w:r>
      <w:r>
        <w:rPr>
          <w:rFonts w:hint="eastAsia" w:ascii="楷体" w:hAnsi="楷体" w:eastAsia="楷体"/>
          <w:sz w:val="24"/>
          <w:u w:val="single"/>
        </w:rPr>
        <w:t xml:space="preserve">       </w:t>
      </w:r>
      <w:r>
        <w:rPr>
          <w:rFonts w:hint="eastAsia" w:ascii="楷体" w:hAnsi="楷体" w:eastAsia="楷体"/>
          <w:sz w:val="24"/>
        </w:rPr>
        <w:t>月</w:t>
      </w:r>
      <w:r>
        <w:rPr>
          <w:rFonts w:hint="eastAsia"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hAnsi="宋体"/>
          <w:sz w:val="24"/>
        </w:rPr>
        <w:sectPr>
          <w:headerReference r:id="rId10" w:type="default"/>
          <w:footerReference r:id="rId11"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楷体" w:hAnsi="楷体" w:eastAsia="楷体"/>
          <w:sz w:val="24"/>
        </w:rPr>
      </w:pPr>
      <w:r>
        <w:rPr>
          <w:rFonts w:hint="eastAsia" w:ascii="楷体" w:hAnsi="楷体" w:eastAsia="楷体"/>
          <w:sz w:val="24"/>
          <w:u w:val="single"/>
          <w:lang w:val="zh-CN"/>
        </w:rPr>
        <w:t xml:space="preserve">        </w:t>
      </w:r>
      <w:r>
        <w:rPr>
          <w:rFonts w:hint="eastAsia" w:ascii="楷体" w:hAnsi="楷体" w:eastAsia="楷体"/>
          <w:sz w:val="24"/>
          <w:lang w:val="zh-CN"/>
        </w:rPr>
        <w:t>年</w:t>
      </w:r>
      <w:r>
        <w:rPr>
          <w:rFonts w:hint="eastAsia" w:ascii="楷体" w:hAnsi="楷体" w:eastAsia="楷体"/>
          <w:sz w:val="24"/>
          <w:u w:val="single"/>
          <w:lang w:val="zh-CN"/>
        </w:rPr>
        <w:t xml:space="preserve">    </w:t>
      </w:r>
      <w:r>
        <w:rPr>
          <w:rFonts w:hint="eastAsia" w:ascii="楷体" w:hAnsi="楷体" w:eastAsia="楷体"/>
          <w:sz w:val="24"/>
          <w:lang w:val="zh-CN"/>
        </w:rPr>
        <w:t>月</w:t>
      </w:r>
      <w:r>
        <w:rPr>
          <w:rFonts w:hint="eastAsia"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hint="eastAsia" w:ascii="楷体" w:hAnsi="楷体" w:eastAsia="楷体"/>
          <w:sz w:val="24"/>
          <w:u w:val="single"/>
        </w:rPr>
        <w:t xml:space="preserve">   （采购人名称）   </w:t>
      </w:r>
      <w:r>
        <w:rPr>
          <w:rFonts w:hint="eastAsia" w:ascii="楷体" w:hAnsi="楷体" w:eastAsia="楷体"/>
          <w:sz w:val="24"/>
        </w:rPr>
        <w:t>以</w:t>
      </w:r>
      <w:r>
        <w:rPr>
          <w:rFonts w:hint="eastAsia" w:ascii="楷体" w:hAnsi="楷体" w:eastAsia="楷体"/>
          <w:sz w:val="24"/>
          <w:u w:val="single"/>
        </w:rPr>
        <w:t xml:space="preserve">   （政府采购方式）  </w:t>
      </w:r>
      <w:r>
        <w:rPr>
          <w:rFonts w:hint="eastAsia" w:ascii="楷体" w:hAnsi="楷体" w:eastAsia="楷体"/>
          <w:sz w:val="24"/>
        </w:rPr>
        <w:t>对</w:t>
      </w:r>
      <w:r>
        <w:rPr>
          <w:rFonts w:hint="eastAsia" w:ascii="楷体" w:hAnsi="楷体" w:eastAsia="楷体"/>
          <w:sz w:val="24"/>
          <w:u w:val="single"/>
        </w:rPr>
        <w:t xml:space="preserve">   （同前页项目名称）   </w:t>
      </w:r>
      <w:r>
        <w:rPr>
          <w:rFonts w:hint="eastAsia" w:ascii="楷体" w:hAnsi="楷体" w:eastAsia="楷体"/>
          <w:sz w:val="24"/>
        </w:rPr>
        <w:t>项目进行了采购。经</w:t>
      </w:r>
      <w:r>
        <w:rPr>
          <w:rFonts w:hint="eastAsia" w:ascii="楷体" w:hAnsi="楷体" w:eastAsia="楷体"/>
          <w:sz w:val="24"/>
          <w:u w:val="single"/>
        </w:rPr>
        <w:t xml:space="preserve">   （相关评定主体名称）   </w:t>
      </w:r>
      <w:r>
        <w:rPr>
          <w:rFonts w:hint="eastAsia" w:ascii="楷体" w:hAnsi="楷体" w:eastAsia="楷体"/>
          <w:sz w:val="24"/>
        </w:rPr>
        <w:t>评定，</w:t>
      </w:r>
      <w:r>
        <w:rPr>
          <w:rFonts w:hint="eastAsia" w:ascii="楷体" w:hAnsi="楷体" w:eastAsia="楷体"/>
          <w:sz w:val="24"/>
          <w:u w:val="single"/>
        </w:rPr>
        <w:t xml:space="preserve">   （中标供应商名称） </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hint="eastAsia" w:ascii="楷体" w:hAnsi="楷体" w:eastAsia="楷体"/>
          <w:sz w:val="24"/>
          <w:u w:val="single"/>
        </w:rPr>
        <w:t xml:space="preserve">   （采购人名称）   </w:t>
      </w:r>
      <w:r>
        <w:rPr>
          <w:rFonts w:hint="eastAsia" w:ascii="楷体" w:hAnsi="楷体" w:eastAsia="楷体"/>
          <w:sz w:val="24"/>
          <w:lang w:val="zh-CN"/>
        </w:rPr>
        <w:t>(以下简称：甲方)和</w:t>
      </w:r>
      <w:r>
        <w:rPr>
          <w:rFonts w:hint="eastAsia" w:ascii="楷体" w:hAnsi="楷体" w:eastAsia="楷体"/>
          <w:sz w:val="24"/>
          <w:u w:val="single"/>
        </w:rPr>
        <w:t xml:space="preserve">   （中标供应商名称）   </w:t>
      </w:r>
      <w:r>
        <w:rPr>
          <w:rFonts w:hint="eastAsia" w:ascii="楷体" w:hAnsi="楷体" w:eastAsia="楷体"/>
          <w:sz w:val="24"/>
          <w:lang w:val="zh-CN"/>
        </w:rPr>
        <w:t>(以下简称：乙方)协商一致，约定以下合同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sz w:val="24"/>
        </w:rPr>
      </w:pPr>
      <w:bookmarkStart w:id="44" w:name="_Toc22967"/>
      <w:bookmarkStart w:id="45" w:name="_Toc28855"/>
      <w:bookmarkStart w:id="46" w:name="_Toc20421"/>
      <w:bookmarkStart w:id="47" w:name="_Toc19273"/>
      <w:bookmarkStart w:id="48" w:name="_Toc15367"/>
      <w:r>
        <w:rPr>
          <w:rFonts w:hint="eastAsia" w:ascii="楷体" w:hAnsi="楷体" w:eastAsia="楷体"/>
          <w:b/>
          <w:sz w:val="24"/>
        </w:rPr>
        <w:t>1.1 合同组成部分</w:t>
      </w:r>
      <w:bookmarkEnd w:id="44"/>
      <w:bookmarkEnd w:id="45"/>
      <w:bookmarkEnd w:id="46"/>
      <w:bookmarkEnd w:id="47"/>
      <w:bookmarkEnd w:id="48"/>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hint="eastAsia" w:ascii="楷体" w:hAnsi="楷体" w:eastAsia="楷体"/>
          <w:sz w:val="24"/>
        </w:rPr>
        <w:t>1.1.1 本合同及其补充合同、变更协议；</w:t>
      </w:r>
    </w:p>
    <w:p>
      <w:pPr>
        <w:spacing w:line="560" w:lineRule="exact"/>
        <w:ind w:firstLine="480" w:firstLineChars="200"/>
        <w:rPr>
          <w:rFonts w:ascii="楷体" w:hAnsi="楷体" w:eastAsia="楷体"/>
          <w:sz w:val="24"/>
        </w:rPr>
      </w:pPr>
      <w:r>
        <w:rPr>
          <w:rFonts w:hint="eastAsia" w:ascii="楷体" w:hAnsi="楷体" w:eastAsia="楷体"/>
          <w:sz w:val="24"/>
        </w:rPr>
        <w:t>1.1.2 中标通知书；</w:t>
      </w:r>
    </w:p>
    <w:p>
      <w:pPr>
        <w:spacing w:line="560" w:lineRule="exact"/>
        <w:ind w:firstLine="480" w:firstLineChars="200"/>
        <w:rPr>
          <w:rFonts w:ascii="楷体" w:hAnsi="楷体" w:eastAsia="楷体"/>
          <w:sz w:val="24"/>
        </w:rPr>
      </w:pPr>
      <w:r>
        <w:rPr>
          <w:rFonts w:hint="eastAsia" w:ascii="楷体" w:hAnsi="楷体" w:eastAsia="楷体"/>
          <w:sz w:val="24"/>
        </w:rPr>
        <w:t>1.1.3 投标文件（含澄清或者说明文件）；</w:t>
      </w:r>
    </w:p>
    <w:p>
      <w:pPr>
        <w:spacing w:line="560" w:lineRule="exact"/>
        <w:ind w:firstLine="480" w:firstLineChars="200"/>
        <w:rPr>
          <w:rFonts w:ascii="楷体" w:hAnsi="楷体" w:eastAsia="楷体"/>
          <w:sz w:val="24"/>
        </w:rPr>
      </w:pPr>
      <w:r>
        <w:rPr>
          <w:rFonts w:hint="eastAsia" w:ascii="楷体" w:hAnsi="楷体" w:eastAsia="楷体"/>
          <w:sz w:val="24"/>
        </w:rPr>
        <w:t>1.1.4 招标文件（含澄清或者修改文件）；</w:t>
      </w:r>
    </w:p>
    <w:p>
      <w:pPr>
        <w:spacing w:line="560" w:lineRule="exact"/>
        <w:ind w:firstLine="480" w:firstLineChars="200"/>
        <w:rPr>
          <w:rFonts w:ascii="楷体" w:hAnsi="楷体" w:eastAsia="楷体"/>
          <w:sz w:val="24"/>
        </w:rPr>
      </w:pPr>
      <w:r>
        <w:rPr>
          <w:rFonts w:hint="eastAsia" w:ascii="楷体" w:hAnsi="楷体" w:eastAsia="楷体"/>
          <w:sz w:val="24"/>
        </w:rPr>
        <w:t>1.1.5 其他相关采购文件。</w:t>
      </w:r>
    </w:p>
    <w:p>
      <w:pPr>
        <w:spacing w:line="560" w:lineRule="exact"/>
        <w:ind w:firstLine="482" w:firstLineChars="200"/>
        <w:outlineLvl w:val="0"/>
        <w:rPr>
          <w:rFonts w:ascii="楷体" w:hAnsi="楷体" w:eastAsia="楷体"/>
          <w:b/>
          <w:sz w:val="24"/>
        </w:rPr>
      </w:pPr>
      <w:bookmarkStart w:id="49" w:name="_Toc6311"/>
      <w:bookmarkStart w:id="50" w:name="_Toc22185"/>
      <w:bookmarkStart w:id="51" w:name="_Toc18585"/>
      <w:bookmarkStart w:id="52" w:name="_Toc2918"/>
      <w:bookmarkStart w:id="53" w:name="_Toc6773"/>
      <w:r>
        <w:rPr>
          <w:rFonts w:hint="eastAsia" w:ascii="楷体" w:hAnsi="楷体" w:eastAsia="楷体"/>
          <w:b/>
          <w:sz w:val="24"/>
        </w:rPr>
        <w:t>1.2 标的</w:t>
      </w:r>
      <w:bookmarkEnd w:id="49"/>
      <w:bookmarkEnd w:id="50"/>
      <w:bookmarkEnd w:id="51"/>
      <w:bookmarkEnd w:id="52"/>
      <w:bookmarkEnd w:id="53"/>
    </w:p>
    <w:p>
      <w:pPr>
        <w:spacing w:line="560" w:lineRule="exact"/>
        <w:ind w:firstLine="480" w:firstLineChars="200"/>
        <w:rPr>
          <w:rFonts w:ascii="楷体" w:hAnsi="楷体" w:eastAsia="楷体"/>
          <w:sz w:val="24"/>
          <w:u w:val="single"/>
        </w:rPr>
      </w:pPr>
      <w:r>
        <w:rPr>
          <w:rFonts w:hint="eastAsia" w:ascii="楷体" w:hAnsi="楷体" w:eastAsia="楷体"/>
          <w:sz w:val="24"/>
        </w:rPr>
        <w:t>1.2.1 标的</w:t>
      </w:r>
      <w:r>
        <w:rPr>
          <w:rFonts w:ascii="楷体" w:hAnsi="楷体" w:eastAsia="楷体"/>
          <w:sz w:val="24"/>
        </w:rPr>
        <w:t>名称：</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hint="eastAsia" w:ascii="楷体" w:hAnsi="楷体" w:eastAsia="楷体"/>
          <w:sz w:val="24"/>
        </w:rPr>
        <w:t>1.2.2 标的</w:t>
      </w:r>
      <w:r>
        <w:rPr>
          <w:rFonts w:ascii="楷体" w:hAnsi="楷体" w:eastAsia="楷体"/>
          <w:sz w:val="24"/>
        </w:rPr>
        <w:t>数量：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1.2.3 标的质量：</w:t>
      </w:r>
      <w:r>
        <w:rPr>
          <w:rFonts w:ascii="楷体" w:hAnsi="楷体" w:eastAsia="楷体"/>
          <w:sz w:val="24"/>
          <w:u w:val="single"/>
        </w:rPr>
        <w:t>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4" w:name="_Toc21124"/>
      <w:bookmarkStart w:id="55" w:name="_Toc13918"/>
      <w:bookmarkStart w:id="56" w:name="_Toc4929"/>
      <w:bookmarkStart w:id="57" w:name="_Toc5635"/>
      <w:bookmarkStart w:id="58" w:name="_Toc1386"/>
      <w:r>
        <w:rPr>
          <w:rFonts w:hint="eastAsia" w:ascii="楷体" w:hAnsi="楷体" w:eastAsia="楷体"/>
          <w:b/>
          <w:sz w:val="24"/>
        </w:rPr>
        <w:t>1.</w:t>
      </w:r>
      <w:r>
        <w:rPr>
          <w:rFonts w:ascii="楷体" w:hAnsi="楷体" w:eastAsia="楷体"/>
          <w:b/>
          <w:sz w:val="24"/>
        </w:rPr>
        <w:t>3</w:t>
      </w:r>
      <w:r>
        <w:rPr>
          <w:rFonts w:hint="eastAsia" w:ascii="楷体" w:hAnsi="楷体" w:eastAsia="楷体"/>
          <w:b/>
          <w:sz w:val="24"/>
        </w:rPr>
        <w:t xml:space="preserve"> 价款</w:t>
      </w:r>
      <w:bookmarkEnd w:id="54"/>
      <w:bookmarkEnd w:id="55"/>
      <w:bookmarkEnd w:id="56"/>
      <w:bookmarkEnd w:id="57"/>
      <w:bookmarkEnd w:id="58"/>
    </w:p>
    <w:p>
      <w:pPr>
        <w:spacing w:line="560" w:lineRule="exact"/>
        <w:ind w:firstLine="480" w:firstLineChars="200"/>
        <w:rPr>
          <w:rFonts w:ascii="楷体" w:hAnsi="楷体" w:eastAsia="楷体"/>
          <w:sz w:val="24"/>
        </w:rPr>
      </w:pPr>
      <w:r>
        <w:rPr>
          <w:rFonts w:ascii="楷体" w:hAnsi="楷体" w:eastAsia="楷体"/>
          <w:sz w:val="24"/>
        </w:rPr>
        <w:t>本合同总价为</w:t>
      </w:r>
      <w:r>
        <w:rPr>
          <w:rFonts w:hint="eastAsia" w:ascii="楷体" w:hAnsi="楷体" w:eastAsia="楷体"/>
          <w:sz w:val="24"/>
        </w:rPr>
        <w:t>：￥</w:t>
      </w:r>
      <w:r>
        <w:rPr>
          <w:rFonts w:hint="eastAsia" w:ascii="楷体" w:hAnsi="楷体" w:eastAsia="楷体"/>
          <w:sz w:val="24"/>
          <w:u w:val="single"/>
        </w:rPr>
        <w:t xml:space="preserve">           </w:t>
      </w:r>
      <w:r>
        <w:rPr>
          <w:rFonts w:ascii="楷体" w:hAnsi="楷体" w:eastAsia="楷体"/>
          <w:sz w:val="24"/>
        </w:rPr>
        <w:t>元</w:t>
      </w:r>
      <w:r>
        <w:rPr>
          <w:rFonts w:hint="eastAsia" w:ascii="楷体" w:hAnsi="楷体" w:eastAsia="楷体"/>
          <w:sz w:val="24"/>
        </w:rPr>
        <w:t>（大写：</w:t>
      </w:r>
      <w:r>
        <w:rPr>
          <w:rFonts w:hint="eastAsia" w:ascii="楷体" w:hAnsi="楷体" w:eastAsia="楷体"/>
          <w:sz w:val="24"/>
          <w:u w:val="single"/>
        </w:rPr>
        <w:t xml:space="preserve">                 </w:t>
      </w:r>
      <w:r>
        <w:rPr>
          <w:rFonts w:hint="eastAsia" w:ascii="楷体" w:hAnsi="楷体" w:eastAsia="楷体"/>
          <w:sz w:val="24"/>
        </w:rPr>
        <w:t>元人民币）</w:t>
      </w:r>
      <w:r>
        <w:rPr>
          <w:rFonts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分项价格：</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8"/>
              <w:spacing w:line="560" w:lineRule="exact"/>
              <w:jc w:val="center"/>
              <w:rPr>
                <w:rFonts w:ascii="楷体" w:hAnsi="楷体" w:eastAsia="楷体"/>
                <w:color w:val="000000"/>
                <w:sz w:val="24"/>
                <w:szCs w:val="24"/>
              </w:rPr>
            </w:pPr>
            <w:r>
              <w:rPr>
                <w:rFonts w:ascii="楷体" w:hAnsi="楷体" w:eastAsia="楷体"/>
                <w:color w:val="000000"/>
                <w:sz w:val="24"/>
                <w:szCs w:val="24"/>
              </w:rPr>
              <w:t>序号</w:t>
            </w:r>
          </w:p>
        </w:tc>
        <w:tc>
          <w:tcPr>
            <w:tcW w:w="3402" w:type="dxa"/>
            <w:vAlign w:val="center"/>
          </w:tcPr>
          <w:p>
            <w:pPr>
              <w:pStyle w:val="88"/>
              <w:spacing w:line="560" w:lineRule="exact"/>
              <w:ind w:firstLine="200"/>
              <w:jc w:val="center"/>
              <w:rPr>
                <w:rFonts w:ascii="楷体" w:hAnsi="楷体" w:eastAsia="楷体"/>
                <w:color w:val="000000"/>
                <w:sz w:val="24"/>
                <w:szCs w:val="24"/>
              </w:rPr>
            </w:pPr>
            <w:r>
              <w:rPr>
                <w:rFonts w:hint="eastAsia" w:ascii="楷体" w:hAnsi="楷体" w:eastAsia="楷体"/>
                <w:color w:val="000000"/>
                <w:sz w:val="24"/>
                <w:szCs w:val="24"/>
              </w:rPr>
              <w:t>分项名称</w:t>
            </w:r>
          </w:p>
        </w:tc>
        <w:tc>
          <w:tcPr>
            <w:tcW w:w="2552" w:type="dxa"/>
            <w:vAlign w:val="center"/>
          </w:tcPr>
          <w:p>
            <w:pPr>
              <w:pStyle w:val="88"/>
              <w:spacing w:line="560" w:lineRule="exact"/>
              <w:jc w:val="center"/>
              <w:rPr>
                <w:rFonts w:ascii="楷体" w:hAnsi="楷体" w:eastAsia="楷体"/>
                <w:color w:val="000000"/>
                <w:sz w:val="24"/>
                <w:szCs w:val="24"/>
              </w:rPr>
            </w:pPr>
            <w:r>
              <w:rPr>
                <w:rFonts w:ascii="楷体" w:hAnsi="楷体" w:eastAsia="楷体"/>
                <w:color w:val="00000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8"/>
              <w:spacing w:line="560" w:lineRule="exact"/>
              <w:ind w:firstLine="200"/>
              <w:jc w:val="center"/>
              <w:rPr>
                <w:rFonts w:ascii="楷体" w:hAnsi="楷体" w:eastAsia="楷体"/>
                <w:color w:val="000000"/>
                <w:sz w:val="24"/>
                <w:szCs w:val="24"/>
              </w:rPr>
            </w:pPr>
          </w:p>
        </w:tc>
        <w:tc>
          <w:tcPr>
            <w:tcW w:w="3402" w:type="dxa"/>
            <w:vAlign w:val="center"/>
          </w:tcPr>
          <w:p>
            <w:pPr>
              <w:pStyle w:val="88"/>
              <w:spacing w:line="560" w:lineRule="exact"/>
              <w:ind w:firstLine="200"/>
              <w:jc w:val="center"/>
              <w:rPr>
                <w:rFonts w:ascii="楷体" w:hAnsi="楷体" w:eastAsia="楷体"/>
                <w:color w:val="000000"/>
                <w:sz w:val="24"/>
                <w:szCs w:val="24"/>
              </w:rPr>
            </w:pPr>
          </w:p>
        </w:tc>
        <w:tc>
          <w:tcPr>
            <w:tcW w:w="2552" w:type="dxa"/>
            <w:vAlign w:val="center"/>
          </w:tcPr>
          <w:p>
            <w:pPr>
              <w:pStyle w:val="88"/>
              <w:spacing w:line="560" w:lineRule="exact"/>
              <w:ind w:firstLine="200"/>
              <w:jc w:val="center"/>
              <w:rPr>
                <w:rFonts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8"/>
              <w:spacing w:line="560" w:lineRule="exact"/>
              <w:ind w:firstLine="200"/>
              <w:jc w:val="center"/>
              <w:rPr>
                <w:rFonts w:ascii="楷体" w:hAnsi="楷体" w:eastAsia="楷体"/>
                <w:color w:val="000000"/>
                <w:sz w:val="24"/>
                <w:szCs w:val="24"/>
              </w:rPr>
            </w:pPr>
          </w:p>
        </w:tc>
        <w:tc>
          <w:tcPr>
            <w:tcW w:w="3402" w:type="dxa"/>
            <w:vAlign w:val="center"/>
          </w:tcPr>
          <w:p>
            <w:pPr>
              <w:pStyle w:val="88"/>
              <w:spacing w:line="560" w:lineRule="exact"/>
              <w:ind w:firstLine="200"/>
              <w:jc w:val="center"/>
              <w:rPr>
                <w:rFonts w:ascii="楷体" w:hAnsi="楷体" w:eastAsia="楷体"/>
                <w:color w:val="000000"/>
                <w:sz w:val="24"/>
                <w:szCs w:val="24"/>
              </w:rPr>
            </w:pPr>
          </w:p>
        </w:tc>
        <w:tc>
          <w:tcPr>
            <w:tcW w:w="2552" w:type="dxa"/>
            <w:vAlign w:val="center"/>
          </w:tcPr>
          <w:p>
            <w:pPr>
              <w:pStyle w:val="88"/>
              <w:spacing w:line="560" w:lineRule="exact"/>
              <w:ind w:firstLine="200"/>
              <w:jc w:val="center"/>
              <w:rPr>
                <w:rFonts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8"/>
              <w:spacing w:line="560" w:lineRule="exact"/>
              <w:ind w:firstLine="200"/>
              <w:jc w:val="center"/>
              <w:rPr>
                <w:rFonts w:ascii="楷体" w:hAnsi="楷体" w:eastAsia="楷体"/>
                <w:color w:val="000000"/>
                <w:sz w:val="24"/>
                <w:szCs w:val="24"/>
              </w:rPr>
            </w:pPr>
          </w:p>
        </w:tc>
        <w:tc>
          <w:tcPr>
            <w:tcW w:w="3402" w:type="dxa"/>
            <w:vAlign w:val="center"/>
          </w:tcPr>
          <w:p>
            <w:pPr>
              <w:pStyle w:val="88"/>
              <w:spacing w:line="560" w:lineRule="exact"/>
              <w:ind w:firstLine="200"/>
              <w:jc w:val="center"/>
              <w:rPr>
                <w:rFonts w:ascii="楷体" w:hAnsi="楷体" w:eastAsia="楷体"/>
                <w:color w:val="000000"/>
                <w:sz w:val="24"/>
                <w:szCs w:val="24"/>
              </w:rPr>
            </w:pPr>
          </w:p>
        </w:tc>
        <w:tc>
          <w:tcPr>
            <w:tcW w:w="2552" w:type="dxa"/>
            <w:vAlign w:val="center"/>
          </w:tcPr>
          <w:p>
            <w:pPr>
              <w:pStyle w:val="88"/>
              <w:spacing w:line="560" w:lineRule="exact"/>
              <w:ind w:firstLine="200"/>
              <w:jc w:val="center"/>
              <w:rPr>
                <w:rFonts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88"/>
              <w:spacing w:line="560" w:lineRule="exact"/>
              <w:ind w:firstLine="200"/>
              <w:jc w:val="center"/>
              <w:rPr>
                <w:rFonts w:ascii="楷体" w:hAnsi="楷体" w:eastAsia="楷体"/>
                <w:color w:val="000000"/>
                <w:sz w:val="24"/>
                <w:szCs w:val="24"/>
              </w:rPr>
            </w:pPr>
          </w:p>
        </w:tc>
        <w:tc>
          <w:tcPr>
            <w:tcW w:w="3402" w:type="dxa"/>
            <w:vAlign w:val="center"/>
          </w:tcPr>
          <w:p>
            <w:pPr>
              <w:pStyle w:val="88"/>
              <w:spacing w:line="560" w:lineRule="exact"/>
              <w:ind w:firstLine="200"/>
              <w:jc w:val="center"/>
              <w:rPr>
                <w:rFonts w:ascii="楷体" w:hAnsi="楷体" w:eastAsia="楷体"/>
                <w:color w:val="000000"/>
                <w:sz w:val="24"/>
                <w:szCs w:val="24"/>
              </w:rPr>
            </w:pPr>
          </w:p>
        </w:tc>
        <w:tc>
          <w:tcPr>
            <w:tcW w:w="2552" w:type="dxa"/>
            <w:vAlign w:val="center"/>
          </w:tcPr>
          <w:p>
            <w:pPr>
              <w:pStyle w:val="88"/>
              <w:spacing w:line="560" w:lineRule="exact"/>
              <w:ind w:firstLine="200"/>
              <w:jc w:val="center"/>
              <w:rPr>
                <w:rFonts w:ascii="楷体" w:hAnsi="楷体" w:eastAsia="楷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88"/>
              <w:spacing w:line="560" w:lineRule="exact"/>
              <w:ind w:firstLine="200"/>
              <w:jc w:val="center"/>
              <w:rPr>
                <w:rFonts w:ascii="楷体" w:hAnsi="楷体" w:eastAsia="楷体"/>
                <w:color w:val="000000"/>
                <w:sz w:val="24"/>
                <w:szCs w:val="24"/>
              </w:rPr>
            </w:pPr>
            <w:r>
              <w:rPr>
                <w:rFonts w:hint="eastAsia" w:ascii="楷体" w:hAnsi="楷体" w:eastAsia="楷体"/>
                <w:color w:val="000000"/>
                <w:sz w:val="24"/>
                <w:szCs w:val="24"/>
              </w:rPr>
              <w:t>总价</w:t>
            </w:r>
          </w:p>
        </w:tc>
        <w:tc>
          <w:tcPr>
            <w:tcW w:w="2552" w:type="dxa"/>
            <w:vAlign w:val="center"/>
          </w:tcPr>
          <w:p>
            <w:pPr>
              <w:pStyle w:val="88"/>
              <w:spacing w:line="560" w:lineRule="exact"/>
              <w:ind w:firstLine="200"/>
              <w:jc w:val="center"/>
              <w:rPr>
                <w:rFonts w:ascii="楷体" w:hAnsi="楷体" w:eastAsia="楷体"/>
                <w:color w:val="000000"/>
                <w:sz w:val="24"/>
                <w:szCs w:val="24"/>
              </w:rPr>
            </w:pPr>
          </w:p>
        </w:tc>
      </w:tr>
    </w:tbl>
    <w:p>
      <w:pPr>
        <w:spacing w:line="560" w:lineRule="exact"/>
        <w:ind w:firstLine="482" w:firstLineChars="200"/>
        <w:outlineLvl w:val="0"/>
        <w:rPr>
          <w:rFonts w:ascii="楷体" w:hAnsi="楷体" w:eastAsia="楷体"/>
          <w:b/>
          <w:sz w:val="24"/>
        </w:rPr>
      </w:pPr>
      <w:bookmarkStart w:id="59" w:name="_Toc14993"/>
      <w:bookmarkStart w:id="60" w:name="_Toc3654"/>
      <w:bookmarkStart w:id="61" w:name="_Toc26916"/>
      <w:bookmarkStart w:id="62" w:name="_Toc30506"/>
      <w:bookmarkStart w:id="63" w:name="_Toc30158"/>
      <w:r>
        <w:rPr>
          <w:rFonts w:hint="eastAsia" w:ascii="楷体" w:hAnsi="楷体" w:eastAsia="楷体"/>
          <w:b/>
          <w:sz w:val="24"/>
        </w:rPr>
        <w:t>1.</w:t>
      </w:r>
      <w:r>
        <w:rPr>
          <w:rFonts w:ascii="楷体" w:hAnsi="楷体" w:eastAsia="楷体"/>
          <w:b/>
          <w:sz w:val="24"/>
        </w:rPr>
        <w:t>4</w:t>
      </w:r>
      <w:r>
        <w:rPr>
          <w:rFonts w:hint="eastAsia" w:ascii="楷体" w:hAnsi="楷体" w:eastAsia="楷体"/>
          <w:b/>
          <w:sz w:val="24"/>
        </w:rPr>
        <w:t xml:space="preserve"> </w:t>
      </w:r>
      <w:r>
        <w:rPr>
          <w:rFonts w:ascii="楷体" w:hAnsi="楷体" w:eastAsia="楷体"/>
          <w:b/>
          <w:sz w:val="24"/>
        </w:rPr>
        <w:t>付款方式和发票开具方式</w:t>
      </w:r>
      <w:bookmarkEnd w:id="59"/>
      <w:bookmarkEnd w:id="60"/>
      <w:bookmarkEnd w:id="61"/>
      <w:bookmarkEnd w:id="62"/>
      <w:bookmarkEnd w:id="63"/>
    </w:p>
    <w:p>
      <w:pPr>
        <w:spacing w:line="560" w:lineRule="exact"/>
        <w:ind w:firstLine="480" w:firstLineChars="200"/>
        <w:rPr>
          <w:rFonts w:ascii="楷体" w:hAnsi="楷体" w:eastAsia="楷体"/>
          <w:sz w:val="24"/>
        </w:rPr>
      </w:pPr>
      <w:r>
        <w:rPr>
          <w:rFonts w:hint="eastAsia" w:ascii="楷体" w:hAnsi="楷体" w:eastAsia="楷体"/>
          <w:sz w:val="24"/>
        </w:rPr>
        <w:t>1.4.1</w:t>
      </w:r>
      <w:r>
        <w:rPr>
          <w:rFonts w:ascii="楷体" w:hAnsi="楷体" w:eastAsia="楷体"/>
          <w:sz w:val="24"/>
        </w:rPr>
        <w:t>付款方式：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1.4.2 发票开具方式：</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64" w:name="_Toc11108"/>
      <w:bookmarkStart w:id="65" w:name="_Toc4760"/>
      <w:bookmarkStart w:id="66" w:name="_Toc8772"/>
      <w:bookmarkStart w:id="67" w:name="_Toc3625"/>
      <w:bookmarkStart w:id="68" w:name="_Toc31421"/>
      <w:r>
        <w:rPr>
          <w:rFonts w:hint="eastAsia" w:ascii="楷体" w:hAnsi="楷体" w:eastAsia="楷体"/>
          <w:b/>
          <w:sz w:val="24"/>
        </w:rPr>
        <w:t>1.</w:t>
      </w:r>
      <w:r>
        <w:rPr>
          <w:rFonts w:ascii="楷体" w:hAnsi="楷体" w:eastAsia="楷体"/>
          <w:b/>
          <w:sz w:val="24"/>
        </w:rPr>
        <w:t>5</w:t>
      </w:r>
      <w:r>
        <w:rPr>
          <w:rFonts w:hint="eastAsia" w:ascii="楷体" w:hAnsi="楷体" w:eastAsia="楷体"/>
          <w:b/>
          <w:sz w:val="24"/>
        </w:rPr>
        <w:t xml:space="preserve"> 履行</w:t>
      </w:r>
      <w:r>
        <w:rPr>
          <w:rFonts w:ascii="楷体" w:hAnsi="楷体" w:eastAsia="楷体"/>
          <w:b/>
          <w:sz w:val="24"/>
        </w:rPr>
        <w:t>期限</w:t>
      </w:r>
      <w:r>
        <w:rPr>
          <w:rFonts w:hint="eastAsia" w:ascii="楷体" w:hAnsi="楷体" w:eastAsia="楷体"/>
          <w:b/>
          <w:sz w:val="24"/>
        </w:rPr>
        <w:t>、地点和方式</w:t>
      </w:r>
      <w:bookmarkEnd w:id="64"/>
      <w:bookmarkEnd w:id="65"/>
      <w:bookmarkEnd w:id="66"/>
      <w:bookmarkEnd w:id="67"/>
      <w:bookmarkEnd w:id="68"/>
    </w:p>
    <w:p>
      <w:pPr>
        <w:spacing w:line="560" w:lineRule="exact"/>
        <w:ind w:firstLine="480" w:firstLineChars="200"/>
        <w:rPr>
          <w:rFonts w:ascii="楷体" w:hAnsi="楷体" w:eastAsia="楷体"/>
          <w:sz w:val="24"/>
          <w:u w:val="single"/>
        </w:rPr>
      </w:pPr>
      <w:r>
        <w:rPr>
          <w:rFonts w:hint="eastAsia" w:ascii="楷体" w:hAnsi="楷体" w:eastAsia="楷体"/>
          <w:sz w:val="24"/>
        </w:rPr>
        <w:t>1.5.1 履行期限</w:t>
      </w:r>
      <w:r>
        <w:rPr>
          <w:rFonts w:ascii="楷体" w:hAnsi="楷体" w:eastAsia="楷体"/>
          <w:sz w:val="24"/>
        </w:rPr>
        <w:t>：</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1.5.2 履行地点</w:t>
      </w:r>
      <w:r>
        <w:rPr>
          <w:rFonts w:ascii="楷体" w:hAnsi="楷体" w:eastAsia="楷体"/>
          <w:sz w:val="24"/>
        </w:rPr>
        <w:t>：</w:t>
      </w:r>
      <w:r>
        <w:rPr>
          <w:rFonts w:hint="eastAsia"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1.5.3 履行方式：</w:t>
      </w:r>
      <w:r>
        <w:rPr>
          <w:rFonts w:ascii="楷体" w:hAnsi="楷体" w:eastAsia="楷体"/>
          <w:sz w:val="24"/>
          <w:u w:val="single"/>
        </w:rPr>
        <w:t>　　　　　　　　　</w:t>
      </w:r>
      <w:r>
        <w:rPr>
          <w:rFonts w:hint="eastAsia" w:ascii="楷体" w:hAnsi="楷体" w:eastAsia="楷体"/>
          <w:sz w:val="24"/>
          <w:u w:val="single"/>
        </w:rPr>
        <w:t xml:space="preserve">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sz w:val="24"/>
          <w:u w:val="single"/>
        </w:rPr>
      </w:pPr>
      <w:bookmarkStart w:id="69" w:name="_Toc24662"/>
      <w:bookmarkStart w:id="70" w:name="_Toc8586"/>
      <w:bookmarkStart w:id="71" w:name="_Toc5698"/>
      <w:bookmarkStart w:id="72" w:name="_Toc3079"/>
      <w:bookmarkStart w:id="73" w:name="_Toc2375"/>
      <w:r>
        <w:rPr>
          <w:rFonts w:hint="eastAsia" w:ascii="楷体" w:hAnsi="楷体" w:eastAsia="楷体"/>
          <w:b/>
          <w:sz w:val="24"/>
        </w:rPr>
        <w:t>1.6 违约责任</w:t>
      </w:r>
      <w:bookmarkEnd w:id="69"/>
      <w:bookmarkEnd w:id="70"/>
      <w:bookmarkEnd w:id="71"/>
      <w:bookmarkEnd w:id="72"/>
      <w:bookmarkEnd w:id="73"/>
    </w:p>
    <w:p>
      <w:pPr>
        <w:spacing w:line="560" w:lineRule="exact"/>
        <w:ind w:firstLine="480" w:firstLineChars="200"/>
        <w:rPr>
          <w:rFonts w:ascii="楷体" w:hAnsi="楷体" w:eastAsia="楷体"/>
          <w:sz w:val="24"/>
        </w:rPr>
      </w:pPr>
      <w:r>
        <w:rPr>
          <w:rFonts w:hint="eastAsia" w:ascii="楷体" w:hAnsi="楷体" w:eastAsia="楷体"/>
          <w:sz w:val="24"/>
        </w:rPr>
        <w:t xml:space="preserve">1.6.1 </w:t>
      </w:r>
      <w:r>
        <w:rPr>
          <w:rFonts w:ascii="楷体" w:hAnsi="楷体" w:eastAsia="楷体"/>
          <w:sz w:val="24"/>
        </w:rPr>
        <w:t>除不可抗力外，如果乙方没有按照本合同约定的期限</w:t>
      </w:r>
      <w:r>
        <w:rPr>
          <w:rFonts w:hint="eastAsia" w:ascii="楷体" w:hAnsi="楷体" w:eastAsia="楷体"/>
          <w:sz w:val="24"/>
        </w:rPr>
        <w:t>、</w:t>
      </w:r>
      <w:r>
        <w:rPr>
          <w:rFonts w:ascii="楷体" w:hAnsi="楷体" w:eastAsia="楷体"/>
          <w:sz w:val="24"/>
        </w:rPr>
        <w:t>地点和方式</w:t>
      </w:r>
      <w:r>
        <w:rPr>
          <w:rFonts w:hint="eastAsia" w:ascii="楷体" w:hAnsi="楷体" w:eastAsia="楷体"/>
          <w:sz w:val="24"/>
        </w:rPr>
        <w:t>履行</w:t>
      </w:r>
      <w:r>
        <w:rPr>
          <w:rFonts w:ascii="楷体" w:hAnsi="楷体" w:eastAsia="楷体"/>
          <w:sz w:val="24"/>
        </w:rPr>
        <w:t>，那么甲方可要求乙方支付违约金</w:t>
      </w:r>
      <w:r>
        <w:rPr>
          <w:rFonts w:hint="eastAsia" w:ascii="楷体" w:hAnsi="楷体" w:eastAsia="楷体"/>
          <w:sz w:val="24"/>
        </w:rPr>
        <w:t>，</w:t>
      </w:r>
      <w:r>
        <w:rPr>
          <w:rFonts w:ascii="楷体" w:hAnsi="楷体" w:eastAsia="楷体"/>
          <w:sz w:val="24"/>
        </w:rPr>
        <w:t>违约金按每迟延</w:t>
      </w:r>
      <w:r>
        <w:rPr>
          <w:rFonts w:hint="eastAsia" w:ascii="楷体" w:hAnsi="楷体" w:eastAsia="楷体"/>
          <w:sz w:val="24"/>
        </w:rPr>
        <w:t>履行</w:t>
      </w:r>
      <w:r>
        <w:rPr>
          <w:rFonts w:ascii="楷体" w:hAnsi="楷体" w:eastAsia="楷体"/>
          <w:sz w:val="24"/>
        </w:rPr>
        <w:t>一日的应提供而未</w:t>
      </w:r>
      <w:r>
        <w:rPr>
          <w:rFonts w:hint="eastAsia" w:ascii="楷体" w:hAnsi="楷体" w:eastAsia="楷体"/>
          <w:sz w:val="24"/>
        </w:rPr>
        <w:t>提供</w:t>
      </w:r>
      <w:r>
        <w:rPr>
          <w:rFonts w:ascii="楷体" w:hAnsi="楷体" w:eastAsia="楷体"/>
          <w:sz w:val="24"/>
        </w:rPr>
        <w:t>服务价格的</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w:t>
      </w:r>
      <w:r>
        <w:rPr>
          <w:rFonts w:hint="eastAsia" w:ascii="楷体" w:hAnsi="楷体" w:eastAsia="楷体"/>
          <w:sz w:val="24"/>
        </w:rPr>
        <w:t>履行</w:t>
      </w:r>
      <w:r>
        <w:rPr>
          <w:rFonts w:ascii="楷体" w:hAnsi="楷体" w:eastAsia="楷体"/>
          <w:sz w:val="24"/>
        </w:rPr>
        <w:t>的违约金计算数额达到前述最高限额之日起</w:t>
      </w:r>
      <w:r>
        <w:rPr>
          <w:rFonts w:hint="eastAsia" w:ascii="楷体" w:hAnsi="楷体" w:eastAsia="楷体"/>
          <w:sz w:val="24"/>
        </w:rPr>
        <w:t>，</w:t>
      </w:r>
      <w:r>
        <w:rPr>
          <w:rFonts w:ascii="楷体" w:hAnsi="楷体" w:eastAsia="楷体"/>
          <w:sz w:val="24"/>
        </w:rPr>
        <w:t>甲方有权在要求乙方支付违约金的同时</w:t>
      </w:r>
      <w:r>
        <w:rPr>
          <w:rFonts w:hint="eastAsia" w:ascii="楷体" w:hAnsi="楷体" w:eastAsia="楷体"/>
          <w:sz w:val="24"/>
        </w:rPr>
        <w:t>，书面通知乙方</w:t>
      </w:r>
      <w:r>
        <w:rPr>
          <w:rFonts w:ascii="楷体" w:hAnsi="楷体" w:eastAsia="楷体"/>
          <w:sz w:val="24"/>
        </w:rPr>
        <w:t>解除本合同</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 xml:space="preserve">1.6.2 </w:t>
      </w:r>
      <w:r>
        <w:rPr>
          <w:rFonts w:ascii="楷体" w:hAnsi="楷体" w:eastAsia="楷体"/>
          <w:sz w:val="24"/>
        </w:rPr>
        <w:t>除不可抗力外，如果甲方没有按照本合同约定的付款方式付款，那么乙方可要求甲方支付违约金</w:t>
      </w:r>
      <w:r>
        <w:rPr>
          <w:rFonts w:hint="eastAsia" w:ascii="楷体" w:hAnsi="楷体" w:eastAsia="楷体"/>
          <w:sz w:val="24"/>
        </w:rPr>
        <w:t>，</w:t>
      </w:r>
      <w:r>
        <w:rPr>
          <w:rFonts w:ascii="楷体" w:hAnsi="楷体" w:eastAsia="楷体"/>
          <w:sz w:val="24"/>
        </w:rPr>
        <w:t>违约金按每迟延</w:t>
      </w:r>
      <w:r>
        <w:rPr>
          <w:rFonts w:hint="eastAsia" w:ascii="楷体" w:hAnsi="楷体" w:eastAsia="楷体"/>
          <w:sz w:val="24"/>
        </w:rPr>
        <w:t>付款</w:t>
      </w:r>
      <w:r>
        <w:rPr>
          <w:rFonts w:ascii="楷体" w:hAnsi="楷体" w:eastAsia="楷体"/>
          <w:sz w:val="24"/>
        </w:rPr>
        <w:t>一日的应付而未付款的</w:t>
      </w:r>
      <w:r>
        <w:rPr>
          <w:rFonts w:hint="eastAsia" w:ascii="楷体" w:hAnsi="楷体" w:eastAsia="楷体"/>
          <w:sz w:val="24"/>
          <w:u w:val="single"/>
        </w:rPr>
        <w:t xml:space="preserve">    </w:t>
      </w:r>
      <w:r>
        <w:rPr>
          <w:rFonts w:ascii="楷体" w:hAnsi="楷体" w:eastAsia="楷体"/>
          <w:sz w:val="24"/>
        </w:rPr>
        <w:t>%计算</w:t>
      </w:r>
      <w:r>
        <w:rPr>
          <w:rFonts w:hint="eastAsia" w:ascii="楷体" w:hAnsi="楷体" w:eastAsia="楷体"/>
          <w:sz w:val="24"/>
        </w:rPr>
        <w:t>，</w:t>
      </w:r>
      <w:r>
        <w:rPr>
          <w:rFonts w:ascii="楷体" w:hAnsi="楷体" w:eastAsia="楷体"/>
          <w:sz w:val="24"/>
        </w:rPr>
        <w:t>最高限额为</w:t>
      </w:r>
      <w:r>
        <w:rPr>
          <w:rFonts w:hint="eastAsia" w:ascii="楷体" w:hAnsi="楷体" w:eastAsia="楷体"/>
          <w:sz w:val="24"/>
        </w:rPr>
        <w:t>本</w:t>
      </w:r>
      <w:r>
        <w:rPr>
          <w:rFonts w:ascii="楷体" w:hAnsi="楷体" w:eastAsia="楷体"/>
          <w:sz w:val="24"/>
        </w:rPr>
        <w:t>合同总价的</w:t>
      </w:r>
      <w:r>
        <w:rPr>
          <w:rFonts w:hint="eastAsia" w:ascii="楷体" w:hAnsi="楷体" w:eastAsia="楷体"/>
          <w:sz w:val="24"/>
          <w:u w:val="single"/>
        </w:rPr>
        <w:t xml:space="preserve">     </w:t>
      </w:r>
      <w:r>
        <w:rPr>
          <w:rFonts w:ascii="楷体" w:hAnsi="楷体" w:eastAsia="楷体"/>
          <w:sz w:val="24"/>
        </w:rPr>
        <w:t>%</w:t>
      </w:r>
      <w:r>
        <w:rPr>
          <w:rFonts w:hint="eastAsia" w:ascii="楷体" w:hAnsi="楷体" w:eastAsia="楷体"/>
          <w:sz w:val="24"/>
        </w:rPr>
        <w:t>；</w:t>
      </w:r>
      <w:r>
        <w:rPr>
          <w:rFonts w:ascii="楷体" w:hAnsi="楷体" w:eastAsia="楷体"/>
          <w:sz w:val="24"/>
        </w:rPr>
        <w:t>迟延</w:t>
      </w:r>
      <w:r>
        <w:rPr>
          <w:rFonts w:hint="eastAsia" w:ascii="楷体" w:hAnsi="楷体" w:eastAsia="楷体"/>
          <w:sz w:val="24"/>
        </w:rPr>
        <w:t>付款</w:t>
      </w:r>
      <w:r>
        <w:rPr>
          <w:rFonts w:ascii="楷体" w:hAnsi="楷体" w:eastAsia="楷体"/>
          <w:sz w:val="24"/>
        </w:rPr>
        <w:t>的违约金计算数额达到前述最高限额之日起</w:t>
      </w:r>
      <w:r>
        <w:rPr>
          <w:rFonts w:hint="eastAsia" w:ascii="楷体" w:hAnsi="楷体" w:eastAsia="楷体"/>
          <w:sz w:val="24"/>
        </w:rPr>
        <w:t>，乙</w:t>
      </w:r>
      <w:r>
        <w:rPr>
          <w:rFonts w:ascii="楷体" w:hAnsi="楷体" w:eastAsia="楷体"/>
          <w:sz w:val="24"/>
        </w:rPr>
        <w:t>方有权在要求甲方支付违约金的同时</w:t>
      </w:r>
      <w:r>
        <w:rPr>
          <w:rFonts w:hint="eastAsia" w:ascii="楷体" w:hAnsi="楷体" w:eastAsia="楷体"/>
          <w:sz w:val="24"/>
        </w:rPr>
        <w:t>，书面通知甲方</w:t>
      </w:r>
      <w:r>
        <w:rPr>
          <w:rFonts w:ascii="楷体" w:hAnsi="楷体" w:eastAsia="楷体"/>
          <w:sz w:val="24"/>
        </w:rPr>
        <w:t>解除本合同</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hint="eastAsia" w:ascii="楷体" w:hAnsi="楷体" w:eastAsia="楷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hint="eastAsia" w:ascii="楷体" w:hAnsi="楷体" w:eastAsia="楷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hint="eastAsia" w:ascii="楷体" w:hAnsi="楷体" w:eastAsia="楷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74" w:name="_Toc9497"/>
      <w:bookmarkStart w:id="75" w:name="_Toc30329"/>
      <w:bookmarkStart w:id="76" w:name="_Toc18683"/>
      <w:bookmarkStart w:id="77" w:name="_Toc32454"/>
      <w:bookmarkStart w:id="78" w:name="_Toc26807"/>
      <w:r>
        <w:rPr>
          <w:rFonts w:hint="eastAsia" w:ascii="楷体" w:hAnsi="楷体" w:eastAsia="楷体"/>
          <w:b/>
          <w:sz w:val="24"/>
        </w:rPr>
        <w:t>1.7 合同</w:t>
      </w:r>
      <w:r>
        <w:rPr>
          <w:rFonts w:ascii="楷体" w:hAnsi="楷体" w:eastAsia="楷体"/>
          <w:b/>
          <w:sz w:val="24"/>
        </w:rPr>
        <w:t>争议的解决</w:t>
      </w:r>
      <w:bookmarkEnd w:id="74"/>
      <w:bookmarkEnd w:id="75"/>
      <w:bookmarkEnd w:id="76"/>
      <w:bookmarkEnd w:id="77"/>
      <w:bookmarkEnd w:id="78"/>
    </w:p>
    <w:p>
      <w:pPr>
        <w:spacing w:line="560" w:lineRule="exact"/>
        <w:ind w:firstLine="480" w:firstLineChars="200"/>
        <w:rPr>
          <w:rFonts w:ascii="楷体" w:hAnsi="楷体" w:eastAsia="楷体"/>
          <w:sz w:val="24"/>
        </w:rPr>
      </w:pPr>
      <w:r>
        <w:rPr>
          <w:rFonts w:hint="eastAsia" w:ascii="楷体" w:hAnsi="楷体" w:eastAsia="楷体"/>
          <w:sz w:val="24"/>
        </w:rPr>
        <w:t>本合</w:t>
      </w:r>
      <w:r>
        <w:rPr>
          <w:rFonts w:ascii="楷体" w:hAnsi="楷体" w:eastAsia="楷体"/>
          <w:sz w:val="24"/>
        </w:rPr>
        <w:t>同履行过程中发生的任何争议，双方当事人均可</w:t>
      </w:r>
      <w:r>
        <w:rPr>
          <w:rFonts w:hint="eastAsia" w:ascii="楷体" w:hAnsi="楷体" w:eastAsia="楷体"/>
          <w:sz w:val="24"/>
        </w:rPr>
        <w:t>通过和解或者调解解决；不愿和解、调解或者和解、调解不成的，可以选择下列第</w:t>
      </w:r>
      <w:r>
        <w:rPr>
          <w:rFonts w:hint="eastAsia"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hint="eastAsia" w:ascii="楷体" w:hAnsi="楷体" w:eastAsia="楷体"/>
          <w:sz w:val="24"/>
        </w:rPr>
        <w:t>1.7.1 将争议提交</w:t>
      </w:r>
      <w:r>
        <w:rPr>
          <w:rFonts w:hint="eastAsia"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hint="eastAsia" w:ascii="楷体" w:hAnsi="楷体" w:eastAsia="楷体"/>
          <w:sz w:val="24"/>
        </w:rPr>
        <w:t>1.7.2 向</w:t>
      </w:r>
      <w:r>
        <w:rPr>
          <w:rFonts w:hint="eastAsia" w:ascii="楷体" w:hAnsi="楷体" w:eastAsia="楷体"/>
          <w:sz w:val="24"/>
          <w:u w:val="single"/>
        </w:rPr>
        <w:t xml:space="preserve">   （被告住所地、合同履行地、合同签订地、原告住所地、标的物所在地等与争议有实际联系的地点中选出的人民法院名称）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79" w:name="_Toc15827"/>
      <w:bookmarkStart w:id="80" w:name="_Toc12273"/>
      <w:bookmarkStart w:id="81" w:name="_Toc23784"/>
      <w:bookmarkStart w:id="82" w:name="_Toc26227"/>
      <w:bookmarkStart w:id="83" w:name="_Toc16417"/>
      <w:r>
        <w:rPr>
          <w:rFonts w:hint="eastAsia" w:ascii="楷体" w:hAnsi="楷体" w:eastAsia="楷体"/>
          <w:b/>
          <w:sz w:val="24"/>
        </w:rPr>
        <w:t xml:space="preserve">1.8 </w:t>
      </w:r>
      <w:r>
        <w:rPr>
          <w:rFonts w:ascii="楷体" w:hAnsi="楷体" w:eastAsia="楷体"/>
          <w:b/>
          <w:sz w:val="24"/>
        </w:rPr>
        <w:t>合同生效</w:t>
      </w:r>
      <w:bookmarkEnd w:id="79"/>
      <w:bookmarkEnd w:id="80"/>
      <w:bookmarkEnd w:id="81"/>
      <w:bookmarkEnd w:id="82"/>
      <w:bookmarkEnd w:id="83"/>
    </w:p>
    <w:p>
      <w:pPr>
        <w:spacing w:line="560" w:lineRule="exact"/>
        <w:ind w:firstLine="480" w:firstLineChars="200"/>
        <w:rPr>
          <w:rFonts w:ascii="楷体" w:hAnsi="楷体" w:eastAsia="楷体"/>
          <w:b/>
          <w:sz w:val="24"/>
        </w:rPr>
      </w:pPr>
      <w:r>
        <w:rPr>
          <w:rFonts w:ascii="楷体" w:hAnsi="楷体" w:eastAsia="楷体"/>
          <w:sz w:val="24"/>
        </w:rPr>
        <w:t>本合同自</w:t>
      </w:r>
      <w:r>
        <w:rPr>
          <w:rFonts w:hint="eastAsia" w:ascii="楷体" w:hAnsi="楷体" w:eastAsia="楷体"/>
          <w:sz w:val="24"/>
        </w:rPr>
        <w:t>双方当事人盖章或者签字时</w:t>
      </w:r>
      <w:r>
        <w:rPr>
          <w:rFonts w:ascii="楷体" w:hAnsi="楷体" w:eastAsia="楷体"/>
          <w:sz w:val="24"/>
        </w:rPr>
        <w:t>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 xml:space="preserve">：                             </w:t>
      </w:r>
      <w:r>
        <w:rPr>
          <w:rFonts w:hint="eastAsia" w:ascii="楷体" w:hAnsi="楷体" w:eastAsia="楷体"/>
          <w:b/>
          <w:sz w:val="24"/>
          <w:lang w:val="zh-CN"/>
        </w:rPr>
        <w:t xml:space="preserve">      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                        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                                   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                             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 xml:space="preserve">授权代表（签字）：                        或授权代表（签字）: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                                 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                           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                               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 xml:space="preserve">电话:                                    电话: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                                    传真:</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                               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 xml:space="preserve">开户银行：                               开户银行： </w:t>
      </w:r>
    </w:p>
    <w:p>
      <w:pPr>
        <w:autoSpaceDE w:val="0"/>
        <w:autoSpaceDN w:val="0"/>
        <w:adjustRightInd w:val="0"/>
        <w:spacing w:line="560" w:lineRule="exact"/>
        <w:rPr>
          <w:rFonts w:ascii="楷体" w:hAnsi="楷体" w:eastAsia="楷体"/>
          <w:sz w:val="24"/>
        </w:rPr>
      </w:pPr>
      <w:r>
        <w:rPr>
          <w:rFonts w:hint="eastAsia" w:ascii="楷体" w:hAnsi="楷体" w:eastAsia="楷体"/>
          <w:sz w:val="24"/>
        </w:rPr>
        <w:t xml:space="preserve">开户名称：                               开户名称：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hint="eastAsia"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84" w:name="_Toc331685783"/>
    </w:p>
    <w:p>
      <w:pPr>
        <w:widowControl/>
        <w:spacing w:line="560" w:lineRule="exact"/>
        <w:jc w:val="left"/>
        <w:rPr>
          <w:rFonts w:ascii="楷体" w:hAnsi="楷体" w:eastAsia="楷体"/>
          <w:b/>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widowControl/>
        <w:spacing w:line="560" w:lineRule="exact"/>
        <w:jc w:val="left"/>
        <w:rPr>
          <w:rFonts w:ascii="楷体" w:hAnsi="楷体" w:eastAsia="楷体"/>
          <w:b/>
          <w:kern w:val="0"/>
          <w:sz w:val="24"/>
        </w:rPr>
      </w:pPr>
    </w:p>
    <w:p>
      <w:pPr>
        <w:pStyle w:val="2"/>
        <w:rPr>
          <w:rFonts w:ascii="楷体" w:hAnsi="楷体" w:eastAsia="楷体"/>
          <w:b/>
          <w:kern w:val="0"/>
          <w:sz w:val="24"/>
        </w:rPr>
      </w:pPr>
    </w:p>
    <w:p>
      <w:pPr>
        <w:rPr>
          <w:rFonts w:ascii="楷体" w:hAnsi="楷体" w:eastAsia="楷体"/>
          <w:b/>
          <w:kern w:val="0"/>
          <w:sz w:val="24"/>
        </w:rPr>
      </w:pPr>
    </w:p>
    <w:p>
      <w:pPr>
        <w:pStyle w:val="2"/>
        <w:rPr>
          <w:rFonts w:ascii="楷体" w:hAnsi="楷体" w:eastAsia="楷体"/>
          <w:b/>
          <w:kern w:val="0"/>
          <w:sz w:val="24"/>
        </w:rPr>
      </w:pPr>
    </w:p>
    <w:p/>
    <w:p>
      <w:pPr>
        <w:widowControl/>
        <w:spacing w:line="560" w:lineRule="exact"/>
        <w:jc w:val="left"/>
        <w:rPr>
          <w:rFonts w:ascii="楷体" w:hAnsi="楷体" w:eastAsia="楷体"/>
          <w:b/>
          <w:kern w:val="0"/>
          <w:sz w:val="24"/>
        </w:rPr>
      </w:pPr>
    </w:p>
    <w:p>
      <w:pPr>
        <w:pStyle w:val="75"/>
        <w:spacing w:line="560" w:lineRule="exact"/>
        <w:ind w:firstLine="200"/>
        <w:jc w:val="center"/>
        <w:rPr>
          <w:rFonts w:ascii="楷体" w:hAnsi="楷体" w:eastAsia="楷体"/>
          <w:b/>
          <w:szCs w:val="24"/>
        </w:rPr>
      </w:pPr>
      <w:r>
        <w:rPr>
          <w:rFonts w:hint="eastAsia" w:ascii="楷体" w:hAnsi="楷体" w:eastAsia="楷体"/>
          <w:b/>
          <w:szCs w:val="24"/>
        </w:rPr>
        <w:t>第二部分 合同一般条款</w:t>
      </w:r>
      <w:bookmarkEnd w:id="84"/>
    </w:p>
    <w:p>
      <w:pPr>
        <w:spacing w:line="560" w:lineRule="exact"/>
        <w:ind w:firstLine="482" w:firstLineChars="200"/>
        <w:outlineLvl w:val="0"/>
        <w:rPr>
          <w:rFonts w:ascii="楷体" w:hAnsi="楷体" w:eastAsia="楷体"/>
          <w:b/>
          <w:sz w:val="24"/>
        </w:rPr>
      </w:pPr>
      <w:bookmarkStart w:id="85" w:name="_Toc279701240"/>
      <w:bookmarkStart w:id="86" w:name="_Toc487900349"/>
      <w:bookmarkStart w:id="87" w:name="_Ref467379094"/>
      <w:bookmarkStart w:id="88" w:name="_Ref467379214"/>
      <w:bookmarkStart w:id="89" w:name="_Ref467379195"/>
      <w:bookmarkStart w:id="90" w:name="_Ref467379225"/>
      <w:bookmarkStart w:id="91" w:name="_Ref467379205"/>
      <w:bookmarkStart w:id="92" w:name="_Ref467379109"/>
      <w:bookmarkStart w:id="93" w:name="_Ref467379101"/>
      <w:bookmarkStart w:id="94" w:name="_Ref467378499"/>
      <w:bookmarkStart w:id="95" w:name="_Toc19680"/>
      <w:bookmarkStart w:id="96" w:name="_Toc259093669"/>
      <w:bookmarkStart w:id="97" w:name="_Ref467378404"/>
      <w:bookmarkStart w:id="98" w:name="_Ref467378463"/>
      <w:bookmarkStart w:id="99" w:name="_Toc5228"/>
      <w:bookmarkStart w:id="100" w:name="_Toc31297"/>
      <w:bookmarkStart w:id="101" w:name="_Toc14021"/>
      <w:bookmarkStart w:id="102" w:name="_Toc25079"/>
      <w:r>
        <w:rPr>
          <w:rFonts w:hint="eastAsia" w:ascii="楷体" w:hAnsi="楷体" w:eastAsia="楷体"/>
          <w:b/>
          <w:sz w:val="24"/>
        </w:rPr>
        <w:t xml:space="preserve">2.1 </w:t>
      </w:r>
      <w:r>
        <w:rPr>
          <w:rFonts w:ascii="楷体" w:hAnsi="楷体" w:eastAsia="楷体"/>
          <w:b/>
          <w:sz w:val="24"/>
        </w:rPr>
        <w:t>定义</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spacing w:line="560" w:lineRule="exact"/>
        <w:ind w:firstLine="480" w:firstLineChars="200"/>
        <w:rPr>
          <w:rFonts w:ascii="楷体" w:hAnsi="楷体" w:eastAsia="楷体"/>
          <w:sz w:val="24"/>
        </w:rPr>
      </w:pPr>
      <w:r>
        <w:rPr>
          <w:rFonts w:ascii="楷体" w:hAnsi="楷体" w:eastAsia="楷体"/>
          <w:sz w:val="24"/>
        </w:rPr>
        <w:t>本合同中的下列</w:t>
      </w:r>
      <w:r>
        <w:rPr>
          <w:rFonts w:hint="eastAsia" w:ascii="楷体" w:hAnsi="楷体" w:eastAsia="楷体"/>
          <w:sz w:val="24"/>
        </w:rPr>
        <w:t>词</w:t>
      </w:r>
      <w:r>
        <w:rPr>
          <w:rFonts w:ascii="楷体" w:hAnsi="楷体" w:eastAsia="楷体"/>
          <w:sz w:val="24"/>
        </w:rPr>
        <w:t>语应</w:t>
      </w:r>
      <w:r>
        <w:rPr>
          <w:rFonts w:hint="eastAsia" w:ascii="楷体" w:hAnsi="楷体" w:eastAsia="楷体"/>
          <w:sz w:val="24"/>
        </w:rPr>
        <w:t>按以下内容进行</w:t>
      </w:r>
      <w:r>
        <w:rPr>
          <w:rFonts w:ascii="楷体" w:hAnsi="楷体" w:eastAsia="楷体"/>
          <w:sz w:val="24"/>
        </w:rPr>
        <w:t>解释：</w:t>
      </w:r>
    </w:p>
    <w:p>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.1</w:t>
      </w:r>
      <w:r>
        <w:rPr>
          <w:rFonts w:ascii="楷体" w:hAnsi="楷体" w:eastAsia="楷体"/>
          <w:sz w:val="24"/>
        </w:rPr>
        <w:t xml:space="preserve"> “合同”系指采购人和中标供应商签订的载明双方当事人所达成的协议，并包括所有的附件、附录和构成合同的其他文件。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1.2 “合同价”系指根据合同约定，中标供应商在完全履行合同义务后</w:t>
      </w:r>
      <w:r>
        <w:rPr>
          <w:rFonts w:hint="eastAsia" w:ascii="楷体" w:hAnsi="楷体" w:eastAsia="楷体"/>
          <w:sz w:val="24"/>
        </w:rPr>
        <w:t>，</w:t>
      </w:r>
      <w:r>
        <w:rPr>
          <w:rFonts w:ascii="楷体" w:hAnsi="楷体" w:eastAsia="楷体"/>
          <w:sz w:val="24"/>
        </w:rPr>
        <w:t>采购人应支付给中标供应商的价格。</w:t>
      </w:r>
    </w:p>
    <w:p>
      <w:pPr>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1.3 “</w:t>
      </w:r>
      <w:r>
        <w:rPr>
          <w:rFonts w:hint="eastAsia" w:ascii="楷体" w:hAnsi="楷体" w:eastAsia="楷体"/>
          <w:sz w:val="24"/>
        </w:rPr>
        <w:t>服务</w:t>
      </w:r>
      <w:r>
        <w:rPr>
          <w:rFonts w:ascii="楷体" w:hAnsi="楷体" w:eastAsia="楷体"/>
          <w:sz w:val="24"/>
        </w:rPr>
        <w:t>”系指</w:t>
      </w:r>
      <w:r>
        <w:rPr>
          <w:rFonts w:hint="eastAsia" w:ascii="楷体" w:hAnsi="楷体" w:eastAsia="楷体"/>
          <w:sz w:val="24"/>
        </w:rPr>
        <w:t>中标供应商</w:t>
      </w:r>
      <w:r>
        <w:rPr>
          <w:rFonts w:ascii="楷体" w:hAnsi="楷体" w:eastAsia="楷体"/>
          <w:sz w:val="24"/>
        </w:rPr>
        <w:t>根据合同约定应向采购人</w:t>
      </w:r>
      <w:r>
        <w:rPr>
          <w:rFonts w:hint="eastAsia" w:ascii="楷体" w:hAnsi="楷体" w:eastAsia="楷体"/>
          <w:sz w:val="24"/>
        </w:rPr>
        <w:t>履行</w:t>
      </w:r>
      <w:r>
        <w:rPr>
          <w:rFonts w:ascii="楷体" w:hAnsi="楷体" w:eastAsia="楷体"/>
          <w:sz w:val="24"/>
        </w:rPr>
        <w:t>的</w:t>
      </w:r>
      <w:r>
        <w:rPr>
          <w:rFonts w:hint="eastAsia" w:ascii="楷体" w:hAnsi="楷体" w:eastAsia="楷体"/>
          <w:sz w:val="24"/>
        </w:rPr>
        <w:t>除货物和工程以外的其他政府采购对象，包括采购人自身需要的服务和向社会公众提供的公共服务。</w:t>
      </w:r>
    </w:p>
    <w:p>
      <w:pPr>
        <w:spacing w:line="560" w:lineRule="exact"/>
        <w:ind w:firstLine="480" w:firstLineChars="200"/>
        <w:rPr>
          <w:rFonts w:ascii="楷体" w:hAnsi="楷体" w:eastAsia="楷体"/>
          <w:sz w:val="24"/>
        </w:rPr>
      </w:pPr>
      <w:bookmarkStart w:id="103" w:name="_Ref467378840"/>
      <w:r>
        <w:rPr>
          <w:rFonts w:hint="eastAsia" w:ascii="楷体" w:hAnsi="楷体" w:eastAsia="楷体"/>
          <w:sz w:val="24"/>
        </w:rPr>
        <w:t>2.</w:t>
      </w:r>
      <w:r>
        <w:rPr>
          <w:rFonts w:ascii="楷体" w:hAnsi="楷体" w:eastAsia="楷体"/>
          <w:sz w:val="24"/>
        </w:rPr>
        <w:t>1.</w:t>
      </w:r>
      <w:r>
        <w:rPr>
          <w:rFonts w:hint="eastAsia" w:ascii="楷体" w:hAnsi="楷体" w:eastAsia="楷体"/>
          <w:sz w:val="24"/>
        </w:rPr>
        <w:t>4</w:t>
      </w:r>
      <w:r>
        <w:rPr>
          <w:rFonts w:ascii="楷体" w:hAnsi="楷体" w:eastAsia="楷体"/>
          <w:sz w:val="24"/>
        </w:rPr>
        <w:t xml:space="preserve"> “</w:t>
      </w:r>
      <w:r>
        <w:rPr>
          <w:rFonts w:hint="eastAsia" w:ascii="楷体" w:hAnsi="楷体" w:eastAsia="楷体"/>
          <w:sz w:val="24"/>
        </w:rPr>
        <w:t>甲方</w:t>
      </w:r>
      <w:r>
        <w:rPr>
          <w:rFonts w:ascii="楷体" w:hAnsi="楷体" w:eastAsia="楷体"/>
          <w:sz w:val="24"/>
        </w:rPr>
        <w:t>”系指与</w:t>
      </w:r>
      <w:r>
        <w:rPr>
          <w:rFonts w:hint="eastAsia" w:ascii="楷体" w:hAnsi="楷体" w:eastAsia="楷体"/>
          <w:sz w:val="24"/>
        </w:rPr>
        <w:t>中标供应商</w:t>
      </w:r>
      <w:r>
        <w:rPr>
          <w:rFonts w:ascii="楷体" w:hAnsi="楷体" w:eastAsia="楷体"/>
          <w:sz w:val="24"/>
        </w:rPr>
        <w:t>签署合同的采购人</w:t>
      </w:r>
      <w:bookmarkEnd w:id="103"/>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104" w:name="_Ref467379400"/>
      <w:r>
        <w:rPr>
          <w:rFonts w:hint="eastAsia" w:ascii="楷体" w:hAnsi="楷体" w:eastAsia="楷体"/>
          <w:sz w:val="24"/>
        </w:rPr>
        <w:t>2.</w:t>
      </w:r>
      <w:r>
        <w:rPr>
          <w:rFonts w:ascii="楷体" w:hAnsi="楷体" w:eastAsia="楷体"/>
          <w:sz w:val="24"/>
        </w:rPr>
        <w:t>1.</w:t>
      </w:r>
      <w:r>
        <w:rPr>
          <w:rFonts w:hint="eastAsia" w:ascii="楷体" w:hAnsi="楷体" w:eastAsia="楷体"/>
          <w:sz w:val="24"/>
        </w:rPr>
        <w:t>5</w:t>
      </w:r>
      <w:r>
        <w:rPr>
          <w:rFonts w:ascii="楷体" w:hAnsi="楷体" w:eastAsia="楷体"/>
          <w:sz w:val="24"/>
        </w:rPr>
        <w:t xml:space="preserve"> “乙方”系指根据合同约定提供服务的中标供应商</w:t>
      </w:r>
      <w:bookmarkEnd w:id="104"/>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105" w:name="_Ref467379436"/>
      <w:r>
        <w:rPr>
          <w:rFonts w:hint="eastAsia" w:ascii="楷体" w:hAnsi="楷体" w:eastAsia="楷体"/>
          <w:sz w:val="24"/>
        </w:rPr>
        <w:t>2.</w:t>
      </w:r>
      <w:r>
        <w:rPr>
          <w:rFonts w:ascii="楷体" w:hAnsi="楷体" w:eastAsia="楷体"/>
          <w:sz w:val="24"/>
        </w:rPr>
        <w:t>1.</w:t>
      </w:r>
      <w:r>
        <w:rPr>
          <w:rFonts w:hint="eastAsia" w:ascii="楷体" w:hAnsi="楷体" w:eastAsia="楷体"/>
          <w:sz w:val="24"/>
        </w:rPr>
        <w:t>6</w:t>
      </w:r>
      <w:r>
        <w:rPr>
          <w:rFonts w:ascii="楷体" w:hAnsi="楷体" w:eastAsia="楷体"/>
          <w:sz w:val="24"/>
        </w:rPr>
        <w:t xml:space="preserve"> “现场”系指合同约定提供服务的地点。</w:t>
      </w:r>
      <w:bookmarkEnd w:id="105"/>
    </w:p>
    <w:p>
      <w:pPr>
        <w:spacing w:line="560" w:lineRule="exact"/>
        <w:ind w:firstLine="482" w:firstLineChars="200"/>
        <w:outlineLvl w:val="0"/>
        <w:rPr>
          <w:rFonts w:ascii="楷体" w:hAnsi="楷体" w:eastAsia="楷体"/>
          <w:b/>
          <w:sz w:val="24"/>
        </w:rPr>
      </w:pPr>
      <w:bookmarkStart w:id="106" w:name="_Toc259093670"/>
      <w:bookmarkStart w:id="107" w:name="_Toc31402"/>
      <w:bookmarkStart w:id="108" w:name="_Toc19539"/>
      <w:bookmarkStart w:id="109" w:name="_Toc487900350"/>
      <w:bookmarkStart w:id="110" w:name="_Toc16752"/>
      <w:bookmarkStart w:id="111" w:name="_Toc279701241"/>
      <w:bookmarkStart w:id="112" w:name="_Toc3769"/>
      <w:bookmarkStart w:id="113" w:name="_Toc23289"/>
      <w:r>
        <w:rPr>
          <w:rFonts w:hint="eastAsia" w:ascii="楷体" w:hAnsi="楷体" w:eastAsia="楷体"/>
          <w:b/>
          <w:sz w:val="24"/>
        </w:rPr>
        <w:t>2.</w:t>
      </w:r>
      <w:r>
        <w:rPr>
          <w:rFonts w:ascii="楷体" w:hAnsi="楷体" w:eastAsia="楷体"/>
          <w:b/>
          <w:sz w:val="24"/>
        </w:rPr>
        <w:t>2</w:t>
      </w:r>
      <w:r>
        <w:rPr>
          <w:rFonts w:hint="eastAsia" w:ascii="楷体" w:hAnsi="楷体" w:eastAsia="楷体"/>
          <w:b/>
          <w:sz w:val="24"/>
        </w:rPr>
        <w:t xml:space="preserve"> </w:t>
      </w:r>
      <w:r>
        <w:rPr>
          <w:rFonts w:ascii="楷体" w:hAnsi="楷体" w:eastAsia="楷体"/>
          <w:b/>
          <w:sz w:val="24"/>
        </w:rPr>
        <w:t>技术规范</w:t>
      </w:r>
      <w:bookmarkEnd w:id="106"/>
      <w:bookmarkEnd w:id="107"/>
      <w:bookmarkEnd w:id="108"/>
      <w:bookmarkEnd w:id="109"/>
      <w:bookmarkEnd w:id="110"/>
      <w:bookmarkEnd w:id="111"/>
      <w:bookmarkEnd w:id="112"/>
      <w:bookmarkEnd w:id="113"/>
    </w:p>
    <w:p>
      <w:pPr>
        <w:spacing w:line="560" w:lineRule="exact"/>
        <w:ind w:firstLine="480" w:firstLineChars="200"/>
        <w:rPr>
          <w:rFonts w:ascii="楷体" w:hAnsi="楷体" w:eastAsia="楷体"/>
          <w:sz w:val="24"/>
        </w:rPr>
      </w:pPr>
      <w:r>
        <w:rPr>
          <w:rFonts w:hint="eastAsia" w:ascii="楷体" w:hAnsi="楷体" w:eastAsia="楷体"/>
          <w:sz w:val="24"/>
        </w:rPr>
        <w:t>服务</w:t>
      </w:r>
      <w:r>
        <w:rPr>
          <w:rFonts w:ascii="楷体" w:hAnsi="楷体" w:eastAsia="楷体"/>
          <w:sz w:val="24"/>
        </w:rPr>
        <w:t>所应遵守的技术规范应与采购文件规定的技术规范和技术规范附件(如果有的话)及其技术规范偏差表(如果被甲方接受的话)相一致</w:t>
      </w:r>
      <w:r>
        <w:rPr>
          <w:rFonts w:hint="eastAsia" w:ascii="楷体" w:hAnsi="楷体" w:eastAsia="楷体"/>
          <w:sz w:val="24"/>
        </w:rPr>
        <w:t>；</w:t>
      </w:r>
      <w:r>
        <w:rPr>
          <w:rFonts w:ascii="楷体" w:hAnsi="楷体" w:eastAsia="楷体"/>
          <w:sz w:val="24"/>
        </w:rPr>
        <w:t>如果采购文件中没有技术规范的相应说明，那么应以国家有关部门最新颁布的相应标准</w:t>
      </w:r>
      <w:r>
        <w:rPr>
          <w:rFonts w:hint="eastAsia" w:ascii="楷体" w:hAnsi="楷体" w:eastAsia="楷体"/>
          <w:sz w:val="24"/>
        </w:rPr>
        <w:t>和</w:t>
      </w:r>
      <w:r>
        <w:rPr>
          <w:rFonts w:ascii="楷体" w:hAnsi="楷体" w:eastAsia="楷体"/>
          <w:sz w:val="24"/>
        </w:rPr>
        <w:t>规范为准。</w:t>
      </w:r>
    </w:p>
    <w:p>
      <w:pPr>
        <w:spacing w:line="560" w:lineRule="exact"/>
        <w:ind w:firstLine="482" w:firstLineChars="200"/>
        <w:outlineLvl w:val="0"/>
        <w:rPr>
          <w:rFonts w:ascii="楷体" w:hAnsi="楷体" w:eastAsia="楷体"/>
          <w:b/>
          <w:sz w:val="24"/>
        </w:rPr>
      </w:pPr>
      <w:bookmarkStart w:id="114" w:name="_Toc13673"/>
      <w:bookmarkStart w:id="115" w:name="_Toc4133"/>
      <w:bookmarkStart w:id="116" w:name="_Toc12412"/>
      <w:bookmarkStart w:id="117" w:name="_Toc9161"/>
      <w:bookmarkStart w:id="118" w:name="_Toc487900351"/>
      <w:bookmarkStart w:id="119" w:name="_Toc27945"/>
      <w:bookmarkStart w:id="120" w:name="_Toc259093671"/>
      <w:bookmarkStart w:id="121" w:name="_Toc279701242"/>
      <w:r>
        <w:rPr>
          <w:rFonts w:hint="eastAsia" w:ascii="楷体" w:hAnsi="楷体" w:eastAsia="楷体"/>
          <w:b/>
          <w:sz w:val="24"/>
        </w:rPr>
        <w:t>2.</w:t>
      </w:r>
      <w:r>
        <w:rPr>
          <w:rFonts w:ascii="楷体" w:hAnsi="楷体" w:eastAsia="楷体"/>
          <w:b/>
          <w:sz w:val="24"/>
        </w:rPr>
        <w:t>3</w:t>
      </w:r>
      <w:r>
        <w:rPr>
          <w:rFonts w:hint="eastAsia" w:ascii="楷体" w:hAnsi="楷体" w:eastAsia="楷体"/>
          <w:b/>
          <w:sz w:val="24"/>
        </w:rPr>
        <w:t xml:space="preserve"> </w:t>
      </w:r>
      <w:r>
        <w:rPr>
          <w:rFonts w:ascii="楷体" w:hAnsi="楷体" w:eastAsia="楷体"/>
          <w:b/>
          <w:sz w:val="24"/>
        </w:rPr>
        <w:t>知识产权</w:t>
      </w:r>
      <w:bookmarkEnd w:id="114"/>
      <w:bookmarkEnd w:id="115"/>
      <w:bookmarkEnd w:id="116"/>
      <w:bookmarkEnd w:id="117"/>
      <w:bookmarkEnd w:id="118"/>
      <w:bookmarkEnd w:id="119"/>
      <w:bookmarkEnd w:id="120"/>
      <w:bookmarkEnd w:id="121"/>
    </w:p>
    <w:p>
      <w:pPr>
        <w:spacing w:line="560" w:lineRule="exact"/>
        <w:ind w:firstLine="480" w:firstLineChars="200"/>
        <w:rPr>
          <w:rFonts w:ascii="楷体" w:hAnsi="楷体" w:eastAsia="楷体"/>
          <w:sz w:val="24"/>
        </w:rPr>
      </w:pPr>
      <w:r>
        <w:rPr>
          <w:rFonts w:hint="eastAsia" w:ascii="楷体" w:hAnsi="楷体" w:eastAsia="楷体"/>
          <w:sz w:val="24"/>
        </w:rPr>
        <w:t>2.3.1 乙</w:t>
      </w:r>
      <w:r>
        <w:rPr>
          <w:rFonts w:ascii="楷体" w:hAnsi="楷体" w:eastAsia="楷体"/>
          <w:sz w:val="24"/>
        </w:rPr>
        <w:t>方应保证</w:t>
      </w:r>
      <w:r>
        <w:rPr>
          <w:rFonts w:hint="eastAsia" w:ascii="楷体" w:hAnsi="楷体" w:eastAsia="楷体"/>
          <w:sz w:val="24"/>
        </w:rPr>
        <w:t>其提供的服务</w:t>
      </w:r>
      <w:r>
        <w:rPr>
          <w:rFonts w:ascii="楷体" w:hAnsi="楷体" w:eastAsia="楷体"/>
          <w:sz w:val="24"/>
        </w:rPr>
        <w:t>不受任何第三方提出的侵犯其著作权、商标权、专利权等知识产权方面的起诉</w:t>
      </w:r>
      <w:r>
        <w:rPr>
          <w:rFonts w:hint="eastAsia" w:ascii="楷体" w:hAnsi="楷体" w:eastAsia="楷体"/>
          <w:sz w:val="24"/>
        </w:rPr>
        <w:t>；</w:t>
      </w:r>
      <w:r>
        <w:rPr>
          <w:rFonts w:ascii="楷体" w:hAnsi="楷体" w:eastAsia="楷体"/>
          <w:sz w:val="24"/>
        </w:rPr>
        <w:t>如果任何第三方提出侵权</w:t>
      </w:r>
      <w:r>
        <w:rPr>
          <w:rFonts w:hint="eastAsia" w:ascii="楷体" w:hAnsi="楷体" w:eastAsia="楷体"/>
          <w:sz w:val="24"/>
        </w:rPr>
        <w:t>指控</w:t>
      </w:r>
      <w:r>
        <w:rPr>
          <w:rFonts w:ascii="楷体" w:hAnsi="楷体" w:eastAsia="楷体"/>
          <w:sz w:val="24"/>
        </w:rPr>
        <w:t>，那么乙方须与该第三方交涉并承担由此发生的一切责任、费用和赔偿</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2.3.2 合同涉及技术成果的归属和收益的分成办法的，</w:t>
      </w: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rPr>
          <w:rFonts w:ascii="楷体" w:hAnsi="楷体" w:eastAsia="楷体"/>
          <w:b/>
          <w:sz w:val="24"/>
        </w:rPr>
      </w:pPr>
      <w:r>
        <w:rPr>
          <w:rFonts w:hint="eastAsia" w:ascii="楷体" w:hAnsi="楷体" w:eastAsia="楷体"/>
          <w:b/>
          <w:sz w:val="24"/>
        </w:rPr>
        <w:t>2.4 履约检查和问题反馈</w:t>
      </w:r>
    </w:p>
    <w:p>
      <w:pPr>
        <w:spacing w:line="560" w:lineRule="exact"/>
        <w:ind w:firstLine="480" w:firstLineChars="200"/>
        <w:rPr>
          <w:rFonts w:ascii="楷体" w:hAnsi="楷体" w:eastAsia="楷体"/>
          <w:sz w:val="24"/>
        </w:rPr>
      </w:pPr>
      <w:bookmarkStart w:id="122" w:name="_Ref467379657"/>
      <w:r>
        <w:rPr>
          <w:rFonts w:hint="eastAsia" w:ascii="楷体" w:hAnsi="楷体" w:eastAsia="楷体"/>
          <w:sz w:val="24"/>
        </w:rPr>
        <w:t>2.4</w:t>
      </w:r>
      <w:r>
        <w:rPr>
          <w:rFonts w:ascii="楷体" w:hAnsi="楷体" w:eastAsia="楷体"/>
          <w:sz w:val="24"/>
        </w:rPr>
        <w:t>.1</w:t>
      </w:r>
      <w:bookmarkEnd w:id="122"/>
      <w:bookmarkStart w:id="123" w:name="_Toc186431854"/>
      <w:bookmarkStart w:id="124" w:name="_Toc279701247"/>
      <w:bookmarkStart w:id="125" w:name="_Ref467379807"/>
      <w:bookmarkStart w:id="126" w:name="_Toc259093676"/>
      <w:bookmarkStart w:id="127" w:name="_Ref467379793"/>
      <w:bookmarkStart w:id="128" w:name="_Toc487900357"/>
      <w:r>
        <w:rPr>
          <w:rFonts w:ascii="楷体" w:hAnsi="楷体" w:eastAsia="楷体"/>
          <w:sz w:val="24"/>
        </w:rPr>
        <w:t>甲方</w:t>
      </w:r>
      <w:r>
        <w:rPr>
          <w:rFonts w:hint="eastAsia" w:ascii="楷体" w:hAnsi="楷体" w:eastAsia="楷体"/>
          <w:sz w:val="24"/>
        </w:rPr>
        <w:t>有权</w:t>
      </w:r>
      <w:r>
        <w:rPr>
          <w:rFonts w:ascii="楷体" w:hAnsi="楷体" w:eastAsia="楷体"/>
          <w:sz w:val="24"/>
        </w:rPr>
        <w:t>在其认为必要时</w:t>
      </w:r>
      <w:r>
        <w:rPr>
          <w:rFonts w:hint="eastAsia" w:ascii="楷体" w:hAnsi="楷体" w:eastAsia="楷体"/>
          <w:sz w:val="24"/>
        </w:rPr>
        <w:t>，对乙方是否能够按照合同约定提供服务进行履约检查，以确保乙方所提供的服务能够依约满足甲方之项目需求，但不得因履约检查妨碍乙方的正常工作，乙方应予积极配合；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hint="eastAsia" w:ascii="楷体" w:hAnsi="楷体" w:eastAsia="楷体"/>
          <w:sz w:val="24"/>
        </w:rPr>
        <w:t>2.4.2 合同履行期间，甲方有权将履行过程中出现的问题反馈给乙方，双方当事人应以书面形式约定需要完善和改进的内容</w:t>
      </w:r>
      <w:bookmarkEnd w:id="123"/>
      <w:bookmarkStart w:id="129" w:name="_Toc186431855"/>
      <w:r>
        <w:rPr>
          <w:rFonts w:hint="eastAsia" w:ascii="楷体" w:hAnsi="楷体" w:eastAsia="楷体"/>
          <w:sz w:val="24"/>
        </w:rPr>
        <w:t>。</w:t>
      </w:r>
    </w:p>
    <w:bookmarkEnd w:id="129"/>
    <w:p>
      <w:pPr>
        <w:spacing w:line="560" w:lineRule="exact"/>
        <w:ind w:firstLine="482" w:firstLineChars="200"/>
        <w:outlineLvl w:val="0"/>
        <w:rPr>
          <w:rFonts w:ascii="楷体" w:hAnsi="楷体" w:eastAsia="楷体"/>
          <w:b/>
          <w:sz w:val="24"/>
        </w:rPr>
      </w:pPr>
      <w:bookmarkStart w:id="130" w:name="_Toc15447"/>
      <w:bookmarkStart w:id="131" w:name="_Toc26555"/>
      <w:bookmarkStart w:id="132" w:name="_Toc22011"/>
      <w:bookmarkStart w:id="133" w:name="_Toc32670"/>
      <w:bookmarkStart w:id="134" w:name="_Toc31233"/>
      <w:r>
        <w:rPr>
          <w:rFonts w:hint="eastAsia" w:ascii="楷体" w:hAnsi="楷体" w:eastAsia="楷体"/>
          <w:b/>
          <w:sz w:val="24"/>
        </w:rPr>
        <w:t xml:space="preserve">2.5 </w:t>
      </w:r>
      <w:r>
        <w:rPr>
          <w:rFonts w:ascii="楷体" w:hAnsi="楷体" w:eastAsia="楷体"/>
          <w:b/>
          <w:sz w:val="24"/>
        </w:rPr>
        <w:t>结算方式和付款条件</w:t>
      </w:r>
      <w:bookmarkEnd w:id="124"/>
      <w:bookmarkEnd w:id="125"/>
      <w:bookmarkEnd w:id="126"/>
      <w:bookmarkEnd w:id="127"/>
      <w:bookmarkEnd w:id="128"/>
      <w:bookmarkEnd w:id="130"/>
      <w:bookmarkEnd w:id="131"/>
      <w:bookmarkEnd w:id="132"/>
      <w:bookmarkEnd w:id="133"/>
      <w:bookmarkEnd w:id="134"/>
    </w:p>
    <w:p>
      <w:pPr>
        <w:spacing w:line="560" w:lineRule="exact"/>
        <w:ind w:firstLine="480" w:firstLineChars="200"/>
        <w:rPr>
          <w:rFonts w:ascii="楷体" w:hAnsi="楷体" w:eastAsia="楷体"/>
          <w:sz w:val="24"/>
        </w:rPr>
      </w:pPr>
      <w:r>
        <w:rPr>
          <w:rFonts w:ascii="楷体" w:hAnsi="楷体" w:eastAsia="楷体"/>
          <w:sz w:val="24"/>
        </w:rPr>
        <w:t>详见</w:t>
      </w:r>
      <w:r>
        <w:rPr>
          <w:rFonts w:ascii="楷体" w:hAnsi="楷体" w:eastAsia="楷体"/>
          <w:b/>
          <w:i/>
          <w:sz w:val="24"/>
          <w:u w:val="single"/>
        </w:rPr>
        <w:t>合同专用条款</w:t>
      </w:r>
      <w:r>
        <w:rPr>
          <w:rFonts w:ascii="楷体" w:hAnsi="楷体" w:eastAsia="楷体"/>
          <w:sz w:val="24"/>
        </w:rPr>
        <w:t>。</w:t>
      </w:r>
    </w:p>
    <w:p>
      <w:pPr>
        <w:spacing w:line="560" w:lineRule="exact"/>
        <w:ind w:firstLine="482" w:firstLineChars="200"/>
        <w:outlineLvl w:val="0"/>
        <w:rPr>
          <w:rFonts w:ascii="楷体" w:hAnsi="楷体" w:eastAsia="楷体"/>
          <w:b/>
          <w:sz w:val="24"/>
        </w:rPr>
      </w:pPr>
      <w:bookmarkStart w:id="135" w:name="_Toc487900358"/>
      <w:bookmarkStart w:id="136" w:name="_Ref467379852"/>
      <w:bookmarkStart w:id="137" w:name="_Ref467379863"/>
      <w:bookmarkStart w:id="138" w:name="_Toc259093677"/>
      <w:bookmarkStart w:id="139" w:name="_Toc279701248"/>
      <w:bookmarkStart w:id="140" w:name="_Ref467379923"/>
      <w:bookmarkStart w:id="141" w:name="_Toc16163"/>
      <w:bookmarkStart w:id="142" w:name="_Toc18990"/>
      <w:bookmarkStart w:id="143" w:name="_Toc13154"/>
      <w:bookmarkStart w:id="144" w:name="_Toc13467"/>
      <w:bookmarkStart w:id="145" w:name="_Toc30507"/>
      <w:r>
        <w:rPr>
          <w:rFonts w:hint="eastAsia" w:ascii="楷体" w:hAnsi="楷体" w:eastAsia="楷体"/>
          <w:b/>
          <w:sz w:val="24"/>
        </w:rPr>
        <w:t xml:space="preserve">2.6 </w:t>
      </w:r>
      <w:r>
        <w:rPr>
          <w:rFonts w:ascii="楷体" w:hAnsi="楷体" w:eastAsia="楷体"/>
          <w:b/>
          <w:sz w:val="24"/>
        </w:rPr>
        <w:t>技术资料</w:t>
      </w:r>
      <w:bookmarkEnd w:id="135"/>
      <w:bookmarkEnd w:id="136"/>
      <w:bookmarkEnd w:id="137"/>
      <w:bookmarkEnd w:id="138"/>
      <w:bookmarkEnd w:id="139"/>
      <w:bookmarkEnd w:id="140"/>
      <w:r>
        <w:rPr>
          <w:rFonts w:ascii="楷体" w:hAnsi="楷体" w:eastAsia="楷体"/>
          <w:b/>
          <w:sz w:val="24"/>
        </w:rPr>
        <w:t>和保密义务</w:t>
      </w:r>
      <w:bookmarkEnd w:id="141"/>
      <w:bookmarkEnd w:id="142"/>
      <w:bookmarkEnd w:id="143"/>
      <w:bookmarkEnd w:id="144"/>
      <w:bookmarkEnd w:id="145"/>
    </w:p>
    <w:p>
      <w:pPr>
        <w:spacing w:line="560" w:lineRule="exact"/>
        <w:ind w:firstLine="480" w:firstLineChars="200"/>
        <w:rPr>
          <w:rFonts w:ascii="楷体" w:hAnsi="楷体" w:eastAsia="楷体"/>
          <w:sz w:val="24"/>
        </w:rPr>
      </w:pPr>
      <w:r>
        <w:rPr>
          <w:rFonts w:hint="eastAsia" w:ascii="楷体" w:hAnsi="楷体" w:eastAsia="楷体"/>
          <w:sz w:val="24"/>
        </w:rPr>
        <w:t>2.6</w:t>
      </w:r>
      <w:r>
        <w:rPr>
          <w:rFonts w:ascii="楷体" w:hAnsi="楷体" w:eastAsia="楷体"/>
          <w:sz w:val="24"/>
        </w:rPr>
        <w:t>.1</w:t>
      </w:r>
      <w:r>
        <w:rPr>
          <w:rFonts w:hint="eastAsia" w:ascii="楷体" w:hAnsi="楷体" w:eastAsia="楷体"/>
          <w:sz w:val="24"/>
        </w:rPr>
        <w:t xml:space="preserve"> 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hint="eastAsia" w:ascii="楷体" w:hAnsi="楷体" w:eastAsia="楷体"/>
          <w:sz w:val="24"/>
        </w:rPr>
        <w:t>2.6.2 乙方有义务妥善保管和保护由甲方提供的前款信息和资料等；</w:t>
      </w:r>
    </w:p>
    <w:p>
      <w:pPr>
        <w:spacing w:line="560" w:lineRule="exact"/>
        <w:ind w:firstLine="480" w:firstLineChars="200"/>
        <w:rPr>
          <w:rFonts w:ascii="楷体" w:hAnsi="楷体" w:eastAsia="楷体"/>
          <w:sz w:val="24"/>
        </w:rPr>
      </w:pPr>
      <w:r>
        <w:rPr>
          <w:rFonts w:hint="eastAsia" w:ascii="楷体" w:hAnsi="楷体" w:eastAsia="楷体"/>
          <w:sz w:val="24"/>
        </w:rPr>
        <w:t>2.6</w:t>
      </w:r>
      <w:r>
        <w:rPr>
          <w:rFonts w:ascii="楷体" w:hAnsi="楷体" w:eastAsia="楷体"/>
          <w:sz w:val="24"/>
        </w:rPr>
        <w:t>.</w:t>
      </w:r>
      <w:r>
        <w:rPr>
          <w:rFonts w:hint="eastAsia" w:ascii="楷体" w:hAnsi="楷体" w:eastAsia="楷体"/>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楷体" w:hAnsi="楷体" w:eastAsia="楷体"/>
          <w:sz w:val="24"/>
        </w:rPr>
        <w:t>技术情报</w:t>
      </w:r>
      <w:r>
        <w:rPr>
          <w:rFonts w:hint="eastAsia" w:ascii="楷体" w:hAnsi="楷体" w:eastAsia="楷体"/>
          <w:sz w:val="24"/>
        </w:rPr>
        <w:t>、</w:t>
      </w:r>
      <w:r>
        <w:rPr>
          <w:rFonts w:ascii="楷体" w:hAnsi="楷体" w:eastAsia="楷体"/>
          <w:sz w:val="24"/>
        </w:rPr>
        <w:t>技术资料</w:t>
      </w:r>
      <w:r>
        <w:rPr>
          <w:rFonts w:hint="eastAsia" w:ascii="楷体" w:hAnsi="楷体" w:eastAsia="楷体"/>
          <w:sz w:val="24"/>
        </w:rPr>
        <w:t>、商业秘密和商业信息等，并采取一切合理和必要措施和方式防止任何第三方接触到对方当事人的上述保密信息和资料。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146" w:name="_Toc19069"/>
      <w:bookmarkStart w:id="147" w:name="_Toc487900362"/>
      <w:bookmarkStart w:id="148" w:name="_Toc279701252"/>
      <w:bookmarkStart w:id="149" w:name="_Toc259093681"/>
      <w:r>
        <w:rPr>
          <w:rFonts w:hint="eastAsia" w:ascii="楷体" w:hAnsi="楷体" w:eastAsia="楷体"/>
          <w:b/>
          <w:sz w:val="24"/>
        </w:rPr>
        <w:t>2.7 质量保证</w:t>
      </w:r>
      <w:bookmarkEnd w:id="146"/>
    </w:p>
    <w:p>
      <w:pPr>
        <w:spacing w:line="560" w:lineRule="exact"/>
        <w:ind w:firstLine="480" w:firstLineChars="200"/>
        <w:rPr>
          <w:rFonts w:ascii="楷体" w:hAnsi="楷体" w:eastAsia="楷体"/>
          <w:sz w:val="24"/>
        </w:rPr>
      </w:pPr>
      <w:r>
        <w:rPr>
          <w:rFonts w:hint="eastAsia" w:ascii="楷体" w:hAnsi="楷体" w:eastAsia="楷体"/>
          <w:sz w:val="24"/>
        </w:rPr>
        <w:t>2.7.1 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hint="eastAsia" w:ascii="楷体" w:hAnsi="楷体" w:eastAsia="楷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150" w:name="_Toc22267"/>
      <w:r>
        <w:rPr>
          <w:rFonts w:hint="eastAsia" w:ascii="楷体" w:hAnsi="楷体" w:eastAsia="楷体"/>
          <w:b/>
          <w:sz w:val="24"/>
        </w:rPr>
        <w:t>2.8 延迟</w:t>
      </w:r>
      <w:bookmarkEnd w:id="147"/>
      <w:bookmarkEnd w:id="148"/>
      <w:bookmarkEnd w:id="149"/>
      <w:r>
        <w:rPr>
          <w:rFonts w:hint="eastAsia" w:ascii="楷体" w:hAnsi="楷体" w:eastAsia="楷体"/>
          <w:b/>
          <w:sz w:val="24"/>
        </w:rPr>
        <w:t>履行</w:t>
      </w:r>
      <w:bookmarkEnd w:id="150"/>
    </w:p>
    <w:p>
      <w:pPr>
        <w:spacing w:line="560" w:lineRule="exact"/>
        <w:ind w:firstLine="480" w:firstLineChars="200"/>
        <w:rPr>
          <w:rFonts w:ascii="楷体" w:hAnsi="楷体" w:eastAsia="楷体"/>
          <w:sz w:val="24"/>
        </w:rPr>
      </w:pPr>
      <w:r>
        <w:rPr>
          <w:rFonts w:ascii="楷体" w:hAnsi="楷体" w:eastAsia="楷体"/>
          <w:sz w:val="24"/>
        </w:rPr>
        <w:t>在合同履行过程中，如果乙方遇到不能按时</w:t>
      </w:r>
      <w:r>
        <w:rPr>
          <w:rFonts w:hint="eastAsia" w:ascii="楷体" w:hAnsi="楷体" w:eastAsia="楷体"/>
          <w:sz w:val="24"/>
        </w:rPr>
        <w:t>提供服务</w:t>
      </w:r>
      <w:r>
        <w:rPr>
          <w:rFonts w:ascii="楷体" w:hAnsi="楷体" w:eastAsia="楷体"/>
          <w:sz w:val="24"/>
        </w:rPr>
        <w:t>的情况，应及时以书面形式将不能按时</w:t>
      </w:r>
      <w:r>
        <w:rPr>
          <w:rFonts w:hint="eastAsia" w:ascii="楷体" w:hAnsi="楷体" w:eastAsia="楷体"/>
          <w:sz w:val="24"/>
        </w:rPr>
        <w:t>提供服务</w:t>
      </w:r>
      <w:r>
        <w:rPr>
          <w:rFonts w:ascii="楷体" w:hAnsi="楷体" w:eastAsia="楷体"/>
          <w:sz w:val="24"/>
        </w:rPr>
        <w:t>的理由、预期延误时间通知甲方</w:t>
      </w:r>
      <w:r>
        <w:rPr>
          <w:rFonts w:hint="eastAsia" w:ascii="楷体" w:hAnsi="楷体" w:eastAsia="楷体"/>
          <w:sz w:val="24"/>
        </w:rPr>
        <w:t>；甲</w:t>
      </w:r>
      <w:r>
        <w:rPr>
          <w:rFonts w:ascii="楷体" w:hAnsi="楷体" w:eastAsia="楷体"/>
          <w:sz w:val="24"/>
        </w:rPr>
        <w:t>方收到乙方通知后，认为其理由正当的，可以书面形式酌情同意乙方可以延长</w:t>
      </w:r>
      <w:r>
        <w:rPr>
          <w:rFonts w:hint="eastAsia" w:ascii="楷体" w:hAnsi="楷体" w:eastAsia="楷体"/>
          <w:sz w:val="24"/>
        </w:rPr>
        <w:t>履行</w:t>
      </w:r>
      <w:r>
        <w:rPr>
          <w:rFonts w:ascii="楷体" w:hAnsi="楷体" w:eastAsia="楷体"/>
          <w:sz w:val="24"/>
        </w:rPr>
        <w:t>的具体时间。</w:t>
      </w:r>
    </w:p>
    <w:p>
      <w:pPr>
        <w:spacing w:line="560" w:lineRule="exact"/>
        <w:ind w:firstLine="482" w:firstLineChars="200"/>
        <w:outlineLvl w:val="0"/>
        <w:rPr>
          <w:rFonts w:ascii="楷体" w:hAnsi="楷体" w:eastAsia="楷体"/>
          <w:b/>
          <w:sz w:val="24"/>
        </w:rPr>
      </w:pPr>
      <w:bookmarkStart w:id="151" w:name="_Toc10611"/>
      <w:bookmarkStart w:id="152" w:name="_Toc259093683"/>
      <w:bookmarkStart w:id="153" w:name="_Toc279701254"/>
      <w:bookmarkStart w:id="154" w:name="_Toc487900364"/>
      <w:bookmarkStart w:id="155" w:name="_Ref467378121"/>
      <w:r>
        <w:rPr>
          <w:rFonts w:hint="eastAsia" w:ascii="楷体" w:hAnsi="楷体" w:eastAsia="楷体"/>
          <w:b/>
          <w:sz w:val="24"/>
        </w:rPr>
        <w:t>2.9 合同变更</w:t>
      </w:r>
      <w:bookmarkEnd w:id="151"/>
    </w:p>
    <w:p>
      <w:pPr>
        <w:spacing w:line="560" w:lineRule="exact"/>
        <w:ind w:firstLine="480" w:firstLineChars="200"/>
        <w:rPr>
          <w:rFonts w:ascii="楷体" w:hAnsi="楷体" w:eastAsia="楷体"/>
          <w:sz w:val="24"/>
        </w:rPr>
      </w:pPr>
      <w:r>
        <w:rPr>
          <w:rFonts w:hint="eastAsia" w:ascii="楷体" w:hAnsi="楷体" w:eastAsia="楷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楷体" w:hAnsi="楷体" w:eastAsia="楷体"/>
          <w:sz w:val="24"/>
        </w:rPr>
      </w:pPr>
      <w:r>
        <w:rPr>
          <w:rFonts w:hint="eastAsia" w:ascii="楷体" w:hAnsi="楷体" w:eastAsia="楷体"/>
          <w:sz w:val="24"/>
        </w:rPr>
        <w:t>2.9.2 合同继续履行将损害国家利益和社会公共利益的，双方当事人应当以书面形式变更合同。有过错的一方应当承担赔偿责任，双方当事人都有过错的，各自承担相应的责任。</w:t>
      </w:r>
      <w:bookmarkStart w:id="156" w:name="_Toc487900369"/>
      <w:bookmarkStart w:id="157" w:name="_Toc259093688"/>
      <w:bookmarkStart w:id="158" w:name="_Toc279701259"/>
    </w:p>
    <w:p>
      <w:pPr>
        <w:spacing w:line="560" w:lineRule="exact"/>
        <w:ind w:firstLine="482" w:firstLineChars="200"/>
        <w:outlineLvl w:val="0"/>
        <w:rPr>
          <w:rFonts w:ascii="楷体" w:hAnsi="楷体" w:eastAsia="楷体"/>
          <w:b/>
          <w:sz w:val="24"/>
        </w:rPr>
      </w:pPr>
      <w:bookmarkStart w:id="159" w:name="_Toc23368"/>
      <w:bookmarkStart w:id="160" w:name="_Toc10663"/>
      <w:bookmarkStart w:id="161" w:name="_Toc26689"/>
      <w:bookmarkStart w:id="162" w:name="_Toc42"/>
      <w:bookmarkStart w:id="163" w:name="_Toc21830"/>
      <w:r>
        <w:rPr>
          <w:rFonts w:hint="eastAsia" w:ascii="楷体" w:hAnsi="楷体" w:eastAsia="楷体"/>
          <w:b/>
          <w:sz w:val="24"/>
        </w:rPr>
        <w:t xml:space="preserve">2.10 </w:t>
      </w:r>
      <w:r>
        <w:rPr>
          <w:rFonts w:ascii="楷体" w:hAnsi="楷体" w:eastAsia="楷体"/>
          <w:b/>
          <w:sz w:val="24"/>
        </w:rPr>
        <w:t>合同转让</w:t>
      </w:r>
      <w:bookmarkEnd w:id="156"/>
      <w:bookmarkEnd w:id="157"/>
      <w:bookmarkEnd w:id="158"/>
      <w:r>
        <w:rPr>
          <w:rFonts w:ascii="楷体" w:hAnsi="楷体" w:eastAsia="楷体"/>
          <w:b/>
          <w:sz w:val="24"/>
        </w:rPr>
        <w:t>和分包</w:t>
      </w:r>
      <w:bookmarkEnd w:id="159"/>
      <w:bookmarkEnd w:id="160"/>
      <w:bookmarkEnd w:id="161"/>
      <w:bookmarkEnd w:id="162"/>
      <w:bookmarkEnd w:id="163"/>
    </w:p>
    <w:p>
      <w:pPr>
        <w:spacing w:line="560" w:lineRule="exact"/>
        <w:ind w:firstLine="480" w:firstLineChars="200"/>
        <w:rPr>
          <w:rFonts w:ascii="楷体" w:hAnsi="楷体" w:eastAsia="楷体"/>
          <w:sz w:val="24"/>
        </w:rPr>
      </w:pPr>
      <w:r>
        <w:rPr>
          <w:rFonts w:ascii="楷体" w:hAnsi="楷体" w:eastAsia="楷体"/>
          <w:sz w:val="24"/>
        </w:rPr>
        <w:t>合同的权利义务依法不</w:t>
      </w:r>
      <w:r>
        <w:rPr>
          <w:rFonts w:hint="eastAsia" w:ascii="楷体" w:hAnsi="楷体" w:eastAsia="楷体"/>
          <w:sz w:val="24"/>
        </w:rPr>
        <w:t>得</w:t>
      </w:r>
      <w:r>
        <w:rPr>
          <w:rFonts w:ascii="楷体" w:hAnsi="楷体" w:eastAsia="楷体"/>
          <w:sz w:val="24"/>
        </w:rPr>
        <w:t>转让</w:t>
      </w:r>
      <w:r>
        <w:rPr>
          <w:rFonts w:hint="eastAsia" w:ascii="楷体" w:hAnsi="楷体" w:eastAsia="楷体"/>
          <w:sz w:val="24"/>
        </w:rPr>
        <w:t>，</w:t>
      </w:r>
      <w:r>
        <w:rPr>
          <w:rFonts w:ascii="楷体" w:hAnsi="楷体" w:eastAsia="楷体"/>
          <w:sz w:val="24"/>
        </w:rPr>
        <w:t>但经甲方</w:t>
      </w:r>
      <w:r>
        <w:rPr>
          <w:rFonts w:hint="eastAsia" w:ascii="楷体" w:hAnsi="楷体" w:eastAsia="楷体"/>
          <w:sz w:val="24"/>
        </w:rPr>
        <w:t>同意，乙方可以依法采取分包方式履行合同，即：依法可以</w:t>
      </w:r>
      <w:r>
        <w:rPr>
          <w:rFonts w:ascii="楷体" w:hAnsi="楷体" w:eastAsia="楷体"/>
          <w:sz w:val="24"/>
        </w:rPr>
        <w:t>将合同项下的部分非主体、非关键性工作分包给他人完成</w:t>
      </w:r>
      <w:r>
        <w:rPr>
          <w:rFonts w:hint="eastAsia" w:ascii="楷体" w:hAnsi="楷体" w:eastAsia="楷体"/>
          <w:sz w:val="24"/>
        </w:rPr>
        <w:t>，</w:t>
      </w:r>
      <w:r>
        <w:rPr>
          <w:rFonts w:ascii="楷体" w:hAnsi="楷体" w:eastAsia="楷体"/>
          <w:sz w:val="24"/>
        </w:rPr>
        <w:t>接受分包的人应当具备相应的资格条件，并不得再次分包</w:t>
      </w:r>
      <w:r>
        <w:rPr>
          <w:rFonts w:hint="eastAsia" w:ascii="楷体" w:hAnsi="楷体" w:eastAsia="楷体"/>
          <w:sz w:val="24"/>
        </w:rPr>
        <w:t>，</w:t>
      </w:r>
      <w:r>
        <w:rPr>
          <w:rFonts w:ascii="楷体" w:hAnsi="楷体" w:eastAsia="楷体"/>
          <w:sz w:val="24"/>
        </w:rPr>
        <w:t>且乙方应就分包项目向甲方负责</w:t>
      </w:r>
      <w:r>
        <w:rPr>
          <w:rFonts w:hint="eastAsia" w:ascii="楷体" w:hAnsi="楷体" w:eastAsia="楷体"/>
          <w:sz w:val="24"/>
        </w:rPr>
        <w:t>，</w:t>
      </w:r>
      <w:r>
        <w:rPr>
          <w:rFonts w:ascii="楷体" w:hAnsi="楷体" w:eastAsia="楷体"/>
          <w:sz w:val="24"/>
        </w:rPr>
        <w:t>并</w:t>
      </w:r>
      <w:r>
        <w:rPr>
          <w:rFonts w:hint="eastAsia" w:ascii="楷体" w:hAnsi="楷体" w:eastAsia="楷体"/>
          <w:sz w:val="24"/>
        </w:rPr>
        <w:t>与分包供应商就分包项目向甲方承担连带责任。</w:t>
      </w:r>
    </w:p>
    <w:p>
      <w:pPr>
        <w:spacing w:line="560" w:lineRule="exact"/>
        <w:ind w:firstLine="482" w:firstLineChars="200"/>
        <w:outlineLvl w:val="0"/>
        <w:rPr>
          <w:rFonts w:ascii="楷体" w:hAnsi="楷体" w:eastAsia="楷体"/>
          <w:b/>
          <w:sz w:val="24"/>
        </w:rPr>
      </w:pPr>
      <w:bookmarkStart w:id="164" w:name="_Toc32494"/>
      <w:bookmarkStart w:id="165" w:name="_Toc26633"/>
      <w:bookmarkStart w:id="166" w:name="_Toc14371"/>
      <w:bookmarkStart w:id="167" w:name="_Toc25571"/>
      <w:bookmarkStart w:id="168" w:name="_Toc4720"/>
      <w:r>
        <w:rPr>
          <w:rFonts w:hint="eastAsia" w:ascii="楷体" w:hAnsi="楷体" w:eastAsia="楷体"/>
          <w:b/>
          <w:sz w:val="24"/>
        </w:rPr>
        <w:t>2.11</w:t>
      </w:r>
      <w:r>
        <w:rPr>
          <w:rFonts w:ascii="楷体" w:hAnsi="楷体" w:eastAsia="楷体"/>
          <w:b/>
          <w:sz w:val="24"/>
        </w:rPr>
        <w:t xml:space="preserve"> 不可抗力</w:t>
      </w:r>
      <w:bookmarkEnd w:id="164"/>
      <w:bookmarkEnd w:id="165"/>
      <w:bookmarkEnd w:id="166"/>
      <w:bookmarkEnd w:id="167"/>
      <w:bookmarkEnd w:id="168"/>
    </w:p>
    <w:p>
      <w:pPr>
        <w:spacing w:line="560" w:lineRule="exact"/>
        <w:ind w:firstLine="480" w:firstLineChars="200"/>
        <w:rPr>
          <w:rFonts w:ascii="楷体" w:hAnsi="楷体" w:eastAsia="楷体"/>
          <w:sz w:val="24"/>
        </w:rPr>
      </w:pPr>
      <w:r>
        <w:rPr>
          <w:rFonts w:hint="eastAsia" w:ascii="楷体" w:hAnsi="楷体" w:eastAsia="楷体"/>
          <w:sz w:val="24"/>
        </w:rPr>
        <w:t>2.11</w:t>
      </w:r>
      <w:r>
        <w:rPr>
          <w:rFonts w:ascii="楷体" w:hAnsi="楷体" w:eastAsia="楷体"/>
          <w:sz w:val="24"/>
        </w:rPr>
        <w:t>.1如果任何一方遭遇法律规定的不可抗力，致使合同履行受阻时，履行合同的期限应予延长，延长的期限应相当于不可抗力所影响的时间</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2.11.2 因不可抗力致使不能实现合同目的的，当事人可以解除合同；</w:t>
      </w:r>
    </w:p>
    <w:p>
      <w:pPr>
        <w:spacing w:line="560" w:lineRule="exact"/>
        <w:ind w:firstLine="480" w:firstLineChars="200"/>
        <w:rPr>
          <w:rFonts w:ascii="楷体" w:hAnsi="楷体" w:eastAsia="楷体"/>
          <w:sz w:val="24"/>
        </w:rPr>
      </w:pPr>
      <w:r>
        <w:rPr>
          <w:rFonts w:hint="eastAsia" w:ascii="楷体" w:hAnsi="楷体" w:eastAsia="楷体"/>
          <w:sz w:val="24"/>
        </w:rPr>
        <w:t>2.11.3 因</w:t>
      </w:r>
      <w:r>
        <w:rPr>
          <w:rFonts w:ascii="楷体" w:hAnsi="楷体" w:eastAsia="楷体"/>
          <w:sz w:val="24"/>
        </w:rPr>
        <w:t>不可抗力致使合同有变更必要的，双方当事人应在</w:t>
      </w:r>
      <w:r>
        <w:rPr>
          <w:rFonts w:ascii="楷体" w:hAnsi="楷体" w:eastAsia="楷体"/>
          <w:b/>
          <w:i/>
          <w:sz w:val="24"/>
          <w:u w:val="single"/>
        </w:rPr>
        <w:t>合同专用条款</w:t>
      </w:r>
      <w:r>
        <w:rPr>
          <w:rFonts w:ascii="楷体" w:hAnsi="楷体" w:eastAsia="楷体"/>
          <w:sz w:val="24"/>
        </w:rPr>
        <w:t>约定时间内以书面形式变更合同</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2.11</w:t>
      </w:r>
      <w:r>
        <w:rPr>
          <w:rFonts w:ascii="楷体" w:hAnsi="楷体" w:eastAsia="楷体"/>
          <w:sz w:val="24"/>
        </w:rPr>
        <w:t>.</w:t>
      </w:r>
      <w:r>
        <w:rPr>
          <w:rFonts w:hint="eastAsia" w:ascii="楷体" w:hAnsi="楷体" w:eastAsia="楷体"/>
          <w:sz w:val="24"/>
        </w:rPr>
        <w:t>4</w:t>
      </w:r>
      <w:r>
        <w:rPr>
          <w:rFonts w:ascii="楷体" w:hAnsi="楷体" w:eastAsia="楷体"/>
          <w:sz w:val="24"/>
        </w:rPr>
        <w:t>受</w:t>
      </w:r>
      <w:r>
        <w:rPr>
          <w:rFonts w:hint="eastAsia" w:ascii="楷体" w:hAnsi="楷体" w:eastAsia="楷体"/>
          <w:sz w:val="24"/>
        </w:rPr>
        <w:t>不可抗力</w:t>
      </w:r>
      <w:r>
        <w:rPr>
          <w:rFonts w:ascii="楷体" w:hAnsi="楷体" w:eastAsia="楷体"/>
          <w:sz w:val="24"/>
        </w:rPr>
        <w:t>影响的一方在不可抗力发生后</w:t>
      </w:r>
      <w:r>
        <w:rPr>
          <w:rFonts w:hint="eastAsia" w:ascii="楷体" w:hAnsi="楷体" w:eastAsia="楷体"/>
          <w:sz w:val="24"/>
        </w:rPr>
        <w:t>，</w:t>
      </w:r>
      <w:r>
        <w:rPr>
          <w:rFonts w:ascii="楷体" w:hAnsi="楷体" w:eastAsia="楷体"/>
          <w:sz w:val="24"/>
        </w:rPr>
        <w:t>应在</w:t>
      </w:r>
      <w:r>
        <w:rPr>
          <w:rFonts w:ascii="楷体" w:hAnsi="楷体" w:eastAsia="楷体"/>
          <w:b/>
          <w:i/>
          <w:sz w:val="24"/>
          <w:u w:val="single"/>
        </w:rPr>
        <w:t>合同专用条款</w:t>
      </w:r>
      <w:r>
        <w:rPr>
          <w:rFonts w:ascii="楷体" w:hAnsi="楷体" w:eastAsia="楷体"/>
          <w:sz w:val="24"/>
        </w:rPr>
        <w:t>约定时间内以书面形式通知</w:t>
      </w:r>
      <w:r>
        <w:rPr>
          <w:rFonts w:hint="eastAsia" w:ascii="楷体" w:hAnsi="楷体" w:eastAsia="楷体"/>
          <w:sz w:val="24"/>
        </w:rPr>
        <w:t>对</w:t>
      </w:r>
      <w:r>
        <w:rPr>
          <w:rFonts w:ascii="楷体" w:hAnsi="楷体" w:eastAsia="楷体"/>
          <w:sz w:val="24"/>
        </w:rPr>
        <w:t>方当事人，并在</w:t>
      </w:r>
      <w:r>
        <w:rPr>
          <w:rFonts w:ascii="楷体" w:hAnsi="楷体" w:eastAsia="楷体"/>
          <w:b/>
          <w:i/>
          <w:sz w:val="24"/>
          <w:u w:val="single"/>
        </w:rPr>
        <w:t>合同专用条款</w:t>
      </w:r>
      <w:r>
        <w:rPr>
          <w:rFonts w:ascii="楷体" w:hAnsi="楷体" w:eastAsia="楷体"/>
          <w:sz w:val="24"/>
        </w:rPr>
        <w:t>约定时间内，将有关部门出具的证明文件送达</w:t>
      </w:r>
      <w:r>
        <w:rPr>
          <w:rFonts w:hint="eastAsia" w:ascii="楷体" w:hAnsi="楷体" w:eastAsia="楷体"/>
          <w:sz w:val="24"/>
        </w:rPr>
        <w:t>对方当事人</w:t>
      </w:r>
      <w:r>
        <w:rPr>
          <w:rFonts w:ascii="楷体" w:hAnsi="楷体" w:eastAsia="楷体"/>
          <w:sz w:val="24"/>
        </w:rPr>
        <w:t>。</w:t>
      </w:r>
    </w:p>
    <w:p>
      <w:pPr>
        <w:spacing w:line="560" w:lineRule="exact"/>
        <w:ind w:firstLine="482" w:firstLineChars="200"/>
        <w:outlineLvl w:val="0"/>
        <w:rPr>
          <w:rFonts w:ascii="楷体" w:hAnsi="楷体" w:eastAsia="楷体"/>
          <w:b/>
          <w:sz w:val="24"/>
        </w:rPr>
      </w:pPr>
      <w:bookmarkStart w:id="169" w:name="_Toc14115"/>
      <w:bookmarkStart w:id="170" w:name="_Toc259093684"/>
      <w:bookmarkStart w:id="171" w:name="_Toc25783"/>
      <w:bookmarkStart w:id="172" w:name="_Toc23854"/>
      <w:bookmarkStart w:id="173" w:name="_Toc279701255"/>
      <w:bookmarkStart w:id="174" w:name="_Toc3638"/>
      <w:bookmarkStart w:id="175" w:name="_Toc487900365"/>
      <w:bookmarkStart w:id="176" w:name="_Toc24465"/>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2 </w:t>
      </w:r>
      <w:r>
        <w:rPr>
          <w:rFonts w:ascii="楷体" w:hAnsi="楷体" w:eastAsia="楷体"/>
          <w:b/>
          <w:sz w:val="24"/>
        </w:rPr>
        <w:t>税费</w:t>
      </w:r>
      <w:bookmarkEnd w:id="169"/>
      <w:bookmarkEnd w:id="170"/>
      <w:bookmarkEnd w:id="171"/>
      <w:bookmarkEnd w:id="172"/>
      <w:bookmarkEnd w:id="173"/>
      <w:bookmarkEnd w:id="174"/>
      <w:bookmarkEnd w:id="175"/>
      <w:bookmarkEnd w:id="176"/>
    </w:p>
    <w:p>
      <w:pPr>
        <w:spacing w:line="560" w:lineRule="exact"/>
        <w:ind w:firstLine="480" w:firstLineChars="200"/>
        <w:rPr>
          <w:rFonts w:ascii="楷体" w:hAnsi="楷体" w:eastAsia="楷体"/>
          <w:sz w:val="24"/>
        </w:rPr>
      </w:pPr>
      <w:r>
        <w:rPr>
          <w:rFonts w:ascii="楷体" w:hAnsi="楷体" w:eastAsia="楷体"/>
          <w:sz w:val="24"/>
        </w:rPr>
        <w:t>与合同有关的一切税费</w:t>
      </w:r>
      <w:r>
        <w:rPr>
          <w:rFonts w:hint="eastAsia" w:ascii="楷体" w:hAnsi="楷体" w:eastAsia="楷体"/>
          <w:sz w:val="24"/>
        </w:rPr>
        <w:t>，</w:t>
      </w:r>
      <w:r>
        <w:rPr>
          <w:rFonts w:ascii="楷体" w:hAnsi="楷体" w:eastAsia="楷体"/>
          <w:sz w:val="24"/>
        </w:rPr>
        <w:t>均按照中华人民共和国法律的相关规定缴纳。</w:t>
      </w:r>
    </w:p>
    <w:p>
      <w:pPr>
        <w:spacing w:line="560" w:lineRule="exact"/>
        <w:ind w:firstLine="482" w:firstLineChars="200"/>
        <w:outlineLvl w:val="0"/>
        <w:rPr>
          <w:rFonts w:ascii="楷体" w:hAnsi="楷体" w:eastAsia="楷体"/>
          <w:b/>
          <w:sz w:val="24"/>
        </w:rPr>
      </w:pPr>
      <w:bookmarkStart w:id="177" w:name="_Toc7315"/>
      <w:bookmarkStart w:id="178" w:name="_Toc25525"/>
      <w:bookmarkStart w:id="179" w:name="_Toc279701258"/>
      <w:bookmarkStart w:id="180" w:name="_Toc26883"/>
      <w:bookmarkStart w:id="181" w:name="_Toc30105"/>
      <w:bookmarkStart w:id="182" w:name="_Toc259093687"/>
      <w:bookmarkStart w:id="183" w:name="_Toc14814"/>
      <w:bookmarkStart w:id="184" w:name="_Toc487900368"/>
      <w:r>
        <w:rPr>
          <w:rFonts w:hint="eastAsia" w:ascii="楷体" w:hAnsi="楷体" w:eastAsia="楷体"/>
          <w:b/>
          <w:sz w:val="24"/>
        </w:rPr>
        <w:t>2.</w:t>
      </w:r>
      <w:r>
        <w:rPr>
          <w:rFonts w:ascii="楷体" w:hAnsi="楷体" w:eastAsia="楷体"/>
          <w:b/>
          <w:sz w:val="24"/>
        </w:rPr>
        <w:t>1</w:t>
      </w:r>
      <w:r>
        <w:rPr>
          <w:rFonts w:hint="eastAsia" w:ascii="楷体" w:hAnsi="楷体" w:eastAsia="楷体"/>
          <w:b/>
          <w:sz w:val="24"/>
        </w:rPr>
        <w:t xml:space="preserve">3 </w:t>
      </w:r>
      <w:r>
        <w:rPr>
          <w:rFonts w:ascii="楷体" w:hAnsi="楷体" w:eastAsia="楷体"/>
          <w:b/>
          <w:sz w:val="24"/>
        </w:rPr>
        <w:t>乙方破产</w:t>
      </w:r>
      <w:bookmarkEnd w:id="177"/>
      <w:bookmarkEnd w:id="178"/>
      <w:bookmarkEnd w:id="179"/>
      <w:bookmarkEnd w:id="180"/>
      <w:bookmarkEnd w:id="181"/>
      <w:bookmarkEnd w:id="182"/>
      <w:bookmarkEnd w:id="183"/>
      <w:bookmarkEnd w:id="184"/>
    </w:p>
    <w:p>
      <w:pPr>
        <w:spacing w:line="560" w:lineRule="exact"/>
        <w:ind w:firstLine="480" w:firstLineChars="200"/>
        <w:rPr>
          <w:rFonts w:ascii="楷体" w:hAnsi="楷体" w:eastAsia="楷体"/>
          <w:sz w:val="24"/>
        </w:rPr>
      </w:pPr>
      <w:r>
        <w:rPr>
          <w:rFonts w:ascii="楷体" w:hAnsi="楷体" w:eastAsia="楷体"/>
          <w:sz w:val="24"/>
        </w:rPr>
        <w:t>如果乙方破产导致合同无法履行时，甲方可以书面形式通知乙方终止合同且不给予乙方任何补偿和赔偿</w:t>
      </w:r>
      <w:r>
        <w:rPr>
          <w:rFonts w:hint="eastAsia" w:ascii="楷体" w:hAnsi="楷体" w:eastAsia="楷体"/>
          <w:sz w:val="24"/>
        </w:rPr>
        <w:t>，但合同的</w:t>
      </w:r>
      <w:r>
        <w:rPr>
          <w:rFonts w:ascii="楷体" w:hAnsi="楷体" w:eastAsia="楷体"/>
          <w:sz w:val="24"/>
        </w:rPr>
        <w:t>终止不损害或不影响甲方已经采取或将要采取的任何要求乙方支付违约金</w:t>
      </w:r>
      <w:r>
        <w:rPr>
          <w:rFonts w:hint="eastAsia" w:ascii="楷体" w:hAnsi="楷体" w:eastAsia="楷体"/>
          <w:sz w:val="24"/>
        </w:rPr>
        <w:t>、</w:t>
      </w:r>
      <w:r>
        <w:rPr>
          <w:rFonts w:ascii="楷体" w:hAnsi="楷体" w:eastAsia="楷体"/>
          <w:sz w:val="24"/>
        </w:rPr>
        <w:t>赔偿损失等的行动或补救措施的权利</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185" w:name="_Toc2016"/>
      <w:bookmarkStart w:id="186" w:name="_Toc23323"/>
      <w:bookmarkStart w:id="187" w:name="_Toc1123"/>
      <w:r>
        <w:rPr>
          <w:rFonts w:ascii="楷体" w:hAnsi="楷体" w:eastAsia="楷体"/>
          <w:b/>
          <w:sz w:val="24"/>
        </w:rPr>
        <w:t>2.14 合同中止、终止</w:t>
      </w:r>
      <w:bookmarkEnd w:id="185"/>
      <w:bookmarkEnd w:id="186"/>
      <w:bookmarkEnd w:id="187"/>
    </w:p>
    <w:p>
      <w:pPr>
        <w:spacing w:line="560" w:lineRule="exact"/>
        <w:ind w:firstLine="480" w:firstLineChars="200"/>
        <w:rPr>
          <w:rFonts w:ascii="楷体" w:hAnsi="楷体" w:eastAsia="楷体"/>
          <w:sz w:val="24"/>
        </w:rPr>
      </w:pPr>
      <w:r>
        <w:rPr>
          <w:rFonts w:hint="eastAsia" w:ascii="楷体" w:hAnsi="楷体" w:eastAsia="楷体"/>
          <w:sz w:val="24"/>
        </w:rPr>
        <w:t>2.14.1 双方当事人不得擅自中止或者终止合同；</w:t>
      </w:r>
    </w:p>
    <w:p>
      <w:pPr>
        <w:spacing w:line="560" w:lineRule="exact"/>
        <w:ind w:firstLine="480" w:firstLineChars="200"/>
        <w:rPr>
          <w:rFonts w:ascii="楷体" w:hAnsi="楷体" w:eastAsia="楷体"/>
          <w:sz w:val="24"/>
        </w:rPr>
      </w:pPr>
      <w:r>
        <w:rPr>
          <w:rFonts w:hint="eastAsia" w:ascii="楷体" w:hAnsi="楷体" w:eastAsia="楷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188" w:name="_Toc17363"/>
      <w:bookmarkStart w:id="189" w:name="_Toc1969"/>
      <w:bookmarkStart w:id="190" w:name="_Toc14525"/>
      <w:r>
        <w:rPr>
          <w:rFonts w:ascii="楷体" w:hAnsi="楷体" w:eastAsia="楷体"/>
          <w:b/>
          <w:sz w:val="24"/>
        </w:rPr>
        <w:t>2.15 检验和验收</w:t>
      </w:r>
      <w:bookmarkEnd w:id="188"/>
      <w:bookmarkEnd w:id="189"/>
      <w:bookmarkEnd w:id="190"/>
    </w:p>
    <w:p>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w:t>
      </w:r>
      <w:r>
        <w:rPr>
          <w:rFonts w:ascii="楷体" w:hAnsi="楷体" w:eastAsia="楷体"/>
          <w:sz w:val="24"/>
        </w:rPr>
        <w:t>1</w:t>
      </w:r>
      <w:r>
        <w:rPr>
          <w:rFonts w:hint="eastAsia" w:ascii="楷体" w:hAnsi="楷体" w:eastAsia="楷体"/>
          <w:sz w:val="24"/>
        </w:rPr>
        <w:t>5</w:t>
      </w:r>
      <w:r>
        <w:rPr>
          <w:rFonts w:ascii="楷体" w:hAnsi="楷体" w:eastAsia="楷体"/>
          <w:sz w:val="24"/>
        </w:rPr>
        <w:t>.</w:t>
      </w:r>
      <w:r>
        <w:rPr>
          <w:rFonts w:hint="eastAsia" w:ascii="楷体" w:hAnsi="楷体" w:eastAsia="楷体"/>
          <w:sz w:val="24"/>
        </w:rPr>
        <w:t>1 乙方按照</w:t>
      </w:r>
      <w:r>
        <w:rPr>
          <w:rFonts w:ascii="楷体" w:hAnsi="楷体" w:eastAsia="楷体"/>
          <w:b/>
          <w:i/>
          <w:sz w:val="24"/>
          <w:u w:val="single"/>
        </w:rPr>
        <w:t>合同专用条款</w:t>
      </w:r>
      <w:r>
        <w:rPr>
          <w:rFonts w:ascii="楷体" w:hAnsi="楷体" w:eastAsia="楷体"/>
          <w:sz w:val="24"/>
        </w:rPr>
        <w:t>的约定</w:t>
      </w:r>
      <w:r>
        <w:rPr>
          <w:rFonts w:hint="eastAsia" w:ascii="楷体" w:hAnsi="楷体" w:eastAsia="楷体"/>
          <w:sz w:val="24"/>
        </w:rPr>
        <w:t>，</w:t>
      </w:r>
      <w:r>
        <w:rPr>
          <w:rFonts w:ascii="楷体" w:hAnsi="楷体" w:eastAsia="楷体"/>
          <w:sz w:val="24"/>
        </w:rPr>
        <w:t>定期提交服务报告</w:t>
      </w:r>
      <w:r>
        <w:rPr>
          <w:rFonts w:hint="eastAsia" w:ascii="楷体" w:hAnsi="楷体" w:eastAsia="楷体"/>
          <w:sz w:val="24"/>
        </w:rPr>
        <w:t>，甲方按照</w:t>
      </w:r>
      <w:r>
        <w:rPr>
          <w:rFonts w:ascii="楷体" w:hAnsi="楷体" w:eastAsia="楷体"/>
          <w:b/>
          <w:i/>
          <w:sz w:val="24"/>
          <w:u w:val="single"/>
        </w:rPr>
        <w:t>合同专用条款</w:t>
      </w:r>
      <w:r>
        <w:rPr>
          <w:rFonts w:ascii="楷体" w:hAnsi="楷体" w:eastAsia="楷体"/>
          <w:sz w:val="24"/>
        </w:rPr>
        <w:t>的约定进行定期验收</w:t>
      </w:r>
      <w:r>
        <w:rPr>
          <w:rFonts w:hint="eastAsia" w:ascii="楷体" w:hAnsi="楷体" w:eastAsia="楷体"/>
          <w:sz w:val="24"/>
        </w:rPr>
        <w:t>；</w:t>
      </w:r>
    </w:p>
    <w:p>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楷体" w:hAnsi="楷体" w:eastAsia="楷体"/>
          <w:sz w:val="24"/>
        </w:rPr>
      </w:pPr>
      <w:r>
        <w:rPr>
          <w:rFonts w:hint="eastAsia" w:ascii="楷体" w:hAnsi="楷体" w:eastAsia="楷体"/>
          <w:sz w:val="24"/>
        </w:rPr>
        <w:t>2.15.3 检验和验收标准、程序等具体内容以及前述验收书的效力详见</w:t>
      </w:r>
      <w:r>
        <w:rPr>
          <w:rFonts w:ascii="楷体" w:hAnsi="楷体" w:eastAsia="楷体"/>
          <w:b/>
          <w:i/>
          <w:sz w:val="24"/>
          <w:u w:val="single"/>
        </w:rPr>
        <w:t>合同专用条款</w:t>
      </w:r>
      <w:r>
        <w:rPr>
          <w:rFonts w:hint="eastAsia" w:ascii="楷体" w:hAnsi="楷体" w:eastAsia="楷体"/>
          <w:i/>
          <w:sz w:val="24"/>
        </w:rPr>
        <w:t>。</w:t>
      </w:r>
    </w:p>
    <w:bookmarkEnd w:id="152"/>
    <w:bookmarkEnd w:id="153"/>
    <w:bookmarkEnd w:id="154"/>
    <w:bookmarkEnd w:id="155"/>
    <w:p>
      <w:pPr>
        <w:spacing w:line="560" w:lineRule="exact"/>
        <w:ind w:firstLine="482" w:firstLineChars="200"/>
        <w:outlineLvl w:val="0"/>
        <w:rPr>
          <w:rFonts w:ascii="楷体" w:hAnsi="楷体" w:eastAsia="楷体"/>
          <w:b/>
          <w:sz w:val="24"/>
        </w:rPr>
      </w:pPr>
      <w:bookmarkStart w:id="191" w:name="_Toc259093690"/>
      <w:bookmarkStart w:id="192" w:name="_Toc487900371"/>
      <w:bookmarkStart w:id="193" w:name="_Toc279701261"/>
      <w:bookmarkStart w:id="194" w:name="_Toc25198"/>
      <w:bookmarkStart w:id="195" w:name="_Toc9808"/>
      <w:bookmarkStart w:id="196" w:name="_Toc2308"/>
      <w:bookmarkStart w:id="197" w:name="_Toc12666"/>
      <w:bookmarkStart w:id="198" w:name="_Toc31892"/>
      <w:r>
        <w:rPr>
          <w:rFonts w:hint="eastAsia" w:ascii="楷体" w:hAnsi="楷体" w:eastAsia="楷体"/>
          <w:b/>
          <w:sz w:val="24"/>
        </w:rPr>
        <w:t xml:space="preserve">2.16 </w:t>
      </w:r>
      <w:r>
        <w:rPr>
          <w:rFonts w:ascii="楷体" w:hAnsi="楷体" w:eastAsia="楷体"/>
          <w:b/>
          <w:sz w:val="24"/>
        </w:rPr>
        <w:t>通知</w:t>
      </w:r>
      <w:bookmarkEnd w:id="191"/>
      <w:bookmarkEnd w:id="192"/>
      <w:bookmarkEnd w:id="193"/>
      <w:r>
        <w:rPr>
          <w:rFonts w:ascii="楷体" w:hAnsi="楷体" w:eastAsia="楷体"/>
          <w:b/>
          <w:sz w:val="24"/>
        </w:rPr>
        <w:t>和送达</w:t>
      </w:r>
      <w:bookmarkEnd w:id="194"/>
      <w:bookmarkEnd w:id="195"/>
      <w:bookmarkEnd w:id="196"/>
      <w:bookmarkEnd w:id="197"/>
      <w:bookmarkEnd w:id="198"/>
    </w:p>
    <w:p>
      <w:pPr>
        <w:spacing w:line="560" w:lineRule="exact"/>
        <w:ind w:firstLine="480" w:firstLineChars="200"/>
        <w:rPr>
          <w:rFonts w:ascii="楷体" w:hAnsi="楷体" w:eastAsia="楷体"/>
          <w:sz w:val="24"/>
        </w:rPr>
      </w:pPr>
      <w:bookmarkStart w:id="199" w:name="_Toc29220"/>
      <w:bookmarkStart w:id="200" w:name="_Toc7073"/>
      <w:bookmarkStart w:id="201" w:name="_Toc259093691"/>
      <w:bookmarkStart w:id="202" w:name="_Toc487900372"/>
      <w:bookmarkStart w:id="203" w:name="_Toc279701262"/>
      <w:r>
        <w:rPr>
          <w:rFonts w:hint="eastAsia" w:ascii="楷体" w:hAnsi="楷体" w:eastAsia="楷体"/>
          <w:sz w:val="24"/>
        </w:rPr>
        <w:t>2.16.1 任何一方因履行合同而以合同第一部分尾部所列明的</w:t>
      </w:r>
      <w:r>
        <w:rPr>
          <w:rFonts w:hint="eastAsia"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hint="eastAsia"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199"/>
      <w:bookmarkEnd w:id="200"/>
    </w:p>
    <w:p>
      <w:pPr>
        <w:spacing w:line="560" w:lineRule="exact"/>
        <w:ind w:firstLine="480" w:firstLineChars="200"/>
        <w:rPr>
          <w:rFonts w:ascii="楷体" w:hAnsi="楷体" w:eastAsia="楷体"/>
          <w:sz w:val="24"/>
        </w:rPr>
      </w:pPr>
      <w:bookmarkStart w:id="204" w:name="_Toc18401"/>
      <w:bookmarkStart w:id="205" w:name="_Toc27674"/>
      <w:r>
        <w:rPr>
          <w:rFonts w:hint="eastAsia" w:ascii="楷体" w:hAnsi="楷体" w:eastAsia="楷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04"/>
      <w:bookmarkEnd w:id="205"/>
    </w:p>
    <w:bookmarkEnd w:id="201"/>
    <w:bookmarkEnd w:id="202"/>
    <w:bookmarkEnd w:id="203"/>
    <w:p>
      <w:pPr>
        <w:spacing w:line="560" w:lineRule="exact"/>
        <w:ind w:firstLine="482" w:firstLineChars="200"/>
        <w:outlineLvl w:val="0"/>
        <w:rPr>
          <w:rFonts w:ascii="楷体" w:hAnsi="楷体" w:eastAsia="楷体"/>
          <w:b/>
          <w:sz w:val="24"/>
        </w:rPr>
      </w:pPr>
      <w:bookmarkStart w:id="206" w:name="_Toc12254"/>
      <w:bookmarkStart w:id="207" w:name="_Toc28906"/>
      <w:bookmarkStart w:id="208" w:name="_Toc20808"/>
      <w:bookmarkStart w:id="209" w:name="_Toc5063"/>
      <w:bookmarkStart w:id="210" w:name="_Toc27644"/>
      <w:bookmarkStart w:id="211" w:name="_Toc259093692"/>
      <w:bookmarkStart w:id="212" w:name="_Toc487900373"/>
      <w:bookmarkStart w:id="213" w:name="_Toc279701263"/>
      <w:r>
        <w:rPr>
          <w:rFonts w:hint="eastAsia" w:ascii="楷体" w:hAnsi="楷体" w:eastAsia="楷体"/>
          <w:b/>
          <w:sz w:val="24"/>
        </w:rPr>
        <w:t>2.17 合同使用的文字和</w:t>
      </w:r>
      <w:r>
        <w:rPr>
          <w:rFonts w:ascii="楷体" w:hAnsi="楷体" w:eastAsia="楷体"/>
          <w:b/>
          <w:sz w:val="24"/>
        </w:rPr>
        <w:t>适用的法律</w:t>
      </w:r>
      <w:bookmarkEnd w:id="206"/>
      <w:bookmarkEnd w:id="207"/>
      <w:bookmarkEnd w:id="208"/>
      <w:bookmarkEnd w:id="209"/>
      <w:bookmarkEnd w:id="210"/>
      <w:bookmarkEnd w:id="211"/>
      <w:bookmarkEnd w:id="212"/>
      <w:bookmarkEnd w:id="213"/>
    </w:p>
    <w:p>
      <w:pPr>
        <w:spacing w:line="560" w:lineRule="exact"/>
        <w:ind w:firstLine="480" w:firstLineChars="200"/>
        <w:rPr>
          <w:rFonts w:ascii="楷体" w:hAnsi="楷体" w:eastAsia="楷体"/>
          <w:sz w:val="24"/>
        </w:rPr>
      </w:pPr>
      <w:r>
        <w:rPr>
          <w:rFonts w:hint="eastAsia" w:ascii="楷体" w:hAnsi="楷体" w:eastAsia="楷体"/>
          <w:sz w:val="24"/>
        </w:rPr>
        <w:t>2.17</w:t>
      </w:r>
      <w:r>
        <w:rPr>
          <w:rFonts w:ascii="楷体" w:hAnsi="楷体" w:eastAsia="楷体"/>
          <w:sz w:val="24"/>
        </w:rPr>
        <w:t>.1</w:t>
      </w:r>
      <w:r>
        <w:rPr>
          <w:rFonts w:hint="eastAsia" w:ascii="楷体" w:hAnsi="楷体" w:eastAsia="楷体"/>
          <w:sz w:val="24"/>
        </w:rPr>
        <w:t xml:space="preserve"> </w:t>
      </w:r>
      <w:r>
        <w:rPr>
          <w:rFonts w:ascii="楷体" w:hAnsi="楷体" w:eastAsia="楷体"/>
          <w:sz w:val="24"/>
        </w:rPr>
        <w:t>合同使用汉语书就</w:t>
      </w:r>
      <w:r>
        <w:rPr>
          <w:rFonts w:hint="eastAsia" w:ascii="楷体" w:hAnsi="楷体" w:eastAsia="楷体"/>
          <w:sz w:val="24"/>
        </w:rPr>
        <w:t>、</w:t>
      </w:r>
      <w:r>
        <w:rPr>
          <w:rFonts w:ascii="楷体" w:hAnsi="楷体" w:eastAsia="楷体"/>
          <w:sz w:val="24"/>
        </w:rPr>
        <w:t>变更和解释</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2.17.2 合同适用</w:t>
      </w:r>
      <w:r>
        <w:rPr>
          <w:rFonts w:ascii="楷体" w:hAnsi="楷体" w:eastAsia="楷体"/>
          <w:sz w:val="24"/>
        </w:rPr>
        <w:t>中华人民共和国法律。</w:t>
      </w:r>
    </w:p>
    <w:p>
      <w:pPr>
        <w:spacing w:line="560" w:lineRule="exact"/>
        <w:ind w:firstLine="482" w:firstLineChars="200"/>
        <w:outlineLvl w:val="0"/>
        <w:rPr>
          <w:rFonts w:ascii="楷体" w:hAnsi="楷体" w:eastAsia="楷体"/>
          <w:b/>
          <w:sz w:val="24"/>
        </w:rPr>
      </w:pPr>
      <w:bookmarkStart w:id="214" w:name="_Toc1492"/>
      <w:bookmarkStart w:id="215" w:name="_Toc22266"/>
      <w:bookmarkStart w:id="216" w:name="_Toc259093693"/>
      <w:bookmarkStart w:id="217" w:name="_Toc27403"/>
      <w:bookmarkStart w:id="218" w:name="_Toc30096"/>
      <w:bookmarkStart w:id="219" w:name="_Toc27127"/>
      <w:bookmarkStart w:id="220" w:name="_Toc279701264"/>
      <w:bookmarkStart w:id="221" w:name="_Toc487900374"/>
      <w:r>
        <w:rPr>
          <w:rFonts w:hint="eastAsia" w:ascii="楷体" w:hAnsi="楷体" w:eastAsia="楷体"/>
          <w:b/>
          <w:sz w:val="24"/>
        </w:rPr>
        <w:t xml:space="preserve">2.18 </w:t>
      </w:r>
      <w:r>
        <w:rPr>
          <w:rFonts w:ascii="楷体" w:hAnsi="楷体" w:eastAsia="楷体"/>
          <w:b/>
          <w:sz w:val="24"/>
        </w:rPr>
        <w:t>履约保证金</w:t>
      </w:r>
      <w:bookmarkEnd w:id="214"/>
      <w:bookmarkEnd w:id="215"/>
      <w:bookmarkEnd w:id="216"/>
      <w:bookmarkEnd w:id="217"/>
      <w:bookmarkEnd w:id="218"/>
      <w:bookmarkEnd w:id="219"/>
      <w:bookmarkEnd w:id="220"/>
    </w:p>
    <w:p>
      <w:pPr>
        <w:spacing w:line="560" w:lineRule="exact"/>
        <w:ind w:firstLine="480" w:firstLineChars="200"/>
        <w:rPr>
          <w:rFonts w:ascii="楷体" w:hAnsi="楷体" w:eastAsia="楷体"/>
          <w:sz w:val="24"/>
        </w:rPr>
      </w:pPr>
      <w:r>
        <w:rPr>
          <w:rFonts w:hint="eastAsia" w:ascii="楷体" w:hAnsi="楷体" w:eastAsia="楷体"/>
          <w:sz w:val="24"/>
        </w:rPr>
        <w:t>2.18.1 采购文件要求乙方提交履约保证金的，乙方</w:t>
      </w:r>
      <w:r>
        <w:rPr>
          <w:rFonts w:ascii="楷体" w:hAnsi="楷体" w:eastAsia="楷体"/>
          <w:sz w:val="24"/>
        </w:rPr>
        <w:t>应按</w:t>
      </w:r>
      <w:r>
        <w:rPr>
          <w:rFonts w:ascii="楷体" w:hAnsi="楷体" w:eastAsia="楷体"/>
          <w:b/>
          <w:i/>
          <w:sz w:val="24"/>
          <w:u w:val="single"/>
        </w:rPr>
        <w:t>合同专用条款</w:t>
      </w:r>
      <w:r>
        <w:rPr>
          <w:rFonts w:ascii="楷体" w:hAnsi="楷体" w:eastAsia="楷体"/>
          <w:sz w:val="24"/>
        </w:rPr>
        <w:t>约定的方式</w:t>
      </w:r>
      <w:r>
        <w:rPr>
          <w:rFonts w:hint="eastAsia" w:ascii="楷体" w:hAnsi="楷体" w:eastAsia="楷体"/>
          <w:sz w:val="24"/>
        </w:rPr>
        <w:t>，以支票、汇票、本票或者金融机构、担保机构出具的保函等非现金形式，提交不超过合同价10%的履约保证金；</w:t>
      </w:r>
    </w:p>
    <w:p>
      <w:pPr>
        <w:spacing w:line="560" w:lineRule="exact"/>
        <w:ind w:firstLine="480" w:firstLineChars="200"/>
        <w:rPr>
          <w:rFonts w:ascii="楷体" w:hAnsi="楷体" w:eastAsia="楷体"/>
          <w:sz w:val="24"/>
        </w:rPr>
      </w:pPr>
      <w:r>
        <w:rPr>
          <w:rFonts w:hint="eastAsia" w:ascii="楷体" w:hAnsi="楷体" w:eastAsia="楷体"/>
          <w:sz w:val="24"/>
        </w:rPr>
        <w:t>2.18</w:t>
      </w:r>
      <w:r>
        <w:rPr>
          <w:rFonts w:ascii="楷体" w:hAnsi="楷体" w:eastAsia="楷体"/>
          <w:sz w:val="24"/>
        </w:rPr>
        <w:t>.2</w:t>
      </w:r>
      <w:r>
        <w:rPr>
          <w:rFonts w:hint="eastAsia" w:ascii="楷体" w:hAnsi="楷体" w:eastAsia="楷体"/>
          <w:sz w:val="24"/>
        </w:rPr>
        <w:t xml:space="preserve"> </w:t>
      </w:r>
      <w:r>
        <w:rPr>
          <w:rFonts w:ascii="楷体" w:hAnsi="楷体" w:eastAsia="楷体"/>
          <w:sz w:val="24"/>
        </w:rPr>
        <w:t>履约保证金在</w:t>
      </w:r>
      <w:r>
        <w:rPr>
          <w:rFonts w:ascii="楷体" w:hAnsi="楷体" w:eastAsia="楷体"/>
          <w:b/>
          <w:i/>
          <w:sz w:val="24"/>
          <w:u w:val="single"/>
        </w:rPr>
        <w:t>合同专用条款</w:t>
      </w:r>
      <w:r>
        <w:rPr>
          <w:rFonts w:ascii="楷体" w:hAnsi="楷体" w:eastAsia="楷体"/>
          <w:sz w:val="24"/>
        </w:rPr>
        <w:t>约定期间</w:t>
      </w:r>
      <w:r>
        <w:rPr>
          <w:rFonts w:hint="eastAsia" w:ascii="楷体" w:hAnsi="楷体" w:eastAsia="楷体"/>
          <w:sz w:val="24"/>
        </w:rPr>
        <w:t>内</w:t>
      </w:r>
      <w:r>
        <w:rPr>
          <w:rFonts w:ascii="楷体" w:hAnsi="楷体" w:eastAsia="楷体"/>
          <w:sz w:val="24"/>
        </w:rPr>
        <w:t>不予退还或者应完全有效</w:t>
      </w:r>
      <w:r>
        <w:rPr>
          <w:rFonts w:hint="eastAsia" w:ascii="楷体" w:hAnsi="楷体" w:eastAsia="楷体"/>
          <w:sz w:val="24"/>
        </w:rPr>
        <w:t>，前述约定期间</w:t>
      </w:r>
      <w:r>
        <w:rPr>
          <w:rFonts w:ascii="楷体" w:hAnsi="楷体" w:eastAsia="楷体"/>
          <w:sz w:val="24"/>
        </w:rPr>
        <w:t>届满之日起</w:t>
      </w:r>
      <w:r>
        <w:rPr>
          <w:rFonts w:hint="eastAsia" w:ascii="楷体" w:hAnsi="楷体" w:eastAsia="楷体"/>
          <w:sz w:val="24"/>
          <w:u w:val="single"/>
        </w:rPr>
        <w:t xml:space="preserve">    </w:t>
      </w:r>
      <w:r>
        <w:rPr>
          <w:rFonts w:hint="eastAsia" w:ascii="楷体" w:hAnsi="楷体" w:eastAsia="楷体"/>
          <w:sz w:val="24"/>
        </w:rPr>
        <w:t>个</w:t>
      </w:r>
      <w:r>
        <w:rPr>
          <w:rFonts w:ascii="楷体" w:hAnsi="楷体" w:eastAsia="楷体"/>
          <w:sz w:val="24"/>
        </w:rPr>
        <w:t>工作日内，甲方应将履约保证金退还乙方</w:t>
      </w:r>
      <w:r>
        <w:rPr>
          <w:rFonts w:hint="eastAsia" w:ascii="楷体" w:hAnsi="楷体" w:eastAsia="楷体"/>
          <w:sz w:val="24"/>
        </w:rPr>
        <w:t>；</w:t>
      </w:r>
    </w:p>
    <w:p>
      <w:pPr>
        <w:spacing w:line="560" w:lineRule="exact"/>
        <w:ind w:firstLine="480" w:firstLineChars="200"/>
        <w:rPr>
          <w:rFonts w:ascii="楷体" w:hAnsi="楷体" w:eastAsia="楷体"/>
          <w:sz w:val="24"/>
        </w:rPr>
      </w:pPr>
      <w:r>
        <w:rPr>
          <w:rFonts w:hint="eastAsia" w:ascii="楷体" w:hAnsi="楷体" w:eastAsia="楷体"/>
          <w:sz w:val="24"/>
        </w:rPr>
        <w:t xml:space="preserve">2.18.3 </w:t>
      </w:r>
      <w:r>
        <w:rPr>
          <w:rFonts w:ascii="楷体" w:hAnsi="楷体" w:eastAsia="楷体"/>
          <w:sz w:val="24"/>
        </w:rPr>
        <w:t>如果乙方不履行合同</w:t>
      </w:r>
      <w:r>
        <w:rPr>
          <w:rFonts w:hint="eastAsia" w:ascii="楷体" w:hAnsi="楷体" w:eastAsia="楷体"/>
          <w:sz w:val="24"/>
        </w:rPr>
        <w:t>，履约保证金不予退还；如果乙方</w:t>
      </w:r>
      <w:r>
        <w:rPr>
          <w:rFonts w:ascii="楷体" w:hAnsi="楷体" w:eastAsia="楷体"/>
          <w:sz w:val="24"/>
        </w:rPr>
        <w:t>未能按合同</w:t>
      </w:r>
      <w:r>
        <w:rPr>
          <w:rFonts w:hint="eastAsia" w:ascii="楷体" w:hAnsi="楷体" w:eastAsia="楷体"/>
          <w:sz w:val="24"/>
        </w:rPr>
        <w:t>约</w:t>
      </w:r>
      <w:r>
        <w:rPr>
          <w:rFonts w:ascii="楷体" w:hAnsi="楷体" w:eastAsia="楷体"/>
          <w:sz w:val="24"/>
        </w:rPr>
        <w:t>定全面履行义务，那么甲方有权从履约保证金中取得补偿或赔偿</w:t>
      </w:r>
      <w:r>
        <w:rPr>
          <w:rFonts w:hint="eastAsia" w:ascii="楷体" w:hAnsi="楷体" w:eastAsia="楷体"/>
          <w:sz w:val="24"/>
        </w:rPr>
        <w:t>，同时不影响甲方要求乙方承担合同约定的超过履约保证金的违约责任的权利。</w:t>
      </w:r>
    </w:p>
    <w:bookmarkEnd w:id="221"/>
    <w:p>
      <w:pPr>
        <w:spacing w:line="560" w:lineRule="exact"/>
        <w:ind w:firstLine="482" w:firstLineChars="200"/>
        <w:rPr>
          <w:rFonts w:ascii="楷体" w:hAnsi="楷体" w:eastAsia="楷体"/>
          <w:b/>
          <w:sz w:val="24"/>
        </w:rPr>
      </w:pPr>
      <w:r>
        <w:rPr>
          <w:rFonts w:hint="eastAsia" w:ascii="楷体" w:hAnsi="楷体" w:eastAsia="楷体"/>
          <w:b/>
          <w:sz w:val="24"/>
        </w:rPr>
        <w:t>2.19 合同份数</w:t>
      </w:r>
    </w:p>
    <w:p>
      <w:pPr>
        <w:spacing w:line="560" w:lineRule="exact"/>
        <w:ind w:firstLine="480" w:firstLineChars="200"/>
        <w:rPr>
          <w:rFonts w:ascii="楷体" w:hAnsi="楷体" w:eastAsia="楷体"/>
          <w:sz w:val="24"/>
        </w:rPr>
      </w:pPr>
      <w:r>
        <w:rPr>
          <w:rFonts w:ascii="楷体" w:hAnsi="楷体" w:eastAsia="楷体"/>
          <w:sz w:val="24"/>
        </w:rPr>
        <w:t>合同份数按</w:t>
      </w:r>
      <w:r>
        <w:rPr>
          <w:rFonts w:ascii="楷体" w:hAnsi="楷体" w:eastAsia="楷体"/>
          <w:b/>
          <w:i/>
          <w:sz w:val="24"/>
          <w:u w:val="single"/>
        </w:rPr>
        <w:t>合同专用条款</w:t>
      </w:r>
      <w:r>
        <w:rPr>
          <w:rFonts w:ascii="楷体" w:hAnsi="楷体" w:eastAsia="楷体"/>
          <w:sz w:val="24"/>
        </w:rPr>
        <w:t>规定</w:t>
      </w:r>
      <w:r>
        <w:rPr>
          <w:rFonts w:hint="eastAsia" w:ascii="楷体" w:hAnsi="楷体" w:eastAsia="楷体"/>
          <w:sz w:val="24"/>
        </w:rPr>
        <w:t>，</w:t>
      </w:r>
      <w:r>
        <w:rPr>
          <w:rFonts w:ascii="楷体" w:hAnsi="楷体" w:eastAsia="楷体"/>
          <w:sz w:val="24"/>
        </w:rPr>
        <w:t>每份均具有同等法律效力</w:t>
      </w:r>
      <w:r>
        <w:rPr>
          <w:rFonts w:hint="eastAsia" w:ascii="楷体" w:hAnsi="楷体" w:eastAsia="楷体"/>
          <w:sz w:val="24"/>
        </w:rPr>
        <w:t>。</w:t>
      </w:r>
    </w:p>
    <w:p>
      <w:pPr>
        <w:pStyle w:val="75"/>
        <w:spacing w:line="560" w:lineRule="exact"/>
        <w:ind w:firstLine="0"/>
        <w:jc w:val="center"/>
        <w:rPr>
          <w:rFonts w:ascii="楷体" w:hAnsi="楷体" w:eastAsia="楷体"/>
          <w:b/>
          <w:szCs w:val="24"/>
        </w:rPr>
      </w:pPr>
      <w:r>
        <w:rPr>
          <w:rFonts w:ascii="楷体" w:hAnsi="楷体" w:eastAsia="楷体"/>
          <w:szCs w:val="24"/>
        </w:rPr>
        <w:br w:type="page"/>
      </w:r>
      <w:bookmarkStart w:id="222" w:name="_Toc331685784"/>
      <w:r>
        <w:rPr>
          <w:rFonts w:hint="eastAsia" w:ascii="楷体" w:hAnsi="楷体" w:eastAsia="楷体"/>
          <w:b/>
          <w:szCs w:val="24"/>
        </w:rPr>
        <w:t>第三部分  合同专用条款</w:t>
      </w:r>
      <w:bookmarkEnd w:id="222"/>
    </w:p>
    <w:p>
      <w:pPr>
        <w:spacing w:line="560" w:lineRule="exact"/>
        <w:ind w:firstLine="480" w:firstLineChars="200"/>
        <w:rPr>
          <w:rFonts w:ascii="楷体" w:hAnsi="楷体" w:eastAsia="楷体"/>
          <w:sz w:val="24"/>
        </w:rPr>
      </w:pPr>
      <w:r>
        <w:rPr>
          <w:rFonts w:hint="eastAsia" w:ascii="楷体" w:hAnsi="楷体" w:eastAsia="楷体"/>
          <w:sz w:val="24"/>
        </w:rPr>
        <w:t>本部分</w:t>
      </w:r>
      <w:r>
        <w:rPr>
          <w:rFonts w:ascii="楷体" w:hAnsi="楷体" w:eastAsia="楷体"/>
          <w:sz w:val="24"/>
        </w:rPr>
        <w:t>是对</w:t>
      </w:r>
      <w:r>
        <w:rPr>
          <w:rFonts w:hint="eastAsia" w:ascii="楷体" w:hAnsi="楷体" w:eastAsia="楷体"/>
          <w:sz w:val="24"/>
        </w:rPr>
        <w:t>前两</w:t>
      </w:r>
      <w:r>
        <w:rPr>
          <w:rFonts w:ascii="楷体" w:hAnsi="楷体" w:eastAsia="楷体"/>
          <w:sz w:val="24"/>
        </w:rPr>
        <w:t>部分的补充和修改</w:t>
      </w:r>
      <w:r>
        <w:rPr>
          <w:rFonts w:hint="eastAsia" w:ascii="楷体" w:hAnsi="楷体" w:eastAsia="楷体"/>
          <w:sz w:val="24"/>
        </w:rPr>
        <w:t>，</w:t>
      </w:r>
      <w:r>
        <w:rPr>
          <w:rFonts w:ascii="楷体" w:hAnsi="楷体" w:eastAsia="楷体"/>
          <w:sz w:val="24"/>
        </w:rPr>
        <w:t>如果</w:t>
      </w:r>
      <w:r>
        <w:rPr>
          <w:rFonts w:hint="eastAsia" w:ascii="楷体" w:hAnsi="楷体" w:eastAsia="楷体"/>
          <w:sz w:val="24"/>
        </w:rPr>
        <w:t>前两</w:t>
      </w:r>
      <w:r>
        <w:rPr>
          <w:rFonts w:ascii="楷体" w:hAnsi="楷体" w:eastAsia="楷体"/>
          <w:sz w:val="24"/>
        </w:rPr>
        <w:t>部分和本部分的约定不一致</w:t>
      </w:r>
      <w:r>
        <w:rPr>
          <w:rFonts w:hint="eastAsia" w:ascii="楷体" w:hAnsi="楷体" w:eastAsia="楷体"/>
          <w:sz w:val="24"/>
        </w:rPr>
        <w:t>，</w:t>
      </w:r>
      <w:r>
        <w:rPr>
          <w:rFonts w:ascii="楷体" w:hAnsi="楷体" w:eastAsia="楷体"/>
          <w:sz w:val="24"/>
        </w:rPr>
        <w:t>应以本部分的约定为准</w:t>
      </w:r>
      <w:r>
        <w:rPr>
          <w:rFonts w:hint="eastAsia" w:ascii="楷体" w:hAnsi="楷体" w:eastAsia="楷体"/>
          <w:sz w:val="24"/>
        </w:rPr>
        <w:t>。</w:t>
      </w:r>
      <w:r>
        <w:rPr>
          <w:rFonts w:ascii="楷体" w:hAnsi="楷体" w:eastAsia="楷体"/>
          <w:sz w:val="24"/>
        </w:rPr>
        <w:t>本部分的条款号应与</w:t>
      </w:r>
      <w:r>
        <w:rPr>
          <w:rFonts w:hint="eastAsia" w:ascii="楷体" w:hAnsi="楷体" w:eastAsia="楷体"/>
          <w:sz w:val="24"/>
        </w:rPr>
        <w:t>前两部分</w:t>
      </w:r>
      <w:r>
        <w:rPr>
          <w:rFonts w:ascii="楷体" w:hAnsi="楷体" w:eastAsia="楷体"/>
          <w:sz w:val="24"/>
        </w:rPr>
        <w:t>的条款号保持对应</w:t>
      </w:r>
      <w:r>
        <w:rPr>
          <w:rFonts w:hint="eastAsia" w:ascii="楷体" w:hAnsi="楷体" w:eastAsia="楷体"/>
          <w:sz w:val="24"/>
        </w:rPr>
        <w:t>；与前两部分</w:t>
      </w:r>
      <w:r>
        <w:rPr>
          <w:rFonts w:ascii="楷体" w:hAnsi="楷体" w:eastAsia="楷体"/>
          <w:sz w:val="24"/>
        </w:rPr>
        <w:t>无对应关系的内容可另行编制条款号</w:t>
      </w:r>
      <w:r>
        <w:rPr>
          <w:rFonts w:hint="eastAsia" w:ascii="楷体" w:hAnsi="楷体" w:eastAsia="楷体"/>
          <w:sz w:val="24"/>
        </w:rPr>
        <w:t>。</w:t>
      </w:r>
    </w:p>
    <w:tbl>
      <w:tblPr>
        <w:tblStyle w:val="3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pPr>
              <w:spacing w:line="560" w:lineRule="exact"/>
              <w:jc w:val="center"/>
              <w:rPr>
                <w:rFonts w:ascii="楷体" w:hAnsi="楷体" w:eastAsia="楷体"/>
                <w:b/>
                <w:sz w:val="24"/>
              </w:rPr>
            </w:pPr>
            <w:r>
              <w:rPr>
                <w:rFonts w:ascii="楷体" w:hAnsi="楷体" w:eastAsia="楷体"/>
                <w:b/>
                <w:sz w:val="24"/>
              </w:rPr>
              <w:t>条款号</w:t>
            </w:r>
          </w:p>
        </w:tc>
        <w:tc>
          <w:tcPr>
            <w:tcW w:w="7633" w:type="dxa"/>
            <w:vAlign w:val="center"/>
          </w:tcPr>
          <w:p>
            <w:pPr>
              <w:spacing w:line="560" w:lineRule="exact"/>
              <w:jc w:val="center"/>
              <w:rPr>
                <w:rFonts w:ascii="楷体" w:hAnsi="楷体" w:eastAsia="楷体"/>
                <w:b/>
                <w:sz w:val="24"/>
              </w:rPr>
            </w:pPr>
            <w:r>
              <w:rPr>
                <w:rFonts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pPr>
              <w:spacing w:line="560" w:lineRule="exact"/>
              <w:rPr>
                <w:rFonts w:ascii="楷体" w:hAnsi="楷体" w:eastAsia="楷体"/>
                <w:sz w:val="24"/>
              </w:rPr>
            </w:pPr>
          </w:p>
        </w:tc>
        <w:tc>
          <w:tcPr>
            <w:tcW w:w="7633"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楷体" w:hAnsi="楷体" w:eastAsia="楷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楷体" w:hAnsi="楷体" w:eastAsia="楷体"/>
                <w:sz w:val="24"/>
              </w:rPr>
            </w:pPr>
          </w:p>
        </w:tc>
      </w:tr>
    </w:tbl>
    <w:p>
      <w:pPr>
        <w:spacing w:after="156" w:line="560" w:lineRule="exact"/>
        <w:ind w:firstLine="480"/>
      </w:pPr>
    </w:p>
    <w:p>
      <w:pPr>
        <w:pStyle w:val="5"/>
        <w:spacing w:before="0" w:line="240" w:lineRule="atLeast"/>
        <w:ind w:left="1105" w:leftChars="257" w:hanging="540"/>
        <w:rPr>
          <w:rFonts w:ascii="仿宋_GB2312" w:hAnsi="宋体" w:eastAsia="仿宋_GB2312"/>
          <w:sz w:val="24"/>
        </w:rPr>
      </w:pPr>
    </w:p>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bookmarkStart w:id="223" w:name="_bookmark145"/>
      <w:bookmarkEnd w:id="223"/>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60" w:lineRule="exact"/>
        <w:ind w:firstLine="520" w:firstLineChars="200"/>
        <w:rPr>
          <w:rFonts w:ascii="宋体" w:hAnsi="宋体"/>
          <w:sz w:val="26"/>
          <w:szCs w:val="26"/>
        </w:rPr>
      </w:pPr>
    </w:p>
    <w:p>
      <w:pPr>
        <w:pStyle w:val="4"/>
        <w:spacing w:line="589" w:lineRule="exact"/>
        <w:ind w:right="2" w:firstLine="880" w:firstLineChars="200"/>
        <w:jc w:val="center"/>
        <w:rPr>
          <w:rFonts w:ascii="宋体" w:hAnsi="宋体" w:eastAsia="宋体"/>
        </w:rPr>
      </w:pPr>
      <w:bookmarkStart w:id="224" w:name="_bookmark146"/>
      <w:bookmarkEnd w:id="224"/>
    </w:p>
    <w:p>
      <w:pPr>
        <w:pStyle w:val="4"/>
        <w:spacing w:line="589" w:lineRule="exact"/>
        <w:ind w:right="2" w:firstLine="880" w:firstLineChars="200"/>
        <w:jc w:val="center"/>
        <w:rPr>
          <w:rFonts w:ascii="宋体" w:hAnsi="宋体" w:eastAsia="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4"/>
        <w:spacing w:line="589" w:lineRule="exact"/>
        <w:ind w:right="2" w:firstLine="880" w:firstLineChars="200"/>
        <w:jc w:val="center"/>
        <w:rPr>
          <w:rFonts w:ascii="宋体" w:hAnsi="宋体" w:eastAsia="宋体"/>
        </w:rPr>
      </w:pPr>
    </w:p>
    <w:p>
      <w:pPr>
        <w:pStyle w:val="4"/>
        <w:spacing w:line="589" w:lineRule="exact"/>
        <w:ind w:right="2"/>
        <w:jc w:val="both"/>
        <w:rPr>
          <w:rFonts w:ascii="宋体" w:hAnsi="宋体" w:eastAsia="宋体"/>
        </w:rPr>
      </w:pPr>
    </w:p>
    <w:p>
      <w:pPr>
        <w:pStyle w:val="4"/>
        <w:spacing w:line="589" w:lineRule="exact"/>
        <w:ind w:right="2"/>
        <w:jc w:val="center"/>
        <w:rPr>
          <w:rFonts w:ascii="宋体" w:hAnsi="宋体" w:eastAsia="宋体"/>
          <w:b/>
          <w:bCs/>
          <w:sz w:val="32"/>
          <w:szCs w:val="32"/>
        </w:rPr>
      </w:pPr>
      <w:bookmarkStart w:id="225" w:name="_Toc14466"/>
      <w:r>
        <w:rPr>
          <w:rFonts w:hint="eastAsia" w:ascii="宋体" w:hAnsi="宋体" w:eastAsia="宋体"/>
          <w:b/>
          <w:bCs/>
          <w:sz w:val="32"/>
          <w:szCs w:val="32"/>
        </w:rPr>
        <w:t>第二卷</w:t>
      </w:r>
      <w:bookmarkEnd w:id="225"/>
    </w:p>
    <w:p>
      <w:pPr>
        <w:spacing w:line="589" w:lineRule="exact"/>
        <w:ind w:firstLine="643" w:firstLineChars="200"/>
        <w:jc w:val="center"/>
        <w:rPr>
          <w:rFonts w:ascii="宋体" w:hAnsi="宋体"/>
          <w:b/>
          <w:bCs/>
          <w:sz w:val="32"/>
          <w:szCs w:val="32"/>
        </w:rPr>
        <w:sectPr>
          <w:headerReference r:id="rId12" w:type="default"/>
          <w:footerReference r:id="rId13" w:type="default"/>
          <w:pgSz w:w="12240" w:h="15840"/>
          <w:pgMar w:top="1440" w:right="1080" w:bottom="1440" w:left="1080" w:header="850" w:footer="850" w:gutter="0"/>
          <w:cols w:equalWidth="0" w:num="1">
            <w:col w:w="10080"/>
          </w:cols>
        </w:sectPr>
      </w:pPr>
    </w:p>
    <w:p>
      <w:pPr>
        <w:spacing w:line="100" w:lineRule="exact"/>
        <w:ind w:firstLine="200" w:firstLineChars="200"/>
        <w:rPr>
          <w:rFonts w:ascii="宋体" w:hAnsi="宋体"/>
          <w:sz w:val="10"/>
          <w:szCs w:val="1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589" w:lineRule="exact"/>
        <w:ind w:firstLine="880" w:firstLineChars="200"/>
        <w:rPr>
          <w:rFonts w:ascii="宋体" w:hAnsi="宋体"/>
          <w:sz w:val="44"/>
          <w:szCs w:val="44"/>
        </w:rPr>
      </w:pPr>
      <w:bookmarkStart w:id="226" w:name="_bookmark147"/>
      <w:bookmarkEnd w:id="226"/>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spacing w:line="589" w:lineRule="exact"/>
        <w:ind w:firstLine="880" w:firstLineChars="200"/>
        <w:rPr>
          <w:rFonts w:ascii="宋体" w:hAnsi="宋体"/>
          <w:sz w:val="44"/>
          <w:szCs w:val="44"/>
        </w:rPr>
      </w:pPr>
    </w:p>
    <w:p>
      <w:pPr>
        <w:pStyle w:val="4"/>
        <w:spacing w:line="589" w:lineRule="exact"/>
        <w:ind w:right="2"/>
        <w:jc w:val="center"/>
        <w:rPr>
          <w:rFonts w:hint="eastAsia" w:ascii="宋体" w:hAnsi="宋体" w:eastAsia="宋体" w:cs="宋体"/>
          <w:b/>
          <w:bCs/>
          <w:sz w:val="28"/>
          <w:szCs w:val="28"/>
          <w:lang w:val="en-US" w:eastAsia="zh-CN" w:bidi="ar-SA"/>
        </w:rPr>
      </w:pPr>
      <w:bookmarkStart w:id="227" w:name="_Toc13184"/>
      <w:r>
        <w:rPr>
          <w:rFonts w:hint="eastAsia" w:ascii="宋体" w:hAnsi="宋体" w:eastAsia="宋体" w:cs="宋体"/>
          <w:b/>
          <w:bCs/>
          <w:sz w:val="28"/>
          <w:szCs w:val="28"/>
          <w:lang w:val="en-US" w:eastAsia="zh-CN" w:bidi="ar-SA"/>
        </w:rPr>
        <w:t xml:space="preserve">第五章 </w:t>
      </w:r>
      <w:bookmarkEnd w:id="227"/>
      <w:r>
        <w:rPr>
          <w:rFonts w:hint="eastAsia" w:ascii="宋体" w:hAnsi="宋体" w:eastAsia="宋体" w:cs="宋体"/>
          <w:b/>
          <w:bCs/>
          <w:sz w:val="28"/>
          <w:szCs w:val="28"/>
          <w:lang w:val="en-US" w:eastAsia="zh-CN" w:bidi="ar-SA"/>
        </w:rPr>
        <w:t>电力维保服务范围内容及要求</w:t>
      </w:r>
    </w:p>
    <w:p>
      <w:pPr>
        <w:pStyle w:val="4"/>
        <w:spacing w:line="589" w:lineRule="exact"/>
        <w:ind w:right="2"/>
        <w:jc w:val="center"/>
        <w:rPr>
          <w:rFonts w:ascii="宋体" w:hAnsi="宋体" w:eastAsia="宋体"/>
          <w:b/>
          <w:bCs/>
          <w:sz w:val="32"/>
          <w:szCs w:val="32"/>
        </w:rPr>
      </w:pPr>
    </w:p>
    <w:p>
      <w:pPr>
        <w:rPr>
          <w:rFonts w:ascii="宋体" w:hAnsi="宋体"/>
          <w:b/>
          <w:bCs/>
          <w:sz w:val="32"/>
          <w:szCs w:val="32"/>
        </w:rPr>
      </w:pPr>
    </w:p>
    <w:p>
      <w:pPr>
        <w:pStyle w:val="24"/>
        <w:rPr>
          <w:rFonts w:ascii="宋体" w:hAnsi="宋体"/>
          <w:b/>
          <w:bCs/>
          <w:sz w:val="32"/>
          <w:szCs w:val="32"/>
        </w:rPr>
      </w:pPr>
    </w:p>
    <w:p>
      <w:pPr>
        <w:rPr>
          <w:rFonts w:ascii="宋体" w:hAnsi="宋体"/>
          <w:b/>
          <w:bCs/>
          <w:sz w:val="32"/>
          <w:szCs w:val="32"/>
        </w:rPr>
      </w:pPr>
    </w:p>
    <w:p>
      <w:pPr>
        <w:pStyle w:val="24"/>
        <w:rPr>
          <w:rFonts w:ascii="宋体" w:hAnsi="宋体"/>
          <w:b/>
          <w:bCs/>
          <w:sz w:val="32"/>
          <w:szCs w:val="32"/>
        </w:rPr>
      </w:pPr>
    </w:p>
    <w:p>
      <w:pPr>
        <w:rPr>
          <w:rFonts w:ascii="宋体" w:hAnsi="宋体"/>
          <w:b/>
          <w:bCs/>
          <w:sz w:val="32"/>
          <w:szCs w:val="32"/>
        </w:rPr>
      </w:pPr>
    </w:p>
    <w:p>
      <w:pPr>
        <w:pStyle w:val="24"/>
        <w:rPr>
          <w:rFonts w:ascii="宋体" w:hAnsi="宋体"/>
          <w:b/>
          <w:bCs/>
          <w:sz w:val="32"/>
          <w:szCs w:val="32"/>
        </w:rPr>
      </w:pPr>
    </w:p>
    <w:p>
      <w:pPr>
        <w:rPr>
          <w:rFonts w:ascii="宋体" w:hAnsi="宋体"/>
          <w:b/>
          <w:bCs/>
          <w:sz w:val="32"/>
          <w:szCs w:val="32"/>
        </w:rPr>
      </w:pPr>
    </w:p>
    <w:p>
      <w:pPr>
        <w:pStyle w:val="24"/>
        <w:rPr>
          <w:rFonts w:ascii="宋体" w:hAnsi="宋体"/>
          <w:b/>
          <w:bCs/>
          <w:sz w:val="32"/>
          <w:szCs w:val="32"/>
        </w:rPr>
      </w:pPr>
    </w:p>
    <w:p>
      <w:pPr>
        <w:rPr>
          <w:rFonts w:ascii="宋体" w:hAnsi="宋体"/>
          <w:b/>
          <w:bCs/>
          <w:sz w:val="32"/>
          <w:szCs w:val="32"/>
        </w:rPr>
      </w:pPr>
    </w:p>
    <w:p>
      <w:pPr>
        <w:pStyle w:val="24"/>
        <w:rPr>
          <w:rFonts w:ascii="宋体" w:hAnsi="宋体"/>
          <w:b/>
          <w:bCs/>
          <w:sz w:val="32"/>
          <w:szCs w:val="32"/>
        </w:rPr>
      </w:pPr>
    </w:p>
    <w:p>
      <w:pPr>
        <w:rPr>
          <w:rFonts w:ascii="宋体" w:hAnsi="宋体"/>
          <w:b/>
          <w:bCs/>
          <w:sz w:val="32"/>
          <w:szCs w:val="32"/>
        </w:rPr>
      </w:pPr>
    </w:p>
    <w:p>
      <w:pPr>
        <w:pStyle w:val="24"/>
      </w:pPr>
    </w:p>
    <w:p>
      <w:pPr>
        <w:pStyle w:val="24"/>
        <w:rPr>
          <w:rFonts w:ascii="宋体" w:hAnsi="宋体"/>
          <w:b/>
          <w:bCs/>
          <w:sz w:val="32"/>
          <w:szCs w:val="32"/>
        </w:rPr>
      </w:pPr>
    </w:p>
    <w:p>
      <w:pPr>
        <w:rPr>
          <w:rFonts w:ascii="宋体" w:hAnsi="宋体"/>
          <w:b/>
          <w:bCs/>
          <w:sz w:val="32"/>
          <w:szCs w:val="32"/>
        </w:rPr>
      </w:pPr>
    </w:p>
    <w:p>
      <w:pPr>
        <w:jc w:val="center"/>
        <w:rPr>
          <w:rFonts w:hint="eastAsia" w:ascii="华文中宋" w:hAnsi="华文中宋" w:eastAsia="华文中宋"/>
          <w:b/>
          <w:sz w:val="36"/>
          <w:szCs w:val="36"/>
        </w:rPr>
      </w:pPr>
    </w:p>
    <w:p>
      <w:pPr>
        <w:pStyle w:val="4"/>
        <w:spacing w:line="360" w:lineRule="auto"/>
        <w:ind w:right="2"/>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一、全院配电柜及变压器统计</w:t>
      </w:r>
    </w:p>
    <w:p>
      <w:pPr>
        <w:spacing w:line="240" w:lineRule="auto"/>
        <w:jc w:val="center"/>
        <w:rPr>
          <w:rFonts w:hint="eastAsia" w:ascii="宋体" w:hAnsi="宋体" w:eastAsia="宋体" w:cs="宋体"/>
          <w:sz w:val="22"/>
          <w:szCs w:val="22"/>
        </w:rPr>
      </w:pPr>
    </w:p>
    <w:tbl>
      <w:tblPr>
        <w:tblStyle w:val="33"/>
        <w:tblpPr w:leftFromText="180" w:rightFromText="180" w:vertAnchor="text" w:horzAnchor="page" w:tblpX="1706" w:tblpY="3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002"/>
        <w:gridCol w:w="4790"/>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noWrap w:val="0"/>
            <w:vAlign w:val="center"/>
          </w:tcPr>
          <w:p>
            <w:pPr>
              <w:widowControl w:val="0"/>
              <w:jc w:val="center"/>
              <w:rPr>
                <w:rFonts w:hint="eastAsia" w:ascii="黑体" w:eastAsia="黑体"/>
                <w:sz w:val="24"/>
              </w:rPr>
            </w:pPr>
            <w:r>
              <w:rPr>
                <w:rFonts w:hint="eastAsia" w:ascii="黑体" w:eastAsia="黑体"/>
                <w:sz w:val="24"/>
              </w:rPr>
              <w:t>序号</w:t>
            </w:r>
          </w:p>
        </w:tc>
        <w:tc>
          <w:tcPr>
            <w:tcW w:w="2002" w:type="dxa"/>
            <w:noWrap w:val="0"/>
            <w:vAlign w:val="center"/>
          </w:tcPr>
          <w:p>
            <w:pPr>
              <w:widowControl w:val="0"/>
              <w:jc w:val="center"/>
              <w:rPr>
                <w:rFonts w:hint="eastAsia" w:ascii="黑体" w:eastAsia="黑体"/>
                <w:sz w:val="24"/>
              </w:rPr>
            </w:pPr>
            <w:r>
              <w:rPr>
                <w:rFonts w:hint="eastAsia" w:ascii="黑体" w:hAnsi="宋体" w:eastAsia="黑体" w:cs="宋体"/>
                <w:bCs/>
                <w:sz w:val="24"/>
              </w:rPr>
              <w:t>建筑物名称</w:t>
            </w:r>
          </w:p>
        </w:tc>
        <w:tc>
          <w:tcPr>
            <w:tcW w:w="4790" w:type="dxa"/>
            <w:noWrap w:val="0"/>
            <w:vAlign w:val="center"/>
          </w:tcPr>
          <w:p>
            <w:pPr>
              <w:widowControl w:val="0"/>
              <w:jc w:val="center"/>
              <w:rPr>
                <w:rFonts w:hint="eastAsia" w:ascii="黑体" w:eastAsia="黑体"/>
                <w:sz w:val="24"/>
              </w:rPr>
            </w:pPr>
            <w:r>
              <w:rPr>
                <w:rFonts w:hint="eastAsia" w:ascii="黑体" w:eastAsia="黑体"/>
                <w:sz w:val="24"/>
              </w:rPr>
              <w:t>配电设备</w:t>
            </w:r>
          </w:p>
        </w:tc>
        <w:tc>
          <w:tcPr>
            <w:tcW w:w="1214" w:type="dxa"/>
            <w:noWrap w:val="0"/>
            <w:vAlign w:val="center"/>
          </w:tcPr>
          <w:p>
            <w:pPr>
              <w:widowControl w:val="0"/>
              <w:jc w:val="center"/>
              <w:rPr>
                <w:rFonts w:hint="eastAsia" w:ascii="黑体" w:eastAsia="黑体"/>
                <w:sz w:val="24"/>
              </w:rPr>
            </w:pPr>
            <w:r>
              <w:rPr>
                <w:rFonts w:hint="eastAsia" w:ascii="黑体" w:eastAsia="黑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1</w:t>
            </w:r>
          </w:p>
        </w:tc>
        <w:tc>
          <w:tcPr>
            <w:tcW w:w="200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东楼</w:t>
            </w: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变压器315KVA</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eastAsia="仿宋_GB2312"/>
                <w:sz w:val="24"/>
              </w:rPr>
            </w:pP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配电柜</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noWrap w:val="0"/>
            <w:vAlign w:val="center"/>
          </w:tcPr>
          <w:p>
            <w:pPr>
              <w:widowControl w:val="0"/>
              <w:jc w:val="center"/>
              <w:rPr>
                <w:rFonts w:hint="eastAsia" w:ascii="仿宋_GB2312" w:eastAsia="仿宋_GB2312"/>
                <w:sz w:val="24"/>
              </w:rPr>
            </w:pPr>
            <w:r>
              <w:rPr>
                <w:rFonts w:hint="eastAsia" w:ascii="仿宋_GB2312" w:eastAsia="仿宋_GB2312"/>
                <w:sz w:val="24"/>
              </w:rPr>
              <w:t>2</w:t>
            </w:r>
          </w:p>
        </w:tc>
        <w:tc>
          <w:tcPr>
            <w:tcW w:w="2002" w:type="dxa"/>
            <w:noWrap w:val="0"/>
            <w:vAlign w:val="center"/>
          </w:tcPr>
          <w:p>
            <w:pPr>
              <w:widowControl w:val="0"/>
              <w:jc w:val="center"/>
              <w:rPr>
                <w:rFonts w:hint="eastAsia" w:ascii="仿宋_GB2312" w:eastAsia="仿宋_GB2312"/>
                <w:sz w:val="24"/>
              </w:rPr>
            </w:pPr>
            <w:r>
              <w:rPr>
                <w:rFonts w:hint="eastAsia" w:ascii="仿宋_GB2312" w:eastAsia="仿宋_GB2312"/>
                <w:sz w:val="24"/>
              </w:rPr>
              <w:t>南楼</w:t>
            </w: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配电柜</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3</w:t>
            </w:r>
          </w:p>
        </w:tc>
        <w:tc>
          <w:tcPr>
            <w:tcW w:w="2002" w:type="dxa"/>
            <w:vMerge w:val="restart"/>
            <w:noWrap w:val="0"/>
            <w:vAlign w:val="center"/>
          </w:tcPr>
          <w:p>
            <w:pPr>
              <w:widowControl w:val="0"/>
              <w:jc w:val="center"/>
              <w:rPr>
                <w:rFonts w:hint="eastAsia" w:ascii="仿宋_GB2312" w:eastAsia="仿宋_GB2312"/>
                <w:sz w:val="24"/>
              </w:rPr>
            </w:pPr>
            <w:r>
              <w:rPr>
                <w:rFonts w:hint="eastAsia" w:ascii="仿宋_GB2312" w:hAnsi="宋体" w:eastAsia="仿宋_GB2312" w:cs="宋体"/>
                <w:sz w:val="24"/>
              </w:rPr>
              <w:t>新</w:t>
            </w:r>
            <w:r>
              <w:rPr>
                <w:rFonts w:hint="eastAsia" w:ascii="仿宋_GB2312" w:eastAsia="仿宋_GB2312"/>
                <w:sz w:val="24"/>
              </w:rPr>
              <w:t>门诊楼</w:t>
            </w: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CT用变压器400KVA</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hAnsi="宋体" w:eastAsia="仿宋_GB2312" w:cs="宋体"/>
                <w:sz w:val="24"/>
              </w:rPr>
            </w:pP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变压器800KVA</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hAnsi="宋体" w:eastAsia="仿宋_GB2312" w:cs="宋体"/>
                <w:sz w:val="24"/>
              </w:rPr>
            </w:pP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配电柜</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22个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hAnsi="宋体" w:eastAsia="仿宋_GB2312" w:cs="宋体"/>
                <w:sz w:val="24"/>
              </w:rPr>
            </w:pP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放射科专用变压器315KVA</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4</w:t>
            </w:r>
          </w:p>
        </w:tc>
        <w:tc>
          <w:tcPr>
            <w:tcW w:w="200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放疗楼</w:t>
            </w: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变压器160KVA</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eastAsia="仿宋_GB2312"/>
                <w:sz w:val="24"/>
              </w:rPr>
            </w:pP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配电柜</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5</w:t>
            </w:r>
          </w:p>
        </w:tc>
        <w:tc>
          <w:tcPr>
            <w:tcW w:w="2002" w:type="dxa"/>
            <w:vMerge w:val="restart"/>
            <w:noWrap w:val="0"/>
            <w:vAlign w:val="center"/>
          </w:tcPr>
          <w:p>
            <w:pPr>
              <w:widowControl w:val="0"/>
              <w:jc w:val="center"/>
              <w:rPr>
                <w:rFonts w:hint="eastAsia" w:ascii="仿宋_GB2312" w:eastAsia="仿宋_GB2312"/>
                <w:sz w:val="24"/>
              </w:rPr>
            </w:pPr>
            <w:r>
              <w:rPr>
                <w:rFonts w:hint="eastAsia" w:ascii="仿宋_GB2312" w:eastAsia="仿宋_GB2312"/>
                <w:sz w:val="24"/>
              </w:rPr>
              <w:t>外科楼</w:t>
            </w: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高压柜</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eastAsia="仿宋_GB2312"/>
                <w:sz w:val="24"/>
              </w:rPr>
            </w:pPr>
          </w:p>
        </w:tc>
        <w:tc>
          <w:tcPr>
            <w:tcW w:w="4790" w:type="dxa"/>
            <w:noWrap w:val="0"/>
            <w:vAlign w:val="center"/>
          </w:tcPr>
          <w:p>
            <w:pPr>
              <w:widowControl w:val="0"/>
              <w:jc w:val="both"/>
              <w:rPr>
                <w:rFonts w:hint="eastAsia" w:ascii="仿宋_GB2312" w:eastAsia="仿宋_GB2312"/>
                <w:sz w:val="24"/>
              </w:rPr>
            </w:pPr>
            <w:r>
              <w:rPr>
                <w:rFonts w:hint="eastAsia" w:ascii="仿宋_GB2312" w:eastAsia="仿宋_GB2312"/>
                <w:sz w:val="24"/>
              </w:rPr>
              <w:t>变压器1600KV</w:t>
            </w:r>
            <w:r>
              <w:rPr>
                <w:rFonts w:hint="eastAsia" w:ascii="仿宋_GB2312" w:hAnsi="宋体" w:eastAsia="仿宋_GB2312"/>
                <w:sz w:val="24"/>
              </w:rPr>
              <w:t>A×2</w:t>
            </w:r>
          </w:p>
        </w:tc>
        <w:tc>
          <w:tcPr>
            <w:tcW w:w="1214" w:type="dxa"/>
            <w:noWrap w:val="0"/>
            <w:vAlign w:val="center"/>
          </w:tcPr>
          <w:p>
            <w:pPr>
              <w:widowControl w:val="0"/>
              <w:jc w:val="center"/>
              <w:rPr>
                <w:rFonts w:hint="eastAsia" w:ascii="仿宋_GB2312" w:eastAsia="仿宋_GB2312"/>
                <w:sz w:val="24"/>
              </w:rPr>
            </w:pPr>
            <w:r>
              <w:rPr>
                <w:rFonts w:hint="eastAsia" w:ascii="仿宋_GB2312" w:eastAsia="仿宋_GB2312"/>
                <w:sz w:val="24"/>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eastAsia="仿宋_GB2312"/>
                <w:sz w:val="24"/>
              </w:rPr>
            </w:pPr>
          </w:p>
        </w:tc>
        <w:tc>
          <w:tcPr>
            <w:tcW w:w="4790" w:type="dxa"/>
            <w:noWrap w:val="0"/>
            <w:vAlign w:val="center"/>
          </w:tcPr>
          <w:p>
            <w:pPr>
              <w:widowControl w:val="0"/>
              <w:jc w:val="both"/>
              <w:rPr>
                <w:rFonts w:hint="eastAsia" w:ascii="仿宋_GB2312" w:hAnsi="宋体" w:eastAsia="仿宋_GB2312"/>
                <w:sz w:val="24"/>
              </w:rPr>
            </w:pPr>
            <w:r>
              <w:rPr>
                <w:rFonts w:hint="eastAsia" w:ascii="仿宋_GB2312" w:hAnsi="宋体" w:eastAsia="仿宋_GB2312"/>
                <w:sz w:val="24"/>
              </w:rPr>
              <w:t>低压柜</w:t>
            </w:r>
          </w:p>
        </w:tc>
        <w:tc>
          <w:tcPr>
            <w:tcW w:w="1214" w:type="dxa"/>
            <w:noWrap w:val="0"/>
            <w:vAlign w:val="center"/>
          </w:tcPr>
          <w:p>
            <w:pPr>
              <w:widowControl w:val="0"/>
              <w:jc w:val="center"/>
              <w:rPr>
                <w:rFonts w:hint="eastAsia" w:ascii="仿宋_GB2312" w:eastAsia="仿宋_GB2312"/>
                <w:sz w:val="24"/>
              </w:rPr>
            </w:pPr>
            <w:r>
              <w:rPr>
                <w:rFonts w:hint="eastAsia" w:ascii="仿宋_GB2312" w:hAnsi="宋体" w:eastAsia="仿宋_GB2312"/>
                <w:sz w:val="24"/>
              </w:rPr>
              <w:t>26个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vMerge w:val="continue"/>
            <w:noWrap w:val="0"/>
            <w:vAlign w:val="center"/>
          </w:tcPr>
          <w:p>
            <w:pPr>
              <w:widowControl w:val="0"/>
              <w:jc w:val="center"/>
              <w:rPr>
                <w:rFonts w:hint="eastAsia" w:ascii="仿宋_GB2312" w:eastAsia="仿宋_GB2312"/>
                <w:sz w:val="24"/>
              </w:rPr>
            </w:pPr>
          </w:p>
        </w:tc>
        <w:tc>
          <w:tcPr>
            <w:tcW w:w="2002" w:type="dxa"/>
            <w:vMerge w:val="continue"/>
            <w:noWrap w:val="0"/>
            <w:vAlign w:val="center"/>
          </w:tcPr>
          <w:p>
            <w:pPr>
              <w:widowControl w:val="0"/>
              <w:jc w:val="center"/>
              <w:rPr>
                <w:rFonts w:hint="eastAsia" w:ascii="仿宋_GB2312" w:eastAsia="仿宋_GB2312"/>
                <w:sz w:val="24"/>
              </w:rPr>
            </w:pPr>
          </w:p>
        </w:tc>
        <w:tc>
          <w:tcPr>
            <w:tcW w:w="4790" w:type="dxa"/>
            <w:noWrap w:val="0"/>
            <w:vAlign w:val="center"/>
          </w:tcPr>
          <w:p>
            <w:pPr>
              <w:widowControl w:val="0"/>
              <w:jc w:val="both"/>
              <w:rPr>
                <w:rFonts w:hint="eastAsia" w:ascii="仿宋_GB2312" w:hAnsi="宋体" w:eastAsia="仿宋_GB2312"/>
                <w:sz w:val="24"/>
              </w:rPr>
            </w:pPr>
            <w:r>
              <w:rPr>
                <w:rFonts w:hint="eastAsia" w:ascii="仿宋_GB2312" w:hAnsi="宋体" w:eastAsia="仿宋_GB2312"/>
                <w:sz w:val="24"/>
              </w:rPr>
              <w:t>双投柜</w:t>
            </w:r>
          </w:p>
        </w:tc>
        <w:tc>
          <w:tcPr>
            <w:tcW w:w="1214" w:type="dxa"/>
            <w:noWrap w:val="0"/>
            <w:vAlign w:val="center"/>
          </w:tcPr>
          <w:p>
            <w:pPr>
              <w:widowControl w:val="0"/>
              <w:jc w:val="center"/>
              <w:rPr>
                <w:rFonts w:hint="eastAsia" w:ascii="仿宋_GB2312" w:eastAsia="仿宋_GB2312"/>
                <w:sz w:val="24"/>
              </w:rPr>
            </w:pPr>
            <w:r>
              <w:rPr>
                <w:rFonts w:hint="eastAsia" w:ascii="仿宋_GB2312" w:hAnsi="宋体" w:eastAsia="仿宋_GB2312"/>
                <w:sz w:val="24"/>
              </w:rPr>
              <w:t>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52" w:type="dxa"/>
            <w:noWrap w:val="0"/>
            <w:vAlign w:val="center"/>
          </w:tcPr>
          <w:p>
            <w:pPr>
              <w:widowControl w:val="0"/>
              <w:jc w:val="center"/>
              <w:rPr>
                <w:rFonts w:hint="eastAsia" w:ascii="仿宋_GB2312" w:eastAsia="仿宋_GB2312"/>
                <w:sz w:val="24"/>
              </w:rPr>
            </w:pPr>
            <w:r>
              <w:rPr>
                <w:rFonts w:hint="eastAsia" w:ascii="仿宋_GB2312" w:eastAsia="仿宋_GB2312"/>
                <w:sz w:val="24"/>
              </w:rPr>
              <w:t>6</w:t>
            </w:r>
          </w:p>
        </w:tc>
        <w:tc>
          <w:tcPr>
            <w:tcW w:w="2002" w:type="dxa"/>
            <w:noWrap w:val="0"/>
            <w:vAlign w:val="center"/>
          </w:tcPr>
          <w:p>
            <w:pPr>
              <w:widowControl w:val="0"/>
              <w:jc w:val="center"/>
              <w:rPr>
                <w:rFonts w:hint="eastAsia" w:ascii="仿宋_GB2312" w:eastAsia="仿宋_GB2312"/>
                <w:sz w:val="24"/>
              </w:rPr>
            </w:pPr>
            <w:r>
              <w:rPr>
                <w:rFonts w:hint="eastAsia" w:ascii="仿宋_GB2312" w:hAnsi="宋体" w:eastAsia="仿宋_GB2312"/>
                <w:sz w:val="24"/>
              </w:rPr>
              <w:t>老门诊楼</w:t>
            </w:r>
          </w:p>
        </w:tc>
        <w:tc>
          <w:tcPr>
            <w:tcW w:w="4790" w:type="dxa"/>
            <w:noWrap w:val="0"/>
            <w:vAlign w:val="center"/>
          </w:tcPr>
          <w:p>
            <w:pPr>
              <w:widowControl w:val="0"/>
              <w:jc w:val="both"/>
              <w:rPr>
                <w:rFonts w:hint="eastAsia" w:ascii="仿宋_GB2312" w:eastAsia="仿宋_GB2312"/>
                <w:sz w:val="24"/>
              </w:rPr>
            </w:pPr>
            <w:r>
              <w:rPr>
                <w:rFonts w:hint="eastAsia" w:ascii="仿宋_GB2312" w:hAnsi="宋体" w:eastAsia="仿宋_GB2312"/>
                <w:sz w:val="24"/>
              </w:rPr>
              <w:t>配电柜</w:t>
            </w:r>
          </w:p>
        </w:tc>
        <w:tc>
          <w:tcPr>
            <w:tcW w:w="1214" w:type="dxa"/>
            <w:noWrap w:val="0"/>
            <w:vAlign w:val="center"/>
          </w:tcPr>
          <w:p>
            <w:pPr>
              <w:widowControl w:val="0"/>
              <w:jc w:val="center"/>
              <w:rPr>
                <w:rFonts w:hint="eastAsia" w:ascii="仿宋_GB2312" w:eastAsia="仿宋_GB2312"/>
                <w:sz w:val="24"/>
              </w:rPr>
            </w:pPr>
            <w:r>
              <w:rPr>
                <w:rFonts w:hint="eastAsia" w:ascii="仿宋_GB2312" w:hAnsi="宋体" w:eastAsia="仿宋_GB2312"/>
                <w:sz w:val="24"/>
              </w:rPr>
              <w:t>2个</w:t>
            </w:r>
          </w:p>
        </w:tc>
      </w:tr>
    </w:tbl>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spacing w:line="360" w:lineRule="auto"/>
        <w:rPr>
          <w:rFonts w:hint="eastAsia" w:ascii="宋体" w:hAnsi="宋体" w:eastAsia="宋体" w:cs="宋体"/>
          <w:b w:val="0"/>
          <w:bCs/>
          <w:sz w:val="24"/>
          <w:szCs w:val="24"/>
          <w:lang w:val="en-US" w:eastAsia="zh-CN"/>
        </w:rPr>
      </w:pPr>
    </w:p>
    <w:p>
      <w:pPr>
        <w:pStyle w:val="2"/>
        <w:rPr>
          <w:rFonts w:hint="eastAsia"/>
          <w:lang w:val="en-US" w:eastAsia="zh-CN"/>
        </w:rPr>
      </w:pPr>
    </w:p>
    <w:p>
      <w:pPr>
        <w:spacing w:line="360" w:lineRule="auto"/>
        <w:rPr>
          <w:rFonts w:hint="eastAsia" w:ascii="宋体" w:hAnsi="宋体" w:eastAsia="宋体" w:cs="宋体"/>
          <w:b w:val="0"/>
          <w:bCs/>
          <w:sz w:val="24"/>
          <w:szCs w:val="24"/>
          <w:lang w:val="en-US" w:eastAsia="zh-CN"/>
        </w:rPr>
      </w:pPr>
    </w:p>
    <w:p>
      <w:pPr>
        <w:pStyle w:val="4"/>
        <w:spacing w:line="360" w:lineRule="auto"/>
        <w:ind w:right="2"/>
        <w:jc w:val="center"/>
        <w:rPr>
          <w:rFonts w:hint="eastAsia" w:ascii="宋体" w:hAnsi="宋体" w:eastAsia="宋体" w:cs="宋体"/>
          <w:b/>
          <w:bCs/>
          <w:sz w:val="28"/>
          <w:szCs w:val="28"/>
          <w:lang w:val="en-US" w:eastAsia="zh-CN" w:bidi="ar-SA"/>
        </w:rPr>
      </w:pPr>
      <w:r>
        <w:rPr>
          <w:rFonts w:hint="eastAsia" w:ascii="宋体" w:hAnsi="宋体" w:eastAsia="宋体" w:cs="宋体"/>
          <w:b/>
          <w:bCs/>
          <w:sz w:val="28"/>
          <w:szCs w:val="28"/>
          <w:lang w:val="en-US" w:eastAsia="zh-CN" w:bidi="ar-SA"/>
        </w:rPr>
        <w:t>二、全院配电柜及变压器统计</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1、负责全院配电柜、变压器、电路线路的养护工作，全院的电、动力系统（低压系统）维修及维护工作。</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2、为确保医院电路电器维修及时，乙方要确保24小时在岗（我院会给予安排办公及值班地点），若医院照明、用电设备等普通电器设备、电路出现故障时，乙方保证在15分钟内到达现场处理。</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3、乙方必须保证安全维护、维修，杜绝事故，所有乙方执业人员必须具有执业资格证和上岗证，乙方在作业中出现的安全事故由乙方负责，甲方不承担任何责任。</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4、所有乙方执业人员必须具有执业资格证及上岗证。</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5、除紧急抢修工作外，重要维修项目，乙方须根据甲方指示意见进行维修处理，不得擅自进行。</w:t>
      </w:r>
    </w:p>
    <w:p>
      <w:pPr>
        <w:spacing w:line="50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6、乙方须做好维修记录，注明材料使用去向。</w:t>
      </w:r>
    </w:p>
    <w:p>
      <w:pPr>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7、合同签订3年，付款方式按季度付款。</w:t>
      </w:r>
    </w:p>
    <w:p>
      <w:pPr>
        <w:pStyle w:val="2"/>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spacing w:line="500" w:lineRule="exact"/>
        <w:jc w:val="center"/>
        <w:rPr>
          <w:rFonts w:hint="eastAsia" w:ascii="方正小标宋简体" w:hAnsi="宋体" w:eastAsia="方正小标宋简体" w:cs="宋体"/>
          <w:sz w:val="36"/>
          <w:szCs w:val="36"/>
        </w:rPr>
      </w:pPr>
      <w:r>
        <w:rPr>
          <w:rFonts w:hint="eastAsia" w:ascii="方正小标宋简体" w:hAnsi="宋体" w:eastAsia="方正小标宋简体" w:cs="宋体"/>
          <w:sz w:val="36"/>
          <w:szCs w:val="36"/>
        </w:rPr>
        <w:t>电力设施运行维护内容及要求</w:t>
      </w:r>
    </w:p>
    <w:p>
      <w:pPr>
        <w:spacing w:line="500" w:lineRule="exact"/>
        <w:ind w:firstLine="600" w:firstLineChars="200"/>
        <w:rPr>
          <w:rFonts w:hint="eastAsia" w:ascii="仿宋_GB2312" w:hAnsi="宋体" w:eastAsia="仿宋_GB2312" w:cs="宋体"/>
          <w:sz w:val="30"/>
          <w:szCs w:val="30"/>
        </w:rPr>
      </w:pPr>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一</w:t>
      </w:r>
      <w:r>
        <w:rPr>
          <w:rFonts w:hint="eastAsia" w:ascii="黑体" w:hAnsi="宋体" w:eastAsia="黑体" w:cs="宋体"/>
          <w:sz w:val="30"/>
          <w:szCs w:val="30"/>
        </w:rPr>
        <w:t>、蓄电池直流屏</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1、每个月的工作内容：</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1）对蓄电池进行恢复性的充放电。</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2）巡看蓄电池的液面是否符合要求，有无漏液发生。</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2、每半年的工作内容：</w:t>
      </w:r>
    </w:p>
    <w:p>
      <w:pPr>
        <w:spacing w:line="500" w:lineRule="exact"/>
        <w:ind w:firstLine="750" w:firstLineChars="250"/>
        <w:rPr>
          <w:rFonts w:hint="eastAsia" w:ascii="仿宋_GB2312" w:eastAsia="仿宋_GB2312" w:cs="Times New Roman"/>
          <w:sz w:val="30"/>
          <w:szCs w:val="30"/>
        </w:rPr>
      </w:pPr>
      <w:r>
        <w:rPr>
          <w:rFonts w:hint="eastAsia" w:ascii="仿宋_GB2312" w:hAnsi="宋体" w:eastAsia="仿宋_GB2312" w:cs="宋体"/>
          <w:sz w:val="30"/>
          <w:szCs w:val="30"/>
        </w:rPr>
        <w:t>1）清除屏内充电机及设备上的灰尘和蓄电池槽表面污垢，连接件上的氧化物；</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2）对充电机、输出回路进行绝缘测试以及各种特性测试。</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3、每年的工作内容： </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1）重复每半年的工作内容； </w:t>
      </w:r>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二</w:t>
      </w:r>
      <w:r>
        <w:rPr>
          <w:rFonts w:hint="eastAsia" w:ascii="黑体" w:hAnsi="宋体" w:eastAsia="黑体" w:cs="宋体"/>
          <w:sz w:val="30"/>
          <w:szCs w:val="30"/>
        </w:rPr>
        <w:t>、变压器</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1、每个月一次对变压器进行检查。</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1）变压器套管是否清洁，有无破损、裂纹和放电痕迹；</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2）变压器零部件必须无损伤或移位，接线是否松动、断裂、绝缘件和线圈是否有破损，是否有赃物或异物等； </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3）检查风机、温控设备等能否正常运行；</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4）变压器的主附设备的外壳接地是否良好。</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2、每半年一次对变压器进行清理，检查。</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1）重复每个月检查的内容；</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2）高低压电缆头的接触情况，螺丝有无松动，接头是否过热；</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3）检查所有的紧固件、连接件、标准件是否松动，并重新紧固一次；</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4）检查变压器的箱体和铁芯是否可靠接地，穿心螺杆的绝缘是否良好；</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5）套管密封、顶部连接片、密封衬垫的检查，瓷绝缘的检查和清扫；</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6）各种保护装置、测量装置及操作控制箱的检修、试验；</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3、每年一次进行年检</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1）重复每半年一次检查的内容； </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2）每年一次还必须进行下列预防性试验； </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①测量变压器绕组直流电阻，测量前绕组应充分放电； </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②测量变压器绕组的绝缘电阻，采用2500V兆欧表进行测量；</w:t>
      </w:r>
    </w:p>
    <w:p>
      <w:pPr>
        <w:spacing w:line="500" w:lineRule="exact"/>
        <w:ind w:firstLine="600" w:firstLineChars="200"/>
        <w:rPr>
          <w:rFonts w:hint="eastAsia" w:ascii="仿宋_GB2312" w:eastAsia="仿宋_GB2312" w:cs="Times New Roman"/>
          <w:sz w:val="30"/>
          <w:szCs w:val="30"/>
        </w:rPr>
      </w:pPr>
      <w:r>
        <w:rPr>
          <w:rFonts w:hint="eastAsia" w:ascii="仿宋_GB2312" w:hAnsi="宋体" w:eastAsia="仿宋_GB2312" w:cs="宋体"/>
          <w:sz w:val="30"/>
          <w:szCs w:val="30"/>
        </w:rPr>
        <w:t xml:space="preserve">③进行变压器绕组的交流耐压试验； </w:t>
      </w:r>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三</w:t>
      </w:r>
      <w:r>
        <w:rPr>
          <w:rFonts w:hint="eastAsia" w:ascii="黑体" w:hAnsi="宋体" w:eastAsia="黑体" w:cs="宋体"/>
          <w:sz w:val="30"/>
          <w:szCs w:val="30"/>
        </w:rPr>
        <w:t>、低压配电柜</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1、每个月一次对电气设备进行检查。</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1）观察母排的发热程度，示温蜡片有否熔化，各连接螺丝有否松动；</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2）测量电容柜的温度，检查各电容器的外观有无变形，熔断器有无熔断，运行时不应该有任何声音。</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 xml:space="preserve">3）低压柜的机械闭锁、电气闭锁应动作准确、可靠； </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 xml:space="preserve">4）配电柜抽屉推拉应灵活、无卡阻现象； </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2、每半年一次对电气设备进行清理、检查。</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1）低压柜内设备与各构件间连接应牢固，接头温度应在允许范围；</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 xml:space="preserve">2）低压柜的机械闭锁、电气闭锁应动作准确、可靠； </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 xml:space="preserve">3）配电柜抽屉推拉应灵活、无卡阻现象； </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4）柜的固定及接地可靠，漆层应完好、清洁整齐。</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3、每年一次年检内容：</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1）重复每半年的清理检查；</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2）按预防性试验规程对设备进行预防性试验，并将试验报告交业主存档；</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 xml:space="preserve">①低压柜每段母线绝缘电阻不应小于0.5MΩ电力线路绝缘电阻不小于0.5MΩ，试验采用500V兆欧表； </w:t>
      </w:r>
    </w:p>
    <w:p>
      <w:pPr>
        <w:spacing w:line="500" w:lineRule="exact"/>
        <w:ind w:firstLine="594" w:firstLineChars="198"/>
        <w:rPr>
          <w:rFonts w:hint="eastAsia" w:ascii="仿宋_GB2312" w:eastAsia="仿宋_GB2312" w:cs="Times New Roman"/>
          <w:b/>
          <w:bCs/>
          <w:sz w:val="30"/>
          <w:szCs w:val="30"/>
        </w:rPr>
      </w:pPr>
      <w:r>
        <w:rPr>
          <w:rFonts w:hint="eastAsia" w:ascii="仿宋_GB2312" w:hAnsi="宋体" w:eastAsia="仿宋_GB2312" w:cs="宋体"/>
          <w:sz w:val="30"/>
          <w:szCs w:val="30"/>
        </w:rPr>
        <w:t>②加1000V进行交流耐压试验；</w:t>
      </w:r>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四</w:t>
      </w:r>
      <w:r>
        <w:rPr>
          <w:rFonts w:hint="eastAsia" w:ascii="黑体" w:hAnsi="宋体" w:eastAsia="黑体" w:cs="宋体"/>
          <w:sz w:val="30"/>
          <w:szCs w:val="30"/>
        </w:rPr>
        <w:t>、接地系统</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1、每个月及每半年检查内容：检查地网有无脱漆、锈蚀、设备各接地处、导体搭接处是否牢固。</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 xml:space="preserve">2、每年进行接地系统的接地电阻测量。 </w:t>
      </w:r>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五</w:t>
      </w:r>
      <w:r>
        <w:rPr>
          <w:rFonts w:hint="eastAsia" w:ascii="黑体" w:hAnsi="宋体" w:eastAsia="黑体" w:cs="宋体"/>
          <w:sz w:val="30"/>
          <w:szCs w:val="30"/>
        </w:rPr>
        <w:t>、其他</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1、检查配电房照明和防潮灯及通风机是否正常。</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2、检查配电房屋面有否漏水，电缆沟有否积水，门窗有否损坏。</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3、检查防鼠挡板是否完整，房内孔洞有否堵死。</w:t>
      </w:r>
    </w:p>
    <w:p>
      <w:pPr>
        <w:spacing w:line="500" w:lineRule="exact"/>
        <w:ind w:firstLine="594" w:firstLineChars="198"/>
        <w:rPr>
          <w:rFonts w:hint="eastAsia" w:ascii="仿宋_GB2312" w:eastAsia="仿宋_GB2312"/>
          <w:sz w:val="30"/>
          <w:szCs w:val="30"/>
        </w:rPr>
      </w:pPr>
      <w:r>
        <w:rPr>
          <w:rFonts w:hint="eastAsia" w:ascii="仿宋_GB2312" w:eastAsia="仿宋_GB2312"/>
          <w:sz w:val="30"/>
          <w:szCs w:val="30"/>
        </w:rPr>
        <w:t>4、检查配电房门外通道是否畅顺，有否被堵现象。</w:t>
      </w:r>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六</w:t>
      </w:r>
      <w:r>
        <w:rPr>
          <w:rFonts w:hint="eastAsia" w:ascii="黑体" w:hAnsi="宋体" w:eastAsia="黑体" w:cs="宋体"/>
          <w:sz w:val="30"/>
          <w:szCs w:val="30"/>
        </w:rPr>
        <w:t>、代运行人员基本上岗要求</w:t>
      </w:r>
      <w:bookmarkStart w:id="228" w:name="_Toc211933464"/>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1、</w:t>
      </w:r>
      <w:bookmarkEnd w:id="228"/>
      <w:r>
        <w:rPr>
          <w:rFonts w:hint="eastAsia" w:ascii="仿宋_GB2312" w:hAnsi="宋体" w:eastAsia="仿宋_GB2312" w:cs="宋体"/>
          <w:sz w:val="30"/>
          <w:szCs w:val="30"/>
        </w:rPr>
        <w:t xml:space="preserve">经医师鉴定无妨碍从事电气工作的病症（参见《新疆 地区电气规程汇编》P62页规定）。 </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2、具备必要的电气维修知识；值班员持有相关行业部门颁发的《特种作业操作证》。</w:t>
      </w:r>
    </w:p>
    <w:p>
      <w:pPr>
        <w:spacing w:line="500" w:lineRule="exact"/>
        <w:ind w:firstLine="594" w:firstLineChars="198"/>
        <w:rPr>
          <w:rFonts w:hint="eastAsia" w:ascii="仿宋_GB2312" w:eastAsia="仿宋_GB2312" w:cs="Times New Roman"/>
          <w:sz w:val="30"/>
          <w:szCs w:val="30"/>
        </w:rPr>
      </w:pPr>
      <w:r>
        <w:rPr>
          <w:rFonts w:hint="eastAsia" w:ascii="仿宋_GB2312" w:hAnsi="宋体" w:eastAsia="仿宋_GB2312" w:cs="宋体"/>
          <w:sz w:val="30"/>
          <w:szCs w:val="30"/>
        </w:rPr>
        <w:t>3、所有上岗人员应通过公司安全部门审查合格。</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4、经我公司技术部门组织针对用户配电室电气设备（系统）的基本情况和可能的运行方式的技术培训，以及现场运行操作规程的培训；掌握主要设备的技术规范和性能；熟悉一次、二次图纸和产品说明书；并经过考试合格后方可上岗。</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5、由公司专职安全人员组织进行三级安全教育，并签订《安全责任书》。</w:t>
      </w:r>
      <w:bookmarkStart w:id="229" w:name="_Toc309631003"/>
      <w:bookmarkStart w:id="230" w:name="_Toc269211834"/>
    </w:p>
    <w:p>
      <w:pPr>
        <w:spacing w:line="500" w:lineRule="exact"/>
        <w:ind w:firstLine="600" w:firstLineChars="200"/>
        <w:rPr>
          <w:rFonts w:hint="eastAsia" w:ascii="黑体" w:hAnsi="宋体" w:eastAsia="黑体" w:cs="宋体"/>
          <w:sz w:val="30"/>
          <w:szCs w:val="30"/>
        </w:rPr>
      </w:pPr>
      <w:r>
        <w:rPr>
          <w:rFonts w:hint="eastAsia" w:ascii="黑体" w:hAnsi="宋体" w:eastAsia="黑体" w:cs="宋体"/>
          <w:sz w:val="30"/>
          <w:szCs w:val="30"/>
          <w:lang w:eastAsia="zh-CN"/>
        </w:rPr>
        <w:t>七</w:t>
      </w:r>
      <w:r>
        <w:rPr>
          <w:rFonts w:hint="eastAsia" w:ascii="黑体" w:hAnsi="宋体" w:eastAsia="黑体" w:cs="宋体"/>
          <w:sz w:val="30"/>
          <w:szCs w:val="30"/>
        </w:rPr>
        <w:t>、建立健全各项运行维护</w:t>
      </w:r>
      <w:bookmarkEnd w:id="229"/>
      <w:bookmarkEnd w:id="230"/>
      <w:r>
        <w:rPr>
          <w:rFonts w:hint="eastAsia" w:ascii="黑体" w:hAnsi="宋体" w:eastAsia="黑体" w:cs="宋体"/>
          <w:sz w:val="30"/>
          <w:szCs w:val="30"/>
        </w:rPr>
        <w:t>台账</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1、运行值班日志</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2、设备巡视及负荷记录</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3、配电室人员出入记录</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4、预防小动物措施、消防器材、安全工器具检查记录</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5、技术培训及反事故演习记录</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6、设备缺陷记录</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7、设备检修、试验及传动记录</w:t>
      </w:r>
    </w:p>
    <w:p>
      <w:pPr>
        <w:tabs>
          <w:tab w:val="left" w:pos="3600"/>
        </w:tabs>
        <w:adjustRightInd w:val="0"/>
        <w:spacing w:line="360" w:lineRule="auto"/>
        <w:ind w:firstLine="600" w:firstLineChars="200"/>
        <w:jc w:val="left"/>
        <w:rPr>
          <w:rFonts w:hint="eastAsia" w:ascii="仿宋_GB2312" w:hAnsi="宋体" w:eastAsia="仿宋_GB2312" w:cs="宋体"/>
          <w:sz w:val="30"/>
          <w:szCs w:val="30"/>
        </w:rPr>
      </w:pPr>
      <w:r>
        <w:rPr>
          <w:rFonts w:hint="eastAsia" w:ascii="仿宋_GB2312" w:hAnsi="宋体" w:eastAsia="仿宋_GB2312" w:cs="宋体"/>
          <w:sz w:val="30"/>
          <w:szCs w:val="30"/>
        </w:rPr>
        <w:t>8、开关掉闸记录</w:t>
      </w:r>
    </w:p>
    <w:p>
      <w:pPr>
        <w:ind w:firstLine="600" w:firstLineChars="200"/>
        <w:rPr>
          <w:rFonts w:hint="eastAsia" w:ascii="仿宋_GB2312" w:hAnsi="宋体" w:eastAsia="仿宋_GB2312" w:cs="宋体"/>
          <w:sz w:val="30"/>
          <w:szCs w:val="30"/>
        </w:rPr>
      </w:pPr>
      <w:r>
        <w:rPr>
          <w:rFonts w:hint="eastAsia" w:ascii="仿宋_GB2312" w:hAnsi="宋体" w:eastAsia="仿宋_GB2312" w:cs="宋体"/>
          <w:sz w:val="30"/>
          <w:szCs w:val="30"/>
        </w:rPr>
        <w:t>9、安全活动记录</w:t>
      </w:r>
    </w:p>
    <w:p>
      <w:pPr>
        <w:pStyle w:val="2"/>
        <w:rPr>
          <w:rFonts w:hint="eastAsia" w:ascii="仿宋_GB2312" w:hAnsi="宋体" w:eastAsia="仿宋_GB2312" w:cs="宋体"/>
          <w:sz w:val="30"/>
          <w:szCs w:val="30"/>
        </w:rPr>
      </w:pPr>
    </w:p>
    <w:p>
      <w:pPr>
        <w:rPr>
          <w:rFonts w:hint="eastAsia" w:ascii="仿宋_GB2312" w:hAnsi="宋体" w:eastAsia="仿宋_GB2312" w:cs="宋体"/>
          <w:b/>
          <w:bCs/>
          <w:sz w:val="30"/>
          <w:szCs w:val="30"/>
          <w:lang w:val="en-US" w:eastAsia="zh-CN"/>
        </w:rPr>
      </w:pPr>
      <w:r>
        <w:rPr>
          <w:rFonts w:hint="eastAsia" w:ascii="仿宋_GB2312" w:hAnsi="宋体" w:eastAsia="仿宋_GB2312" w:cs="宋体"/>
          <w:b/>
          <w:bCs/>
          <w:sz w:val="30"/>
          <w:szCs w:val="30"/>
          <w:lang w:val="en-US" w:eastAsia="zh-CN"/>
        </w:rPr>
        <w:t>说明：以上条款内容不得偏离，否则视为不响应采购文件要求作无效投标文件处理。</w:t>
      </w: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ascii="宋体" w:hAnsi="宋体" w:eastAsia="宋体" w:cs="宋体"/>
          <w:sz w:val="24"/>
          <w:szCs w:val="24"/>
        </w:rPr>
      </w:pPr>
    </w:p>
    <w:p>
      <w:pPr>
        <w:rPr>
          <w:rFonts w:hint="eastAsia" w:ascii="宋体" w:hAnsi="宋体" w:eastAsia="宋体" w:cs="宋体"/>
          <w:sz w:val="24"/>
          <w:szCs w:val="24"/>
        </w:rPr>
      </w:pPr>
    </w:p>
    <w:p>
      <w:pPr>
        <w:pStyle w:val="31"/>
        <w:rPr>
          <w:rFonts w:hint="eastAsia"/>
        </w:rPr>
      </w:pPr>
    </w:p>
    <w:p/>
    <w:p>
      <w:pPr>
        <w:spacing w:line="589" w:lineRule="exact"/>
        <w:ind w:right="2"/>
        <w:rPr>
          <w:rFonts w:ascii="宋体" w:hAnsi="宋体"/>
          <w:b/>
          <w:bCs/>
          <w:sz w:val="32"/>
          <w:szCs w:val="32"/>
        </w:rPr>
      </w:pPr>
    </w:p>
    <w:p>
      <w:pPr>
        <w:spacing w:line="589" w:lineRule="exact"/>
        <w:ind w:right="2"/>
        <w:jc w:val="both"/>
        <w:rPr>
          <w:rFonts w:ascii="宋体" w:hAnsi="宋体"/>
          <w:b/>
          <w:bCs/>
          <w:sz w:val="32"/>
          <w:szCs w:val="32"/>
        </w:rPr>
      </w:pPr>
    </w:p>
    <w:p>
      <w:pPr>
        <w:spacing w:line="720" w:lineRule="auto"/>
        <w:ind w:right="2"/>
        <w:jc w:val="center"/>
        <w:rPr>
          <w:rFonts w:ascii="宋体" w:hAnsi="宋体"/>
          <w:b/>
          <w:bCs/>
          <w:sz w:val="32"/>
          <w:szCs w:val="32"/>
        </w:rPr>
      </w:pPr>
    </w:p>
    <w:p>
      <w:pPr>
        <w:pStyle w:val="5"/>
        <w:rPr>
          <w:rFonts w:ascii="宋体" w:hAnsi="宋体"/>
          <w:b/>
          <w:bCs/>
          <w:sz w:val="32"/>
          <w:szCs w:val="32"/>
        </w:rPr>
      </w:pPr>
    </w:p>
    <w:p>
      <w:pPr>
        <w:pStyle w:val="38"/>
      </w:pPr>
    </w:p>
    <w:p>
      <w:pPr>
        <w:spacing w:line="720" w:lineRule="auto"/>
        <w:ind w:right="2"/>
        <w:jc w:val="center"/>
        <w:rPr>
          <w:rFonts w:ascii="宋体" w:hAnsi="宋体"/>
          <w:b/>
          <w:bCs/>
          <w:sz w:val="32"/>
          <w:szCs w:val="32"/>
        </w:rPr>
      </w:pPr>
      <w:r>
        <w:rPr>
          <w:rFonts w:ascii="宋体" w:hAnsi="宋体"/>
          <w:b/>
          <w:bCs/>
          <w:sz w:val="32"/>
          <w:szCs w:val="32"/>
        </w:rPr>
        <w:t>第三卷</w:t>
      </w:r>
    </w:p>
    <w:p>
      <w:r>
        <w:br w:type="page"/>
      </w: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pPr>
    </w:p>
    <w:p>
      <w:pPr>
        <w:pStyle w:val="26"/>
        <w:jc w:val="center"/>
      </w:pPr>
    </w:p>
    <w:p>
      <w:pPr>
        <w:spacing w:line="720" w:lineRule="auto"/>
        <w:jc w:val="center"/>
        <w:outlineLvl w:val="0"/>
        <w:rPr>
          <w:rFonts w:ascii="宋体" w:hAnsi="宋体"/>
          <w:b/>
          <w:bCs/>
          <w:sz w:val="28"/>
          <w:szCs w:val="28"/>
        </w:rPr>
      </w:pPr>
      <w:bookmarkStart w:id="231" w:name="_Toc32740"/>
      <w:r>
        <w:rPr>
          <w:rFonts w:ascii="宋体" w:hAnsi="宋体"/>
          <w:b/>
          <w:bCs/>
          <w:sz w:val="28"/>
          <w:szCs w:val="28"/>
        </w:rPr>
        <w:t>第六章</w:t>
      </w:r>
      <w:r>
        <w:rPr>
          <w:rFonts w:hint="eastAsia" w:ascii="宋体" w:hAnsi="宋体"/>
          <w:b/>
          <w:bCs/>
          <w:sz w:val="28"/>
          <w:szCs w:val="28"/>
          <w:lang w:val="en-US" w:eastAsia="zh-CN"/>
        </w:rPr>
        <w:t xml:space="preserve"> </w:t>
      </w:r>
      <w:r>
        <w:rPr>
          <w:rFonts w:ascii="宋体" w:hAnsi="宋体"/>
          <w:b/>
          <w:bCs/>
          <w:sz w:val="28"/>
          <w:szCs w:val="28"/>
        </w:rPr>
        <w:t>投标文件格式</w:t>
      </w:r>
      <w:bookmarkEnd w:id="231"/>
    </w:p>
    <w:p>
      <w:pPr>
        <w:spacing w:line="589" w:lineRule="exact"/>
        <w:ind w:right="2"/>
        <w:jc w:val="center"/>
        <w:rPr>
          <w:rFonts w:ascii="宋体" w:hAnsi="宋体"/>
          <w:b/>
          <w:bCs/>
          <w:sz w:val="32"/>
          <w:szCs w:val="32"/>
        </w:rPr>
      </w:pPr>
    </w:p>
    <w:p>
      <w:pPr>
        <w:spacing w:line="589" w:lineRule="exact"/>
        <w:ind w:right="2"/>
        <w:rPr>
          <w:rFonts w:ascii="宋体" w:hAnsi="宋体"/>
          <w:sz w:val="44"/>
          <w:szCs w:val="44"/>
        </w:rPr>
        <w:sectPr>
          <w:pgSz w:w="12240" w:h="15840"/>
          <w:pgMar w:top="1440" w:right="1077" w:bottom="1440" w:left="1077" w:header="851" w:footer="850" w:gutter="0"/>
          <w:cols w:space="425" w:num="1"/>
          <w:docGrid w:linePitch="299" w:charSpace="0"/>
        </w:sectPr>
      </w:pPr>
      <w:r>
        <w:rPr>
          <w:rFonts w:hint="eastAsia" w:ascii="宋体" w:hAnsi="宋体"/>
          <w:b/>
          <w:bCs/>
          <w:sz w:val="32"/>
          <w:szCs w:val="32"/>
        </w:rPr>
        <w:t xml:space="preserve">         </w:t>
      </w:r>
    </w:p>
    <w:p>
      <w:pPr>
        <w:pStyle w:val="7"/>
        <w:tabs>
          <w:tab w:val="left" w:pos="2999"/>
        </w:tabs>
        <w:spacing w:line="413" w:lineRule="exact"/>
        <w:ind w:left="0"/>
        <w:rPr>
          <w:rFonts w:ascii="宋体" w:hAnsi="宋体" w:eastAsia="宋体"/>
          <w:spacing w:val="-3"/>
        </w:rPr>
      </w:pPr>
      <w:bookmarkStart w:id="232" w:name="_bookmark154"/>
      <w:bookmarkEnd w:id="232"/>
    </w:p>
    <w:p>
      <w:pPr>
        <w:pStyle w:val="7"/>
        <w:tabs>
          <w:tab w:val="left" w:pos="2999"/>
        </w:tabs>
        <w:spacing w:line="413" w:lineRule="exact"/>
        <w:ind w:left="0" w:firstLine="548" w:firstLineChars="200"/>
        <w:jc w:val="center"/>
        <w:rPr>
          <w:rFonts w:ascii="宋体" w:hAnsi="宋体" w:eastAsia="宋体"/>
          <w:spacing w:val="-3"/>
        </w:rPr>
      </w:pPr>
    </w:p>
    <w:p>
      <w:pPr>
        <w:pStyle w:val="5"/>
        <w:spacing w:line="463" w:lineRule="exact"/>
        <w:jc w:val="center"/>
        <w:rPr>
          <w:rFonts w:ascii="宋体" w:hAnsi="宋体" w:eastAsia="宋体"/>
        </w:rPr>
      </w:pPr>
      <w:bookmarkStart w:id="233" w:name="_bookmark155"/>
      <w:bookmarkEnd w:id="233"/>
    </w:p>
    <w:p>
      <w:pPr>
        <w:pStyle w:val="18"/>
        <w:spacing w:line="400" w:lineRule="atLeast"/>
        <w:jc w:val="center"/>
        <w:rPr>
          <w:rFonts w:hint="eastAsia" w:ascii="宋体" w:hAnsi="宋体" w:eastAsia="宋体" w:cs="宋体"/>
          <w:b/>
          <w:bCs/>
          <w:sz w:val="40"/>
          <w:szCs w:val="40"/>
          <w:lang w:eastAsia="zh-CN"/>
        </w:rPr>
      </w:pPr>
      <w:bookmarkStart w:id="234" w:name="_bookmark156"/>
      <w:bookmarkEnd w:id="234"/>
      <w:r>
        <w:rPr>
          <w:rFonts w:hint="eastAsia" w:ascii="宋体" w:hAnsi="宋体" w:eastAsia="宋体" w:cs="宋体"/>
          <w:b/>
          <w:bCs/>
          <w:sz w:val="40"/>
          <w:szCs w:val="40"/>
          <w:lang w:eastAsia="zh-CN"/>
        </w:rPr>
        <w:t>伊犁哈萨克自治州友谊医院电力维保服务项目</w:t>
      </w:r>
    </w:p>
    <w:p>
      <w:pPr>
        <w:spacing w:line="200" w:lineRule="exact"/>
        <w:ind w:firstLine="360" w:firstLineChars="200"/>
        <w:rPr>
          <w:rFonts w:ascii="宋体" w:hAnsi="宋体"/>
          <w:sz w:val="18"/>
          <w:szCs w:val="18"/>
        </w:rPr>
      </w:pPr>
    </w:p>
    <w:p>
      <w:pPr>
        <w:spacing w:line="220" w:lineRule="exact"/>
        <w:ind w:firstLine="420" w:firstLineChars="200"/>
        <w:rPr>
          <w:rFonts w:ascii="宋体" w:hAnsi="宋体"/>
          <w:sz w:val="21"/>
          <w:szCs w:val="21"/>
        </w:rPr>
      </w:pPr>
    </w:p>
    <w:p>
      <w:pPr>
        <w:tabs>
          <w:tab w:val="left" w:pos="662"/>
          <w:tab w:val="left" w:pos="1322"/>
          <w:tab w:val="left" w:pos="1982"/>
        </w:tabs>
        <w:spacing w:line="589" w:lineRule="exact"/>
        <w:jc w:val="center"/>
        <w:rPr>
          <w:rFonts w:ascii="宋体" w:hAnsi="宋体"/>
          <w:sz w:val="40"/>
          <w:szCs w:val="40"/>
        </w:rPr>
      </w:pPr>
      <w:r>
        <w:rPr>
          <w:rFonts w:hint="eastAsia" w:ascii="宋体" w:hAnsi="宋体"/>
          <w:sz w:val="40"/>
          <w:szCs w:val="40"/>
        </w:rPr>
        <w:t>投标文件</w:t>
      </w:r>
    </w:p>
    <w:p>
      <w:pPr>
        <w:spacing w:line="110" w:lineRule="exact"/>
        <w:ind w:firstLine="200" w:firstLineChars="200"/>
        <w:rPr>
          <w:rFonts w:ascii="宋体" w:hAnsi="宋体"/>
          <w:sz w:val="10"/>
          <w:szCs w:val="10"/>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rPr>
          <w:rFonts w:ascii="宋体" w:hAnsi="宋体"/>
          <w:sz w:val="18"/>
          <w:szCs w:val="18"/>
        </w:rPr>
      </w:pPr>
    </w:p>
    <w:p>
      <w:pPr>
        <w:tabs>
          <w:tab w:val="left" w:pos="3672"/>
        </w:tabs>
        <w:spacing w:line="200" w:lineRule="exact"/>
        <w:rPr>
          <w:rFonts w:hint="eastAsia" w:ascii="宋体" w:hAnsi="宋体" w:eastAsia="宋体"/>
          <w:sz w:val="18"/>
          <w:szCs w:val="18"/>
          <w:lang w:eastAsia="zh-CN"/>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spacing w:line="200" w:lineRule="exact"/>
        <w:ind w:firstLine="360" w:firstLineChars="200"/>
        <w:rPr>
          <w:rFonts w:ascii="宋体" w:hAnsi="宋体"/>
          <w:sz w:val="18"/>
          <w:szCs w:val="18"/>
        </w:rPr>
      </w:pPr>
    </w:p>
    <w:p>
      <w:pPr>
        <w:tabs>
          <w:tab w:val="left" w:pos="6942"/>
          <w:tab w:val="left" w:pos="7535"/>
        </w:tabs>
        <w:spacing w:line="560" w:lineRule="exact"/>
        <w:ind w:right="143" w:firstLine="480" w:firstLineChars="200"/>
        <w:jc w:val="center"/>
        <w:outlineLvl w:val="0"/>
        <w:rPr>
          <w:rFonts w:ascii="宋体" w:hAnsi="宋体"/>
          <w:sz w:val="24"/>
          <w:szCs w:val="24"/>
        </w:rPr>
      </w:pPr>
      <w:bookmarkStart w:id="235" w:name="_Toc17167"/>
      <w:r>
        <w:rPr>
          <w:rFonts w:hint="eastAsia" w:ascii="宋体" w:hAnsi="宋体"/>
          <w:sz w:val="24"/>
          <w:szCs w:val="24"/>
        </w:rPr>
        <w:t>投标人：</w:t>
      </w:r>
      <w:r>
        <w:rPr>
          <w:rFonts w:hint="eastAsia" w:ascii="宋体" w:hAnsi="宋体"/>
          <w:sz w:val="24"/>
          <w:szCs w:val="24"/>
          <w:u w:val="single" w:color="000000"/>
        </w:rPr>
        <w:tab/>
      </w:r>
      <w:r>
        <w:rPr>
          <w:rFonts w:hint="eastAsia" w:ascii="宋体" w:hAnsi="宋体"/>
          <w:sz w:val="24"/>
          <w:szCs w:val="24"/>
        </w:rPr>
        <w:t>（盖单位章）</w:t>
      </w:r>
      <w:bookmarkEnd w:id="235"/>
    </w:p>
    <w:p>
      <w:pPr>
        <w:tabs>
          <w:tab w:val="left" w:pos="6942"/>
          <w:tab w:val="left" w:pos="7535"/>
        </w:tabs>
        <w:spacing w:line="560" w:lineRule="exact"/>
        <w:ind w:right="143" w:firstLine="240" w:firstLineChars="100"/>
        <w:jc w:val="center"/>
        <w:outlineLvl w:val="0"/>
        <w:rPr>
          <w:rFonts w:ascii="宋体" w:hAnsi="宋体"/>
          <w:sz w:val="22"/>
          <w:szCs w:val="22"/>
        </w:rPr>
      </w:pPr>
      <w:bookmarkStart w:id="236" w:name="_Toc7992"/>
      <w:r>
        <w:rPr>
          <w:rFonts w:hint="eastAsia" w:ascii="宋体" w:hAnsi="宋体"/>
          <w:sz w:val="24"/>
          <w:szCs w:val="24"/>
        </w:rPr>
        <w:t>法定代表人（单位负责人）或其委托代理人：</w:t>
      </w:r>
      <w:r>
        <w:rPr>
          <w:rFonts w:hint="eastAsia" w:ascii="宋体" w:hAnsi="宋体"/>
          <w:sz w:val="24"/>
          <w:szCs w:val="24"/>
          <w:u w:val="single" w:color="000000"/>
        </w:rPr>
        <w:tab/>
      </w:r>
      <w:r>
        <w:rPr>
          <w:rFonts w:hint="eastAsia" w:ascii="宋体" w:hAnsi="宋体"/>
          <w:sz w:val="24"/>
          <w:szCs w:val="24"/>
        </w:rPr>
        <w:t>（签字）</w:t>
      </w:r>
      <w:bookmarkEnd w:id="236"/>
    </w:p>
    <w:p>
      <w:pPr>
        <w:tabs>
          <w:tab w:val="left" w:pos="3611"/>
          <w:tab w:val="left" w:pos="4626"/>
          <w:tab w:val="left" w:pos="5642"/>
        </w:tabs>
        <w:spacing w:line="560" w:lineRule="exact"/>
        <w:ind w:firstLine="480" w:firstLineChars="200"/>
        <w:jc w:val="center"/>
        <w:outlineLvl w:val="0"/>
        <w:rPr>
          <w:rFonts w:ascii="宋体" w:hAnsi="宋体"/>
          <w:sz w:val="24"/>
          <w:szCs w:val="24"/>
        </w:rPr>
      </w:pPr>
      <w:bookmarkStart w:id="237" w:name="_Toc32180"/>
      <w:r>
        <w:rPr>
          <w:rFonts w:hint="eastAsia" w:ascii="宋体" w:hAnsi="宋体"/>
          <w:sz w:val="24"/>
          <w:szCs w:val="24"/>
        </w:rPr>
        <w:t>年  月  日</w:t>
      </w:r>
      <w:bookmarkEnd w:id="237"/>
    </w:p>
    <w:p>
      <w:pPr>
        <w:spacing w:line="560" w:lineRule="exact"/>
        <w:ind w:firstLine="480" w:firstLineChars="200"/>
        <w:jc w:val="center"/>
        <w:rPr>
          <w:rFonts w:ascii="宋体" w:hAnsi="宋体"/>
          <w:sz w:val="24"/>
          <w:szCs w:val="24"/>
        </w:rPr>
        <w:sectPr>
          <w:footerReference r:id="rId14" w:type="default"/>
          <w:pgSz w:w="12240" w:h="15840"/>
          <w:pgMar w:top="1440" w:right="1077" w:bottom="1440" w:left="1077" w:header="851" w:footer="850" w:gutter="0"/>
          <w:cols w:space="425" w:num="1"/>
          <w:docGrid w:linePitch="299" w:charSpace="0"/>
        </w:sectPr>
      </w:pPr>
    </w:p>
    <w:p>
      <w:pPr>
        <w:pStyle w:val="5"/>
        <w:spacing w:line="463" w:lineRule="exact"/>
        <w:jc w:val="center"/>
        <w:rPr>
          <w:rFonts w:ascii="宋体" w:hAnsi="宋体" w:eastAsia="宋体"/>
        </w:rPr>
      </w:pPr>
      <w:r>
        <w:rPr>
          <w:rFonts w:hint="eastAsia" w:ascii="宋体" w:hAnsi="宋体" w:eastAsia="宋体"/>
        </w:rPr>
        <w:t>目  录</w:t>
      </w:r>
    </w:p>
    <w:p>
      <w:pPr>
        <w:pStyle w:val="6"/>
        <w:rPr>
          <w:rFonts w:ascii="宋体" w:hAnsi="宋体"/>
        </w:rPr>
      </w:pPr>
    </w:p>
    <w:p>
      <w:pPr>
        <w:pStyle w:val="6"/>
        <w:rPr>
          <w:rFonts w:ascii="宋体" w:hAnsi="宋体"/>
        </w:rPr>
      </w:pPr>
    </w:p>
    <w:p>
      <w:pPr>
        <w:pStyle w:val="6"/>
      </w:pPr>
    </w:p>
    <w:p>
      <w:pPr>
        <w:spacing w:line="240" w:lineRule="exact"/>
        <w:ind w:firstLine="480" w:firstLineChars="200"/>
        <w:rPr>
          <w:rFonts w:ascii="宋体" w:hAnsi="宋体"/>
          <w:sz w:val="24"/>
          <w:szCs w:val="24"/>
        </w:rPr>
      </w:pPr>
      <w:r>
        <w:rPr>
          <w:rFonts w:hint="eastAsia" w:ascii="宋体" w:hAnsi="宋体"/>
          <w:sz w:val="24"/>
          <w:szCs w:val="24"/>
        </w:rPr>
        <w:t>标书内容：                                                       页码</w:t>
      </w:r>
    </w:p>
    <w:p>
      <w:pPr>
        <w:pStyle w:val="3"/>
        <w:spacing w:line="500" w:lineRule="exact"/>
        <w:ind w:left="0" w:firstLine="480" w:firstLineChars="200"/>
        <w:outlineLvl w:val="0"/>
        <w:rPr>
          <w:rFonts w:ascii="宋体" w:hAnsi="宋体" w:eastAsia="宋体"/>
          <w:sz w:val="24"/>
          <w:szCs w:val="24"/>
        </w:rPr>
      </w:pPr>
      <w:bookmarkStart w:id="238" w:name="_Toc7560"/>
      <w:r>
        <w:rPr>
          <w:rFonts w:hint="eastAsia" w:ascii="宋体" w:hAnsi="宋体" w:eastAsia="宋体"/>
          <w:sz w:val="24"/>
          <w:szCs w:val="24"/>
        </w:rPr>
        <w:t>一、投标函…………………………………………………………………………</w:t>
      </w:r>
      <w:bookmarkEnd w:id="238"/>
    </w:p>
    <w:p>
      <w:pPr>
        <w:pStyle w:val="3"/>
        <w:spacing w:line="500" w:lineRule="exact"/>
        <w:ind w:left="0" w:firstLine="960" w:firstLineChars="400"/>
        <w:outlineLvl w:val="0"/>
        <w:rPr>
          <w:rFonts w:ascii="宋体" w:hAnsi="宋体" w:eastAsia="宋体"/>
          <w:sz w:val="24"/>
          <w:szCs w:val="24"/>
        </w:rPr>
      </w:pPr>
      <w:bookmarkStart w:id="239" w:name="_Toc3998"/>
      <w:r>
        <w:rPr>
          <w:rFonts w:hint="eastAsia" w:ascii="宋体" w:hAnsi="宋体" w:eastAsia="宋体"/>
          <w:sz w:val="24"/>
          <w:szCs w:val="24"/>
        </w:rPr>
        <w:t>投标承诺书（一）……………………………………………………………</w:t>
      </w:r>
      <w:bookmarkEnd w:id="239"/>
    </w:p>
    <w:p>
      <w:pPr>
        <w:pStyle w:val="3"/>
        <w:spacing w:line="500" w:lineRule="exact"/>
        <w:ind w:left="0" w:firstLine="960" w:firstLineChars="400"/>
        <w:outlineLvl w:val="0"/>
        <w:rPr>
          <w:rFonts w:ascii="宋体" w:hAnsi="宋体" w:eastAsia="宋体"/>
          <w:sz w:val="24"/>
          <w:szCs w:val="24"/>
        </w:rPr>
      </w:pPr>
      <w:bookmarkStart w:id="240" w:name="_Toc31320"/>
      <w:r>
        <w:rPr>
          <w:rFonts w:hint="eastAsia" w:ascii="宋体" w:hAnsi="宋体" w:eastAsia="宋体"/>
          <w:sz w:val="24"/>
          <w:szCs w:val="24"/>
        </w:rPr>
        <w:t>投标承诺书（二）……………………………………………………………</w:t>
      </w:r>
      <w:bookmarkEnd w:id="240"/>
    </w:p>
    <w:p>
      <w:pPr>
        <w:pStyle w:val="3"/>
        <w:spacing w:line="500" w:lineRule="exact"/>
        <w:ind w:left="0" w:firstLine="480" w:firstLineChars="200"/>
        <w:outlineLvl w:val="0"/>
        <w:rPr>
          <w:rFonts w:ascii="宋体" w:hAnsi="宋体" w:eastAsia="宋体"/>
          <w:sz w:val="24"/>
          <w:szCs w:val="24"/>
        </w:rPr>
      </w:pPr>
      <w:bookmarkStart w:id="241" w:name="_Toc5673"/>
      <w:r>
        <w:rPr>
          <w:rFonts w:hint="eastAsia" w:ascii="宋体" w:hAnsi="宋体" w:eastAsia="宋体"/>
          <w:sz w:val="24"/>
          <w:szCs w:val="24"/>
        </w:rPr>
        <w:t>二、法定代表人（单位负责人）身份证明………………………………………</w:t>
      </w:r>
      <w:bookmarkEnd w:id="241"/>
      <w:r>
        <w:rPr>
          <w:rFonts w:hint="eastAsia" w:ascii="宋体" w:hAnsi="宋体" w:eastAsia="宋体"/>
          <w:sz w:val="24"/>
          <w:szCs w:val="24"/>
        </w:rPr>
        <w:t xml:space="preserve"> </w:t>
      </w:r>
    </w:p>
    <w:p>
      <w:pPr>
        <w:pStyle w:val="3"/>
        <w:spacing w:line="500" w:lineRule="exact"/>
        <w:ind w:left="0" w:firstLine="480" w:firstLineChars="200"/>
        <w:outlineLvl w:val="0"/>
        <w:rPr>
          <w:rFonts w:ascii="宋体" w:hAnsi="宋体" w:eastAsia="宋体"/>
          <w:sz w:val="24"/>
          <w:szCs w:val="24"/>
        </w:rPr>
      </w:pPr>
      <w:bookmarkStart w:id="242" w:name="_Toc4585"/>
      <w:r>
        <w:rPr>
          <w:rFonts w:hint="eastAsia" w:ascii="宋体" w:hAnsi="宋体" w:eastAsia="宋体"/>
          <w:sz w:val="24"/>
          <w:szCs w:val="24"/>
        </w:rPr>
        <w:t>三、授权委托书……………………………………………………………………</w:t>
      </w:r>
      <w:bookmarkEnd w:id="242"/>
    </w:p>
    <w:p>
      <w:pPr>
        <w:pStyle w:val="3"/>
        <w:spacing w:line="500" w:lineRule="exact"/>
        <w:ind w:left="0" w:firstLine="480" w:firstLineChars="200"/>
        <w:outlineLvl w:val="0"/>
        <w:rPr>
          <w:rFonts w:ascii="宋体" w:hAnsi="宋体" w:eastAsia="宋体"/>
          <w:sz w:val="24"/>
          <w:szCs w:val="24"/>
        </w:rPr>
      </w:pPr>
      <w:bookmarkStart w:id="243" w:name="_Toc18305"/>
      <w:r>
        <w:rPr>
          <w:rFonts w:hint="eastAsia" w:ascii="宋体" w:hAnsi="宋体" w:eastAsia="宋体"/>
          <w:sz w:val="24"/>
          <w:szCs w:val="24"/>
        </w:rPr>
        <w:t>四、联合体协议书…………………………………………………………………</w:t>
      </w:r>
      <w:bookmarkEnd w:id="243"/>
    </w:p>
    <w:p>
      <w:pPr>
        <w:pStyle w:val="3"/>
        <w:spacing w:line="500" w:lineRule="exact"/>
        <w:ind w:left="0" w:firstLine="480" w:firstLineChars="200"/>
        <w:outlineLvl w:val="0"/>
        <w:rPr>
          <w:rFonts w:ascii="宋体" w:hAnsi="宋体" w:eastAsia="宋体"/>
          <w:sz w:val="24"/>
          <w:szCs w:val="24"/>
        </w:rPr>
      </w:pPr>
      <w:bookmarkStart w:id="244" w:name="_Toc10465"/>
      <w:r>
        <w:rPr>
          <w:rFonts w:hint="eastAsia" w:ascii="宋体" w:hAnsi="宋体" w:eastAsia="宋体"/>
          <w:sz w:val="24"/>
          <w:szCs w:val="24"/>
        </w:rPr>
        <w:t>五、投标保证金……………………………………………………………………</w:t>
      </w:r>
      <w:bookmarkEnd w:id="244"/>
    </w:p>
    <w:p>
      <w:pPr>
        <w:pStyle w:val="3"/>
        <w:spacing w:line="500" w:lineRule="exact"/>
        <w:ind w:left="0" w:firstLine="480" w:firstLineChars="200"/>
        <w:outlineLvl w:val="0"/>
        <w:rPr>
          <w:rFonts w:ascii="宋体" w:hAnsi="宋体" w:eastAsia="宋体"/>
          <w:sz w:val="24"/>
          <w:szCs w:val="24"/>
        </w:rPr>
      </w:pPr>
      <w:bookmarkStart w:id="245" w:name="_Toc18485"/>
      <w:r>
        <w:rPr>
          <w:rFonts w:hint="eastAsia" w:ascii="宋体" w:hAnsi="宋体" w:eastAsia="宋体"/>
          <w:sz w:val="24"/>
          <w:szCs w:val="24"/>
        </w:rPr>
        <w:t>六、拟派本项目负责人及主要人员情况表………………………………………</w:t>
      </w:r>
      <w:bookmarkEnd w:id="245"/>
    </w:p>
    <w:p>
      <w:pPr>
        <w:pStyle w:val="3"/>
        <w:spacing w:line="500" w:lineRule="exact"/>
        <w:ind w:left="0" w:firstLine="480" w:firstLineChars="200"/>
        <w:outlineLvl w:val="0"/>
        <w:rPr>
          <w:rFonts w:ascii="宋体" w:hAnsi="宋体" w:eastAsia="宋体"/>
          <w:sz w:val="24"/>
          <w:szCs w:val="24"/>
        </w:rPr>
      </w:pPr>
      <w:bookmarkStart w:id="246" w:name="_Toc530"/>
      <w:r>
        <w:rPr>
          <w:rFonts w:hint="eastAsia" w:ascii="宋体" w:hAnsi="宋体" w:eastAsia="宋体"/>
          <w:sz w:val="24"/>
          <w:szCs w:val="24"/>
        </w:rPr>
        <w:t>七、商务和技术偏差表……………………………………………………………</w:t>
      </w:r>
      <w:bookmarkEnd w:id="246"/>
    </w:p>
    <w:p>
      <w:pPr>
        <w:pStyle w:val="3"/>
        <w:spacing w:line="500" w:lineRule="exact"/>
        <w:ind w:left="0" w:firstLine="960" w:firstLineChars="400"/>
        <w:outlineLvl w:val="0"/>
        <w:rPr>
          <w:rFonts w:ascii="宋体" w:hAnsi="宋体" w:eastAsia="宋体"/>
          <w:sz w:val="24"/>
          <w:szCs w:val="24"/>
        </w:rPr>
      </w:pPr>
      <w:bookmarkStart w:id="247" w:name="_Toc9827"/>
      <w:r>
        <w:rPr>
          <w:rFonts w:hint="eastAsia" w:ascii="宋体" w:hAnsi="宋体" w:eastAsia="宋体"/>
          <w:sz w:val="24"/>
          <w:szCs w:val="24"/>
        </w:rPr>
        <w:t>（一）技术规格偏离表………………………………………………………</w:t>
      </w:r>
      <w:bookmarkEnd w:id="247"/>
    </w:p>
    <w:p>
      <w:pPr>
        <w:pStyle w:val="3"/>
        <w:spacing w:line="500" w:lineRule="exact"/>
        <w:ind w:left="0" w:firstLine="960" w:firstLineChars="400"/>
        <w:outlineLvl w:val="0"/>
        <w:rPr>
          <w:rFonts w:ascii="宋体" w:hAnsi="宋体" w:eastAsia="宋体"/>
          <w:sz w:val="24"/>
          <w:szCs w:val="24"/>
        </w:rPr>
      </w:pPr>
      <w:bookmarkStart w:id="248" w:name="_Toc14179"/>
      <w:r>
        <w:rPr>
          <w:rFonts w:hint="eastAsia" w:ascii="宋体" w:hAnsi="宋体" w:eastAsia="宋体"/>
          <w:sz w:val="24"/>
          <w:szCs w:val="24"/>
        </w:rPr>
        <w:t>（二）商务条款偏离表………………………………………………………</w:t>
      </w:r>
      <w:bookmarkEnd w:id="248"/>
    </w:p>
    <w:p>
      <w:pPr>
        <w:pStyle w:val="3"/>
        <w:spacing w:line="500" w:lineRule="exact"/>
        <w:ind w:left="0" w:firstLine="480" w:firstLineChars="200"/>
        <w:outlineLvl w:val="0"/>
        <w:rPr>
          <w:rFonts w:ascii="宋体" w:hAnsi="宋体" w:eastAsia="宋体"/>
          <w:sz w:val="24"/>
          <w:szCs w:val="24"/>
        </w:rPr>
      </w:pPr>
      <w:bookmarkStart w:id="249" w:name="_Toc28535"/>
      <w:r>
        <w:rPr>
          <w:rFonts w:hint="eastAsia" w:ascii="宋体" w:hAnsi="宋体" w:eastAsia="宋体"/>
          <w:sz w:val="24"/>
          <w:szCs w:val="24"/>
        </w:rPr>
        <w:t>八、分项报价表……………………………………………………………………</w:t>
      </w:r>
      <w:bookmarkEnd w:id="249"/>
    </w:p>
    <w:p>
      <w:pPr>
        <w:pStyle w:val="3"/>
        <w:spacing w:line="500" w:lineRule="exact"/>
        <w:ind w:left="0" w:firstLine="480" w:firstLineChars="200"/>
        <w:outlineLvl w:val="0"/>
        <w:rPr>
          <w:rFonts w:ascii="宋体" w:hAnsi="宋体" w:eastAsia="宋体"/>
          <w:sz w:val="24"/>
          <w:szCs w:val="24"/>
        </w:rPr>
      </w:pPr>
      <w:bookmarkStart w:id="250" w:name="_Toc5940"/>
      <w:r>
        <w:rPr>
          <w:rFonts w:hint="eastAsia" w:ascii="宋体" w:hAnsi="宋体" w:eastAsia="宋体"/>
          <w:sz w:val="24"/>
          <w:szCs w:val="24"/>
        </w:rPr>
        <w:t>九、资格审查资料…………………………………………………………………</w:t>
      </w:r>
      <w:bookmarkEnd w:id="250"/>
    </w:p>
    <w:p>
      <w:pPr>
        <w:pStyle w:val="3"/>
        <w:spacing w:line="500" w:lineRule="exact"/>
        <w:ind w:left="0" w:firstLine="960" w:firstLineChars="400"/>
        <w:outlineLvl w:val="0"/>
        <w:rPr>
          <w:rFonts w:ascii="宋体" w:hAnsi="宋体" w:eastAsia="宋体"/>
          <w:sz w:val="24"/>
          <w:szCs w:val="24"/>
        </w:rPr>
      </w:pPr>
      <w:bookmarkStart w:id="251" w:name="_Toc15490"/>
      <w:r>
        <w:rPr>
          <w:rFonts w:hint="eastAsia" w:ascii="宋体" w:hAnsi="宋体" w:eastAsia="宋体"/>
          <w:sz w:val="24"/>
          <w:szCs w:val="24"/>
        </w:rPr>
        <w:t>（一）投标人基本情况表……………………………………………………</w:t>
      </w:r>
      <w:bookmarkEnd w:id="251"/>
    </w:p>
    <w:p>
      <w:pPr>
        <w:pStyle w:val="3"/>
        <w:spacing w:line="500" w:lineRule="exact"/>
        <w:ind w:left="0" w:firstLine="960" w:firstLineChars="400"/>
        <w:outlineLvl w:val="0"/>
        <w:rPr>
          <w:rFonts w:ascii="宋体" w:hAnsi="宋体" w:eastAsia="宋体"/>
          <w:sz w:val="24"/>
          <w:szCs w:val="24"/>
        </w:rPr>
      </w:pPr>
      <w:bookmarkStart w:id="252" w:name="_Toc4532"/>
      <w:r>
        <w:rPr>
          <w:rFonts w:hint="eastAsia" w:ascii="宋体" w:hAnsi="宋体" w:eastAsia="宋体"/>
          <w:sz w:val="24"/>
          <w:szCs w:val="24"/>
        </w:rPr>
        <w:t>（二）关于资格的声明函……………………………………………………</w:t>
      </w:r>
      <w:bookmarkEnd w:id="252"/>
    </w:p>
    <w:p>
      <w:pPr>
        <w:pStyle w:val="3"/>
        <w:spacing w:line="500" w:lineRule="exact"/>
        <w:ind w:left="0" w:firstLine="1260" w:firstLineChars="600"/>
        <w:outlineLvl w:val="0"/>
        <w:rPr>
          <w:rFonts w:hint="eastAsia" w:ascii="宋体" w:hAnsi="宋体" w:eastAsia="宋体"/>
          <w:lang w:val="en-US" w:eastAsia="zh-CN"/>
        </w:rPr>
      </w:pPr>
      <w:bookmarkStart w:id="253" w:name="_Toc12988"/>
      <w:r>
        <w:rPr>
          <w:rFonts w:hint="eastAsia" w:ascii="宋体" w:hAnsi="宋体" w:eastAsia="宋体"/>
        </w:rPr>
        <w:t>投标人企业（单位）类型声明函</w:t>
      </w:r>
      <w:r>
        <w:rPr>
          <w:rFonts w:hint="eastAsia" w:ascii="宋体" w:hAnsi="宋体" w:eastAsia="宋体"/>
          <w:sz w:val="24"/>
          <w:szCs w:val="24"/>
        </w:rPr>
        <w:t>……………………………………</w:t>
      </w:r>
      <w:bookmarkEnd w:id="253"/>
      <w:r>
        <w:rPr>
          <w:rFonts w:hint="eastAsia" w:ascii="宋体" w:hAnsi="宋体" w:eastAsia="宋体"/>
          <w:sz w:val="24"/>
          <w:szCs w:val="24"/>
        </w:rPr>
        <w:t>…………</w:t>
      </w:r>
      <w:r>
        <w:rPr>
          <w:rFonts w:hint="eastAsia" w:ascii="宋体" w:hAnsi="宋体" w:eastAsia="宋体"/>
          <w:sz w:val="24"/>
          <w:szCs w:val="24"/>
          <w:lang w:val="en-US" w:eastAsia="zh-CN"/>
        </w:rPr>
        <w:t xml:space="preserve">  </w:t>
      </w:r>
    </w:p>
    <w:p>
      <w:pPr>
        <w:pStyle w:val="3"/>
        <w:spacing w:line="500" w:lineRule="exact"/>
        <w:ind w:left="0" w:firstLine="1260" w:firstLineChars="600"/>
        <w:outlineLvl w:val="0"/>
        <w:rPr>
          <w:rFonts w:ascii="宋体" w:hAnsi="宋体" w:eastAsia="宋体"/>
        </w:rPr>
      </w:pPr>
      <w:bookmarkStart w:id="254" w:name="_Toc24057"/>
      <w:r>
        <w:rPr>
          <w:rFonts w:hint="eastAsia" w:ascii="宋体" w:hAnsi="宋体" w:eastAsia="宋体"/>
          <w:lang w:val="en-US" w:eastAsia="zh-CN"/>
        </w:rPr>
        <w:t>中小企业</w:t>
      </w:r>
      <w:r>
        <w:rPr>
          <w:rFonts w:hint="eastAsia" w:ascii="宋体" w:hAnsi="宋体" w:eastAsia="宋体"/>
        </w:rPr>
        <w:t>声明函</w:t>
      </w:r>
      <w:r>
        <w:rPr>
          <w:rFonts w:hint="eastAsia" w:ascii="宋体" w:hAnsi="宋体" w:eastAsia="宋体"/>
          <w:sz w:val="24"/>
          <w:szCs w:val="24"/>
        </w:rPr>
        <w:t>……………………………………</w:t>
      </w:r>
      <w:bookmarkEnd w:id="254"/>
      <w:r>
        <w:rPr>
          <w:rFonts w:hint="eastAsia" w:ascii="宋体" w:hAnsi="宋体" w:eastAsia="宋体"/>
          <w:sz w:val="24"/>
          <w:szCs w:val="24"/>
        </w:rPr>
        <w:t>…………………………</w:t>
      </w:r>
    </w:p>
    <w:p>
      <w:pPr>
        <w:pStyle w:val="3"/>
        <w:spacing w:line="500" w:lineRule="exact"/>
        <w:ind w:left="0" w:firstLine="1260" w:firstLineChars="600"/>
        <w:outlineLvl w:val="0"/>
        <w:rPr>
          <w:rFonts w:hint="eastAsia" w:ascii="宋体" w:hAnsi="宋体" w:eastAsia="宋体" w:cs="宋体"/>
        </w:rPr>
      </w:pPr>
      <w:bookmarkStart w:id="255" w:name="_Toc8370"/>
      <w:r>
        <w:rPr>
          <w:rFonts w:hint="eastAsia" w:ascii="宋体" w:hAnsi="宋体" w:eastAsia="宋体" w:cs="宋体"/>
        </w:rPr>
        <w:t>残疾人福利性单位声明函</w:t>
      </w:r>
      <w:r>
        <w:rPr>
          <w:rFonts w:hint="eastAsia" w:ascii="宋体" w:hAnsi="宋体" w:eastAsia="宋体" w:cs="宋体"/>
          <w:sz w:val="24"/>
          <w:szCs w:val="24"/>
        </w:rPr>
        <w:t>……………………………………………</w:t>
      </w:r>
      <w:bookmarkEnd w:id="255"/>
      <w:r>
        <w:rPr>
          <w:rFonts w:hint="eastAsia" w:ascii="宋体" w:hAnsi="宋体" w:eastAsia="宋体" w:cs="宋体"/>
          <w:sz w:val="24"/>
          <w:szCs w:val="24"/>
        </w:rPr>
        <w:t>…………</w:t>
      </w:r>
    </w:p>
    <w:p>
      <w:pPr>
        <w:pStyle w:val="3"/>
        <w:spacing w:line="500" w:lineRule="exact"/>
        <w:ind w:left="0" w:firstLine="1260" w:firstLineChars="600"/>
        <w:outlineLvl w:val="0"/>
        <w:rPr>
          <w:rFonts w:hint="eastAsia" w:ascii="宋体" w:hAnsi="宋体" w:eastAsia="宋体" w:cs="宋体"/>
          <w:sz w:val="24"/>
          <w:szCs w:val="24"/>
        </w:rPr>
      </w:pPr>
      <w:r>
        <w:rPr>
          <w:rFonts w:hint="eastAsia" w:ascii="宋体" w:hAnsi="宋体" w:eastAsia="宋体" w:cs="宋体"/>
          <w:lang w:val="en-US" w:eastAsia="zh-CN"/>
        </w:rPr>
        <w:t>监狱企业证明文件</w:t>
      </w:r>
      <w:r>
        <w:rPr>
          <w:rFonts w:hint="eastAsia" w:ascii="宋体" w:hAnsi="宋体" w:eastAsia="宋体" w:cs="宋体"/>
          <w:sz w:val="24"/>
          <w:szCs w:val="24"/>
        </w:rPr>
        <w:t>……………………………………………………………</w:t>
      </w:r>
    </w:p>
    <w:p>
      <w:pPr>
        <w:pStyle w:val="3"/>
        <w:spacing w:line="500" w:lineRule="exact"/>
        <w:ind w:left="0" w:firstLine="1260" w:firstLineChars="600"/>
        <w:outlineLvl w:val="0"/>
      </w:pPr>
      <w:r>
        <w:rPr>
          <w:rFonts w:hint="eastAsia" w:ascii="宋体" w:hAnsi="宋体" w:eastAsia="宋体" w:cs="宋体"/>
          <w:lang w:val="en-US" w:eastAsia="zh-CN"/>
        </w:rPr>
        <w:t>无重大违法记录声明</w:t>
      </w:r>
      <w:r>
        <w:rPr>
          <w:rFonts w:hint="eastAsia" w:ascii="宋体" w:hAnsi="宋体" w:eastAsia="宋体" w:cs="宋体"/>
          <w:sz w:val="24"/>
          <w:szCs w:val="24"/>
        </w:rPr>
        <w:t>……………………………………………………………</w:t>
      </w:r>
    </w:p>
    <w:p>
      <w:pPr>
        <w:pStyle w:val="3"/>
        <w:spacing w:line="500" w:lineRule="exact"/>
        <w:ind w:left="0" w:firstLine="960" w:firstLineChars="400"/>
        <w:outlineLvl w:val="0"/>
        <w:rPr>
          <w:rFonts w:ascii="宋体" w:hAnsi="宋体" w:eastAsia="宋体"/>
        </w:rPr>
      </w:pPr>
      <w:bookmarkStart w:id="256" w:name="_Toc31973"/>
      <w:r>
        <w:rPr>
          <w:rFonts w:hint="eastAsia" w:ascii="宋体" w:hAnsi="宋体" w:eastAsia="宋体" w:cs="宋体"/>
          <w:sz w:val="24"/>
          <w:szCs w:val="24"/>
        </w:rPr>
        <w:t>（三）近年财务状况表</w:t>
      </w:r>
      <w:r>
        <w:rPr>
          <w:rFonts w:hint="eastAsia" w:ascii="宋体" w:hAnsi="宋体" w:eastAsia="宋体"/>
          <w:sz w:val="24"/>
          <w:szCs w:val="24"/>
        </w:rPr>
        <w:t>…………………………………………………………</w:t>
      </w:r>
      <w:bookmarkEnd w:id="256"/>
    </w:p>
    <w:p>
      <w:pPr>
        <w:pStyle w:val="3"/>
        <w:spacing w:line="500" w:lineRule="exact"/>
        <w:ind w:left="0" w:firstLine="960" w:firstLineChars="400"/>
        <w:outlineLvl w:val="0"/>
        <w:rPr>
          <w:rFonts w:ascii="宋体" w:hAnsi="宋体" w:eastAsia="宋体"/>
        </w:rPr>
      </w:pPr>
      <w:bookmarkStart w:id="257" w:name="_Toc26147"/>
      <w:r>
        <w:rPr>
          <w:rFonts w:hint="eastAsia" w:ascii="宋体" w:hAnsi="宋体" w:eastAsia="宋体" w:cs="宋体"/>
          <w:sz w:val="24"/>
          <w:szCs w:val="24"/>
        </w:rPr>
        <w:t>（四）近年完成的类似项目情况表</w:t>
      </w:r>
      <w:r>
        <w:rPr>
          <w:rFonts w:hint="eastAsia" w:ascii="宋体" w:hAnsi="宋体" w:eastAsia="宋体"/>
          <w:sz w:val="24"/>
          <w:szCs w:val="24"/>
        </w:rPr>
        <w:t>……………………………………………</w:t>
      </w:r>
      <w:bookmarkEnd w:id="257"/>
    </w:p>
    <w:p>
      <w:pPr>
        <w:pStyle w:val="3"/>
        <w:spacing w:line="500" w:lineRule="exact"/>
        <w:ind w:left="0" w:firstLine="960" w:firstLineChars="400"/>
        <w:outlineLvl w:val="0"/>
        <w:rPr>
          <w:rFonts w:ascii="宋体" w:hAnsi="宋体" w:eastAsia="宋体"/>
        </w:rPr>
      </w:pPr>
      <w:bookmarkStart w:id="258" w:name="_Toc12310"/>
      <w:r>
        <w:rPr>
          <w:rFonts w:hint="eastAsia" w:ascii="宋体" w:hAnsi="宋体" w:eastAsia="宋体" w:cs="宋体"/>
          <w:sz w:val="24"/>
          <w:szCs w:val="24"/>
        </w:rPr>
        <w:t>（五）正在供货和新承接的项目情况表</w:t>
      </w:r>
      <w:r>
        <w:rPr>
          <w:rFonts w:hint="eastAsia" w:ascii="宋体" w:hAnsi="宋体" w:eastAsia="宋体"/>
          <w:sz w:val="24"/>
          <w:szCs w:val="24"/>
        </w:rPr>
        <w:t>………………………………………</w:t>
      </w:r>
      <w:bookmarkEnd w:id="258"/>
    </w:p>
    <w:p>
      <w:pPr>
        <w:pStyle w:val="3"/>
        <w:spacing w:line="500" w:lineRule="exact"/>
        <w:ind w:left="0" w:firstLine="960" w:firstLineChars="400"/>
        <w:outlineLvl w:val="0"/>
        <w:rPr>
          <w:rFonts w:ascii="宋体" w:hAnsi="宋体" w:eastAsia="宋体"/>
        </w:rPr>
      </w:pPr>
      <w:bookmarkStart w:id="259" w:name="_Toc933"/>
      <w:r>
        <w:rPr>
          <w:rFonts w:hint="eastAsia" w:ascii="宋体" w:hAnsi="宋体" w:eastAsia="宋体" w:cs="宋体"/>
          <w:sz w:val="24"/>
          <w:szCs w:val="24"/>
        </w:rPr>
        <w:t>（六）近年发生的诉讼及仲裁情况</w:t>
      </w:r>
      <w:r>
        <w:rPr>
          <w:rFonts w:hint="eastAsia" w:ascii="宋体" w:hAnsi="宋体" w:eastAsia="宋体"/>
          <w:sz w:val="24"/>
          <w:szCs w:val="24"/>
        </w:rPr>
        <w:t>……………………………………………</w:t>
      </w:r>
      <w:bookmarkEnd w:id="259"/>
    </w:p>
    <w:p>
      <w:pPr>
        <w:pStyle w:val="3"/>
        <w:spacing w:line="500" w:lineRule="exact"/>
        <w:ind w:left="0" w:firstLine="480" w:firstLineChars="200"/>
        <w:outlineLvl w:val="0"/>
        <w:rPr>
          <w:rFonts w:ascii="宋体" w:hAnsi="宋体" w:eastAsia="宋体"/>
          <w:sz w:val="24"/>
          <w:szCs w:val="24"/>
        </w:rPr>
      </w:pPr>
      <w:bookmarkStart w:id="260" w:name="_Toc28020"/>
      <w:r>
        <w:rPr>
          <w:rFonts w:hint="eastAsia" w:ascii="宋体" w:hAnsi="宋体" w:eastAsia="宋体"/>
          <w:sz w:val="24"/>
          <w:szCs w:val="24"/>
        </w:rPr>
        <w:t>十、投标产品技术性能指标的详细描述……………………………………………</w:t>
      </w:r>
      <w:bookmarkEnd w:id="260"/>
    </w:p>
    <w:p>
      <w:pPr>
        <w:pStyle w:val="3"/>
        <w:spacing w:line="500" w:lineRule="exact"/>
        <w:ind w:left="0" w:firstLine="480" w:firstLineChars="200"/>
        <w:outlineLvl w:val="0"/>
        <w:rPr>
          <w:rFonts w:ascii="宋体" w:hAnsi="宋体" w:eastAsia="宋体"/>
          <w:sz w:val="24"/>
          <w:szCs w:val="24"/>
        </w:rPr>
      </w:pPr>
      <w:bookmarkStart w:id="261" w:name="_Toc22656"/>
      <w:r>
        <w:rPr>
          <w:rFonts w:hint="eastAsia" w:ascii="宋体" w:hAnsi="宋体" w:eastAsia="宋体"/>
          <w:sz w:val="24"/>
          <w:szCs w:val="24"/>
        </w:rPr>
        <w:t>十一、总体方案说明及技术支持资料………………………………………………</w:t>
      </w:r>
      <w:bookmarkEnd w:id="261"/>
    </w:p>
    <w:p>
      <w:pPr>
        <w:pStyle w:val="3"/>
        <w:spacing w:line="500" w:lineRule="exact"/>
        <w:ind w:left="0" w:firstLine="480" w:firstLineChars="200"/>
        <w:outlineLvl w:val="0"/>
        <w:rPr>
          <w:rFonts w:hint="eastAsia" w:ascii="宋体" w:hAnsi="宋体" w:eastAsia="宋体"/>
          <w:sz w:val="24"/>
          <w:szCs w:val="24"/>
        </w:rPr>
      </w:pPr>
      <w:bookmarkStart w:id="262" w:name="_Toc23584"/>
      <w:r>
        <w:rPr>
          <w:rFonts w:hint="eastAsia" w:ascii="宋体" w:hAnsi="宋体" w:eastAsia="宋体"/>
          <w:sz w:val="24"/>
          <w:szCs w:val="24"/>
        </w:rPr>
        <w:t>十二、技术服务和质保期售后服务计划……………………………………………</w:t>
      </w:r>
      <w:bookmarkEnd w:id="262"/>
      <w:r>
        <w:rPr>
          <w:rFonts w:hint="eastAsia" w:ascii="宋体" w:hAnsi="宋体" w:eastAsia="宋体"/>
          <w:sz w:val="24"/>
          <w:szCs w:val="24"/>
        </w:rPr>
        <w:t xml:space="preserve"> </w:t>
      </w:r>
    </w:p>
    <w:p>
      <w:pPr>
        <w:pStyle w:val="3"/>
        <w:spacing w:line="500" w:lineRule="exact"/>
        <w:ind w:left="0" w:firstLine="480" w:firstLineChars="200"/>
        <w:outlineLvl w:val="0"/>
        <w:rPr>
          <w:rFonts w:hint="eastAsia" w:ascii="宋体" w:hAnsi="宋体" w:eastAsia="宋体"/>
          <w:sz w:val="24"/>
          <w:szCs w:val="24"/>
          <w:lang w:val="en-US" w:eastAsia="zh-CN"/>
        </w:rPr>
      </w:pPr>
      <w:bookmarkStart w:id="263" w:name="_Toc32672"/>
      <w:r>
        <w:rPr>
          <w:rFonts w:hint="eastAsia" w:ascii="宋体" w:hAnsi="宋体" w:eastAsia="宋体"/>
          <w:sz w:val="24"/>
          <w:szCs w:val="24"/>
          <w:lang w:val="en-US" w:eastAsia="zh-CN"/>
        </w:rPr>
        <w:t>十三、制造商出具的授权函</w:t>
      </w:r>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p>
    <w:p>
      <w:pPr>
        <w:pStyle w:val="3"/>
        <w:spacing w:line="500" w:lineRule="exact"/>
        <w:ind w:left="0" w:firstLine="480" w:firstLineChars="200"/>
        <w:outlineLvl w:val="0"/>
        <w:rPr>
          <w:rFonts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val="en-US" w:eastAsia="zh-CN"/>
        </w:rPr>
        <w:t>四</w:t>
      </w:r>
      <w:r>
        <w:rPr>
          <w:rFonts w:hint="eastAsia" w:ascii="宋体" w:hAnsi="宋体" w:eastAsia="宋体"/>
          <w:sz w:val="24"/>
          <w:szCs w:val="24"/>
        </w:rPr>
        <w:t>、其他资料………………………………………………………………………</w:t>
      </w:r>
      <w:bookmarkEnd w:id="263"/>
    </w:p>
    <w:p>
      <w:pPr>
        <w:spacing w:line="560" w:lineRule="exact"/>
        <w:ind w:firstLine="480" w:firstLineChars="200"/>
        <w:rPr>
          <w:rFonts w:ascii="宋体" w:hAnsi="宋体"/>
          <w:sz w:val="24"/>
          <w:szCs w:val="24"/>
        </w:rPr>
        <w:sectPr>
          <w:footerReference r:id="rId15" w:type="default"/>
          <w:pgSz w:w="12240" w:h="15840"/>
          <w:pgMar w:top="1440" w:right="1077" w:bottom="1440" w:left="1077" w:header="851" w:footer="850" w:gutter="0"/>
          <w:cols w:space="425" w:num="1"/>
          <w:docGrid w:linePitch="299" w:charSpace="0"/>
        </w:sectPr>
      </w:pPr>
    </w:p>
    <w:p>
      <w:pPr>
        <w:pStyle w:val="5"/>
        <w:numPr>
          <w:ilvl w:val="0"/>
          <w:numId w:val="6"/>
        </w:numPr>
        <w:spacing w:line="360" w:lineRule="auto"/>
        <w:ind w:right="-34" w:rightChars="0"/>
        <w:jc w:val="center"/>
        <w:rPr>
          <w:rFonts w:hint="eastAsia" w:ascii="宋体" w:hAnsi="宋体" w:eastAsia="宋体" w:cs="宋体"/>
          <w:b/>
          <w:bCs/>
          <w:sz w:val="28"/>
          <w:szCs w:val="28"/>
        </w:rPr>
      </w:pPr>
      <w:bookmarkStart w:id="264" w:name="_Toc19406"/>
      <w:r>
        <w:rPr>
          <w:rFonts w:hint="eastAsia" w:ascii="宋体" w:hAnsi="宋体" w:eastAsia="宋体" w:cs="宋体"/>
          <w:b/>
          <w:bCs/>
          <w:sz w:val="28"/>
          <w:szCs w:val="28"/>
        </w:rPr>
        <w:t>投标函</w:t>
      </w:r>
      <w:bookmarkEnd w:id="264"/>
    </w:p>
    <w:p>
      <w:pPr>
        <w:pStyle w:val="38"/>
        <w:numPr>
          <w:ilvl w:val="0"/>
          <w:numId w:val="0"/>
        </w:numPr>
        <w:rPr>
          <w:rFonts w:hint="eastAsia"/>
        </w:rPr>
      </w:pPr>
    </w:p>
    <w:p>
      <w:pPr>
        <w:spacing w:line="360" w:lineRule="auto"/>
        <w:rPr>
          <w:rFonts w:asciiTheme="minorEastAsia" w:hAnsiTheme="minorEastAsia" w:eastAsiaTheme="minorEastAsia"/>
          <w:sz w:val="24"/>
          <w:szCs w:val="24"/>
        </w:rPr>
      </w:pPr>
      <w:bookmarkStart w:id="265" w:name="_bookmark157"/>
      <w:bookmarkEnd w:id="265"/>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spacing w:line="360" w:lineRule="auto"/>
        <w:ind w:firstLine="555"/>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根据贵方为项目招标的投标邀请</w:t>
      </w:r>
      <w:r>
        <w:rPr>
          <w:rFonts w:hint="eastAsia" w:asciiTheme="minorEastAsia" w:hAnsiTheme="minorEastAsia" w:eastAsiaTheme="minorEastAsia"/>
          <w:sz w:val="24"/>
          <w:szCs w:val="24"/>
          <w:u w:val="single"/>
        </w:rPr>
        <w:t xml:space="preserve">  项目编号</w:t>
      </w:r>
      <w:r>
        <w:rPr>
          <w:rFonts w:hint="eastAsia" w:asciiTheme="minorEastAsia" w:hAnsiTheme="minorEastAsia" w:eastAsiaTheme="minorEastAsia"/>
          <w:sz w:val="24"/>
          <w:szCs w:val="24"/>
          <w:u w:val="single"/>
          <w:lang w:eastAsia="zh-CN"/>
        </w:rPr>
        <w:t>、</w:t>
      </w:r>
      <w:r>
        <w:rPr>
          <w:rFonts w:hint="eastAsia" w:asciiTheme="minorEastAsia" w:hAnsiTheme="minorEastAsia" w:eastAsiaTheme="minorEastAsia"/>
          <w:sz w:val="24"/>
          <w:szCs w:val="24"/>
          <w:u w:val="single"/>
          <w:lang w:val="en-US" w:eastAsia="zh-CN"/>
        </w:rPr>
        <w:t xml:space="preserve">项目名称（标段） </w:t>
      </w:r>
      <w:r>
        <w:rPr>
          <w:rFonts w:hint="eastAsia" w:asciiTheme="minorEastAsia" w:hAnsiTheme="minorEastAsia" w:eastAsiaTheme="minorEastAsia"/>
          <w:sz w:val="24"/>
          <w:szCs w:val="24"/>
        </w:rPr>
        <w:t>，签字代表</w:t>
      </w:r>
      <w:r>
        <w:rPr>
          <w:rFonts w:hint="eastAsia" w:asciiTheme="minorEastAsia" w:hAnsiTheme="minorEastAsia" w:eastAsiaTheme="minorEastAsia"/>
          <w:sz w:val="24"/>
          <w:szCs w:val="24"/>
          <w:u w:val="single"/>
        </w:rPr>
        <w:t xml:space="preserve">  （姓名、职务）  </w:t>
      </w:r>
      <w:r>
        <w:rPr>
          <w:rFonts w:hint="eastAsia" w:asciiTheme="minorEastAsia" w:hAnsiTheme="minorEastAsia" w:eastAsiaTheme="minorEastAsia"/>
          <w:sz w:val="24"/>
          <w:szCs w:val="24"/>
        </w:rPr>
        <w:t>经正式授权并代表投标人</w:t>
      </w:r>
      <w:r>
        <w:rPr>
          <w:rFonts w:hint="eastAsia" w:asciiTheme="minorEastAsia" w:hAnsiTheme="minorEastAsia" w:eastAsiaTheme="minorEastAsia"/>
          <w:sz w:val="24"/>
          <w:szCs w:val="24"/>
          <w:u w:val="single"/>
        </w:rPr>
        <w:t xml:space="preserve">  （投标人名称、地址）  </w:t>
      </w:r>
      <w:r>
        <w:rPr>
          <w:rFonts w:hint="eastAsia" w:asciiTheme="minorEastAsia" w:hAnsiTheme="minorEastAsia" w:eastAsiaTheme="minorEastAsia"/>
          <w:sz w:val="24"/>
          <w:szCs w:val="24"/>
        </w:rPr>
        <w:t>对此项目进行投标。据此函，签字代表宣布并同意如下：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1、所附明细报价表中规定的应提交和交付的和服务投标单价合计为</w:t>
      </w:r>
      <w:r>
        <w:rPr>
          <w:rFonts w:hint="eastAsia" w:asciiTheme="minorEastAsia" w:hAnsiTheme="minorEastAsia" w:eastAsiaTheme="minorEastAsia"/>
          <w:sz w:val="24"/>
          <w:szCs w:val="24"/>
          <w:u w:val="single"/>
        </w:rPr>
        <w:t xml:space="preserve">  （注明币种，  并用文字和数字表示的投标总价）。</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2、我方同意在本项目采购文件中规定的开标日起</w:t>
      </w:r>
      <w:r>
        <w:rPr>
          <w:rFonts w:hint="eastAsia" w:asciiTheme="minorEastAsia" w:hAnsiTheme="minorEastAsia" w:eastAsiaTheme="minorEastAsia"/>
          <w:sz w:val="24"/>
          <w:szCs w:val="24"/>
          <w:u w:val="single"/>
        </w:rPr>
        <w:t xml:space="preserve"> 九十日内 </w:t>
      </w:r>
      <w:r>
        <w:rPr>
          <w:rFonts w:hint="eastAsia" w:asciiTheme="minorEastAsia" w:hAnsiTheme="minorEastAsia" w:eastAsiaTheme="minorEastAsia"/>
          <w:sz w:val="24"/>
          <w:szCs w:val="24"/>
        </w:rPr>
        <w:t>遵守本投标文件中的承诺且在此期限期满之前均具有约束力。</w:t>
      </w:r>
    </w:p>
    <w:p>
      <w:pPr>
        <w:pStyle w:val="85"/>
        <w:snapToGrid w:val="0"/>
        <w:spacing w:line="360" w:lineRule="auto"/>
        <w:ind w:firstLine="480" w:firstLineChars="200"/>
        <w:rPr>
          <w:rFonts w:asciiTheme="minorEastAsia" w:hAnsiTheme="minorEastAsia" w:eastAsiaTheme="minorEastAsia"/>
          <w:kern w:val="2"/>
          <w:sz w:val="24"/>
          <w:szCs w:val="24"/>
        </w:rPr>
      </w:pPr>
      <w:r>
        <w:rPr>
          <w:rFonts w:hint="eastAsia" w:asciiTheme="minorEastAsia" w:hAnsiTheme="minorEastAsia" w:eastAsiaTheme="minorEastAsia"/>
          <w:kern w:val="2"/>
          <w:sz w:val="24"/>
          <w:szCs w:val="24"/>
        </w:rPr>
        <w:t>3、我方承诺已经具备《中华人民共和国政府采购法》中规定的参加政府采购活动的供应商应当具备的条件：</w:t>
      </w:r>
    </w:p>
    <w:p>
      <w:pPr>
        <w:numPr>
          <w:ilvl w:val="0"/>
          <w:numId w:val="7"/>
        </w:numPr>
        <w:tabs>
          <w:tab w:val="left" w:pos="993"/>
          <w:tab w:val="clear" w:pos="1260"/>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具有独立承担民事责任的能力；</w:t>
      </w:r>
    </w:p>
    <w:p>
      <w:pPr>
        <w:numPr>
          <w:ilvl w:val="0"/>
          <w:numId w:val="7"/>
        </w:numPr>
        <w:tabs>
          <w:tab w:val="left" w:pos="993"/>
          <w:tab w:val="clear" w:pos="1260"/>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具有良好的商业信誉和健全的财务会计制度；</w:t>
      </w:r>
    </w:p>
    <w:p>
      <w:pPr>
        <w:numPr>
          <w:ilvl w:val="0"/>
          <w:numId w:val="7"/>
        </w:numPr>
        <w:tabs>
          <w:tab w:val="left" w:pos="993"/>
          <w:tab w:val="clear" w:pos="1260"/>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具有履行合同所必需的设备和专业技术能力；</w:t>
      </w:r>
    </w:p>
    <w:p>
      <w:pPr>
        <w:numPr>
          <w:ilvl w:val="0"/>
          <w:numId w:val="7"/>
        </w:numPr>
        <w:tabs>
          <w:tab w:val="left" w:pos="993"/>
          <w:tab w:val="clear" w:pos="1260"/>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有依法缴纳税收和社会保障资金的良好记录；</w:t>
      </w:r>
    </w:p>
    <w:p>
      <w:pPr>
        <w:numPr>
          <w:ilvl w:val="0"/>
          <w:numId w:val="7"/>
        </w:numPr>
        <w:tabs>
          <w:tab w:val="left" w:pos="993"/>
          <w:tab w:val="clear" w:pos="1260"/>
        </w:tabs>
        <w:adjustRightInd w:val="0"/>
        <w:snapToGrid w:val="0"/>
        <w:spacing w:line="360" w:lineRule="auto"/>
        <w:ind w:left="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参加此项采购活动前三年内，在经营活动中没有重大违法记录。</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4、提供投标须知规定的全部投标文件，包括投标文件正本一份，副本</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z w:val="24"/>
          <w:szCs w:val="24"/>
        </w:rPr>
        <w:t>份</w:t>
      </w:r>
      <w:r>
        <w:rPr>
          <w:rFonts w:hint="eastAsia" w:asciiTheme="minorEastAsia" w:hAnsiTheme="minorEastAsia" w:eastAsiaTheme="minorEastAsia"/>
          <w:sz w:val="24"/>
          <w:szCs w:val="24"/>
          <w:lang w:eastAsia="zh-CN"/>
        </w:rPr>
        <w:t>，电子版</w:t>
      </w:r>
      <w:r>
        <w:rPr>
          <w:rFonts w:hint="eastAsia" w:asciiTheme="minorEastAsia" w:hAnsiTheme="minorEastAsia" w:eastAsiaTheme="minorEastAsia"/>
          <w:sz w:val="24"/>
          <w:szCs w:val="24"/>
          <w:lang w:val="en-US" w:eastAsia="zh-CN"/>
        </w:rPr>
        <w:t>U盘二份</w:t>
      </w:r>
      <w:r>
        <w:rPr>
          <w:rFonts w:hint="eastAsia" w:asciiTheme="minorEastAsia" w:hAnsiTheme="minorEastAsia" w:eastAsiaTheme="minorEastAsia"/>
          <w:sz w:val="24"/>
          <w:szCs w:val="24"/>
        </w:rPr>
        <w:t>。</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5、按采购文件要求提供和交付的货物和服务的投标报价详见投标报价表。</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6、保证忠实地执行双方所签订的合同，并承担合同规定的责任和义务。</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7、保证遵守采购文件的规定。</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8、如果在开标后规定的投标有效期内撤回投标，我方的投标保证金可被贵方没收。</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9、我方完全理解贵方不一定接受最低价的投标或收到的任何投标。</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10、我方愿意向贵方提供任何与本项投标有关的数据、情况和技术资料。若贵方需要，我方愿意提供我方做出的一切承诺的证明材料。</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11、我方已详细审核全部投标文件，包括“修改投标文件”（如有的话）、参考资料及有关附件，确认无误。</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12、我方承诺接受采购文件中第四部分 — 合同部分的全部条款且无任何异议。</w:t>
      </w:r>
    </w:p>
    <w:p>
      <w:pPr>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提供虚假材料谋取中标、成交的；</w:t>
      </w:r>
    </w:p>
    <w:p>
      <w:pPr>
        <w:adjustRightInd w:val="0"/>
        <w:snapToGrid w:val="0"/>
        <w:spacing w:line="360" w:lineRule="auto"/>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1、采取不正当手段诋毁、排挤其他供应商的；</w:t>
      </w:r>
    </w:p>
    <w:p>
      <w:pPr>
        <w:adjustRightInd w:val="0"/>
        <w:snapToGrid w:val="0"/>
        <w:spacing w:line="360" w:lineRule="auto"/>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2、与采购人、其它供应商或者采购代理机构恶意串通的；</w:t>
      </w:r>
    </w:p>
    <w:p>
      <w:pPr>
        <w:adjustRightInd w:val="0"/>
        <w:snapToGrid w:val="0"/>
        <w:spacing w:line="360" w:lineRule="auto"/>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3、向采购人、采购代理机构行贿或者提供其他不正当利益的；</w:t>
      </w:r>
    </w:p>
    <w:p>
      <w:pPr>
        <w:adjustRightInd w:val="0"/>
        <w:snapToGrid w:val="0"/>
        <w:spacing w:line="360" w:lineRule="auto"/>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4、未经采购代理机构同意，在采购过程中与采购人进行协商谈判的；</w:t>
      </w:r>
    </w:p>
    <w:p>
      <w:pPr>
        <w:adjustRightInd w:val="0"/>
        <w:snapToGrid w:val="0"/>
        <w:spacing w:line="360" w:lineRule="auto"/>
        <w:ind w:firstLine="410" w:firstLineChars="171"/>
        <w:rPr>
          <w:rFonts w:asciiTheme="minorEastAsia" w:hAnsiTheme="minorEastAsia" w:eastAsiaTheme="minorEastAsia"/>
          <w:sz w:val="24"/>
          <w:szCs w:val="24"/>
        </w:rPr>
      </w:pPr>
      <w:r>
        <w:rPr>
          <w:rFonts w:hint="eastAsia" w:asciiTheme="minorEastAsia" w:hAnsiTheme="minorEastAsia" w:eastAsiaTheme="minorEastAsia"/>
          <w:sz w:val="24"/>
          <w:szCs w:val="24"/>
        </w:rPr>
        <w:t>5、拒绝有关部门监督检查或提供虚假情况的。</w:t>
      </w:r>
    </w:p>
    <w:p>
      <w:pPr>
        <w:spacing w:line="360" w:lineRule="auto"/>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与本投标有关的一切正式往来信函请寄：</w:t>
      </w:r>
    </w:p>
    <w:p>
      <w:pPr>
        <w:spacing w:line="360" w:lineRule="auto"/>
        <w:ind w:firstLine="240" w:firstLineChars="10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投标人代表签字：</w:t>
      </w:r>
      <w:r>
        <w:rPr>
          <w:rFonts w:hint="eastAsia" w:asciiTheme="minorEastAsia" w:hAnsiTheme="minorEastAsia" w:eastAsiaTheme="minorEastAsia"/>
          <w:sz w:val="24"/>
          <w:szCs w:val="24"/>
          <w:u w:val="single"/>
        </w:rPr>
        <w:t>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投 标 人 名 称：</w:t>
      </w:r>
      <w:r>
        <w:rPr>
          <w:rFonts w:hint="eastAsia" w:asciiTheme="minorEastAsia" w:hAnsiTheme="minorEastAsia" w:eastAsiaTheme="minorEastAsia"/>
          <w:sz w:val="24"/>
          <w:szCs w:val="24"/>
          <w:u w:val="single"/>
        </w:rPr>
        <w:t>　      　　　　　　　　　</w:t>
      </w:r>
    </w:p>
    <w:p>
      <w:pPr>
        <w:spacing w:line="360" w:lineRule="auto"/>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360" w:lineRule="auto"/>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2022年</w:t>
      </w:r>
      <w:r>
        <w:rPr>
          <w:rFonts w:hint="eastAsia" w:asciiTheme="minorEastAsia" w:hAnsiTheme="minorEastAsia" w:eastAsiaTheme="minorEastAsia"/>
          <w:sz w:val="24"/>
          <w:szCs w:val="24"/>
        </w:rPr>
        <w:t>XX月XX日</w:t>
      </w:r>
    </w:p>
    <w:p>
      <w:pPr>
        <w:adjustRightInd w:val="0"/>
        <w:snapToGrid w:val="0"/>
        <w:spacing w:line="360" w:lineRule="auto"/>
        <w:ind w:firstLine="482" w:firstLineChars="200"/>
        <w:rPr>
          <w:rFonts w:asciiTheme="minorEastAsia" w:hAnsiTheme="minorEastAsia" w:eastAsiaTheme="minorEastAsia"/>
          <w:b/>
          <w:sz w:val="24"/>
          <w:szCs w:val="24"/>
          <w:em w:val="dot"/>
        </w:rPr>
      </w:pPr>
      <w:r>
        <w:rPr>
          <w:rFonts w:hint="eastAsia" w:asciiTheme="minorEastAsia" w:hAnsiTheme="minorEastAsia" w:eastAsiaTheme="minorEastAsia"/>
          <w:b/>
          <w:sz w:val="24"/>
          <w:szCs w:val="24"/>
          <w:em w:val="dot"/>
        </w:rPr>
        <w:t>注：除可填报项目外，对本投标函的任何修改将被视为非实质性响应投标，从而导致该投标被拒绝。</w:t>
      </w:r>
    </w:p>
    <w:p>
      <w:pPr>
        <w:pStyle w:val="5"/>
        <w:spacing w:line="360" w:lineRule="auto"/>
        <w:ind w:right="3292"/>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pStyle w:val="26"/>
        <w:spacing w:line="360" w:lineRule="auto"/>
        <w:rPr>
          <w:rFonts w:hint="eastAsia" w:ascii="宋体" w:hAnsi="宋体" w:eastAsia="宋体" w:cs="宋体"/>
          <w:b/>
          <w:bCs/>
          <w:sz w:val="24"/>
          <w:szCs w:val="24"/>
        </w:rPr>
      </w:pPr>
    </w:p>
    <w:p>
      <w:pPr>
        <w:tabs>
          <w:tab w:val="left" w:pos="2880"/>
        </w:tabs>
        <w:spacing w:line="460" w:lineRule="atLeast"/>
        <w:jc w:val="center"/>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lang w:eastAsia="zh-CN"/>
        </w:rPr>
        <w:t>（一）</w:t>
      </w:r>
      <w:r>
        <w:rPr>
          <w:rFonts w:hint="eastAsia" w:cs="宋体" w:asciiTheme="minorEastAsia" w:hAnsiTheme="minorEastAsia" w:eastAsiaTheme="minorEastAsia"/>
          <w:b/>
          <w:kern w:val="0"/>
          <w:sz w:val="24"/>
          <w:szCs w:val="24"/>
        </w:rPr>
        <w:t>关于资格的声明函</w:t>
      </w:r>
    </w:p>
    <w:p>
      <w:pPr>
        <w:spacing w:line="440" w:lineRule="exact"/>
        <w:jc w:val="center"/>
        <w:rPr>
          <w:rFonts w:asciiTheme="minorEastAsia" w:hAnsiTheme="minorEastAsia" w:eastAsiaTheme="minorEastAsia"/>
          <w:b/>
          <w:sz w:val="24"/>
          <w:szCs w:val="24"/>
        </w:rPr>
      </w:pPr>
    </w:p>
    <w:p>
      <w:pPr>
        <w:pStyle w:val="15"/>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致：</w:t>
      </w:r>
      <w:r>
        <w:rPr>
          <w:rFonts w:hint="eastAsia" w:asciiTheme="minorEastAsia" w:hAnsiTheme="minorEastAsia" w:eastAsiaTheme="minorEastAsia"/>
          <w:sz w:val="24"/>
          <w:szCs w:val="24"/>
          <w:lang w:eastAsia="zh-CN"/>
        </w:rPr>
        <w:t>新疆宏裕鼎峰工程项目管理有限公司</w:t>
      </w:r>
      <w:r>
        <w:rPr>
          <w:rFonts w:hint="eastAsia" w:asciiTheme="minorEastAsia" w:hAnsiTheme="minorEastAsia" w:eastAsiaTheme="minorEastAsia"/>
          <w:sz w:val="24"/>
          <w:szCs w:val="24"/>
        </w:rPr>
        <w:t>：</w:t>
      </w:r>
    </w:p>
    <w:p>
      <w:pPr>
        <w:pStyle w:val="15"/>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关于贵方20</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日第</w:t>
      </w:r>
      <w:r>
        <w:rPr>
          <w:rFonts w:hint="eastAsia" w:asciiTheme="minorEastAsia" w:hAnsiTheme="minorEastAsia" w:eastAsiaTheme="minorEastAsia"/>
          <w:sz w:val="24"/>
          <w:szCs w:val="24"/>
          <w:u w:val="single"/>
        </w:rPr>
        <w:t xml:space="preserve">  项目编号 </w:t>
      </w:r>
      <w:r>
        <w:rPr>
          <w:rFonts w:hint="eastAsia" w:asciiTheme="minorEastAsia" w:hAnsiTheme="minorEastAsia" w:eastAsiaTheme="minorEastAsia"/>
          <w:sz w:val="24"/>
          <w:szCs w:val="24"/>
        </w:rPr>
        <w:t>招标公告关于</w:t>
      </w:r>
      <w:r>
        <w:rPr>
          <w:rFonts w:hint="eastAsia" w:asciiTheme="minorEastAsia" w:hAnsiTheme="minorEastAsia" w:eastAsiaTheme="minorEastAsia"/>
          <w:sz w:val="24"/>
          <w:szCs w:val="24"/>
          <w:u w:val="single"/>
        </w:rPr>
        <w:t>“</w:t>
      </w:r>
      <w:r>
        <w:rPr>
          <w:rFonts w:hint="eastAsia" w:cs="宋体" w:asciiTheme="minorEastAsia" w:hAnsiTheme="minorEastAsia" w:eastAsiaTheme="minorEastAsia"/>
          <w:kern w:val="0"/>
          <w:sz w:val="24"/>
          <w:szCs w:val="24"/>
          <w:u w:val="single"/>
        </w:rPr>
        <w:t>项目名称</w:t>
      </w:r>
      <w:r>
        <w:rPr>
          <w:rFonts w:hint="eastAsia" w:asciiTheme="minorEastAsia" w:hAnsiTheme="minorEastAsia" w:eastAsiaTheme="minorEastAsia"/>
          <w:sz w:val="24"/>
          <w:szCs w:val="24"/>
          <w:u w:val="single"/>
        </w:rPr>
        <w:t>”</w:t>
      </w:r>
      <w:r>
        <w:rPr>
          <w:rFonts w:hint="eastAsia" w:asciiTheme="minorEastAsia" w:hAnsiTheme="minorEastAsia" w:eastAsiaTheme="minorEastAsia"/>
          <w:sz w:val="24"/>
          <w:szCs w:val="24"/>
        </w:rPr>
        <w:t>的招标项目，本签字人愿意参加投标，并有能力提供</w:t>
      </w:r>
      <w:r>
        <w:rPr>
          <w:rFonts w:hint="eastAsia" w:cs="宋体" w:asciiTheme="minorEastAsia" w:hAnsiTheme="minorEastAsia" w:eastAsiaTheme="minorEastAsia"/>
          <w:kern w:val="0"/>
          <w:sz w:val="24"/>
          <w:szCs w:val="24"/>
          <w:u w:val="single"/>
        </w:rPr>
        <w:t xml:space="preserve">项目名称 </w:t>
      </w:r>
      <w:r>
        <w:rPr>
          <w:rFonts w:hint="eastAsia" w:asciiTheme="minorEastAsia" w:hAnsiTheme="minorEastAsia" w:eastAsiaTheme="minorEastAsia"/>
          <w:sz w:val="24"/>
          <w:szCs w:val="24"/>
        </w:rPr>
        <w:t>项目中的招标货物及相关服务，并保证所提交的所有文件和说明是真实和准确的。</w:t>
      </w:r>
    </w:p>
    <w:p>
      <w:pPr>
        <w:pStyle w:val="15"/>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hint="eastAsia" w:asciiTheme="minorEastAsia" w:hAnsiTheme="minorEastAsia" w:eastAsiaTheme="minorEastAsia"/>
          <w:sz w:val="24"/>
          <w:szCs w:val="24"/>
          <w:u w:val="single"/>
        </w:rPr>
        <w:t>　投标人名称        　</w:t>
      </w:r>
      <w:r>
        <w:rPr>
          <w:rFonts w:hint="eastAsia" w:asciiTheme="minorEastAsia" w:hAnsiTheme="minorEastAsia" w:eastAsiaTheme="minorEastAsia"/>
          <w:sz w:val="24"/>
          <w:szCs w:val="24"/>
        </w:rPr>
        <w:t>　签字人姓名、职务：</w:t>
      </w:r>
    </w:p>
    <w:p>
      <w:pPr>
        <w:pStyle w:val="15"/>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授权人：</w:t>
      </w:r>
      <w:r>
        <w:rPr>
          <w:rFonts w:hint="eastAsia" w:asciiTheme="minorEastAsia" w:hAnsiTheme="minorEastAsia" w:eastAsiaTheme="minorEastAsia"/>
          <w:sz w:val="24"/>
          <w:szCs w:val="24"/>
          <w:u w:val="single"/>
        </w:rPr>
        <w:t xml:space="preserve">授权人姓名   </w:t>
      </w:r>
    </w:p>
    <w:p>
      <w:pPr>
        <w:pStyle w:val="15"/>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传真：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w:t>
      </w:r>
    </w:p>
    <w:p>
      <w:pPr>
        <w:pStyle w:val="15"/>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邮编：</w:t>
      </w:r>
      <w:r>
        <w:rPr>
          <w:rFonts w:hint="eastAsia" w:asciiTheme="minorEastAsia" w:hAnsiTheme="minorEastAsia" w:eastAsiaTheme="minorEastAsia"/>
          <w:sz w:val="24"/>
          <w:szCs w:val="24"/>
          <w:u w:val="single"/>
        </w:rPr>
        <w:t>　　　　　　　　　　　　</w:t>
      </w:r>
      <w:r>
        <w:rPr>
          <w:rFonts w:hint="eastAsia" w:asciiTheme="minorEastAsia" w:hAnsiTheme="minorEastAsia" w:eastAsiaTheme="minorEastAsia"/>
          <w:sz w:val="24"/>
          <w:szCs w:val="24"/>
        </w:rPr>
        <w:t>　电话：</w:t>
      </w:r>
      <w:r>
        <w:rPr>
          <w:rFonts w:hint="eastAsia" w:asciiTheme="minorEastAsia" w:hAnsiTheme="minorEastAsia" w:eastAsiaTheme="minorEastAsia"/>
          <w:sz w:val="24"/>
          <w:szCs w:val="24"/>
          <w:u w:val="single"/>
        </w:rPr>
        <w:t>　　　　　　　　</w:t>
      </w:r>
    </w:p>
    <w:p>
      <w:pPr>
        <w:spacing w:line="360" w:lineRule="auto"/>
        <w:ind w:firstLine="6240" w:firstLineChars="2600"/>
        <w:rPr>
          <w:rFonts w:asciiTheme="minorEastAsia" w:hAnsiTheme="minorEastAsia" w:eastAsiaTheme="minorEastAsia"/>
          <w:sz w:val="24"/>
          <w:szCs w:val="24"/>
        </w:rPr>
      </w:pPr>
      <w:r>
        <w:rPr>
          <w:rFonts w:hint="eastAsia" w:asciiTheme="minorEastAsia" w:hAnsiTheme="minorEastAsia" w:eastAsiaTheme="minorEastAsia"/>
          <w:sz w:val="24"/>
          <w:szCs w:val="24"/>
        </w:rPr>
        <w:t>（单位公章）</w:t>
      </w:r>
    </w:p>
    <w:p>
      <w:pPr>
        <w:spacing w:line="360" w:lineRule="auto"/>
        <w:ind w:firstLine="5880" w:firstLineChars="245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2022年</w:t>
      </w:r>
      <w:r>
        <w:rPr>
          <w:rFonts w:hint="eastAsia" w:asciiTheme="minorEastAsia" w:hAnsiTheme="minorEastAsia" w:eastAsiaTheme="minorEastAsia"/>
          <w:sz w:val="24"/>
          <w:szCs w:val="24"/>
        </w:rPr>
        <w:t>XX月XX日</w:t>
      </w:r>
    </w:p>
    <w:p>
      <w:pPr>
        <w:autoSpaceDE w:val="0"/>
        <w:autoSpaceDN w:val="0"/>
        <w:adjustRightInd w:val="0"/>
        <w:spacing w:line="360" w:lineRule="auto"/>
        <w:rPr>
          <w:rFonts w:hint="eastAsia" w:ascii="宋体" w:hAnsi="宋体" w:eastAsia="宋体" w:cs="宋体"/>
          <w:sz w:val="24"/>
          <w:szCs w:val="24"/>
          <w:lang w:val="zh-CN"/>
        </w:rPr>
      </w:pPr>
    </w:p>
    <w:p>
      <w:pPr>
        <w:pStyle w:val="26"/>
        <w:spacing w:line="360" w:lineRule="auto"/>
        <w:rPr>
          <w:rFonts w:hint="eastAsia" w:ascii="宋体" w:hAnsi="宋体" w:eastAsia="宋体" w:cs="宋体"/>
          <w:b/>
          <w:bCs/>
          <w:kern w:val="44"/>
          <w:sz w:val="24"/>
          <w:szCs w:val="24"/>
        </w:rPr>
      </w:pPr>
      <w:bookmarkStart w:id="266" w:name="_Toc14984"/>
    </w:p>
    <w:p>
      <w:pPr>
        <w:pStyle w:val="26"/>
        <w:spacing w:line="360" w:lineRule="auto"/>
        <w:rPr>
          <w:rFonts w:hint="eastAsia" w:ascii="宋体" w:hAnsi="宋体" w:eastAsia="宋体" w:cs="宋体"/>
          <w:b/>
          <w:bCs/>
          <w:sz w:val="24"/>
          <w:szCs w:val="24"/>
        </w:rPr>
      </w:pPr>
    </w:p>
    <w:bookmarkEnd w:id="266"/>
    <w:p>
      <w:pPr>
        <w:spacing w:line="360" w:lineRule="auto"/>
        <w:rPr>
          <w:rFonts w:hint="eastAsia" w:ascii="宋体" w:hAnsi="宋体" w:eastAsia="宋体" w:cs="宋体"/>
          <w:b/>
          <w:bCs/>
          <w:sz w:val="24"/>
          <w:szCs w:val="24"/>
        </w:rPr>
      </w:pPr>
      <w:bookmarkStart w:id="267" w:name="_Toc26294"/>
      <w:r>
        <w:rPr>
          <w:rFonts w:hint="eastAsia" w:ascii="宋体" w:hAnsi="宋体" w:eastAsia="宋体" w:cs="宋体"/>
          <w:b/>
          <w:bCs/>
          <w:sz w:val="24"/>
          <w:szCs w:val="24"/>
        </w:rPr>
        <w:br w:type="page"/>
      </w:r>
    </w:p>
    <w:p>
      <w:pPr>
        <w:pStyle w:val="5"/>
        <w:spacing w:line="360" w:lineRule="auto"/>
        <w:jc w:val="center"/>
        <w:rPr>
          <w:rFonts w:hint="eastAsia" w:ascii="宋体" w:hAnsi="宋体" w:eastAsia="宋体" w:cs="宋体"/>
          <w:sz w:val="28"/>
          <w:szCs w:val="28"/>
        </w:rPr>
      </w:pPr>
      <w:r>
        <w:rPr>
          <w:rFonts w:hint="eastAsia" w:ascii="宋体" w:hAnsi="宋体" w:eastAsia="宋体" w:cs="宋体"/>
          <w:b/>
          <w:bCs/>
          <w:sz w:val="28"/>
          <w:szCs w:val="28"/>
        </w:rPr>
        <w:t>二、法定代表人（单位负责人）身份证明</w:t>
      </w:r>
      <w:bookmarkEnd w:id="267"/>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right="4305" w:firstLine="480" w:firstLineChars="20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rPr>
        <w:tab/>
      </w:r>
    </w:p>
    <w:p>
      <w:pPr>
        <w:spacing w:line="360" w:lineRule="auto"/>
        <w:ind w:right="4305" w:firstLine="480" w:firstLineChars="200"/>
        <w:rPr>
          <w:rFonts w:hint="eastAsia" w:ascii="宋体" w:hAnsi="宋体" w:eastAsia="宋体" w:cs="宋体"/>
          <w:sz w:val="24"/>
          <w:szCs w:val="24"/>
        </w:rPr>
      </w:pPr>
      <w:r>
        <w:rPr>
          <w:rFonts w:hint="eastAsia" w:ascii="宋体" w:hAnsi="宋体" w:eastAsia="宋体" w:cs="宋体"/>
          <w:sz w:val="24"/>
          <w:szCs w:val="24"/>
        </w:rPr>
        <w:t>项目名称：</w:t>
      </w:r>
    </w:p>
    <w:p>
      <w:pPr>
        <w:spacing w:line="360" w:lineRule="auto"/>
        <w:ind w:right="4305" w:firstLine="480" w:firstLineChars="200"/>
        <w:rPr>
          <w:rFonts w:hint="eastAsia" w:ascii="宋体" w:hAnsi="宋体" w:eastAsia="宋体" w:cs="宋体"/>
          <w:sz w:val="24"/>
          <w:szCs w:val="24"/>
        </w:rPr>
      </w:pPr>
      <w:r>
        <w:rPr>
          <w:rFonts w:hint="eastAsia" w:ascii="宋体" w:hAnsi="宋体" w:eastAsia="宋体" w:cs="宋体"/>
          <w:sz w:val="24"/>
          <w:szCs w:val="24"/>
        </w:rPr>
        <w:t>项目编号：</w:t>
      </w:r>
    </w:p>
    <w:p>
      <w:pPr>
        <w:spacing w:line="360" w:lineRule="auto"/>
        <w:ind w:firstLine="480" w:firstLineChars="200"/>
        <w:rPr>
          <w:rFonts w:hint="eastAsia" w:ascii="宋体" w:hAnsi="宋体" w:eastAsia="宋体" w:cs="宋体"/>
          <w:sz w:val="24"/>
          <w:szCs w:val="24"/>
        </w:rPr>
      </w:pPr>
    </w:p>
    <w:p>
      <w:pPr>
        <w:pStyle w:val="3"/>
        <w:tabs>
          <w:tab w:val="left" w:pos="3880"/>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ab/>
      </w:r>
    </w:p>
    <w:p>
      <w:pPr>
        <w:pStyle w:val="3"/>
        <w:tabs>
          <w:tab w:val="left" w:pos="2412"/>
          <w:tab w:val="left" w:pos="3883"/>
          <w:tab w:val="left" w:pos="5352"/>
          <w:tab w:val="left" w:pos="682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姓名：</w:t>
      </w:r>
      <w:r>
        <w:rPr>
          <w:rFonts w:hint="eastAsia" w:ascii="宋体" w:hAnsi="宋体" w:eastAsia="宋体" w:cs="宋体"/>
          <w:sz w:val="24"/>
          <w:szCs w:val="24"/>
          <w:u w:val="single" w:color="000000"/>
        </w:rPr>
        <w:tab/>
      </w:r>
      <w:r>
        <w:rPr>
          <w:rFonts w:hint="eastAsia" w:ascii="宋体" w:hAnsi="宋体" w:eastAsia="宋体" w:cs="宋体"/>
          <w:sz w:val="24"/>
          <w:szCs w:val="24"/>
        </w:rPr>
        <w:t>性别：</w:t>
      </w:r>
      <w:r>
        <w:rPr>
          <w:rFonts w:hint="eastAsia" w:ascii="宋体" w:hAnsi="宋体" w:eastAsia="宋体" w:cs="宋体"/>
          <w:sz w:val="24"/>
          <w:szCs w:val="24"/>
          <w:u w:val="single" w:color="000000"/>
        </w:rPr>
        <w:tab/>
      </w:r>
      <w:r>
        <w:rPr>
          <w:rFonts w:hint="eastAsia" w:ascii="宋体" w:hAnsi="宋体" w:eastAsia="宋体" w:cs="宋体"/>
          <w:sz w:val="24"/>
          <w:szCs w:val="24"/>
        </w:rPr>
        <w:t>年龄：</w:t>
      </w:r>
      <w:r>
        <w:rPr>
          <w:rFonts w:hint="eastAsia" w:ascii="宋体" w:hAnsi="宋体" w:eastAsia="宋体" w:cs="宋体"/>
          <w:sz w:val="24"/>
          <w:szCs w:val="24"/>
          <w:u w:val="single" w:color="000000"/>
        </w:rPr>
        <w:tab/>
      </w:r>
      <w:r>
        <w:rPr>
          <w:rFonts w:hint="eastAsia" w:ascii="宋体" w:hAnsi="宋体" w:eastAsia="宋体" w:cs="宋体"/>
          <w:sz w:val="24"/>
          <w:szCs w:val="24"/>
        </w:rPr>
        <w:t>职务：</w:t>
      </w:r>
      <w:r>
        <w:rPr>
          <w:rFonts w:hint="eastAsia" w:ascii="宋体" w:hAnsi="宋体" w:eastAsia="宋体" w:cs="宋体"/>
          <w:sz w:val="24"/>
          <w:szCs w:val="24"/>
          <w:u w:val="single" w:color="000000"/>
        </w:rPr>
        <w:tab/>
      </w:r>
      <w:r>
        <w:rPr>
          <w:rFonts w:hint="eastAsia" w:ascii="宋体" w:hAnsi="宋体" w:eastAsia="宋体" w:cs="宋体"/>
          <w:sz w:val="24"/>
          <w:szCs w:val="24"/>
        </w:rPr>
        <w:t>系</w:t>
      </w:r>
      <w:r>
        <w:rPr>
          <w:rFonts w:hint="eastAsia" w:ascii="宋体" w:hAnsi="宋体" w:eastAsia="宋体" w:cs="宋体"/>
          <w:sz w:val="24"/>
          <w:szCs w:val="24"/>
          <w:u w:val="single" w:color="000000"/>
        </w:rPr>
        <w:tab/>
      </w:r>
      <w:r>
        <w:rPr>
          <w:rFonts w:hint="eastAsia" w:ascii="宋体" w:hAnsi="宋体" w:eastAsia="宋体" w:cs="宋体"/>
          <w:sz w:val="24"/>
          <w:szCs w:val="24"/>
        </w:rPr>
        <w:t>（投标人名称）的法定代表人（单位负责人）。</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特此证明。</w:t>
      </w:r>
    </w:p>
    <w:p>
      <w:pPr>
        <w:spacing w:line="360" w:lineRule="auto"/>
        <w:rPr>
          <w:rFonts w:hint="eastAsia" w:ascii="宋体" w:hAnsi="宋体" w:eastAsia="宋体" w:cs="宋体"/>
          <w:sz w:val="24"/>
          <w:szCs w:val="24"/>
        </w:rPr>
      </w:pPr>
    </w:p>
    <w:p>
      <w:pPr>
        <w:pStyle w:val="3"/>
        <w:spacing w:line="360" w:lineRule="auto"/>
        <w:ind w:left="0" w:right="4305"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附：法定代表人（单位负责人）身份证复印件。 </w:t>
      </w:r>
    </w:p>
    <w:p>
      <w:pPr>
        <w:pStyle w:val="3"/>
        <w:spacing w:line="360" w:lineRule="auto"/>
        <w:ind w:left="0" w:right="4305" w:firstLine="480" w:firstLineChars="200"/>
        <w:rPr>
          <w:rFonts w:hint="eastAsia" w:ascii="宋体" w:hAnsi="宋体" w:eastAsia="宋体" w:cs="宋体"/>
          <w:sz w:val="24"/>
          <w:szCs w:val="24"/>
        </w:rPr>
      </w:pPr>
      <w:r>
        <w:rPr>
          <w:rFonts w:hint="eastAsia" w:ascii="宋体" w:hAnsi="宋体" w:eastAsia="宋体" w:cs="宋体"/>
          <w:sz w:val="24"/>
          <w:szCs w:val="24"/>
        </w:rPr>
        <w:t>注：本身份证明需由投标人加盖单位公章。</w:t>
      </w:r>
    </w:p>
    <w:p>
      <w:pPr>
        <w:spacing w:line="360" w:lineRule="auto"/>
        <w:ind w:firstLine="480" w:firstLineChars="200"/>
        <w:rPr>
          <w:rFonts w:hint="eastAsia" w:ascii="宋体" w:hAnsi="宋体" w:eastAsia="宋体" w:cs="宋体"/>
          <w:sz w:val="24"/>
          <w:szCs w:val="24"/>
        </w:rPr>
      </w:pPr>
    </w:p>
    <w:p>
      <w:pPr>
        <w:pStyle w:val="3"/>
        <w:tabs>
          <w:tab w:val="left" w:pos="652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color="000000"/>
        </w:rPr>
        <w:tab/>
      </w:r>
      <w:r>
        <w:rPr>
          <w:rFonts w:hint="eastAsia" w:ascii="宋体" w:hAnsi="宋体" w:eastAsia="宋体" w:cs="宋体"/>
          <w:sz w:val="24"/>
          <w:szCs w:val="24"/>
        </w:rPr>
        <w:t>（单位公章）</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
        <w:tabs>
          <w:tab w:val="left" w:pos="6643"/>
          <w:tab w:val="left" w:pos="7589"/>
          <w:tab w:val="left" w:pos="8533"/>
        </w:tabs>
        <w:spacing w:line="360" w:lineRule="auto"/>
        <w:ind w:left="0" w:firstLine="8400" w:firstLineChars="3500"/>
        <w:jc w:val="both"/>
        <w:rPr>
          <w:rFonts w:hint="eastAsia" w:ascii="宋体" w:hAnsi="宋体" w:eastAsia="宋体" w:cs="宋体"/>
          <w:sz w:val="24"/>
          <w:szCs w:val="24"/>
        </w:rPr>
      </w:pPr>
      <w:bookmarkStart w:id="268" w:name="_bookmark158"/>
      <w:bookmarkEnd w:id="268"/>
      <w:r>
        <w:rPr>
          <w:rFonts w:hint="eastAsia" w:ascii="宋体" w:hAnsi="宋体" w:eastAsia="宋体" w:cs="宋体"/>
          <w:sz w:val="24"/>
          <w:szCs w:val="24"/>
        </w:rPr>
        <w:t>年   月   日</w:t>
      </w:r>
    </w:p>
    <w:p>
      <w:pPr>
        <w:spacing w:line="360" w:lineRule="auto"/>
        <w:ind w:firstLine="480" w:firstLineChars="200"/>
        <w:rPr>
          <w:rFonts w:hint="eastAsia" w:ascii="宋体" w:hAnsi="宋体" w:eastAsia="宋体" w:cs="宋体"/>
          <w:sz w:val="24"/>
          <w:szCs w:val="24"/>
        </w:rPr>
        <w:sectPr>
          <w:footerReference r:id="rId16" w:type="default"/>
          <w:pgSz w:w="12240" w:h="15840"/>
          <w:pgMar w:top="1440" w:right="1077" w:bottom="1440" w:left="1077" w:header="851" w:footer="850" w:gutter="0"/>
          <w:cols w:space="425" w:num="1"/>
          <w:docGrid w:linePitch="299" w:charSpace="0"/>
        </w:sectPr>
      </w:pPr>
    </w:p>
    <w:p>
      <w:pPr>
        <w:pStyle w:val="5"/>
        <w:spacing w:line="360" w:lineRule="auto"/>
        <w:ind w:right="3292"/>
        <w:jc w:val="center"/>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b/>
          <w:bCs/>
          <w:sz w:val="28"/>
          <w:szCs w:val="28"/>
        </w:rPr>
        <w:t xml:space="preserve">   </w:t>
      </w:r>
      <w:bookmarkStart w:id="269" w:name="_Toc1765"/>
      <w:r>
        <w:rPr>
          <w:rFonts w:hint="eastAsia" w:ascii="宋体" w:hAnsi="宋体" w:eastAsia="宋体" w:cs="宋体"/>
          <w:b/>
          <w:bCs/>
          <w:sz w:val="28"/>
          <w:szCs w:val="28"/>
        </w:rPr>
        <w:t>三、授权委托书</w:t>
      </w:r>
      <w:bookmarkEnd w:id="269"/>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2421"/>
          <w:tab w:val="left" w:pos="558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color="000000"/>
        </w:rPr>
        <w:tab/>
      </w:r>
      <w:r>
        <w:rPr>
          <w:rFonts w:hint="eastAsia" w:ascii="宋体" w:hAnsi="宋体" w:eastAsia="宋体" w:cs="宋体"/>
          <w:sz w:val="24"/>
          <w:szCs w:val="24"/>
        </w:rPr>
        <w:t>（姓名）系</w:t>
      </w:r>
      <w:r>
        <w:rPr>
          <w:rFonts w:hint="eastAsia" w:ascii="宋体" w:hAnsi="宋体" w:eastAsia="宋体" w:cs="宋体"/>
          <w:sz w:val="24"/>
          <w:szCs w:val="24"/>
          <w:u w:val="single" w:color="000000"/>
        </w:rPr>
        <w:tab/>
      </w:r>
      <w:r>
        <w:rPr>
          <w:rFonts w:hint="eastAsia" w:ascii="宋体" w:hAnsi="宋体" w:eastAsia="宋体" w:cs="宋体"/>
          <w:sz w:val="24"/>
          <w:szCs w:val="24"/>
        </w:rPr>
        <w:t>（投标人名称）的法定代表人（单位负责人），现委托</w:t>
      </w:r>
      <w:r>
        <w:rPr>
          <w:rFonts w:hint="eastAsia" w:ascii="宋体" w:hAnsi="宋体" w:eastAsia="宋体" w:cs="宋体"/>
          <w:sz w:val="24"/>
          <w:szCs w:val="24"/>
          <w:u w:val="single" w:color="000000"/>
        </w:rPr>
        <w:tab/>
      </w:r>
      <w:r>
        <w:rPr>
          <w:rFonts w:hint="eastAsia" w:ascii="宋体" w:hAnsi="宋体" w:eastAsia="宋体" w:cs="宋体"/>
          <w:sz w:val="24"/>
          <w:szCs w:val="24"/>
        </w:rPr>
        <w:t>（姓名）为我方代理人。代理人根据授权，以我方名义签署、澄清确认、递交、撤回、修改</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（项目名称）</w:t>
      </w:r>
      <w:r>
        <w:rPr>
          <w:rFonts w:hint="eastAsia" w:ascii="宋体" w:hAnsi="宋体" w:eastAsia="宋体" w:cs="宋体"/>
          <w:sz w:val="24"/>
          <w:szCs w:val="24"/>
        </w:rPr>
        <w:t>项目投标文件、签订合同和处理有关事宜，其法律后果由我方承担。</w:t>
      </w:r>
    </w:p>
    <w:p>
      <w:pPr>
        <w:pStyle w:val="3"/>
        <w:tabs>
          <w:tab w:val="left" w:pos="3566"/>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委托期限：</w:t>
      </w:r>
      <w:r>
        <w:rPr>
          <w:rFonts w:hint="eastAsia" w:ascii="宋体" w:hAnsi="宋体" w:eastAsia="宋体" w:cs="宋体"/>
          <w:sz w:val="24"/>
          <w:szCs w:val="24"/>
          <w:u w:val="single" w:color="000000"/>
        </w:rPr>
        <w:tab/>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附：法定代表人（单位负责人）身份证复印件及委托代理人身份证复印件 </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注：本授权委托书需由投标人加盖单位公章并由其法定代表人（单位负责人）和委托代理人签字。</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3216"/>
          <w:tab w:val="left" w:pos="3636"/>
          <w:tab w:val="left" w:pos="7241"/>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color="000000"/>
        </w:rPr>
        <w:tab/>
      </w:r>
      <w:r>
        <w:rPr>
          <w:rFonts w:hint="eastAsia" w:ascii="宋体" w:hAnsi="宋体" w:eastAsia="宋体" w:cs="宋体"/>
          <w:sz w:val="24"/>
          <w:szCs w:val="24"/>
        </w:rPr>
        <w:t>（单位公章）</w:t>
      </w:r>
    </w:p>
    <w:p>
      <w:pPr>
        <w:pStyle w:val="3"/>
        <w:tabs>
          <w:tab w:val="left" w:pos="766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3"/>
        <w:tabs>
          <w:tab w:val="left" w:pos="850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000000"/>
        </w:rPr>
        <w:tab/>
      </w:r>
    </w:p>
    <w:p>
      <w:pPr>
        <w:pStyle w:val="3"/>
        <w:tabs>
          <w:tab w:val="left" w:pos="766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3"/>
        <w:tabs>
          <w:tab w:val="left" w:pos="850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000000"/>
        </w:rPr>
        <w:tab/>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
        <w:tabs>
          <w:tab w:val="left" w:pos="6643"/>
          <w:tab w:val="left" w:pos="7589"/>
          <w:tab w:val="left" w:pos="8533"/>
        </w:tabs>
        <w:spacing w:line="360" w:lineRule="auto"/>
        <w:ind w:left="0" w:firstLine="8400" w:firstLineChars="3500"/>
        <w:jc w:val="both"/>
        <w:rPr>
          <w:rFonts w:hint="eastAsia" w:ascii="宋体" w:hAnsi="宋体" w:eastAsia="宋体" w:cs="宋体"/>
          <w:sz w:val="24"/>
          <w:szCs w:val="24"/>
        </w:rPr>
      </w:pPr>
      <w:r>
        <w:rPr>
          <w:rFonts w:hint="eastAsia" w:ascii="宋体" w:hAnsi="宋体" w:eastAsia="宋体" w:cs="宋体"/>
          <w:sz w:val="24"/>
          <w:szCs w:val="24"/>
        </w:rPr>
        <w:t>年   月   日</w:t>
      </w:r>
    </w:p>
    <w:p>
      <w:pPr>
        <w:spacing w:line="360" w:lineRule="auto"/>
        <w:ind w:firstLine="480" w:firstLineChars="200"/>
        <w:rPr>
          <w:rFonts w:hint="eastAsia" w:ascii="宋体" w:hAnsi="宋体" w:eastAsia="宋体" w:cs="宋体"/>
          <w:sz w:val="24"/>
          <w:szCs w:val="24"/>
        </w:rPr>
        <w:sectPr>
          <w:pgSz w:w="12240" w:h="15840"/>
          <w:pgMar w:top="1440" w:right="1077" w:bottom="1440" w:left="1077" w:header="851" w:footer="850" w:gutter="0"/>
          <w:cols w:space="425" w:num="1"/>
          <w:docGrid w:linePitch="299" w:charSpace="0"/>
        </w:sectPr>
      </w:pPr>
    </w:p>
    <w:p>
      <w:pPr>
        <w:pStyle w:val="5"/>
        <w:keepNext w:val="0"/>
        <w:keepLines w:val="0"/>
        <w:pageBreakBefore w:val="0"/>
        <w:widowControl/>
        <w:kinsoku/>
        <w:wordWrap/>
        <w:overflowPunct/>
        <w:topLinePunct w:val="0"/>
        <w:autoSpaceDE/>
        <w:autoSpaceDN/>
        <w:bidi w:val="0"/>
        <w:adjustRightInd w:val="0"/>
        <w:snapToGrid w:val="0"/>
        <w:spacing w:line="336" w:lineRule="auto"/>
        <w:ind w:right="223" w:firstLine="562" w:firstLineChars="200"/>
        <w:jc w:val="center"/>
        <w:textAlignment w:val="auto"/>
        <w:rPr>
          <w:rFonts w:hint="eastAsia" w:ascii="宋体" w:hAnsi="宋体" w:eastAsia="宋体" w:cs="宋体"/>
          <w:b/>
          <w:bCs/>
          <w:sz w:val="28"/>
          <w:szCs w:val="28"/>
        </w:rPr>
      </w:pPr>
      <w:bookmarkStart w:id="270" w:name="_bookmark159"/>
      <w:bookmarkEnd w:id="270"/>
      <w:bookmarkStart w:id="271" w:name="_Toc21583"/>
      <w:r>
        <w:rPr>
          <w:rFonts w:hint="eastAsia" w:ascii="宋体" w:hAnsi="宋体" w:eastAsia="宋体" w:cs="宋体"/>
          <w:b/>
          <w:bCs/>
          <w:sz w:val="28"/>
          <w:szCs w:val="28"/>
        </w:rPr>
        <w:t>四、联合体协议书</w:t>
      </w:r>
      <w:bookmarkEnd w:id="271"/>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（投标人以联合体身份投标时须提供本协议，非联合体投标的无需填写）</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pPr>
        <w:pStyle w:val="3"/>
        <w:keepNext w:val="0"/>
        <w:keepLines w:val="0"/>
        <w:pageBreakBefore w:val="0"/>
        <w:widowControl/>
        <w:tabs>
          <w:tab w:val="left" w:pos="2202"/>
          <w:tab w:val="left" w:pos="6000"/>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（所有成员单位名称）自愿组成</w:t>
      </w:r>
      <w:r>
        <w:rPr>
          <w:rFonts w:hint="eastAsia" w:ascii="宋体" w:hAnsi="宋体" w:eastAsia="宋体" w:cs="宋体"/>
          <w:sz w:val="24"/>
          <w:szCs w:val="24"/>
          <w:u w:val="single" w:color="000000"/>
        </w:rPr>
        <w:tab/>
      </w:r>
      <w:r>
        <w:rPr>
          <w:rFonts w:hint="eastAsia" w:ascii="宋体" w:hAnsi="宋体" w:eastAsia="宋体" w:cs="宋体"/>
          <w:sz w:val="24"/>
          <w:szCs w:val="24"/>
        </w:rPr>
        <w:t>（联合体名称）联合体，共同参加</w:t>
      </w:r>
      <w:r>
        <w:rPr>
          <w:rFonts w:hint="eastAsia" w:ascii="宋体" w:hAnsi="宋体" w:eastAsia="宋体" w:cs="宋体"/>
          <w:sz w:val="24"/>
          <w:szCs w:val="24"/>
          <w:u w:val="single" w:color="000000"/>
        </w:rPr>
        <w:tab/>
      </w:r>
      <w:r>
        <w:rPr>
          <w:rFonts w:hint="eastAsia" w:ascii="宋体" w:hAnsi="宋体" w:eastAsia="宋体" w:cs="宋体"/>
          <w:sz w:val="24"/>
          <w:szCs w:val="24"/>
          <w:u w:val="single" w:color="000000"/>
        </w:rPr>
        <w:t>（项</w:t>
      </w:r>
      <w:r>
        <w:rPr>
          <w:rFonts w:hint="eastAsia" w:ascii="宋体" w:hAnsi="宋体" w:eastAsia="宋体" w:cs="宋体"/>
          <w:sz w:val="24"/>
          <w:szCs w:val="24"/>
        </w:rPr>
        <w:t>目名称）货物采购采购项目投标。现就联合体投标事宜订立如下协议。</w:t>
      </w:r>
    </w:p>
    <w:p>
      <w:pPr>
        <w:pStyle w:val="3"/>
        <w:keepNext w:val="0"/>
        <w:keepLines w:val="0"/>
        <w:pageBreakBefore w:val="0"/>
        <w:widowControl/>
        <w:tabs>
          <w:tab w:val="left" w:pos="2673"/>
          <w:tab w:val="left" w:pos="5614"/>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color="000000"/>
        </w:rPr>
        <w:tab/>
      </w:r>
      <w:r>
        <w:rPr>
          <w:rFonts w:hint="eastAsia" w:ascii="宋体" w:hAnsi="宋体" w:eastAsia="宋体" w:cs="宋体"/>
          <w:sz w:val="24"/>
          <w:szCs w:val="24"/>
        </w:rPr>
        <w:t>（某成员单位名称）为</w:t>
      </w:r>
      <w:r>
        <w:rPr>
          <w:rFonts w:hint="eastAsia" w:ascii="宋体" w:hAnsi="宋体" w:eastAsia="宋体" w:cs="宋体"/>
          <w:sz w:val="24"/>
          <w:szCs w:val="24"/>
          <w:u w:val="single" w:color="000000"/>
        </w:rPr>
        <w:tab/>
      </w:r>
      <w:r>
        <w:rPr>
          <w:rFonts w:hint="eastAsia" w:ascii="宋体" w:hAnsi="宋体" w:eastAsia="宋体" w:cs="宋体"/>
          <w:sz w:val="24"/>
          <w:szCs w:val="24"/>
        </w:rPr>
        <w:t>（联合体名称）牵头人。</w:t>
      </w:r>
    </w:p>
    <w:p>
      <w:pPr>
        <w:pStyle w:val="3"/>
        <w:keepNext w:val="0"/>
        <w:keepLines w:val="0"/>
        <w:pageBreakBefore w:val="0"/>
        <w:widowControl/>
        <w:kinsoku/>
        <w:wordWrap/>
        <w:overflowPunct/>
        <w:topLinePunct w:val="0"/>
        <w:autoSpaceDE/>
        <w:autoSpaceDN/>
        <w:bidi w:val="0"/>
        <w:adjustRightInd w:val="0"/>
        <w:snapToGrid w:val="0"/>
        <w:spacing w:line="336" w:lineRule="auto"/>
        <w:ind w:left="0" w:right="21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联合体各成员授权牵头人代表联合体参加投标活动，签署文件，提交和接收相关的资料、 信息及指示，进行合同谈判活动，负责合同实施阶段的组织和协调工作，以及处理与本招标项 目有关的一切事宜。</w:t>
      </w:r>
    </w:p>
    <w:p>
      <w:pPr>
        <w:pStyle w:val="3"/>
        <w:keepNext w:val="0"/>
        <w:keepLines w:val="0"/>
        <w:pageBreakBefore w:val="0"/>
        <w:widowControl/>
        <w:kinsoku/>
        <w:wordWrap/>
        <w:overflowPunct/>
        <w:topLinePunct w:val="0"/>
        <w:autoSpaceDE/>
        <w:autoSpaceDN/>
        <w:bidi w:val="0"/>
        <w:adjustRightInd w:val="0"/>
        <w:snapToGrid w:val="0"/>
        <w:spacing w:line="336" w:lineRule="auto"/>
        <w:ind w:left="0" w:right="10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联合体牵头人在本项目中签署的一切文件和处理的一切事宜，联合体各成员均予以承认。 联合体各成员将严格按照招标文件、投标文件和合同的要求全面履行义务，并向采购人承担连 带责任。</w:t>
      </w:r>
    </w:p>
    <w:p>
      <w:pPr>
        <w:pStyle w:val="3"/>
        <w:keepNext w:val="0"/>
        <w:keepLines w:val="0"/>
        <w:pageBreakBefore w:val="0"/>
        <w:widowControl/>
        <w:tabs>
          <w:tab w:val="left" w:pos="8741"/>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联合体各成员单位内部的职责分工如下：</w:t>
      </w:r>
      <w:r>
        <w:rPr>
          <w:rFonts w:hint="eastAsia" w:ascii="宋体" w:hAnsi="宋体" w:eastAsia="宋体" w:cs="宋体"/>
          <w:sz w:val="24"/>
          <w:szCs w:val="24"/>
          <w:u w:val="single" w:color="000000"/>
        </w:rPr>
        <w:tab/>
      </w:r>
      <w:r>
        <w:rPr>
          <w:rFonts w:hint="eastAsia" w:ascii="宋体" w:hAnsi="宋体" w:eastAsia="宋体" w:cs="宋体"/>
          <w:sz w:val="24"/>
          <w:szCs w:val="24"/>
        </w:rPr>
        <w:t>。</w:t>
      </w:r>
    </w:p>
    <w:p>
      <w:pPr>
        <w:pStyle w:val="3"/>
        <w:keepNext w:val="0"/>
        <w:keepLines w:val="0"/>
        <w:pageBreakBefore w:val="0"/>
        <w:widowControl/>
        <w:kinsoku/>
        <w:wordWrap/>
        <w:overflowPunct/>
        <w:topLinePunct w:val="0"/>
        <w:autoSpaceDE/>
        <w:autoSpaceDN/>
        <w:bidi w:val="0"/>
        <w:adjustRightInd w:val="0"/>
        <w:snapToGrid w:val="0"/>
        <w:spacing w:line="336" w:lineRule="auto"/>
        <w:ind w:left="0" w:right="315"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本协议书自所有成员单位法定代表人（单位负责人）或其委托代理人签字或盖单位章之 日起生效，合同履行完毕后自动失效。</w:t>
      </w:r>
    </w:p>
    <w:p>
      <w:pPr>
        <w:pStyle w:val="3"/>
        <w:keepNext w:val="0"/>
        <w:keepLines w:val="0"/>
        <w:pageBreakBefore w:val="0"/>
        <w:widowControl/>
        <w:tabs>
          <w:tab w:val="left" w:pos="2464"/>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本协议书一式</w:t>
      </w:r>
      <w:r>
        <w:rPr>
          <w:rFonts w:hint="eastAsia" w:ascii="宋体" w:hAnsi="宋体" w:eastAsia="宋体" w:cs="宋体"/>
          <w:sz w:val="24"/>
          <w:szCs w:val="24"/>
          <w:u w:val="single" w:color="000000"/>
        </w:rPr>
        <w:tab/>
      </w:r>
      <w:r>
        <w:rPr>
          <w:rFonts w:hint="eastAsia" w:ascii="宋体" w:hAnsi="宋体" w:eastAsia="宋体" w:cs="宋体"/>
          <w:sz w:val="24"/>
          <w:szCs w:val="24"/>
        </w:rPr>
        <w:t>份，联合体成员和采购人各执一份。</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p>
    <w:p>
      <w:pPr>
        <w:pStyle w:val="3"/>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注：本协议书由法定代表人（单位负责人）签字的，应附法定代表人（单位负责人）身份证明；由委托代理人签字的，应附授权委托书。</w:t>
      </w:r>
    </w:p>
    <w:p>
      <w:pPr>
        <w:keepNext w:val="0"/>
        <w:keepLines w:val="0"/>
        <w:pageBreakBefore w:val="0"/>
        <w:widowControl/>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p>
    <w:p>
      <w:pPr>
        <w:pStyle w:val="3"/>
        <w:keepNext w:val="0"/>
        <w:keepLines w:val="0"/>
        <w:pageBreakBefore w:val="0"/>
        <w:widowControl/>
        <w:tabs>
          <w:tab w:val="left" w:pos="7241"/>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联合体牵头人名称：</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pStyle w:val="3"/>
        <w:keepNext w:val="0"/>
        <w:keepLines w:val="0"/>
        <w:pageBreakBefore w:val="0"/>
        <w:widowControl/>
        <w:tabs>
          <w:tab w:val="left" w:pos="7661"/>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3"/>
        <w:keepNext w:val="0"/>
        <w:keepLines w:val="0"/>
        <w:pageBreakBefore w:val="0"/>
        <w:widowControl/>
        <w:tabs>
          <w:tab w:val="left" w:pos="7241"/>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联合体成员名称：</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pStyle w:val="3"/>
        <w:keepNext w:val="0"/>
        <w:keepLines w:val="0"/>
        <w:pageBreakBefore w:val="0"/>
        <w:widowControl/>
        <w:tabs>
          <w:tab w:val="left" w:pos="7658"/>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3"/>
        <w:keepNext w:val="0"/>
        <w:keepLines w:val="0"/>
        <w:pageBreakBefore w:val="0"/>
        <w:widowControl/>
        <w:tabs>
          <w:tab w:val="left" w:pos="7241"/>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联合体成员名称：</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pStyle w:val="3"/>
        <w:keepNext w:val="0"/>
        <w:keepLines w:val="0"/>
        <w:pageBreakBefore w:val="0"/>
        <w:widowControl/>
        <w:tabs>
          <w:tab w:val="left" w:pos="7658"/>
        </w:tabs>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p>
    <w:p>
      <w:pPr>
        <w:pStyle w:val="3"/>
        <w:keepNext w:val="0"/>
        <w:keepLines w:val="0"/>
        <w:pageBreakBefore w:val="0"/>
        <w:widowControl/>
        <w:kinsoku/>
        <w:wordWrap/>
        <w:overflowPunct/>
        <w:topLinePunct w:val="0"/>
        <w:autoSpaceDE/>
        <w:autoSpaceDN/>
        <w:bidi w:val="0"/>
        <w:adjustRightInd w:val="0"/>
        <w:snapToGrid w:val="0"/>
        <w:spacing w:line="336"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bookmarkStart w:id="272" w:name="_bookmark160"/>
      <w:bookmarkEnd w:id="272"/>
      <w:r>
        <w:rPr>
          <w:rFonts w:hint="eastAsia" w:ascii="宋体" w:hAnsi="宋体" w:eastAsia="宋体" w:cs="宋体"/>
          <w:sz w:val="24"/>
          <w:szCs w:val="24"/>
        </w:rPr>
        <w:t>年   月   日</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sectPr>
          <w:pgSz w:w="12240" w:h="15840"/>
          <w:pgMar w:top="1440" w:right="1077" w:bottom="1440" w:left="1077" w:header="851" w:footer="850" w:gutter="0"/>
          <w:cols w:space="425" w:num="1"/>
          <w:docGrid w:linePitch="299" w:charSpace="0"/>
        </w:sectPr>
      </w:pPr>
    </w:p>
    <w:p>
      <w:pPr>
        <w:pStyle w:val="5"/>
        <w:spacing w:line="360" w:lineRule="auto"/>
        <w:ind w:right="223" w:firstLine="562" w:firstLineChars="200"/>
        <w:jc w:val="center"/>
        <w:rPr>
          <w:rFonts w:hint="eastAsia" w:ascii="宋体" w:hAnsi="宋体" w:eastAsia="宋体" w:cs="宋体"/>
          <w:b/>
          <w:bCs/>
          <w:sz w:val="28"/>
          <w:szCs w:val="28"/>
        </w:rPr>
      </w:pPr>
      <w:bookmarkStart w:id="273" w:name="_Toc8223"/>
      <w:r>
        <w:rPr>
          <w:rFonts w:hint="eastAsia" w:ascii="宋体" w:hAnsi="宋体" w:eastAsia="宋体" w:cs="宋体"/>
          <w:b/>
          <w:bCs/>
          <w:sz w:val="28"/>
          <w:szCs w:val="28"/>
        </w:rPr>
        <w:t>五、投标保证金</w:t>
      </w:r>
      <w:bookmarkEnd w:id="273"/>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若采用</w:t>
      </w:r>
      <w:r>
        <w:rPr>
          <w:rFonts w:hint="eastAsia" w:ascii="宋体" w:hAnsi="宋体" w:eastAsia="宋体" w:cs="宋体"/>
          <w:sz w:val="24"/>
          <w:szCs w:val="24"/>
          <w:lang w:val="en-US" w:eastAsia="zh-CN"/>
        </w:rPr>
        <w:t>电汇</w:t>
      </w:r>
      <w:r>
        <w:rPr>
          <w:rFonts w:hint="eastAsia" w:ascii="宋体" w:hAnsi="宋体" w:eastAsia="宋体" w:cs="宋体"/>
          <w:sz w:val="24"/>
          <w:szCs w:val="24"/>
        </w:rPr>
        <w:t>，投标人应在此提供汇款凭证的复印件。如采用银行函，格式如下。</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
        <w:tabs>
          <w:tab w:val="left" w:pos="1780"/>
        </w:tabs>
        <w:spacing w:line="360" w:lineRule="auto"/>
        <w:rPr>
          <w:rFonts w:hint="eastAsia" w:ascii="宋体" w:hAnsi="宋体" w:eastAsia="宋体" w:cs="宋体"/>
          <w:sz w:val="24"/>
          <w:szCs w:val="24"/>
        </w:rPr>
      </w:pPr>
      <w:r>
        <w:rPr>
          <w:rFonts w:hint="eastAsia" w:ascii="宋体" w:hAnsi="宋体" w:eastAsia="宋体" w:cs="宋体"/>
          <w:sz w:val="24"/>
          <w:szCs w:val="24"/>
          <w:u w:val="single" w:color="000000"/>
        </w:rPr>
        <w:tab/>
      </w:r>
      <w:r>
        <w:rPr>
          <w:rFonts w:hint="eastAsia" w:ascii="宋体" w:hAnsi="宋体" w:eastAsia="宋体" w:cs="宋体"/>
          <w:sz w:val="24"/>
          <w:szCs w:val="24"/>
        </w:rPr>
        <w:t>（采购人名称）：</w:t>
      </w:r>
    </w:p>
    <w:p>
      <w:pPr>
        <w:spacing w:line="360" w:lineRule="auto"/>
        <w:ind w:firstLine="480" w:firstLineChars="200"/>
        <w:rPr>
          <w:rFonts w:hint="eastAsia" w:ascii="宋体" w:hAnsi="宋体" w:eastAsia="宋体" w:cs="宋体"/>
          <w:sz w:val="24"/>
          <w:szCs w:val="24"/>
        </w:rPr>
      </w:pPr>
    </w:p>
    <w:p>
      <w:pPr>
        <w:pStyle w:val="3"/>
        <w:tabs>
          <w:tab w:val="left" w:pos="1997"/>
          <w:tab w:val="left" w:pos="6123"/>
          <w:tab w:val="left" w:pos="7066"/>
          <w:tab w:val="left" w:pos="8118"/>
        </w:tabs>
        <w:spacing w:line="360" w:lineRule="auto"/>
        <w:ind w:left="418" w:leftChars="190" w:right="115"/>
        <w:jc w:val="both"/>
        <w:rPr>
          <w:rFonts w:hint="eastAsia" w:ascii="宋体" w:hAnsi="宋体" w:eastAsia="宋体" w:cs="宋体"/>
          <w:sz w:val="24"/>
          <w:szCs w:val="24"/>
          <w:u w:val="single" w:color="000000"/>
        </w:rPr>
      </w:pPr>
      <w:r>
        <w:rPr>
          <w:rFonts w:hint="eastAsia" w:ascii="宋体" w:hAnsi="宋体" w:eastAsia="宋体" w:cs="宋体"/>
          <w:sz w:val="24"/>
          <w:szCs w:val="24"/>
        </w:rPr>
        <w:t>鉴于</w:t>
      </w:r>
      <w:r>
        <w:rPr>
          <w:rFonts w:hint="eastAsia" w:ascii="宋体" w:hAnsi="宋体" w:eastAsia="宋体" w:cs="宋体"/>
          <w:sz w:val="24"/>
          <w:szCs w:val="24"/>
          <w:u w:val="single" w:color="000000"/>
        </w:rPr>
        <w:tab/>
      </w:r>
      <w:r>
        <w:rPr>
          <w:rFonts w:hint="eastAsia" w:ascii="宋体" w:hAnsi="宋体" w:eastAsia="宋体" w:cs="宋体"/>
          <w:sz w:val="24"/>
          <w:szCs w:val="24"/>
        </w:rPr>
        <w:t>（投标人名称）（以下称“投标人”）于</w:t>
      </w:r>
      <w:r>
        <w:rPr>
          <w:rFonts w:hint="eastAsia" w:ascii="宋体" w:hAnsi="宋体" w:eastAsia="宋体" w:cs="宋体"/>
          <w:sz w:val="24"/>
          <w:szCs w:val="24"/>
          <w:u w:val="single" w:color="000000"/>
        </w:rPr>
        <w:tab/>
      </w:r>
      <w:r>
        <w:rPr>
          <w:rFonts w:hint="eastAsia" w:ascii="宋体" w:hAnsi="宋体" w:eastAsia="宋体" w:cs="宋体"/>
          <w:sz w:val="24"/>
          <w:szCs w:val="24"/>
        </w:rPr>
        <w:t>年</w:t>
      </w:r>
      <w:r>
        <w:rPr>
          <w:rFonts w:hint="eastAsia" w:ascii="宋体" w:hAnsi="宋体" w:eastAsia="宋体" w:cs="宋体"/>
          <w:sz w:val="24"/>
          <w:szCs w:val="24"/>
          <w:u w:val="single" w:color="000000"/>
        </w:rPr>
        <w:tab/>
      </w:r>
      <w:r>
        <w:rPr>
          <w:rFonts w:hint="eastAsia" w:ascii="宋体" w:hAnsi="宋体" w:eastAsia="宋体" w:cs="宋体"/>
          <w:sz w:val="24"/>
          <w:szCs w:val="24"/>
        </w:rPr>
        <w:t>月</w:t>
      </w:r>
      <w:r>
        <w:rPr>
          <w:rFonts w:hint="eastAsia" w:ascii="宋体" w:hAnsi="宋体" w:eastAsia="宋体" w:cs="宋体"/>
          <w:sz w:val="24"/>
          <w:szCs w:val="24"/>
          <w:u w:val="single" w:color="000000"/>
        </w:rPr>
        <w:tab/>
      </w:r>
      <w:r>
        <w:rPr>
          <w:rFonts w:hint="eastAsia" w:ascii="宋体" w:hAnsi="宋体" w:eastAsia="宋体" w:cs="宋体"/>
          <w:sz w:val="24"/>
          <w:szCs w:val="24"/>
        </w:rPr>
        <w:t>日参加</w:t>
      </w:r>
      <w:r>
        <w:rPr>
          <w:rFonts w:hint="eastAsia" w:ascii="宋体" w:hAnsi="宋体" w:eastAsia="宋体" w:cs="宋体"/>
          <w:sz w:val="24"/>
          <w:szCs w:val="24"/>
          <w:u w:val="single" w:color="000000"/>
        </w:rPr>
        <w:tab/>
      </w:r>
    </w:p>
    <w:p>
      <w:pPr>
        <w:pStyle w:val="3"/>
        <w:tabs>
          <w:tab w:val="left" w:pos="1997"/>
          <w:tab w:val="left" w:pos="6123"/>
          <w:tab w:val="left" w:pos="7066"/>
          <w:tab w:val="left" w:pos="8118"/>
        </w:tabs>
        <w:spacing w:line="360" w:lineRule="auto"/>
        <w:ind w:right="115"/>
        <w:jc w:val="both"/>
        <w:rPr>
          <w:rFonts w:hint="eastAsia" w:ascii="宋体" w:hAnsi="宋体" w:eastAsia="宋体" w:cs="宋体"/>
          <w:sz w:val="24"/>
          <w:szCs w:val="24"/>
        </w:rPr>
      </w:pPr>
      <w:r>
        <w:rPr>
          <w:rFonts w:hint="eastAsia" w:ascii="宋体" w:hAnsi="宋体" w:eastAsia="宋体" w:cs="宋体"/>
          <w:sz w:val="24"/>
          <w:szCs w:val="24"/>
        </w:rPr>
        <w:t>（项目名称）货物采购招标的投标，</w:t>
      </w:r>
      <w:r>
        <w:rPr>
          <w:rFonts w:hint="eastAsia" w:ascii="宋体" w:hAnsi="宋体" w:eastAsia="宋体" w:cs="宋体"/>
          <w:sz w:val="24"/>
          <w:szCs w:val="24"/>
          <w:u w:val="single" w:color="000000"/>
        </w:rPr>
        <w:tab/>
      </w:r>
      <w:r>
        <w:rPr>
          <w:rFonts w:hint="eastAsia" w:ascii="宋体" w:hAnsi="宋体" w:eastAsia="宋体" w:cs="宋体"/>
          <w:sz w:val="24"/>
          <w:szCs w:val="24"/>
        </w:rPr>
        <w:t>（担保人名称，以下简 称“我方”）无条件地、不可撤销地保证：若投标人在投标有效期内撤销投标文件，中标后无正 当理由不与采购人订立合同，在签订合同时向采购人提出附加条件，或者发生招标文件明确规定可以不予退还投标保证金的其他情形，我方承担保证 责任。收到你方书面通知后，我方在 7 日内向你方无条件支付人民币（大写）</w:t>
      </w:r>
      <w:r>
        <w:rPr>
          <w:rFonts w:hint="eastAsia" w:ascii="宋体" w:hAnsi="宋体" w:eastAsia="宋体" w:cs="宋体"/>
          <w:sz w:val="24"/>
          <w:szCs w:val="24"/>
          <w:u w:val="single" w:color="000000"/>
        </w:rPr>
        <w:tab/>
      </w:r>
      <w:r>
        <w:rPr>
          <w:rFonts w:hint="eastAsia" w:ascii="宋体" w:hAnsi="宋体" w:eastAsia="宋体" w:cs="宋体"/>
          <w:sz w:val="24"/>
          <w:szCs w:val="24"/>
        </w:rPr>
        <w:t>。 本保函在投标有效期内保持有效。要求我方承担保证责任的通知应在投标有效期内送达我方。</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3"/>
        <w:tabs>
          <w:tab w:val="left" w:pos="3931"/>
        </w:tabs>
        <w:spacing w:line="360" w:lineRule="auto"/>
        <w:ind w:left="0" w:right="116" w:firstLine="480" w:firstLineChars="200"/>
        <w:jc w:val="both"/>
        <w:rPr>
          <w:rFonts w:hint="eastAsia" w:ascii="宋体" w:hAnsi="宋体" w:eastAsia="宋体" w:cs="宋体"/>
          <w:sz w:val="24"/>
          <w:szCs w:val="24"/>
        </w:rPr>
      </w:pPr>
      <w:r>
        <w:rPr>
          <w:rFonts w:hint="eastAsia" w:ascii="宋体" w:hAnsi="宋体" w:eastAsia="宋体" w:cs="宋体"/>
          <w:sz w:val="24"/>
          <w:szCs w:val="24"/>
        </w:rPr>
        <w:t>担保人名称：</w:t>
      </w:r>
      <w:r>
        <w:rPr>
          <w:rFonts w:hint="eastAsia" w:ascii="宋体" w:hAnsi="宋体" w:eastAsia="宋体" w:cs="宋体"/>
          <w:sz w:val="24"/>
          <w:szCs w:val="24"/>
          <w:u w:val="single" w:color="000000"/>
        </w:rPr>
        <w:tab/>
      </w:r>
      <w:r>
        <w:rPr>
          <w:rFonts w:hint="eastAsia" w:ascii="宋体" w:hAnsi="宋体" w:eastAsia="宋体" w:cs="宋体"/>
          <w:sz w:val="24"/>
          <w:szCs w:val="24"/>
        </w:rPr>
        <w:t>（盖单位章）</w:t>
      </w:r>
    </w:p>
    <w:p>
      <w:pPr>
        <w:pStyle w:val="3"/>
        <w:tabs>
          <w:tab w:val="left" w:pos="790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法定代表人（单位负责人）或委托代理人：</w:t>
      </w:r>
      <w:r>
        <w:rPr>
          <w:rFonts w:hint="eastAsia" w:ascii="宋体" w:hAnsi="宋体" w:eastAsia="宋体" w:cs="宋体"/>
          <w:sz w:val="24"/>
          <w:szCs w:val="24"/>
          <w:u w:val="single" w:color="000000"/>
        </w:rPr>
        <w:tab/>
      </w:r>
      <w:r>
        <w:rPr>
          <w:rFonts w:hint="eastAsia" w:ascii="宋体" w:hAnsi="宋体" w:eastAsia="宋体" w:cs="宋体"/>
          <w:sz w:val="24"/>
          <w:szCs w:val="24"/>
        </w:rPr>
        <w:t>（签字）</w:t>
      </w:r>
    </w:p>
    <w:p>
      <w:pPr>
        <w:pStyle w:val="3"/>
        <w:tabs>
          <w:tab w:val="left" w:pos="4286"/>
          <w:tab w:val="left" w:pos="874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color="000000"/>
        </w:rPr>
        <w:tab/>
      </w:r>
    </w:p>
    <w:p>
      <w:pPr>
        <w:pStyle w:val="3"/>
        <w:tabs>
          <w:tab w:val="left" w:pos="874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color="000000"/>
        </w:rPr>
        <w:tab/>
      </w:r>
    </w:p>
    <w:p>
      <w:pPr>
        <w:pStyle w:val="3"/>
        <w:tabs>
          <w:tab w:val="left" w:pos="4286"/>
          <w:tab w:val="left" w:pos="8741"/>
        </w:tabs>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color="000000"/>
        </w:rPr>
        <w:tab/>
      </w:r>
    </w:p>
    <w:p>
      <w:pPr>
        <w:pStyle w:val="3"/>
        <w:tabs>
          <w:tab w:val="left" w:pos="6643"/>
          <w:tab w:val="left" w:pos="7589"/>
          <w:tab w:val="left" w:pos="8533"/>
        </w:tabs>
        <w:spacing w:line="360" w:lineRule="auto"/>
        <w:ind w:left="0" w:firstLine="8400" w:firstLineChars="3500"/>
        <w:jc w:val="both"/>
        <w:rPr>
          <w:rFonts w:hint="eastAsia" w:ascii="宋体" w:hAnsi="宋体" w:eastAsia="宋体" w:cs="宋体"/>
          <w:sz w:val="24"/>
          <w:szCs w:val="24"/>
        </w:rPr>
      </w:pPr>
      <w:bookmarkStart w:id="274" w:name="_bookmark161"/>
      <w:bookmarkEnd w:id="274"/>
      <w:r>
        <w:rPr>
          <w:rFonts w:hint="eastAsia" w:ascii="宋体" w:hAnsi="宋体" w:eastAsia="宋体" w:cs="宋体"/>
          <w:sz w:val="24"/>
          <w:szCs w:val="24"/>
        </w:rPr>
        <w:t>年   月   日</w:t>
      </w:r>
    </w:p>
    <w:p>
      <w:pPr>
        <w:spacing w:line="360" w:lineRule="auto"/>
        <w:ind w:firstLine="480" w:firstLineChars="200"/>
        <w:rPr>
          <w:rFonts w:hint="eastAsia" w:ascii="宋体" w:hAnsi="宋体" w:eastAsia="宋体" w:cs="宋体"/>
          <w:sz w:val="24"/>
          <w:szCs w:val="24"/>
        </w:rPr>
        <w:sectPr>
          <w:pgSz w:w="12240" w:h="15840"/>
          <w:pgMar w:top="1440" w:right="1077" w:bottom="1440" w:left="1077" w:header="851" w:footer="850" w:gutter="0"/>
          <w:cols w:space="425" w:num="1"/>
          <w:docGrid w:linePitch="299" w:charSpace="0"/>
        </w:sectPr>
      </w:pPr>
    </w:p>
    <w:p>
      <w:pPr>
        <w:pStyle w:val="5"/>
        <w:spacing w:line="360" w:lineRule="auto"/>
        <w:jc w:val="center"/>
        <w:rPr>
          <w:rFonts w:hint="eastAsia" w:ascii="宋体" w:hAnsi="宋体" w:eastAsia="宋体" w:cs="宋体"/>
          <w:sz w:val="24"/>
          <w:szCs w:val="24"/>
        </w:rPr>
      </w:pPr>
      <w:bookmarkStart w:id="275" w:name="_Toc44"/>
      <w:bookmarkStart w:id="276" w:name="_Toc8062"/>
      <w:bookmarkStart w:id="277" w:name="_Toc9914"/>
      <w:r>
        <w:rPr>
          <w:rFonts w:hint="eastAsia" w:ascii="宋体" w:hAnsi="宋体" w:eastAsia="宋体" w:cs="宋体"/>
          <w:b/>
          <w:bCs/>
          <w:kern w:val="44"/>
          <w:sz w:val="28"/>
          <w:szCs w:val="28"/>
        </w:rPr>
        <w:t>六、拟派本项目负责人及主要人员情况表</w:t>
      </w:r>
      <w:bookmarkEnd w:id="275"/>
      <w:bookmarkEnd w:id="276"/>
    </w:p>
    <w:tbl>
      <w:tblPr>
        <w:tblStyle w:val="3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360" w:type="dxa"/>
            <w:gridSpan w:val="16"/>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1452" w:type="dxa"/>
            <w:gridSpan w:val="2"/>
            <w:vAlign w:val="center"/>
          </w:tcPr>
          <w:p>
            <w:pPr>
              <w:spacing w:line="240" w:lineRule="auto"/>
              <w:jc w:val="center"/>
              <w:rPr>
                <w:rFonts w:hint="eastAsia" w:ascii="宋体" w:hAnsi="宋体" w:eastAsia="宋体" w:cs="宋体"/>
                <w:sz w:val="24"/>
                <w:szCs w:val="24"/>
              </w:rPr>
            </w:pPr>
          </w:p>
        </w:tc>
        <w:tc>
          <w:tcPr>
            <w:tcW w:w="1325"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1697" w:type="dxa"/>
            <w:gridSpan w:val="3"/>
            <w:vAlign w:val="center"/>
          </w:tcPr>
          <w:p>
            <w:pPr>
              <w:spacing w:line="240" w:lineRule="auto"/>
              <w:jc w:val="center"/>
              <w:rPr>
                <w:rFonts w:hint="eastAsia" w:ascii="宋体" w:hAnsi="宋体" w:eastAsia="宋体" w:cs="宋体"/>
                <w:sz w:val="24"/>
                <w:szCs w:val="24"/>
              </w:rPr>
            </w:pPr>
          </w:p>
        </w:tc>
        <w:tc>
          <w:tcPr>
            <w:tcW w:w="1797"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2000" w:type="dxa"/>
            <w:gridSpan w:val="3"/>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职务</w:t>
            </w:r>
          </w:p>
        </w:tc>
        <w:tc>
          <w:tcPr>
            <w:tcW w:w="1452" w:type="dxa"/>
            <w:gridSpan w:val="2"/>
            <w:vAlign w:val="center"/>
          </w:tcPr>
          <w:p>
            <w:pPr>
              <w:spacing w:line="240" w:lineRule="auto"/>
              <w:jc w:val="center"/>
              <w:rPr>
                <w:rFonts w:hint="eastAsia" w:ascii="宋体" w:hAnsi="宋体" w:eastAsia="宋体" w:cs="宋体"/>
                <w:sz w:val="24"/>
                <w:szCs w:val="24"/>
              </w:rPr>
            </w:pPr>
          </w:p>
        </w:tc>
        <w:tc>
          <w:tcPr>
            <w:tcW w:w="1325"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97" w:type="dxa"/>
            <w:gridSpan w:val="3"/>
            <w:vAlign w:val="center"/>
          </w:tcPr>
          <w:p>
            <w:pPr>
              <w:spacing w:line="240" w:lineRule="auto"/>
              <w:jc w:val="center"/>
              <w:rPr>
                <w:rFonts w:hint="eastAsia" w:ascii="宋体" w:hAnsi="宋体" w:eastAsia="宋体" w:cs="宋体"/>
                <w:sz w:val="24"/>
                <w:szCs w:val="24"/>
              </w:rPr>
            </w:pPr>
          </w:p>
        </w:tc>
        <w:tc>
          <w:tcPr>
            <w:tcW w:w="1797"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2000" w:type="dxa"/>
            <w:gridSpan w:val="3"/>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电话</w:t>
            </w:r>
          </w:p>
        </w:tc>
        <w:tc>
          <w:tcPr>
            <w:tcW w:w="8271" w:type="dxa"/>
            <w:gridSpan w:val="14"/>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1452" w:type="dxa"/>
            <w:gridSpan w:val="2"/>
            <w:vAlign w:val="center"/>
          </w:tcPr>
          <w:p>
            <w:pPr>
              <w:spacing w:line="240" w:lineRule="auto"/>
              <w:jc w:val="center"/>
              <w:rPr>
                <w:rFonts w:hint="eastAsia" w:ascii="宋体" w:hAnsi="宋体" w:eastAsia="宋体" w:cs="宋体"/>
                <w:sz w:val="24"/>
                <w:szCs w:val="24"/>
              </w:rPr>
            </w:pPr>
          </w:p>
        </w:tc>
        <w:tc>
          <w:tcPr>
            <w:tcW w:w="4819" w:type="dxa"/>
            <w:gridSpan w:val="9"/>
            <w:vAlign w:val="center"/>
          </w:tcPr>
          <w:p>
            <w:pPr>
              <w:pStyle w:val="68"/>
              <w:widowControl w:val="0"/>
              <w:pBdr>
                <w:bottom w:val="none" w:color="auto" w:sz="0" w:space="0"/>
                <w:right w:val="none" w:color="auto" w:sz="0" w:space="0"/>
              </w:pBdr>
              <w:spacing w:before="0" w:beforeAutospacing="0" w:after="0" w:afterAutospacing="0" w:line="240" w:lineRule="auto"/>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从事</w:t>
            </w:r>
            <w:r>
              <w:rPr>
                <w:rFonts w:hint="eastAsia" w:ascii="宋体" w:hAnsi="宋体" w:eastAsia="宋体" w:cs="宋体"/>
                <w:sz w:val="24"/>
                <w:szCs w:val="24"/>
              </w:rPr>
              <w:t>同类</w:t>
            </w:r>
            <w:r>
              <w:rPr>
                <w:rFonts w:hint="eastAsia" w:ascii="宋体" w:hAnsi="宋体" w:eastAsia="宋体" w:cs="宋体"/>
                <w:kern w:val="2"/>
                <w:sz w:val="24"/>
                <w:szCs w:val="24"/>
              </w:rPr>
              <w:t>项目负责人年限</w:t>
            </w:r>
          </w:p>
        </w:tc>
        <w:tc>
          <w:tcPr>
            <w:tcW w:w="2000" w:type="dxa"/>
            <w:gridSpan w:val="3"/>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具有认证资质</w:t>
            </w:r>
          </w:p>
        </w:tc>
        <w:tc>
          <w:tcPr>
            <w:tcW w:w="8271" w:type="dxa"/>
            <w:gridSpan w:val="14"/>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60" w:type="dxa"/>
            <w:gridSpan w:val="16"/>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1018"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单位</w:t>
            </w:r>
          </w:p>
        </w:tc>
        <w:tc>
          <w:tcPr>
            <w:tcW w:w="2183" w:type="dxa"/>
            <w:gridSpan w:val="5"/>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178"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主要工作内容</w:t>
            </w:r>
          </w:p>
        </w:tc>
        <w:tc>
          <w:tcPr>
            <w:tcW w:w="1287"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项目金额</w:t>
            </w:r>
          </w:p>
        </w:tc>
        <w:tc>
          <w:tcPr>
            <w:tcW w:w="1188"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完成日期</w:t>
            </w:r>
          </w:p>
        </w:tc>
        <w:tc>
          <w:tcPr>
            <w:tcW w:w="1506"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成果质量</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8"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2183" w:type="dxa"/>
            <w:gridSpan w:val="5"/>
            <w:vAlign w:val="center"/>
          </w:tcPr>
          <w:p>
            <w:pPr>
              <w:spacing w:line="240" w:lineRule="auto"/>
              <w:jc w:val="center"/>
              <w:rPr>
                <w:rFonts w:hint="eastAsia" w:ascii="宋体" w:hAnsi="宋体" w:eastAsia="宋体" w:cs="宋体"/>
                <w:sz w:val="24"/>
                <w:szCs w:val="24"/>
              </w:rPr>
            </w:pPr>
          </w:p>
        </w:tc>
        <w:tc>
          <w:tcPr>
            <w:tcW w:w="2178" w:type="dxa"/>
            <w:gridSpan w:val="3"/>
            <w:vAlign w:val="center"/>
          </w:tcPr>
          <w:p>
            <w:pPr>
              <w:spacing w:line="240" w:lineRule="auto"/>
              <w:jc w:val="center"/>
              <w:rPr>
                <w:rFonts w:hint="eastAsia" w:ascii="宋体" w:hAnsi="宋体" w:eastAsia="宋体" w:cs="宋体"/>
                <w:sz w:val="24"/>
                <w:szCs w:val="24"/>
              </w:rPr>
            </w:pPr>
          </w:p>
        </w:tc>
        <w:tc>
          <w:tcPr>
            <w:tcW w:w="1287" w:type="dxa"/>
            <w:gridSpan w:val="2"/>
            <w:vAlign w:val="center"/>
          </w:tcPr>
          <w:p>
            <w:pPr>
              <w:spacing w:line="240" w:lineRule="auto"/>
              <w:jc w:val="center"/>
              <w:rPr>
                <w:rFonts w:hint="eastAsia" w:ascii="宋体" w:hAnsi="宋体" w:eastAsia="宋体" w:cs="宋体"/>
                <w:sz w:val="24"/>
                <w:szCs w:val="24"/>
              </w:rPr>
            </w:pPr>
          </w:p>
        </w:tc>
        <w:tc>
          <w:tcPr>
            <w:tcW w:w="1188" w:type="dxa"/>
            <w:gridSpan w:val="3"/>
            <w:vAlign w:val="center"/>
          </w:tcPr>
          <w:p>
            <w:pPr>
              <w:spacing w:line="240" w:lineRule="auto"/>
              <w:jc w:val="center"/>
              <w:rPr>
                <w:rFonts w:hint="eastAsia" w:ascii="宋体" w:hAnsi="宋体" w:eastAsia="宋体" w:cs="宋体"/>
                <w:sz w:val="24"/>
                <w:szCs w:val="24"/>
              </w:rPr>
            </w:pPr>
          </w:p>
        </w:tc>
        <w:tc>
          <w:tcPr>
            <w:tcW w:w="1506" w:type="dxa"/>
            <w:gridSpan w:val="2"/>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2183" w:type="dxa"/>
            <w:gridSpan w:val="5"/>
            <w:vAlign w:val="center"/>
          </w:tcPr>
          <w:p>
            <w:pPr>
              <w:spacing w:line="240" w:lineRule="auto"/>
              <w:jc w:val="center"/>
              <w:rPr>
                <w:rFonts w:hint="eastAsia" w:ascii="宋体" w:hAnsi="宋体" w:eastAsia="宋体" w:cs="宋体"/>
                <w:sz w:val="24"/>
                <w:szCs w:val="24"/>
              </w:rPr>
            </w:pPr>
          </w:p>
        </w:tc>
        <w:tc>
          <w:tcPr>
            <w:tcW w:w="2178" w:type="dxa"/>
            <w:gridSpan w:val="3"/>
            <w:vAlign w:val="center"/>
          </w:tcPr>
          <w:p>
            <w:pPr>
              <w:spacing w:line="240" w:lineRule="auto"/>
              <w:jc w:val="center"/>
              <w:rPr>
                <w:rFonts w:hint="eastAsia" w:ascii="宋体" w:hAnsi="宋体" w:eastAsia="宋体" w:cs="宋体"/>
                <w:sz w:val="24"/>
                <w:szCs w:val="24"/>
              </w:rPr>
            </w:pPr>
          </w:p>
        </w:tc>
        <w:tc>
          <w:tcPr>
            <w:tcW w:w="1287" w:type="dxa"/>
            <w:gridSpan w:val="2"/>
            <w:vAlign w:val="center"/>
          </w:tcPr>
          <w:p>
            <w:pPr>
              <w:spacing w:line="240" w:lineRule="auto"/>
              <w:jc w:val="center"/>
              <w:rPr>
                <w:rFonts w:hint="eastAsia" w:ascii="宋体" w:hAnsi="宋体" w:eastAsia="宋体" w:cs="宋体"/>
                <w:sz w:val="24"/>
                <w:szCs w:val="24"/>
              </w:rPr>
            </w:pPr>
          </w:p>
        </w:tc>
        <w:tc>
          <w:tcPr>
            <w:tcW w:w="1188" w:type="dxa"/>
            <w:gridSpan w:val="3"/>
            <w:vAlign w:val="center"/>
          </w:tcPr>
          <w:p>
            <w:pPr>
              <w:spacing w:line="240" w:lineRule="auto"/>
              <w:jc w:val="center"/>
              <w:rPr>
                <w:rFonts w:hint="eastAsia" w:ascii="宋体" w:hAnsi="宋体" w:eastAsia="宋体" w:cs="宋体"/>
                <w:sz w:val="24"/>
                <w:szCs w:val="24"/>
              </w:rPr>
            </w:pPr>
          </w:p>
        </w:tc>
        <w:tc>
          <w:tcPr>
            <w:tcW w:w="1506" w:type="dxa"/>
            <w:gridSpan w:val="2"/>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018"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83" w:type="dxa"/>
            <w:gridSpan w:val="5"/>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2178"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287"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188"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506"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360" w:type="dxa"/>
            <w:gridSpan w:val="16"/>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姓名</w:t>
            </w:r>
          </w:p>
        </w:tc>
        <w:tc>
          <w:tcPr>
            <w:tcW w:w="89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性别</w:t>
            </w:r>
          </w:p>
        </w:tc>
        <w:tc>
          <w:tcPr>
            <w:tcW w:w="900"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年龄</w:t>
            </w:r>
          </w:p>
        </w:tc>
        <w:tc>
          <w:tcPr>
            <w:tcW w:w="1605"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职称</w:t>
            </w:r>
          </w:p>
        </w:tc>
        <w:tc>
          <w:tcPr>
            <w:tcW w:w="1078"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专业</w:t>
            </w:r>
          </w:p>
        </w:tc>
        <w:tc>
          <w:tcPr>
            <w:tcW w:w="1277"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学历</w:t>
            </w:r>
          </w:p>
        </w:tc>
        <w:tc>
          <w:tcPr>
            <w:tcW w:w="1080"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经验年限</w:t>
            </w:r>
          </w:p>
        </w:tc>
        <w:tc>
          <w:tcPr>
            <w:tcW w:w="1440"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pPr>
              <w:spacing w:line="240" w:lineRule="auto"/>
              <w:jc w:val="center"/>
              <w:rPr>
                <w:rFonts w:hint="eastAsia" w:ascii="宋体" w:hAnsi="宋体" w:eastAsia="宋体" w:cs="宋体"/>
                <w:sz w:val="24"/>
                <w:szCs w:val="24"/>
              </w:rPr>
            </w:pPr>
          </w:p>
        </w:tc>
        <w:tc>
          <w:tcPr>
            <w:tcW w:w="891" w:type="dxa"/>
            <w:vAlign w:val="center"/>
          </w:tcPr>
          <w:p>
            <w:pPr>
              <w:spacing w:line="240" w:lineRule="auto"/>
              <w:jc w:val="center"/>
              <w:rPr>
                <w:rFonts w:hint="eastAsia" w:ascii="宋体" w:hAnsi="宋体" w:eastAsia="宋体" w:cs="宋体"/>
                <w:sz w:val="24"/>
                <w:szCs w:val="24"/>
              </w:rPr>
            </w:pPr>
          </w:p>
        </w:tc>
        <w:tc>
          <w:tcPr>
            <w:tcW w:w="900" w:type="dxa"/>
            <w:gridSpan w:val="2"/>
            <w:vAlign w:val="center"/>
          </w:tcPr>
          <w:p>
            <w:pPr>
              <w:spacing w:line="240" w:lineRule="auto"/>
              <w:jc w:val="center"/>
              <w:rPr>
                <w:rFonts w:hint="eastAsia" w:ascii="宋体" w:hAnsi="宋体" w:eastAsia="宋体" w:cs="宋体"/>
                <w:sz w:val="24"/>
                <w:szCs w:val="24"/>
              </w:rPr>
            </w:pPr>
          </w:p>
        </w:tc>
        <w:tc>
          <w:tcPr>
            <w:tcW w:w="1605" w:type="dxa"/>
            <w:gridSpan w:val="3"/>
            <w:vAlign w:val="center"/>
          </w:tcPr>
          <w:p>
            <w:pPr>
              <w:spacing w:line="240" w:lineRule="auto"/>
              <w:jc w:val="center"/>
              <w:rPr>
                <w:rFonts w:hint="eastAsia" w:ascii="宋体" w:hAnsi="宋体" w:eastAsia="宋体" w:cs="宋体"/>
                <w:sz w:val="24"/>
                <w:szCs w:val="24"/>
              </w:rPr>
            </w:pPr>
          </w:p>
        </w:tc>
        <w:tc>
          <w:tcPr>
            <w:tcW w:w="1078" w:type="dxa"/>
            <w:gridSpan w:val="2"/>
            <w:vAlign w:val="center"/>
          </w:tcPr>
          <w:p>
            <w:pPr>
              <w:spacing w:line="240" w:lineRule="auto"/>
              <w:jc w:val="center"/>
              <w:rPr>
                <w:rFonts w:hint="eastAsia" w:ascii="宋体" w:hAnsi="宋体" w:eastAsia="宋体" w:cs="宋体"/>
                <w:sz w:val="24"/>
                <w:szCs w:val="24"/>
              </w:rPr>
            </w:pPr>
          </w:p>
        </w:tc>
        <w:tc>
          <w:tcPr>
            <w:tcW w:w="1277" w:type="dxa"/>
            <w:gridSpan w:val="2"/>
            <w:vAlign w:val="center"/>
          </w:tcPr>
          <w:p>
            <w:pPr>
              <w:spacing w:line="240" w:lineRule="auto"/>
              <w:jc w:val="center"/>
              <w:rPr>
                <w:rFonts w:hint="eastAsia" w:ascii="宋体" w:hAnsi="宋体" w:eastAsia="宋体" w:cs="宋体"/>
                <w:sz w:val="24"/>
                <w:szCs w:val="24"/>
              </w:rPr>
            </w:pPr>
          </w:p>
        </w:tc>
        <w:tc>
          <w:tcPr>
            <w:tcW w:w="1080" w:type="dxa"/>
            <w:gridSpan w:val="3"/>
            <w:vAlign w:val="center"/>
          </w:tcPr>
          <w:p>
            <w:pPr>
              <w:spacing w:line="240" w:lineRule="auto"/>
              <w:jc w:val="center"/>
              <w:rPr>
                <w:rFonts w:hint="eastAsia" w:ascii="宋体" w:hAnsi="宋体" w:eastAsia="宋体" w:cs="宋体"/>
                <w:sz w:val="24"/>
                <w:szCs w:val="24"/>
              </w:rPr>
            </w:pPr>
          </w:p>
        </w:tc>
        <w:tc>
          <w:tcPr>
            <w:tcW w:w="1440" w:type="dxa"/>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pPr>
              <w:spacing w:line="240" w:lineRule="auto"/>
              <w:jc w:val="center"/>
              <w:rPr>
                <w:rFonts w:hint="eastAsia" w:ascii="宋体" w:hAnsi="宋体" w:eastAsia="宋体" w:cs="宋体"/>
                <w:sz w:val="24"/>
                <w:szCs w:val="24"/>
              </w:rPr>
            </w:pPr>
          </w:p>
        </w:tc>
        <w:tc>
          <w:tcPr>
            <w:tcW w:w="891" w:type="dxa"/>
            <w:vAlign w:val="center"/>
          </w:tcPr>
          <w:p>
            <w:pPr>
              <w:spacing w:line="240" w:lineRule="auto"/>
              <w:jc w:val="center"/>
              <w:rPr>
                <w:rFonts w:hint="eastAsia" w:ascii="宋体" w:hAnsi="宋体" w:eastAsia="宋体" w:cs="宋体"/>
                <w:sz w:val="24"/>
                <w:szCs w:val="24"/>
              </w:rPr>
            </w:pPr>
          </w:p>
        </w:tc>
        <w:tc>
          <w:tcPr>
            <w:tcW w:w="900" w:type="dxa"/>
            <w:gridSpan w:val="2"/>
            <w:vAlign w:val="center"/>
          </w:tcPr>
          <w:p>
            <w:pPr>
              <w:spacing w:line="240" w:lineRule="auto"/>
              <w:jc w:val="center"/>
              <w:rPr>
                <w:rFonts w:hint="eastAsia" w:ascii="宋体" w:hAnsi="宋体" w:eastAsia="宋体" w:cs="宋体"/>
                <w:sz w:val="24"/>
                <w:szCs w:val="24"/>
              </w:rPr>
            </w:pPr>
          </w:p>
        </w:tc>
        <w:tc>
          <w:tcPr>
            <w:tcW w:w="1605" w:type="dxa"/>
            <w:gridSpan w:val="3"/>
            <w:vAlign w:val="center"/>
          </w:tcPr>
          <w:p>
            <w:pPr>
              <w:spacing w:line="240" w:lineRule="auto"/>
              <w:jc w:val="center"/>
              <w:rPr>
                <w:rFonts w:hint="eastAsia" w:ascii="宋体" w:hAnsi="宋体" w:eastAsia="宋体" w:cs="宋体"/>
                <w:sz w:val="24"/>
                <w:szCs w:val="24"/>
              </w:rPr>
            </w:pPr>
          </w:p>
        </w:tc>
        <w:tc>
          <w:tcPr>
            <w:tcW w:w="1078" w:type="dxa"/>
            <w:gridSpan w:val="2"/>
            <w:vAlign w:val="center"/>
          </w:tcPr>
          <w:p>
            <w:pPr>
              <w:spacing w:line="240" w:lineRule="auto"/>
              <w:jc w:val="center"/>
              <w:rPr>
                <w:rFonts w:hint="eastAsia" w:ascii="宋体" w:hAnsi="宋体" w:eastAsia="宋体" w:cs="宋体"/>
                <w:sz w:val="24"/>
                <w:szCs w:val="24"/>
              </w:rPr>
            </w:pPr>
          </w:p>
        </w:tc>
        <w:tc>
          <w:tcPr>
            <w:tcW w:w="1277" w:type="dxa"/>
            <w:gridSpan w:val="2"/>
            <w:vAlign w:val="center"/>
          </w:tcPr>
          <w:p>
            <w:pPr>
              <w:spacing w:line="240" w:lineRule="auto"/>
              <w:jc w:val="center"/>
              <w:rPr>
                <w:rFonts w:hint="eastAsia" w:ascii="宋体" w:hAnsi="宋体" w:eastAsia="宋体" w:cs="宋体"/>
                <w:sz w:val="24"/>
                <w:szCs w:val="24"/>
              </w:rPr>
            </w:pPr>
          </w:p>
        </w:tc>
        <w:tc>
          <w:tcPr>
            <w:tcW w:w="1080" w:type="dxa"/>
            <w:gridSpan w:val="3"/>
            <w:vAlign w:val="center"/>
          </w:tcPr>
          <w:p>
            <w:pPr>
              <w:spacing w:line="240" w:lineRule="auto"/>
              <w:jc w:val="center"/>
              <w:rPr>
                <w:rFonts w:hint="eastAsia" w:ascii="宋体" w:hAnsi="宋体" w:eastAsia="宋体" w:cs="宋体"/>
                <w:sz w:val="24"/>
                <w:szCs w:val="24"/>
              </w:rPr>
            </w:pPr>
          </w:p>
        </w:tc>
        <w:tc>
          <w:tcPr>
            <w:tcW w:w="1440" w:type="dxa"/>
            <w:vAlign w:val="center"/>
          </w:tcPr>
          <w:p>
            <w:pPr>
              <w:spacing w:line="24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089"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89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900"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605"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78"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277" w:type="dxa"/>
            <w:gridSpan w:val="2"/>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080" w:type="dxa"/>
            <w:gridSpan w:val="3"/>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1440" w:type="dxa"/>
            <w:vAlign w:val="center"/>
          </w:tcPr>
          <w:p>
            <w:pPr>
              <w:spacing w:line="240" w:lineRule="auto"/>
              <w:jc w:val="center"/>
              <w:rPr>
                <w:rFonts w:hint="eastAsia" w:ascii="宋体" w:hAnsi="宋体" w:eastAsia="宋体" w:cs="宋体"/>
                <w:sz w:val="24"/>
                <w:szCs w:val="24"/>
              </w:rPr>
            </w:pPr>
          </w:p>
        </w:tc>
      </w:tr>
    </w:tbl>
    <w:p>
      <w:pPr>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（此表可延长）</w:t>
      </w:r>
    </w:p>
    <w:p>
      <w:pPr>
        <w:tabs>
          <w:tab w:val="left" w:pos="1050"/>
          <w:tab w:val="left" w:pos="1838"/>
        </w:tabs>
        <w:spacing w:line="240" w:lineRule="auto"/>
        <w:ind w:firstLine="614" w:firstLineChars="255"/>
        <w:rPr>
          <w:rFonts w:hint="eastAsia" w:ascii="宋体" w:hAnsi="宋体" w:eastAsia="宋体" w:cs="宋体"/>
          <w:b/>
          <w:sz w:val="24"/>
          <w:szCs w:val="24"/>
        </w:rPr>
      </w:pPr>
    </w:p>
    <w:p>
      <w:pPr>
        <w:spacing w:line="240" w:lineRule="auto"/>
        <w:ind w:left="3520" w:leftChars="1600" w:firstLine="960" w:firstLineChars="400"/>
        <w:rPr>
          <w:rFonts w:hint="eastAsia" w:ascii="宋体" w:hAnsi="宋体" w:eastAsia="宋体" w:cs="宋体"/>
          <w:sz w:val="24"/>
          <w:szCs w:val="24"/>
        </w:rPr>
      </w:pPr>
    </w:p>
    <w:p>
      <w:pPr>
        <w:spacing w:line="240" w:lineRule="auto"/>
        <w:ind w:left="3520" w:leftChars="1600" w:firstLine="960" w:firstLineChars="400"/>
        <w:rPr>
          <w:rFonts w:hint="eastAsia" w:ascii="宋体" w:hAnsi="宋体" w:eastAsia="宋体" w:cs="宋体"/>
          <w:sz w:val="24"/>
          <w:szCs w:val="24"/>
        </w:rPr>
      </w:pPr>
    </w:p>
    <w:p>
      <w:pPr>
        <w:spacing w:line="360" w:lineRule="auto"/>
        <w:ind w:firstLine="4303" w:firstLineChars="1793"/>
        <w:rPr>
          <w:rFonts w:hint="eastAsia" w:ascii="宋体" w:hAnsi="宋体" w:eastAsia="宋体" w:cs="宋体"/>
          <w:bCs/>
          <w:sz w:val="24"/>
          <w:szCs w:val="24"/>
        </w:rPr>
      </w:pPr>
      <w:r>
        <w:rPr>
          <w:rFonts w:hint="eastAsia" w:ascii="宋体" w:hAnsi="宋体" w:eastAsia="宋体" w:cs="宋体"/>
          <w:bCs/>
          <w:sz w:val="24"/>
          <w:szCs w:val="24"/>
        </w:rPr>
        <w:t>投标人（盖章）：</w:t>
      </w:r>
    </w:p>
    <w:p>
      <w:pPr>
        <w:spacing w:line="360" w:lineRule="auto"/>
        <w:ind w:firstLine="4303" w:firstLineChars="1793"/>
        <w:rPr>
          <w:rFonts w:hint="eastAsia" w:ascii="宋体" w:hAnsi="宋体" w:eastAsia="宋体" w:cs="宋体"/>
          <w:bCs/>
          <w:sz w:val="24"/>
          <w:szCs w:val="24"/>
        </w:rPr>
      </w:pPr>
      <w:r>
        <w:rPr>
          <w:rFonts w:hint="eastAsia" w:ascii="宋体" w:hAnsi="宋体" w:eastAsia="宋体" w:cs="宋体"/>
          <w:bCs/>
          <w:sz w:val="24"/>
          <w:szCs w:val="24"/>
        </w:rPr>
        <w:t>法定代表人或授权代理人（签名或盖章）：</w:t>
      </w:r>
    </w:p>
    <w:p>
      <w:pPr>
        <w:spacing w:line="360" w:lineRule="auto"/>
        <w:ind w:firstLine="4320" w:firstLineChars="1800"/>
        <w:rPr>
          <w:rFonts w:hint="eastAsia"/>
        </w:rPr>
      </w:pPr>
      <w:r>
        <w:rPr>
          <w:rFonts w:hint="eastAsia" w:ascii="宋体" w:hAnsi="宋体" w:eastAsia="宋体" w:cs="宋体"/>
          <w:sz w:val="24"/>
          <w:szCs w:val="24"/>
        </w:rPr>
        <w:t>日    期：     年   月   日</w:t>
      </w:r>
    </w:p>
    <w:p>
      <w:pPr>
        <w:pStyle w:val="5"/>
        <w:spacing w:line="360" w:lineRule="auto"/>
        <w:ind w:right="223" w:firstLine="562" w:firstLineChars="200"/>
        <w:jc w:val="center"/>
        <w:rPr>
          <w:rFonts w:hint="eastAsia" w:ascii="宋体" w:hAnsi="宋体" w:eastAsia="宋体" w:cs="宋体"/>
          <w:b/>
          <w:bCs/>
          <w:sz w:val="28"/>
          <w:szCs w:val="28"/>
        </w:rPr>
      </w:pPr>
    </w:p>
    <w:p>
      <w:pPr>
        <w:pStyle w:val="5"/>
        <w:spacing w:line="360" w:lineRule="auto"/>
        <w:ind w:right="223" w:firstLine="562" w:firstLineChars="200"/>
        <w:jc w:val="center"/>
        <w:rPr>
          <w:rFonts w:hint="eastAsia" w:ascii="宋体" w:hAnsi="宋体" w:eastAsia="宋体" w:cs="宋体"/>
          <w:b/>
          <w:bCs/>
          <w:sz w:val="28"/>
          <w:szCs w:val="28"/>
        </w:rPr>
      </w:pPr>
    </w:p>
    <w:p>
      <w:pPr>
        <w:pStyle w:val="5"/>
        <w:spacing w:line="360" w:lineRule="auto"/>
        <w:ind w:right="223" w:firstLine="562" w:firstLineChars="200"/>
        <w:jc w:val="center"/>
        <w:rPr>
          <w:rFonts w:hint="eastAsia" w:ascii="宋体" w:hAnsi="宋体" w:eastAsia="宋体" w:cs="宋体"/>
          <w:b/>
          <w:bCs/>
          <w:sz w:val="28"/>
          <w:szCs w:val="28"/>
        </w:rPr>
      </w:pPr>
    </w:p>
    <w:p>
      <w:pPr>
        <w:pStyle w:val="5"/>
        <w:spacing w:line="360" w:lineRule="auto"/>
        <w:ind w:right="223" w:firstLine="562" w:firstLineChars="200"/>
        <w:jc w:val="center"/>
        <w:rPr>
          <w:rFonts w:hint="eastAsia" w:ascii="宋体" w:hAnsi="宋体" w:eastAsia="宋体" w:cs="宋体"/>
          <w:b/>
          <w:bCs/>
          <w:sz w:val="28"/>
          <w:szCs w:val="28"/>
        </w:rPr>
      </w:pPr>
      <w:r>
        <w:rPr>
          <w:rFonts w:hint="eastAsia" w:ascii="宋体" w:hAnsi="宋体" w:eastAsia="宋体" w:cs="宋体"/>
          <w:b/>
          <w:bCs/>
          <w:sz w:val="28"/>
          <w:szCs w:val="28"/>
        </w:rPr>
        <w:t>七、商务和技术</w:t>
      </w:r>
      <w:r>
        <w:rPr>
          <w:rFonts w:hint="eastAsia" w:ascii="宋体" w:hAnsi="宋体" w:eastAsia="宋体" w:cs="宋体"/>
          <w:b/>
          <w:bCs/>
          <w:sz w:val="28"/>
          <w:szCs w:val="28"/>
          <w:lang w:eastAsia="zh-CN"/>
        </w:rPr>
        <w:t>偏离</w:t>
      </w:r>
      <w:r>
        <w:rPr>
          <w:rFonts w:hint="eastAsia" w:ascii="宋体" w:hAnsi="宋体" w:eastAsia="宋体" w:cs="宋体"/>
          <w:b/>
          <w:bCs/>
          <w:sz w:val="28"/>
          <w:szCs w:val="28"/>
        </w:rPr>
        <w:t>表</w:t>
      </w:r>
      <w:bookmarkEnd w:id="277"/>
    </w:p>
    <w:p>
      <w:pPr>
        <w:pStyle w:val="5"/>
        <w:spacing w:line="360" w:lineRule="auto"/>
        <w:rPr>
          <w:rFonts w:hint="eastAsia" w:ascii="宋体" w:hAnsi="宋体" w:eastAsia="宋体" w:cs="宋体"/>
          <w:b/>
          <w:bCs/>
          <w:sz w:val="24"/>
          <w:szCs w:val="24"/>
        </w:rPr>
      </w:pPr>
      <w:bookmarkStart w:id="278" w:name="_Toc528142918"/>
      <w:bookmarkStart w:id="279" w:name="_Toc515647820"/>
      <w:bookmarkStart w:id="280" w:name="_Toc31495"/>
      <w:bookmarkStart w:id="281" w:name="_Toc22563"/>
      <w:bookmarkStart w:id="282" w:name="_Toc563"/>
      <w:bookmarkStart w:id="283" w:name="_Toc28959"/>
      <w:bookmarkStart w:id="284" w:name="_Toc216582817"/>
    </w:p>
    <w:p>
      <w:pPr>
        <w:pStyle w:val="5"/>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（一）技术规格偏离表</w:t>
      </w:r>
      <w:bookmarkEnd w:id="278"/>
      <w:bookmarkEnd w:id="279"/>
      <w:bookmarkEnd w:id="280"/>
      <w:bookmarkEnd w:id="281"/>
      <w:bookmarkEnd w:id="282"/>
      <w:bookmarkEnd w:id="283"/>
      <w:bookmarkEnd w:id="284"/>
    </w:p>
    <w:p>
      <w:pPr>
        <w:pStyle w:val="18"/>
        <w:spacing w:line="360" w:lineRule="auto"/>
        <w:ind w:left="1105" w:leftChars="257" w:hanging="540"/>
        <w:rPr>
          <w:rFonts w:hint="eastAsia" w:ascii="宋体" w:hAnsi="宋体" w:eastAsia="宋体" w:cs="宋体"/>
          <w:sz w:val="24"/>
          <w:szCs w:val="24"/>
        </w:rPr>
      </w:pPr>
    </w:p>
    <w:p>
      <w:pPr>
        <w:pStyle w:val="18"/>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项目名称:                       招标编号:                 包号:</w:t>
      </w:r>
    </w:p>
    <w:tbl>
      <w:tblPr>
        <w:tblStyle w:val="32"/>
        <w:tblW w:w="10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133"/>
        <w:gridCol w:w="1133"/>
        <w:gridCol w:w="1133"/>
        <w:gridCol w:w="1133"/>
        <w:gridCol w:w="1133"/>
        <w:gridCol w:w="1133"/>
        <w:gridCol w:w="1133"/>
        <w:gridCol w:w="80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67"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产品名称</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产品品牌</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产品型号</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生产</w:t>
            </w:r>
          </w:p>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厂家</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招标文件条款号</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招标规格</w:t>
            </w:r>
          </w:p>
        </w:tc>
        <w:tc>
          <w:tcPr>
            <w:tcW w:w="1133"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投标规格</w:t>
            </w:r>
          </w:p>
        </w:tc>
        <w:tc>
          <w:tcPr>
            <w:tcW w:w="801"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偏离</w:t>
            </w:r>
          </w:p>
        </w:tc>
        <w:tc>
          <w:tcPr>
            <w:tcW w:w="795" w:type="dxa"/>
            <w:vAlign w:val="center"/>
          </w:tcPr>
          <w:p>
            <w:pPr>
              <w:pStyle w:val="18"/>
              <w:spacing w:line="24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7"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1133" w:type="dxa"/>
          </w:tcPr>
          <w:p>
            <w:pPr>
              <w:pStyle w:val="18"/>
              <w:spacing w:line="240" w:lineRule="auto"/>
              <w:ind w:left="1105" w:leftChars="257" w:hanging="540"/>
              <w:rPr>
                <w:rFonts w:hint="eastAsia" w:ascii="宋体" w:hAnsi="宋体" w:eastAsia="宋体" w:cs="宋体"/>
                <w:kern w:val="2"/>
                <w:sz w:val="24"/>
                <w:szCs w:val="24"/>
              </w:rPr>
            </w:pPr>
          </w:p>
        </w:tc>
        <w:tc>
          <w:tcPr>
            <w:tcW w:w="801" w:type="dxa"/>
          </w:tcPr>
          <w:p>
            <w:pPr>
              <w:pStyle w:val="18"/>
              <w:spacing w:line="240" w:lineRule="auto"/>
              <w:ind w:left="1105" w:leftChars="257" w:hanging="540"/>
              <w:rPr>
                <w:rFonts w:hint="eastAsia" w:ascii="宋体" w:hAnsi="宋体" w:eastAsia="宋体" w:cs="宋体"/>
                <w:kern w:val="2"/>
                <w:sz w:val="24"/>
                <w:szCs w:val="24"/>
              </w:rPr>
            </w:pPr>
          </w:p>
        </w:tc>
        <w:tc>
          <w:tcPr>
            <w:tcW w:w="795" w:type="dxa"/>
          </w:tcPr>
          <w:p>
            <w:pPr>
              <w:pStyle w:val="18"/>
              <w:spacing w:line="24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194" w:type="dxa"/>
            <w:gridSpan w:val="10"/>
          </w:tcPr>
          <w:p>
            <w:pPr>
              <w:pStyle w:val="18"/>
              <w:spacing w:line="240" w:lineRule="auto"/>
              <w:jc w:val="both"/>
              <w:rPr>
                <w:rFonts w:hint="eastAsia" w:ascii="宋体" w:hAnsi="宋体" w:eastAsia="宋体" w:cs="宋体"/>
                <w:b/>
                <w:bCs/>
                <w:sz w:val="24"/>
                <w:szCs w:val="24"/>
              </w:rPr>
            </w:pPr>
            <w:r>
              <w:rPr>
                <w:rFonts w:hint="eastAsia" w:ascii="宋体" w:hAnsi="宋体" w:eastAsia="宋体" w:cs="宋体"/>
                <w:b/>
                <w:bCs/>
                <w:sz w:val="24"/>
                <w:szCs w:val="24"/>
              </w:rPr>
              <w:t>注：</w:t>
            </w:r>
          </w:p>
          <w:p>
            <w:pPr>
              <w:pStyle w:val="18"/>
              <w:numPr>
                <w:ilvl w:val="0"/>
                <w:numId w:val="8"/>
              </w:numPr>
              <w:spacing w:line="240" w:lineRule="auto"/>
              <w:jc w:val="both"/>
              <w:rPr>
                <w:rFonts w:hint="eastAsia" w:ascii="宋体" w:hAnsi="宋体" w:eastAsia="宋体" w:cs="宋体"/>
                <w:b/>
                <w:bCs/>
                <w:sz w:val="24"/>
                <w:szCs w:val="24"/>
              </w:rPr>
            </w:pPr>
            <w:r>
              <w:rPr>
                <w:rFonts w:hint="eastAsia" w:ascii="宋体" w:hAnsi="宋体" w:eastAsia="宋体" w:cs="宋体"/>
                <w:b/>
                <w:bCs/>
                <w:sz w:val="24"/>
                <w:szCs w:val="24"/>
              </w:rPr>
              <w:t>在编制投标文件时，投标人须自行进行详细参数描述；禁止投标人原文复制招标参数。</w:t>
            </w:r>
          </w:p>
          <w:p>
            <w:pPr>
              <w:pStyle w:val="18"/>
              <w:numPr>
                <w:ilvl w:val="0"/>
                <w:numId w:val="8"/>
              </w:numPr>
              <w:spacing w:line="240" w:lineRule="auto"/>
              <w:jc w:val="both"/>
              <w:rPr>
                <w:rFonts w:hint="eastAsia" w:ascii="宋体" w:hAnsi="宋体" w:eastAsia="宋体" w:cs="宋体"/>
                <w:b/>
                <w:bCs/>
                <w:sz w:val="24"/>
                <w:szCs w:val="24"/>
              </w:rPr>
            </w:pPr>
            <w:r>
              <w:rPr>
                <w:rFonts w:hint="eastAsia" w:ascii="宋体" w:hAnsi="宋体" w:eastAsia="宋体" w:cs="宋体"/>
                <w:b/>
                <w:bCs/>
                <w:sz w:val="24"/>
                <w:szCs w:val="24"/>
              </w:rPr>
              <w:t>投标产品参数为正偏离的，须提供印证资料并在本表“说明”栏标注参数出处及对应页码。</w:t>
            </w:r>
          </w:p>
          <w:p>
            <w:pPr>
              <w:pStyle w:val="18"/>
              <w:spacing w:line="240" w:lineRule="auto"/>
              <w:jc w:val="both"/>
              <w:rPr>
                <w:rFonts w:hint="eastAsia" w:ascii="宋体" w:hAnsi="宋体" w:eastAsia="宋体" w:cs="宋体"/>
                <w:b/>
                <w:bCs/>
                <w:sz w:val="24"/>
                <w:szCs w:val="24"/>
              </w:rPr>
            </w:pPr>
            <w:r>
              <w:rPr>
                <w:rFonts w:hint="eastAsia" w:ascii="宋体" w:hAnsi="宋体" w:eastAsia="宋体" w:cs="宋体"/>
                <w:b/>
                <w:bCs/>
                <w:sz w:val="24"/>
                <w:szCs w:val="24"/>
              </w:rPr>
              <w:t>3、标文件中描述的投标产品参数与投标人提供的产品实物必须完全吻合，严禁以次充好。</w:t>
            </w:r>
          </w:p>
          <w:p>
            <w:pPr>
              <w:pStyle w:val="18"/>
              <w:spacing w:line="240" w:lineRule="auto"/>
              <w:jc w:val="both"/>
              <w:rPr>
                <w:rFonts w:hint="eastAsia" w:ascii="宋体" w:hAnsi="宋体" w:eastAsia="宋体" w:cs="宋体"/>
                <w:b/>
                <w:bCs/>
                <w:sz w:val="24"/>
                <w:szCs w:val="24"/>
              </w:rPr>
            </w:pPr>
            <w:r>
              <w:rPr>
                <w:rFonts w:hint="eastAsia" w:ascii="宋体" w:hAnsi="宋体" w:eastAsia="宋体" w:cs="宋体"/>
                <w:b/>
                <w:bCs/>
                <w:sz w:val="24"/>
                <w:szCs w:val="24"/>
              </w:rPr>
              <w:t>4、如投标人违反上述规定，评标委员会将否决其投标，并承担由此给采购人造成的一切损失。</w:t>
            </w:r>
          </w:p>
        </w:tc>
      </w:tr>
    </w:tbl>
    <w:p>
      <w:pPr>
        <w:pStyle w:val="18"/>
        <w:spacing w:line="360" w:lineRule="auto"/>
        <w:ind w:left="1105" w:leftChars="257" w:hanging="540"/>
        <w:rPr>
          <w:rFonts w:hint="eastAsia" w:ascii="宋体" w:hAnsi="宋体" w:eastAsia="宋体" w:cs="宋体"/>
          <w:sz w:val="24"/>
          <w:szCs w:val="24"/>
        </w:rPr>
      </w:pPr>
    </w:p>
    <w:p>
      <w:pPr>
        <w:pStyle w:val="18"/>
        <w:spacing w:line="360" w:lineRule="auto"/>
        <w:ind w:left="1105" w:leftChars="257" w:hanging="540"/>
        <w:rPr>
          <w:rFonts w:hint="eastAsia" w:ascii="宋体" w:hAnsi="宋体" w:eastAsia="宋体" w:cs="宋体"/>
          <w:sz w:val="24"/>
          <w:szCs w:val="24"/>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8"/>
        <w:tabs>
          <w:tab w:val="left" w:pos="5370"/>
        </w:tabs>
        <w:spacing w:line="360" w:lineRule="auto"/>
        <w:ind w:left="1105" w:leftChars="257" w:hanging="540"/>
        <w:rPr>
          <w:rFonts w:hint="eastAsia" w:ascii="宋体" w:hAnsi="宋体" w:eastAsia="宋体" w:cs="宋体"/>
          <w:sz w:val="24"/>
          <w:szCs w:val="24"/>
        </w:rPr>
      </w:pPr>
      <w:r>
        <w:rPr>
          <w:rFonts w:hint="eastAsia" w:ascii="宋体" w:hAnsi="宋体" w:eastAsia="宋体" w:cs="宋体"/>
          <w:sz w:val="24"/>
          <w:szCs w:val="24"/>
        </w:rPr>
        <w:t>投标人(盖单位章):</w:t>
      </w:r>
      <w:r>
        <w:rPr>
          <w:rFonts w:hint="eastAsia" w:ascii="宋体" w:hAnsi="宋体" w:eastAsia="宋体" w:cs="宋体"/>
          <w:sz w:val="24"/>
          <w:szCs w:val="24"/>
          <w:u w:val="single"/>
        </w:rPr>
        <w:tab/>
      </w:r>
    </w:p>
    <w:p>
      <w:pPr>
        <w:spacing w:line="360" w:lineRule="auto"/>
        <w:ind w:firstLine="480" w:firstLineChars="200"/>
        <w:jc w:val="both"/>
        <w:rPr>
          <w:rFonts w:hint="eastAsia" w:ascii="宋体" w:hAnsi="宋体" w:eastAsia="宋体" w:cs="宋体"/>
          <w:sz w:val="24"/>
          <w:szCs w:val="24"/>
        </w:rPr>
      </w:pPr>
    </w:p>
    <w:p>
      <w:p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投标人保证：除技术规格偏差表列出的偏差外，投标人响应招标文件的全部要求。</w:t>
      </w:r>
      <w:r>
        <w:rPr>
          <w:rFonts w:hint="eastAsia" w:ascii="宋体" w:hAnsi="宋体" w:eastAsia="宋体" w:cs="宋体"/>
          <w:sz w:val="24"/>
          <w:szCs w:val="24"/>
          <w:u w:val="single"/>
        </w:rPr>
        <w:br w:type="page"/>
      </w:r>
    </w:p>
    <w:p>
      <w:pPr>
        <w:pStyle w:val="5"/>
        <w:numPr>
          <w:ilvl w:val="0"/>
          <w:numId w:val="9"/>
        </w:numPr>
        <w:spacing w:line="360" w:lineRule="auto"/>
        <w:jc w:val="center"/>
        <w:rPr>
          <w:rFonts w:hint="eastAsia" w:ascii="宋体" w:hAnsi="宋体" w:eastAsia="宋体" w:cs="宋体"/>
          <w:b/>
          <w:bCs/>
          <w:sz w:val="28"/>
          <w:szCs w:val="28"/>
        </w:rPr>
      </w:pPr>
      <w:bookmarkStart w:id="285" w:name="_Toc22938"/>
      <w:bookmarkStart w:id="286" w:name="_Toc515647821"/>
      <w:bookmarkStart w:id="287" w:name="_Toc24468"/>
      <w:bookmarkStart w:id="288" w:name="_Toc23"/>
      <w:bookmarkStart w:id="289" w:name="_Toc216582818"/>
      <w:bookmarkStart w:id="290" w:name="_Toc528142919"/>
      <w:bookmarkStart w:id="291" w:name="_Toc1980"/>
      <w:r>
        <w:rPr>
          <w:rFonts w:hint="eastAsia" w:ascii="宋体" w:hAnsi="宋体" w:eastAsia="宋体" w:cs="宋体"/>
          <w:b/>
          <w:bCs/>
          <w:sz w:val="28"/>
          <w:szCs w:val="28"/>
        </w:rPr>
        <w:t>商务条款偏离表</w:t>
      </w:r>
      <w:bookmarkEnd w:id="285"/>
      <w:bookmarkEnd w:id="286"/>
      <w:bookmarkEnd w:id="287"/>
      <w:bookmarkEnd w:id="288"/>
      <w:bookmarkEnd w:id="289"/>
      <w:bookmarkEnd w:id="290"/>
      <w:bookmarkEnd w:id="291"/>
    </w:p>
    <w:p>
      <w:pPr>
        <w:pStyle w:val="38"/>
        <w:numPr>
          <w:ilvl w:val="0"/>
          <w:numId w:val="0"/>
        </w:numPr>
        <w:rPr>
          <w:rFonts w:hint="eastAsia"/>
        </w:rPr>
      </w:pPr>
    </w:p>
    <w:p>
      <w:pPr>
        <w:pStyle w:val="18"/>
        <w:spacing w:line="360" w:lineRule="auto"/>
        <w:ind w:left="1105" w:leftChars="257" w:hanging="540"/>
        <w:rPr>
          <w:rFonts w:hint="eastAsia" w:ascii="宋体" w:hAnsi="宋体" w:eastAsia="宋体" w:cs="宋体"/>
          <w:sz w:val="24"/>
          <w:szCs w:val="24"/>
        </w:rPr>
      </w:pPr>
      <w:r>
        <w:rPr>
          <w:rFonts w:hint="eastAsia" w:ascii="宋体" w:hAnsi="宋体" w:eastAsia="宋体" w:cs="宋体"/>
          <w:sz w:val="24"/>
          <w:szCs w:val="24"/>
        </w:rPr>
        <w:t>项目名称:                      招标编号:             包号:</w:t>
      </w:r>
    </w:p>
    <w:p>
      <w:pPr>
        <w:pStyle w:val="18"/>
        <w:spacing w:line="360" w:lineRule="auto"/>
        <w:ind w:left="1105" w:leftChars="257" w:hanging="540"/>
        <w:rPr>
          <w:rFonts w:hint="eastAsia" w:ascii="宋体" w:hAnsi="宋体" w:eastAsia="宋体" w:cs="宋体"/>
          <w:sz w:val="24"/>
          <w:szCs w:val="24"/>
        </w:rPr>
      </w:pPr>
    </w:p>
    <w:tbl>
      <w:tblPr>
        <w:tblStyle w:val="3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招标文件条款号</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招标文件的商务条款</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投标文件的商务条款</w:t>
            </w:r>
          </w:p>
        </w:tc>
        <w:tc>
          <w:tcPr>
            <w:tcW w:w="90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投标须知前附表1.3.4</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投标内容</w:t>
            </w:r>
          </w:p>
        </w:tc>
        <w:tc>
          <w:tcPr>
            <w:tcW w:w="2520" w:type="dxa"/>
          </w:tcPr>
          <w:p>
            <w:pPr>
              <w:pStyle w:val="18"/>
              <w:spacing w:line="360" w:lineRule="auto"/>
              <w:ind w:left="1105" w:leftChars="257" w:hanging="540"/>
              <w:jc w:val="center"/>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投标须知前附表1.3.2</w:t>
            </w:r>
          </w:p>
        </w:tc>
        <w:tc>
          <w:tcPr>
            <w:tcW w:w="2520" w:type="dxa"/>
            <w:vAlign w:val="center"/>
          </w:tcPr>
          <w:p>
            <w:pPr>
              <w:pStyle w:val="18"/>
              <w:spacing w:line="360" w:lineRule="auto"/>
              <w:jc w:val="center"/>
              <w:rPr>
                <w:rFonts w:hint="eastAsia" w:ascii="宋体" w:hAnsi="宋体" w:eastAsia="宋体" w:cs="宋体"/>
                <w:kern w:val="2"/>
                <w:sz w:val="24"/>
                <w:szCs w:val="24"/>
                <w:lang w:eastAsia="zh-CN"/>
              </w:rPr>
            </w:pPr>
            <w:r>
              <w:rPr>
                <w:rFonts w:hint="eastAsia" w:hAnsi="宋体" w:cs="宋体"/>
                <w:kern w:val="2"/>
                <w:sz w:val="24"/>
                <w:szCs w:val="24"/>
                <w:lang w:eastAsia="zh-CN"/>
              </w:rPr>
              <w:t>服务期限</w:t>
            </w: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投标须知前附表1.3.3</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hAnsi="宋体" w:cs="宋体"/>
                <w:kern w:val="2"/>
                <w:sz w:val="24"/>
                <w:szCs w:val="24"/>
                <w:lang w:eastAsia="zh-CN"/>
              </w:rPr>
              <w:t>服务</w:t>
            </w:r>
            <w:r>
              <w:rPr>
                <w:rFonts w:hint="eastAsia" w:ascii="宋体" w:hAnsi="宋体" w:eastAsia="宋体" w:cs="宋体"/>
                <w:kern w:val="2"/>
                <w:sz w:val="24"/>
                <w:szCs w:val="24"/>
              </w:rPr>
              <w:t>地点</w:t>
            </w: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投标须知前附表3.3.1</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投标有效期</w:t>
            </w: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投标须知前附表3.4.1</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投标保证金</w:t>
            </w: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合同专用条款12.3</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付款方式</w:t>
            </w: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第五章供货要求</w:t>
            </w:r>
          </w:p>
        </w:tc>
        <w:tc>
          <w:tcPr>
            <w:tcW w:w="2520" w:type="dxa"/>
            <w:vAlign w:val="center"/>
          </w:tcPr>
          <w:p>
            <w:pPr>
              <w:pStyle w:val="18"/>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商务要求</w:t>
            </w: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tcPr>
          <w:p>
            <w:pPr>
              <w:pStyle w:val="18"/>
              <w:spacing w:line="360" w:lineRule="auto"/>
              <w:jc w:val="center"/>
              <w:rPr>
                <w:rFonts w:hint="eastAsia" w:ascii="宋体" w:hAnsi="宋体" w:eastAsia="宋体" w:cs="宋体"/>
                <w:kern w:val="2"/>
                <w:sz w:val="24"/>
                <w:szCs w:val="24"/>
              </w:rPr>
            </w:pPr>
          </w:p>
        </w:tc>
        <w:tc>
          <w:tcPr>
            <w:tcW w:w="2520" w:type="dxa"/>
          </w:tcPr>
          <w:p>
            <w:pPr>
              <w:pStyle w:val="18"/>
              <w:spacing w:line="360" w:lineRule="auto"/>
              <w:jc w:val="center"/>
              <w:rPr>
                <w:rFonts w:hint="eastAsia" w:ascii="宋体" w:hAnsi="宋体" w:eastAsia="宋体" w:cs="宋体"/>
                <w:kern w:val="2"/>
                <w:sz w:val="24"/>
                <w:szCs w:val="24"/>
              </w:rPr>
            </w:pP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tcPr>
          <w:p>
            <w:pPr>
              <w:pStyle w:val="18"/>
              <w:spacing w:line="360" w:lineRule="auto"/>
              <w:jc w:val="center"/>
              <w:rPr>
                <w:rFonts w:hint="eastAsia" w:ascii="宋体" w:hAnsi="宋体" w:eastAsia="宋体" w:cs="宋体"/>
                <w:kern w:val="2"/>
                <w:sz w:val="24"/>
                <w:szCs w:val="24"/>
              </w:rPr>
            </w:pPr>
          </w:p>
        </w:tc>
        <w:tc>
          <w:tcPr>
            <w:tcW w:w="2520" w:type="dxa"/>
          </w:tcPr>
          <w:p>
            <w:pPr>
              <w:pStyle w:val="18"/>
              <w:spacing w:line="360" w:lineRule="auto"/>
              <w:jc w:val="center"/>
              <w:rPr>
                <w:rFonts w:hint="eastAsia" w:ascii="宋体" w:hAnsi="宋体" w:eastAsia="宋体" w:cs="宋体"/>
                <w:kern w:val="2"/>
                <w:sz w:val="24"/>
                <w:szCs w:val="24"/>
              </w:rPr>
            </w:pP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360" w:lineRule="auto"/>
              <w:jc w:val="center"/>
              <w:rPr>
                <w:rFonts w:hint="eastAsia" w:ascii="宋体" w:hAnsi="宋体" w:eastAsia="宋体" w:cs="宋体"/>
                <w:kern w:val="2"/>
                <w:sz w:val="24"/>
                <w:szCs w:val="24"/>
              </w:rPr>
            </w:pPr>
          </w:p>
        </w:tc>
        <w:tc>
          <w:tcPr>
            <w:tcW w:w="2040" w:type="dxa"/>
          </w:tcPr>
          <w:p>
            <w:pPr>
              <w:pStyle w:val="18"/>
              <w:spacing w:line="360" w:lineRule="auto"/>
              <w:jc w:val="center"/>
              <w:rPr>
                <w:rFonts w:hint="eastAsia" w:ascii="宋体" w:hAnsi="宋体" w:eastAsia="宋体" w:cs="宋体"/>
                <w:kern w:val="2"/>
                <w:sz w:val="24"/>
                <w:szCs w:val="24"/>
              </w:rPr>
            </w:pPr>
          </w:p>
        </w:tc>
        <w:tc>
          <w:tcPr>
            <w:tcW w:w="2520" w:type="dxa"/>
          </w:tcPr>
          <w:p>
            <w:pPr>
              <w:pStyle w:val="18"/>
              <w:spacing w:line="360" w:lineRule="auto"/>
              <w:jc w:val="center"/>
              <w:rPr>
                <w:rFonts w:hint="eastAsia" w:ascii="宋体" w:hAnsi="宋体" w:eastAsia="宋体" w:cs="宋体"/>
                <w:kern w:val="2"/>
                <w:sz w:val="24"/>
                <w:szCs w:val="24"/>
              </w:rPr>
            </w:pPr>
          </w:p>
        </w:tc>
        <w:tc>
          <w:tcPr>
            <w:tcW w:w="2520" w:type="dxa"/>
          </w:tcPr>
          <w:p>
            <w:pPr>
              <w:pStyle w:val="18"/>
              <w:spacing w:line="360" w:lineRule="auto"/>
              <w:ind w:left="1105" w:leftChars="257" w:hanging="540"/>
              <w:rPr>
                <w:rFonts w:hint="eastAsia" w:ascii="宋体" w:hAnsi="宋体" w:eastAsia="宋体" w:cs="宋体"/>
                <w:kern w:val="2"/>
                <w:sz w:val="24"/>
                <w:szCs w:val="24"/>
              </w:rPr>
            </w:pPr>
          </w:p>
        </w:tc>
        <w:tc>
          <w:tcPr>
            <w:tcW w:w="900" w:type="dxa"/>
          </w:tcPr>
          <w:p>
            <w:pPr>
              <w:pStyle w:val="18"/>
              <w:spacing w:line="360" w:lineRule="auto"/>
              <w:ind w:left="1105" w:leftChars="257" w:hanging="540"/>
              <w:rPr>
                <w:rFonts w:hint="eastAsia" w:ascii="宋体" w:hAnsi="宋体" w:eastAsia="宋体" w:cs="宋体"/>
                <w:kern w:val="2"/>
                <w:sz w:val="24"/>
                <w:szCs w:val="24"/>
              </w:rPr>
            </w:pPr>
          </w:p>
        </w:tc>
      </w:tr>
    </w:tbl>
    <w:p>
      <w:pPr>
        <w:pStyle w:val="18"/>
        <w:spacing w:line="360" w:lineRule="auto"/>
        <w:rPr>
          <w:rFonts w:hint="eastAsia" w:ascii="宋体" w:hAnsi="宋体" w:eastAsia="宋体" w:cs="宋体"/>
          <w:sz w:val="24"/>
          <w:szCs w:val="24"/>
        </w:rPr>
      </w:pPr>
    </w:p>
    <w:p>
      <w:pPr>
        <w:pStyle w:val="18"/>
        <w:spacing w:line="360" w:lineRule="auto"/>
        <w:ind w:left="1105" w:leftChars="257" w:hanging="540"/>
        <w:rPr>
          <w:rFonts w:hint="eastAsia" w:ascii="宋体" w:hAnsi="宋体" w:eastAsia="宋体" w:cs="宋体"/>
          <w:sz w:val="24"/>
          <w:szCs w:val="24"/>
          <w:u w:val="single"/>
        </w:rPr>
      </w:pPr>
      <w:r>
        <w:rPr>
          <w:rFonts w:hint="eastAsia" w:ascii="宋体" w:hAnsi="宋体" w:eastAsia="宋体" w:cs="宋体"/>
          <w:sz w:val="24"/>
          <w:szCs w:val="24"/>
        </w:rPr>
        <w:t>法定代表人或其委托代理人签字: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pPr>
        <w:pStyle w:val="18"/>
        <w:tabs>
          <w:tab w:val="left" w:pos="5370"/>
        </w:tabs>
        <w:spacing w:line="360" w:lineRule="auto"/>
        <w:ind w:left="1105" w:leftChars="257" w:hanging="540"/>
        <w:rPr>
          <w:rFonts w:hint="eastAsia" w:ascii="宋体" w:hAnsi="宋体" w:eastAsia="宋体" w:cs="宋体"/>
          <w:sz w:val="24"/>
          <w:szCs w:val="24"/>
          <w:u w:val="single"/>
        </w:rPr>
      </w:pPr>
      <w:r>
        <w:rPr>
          <w:rFonts w:hint="eastAsia" w:ascii="宋体" w:hAnsi="宋体" w:eastAsia="宋体" w:cs="宋体"/>
          <w:sz w:val="24"/>
          <w:szCs w:val="24"/>
        </w:rPr>
        <w:t>投标人(盖单位章):</w:t>
      </w:r>
      <w:r>
        <w:rPr>
          <w:rFonts w:hint="eastAsia" w:ascii="宋体" w:hAnsi="宋体" w:eastAsia="宋体" w:cs="宋体"/>
          <w:sz w:val="24"/>
          <w:szCs w:val="24"/>
          <w:u w:val="single"/>
        </w:rPr>
        <w:tab/>
      </w:r>
    </w:p>
    <w:p>
      <w:pPr>
        <w:pStyle w:val="18"/>
        <w:tabs>
          <w:tab w:val="left" w:pos="5370"/>
        </w:tabs>
        <w:spacing w:line="360" w:lineRule="auto"/>
        <w:ind w:left="1105" w:leftChars="257" w:hanging="540"/>
        <w:rPr>
          <w:rFonts w:hint="eastAsia" w:ascii="宋体" w:hAnsi="宋体" w:eastAsia="宋体" w:cs="宋体"/>
          <w:sz w:val="24"/>
          <w:szCs w:val="24"/>
          <w:u w:val="single"/>
        </w:rPr>
      </w:pPr>
    </w:p>
    <w:p>
      <w:pPr>
        <w:pStyle w:val="3"/>
        <w:spacing w:line="360" w:lineRule="auto"/>
        <w:ind w:firstLine="480" w:firstLineChars="200"/>
        <w:rPr>
          <w:rFonts w:hint="eastAsia" w:ascii="宋体" w:hAnsi="宋体" w:eastAsia="宋体" w:cs="宋体"/>
          <w:sz w:val="24"/>
          <w:szCs w:val="24"/>
        </w:rPr>
        <w:sectPr>
          <w:pgSz w:w="12240" w:h="15840"/>
          <w:pgMar w:top="1440" w:right="1077" w:bottom="1440" w:left="1077" w:header="851" w:footer="850" w:gutter="0"/>
          <w:cols w:space="425" w:num="1"/>
          <w:docGrid w:linePitch="299" w:charSpace="0"/>
        </w:sectPr>
      </w:pPr>
      <w:r>
        <w:rPr>
          <w:rFonts w:hint="eastAsia" w:ascii="宋体" w:hAnsi="宋体" w:eastAsia="宋体" w:cs="宋体"/>
          <w:sz w:val="24"/>
          <w:szCs w:val="24"/>
        </w:rPr>
        <w:t>投标人保证：除商务款偏离表列出的偏差外，投标人响应招标文件的全部要求。</w:t>
      </w:r>
    </w:p>
    <w:p>
      <w:pPr>
        <w:pStyle w:val="5"/>
        <w:spacing w:line="360" w:lineRule="auto"/>
        <w:ind w:right="223"/>
        <w:jc w:val="center"/>
        <w:rPr>
          <w:rFonts w:hint="eastAsia" w:ascii="宋体" w:hAnsi="宋体" w:eastAsia="宋体" w:cs="宋体"/>
          <w:sz w:val="24"/>
          <w:szCs w:val="24"/>
        </w:rPr>
      </w:pPr>
      <w:bookmarkStart w:id="292" w:name="_bookmark162"/>
      <w:bookmarkEnd w:id="292"/>
      <w:bookmarkStart w:id="293" w:name="_Toc12001"/>
      <w:r>
        <w:rPr>
          <w:rFonts w:hint="eastAsia" w:ascii="宋体" w:hAnsi="宋体" w:eastAsia="宋体" w:cs="宋体"/>
          <w:b/>
          <w:bCs/>
          <w:sz w:val="28"/>
          <w:szCs w:val="28"/>
        </w:rPr>
        <w:t>八、</w:t>
      </w:r>
      <w:r>
        <w:rPr>
          <w:rFonts w:hint="eastAsia" w:ascii="宋体" w:hAnsi="宋体" w:eastAsia="宋体" w:cs="宋体"/>
          <w:b/>
          <w:bCs/>
          <w:sz w:val="28"/>
          <w:szCs w:val="28"/>
          <w:lang w:eastAsia="zh-CN"/>
        </w:rPr>
        <w:t>开标一览表及</w:t>
      </w:r>
      <w:r>
        <w:rPr>
          <w:rFonts w:hint="eastAsia" w:ascii="宋体" w:hAnsi="宋体" w:eastAsia="宋体" w:cs="宋体"/>
          <w:b/>
          <w:bCs/>
          <w:sz w:val="28"/>
          <w:szCs w:val="28"/>
        </w:rPr>
        <w:t>分项报价表</w:t>
      </w:r>
      <w:bookmarkEnd w:id="293"/>
    </w:p>
    <w:p>
      <w:pPr>
        <w:spacing w:line="360" w:lineRule="auto"/>
        <w:ind w:firstLine="480" w:firstLineChars="200"/>
        <w:rPr>
          <w:rFonts w:hint="eastAsia" w:ascii="宋体" w:hAnsi="宋体" w:eastAsia="宋体" w:cs="宋体"/>
          <w:sz w:val="24"/>
          <w:szCs w:val="24"/>
        </w:rPr>
      </w:pPr>
    </w:p>
    <w:p>
      <w:pPr>
        <w:pStyle w:val="3"/>
        <w:numPr>
          <w:ilvl w:val="0"/>
          <w:numId w:val="10"/>
        </w:numPr>
        <w:spacing w:line="360" w:lineRule="auto"/>
        <w:ind w:left="0" w:firstLine="482" w:firstLineChars="200"/>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开标一览表</w:t>
      </w:r>
    </w:p>
    <w:p>
      <w:pPr>
        <w:pStyle w:val="86"/>
        <w:spacing w:line="440" w:lineRule="exact"/>
        <w:ind w:left="199" w:leftChars="23" w:hanging="148" w:hangingChars="62"/>
        <w:jc w:val="both"/>
        <w:rPr>
          <w:rFonts w:asciiTheme="minorEastAsia" w:hAnsiTheme="minorEastAsia" w:eastAsiaTheme="minorEastAsia"/>
        </w:rPr>
      </w:pPr>
      <w:r>
        <w:rPr>
          <w:rFonts w:hint="eastAsia" w:asciiTheme="minorEastAsia" w:hAnsiTheme="minorEastAsia" w:eastAsiaTheme="minorEastAsia"/>
        </w:rPr>
        <w:t>招标项目名称：投标单位名称：</w:t>
      </w:r>
    </w:p>
    <w:p>
      <w:pPr>
        <w:pStyle w:val="86"/>
        <w:spacing w:line="440" w:lineRule="exact"/>
        <w:ind w:left="199" w:leftChars="23" w:hanging="148" w:hangingChars="62"/>
        <w:jc w:val="both"/>
        <w:rPr>
          <w:rFonts w:asciiTheme="minorEastAsia" w:hAnsiTheme="minorEastAsia" w:eastAsiaTheme="minorEastAsia"/>
        </w:rPr>
      </w:pPr>
      <w:r>
        <w:rPr>
          <w:rFonts w:hint="eastAsia" w:asciiTheme="minorEastAsia" w:hAnsiTheme="minorEastAsia" w:eastAsiaTheme="minorEastAsia"/>
        </w:rPr>
        <w:t>招标编号：采购内容：</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投标内容</w:t>
            </w:r>
          </w:p>
        </w:tc>
        <w:tc>
          <w:tcPr>
            <w:tcW w:w="668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b/>
                <w:bCs/>
                <w:color w:val="000000"/>
                <w:kern w:val="0"/>
                <w:sz w:val="24"/>
                <w:szCs w:val="24"/>
              </w:rPr>
            </w:pPr>
            <w:r>
              <w:rPr>
                <w:rFonts w:hint="eastAsia" w:cs="宋体" w:asciiTheme="minorEastAsia" w:hAnsiTheme="minorEastAsia" w:eastAsiaTheme="minorEastAsia"/>
                <w:b/>
                <w:bCs/>
                <w:color w:val="000000"/>
                <w:kern w:val="0"/>
                <w:sz w:val="24"/>
                <w:szCs w:val="24"/>
              </w:rPr>
              <w:t>投标总价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widowControl/>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keepNext w:val="0"/>
              <w:keepLines w:val="0"/>
              <w:widowControl/>
              <w:suppressLineNumbers w:val="0"/>
              <w:spacing w:before="0" w:beforeAutospacing="0" w:after="0" w:afterAutospacing="0" w:line="440" w:lineRule="exact"/>
              <w:ind w:left="0" w:right="0"/>
              <w:jc w:val="center"/>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lang w:eastAsia="zh-CN"/>
              </w:rPr>
              <w:t>服务期限</w:t>
            </w:r>
            <w:r>
              <w:rPr>
                <w:rFonts w:hint="eastAsia" w:cs="宋体" w:asciiTheme="minorEastAsia" w:hAnsiTheme="minorEastAsia" w:eastAsiaTheme="minorEastAsia"/>
                <w:color w:val="000000"/>
                <w:kern w:val="0"/>
                <w:sz w:val="24"/>
                <w:szCs w:val="24"/>
              </w:rPr>
              <w:t>：</w:t>
            </w:r>
          </w:p>
        </w:tc>
        <w:tc>
          <w:tcPr>
            <w:tcW w:w="6687" w:type="dxa"/>
            <w:vAlign w:val="center"/>
          </w:tcPr>
          <w:p>
            <w:pPr>
              <w:keepNext w:val="0"/>
              <w:keepLines w:val="0"/>
              <w:suppressLineNumbers w:val="0"/>
              <w:spacing w:before="0" w:beforeAutospacing="0" w:after="0" w:afterAutospacing="0" w:line="440" w:lineRule="exact"/>
              <w:ind w:left="0" w:right="0"/>
              <w:jc w:val="left"/>
              <w:rPr>
                <w:rFonts w:cs="宋体" w:asciiTheme="minorEastAsia" w:hAnsiTheme="minorEastAsia" w:eastAsiaTheme="minorEastAsia"/>
                <w:color w:val="000000"/>
                <w:kern w:val="0"/>
                <w:sz w:val="24"/>
                <w:szCs w:val="24"/>
              </w:rPr>
            </w:pPr>
          </w:p>
        </w:tc>
      </w:tr>
    </w:tbl>
    <w:p>
      <w:pPr>
        <w:pStyle w:val="86"/>
        <w:spacing w:line="440" w:lineRule="exact"/>
        <w:rPr>
          <w:rFonts w:hint="eastAsia" w:asciiTheme="minorEastAsia" w:hAnsiTheme="minorEastAsia" w:eastAsiaTheme="minorEastAsia"/>
        </w:rPr>
      </w:pPr>
    </w:p>
    <w:p>
      <w:pPr>
        <w:pStyle w:val="86"/>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pStyle w:val="28"/>
        <w:numPr>
          <w:ilvl w:val="0"/>
          <w:numId w:val="0"/>
        </w:numPr>
        <w:jc w:val="center"/>
        <w:rPr>
          <w:rFonts w:hint="eastAsia"/>
          <w:b/>
          <w:bCs/>
          <w:lang w:eastAsia="zh-CN"/>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p>
    <w:p>
      <w:pPr>
        <w:pStyle w:val="3"/>
        <w:spacing w:line="360" w:lineRule="auto"/>
        <w:ind w:left="0"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2. 分项报价表</w:t>
      </w:r>
    </w:p>
    <w:p>
      <w:pPr>
        <w:pStyle w:val="3"/>
        <w:spacing w:line="360" w:lineRule="auto"/>
        <w:ind w:right="256"/>
        <w:jc w:val="right"/>
        <w:rPr>
          <w:rFonts w:hint="eastAsia" w:ascii="宋体" w:hAnsi="宋体" w:eastAsia="宋体" w:cs="宋体"/>
          <w:sz w:val="24"/>
          <w:szCs w:val="24"/>
        </w:rPr>
      </w:pPr>
      <w:r>
        <w:rPr>
          <w:rFonts w:hint="eastAsia" w:ascii="宋体" w:hAnsi="宋体" w:eastAsia="宋体" w:cs="宋体"/>
          <w:sz w:val="24"/>
          <w:szCs w:val="24"/>
        </w:rPr>
        <w:t>单位：人民币元</w:t>
      </w:r>
    </w:p>
    <w:p>
      <w:pPr>
        <w:spacing w:line="360" w:lineRule="auto"/>
        <w:ind w:firstLine="480" w:firstLineChars="200"/>
        <w:rPr>
          <w:rFonts w:hint="eastAsia" w:ascii="宋体" w:hAnsi="宋体" w:eastAsia="宋体" w:cs="宋体"/>
          <w:sz w:val="24"/>
          <w:szCs w:val="24"/>
        </w:rPr>
      </w:pPr>
    </w:p>
    <w:tbl>
      <w:tblPr>
        <w:tblStyle w:val="32"/>
        <w:tblW w:w="10259" w:type="dxa"/>
        <w:tblInd w:w="94" w:type="dxa"/>
        <w:tblLayout w:type="fixed"/>
        <w:tblCellMar>
          <w:top w:w="0" w:type="dxa"/>
          <w:left w:w="0" w:type="dxa"/>
          <w:bottom w:w="0" w:type="dxa"/>
          <w:right w:w="0" w:type="dxa"/>
        </w:tblCellMar>
      </w:tblPr>
      <w:tblGrid>
        <w:gridCol w:w="781"/>
        <w:gridCol w:w="1398"/>
        <w:gridCol w:w="1134"/>
        <w:gridCol w:w="993"/>
        <w:gridCol w:w="1378"/>
        <w:gridCol w:w="1113"/>
        <w:gridCol w:w="1568"/>
        <w:gridCol w:w="829"/>
        <w:gridCol w:w="1065"/>
      </w:tblGrid>
      <w:tr>
        <w:tblPrEx>
          <w:tblCellMar>
            <w:top w:w="0" w:type="dxa"/>
            <w:left w:w="0" w:type="dxa"/>
            <w:bottom w:w="0" w:type="dxa"/>
            <w:right w:w="0" w:type="dxa"/>
          </w:tblCellMar>
        </w:tblPrEx>
        <w:trPr>
          <w:trHeight w:val="1798"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序号</w:t>
            </w: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分项名称</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单位</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数量</w:t>
            </w:r>
          </w:p>
        </w:tc>
        <w:tc>
          <w:tcPr>
            <w:tcW w:w="137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单价（元）</w:t>
            </w:r>
          </w:p>
        </w:tc>
        <w:tc>
          <w:tcPr>
            <w:tcW w:w="1113"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总价（元）</w:t>
            </w:r>
          </w:p>
        </w:tc>
        <w:tc>
          <w:tcPr>
            <w:tcW w:w="1568" w:type="dxa"/>
            <w:tcBorders>
              <w:top w:val="single" w:color="000000" w:sz="4" w:space="0"/>
              <w:left w:val="single" w:color="000000" w:sz="4" w:space="0"/>
              <w:bottom w:val="single" w:color="000000" w:sz="4" w:space="0"/>
              <w:right w:val="single" w:color="auto" w:sz="4" w:space="0"/>
            </w:tcBorders>
            <w:vAlign w:val="center"/>
          </w:tcPr>
          <w:p>
            <w:pPr>
              <w:pStyle w:val="46"/>
              <w:spacing w:line="360" w:lineRule="auto"/>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rPr>
              <w:t>品牌</w:t>
            </w:r>
            <w:r>
              <w:rPr>
                <w:rFonts w:hint="eastAsia" w:ascii="宋体" w:hAnsi="宋体" w:cs="宋体"/>
                <w:kern w:val="2"/>
                <w:sz w:val="24"/>
                <w:szCs w:val="24"/>
                <w:lang w:eastAsia="zh-CN"/>
              </w:rPr>
              <w:t>（如有）</w:t>
            </w:r>
          </w:p>
        </w:tc>
        <w:tc>
          <w:tcPr>
            <w:tcW w:w="829" w:type="dxa"/>
            <w:tcBorders>
              <w:top w:val="single" w:color="000000" w:sz="4" w:space="0"/>
              <w:left w:val="single" w:color="auto" w:sz="4" w:space="0"/>
              <w:bottom w:val="single" w:color="000000" w:sz="4" w:space="0"/>
              <w:right w:val="single" w:color="auto" w:sz="4" w:space="0"/>
            </w:tcBorders>
            <w:vAlign w:val="center"/>
          </w:tcPr>
          <w:p>
            <w:pPr>
              <w:pStyle w:val="46"/>
              <w:spacing w:line="360" w:lineRule="auto"/>
              <w:ind w:left="119"/>
              <w:jc w:val="center"/>
              <w:rPr>
                <w:rFonts w:hint="eastAsia" w:ascii="宋体" w:hAnsi="宋体" w:eastAsia="宋体" w:cs="宋体"/>
                <w:kern w:val="2"/>
                <w:sz w:val="24"/>
                <w:szCs w:val="24"/>
              </w:rPr>
            </w:pPr>
            <w:r>
              <w:rPr>
                <w:rFonts w:hint="eastAsia" w:ascii="宋体" w:hAnsi="宋体" w:eastAsia="宋体" w:cs="宋体"/>
                <w:kern w:val="2"/>
                <w:sz w:val="24"/>
                <w:szCs w:val="24"/>
              </w:rPr>
              <w:t>型号品牌</w:t>
            </w:r>
            <w:r>
              <w:rPr>
                <w:rFonts w:hint="eastAsia" w:ascii="宋体" w:hAnsi="宋体" w:cs="宋体"/>
                <w:kern w:val="2"/>
                <w:sz w:val="24"/>
                <w:szCs w:val="24"/>
                <w:lang w:eastAsia="zh-CN"/>
              </w:rPr>
              <w:t>（如有）</w:t>
            </w:r>
          </w:p>
        </w:tc>
        <w:tc>
          <w:tcPr>
            <w:tcW w:w="1065" w:type="dxa"/>
            <w:tcBorders>
              <w:top w:val="single" w:color="000000" w:sz="4" w:space="0"/>
              <w:left w:val="single" w:color="auto"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生产厂家品牌</w:t>
            </w:r>
            <w:r>
              <w:rPr>
                <w:rFonts w:hint="eastAsia" w:ascii="宋体" w:hAnsi="宋体" w:cs="宋体"/>
                <w:kern w:val="2"/>
                <w:sz w:val="24"/>
                <w:szCs w:val="24"/>
                <w:lang w:eastAsia="zh-CN"/>
              </w:rPr>
              <w:t>（如有）</w:t>
            </w:r>
          </w:p>
        </w:tc>
      </w:tr>
      <w:tr>
        <w:tblPrEx>
          <w:tblCellMar>
            <w:top w:w="0" w:type="dxa"/>
            <w:left w:w="0" w:type="dxa"/>
            <w:bottom w:w="0" w:type="dxa"/>
            <w:right w:w="0" w:type="dxa"/>
          </w:tblCellMar>
        </w:tblPrEx>
        <w:trPr>
          <w:trHeight w:val="405"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04"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04"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3</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04"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4</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04"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5</w:t>
            </w:r>
          </w:p>
        </w:tc>
        <w:tc>
          <w:tcPr>
            <w:tcW w:w="139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04" w:hRule="exact"/>
        </w:trPr>
        <w:tc>
          <w:tcPr>
            <w:tcW w:w="78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39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ind w:firstLine="480" w:firstLineChars="200"/>
              <w:jc w:val="center"/>
              <w:rPr>
                <w:rFonts w:hint="eastAsia" w:ascii="宋体" w:hAnsi="宋体" w:eastAsia="宋体" w:cs="宋体"/>
                <w:kern w:val="2"/>
                <w:sz w:val="24"/>
                <w:szCs w:val="24"/>
              </w:rPr>
            </w:pPr>
            <w:r>
              <w:rPr>
                <w:rFonts w:hint="eastAsia" w:ascii="宋体" w:hAnsi="宋体" w:eastAsia="宋体" w:cs="宋体"/>
                <w:kern w:val="2"/>
                <w:sz w:val="24"/>
                <w:szCs w:val="24"/>
              </w:rPr>
              <w:t>……</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37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14" w:hRule="exact"/>
        </w:trPr>
        <w:tc>
          <w:tcPr>
            <w:tcW w:w="5684" w:type="dxa"/>
            <w:gridSpan w:val="5"/>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合计报价</w:t>
            </w:r>
          </w:p>
        </w:tc>
        <w:tc>
          <w:tcPr>
            <w:tcW w:w="111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568" w:type="dxa"/>
            <w:tcBorders>
              <w:top w:val="single" w:color="000000" w:sz="4" w:space="0"/>
              <w:left w:val="single" w:color="000000"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829" w:type="dxa"/>
            <w:tcBorders>
              <w:top w:val="single" w:color="000000" w:sz="4" w:space="0"/>
              <w:left w:val="single" w:color="auto" w:sz="4" w:space="0"/>
              <w:bottom w:val="single" w:color="000000" w:sz="4" w:space="0"/>
              <w:right w:val="single" w:color="auto"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65" w:type="dxa"/>
            <w:tcBorders>
              <w:top w:val="single" w:color="000000" w:sz="4" w:space="0"/>
              <w:left w:val="single" w:color="auto"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bl>
    <w:p>
      <w:pPr>
        <w:pStyle w:val="86"/>
        <w:spacing w:line="440" w:lineRule="exact"/>
        <w:rPr>
          <w:rFonts w:hint="eastAsia" w:asciiTheme="minorEastAsia" w:hAnsiTheme="minorEastAsia" w:eastAsiaTheme="minorEastAsia"/>
        </w:rPr>
      </w:pPr>
    </w:p>
    <w:p>
      <w:pPr>
        <w:pStyle w:val="86"/>
        <w:spacing w:line="440" w:lineRule="exact"/>
        <w:rPr>
          <w:rFonts w:asciiTheme="minorEastAsia" w:hAnsiTheme="minorEastAsia" w:eastAsiaTheme="minorEastAsia"/>
        </w:rPr>
      </w:pPr>
      <w:r>
        <w:rPr>
          <w:rFonts w:hint="eastAsia" w:asciiTheme="minorEastAsia" w:hAnsiTheme="minorEastAsia" w:eastAsiaTheme="minorEastAsia"/>
        </w:rPr>
        <w:t>兹声明：以上投标报价在投标有效期内一直有效。</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投标人名称（加盖公章）：</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代理（被授权人）签字：</w:t>
      </w:r>
    </w:p>
    <w:p>
      <w:pPr>
        <w:spacing w:line="440" w:lineRule="exact"/>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日期：年月日</w:t>
      </w:r>
    </w:p>
    <w:p>
      <w:pPr>
        <w:spacing w:line="360" w:lineRule="auto"/>
        <w:ind w:firstLine="480" w:firstLineChars="200"/>
        <w:rPr>
          <w:rFonts w:hint="eastAsia" w:ascii="宋体" w:hAnsi="宋体" w:eastAsia="宋体" w:cs="宋体"/>
          <w:sz w:val="24"/>
          <w:szCs w:val="24"/>
        </w:rPr>
        <w:sectPr>
          <w:pgSz w:w="12240" w:h="15840"/>
          <w:pgMar w:top="1440" w:right="1077" w:bottom="1440" w:left="1077" w:header="851" w:footer="850" w:gutter="0"/>
          <w:cols w:space="425" w:num="1"/>
          <w:docGrid w:linePitch="299" w:charSpace="0"/>
        </w:sectPr>
      </w:pPr>
    </w:p>
    <w:p>
      <w:pPr>
        <w:pStyle w:val="5"/>
        <w:numPr>
          <w:ilvl w:val="0"/>
          <w:numId w:val="11"/>
        </w:numPr>
        <w:spacing w:line="360" w:lineRule="auto"/>
        <w:ind w:right="223"/>
        <w:jc w:val="center"/>
        <w:rPr>
          <w:rFonts w:hint="eastAsia" w:ascii="宋体" w:hAnsi="宋体" w:eastAsia="宋体" w:cs="宋体"/>
          <w:b/>
          <w:bCs/>
          <w:sz w:val="28"/>
          <w:szCs w:val="28"/>
        </w:rPr>
      </w:pPr>
      <w:bookmarkStart w:id="294" w:name="_bookmark163"/>
      <w:bookmarkEnd w:id="294"/>
      <w:bookmarkStart w:id="295" w:name="_Toc4552"/>
      <w:r>
        <w:rPr>
          <w:rFonts w:hint="eastAsia" w:ascii="宋体" w:hAnsi="宋体" w:eastAsia="宋体" w:cs="宋体"/>
          <w:b/>
          <w:bCs/>
          <w:sz w:val="28"/>
          <w:szCs w:val="28"/>
        </w:rPr>
        <w:t>资格审查资料</w:t>
      </w:r>
      <w:bookmarkEnd w:id="295"/>
      <w:bookmarkStart w:id="296" w:name="_bookmark164"/>
      <w:bookmarkEnd w:id="296"/>
    </w:p>
    <w:p>
      <w:pPr>
        <w:pStyle w:val="38"/>
        <w:numPr>
          <w:ilvl w:val="0"/>
          <w:numId w:val="0"/>
        </w:numPr>
        <w:rPr>
          <w:rFonts w:hint="eastAsia"/>
        </w:rPr>
      </w:pPr>
    </w:p>
    <w:p>
      <w:pPr>
        <w:pStyle w:val="7"/>
        <w:spacing w:line="360" w:lineRule="auto"/>
        <w:ind w:left="0"/>
        <w:jc w:val="center"/>
        <w:rPr>
          <w:rFonts w:hint="eastAsia" w:ascii="宋体" w:hAnsi="宋体" w:eastAsia="宋体" w:cs="宋体"/>
          <w:b/>
          <w:bCs/>
          <w:sz w:val="24"/>
          <w:szCs w:val="24"/>
        </w:rPr>
      </w:pPr>
      <w:r>
        <w:rPr>
          <w:rFonts w:hint="eastAsia" w:ascii="宋体" w:hAnsi="宋体" w:eastAsia="宋体" w:cs="宋体"/>
          <w:b/>
          <w:bCs/>
          <w:sz w:val="24"/>
          <w:szCs w:val="24"/>
        </w:rPr>
        <w:t>（一）投标人基本情况表</w:t>
      </w:r>
    </w:p>
    <w:p>
      <w:pPr>
        <w:spacing w:line="360" w:lineRule="auto"/>
        <w:ind w:firstLine="480" w:firstLineChars="200"/>
        <w:rPr>
          <w:rFonts w:hint="eastAsia" w:ascii="宋体" w:hAnsi="宋体" w:eastAsia="宋体" w:cs="宋体"/>
          <w:sz w:val="24"/>
          <w:szCs w:val="24"/>
        </w:rPr>
      </w:pPr>
    </w:p>
    <w:tbl>
      <w:tblPr>
        <w:tblStyle w:val="32"/>
        <w:tblW w:w="9660" w:type="dxa"/>
        <w:jc w:val="center"/>
        <w:tblLayout w:type="fixed"/>
        <w:tblCellMar>
          <w:top w:w="0" w:type="dxa"/>
          <w:left w:w="0" w:type="dxa"/>
          <w:bottom w:w="0" w:type="dxa"/>
          <w:right w:w="0" w:type="dxa"/>
        </w:tblCellMar>
      </w:tblPr>
      <w:tblGrid>
        <w:gridCol w:w="2352"/>
        <w:gridCol w:w="1021"/>
        <w:gridCol w:w="2606"/>
        <w:gridCol w:w="1228"/>
        <w:gridCol w:w="2453"/>
      </w:tblGrid>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投标人名称</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注册资金</w:t>
            </w:r>
          </w:p>
        </w:tc>
        <w:tc>
          <w:tcPr>
            <w:tcW w:w="36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成立时间</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注册地址</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邮政编码</w:t>
            </w:r>
          </w:p>
        </w:tc>
        <w:tc>
          <w:tcPr>
            <w:tcW w:w="3627"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员工总数</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vMerge w:val="restart"/>
            <w:tcBorders>
              <w:top w:val="single" w:color="000000" w:sz="4" w:space="0"/>
              <w:left w:val="single" w:color="000000" w:sz="4" w:space="0"/>
              <w:right w:val="single" w:color="000000" w:sz="4" w:space="0"/>
            </w:tcBorders>
            <w:vAlign w:val="center"/>
          </w:tcPr>
          <w:p>
            <w:pPr>
              <w:pStyle w:val="46"/>
              <w:spacing w:line="360" w:lineRule="auto"/>
              <w:ind w:firstLine="480" w:firstLineChars="200"/>
              <w:jc w:val="center"/>
              <w:rPr>
                <w:rFonts w:hint="eastAsia" w:ascii="宋体" w:hAnsi="宋体" w:eastAsia="宋体" w:cs="宋体"/>
                <w:kern w:val="2"/>
                <w:sz w:val="24"/>
                <w:szCs w:val="24"/>
              </w:rPr>
            </w:pPr>
          </w:p>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联系方式</w:t>
            </w:r>
          </w:p>
        </w:tc>
        <w:tc>
          <w:tcPr>
            <w:tcW w:w="102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联系人</w:t>
            </w:r>
          </w:p>
        </w:tc>
        <w:tc>
          <w:tcPr>
            <w:tcW w:w="260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电话</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vMerge w:val="continue"/>
            <w:tcBorders>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021"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网址</w:t>
            </w:r>
          </w:p>
        </w:tc>
        <w:tc>
          <w:tcPr>
            <w:tcW w:w="2606"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228"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传真</w:t>
            </w:r>
          </w:p>
        </w:tc>
        <w:tc>
          <w:tcPr>
            <w:tcW w:w="2453"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法定代表人（单位负责人）</w:t>
            </w:r>
          </w:p>
        </w:tc>
        <w:tc>
          <w:tcPr>
            <w:tcW w:w="1021" w:type="dxa"/>
            <w:tcBorders>
              <w:top w:val="single" w:color="000000" w:sz="4" w:space="0"/>
              <w:left w:val="single" w:color="000000" w:sz="4" w:space="0"/>
              <w:bottom w:val="single" w:color="auto"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姓名</w:t>
            </w:r>
          </w:p>
        </w:tc>
        <w:tc>
          <w:tcPr>
            <w:tcW w:w="2606" w:type="dxa"/>
            <w:tcBorders>
              <w:top w:val="single" w:color="000000" w:sz="4" w:space="0"/>
              <w:left w:val="single" w:color="000000" w:sz="4" w:space="0"/>
              <w:bottom w:val="single" w:color="auto"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c>
          <w:tcPr>
            <w:tcW w:w="1228" w:type="dxa"/>
            <w:tcBorders>
              <w:top w:val="single" w:color="000000" w:sz="4" w:space="0"/>
              <w:left w:val="single" w:color="000000" w:sz="4" w:space="0"/>
              <w:bottom w:val="single" w:color="auto"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电话</w:t>
            </w:r>
          </w:p>
        </w:tc>
        <w:tc>
          <w:tcPr>
            <w:tcW w:w="2453" w:type="dxa"/>
            <w:tcBorders>
              <w:top w:val="single" w:color="000000" w:sz="4" w:space="0"/>
              <w:left w:val="single" w:color="000000" w:sz="4" w:space="0"/>
              <w:bottom w:val="single" w:color="auto"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788" w:hRule="exact"/>
          <w:jc w:val="center"/>
        </w:trPr>
        <w:tc>
          <w:tcPr>
            <w:tcW w:w="2352" w:type="dxa"/>
            <w:tcBorders>
              <w:top w:val="single" w:color="000000" w:sz="4" w:space="0"/>
              <w:left w:val="single" w:color="000000" w:sz="4" w:space="0"/>
              <w:bottom w:val="nil"/>
              <w:right w:val="single" w:color="auto"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投标人须知要求投标人需具有的各类资质证书</w:t>
            </w:r>
          </w:p>
        </w:tc>
        <w:tc>
          <w:tcPr>
            <w:tcW w:w="7308" w:type="dxa"/>
            <w:gridSpan w:val="4"/>
            <w:tcBorders>
              <w:top w:val="single" w:color="auto" w:sz="4" w:space="0"/>
              <w:left w:val="single" w:color="auto" w:sz="4" w:space="0"/>
              <w:bottom w:val="single" w:color="auto" w:sz="4" w:space="0"/>
              <w:right w:val="single" w:color="auto"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类型：等级：证书号：</w:t>
            </w: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基本账户开户银行</w:t>
            </w:r>
          </w:p>
        </w:tc>
        <w:tc>
          <w:tcPr>
            <w:tcW w:w="7308" w:type="dxa"/>
            <w:gridSpan w:val="4"/>
            <w:tcBorders>
              <w:top w:val="single" w:color="auto"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基本账户银行账号</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近三年营业额</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1432" w:hRule="exact"/>
          <w:jc w:val="center"/>
        </w:trPr>
        <w:tc>
          <w:tcPr>
            <w:tcW w:w="2352" w:type="dxa"/>
            <w:tcBorders>
              <w:top w:val="single" w:color="000000" w:sz="4" w:space="0"/>
              <w:left w:val="single" w:color="000000" w:sz="4" w:space="0"/>
              <w:bottom w:val="nil"/>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投标人关联企业情况（包括但不限于与投标人法定代表人（单位负责人）为同一人或者存在控股、管理关系的不同单位）</w:t>
            </w:r>
          </w:p>
        </w:tc>
        <w:tc>
          <w:tcPr>
            <w:tcW w:w="7308" w:type="dxa"/>
            <w:gridSpan w:val="4"/>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454" w:hRule="exact"/>
          <w:jc w:val="center"/>
        </w:trPr>
        <w:tc>
          <w:tcPr>
            <w:tcW w:w="2352" w:type="dxa"/>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tc>
        <w:tc>
          <w:tcPr>
            <w:tcW w:w="7308" w:type="dxa"/>
            <w:gridSpan w:val="4"/>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bl>
    <w:p>
      <w:pPr>
        <w:pStyle w:val="3"/>
        <w:spacing w:line="360" w:lineRule="auto"/>
        <w:ind w:left="0" w:right="118"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pStyle w:val="3"/>
        <w:spacing w:line="360" w:lineRule="auto"/>
        <w:ind w:left="0" w:right="118" w:firstLine="480" w:firstLineChars="200"/>
        <w:rPr>
          <w:rFonts w:hint="eastAsia" w:ascii="宋体" w:hAnsi="宋体" w:eastAsia="宋体" w:cs="宋体"/>
          <w:sz w:val="24"/>
          <w:szCs w:val="24"/>
        </w:rPr>
      </w:pPr>
      <w:r>
        <w:rPr>
          <w:rFonts w:hint="eastAsia" w:ascii="宋体" w:hAnsi="宋体" w:eastAsia="宋体" w:cs="宋体"/>
          <w:sz w:val="24"/>
          <w:szCs w:val="24"/>
        </w:rPr>
        <w:t>1. 投标人应根据投标人须知第 3.5.1 项的要求在本表后附相关证明材料。境内投标人以现金或者支票形式提交投标保证金的，还应附基本账户开户许可证复印件。</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 如果投标人须知第 1.4.1 项对投标产品制造商的资质提出了要求，投标人应根据投标人须知第 3.5.1 项的要求在本表后附相关资质证书复印件。</w:t>
      </w:r>
    </w:p>
    <w:p>
      <w:pPr>
        <w:spacing w:line="360" w:lineRule="auto"/>
        <w:ind w:firstLine="480" w:firstLineChars="200"/>
        <w:rPr>
          <w:rFonts w:hint="eastAsia" w:ascii="宋体" w:hAnsi="宋体" w:eastAsia="宋体" w:cs="宋体"/>
          <w:sz w:val="24"/>
          <w:szCs w:val="24"/>
        </w:rPr>
        <w:sectPr>
          <w:footerReference r:id="rId17" w:type="default"/>
          <w:pgSz w:w="12240" w:h="15840"/>
          <w:pgMar w:top="1440" w:right="1077" w:bottom="1440" w:left="1077" w:header="851" w:footer="850" w:gutter="0"/>
          <w:cols w:space="425" w:num="1"/>
          <w:docGrid w:linePitch="299" w:charSpace="0"/>
        </w:sectPr>
      </w:pPr>
    </w:p>
    <w:p>
      <w:pPr>
        <w:spacing w:line="360" w:lineRule="auto"/>
        <w:jc w:val="center"/>
        <w:rPr>
          <w:rFonts w:hint="eastAsia" w:ascii="宋体" w:hAnsi="宋体" w:eastAsia="宋体" w:cs="宋体"/>
          <w:b/>
          <w:sz w:val="24"/>
          <w:szCs w:val="24"/>
        </w:rPr>
      </w:pPr>
      <w:bookmarkStart w:id="297" w:name="_bookmark165"/>
      <w:bookmarkEnd w:id="297"/>
      <w:r>
        <w:rPr>
          <w:rFonts w:hint="eastAsia" w:ascii="宋体" w:hAnsi="宋体" w:eastAsia="宋体" w:cs="宋体"/>
          <w:b/>
          <w:sz w:val="24"/>
          <w:szCs w:val="24"/>
        </w:rPr>
        <w:t>（二）关于资格的声明函</w:t>
      </w:r>
    </w:p>
    <w:p>
      <w:pPr>
        <w:pStyle w:val="15"/>
        <w:spacing w:line="360" w:lineRule="auto"/>
        <w:ind w:left="440"/>
        <w:rPr>
          <w:rFonts w:hint="eastAsia" w:ascii="宋体" w:hAnsi="宋体" w:eastAsia="宋体" w:cs="宋体"/>
          <w:sz w:val="24"/>
          <w:szCs w:val="24"/>
        </w:rPr>
      </w:pPr>
    </w:p>
    <w:p>
      <w:pPr>
        <w:pStyle w:val="15"/>
        <w:spacing w:line="360" w:lineRule="auto"/>
        <w:ind w:left="44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15"/>
        <w:spacing w:line="360" w:lineRule="auto"/>
        <w:ind w:left="440" w:firstLine="480" w:firstLineChars="200"/>
        <w:rPr>
          <w:rFonts w:hint="eastAsia" w:ascii="宋体" w:hAnsi="宋体" w:eastAsia="宋体" w:cs="宋体"/>
          <w:sz w:val="24"/>
          <w:szCs w:val="24"/>
        </w:rPr>
      </w:pPr>
      <w:r>
        <w:rPr>
          <w:rFonts w:hint="eastAsia" w:ascii="宋体" w:hAnsi="宋体" w:eastAsia="宋体" w:cs="宋体"/>
          <w:sz w:val="24"/>
          <w:szCs w:val="24"/>
        </w:rPr>
        <w:t>关于贵方20</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日第</w:t>
      </w:r>
      <w:r>
        <w:rPr>
          <w:rFonts w:hint="eastAsia" w:ascii="宋体" w:hAnsi="宋体" w:eastAsia="宋体" w:cs="宋体"/>
          <w:sz w:val="24"/>
          <w:szCs w:val="24"/>
          <w:u w:val="single"/>
        </w:rPr>
        <w:t>（招标文件编号）</w:t>
      </w:r>
      <w:r>
        <w:rPr>
          <w:rFonts w:hint="eastAsia" w:ascii="宋体" w:hAnsi="宋体" w:eastAsia="宋体" w:cs="宋体"/>
          <w:sz w:val="24"/>
          <w:szCs w:val="24"/>
        </w:rPr>
        <w:t>招标公告关于</w:t>
      </w:r>
      <w:r>
        <w:rPr>
          <w:rFonts w:hint="eastAsia" w:ascii="宋体" w:hAnsi="宋体" w:eastAsia="宋体" w:cs="宋体"/>
          <w:sz w:val="24"/>
          <w:szCs w:val="24"/>
          <w:u w:val="single"/>
        </w:rPr>
        <w:t>“　　　　　　”</w:t>
      </w:r>
      <w:r>
        <w:rPr>
          <w:rFonts w:hint="eastAsia" w:ascii="宋体" w:hAnsi="宋体" w:eastAsia="宋体" w:cs="宋体"/>
          <w:sz w:val="24"/>
          <w:szCs w:val="24"/>
        </w:rPr>
        <w:t>的采购项目，本签字人愿意参加投标，并有能力提供</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项目中的招标货物及相关服务，并保证所提交的所有文件和说明是真实和准确的。</w:t>
      </w:r>
    </w:p>
    <w:p>
      <w:pPr>
        <w:pStyle w:val="15"/>
        <w:spacing w:line="360" w:lineRule="auto"/>
        <w:ind w:left="440" w:firstLine="480" w:firstLineChars="200"/>
        <w:rPr>
          <w:rFonts w:hint="eastAsia"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投标人名称　</w:t>
      </w:r>
      <w:r>
        <w:rPr>
          <w:rFonts w:hint="eastAsia" w:ascii="宋体" w:hAnsi="宋体" w:eastAsia="宋体" w:cs="宋体"/>
          <w:sz w:val="24"/>
          <w:szCs w:val="24"/>
        </w:rPr>
        <w:t>　　　　　　签字人姓名、职务：</w:t>
      </w:r>
      <w:r>
        <w:rPr>
          <w:rFonts w:hint="eastAsia" w:ascii="宋体" w:hAnsi="宋体" w:eastAsia="宋体" w:cs="宋体"/>
          <w:sz w:val="24"/>
          <w:szCs w:val="24"/>
          <w:u w:val="single"/>
        </w:rPr>
        <w:t xml:space="preserve">法人授权人姓名                </w:t>
      </w:r>
    </w:p>
    <w:p>
      <w:pPr>
        <w:pStyle w:val="15"/>
        <w:spacing w:line="360" w:lineRule="auto"/>
        <w:ind w:left="440" w:firstLine="480" w:firstLineChars="200"/>
        <w:rPr>
          <w:rFonts w:hint="eastAsia" w:ascii="宋体" w:hAnsi="宋体" w:eastAsia="宋体" w:cs="宋体"/>
          <w:sz w:val="24"/>
          <w:szCs w:val="24"/>
        </w:rPr>
      </w:pPr>
      <w:r>
        <w:rPr>
          <w:rFonts w:hint="eastAsia" w:ascii="宋体" w:hAnsi="宋体" w:eastAsia="宋体" w:cs="宋体"/>
          <w:sz w:val="24"/>
          <w:szCs w:val="24"/>
        </w:rPr>
        <w:t>地址：　　　　　　　　　　　　　受权签署本资格文件人：</w:t>
      </w:r>
      <w:r>
        <w:rPr>
          <w:rFonts w:hint="eastAsia" w:ascii="宋体" w:hAnsi="宋体" w:eastAsia="宋体" w:cs="宋体"/>
          <w:sz w:val="24"/>
          <w:szCs w:val="24"/>
          <w:u w:val="single"/>
        </w:rPr>
        <w:t xml:space="preserve">法人姓名              </w:t>
      </w:r>
    </w:p>
    <w:p>
      <w:pPr>
        <w:pStyle w:val="15"/>
        <w:spacing w:line="360" w:lineRule="auto"/>
        <w:ind w:left="440" w:firstLine="480" w:firstLineChars="200"/>
        <w:rPr>
          <w:rFonts w:hint="eastAsia" w:ascii="宋体" w:hAnsi="宋体" w:eastAsia="宋体" w:cs="宋体"/>
          <w:sz w:val="24"/>
          <w:szCs w:val="24"/>
        </w:rPr>
      </w:pPr>
      <w:r>
        <w:rPr>
          <w:rFonts w:hint="eastAsia" w:ascii="宋体" w:hAnsi="宋体" w:eastAsia="宋体" w:cs="宋体"/>
          <w:sz w:val="24"/>
          <w:szCs w:val="24"/>
        </w:rPr>
        <w:t>传真：　　　　　　            　　　　　　　　　　　　　</w:t>
      </w:r>
    </w:p>
    <w:p>
      <w:pPr>
        <w:pStyle w:val="15"/>
        <w:spacing w:line="360" w:lineRule="auto"/>
        <w:ind w:left="440" w:firstLine="480" w:firstLineChars="200"/>
        <w:rPr>
          <w:rFonts w:hint="eastAsia" w:ascii="宋体" w:hAnsi="宋体" w:eastAsia="宋体" w:cs="宋体"/>
          <w:sz w:val="24"/>
          <w:szCs w:val="24"/>
        </w:rPr>
      </w:pPr>
      <w:r>
        <w:rPr>
          <w:rFonts w:hint="eastAsia" w:ascii="宋体" w:hAnsi="宋体" w:eastAsia="宋体" w:cs="宋体"/>
          <w:sz w:val="24"/>
          <w:szCs w:val="24"/>
        </w:rPr>
        <w:t>邮编：　　　　　　　　　　　　　电话：　　　　　　　　</w:t>
      </w:r>
    </w:p>
    <w:p>
      <w:pPr>
        <w:pStyle w:val="15"/>
        <w:spacing w:line="360" w:lineRule="auto"/>
        <w:ind w:left="440" w:firstLine="480" w:firstLineChars="200"/>
        <w:rPr>
          <w:rFonts w:hint="eastAsia" w:ascii="宋体" w:hAnsi="宋体" w:eastAsia="宋体" w:cs="宋体"/>
          <w:sz w:val="24"/>
          <w:szCs w:val="24"/>
        </w:rPr>
      </w:pPr>
      <w:r>
        <w:rPr>
          <w:rFonts w:hint="eastAsia" w:ascii="宋体" w:hAnsi="宋体" w:eastAsia="宋体" w:cs="宋体"/>
          <w:sz w:val="24"/>
          <w:szCs w:val="24"/>
        </w:rPr>
        <w:t>盖章：</w:t>
      </w:r>
    </w:p>
    <w:p>
      <w:pPr>
        <w:pStyle w:val="15"/>
        <w:spacing w:line="360" w:lineRule="auto"/>
        <w:ind w:left="440" w:firstLine="480" w:firstLineChars="200"/>
        <w:rPr>
          <w:rFonts w:hint="eastAsia" w:ascii="宋体" w:hAnsi="宋体" w:eastAsia="宋体" w:cs="宋体"/>
          <w:sz w:val="24"/>
          <w:szCs w:val="24"/>
        </w:rPr>
      </w:pPr>
    </w:p>
    <w:p>
      <w:pPr>
        <w:pStyle w:val="15"/>
        <w:spacing w:line="360" w:lineRule="auto"/>
        <w:ind w:left="440" w:firstLine="480" w:firstLineChars="200"/>
        <w:rPr>
          <w:rFonts w:hint="eastAsia" w:ascii="宋体" w:hAnsi="宋体" w:eastAsia="宋体" w:cs="宋体"/>
          <w:sz w:val="24"/>
          <w:szCs w:val="24"/>
        </w:rPr>
      </w:pPr>
    </w:p>
    <w:p>
      <w:pPr>
        <w:pStyle w:val="18"/>
        <w:spacing w:line="360" w:lineRule="auto"/>
        <w:jc w:val="center"/>
        <w:rPr>
          <w:rFonts w:hint="eastAsia" w:ascii="宋体" w:hAnsi="宋体" w:eastAsia="宋体" w:cs="宋体"/>
          <w:bCs/>
          <w:sz w:val="24"/>
          <w:szCs w:val="24"/>
        </w:rPr>
      </w:pPr>
      <w:r>
        <w:rPr>
          <w:rFonts w:hint="eastAsia" w:ascii="宋体" w:hAnsi="宋体" w:eastAsia="宋体" w:cs="宋体"/>
          <w:sz w:val="24"/>
          <w:szCs w:val="24"/>
        </w:rPr>
        <w:t>　　　　　　　　　                       　　　　　　　　　</w:t>
      </w:r>
      <w:r>
        <w:rPr>
          <w:rFonts w:hint="eastAsia" w:ascii="宋体" w:hAnsi="宋体" w:eastAsia="宋体" w:cs="宋体"/>
          <w:bCs/>
          <w:sz w:val="24"/>
          <w:szCs w:val="24"/>
        </w:rPr>
        <w:t>20</w:t>
      </w:r>
      <w:r>
        <w:rPr>
          <w:rFonts w:hint="eastAsia" w:ascii="宋体" w:hAnsi="宋体" w:eastAsia="宋体" w:cs="宋体"/>
          <w:bCs/>
          <w:sz w:val="24"/>
          <w:szCs w:val="24"/>
          <w:u w:val="single"/>
        </w:rPr>
        <w:t>　　</w:t>
      </w:r>
      <w:r>
        <w:rPr>
          <w:rFonts w:hint="eastAsia" w:ascii="宋体" w:hAnsi="宋体" w:eastAsia="宋体" w:cs="宋体"/>
          <w:bCs/>
          <w:sz w:val="24"/>
          <w:szCs w:val="24"/>
        </w:rPr>
        <w:t>年</w:t>
      </w:r>
      <w:r>
        <w:rPr>
          <w:rFonts w:hint="eastAsia" w:ascii="宋体" w:hAnsi="宋体" w:eastAsia="宋体" w:cs="宋体"/>
          <w:bCs/>
          <w:sz w:val="24"/>
          <w:szCs w:val="24"/>
          <w:u w:val="single"/>
        </w:rPr>
        <w:t>　</w:t>
      </w:r>
      <w:r>
        <w:rPr>
          <w:rFonts w:hint="eastAsia" w:ascii="宋体" w:hAnsi="宋体" w:eastAsia="宋体" w:cs="宋体"/>
          <w:bCs/>
          <w:sz w:val="24"/>
          <w:szCs w:val="24"/>
        </w:rPr>
        <w:t>月</w:t>
      </w:r>
      <w:r>
        <w:rPr>
          <w:rFonts w:hint="eastAsia" w:ascii="宋体" w:hAnsi="宋体" w:eastAsia="宋体" w:cs="宋体"/>
          <w:bCs/>
          <w:sz w:val="24"/>
          <w:szCs w:val="24"/>
          <w:u w:val="single"/>
        </w:rPr>
        <w:t>　</w:t>
      </w:r>
      <w:r>
        <w:rPr>
          <w:rFonts w:hint="eastAsia" w:ascii="宋体" w:hAnsi="宋体" w:eastAsia="宋体" w:cs="宋体"/>
          <w:bCs/>
          <w:sz w:val="24"/>
          <w:szCs w:val="24"/>
        </w:rPr>
        <w:t xml:space="preserve"> 日</w:t>
      </w:r>
    </w:p>
    <w:p>
      <w:pPr>
        <w:spacing w:before="120" w:beforeLines="50" w:after="120" w:afterLines="50" w:line="360" w:lineRule="auto"/>
        <w:jc w:val="center"/>
        <w:rPr>
          <w:rFonts w:hint="eastAsia" w:ascii="宋体" w:hAnsi="宋体" w:eastAsia="宋体" w:cs="宋体"/>
          <w:b/>
          <w:sz w:val="24"/>
          <w:szCs w:val="24"/>
        </w:rPr>
      </w:pPr>
    </w:p>
    <w:p>
      <w:pPr>
        <w:pStyle w:val="5"/>
        <w:spacing w:line="360" w:lineRule="auto"/>
        <w:rPr>
          <w:rFonts w:hint="eastAsia" w:ascii="宋体" w:hAnsi="宋体" w:eastAsia="宋体" w:cs="宋体"/>
          <w:b/>
          <w:sz w:val="24"/>
          <w:szCs w:val="24"/>
        </w:rPr>
      </w:pPr>
      <w:r>
        <w:rPr>
          <w:rFonts w:hint="eastAsia" w:ascii="宋体" w:hAnsi="宋体" w:eastAsia="宋体" w:cs="宋体"/>
          <w:sz w:val="24"/>
          <w:szCs w:val="24"/>
        </w:rPr>
        <w:br w:type="page"/>
      </w:r>
    </w:p>
    <w:p>
      <w:pPr>
        <w:spacing w:before="162" w:line="360" w:lineRule="auto"/>
        <w:ind w:left="2269" w:right="2504"/>
        <w:jc w:val="center"/>
        <w:rPr>
          <w:rFonts w:hint="eastAsia" w:ascii="宋体" w:hAnsi="宋体" w:eastAsia="宋体" w:cs="宋体"/>
          <w:b/>
          <w:sz w:val="28"/>
          <w:szCs w:val="28"/>
        </w:rPr>
      </w:pPr>
      <w:r>
        <w:rPr>
          <w:rFonts w:hint="eastAsia" w:ascii="宋体" w:hAnsi="宋体" w:eastAsia="宋体" w:cs="宋体"/>
          <w:b/>
          <w:sz w:val="28"/>
          <w:szCs w:val="28"/>
        </w:rPr>
        <w:t>中小企业声明函（货物）</w:t>
      </w:r>
    </w:p>
    <w:p>
      <w:pPr>
        <w:pStyle w:val="3"/>
        <w:spacing w:line="360" w:lineRule="auto"/>
        <w:ind w:left="0"/>
        <w:rPr>
          <w:rFonts w:hint="eastAsia" w:ascii="宋体" w:hAnsi="宋体" w:eastAsia="宋体" w:cs="宋体"/>
          <w:b/>
          <w:sz w:val="24"/>
          <w:szCs w:val="24"/>
        </w:rPr>
      </w:pPr>
    </w:p>
    <w:p>
      <w:pPr>
        <w:pStyle w:val="3"/>
        <w:spacing w:line="360" w:lineRule="auto"/>
        <w:ind w:left="0" w:firstLine="2880" w:firstLineChars="1200"/>
        <w:rPr>
          <w:rFonts w:hint="eastAsia" w:ascii="宋体" w:hAnsi="宋体" w:eastAsia="宋体" w:cs="宋体"/>
          <w:b/>
          <w:sz w:val="24"/>
          <w:szCs w:val="24"/>
        </w:rPr>
      </w:pPr>
      <w:r>
        <w:rPr>
          <w:rFonts w:hint="eastAsia" w:ascii="宋体" w:hAnsi="宋体" w:eastAsia="宋体" w:cs="宋体"/>
          <w:b w:val="0"/>
          <w:bCs w:val="0"/>
          <w:kern w:val="1"/>
          <w:sz w:val="24"/>
          <w:szCs w:val="24"/>
          <w:lang w:eastAsia="zh-CN"/>
        </w:rPr>
        <w:t>（</w:t>
      </w:r>
      <w:r>
        <w:rPr>
          <w:rFonts w:hint="eastAsia" w:ascii="宋体" w:hAnsi="宋体" w:eastAsia="宋体" w:cs="宋体"/>
          <w:b w:val="0"/>
          <w:bCs w:val="0"/>
          <w:kern w:val="1"/>
          <w:sz w:val="24"/>
          <w:szCs w:val="24"/>
          <w:lang w:val="en-US" w:eastAsia="zh-CN"/>
        </w:rPr>
        <w:t>如未提供则不享受报价政策扣除）</w:t>
      </w:r>
    </w:p>
    <w:p>
      <w:pPr>
        <w:pStyle w:val="3"/>
        <w:spacing w:before="2" w:line="360" w:lineRule="auto"/>
        <w:ind w:left="0"/>
        <w:rPr>
          <w:rFonts w:hint="eastAsia" w:ascii="宋体" w:hAnsi="宋体" w:eastAsia="宋体" w:cs="宋体"/>
          <w:b/>
          <w:sz w:val="24"/>
          <w:szCs w:val="24"/>
        </w:rPr>
      </w:pPr>
    </w:p>
    <w:p>
      <w:pPr>
        <w:pStyle w:val="3"/>
        <w:spacing w:before="55" w:line="360" w:lineRule="auto"/>
        <w:ind w:right="355" w:firstLine="64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 xml:space="preserve">  （单位名称）  </w:t>
      </w:r>
      <w:r>
        <w:rPr>
          <w:rFonts w:hint="eastAsia" w:ascii="宋体" w:hAnsi="宋体" w:eastAsia="宋体" w:cs="宋体"/>
          <w:sz w:val="24"/>
          <w:szCs w:val="24"/>
        </w:rPr>
        <w:t>的</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采购活动，提供的货物全部由符合政策要求的中小企业制造。相关企业（含联合体中的中小企业、签订分包意向协议的中小企业） 的具体情况如下：</w:t>
      </w:r>
    </w:p>
    <w:p>
      <w:pPr>
        <w:pStyle w:val="48"/>
        <w:numPr>
          <w:ilvl w:val="0"/>
          <w:numId w:val="12"/>
        </w:numPr>
        <w:tabs>
          <w:tab w:val="left" w:pos="1083"/>
          <w:tab w:val="left" w:pos="1384"/>
          <w:tab w:val="left" w:pos="4562"/>
          <w:tab w:val="left" w:pos="6803"/>
        </w:tabs>
        <w:spacing w:line="360" w:lineRule="auto"/>
        <w:ind w:right="109" w:firstLine="420"/>
        <w:rPr>
          <w:rFonts w:hint="eastAsia" w:ascii="宋体" w:hAnsi="宋体" w:eastAsia="宋体" w:cs="宋体"/>
          <w:sz w:val="24"/>
          <w:szCs w:val="24"/>
        </w:rPr>
      </w:pPr>
      <w:r>
        <w:rPr>
          <w:rFonts w:hint="eastAsia" w:ascii="宋体" w:hAnsi="宋体" w:eastAsia="宋体" w:cs="宋体"/>
          <w:sz w:val="24"/>
          <w:szCs w:val="24"/>
          <w:u w:val="single"/>
        </w:rPr>
        <w:t xml:space="preserve"> （ 标 的 名 称 ） </w:t>
      </w:r>
      <w:r>
        <w:rPr>
          <w:rFonts w:hint="eastAsia" w:ascii="宋体" w:hAnsi="宋体" w:eastAsia="宋体" w:cs="宋体"/>
          <w:sz w:val="24"/>
          <w:szCs w:val="24"/>
        </w:rPr>
        <w:t>， 属 于</w:t>
      </w:r>
      <w:r>
        <w:rPr>
          <w:rFonts w:hint="eastAsia" w:ascii="宋体" w:hAnsi="宋体" w:eastAsia="宋体" w:cs="宋体"/>
          <w:sz w:val="24"/>
          <w:szCs w:val="24"/>
          <w:u w:val="single"/>
        </w:rPr>
        <w:t xml:space="preserve"> （ 采 购 文 件 中 明 确 的 所 属 行 业 ） </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48"/>
        <w:numPr>
          <w:ilvl w:val="0"/>
          <w:numId w:val="12"/>
        </w:numPr>
        <w:tabs>
          <w:tab w:val="left" w:pos="1065"/>
          <w:tab w:val="left" w:pos="1083"/>
          <w:tab w:val="left" w:pos="4262"/>
          <w:tab w:val="left" w:pos="6477"/>
        </w:tabs>
        <w:spacing w:line="360" w:lineRule="auto"/>
        <w:ind w:right="109" w:firstLine="420"/>
        <w:rPr>
          <w:rFonts w:hint="eastAsia" w:ascii="宋体" w:hAnsi="宋体" w:eastAsia="宋体" w:cs="宋体"/>
          <w:sz w:val="24"/>
          <w:szCs w:val="24"/>
        </w:rPr>
      </w:pP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w:t>
      </w:r>
      <w:r>
        <w:rPr>
          <w:rStyle w:val="37"/>
          <w:rFonts w:hint="eastAsia" w:ascii="宋体" w:hAnsi="宋体" w:eastAsia="宋体" w:cs="宋体"/>
          <w:sz w:val="24"/>
          <w:szCs w:val="24"/>
        </w:rPr>
        <w:footnoteReference w:id="0"/>
      </w:r>
      <w:r>
        <w:rPr>
          <w:rFonts w:hint="eastAsia" w:ascii="宋体" w:hAnsi="宋体" w:eastAsia="宋体" w:cs="宋体"/>
          <w:sz w:val="24"/>
          <w:szCs w:val="24"/>
        </w:rPr>
        <w:t>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pStyle w:val="3"/>
        <w:spacing w:line="360" w:lineRule="auto"/>
        <w:ind w:left="760"/>
        <w:rPr>
          <w:rFonts w:hint="eastAsia" w:ascii="宋体" w:hAnsi="宋体" w:eastAsia="宋体" w:cs="宋体"/>
          <w:sz w:val="24"/>
          <w:szCs w:val="24"/>
        </w:rPr>
      </w:pPr>
      <w:r>
        <w:rPr>
          <w:rFonts w:hint="eastAsia" w:ascii="宋体" w:hAnsi="宋体" w:eastAsia="宋体" w:cs="宋体"/>
          <w:sz w:val="24"/>
          <w:szCs w:val="24"/>
        </w:rPr>
        <w:t>……</w:t>
      </w:r>
    </w:p>
    <w:p>
      <w:pPr>
        <w:pStyle w:val="3"/>
        <w:spacing w:before="105" w:line="360" w:lineRule="auto"/>
        <w:ind w:right="357" w:firstLine="645"/>
        <w:jc w:val="both"/>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3"/>
        <w:spacing w:line="360" w:lineRule="auto"/>
        <w:ind w:right="312" w:firstLine="645"/>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spacing w:line="360" w:lineRule="auto"/>
        <w:rPr>
          <w:rFonts w:hint="eastAsia" w:ascii="宋体" w:hAnsi="宋体" w:eastAsia="宋体" w:cs="宋体"/>
          <w:sz w:val="24"/>
          <w:szCs w:val="24"/>
        </w:rPr>
      </w:pPr>
    </w:p>
    <w:p>
      <w:pPr>
        <w:pStyle w:val="3"/>
        <w:spacing w:before="35" w:line="360" w:lineRule="auto"/>
        <w:ind w:left="3960" w:right="2106"/>
        <w:rPr>
          <w:rFonts w:hint="eastAsia" w:ascii="宋体" w:hAnsi="宋体" w:eastAsia="宋体" w:cs="宋体"/>
          <w:sz w:val="24"/>
          <w:szCs w:val="24"/>
        </w:rPr>
      </w:pPr>
    </w:p>
    <w:p>
      <w:pPr>
        <w:pStyle w:val="3"/>
        <w:spacing w:before="35" w:line="360" w:lineRule="auto"/>
        <w:ind w:left="3960" w:right="2106" w:firstLine="1200" w:firstLineChars="500"/>
        <w:rPr>
          <w:rFonts w:hint="eastAsia" w:ascii="宋体" w:hAnsi="宋体" w:eastAsia="宋体" w:cs="宋体"/>
          <w:sz w:val="24"/>
          <w:szCs w:val="24"/>
        </w:rPr>
      </w:pPr>
      <w:r>
        <w:rPr>
          <w:rFonts w:hint="eastAsia" w:ascii="宋体" w:hAnsi="宋体" w:eastAsia="宋体" w:cs="宋体"/>
          <w:sz w:val="24"/>
          <w:szCs w:val="24"/>
        </w:rPr>
        <w:t>企业名称（盖章）：</w:t>
      </w:r>
    </w:p>
    <w:p>
      <w:pPr>
        <w:pStyle w:val="3"/>
        <w:spacing w:before="35" w:line="360" w:lineRule="auto"/>
        <w:ind w:right="2106" w:firstLine="5760" w:firstLineChars="2400"/>
        <w:rPr>
          <w:rFonts w:hint="eastAsia" w:ascii="宋体" w:hAnsi="宋体" w:eastAsia="宋体" w:cs="宋体"/>
          <w:sz w:val="24"/>
          <w:szCs w:val="24"/>
        </w:rPr>
      </w:pPr>
      <w:r>
        <w:rPr>
          <w:rFonts w:hint="eastAsia" w:ascii="宋体" w:hAnsi="宋体" w:eastAsia="宋体" w:cs="宋体"/>
          <w:sz w:val="24"/>
          <w:szCs w:val="24"/>
        </w:rPr>
        <w:t>日期：</w:t>
      </w:r>
    </w:p>
    <w:p>
      <w:pPr>
        <w:pStyle w:val="3"/>
        <w:spacing w:before="8" w:line="360" w:lineRule="auto"/>
        <w:ind w:left="0"/>
        <w:rPr>
          <w:rFonts w:hint="eastAsia" w:ascii="宋体" w:hAnsi="宋体" w:eastAsia="宋体" w:cs="宋体"/>
          <w:sz w:val="24"/>
          <w:szCs w:val="24"/>
        </w:rPr>
      </w:pPr>
    </w:p>
    <w:p>
      <w:pPr>
        <w:pStyle w:val="3"/>
        <w:spacing w:before="8" w:line="360" w:lineRule="auto"/>
        <w:ind w:left="0"/>
        <w:rPr>
          <w:rFonts w:hint="eastAsia" w:ascii="宋体" w:hAnsi="宋体" w:eastAsia="宋体" w:cs="宋体"/>
          <w:sz w:val="24"/>
          <w:szCs w:val="24"/>
        </w:rPr>
      </w:pPr>
    </w:p>
    <w:p>
      <w:pPr>
        <w:pStyle w:val="28"/>
        <w:spacing w:line="360" w:lineRule="auto"/>
        <w:rPr>
          <w:rFonts w:hint="eastAsia" w:ascii="宋体" w:hAnsi="宋体" w:eastAsia="宋体" w:cs="宋体"/>
          <w:sz w:val="24"/>
          <w:szCs w:val="24"/>
        </w:rPr>
      </w:pPr>
    </w:p>
    <w:p>
      <w:pPr>
        <w:pStyle w:val="3"/>
        <w:spacing w:before="8" w:line="360" w:lineRule="auto"/>
        <w:ind w:left="0"/>
        <w:rPr>
          <w:rFonts w:hint="eastAsia" w:ascii="宋体" w:hAnsi="宋体" w:eastAsia="宋体" w:cs="宋体"/>
          <w:sz w:val="24"/>
          <w:szCs w:val="24"/>
        </w:rPr>
      </w:pPr>
    </w:p>
    <w:p>
      <w:pPr>
        <w:keepNext w:val="0"/>
        <w:keepLines w:val="0"/>
        <w:pageBreakBefore w:val="0"/>
        <w:widowControl/>
        <w:kinsoku/>
        <w:wordWrap/>
        <w:overflowPunct/>
        <w:topLinePunct w:val="0"/>
        <w:bidi w:val="0"/>
        <w:adjustRightInd w:val="0"/>
        <w:snapToGrid w:val="0"/>
        <w:spacing w:before="162" w:line="336" w:lineRule="auto"/>
        <w:ind w:left="2269" w:right="2504"/>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残疾人福利性单位声明函</w:t>
      </w:r>
    </w:p>
    <w:p>
      <w:pPr>
        <w:keepNext w:val="0"/>
        <w:keepLines w:val="0"/>
        <w:pageBreakBefore w:val="0"/>
        <w:widowControl/>
        <w:kinsoku/>
        <w:wordWrap/>
        <w:overflowPunct/>
        <w:topLinePunct w:val="0"/>
        <w:autoSpaceDE w:val="0"/>
        <w:autoSpaceDN w:val="0"/>
        <w:bidi w:val="0"/>
        <w:adjustRightInd w:val="0"/>
        <w:snapToGrid w:val="0"/>
        <w:spacing w:line="336" w:lineRule="auto"/>
        <w:ind w:firstLine="504"/>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（如不符合，无需提供）</w:t>
      </w:r>
    </w:p>
    <w:p>
      <w:pPr>
        <w:pStyle w:val="7"/>
        <w:keepNext w:val="0"/>
        <w:keepLines w:val="0"/>
        <w:pageBreakBefore w:val="0"/>
        <w:widowControl/>
        <w:kinsoku/>
        <w:wordWrap/>
        <w:overflowPunct/>
        <w:topLinePunct w:val="0"/>
        <w:bidi w:val="0"/>
        <w:adjustRightInd w:val="0"/>
        <w:snapToGrid w:val="0"/>
        <w:spacing w:line="336" w:lineRule="auto"/>
        <w:textAlignment w:val="auto"/>
        <w:rPr>
          <w:rFonts w:hint="eastAsia" w:ascii="宋体" w:hAnsi="宋体" w:eastAsia="宋体" w:cs="宋体"/>
          <w:sz w:val="24"/>
          <w:szCs w:val="24"/>
          <w:lang w:val="en-US" w:eastAsia="zh-CN" w:bidi="ar-SA"/>
        </w:rPr>
      </w:pPr>
    </w:p>
    <w:p>
      <w:pPr>
        <w:keepNext w:val="0"/>
        <w:keepLines w:val="0"/>
        <w:pageBreakBefore w:val="0"/>
        <w:widowControl/>
        <w:kinsoku/>
        <w:wordWrap/>
        <w:overflowPunct/>
        <w:topLinePunct w:val="0"/>
        <w:autoSpaceDE w:val="0"/>
        <w:autoSpaceDN w:val="0"/>
        <w:bidi w:val="0"/>
        <w:adjustRightInd w:val="0"/>
        <w:snapToGrid w:val="0"/>
        <w:spacing w:line="336" w:lineRule="auto"/>
        <w:ind w:firstLine="504"/>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本单位郑重声明，根据《财政部 民政部 中国残疾人联合会关于促进残疾人就业政府采购政策的通知》（财库〔2017〕 141号）的规定，本单位为符合条件的残疾人福利性单位，且本单位参加霍尔果斯经济开发区优化空间可行性研究编制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kinsoku/>
        <w:wordWrap/>
        <w:overflowPunct/>
        <w:topLinePunct w:val="0"/>
        <w:autoSpaceDE w:val="0"/>
        <w:autoSpaceDN w:val="0"/>
        <w:bidi w:val="0"/>
        <w:adjustRightInd w:val="0"/>
        <w:snapToGrid w:val="0"/>
        <w:spacing w:line="336" w:lineRule="auto"/>
        <w:ind w:firstLine="504"/>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本单位对上述声明的真实性负责。如有虚假，将依法承担相应责任。</w:t>
      </w:r>
    </w:p>
    <w:p>
      <w:pPr>
        <w:keepNext w:val="0"/>
        <w:keepLines w:val="0"/>
        <w:pageBreakBefore w:val="0"/>
        <w:widowControl/>
        <w:kinsoku/>
        <w:wordWrap/>
        <w:overflowPunct/>
        <w:topLinePunct w:val="0"/>
        <w:autoSpaceDE w:val="0"/>
        <w:autoSpaceDN w:val="0"/>
        <w:bidi w:val="0"/>
        <w:adjustRightInd w:val="0"/>
        <w:snapToGrid w:val="0"/>
        <w:spacing w:line="336" w:lineRule="auto"/>
        <w:ind w:firstLine="504"/>
        <w:textAlignment w:val="auto"/>
        <w:rPr>
          <w:rFonts w:hint="eastAsia" w:ascii="宋体" w:hAnsi="宋体" w:eastAsia="宋体" w:cs="宋体"/>
          <w:sz w:val="24"/>
          <w:szCs w:val="24"/>
          <w:lang w:val="en-US" w:eastAsia="zh-CN" w:bidi="ar-SA"/>
        </w:rPr>
      </w:pPr>
    </w:p>
    <w:p>
      <w:pPr>
        <w:keepNext w:val="0"/>
        <w:keepLines w:val="0"/>
        <w:pageBreakBefore w:val="0"/>
        <w:widowControl/>
        <w:kinsoku/>
        <w:wordWrap/>
        <w:overflowPunct/>
        <w:topLinePunct w:val="0"/>
        <w:autoSpaceDE w:val="0"/>
        <w:autoSpaceDN w:val="0"/>
        <w:bidi w:val="0"/>
        <w:adjustRightInd w:val="0"/>
        <w:snapToGrid w:val="0"/>
        <w:spacing w:line="336" w:lineRule="auto"/>
        <w:ind w:firstLine="504"/>
        <w:textAlignment w:val="auto"/>
        <w:rPr>
          <w:rFonts w:hint="eastAsia" w:ascii="宋体" w:hAnsi="宋体" w:eastAsia="宋体" w:cs="宋体"/>
          <w:sz w:val="24"/>
          <w:szCs w:val="24"/>
          <w:lang w:val="en-US" w:eastAsia="zh-CN" w:bidi="ar-SA"/>
        </w:rPr>
      </w:pPr>
    </w:p>
    <w:p>
      <w:pPr>
        <w:keepNext w:val="0"/>
        <w:keepLines w:val="0"/>
        <w:pageBreakBefore w:val="0"/>
        <w:widowControl/>
        <w:kinsoku/>
        <w:wordWrap/>
        <w:overflowPunct/>
        <w:topLinePunct w:val="0"/>
        <w:autoSpaceDE w:val="0"/>
        <w:autoSpaceDN w:val="0"/>
        <w:bidi w:val="0"/>
        <w:adjustRightInd w:val="0"/>
        <w:snapToGrid w:val="0"/>
        <w:spacing w:line="336" w:lineRule="auto"/>
        <w:ind w:firstLine="504"/>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p>
    <w:p>
      <w:pPr>
        <w:keepNext w:val="0"/>
        <w:keepLines w:val="0"/>
        <w:pageBreakBefore w:val="0"/>
        <w:widowControl/>
        <w:kinsoku/>
        <w:wordWrap/>
        <w:overflowPunct/>
        <w:topLinePunct w:val="0"/>
        <w:autoSpaceDE w:val="0"/>
        <w:autoSpaceDN w:val="0"/>
        <w:bidi w:val="0"/>
        <w:adjustRightInd w:val="0"/>
        <w:snapToGrid w:val="0"/>
        <w:spacing w:line="336" w:lineRule="auto"/>
        <w:ind w:firstLine="1776" w:firstLineChars="740"/>
        <w:jc w:val="righ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投标单位名称（盖单位章）： </w:t>
      </w:r>
    </w:p>
    <w:p>
      <w:pPr>
        <w:keepNext w:val="0"/>
        <w:keepLines w:val="0"/>
        <w:pageBreakBefore w:val="0"/>
        <w:widowControl/>
        <w:kinsoku/>
        <w:wordWrap/>
        <w:overflowPunct/>
        <w:topLinePunct w:val="0"/>
        <w:autoSpaceDE w:val="0"/>
        <w:autoSpaceDN w:val="0"/>
        <w:bidi w:val="0"/>
        <w:adjustRightInd w:val="0"/>
        <w:snapToGrid w:val="0"/>
        <w:spacing w:line="336" w:lineRule="auto"/>
        <w:ind w:firstLine="504"/>
        <w:jc w:val="righ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日期：        年    月   日</w:t>
      </w:r>
    </w:p>
    <w:p>
      <w:pPr>
        <w:keepNext w:val="0"/>
        <w:keepLines w:val="0"/>
        <w:pageBreakBefore w:val="0"/>
        <w:widowControl/>
        <w:kinsoku/>
        <w:wordWrap/>
        <w:overflowPunct/>
        <w:topLinePunct w:val="0"/>
        <w:autoSpaceDE w:val="0"/>
        <w:autoSpaceDN w:val="0"/>
        <w:bidi w:val="0"/>
        <w:adjustRightInd w:val="0"/>
        <w:snapToGrid w:val="0"/>
        <w:spacing w:after="317" w:afterLines="100" w:line="336" w:lineRule="auto"/>
        <w:jc w:val="both"/>
        <w:textAlignment w:val="auto"/>
        <w:rPr>
          <w:rFonts w:hint="eastAsia" w:ascii="宋体" w:hAnsi="宋体" w:eastAsia="宋体" w:cs="宋体"/>
          <w:sz w:val="24"/>
          <w:szCs w:val="24"/>
          <w:lang w:val="en-US" w:eastAsia="zh-CN" w:bidi="ar-SA"/>
        </w:rPr>
      </w:pP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说明：</w:t>
      </w: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1、残疾人福利性单位视同小微企业，残疾人福利性单位应当同时满足以下条件：</w:t>
      </w: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①安置的残疾人占本单位在职职工人数的比例不低于25%（含 25%），并且安置的残疾人人数不少于10人（含10人）；</w:t>
      </w: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②依法与安置的每位残疾人签订了一年以上（含一年）的劳动合同或服务协议；</w:t>
      </w: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③为安置的每位残疾人按月足额缴纳了基本养老保险、基本医疗保险、失业保险、工伤保险和生育保险等社会保险费；</w:t>
      </w: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④通过银行等金融机构向安置的每位残疾人，按月支付了不低于单位所在区县适用的经省级人民政府批准的月最低工资标准的工资；</w:t>
      </w:r>
    </w:p>
    <w:p>
      <w:pPr>
        <w:pStyle w:val="30"/>
        <w:keepNext w:val="0"/>
        <w:keepLines w:val="0"/>
        <w:pageBreakBefore w:val="0"/>
        <w:widowControl/>
        <w:suppressLineNumbers w:val="0"/>
        <w:kinsoku/>
        <w:wordWrap/>
        <w:overflowPunct/>
        <w:topLinePunct w:val="0"/>
        <w:bidi w:val="0"/>
        <w:adjustRightInd w:val="0"/>
        <w:snapToGrid w:val="0"/>
        <w:spacing w:before="0" w:beforeAutospacing="0" w:after="0" w:afterAutospacing="0" w:line="336" w:lineRule="auto"/>
        <w:ind w:left="0" w:right="0"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⑤提供本单位制造的货物、承担的工程或者服务（以下简称产品），或者提供其他残疾人福利性单位制造的货物（不包括使用非残疾人福利性单位注册商标的货物）。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kinsoku/>
        <w:wordWrap/>
        <w:overflowPunct/>
        <w:topLinePunct w:val="0"/>
        <w:bidi w:val="0"/>
        <w:adjustRightInd w:val="0"/>
        <w:snapToGrid w:val="0"/>
        <w:spacing w:line="336"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2、监狱企业视同为小微企业。如属于监狱企业，需提供由省级以上监狱管理局、戒毒管理局（含新疆生产建设兵团）出具的属于监狱企业的证明文件。</w:t>
      </w:r>
    </w:p>
    <w:p>
      <w:pPr>
        <w:keepNext w:val="0"/>
        <w:keepLines w:val="0"/>
        <w:pageBreakBefore w:val="0"/>
        <w:widowControl/>
        <w:kinsoku/>
        <w:wordWrap/>
        <w:overflowPunct/>
        <w:topLinePunct w:val="0"/>
        <w:bidi w:val="0"/>
        <w:adjustRightInd w:val="0"/>
        <w:snapToGrid w:val="0"/>
        <w:spacing w:before="94" w:line="336" w:lineRule="auto"/>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bidi="ar-SA"/>
        </w:rPr>
        <w:br w:type="page"/>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监狱企业证明文件</w:t>
      </w:r>
    </w:p>
    <w:p>
      <w:pPr>
        <w:widowControl/>
        <w:autoSpaceDE w:val="0"/>
        <w:autoSpaceDN w:val="0"/>
        <w:adjustRightInd w:val="0"/>
        <w:spacing w:line="360" w:lineRule="auto"/>
        <w:ind w:firstLine="504"/>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（如不符合，无需提供）</w:t>
      </w:r>
    </w:p>
    <w:p>
      <w:pPr>
        <w:pStyle w:val="75"/>
        <w:spacing w:line="360" w:lineRule="auto"/>
        <w:rPr>
          <w:rFonts w:hint="eastAsia" w:ascii="宋体" w:hAnsi="宋体" w:eastAsia="宋体" w:cs="宋体"/>
          <w:sz w:val="24"/>
          <w:szCs w:val="24"/>
        </w:rPr>
      </w:pPr>
    </w:p>
    <w:p>
      <w:pPr>
        <w:widowControl/>
        <w:autoSpaceDE w:val="0"/>
        <w:autoSpaceDN w:val="0"/>
        <w:adjustRightInd w:val="0"/>
        <w:spacing w:line="360" w:lineRule="auto"/>
        <w:ind w:firstLine="504"/>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监狱企业参加政府采购活动时，应当提供由省级以上监狱管理局、戒毒管理局（含新疆生产建设兵团）出具的属于监狱企业的证明文件。</w:t>
      </w:r>
    </w:p>
    <w:p>
      <w:pPr>
        <w:pStyle w:val="7"/>
        <w:spacing w:line="360" w:lineRule="auto"/>
        <w:ind w:left="0"/>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pStyle w:val="75"/>
        <w:spacing w:line="360" w:lineRule="auto"/>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pStyle w:val="5"/>
        <w:rPr>
          <w:rFonts w:hint="eastAsia"/>
        </w:rPr>
      </w:pPr>
    </w:p>
    <w:p>
      <w:pPr>
        <w:spacing w:line="360" w:lineRule="auto"/>
        <w:jc w:val="center"/>
        <w:rPr>
          <w:rFonts w:hint="eastAsia"/>
        </w:rPr>
      </w:pPr>
      <w:r>
        <w:rPr>
          <w:rFonts w:hint="eastAsia" w:ascii="宋体" w:hAnsi="宋体" w:eastAsia="宋体" w:cs="宋体"/>
          <w:b/>
          <w:bCs/>
          <w:sz w:val="28"/>
          <w:szCs w:val="28"/>
        </w:rPr>
        <w:t>无重大违法记录声明</w:t>
      </w:r>
    </w:p>
    <w:p>
      <w:pPr>
        <w:spacing w:line="360" w:lineRule="auto"/>
        <w:jc w:val="center"/>
        <w:rPr>
          <w:rFonts w:hint="eastAsia" w:ascii="宋体" w:hAnsi="宋体" w:eastAsia="宋体" w:cs="宋体"/>
          <w:b/>
          <w:bCs/>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sz w:val="24"/>
          <w:szCs w:val="24"/>
          <w:lang w:val="en-US" w:eastAsia="zh-CN"/>
        </w:rPr>
        <w:t>新疆</w:t>
      </w:r>
      <w:r>
        <w:rPr>
          <w:rFonts w:hint="eastAsia" w:ascii="宋体" w:hAnsi="宋体" w:cs="宋体"/>
          <w:color w:val="000000"/>
          <w:sz w:val="24"/>
          <w:szCs w:val="24"/>
          <w:lang w:val="en-US" w:eastAsia="zh-CN"/>
        </w:rPr>
        <w:t>宏裕鼎峰</w:t>
      </w:r>
      <w:r>
        <w:rPr>
          <w:rFonts w:hint="eastAsia" w:ascii="宋体" w:hAnsi="宋体" w:eastAsia="宋体" w:cs="宋体"/>
          <w:color w:val="000000"/>
          <w:sz w:val="24"/>
          <w:szCs w:val="24"/>
          <w:lang w:val="en-US" w:eastAsia="zh-CN"/>
        </w:rPr>
        <w:t>工程项目管理有限公司</w:t>
      </w:r>
    </w:p>
    <w:p>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我单位参加政府采购活动前三年内，在经营活动中没有重大违法记录。</w:t>
      </w:r>
    </w:p>
    <w:p>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若采购单位在本项目采购过程中发现我单位近三年内在经营活动中有重大违法记录，我单位将无条件地退出本项目的招标，并承担因此引起的一切后果。</w:t>
      </w:r>
    </w:p>
    <w:p>
      <w:pPr>
        <w:spacing w:line="360" w:lineRule="auto"/>
        <w:ind w:firstLine="480"/>
        <w:rPr>
          <w:rFonts w:hint="eastAsia" w:ascii="宋体" w:hAnsi="宋体" w:eastAsia="宋体" w:cs="宋体"/>
          <w:bCs/>
          <w:sz w:val="24"/>
          <w:szCs w:val="24"/>
        </w:rPr>
      </w:pPr>
    </w:p>
    <w:p>
      <w:pPr>
        <w:spacing w:line="360" w:lineRule="auto"/>
        <w:ind w:firstLine="480"/>
        <w:rPr>
          <w:rFonts w:hint="eastAsia" w:ascii="宋体" w:hAnsi="宋体" w:eastAsia="宋体" w:cs="宋体"/>
          <w:bCs/>
          <w:sz w:val="24"/>
          <w:szCs w:val="24"/>
        </w:rPr>
      </w:pPr>
    </w:p>
    <w:p>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特此声明!</w:t>
      </w:r>
    </w:p>
    <w:p>
      <w:pPr>
        <w:spacing w:line="360" w:lineRule="auto"/>
        <w:ind w:firstLine="480"/>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磋商供应商名称（公章）：</w:t>
      </w:r>
    </w:p>
    <w:p>
      <w:pPr>
        <w:spacing w:line="360" w:lineRule="auto"/>
        <w:ind w:left="0" w:leftChars="0" w:firstLine="0" w:firstLineChars="0"/>
        <w:rPr>
          <w:rFonts w:hint="eastAsia" w:ascii="宋体" w:hAnsi="宋体" w:eastAsia="宋体" w:cs="宋体"/>
          <w:sz w:val="24"/>
          <w:szCs w:val="24"/>
          <w:u w:val="single"/>
        </w:rPr>
      </w:pPr>
      <w:r>
        <w:rPr>
          <w:rFonts w:hint="eastAsia" w:ascii="宋体" w:hAnsi="宋体" w:eastAsia="宋体" w:cs="宋体"/>
          <w:sz w:val="24"/>
          <w:szCs w:val="24"/>
        </w:rPr>
        <w:t>法人签字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p>
    <w:p>
      <w:pPr>
        <w:spacing w:line="360" w:lineRule="auto"/>
        <w:rPr>
          <w:rFonts w:hint="eastAsia" w:ascii="宋体" w:hAnsi="宋体" w:eastAsia="宋体" w:cs="宋体"/>
          <w:sz w:val="24"/>
          <w:szCs w:val="24"/>
          <w:u w:val="single"/>
        </w:rPr>
      </w:pPr>
      <w:r>
        <w:rPr>
          <w:rFonts w:hint="eastAsia" w:ascii="宋体" w:hAnsi="宋体" w:eastAsia="宋体" w:cs="宋体"/>
          <w:bCs/>
          <w:sz w:val="24"/>
          <w:szCs w:val="24"/>
        </w:rPr>
        <w:t>日期：  年  月   日</w:t>
      </w:r>
    </w:p>
    <w:p>
      <w:pPr>
        <w:spacing w:line="360" w:lineRule="auto"/>
        <w:jc w:val="center"/>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pStyle w:val="7"/>
        <w:spacing w:line="360" w:lineRule="auto"/>
        <w:jc w:val="center"/>
        <w:rPr>
          <w:rFonts w:hint="eastAsia" w:ascii="宋体" w:hAnsi="宋体" w:eastAsia="宋体" w:cs="宋体"/>
          <w:b/>
          <w:bCs/>
          <w:sz w:val="24"/>
          <w:szCs w:val="24"/>
        </w:rPr>
      </w:pPr>
    </w:p>
    <w:p>
      <w:pPr>
        <w:pStyle w:val="7"/>
        <w:spacing w:line="360" w:lineRule="auto"/>
        <w:jc w:val="center"/>
        <w:rPr>
          <w:rFonts w:hint="eastAsia" w:ascii="宋体" w:hAnsi="宋体" w:eastAsia="宋体" w:cs="宋体"/>
          <w:b/>
          <w:bCs/>
          <w:sz w:val="24"/>
          <w:szCs w:val="24"/>
        </w:rPr>
      </w:pPr>
    </w:p>
    <w:p>
      <w:pPr>
        <w:pStyle w:val="7"/>
        <w:spacing w:line="360" w:lineRule="auto"/>
        <w:jc w:val="center"/>
        <w:rPr>
          <w:rFonts w:hint="eastAsia" w:ascii="宋体" w:hAnsi="宋体" w:eastAsia="宋体" w:cs="宋体"/>
          <w:b/>
          <w:bCs/>
          <w:sz w:val="24"/>
          <w:szCs w:val="24"/>
        </w:rPr>
      </w:pPr>
    </w:p>
    <w:p>
      <w:pPr>
        <w:pStyle w:val="7"/>
        <w:spacing w:line="360" w:lineRule="auto"/>
        <w:jc w:val="center"/>
        <w:rPr>
          <w:rFonts w:hint="eastAsia" w:ascii="宋体" w:hAnsi="宋体" w:eastAsia="宋体" w:cs="宋体"/>
          <w:b/>
          <w:bCs/>
          <w:sz w:val="24"/>
          <w:szCs w:val="24"/>
        </w:rPr>
      </w:pPr>
    </w:p>
    <w:p>
      <w:pPr>
        <w:pStyle w:val="7"/>
        <w:spacing w:line="360" w:lineRule="auto"/>
        <w:jc w:val="center"/>
        <w:rPr>
          <w:rFonts w:hint="eastAsia" w:ascii="宋体" w:hAnsi="宋体" w:eastAsia="宋体" w:cs="宋体"/>
          <w:b/>
          <w:bCs/>
          <w:sz w:val="24"/>
          <w:szCs w:val="24"/>
        </w:rPr>
      </w:pPr>
    </w:p>
    <w:p>
      <w:pPr>
        <w:pStyle w:val="7"/>
        <w:spacing w:line="360" w:lineRule="auto"/>
        <w:jc w:val="center"/>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pStyle w:val="5"/>
        <w:rPr>
          <w:rFonts w:hint="eastAsia"/>
        </w:rPr>
      </w:pPr>
    </w:p>
    <w:p>
      <w:pPr>
        <w:pStyle w:val="7"/>
        <w:spacing w:line="360" w:lineRule="auto"/>
        <w:jc w:val="center"/>
        <w:rPr>
          <w:rFonts w:hint="eastAsia" w:ascii="宋体" w:hAnsi="宋体" w:eastAsia="宋体" w:cs="宋体"/>
          <w:b/>
          <w:bCs/>
          <w:sz w:val="24"/>
          <w:szCs w:val="24"/>
        </w:rPr>
      </w:pPr>
    </w:p>
    <w:p>
      <w:pPr>
        <w:pStyle w:val="7"/>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（三）近年财务状况表</w:t>
      </w:r>
    </w:p>
    <w:p>
      <w:pPr>
        <w:spacing w:line="360" w:lineRule="auto"/>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1. 投标人应根据投标人须知第 3.5.2 项的要求在本表后附财务审计报告等相关证明材料。</w:t>
      </w:r>
    </w:p>
    <w:p>
      <w:pPr>
        <w:pStyle w:val="3"/>
        <w:spacing w:line="360" w:lineRule="auto"/>
        <w:ind w:left="0" w:right="117" w:firstLine="480" w:firstLineChars="200"/>
        <w:rPr>
          <w:rFonts w:hint="eastAsia" w:ascii="宋体" w:hAnsi="宋体" w:eastAsia="宋体" w:cs="宋体"/>
          <w:sz w:val="24"/>
          <w:szCs w:val="24"/>
        </w:rPr>
      </w:pPr>
      <w:r>
        <w:rPr>
          <w:rFonts w:hint="eastAsia" w:ascii="宋体" w:hAnsi="宋体" w:eastAsia="宋体" w:cs="宋体"/>
          <w:sz w:val="24"/>
          <w:szCs w:val="24"/>
        </w:rPr>
        <w:t>2. 对于可以现货供应的标准产品（非定制产品），投标人的财务状况一般不宜作为审查投标人履约能力的因素。</w:t>
      </w:r>
    </w:p>
    <w:p>
      <w:pPr>
        <w:spacing w:line="360" w:lineRule="auto"/>
        <w:ind w:firstLine="480" w:firstLineChars="200"/>
        <w:rPr>
          <w:rFonts w:hint="eastAsia" w:ascii="宋体" w:hAnsi="宋体" w:eastAsia="宋体" w:cs="宋体"/>
          <w:sz w:val="24"/>
          <w:szCs w:val="24"/>
        </w:rPr>
        <w:sectPr>
          <w:pgSz w:w="12240" w:h="15840"/>
          <w:pgMar w:top="1440" w:right="1077" w:bottom="1440" w:left="1077" w:header="851" w:footer="850" w:gutter="0"/>
          <w:cols w:space="425" w:num="1"/>
          <w:docGrid w:linePitch="299" w:charSpace="0"/>
        </w:sectPr>
      </w:pPr>
    </w:p>
    <w:p>
      <w:pPr>
        <w:pStyle w:val="7"/>
        <w:spacing w:line="360" w:lineRule="auto"/>
        <w:jc w:val="center"/>
        <w:rPr>
          <w:rFonts w:hint="eastAsia" w:ascii="宋体" w:hAnsi="宋体" w:eastAsia="宋体" w:cs="宋体"/>
          <w:sz w:val="28"/>
          <w:szCs w:val="28"/>
        </w:rPr>
      </w:pPr>
      <w:bookmarkStart w:id="298" w:name="_bookmark166"/>
      <w:bookmarkEnd w:id="298"/>
      <w:r>
        <w:rPr>
          <w:rFonts w:hint="eastAsia" w:ascii="宋体" w:hAnsi="宋体" w:eastAsia="宋体" w:cs="宋体"/>
          <w:b/>
          <w:bCs/>
          <w:sz w:val="28"/>
          <w:szCs w:val="28"/>
        </w:rPr>
        <w:t>（四）近年完成的类似项目情况表</w:t>
      </w:r>
    </w:p>
    <w:p>
      <w:pPr>
        <w:spacing w:line="360" w:lineRule="auto"/>
        <w:ind w:firstLine="480" w:firstLineChars="200"/>
        <w:rPr>
          <w:rFonts w:hint="eastAsia" w:ascii="宋体" w:hAnsi="宋体" w:eastAsia="宋体" w:cs="宋体"/>
          <w:sz w:val="24"/>
          <w:szCs w:val="24"/>
        </w:rPr>
      </w:pPr>
    </w:p>
    <w:tbl>
      <w:tblPr>
        <w:tblStyle w:val="32"/>
        <w:tblW w:w="4999" w:type="pct"/>
        <w:tblInd w:w="0" w:type="dxa"/>
        <w:tblLayout w:type="autofit"/>
        <w:tblCellMar>
          <w:top w:w="0" w:type="dxa"/>
          <w:left w:w="0" w:type="dxa"/>
          <w:bottom w:w="0" w:type="dxa"/>
          <w:right w:w="0" w:type="dxa"/>
        </w:tblCellMar>
      </w:tblPr>
      <w:tblGrid>
        <w:gridCol w:w="2570"/>
        <w:gridCol w:w="7081"/>
      </w:tblGrid>
      <w:tr>
        <w:tblPrEx>
          <w:tblCellMar>
            <w:top w:w="0" w:type="dxa"/>
            <w:left w:w="0" w:type="dxa"/>
            <w:bottom w:w="0" w:type="dxa"/>
            <w:right w:w="0" w:type="dxa"/>
          </w:tblCellMar>
        </w:tblPrEx>
        <w:trPr>
          <w:trHeight w:val="669"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产品名称</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08"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规格和型号</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5"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1"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买方名称</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5"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买方联系人及电话</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3"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合同价格</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3041"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项目概况</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38"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备注</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bl>
    <w:p>
      <w:pPr>
        <w:pStyle w:val="3"/>
        <w:spacing w:line="360" w:lineRule="auto"/>
        <w:ind w:left="0" w:right="118" w:firstLine="480" w:firstLineChars="200"/>
        <w:rPr>
          <w:rFonts w:hint="eastAsia" w:ascii="宋体" w:hAnsi="宋体" w:eastAsia="宋体" w:cs="宋体"/>
          <w:sz w:val="24"/>
          <w:szCs w:val="24"/>
        </w:rPr>
      </w:pPr>
      <w:r>
        <w:rPr>
          <w:rFonts w:hint="eastAsia" w:ascii="宋体" w:hAnsi="宋体" w:eastAsia="宋体" w:cs="宋体"/>
          <w:sz w:val="24"/>
          <w:szCs w:val="24"/>
        </w:rPr>
        <w:t>注：</w:t>
      </w:r>
    </w:p>
    <w:p>
      <w:pPr>
        <w:pStyle w:val="3"/>
        <w:spacing w:line="360" w:lineRule="auto"/>
        <w:ind w:left="0" w:right="118" w:firstLine="480" w:firstLineChars="200"/>
        <w:rPr>
          <w:rFonts w:hint="eastAsia" w:ascii="宋体" w:hAnsi="宋体" w:eastAsia="宋体" w:cs="宋体"/>
          <w:sz w:val="24"/>
          <w:szCs w:val="24"/>
        </w:rPr>
      </w:pPr>
      <w:r>
        <w:rPr>
          <w:rFonts w:hint="eastAsia" w:ascii="宋体" w:hAnsi="宋体" w:eastAsia="宋体" w:cs="宋体"/>
          <w:sz w:val="24"/>
          <w:szCs w:val="24"/>
        </w:rPr>
        <w:t>1. 投标人应根据投标人须知第 3.5.3 项的要求在本表后附相关证明材料。</w:t>
      </w: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2. 投标人为代理经销商的，投标人须知第 1.4.1 项要求投标人提供投标产品的业绩的，投标人应按照上表的格式提供投标产品的业绩情况并根据投标人须知第  3.5.3 项的要求在本表后附相关证明材料。</w:t>
      </w:r>
    </w:p>
    <w:p>
      <w:pPr>
        <w:spacing w:line="360" w:lineRule="auto"/>
        <w:ind w:firstLine="480" w:firstLineChars="200"/>
        <w:rPr>
          <w:rFonts w:hint="eastAsia" w:ascii="宋体" w:hAnsi="宋体" w:eastAsia="宋体" w:cs="宋体"/>
          <w:sz w:val="24"/>
          <w:szCs w:val="24"/>
        </w:rPr>
        <w:sectPr>
          <w:pgSz w:w="12240" w:h="15840"/>
          <w:pgMar w:top="1440" w:right="1134" w:bottom="1440" w:left="1463" w:header="851" w:footer="850" w:gutter="0"/>
          <w:cols w:space="425" w:num="1"/>
          <w:docGrid w:linePitch="299" w:charSpace="0"/>
        </w:sectPr>
      </w:pPr>
    </w:p>
    <w:p>
      <w:pPr>
        <w:pStyle w:val="7"/>
        <w:spacing w:line="360" w:lineRule="auto"/>
        <w:jc w:val="center"/>
        <w:rPr>
          <w:rFonts w:hint="eastAsia" w:ascii="宋体" w:hAnsi="宋体" w:eastAsia="宋体" w:cs="宋体"/>
          <w:sz w:val="28"/>
          <w:szCs w:val="28"/>
        </w:rPr>
      </w:pPr>
      <w:bookmarkStart w:id="299" w:name="_bookmark167"/>
      <w:bookmarkEnd w:id="299"/>
      <w:r>
        <w:rPr>
          <w:rFonts w:hint="eastAsia" w:ascii="宋体" w:hAnsi="宋体" w:eastAsia="宋体" w:cs="宋体"/>
          <w:b/>
          <w:bCs/>
          <w:sz w:val="28"/>
          <w:szCs w:val="28"/>
        </w:rPr>
        <w:t>（五）正在供货和新承接的项目情况表</w:t>
      </w:r>
    </w:p>
    <w:p>
      <w:pPr>
        <w:spacing w:line="360" w:lineRule="auto"/>
        <w:ind w:firstLine="480" w:firstLineChars="200"/>
        <w:rPr>
          <w:rFonts w:hint="eastAsia" w:ascii="宋体" w:hAnsi="宋体" w:eastAsia="宋体" w:cs="宋体"/>
          <w:sz w:val="24"/>
          <w:szCs w:val="24"/>
        </w:rPr>
      </w:pPr>
    </w:p>
    <w:tbl>
      <w:tblPr>
        <w:tblStyle w:val="32"/>
        <w:tblW w:w="4999" w:type="pct"/>
        <w:tblInd w:w="0" w:type="dxa"/>
        <w:tblLayout w:type="autofit"/>
        <w:tblCellMar>
          <w:top w:w="0" w:type="dxa"/>
          <w:left w:w="0" w:type="dxa"/>
          <w:bottom w:w="0" w:type="dxa"/>
          <w:right w:w="0" w:type="dxa"/>
        </w:tblCellMar>
      </w:tblPr>
      <w:tblGrid>
        <w:gridCol w:w="2570"/>
        <w:gridCol w:w="7081"/>
      </w:tblGrid>
      <w:tr>
        <w:tblPrEx>
          <w:tblCellMar>
            <w:top w:w="0" w:type="dxa"/>
            <w:left w:w="0" w:type="dxa"/>
            <w:bottom w:w="0" w:type="dxa"/>
            <w:right w:w="0" w:type="dxa"/>
          </w:tblCellMar>
        </w:tblPrEx>
        <w:trPr>
          <w:trHeight w:val="669"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产品名称</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08"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规格和型号</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5"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项目名称</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1"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买方名称</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5"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买方联系人及电话</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13"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签约合同价</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3041"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项目概况</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r>
        <w:tblPrEx>
          <w:tblCellMar>
            <w:top w:w="0" w:type="dxa"/>
            <w:left w:w="0" w:type="dxa"/>
            <w:bottom w:w="0" w:type="dxa"/>
            <w:right w:w="0" w:type="dxa"/>
          </w:tblCellMar>
        </w:tblPrEx>
        <w:trPr>
          <w:trHeight w:val="638" w:hRule="exact"/>
        </w:trPr>
        <w:tc>
          <w:tcPr>
            <w:tcW w:w="1331" w:type="pct"/>
            <w:tcBorders>
              <w:top w:val="single" w:color="000000" w:sz="4" w:space="0"/>
              <w:left w:val="single" w:color="000000" w:sz="4" w:space="0"/>
              <w:bottom w:val="single" w:color="000000" w:sz="4" w:space="0"/>
              <w:right w:val="single" w:color="000000" w:sz="4" w:space="0"/>
            </w:tcBorders>
            <w:vAlign w:val="center"/>
          </w:tcPr>
          <w:p>
            <w:pPr>
              <w:pStyle w:val="46"/>
              <w:spacing w:line="360" w:lineRule="auto"/>
              <w:jc w:val="center"/>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备注</w:t>
            </w:r>
          </w:p>
        </w:tc>
        <w:tc>
          <w:tcPr>
            <w:tcW w:w="3668" w:type="pct"/>
            <w:tcBorders>
              <w:top w:val="single" w:color="000000" w:sz="4" w:space="0"/>
              <w:left w:val="single" w:color="000000" w:sz="4" w:space="0"/>
              <w:bottom w:val="single" w:color="000000" w:sz="4" w:space="0"/>
              <w:right w:val="single" w:color="000000" w:sz="4" w:space="0"/>
            </w:tcBorders>
            <w:vAlign w:val="center"/>
          </w:tcPr>
          <w:p>
            <w:pPr>
              <w:spacing w:line="360" w:lineRule="auto"/>
              <w:ind w:firstLine="480" w:firstLineChars="200"/>
              <w:jc w:val="center"/>
              <w:rPr>
                <w:rFonts w:hint="eastAsia" w:ascii="宋体" w:hAnsi="宋体" w:eastAsia="宋体" w:cs="宋体"/>
                <w:kern w:val="2"/>
                <w:sz w:val="24"/>
                <w:szCs w:val="24"/>
              </w:rPr>
            </w:pPr>
          </w:p>
        </w:tc>
      </w:tr>
    </w:tbl>
    <w:p>
      <w:pPr>
        <w:pStyle w:val="3"/>
        <w:spacing w:line="360" w:lineRule="auto"/>
        <w:ind w:left="0" w:firstLine="480" w:firstLineChars="200"/>
        <w:rPr>
          <w:rFonts w:hint="eastAsia" w:ascii="宋体" w:hAnsi="宋体" w:eastAsia="宋体" w:cs="宋体"/>
          <w:sz w:val="24"/>
          <w:szCs w:val="24"/>
        </w:rPr>
      </w:pPr>
    </w:p>
    <w:p>
      <w:pPr>
        <w:pStyle w:val="3"/>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注：投标人应根据投标人须知第 3.5.4 项的要求在本表后附相关证明材料。</w:t>
      </w:r>
    </w:p>
    <w:p>
      <w:pPr>
        <w:spacing w:line="360" w:lineRule="auto"/>
        <w:ind w:firstLine="480" w:firstLineChars="200"/>
        <w:rPr>
          <w:rFonts w:hint="eastAsia" w:ascii="宋体" w:hAnsi="宋体" w:eastAsia="宋体" w:cs="宋体"/>
          <w:sz w:val="24"/>
          <w:szCs w:val="24"/>
        </w:rPr>
        <w:sectPr>
          <w:pgSz w:w="12240" w:h="15840"/>
          <w:pgMar w:top="1440" w:right="1134" w:bottom="1440" w:left="1463" w:header="851" w:footer="850" w:gutter="0"/>
          <w:cols w:space="425" w:num="1"/>
          <w:docGrid w:linePitch="299" w:charSpace="0"/>
        </w:sectPr>
      </w:pPr>
    </w:p>
    <w:p>
      <w:pPr>
        <w:pStyle w:val="7"/>
        <w:spacing w:line="360" w:lineRule="auto"/>
        <w:jc w:val="center"/>
        <w:rPr>
          <w:rFonts w:hint="eastAsia" w:ascii="宋体" w:hAnsi="宋体" w:eastAsia="宋体" w:cs="宋体"/>
          <w:b/>
          <w:bCs/>
          <w:sz w:val="28"/>
          <w:szCs w:val="28"/>
        </w:rPr>
      </w:pPr>
      <w:bookmarkStart w:id="300" w:name="_bookmark168"/>
      <w:bookmarkEnd w:id="300"/>
      <w:r>
        <w:rPr>
          <w:rFonts w:hint="eastAsia" w:ascii="宋体" w:hAnsi="宋体" w:eastAsia="宋体" w:cs="宋体"/>
          <w:b/>
          <w:bCs/>
          <w:sz w:val="28"/>
          <w:szCs w:val="28"/>
        </w:rPr>
        <w:t>（六）近年发生的诉讼及仲裁情况</w:t>
      </w:r>
    </w:p>
    <w:p>
      <w:pPr>
        <w:spacing w:line="360" w:lineRule="auto"/>
        <w:rPr>
          <w:rFonts w:hint="eastAsia" w:ascii="宋体" w:hAnsi="宋体" w:eastAsia="宋体" w:cs="宋体"/>
          <w:sz w:val="24"/>
          <w:szCs w:val="24"/>
        </w:rPr>
      </w:pPr>
    </w:p>
    <w:p>
      <w:pPr>
        <w:pStyle w:val="69"/>
        <w:spacing w:line="360" w:lineRule="auto"/>
        <w:ind w:firstLine="0" w:firstLineChars="0"/>
        <w:rPr>
          <w:rFonts w:hint="eastAsia" w:ascii="宋体" w:hAnsi="宋体" w:eastAsia="宋体" w:cs="宋体"/>
          <w:sz w:val="24"/>
          <w:szCs w:val="24"/>
          <w:lang w:val="en-US"/>
        </w:rPr>
      </w:pPr>
    </w:p>
    <w:p>
      <w:pPr>
        <w:pStyle w:val="69"/>
        <w:spacing w:line="360" w:lineRule="auto"/>
        <w:ind w:firstLine="0" w:firstLineChars="0"/>
        <w:rPr>
          <w:rFonts w:hint="eastAsia" w:ascii="宋体" w:hAnsi="宋体" w:eastAsia="宋体" w:cs="宋体"/>
          <w:sz w:val="24"/>
          <w:szCs w:val="24"/>
        </w:rPr>
      </w:pPr>
      <w:r>
        <w:rPr>
          <w:rFonts w:hint="eastAsia" w:ascii="宋体" w:hAnsi="宋体" w:eastAsia="宋体" w:cs="宋体"/>
          <w:sz w:val="24"/>
          <w:szCs w:val="24"/>
          <w:lang w:val="en-US"/>
        </w:rPr>
        <w:t>投标人</w:t>
      </w:r>
      <w:r>
        <w:rPr>
          <w:rFonts w:hint="eastAsia" w:ascii="宋体" w:hAnsi="宋体" w:eastAsia="宋体" w:cs="宋体"/>
          <w:sz w:val="24"/>
          <w:szCs w:val="24"/>
        </w:rPr>
        <w:t>应如实填写：</w:t>
      </w:r>
    </w:p>
    <w:p>
      <w:pPr>
        <w:pStyle w:val="69"/>
        <w:spacing w:line="360" w:lineRule="auto"/>
        <w:rPr>
          <w:rFonts w:hint="eastAsia" w:ascii="宋体" w:hAnsi="宋体" w:eastAsia="宋体" w:cs="宋体"/>
          <w:sz w:val="24"/>
          <w:szCs w:val="24"/>
        </w:rPr>
      </w:pPr>
      <w:r>
        <w:rPr>
          <w:rFonts w:hint="eastAsia" w:ascii="宋体" w:hAnsi="宋体" w:eastAsia="宋体" w:cs="宋体"/>
          <w:sz w:val="24"/>
          <w:szCs w:val="24"/>
        </w:rPr>
        <w:t>贵方目前是否正在涉及或面临尚未解决，对贵方影响巨大的诉讼案件？如果有，请简单说明情况。贵公司及分支机构或建议联合供货体的任何成员在过去10年中是否涉及任何诉讼案件？如果是，请写明诉讼案的现状。</w:t>
      </w:r>
    </w:p>
    <w:p>
      <w:pPr>
        <w:spacing w:before="120" w:beforeLines="50" w:after="120" w:afterLines="50" w:line="360" w:lineRule="auto"/>
        <w:jc w:val="both"/>
        <w:rPr>
          <w:rFonts w:hint="eastAsia" w:ascii="宋体" w:hAnsi="宋体" w:eastAsia="宋体" w:cs="宋体"/>
          <w:kern w:val="2"/>
          <w:sz w:val="24"/>
          <w:szCs w:val="24"/>
        </w:rPr>
      </w:pPr>
    </w:p>
    <w:p>
      <w:pPr>
        <w:pStyle w:val="69"/>
        <w:spacing w:line="360" w:lineRule="auto"/>
        <w:rPr>
          <w:rFonts w:hint="eastAsia" w:ascii="宋体" w:hAnsi="宋体" w:eastAsia="宋体" w:cs="宋体"/>
          <w:sz w:val="24"/>
          <w:szCs w:val="24"/>
          <w:u w:val="single"/>
        </w:rPr>
      </w:pPr>
      <w:r>
        <w:rPr>
          <w:rFonts w:hint="eastAsia" w:ascii="宋体" w:hAnsi="宋体" w:eastAsia="宋体" w:cs="宋体"/>
          <w:sz w:val="24"/>
          <w:szCs w:val="24"/>
        </w:rPr>
        <w:t>投标人（制造商或贸易公司）的的名称</w:t>
      </w:r>
      <w:r>
        <w:rPr>
          <w:rFonts w:hint="eastAsia" w:ascii="宋体" w:hAnsi="宋体" w:eastAsia="宋体" w:cs="宋体"/>
          <w:sz w:val="24"/>
          <w:szCs w:val="24"/>
          <w:u w:val="single"/>
        </w:rPr>
        <w:t xml:space="preserve">                  </w:t>
      </w:r>
    </w:p>
    <w:p>
      <w:pPr>
        <w:pStyle w:val="69"/>
        <w:spacing w:line="360" w:lineRule="auto"/>
        <w:rPr>
          <w:rFonts w:hint="eastAsia" w:ascii="宋体" w:hAnsi="宋体" w:eastAsia="宋体" w:cs="宋体"/>
          <w:sz w:val="24"/>
          <w:szCs w:val="24"/>
        </w:rPr>
      </w:pPr>
      <w:r>
        <w:rPr>
          <w:rFonts w:hint="eastAsia" w:ascii="宋体" w:hAnsi="宋体" w:eastAsia="宋体" w:cs="宋体"/>
          <w:sz w:val="24"/>
          <w:szCs w:val="24"/>
        </w:rPr>
        <w:t>签字人姓名、职务（印刷字体）：</w:t>
      </w:r>
    </w:p>
    <w:p>
      <w:pPr>
        <w:pStyle w:val="69"/>
        <w:spacing w:line="360" w:lineRule="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u w:val="single"/>
        </w:rPr>
        <w:t xml:space="preserve">                               </w:t>
      </w:r>
    </w:p>
    <w:p>
      <w:pPr>
        <w:pStyle w:val="69"/>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69"/>
        <w:spacing w:line="360" w:lineRule="auto"/>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p>
    <w:p>
      <w:pPr>
        <w:pStyle w:val="69"/>
        <w:spacing w:line="360" w:lineRule="auto"/>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pPr>
        <w:pStyle w:val="69"/>
        <w:spacing w:line="360" w:lineRule="auto"/>
        <w:rPr>
          <w:rFonts w:hint="eastAsia" w:ascii="宋体" w:hAnsi="宋体" w:eastAsia="宋体" w:cs="宋体"/>
          <w:snapToGrid w:val="0"/>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xml:space="preserve">                               </w:t>
      </w:r>
    </w:p>
    <w:p>
      <w:pPr>
        <w:pStyle w:val="3"/>
        <w:spacing w:line="360" w:lineRule="auto"/>
        <w:ind w:left="0" w:firstLine="480" w:firstLineChars="200"/>
        <w:rPr>
          <w:rFonts w:hint="eastAsia" w:ascii="宋体" w:hAnsi="宋体" w:eastAsia="宋体" w:cs="宋体"/>
          <w:sz w:val="24"/>
          <w:szCs w:val="24"/>
        </w:rPr>
        <w:sectPr>
          <w:pgSz w:w="12240" w:h="15840"/>
          <w:pgMar w:top="1440" w:right="1134" w:bottom="1440" w:left="1463" w:header="851" w:footer="850" w:gutter="0"/>
          <w:cols w:space="425" w:num="1"/>
          <w:docGrid w:linePitch="299" w:charSpace="0"/>
        </w:sectPr>
      </w:pPr>
      <w:r>
        <w:rPr>
          <w:rFonts w:hint="eastAsia" w:ascii="宋体" w:hAnsi="宋体" w:eastAsia="宋体" w:cs="宋体"/>
          <w:sz w:val="24"/>
          <w:szCs w:val="24"/>
        </w:rPr>
        <w:t>注：投标人应根据投标人须知第 3.5.5 项的要求附相关证明材料。</w:t>
      </w:r>
    </w:p>
    <w:p>
      <w:pPr>
        <w:spacing w:line="360" w:lineRule="auto"/>
        <w:jc w:val="both"/>
        <w:rPr>
          <w:rFonts w:hint="eastAsia" w:ascii="宋体" w:hAnsi="宋体" w:eastAsia="宋体" w:cs="宋体"/>
          <w:b/>
          <w:bCs/>
          <w:sz w:val="28"/>
          <w:szCs w:val="28"/>
        </w:rPr>
      </w:pPr>
      <w:bookmarkStart w:id="301" w:name="_bookmark170"/>
      <w:bookmarkEnd w:id="301"/>
      <w:bookmarkStart w:id="302" w:name="_bookmark169"/>
      <w:bookmarkEnd w:id="302"/>
    </w:p>
    <w:p>
      <w:pPr>
        <w:numPr>
          <w:ilvl w:val="0"/>
          <w:numId w:val="13"/>
        </w:num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w:t>
      </w:r>
      <w:r>
        <w:rPr>
          <w:rFonts w:hint="eastAsia" w:ascii="宋体" w:hAnsi="宋体" w:cs="宋体"/>
          <w:b/>
          <w:bCs/>
          <w:sz w:val="28"/>
          <w:szCs w:val="28"/>
          <w:lang w:eastAsia="zh-CN"/>
        </w:rPr>
        <w:t>服务</w:t>
      </w:r>
      <w:r>
        <w:rPr>
          <w:rFonts w:hint="eastAsia" w:ascii="宋体" w:hAnsi="宋体" w:eastAsia="宋体" w:cs="宋体"/>
          <w:b/>
          <w:bCs/>
          <w:sz w:val="28"/>
          <w:szCs w:val="28"/>
        </w:rPr>
        <w:t>技术性能指标的详细描述</w:t>
      </w:r>
    </w:p>
    <w:p>
      <w:pPr>
        <w:pStyle w:val="24"/>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主要内容应包括但不限于以下内容（格式自定）：</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1、投标产品</w:t>
      </w:r>
      <w:r>
        <w:rPr>
          <w:rFonts w:hint="eastAsia" w:ascii="宋体" w:hAnsi="宋体" w:eastAsia="宋体" w:cs="宋体"/>
          <w:sz w:val="24"/>
          <w:szCs w:val="24"/>
          <w:lang w:val="zh-CN"/>
        </w:rPr>
        <w:t>（货物）详细技术参数及图片资料；</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、投标</w:t>
      </w:r>
      <w:r>
        <w:rPr>
          <w:rFonts w:hint="eastAsia" w:ascii="宋体" w:hAnsi="宋体" w:eastAsia="宋体" w:cs="宋体"/>
          <w:sz w:val="24"/>
          <w:szCs w:val="24"/>
        </w:rPr>
        <w:t>产品</w:t>
      </w:r>
      <w:r>
        <w:rPr>
          <w:rFonts w:hint="eastAsia" w:ascii="宋体" w:hAnsi="宋体" w:eastAsia="宋体" w:cs="宋体"/>
          <w:sz w:val="24"/>
          <w:szCs w:val="24"/>
          <w:lang w:val="zh-CN"/>
        </w:rPr>
        <w:t>（货物）的质量标准、检测标准、测试手段、保质保用期；</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、对投标</w:t>
      </w:r>
      <w:r>
        <w:rPr>
          <w:rFonts w:hint="eastAsia" w:ascii="宋体" w:hAnsi="宋体" w:eastAsia="宋体" w:cs="宋体"/>
          <w:sz w:val="24"/>
          <w:szCs w:val="24"/>
        </w:rPr>
        <w:t>产品</w:t>
      </w:r>
      <w:r>
        <w:rPr>
          <w:rFonts w:hint="eastAsia" w:ascii="宋体" w:hAnsi="宋体" w:eastAsia="宋体" w:cs="宋体"/>
          <w:sz w:val="24"/>
          <w:szCs w:val="24"/>
          <w:lang w:val="zh-CN"/>
        </w:rPr>
        <w:t>（货物）的安装、调试、验收及操作、培训计划等方面采取技术和组织措施方案；</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4</w:t>
      </w:r>
      <w:r>
        <w:rPr>
          <w:rFonts w:hint="eastAsia" w:ascii="宋体" w:hAnsi="宋体" w:eastAsia="宋体" w:cs="宋体"/>
          <w:sz w:val="24"/>
          <w:szCs w:val="24"/>
          <w:lang w:val="zh-CN"/>
        </w:rPr>
        <w:t>、生产企业的技术支持；</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、售后服务/维修点名称、电话，负责人员及地址（附维修点证明材料）；</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6</w:t>
      </w:r>
      <w:r>
        <w:rPr>
          <w:rFonts w:hint="eastAsia" w:ascii="宋体" w:hAnsi="宋体" w:eastAsia="宋体" w:cs="宋体"/>
          <w:sz w:val="24"/>
          <w:szCs w:val="24"/>
          <w:lang w:val="zh-CN"/>
        </w:rPr>
        <w:t>、详细说明维护期维护方案、价格费用及应急维修时间安排、维修服务收费标准；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、投标</w:t>
      </w:r>
      <w:r>
        <w:rPr>
          <w:rFonts w:hint="eastAsia" w:ascii="宋体" w:hAnsi="宋体" w:eastAsia="宋体" w:cs="宋体"/>
          <w:sz w:val="24"/>
          <w:szCs w:val="24"/>
        </w:rPr>
        <w:t>产品</w:t>
      </w:r>
      <w:r>
        <w:rPr>
          <w:rFonts w:hint="eastAsia" w:ascii="宋体" w:hAnsi="宋体" w:eastAsia="宋体" w:cs="宋体"/>
          <w:sz w:val="24"/>
          <w:szCs w:val="24"/>
          <w:lang w:val="zh-CN"/>
        </w:rPr>
        <w:t>（货物）主要备品备件、易损件、专用工具等配置国内提供情况说明；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zh-CN"/>
        </w:rPr>
        <w:t>、安全、突发应急方案；</w:t>
      </w:r>
    </w:p>
    <w:p>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、供应商认为对投标报价有利的其他资料。</w:t>
      </w:r>
    </w:p>
    <w:p>
      <w:pPr>
        <w:pStyle w:val="24"/>
        <w:spacing w:line="360" w:lineRule="auto"/>
        <w:rPr>
          <w:rFonts w:hint="eastAsia" w:ascii="宋体" w:hAnsi="宋体" w:eastAsia="宋体" w:cs="宋体"/>
          <w:b/>
          <w:bCs/>
          <w:sz w:val="24"/>
          <w:szCs w:val="24"/>
          <w:lang w:val="zh-CN"/>
        </w:rPr>
      </w:pPr>
    </w:p>
    <w:p>
      <w:pPr>
        <w:pStyle w:val="24"/>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2409" w:firstLineChars="1000"/>
        <w:jc w:val="center"/>
        <w:rPr>
          <w:rFonts w:hint="eastAsia" w:ascii="宋体" w:hAnsi="宋体" w:eastAsia="宋体" w:cs="宋体"/>
          <w:b/>
          <w:bCs/>
          <w:sz w:val="24"/>
          <w:szCs w:val="24"/>
        </w:rPr>
      </w:pPr>
      <w:bookmarkStart w:id="303" w:name="_bookmark171"/>
      <w:bookmarkEnd w:id="303"/>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十一、总体方案说明及技术支持资料</w:t>
      </w:r>
    </w:p>
    <w:p>
      <w:pPr>
        <w:pStyle w:val="24"/>
        <w:spacing w:line="360" w:lineRule="auto"/>
        <w:rPr>
          <w:rFonts w:hint="eastAsia" w:ascii="宋体" w:hAnsi="宋体" w:eastAsia="宋体" w:cs="宋体"/>
          <w:b/>
          <w:bCs/>
          <w:sz w:val="24"/>
          <w:szCs w:val="24"/>
        </w:rPr>
      </w:pPr>
    </w:p>
    <w:p>
      <w:pPr>
        <w:spacing w:line="360" w:lineRule="auto"/>
        <w:rPr>
          <w:rFonts w:hint="eastAsia" w:ascii="宋体" w:hAnsi="宋体" w:eastAsia="宋体" w:cs="宋体"/>
          <w:sz w:val="24"/>
          <w:szCs w:val="24"/>
        </w:rPr>
      </w:pPr>
    </w:p>
    <w:p>
      <w:pPr>
        <w:pStyle w:val="2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主要内容为本项目综合说明（包含但不限于项目服务方案、进度计划、产品（货物）人员投入、应急措施方案等）、项目质量总体目标及质量保证措施、验收标准及方式、技术规范性文件说明等。</w:t>
      </w:r>
    </w:p>
    <w:p>
      <w:pPr>
        <w:spacing w:line="360" w:lineRule="auto"/>
        <w:rPr>
          <w:rFonts w:hint="eastAsia" w:ascii="宋体" w:hAnsi="宋体" w:eastAsia="宋体" w:cs="宋体"/>
          <w:b/>
          <w:bCs/>
          <w:kern w:val="44"/>
          <w:sz w:val="24"/>
          <w:szCs w:val="24"/>
        </w:rPr>
      </w:pPr>
      <w:r>
        <w:rPr>
          <w:rFonts w:hint="eastAsia" w:ascii="宋体" w:hAnsi="宋体" w:eastAsia="宋体" w:cs="宋体"/>
          <w:b/>
          <w:bCs/>
          <w:kern w:val="44"/>
          <w:sz w:val="24"/>
          <w:szCs w:val="24"/>
        </w:rPr>
        <w:br w:type="page"/>
      </w:r>
    </w:p>
    <w:p>
      <w:pPr>
        <w:spacing w:line="360" w:lineRule="auto"/>
        <w:jc w:val="center"/>
        <w:rPr>
          <w:rFonts w:hint="eastAsia" w:ascii="宋体" w:hAnsi="宋体" w:eastAsia="宋体" w:cs="宋体"/>
          <w:b/>
          <w:bCs/>
          <w:sz w:val="28"/>
          <w:szCs w:val="28"/>
        </w:rPr>
      </w:pPr>
      <w:bookmarkStart w:id="304" w:name="_bookmark172"/>
      <w:bookmarkEnd w:id="304"/>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十二、技术服务和质保期售后服务计划</w:t>
      </w:r>
    </w:p>
    <w:p>
      <w:pPr>
        <w:pStyle w:val="24"/>
        <w:spacing w:line="360" w:lineRule="auto"/>
        <w:rPr>
          <w:rFonts w:hint="eastAsia" w:ascii="宋体" w:hAnsi="宋体" w:eastAsia="宋体" w:cs="宋体"/>
          <w:sz w:val="28"/>
          <w:szCs w:val="28"/>
        </w:rPr>
      </w:pPr>
    </w:p>
    <w:p>
      <w:pPr>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内容为本项目提供的详细技术支持和服务内容，包含但不限于提供详细的服务方案，服务人员配备（包括拟投入技术售后服务人员构成情况（学历、职称、从事该产品技术服务年限）、技术售后服务的主要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售后服务须根据产品故障报修的响应时间、处理速度、定期巡检 以及技术支持、软件升级、技术培训等服务进行承诺，并</w:t>
      </w:r>
      <w:r>
        <w:rPr>
          <w:rFonts w:hint="eastAsia" w:ascii="宋体" w:hAnsi="宋体" w:eastAsia="宋体" w:cs="宋体"/>
          <w:b/>
          <w:bCs/>
          <w:sz w:val="24"/>
          <w:szCs w:val="24"/>
          <w:u w:val="single"/>
        </w:rPr>
        <w:t>以表格形式列明质保期内及质保期后售后服务的具体内容</w:t>
      </w:r>
      <w:r>
        <w:rPr>
          <w:rFonts w:hint="eastAsia" w:ascii="宋体" w:hAnsi="宋体" w:eastAsia="宋体" w:cs="宋体"/>
          <w:sz w:val="24"/>
          <w:szCs w:val="24"/>
        </w:rPr>
        <w:t>,包含但不限于服务人员数量配备、服务人员姓名联系方式、服务响应时间，备品备件配备，收费标准，费用组成，设备维护时间等内容。</w:t>
      </w:r>
    </w:p>
    <w:p>
      <w:pPr>
        <w:spacing w:line="360" w:lineRule="auto"/>
        <w:rPr>
          <w:rFonts w:hint="eastAsia" w:ascii="宋体" w:hAnsi="宋体" w:eastAsia="宋体" w:cs="宋体"/>
          <w:b/>
          <w:bCs/>
          <w:sz w:val="24"/>
          <w:szCs w:val="24"/>
        </w:rPr>
      </w:pPr>
      <w:bookmarkStart w:id="305" w:name="_bookmark173"/>
      <w:bookmarkEnd w:id="305"/>
      <w:bookmarkStart w:id="306" w:name="_Toc130139097"/>
      <w:bookmarkStart w:id="307" w:name="_Toc20468"/>
      <w:bookmarkStart w:id="308" w:name="_Toc21927"/>
      <w:r>
        <w:rPr>
          <w:rFonts w:hint="eastAsia" w:ascii="宋体" w:hAnsi="宋体" w:eastAsia="宋体" w:cs="宋体"/>
          <w:kern w:val="44"/>
          <w:sz w:val="24"/>
          <w:szCs w:val="24"/>
        </w:rPr>
        <w:br w:type="page"/>
      </w:r>
      <w:bookmarkEnd w:id="306"/>
      <w:bookmarkEnd w:id="307"/>
      <w:bookmarkEnd w:id="308"/>
    </w:p>
    <w:p>
      <w:pPr>
        <w:spacing w:line="360" w:lineRule="auto"/>
        <w:jc w:val="both"/>
        <w:rPr>
          <w:rFonts w:hint="eastAsia" w:ascii="宋体" w:hAnsi="宋体" w:eastAsia="宋体" w:cs="宋体"/>
          <w:b/>
          <w:bCs/>
          <w:sz w:val="28"/>
          <w:szCs w:val="28"/>
        </w:rPr>
      </w:pPr>
    </w:p>
    <w:p>
      <w:pPr>
        <w:pStyle w:val="18"/>
        <w:spacing w:line="360" w:lineRule="auto"/>
        <w:jc w:val="center"/>
        <w:rPr>
          <w:rFonts w:hint="eastAsia" w:ascii="宋体" w:hAnsi="宋体" w:eastAsia="宋体" w:cs="宋体"/>
          <w:b/>
          <w:sz w:val="28"/>
          <w:szCs w:val="28"/>
        </w:rPr>
      </w:pPr>
      <w:r>
        <w:rPr>
          <w:rFonts w:hint="eastAsia" w:ascii="宋体" w:hAnsi="宋体" w:eastAsia="宋体" w:cs="宋体"/>
          <w:b/>
          <w:sz w:val="28"/>
          <w:szCs w:val="28"/>
          <w:lang w:val="en-US" w:eastAsia="zh-CN"/>
        </w:rPr>
        <w:t>十三、</w:t>
      </w:r>
      <w:r>
        <w:rPr>
          <w:rFonts w:hint="eastAsia" w:ascii="宋体" w:hAnsi="宋体" w:eastAsia="宋体" w:cs="宋体"/>
          <w:b/>
          <w:sz w:val="28"/>
          <w:szCs w:val="28"/>
        </w:rPr>
        <w:t xml:space="preserve">制造商出具的授权函 </w:t>
      </w:r>
    </w:p>
    <w:p>
      <w:pPr>
        <w:spacing w:line="360" w:lineRule="auto"/>
        <w:ind w:firstLine="482" w:firstLineChars="200"/>
        <w:rPr>
          <w:rFonts w:hint="eastAsia" w:ascii="宋体" w:hAnsi="宋体" w:eastAsia="宋体" w:cs="宋体"/>
          <w:b/>
          <w:sz w:val="24"/>
          <w:szCs w:val="24"/>
        </w:rPr>
      </w:pPr>
    </w:p>
    <w:p>
      <w:pPr>
        <w:pStyle w:val="18"/>
        <w:spacing w:line="360" w:lineRule="auto"/>
        <w:jc w:val="center"/>
        <w:rPr>
          <w:rFonts w:hint="eastAsia" w:ascii="宋体" w:hAnsi="宋体" w:eastAsia="宋体" w:cs="宋体"/>
          <w:i/>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致：</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我们</w:t>
      </w:r>
      <w:r>
        <w:rPr>
          <w:rFonts w:hint="eastAsia" w:ascii="宋体" w:hAnsi="宋体" w:eastAsia="宋体" w:cs="宋体"/>
          <w:bCs/>
          <w:sz w:val="24"/>
          <w:szCs w:val="24"/>
          <w:u w:val="single"/>
        </w:rPr>
        <w:t>　（制造商名称）　</w:t>
      </w:r>
      <w:r>
        <w:rPr>
          <w:rFonts w:hint="eastAsia" w:ascii="宋体" w:hAnsi="宋体" w:eastAsia="宋体" w:cs="宋体"/>
          <w:bCs/>
          <w:sz w:val="24"/>
          <w:szCs w:val="24"/>
        </w:rPr>
        <w:t>兹指派主要营业地点设在</w:t>
      </w:r>
      <w:r>
        <w:rPr>
          <w:rFonts w:hint="eastAsia" w:ascii="宋体" w:hAnsi="宋体" w:eastAsia="宋体" w:cs="宋体"/>
          <w:bCs/>
          <w:sz w:val="24"/>
          <w:szCs w:val="24"/>
          <w:u w:val="single"/>
        </w:rPr>
        <w:t xml:space="preserve">　投标人地址　 </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投标人名称 </w:t>
      </w:r>
      <w:r>
        <w:rPr>
          <w:rFonts w:hint="eastAsia" w:ascii="宋体" w:hAnsi="宋体" w:eastAsia="宋体" w:cs="宋体"/>
          <w:bCs/>
          <w:sz w:val="24"/>
          <w:szCs w:val="24"/>
        </w:rPr>
        <w:t>作为我方真正和合法的唯一代理人进行下列有效的活动：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(1)代表我方办理贵方招标文件编号</w:t>
      </w:r>
      <w:r>
        <w:rPr>
          <w:rFonts w:hint="eastAsia" w:ascii="宋体" w:hAnsi="宋体" w:eastAsia="宋体" w:cs="宋体"/>
          <w:bCs/>
          <w:sz w:val="24"/>
          <w:szCs w:val="24"/>
          <w:u w:val="single"/>
        </w:rPr>
        <w:t xml:space="preserve">  文件编号      </w:t>
      </w:r>
      <w:r>
        <w:rPr>
          <w:rFonts w:hint="eastAsia" w:ascii="宋体" w:hAnsi="宋体" w:eastAsia="宋体" w:cs="宋体"/>
          <w:bCs/>
          <w:sz w:val="24"/>
          <w:szCs w:val="24"/>
        </w:rPr>
        <w:t>号投标要求提供的由我方制造设备</w:t>
      </w:r>
      <w:r>
        <w:rPr>
          <w:rFonts w:hint="eastAsia" w:ascii="宋体" w:hAnsi="宋体" w:eastAsia="宋体" w:cs="宋体"/>
          <w:bCs/>
          <w:sz w:val="24"/>
          <w:szCs w:val="24"/>
          <w:u w:val="single"/>
        </w:rPr>
        <w:t xml:space="preserve">    （货物名称）    </w:t>
      </w:r>
      <w:r>
        <w:rPr>
          <w:rFonts w:hint="eastAsia" w:ascii="宋体" w:hAnsi="宋体" w:eastAsia="宋体" w:cs="宋体"/>
          <w:bCs/>
          <w:sz w:val="24"/>
          <w:szCs w:val="24"/>
        </w:rPr>
        <w:t>的有关事宜，并对我方具有约束力；</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(2)作为制造商，我方保证以投标合作者来约束自己，并对该投标共同和分别承担招标文件中所规定的义务；</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bCs/>
          <w:sz w:val="24"/>
          <w:szCs w:val="24"/>
        </w:rPr>
        <w:t>3)我方兹授予</w:t>
      </w:r>
      <w:r>
        <w:rPr>
          <w:rFonts w:hint="eastAsia" w:ascii="宋体" w:hAnsi="宋体" w:eastAsia="宋体" w:cs="宋体"/>
          <w:bCs/>
          <w:sz w:val="24"/>
          <w:szCs w:val="24"/>
          <w:u w:val="single"/>
        </w:rPr>
        <w:t xml:space="preserve">　投标人名称    </w:t>
      </w:r>
      <w:r>
        <w:rPr>
          <w:rFonts w:hint="eastAsia" w:ascii="宋体" w:hAnsi="宋体" w:eastAsia="宋体" w:cs="宋体"/>
          <w:bCs/>
          <w:sz w:val="24"/>
          <w:szCs w:val="24"/>
        </w:rPr>
        <w:t xml:space="preserve"> 全权办理和履行上述我方为完成上述各点所必须的事宜。兹确认</w:t>
      </w:r>
      <w:r>
        <w:rPr>
          <w:rFonts w:hint="eastAsia" w:ascii="宋体" w:hAnsi="宋体" w:eastAsia="宋体" w:cs="宋体"/>
          <w:bCs/>
          <w:sz w:val="24"/>
          <w:szCs w:val="24"/>
          <w:u w:val="single"/>
        </w:rPr>
        <w:t xml:space="preserve">　投标人名称 </w:t>
      </w:r>
      <w:r>
        <w:rPr>
          <w:rFonts w:hint="eastAsia" w:ascii="宋体" w:hAnsi="宋体" w:eastAsia="宋体" w:cs="宋体"/>
          <w:bCs/>
          <w:sz w:val="24"/>
          <w:szCs w:val="24"/>
        </w:rPr>
        <w:t>和其正式授权代表</w:t>
      </w:r>
      <w:r>
        <w:rPr>
          <w:rFonts w:hint="eastAsia" w:ascii="宋体" w:hAnsi="宋体" w:eastAsia="宋体" w:cs="宋体"/>
          <w:bCs/>
          <w:sz w:val="24"/>
          <w:szCs w:val="24"/>
          <w:u w:val="single"/>
        </w:rPr>
        <w:t xml:space="preserve">  姓名    </w:t>
      </w:r>
      <w:r>
        <w:rPr>
          <w:rFonts w:hint="eastAsia" w:ascii="宋体" w:hAnsi="宋体" w:eastAsia="宋体" w:cs="宋体"/>
          <w:bCs/>
          <w:sz w:val="24"/>
          <w:szCs w:val="24"/>
        </w:rPr>
        <w:t>，依此合法地办理一切事宜。</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我方于</w:t>
      </w:r>
      <w:r>
        <w:rPr>
          <w:rFonts w:hint="eastAsia" w:ascii="宋体" w:hAnsi="宋体" w:eastAsia="宋体" w:cs="宋体"/>
          <w:bCs/>
          <w:sz w:val="24"/>
          <w:szCs w:val="24"/>
          <w:u w:val="single"/>
        </w:rPr>
        <w:t xml:space="preserve">20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日签署本文件，</w:t>
      </w:r>
      <w:r>
        <w:rPr>
          <w:rFonts w:hint="eastAsia" w:ascii="宋体" w:hAnsi="宋体" w:eastAsia="宋体" w:cs="宋体"/>
          <w:bCs/>
          <w:sz w:val="24"/>
          <w:szCs w:val="24"/>
          <w:u w:val="single"/>
        </w:rPr>
        <w:t xml:space="preserve">　投标人名称 </w:t>
      </w:r>
      <w:r>
        <w:rPr>
          <w:rFonts w:hint="eastAsia" w:ascii="宋体" w:hAnsi="宋体" w:eastAsia="宋体" w:cs="宋体"/>
          <w:bCs/>
          <w:sz w:val="24"/>
          <w:szCs w:val="24"/>
        </w:rPr>
        <w:t>于20</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     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日接受此件，以此为证。</w:t>
      </w:r>
    </w:p>
    <w:p>
      <w:pPr>
        <w:pStyle w:val="15"/>
        <w:spacing w:line="360" w:lineRule="auto"/>
        <w:rPr>
          <w:rFonts w:hint="eastAsia" w:ascii="宋体" w:hAnsi="宋体" w:eastAsia="宋体" w:cs="宋体"/>
          <w:bCs/>
          <w:sz w:val="24"/>
          <w:szCs w:val="24"/>
        </w:rPr>
      </w:pPr>
    </w:p>
    <w:p>
      <w:pPr>
        <w:pStyle w:val="15"/>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制造商名称（公章）：</w:t>
      </w:r>
      <w:r>
        <w:rPr>
          <w:rFonts w:hint="eastAsia" w:ascii="宋体" w:hAnsi="宋体" w:eastAsia="宋体" w:cs="宋体"/>
          <w:bCs/>
          <w:sz w:val="24"/>
          <w:szCs w:val="24"/>
          <w:u w:val="single"/>
        </w:rPr>
        <w:t xml:space="preserve">     企业全称                             </w:t>
      </w:r>
    </w:p>
    <w:p>
      <w:pPr>
        <w:pStyle w:val="15"/>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制造商法人或其授权代表（签字）：</w:t>
      </w:r>
      <w:r>
        <w:rPr>
          <w:rFonts w:hint="eastAsia" w:ascii="宋体" w:hAnsi="宋体" w:eastAsia="宋体" w:cs="宋体"/>
          <w:bCs/>
          <w:sz w:val="24"/>
          <w:szCs w:val="24"/>
          <w:u w:val="single"/>
        </w:rPr>
        <w:t xml:space="preserve">                              </w:t>
      </w: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授权投标人（公章）：</w:t>
      </w:r>
      <w:r>
        <w:rPr>
          <w:rFonts w:hint="eastAsia" w:ascii="宋体" w:hAnsi="宋体" w:eastAsia="宋体" w:cs="宋体"/>
          <w:sz w:val="24"/>
          <w:szCs w:val="24"/>
          <w:u w:val="single"/>
        </w:rPr>
        <w:t xml:space="preserve">　投标人全称　                            </w:t>
      </w:r>
      <w:r>
        <w:rPr>
          <w:rFonts w:hint="eastAsia" w:ascii="宋体" w:hAnsi="宋体" w:eastAsia="宋体" w:cs="宋体"/>
          <w:sz w:val="24"/>
          <w:szCs w:val="24"/>
        </w:rPr>
        <w:t>　　　　</w:t>
      </w:r>
    </w:p>
    <w:p>
      <w:pPr>
        <w:pStyle w:val="15"/>
        <w:spacing w:line="360" w:lineRule="auto"/>
        <w:rPr>
          <w:rFonts w:hint="eastAsia" w:ascii="宋体" w:hAnsi="宋体" w:eastAsia="宋体" w:cs="宋体"/>
          <w:sz w:val="24"/>
          <w:szCs w:val="24"/>
        </w:rPr>
      </w:pPr>
      <w:r>
        <w:rPr>
          <w:rFonts w:hint="eastAsia" w:ascii="宋体" w:hAnsi="宋体" w:eastAsia="宋体" w:cs="宋体"/>
          <w:sz w:val="24"/>
          <w:szCs w:val="24"/>
        </w:rPr>
        <w:t>授权投标人法人代表或授权代表人（签字）：</w:t>
      </w:r>
      <w:r>
        <w:rPr>
          <w:rFonts w:hint="eastAsia" w:ascii="宋体" w:hAnsi="宋体" w:eastAsia="宋体" w:cs="宋体"/>
          <w:sz w:val="24"/>
          <w:szCs w:val="24"/>
          <w:u w:val="single"/>
        </w:rPr>
        <w:t xml:space="preserve">被授权人姓名          </w:t>
      </w:r>
      <w:r>
        <w:rPr>
          <w:rFonts w:hint="eastAsia" w:ascii="宋体" w:hAnsi="宋体" w:eastAsia="宋体" w:cs="宋体"/>
          <w:sz w:val="24"/>
          <w:szCs w:val="24"/>
        </w:rPr>
        <w:t>　　　　　　　　　　　　　</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制造商</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　电话：</w:t>
      </w:r>
      <w:r>
        <w:rPr>
          <w:rFonts w:hint="eastAsia" w:ascii="宋体" w:hAnsi="宋体" w:eastAsia="宋体" w:cs="宋体"/>
          <w:sz w:val="24"/>
          <w:szCs w:val="24"/>
          <w:u w:val="single"/>
        </w:rPr>
        <w:t xml:space="preserve">            </w:t>
      </w:r>
      <w:r>
        <w:rPr>
          <w:rFonts w:hint="eastAsia" w:ascii="宋体" w:hAnsi="宋体" w:eastAsia="宋体" w:cs="宋体"/>
          <w:sz w:val="24"/>
          <w:szCs w:val="24"/>
        </w:rPr>
        <w:t>　 邮编：</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授权投标人地址：</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授权投标人传真：</w:t>
      </w:r>
      <w:r>
        <w:rPr>
          <w:rFonts w:hint="eastAsia" w:ascii="宋体" w:hAnsi="宋体" w:eastAsia="宋体" w:cs="宋体"/>
          <w:sz w:val="24"/>
          <w:szCs w:val="24"/>
          <w:u w:val="single"/>
        </w:rPr>
        <w:t xml:space="preserve">          </w:t>
      </w:r>
      <w:r>
        <w:rPr>
          <w:rFonts w:hint="eastAsia" w:ascii="宋体" w:hAnsi="宋体" w:eastAsia="宋体" w:cs="宋体"/>
          <w:sz w:val="24"/>
          <w:szCs w:val="24"/>
        </w:rPr>
        <w:t>　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注：若制造商作为投标主体直接参与投标，可以不提供此项证明文件。</w:t>
      </w:r>
    </w:p>
    <w:p>
      <w:pPr>
        <w:spacing w:line="360" w:lineRule="auto"/>
        <w:rPr>
          <w:rFonts w:hint="eastAsia" w:ascii="宋体" w:hAnsi="宋体" w:eastAsia="宋体" w:cs="宋体"/>
          <w:b/>
          <w:sz w:val="24"/>
          <w:szCs w:val="24"/>
        </w:rPr>
      </w:pPr>
    </w:p>
    <w:p>
      <w:pPr>
        <w:spacing w:line="360" w:lineRule="auto"/>
        <w:jc w:val="both"/>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rPr>
      </w:pPr>
    </w:p>
    <w:p>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十</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、其他资料</w:t>
      </w:r>
    </w:p>
    <w:p>
      <w:pPr>
        <w:pStyle w:val="24"/>
        <w:spacing w:line="360" w:lineRule="auto"/>
        <w:rPr>
          <w:rFonts w:hint="eastAsia" w:ascii="宋体" w:hAnsi="宋体" w:eastAsia="宋体" w:cs="宋体"/>
          <w:sz w:val="24"/>
          <w:szCs w:val="24"/>
        </w:rPr>
      </w:pPr>
    </w:p>
    <w:p>
      <w:pPr>
        <w:pStyle w:val="24"/>
        <w:spacing w:line="360" w:lineRule="auto"/>
        <w:jc w:val="center"/>
        <w:outlineLvl w:val="0"/>
        <w:rPr>
          <w:rFonts w:hint="eastAsia" w:ascii="宋体" w:hAnsi="宋体" w:eastAsia="宋体" w:cs="宋体"/>
          <w:sz w:val="24"/>
          <w:szCs w:val="24"/>
        </w:rPr>
      </w:pPr>
      <w:bookmarkStart w:id="309" w:name="_Toc2249"/>
      <w:r>
        <w:rPr>
          <w:rFonts w:hint="eastAsia" w:ascii="宋体" w:hAnsi="宋体" w:eastAsia="宋体" w:cs="宋体"/>
          <w:sz w:val="24"/>
          <w:szCs w:val="24"/>
        </w:rPr>
        <w:t>投标人认为需要提供的其他资料</w:t>
      </w:r>
      <w:bookmarkEnd w:id="309"/>
    </w:p>
    <w:p>
      <w:pPr>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24"/>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463" w:lineRule="exact"/>
        <w:ind w:right="7" w:firstLine="562" w:firstLineChars="200"/>
        <w:jc w:val="center"/>
        <w:rPr>
          <w:rFonts w:ascii="宋体" w:hAnsi="宋体"/>
          <w:b/>
          <w:bCs/>
          <w:sz w:val="28"/>
          <w:szCs w:val="28"/>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rPr>
          <w:rFonts w:ascii="宋体" w:hAnsi="宋体"/>
          <w:sz w:val="20"/>
          <w:szCs w:val="20"/>
        </w:rPr>
      </w:pPr>
    </w:p>
    <w:p>
      <w:pPr>
        <w:spacing w:line="200" w:lineRule="exact"/>
        <w:ind w:firstLine="400" w:firstLineChars="200"/>
        <w:jc w:val="center"/>
        <w:rPr>
          <w:rFonts w:ascii="宋体" w:hAnsi="宋体"/>
          <w:sz w:val="20"/>
          <w:szCs w:val="20"/>
        </w:rPr>
      </w:pPr>
    </w:p>
    <w:p>
      <w:pPr>
        <w:ind w:firstLine="440" w:firstLineChars="200"/>
      </w:pPr>
    </w:p>
    <w:p>
      <w:pPr>
        <w:spacing w:line="460" w:lineRule="exact"/>
        <w:jc w:val="both"/>
      </w:pPr>
      <w:r>
        <w:rPr>
          <w:rFonts w:hint="eastAsia"/>
        </w:rPr>
        <w:t xml:space="preserve">                                                      </w:t>
      </w:r>
    </w:p>
    <w:sectPr>
      <w:footerReference r:id="rId18" w:type="default"/>
      <w:pgSz w:w="12240" w:h="15840"/>
      <w:pgMar w:top="1440" w:right="1077" w:bottom="1440" w:left="1077" w:header="851" w:footer="85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长城仿宋">
    <w:altName w:val="黑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5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9</w:t>
                          </w:r>
                          <w:r>
                            <w:fldChar w:fldCharType="end"/>
                          </w:r>
                        </w:p>
                      </w:txbxContent>
                    </wps:txbx>
                    <wps:bodyPr vert="horz" wrap="none" lIns="0" tIns="0" rIns="0" bIns="0" anchor="t">
                      <a:spAutoFit/>
                    </wps:bodyPr>
                  </wps:wsp>
                </a:graphicData>
              </a:graphic>
            </wp:anchor>
          </w:drawing>
        </mc:Choice>
        <mc:Fallback>
          <w:pict>
            <v:rect id="文本框 15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YA/HVAQAArQMAAA4AAABkcnMvZTJvRG9jLnhtbK1TzY7TMBC+I/EO&#10;lu80acVPiZqukKpFSAhWWngA13EaS/7TjNukPAC8AScu3HmuPgdjJ+3C7mUPe0lmxuNv5vtmvLoa&#10;rGEHBai9q/l8VnKmnPSNdruaf/1y/WLJGUbhGmG8UzU/KuRX6+fPVn2o1MJ33jQKGIE4rPpQ8y7G&#10;UBUFyk5ZgTMflKPD1oMVkVzYFQ2IntCtKRZl+broPTQBvFSIFN2Mh3xChMcA+rbVUm283Fvl4ogK&#10;yohIlLDTAfk6d9u2SsbPbYsqMlNzYhrzl4qQvU3fYr0S1Q5E6LScWhCPaeEeJyu0o6IXqI2Igu1B&#10;P4CyWoJH38aZ9LYYiWRFiMW8vKfNbSeCylxIagwX0fHpYOWnww0w3dT8Zfn2DWdOWJr56eeP068/&#10;p9/f2fzVImnUB6wo9TbcwOQhmYnw0IJNf6LChqzr8aKrGiKTFJwvF8tlSZJLOjs7hFPcXQ+A8b3y&#10;liWj5kCDy3qKw0eMY+o5JVVz/lobQ3FRGfdfgDDHiMrTn26n/seOkxWH7TDR2PrmSALQe6CqnYdv&#10;nPW0DTV3tPycmQ+OxE6LczbgbGzPhnCSLtZ8bBjDu32k7nLTqdhYgcgmh6aYaU8bl9bkXz9n3b2y&#10;9V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QhgD8dUBAACtAwAADgAAAAAAAAABACAAAAAf&#10;AQAAZHJzL2Uyb0RvYy54bWxQSwUGAAAAAAYABgBZAQAAZ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9</w:t>
                    </w:r>
                    <w:r>
                      <w:fldChar w:fldCharType="end"/>
                    </w: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67</w:t>
                          </w:r>
                          <w: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tKDS/LAQAAoAMAAA4AAABkcnMvZTJvRG9jLnhtbK1TzY7TMBC+I/EO&#10;lu80SUGoipqukKpFSAhWWngA13EaS/7TjNukLwBvwIkLd56rz8HYSbvLctkDF2dmbH/+vm8m65vR&#10;GnZUgNq7hleLkjPlpG+12zf865fbVyvOMArXCuOdavhJIb/ZvHyxHkKtlr73plXACMRhPYSG9zGG&#10;uihQ9soKXPigHG12HqyIlMK+aEEMhG5NsSzLt8XgoQ3gpUKk6nba5DMiPAfQd52WauvlwSoXJ1RQ&#10;RkSShL0OyDeZbdcpGT93HarITMNJacwrPULxLq3FZi3qPYjQazlTEM+h8ESTFdrRo1eorYiCHUD/&#10;A2W1BI++iwvpbTEJyY6Qiqp84s19L4LKWshqDFfT8f/Byk/HO2C6bfibqlpy5oSlnp9/fD///H3+&#10;9Y29Tg4NAWs6eB/uYM6QwiR37MCmLwlhY3b1dHVVjZFJKlar5WpVkuGS9i4J4RQP1wNgfK+8ZSlo&#10;OFDbspvi+BHjdPRyJL3m/K02huqiNu6vAmFOFZV7P99O/CfGKYrjbpxl7Hx7IvkD9b/hjsadM/PB&#10;kb1pVC4BXILdJTgE0PueiFaZJYZ3h0iUMtP0wgRLClNCjcta5yFLk/E4z6cefqz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LSg0vywEAAKADAAAOAAAAAAAAAAEAIAAAAB8BAABkcnMvZTJv&#10;RG9jLnhtbFBLBQYAAAAABgAGAFkBAABc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67</w:t>
                    </w:r>
                    <w:r>
                      <w:fldChar w:fldCharType="end"/>
                    </w: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3" name="文本框 15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79</w:t>
                          </w:r>
                          <w:r>
                            <w:fldChar w:fldCharType="end"/>
                          </w:r>
                        </w:p>
                      </w:txbxContent>
                    </wps:txbx>
                    <wps:bodyPr vert="horz" wrap="none" lIns="0" tIns="0" rIns="0" bIns="0" anchor="t">
                      <a:spAutoFit/>
                    </wps:bodyPr>
                  </wps:wsp>
                </a:graphicData>
              </a:graphic>
            </wp:anchor>
          </w:drawing>
        </mc:Choice>
        <mc:Fallback>
          <w:pict>
            <v:rect id="文本框 150" o:spid="_x0000_s1026" o:spt="1"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Nw30XTAQAArQMAAA4AAABkcnMvZTJvRG9jLnhtbK1TzY7TMBC+I/EO&#10;lu80SflRFdVdIVWLkBCstOwDuI7TWPKfPG6T8gDwBpy4cOe5+hyMnaSF5bIHLsnMePzNfN+M1zeD&#10;0eQoAyhnGa0WJSXSCtcou2f04fPtixUlELltuHZWMnqSQG82z5+te1/LpeucbmQgCGKh7j2jXYy+&#10;LgoQnTQcFs5Li4etC4ZHdMO+aALvEd3oYlmWb4rehcYHJyQARrfjIZ0Qw1MAXdsqIbdOHIy0cUQN&#10;UvOIlKBTHugmd9u2UsRPbQsyEs0oMo35i0XQ3qVvsVnzeh+475SYWuBPaeERJ8OVxaIXqC2PnByC&#10;+gfKKBEcuDYuhDPFSCQrgiyq8pE29x33MnNBqcFfRIf/Bys+Hu8CUQ2jr6rqJSWWG5z5+fu3849f&#10;559fSfU6a9R7qDH13t8FVCx5gGYiPLTBpD9SIUPW9XTRVQ6RCAxWq+VqVaLkAs9mB3GK63UfIL6T&#10;zpBkMBpwcFlPfvwAcUydU1I1626V1nl42v4VQMwxIvP0p9vXjpMVh90w0di55oQC4HvAqp0LXyjp&#10;cRsYtbj8lOj3FsVOizMbYTZ2s8GtwIuMjg2Df3uI2F1uOhUbKyDZ5OAUM+1p49Ka/OnnrOsr2/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Nw30XTAQAArQMAAA4AAAAAAAAAAQAgAAAAHwEA&#10;AGRycy9lMm9Eb2MueG1sUEsFBgAAAAAGAAYAWQEAAGQ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79</w:t>
                    </w:r>
                    <w:r>
                      <w:fldChar w:fldCharType="end"/>
                    </w:r>
                  </w:p>
                </w:txbxContent>
              </v:textbox>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81</w:t>
                          </w:r>
                          <w: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MmnkHMAQAAoAMAAA4AAABkcnMvZTJvRG9jLnhtbK1TS27bMBDdF+gd&#10;CO5rSYZRGILlIICRokDRBkh7AJoiLQL8gUNb8gXaG3TVTfc9l8/RISU5abrJIhtqZkg+vvdmtLkZ&#10;jCYnEUA529BqUVIiLHetsoeGfvt6925NCURmW6adFQ09C6A327dvNr2vxdJ1TrciEASxUPe+oV2M&#10;vi4K4J0wDBbOC4ub0gXDIqbhULSB9YhudLEsy/dF70Lrg+MCAKu7cZNOiOElgE5KxcXO8aMRNo6o&#10;QWgWURJ0ygPdZrZSCh6/SAkiEt1QVBrzio9gvE9rsd2w+hCY7xSfKLCXUHimyTBl8dEr1I5FRo5B&#10;/QdlFA8OnIwL7kwxCsmOoIqqfObNQ8e8yFrQavBX0+H1YPnn030gqm3oqqpWlFhmsOeXnz8uv/5c&#10;fn8nq+RQ76HGgw/+PkwZYJjkDjKY9EUhZMiunq+uiiESjsVqvVyvSzSc496cIE7xeN0HiB+EMyQF&#10;DQ3YtuwmO32COB6dj6TXrLtTWmOd1dr+U0DMsSJy76fbif/IOEVx2A+TjL1rzyi/x/431OK4U6I/&#10;WrQ3jcochDnYz8HRB3XokGiVWYK/PUaklJmmF0ZYVJgSbFzWOg1ZmoyneT71+GN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IyaeQcwBAACgAwAADgAAAAAAAAABACAAAAAfAQAAZHJzL2Uy&#10;b0RvYy54bWxQSwUGAAAAAAYABgBZAQAAXQ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81</w:t>
                    </w:r>
                    <w:r>
                      <w:fldChar w:fldCharType="end"/>
                    </w:r>
                  </w:p>
                </w:txbxContent>
              </v:textbox>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15" name="文本框 15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90</w:t>
                          </w:r>
                          <w:r>
                            <w:fldChar w:fldCharType="end"/>
                          </w:r>
                        </w:p>
                      </w:txbxContent>
                    </wps:txbx>
                    <wps:bodyPr vert="horz" wrap="none" lIns="0" tIns="0" rIns="0" bIns="0" anchor="t">
                      <a:spAutoFit/>
                    </wps:bodyPr>
                  </wps:wsp>
                </a:graphicData>
              </a:graphic>
            </wp:anchor>
          </w:drawing>
        </mc:Choice>
        <mc:Fallback>
          <w:pict>
            <v:rect id="文本框 151" o:spid="_x0000_s1026" o:spt="1"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zeuTVAQAArQMAAA4AAABkcnMvZTJvRG9jLnhtbK1TzY7TMBC+I/EO&#10;lu80ScWiKqq7WqlahIRgpYUHcB2nseQ/edwm5QHgDThx4c5z9TkYO0l3WS572EsyMx5/M9834/X1&#10;YDQ5ygDKWUarRUmJtMI1yu4Z/frl9s2KEojcNlw7Kxk9SaDXm9ev1r2v5dJ1TjcyEASxUPee0S5G&#10;XxcFiE4aDgvnpcXD1gXDI7phXzSB94hudLEsy3dF70LjgxMSAKPb8ZBOiOE5gK5tlZBbJw5G2jii&#10;Bql5RErQKQ90k7ttWyni57YFGYlmFJnG/MUiaO/St9iseb0P3HdKTC3w57TwhJPhymLRC9SWR04O&#10;Qf0HZZQIDlwbF8KZYiSSFUEWVflEm/uOe5m5oNTgL6LDy8GKT8e7QFTD6NuquqLEcoMzP//8cf71&#10;5/z7O6muqqRR76HG1Ht/FyYP0EyEhzaY9EcqZMi6ni66yiESgcFqtVytSpRc4NnsIE7xcN0HiO+l&#10;MyQZjAYcXNaTHz9CHFPnlFTNululNcZ5re0/AcQcIzJPf7qd+h87TlYcdsNEY+eaEwqA7wGrdi58&#10;o6THbWDU4vJToj9YFDstzmyE2djNBrcCLzI6Ngz+5hCxu9x0KjZWQLLJwSlm2tPGpTV57Oesh1e2&#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zLN65NUBAACtAwAADgAAAAAAAAABACAAAAAf&#10;AQAAZHJzL2Uyb0RvYy54bWxQSwUGAAAAAAYABgBZAQAAZ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90</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4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14</w:t>
                          </w:r>
                          <w:r>
                            <w:fldChar w:fldCharType="end"/>
                          </w:r>
                        </w:p>
                      </w:txbxContent>
                    </wps:txbx>
                    <wps:bodyPr vert="horz" wrap="none" lIns="0" tIns="0" rIns="0" bIns="0" anchor="t">
                      <a:spAutoFit/>
                    </wps:bodyPr>
                  </wps:wsp>
                </a:graphicData>
              </a:graphic>
            </wp:anchor>
          </w:drawing>
        </mc:Choice>
        <mc:Fallback>
          <w:pict>
            <v:rect id="文本框 14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i5YnVAQAArQMAAA4AAABkcnMvZTJvRG9jLnhtbK1TzY7TMBC+I/EO&#10;lu80SbVCJWq6WqlahIRgpYUHcB27seQ/edwm5QHgDThx4c5z9TkYO0l3WS572EsyMx5/M9834/X1&#10;YDQ5igDK2YZWi5ISYblrld039OuX2zcrSiAy2zLtrGjoSQC93rx+te59LZauc7oVgSCIhbr3De1i&#10;9HVRAO+EYbBwXlg8lC4YFtEN+6INrEd0o4tlWb4tehdaHxwXABjdjod0QgzPAXRSKi62jh+MsHFE&#10;DUKziJSgUx7oJncrpeDxs5QgItENRaYxf7EI2rv0LTZrVu8D853iUwvsOS084WSYslj0ArVlkZFD&#10;UP9BGcWDAyfjgjtTjESyIsiiKp9oc98xLzIXlBr8RXR4OVj+6XgXiGobelW+w8lbZnDm558/zr/+&#10;nH9/J9VVlTTqPdSYeu/vwuQBmonwIINJf6RChqzr6aKrGCLhGKxWy9WqRMk5ns0O4hQP132A+F44&#10;Q5LR0ICDy3qy40eIY+qckqpZd6u0xjirtf0ngJhjROTpT7dT/2PHyYrDbpho7Fx7QgHwPWDVzoVv&#10;lPS4DQ21uPyU6A8WxU6LMxthNnazwSzHiw0dGwZ/c4jYXW46FRsrINnk4BQz7Wnj0po89nPWwyvb&#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FyLlidUBAACtAwAADgAAAAAAAAABACAAAAAf&#10;AQAAZHJzL2Uyb0RvYy54bWxQSwUGAAAAAAYABgBZAQAAZ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14</w:t>
                    </w:r>
                    <w:r>
                      <w:fldChar w:fldCharType="end"/>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3220085</wp:posOffset>
              </wp:positionH>
              <wp:positionV relativeFrom="paragraph">
                <wp:posOffset>-375920</wp:posOffset>
              </wp:positionV>
              <wp:extent cx="1828800" cy="1828800"/>
              <wp:effectExtent l="0" t="0" r="0" b="0"/>
              <wp:wrapNone/>
              <wp:docPr id="4099" name="文本框 20"/>
              <wp:cNvGraphicFramePr/>
              <a:graphic xmlns:a="http://schemas.openxmlformats.org/drawingml/2006/main">
                <a:graphicData uri="http://schemas.microsoft.com/office/word/2010/wordprocessingShape">
                  <wps:wsp>
                    <wps:cNvSpPr/>
                    <wps:spPr>
                      <a:xfrm>
                        <a:off x="0" y="0"/>
                        <a:ext cx="1828799" cy="1828800"/>
                      </a:xfrm>
                      <a:prstGeom prst="rect">
                        <a:avLst/>
                      </a:prstGeom>
                      <a:noFill/>
                      <a:ln>
                        <a:noFill/>
                      </a:ln>
                      <a:effectLst/>
                    </wps:spPr>
                    <wps:txbx>
                      <w:txbxContent>
                        <w:p/>
                      </w:txbxContent>
                    </wps:txbx>
                    <wps:bodyPr vert="horz" wrap="none" lIns="0" tIns="0" rIns="0" bIns="0" anchor="t">
                      <a:spAutoFit/>
                    </wps:bodyPr>
                  </wps:wsp>
                </a:graphicData>
              </a:graphic>
            </wp:anchor>
          </w:drawing>
        </mc:Choice>
        <mc:Fallback>
          <w:pict>
            <v:rect id="文本框 20" o:spid="_x0000_s1026" o:spt="1" style="position:absolute;left:0pt;margin-left:253.55pt;margin-top:-29.6pt;height:144pt;width:144pt;mso-position-horizontal-relative:margin;mso-wrap-style:none;z-index:251661312;mso-width-relative:page;mso-height-relative:page;" filled="f" stroked="f" coordsize="21600,21600" o:gfxdata="UEsDBAoAAAAAAIdO4kAAAAAAAAAAAAAAAAAEAAAAZHJzL1BLAwQUAAAACACHTuJA8Qgo99gAAAAL&#10;AQAADwAAAGRycy9kb3ducmV2LnhtbE2Py07DMBBF90j8gzWV2LV2LIWmIZMukCoBYtOUD3DjyUP1&#10;I4rdpvw9ZgXLmTm6c261v1vDbjSH0TuEbCOAkWu9Hl2P8HU6rAtgISqnlfGOEL4pwL5+fKhUqf3i&#10;jnRrYs9SiAulQhhinErOQzuQVWHjJ3Lp1vnZqpjGued6VksKt4ZLIZ65VaNLHwY10etA7aW5WgR+&#10;ag5L0ZhZ+A/ZfZr3t2NHHvFplYkXYJHu8Q+GX/2kDnVyOvur04EZhFxss4QirPOdBJaI7S5PmzOC&#10;lEUBvK74/w71D1BLAwQUAAAACACHTuJAd9blLNQBAACsAwAADgAAAGRycy9lMm9Eb2MueG1srVPN&#10;jtMwEL4j8Q6W7zRphaAbNV0hVYuQEKy08ACu4zSW/KcZt0l5AHgDTly481x9DsZO2sJy2QOXZGY8&#10;/ma+b8ar28EadlCA2ruaz2clZ8pJ32i3q/nnT3cvlpxhFK4RxjtV86NCfrt+/mzVh0otfOdNo4AR&#10;iMOqDzXvYgxVUaDslBU480E5Omw9WBHJhV3RgOgJ3ZpiUZavit5DE8BLhUjRzXjIJ0R4CqBvWy3V&#10;xsu9VS6OqKCMiEQJOx2Qr3O3batk/Ni2qCIzNSemMX+pCNnb9C3WK1HtQIROy6kF8ZQWHnGyQjsq&#10;eoHaiCjYHvQ/UFZL8OjbOJPeFiORrAixmJePtHnoRFCZC0mN4SI6/j9Y+eFwD0w3NX9Z3txw5oSl&#10;mZ++fzv9+HX6+ZUtskR9wIoyH8I9kGDJQzIT36EFm/7EhA1Z1uNFVjVEJik4Xy6WrxO4pLPkLMuM&#10;WlyvB8D4VnnLklFzoLllOcXhPUYqSannlFTN+TttTJ6dcX8FKHGMqDz86fa142TFYTtMNLa+ORJ/&#10;eg5UtfPwhbOelqHmjnafM/POkdZpb84GnI3t2RBO0sWajw1jeLOP1F1uOhUbKxCD5NAQM5dp4dKW&#10;/OnnrOsjW/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8Qgo99gAAAALAQAADwAAAAAAAAABACAA&#10;AAAiAAAAZHJzL2Rvd25yZXYueG1sUEsBAhQAFAAAAAgAh07iQHfW5SzUAQAArAMAAA4AAAAAAAAA&#10;AQAgAAAAJwEAAGRycy9lMm9Eb2MueG1sUEsFBgAAAAAGAAYAWQEAAG0FAAAAAA==&#10;">
              <v:fill on="f" focussize="0,0"/>
              <v:stroke on="f"/>
              <v:imagedata o:title=""/>
              <o:lock v:ext="edit" aspectratio="f"/>
              <v:textbox inset="0mm,0mm,0mm,0mm" style="mso-fit-shape-to-text:t;">
                <w:txbxContent>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-776605</wp:posOffset>
              </wp:positionV>
              <wp:extent cx="121920" cy="190500"/>
              <wp:effectExtent l="0" t="0" r="0" b="0"/>
              <wp:wrapNone/>
              <wp:docPr id="4100" name="文本框 15"/>
              <wp:cNvGraphicFramePr/>
              <a:graphic xmlns:a="http://schemas.openxmlformats.org/drawingml/2006/main">
                <a:graphicData uri="http://schemas.microsoft.com/office/word/2010/wordprocessingShape">
                  <wps:wsp>
                    <wps:cNvSpPr/>
                    <wps:spPr>
                      <a:xfrm>
                        <a:off x="0" y="0"/>
                        <a:ext cx="121920" cy="190500"/>
                      </a:xfrm>
                      <a:prstGeom prst="rect">
                        <a:avLst/>
                      </a:prstGeom>
                      <a:noFill/>
                      <a:ln>
                        <a:noFill/>
                      </a:ln>
                      <a:effectLst/>
                    </wps:spPr>
                    <wps:txbx>
                      <w:txbxContent>
                        <w:p/>
                      </w:txbxContent>
                    </wps:txbx>
                    <wps:bodyPr vert="horz" wrap="square" lIns="0" tIns="0" rIns="0" bIns="0" anchor="t">
                      <a:noAutofit/>
                    </wps:bodyPr>
                  </wps:wsp>
                </a:graphicData>
              </a:graphic>
            </wp:anchor>
          </w:drawing>
        </mc:Choice>
        <mc:Fallback>
          <w:pict>
            <v:rect id="文本框 15" o:spid="_x0000_s1026" o:spt="1" style="position:absolute;left:0pt;margin-top:-61.15pt;height:15pt;width:9.6pt;mso-position-horizontal:center;mso-position-horizontal-relative:margin;z-index:251662336;mso-width-relative:page;mso-height-relative:page;" filled="f" stroked="f" coordsize="21600,21600" o:gfxdata="UEsDBAoAAAAAAIdO4kAAAAAAAAAAAAAAAAAEAAAAZHJzL1BLAwQUAAAACACHTuJAqarqu9gAAAAI&#10;AQAADwAAAGRycy9kb3ducmV2LnhtbE2PwU7DMBBE70j8g7VI3FonQUJNiFOhFlSOpUUq3Nx4SSLs&#10;dRS7TeHruz2V486MZt+U85Oz4ohD6DwpSKcJCKTam44aBR/b18kMRIiajLaeUMEvBphXtzelLowf&#10;6R2Pm9gILqFQaAVtjH0hZahbdDpMfY/E3rcfnI58Do00gx653FmZJcmjdLoj/tDqHhct1j+bg1Ow&#10;mvXPn2/+b2zsy9dqt97ly20elbq/S5MnEBFP8RqGCz6jQ8VMe38gE4RVwEOigkmaZQ8gLn6egdiz&#10;krMgq1L+H1CdAVBLAwQUAAAACACHTuJAocsbTNgBAACsAwAADgAAAGRycy9lMm9Eb2MueG1srVPB&#10;jtMwEL0j8Q+W7zRJxSI2arpCqhYhIVhp4QNcx24sxR4zdpuUD4A/4MSFO9+137FjJ+3CctkDl2Rm&#10;PH4z7814dTXanh0UBgOu4dWi5Ew5Ca1xu4Z//nT94jVnIQrXih6cavhRBX61fv5sNfhaLaGDvlXI&#10;CMSFevAN72L0dVEE2SkrwgK8cnSoAa2I5OKuaFEMhG77YlmWr4oBsPUIUoVA0c10yGdEfAogaG2k&#10;2oDcW+XihIqqF5Eohc74wNe5W62VjB+1DiqyvuHENOYvFSF7m77FeiXqHQrfGTm3IJ7SwiNOVhhH&#10;Rc9QGxEF26P5B8oaiRBAx4UEW0xEsiLEoiofaXPbCa8yF5I6+LPo4f/Byg+HG2SmbfjLqiRRnLA0&#10;87sf3+9+/r779Y1VF0miwYeaMm/9Dc5eIDPxHTXa9CcmbMyyHs+yqjEyScFqWV0uCVvSUXVZXlAd&#10;QikeLnsM8a0Cy5LRcKSpZTHF4X2IU+opJdVycG36nuKi7t1fAcKcIiqPfr6dup/6TVYct+NMYgvt&#10;kdjTY6CqHeBXzgZahYaHL3uBirP+nSOt096cDDwZ25MhnKSrDZ9advBmH0Gb3HYqN9UgusmhIWbi&#10;88KlLfnTz1kPj2x9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mq6rvYAAAACAEAAA8AAAAAAAAA&#10;AQAgAAAAIgAAAGRycy9kb3ducmV2LnhtbFBLAQIUABQAAAAIAIdO4kChyxtM2AEAAKwDAAAOAAAA&#10;AAAAAAEAIAAAACcBAABkcnMvZTJvRG9jLnhtbFBLBQYAAAAABgAGAFkBAABxBQAAAAA=&#10;">
              <v:fill on="f" focussize="0,0"/>
              <v:stroke on="f"/>
              <v:imagedata o:title=""/>
              <o:lock v:ext="edit" aspectratio="f"/>
              <v:textbox inset="0mm,0mm,0mm,0mm">
                <w:txbxContent>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4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29</w:t>
                          </w:r>
                          <w:r>
                            <w:fldChar w:fldCharType="end"/>
                          </w:r>
                        </w:p>
                      </w:txbxContent>
                    </wps:txbx>
                    <wps:bodyPr vert="horz" wrap="none" lIns="0" tIns="0" rIns="0" bIns="0" anchor="t">
                      <a:spAutoFit/>
                    </wps:bodyPr>
                  </wps:wsp>
                </a:graphicData>
              </a:graphic>
            </wp:anchor>
          </w:drawing>
        </mc:Choice>
        <mc:Fallback>
          <w:pict>
            <v:rect id="文本框 142"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IS5y7UAQAArQMAAA4AAABkcnMvZTJvRG9jLnhtbK1TzY7TMBC+I/EO&#10;lu80SbVCVdR0hVQtQkKw0sIDuI7TWPKfZtwm5QHgDThx4c5z9TkYO2kXlsseuCQz4/E3830zXt+O&#10;1rCjAtTeNbxalJwpJ32r3b7hnz/dvVpxhlG4VhjvVMNPCvnt5uWL9RBqtfS9N60CRiAO6yE0vI8x&#10;1EWBsldW4MIH5eiw82BFJBf2RQtiIHRrimVZvi4GD20ALxUiRbfTIZ8R4TmAvuu0VFsvD1a5OKGC&#10;MiISJex1QL7J3XadkvFj16GKzDScmMb8pSJk79K32KxFvQcRei3nFsRzWnjCyQrtqOgVaiuiYAfQ&#10;/0BZLcGj7+JCeltMRLIixKIqn2jz0IugMheSGsNVdPx/sPLD8R6Ybht+U5UVZ05Ymvn5+7fzj1/n&#10;n19ZdbNMGg0Ba0p9CPcwe0hmIjx2YNOfqLAx63q66qrGyCQFq9VytSpJcklnF4dwisfrATC+Vd6y&#10;ZDQcaHBZT3F8j3FKvaSkas7faWMoLmrj/goQ5hRRefrz7dT/1HGy4rgbZxo7355IAHoPVLX38IWz&#10;gbah4Y6WnzPzzpHYaXEuBlyM3cUQTtLFhk8NY3hziNRdbjoVmyoQ2eTQFDPteePSmvzp56zHV7b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l1uVLQAAAABQEAAA8AAAAAAAAAAQAgAAAAIgAAAGRy&#10;cy9kb3ducmV2LnhtbFBLAQIUABQAAAAIAIdO4kAiEucu1AEAAK0DAAAOAAAAAAAAAAEAIAAAAB8B&#10;AABkcnMvZTJvRG9jLnhtbFBLBQYAAAAABgAGAFkBAABl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29</w:t>
                    </w:r>
                    <w:r>
                      <w:fldChar w:fldCharType="end"/>
                    </w:r>
                  </w:p>
                </w:txbxContent>
              </v:textbox>
            </v:rect>
          </w:pict>
        </mc:Fallback>
      </mc:AlternateContent>
    </w:r>
    <w:r>
      <mc:AlternateContent>
        <mc:Choice Requires="wps">
          <w:drawing>
            <wp:anchor distT="0" distB="0" distL="114300" distR="114300" simplePos="0" relativeHeight="251664384" behindDoc="1" locked="0" layoutInCell="1" allowOverlap="1">
              <wp:simplePos x="0" y="0"/>
              <wp:positionH relativeFrom="page">
                <wp:posOffset>3815715</wp:posOffset>
              </wp:positionH>
              <wp:positionV relativeFrom="page">
                <wp:posOffset>9333230</wp:posOffset>
              </wp:positionV>
              <wp:extent cx="140970" cy="139700"/>
              <wp:effectExtent l="0" t="0" r="0" b="0"/>
              <wp:wrapNone/>
              <wp:docPr id="4102" name="文本框 1"/>
              <wp:cNvGraphicFramePr/>
              <a:graphic xmlns:a="http://schemas.openxmlformats.org/drawingml/2006/main">
                <a:graphicData uri="http://schemas.microsoft.com/office/word/2010/wordprocessingShape">
                  <wps:wsp>
                    <wps:cNvSpPr/>
                    <wps:spPr>
                      <a:xfrm>
                        <a:off x="0" y="0"/>
                        <a:ext cx="140970" cy="139700"/>
                      </a:xfrm>
                      <a:prstGeom prst="rect">
                        <a:avLst/>
                      </a:prstGeom>
                      <a:noFill/>
                      <a:ln>
                        <a:noFill/>
                      </a:ln>
                      <a:effectLst/>
                    </wps:spPr>
                    <wps:txbx>
                      <w:txbxContent>
                        <w:p>
                          <w:pPr>
                            <w:spacing w:line="203" w:lineRule="exact"/>
                            <w:ind w:left="20"/>
                            <w:rPr>
                              <w:rFonts w:eastAsia="Calibri" w:cs="Calibri"/>
                              <w:sz w:val="18"/>
                              <w:szCs w:val="18"/>
                            </w:rPr>
                          </w:pPr>
                          <w:r>
                            <w:rPr>
                              <w:rFonts w:eastAsia="Calibri" w:cs="Calibri"/>
                              <w:color w:val="FFFFFF"/>
                              <w:spacing w:val="-1"/>
                              <w:sz w:val="18"/>
                              <w:szCs w:val="18"/>
                            </w:rPr>
                            <w:t>30</w:t>
                          </w:r>
                        </w:p>
                      </w:txbxContent>
                    </wps:txbx>
                    <wps:bodyPr lIns="0" tIns="0" rIns="0" bIns="0" upright="1"/>
                  </wps:wsp>
                </a:graphicData>
              </a:graphic>
            </wp:anchor>
          </w:drawing>
        </mc:Choice>
        <mc:Fallback>
          <w:pict>
            <v:rect id="文本框 1" o:spid="_x0000_s1026" o:spt="1" style="position:absolute;left:0pt;margin-left:300.45pt;margin-top:734.9pt;height:11pt;width:11.1pt;mso-position-horizontal-relative:page;mso-position-vertical-relative:page;z-index:-251652096;mso-width-relative:page;mso-height-relative:page;" filled="f" stroked="f" coordsize="21600,21600" o:gfxdata="UEsDBAoAAAAAAIdO4kAAAAAAAAAAAAAAAAAEAAAAZHJzL1BLAwQUAAAACACHTuJALK5RUtsAAAAN&#10;AQAADwAAAGRycy9kb3ducmV2LnhtbE2PS0/DMBCE70j8B2uRuFE7BUVxiFMhHipHaJHa3tx4SSL8&#10;iGK3Kfx6tic47syn2ZlqcXKWHXGMffAKspkAhr4Jpvetgo/1y00BLCbtjbbBo4JvjLCoLy8qXZow&#10;+Xc8rlLLKMTHUivoUhpKzmPTodNxFgb05H2G0elE59hyM+qJwp3lcyFy7nTv6UOnB3zssPlaHZyC&#10;ZTE8bF/Dz9Ta591y87aRT2uZlLq+ysQ9sISn9AfDuT5Vh5o67cPBm8isglwISSgZd7mkEYTk89sM&#10;2P4syawAXlf8/4r6F1BLAwQUAAAACACHTuJAuDPMxrgBAAB4AwAADgAAAGRycy9lMm9Eb2MueG1s&#10;rVNLbtswEN0X6B0I7mtKbtCPYDkbI0WBog2Q9gA0RVoE+MOQtuQLtDfoqpvuey6fo0NKdtNkk0U2&#10;1ONw+GbeG2p1PVpDDhKi9q6l9aKiRDrhO+12Lf329ebVO0pi4q7jxjvZ0qOM9Hr98sVqCI1c+t6b&#10;TgJBEhebIbS0Tyk0jEXRS8vjwgfp8FB5sDzhFnasAz4guzVsWVVv2OChC+CFjBGjm+mQzozwFEKv&#10;lBZy48XeSpcmVpCGJ5QUex0iXZdulZIifVEqykRMS1FpKisWQbzNK1uveLMDHnot5hb4U1p4oMly&#10;7bDohWrDEyd70I+orBbgo1dpIbxlk5DiCKqoqwfe3PU8yKIFrY7hYnp8Plrx+XALRHctvaqrJSWO&#10;W5z56eeP068/p9/fSZ0dGkJsMPEu3MK8iwiz3FGBzV8UQsbi6vHiqhwTERisr6r3b9FvgUf1a4TF&#10;dfbvcoCYPkhvSQYtBRxa8ZIfPsWEBTH1nJJrOX+jjSmDM+6/ACZOEVkmP9/O3U/9ZpTG7TiL2Pru&#10;iOLNR4eG5sdxBnAG2zPYB9C7HpsrfrBMhAMprc2PJ0/8/h7x/R9m/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srlFS2wAAAA0BAAAPAAAAAAAAAAEAIAAAACIAAABkcnMvZG93bnJldi54bWxQSwEC&#10;FAAUAAAACACHTuJAuDPMxrgBAAB4AwAADgAAAAAAAAABACAAAAAqAQAAZHJzL2Uyb0RvYy54bWxQ&#10;SwUGAAAAAAYABgBZAQAAVAUAAAAA&#10;">
              <v:fill on="f" focussize="0,0"/>
              <v:stroke on="f"/>
              <v:imagedata o:title=""/>
              <o:lock v:ext="edit" aspectratio="f"/>
              <v:textbox inset="0mm,0mm,0mm,0mm">
                <w:txbxContent>
                  <w:p>
                    <w:pPr>
                      <w:spacing w:line="203" w:lineRule="exact"/>
                      <w:ind w:left="20"/>
                      <w:rPr>
                        <w:rFonts w:eastAsia="Calibri" w:cs="Calibri"/>
                        <w:sz w:val="18"/>
                        <w:szCs w:val="18"/>
                      </w:rPr>
                    </w:pPr>
                    <w:r>
                      <w:rPr>
                        <w:rFonts w:eastAsia="Calibri" w:cs="Calibri"/>
                        <w:color w:val="FFFFFF"/>
                        <w:spacing w:val="-1"/>
                        <w:sz w:val="18"/>
                        <w:szCs w:val="18"/>
                      </w:rPr>
                      <w:t>30</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4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30</w:t>
                          </w:r>
                          <w:r>
                            <w:fldChar w:fldCharType="end"/>
                          </w:r>
                        </w:p>
                      </w:txbxContent>
                    </wps:txbx>
                    <wps:bodyPr vert="horz" wrap="none" lIns="0" tIns="0" rIns="0" bIns="0" anchor="t">
                      <a:spAutoFit/>
                    </wps:bodyPr>
                  </wps:wsp>
                </a:graphicData>
              </a:graphic>
            </wp:anchor>
          </w:drawing>
        </mc:Choice>
        <mc:Fallback>
          <w:pict>
            <v:rect id="文本框 143"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kztpfVAQAArQMAAA4AAABkcnMvZTJvRG9jLnhtbK1TzY7TMBC+I/EO&#10;lu80SXeFqqjuCqlahIRgpYUHcB2nseQ/edwm5QHgDThx4c5z9TkYO0kXdi972EsyMx5/M9834/XN&#10;YDQ5ygDKWUarRUmJtMI1yu4Z/frl9s2KEojcNlw7Kxk9SaA3m9ev1r2v5dJ1TjcyEASxUPee0S5G&#10;XxcFiE4aDgvnpcXD1gXDI7phXzSB94hudLEsy7dF70LjgxMSAKPb8ZBOiOE5gK5tlZBbJw5G2jii&#10;Bql5RErQKQ90k7ttWyni57YFGYlmFJnG/MUiaO/St9iseb0P3HdKTC3w57TwiJPhymLRC9SWR04O&#10;QT2BMkoEB66NC+FMMRLJiiCLqnykzX3HvcxcUGrwF9Hh5WDFp+NdIKph9Loqryix3ODMzz9/nH/9&#10;Of/+Tqrrq6RR76HG1Ht/FyYP0EyEhzaY9EcqZMi6ni66yiESgcFqtVytSpRc4NnsIE7xcN0HiO+l&#10;MyQZjAYcXNaTHz9CHFPnlFTNululNcZ5re1/AcQcIzJPf7qd+h87TlYcdsNEY+eaEwqA7wGrdi58&#10;o6THbWDU4vJToj9YFDstzmyE2djNBrcCLzI6Ngz+3SFid7npVGysgGSTg1PMtKeNS2vyr5+zHl7Z&#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KTO2l9UBAACtAwAADgAAAAAAAAABACAAAAAf&#10;AQAAZHJzL2Uyb0RvYy54bWxQSwUGAAAAAAYABgBZAQAAZ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30</w:t>
                    </w:r>
                    <w:r>
                      <w:fldChar w:fldCharType="end"/>
                    </w:r>
                  </w:p>
                </w:txbxContent>
              </v:textbox>
            </v:rect>
          </w:pict>
        </mc:Fallback>
      </mc:AlternateContent>
    </w:r>
  </w:p>
  <w:p>
    <w:pPr>
      <w:spacing w:line="180" w:lineRule="exact"/>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0" w:lineRule="exact"/>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33</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TkacfSAQAAqwMAAA4AAABkcnMvZTJvRG9jLnhtbK1TzY7TMBC+I/EO&#10;lu80abVCVdR0hVQtQkKw0sIDuI7TWPKfZtwm5QHgDThx4c5z9TkYO0kXlsseuCQz4/E3830z3twO&#10;1rCTAtTe1Xy5KDlTTvpGu0PNP3+6e7XmDKNwjTDeqZqfFfLb7csXmz5UauU7bxoFjEAcVn2oeRdj&#10;qIoCZaeswIUPytFh68GKSC4cigZET+jWFKuyfF30HpoAXipEiu7GQz4hwnMAfdtqqXZeHq1ycUQF&#10;ZUQkStjpgHybu21bJePHtkUVmak5MY35S0XI3qdvsd2I6gAidFpOLYjntPCEkxXaUdEr1E5EwY6g&#10;/4GyWoJH38aF9LYYiWRFiMWyfKLNQyeCylxIagxX0fH/wcoPp3tguqn5zbK84cwJSzO/fP92+fHr&#10;8vMrWyaF+oAVJT6Ee5g8JDPRHVqw6U9E2JBVPV9VVUNkkoLL9Wq9LklwSWezQzjF4/UAGN8qb1ky&#10;ag40tqymOL3HOKbOKama83faGIqLyri/AoQ5RlSe/XQ79T92nKw47IeJxt43Z6JPr4Gqdh6+cNbT&#10;LtTc0epzZt45kjqtzWzAbOxnQzhJF2s+NozhzTFSd7npVGysQGSTQzPMtKd9S0vyp5+zHt/Y9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xORpx9IBAACrAwAADgAAAAAAAAABACAAAAAfAQAA&#10;ZHJzL2Uyb0RvYy54bWxQSwUGAAAAAAYABgBZAQAAYw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33</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14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35</w:t>
                          </w:r>
                          <w:r>
                            <w:fldChar w:fldCharType="end"/>
                          </w:r>
                        </w:p>
                      </w:txbxContent>
                    </wps:txbx>
                    <wps:bodyPr vert="horz" wrap="none" lIns="0" tIns="0" rIns="0" bIns="0" anchor="t">
                      <a:spAutoFit/>
                    </wps:bodyPr>
                  </wps:wsp>
                </a:graphicData>
              </a:graphic>
            </wp:anchor>
          </w:drawing>
        </mc:Choice>
        <mc:Fallback>
          <w:pict>
            <v:rect id="文本框 145"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tMIYvVAQAArQMAAA4AAABkcnMvZTJvRG9jLnhtbK1TzY7TMBC+I/EO&#10;lu80SbWLqqjuCqlahIRgpYUHcB2nseQ/edwm5QHgDThx4c5z9TkYO0kXdi972EsyMx5/M9834/XN&#10;YDQ5ygDKWUarRUmJtMI1yu4Z/frl9s2KEojcNlw7Kxk9SaA3m9ev1r2v5dJ1TjcyEASxUPee0S5G&#10;XxcFiE4aDgvnpcXD1gXDI7phXzSB94hudLEsy7dF70LjgxMSAKPb8ZBOiOE5gK5tlZBbJw5G2jii&#10;Bql5RErQKQ90k7ttWyni57YFGYlmFJnG/MUiaO/St9iseb0P3HdKTC3w57TwiJPhymLRC9SWR04O&#10;QT2BMkoEB66NC+FMMRLJiiCLqnykzX3HvcxcUGrwF9Hh5WDFp+NdIKph9Koqrymx3ODMzz9/nH/9&#10;Of/+Tqqr66RR76HG1Ht/FyYP0EyEhzaY9EcqZMi6ni66yiESgcFqtVytSpRc4NnsIE7xcN0HiO+l&#10;MyQZjAYcXNaTHz9CHFPnlFTNululNcZ5re1/AcQcIzJPf7qd+h87TlYcdsNEY+eaEwqA7wGrdi58&#10;o6THbWDU4vJToj9YFDstzmyE2djNBrcCLzI6Ngz+3SFid7npVGysgGSTg1PMtKeNS2vyr5+zHl7Z&#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a0whi9UBAACtAwAADgAAAAAAAAABACAAAAAf&#10;AQAAZHJzL2Uyb0RvYy54bWxQSwUGAAAAAAYABgBZAQAAZ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35</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fldChar w:fldCharType="begin"/>
                          </w:r>
                          <w:r>
                            <w:instrText xml:space="preserve">PAGE   \* MERGEFORMAT</w:instrText>
                          </w:r>
                          <w:r>
                            <w:fldChar w:fldCharType="separate"/>
                          </w:r>
                          <w:r>
                            <w:rPr>
                              <w:lang w:val="zh-CN"/>
                            </w:rPr>
                            <w:t>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6</w:t>
                    </w:r>
                    <w:r>
                      <w:rPr>
                        <w:lang w:val="zh-CN"/>
                      </w:rPr>
                      <w:fldChar w:fldCharType="end"/>
                    </w:r>
                  </w:p>
                </w:txbxContent>
              </v:textbox>
            </v:shape>
          </w:pict>
        </mc:Fallback>
      </mc:AlternateContent>
    </w:r>
  </w:p>
  <w:p>
    <w:pPr>
      <w:pStyle w:val="2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9" name="文本框 14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49</w:t>
                          </w:r>
                          <w:r>
                            <w:fldChar w:fldCharType="end"/>
                          </w:r>
                        </w:p>
                      </w:txbxContent>
                    </wps:txbx>
                    <wps:bodyPr vert="horz" wrap="none" lIns="0" tIns="0" rIns="0" bIns="0" anchor="t">
                      <a:spAutoFit/>
                    </wps:bodyPr>
                  </wps:wsp>
                </a:graphicData>
              </a:graphic>
            </wp:anchor>
          </w:drawing>
        </mc:Choice>
        <mc:Fallback>
          <w:pict>
            <v:rect id="文本框 148"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biJAfVAQAArQMAAA4AAABkcnMvZTJvRG9jLnhtbK1TS27bMBDdF+gd&#10;CO5rSUZQqILlIICRokDRBEh7AJqiLAL8YUhbcg+Q3qCrbrrvuXyODinJ+W2yyEaaGQ7fzHszXF0O&#10;WpGDAC+tqWmxyCkRhttGml1Nf3y//lBS4gMzDVPWiJoehaeX6/fvVr2rxNJ2VjUCCIIYX/Wupl0I&#10;rsoyzzuhmV9YJwwethY0C+jCLmuA9YiuVbbM849Zb6FxYLnwHqOb8ZBOiPAaQNu2kouN5XstTBhR&#10;QSgWkJLvpPN0nbptW8HDTdt6EYiqKTIN6YtF0N7Gb7ZesWoHzHWSTy2w17TwjJNm0mDRM9SGBUb2&#10;IF9AacnBetuGBbc6G4kkRZBFkT/T5q5jTiQuKLV3Z9H928Hyb4dbILKp6UWRf6LEMI0zP/3+dfrz&#10;7/T3nhQXZdSod77C1Dt3C5Pn0YyEhxZ0/CMVMiRdj2ddxRAIx2BRLssyR8k5ns0O4mQP1x348FlY&#10;TaJRU8DBJT3Z4asPY+qcEqsZey2VwjirlHkSQMwxItL0p9ux/7HjaIVhO0w0trY5ogD4HrBqZ+En&#10;JT1uQ00NLj8l6otBsePizAbMxnY2mOF4saZjw95d7QN2l5qOxcYKSDY6OMVEe9q4uCaP/ZT18MrW&#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5dblS0AAAAAUBAAAPAAAAAAAAAAEAIAAAACIAAABk&#10;cnMvZG93bnJldi54bWxQSwECFAAUAAAACACHTuJA1uIkB9UBAACtAwAADgAAAAAAAAABACAAAAAf&#10;AQAAZHJzL2Uyb0RvYy54bWxQSwUGAAAAAAYABgBZAQAAZgU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49</w:t>
                    </w:r>
                    <w: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22"/>
                          </w:pPr>
                          <w:r>
                            <w:fldChar w:fldCharType="begin"/>
                          </w:r>
                          <w:r>
                            <w:instrText xml:space="preserve"> PAGE  \* MERGEFORMAT </w:instrText>
                          </w:r>
                          <w:r>
                            <w:fldChar w:fldCharType="separate"/>
                          </w:r>
                          <w:r>
                            <w:t>66</w:t>
                          </w:r>
                          <w:r>
                            <w:fldChar w:fldCharType="end"/>
                          </w:r>
                        </w:p>
                      </w:txbxContent>
                    </wps:txbx>
                    <wps:bodyPr vert="horz" wrap="none" lIns="0" tIns="0" rIns="0" bIns="0" anchor="t">
                      <a:spAutoFit/>
                    </wps:bodyPr>
                  </wps:wsp>
                </a:graphicData>
              </a:graphic>
            </wp:anchor>
          </w:drawing>
        </mc:Choice>
        <mc:Fallback>
          <w:pict>
            <v:rect id="文本框 149" o:spid="_x0000_s1026" o:spt="1"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slhILRAQAAqgMAAA4AAABkcnMvZTJvRG9jLnhtbK1TzY7TMBC+I/EO&#10;lu80aYVQiZqukK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7QJnDlhaeCX798uP35dfn5l&#10;y5evk0B9wIry7sMdTB6SmdgOLdj0Jx5syKKer6KqITJJweV6tV6XpLeks9khnOLhegCMb5W3LBk1&#10;B5paFlOc3mMcU+eUVM35W20MxUVl3F8BwhwjKo9+up36HztOVhz2w0Rj75szsafHQFU7D18462kV&#10;au5o8zkz7xwpnbZmNmA29rMhnKSLNR8bxvDmGKm73HQqNlYgssmhEWba07qlHfnTz1kPT2z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rJYSC0QEAAKoDAAAOAAAAAAAAAAEAIAAAAB8BAABk&#10;cnMvZTJvRG9jLnhtbFBLBQYAAAAABgAGAFkBAABi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66</w:t>
                    </w:r>
                    <w:r>
                      <w:fldChar w:fldCharType="end"/>
                    </w:r>
                  </w:p>
                </w:txbxContent>
              </v:textbox>
            </v:rect>
          </w:pict>
        </mc:Fallback>
      </mc:AlternateContent>
    </w:r>
    <w:r>
      <mc:AlternateContent>
        <mc:Choice Requires="wps">
          <w:drawing>
            <wp:anchor distT="0" distB="0" distL="114300" distR="114300" simplePos="0" relativeHeight="251670528" behindDoc="1" locked="0" layoutInCell="1" allowOverlap="1">
              <wp:simplePos x="0" y="0"/>
              <wp:positionH relativeFrom="page">
                <wp:posOffset>3815715</wp:posOffset>
              </wp:positionH>
              <wp:positionV relativeFrom="page">
                <wp:posOffset>9333230</wp:posOffset>
              </wp:positionV>
              <wp:extent cx="140970" cy="139700"/>
              <wp:effectExtent l="0" t="0" r="0" b="0"/>
              <wp:wrapNone/>
              <wp:docPr id="2" name="文本框 9"/>
              <wp:cNvGraphicFramePr/>
              <a:graphic xmlns:a="http://schemas.openxmlformats.org/drawingml/2006/main">
                <a:graphicData uri="http://schemas.microsoft.com/office/word/2010/wordprocessingShape">
                  <wps:wsp>
                    <wps:cNvSpPr/>
                    <wps:spPr>
                      <a:xfrm>
                        <a:off x="0" y="0"/>
                        <a:ext cx="140970" cy="139700"/>
                      </a:xfrm>
                      <a:prstGeom prst="rect">
                        <a:avLst/>
                      </a:prstGeom>
                      <a:noFill/>
                      <a:ln>
                        <a:noFill/>
                      </a:ln>
                      <a:effectLst/>
                    </wps:spPr>
                    <wps:txbx>
                      <w:txbxContent>
                        <w:p>
                          <w:pPr>
                            <w:spacing w:line="203" w:lineRule="exact"/>
                            <w:ind w:left="20"/>
                            <w:rPr>
                              <w:rFonts w:eastAsia="Calibri" w:cs="Calibri"/>
                              <w:sz w:val="18"/>
                              <w:szCs w:val="18"/>
                            </w:rPr>
                          </w:pPr>
                        </w:p>
                      </w:txbxContent>
                    </wps:txbx>
                    <wps:bodyPr lIns="0" tIns="0" rIns="0" bIns="0" upright="1"/>
                  </wps:wsp>
                </a:graphicData>
              </a:graphic>
            </wp:anchor>
          </w:drawing>
        </mc:Choice>
        <mc:Fallback>
          <w:pict>
            <v:rect id="文本框 9" o:spid="_x0000_s1026" o:spt="1" style="position:absolute;left:0pt;margin-left:300.45pt;margin-top:734.9pt;height:11pt;width:11.1pt;mso-position-horizontal-relative:page;mso-position-vertical-relative:page;z-index:-251645952;mso-width-relative:page;mso-height-relative:page;" filled="f" stroked="f" coordsize="21600,21600" o:gfxdata="UEsDBAoAAAAAAIdO4kAAAAAAAAAAAAAAAAAEAAAAZHJzL1BLAwQUAAAACACHTuJALK5RUtsAAAAN&#10;AQAADwAAAGRycy9kb3ducmV2LnhtbE2PS0/DMBCE70j8B2uRuFE7BUVxiFMhHipHaJHa3tx4SSL8&#10;iGK3Kfx6tic47syn2ZlqcXKWHXGMffAKspkAhr4Jpvetgo/1y00BLCbtjbbBo4JvjLCoLy8qXZow&#10;+Xc8rlLLKMTHUivoUhpKzmPTodNxFgb05H2G0elE59hyM+qJwp3lcyFy7nTv6UOnB3zssPlaHZyC&#10;ZTE8bF/Dz9Ta591y87aRT2uZlLq+ysQ9sISn9AfDuT5Vh5o67cPBm8isglwISSgZd7mkEYTk89sM&#10;2P4syawAXlf8/4r6F1BLAwQUAAAACACHTuJAVhCPxbcBAAB1AwAADgAAAGRycy9lMm9Eb2MueG1s&#10;rVPNjtMwEL4j8Q6W79RJFwEbNd1LtQgJwUoLD+A6dmPJfxq7TfoC8AacuHDnufocjJ20C8tlD3tx&#10;Po/H38z3jbO6Ga0hBwlRe9fSelFRIp3wnXa7ln79cvvqHSUxcddx451s6VFGerN++WI1hEYufe9N&#10;J4EgiYvNEFrapxQaxqLopeVx4YN0eKg8WJ5wCzvWAR+Q3Rq2rKo3bPDQBfBCxojRzXRIZ0Z4CqFX&#10;Sgu58WJvpUsTK0jDE0qKvQ6Rrku3SkmRPisVZSKmpag0lRWLIN7mla1XvNkBD70Wcwv8KS080mS5&#10;dlj0QrXhiZM96P+orBbgo1dpIbxlk5DiCKqoq0fe3Pc8yKIFrY7hYnp8Plrx6XAHRHctXVLiuMWB&#10;n358P/38ffr1jVxne4YQG8y6D3cw7yLCrHVUYPMXVZCxWHq8WCrHRAQG69fV9Vs0W+BRfYWwWM4e&#10;LgeI6b30lmTQUsCJFSP54WNMWBBTzym5lvO32pgyNeP+CWDiFJFl7PPt3P3Ub0Zp3I6ziK3vjqjc&#10;fHDoZn4ZZwBnsD2DfQC967G5OvvBMhFOo7Q2v5w87r/3Jevhb1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yuUVLbAAAADQEAAA8AAAAAAAAAAQAgAAAAIgAAAGRycy9kb3ducmV2LnhtbFBLAQIU&#10;ABQAAAAIAIdO4kBWEI/FtwEAAHUDAAAOAAAAAAAAAAEAIAAAACoBAABkcnMvZTJvRG9jLnhtbFBL&#10;BQYAAAAABgAGAFkBAABTBQAAAAA=&#10;">
              <v:fill on="f" focussize="0,0"/>
              <v:stroke on="f"/>
              <v:imagedata o:title=""/>
              <o:lock v:ext="edit" aspectratio="f"/>
              <v:textbox inset="0mm,0mm,0mm,0mm">
                <w:txbxContent>
                  <w:p>
                    <w:pPr>
                      <w:spacing w:line="203" w:lineRule="exact"/>
                      <w:ind w:left="20"/>
                      <w:rPr>
                        <w:rFonts w:eastAsia="Calibri" w:cs="Calibri"/>
                        <w:sz w:val="18"/>
                        <w:szCs w:val="18"/>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6"/>
      </w:pPr>
      <w:r>
        <w:rPr>
          <w:rStyle w:val="37"/>
        </w:rPr>
        <w:footnoteRef/>
      </w:r>
      <w:r>
        <w:t xml:space="preserve"> </w:t>
      </w:r>
      <w:r>
        <w:rPr>
          <w:rFonts w:hint="eastAsia" w:ascii="宋体" w:hAnsi="宋体"/>
          <w:szCs w:val="18"/>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FA61F"/>
    <w:multiLevelType w:val="singleLevel"/>
    <w:tmpl w:val="B75FA61F"/>
    <w:lvl w:ilvl="0" w:tentative="0">
      <w:start w:val="1"/>
      <w:numFmt w:val="decimal"/>
      <w:suff w:val="space"/>
      <w:lvlText w:val="%1."/>
      <w:lvlJc w:val="left"/>
    </w:lvl>
  </w:abstractNum>
  <w:abstractNum w:abstractNumId="1">
    <w:nsid w:val="C8BF9286"/>
    <w:multiLevelType w:val="singleLevel"/>
    <w:tmpl w:val="C8BF9286"/>
    <w:lvl w:ilvl="0" w:tentative="0">
      <w:start w:val="1"/>
      <w:numFmt w:val="chineseCounting"/>
      <w:suff w:val="space"/>
      <w:lvlText w:val="%1、"/>
      <w:lvlJc w:val="left"/>
      <w:rPr>
        <w:rFonts w:hint="eastAsia"/>
      </w:rPr>
    </w:lvl>
  </w:abstractNum>
  <w:abstractNum w:abstractNumId="2">
    <w:nsid w:val="E6CF48CA"/>
    <w:multiLevelType w:val="singleLevel"/>
    <w:tmpl w:val="E6CF48CA"/>
    <w:lvl w:ilvl="0" w:tentative="0">
      <w:start w:val="9"/>
      <w:numFmt w:val="chineseCounting"/>
      <w:suff w:val="nothing"/>
      <w:lvlText w:val="%1、"/>
      <w:lvlJc w:val="left"/>
      <w:rPr>
        <w:rFonts w:hint="eastAsia"/>
      </w:rPr>
    </w:lvl>
  </w:abstractNum>
  <w:abstractNum w:abstractNumId="3">
    <w:nsid w:val="E8E02D71"/>
    <w:multiLevelType w:val="singleLevel"/>
    <w:tmpl w:val="E8E02D71"/>
    <w:lvl w:ilvl="0" w:tentative="0">
      <w:start w:val="2"/>
      <w:numFmt w:val="chineseCounting"/>
      <w:suff w:val="nothing"/>
      <w:lvlText w:val="（%1）"/>
      <w:lvlJc w:val="left"/>
      <w:rPr>
        <w:rFonts w:hint="eastAsia"/>
      </w:rPr>
    </w:lvl>
  </w:abstractNum>
  <w:abstractNum w:abstractNumId="4">
    <w:nsid w:val="F2994F32"/>
    <w:multiLevelType w:val="singleLevel"/>
    <w:tmpl w:val="F2994F32"/>
    <w:lvl w:ilvl="0" w:tentative="0">
      <w:start w:val="2"/>
      <w:numFmt w:val="decimal"/>
      <w:lvlText w:val="%1."/>
      <w:lvlJc w:val="left"/>
      <w:pPr>
        <w:tabs>
          <w:tab w:val="left" w:pos="312"/>
        </w:tabs>
      </w:pPr>
    </w:lvl>
  </w:abstractNum>
  <w:abstractNum w:abstractNumId="5">
    <w:nsid w:val="F67771B7"/>
    <w:multiLevelType w:val="singleLevel"/>
    <w:tmpl w:val="F67771B7"/>
    <w:lvl w:ilvl="0" w:tentative="0">
      <w:start w:val="10"/>
      <w:numFmt w:val="chineseCounting"/>
      <w:suff w:val="nothing"/>
      <w:lvlText w:val="%1、"/>
      <w:lvlJc w:val="left"/>
      <w:rPr>
        <w:rFonts w:hint="eastAsia"/>
      </w:rPr>
    </w:lvl>
  </w:abstractNum>
  <w:abstractNum w:abstractNumId="6">
    <w:nsid w:val="0053208E"/>
    <w:multiLevelType w:val="multilevel"/>
    <w:tmpl w:val="0053208E"/>
    <w:lvl w:ilvl="0" w:tentative="0">
      <w:start w:val="1"/>
      <w:numFmt w:val="decimal"/>
      <w:lvlText w:val="%1."/>
      <w:lvlJc w:val="left"/>
      <w:pPr>
        <w:ind w:left="105" w:hanging="322"/>
        <w:jc w:val="left"/>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968" w:hanging="322"/>
      </w:pPr>
      <w:rPr>
        <w:rFonts w:hint="default"/>
        <w:lang w:val="zh-CN" w:eastAsia="zh-CN" w:bidi="zh-CN"/>
      </w:rPr>
    </w:lvl>
    <w:lvl w:ilvl="2" w:tentative="0">
      <w:start w:val="0"/>
      <w:numFmt w:val="bullet"/>
      <w:lvlText w:val="•"/>
      <w:lvlJc w:val="left"/>
      <w:pPr>
        <w:ind w:left="1837" w:hanging="322"/>
      </w:pPr>
      <w:rPr>
        <w:rFonts w:hint="default"/>
        <w:lang w:val="zh-CN" w:eastAsia="zh-CN" w:bidi="zh-CN"/>
      </w:rPr>
    </w:lvl>
    <w:lvl w:ilvl="3" w:tentative="0">
      <w:start w:val="0"/>
      <w:numFmt w:val="bullet"/>
      <w:lvlText w:val="•"/>
      <w:lvlJc w:val="left"/>
      <w:pPr>
        <w:ind w:left="2705" w:hanging="322"/>
      </w:pPr>
      <w:rPr>
        <w:rFonts w:hint="default"/>
        <w:lang w:val="zh-CN" w:eastAsia="zh-CN" w:bidi="zh-CN"/>
      </w:rPr>
    </w:lvl>
    <w:lvl w:ilvl="4" w:tentative="0">
      <w:start w:val="0"/>
      <w:numFmt w:val="bullet"/>
      <w:lvlText w:val="•"/>
      <w:lvlJc w:val="left"/>
      <w:pPr>
        <w:ind w:left="3574" w:hanging="322"/>
      </w:pPr>
      <w:rPr>
        <w:rFonts w:hint="default"/>
        <w:lang w:val="zh-CN" w:eastAsia="zh-CN" w:bidi="zh-CN"/>
      </w:rPr>
    </w:lvl>
    <w:lvl w:ilvl="5" w:tentative="0">
      <w:start w:val="0"/>
      <w:numFmt w:val="bullet"/>
      <w:lvlText w:val="•"/>
      <w:lvlJc w:val="left"/>
      <w:pPr>
        <w:ind w:left="4443" w:hanging="322"/>
      </w:pPr>
      <w:rPr>
        <w:rFonts w:hint="default"/>
        <w:lang w:val="zh-CN" w:eastAsia="zh-CN" w:bidi="zh-CN"/>
      </w:rPr>
    </w:lvl>
    <w:lvl w:ilvl="6" w:tentative="0">
      <w:start w:val="0"/>
      <w:numFmt w:val="bullet"/>
      <w:lvlText w:val="•"/>
      <w:lvlJc w:val="left"/>
      <w:pPr>
        <w:ind w:left="5311" w:hanging="322"/>
      </w:pPr>
      <w:rPr>
        <w:rFonts w:hint="default"/>
        <w:lang w:val="zh-CN" w:eastAsia="zh-CN" w:bidi="zh-CN"/>
      </w:rPr>
    </w:lvl>
    <w:lvl w:ilvl="7" w:tentative="0">
      <w:start w:val="0"/>
      <w:numFmt w:val="bullet"/>
      <w:lvlText w:val="•"/>
      <w:lvlJc w:val="left"/>
      <w:pPr>
        <w:ind w:left="6180" w:hanging="322"/>
      </w:pPr>
      <w:rPr>
        <w:rFonts w:hint="default"/>
        <w:lang w:val="zh-CN" w:eastAsia="zh-CN" w:bidi="zh-CN"/>
      </w:rPr>
    </w:lvl>
    <w:lvl w:ilvl="8" w:tentative="0">
      <w:start w:val="0"/>
      <w:numFmt w:val="bullet"/>
      <w:lvlText w:val="•"/>
      <w:lvlJc w:val="left"/>
      <w:pPr>
        <w:ind w:left="7048" w:hanging="322"/>
      </w:pPr>
      <w:rPr>
        <w:rFonts w:hint="default"/>
        <w:lang w:val="zh-CN" w:eastAsia="zh-CN" w:bidi="zh-CN"/>
      </w:rPr>
    </w:lvl>
  </w:abstractNum>
  <w:abstractNum w:abstractNumId="7">
    <w:nsid w:val="186A436D"/>
    <w:multiLevelType w:val="multilevel"/>
    <w:tmpl w:val="186A436D"/>
    <w:lvl w:ilvl="0" w:tentative="0">
      <w:start w:val="1"/>
      <w:numFmt w:val="decimal"/>
      <w:lvlText w:val="%1."/>
      <w:lvlJc w:val="left"/>
      <w:pPr>
        <w:tabs>
          <w:tab w:val="left" w:pos="832"/>
        </w:tabs>
        <w:ind w:left="832" w:hanging="360"/>
      </w:pPr>
      <w:rPr>
        <w:rFonts w:hint="default"/>
      </w:rPr>
    </w:lvl>
    <w:lvl w:ilvl="1" w:tentative="0">
      <w:start w:val="1"/>
      <w:numFmt w:val="lowerLetter"/>
      <w:lvlText w:val="%2)"/>
      <w:lvlJc w:val="left"/>
      <w:pPr>
        <w:tabs>
          <w:tab w:val="left" w:pos="1312"/>
        </w:tabs>
        <w:ind w:left="1312" w:hanging="420"/>
      </w:pPr>
    </w:lvl>
    <w:lvl w:ilvl="2" w:tentative="0">
      <w:start w:val="1"/>
      <w:numFmt w:val="lowerRoman"/>
      <w:lvlText w:val="%3."/>
      <w:lvlJc w:val="right"/>
      <w:pPr>
        <w:tabs>
          <w:tab w:val="left" w:pos="1732"/>
        </w:tabs>
        <w:ind w:left="1732" w:hanging="420"/>
      </w:pPr>
    </w:lvl>
    <w:lvl w:ilvl="3" w:tentative="0">
      <w:start w:val="1"/>
      <w:numFmt w:val="decimal"/>
      <w:lvlText w:val="%4."/>
      <w:lvlJc w:val="left"/>
      <w:pPr>
        <w:tabs>
          <w:tab w:val="left" w:pos="2152"/>
        </w:tabs>
        <w:ind w:left="2152" w:hanging="420"/>
      </w:pPr>
    </w:lvl>
    <w:lvl w:ilvl="4" w:tentative="0">
      <w:start w:val="1"/>
      <w:numFmt w:val="lowerLetter"/>
      <w:lvlText w:val="%5)"/>
      <w:lvlJc w:val="left"/>
      <w:pPr>
        <w:tabs>
          <w:tab w:val="left" w:pos="2572"/>
        </w:tabs>
        <w:ind w:left="2572" w:hanging="420"/>
      </w:pPr>
    </w:lvl>
    <w:lvl w:ilvl="5" w:tentative="0">
      <w:start w:val="1"/>
      <w:numFmt w:val="lowerRoman"/>
      <w:lvlText w:val="%6."/>
      <w:lvlJc w:val="right"/>
      <w:pPr>
        <w:tabs>
          <w:tab w:val="left" w:pos="2992"/>
        </w:tabs>
        <w:ind w:left="2992" w:hanging="420"/>
      </w:pPr>
    </w:lvl>
    <w:lvl w:ilvl="6" w:tentative="0">
      <w:start w:val="1"/>
      <w:numFmt w:val="decimal"/>
      <w:lvlText w:val="%7."/>
      <w:lvlJc w:val="left"/>
      <w:pPr>
        <w:tabs>
          <w:tab w:val="left" w:pos="3412"/>
        </w:tabs>
        <w:ind w:left="3412" w:hanging="420"/>
      </w:pPr>
    </w:lvl>
    <w:lvl w:ilvl="7" w:tentative="0">
      <w:start w:val="1"/>
      <w:numFmt w:val="lowerLetter"/>
      <w:lvlText w:val="%8)"/>
      <w:lvlJc w:val="left"/>
      <w:pPr>
        <w:tabs>
          <w:tab w:val="left" w:pos="3832"/>
        </w:tabs>
        <w:ind w:left="3832" w:hanging="420"/>
      </w:pPr>
    </w:lvl>
    <w:lvl w:ilvl="8" w:tentative="0">
      <w:start w:val="1"/>
      <w:numFmt w:val="lowerRoman"/>
      <w:lvlText w:val="%9."/>
      <w:lvlJc w:val="right"/>
      <w:pPr>
        <w:tabs>
          <w:tab w:val="left" w:pos="4252"/>
        </w:tabs>
        <w:ind w:left="4252" w:hanging="420"/>
      </w:pPr>
    </w:lvl>
  </w:abstractNum>
  <w:abstractNum w:abstractNumId="8">
    <w:nsid w:val="26F707B4"/>
    <w:multiLevelType w:val="multilevel"/>
    <w:tmpl w:val="26F707B4"/>
    <w:lvl w:ilvl="0" w:tentative="0">
      <w:start w:val="1"/>
      <w:numFmt w:val="decimal"/>
      <w:lvlText w:val="（%1）"/>
      <w:lvlJc w:val="left"/>
      <w:pPr>
        <w:tabs>
          <w:tab w:val="left" w:pos="1260"/>
        </w:tabs>
        <w:ind w:left="1260" w:hanging="720"/>
      </w:pPr>
      <w:rPr>
        <w:rFonts w:hint="default"/>
      </w:r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9">
    <w:nsid w:val="35276AA6"/>
    <w:multiLevelType w:val="singleLevel"/>
    <w:tmpl w:val="35276AA6"/>
    <w:lvl w:ilvl="0" w:tentative="0">
      <w:start w:val="1"/>
      <w:numFmt w:val="decimal"/>
      <w:lvlText w:val="%1."/>
      <w:lvlJc w:val="left"/>
      <w:pPr>
        <w:tabs>
          <w:tab w:val="left" w:pos="312"/>
        </w:tabs>
      </w:pPr>
    </w:lvl>
  </w:abstractNum>
  <w:abstractNum w:abstractNumId="10">
    <w:nsid w:val="3D1B42AB"/>
    <w:multiLevelType w:val="singleLevel"/>
    <w:tmpl w:val="3D1B42AB"/>
    <w:lvl w:ilvl="0" w:tentative="0">
      <w:start w:val="1"/>
      <w:numFmt w:val="chineseCounting"/>
      <w:suff w:val="nothing"/>
      <w:lvlText w:val="%1、"/>
      <w:lvlJc w:val="left"/>
      <w:rPr>
        <w:rFonts w:hint="eastAsia"/>
      </w:rPr>
    </w:lvl>
  </w:abstractNum>
  <w:abstractNum w:abstractNumId="11">
    <w:nsid w:val="51C127B6"/>
    <w:multiLevelType w:val="singleLevel"/>
    <w:tmpl w:val="51C127B6"/>
    <w:lvl w:ilvl="0" w:tentative="0">
      <w:start w:val="2"/>
      <w:numFmt w:val="decimal"/>
      <w:suff w:val="nothing"/>
      <w:lvlText w:val="%1、"/>
      <w:lvlJc w:val="left"/>
    </w:lvl>
  </w:abstractNum>
  <w:abstractNum w:abstractNumId="12">
    <w:nsid w:val="6026F035"/>
    <w:multiLevelType w:val="singleLevel"/>
    <w:tmpl w:val="6026F035"/>
    <w:lvl w:ilvl="0" w:tentative="0">
      <w:start w:val="1"/>
      <w:numFmt w:val="decimal"/>
      <w:suff w:val="nothing"/>
      <w:lvlText w:val="%1、"/>
      <w:lvlJc w:val="left"/>
    </w:lvl>
  </w:abstractNum>
  <w:num w:numId="1">
    <w:abstractNumId w:val="1"/>
  </w:num>
  <w:num w:numId="2">
    <w:abstractNumId w:val="4"/>
  </w:num>
  <w:num w:numId="3">
    <w:abstractNumId w:val="11"/>
  </w:num>
  <w:num w:numId="4">
    <w:abstractNumId w:val="7"/>
  </w:num>
  <w:num w:numId="5">
    <w:abstractNumId w:val="9"/>
  </w:num>
  <w:num w:numId="6">
    <w:abstractNumId w:val="10"/>
  </w:num>
  <w:num w:numId="7">
    <w:abstractNumId w:val="8"/>
  </w:num>
  <w:num w:numId="8">
    <w:abstractNumId w:val="12"/>
  </w:num>
  <w:num w:numId="9">
    <w:abstractNumId w:val="3"/>
  </w:num>
  <w:num w:numId="10">
    <w:abstractNumId w:val="0"/>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NDI1MDU0MGQzZGNiM2Q0YWNiMTE5N2Y3NTllNTEifQ=="/>
    <w:docVar w:name="KSO_WPS_MARK_KEY" w:val="2d53d6cf-951c-4fe3-a74c-b41b8baf2fd1"/>
  </w:docVars>
  <w:rsids>
    <w:rsidRoot w:val="00674D9C"/>
    <w:rsid w:val="00002584"/>
    <w:rsid w:val="00010048"/>
    <w:rsid w:val="000100C8"/>
    <w:rsid w:val="00016390"/>
    <w:rsid w:val="00021FA6"/>
    <w:rsid w:val="00024F2D"/>
    <w:rsid w:val="00025470"/>
    <w:rsid w:val="000331F0"/>
    <w:rsid w:val="00042564"/>
    <w:rsid w:val="00050C15"/>
    <w:rsid w:val="000535A7"/>
    <w:rsid w:val="000653DC"/>
    <w:rsid w:val="00065F0F"/>
    <w:rsid w:val="00073D1E"/>
    <w:rsid w:val="00075938"/>
    <w:rsid w:val="00075E82"/>
    <w:rsid w:val="0008236A"/>
    <w:rsid w:val="00083771"/>
    <w:rsid w:val="000902D2"/>
    <w:rsid w:val="00091714"/>
    <w:rsid w:val="0009664C"/>
    <w:rsid w:val="000A101C"/>
    <w:rsid w:val="000B37AD"/>
    <w:rsid w:val="000C414F"/>
    <w:rsid w:val="000C50A7"/>
    <w:rsid w:val="000C614A"/>
    <w:rsid w:val="000D4F53"/>
    <w:rsid w:val="000D5BE6"/>
    <w:rsid w:val="000F46CF"/>
    <w:rsid w:val="000F5B80"/>
    <w:rsid w:val="000F644A"/>
    <w:rsid w:val="00102B1F"/>
    <w:rsid w:val="00103A1E"/>
    <w:rsid w:val="00103E60"/>
    <w:rsid w:val="00105DCC"/>
    <w:rsid w:val="00110EFE"/>
    <w:rsid w:val="00114533"/>
    <w:rsid w:val="001165E9"/>
    <w:rsid w:val="00117373"/>
    <w:rsid w:val="00122B0D"/>
    <w:rsid w:val="00123368"/>
    <w:rsid w:val="00125E08"/>
    <w:rsid w:val="001322E4"/>
    <w:rsid w:val="00135C62"/>
    <w:rsid w:val="00136E2E"/>
    <w:rsid w:val="00137E9D"/>
    <w:rsid w:val="001403C4"/>
    <w:rsid w:val="001447CE"/>
    <w:rsid w:val="00146FB0"/>
    <w:rsid w:val="001517D0"/>
    <w:rsid w:val="001518BE"/>
    <w:rsid w:val="0016234F"/>
    <w:rsid w:val="001626CC"/>
    <w:rsid w:val="001723EF"/>
    <w:rsid w:val="0017453A"/>
    <w:rsid w:val="00180251"/>
    <w:rsid w:val="0018117F"/>
    <w:rsid w:val="00181412"/>
    <w:rsid w:val="001873B6"/>
    <w:rsid w:val="00191388"/>
    <w:rsid w:val="00196DAD"/>
    <w:rsid w:val="001A0132"/>
    <w:rsid w:val="001A3DD6"/>
    <w:rsid w:val="001B2888"/>
    <w:rsid w:val="001B70AC"/>
    <w:rsid w:val="001C51F4"/>
    <w:rsid w:val="001C77A0"/>
    <w:rsid w:val="001D045D"/>
    <w:rsid w:val="001D05E7"/>
    <w:rsid w:val="001D68B2"/>
    <w:rsid w:val="001E25B6"/>
    <w:rsid w:val="001E3882"/>
    <w:rsid w:val="001E43CD"/>
    <w:rsid w:val="001E7F2E"/>
    <w:rsid w:val="001F20FF"/>
    <w:rsid w:val="001F4407"/>
    <w:rsid w:val="001F741B"/>
    <w:rsid w:val="0020487A"/>
    <w:rsid w:val="00205970"/>
    <w:rsid w:val="00206192"/>
    <w:rsid w:val="002128C0"/>
    <w:rsid w:val="0021308B"/>
    <w:rsid w:val="0021378A"/>
    <w:rsid w:val="00213908"/>
    <w:rsid w:val="002154D3"/>
    <w:rsid w:val="00215568"/>
    <w:rsid w:val="00217496"/>
    <w:rsid w:val="00223411"/>
    <w:rsid w:val="00231DF5"/>
    <w:rsid w:val="002360A0"/>
    <w:rsid w:val="0025524F"/>
    <w:rsid w:val="0025572C"/>
    <w:rsid w:val="00255B8A"/>
    <w:rsid w:val="002565D3"/>
    <w:rsid w:val="0026374A"/>
    <w:rsid w:val="002661D3"/>
    <w:rsid w:val="002674C7"/>
    <w:rsid w:val="00267A61"/>
    <w:rsid w:val="00270321"/>
    <w:rsid w:val="00275634"/>
    <w:rsid w:val="00284B5A"/>
    <w:rsid w:val="00285071"/>
    <w:rsid w:val="002902DB"/>
    <w:rsid w:val="00290D00"/>
    <w:rsid w:val="002945FA"/>
    <w:rsid w:val="002A6721"/>
    <w:rsid w:val="002B5B8B"/>
    <w:rsid w:val="002C436E"/>
    <w:rsid w:val="002C783B"/>
    <w:rsid w:val="002C7DBF"/>
    <w:rsid w:val="002D55EB"/>
    <w:rsid w:val="002D720F"/>
    <w:rsid w:val="002D74CE"/>
    <w:rsid w:val="002E4D74"/>
    <w:rsid w:val="002F47FA"/>
    <w:rsid w:val="002F5228"/>
    <w:rsid w:val="002F68DB"/>
    <w:rsid w:val="002F6DFF"/>
    <w:rsid w:val="0030745A"/>
    <w:rsid w:val="0031225E"/>
    <w:rsid w:val="00313CEE"/>
    <w:rsid w:val="003216A6"/>
    <w:rsid w:val="00324D3D"/>
    <w:rsid w:val="00331943"/>
    <w:rsid w:val="0033271A"/>
    <w:rsid w:val="00333B38"/>
    <w:rsid w:val="0033534A"/>
    <w:rsid w:val="00335CBD"/>
    <w:rsid w:val="003444E0"/>
    <w:rsid w:val="003514D4"/>
    <w:rsid w:val="00352C71"/>
    <w:rsid w:val="00356CF6"/>
    <w:rsid w:val="00357B0C"/>
    <w:rsid w:val="0036203F"/>
    <w:rsid w:val="00370401"/>
    <w:rsid w:val="00375018"/>
    <w:rsid w:val="0038400E"/>
    <w:rsid w:val="003864BD"/>
    <w:rsid w:val="00392029"/>
    <w:rsid w:val="0039224C"/>
    <w:rsid w:val="003946CB"/>
    <w:rsid w:val="00394F16"/>
    <w:rsid w:val="003A60BD"/>
    <w:rsid w:val="003A6742"/>
    <w:rsid w:val="003B0516"/>
    <w:rsid w:val="003C1AE9"/>
    <w:rsid w:val="003C2234"/>
    <w:rsid w:val="003D3DC6"/>
    <w:rsid w:val="003E3F70"/>
    <w:rsid w:val="003F40A0"/>
    <w:rsid w:val="004049C6"/>
    <w:rsid w:val="004105DF"/>
    <w:rsid w:val="00411FFE"/>
    <w:rsid w:val="004135BC"/>
    <w:rsid w:val="004141C9"/>
    <w:rsid w:val="00416CA9"/>
    <w:rsid w:val="00422A86"/>
    <w:rsid w:val="0042441F"/>
    <w:rsid w:val="0042554D"/>
    <w:rsid w:val="004308EF"/>
    <w:rsid w:val="00433D99"/>
    <w:rsid w:val="00443B9E"/>
    <w:rsid w:val="00444077"/>
    <w:rsid w:val="00445502"/>
    <w:rsid w:val="0044600D"/>
    <w:rsid w:val="00451FBB"/>
    <w:rsid w:val="004613B0"/>
    <w:rsid w:val="0046146C"/>
    <w:rsid w:val="00462EFB"/>
    <w:rsid w:val="004713C7"/>
    <w:rsid w:val="004740BA"/>
    <w:rsid w:val="00474953"/>
    <w:rsid w:val="004762E0"/>
    <w:rsid w:val="004A1154"/>
    <w:rsid w:val="004A14CC"/>
    <w:rsid w:val="004B0263"/>
    <w:rsid w:val="004B0B64"/>
    <w:rsid w:val="004B0CDC"/>
    <w:rsid w:val="004B63B3"/>
    <w:rsid w:val="004D2590"/>
    <w:rsid w:val="004D7B38"/>
    <w:rsid w:val="004D7CC1"/>
    <w:rsid w:val="004E3278"/>
    <w:rsid w:val="004F1221"/>
    <w:rsid w:val="004F1A02"/>
    <w:rsid w:val="004F2437"/>
    <w:rsid w:val="004F2B41"/>
    <w:rsid w:val="004F3DC8"/>
    <w:rsid w:val="004F6100"/>
    <w:rsid w:val="00501C8A"/>
    <w:rsid w:val="00512F78"/>
    <w:rsid w:val="00520F05"/>
    <w:rsid w:val="00521DC0"/>
    <w:rsid w:val="00522FDD"/>
    <w:rsid w:val="005256D1"/>
    <w:rsid w:val="0053272B"/>
    <w:rsid w:val="00534C93"/>
    <w:rsid w:val="00540F24"/>
    <w:rsid w:val="00545BEA"/>
    <w:rsid w:val="00545F4E"/>
    <w:rsid w:val="00546ADB"/>
    <w:rsid w:val="005515C6"/>
    <w:rsid w:val="00552E46"/>
    <w:rsid w:val="00552E52"/>
    <w:rsid w:val="005619AA"/>
    <w:rsid w:val="00563D46"/>
    <w:rsid w:val="00564447"/>
    <w:rsid w:val="005647E1"/>
    <w:rsid w:val="00576F2B"/>
    <w:rsid w:val="00577DEB"/>
    <w:rsid w:val="00580B6B"/>
    <w:rsid w:val="00581802"/>
    <w:rsid w:val="0058655B"/>
    <w:rsid w:val="0058723B"/>
    <w:rsid w:val="0059057F"/>
    <w:rsid w:val="00594F40"/>
    <w:rsid w:val="00595D73"/>
    <w:rsid w:val="00596C64"/>
    <w:rsid w:val="005970D7"/>
    <w:rsid w:val="005A53B6"/>
    <w:rsid w:val="005A65EF"/>
    <w:rsid w:val="005A6B4A"/>
    <w:rsid w:val="005B0BD1"/>
    <w:rsid w:val="005B1709"/>
    <w:rsid w:val="005C1C3B"/>
    <w:rsid w:val="005C2E41"/>
    <w:rsid w:val="005C6D0C"/>
    <w:rsid w:val="005D225C"/>
    <w:rsid w:val="005D4326"/>
    <w:rsid w:val="005D5665"/>
    <w:rsid w:val="005E2241"/>
    <w:rsid w:val="005E24B4"/>
    <w:rsid w:val="005E3772"/>
    <w:rsid w:val="006056EC"/>
    <w:rsid w:val="00624CC4"/>
    <w:rsid w:val="00625BE5"/>
    <w:rsid w:val="006263B0"/>
    <w:rsid w:val="00630254"/>
    <w:rsid w:val="0063543C"/>
    <w:rsid w:val="006509D2"/>
    <w:rsid w:val="0067047F"/>
    <w:rsid w:val="006724CF"/>
    <w:rsid w:val="00674D9C"/>
    <w:rsid w:val="0067712C"/>
    <w:rsid w:val="006806F6"/>
    <w:rsid w:val="0068230E"/>
    <w:rsid w:val="006879B7"/>
    <w:rsid w:val="00692DAB"/>
    <w:rsid w:val="006937AB"/>
    <w:rsid w:val="00694D63"/>
    <w:rsid w:val="006952AC"/>
    <w:rsid w:val="006A0CB7"/>
    <w:rsid w:val="006A0FB5"/>
    <w:rsid w:val="006A2A72"/>
    <w:rsid w:val="006B2656"/>
    <w:rsid w:val="006B4816"/>
    <w:rsid w:val="006B5A6F"/>
    <w:rsid w:val="006B6CD5"/>
    <w:rsid w:val="006C12FE"/>
    <w:rsid w:val="006C4334"/>
    <w:rsid w:val="006C5C65"/>
    <w:rsid w:val="006C79CF"/>
    <w:rsid w:val="006D1DC0"/>
    <w:rsid w:val="006D3029"/>
    <w:rsid w:val="006D3405"/>
    <w:rsid w:val="006D36DB"/>
    <w:rsid w:val="006E1FB6"/>
    <w:rsid w:val="006F5357"/>
    <w:rsid w:val="006F5E5D"/>
    <w:rsid w:val="00706FD6"/>
    <w:rsid w:val="00724239"/>
    <w:rsid w:val="0072591A"/>
    <w:rsid w:val="00725FEB"/>
    <w:rsid w:val="00731FC7"/>
    <w:rsid w:val="00734BB4"/>
    <w:rsid w:val="007364D1"/>
    <w:rsid w:val="00737FA3"/>
    <w:rsid w:val="0074047D"/>
    <w:rsid w:val="00747519"/>
    <w:rsid w:val="00755EC1"/>
    <w:rsid w:val="0075717A"/>
    <w:rsid w:val="0076107B"/>
    <w:rsid w:val="0076257B"/>
    <w:rsid w:val="00773F0B"/>
    <w:rsid w:val="00780A5D"/>
    <w:rsid w:val="00791EBA"/>
    <w:rsid w:val="00793B06"/>
    <w:rsid w:val="007A1EE6"/>
    <w:rsid w:val="007B0989"/>
    <w:rsid w:val="007B5E42"/>
    <w:rsid w:val="007C133D"/>
    <w:rsid w:val="007C6C3C"/>
    <w:rsid w:val="007D120C"/>
    <w:rsid w:val="007D26E0"/>
    <w:rsid w:val="007E1DB0"/>
    <w:rsid w:val="007E3650"/>
    <w:rsid w:val="007E5A05"/>
    <w:rsid w:val="007F2771"/>
    <w:rsid w:val="00803B1E"/>
    <w:rsid w:val="00823956"/>
    <w:rsid w:val="0082451B"/>
    <w:rsid w:val="00831ED9"/>
    <w:rsid w:val="00832DCE"/>
    <w:rsid w:val="00835AAF"/>
    <w:rsid w:val="008376B8"/>
    <w:rsid w:val="008402A8"/>
    <w:rsid w:val="00844862"/>
    <w:rsid w:val="00860286"/>
    <w:rsid w:val="00862076"/>
    <w:rsid w:val="00863458"/>
    <w:rsid w:val="00866534"/>
    <w:rsid w:val="008667CB"/>
    <w:rsid w:val="0087447F"/>
    <w:rsid w:val="00877360"/>
    <w:rsid w:val="008775CB"/>
    <w:rsid w:val="00880586"/>
    <w:rsid w:val="00883EFD"/>
    <w:rsid w:val="008857CC"/>
    <w:rsid w:val="008917FE"/>
    <w:rsid w:val="008A1717"/>
    <w:rsid w:val="008A2C4E"/>
    <w:rsid w:val="008A5159"/>
    <w:rsid w:val="008B3733"/>
    <w:rsid w:val="008B467D"/>
    <w:rsid w:val="008B4E95"/>
    <w:rsid w:val="008B6C2B"/>
    <w:rsid w:val="008D05A8"/>
    <w:rsid w:val="008D33E7"/>
    <w:rsid w:val="008D42A0"/>
    <w:rsid w:val="008D5BAA"/>
    <w:rsid w:val="008D7AE0"/>
    <w:rsid w:val="008F0423"/>
    <w:rsid w:val="008F2196"/>
    <w:rsid w:val="008F24E0"/>
    <w:rsid w:val="008F42A5"/>
    <w:rsid w:val="008F6938"/>
    <w:rsid w:val="00901E73"/>
    <w:rsid w:val="00902931"/>
    <w:rsid w:val="009049D8"/>
    <w:rsid w:val="00916293"/>
    <w:rsid w:val="009162EC"/>
    <w:rsid w:val="009174BA"/>
    <w:rsid w:val="00921EDF"/>
    <w:rsid w:val="00922472"/>
    <w:rsid w:val="00923DC6"/>
    <w:rsid w:val="009242DD"/>
    <w:rsid w:val="0092459D"/>
    <w:rsid w:val="00931E25"/>
    <w:rsid w:val="009340C1"/>
    <w:rsid w:val="00937756"/>
    <w:rsid w:val="00947FE3"/>
    <w:rsid w:val="00954DEF"/>
    <w:rsid w:val="009573D5"/>
    <w:rsid w:val="00957796"/>
    <w:rsid w:val="00963AC2"/>
    <w:rsid w:val="00965346"/>
    <w:rsid w:val="0096785E"/>
    <w:rsid w:val="00972543"/>
    <w:rsid w:val="00973619"/>
    <w:rsid w:val="009739DF"/>
    <w:rsid w:val="00973ED3"/>
    <w:rsid w:val="00974D2B"/>
    <w:rsid w:val="009770BB"/>
    <w:rsid w:val="00980D7B"/>
    <w:rsid w:val="00992484"/>
    <w:rsid w:val="009A52F3"/>
    <w:rsid w:val="009A7F7A"/>
    <w:rsid w:val="009B1EC6"/>
    <w:rsid w:val="009B3D06"/>
    <w:rsid w:val="009B52A5"/>
    <w:rsid w:val="009B5999"/>
    <w:rsid w:val="009B5F04"/>
    <w:rsid w:val="009B7386"/>
    <w:rsid w:val="009B7FC5"/>
    <w:rsid w:val="009C1E7E"/>
    <w:rsid w:val="009C458D"/>
    <w:rsid w:val="009D17DE"/>
    <w:rsid w:val="009D2283"/>
    <w:rsid w:val="009D3585"/>
    <w:rsid w:val="009D6631"/>
    <w:rsid w:val="009E0001"/>
    <w:rsid w:val="009E0E2D"/>
    <w:rsid w:val="009E3CCB"/>
    <w:rsid w:val="009F0D73"/>
    <w:rsid w:val="009F3767"/>
    <w:rsid w:val="00A07AC9"/>
    <w:rsid w:val="00A20A2E"/>
    <w:rsid w:val="00A21E3A"/>
    <w:rsid w:val="00A2694A"/>
    <w:rsid w:val="00A30148"/>
    <w:rsid w:val="00A309AB"/>
    <w:rsid w:val="00A34E47"/>
    <w:rsid w:val="00A40018"/>
    <w:rsid w:val="00A403CF"/>
    <w:rsid w:val="00A406F1"/>
    <w:rsid w:val="00A46876"/>
    <w:rsid w:val="00A52B77"/>
    <w:rsid w:val="00A52C9D"/>
    <w:rsid w:val="00A53DC5"/>
    <w:rsid w:val="00A555A6"/>
    <w:rsid w:val="00A55EA5"/>
    <w:rsid w:val="00A61C7A"/>
    <w:rsid w:val="00A62290"/>
    <w:rsid w:val="00A62E75"/>
    <w:rsid w:val="00A62EEB"/>
    <w:rsid w:val="00A63BD9"/>
    <w:rsid w:val="00A70645"/>
    <w:rsid w:val="00A73632"/>
    <w:rsid w:val="00A76154"/>
    <w:rsid w:val="00A9297A"/>
    <w:rsid w:val="00AA301F"/>
    <w:rsid w:val="00AA3380"/>
    <w:rsid w:val="00AA5635"/>
    <w:rsid w:val="00AB3F8A"/>
    <w:rsid w:val="00AC22B9"/>
    <w:rsid w:val="00AC6A49"/>
    <w:rsid w:val="00AD138A"/>
    <w:rsid w:val="00AE3C78"/>
    <w:rsid w:val="00AE3E3A"/>
    <w:rsid w:val="00AE5F4D"/>
    <w:rsid w:val="00AE74A3"/>
    <w:rsid w:val="00AF1CB0"/>
    <w:rsid w:val="00AF6CAC"/>
    <w:rsid w:val="00AF7622"/>
    <w:rsid w:val="00B04527"/>
    <w:rsid w:val="00B05B15"/>
    <w:rsid w:val="00B13BC4"/>
    <w:rsid w:val="00B15FFF"/>
    <w:rsid w:val="00B17E93"/>
    <w:rsid w:val="00B25443"/>
    <w:rsid w:val="00B40338"/>
    <w:rsid w:val="00B4210D"/>
    <w:rsid w:val="00B52D2F"/>
    <w:rsid w:val="00B53EBF"/>
    <w:rsid w:val="00B54156"/>
    <w:rsid w:val="00B60BD0"/>
    <w:rsid w:val="00B612A8"/>
    <w:rsid w:val="00B61894"/>
    <w:rsid w:val="00B6460C"/>
    <w:rsid w:val="00B671F3"/>
    <w:rsid w:val="00B67224"/>
    <w:rsid w:val="00B76487"/>
    <w:rsid w:val="00B84778"/>
    <w:rsid w:val="00B879C2"/>
    <w:rsid w:val="00B92F9E"/>
    <w:rsid w:val="00B96B9B"/>
    <w:rsid w:val="00B97DEA"/>
    <w:rsid w:val="00BA1067"/>
    <w:rsid w:val="00BA325C"/>
    <w:rsid w:val="00BA6982"/>
    <w:rsid w:val="00BA74AF"/>
    <w:rsid w:val="00BB47DF"/>
    <w:rsid w:val="00BB72A7"/>
    <w:rsid w:val="00BC147D"/>
    <w:rsid w:val="00BC1A10"/>
    <w:rsid w:val="00BC4A23"/>
    <w:rsid w:val="00BD3466"/>
    <w:rsid w:val="00BD54A7"/>
    <w:rsid w:val="00BE687B"/>
    <w:rsid w:val="00BE7C27"/>
    <w:rsid w:val="00BE7CCB"/>
    <w:rsid w:val="00BF2307"/>
    <w:rsid w:val="00BF4D88"/>
    <w:rsid w:val="00BF696A"/>
    <w:rsid w:val="00C00FA9"/>
    <w:rsid w:val="00C16132"/>
    <w:rsid w:val="00C20367"/>
    <w:rsid w:val="00C23443"/>
    <w:rsid w:val="00C23C6D"/>
    <w:rsid w:val="00C364E4"/>
    <w:rsid w:val="00C410A8"/>
    <w:rsid w:val="00C42424"/>
    <w:rsid w:val="00C46DCE"/>
    <w:rsid w:val="00C577FC"/>
    <w:rsid w:val="00C63457"/>
    <w:rsid w:val="00C63BCE"/>
    <w:rsid w:val="00C66FBC"/>
    <w:rsid w:val="00C8185E"/>
    <w:rsid w:val="00C82F9B"/>
    <w:rsid w:val="00C865B9"/>
    <w:rsid w:val="00C90AB8"/>
    <w:rsid w:val="00C91E3D"/>
    <w:rsid w:val="00C92425"/>
    <w:rsid w:val="00C926E8"/>
    <w:rsid w:val="00C93579"/>
    <w:rsid w:val="00CA0487"/>
    <w:rsid w:val="00CA1B1E"/>
    <w:rsid w:val="00CA403C"/>
    <w:rsid w:val="00CB15DA"/>
    <w:rsid w:val="00CB1809"/>
    <w:rsid w:val="00CC03B0"/>
    <w:rsid w:val="00CC5386"/>
    <w:rsid w:val="00CC5D4C"/>
    <w:rsid w:val="00CD07B0"/>
    <w:rsid w:val="00CD2D75"/>
    <w:rsid w:val="00CD3005"/>
    <w:rsid w:val="00CE4A42"/>
    <w:rsid w:val="00CF0AE4"/>
    <w:rsid w:val="00CF727E"/>
    <w:rsid w:val="00D02389"/>
    <w:rsid w:val="00D109E1"/>
    <w:rsid w:val="00D24EFE"/>
    <w:rsid w:val="00D30C65"/>
    <w:rsid w:val="00D371D7"/>
    <w:rsid w:val="00D459CF"/>
    <w:rsid w:val="00D46650"/>
    <w:rsid w:val="00D46EF3"/>
    <w:rsid w:val="00D51620"/>
    <w:rsid w:val="00D519FE"/>
    <w:rsid w:val="00D537F4"/>
    <w:rsid w:val="00D53E9E"/>
    <w:rsid w:val="00D54E1C"/>
    <w:rsid w:val="00D57D3B"/>
    <w:rsid w:val="00D63BAC"/>
    <w:rsid w:val="00D6583E"/>
    <w:rsid w:val="00D65E51"/>
    <w:rsid w:val="00D80263"/>
    <w:rsid w:val="00D8169D"/>
    <w:rsid w:val="00D8506D"/>
    <w:rsid w:val="00D91084"/>
    <w:rsid w:val="00D92754"/>
    <w:rsid w:val="00D94B0E"/>
    <w:rsid w:val="00DA7F16"/>
    <w:rsid w:val="00DB32C9"/>
    <w:rsid w:val="00DB612A"/>
    <w:rsid w:val="00DB71CC"/>
    <w:rsid w:val="00DC3881"/>
    <w:rsid w:val="00DC7BCF"/>
    <w:rsid w:val="00DD00B0"/>
    <w:rsid w:val="00DD7A6D"/>
    <w:rsid w:val="00DE2FB2"/>
    <w:rsid w:val="00DE4715"/>
    <w:rsid w:val="00E02585"/>
    <w:rsid w:val="00E06D1D"/>
    <w:rsid w:val="00E10238"/>
    <w:rsid w:val="00E14A61"/>
    <w:rsid w:val="00E17433"/>
    <w:rsid w:val="00E21995"/>
    <w:rsid w:val="00E2781D"/>
    <w:rsid w:val="00E31CB8"/>
    <w:rsid w:val="00E441BF"/>
    <w:rsid w:val="00E50871"/>
    <w:rsid w:val="00E534A8"/>
    <w:rsid w:val="00E5478C"/>
    <w:rsid w:val="00E55E5B"/>
    <w:rsid w:val="00E60E96"/>
    <w:rsid w:val="00E67E14"/>
    <w:rsid w:val="00E8340F"/>
    <w:rsid w:val="00E84DF5"/>
    <w:rsid w:val="00E856F8"/>
    <w:rsid w:val="00E9454B"/>
    <w:rsid w:val="00EA328B"/>
    <w:rsid w:val="00EA7A63"/>
    <w:rsid w:val="00EB0C87"/>
    <w:rsid w:val="00EB171B"/>
    <w:rsid w:val="00EB37C9"/>
    <w:rsid w:val="00EB3D37"/>
    <w:rsid w:val="00EB7361"/>
    <w:rsid w:val="00EB7B44"/>
    <w:rsid w:val="00EC0F60"/>
    <w:rsid w:val="00EC738D"/>
    <w:rsid w:val="00ED0463"/>
    <w:rsid w:val="00ED5C63"/>
    <w:rsid w:val="00ED7341"/>
    <w:rsid w:val="00EE1E92"/>
    <w:rsid w:val="00EE1F00"/>
    <w:rsid w:val="00EF26F8"/>
    <w:rsid w:val="00EF3FDC"/>
    <w:rsid w:val="00EF4893"/>
    <w:rsid w:val="00F0130A"/>
    <w:rsid w:val="00F049B7"/>
    <w:rsid w:val="00F14856"/>
    <w:rsid w:val="00F23E06"/>
    <w:rsid w:val="00F27CC0"/>
    <w:rsid w:val="00F36CE2"/>
    <w:rsid w:val="00F371B8"/>
    <w:rsid w:val="00F4141C"/>
    <w:rsid w:val="00F54D2C"/>
    <w:rsid w:val="00F553D8"/>
    <w:rsid w:val="00F56BA4"/>
    <w:rsid w:val="00F61348"/>
    <w:rsid w:val="00F61BFF"/>
    <w:rsid w:val="00F62FE1"/>
    <w:rsid w:val="00F63BB8"/>
    <w:rsid w:val="00F6709A"/>
    <w:rsid w:val="00F7220D"/>
    <w:rsid w:val="00F735C6"/>
    <w:rsid w:val="00F740A8"/>
    <w:rsid w:val="00F76763"/>
    <w:rsid w:val="00F77E15"/>
    <w:rsid w:val="00F87BBE"/>
    <w:rsid w:val="00F911FF"/>
    <w:rsid w:val="00F96D95"/>
    <w:rsid w:val="00F973B9"/>
    <w:rsid w:val="00FA5DA2"/>
    <w:rsid w:val="00FB4472"/>
    <w:rsid w:val="00FB6E25"/>
    <w:rsid w:val="00FB7FD8"/>
    <w:rsid w:val="00FC0170"/>
    <w:rsid w:val="00FC3344"/>
    <w:rsid w:val="00FC6534"/>
    <w:rsid w:val="00FC6925"/>
    <w:rsid w:val="00FC73C8"/>
    <w:rsid w:val="00FD0333"/>
    <w:rsid w:val="00FD0BDC"/>
    <w:rsid w:val="00FD2C6A"/>
    <w:rsid w:val="00FD3F16"/>
    <w:rsid w:val="00FD5361"/>
    <w:rsid w:val="00FE0B82"/>
    <w:rsid w:val="00FE2B6E"/>
    <w:rsid w:val="00FE31FE"/>
    <w:rsid w:val="00FE6346"/>
    <w:rsid w:val="00FF2512"/>
    <w:rsid w:val="00FF276B"/>
    <w:rsid w:val="00FF38A9"/>
    <w:rsid w:val="00FF4E36"/>
    <w:rsid w:val="00FF51F3"/>
    <w:rsid w:val="00FF6DF7"/>
    <w:rsid w:val="01C90D9B"/>
    <w:rsid w:val="01E51CBA"/>
    <w:rsid w:val="01FF3CE0"/>
    <w:rsid w:val="02125B76"/>
    <w:rsid w:val="02AF23B4"/>
    <w:rsid w:val="03143AC6"/>
    <w:rsid w:val="0317318F"/>
    <w:rsid w:val="032D1668"/>
    <w:rsid w:val="03494B58"/>
    <w:rsid w:val="036F672F"/>
    <w:rsid w:val="03AC1B29"/>
    <w:rsid w:val="03E66A7E"/>
    <w:rsid w:val="03F26057"/>
    <w:rsid w:val="03F75B38"/>
    <w:rsid w:val="059617C8"/>
    <w:rsid w:val="05E11766"/>
    <w:rsid w:val="062E2F61"/>
    <w:rsid w:val="06634731"/>
    <w:rsid w:val="0683715A"/>
    <w:rsid w:val="06F752BF"/>
    <w:rsid w:val="07145BF8"/>
    <w:rsid w:val="072440CC"/>
    <w:rsid w:val="07896BA8"/>
    <w:rsid w:val="07AF5930"/>
    <w:rsid w:val="07FF4499"/>
    <w:rsid w:val="081016AA"/>
    <w:rsid w:val="08103EF3"/>
    <w:rsid w:val="08812D7C"/>
    <w:rsid w:val="08B80F70"/>
    <w:rsid w:val="09353A12"/>
    <w:rsid w:val="093D6591"/>
    <w:rsid w:val="095D5B43"/>
    <w:rsid w:val="095F7474"/>
    <w:rsid w:val="0A164658"/>
    <w:rsid w:val="0A3E6D75"/>
    <w:rsid w:val="0A635CB2"/>
    <w:rsid w:val="0A8154C3"/>
    <w:rsid w:val="0AE210AD"/>
    <w:rsid w:val="0B277C79"/>
    <w:rsid w:val="0B5A4DE7"/>
    <w:rsid w:val="0B7C7BFC"/>
    <w:rsid w:val="0BB91659"/>
    <w:rsid w:val="0BCB524B"/>
    <w:rsid w:val="0BD517ED"/>
    <w:rsid w:val="0CAC7B42"/>
    <w:rsid w:val="0D15073F"/>
    <w:rsid w:val="0D6525BF"/>
    <w:rsid w:val="0D6A2D33"/>
    <w:rsid w:val="0DC762AC"/>
    <w:rsid w:val="0E153A1C"/>
    <w:rsid w:val="0E552DBD"/>
    <w:rsid w:val="0E6706A8"/>
    <w:rsid w:val="0F0032BB"/>
    <w:rsid w:val="0F060B1D"/>
    <w:rsid w:val="0F251C72"/>
    <w:rsid w:val="0F3C078F"/>
    <w:rsid w:val="0F45346F"/>
    <w:rsid w:val="0F9865FC"/>
    <w:rsid w:val="0FBA22AE"/>
    <w:rsid w:val="100774DA"/>
    <w:rsid w:val="1077089B"/>
    <w:rsid w:val="10DE353E"/>
    <w:rsid w:val="12207786"/>
    <w:rsid w:val="12472BAC"/>
    <w:rsid w:val="12B73570"/>
    <w:rsid w:val="13824654"/>
    <w:rsid w:val="13A808C4"/>
    <w:rsid w:val="141522ED"/>
    <w:rsid w:val="14280EC3"/>
    <w:rsid w:val="14AE6AAC"/>
    <w:rsid w:val="14CD5DA3"/>
    <w:rsid w:val="15037407"/>
    <w:rsid w:val="15223ADE"/>
    <w:rsid w:val="15621D86"/>
    <w:rsid w:val="15671D54"/>
    <w:rsid w:val="15E125C4"/>
    <w:rsid w:val="16387244"/>
    <w:rsid w:val="163C1326"/>
    <w:rsid w:val="17E8062F"/>
    <w:rsid w:val="193A4C7C"/>
    <w:rsid w:val="19A15F01"/>
    <w:rsid w:val="19E00326"/>
    <w:rsid w:val="19FF440C"/>
    <w:rsid w:val="1A0342F4"/>
    <w:rsid w:val="1A090E36"/>
    <w:rsid w:val="1A363078"/>
    <w:rsid w:val="1A4C190A"/>
    <w:rsid w:val="1A6A4A85"/>
    <w:rsid w:val="1B7538D9"/>
    <w:rsid w:val="1BA573D3"/>
    <w:rsid w:val="1BC6452B"/>
    <w:rsid w:val="1C0A2059"/>
    <w:rsid w:val="1C493F61"/>
    <w:rsid w:val="1C4A435D"/>
    <w:rsid w:val="1C4B5425"/>
    <w:rsid w:val="1C5C2734"/>
    <w:rsid w:val="1C606B66"/>
    <w:rsid w:val="1C6809B3"/>
    <w:rsid w:val="1CA4577A"/>
    <w:rsid w:val="1D723D75"/>
    <w:rsid w:val="1D835251"/>
    <w:rsid w:val="1DF57F34"/>
    <w:rsid w:val="1E1D56A5"/>
    <w:rsid w:val="1E70202B"/>
    <w:rsid w:val="1E8219AC"/>
    <w:rsid w:val="1E971007"/>
    <w:rsid w:val="1FF61AC9"/>
    <w:rsid w:val="201A4F50"/>
    <w:rsid w:val="202E249F"/>
    <w:rsid w:val="206550E2"/>
    <w:rsid w:val="214564D2"/>
    <w:rsid w:val="214A63BB"/>
    <w:rsid w:val="21725D08"/>
    <w:rsid w:val="21DF3243"/>
    <w:rsid w:val="221217FD"/>
    <w:rsid w:val="22573DF2"/>
    <w:rsid w:val="22D60C6C"/>
    <w:rsid w:val="22E90A41"/>
    <w:rsid w:val="22FE4921"/>
    <w:rsid w:val="23101E55"/>
    <w:rsid w:val="23475463"/>
    <w:rsid w:val="238F3D96"/>
    <w:rsid w:val="2404388E"/>
    <w:rsid w:val="246247D5"/>
    <w:rsid w:val="25AB17E9"/>
    <w:rsid w:val="2622530E"/>
    <w:rsid w:val="26237592"/>
    <w:rsid w:val="26351228"/>
    <w:rsid w:val="26416C70"/>
    <w:rsid w:val="265E49B9"/>
    <w:rsid w:val="2685028B"/>
    <w:rsid w:val="27432896"/>
    <w:rsid w:val="2795109D"/>
    <w:rsid w:val="27B31D30"/>
    <w:rsid w:val="27C45DE8"/>
    <w:rsid w:val="28800B53"/>
    <w:rsid w:val="2885221B"/>
    <w:rsid w:val="28895124"/>
    <w:rsid w:val="28DB23E5"/>
    <w:rsid w:val="298F7A96"/>
    <w:rsid w:val="29980385"/>
    <w:rsid w:val="29ED7AD8"/>
    <w:rsid w:val="29FE7992"/>
    <w:rsid w:val="2A731ED7"/>
    <w:rsid w:val="2A77311A"/>
    <w:rsid w:val="2AD502DD"/>
    <w:rsid w:val="2AEA0C1E"/>
    <w:rsid w:val="2AF9723D"/>
    <w:rsid w:val="2B136BFF"/>
    <w:rsid w:val="2B5E51CA"/>
    <w:rsid w:val="2B8A011B"/>
    <w:rsid w:val="2BA50A88"/>
    <w:rsid w:val="2C08362E"/>
    <w:rsid w:val="2C1E74B4"/>
    <w:rsid w:val="2C2437AD"/>
    <w:rsid w:val="2C3167C0"/>
    <w:rsid w:val="2C4F1FE4"/>
    <w:rsid w:val="2C6A6BDD"/>
    <w:rsid w:val="2CFA6111"/>
    <w:rsid w:val="2D3D2E53"/>
    <w:rsid w:val="2D6A6111"/>
    <w:rsid w:val="2DDD09AD"/>
    <w:rsid w:val="2DDD35D0"/>
    <w:rsid w:val="2E5073D1"/>
    <w:rsid w:val="2E6A67B9"/>
    <w:rsid w:val="2EA80FBB"/>
    <w:rsid w:val="2F261FF9"/>
    <w:rsid w:val="2FC11CA2"/>
    <w:rsid w:val="2FF031F4"/>
    <w:rsid w:val="3078602C"/>
    <w:rsid w:val="30A66964"/>
    <w:rsid w:val="31511D0F"/>
    <w:rsid w:val="31614C6A"/>
    <w:rsid w:val="31F54353"/>
    <w:rsid w:val="322E5C7B"/>
    <w:rsid w:val="323970C7"/>
    <w:rsid w:val="328A3713"/>
    <w:rsid w:val="32AC45BF"/>
    <w:rsid w:val="32E11790"/>
    <w:rsid w:val="33362DFF"/>
    <w:rsid w:val="33506812"/>
    <w:rsid w:val="33CA5530"/>
    <w:rsid w:val="33E1441C"/>
    <w:rsid w:val="33E426A9"/>
    <w:rsid w:val="347046B6"/>
    <w:rsid w:val="34746F9B"/>
    <w:rsid w:val="347723BE"/>
    <w:rsid w:val="349A13A6"/>
    <w:rsid w:val="34B40E68"/>
    <w:rsid w:val="352A14C5"/>
    <w:rsid w:val="3568252A"/>
    <w:rsid w:val="3589281F"/>
    <w:rsid w:val="35E67684"/>
    <w:rsid w:val="36461D7B"/>
    <w:rsid w:val="3658343C"/>
    <w:rsid w:val="3667350A"/>
    <w:rsid w:val="366D7C02"/>
    <w:rsid w:val="372310E7"/>
    <w:rsid w:val="37964E0D"/>
    <w:rsid w:val="37B61C5B"/>
    <w:rsid w:val="37C5657C"/>
    <w:rsid w:val="381B22F3"/>
    <w:rsid w:val="382D42DF"/>
    <w:rsid w:val="38442E6B"/>
    <w:rsid w:val="396E4BAF"/>
    <w:rsid w:val="39A6055F"/>
    <w:rsid w:val="3A3C2EFF"/>
    <w:rsid w:val="3A503006"/>
    <w:rsid w:val="3A811F62"/>
    <w:rsid w:val="3AB25844"/>
    <w:rsid w:val="3AC84130"/>
    <w:rsid w:val="3AE1580D"/>
    <w:rsid w:val="3BAE02AB"/>
    <w:rsid w:val="3C3039F9"/>
    <w:rsid w:val="3C4A50EA"/>
    <w:rsid w:val="3C807DDE"/>
    <w:rsid w:val="3CC11CFC"/>
    <w:rsid w:val="3CCC24DC"/>
    <w:rsid w:val="3DBD36B4"/>
    <w:rsid w:val="3DD45635"/>
    <w:rsid w:val="3E3839DE"/>
    <w:rsid w:val="3E594D47"/>
    <w:rsid w:val="3E610678"/>
    <w:rsid w:val="3ED91F16"/>
    <w:rsid w:val="3EF50744"/>
    <w:rsid w:val="3EFB0C93"/>
    <w:rsid w:val="3F595A31"/>
    <w:rsid w:val="3F6A2E3E"/>
    <w:rsid w:val="4000052B"/>
    <w:rsid w:val="40045B19"/>
    <w:rsid w:val="4021297B"/>
    <w:rsid w:val="406E7B8B"/>
    <w:rsid w:val="40716352"/>
    <w:rsid w:val="411F13CD"/>
    <w:rsid w:val="42475176"/>
    <w:rsid w:val="4267663F"/>
    <w:rsid w:val="42732BC7"/>
    <w:rsid w:val="42D81371"/>
    <w:rsid w:val="43246DED"/>
    <w:rsid w:val="44510654"/>
    <w:rsid w:val="446C326A"/>
    <w:rsid w:val="446E7B67"/>
    <w:rsid w:val="44823C05"/>
    <w:rsid w:val="448636F5"/>
    <w:rsid w:val="44C962FE"/>
    <w:rsid w:val="44D9647C"/>
    <w:rsid w:val="44E64193"/>
    <w:rsid w:val="44FC4C18"/>
    <w:rsid w:val="454B2248"/>
    <w:rsid w:val="454E2FAC"/>
    <w:rsid w:val="45AC2B47"/>
    <w:rsid w:val="460E7D11"/>
    <w:rsid w:val="463B50AD"/>
    <w:rsid w:val="463D6035"/>
    <w:rsid w:val="46805F22"/>
    <w:rsid w:val="46B53E1D"/>
    <w:rsid w:val="46B73AAD"/>
    <w:rsid w:val="46C87FF5"/>
    <w:rsid w:val="46F04E55"/>
    <w:rsid w:val="47093A34"/>
    <w:rsid w:val="4718107D"/>
    <w:rsid w:val="475B4952"/>
    <w:rsid w:val="47BC7BA3"/>
    <w:rsid w:val="48334B98"/>
    <w:rsid w:val="48504047"/>
    <w:rsid w:val="48742EFF"/>
    <w:rsid w:val="48E5730D"/>
    <w:rsid w:val="48F7248C"/>
    <w:rsid w:val="48FD6FF7"/>
    <w:rsid w:val="491D5621"/>
    <w:rsid w:val="496E1B25"/>
    <w:rsid w:val="49740948"/>
    <w:rsid w:val="4A4E6A63"/>
    <w:rsid w:val="4A703B0D"/>
    <w:rsid w:val="4B324C7B"/>
    <w:rsid w:val="4BA24CEC"/>
    <w:rsid w:val="4BDA4326"/>
    <w:rsid w:val="4C634C71"/>
    <w:rsid w:val="4CC052CA"/>
    <w:rsid w:val="4CE4720A"/>
    <w:rsid w:val="4D0B4BBF"/>
    <w:rsid w:val="4D8B11DF"/>
    <w:rsid w:val="4E0F75DB"/>
    <w:rsid w:val="4E187376"/>
    <w:rsid w:val="4E8A1EAB"/>
    <w:rsid w:val="4EA74993"/>
    <w:rsid w:val="4F0E36D7"/>
    <w:rsid w:val="4F69028F"/>
    <w:rsid w:val="504B355A"/>
    <w:rsid w:val="5084660C"/>
    <w:rsid w:val="50C87C29"/>
    <w:rsid w:val="50DD28EE"/>
    <w:rsid w:val="50DE7198"/>
    <w:rsid w:val="50DF1AA5"/>
    <w:rsid w:val="50EF19C5"/>
    <w:rsid w:val="511F2F07"/>
    <w:rsid w:val="51954F77"/>
    <w:rsid w:val="51EB4617"/>
    <w:rsid w:val="521A010A"/>
    <w:rsid w:val="5221680B"/>
    <w:rsid w:val="529E6FC5"/>
    <w:rsid w:val="533A54C4"/>
    <w:rsid w:val="53541B23"/>
    <w:rsid w:val="538B0F36"/>
    <w:rsid w:val="53954526"/>
    <w:rsid w:val="53BA2C70"/>
    <w:rsid w:val="53DA3D2E"/>
    <w:rsid w:val="54210D44"/>
    <w:rsid w:val="5423620A"/>
    <w:rsid w:val="5473514E"/>
    <w:rsid w:val="54F84904"/>
    <w:rsid w:val="55315616"/>
    <w:rsid w:val="554271C4"/>
    <w:rsid w:val="55AE304C"/>
    <w:rsid w:val="561A5A4B"/>
    <w:rsid w:val="565B3319"/>
    <w:rsid w:val="56913CF1"/>
    <w:rsid w:val="56BE387B"/>
    <w:rsid w:val="56CB3FF5"/>
    <w:rsid w:val="5710145A"/>
    <w:rsid w:val="574134AB"/>
    <w:rsid w:val="57D83E10"/>
    <w:rsid w:val="57DE2685"/>
    <w:rsid w:val="583B3456"/>
    <w:rsid w:val="586D2CA9"/>
    <w:rsid w:val="58A24925"/>
    <w:rsid w:val="590D31A8"/>
    <w:rsid w:val="59BC631B"/>
    <w:rsid w:val="5AB40E59"/>
    <w:rsid w:val="5AD31414"/>
    <w:rsid w:val="5AE27BD7"/>
    <w:rsid w:val="5AE709EC"/>
    <w:rsid w:val="5B516BD5"/>
    <w:rsid w:val="5B57329D"/>
    <w:rsid w:val="5BD60666"/>
    <w:rsid w:val="5C675762"/>
    <w:rsid w:val="5C7A5495"/>
    <w:rsid w:val="5C845FBC"/>
    <w:rsid w:val="5D181E3D"/>
    <w:rsid w:val="5D87486A"/>
    <w:rsid w:val="5D9A56C3"/>
    <w:rsid w:val="5DD07337"/>
    <w:rsid w:val="5E066170"/>
    <w:rsid w:val="5E3A42F4"/>
    <w:rsid w:val="5F2F5557"/>
    <w:rsid w:val="5F4D7A93"/>
    <w:rsid w:val="5F723FDA"/>
    <w:rsid w:val="5F7B0E8D"/>
    <w:rsid w:val="600E1420"/>
    <w:rsid w:val="602A5424"/>
    <w:rsid w:val="60660E9D"/>
    <w:rsid w:val="610712C2"/>
    <w:rsid w:val="6193086C"/>
    <w:rsid w:val="621A6DD3"/>
    <w:rsid w:val="62351001"/>
    <w:rsid w:val="623F4B96"/>
    <w:rsid w:val="62C253AA"/>
    <w:rsid w:val="63C72928"/>
    <w:rsid w:val="63DE39BD"/>
    <w:rsid w:val="64970444"/>
    <w:rsid w:val="64FB632F"/>
    <w:rsid w:val="65047C7B"/>
    <w:rsid w:val="651C5F36"/>
    <w:rsid w:val="651E68EB"/>
    <w:rsid w:val="655748CB"/>
    <w:rsid w:val="659C54D4"/>
    <w:rsid w:val="662D3A6E"/>
    <w:rsid w:val="66377F53"/>
    <w:rsid w:val="66614E82"/>
    <w:rsid w:val="66AB0941"/>
    <w:rsid w:val="672B39A0"/>
    <w:rsid w:val="673152EA"/>
    <w:rsid w:val="67577188"/>
    <w:rsid w:val="678D611C"/>
    <w:rsid w:val="67B15C96"/>
    <w:rsid w:val="688161AD"/>
    <w:rsid w:val="68C23A7D"/>
    <w:rsid w:val="69571CA4"/>
    <w:rsid w:val="696F5C56"/>
    <w:rsid w:val="6A464572"/>
    <w:rsid w:val="6A9A681C"/>
    <w:rsid w:val="6AD93CCF"/>
    <w:rsid w:val="6C724FAC"/>
    <w:rsid w:val="6C7B4FDE"/>
    <w:rsid w:val="6CE64481"/>
    <w:rsid w:val="6D260CCC"/>
    <w:rsid w:val="6D6005C0"/>
    <w:rsid w:val="6D662FA8"/>
    <w:rsid w:val="6DA51185"/>
    <w:rsid w:val="6E202A7A"/>
    <w:rsid w:val="6EC47803"/>
    <w:rsid w:val="6EEE586F"/>
    <w:rsid w:val="6F2E492E"/>
    <w:rsid w:val="6FAE4EF4"/>
    <w:rsid w:val="6FC51330"/>
    <w:rsid w:val="6FD05F3F"/>
    <w:rsid w:val="6FED5B27"/>
    <w:rsid w:val="6FFC7EE5"/>
    <w:rsid w:val="70472CF3"/>
    <w:rsid w:val="71512E33"/>
    <w:rsid w:val="71747AD6"/>
    <w:rsid w:val="71774ACA"/>
    <w:rsid w:val="718D3F54"/>
    <w:rsid w:val="71D97FC7"/>
    <w:rsid w:val="723E782D"/>
    <w:rsid w:val="72915629"/>
    <w:rsid w:val="72D804C0"/>
    <w:rsid w:val="733A2B28"/>
    <w:rsid w:val="734B7C9D"/>
    <w:rsid w:val="73763FD4"/>
    <w:rsid w:val="738C53EC"/>
    <w:rsid w:val="73A55AC9"/>
    <w:rsid w:val="73E111F1"/>
    <w:rsid w:val="73F27F48"/>
    <w:rsid w:val="744C3F26"/>
    <w:rsid w:val="745B1EC8"/>
    <w:rsid w:val="74907471"/>
    <w:rsid w:val="74C2091A"/>
    <w:rsid w:val="755A1884"/>
    <w:rsid w:val="755D257B"/>
    <w:rsid w:val="75B226D4"/>
    <w:rsid w:val="75C33EB4"/>
    <w:rsid w:val="760A48E9"/>
    <w:rsid w:val="765A1CB3"/>
    <w:rsid w:val="76647A2B"/>
    <w:rsid w:val="77334767"/>
    <w:rsid w:val="774C20C4"/>
    <w:rsid w:val="77565D48"/>
    <w:rsid w:val="776E4B73"/>
    <w:rsid w:val="78511084"/>
    <w:rsid w:val="795B7FA5"/>
    <w:rsid w:val="79784946"/>
    <w:rsid w:val="79B55948"/>
    <w:rsid w:val="79F40D73"/>
    <w:rsid w:val="7A1545F8"/>
    <w:rsid w:val="7A364130"/>
    <w:rsid w:val="7AA95FB1"/>
    <w:rsid w:val="7AE77F3E"/>
    <w:rsid w:val="7B213A80"/>
    <w:rsid w:val="7B242127"/>
    <w:rsid w:val="7B275E01"/>
    <w:rsid w:val="7B3B3239"/>
    <w:rsid w:val="7B95779E"/>
    <w:rsid w:val="7C7121CC"/>
    <w:rsid w:val="7CA12173"/>
    <w:rsid w:val="7CAC203A"/>
    <w:rsid w:val="7CED1508"/>
    <w:rsid w:val="7D0D5FE8"/>
    <w:rsid w:val="7D747887"/>
    <w:rsid w:val="7E1E1677"/>
    <w:rsid w:val="7E7029E0"/>
    <w:rsid w:val="7ED22BF9"/>
    <w:rsid w:val="7ED420F6"/>
    <w:rsid w:val="7EFB200E"/>
    <w:rsid w:val="7F0F1615"/>
    <w:rsid w:val="7F1B7FBA"/>
    <w:rsid w:val="7F207673"/>
    <w:rsid w:val="7FB7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宋体"/>
      <w:sz w:val="22"/>
      <w:szCs w:val="22"/>
      <w:lang w:val="en-US" w:eastAsia="zh-CN" w:bidi="ar-SA"/>
    </w:rPr>
  </w:style>
  <w:style w:type="paragraph" w:styleId="4">
    <w:name w:val="heading 1"/>
    <w:basedOn w:val="1"/>
    <w:next w:val="1"/>
    <w:qFormat/>
    <w:uiPriority w:val="0"/>
    <w:pPr>
      <w:outlineLvl w:val="0"/>
    </w:pPr>
    <w:rPr>
      <w:rFonts w:ascii="Microsoft JhengHei" w:hAnsi="Microsoft JhengHei" w:eastAsia="Microsoft JhengHei"/>
      <w:sz w:val="44"/>
      <w:szCs w:val="44"/>
    </w:rPr>
  </w:style>
  <w:style w:type="paragraph" w:styleId="5">
    <w:name w:val="heading 2"/>
    <w:basedOn w:val="1"/>
    <w:next w:val="6"/>
    <w:link w:val="39"/>
    <w:qFormat/>
    <w:uiPriority w:val="0"/>
    <w:pPr>
      <w:outlineLvl w:val="1"/>
    </w:pPr>
    <w:rPr>
      <w:rFonts w:ascii="Microsoft JhengHei" w:hAnsi="Microsoft JhengHei" w:eastAsia="Microsoft JhengHei"/>
      <w:sz w:val="32"/>
      <w:szCs w:val="32"/>
    </w:rPr>
  </w:style>
  <w:style w:type="paragraph" w:styleId="7">
    <w:name w:val="heading 3"/>
    <w:basedOn w:val="1"/>
    <w:next w:val="1"/>
    <w:link w:val="40"/>
    <w:qFormat/>
    <w:uiPriority w:val="0"/>
    <w:pPr>
      <w:ind w:left="237"/>
      <w:outlineLvl w:val="2"/>
    </w:pPr>
    <w:rPr>
      <w:rFonts w:ascii="Microsoft JhengHei" w:hAnsi="Microsoft JhengHei" w:eastAsia="Microsoft JhengHei"/>
      <w:sz w:val="28"/>
      <w:szCs w:val="28"/>
    </w:rPr>
  </w:style>
  <w:style w:type="paragraph" w:styleId="8">
    <w:name w:val="heading 4"/>
    <w:basedOn w:val="1"/>
    <w:next w:val="1"/>
    <w:link w:val="41"/>
    <w:qFormat/>
    <w:uiPriority w:val="0"/>
    <w:pPr>
      <w:keepNext/>
      <w:tabs>
        <w:tab w:val="left" w:pos="600"/>
      </w:tabs>
      <w:adjustRightInd w:val="0"/>
      <w:spacing w:line="360" w:lineRule="auto"/>
      <w:textAlignment w:val="baseline"/>
      <w:outlineLvl w:val="3"/>
    </w:pPr>
    <w:rPr>
      <w:rFonts w:ascii="Times New Roman" w:hAnsi="宋体" w:cs="Times New Roman"/>
      <w:b/>
      <w:color w:val="000000"/>
      <w:spacing w:val="-20"/>
      <w:sz w:val="24"/>
      <w:szCs w:val="20"/>
    </w:rPr>
  </w:style>
  <w:style w:type="paragraph" w:styleId="9">
    <w:name w:val="heading 5"/>
    <w:basedOn w:val="1"/>
    <w:next w:val="1"/>
    <w:qFormat/>
    <w:uiPriority w:val="0"/>
    <w:pPr>
      <w:adjustRightInd w:val="0"/>
      <w:spacing w:line="360" w:lineRule="auto"/>
      <w:ind w:firstLine="200" w:firstLineChars="200"/>
      <w:textAlignment w:val="baseline"/>
      <w:outlineLvl w:val="4"/>
    </w:pPr>
    <w:rPr>
      <w:rFonts w:ascii="Times New Roman" w:hAnsi="宋体" w:cs="Times New Roman"/>
      <w:sz w:val="24"/>
      <w:szCs w:val="20"/>
    </w:rPr>
  </w:style>
  <w:style w:type="paragraph" w:styleId="10">
    <w:name w:val="heading 6"/>
    <w:basedOn w:val="1"/>
    <w:next w:val="1"/>
    <w:qFormat/>
    <w:uiPriority w:val="0"/>
    <w:pPr>
      <w:adjustRightInd w:val="0"/>
      <w:spacing w:line="460" w:lineRule="exact"/>
      <w:ind w:firstLine="560" w:firstLineChars="200"/>
      <w:textAlignment w:val="baseline"/>
      <w:outlineLvl w:val="5"/>
    </w:pPr>
    <w:rPr>
      <w:rFonts w:ascii="Times New Roman" w:hAnsi="宋体" w:cs="Times New Roman"/>
      <w:sz w:val="24"/>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1"/>
    <w:link w:val="42"/>
    <w:qFormat/>
    <w:uiPriority w:val="0"/>
    <w:pPr>
      <w:ind w:left="100"/>
    </w:pPr>
    <w:rPr>
      <w:rFonts w:ascii="Microsoft JhengHei" w:hAnsi="Microsoft JhengHei" w:eastAsia="Microsoft JhengHei"/>
      <w:sz w:val="21"/>
      <w:szCs w:val="21"/>
    </w:rPr>
  </w:style>
  <w:style w:type="paragraph" w:styleId="6">
    <w:name w:val="Normal Indent"/>
    <w:basedOn w:val="1"/>
    <w:next w:val="1"/>
    <w:qFormat/>
    <w:uiPriority w:val="0"/>
    <w:pPr>
      <w:keepNext/>
      <w:keepLines/>
      <w:tabs>
        <w:tab w:val="left" w:pos="737"/>
      </w:tabs>
      <w:ind w:firstLine="454"/>
    </w:pPr>
  </w:style>
  <w:style w:type="paragraph" w:styleId="11">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rPr>
  </w:style>
  <w:style w:type="paragraph" w:styleId="12">
    <w:name w:val="toa heading"/>
    <w:basedOn w:val="1"/>
    <w:next w:val="1"/>
    <w:qFormat/>
    <w:uiPriority w:val="0"/>
    <w:pPr>
      <w:spacing w:before="120"/>
    </w:pPr>
    <w:rPr>
      <w:rFonts w:ascii="Arial" w:hAnsi="Arial"/>
      <w:sz w:val="24"/>
    </w:rPr>
  </w:style>
  <w:style w:type="paragraph" w:styleId="13">
    <w:name w:val="annotation text"/>
    <w:basedOn w:val="1"/>
    <w:qFormat/>
    <w:uiPriority w:val="0"/>
  </w:style>
  <w:style w:type="paragraph" w:styleId="14">
    <w:name w:val="index 6"/>
    <w:basedOn w:val="1"/>
    <w:next w:val="1"/>
    <w:qFormat/>
    <w:uiPriority w:val="99"/>
    <w:pPr>
      <w:ind w:left="2100"/>
    </w:pPr>
  </w:style>
  <w:style w:type="paragraph" w:styleId="15">
    <w:name w:val="Body Text Indent"/>
    <w:basedOn w:val="1"/>
    <w:next w:val="8"/>
    <w:link w:val="43"/>
    <w:qFormat/>
    <w:uiPriority w:val="0"/>
    <w:pPr>
      <w:spacing w:after="120"/>
      <w:ind w:left="420" w:leftChars="200"/>
    </w:pPr>
  </w:style>
  <w:style w:type="paragraph" w:styleId="16">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rPr>
  </w:style>
  <w:style w:type="paragraph" w:styleId="17">
    <w:name w:val="toc 3"/>
    <w:basedOn w:val="1"/>
    <w:next w:val="1"/>
    <w:qFormat/>
    <w:uiPriority w:val="39"/>
    <w:pPr>
      <w:ind w:left="840" w:leftChars="400"/>
    </w:pPr>
  </w:style>
  <w:style w:type="paragraph" w:styleId="18">
    <w:name w:val="Plain Text"/>
    <w:basedOn w:val="1"/>
    <w:qFormat/>
    <w:uiPriority w:val="0"/>
    <w:rPr>
      <w:rFonts w:ascii="宋体" w:hAnsi="Courier New"/>
      <w:sz w:val="20"/>
    </w:rPr>
  </w:style>
  <w:style w:type="paragraph" w:styleId="19">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rPr>
  </w:style>
  <w:style w:type="paragraph" w:styleId="20">
    <w:name w:val="Date"/>
    <w:basedOn w:val="1"/>
    <w:next w:val="1"/>
    <w:qFormat/>
    <w:uiPriority w:val="0"/>
    <w:pPr>
      <w:tabs>
        <w:tab w:val="left" w:pos="737"/>
      </w:tabs>
      <w:jc w:val="both"/>
    </w:pPr>
    <w:rPr>
      <w:rFonts w:ascii="宋体"/>
    </w:rPr>
  </w:style>
  <w:style w:type="paragraph" w:styleId="21">
    <w:name w:val="Balloon Text"/>
    <w:basedOn w:val="1"/>
    <w:link w:val="44"/>
    <w:qFormat/>
    <w:uiPriority w:val="0"/>
    <w:rPr>
      <w:sz w:val="18"/>
      <w:szCs w:val="18"/>
    </w:rPr>
  </w:style>
  <w:style w:type="paragraph" w:styleId="22">
    <w:name w:val="footer"/>
    <w:basedOn w:val="1"/>
    <w:link w:val="79"/>
    <w:qFormat/>
    <w:uiPriority w:val="0"/>
    <w:pPr>
      <w:tabs>
        <w:tab w:val="center" w:pos="4153"/>
        <w:tab w:val="right" w:pos="8306"/>
      </w:tabs>
      <w:snapToGrid w:val="0"/>
    </w:pPr>
    <w:rPr>
      <w:sz w:val="18"/>
    </w:rPr>
  </w:style>
  <w:style w:type="paragraph" w:styleId="23">
    <w:name w:val="header"/>
    <w:basedOn w:val="1"/>
    <w:link w:val="7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4">
    <w:name w:val="toc 1"/>
    <w:basedOn w:val="1"/>
    <w:next w:val="1"/>
    <w:qFormat/>
    <w:uiPriority w:val="39"/>
  </w:style>
  <w:style w:type="paragraph" w:styleId="25">
    <w:name w:val="toc 4"/>
    <w:basedOn w:val="1"/>
    <w:next w:val="1"/>
    <w:unhideWhenUsed/>
    <w:qFormat/>
    <w:uiPriority w:val="39"/>
    <w:pPr>
      <w:widowControl w:val="0"/>
      <w:ind w:left="1260" w:leftChars="600"/>
      <w:jc w:val="both"/>
    </w:pPr>
    <w:rPr>
      <w:rFonts w:asciiTheme="minorHAnsi" w:hAnsiTheme="minorHAnsi" w:eastAsiaTheme="minorEastAsia" w:cstheme="minorBidi"/>
      <w:kern w:val="2"/>
      <w:sz w:val="21"/>
    </w:rPr>
  </w:style>
  <w:style w:type="paragraph" w:styleId="26">
    <w:name w:val="footnote text"/>
    <w:basedOn w:val="1"/>
    <w:link w:val="45"/>
    <w:qFormat/>
    <w:uiPriority w:val="0"/>
    <w:pPr>
      <w:snapToGrid w:val="0"/>
    </w:pPr>
    <w:rPr>
      <w:sz w:val="18"/>
    </w:rPr>
  </w:style>
  <w:style w:type="paragraph" w:styleId="27">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rPr>
  </w:style>
  <w:style w:type="paragraph" w:styleId="28">
    <w:name w:val="toc 2"/>
    <w:basedOn w:val="1"/>
    <w:next w:val="1"/>
    <w:qFormat/>
    <w:uiPriority w:val="39"/>
    <w:pPr>
      <w:ind w:left="420" w:leftChars="200"/>
    </w:pPr>
  </w:style>
  <w:style w:type="paragraph" w:styleId="29">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rPr>
  </w:style>
  <w:style w:type="paragraph" w:styleId="30">
    <w:name w:val="Normal (Web)"/>
    <w:basedOn w:val="1"/>
    <w:qFormat/>
    <w:uiPriority w:val="99"/>
    <w:pPr>
      <w:spacing w:before="100" w:beforeAutospacing="1" w:after="100" w:afterAutospacing="1"/>
    </w:pPr>
    <w:rPr>
      <w:rFonts w:ascii="宋体" w:hAnsi="宋体"/>
      <w:sz w:val="24"/>
      <w:szCs w:val="24"/>
    </w:rPr>
  </w:style>
  <w:style w:type="paragraph" w:styleId="31">
    <w:name w:val="Body Text First Indent 2"/>
    <w:basedOn w:val="15"/>
    <w:next w:val="1"/>
    <w:qFormat/>
    <w:uiPriority w:val="0"/>
    <w:pPr>
      <w:ind w:firstLine="420" w:firstLineChars="200"/>
    </w:pPr>
  </w:style>
  <w:style w:type="table" w:styleId="33">
    <w:name w:val="Table Grid"/>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99"/>
    <w:rPr>
      <w:b/>
      <w:bCs/>
    </w:rPr>
  </w:style>
  <w:style w:type="character" w:styleId="36">
    <w:name w:val="Hyperlink"/>
    <w:basedOn w:val="34"/>
    <w:qFormat/>
    <w:uiPriority w:val="99"/>
    <w:rPr>
      <w:rFonts w:cs="Times New Roman"/>
      <w:color w:val="0000FF"/>
      <w:u w:val="single"/>
    </w:rPr>
  </w:style>
  <w:style w:type="character" w:styleId="37">
    <w:name w:val="footnote reference"/>
    <w:basedOn w:val="34"/>
    <w:qFormat/>
    <w:uiPriority w:val="0"/>
    <w:rPr>
      <w:vertAlign w:val="superscript"/>
    </w:rPr>
  </w:style>
  <w:style w:type="paragraph" w:customStyle="1" w:styleId="38">
    <w:name w:val="文档正文"/>
    <w:basedOn w:val="6"/>
    <w:qFormat/>
    <w:uiPriority w:val="99"/>
    <w:pPr>
      <w:widowControl w:val="0"/>
      <w:adjustRightInd w:val="0"/>
      <w:spacing w:line="312" w:lineRule="atLeast"/>
      <w:ind w:firstLine="567"/>
      <w:jc w:val="both"/>
      <w:textAlignment w:val="baseline"/>
    </w:pPr>
    <w:rPr>
      <w:rFonts w:ascii="长城仿宋" w:hAnsi="Times New Roman" w:eastAsia="长城仿宋" w:cs="Times New Roman"/>
      <w:sz w:val="28"/>
      <w:szCs w:val="24"/>
    </w:rPr>
  </w:style>
  <w:style w:type="character" w:customStyle="1" w:styleId="39">
    <w:name w:val="标题 2 Char"/>
    <w:link w:val="5"/>
    <w:qFormat/>
    <w:uiPriority w:val="0"/>
    <w:rPr>
      <w:rFonts w:ascii="Microsoft JhengHei" w:hAnsi="Microsoft JhengHei" w:eastAsia="Microsoft JhengHei"/>
      <w:sz w:val="32"/>
      <w:szCs w:val="32"/>
    </w:rPr>
  </w:style>
  <w:style w:type="character" w:customStyle="1" w:styleId="40">
    <w:name w:val="标题 3 Char"/>
    <w:basedOn w:val="34"/>
    <w:link w:val="7"/>
    <w:qFormat/>
    <w:uiPriority w:val="0"/>
    <w:rPr>
      <w:rFonts w:hint="eastAsia" w:ascii="Microsoft JhengHei" w:hAnsi="Microsoft JhengHei" w:eastAsia="Microsoft JhengHei" w:cs="Times New Roman"/>
      <w:sz w:val="28"/>
      <w:szCs w:val="28"/>
    </w:rPr>
  </w:style>
  <w:style w:type="character" w:customStyle="1" w:styleId="41">
    <w:name w:val="标题 4 Char"/>
    <w:basedOn w:val="34"/>
    <w:link w:val="8"/>
    <w:qFormat/>
    <w:uiPriority w:val="0"/>
    <w:rPr>
      <w:rFonts w:ascii="Times New Roman" w:hAnsi="宋体" w:eastAsia="宋体" w:cs="Times New Roman"/>
      <w:b/>
      <w:color w:val="000000"/>
      <w:spacing w:val="-20"/>
      <w:kern w:val="0"/>
      <w:sz w:val="24"/>
      <w:szCs w:val="20"/>
    </w:rPr>
  </w:style>
  <w:style w:type="character" w:customStyle="1" w:styleId="42">
    <w:name w:val="正文文本 Char"/>
    <w:basedOn w:val="34"/>
    <w:link w:val="3"/>
    <w:qFormat/>
    <w:uiPriority w:val="0"/>
    <w:rPr>
      <w:rFonts w:hint="eastAsia" w:ascii="Microsoft JhengHei" w:hAnsi="Microsoft JhengHei" w:eastAsia="Microsoft JhengHei" w:cs="Times New Roman"/>
      <w:sz w:val="21"/>
      <w:szCs w:val="21"/>
    </w:rPr>
  </w:style>
  <w:style w:type="character" w:customStyle="1" w:styleId="43">
    <w:name w:val="正文文本缩进 Char"/>
    <w:basedOn w:val="34"/>
    <w:link w:val="15"/>
    <w:qFormat/>
    <w:uiPriority w:val="0"/>
    <w:rPr>
      <w:rFonts w:ascii="Calibri" w:hAnsi="Calibri" w:eastAsia="宋体" w:cs="宋体"/>
      <w:sz w:val="22"/>
      <w:szCs w:val="22"/>
    </w:rPr>
  </w:style>
  <w:style w:type="character" w:customStyle="1" w:styleId="44">
    <w:name w:val="批注框文本 Char"/>
    <w:basedOn w:val="34"/>
    <w:link w:val="21"/>
    <w:qFormat/>
    <w:uiPriority w:val="0"/>
    <w:rPr>
      <w:rFonts w:ascii="Calibri" w:hAnsi="Calibri" w:eastAsia="宋体" w:cs="宋体"/>
      <w:sz w:val="18"/>
      <w:szCs w:val="18"/>
    </w:rPr>
  </w:style>
  <w:style w:type="character" w:customStyle="1" w:styleId="45">
    <w:name w:val="脚注文本 Char"/>
    <w:basedOn w:val="34"/>
    <w:link w:val="26"/>
    <w:qFormat/>
    <w:uiPriority w:val="0"/>
    <w:rPr>
      <w:rFonts w:hint="default" w:ascii="Calibri" w:hAnsi="Calibri" w:eastAsia="宋体" w:cs="Times New Roman"/>
      <w:sz w:val="18"/>
      <w:szCs w:val="18"/>
    </w:rPr>
  </w:style>
  <w:style w:type="paragraph" w:customStyle="1" w:styleId="46">
    <w:name w:val="Table Paragraph"/>
    <w:basedOn w:val="1"/>
    <w:qFormat/>
    <w:uiPriority w:val="1"/>
  </w:style>
  <w:style w:type="paragraph" w:customStyle="1" w:styleId="47">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styleId="48">
    <w:name w:val="List Paragraph"/>
    <w:basedOn w:val="1"/>
    <w:qFormat/>
    <w:uiPriority w:val="99"/>
    <w:pPr>
      <w:ind w:firstLine="420" w:firstLineChars="200"/>
    </w:pPr>
  </w:style>
  <w:style w:type="character" w:customStyle="1" w:styleId="49">
    <w:name w:val="font41"/>
    <w:basedOn w:val="34"/>
    <w:qFormat/>
    <w:uiPriority w:val="0"/>
    <w:rPr>
      <w:rFonts w:hint="eastAsia" w:ascii="宋体" w:hAnsi="宋体" w:eastAsia="宋体" w:cs="宋体"/>
      <w:color w:val="000000"/>
      <w:sz w:val="28"/>
      <w:szCs w:val="28"/>
      <w:u w:val="none"/>
    </w:rPr>
  </w:style>
  <w:style w:type="character" w:customStyle="1" w:styleId="50">
    <w:name w:val="font51"/>
    <w:basedOn w:val="34"/>
    <w:qFormat/>
    <w:uiPriority w:val="0"/>
    <w:rPr>
      <w:rFonts w:ascii="Arial" w:hAnsi="Arial" w:cs="Arial"/>
      <w:color w:val="000000"/>
      <w:sz w:val="28"/>
      <w:szCs w:val="28"/>
      <w:u w:val="none"/>
    </w:rPr>
  </w:style>
  <w:style w:type="character" w:customStyle="1" w:styleId="51">
    <w:name w:val="font11"/>
    <w:basedOn w:val="34"/>
    <w:qFormat/>
    <w:uiPriority w:val="0"/>
    <w:rPr>
      <w:rFonts w:hint="eastAsia" w:ascii="宋体" w:hAnsi="宋体" w:eastAsia="宋体" w:cs="宋体"/>
      <w:color w:val="000000"/>
      <w:sz w:val="28"/>
      <w:szCs w:val="28"/>
      <w:u w:val="none"/>
    </w:rPr>
  </w:style>
  <w:style w:type="character" w:customStyle="1" w:styleId="52">
    <w:name w:val="font01"/>
    <w:basedOn w:val="34"/>
    <w:qFormat/>
    <w:uiPriority w:val="0"/>
    <w:rPr>
      <w:rFonts w:ascii="Arial" w:hAnsi="Arial" w:cs="Arial"/>
      <w:color w:val="000000"/>
      <w:sz w:val="28"/>
      <w:szCs w:val="28"/>
      <w:u w:val="none"/>
    </w:rPr>
  </w:style>
  <w:style w:type="paragraph" w:customStyle="1" w:styleId="53">
    <w:name w:val="Char2"/>
    <w:basedOn w:val="1"/>
    <w:qFormat/>
    <w:uiPriority w:val="0"/>
    <w:pPr>
      <w:widowControl w:val="0"/>
      <w:spacing w:line="360" w:lineRule="auto"/>
      <w:ind w:firstLine="200" w:firstLineChars="200"/>
      <w:jc w:val="both"/>
    </w:pPr>
    <w:rPr>
      <w:rFonts w:ascii="Times New Roman" w:hAnsi="Times New Roman" w:cs="Times New Roman"/>
      <w:kern w:val="2"/>
      <w:sz w:val="21"/>
      <w:szCs w:val="24"/>
    </w:rPr>
  </w:style>
  <w:style w:type="character" w:customStyle="1" w:styleId="54">
    <w:name w:val="标题 2 Char Char"/>
    <w:qFormat/>
    <w:uiPriority w:val="0"/>
    <w:rPr>
      <w:rFonts w:eastAsia="宋体"/>
      <w:b/>
      <w:color w:val="000000"/>
      <w:kern w:val="2"/>
      <w:sz w:val="24"/>
      <w:lang w:val="en-US" w:eastAsia="zh-CN" w:bidi="ar-SA"/>
    </w:rPr>
  </w:style>
  <w:style w:type="character" w:customStyle="1" w:styleId="55">
    <w:name w:val="font101"/>
    <w:basedOn w:val="34"/>
    <w:qFormat/>
    <w:uiPriority w:val="0"/>
    <w:rPr>
      <w:rFonts w:hint="eastAsia" w:ascii="华文中宋" w:hAnsi="华文中宋" w:eastAsia="华文中宋" w:cs="华文中宋"/>
      <w:b/>
      <w:color w:val="000000"/>
      <w:sz w:val="22"/>
      <w:szCs w:val="22"/>
      <w:u w:val="none"/>
    </w:rPr>
  </w:style>
  <w:style w:type="character" w:customStyle="1" w:styleId="56">
    <w:name w:val="bookmark-item"/>
    <w:qFormat/>
    <w:uiPriority w:val="0"/>
  </w:style>
  <w:style w:type="paragraph" w:customStyle="1" w:styleId="57">
    <w:name w:val="列出段落1"/>
    <w:basedOn w:val="1"/>
    <w:qFormat/>
    <w:uiPriority w:val="0"/>
    <w:pPr>
      <w:ind w:firstLine="420" w:firstLineChars="200"/>
    </w:pPr>
    <w:rPr>
      <w:rFonts w:ascii="Times New Roman" w:hAnsi="Times New Roman" w:cs="Times New Roman"/>
      <w:szCs w:val="24"/>
    </w:rPr>
  </w:style>
  <w:style w:type="paragraph" w:customStyle="1" w:styleId="58">
    <w:name w:val="列出段落3"/>
    <w:basedOn w:val="1"/>
    <w:qFormat/>
    <w:uiPriority w:val="0"/>
    <w:pPr>
      <w:ind w:firstLine="420" w:firstLineChars="200"/>
    </w:pPr>
    <w:rPr>
      <w:rFonts w:ascii="Times New Roman" w:hAnsi="Times New Roman" w:cs="Times New Roman"/>
      <w:szCs w:val="24"/>
    </w:rPr>
  </w:style>
  <w:style w:type="paragraph" w:customStyle="1" w:styleId="59">
    <w:name w:val="列出段落2"/>
    <w:basedOn w:val="1"/>
    <w:qFormat/>
    <w:uiPriority w:val="34"/>
    <w:pPr>
      <w:ind w:firstLine="420" w:firstLineChars="200"/>
    </w:pPr>
    <w:rPr>
      <w:rFonts w:ascii="Times New Roman" w:hAnsi="Times New Roman" w:cs="Times New Roman"/>
      <w:szCs w:val="24"/>
    </w:rPr>
  </w:style>
  <w:style w:type="paragraph" w:customStyle="1" w:styleId="60">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character" w:customStyle="1" w:styleId="61">
    <w:name w:val="NormalCharacter"/>
    <w:qFormat/>
    <w:uiPriority w:val="0"/>
  </w:style>
  <w:style w:type="paragraph" w:customStyle="1" w:styleId="62">
    <w:name w:val="HtmlNormal"/>
    <w:basedOn w:val="1"/>
    <w:qFormat/>
    <w:uiPriority w:val="0"/>
    <w:pPr>
      <w:spacing w:before="75" w:after="75"/>
      <w:textAlignment w:val="baseline"/>
    </w:pPr>
    <w:rPr>
      <w:sz w:val="24"/>
      <w:szCs w:val="24"/>
    </w:rPr>
  </w:style>
  <w:style w:type="character" w:customStyle="1" w:styleId="63">
    <w:name w:val="PageNumber"/>
    <w:basedOn w:val="61"/>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WPSOffice手动目录 2"/>
    <w:qFormat/>
    <w:uiPriority w:val="0"/>
    <w:pPr>
      <w:ind w:left="200" w:leftChars="200"/>
    </w:pPr>
    <w:rPr>
      <w:rFonts w:ascii="Times New Roman" w:hAnsi="Times New Roman" w:eastAsia="宋体" w:cs="Times New Roman"/>
      <w:lang w:val="en-US" w:eastAsia="zh-CN" w:bidi="ar-SA"/>
    </w:rPr>
  </w:style>
  <w:style w:type="table" w:customStyle="1" w:styleId="66">
    <w:name w:val="网格型1"/>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网格型2"/>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8">
    <w:name w:val="xl24"/>
    <w:basedOn w:val="1"/>
    <w:qFormat/>
    <w:uiPriority w:val="0"/>
    <w:pPr>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sz w:val="24"/>
    </w:rPr>
  </w:style>
  <w:style w:type="paragraph" w:customStyle="1" w:styleId="69">
    <w:name w:val="中文正文、"/>
    <w:basedOn w:val="1"/>
    <w:qFormat/>
    <w:uiPriority w:val="0"/>
    <w:pPr>
      <w:widowControl w:val="0"/>
      <w:spacing w:line="360" w:lineRule="auto"/>
      <w:ind w:firstLine="420" w:firstLineChars="200"/>
    </w:pPr>
    <w:rPr>
      <w:lang w:val="zh-CN"/>
    </w:rPr>
  </w:style>
  <w:style w:type="paragraph" w:customStyle="1" w:styleId="70">
    <w:name w:val="标题一、"/>
    <w:basedOn w:val="1"/>
    <w:qFormat/>
    <w:uiPriority w:val="0"/>
    <w:pPr>
      <w:spacing w:before="312" w:beforeLines="100" w:after="312" w:afterLines="100" w:line="360" w:lineRule="auto"/>
      <w:jc w:val="center"/>
      <w:outlineLvl w:val="0"/>
    </w:pPr>
    <w:rPr>
      <w:rFonts w:ascii="黑体" w:eastAsia="黑体"/>
      <w:kern w:val="2"/>
      <w:sz w:val="32"/>
      <w:szCs w:val="32"/>
    </w:rPr>
  </w:style>
  <w:style w:type="character" w:customStyle="1" w:styleId="71">
    <w:name w:val="font91"/>
    <w:basedOn w:val="34"/>
    <w:qFormat/>
    <w:uiPriority w:val="0"/>
    <w:rPr>
      <w:rFonts w:hint="eastAsia" w:ascii="等线" w:hAnsi="等线" w:eastAsia="等线" w:cs="等线"/>
      <w:color w:val="000000"/>
      <w:sz w:val="16"/>
      <w:szCs w:val="16"/>
      <w:u w:val="none"/>
    </w:rPr>
  </w:style>
  <w:style w:type="character" w:customStyle="1" w:styleId="72">
    <w:name w:val="font81"/>
    <w:basedOn w:val="34"/>
    <w:qFormat/>
    <w:uiPriority w:val="0"/>
    <w:rPr>
      <w:rFonts w:hint="eastAsia" w:ascii="等线" w:hAnsi="等线" w:eastAsia="等线" w:cs="等线"/>
      <w:b/>
      <w:color w:val="000000"/>
      <w:sz w:val="16"/>
      <w:szCs w:val="16"/>
      <w:u w:val="none"/>
    </w:rPr>
  </w:style>
  <w:style w:type="character" w:customStyle="1" w:styleId="73">
    <w:name w:val="font71"/>
    <w:basedOn w:val="34"/>
    <w:qFormat/>
    <w:uiPriority w:val="0"/>
    <w:rPr>
      <w:rFonts w:hint="eastAsia" w:ascii="等线" w:hAnsi="等线" w:eastAsia="等线" w:cs="等线"/>
      <w:b/>
      <w:color w:val="000000"/>
      <w:sz w:val="16"/>
      <w:szCs w:val="16"/>
      <w:u w:val="none"/>
    </w:rPr>
  </w:style>
  <w:style w:type="paragraph" w:customStyle="1" w:styleId="74">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5">
    <w:name w:val="正文缩进1"/>
    <w:basedOn w:val="1"/>
    <w:qFormat/>
    <w:uiPriority w:val="0"/>
    <w:pPr>
      <w:autoSpaceDE w:val="0"/>
      <w:autoSpaceDN w:val="0"/>
      <w:adjustRightInd w:val="0"/>
      <w:ind w:firstLine="420"/>
    </w:pPr>
    <w:rPr>
      <w:rFonts w:ascii="宋体" w:hAnsiTheme="minorHAnsi" w:eastAsiaTheme="minorEastAsia" w:cstheme="minorBidi"/>
      <w:sz w:val="24"/>
    </w:rPr>
  </w:style>
  <w:style w:type="table" w:customStyle="1" w:styleId="76">
    <w:name w:val="网格型12"/>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
    <w:name w:val="p0"/>
    <w:basedOn w:val="1"/>
    <w:qFormat/>
    <w:uiPriority w:val="0"/>
    <w:pPr>
      <w:spacing w:line="365" w:lineRule="atLeast"/>
      <w:ind w:left="1"/>
      <w:jc w:val="both"/>
    </w:pPr>
    <w:rPr>
      <w:rFonts w:cs="Times New Roman"/>
      <w:sz w:val="20"/>
      <w:szCs w:val="20"/>
    </w:rPr>
  </w:style>
  <w:style w:type="character" w:customStyle="1" w:styleId="78">
    <w:name w:val="页眉 Char"/>
    <w:basedOn w:val="34"/>
    <w:link w:val="23"/>
    <w:qFormat/>
    <w:uiPriority w:val="0"/>
    <w:rPr>
      <w:rFonts w:ascii="Calibri" w:hAnsi="Calibri" w:cs="宋体"/>
      <w:sz w:val="18"/>
      <w:szCs w:val="22"/>
    </w:rPr>
  </w:style>
  <w:style w:type="character" w:customStyle="1" w:styleId="79">
    <w:name w:val="页脚 Char"/>
    <w:basedOn w:val="34"/>
    <w:link w:val="22"/>
    <w:qFormat/>
    <w:uiPriority w:val="0"/>
    <w:rPr>
      <w:rFonts w:ascii="Calibri" w:hAnsi="Calibri" w:cs="宋体"/>
      <w:sz w:val="18"/>
      <w:szCs w:val="22"/>
    </w:rPr>
  </w:style>
  <w:style w:type="table" w:customStyle="1" w:styleId="80">
    <w:name w:val="网格型121"/>
    <w:basedOn w:val="3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1">
    <w:name w:val="NormalIndent"/>
    <w:basedOn w:val="1"/>
    <w:qFormat/>
    <w:uiPriority w:val="0"/>
    <w:pPr>
      <w:ind w:firstLine="420" w:firstLineChars="200"/>
      <w:textAlignment w:val="baseline"/>
    </w:pPr>
  </w:style>
  <w:style w:type="table" w:customStyle="1" w:styleId="82">
    <w:name w:val="网格型3"/>
    <w:basedOn w:val="3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3">
    <w:name w:val="样式 仿宋"/>
    <w:qFormat/>
    <w:uiPriority w:val="0"/>
    <w:rPr>
      <w:rFonts w:ascii="仿宋" w:hAnsi="仿宋" w:eastAsia="仿宋"/>
      <w:kern w:val="1"/>
    </w:rPr>
  </w:style>
  <w:style w:type="paragraph" w:customStyle="1" w:styleId="8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样式 宋体 五号 行距: 单倍行距"/>
    <w:basedOn w:val="1"/>
    <w:qFormat/>
    <w:uiPriority w:val="0"/>
    <w:pPr>
      <w:adjustRightInd w:val="0"/>
      <w:jc w:val="left"/>
      <w:textAlignment w:val="baseline"/>
    </w:pPr>
    <w:rPr>
      <w:rFonts w:ascii="宋体" w:hAnsi="宋体"/>
      <w:kern w:val="0"/>
    </w:rPr>
  </w:style>
  <w:style w:type="paragraph" w:customStyle="1" w:styleId="8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87">
    <w:name w:val="索引 11"/>
    <w:basedOn w:val="1"/>
    <w:next w:val="1"/>
    <w:qFormat/>
    <w:uiPriority w:val="0"/>
    <w:pPr>
      <w:spacing w:line="360" w:lineRule="auto"/>
    </w:pPr>
    <w:rPr>
      <w:rFonts w:ascii="仿宋_GB2312" w:eastAsia="仿宋_GB2312"/>
      <w:sz w:val="24"/>
      <w:szCs w:val="20"/>
    </w:rPr>
  </w:style>
  <w:style w:type="paragraph" w:customStyle="1" w:styleId="88">
    <w:name w:val="纯文本1"/>
    <w:basedOn w:val="1"/>
    <w:qFormat/>
    <w:uiPriority w:val="0"/>
    <w:rPr>
      <w:rFonts w:ascii="宋体" w:hAnsi="Courier New"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footer" Target="footer7.xml"/><Relationship Id="rId10" Type="http://schemas.openxmlformats.org/officeDocument/2006/relationships/header" Target="head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63743-68C3-4986-9345-4CC299C6FB66}">
  <ds:schemaRefs/>
</ds:datastoreItem>
</file>

<file path=docProps/app.xml><?xml version="1.0" encoding="utf-8"?>
<Properties xmlns="http://schemas.openxmlformats.org/officeDocument/2006/extended-properties" xmlns:vt="http://schemas.openxmlformats.org/officeDocument/2006/docPropsVTypes">
  <Template>Normal</Template>
  <Pages>91</Pages>
  <Words>31431</Words>
  <Characters>33446</Characters>
  <Lines>387</Lines>
  <Paragraphs>109</Paragraphs>
  <TotalTime>2</TotalTime>
  <ScaleCrop>false</ScaleCrop>
  <LinksUpToDate>false</LinksUpToDate>
  <CharactersWithSpaces>36570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2018-04-15T02:23:00Z</dcterms:created>
  <dc:creator>dell</dc:creator>
  <cp:lastModifiedBy>WPS_1586098496</cp:lastModifiedBy>
  <cp:lastPrinted>2021-03-31T12:08:00Z</cp:lastPrinted>
  <dcterms:modified xsi:type="dcterms:W3CDTF">2023-02-02T10:03:06Z</dcterms:modified>
  <cp:revision>712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322AB1F5A34F498CBF54011063FEF2F5</vt:lpwstr>
  </property>
</Properties>
</file>